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A1433" w14:textId="4F23239C" w:rsidR="00496DC7" w:rsidRDefault="00CC57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#116</w:t>
      </w:r>
      <w:r>
        <w:rPr>
          <w:rFonts w:ascii="Times New Roman" w:hAnsi="Times New Roman" w:cs="Times New Roman"/>
        </w:rPr>
        <w:tab/>
      </w:r>
      <w:r>
        <w:rPr>
          <w:rFonts w:ascii="Times New Roman" w:hAnsi="Times New Roman" w:cs="Times New Roman"/>
        </w:rPr>
        <w:tab/>
      </w:r>
      <w:r w:rsidR="00D3004E" w:rsidRPr="00D3004E">
        <w:rPr>
          <w:rFonts w:ascii="Times New Roman" w:hAnsi="Times New Roman" w:cs="Times New Roman"/>
        </w:rPr>
        <w:t>R1-240184</w:t>
      </w:r>
      <w:r w:rsidR="00174917">
        <w:rPr>
          <w:rFonts w:ascii="Times New Roman" w:hAnsi="Times New Roman" w:cs="Times New Roman"/>
        </w:rPr>
        <w:t>4</w:t>
      </w:r>
      <w:bookmarkStart w:id="0" w:name="_GoBack"/>
      <w:bookmarkEnd w:id="0"/>
      <w:r w:rsidR="00D3004E" w:rsidRPr="00D3004E">
        <w:rPr>
          <w:rFonts w:ascii="Times New Roman" w:hAnsi="Times New Roman" w:cs="Times New Roman"/>
        </w:rPr>
        <w:t xml:space="preserve"> </w:t>
      </w:r>
    </w:p>
    <w:p w14:paraId="1BA5C2F8" w14:textId="77777777" w:rsidR="00496DC7" w:rsidRDefault="00CC57F8">
      <w:pPr>
        <w:pStyle w:val="3GPPHeader"/>
        <w:rPr>
          <w:rFonts w:ascii="Times New Roman" w:hAnsi="Times New Roman" w:cs="Times New Roman"/>
        </w:rPr>
      </w:pPr>
      <w:r>
        <w:rPr>
          <w:rFonts w:ascii="Times New Roman" w:hAnsi="Times New Roman" w:cs="Times New Roman"/>
        </w:rPr>
        <w:t>Athens, Greece, February 26th – March 1st, 2024</w:t>
      </w:r>
    </w:p>
    <w:p w14:paraId="413560C9" w14:textId="77777777" w:rsidR="00496DC7" w:rsidRDefault="00CC57F8">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9.11.1</w:t>
      </w:r>
    </w:p>
    <w:p w14:paraId="37CEDDCE" w14:textId="77777777" w:rsidR="00496DC7" w:rsidRDefault="00CC57F8">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61FF910" w14:textId="5785C14D" w:rsidR="00496DC7" w:rsidRDefault="00CC57F8">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DE60F4">
        <w:rPr>
          <w:rFonts w:ascii="Times New Roman" w:hAnsi="Times New Roman" w:cs="Times New Roman"/>
        </w:rPr>
        <w:t>2</w:t>
      </w:r>
      <w:r>
        <w:rPr>
          <w:rFonts w:ascii="Times New Roman" w:hAnsi="Times New Roman" w:cs="Times New Roman"/>
        </w:rPr>
        <w:t xml:space="preserve">: NR-NTN downlink coverage enhancements </w:t>
      </w:r>
    </w:p>
    <w:p w14:paraId="63A28A64" w14:textId="77777777" w:rsidR="00496DC7" w:rsidRDefault="00CC57F8">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6DA40547" w14:textId="77777777" w:rsidR="00496DC7" w:rsidRDefault="00CC57F8">
      <w:pPr>
        <w:pStyle w:val="Heading1"/>
        <w:numPr>
          <w:ilvl w:val="0"/>
          <w:numId w:val="0"/>
        </w:numPr>
        <w:jc w:val="both"/>
      </w:pPr>
      <w:bookmarkStart w:id="1" w:name="_Toc102489761"/>
      <w:r>
        <w:t>Introduction</w:t>
      </w:r>
      <w:bookmarkEnd w:id="1"/>
    </w:p>
    <w:p w14:paraId="486B64A9" w14:textId="77777777" w:rsidR="00496DC7" w:rsidRDefault="00CC57F8">
      <w:pPr>
        <w:pStyle w:val="3GPPNormalText"/>
      </w:pPr>
      <w:r>
        <w:t>This feature lead summary (FLS) document aims to collect and align on company views on Release-19 NR-NTN downlink coverage enhancements. It contains a summary of the contributions under 9.11.1 at TSG-RAN WG1 #116, together with identified key issues. The goal of this FLS is to facilitate consensus-building and offer recommendations for prioritizing discussions, including considerations for potential postponements of certain issues.</w:t>
      </w:r>
    </w:p>
    <w:p w14:paraId="5B018893" w14:textId="77777777" w:rsidR="00496DC7" w:rsidRDefault="00496DC7">
      <w:pPr>
        <w:pStyle w:val="3GPPNormalText"/>
      </w:pPr>
    </w:p>
    <w:p w14:paraId="64E15FCB" w14:textId="77777777" w:rsidR="00496DC7" w:rsidRDefault="00CC57F8">
      <w:pPr>
        <w:pStyle w:val="3GPPNormalText"/>
      </w:pPr>
      <w:r>
        <w:t xml:space="preserve">A total of 32 </w:t>
      </w:r>
      <w:proofErr w:type="spellStart"/>
      <w:r>
        <w:t>TDocs</w:t>
      </w:r>
      <w:proofErr w:type="spellEnd"/>
      <w:r>
        <w:t xml:space="preserve"> have been submitted to current meeting for discussion. The source contributions are cited in references [1]-[32]. The companies proposals are listed in Appendix I. </w:t>
      </w:r>
    </w:p>
    <w:p w14:paraId="3524DA45" w14:textId="77777777" w:rsidR="00496DC7" w:rsidRDefault="00496DC7">
      <w:pPr>
        <w:pStyle w:val="3GPPNormalText"/>
      </w:pPr>
    </w:p>
    <w:p w14:paraId="61D655A4" w14:textId="77777777" w:rsidR="00496DC7" w:rsidRDefault="00CC57F8">
      <w:pPr>
        <w:pStyle w:val="Heading1"/>
        <w:numPr>
          <w:ilvl w:val="0"/>
          <w:numId w:val="0"/>
        </w:numPr>
        <w:ind w:left="432" w:hanging="432"/>
        <w:rPr>
          <w:highlight w:val="cyan"/>
        </w:rPr>
      </w:pPr>
      <w:r>
        <w:rPr>
          <w:highlight w:val="cyan"/>
        </w:rPr>
        <w:t>Contact information</w:t>
      </w:r>
    </w:p>
    <w:p w14:paraId="76A066D7" w14:textId="77777777" w:rsidR="00496DC7" w:rsidRDefault="00CC57F8">
      <w:pPr>
        <w:rPr>
          <w:lang w:val="en-GB"/>
        </w:rPr>
      </w:pPr>
      <w:r>
        <w:rPr>
          <w:highlight w:val="cyan"/>
          <w:lang w:val="en-GB"/>
        </w:rPr>
        <w:t>This meeting is the first one for Release-19; it would be helpful to collect the contact information of delegates who will be actively working on agenda item 9.11.1:</w:t>
      </w:r>
    </w:p>
    <w:p w14:paraId="02964663" w14:textId="77777777" w:rsidR="00496DC7" w:rsidRDefault="00496DC7">
      <w:pPr>
        <w:pStyle w:val="DraftProposal"/>
        <w:numPr>
          <w:ilvl w:val="0"/>
          <w:numId w:val="0"/>
        </w:numPr>
        <w:rPr>
          <w:rFonts w:ascii="Times New Roman" w:hAnsi="Times New Roman" w:cs="Times New Roman"/>
          <w:b w:val="0"/>
        </w:rPr>
      </w:pPr>
    </w:p>
    <w:tbl>
      <w:tblPr>
        <w:tblStyle w:val="TableGrid"/>
        <w:tblW w:w="9629" w:type="dxa"/>
        <w:tblLayout w:type="fixed"/>
        <w:tblLook w:val="04A0" w:firstRow="1" w:lastRow="0" w:firstColumn="1" w:lastColumn="0" w:noHBand="0" w:noVBand="1"/>
      </w:tblPr>
      <w:tblGrid>
        <w:gridCol w:w="1413"/>
        <w:gridCol w:w="3825"/>
        <w:gridCol w:w="4391"/>
      </w:tblGrid>
      <w:tr w:rsidR="00496DC7" w14:paraId="16C0CDDD" w14:textId="77777777">
        <w:tc>
          <w:tcPr>
            <w:tcW w:w="1413" w:type="dxa"/>
            <w:shd w:val="clear" w:color="auto" w:fill="75B91A"/>
          </w:tcPr>
          <w:p w14:paraId="5A16F63E" w14:textId="77777777" w:rsidR="00496DC7" w:rsidRDefault="00CC57F8">
            <w:pPr>
              <w:jc w:val="center"/>
              <w:rPr>
                <w:rFonts w:eastAsia="Times New Roman"/>
                <w:b/>
                <w:bCs/>
                <w:color w:val="FFFFFF"/>
                <w:szCs w:val="20"/>
              </w:rPr>
            </w:pPr>
            <w:r>
              <w:rPr>
                <w:rFonts w:eastAsia="Times New Roman"/>
                <w:b/>
                <w:bCs/>
                <w:color w:val="FFFFFF"/>
                <w:szCs w:val="20"/>
              </w:rPr>
              <w:t>Company</w:t>
            </w:r>
          </w:p>
        </w:tc>
        <w:tc>
          <w:tcPr>
            <w:tcW w:w="3825" w:type="dxa"/>
            <w:shd w:val="clear" w:color="auto" w:fill="75B91A"/>
          </w:tcPr>
          <w:p w14:paraId="3DF17DCB" w14:textId="77777777" w:rsidR="00496DC7" w:rsidRDefault="00CC57F8">
            <w:pPr>
              <w:jc w:val="center"/>
              <w:rPr>
                <w:rFonts w:eastAsia="Times New Roman"/>
                <w:b/>
                <w:bCs/>
                <w:color w:val="FFFFFF"/>
                <w:szCs w:val="20"/>
              </w:rPr>
            </w:pPr>
            <w:r>
              <w:rPr>
                <w:rFonts w:eastAsia="Times New Roman"/>
                <w:b/>
                <w:bCs/>
                <w:color w:val="FFFFFF"/>
                <w:szCs w:val="20"/>
              </w:rPr>
              <w:t>Name</w:t>
            </w:r>
          </w:p>
        </w:tc>
        <w:tc>
          <w:tcPr>
            <w:tcW w:w="4391" w:type="dxa"/>
            <w:shd w:val="clear" w:color="auto" w:fill="75B91A"/>
          </w:tcPr>
          <w:p w14:paraId="7473BA59" w14:textId="77777777" w:rsidR="00496DC7" w:rsidRDefault="00CC57F8">
            <w:pPr>
              <w:jc w:val="center"/>
              <w:rPr>
                <w:rFonts w:eastAsia="Times New Roman"/>
                <w:b/>
                <w:bCs/>
                <w:color w:val="FFFFFF"/>
                <w:szCs w:val="20"/>
              </w:rPr>
            </w:pPr>
            <w:r>
              <w:rPr>
                <w:rFonts w:eastAsia="Times New Roman"/>
                <w:b/>
                <w:bCs/>
                <w:color w:val="FFFFFF"/>
                <w:szCs w:val="20"/>
              </w:rPr>
              <w:t>Email</w:t>
            </w:r>
          </w:p>
        </w:tc>
      </w:tr>
      <w:tr w:rsidR="00496DC7" w14:paraId="4AA7D634" w14:textId="77777777">
        <w:tc>
          <w:tcPr>
            <w:tcW w:w="1413" w:type="dxa"/>
          </w:tcPr>
          <w:p w14:paraId="7DA64F8E" w14:textId="77777777" w:rsidR="00496DC7" w:rsidRDefault="00CC57F8">
            <w:pPr>
              <w:rPr>
                <w:rFonts w:eastAsiaTheme="minorEastAsia"/>
                <w:bCs/>
                <w:lang w:eastAsia="zh-CN"/>
              </w:rPr>
            </w:pPr>
            <w:r>
              <w:rPr>
                <w:rFonts w:eastAsiaTheme="minorEastAsia"/>
                <w:bCs/>
                <w:lang w:eastAsia="zh-CN"/>
              </w:rPr>
              <w:t>vivo</w:t>
            </w:r>
          </w:p>
        </w:tc>
        <w:tc>
          <w:tcPr>
            <w:tcW w:w="3825" w:type="dxa"/>
          </w:tcPr>
          <w:p w14:paraId="7046E43B" w14:textId="77777777" w:rsidR="00496DC7" w:rsidRDefault="00CC57F8">
            <w:pPr>
              <w:jc w:val="both"/>
              <w:rPr>
                <w:rFonts w:eastAsiaTheme="minorEastAsia"/>
                <w:lang w:eastAsia="zh-CN"/>
              </w:rPr>
            </w:pPr>
            <w:proofErr w:type="spellStart"/>
            <w:r>
              <w:rPr>
                <w:rFonts w:eastAsiaTheme="minorEastAsia"/>
                <w:lang w:eastAsia="zh-CN"/>
              </w:rPr>
              <w:t>Zichao</w:t>
            </w:r>
            <w:proofErr w:type="spellEnd"/>
            <w:r>
              <w:rPr>
                <w:rFonts w:eastAsiaTheme="minorEastAsia"/>
                <w:lang w:eastAsia="zh-CN"/>
              </w:rPr>
              <w:t xml:space="preserve"> Ji</w:t>
            </w:r>
          </w:p>
        </w:tc>
        <w:tc>
          <w:tcPr>
            <w:tcW w:w="4391" w:type="dxa"/>
          </w:tcPr>
          <w:p w14:paraId="6AAEB021" w14:textId="77777777" w:rsidR="00496DC7" w:rsidRDefault="0054673E">
            <w:pPr>
              <w:jc w:val="both"/>
              <w:rPr>
                <w:rFonts w:eastAsiaTheme="minorEastAsia"/>
                <w:lang w:eastAsia="zh-CN"/>
              </w:rPr>
            </w:pPr>
            <w:hyperlink r:id="rId13" w:history="1">
              <w:r w:rsidR="00CC57F8">
                <w:rPr>
                  <w:rStyle w:val="Hyperlink"/>
                  <w:rFonts w:eastAsiaTheme="minorEastAsia"/>
                  <w:lang w:eastAsia="zh-CN"/>
                </w:rPr>
                <w:t>jizichao@vivo.com</w:t>
              </w:r>
            </w:hyperlink>
          </w:p>
        </w:tc>
      </w:tr>
      <w:tr w:rsidR="00496DC7" w14:paraId="717F14A9" w14:textId="77777777">
        <w:tc>
          <w:tcPr>
            <w:tcW w:w="1413" w:type="dxa"/>
          </w:tcPr>
          <w:p w14:paraId="23D1582B" w14:textId="77777777" w:rsidR="00496DC7" w:rsidRDefault="00CC57F8">
            <w:pPr>
              <w:rPr>
                <w:rFonts w:eastAsiaTheme="minorEastAsia"/>
                <w:bCs/>
                <w:lang w:eastAsia="zh-CN"/>
              </w:rPr>
            </w:pPr>
            <w:r>
              <w:rPr>
                <w:rFonts w:eastAsiaTheme="minorEastAsia"/>
                <w:bCs/>
                <w:lang w:eastAsia="zh-CN"/>
              </w:rPr>
              <w:t>vivo</w:t>
            </w:r>
          </w:p>
        </w:tc>
        <w:tc>
          <w:tcPr>
            <w:tcW w:w="3825" w:type="dxa"/>
          </w:tcPr>
          <w:p w14:paraId="313023D7" w14:textId="77777777" w:rsidR="00496DC7" w:rsidRDefault="00CC57F8">
            <w:pPr>
              <w:rPr>
                <w:rFonts w:eastAsiaTheme="minorEastAsia"/>
                <w:lang w:eastAsia="zh-CN"/>
              </w:rPr>
            </w:pPr>
            <w:proofErr w:type="spellStart"/>
            <w:r>
              <w:rPr>
                <w:rFonts w:eastAsiaTheme="minorEastAsia"/>
                <w:lang w:eastAsia="zh-CN"/>
              </w:rPr>
              <w:t>Siqi</w:t>
            </w:r>
            <w:proofErr w:type="spellEnd"/>
            <w:r>
              <w:rPr>
                <w:rFonts w:eastAsiaTheme="minorEastAsia"/>
                <w:lang w:eastAsia="zh-CN"/>
              </w:rPr>
              <w:t xml:space="preserve"> Liu</w:t>
            </w:r>
          </w:p>
        </w:tc>
        <w:tc>
          <w:tcPr>
            <w:tcW w:w="4391" w:type="dxa"/>
          </w:tcPr>
          <w:p w14:paraId="1EDBCE1E" w14:textId="77777777" w:rsidR="00496DC7" w:rsidRDefault="0054673E">
            <w:pPr>
              <w:rPr>
                <w:rFonts w:eastAsiaTheme="minorEastAsia"/>
                <w:lang w:eastAsia="zh-CN"/>
              </w:rPr>
            </w:pPr>
            <w:hyperlink r:id="rId14" w:history="1">
              <w:r w:rsidR="00CC57F8">
                <w:rPr>
                  <w:rStyle w:val="Hyperlink"/>
                  <w:rFonts w:eastAsiaTheme="minorEastAsia"/>
                  <w:lang w:eastAsia="zh-CN"/>
                </w:rPr>
                <w:t>liusiqi@vivo.com</w:t>
              </w:r>
            </w:hyperlink>
          </w:p>
        </w:tc>
      </w:tr>
      <w:tr w:rsidR="00496DC7" w14:paraId="3CFF915F" w14:textId="77777777">
        <w:tc>
          <w:tcPr>
            <w:tcW w:w="1413" w:type="dxa"/>
          </w:tcPr>
          <w:p w14:paraId="33488757" w14:textId="77777777" w:rsidR="00496DC7" w:rsidRDefault="00CC57F8">
            <w:pPr>
              <w:rPr>
                <w:rFonts w:eastAsiaTheme="minorEastAsia"/>
                <w:bCs/>
                <w:lang w:eastAsia="zh-CN"/>
              </w:rPr>
            </w:pPr>
            <w:r>
              <w:rPr>
                <w:rFonts w:eastAsiaTheme="minorEastAsia"/>
                <w:bCs/>
                <w:lang w:eastAsia="zh-CN"/>
              </w:rPr>
              <w:t xml:space="preserve">InterDigital, </w:t>
            </w:r>
            <w:proofErr w:type="spellStart"/>
            <w:r>
              <w:rPr>
                <w:rFonts w:eastAsiaTheme="minorEastAsia"/>
                <w:bCs/>
                <w:lang w:eastAsia="zh-CN"/>
              </w:rPr>
              <w:t>Inc</w:t>
            </w:r>
            <w:proofErr w:type="spellEnd"/>
          </w:p>
        </w:tc>
        <w:tc>
          <w:tcPr>
            <w:tcW w:w="3825" w:type="dxa"/>
          </w:tcPr>
          <w:p w14:paraId="007CD679" w14:textId="77777777" w:rsidR="00496DC7" w:rsidRDefault="00CC57F8">
            <w:pPr>
              <w:rPr>
                <w:rFonts w:eastAsiaTheme="minorEastAsia"/>
                <w:lang w:eastAsia="zh-CN"/>
              </w:rPr>
            </w:pPr>
            <w:proofErr w:type="spellStart"/>
            <w:r>
              <w:rPr>
                <w:rFonts w:eastAsiaTheme="minorEastAsia"/>
                <w:lang w:eastAsia="zh-CN"/>
              </w:rPr>
              <w:t>Umer</w:t>
            </w:r>
            <w:proofErr w:type="spellEnd"/>
            <w:r>
              <w:rPr>
                <w:rFonts w:eastAsiaTheme="minorEastAsia"/>
                <w:lang w:eastAsia="zh-CN"/>
              </w:rPr>
              <w:t xml:space="preserve"> Salim</w:t>
            </w:r>
          </w:p>
        </w:tc>
        <w:tc>
          <w:tcPr>
            <w:tcW w:w="4391" w:type="dxa"/>
          </w:tcPr>
          <w:p w14:paraId="503C8678" w14:textId="77777777" w:rsidR="00496DC7" w:rsidRDefault="0054673E">
            <w:pPr>
              <w:rPr>
                <w:rFonts w:eastAsiaTheme="minorEastAsia"/>
                <w:lang w:eastAsia="zh-CN"/>
              </w:rPr>
            </w:pPr>
            <w:hyperlink r:id="rId15" w:history="1">
              <w:r w:rsidR="00CC57F8">
                <w:rPr>
                  <w:rStyle w:val="Hyperlink"/>
                  <w:rFonts w:eastAsiaTheme="minorEastAsia"/>
                  <w:lang w:eastAsia="zh-CN"/>
                </w:rPr>
                <w:t>umer.salim@interdigital.com</w:t>
              </w:r>
            </w:hyperlink>
          </w:p>
        </w:tc>
      </w:tr>
      <w:tr w:rsidR="00496DC7" w14:paraId="11A8AEFB" w14:textId="77777777">
        <w:tc>
          <w:tcPr>
            <w:tcW w:w="1413" w:type="dxa"/>
          </w:tcPr>
          <w:p w14:paraId="3378BE68" w14:textId="77777777" w:rsidR="00496DC7" w:rsidRPr="001019EF" w:rsidRDefault="001019EF">
            <w:pPr>
              <w:rPr>
                <w:rFonts w:eastAsia="MS Mincho"/>
                <w:bCs/>
                <w:lang w:eastAsia="ja-JP"/>
              </w:rPr>
            </w:pPr>
            <w:r>
              <w:rPr>
                <w:rFonts w:eastAsia="MS Mincho" w:hint="eastAsia"/>
                <w:bCs/>
                <w:lang w:eastAsia="ja-JP"/>
              </w:rPr>
              <w:t>N</w:t>
            </w:r>
            <w:r>
              <w:rPr>
                <w:rFonts w:eastAsia="MS Mincho"/>
                <w:bCs/>
                <w:lang w:eastAsia="ja-JP"/>
              </w:rPr>
              <w:t>TT DOCOMO</w:t>
            </w:r>
          </w:p>
        </w:tc>
        <w:tc>
          <w:tcPr>
            <w:tcW w:w="3825" w:type="dxa"/>
          </w:tcPr>
          <w:p w14:paraId="3A2D6DE7" w14:textId="77777777" w:rsidR="00496DC7" w:rsidRPr="001019EF" w:rsidRDefault="001019EF">
            <w:pPr>
              <w:rPr>
                <w:rFonts w:eastAsia="MS Mincho"/>
                <w:lang w:eastAsia="ja-JP"/>
              </w:rPr>
            </w:pPr>
            <w:r>
              <w:rPr>
                <w:rFonts w:eastAsia="MS Mincho" w:hint="eastAsia"/>
                <w:lang w:eastAsia="ja-JP"/>
              </w:rPr>
              <w:t>S</w:t>
            </w:r>
            <w:r>
              <w:rPr>
                <w:rFonts w:eastAsia="MS Mincho"/>
                <w:lang w:eastAsia="ja-JP"/>
              </w:rPr>
              <w:t>hohei Yoshioka</w:t>
            </w:r>
          </w:p>
        </w:tc>
        <w:tc>
          <w:tcPr>
            <w:tcW w:w="4391" w:type="dxa"/>
          </w:tcPr>
          <w:p w14:paraId="7BDE13C0" w14:textId="77777777" w:rsidR="00496DC7" w:rsidRPr="001019EF" w:rsidRDefault="0054673E">
            <w:pPr>
              <w:rPr>
                <w:rFonts w:eastAsia="MS Mincho"/>
                <w:lang w:eastAsia="ja-JP"/>
              </w:rPr>
            </w:pPr>
            <w:hyperlink r:id="rId16" w:history="1">
              <w:r w:rsidR="00277CA5" w:rsidRPr="00237712">
                <w:rPr>
                  <w:rStyle w:val="Hyperlink"/>
                  <w:rFonts w:eastAsia="MS Mincho"/>
                  <w:lang w:eastAsia="ja-JP"/>
                </w:rPr>
                <w:t>syouhei.yoshioka.py@nttdocomo.com</w:t>
              </w:r>
            </w:hyperlink>
          </w:p>
        </w:tc>
      </w:tr>
      <w:tr w:rsidR="00AE7966" w14:paraId="1AAF0546" w14:textId="77777777">
        <w:tc>
          <w:tcPr>
            <w:tcW w:w="1413" w:type="dxa"/>
          </w:tcPr>
          <w:p w14:paraId="0F4D7AF9" w14:textId="77777777" w:rsidR="00AE7966" w:rsidRDefault="00AE7966" w:rsidP="00AE7966">
            <w:pPr>
              <w:rPr>
                <w:rFonts w:eastAsiaTheme="minorEastAsia"/>
                <w:bCs/>
                <w:lang w:eastAsia="zh-CN"/>
              </w:rPr>
            </w:pPr>
            <w:r>
              <w:rPr>
                <w:rFonts w:eastAsiaTheme="minorEastAsia"/>
                <w:bCs/>
                <w:lang w:eastAsia="zh-CN"/>
              </w:rPr>
              <w:t>Panasonic</w:t>
            </w:r>
          </w:p>
        </w:tc>
        <w:tc>
          <w:tcPr>
            <w:tcW w:w="3825" w:type="dxa"/>
          </w:tcPr>
          <w:p w14:paraId="2A73673E" w14:textId="77777777" w:rsidR="00AE7966" w:rsidRDefault="00AE7966" w:rsidP="00AE7966">
            <w:pPr>
              <w:rPr>
                <w:rFonts w:eastAsiaTheme="minorEastAsia"/>
                <w:lang w:eastAsia="zh-CN"/>
              </w:rPr>
            </w:pPr>
            <w:r>
              <w:rPr>
                <w:rFonts w:eastAsiaTheme="minorEastAsia"/>
                <w:lang w:eastAsia="zh-CN"/>
              </w:rPr>
              <w:t xml:space="preserve">Peter </w:t>
            </w:r>
            <w:proofErr w:type="spellStart"/>
            <w:r>
              <w:rPr>
                <w:rFonts w:eastAsiaTheme="minorEastAsia"/>
                <w:lang w:eastAsia="zh-CN"/>
              </w:rPr>
              <w:t>Klenner</w:t>
            </w:r>
            <w:proofErr w:type="spellEnd"/>
          </w:p>
        </w:tc>
        <w:tc>
          <w:tcPr>
            <w:tcW w:w="4391" w:type="dxa"/>
          </w:tcPr>
          <w:p w14:paraId="284C85A0" w14:textId="77777777" w:rsidR="00AE7966" w:rsidRPr="001019EF" w:rsidRDefault="00AE7966" w:rsidP="00AE7966">
            <w:pPr>
              <w:rPr>
                <w:rFonts w:eastAsiaTheme="minorEastAsia"/>
                <w:lang w:eastAsia="zh-CN"/>
              </w:rPr>
            </w:pPr>
            <w:r>
              <w:rPr>
                <w:rFonts w:eastAsiaTheme="minorEastAsia"/>
                <w:lang w:eastAsia="zh-CN"/>
              </w:rPr>
              <w:t>peter.klenner@eu.panasonic.com</w:t>
            </w:r>
          </w:p>
        </w:tc>
      </w:tr>
      <w:tr w:rsidR="00AE7966" w14:paraId="2FCD0044" w14:textId="77777777">
        <w:tc>
          <w:tcPr>
            <w:tcW w:w="1413" w:type="dxa"/>
          </w:tcPr>
          <w:p w14:paraId="476A001B" w14:textId="77777777" w:rsidR="00AE7966" w:rsidRPr="007003BC" w:rsidRDefault="007003BC" w:rsidP="00AE7966">
            <w:pPr>
              <w:rPr>
                <w:rFonts w:eastAsia="MS Mincho"/>
                <w:bCs/>
                <w:lang w:eastAsia="ja-JP"/>
              </w:rPr>
            </w:pPr>
            <w:r>
              <w:rPr>
                <w:rFonts w:eastAsia="MS Mincho" w:hint="eastAsia"/>
                <w:bCs/>
                <w:lang w:eastAsia="ja-JP"/>
              </w:rPr>
              <w:t>N</w:t>
            </w:r>
            <w:r>
              <w:rPr>
                <w:rFonts w:eastAsia="MS Mincho"/>
                <w:bCs/>
                <w:lang w:eastAsia="ja-JP"/>
              </w:rPr>
              <w:t>ICT</w:t>
            </w:r>
          </w:p>
        </w:tc>
        <w:tc>
          <w:tcPr>
            <w:tcW w:w="3825" w:type="dxa"/>
          </w:tcPr>
          <w:p w14:paraId="4892F60F" w14:textId="77777777" w:rsidR="00AE7966" w:rsidRPr="007003BC" w:rsidRDefault="007003BC" w:rsidP="00AE7966">
            <w:pPr>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4391" w:type="dxa"/>
          </w:tcPr>
          <w:p w14:paraId="48F666A7" w14:textId="77777777" w:rsidR="00AE7966" w:rsidRPr="007003BC" w:rsidRDefault="007003BC" w:rsidP="00AE7966">
            <w:pPr>
              <w:rPr>
                <w:rFonts w:eastAsia="MS Mincho"/>
                <w:lang w:eastAsia="ja-JP"/>
              </w:rPr>
            </w:pPr>
            <w:r>
              <w:rPr>
                <w:rFonts w:eastAsia="MS Mincho"/>
                <w:lang w:eastAsia="ja-JP"/>
              </w:rPr>
              <w:t>michi.nakamura@nict.go.jp</w:t>
            </w:r>
          </w:p>
        </w:tc>
      </w:tr>
      <w:tr w:rsidR="008D275F" w:rsidRPr="00DD4AD8" w14:paraId="0CA39C29" w14:textId="77777777">
        <w:tc>
          <w:tcPr>
            <w:tcW w:w="1413" w:type="dxa"/>
          </w:tcPr>
          <w:p w14:paraId="6690043F" w14:textId="77777777" w:rsidR="008D275F" w:rsidRDefault="008D275F" w:rsidP="008D275F">
            <w:pPr>
              <w:rPr>
                <w:rFonts w:eastAsiaTheme="minorEastAsia"/>
                <w:bCs/>
                <w:lang w:eastAsia="zh-CN"/>
              </w:rPr>
            </w:pPr>
            <w:r>
              <w:rPr>
                <w:rFonts w:eastAsia="Malgun Gothic" w:hint="eastAsia"/>
                <w:lang w:eastAsia="ko-KR"/>
              </w:rPr>
              <w:t>L</w:t>
            </w:r>
            <w:r>
              <w:rPr>
                <w:rFonts w:eastAsia="Malgun Gothic"/>
                <w:lang w:eastAsia="ko-KR"/>
              </w:rPr>
              <w:t>GE</w:t>
            </w:r>
          </w:p>
        </w:tc>
        <w:tc>
          <w:tcPr>
            <w:tcW w:w="3825" w:type="dxa"/>
          </w:tcPr>
          <w:p w14:paraId="3DFFD308" w14:textId="77777777" w:rsidR="008D275F" w:rsidRPr="00151BCC" w:rsidRDefault="008D275F" w:rsidP="008D275F">
            <w:pPr>
              <w:jc w:val="both"/>
              <w:rPr>
                <w:rFonts w:eastAsia="Malgun Gothic"/>
                <w:lang w:val="de-DE" w:eastAsia="ko-KR"/>
              </w:rPr>
            </w:pPr>
            <w:proofErr w:type="spellStart"/>
            <w:r w:rsidRPr="00151BCC">
              <w:rPr>
                <w:rFonts w:eastAsia="Malgun Gothic" w:hint="eastAsia"/>
                <w:lang w:val="de-DE" w:eastAsia="ko-KR"/>
              </w:rPr>
              <w:t>D</w:t>
            </w:r>
            <w:r w:rsidRPr="00151BCC">
              <w:rPr>
                <w:rFonts w:eastAsia="Malgun Gothic"/>
                <w:lang w:val="de-DE" w:eastAsia="ko-KR"/>
              </w:rPr>
              <w:t>aesung</w:t>
            </w:r>
            <w:proofErr w:type="spellEnd"/>
            <w:r w:rsidRPr="00151BCC">
              <w:rPr>
                <w:rFonts w:eastAsia="Malgun Gothic"/>
                <w:lang w:val="de-DE" w:eastAsia="ko-KR"/>
              </w:rPr>
              <w:t xml:space="preserve"> Hwang</w:t>
            </w:r>
          </w:p>
          <w:p w14:paraId="1A4FB433" w14:textId="77777777" w:rsidR="008D275F" w:rsidRPr="00151BCC" w:rsidRDefault="008D275F" w:rsidP="008D275F">
            <w:pPr>
              <w:jc w:val="both"/>
              <w:rPr>
                <w:rFonts w:eastAsia="Malgun Gothic"/>
                <w:lang w:val="de-DE" w:eastAsia="ko-KR"/>
              </w:rPr>
            </w:pPr>
            <w:proofErr w:type="spellStart"/>
            <w:r w:rsidRPr="00151BCC">
              <w:rPr>
                <w:rFonts w:eastAsia="Malgun Gothic" w:hint="eastAsia"/>
                <w:lang w:val="de-DE" w:eastAsia="ko-KR"/>
              </w:rPr>
              <w:t>S</w:t>
            </w:r>
            <w:r w:rsidRPr="00151BCC">
              <w:rPr>
                <w:rFonts w:eastAsia="Malgun Gothic"/>
                <w:lang w:val="de-DE" w:eastAsia="ko-KR"/>
              </w:rPr>
              <w:t>eungmin</w:t>
            </w:r>
            <w:proofErr w:type="spellEnd"/>
            <w:r w:rsidRPr="00151BCC">
              <w:rPr>
                <w:rFonts w:eastAsia="Malgun Gothic"/>
                <w:lang w:val="de-DE" w:eastAsia="ko-KR"/>
              </w:rPr>
              <w:t xml:space="preserve"> Lee</w:t>
            </w:r>
          </w:p>
          <w:p w14:paraId="7EC0B747" w14:textId="77777777" w:rsidR="008D275F" w:rsidRPr="00151BCC" w:rsidRDefault="008D275F" w:rsidP="008D275F">
            <w:pPr>
              <w:rPr>
                <w:rFonts w:eastAsiaTheme="minorEastAsia"/>
                <w:lang w:val="de-DE" w:eastAsia="zh-CN"/>
              </w:rPr>
            </w:pPr>
            <w:proofErr w:type="spellStart"/>
            <w:r w:rsidRPr="00151BCC">
              <w:rPr>
                <w:rFonts w:eastAsia="Malgun Gothic" w:hint="eastAsia"/>
                <w:lang w:val="de-DE" w:eastAsia="ko-KR"/>
              </w:rPr>
              <w:t>H</w:t>
            </w:r>
            <w:r w:rsidRPr="00151BCC">
              <w:rPr>
                <w:rFonts w:eastAsia="Malgun Gothic"/>
                <w:lang w:val="de-DE" w:eastAsia="ko-KR"/>
              </w:rPr>
              <w:t>anjun</w:t>
            </w:r>
            <w:proofErr w:type="spellEnd"/>
            <w:r w:rsidRPr="00151BCC">
              <w:rPr>
                <w:rFonts w:eastAsia="Malgun Gothic"/>
                <w:lang w:val="de-DE" w:eastAsia="ko-KR"/>
              </w:rPr>
              <w:t xml:space="preserve"> Park</w:t>
            </w:r>
          </w:p>
        </w:tc>
        <w:tc>
          <w:tcPr>
            <w:tcW w:w="4391" w:type="dxa"/>
          </w:tcPr>
          <w:p w14:paraId="42442C2F" w14:textId="77777777" w:rsidR="008D275F" w:rsidRPr="00151BCC" w:rsidRDefault="008D275F" w:rsidP="008D275F">
            <w:pPr>
              <w:jc w:val="both"/>
              <w:rPr>
                <w:rFonts w:eastAsia="Malgun Gothic"/>
                <w:lang w:val="de-DE" w:eastAsia="ko-KR"/>
              </w:rPr>
            </w:pPr>
            <w:r w:rsidRPr="00151BCC">
              <w:rPr>
                <w:rFonts w:eastAsia="Malgun Gothic"/>
                <w:lang w:val="de-DE" w:eastAsia="ko-KR"/>
              </w:rPr>
              <w:t>daesung.hwang@lge.com</w:t>
            </w:r>
          </w:p>
          <w:p w14:paraId="4C5FD79F" w14:textId="77777777" w:rsidR="008D275F" w:rsidRPr="00151BCC" w:rsidRDefault="008D275F" w:rsidP="008D275F">
            <w:pPr>
              <w:jc w:val="both"/>
              <w:rPr>
                <w:rFonts w:eastAsia="Malgun Gothic"/>
                <w:lang w:val="de-DE" w:eastAsia="ko-KR"/>
              </w:rPr>
            </w:pPr>
            <w:r w:rsidRPr="00151BCC">
              <w:rPr>
                <w:rFonts w:eastAsia="Malgun Gothic"/>
                <w:lang w:val="de-DE" w:eastAsia="ko-KR"/>
              </w:rPr>
              <w:t>edison.lee@lge.com</w:t>
            </w:r>
          </w:p>
          <w:p w14:paraId="13DFD2B8" w14:textId="77777777" w:rsidR="008D275F" w:rsidRPr="00DD4AD8" w:rsidRDefault="008D275F" w:rsidP="008D275F">
            <w:pPr>
              <w:rPr>
                <w:rFonts w:eastAsiaTheme="minorEastAsia"/>
                <w:lang w:val="de-DE" w:eastAsia="zh-CN"/>
              </w:rPr>
            </w:pPr>
            <w:r w:rsidRPr="00DD4AD8">
              <w:rPr>
                <w:rFonts w:eastAsia="Malgun Gothic"/>
                <w:lang w:val="de-DE" w:eastAsia="ko-KR"/>
              </w:rPr>
              <w:t>hanjun0128.park@lge.com</w:t>
            </w:r>
          </w:p>
        </w:tc>
      </w:tr>
      <w:tr w:rsidR="008D275F" w14:paraId="3B75EBD1" w14:textId="77777777">
        <w:tc>
          <w:tcPr>
            <w:tcW w:w="1413" w:type="dxa"/>
          </w:tcPr>
          <w:p w14:paraId="7BAA9706" w14:textId="77777777" w:rsidR="008D275F" w:rsidRDefault="000D5815" w:rsidP="008D275F">
            <w:pPr>
              <w:rPr>
                <w:rFonts w:eastAsiaTheme="minorEastAsia"/>
                <w:bCs/>
                <w:lang w:eastAsia="zh-CN"/>
              </w:rPr>
            </w:pPr>
            <w:r>
              <w:rPr>
                <w:rFonts w:eastAsiaTheme="minorEastAsia"/>
                <w:bCs/>
                <w:lang w:eastAsia="zh-CN"/>
              </w:rPr>
              <w:t>ESA</w:t>
            </w:r>
          </w:p>
        </w:tc>
        <w:tc>
          <w:tcPr>
            <w:tcW w:w="3825" w:type="dxa"/>
          </w:tcPr>
          <w:p w14:paraId="5A70C1FB" w14:textId="77777777" w:rsidR="008D275F" w:rsidRDefault="000D5815" w:rsidP="008D275F">
            <w:pPr>
              <w:rPr>
                <w:rFonts w:eastAsiaTheme="minorEastAsia"/>
                <w:lang w:eastAsia="zh-CN"/>
              </w:rPr>
            </w:pPr>
            <w:r>
              <w:rPr>
                <w:rFonts w:eastAsiaTheme="minorEastAsia"/>
                <w:lang w:eastAsia="zh-CN"/>
              </w:rPr>
              <w:t xml:space="preserve">Stefano </w:t>
            </w:r>
            <w:proofErr w:type="spellStart"/>
            <w:r>
              <w:rPr>
                <w:rFonts w:eastAsiaTheme="minorEastAsia"/>
                <w:lang w:eastAsia="zh-CN"/>
              </w:rPr>
              <w:t>Cioni</w:t>
            </w:r>
            <w:proofErr w:type="spellEnd"/>
          </w:p>
        </w:tc>
        <w:tc>
          <w:tcPr>
            <w:tcW w:w="4391" w:type="dxa"/>
          </w:tcPr>
          <w:p w14:paraId="32CE9D51" w14:textId="77777777" w:rsidR="008D275F" w:rsidRDefault="0054673E" w:rsidP="008D275F">
            <w:pPr>
              <w:rPr>
                <w:rFonts w:eastAsiaTheme="minorEastAsia"/>
                <w:lang w:eastAsia="zh-CN"/>
              </w:rPr>
            </w:pPr>
            <w:hyperlink r:id="rId17" w:history="1">
              <w:r w:rsidR="000D5815" w:rsidRPr="00B1758B">
                <w:rPr>
                  <w:rStyle w:val="Hyperlink"/>
                  <w:rFonts w:eastAsiaTheme="minorEastAsia"/>
                  <w:lang w:eastAsia="zh-CN"/>
                </w:rPr>
                <w:t>stefano.cioni@esa.int</w:t>
              </w:r>
            </w:hyperlink>
            <w:r w:rsidR="000D5815">
              <w:rPr>
                <w:rFonts w:eastAsiaTheme="minorEastAsia"/>
                <w:lang w:eastAsia="zh-CN"/>
              </w:rPr>
              <w:t xml:space="preserve"> </w:t>
            </w:r>
          </w:p>
        </w:tc>
      </w:tr>
      <w:tr w:rsidR="008D275F" w14:paraId="4EEBCEF5" w14:textId="77777777">
        <w:tc>
          <w:tcPr>
            <w:tcW w:w="1413" w:type="dxa"/>
          </w:tcPr>
          <w:p w14:paraId="35E47E07" w14:textId="77777777" w:rsidR="008D275F" w:rsidRDefault="008D275F" w:rsidP="008D275F">
            <w:pPr>
              <w:rPr>
                <w:rFonts w:eastAsiaTheme="minorEastAsia"/>
                <w:bCs/>
                <w:lang w:eastAsia="zh-CN"/>
              </w:rPr>
            </w:pPr>
          </w:p>
        </w:tc>
        <w:tc>
          <w:tcPr>
            <w:tcW w:w="3825" w:type="dxa"/>
          </w:tcPr>
          <w:p w14:paraId="19C3A8DD" w14:textId="77777777" w:rsidR="008D275F" w:rsidRDefault="008D275F" w:rsidP="008D275F">
            <w:pPr>
              <w:rPr>
                <w:rFonts w:eastAsiaTheme="minorEastAsia"/>
                <w:lang w:eastAsia="zh-CN"/>
              </w:rPr>
            </w:pPr>
          </w:p>
        </w:tc>
        <w:tc>
          <w:tcPr>
            <w:tcW w:w="4391" w:type="dxa"/>
          </w:tcPr>
          <w:p w14:paraId="0231E35B" w14:textId="77777777" w:rsidR="008D275F" w:rsidRDefault="008D275F" w:rsidP="008D275F">
            <w:pPr>
              <w:rPr>
                <w:rFonts w:eastAsiaTheme="minorEastAsia"/>
                <w:lang w:eastAsia="zh-CN"/>
              </w:rPr>
            </w:pPr>
          </w:p>
        </w:tc>
      </w:tr>
    </w:tbl>
    <w:p w14:paraId="476F6FFD" w14:textId="77777777" w:rsidR="00496DC7" w:rsidRDefault="00496DC7">
      <w:pPr>
        <w:pStyle w:val="NormalWeb"/>
        <w:spacing w:before="0" w:after="0"/>
        <w:jc w:val="both"/>
        <w:rPr>
          <w:bCs w:val="0"/>
        </w:rPr>
      </w:pPr>
    </w:p>
    <w:p w14:paraId="1928055E" w14:textId="77777777" w:rsidR="00496DC7" w:rsidRDefault="00496DC7">
      <w:pPr>
        <w:rPr>
          <w:lang w:val="en-GB"/>
        </w:rPr>
      </w:pPr>
    </w:p>
    <w:p w14:paraId="2F62B36D" w14:textId="77777777" w:rsidR="00496DC7" w:rsidRDefault="00CC57F8">
      <w:pPr>
        <w:pStyle w:val="Heading1"/>
      </w:pPr>
      <w:r>
        <w:t>System Level Study (SLS)</w:t>
      </w:r>
    </w:p>
    <w:p w14:paraId="788A32FD" w14:textId="77777777" w:rsidR="00496DC7" w:rsidRDefault="00CC57F8">
      <w:pPr>
        <w:pStyle w:val="Heading2"/>
      </w:pPr>
      <w:r>
        <w:t>Issue#1-1 Reference satellite payload parameters</w:t>
      </w:r>
    </w:p>
    <w:p w14:paraId="68D2FE4E" w14:textId="77777777" w:rsidR="00496DC7" w:rsidRDefault="00CC57F8">
      <w:pPr>
        <w:pStyle w:val="Heading3"/>
      </w:pPr>
      <w:r>
        <w:t>Background</w:t>
      </w:r>
    </w:p>
    <w:p w14:paraId="0172F3D8" w14:textId="77777777" w:rsidR="00496DC7" w:rsidRDefault="00CC57F8">
      <w:pPr>
        <w:rPr>
          <w:lang w:val="en-GB"/>
        </w:rPr>
      </w:pPr>
      <w:r>
        <w:rPr>
          <w:lang w:val="en-GB"/>
        </w:rPr>
        <w:t>TBC</w:t>
      </w:r>
    </w:p>
    <w:p w14:paraId="32016276" w14:textId="77777777" w:rsidR="00496DC7" w:rsidRDefault="00CC57F8">
      <w:pPr>
        <w:pStyle w:val="Heading3"/>
      </w:pPr>
      <w:r>
        <w:t>Companies’ contributions summary</w:t>
      </w:r>
    </w:p>
    <w:p w14:paraId="7A2B1D29" w14:textId="77777777" w:rsidR="00496DC7" w:rsidRDefault="00CC57F8">
      <w:pPr>
        <w:pStyle w:val="3GPPNormalText"/>
      </w:pPr>
      <w:r>
        <w:t>The following proposals on Issue#1-1 are submitted to current RAN1 meeting:</w:t>
      </w:r>
    </w:p>
    <w:p w14:paraId="630AA07F"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889823B" w14:textId="77777777">
        <w:tc>
          <w:tcPr>
            <w:tcW w:w="1795" w:type="dxa"/>
            <w:shd w:val="clear" w:color="auto" w:fill="75B91A"/>
          </w:tcPr>
          <w:p w14:paraId="29BC0E44"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2E7C1049"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08B50799" w14:textId="77777777">
        <w:tc>
          <w:tcPr>
            <w:tcW w:w="1795" w:type="dxa"/>
          </w:tcPr>
          <w:p w14:paraId="7E55F6BC" w14:textId="77777777" w:rsidR="00496DC7" w:rsidRDefault="00CC57F8">
            <w:pPr>
              <w:rPr>
                <w:rFonts w:eastAsia="Times New Roman"/>
                <w:szCs w:val="20"/>
              </w:rPr>
            </w:pPr>
            <w:r>
              <w:rPr>
                <w:rFonts w:eastAsia="Times New Roman"/>
                <w:szCs w:val="20"/>
              </w:rPr>
              <w:t>Huawei, HiSilicon</w:t>
            </w:r>
          </w:p>
        </w:tc>
        <w:tc>
          <w:tcPr>
            <w:tcW w:w="7834" w:type="dxa"/>
          </w:tcPr>
          <w:p w14:paraId="42E77A51" w14:textId="77777777" w:rsidR="00496DC7" w:rsidRDefault="00CC57F8">
            <w:pPr>
              <w:pStyle w:val="BodyText"/>
              <w:spacing w:before="120" w:line="276" w:lineRule="auto"/>
              <w:rPr>
                <w:szCs w:val="20"/>
                <w:lang w:eastAsia="zh-CN"/>
              </w:rPr>
            </w:pPr>
            <w:r>
              <w:rPr>
                <w:b/>
                <w:szCs w:val="20"/>
                <w:lang w:eastAsia="zh-CN"/>
              </w:rPr>
              <w:t>Proposal 6:</w:t>
            </w:r>
            <w:r>
              <w:rPr>
                <w:szCs w:val="20"/>
                <w:lang w:eastAsia="zh-CN"/>
              </w:rPr>
              <w:t xml:space="preserve"> Multiple simultaneous active beams should be considered in the additional reference satellite payload parameters.</w:t>
            </w:r>
          </w:p>
          <w:p w14:paraId="454C3E2E" w14:textId="77777777" w:rsidR="00496DC7" w:rsidRDefault="00CC57F8">
            <w:pPr>
              <w:pStyle w:val="BodyText"/>
              <w:spacing w:before="120" w:line="276" w:lineRule="auto"/>
              <w:rPr>
                <w:szCs w:val="20"/>
                <w:lang w:eastAsia="zh-CN"/>
              </w:rPr>
            </w:pPr>
            <w:r>
              <w:rPr>
                <w:b/>
                <w:szCs w:val="20"/>
                <w:lang w:eastAsia="zh-CN"/>
              </w:rPr>
              <w:t>Proposal 7:</w:t>
            </w:r>
            <w:r>
              <w:rPr>
                <w:szCs w:val="20"/>
                <w:lang w:eastAsia="zh-CN"/>
              </w:rPr>
              <w:t xml:space="preserve"> The maximum Tx power constraint on satellite payload is to be considered in the additional reference satellite parameters for Rel-19 NTN.</w:t>
            </w:r>
          </w:p>
          <w:p w14:paraId="18FA52DD" w14:textId="77777777" w:rsidR="00496DC7" w:rsidRDefault="00CC57F8">
            <w:pPr>
              <w:pStyle w:val="BodyText"/>
              <w:spacing w:before="120" w:line="276" w:lineRule="auto"/>
              <w:rPr>
                <w:szCs w:val="20"/>
                <w:lang w:eastAsia="zh-CN"/>
              </w:rPr>
            </w:pPr>
            <w:r>
              <w:rPr>
                <w:b/>
                <w:szCs w:val="20"/>
                <w:lang w:eastAsia="zh-CN"/>
              </w:rPr>
              <w:t>Proposal 8:</w:t>
            </w:r>
            <w:r>
              <w:rPr>
                <w:szCs w:val="20"/>
                <w:lang w:eastAsia="zh-CN"/>
              </w:rPr>
              <w:t xml:space="preserve"> The active beam number and Tx power constraint are determined considering the commercial satellite capability.</w:t>
            </w:r>
          </w:p>
          <w:p w14:paraId="5649AE31" w14:textId="77777777" w:rsidR="00496DC7" w:rsidRDefault="00CC57F8">
            <w:pPr>
              <w:pStyle w:val="BodyText"/>
              <w:spacing w:before="120" w:line="276" w:lineRule="auto"/>
              <w:rPr>
                <w:szCs w:val="20"/>
                <w:lang w:eastAsia="zh-CN"/>
              </w:rPr>
            </w:pPr>
            <w:r>
              <w:rPr>
                <w:b/>
                <w:szCs w:val="20"/>
                <w:lang w:eastAsia="zh-CN"/>
              </w:rPr>
              <w:t>Proposal 12:</w:t>
            </w:r>
            <w:r>
              <w:rPr>
                <w:szCs w:val="20"/>
                <w:lang w:eastAsia="zh-CN"/>
              </w:rPr>
              <w:t xml:space="preserve"> The number of active beams is assumed as 16 as a baseline for Rel-19 NTN coverage enhancement.</w:t>
            </w:r>
          </w:p>
          <w:p w14:paraId="63AC79B2" w14:textId="77777777" w:rsidR="00496DC7" w:rsidRDefault="00CC57F8">
            <w:pPr>
              <w:pStyle w:val="BodyText"/>
              <w:spacing w:before="120" w:line="276" w:lineRule="auto"/>
              <w:rPr>
                <w:szCs w:val="20"/>
                <w:lang w:eastAsia="zh-CN"/>
              </w:rPr>
            </w:pPr>
            <w:r>
              <w:rPr>
                <w:b/>
                <w:szCs w:val="20"/>
                <w:lang w:eastAsia="zh-CN"/>
              </w:rPr>
              <w:t>Proposal 13:</w:t>
            </w:r>
            <w:r>
              <w:rPr>
                <w:szCs w:val="20"/>
                <w:lang w:eastAsia="zh-CN"/>
              </w:rPr>
              <w:t xml:space="preserve"> Total Tx power for a satellite is assume to be 200W~300W as a baseline for Rel-19 NTN..</w:t>
            </w:r>
          </w:p>
          <w:p w14:paraId="6AC59115" w14:textId="77777777" w:rsidR="00496DC7" w:rsidRDefault="00CC57F8">
            <w:pPr>
              <w:pStyle w:val="BodyText"/>
              <w:spacing w:before="120" w:line="276" w:lineRule="auto"/>
              <w:rPr>
                <w:szCs w:val="20"/>
                <w:lang w:eastAsia="zh-CN"/>
              </w:rPr>
            </w:pPr>
            <w:r>
              <w:rPr>
                <w:b/>
                <w:szCs w:val="20"/>
                <w:lang w:eastAsia="zh-CN"/>
              </w:rPr>
              <w:t>Proposal 15:</w:t>
            </w:r>
            <w:r>
              <w:rPr>
                <w:szCs w:val="20"/>
                <w:lang w:eastAsia="zh-CN"/>
              </w:rPr>
              <w:t xml:space="preserve"> Consider a single satellite with multiple beam footprints as the evaluation methodology for system level coverage enhancement, with the detailed parameters in Table7:</w:t>
            </w:r>
          </w:p>
          <w:p w14:paraId="385BB04A" w14:textId="77777777" w:rsidR="00496DC7" w:rsidRDefault="00496DC7">
            <w:pPr>
              <w:pStyle w:val="BodyText"/>
              <w:spacing w:before="120" w:line="276" w:lineRule="auto"/>
              <w:rPr>
                <w:szCs w:val="20"/>
                <w:lang w:eastAsia="zh-CN"/>
              </w:rPr>
            </w:pPr>
          </w:p>
          <w:tbl>
            <w:tblPr>
              <w:tblW w:w="4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276"/>
            </w:tblGrid>
            <w:tr w:rsidR="00496DC7" w14:paraId="5A5E2811" w14:textId="77777777">
              <w:trPr>
                <w:trHeight w:val="20"/>
                <w:jc w:val="center"/>
              </w:trPr>
              <w:tc>
                <w:tcPr>
                  <w:tcW w:w="2776" w:type="dxa"/>
                  <w:shd w:val="clear" w:color="auto" w:fill="0070C0"/>
                  <w:vAlign w:val="center"/>
                </w:tcPr>
                <w:p w14:paraId="3086E2D2"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Frequency Band</w:t>
                  </w:r>
                </w:p>
              </w:tc>
              <w:tc>
                <w:tcPr>
                  <w:tcW w:w="1276" w:type="dxa"/>
                  <w:vAlign w:val="center"/>
                </w:tcPr>
                <w:p w14:paraId="41B86742" w14:textId="77777777" w:rsidR="00496DC7" w:rsidRDefault="00CC57F8">
                  <w:pPr>
                    <w:jc w:val="center"/>
                    <w:rPr>
                      <w:rFonts w:eastAsia="DengXian"/>
                      <w:color w:val="000000"/>
                      <w:szCs w:val="20"/>
                      <w:lang w:eastAsia="zh-CN"/>
                    </w:rPr>
                  </w:pPr>
                  <w:r>
                    <w:rPr>
                      <w:szCs w:val="20"/>
                      <w:lang w:eastAsia="zh-CN"/>
                    </w:rPr>
                    <w:t>S-band</w:t>
                  </w:r>
                </w:p>
              </w:tc>
            </w:tr>
            <w:tr w:rsidR="00496DC7" w14:paraId="792F2DA7" w14:textId="77777777">
              <w:trPr>
                <w:trHeight w:val="20"/>
                <w:jc w:val="center"/>
              </w:trPr>
              <w:tc>
                <w:tcPr>
                  <w:tcW w:w="2776" w:type="dxa"/>
                  <w:shd w:val="clear" w:color="auto" w:fill="0070C0"/>
                  <w:vAlign w:val="center"/>
                </w:tcPr>
                <w:p w14:paraId="6933ECE4"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Bandwidth (MHz)</w:t>
                  </w:r>
                </w:p>
              </w:tc>
              <w:tc>
                <w:tcPr>
                  <w:tcW w:w="1276" w:type="dxa"/>
                  <w:vAlign w:val="center"/>
                </w:tcPr>
                <w:p w14:paraId="0813C312" w14:textId="77777777" w:rsidR="00496DC7" w:rsidRDefault="00CC57F8">
                  <w:pPr>
                    <w:jc w:val="center"/>
                    <w:rPr>
                      <w:rFonts w:eastAsia="DengXian"/>
                      <w:szCs w:val="20"/>
                      <w:lang w:eastAsia="zh-CN"/>
                    </w:rPr>
                  </w:pPr>
                  <w:r>
                    <w:rPr>
                      <w:szCs w:val="20"/>
                      <w:lang w:eastAsia="zh-CN"/>
                    </w:rPr>
                    <w:t>5</w:t>
                  </w:r>
                </w:p>
              </w:tc>
            </w:tr>
            <w:tr w:rsidR="00496DC7" w14:paraId="71F732FB" w14:textId="77777777">
              <w:trPr>
                <w:trHeight w:val="20"/>
                <w:jc w:val="center"/>
              </w:trPr>
              <w:tc>
                <w:tcPr>
                  <w:tcW w:w="2776" w:type="dxa"/>
                  <w:shd w:val="clear" w:color="auto" w:fill="0070C0"/>
                  <w:vAlign w:val="center"/>
                </w:tcPr>
                <w:p w14:paraId="21F74EA4"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Number of beam footprints per satellite</w:t>
                  </w:r>
                </w:p>
              </w:tc>
              <w:tc>
                <w:tcPr>
                  <w:tcW w:w="1276" w:type="dxa"/>
                  <w:vAlign w:val="center"/>
                </w:tcPr>
                <w:p w14:paraId="27909D81" w14:textId="77777777" w:rsidR="00496DC7" w:rsidRDefault="00CC57F8">
                  <w:pPr>
                    <w:jc w:val="center"/>
                    <w:rPr>
                      <w:rFonts w:eastAsia="DengXian"/>
                      <w:color w:val="000000"/>
                      <w:szCs w:val="20"/>
                      <w:lang w:eastAsia="zh-CN"/>
                    </w:rPr>
                  </w:pPr>
                  <w:r>
                    <w:rPr>
                      <w:szCs w:val="20"/>
                      <w:lang w:eastAsia="zh-CN"/>
                    </w:rPr>
                    <w:t>1658</w:t>
                  </w:r>
                </w:p>
              </w:tc>
            </w:tr>
            <w:tr w:rsidR="00496DC7" w14:paraId="3D1D1536" w14:textId="77777777">
              <w:trPr>
                <w:trHeight w:val="20"/>
                <w:jc w:val="center"/>
              </w:trPr>
              <w:tc>
                <w:tcPr>
                  <w:tcW w:w="2776" w:type="dxa"/>
                  <w:shd w:val="clear" w:color="auto" w:fill="0070C0"/>
                  <w:vAlign w:val="center"/>
                </w:tcPr>
                <w:p w14:paraId="336BAE36" w14:textId="77777777" w:rsidR="00496DC7" w:rsidRDefault="00CC57F8">
                  <w:pPr>
                    <w:rPr>
                      <w:color w:val="FFFFFF" w:themeColor="background1"/>
                      <w:szCs w:val="20"/>
                      <w:lang w:eastAsia="zh-CN"/>
                    </w:rPr>
                  </w:pPr>
                  <w:r>
                    <w:rPr>
                      <w:color w:val="FFFFFF" w:themeColor="background1"/>
                      <w:szCs w:val="20"/>
                      <w:lang w:eastAsia="zh-CN"/>
                    </w:rPr>
                    <w:t>Number of active Beams (</w:t>
                  </w:r>
                  <m:oMath>
                    <m:sSubSup>
                      <m:sSubSupPr>
                        <m:ctrlPr>
                          <w:rPr>
                            <w:rFonts w:ascii="Cambria Math" w:hAnsi="Cambria Math"/>
                            <w:color w:val="FFFFFF" w:themeColor="background1"/>
                            <w:szCs w:val="20"/>
                            <w:lang w:eastAsia="zh-CN"/>
                          </w:rPr>
                        </m:ctrlPr>
                      </m:sSubSupPr>
                      <m:e>
                        <m:r>
                          <m:rPr>
                            <m:sty m:val="p"/>
                          </m:rPr>
                          <w:rPr>
                            <w:rFonts w:ascii="Cambria Math" w:hAnsi="Cambria Math"/>
                            <w:color w:val="FFFFFF" w:themeColor="background1"/>
                            <w:szCs w:val="20"/>
                            <w:lang w:eastAsia="zh-CN"/>
                          </w:rPr>
                          <m:t>N</m:t>
                        </m:r>
                      </m:e>
                      <m:sub>
                        <m:r>
                          <m:rPr>
                            <m:sty m:val="p"/>
                          </m:rPr>
                          <w:rPr>
                            <w:rFonts w:ascii="Cambria Math" w:hAnsi="Cambria Math"/>
                            <w:color w:val="FFFFFF" w:themeColor="background1"/>
                            <w:szCs w:val="20"/>
                            <w:lang w:eastAsia="zh-CN"/>
                          </w:rPr>
                          <m:t>activeBeam</m:t>
                        </m:r>
                      </m:sub>
                      <m:sup>
                        <m:r>
                          <m:rPr>
                            <m:sty m:val="p"/>
                          </m:rPr>
                          <w:rPr>
                            <w:rFonts w:ascii="Cambria Math" w:hAnsi="Cambria Math"/>
                            <w:color w:val="FFFFFF" w:themeColor="background1"/>
                            <w:szCs w:val="20"/>
                            <w:lang w:eastAsia="zh-CN"/>
                          </w:rPr>
                          <m:t>Sat</m:t>
                        </m:r>
                      </m:sup>
                    </m:sSubSup>
                    <m:r>
                      <m:rPr>
                        <m:sty m:val="p"/>
                      </m:rPr>
                      <w:rPr>
                        <w:rFonts w:ascii="Cambria Math" w:hAnsi="Cambria Math"/>
                        <w:color w:val="FFFFFF" w:themeColor="background1"/>
                        <w:szCs w:val="20"/>
                        <w:lang w:eastAsia="zh-CN"/>
                      </w:rPr>
                      <m:t xml:space="preserve"> )</m:t>
                    </m:r>
                  </m:oMath>
                </w:p>
              </w:tc>
              <w:tc>
                <w:tcPr>
                  <w:tcW w:w="1276" w:type="dxa"/>
                  <w:vAlign w:val="center"/>
                </w:tcPr>
                <w:p w14:paraId="45071E2A" w14:textId="77777777" w:rsidR="00496DC7" w:rsidRDefault="00CC57F8">
                  <w:pPr>
                    <w:jc w:val="center"/>
                    <w:rPr>
                      <w:rFonts w:eastAsia="DengXian"/>
                      <w:color w:val="000000"/>
                      <w:szCs w:val="20"/>
                      <w:lang w:eastAsia="zh-CN"/>
                    </w:rPr>
                  </w:pPr>
                  <w:r>
                    <w:rPr>
                      <w:szCs w:val="20"/>
                      <w:lang w:eastAsia="zh-CN"/>
                    </w:rPr>
                    <w:t>16</w:t>
                  </w:r>
                </w:p>
              </w:tc>
            </w:tr>
            <w:tr w:rsidR="00496DC7" w14:paraId="47434676" w14:textId="77777777">
              <w:trPr>
                <w:trHeight w:val="20"/>
                <w:jc w:val="center"/>
              </w:trPr>
              <w:tc>
                <w:tcPr>
                  <w:tcW w:w="2776" w:type="dxa"/>
                  <w:shd w:val="clear" w:color="auto" w:fill="0070C0"/>
                  <w:vAlign w:val="center"/>
                </w:tcPr>
                <w:p w14:paraId="1FC39E4C"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Total Tx power per satellite</w:t>
                  </w:r>
                </w:p>
              </w:tc>
              <w:tc>
                <w:tcPr>
                  <w:tcW w:w="1276" w:type="dxa"/>
                  <w:vAlign w:val="center"/>
                </w:tcPr>
                <w:p w14:paraId="2E9C8FBE" w14:textId="77777777" w:rsidR="00496DC7" w:rsidRDefault="00CC57F8">
                  <w:pPr>
                    <w:jc w:val="center"/>
                    <w:rPr>
                      <w:rFonts w:eastAsia="DengXian"/>
                      <w:szCs w:val="20"/>
                      <w:lang w:eastAsia="zh-CN"/>
                    </w:rPr>
                  </w:pPr>
                  <w:r>
                    <w:rPr>
                      <w:szCs w:val="20"/>
                      <w:lang w:eastAsia="zh-CN"/>
                    </w:rPr>
                    <w:t>200-300 W</w:t>
                  </w:r>
                </w:p>
              </w:tc>
            </w:tr>
            <w:tr w:rsidR="00496DC7" w14:paraId="549BC29D" w14:textId="77777777">
              <w:trPr>
                <w:trHeight w:val="20"/>
                <w:jc w:val="center"/>
              </w:trPr>
              <w:tc>
                <w:tcPr>
                  <w:tcW w:w="2776" w:type="dxa"/>
                  <w:shd w:val="clear" w:color="auto" w:fill="0070C0"/>
                  <w:vAlign w:val="center"/>
                </w:tcPr>
                <w:p w14:paraId="7AF2FFEB" w14:textId="77777777" w:rsidR="00496DC7" w:rsidRDefault="00CC57F8">
                  <w:pPr>
                    <w:outlineLvl w:val="0"/>
                    <w:rPr>
                      <w:rFonts w:eastAsia="DengXian"/>
                      <w:bCs/>
                      <w:color w:val="FFFFFF" w:themeColor="background1"/>
                      <w:szCs w:val="20"/>
                      <w:lang w:eastAsia="zh-CN"/>
                    </w:rPr>
                  </w:pPr>
                  <w:r>
                    <w:rPr>
                      <w:color w:val="FFFFFF" w:themeColor="background1"/>
                      <w:szCs w:val="20"/>
                      <w:lang w:eastAsia="zh-CN"/>
                    </w:rPr>
                    <w:t>Total Radiated Power (TRP) per active beam(dBW)/Power per beam (W)</w:t>
                  </w:r>
                </w:p>
              </w:tc>
              <w:tc>
                <w:tcPr>
                  <w:tcW w:w="1276" w:type="dxa"/>
                  <w:vAlign w:val="center"/>
                </w:tcPr>
                <w:p w14:paraId="5750DF84" w14:textId="77777777" w:rsidR="00496DC7" w:rsidRDefault="00CC57F8">
                  <w:pPr>
                    <w:jc w:val="center"/>
                    <w:rPr>
                      <w:rFonts w:eastAsia="DengXian"/>
                      <w:color w:val="000000"/>
                      <w:szCs w:val="20"/>
                      <w:lang w:eastAsia="zh-CN"/>
                    </w:rPr>
                  </w:pPr>
                  <w:r>
                    <w:rPr>
                      <w:szCs w:val="20"/>
                      <w:lang w:eastAsia="zh-CN"/>
                    </w:rPr>
                    <w:t>11 dBW /12.5W</w:t>
                  </w:r>
                </w:p>
              </w:tc>
            </w:tr>
            <w:tr w:rsidR="00496DC7" w14:paraId="0DEBBC58" w14:textId="77777777">
              <w:trPr>
                <w:trHeight w:val="20"/>
                <w:jc w:val="center"/>
              </w:trPr>
              <w:tc>
                <w:tcPr>
                  <w:tcW w:w="2776" w:type="dxa"/>
                  <w:shd w:val="clear" w:color="auto" w:fill="0070C0"/>
                  <w:vAlign w:val="center"/>
                </w:tcPr>
                <w:p w14:paraId="7685DDF1" w14:textId="77777777" w:rsidR="00496DC7" w:rsidRDefault="00CC57F8">
                  <w:pPr>
                    <w:outlineLvl w:val="0"/>
                    <w:rPr>
                      <w:color w:val="FFFFFF" w:themeColor="background1"/>
                      <w:szCs w:val="20"/>
                      <w:lang w:eastAsia="zh-CN"/>
                    </w:rPr>
                  </w:pPr>
                  <w:r>
                    <w:rPr>
                      <w:color w:val="FFFFFF" w:themeColor="background1"/>
                      <w:szCs w:val="20"/>
                      <w:lang w:eastAsia="zh-CN"/>
                    </w:rPr>
                    <w:t>Beam hopping/switching latency for phase-arrayed antenna</w:t>
                  </w:r>
                </w:p>
              </w:tc>
              <w:tc>
                <w:tcPr>
                  <w:tcW w:w="1276" w:type="dxa"/>
                  <w:vAlign w:val="center"/>
                </w:tcPr>
                <w:p w14:paraId="08A06FC0" w14:textId="77777777" w:rsidR="00496DC7" w:rsidRDefault="00CC57F8">
                  <w:pPr>
                    <w:jc w:val="center"/>
                    <w:rPr>
                      <w:szCs w:val="20"/>
                      <w:lang w:eastAsia="zh-CN"/>
                    </w:rPr>
                  </w:pPr>
                  <w:r>
                    <w:rPr>
                      <w:szCs w:val="20"/>
                      <w:lang w:eastAsia="zh-CN"/>
                    </w:rPr>
                    <w:t>0</w:t>
                  </w:r>
                </w:p>
              </w:tc>
            </w:tr>
          </w:tbl>
          <w:p w14:paraId="27A53A29" w14:textId="77777777" w:rsidR="00496DC7" w:rsidRDefault="00496DC7">
            <w:pPr>
              <w:pStyle w:val="BodyText"/>
              <w:spacing w:before="120" w:line="276" w:lineRule="auto"/>
              <w:rPr>
                <w:rFonts w:eastAsia="Times New Roman"/>
                <w:b/>
                <w:szCs w:val="20"/>
              </w:rPr>
            </w:pPr>
          </w:p>
        </w:tc>
      </w:tr>
      <w:tr w:rsidR="00496DC7" w14:paraId="3135BA5F" w14:textId="77777777">
        <w:tc>
          <w:tcPr>
            <w:tcW w:w="1795" w:type="dxa"/>
          </w:tcPr>
          <w:p w14:paraId="23F11DC0" w14:textId="77777777" w:rsidR="00496DC7" w:rsidRDefault="00CC57F8">
            <w:pPr>
              <w:rPr>
                <w:rFonts w:eastAsia="Times New Roman"/>
                <w:szCs w:val="20"/>
              </w:rPr>
            </w:pPr>
            <w:r>
              <w:rPr>
                <w:rFonts w:eastAsia="Times New Roman"/>
                <w:szCs w:val="20"/>
              </w:rPr>
              <w:t>vivo</w:t>
            </w:r>
          </w:p>
        </w:tc>
        <w:tc>
          <w:tcPr>
            <w:tcW w:w="7834" w:type="dxa"/>
          </w:tcPr>
          <w:p w14:paraId="740F05D2" w14:textId="77777777" w:rsidR="00496DC7" w:rsidRDefault="00CC57F8">
            <w:pPr>
              <w:spacing w:before="120"/>
              <w:rPr>
                <w:szCs w:val="20"/>
                <w:lang w:val="en-GB" w:eastAsia="zh-CN"/>
              </w:rPr>
            </w:pPr>
            <w:r>
              <w:rPr>
                <w:b/>
                <w:szCs w:val="20"/>
                <w:lang w:val="en-GB" w:eastAsia="zh-CN"/>
              </w:rPr>
              <w:t>Proposal 1:</w:t>
            </w:r>
            <w:r>
              <w:rPr>
                <w:szCs w:val="20"/>
                <w:lang w:val="en-GB" w:eastAsia="zh-CN"/>
              </w:rPr>
              <w:t xml:space="preserve"> For evaluation methodology, RAN1 to discuss and </w:t>
            </w:r>
            <w:proofErr w:type="spellStart"/>
            <w:r>
              <w:rPr>
                <w:szCs w:val="20"/>
                <w:lang w:val="en-GB" w:eastAsia="zh-CN"/>
              </w:rPr>
              <w:t>deteremine</w:t>
            </w:r>
            <w:proofErr w:type="spellEnd"/>
            <w:r>
              <w:rPr>
                <w:szCs w:val="20"/>
                <w:lang w:val="en-GB" w:eastAsia="zh-CN"/>
              </w:rPr>
              <w:t xml:space="preserve"> the following parameters:</w:t>
            </w:r>
          </w:p>
          <w:p w14:paraId="7F5F3688" w14:textId="77777777" w:rsidR="00496DC7" w:rsidRDefault="00CC57F8">
            <w:pPr>
              <w:pStyle w:val="1"/>
              <w:numPr>
                <w:ilvl w:val="0"/>
                <w:numId w:val="13"/>
              </w:numPr>
              <w:spacing w:before="120"/>
              <w:jc w:val="both"/>
              <w:rPr>
                <w:szCs w:val="20"/>
                <w:lang w:val="en-GB"/>
              </w:rPr>
            </w:pPr>
            <w:r>
              <w:rPr>
                <w:szCs w:val="20"/>
                <w:lang w:val="en-GB"/>
              </w:rPr>
              <w:t>the satellite aggregate power</w:t>
            </w:r>
          </w:p>
          <w:p w14:paraId="02BBF952" w14:textId="77777777" w:rsidR="00496DC7" w:rsidRDefault="00CC57F8">
            <w:pPr>
              <w:pStyle w:val="1"/>
              <w:numPr>
                <w:ilvl w:val="0"/>
                <w:numId w:val="13"/>
              </w:numPr>
              <w:spacing w:before="120"/>
              <w:jc w:val="both"/>
              <w:rPr>
                <w:szCs w:val="20"/>
                <w:lang w:val="en-GB"/>
              </w:rPr>
            </w:pPr>
            <w:r>
              <w:rPr>
                <w:szCs w:val="20"/>
                <w:lang w:val="en-GB"/>
              </w:rPr>
              <w:t>the target beams footprint size</w:t>
            </w:r>
          </w:p>
          <w:p w14:paraId="00586049" w14:textId="77777777" w:rsidR="00496DC7" w:rsidRDefault="00CC57F8">
            <w:pPr>
              <w:pStyle w:val="1"/>
              <w:numPr>
                <w:ilvl w:val="0"/>
                <w:numId w:val="13"/>
              </w:numPr>
              <w:spacing w:before="120"/>
              <w:jc w:val="both"/>
              <w:rPr>
                <w:szCs w:val="20"/>
                <w:lang w:val="en-GB"/>
              </w:rPr>
            </w:pPr>
            <w:r>
              <w:rPr>
                <w:szCs w:val="20"/>
                <w:lang w:val="en-GB"/>
              </w:rPr>
              <w:t>the beam diameter for one beam</w:t>
            </w:r>
          </w:p>
          <w:p w14:paraId="59728B6A" w14:textId="77777777" w:rsidR="00496DC7" w:rsidRDefault="00CC57F8">
            <w:pPr>
              <w:pStyle w:val="1"/>
              <w:numPr>
                <w:ilvl w:val="0"/>
                <w:numId w:val="13"/>
              </w:numPr>
              <w:spacing w:before="120"/>
              <w:jc w:val="both"/>
              <w:rPr>
                <w:szCs w:val="20"/>
                <w:lang w:val="en-GB"/>
              </w:rPr>
            </w:pPr>
            <w:r>
              <w:rPr>
                <w:szCs w:val="20"/>
                <w:lang w:val="en-GB"/>
              </w:rPr>
              <w:t>the number of active beams or the ratio of active beams from all satellite beams</w:t>
            </w:r>
          </w:p>
          <w:p w14:paraId="1A5B4981" w14:textId="77777777" w:rsidR="00496DC7" w:rsidRDefault="00CC57F8">
            <w:pPr>
              <w:spacing w:before="120"/>
              <w:rPr>
                <w:szCs w:val="20"/>
                <w:lang w:val="en-GB" w:eastAsia="zh-CN"/>
              </w:rPr>
            </w:pPr>
            <w:r>
              <w:rPr>
                <w:b/>
                <w:szCs w:val="20"/>
                <w:lang w:val="en-GB" w:eastAsia="zh-CN"/>
              </w:rPr>
              <w:t>Proposal 3:</w:t>
            </w:r>
            <w:r>
              <w:rPr>
                <w:szCs w:val="20"/>
                <w:lang w:val="en-GB" w:eastAsia="zh-CN"/>
              </w:rPr>
              <w:t xml:space="preserve"> For methodology 1, the following assumptions could be considered. </w:t>
            </w:r>
          </w:p>
          <w:p w14:paraId="3B1FA7F0" w14:textId="77777777" w:rsidR="00496DC7" w:rsidRDefault="00CC57F8">
            <w:pPr>
              <w:pStyle w:val="1"/>
              <w:numPr>
                <w:ilvl w:val="0"/>
                <w:numId w:val="13"/>
              </w:numPr>
              <w:spacing w:before="120"/>
              <w:jc w:val="both"/>
              <w:rPr>
                <w:szCs w:val="20"/>
                <w:lang w:val="en-GB"/>
              </w:rPr>
            </w:pPr>
            <w:r>
              <w:rPr>
                <w:szCs w:val="20"/>
                <w:lang w:val="en-GB"/>
              </w:rPr>
              <w:t xml:space="preserve">the target beams footprint size: 1000km </w:t>
            </w:r>
          </w:p>
          <w:p w14:paraId="487A865E" w14:textId="77777777" w:rsidR="00496DC7" w:rsidRDefault="00CC57F8">
            <w:pPr>
              <w:pStyle w:val="1"/>
              <w:numPr>
                <w:ilvl w:val="0"/>
                <w:numId w:val="13"/>
              </w:numPr>
              <w:spacing w:before="120"/>
              <w:jc w:val="both"/>
              <w:rPr>
                <w:szCs w:val="20"/>
                <w:lang w:val="en-GB"/>
              </w:rPr>
            </w:pPr>
            <w:r>
              <w:rPr>
                <w:szCs w:val="20"/>
                <w:lang w:val="en-GB"/>
              </w:rPr>
              <w:t>the beam diameter for one beam: 50km for FR1</w:t>
            </w:r>
          </w:p>
          <w:p w14:paraId="1F81985F" w14:textId="77777777" w:rsidR="00496DC7" w:rsidRDefault="00CC57F8">
            <w:pPr>
              <w:pStyle w:val="1"/>
              <w:numPr>
                <w:ilvl w:val="0"/>
                <w:numId w:val="13"/>
              </w:numPr>
              <w:spacing w:before="120"/>
              <w:jc w:val="both"/>
              <w:rPr>
                <w:szCs w:val="20"/>
                <w:lang w:val="en-GB"/>
              </w:rPr>
            </w:pPr>
            <w:r>
              <w:rPr>
                <w:szCs w:val="20"/>
                <w:lang w:val="en-GB"/>
              </w:rPr>
              <w:t>the ratio of active beams from all satellite beams: 10%</w:t>
            </w:r>
          </w:p>
          <w:p w14:paraId="49BF2E48" w14:textId="77777777" w:rsidR="00496DC7" w:rsidRDefault="00CC57F8">
            <w:pPr>
              <w:spacing w:before="120"/>
              <w:rPr>
                <w:szCs w:val="20"/>
                <w:lang w:val="en-GB" w:eastAsia="zh-CN"/>
              </w:rPr>
            </w:pPr>
            <w:r>
              <w:rPr>
                <w:b/>
                <w:szCs w:val="20"/>
                <w:lang w:val="en-GB" w:eastAsia="zh-CN"/>
              </w:rPr>
              <w:t>Proposal 5:</w:t>
            </w:r>
            <w:r>
              <w:rPr>
                <w:szCs w:val="20"/>
                <w:lang w:val="en-GB" w:eastAsia="zh-CN"/>
              </w:rPr>
              <w:t xml:space="preserve"> For methodology 2, the following assumptions could be considered. </w:t>
            </w:r>
          </w:p>
          <w:p w14:paraId="465F5BB8" w14:textId="77777777" w:rsidR="00496DC7" w:rsidRDefault="00CC57F8">
            <w:pPr>
              <w:pStyle w:val="1"/>
              <w:numPr>
                <w:ilvl w:val="0"/>
                <w:numId w:val="13"/>
              </w:numPr>
              <w:spacing w:before="120"/>
              <w:jc w:val="both"/>
              <w:rPr>
                <w:szCs w:val="20"/>
                <w:lang w:val="en-GB"/>
              </w:rPr>
            </w:pPr>
            <w:r>
              <w:rPr>
                <w:szCs w:val="20"/>
                <w:lang w:val="en-GB"/>
              </w:rPr>
              <w:t xml:space="preserve">the target beams footprint size: 300km </w:t>
            </w:r>
          </w:p>
          <w:p w14:paraId="534E7A55" w14:textId="77777777" w:rsidR="00496DC7" w:rsidRDefault="00CC57F8">
            <w:pPr>
              <w:pStyle w:val="1"/>
              <w:numPr>
                <w:ilvl w:val="0"/>
                <w:numId w:val="13"/>
              </w:numPr>
              <w:spacing w:before="120"/>
              <w:jc w:val="both"/>
              <w:rPr>
                <w:szCs w:val="20"/>
                <w:lang w:val="en-GB"/>
              </w:rPr>
            </w:pPr>
            <w:r>
              <w:rPr>
                <w:szCs w:val="20"/>
                <w:lang w:val="en-GB"/>
              </w:rPr>
              <w:t>the beam diameter for one beam: 50km for FR1</w:t>
            </w:r>
          </w:p>
          <w:p w14:paraId="04B7FC94" w14:textId="77777777" w:rsidR="00496DC7" w:rsidRDefault="00CC57F8">
            <w:pPr>
              <w:pStyle w:val="1"/>
              <w:numPr>
                <w:ilvl w:val="0"/>
                <w:numId w:val="13"/>
              </w:numPr>
              <w:spacing w:before="120"/>
              <w:jc w:val="both"/>
              <w:rPr>
                <w:szCs w:val="20"/>
                <w:lang w:val="en-GB"/>
              </w:rPr>
            </w:pPr>
            <w:r>
              <w:rPr>
                <w:szCs w:val="20"/>
                <w:lang w:val="en-GB"/>
              </w:rPr>
              <w:t>the number of active beams from all satellite beams: 8</w:t>
            </w:r>
          </w:p>
          <w:p w14:paraId="21616A3F" w14:textId="77777777" w:rsidR="00496DC7" w:rsidRDefault="00496DC7">
            <w:pPr>
              <w:pStyle w:val="BodyText"/>
              <w:spacing w:before="120" w:line="276" w:lineRule="auto"/>
              <w:rPr>
                <w:b/>
                <w:szCs w:val="20"/>
                <w:lang w:val="en-GB" w:eastAsia="zh-CN"/>
              </w:rPr>
            </w:pPr>
          </w:p>
        </w:tc>
      </w:tr>
      <w:tr w:rsidR="00496DC7" w14:paraId="523C7560" w14:textId="77777777">
        <w:tc>
          <w:tcPr>
            <w:tcW w:w="1795" w:type="dxa"/>
          </w:tcPr>
          <w:p w14:paraId="753B8CED" w14:textId="77777777" w:rsidR="00496DC7" w:rsidRDefault="00CC57F8">
            <w:pPr>
              <w:rPr>
                <w:rFonts w:eastAsia="Times New Roman"/>
                <w:szCs w:val="20"/>
              </w:rPr>
            </w:pPr>
            <w:r>
              <w:rPr>
                <w:rFonts w:eastAsia="Times New Roman"/>
                <w:szCs w:val="20"/>
              </w:rPr>
              <w:t>Thales</w:t>
            </w:r>
          </w:p>
        </w:tc>
        <w:tc>
          <w:tcPr>
            <w:tcW w:w="7834" w:type="dxa"/>
          </w:tcPr>
          <w:p w14:paraId="089A45B4" w14:textId="77777777" w:rsidR="00496DC7" w:rsidRDefault="00CC57F8">
            <w:pPr>
              <w:rPr>
                <w:b/>
                <w:bCs/>
                <w:szCs w:val="20"/>
              </w:rPr>
            </w:pPr>
            <w:r>
              <w:rPr>
                <w:b/>
                <w:bCs/>
                <w:szCs w:val="20"/>
              </w:rPr>
              <w:t xml:space="preserve">Proposal 2: </w:t>
            </w:r>
          </w:p>
          <w:p w14:paraId="2170C98F" w14:textId="77777777" w:rsidR="00496DC7" w:rsidRDefault="00CC57F8">
            <w:pPr>
              <w:pStyle w:val="1"/>
              <w:ind w:left="0"/>
              <w:rPr>
                <w:szCs w:val="20"/>
                <w:lang w:val="en-GB"/>
              </w:rPr>
            </w:pPr>
            <w:r>
              <w:rPr>
                <w:szCs w:val="20"/>
                <w:lang w:val="en-GB"/>
              </w:rPr>
              <w:t>The following reference scenario for DL coverage studies (both at system level and link level) for LEO600km Set1 in FR1 (i.e., S-band)</w:t>
            </w:r>
          </w:p>
          <w:p w14:paraId="7EF12B24" w14:textId="77777777" w:rsidR="00496DC7" w:rsidRDefault="00CC57F8">
            <w:pPr>
              <w:pStyle w:val="1"/>
              <w:ind w:left="0"/>
              <w:rPr>
                <w:szCs w:val="20"/>
                <w:lang w:val="en-GB"/>
              </w:rPr>
            </w:pPr>
            <w:r>
              <w:rPr>
                <w:szCs w:val="20"/>
                <w:lang w:val="en-GB"/>
              </w:rPr>
              <w:t>FFS: reference scenario for DL study at system level for  LEO600km Set1 in FR2 (i.e., Ka-band)</w:t>
            </w:r>
          </w:p>
          <w:p w14:paraId="05110D20" w14:textId="77777777" w:rsidR="00496DC7" w:rsidRDefault="00496DC7">
            <w:pPr>
              <w:pStyle w:val="1"/>
              <w:ind w:left="0"/>
              <w:rPr>
                <w:szCs w:val="20"/>
                <w:lang w:val="en-GB"/>
              </w:rPr>
            </w:pPr>
          </w:p>
          <w:tbl>
            <w:tblPr>
              <w:tblW w:w="7598" w:type="dxa"/>
              <w:tblLayout w:type="fixed"/>
              <w:tblCellMar>
                <w:left w:w="0" w:type="dxa"/>
                <w:right w:w="0" w:type="dxa"/>
              </w:tblCellMar>
              <w:tblLook w:val="04A0" w:firstRow="1" w:lastRow="0" w:firstColumn="1" w:lastColumn="0" w:noHBand="0" w:noVBand="1"/>
            </w:tblPr>
            <w:tblGrid>
              <w:gridCol w:w="3463"/>
              <w:gridCol w:w="1307"/>
              <w:gridCol w:w="1413"/>
              <w:gridCol w:w="1415"/>
            </w:tblGrid>
            <w:tr w:rsidR="00496DC7" w14:paraId="15A5F2D4" w14:textId="77777777">
              <w:trPr>
                <w:trHeight w:val="327"/>
              </w:trPr>
              <w:tc>
                <w:tcPr>
                  <w:tcW w:w="3463" w:type="dxa"/>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7A3140A4" w14:textId="77777777" w:rsidR="00496DC7" w:rsidRDefault="00CC57F8">
                  <w:pPr>
                    <w:jc w:val="center"/>
                    <w:rPr>
                      <w:szCs w:val="20"/>
                    </w:rPr>
                  </w:pPr>
                  <w:r>
                    <w:rPr>
                      <w:b/>
                      <w:bCs/>
                      <w:color w:val="FFFFFF"/>
                      <w:kern w:val="24"/>
                      <w:szCs w:val="20"/>
                      <w:lang w:val="en-GB"/>
                    </w:rPr>
                    <w:t> </w:t>
                  </w:r>
                </w:p>
              </w:tc>
              <w:tc>
                <w:tcPr>
                  <w:tcW w:w="4135" w:type="dxa"/>
                  <w:gridSpan w:val="3"/>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4E89C060" w14:textId="77777777" w:rsidR="00496DC7" w:rsidRDefault="00CC57F8">
                  <w:pPr>
                    <w:jc w:val="center"/>
                    <w:rPr>
                      <w:szCs w:val="20"/>
                    </w:rPr>
                  </w:pPr>
                  <w:r>
                    <w:rPr>
                      <w:b/>
                      <w:bCs/>
                      <w:color w:val="FFFFFF"/>
                      <w:kern w:val="24"/>
                      <w:szCs w:val="20"/>
                      <w:lang w:val="en-GB"/>
                    </w:rPr>
                    <w:t xml:space="preserve"> LEO600km Set1 I FR1 (i.e., S-band)</w:t>
                  </w:r>
                </w:p>
              </w:tc>
            </w:tr>
            <w:tr w:rsidR="00496DC7" w14:paraId="0D619E34" w14:textId="77777777">
              <w:trPr>
                <w:trHeight w:val="372"/>
              </w:trPr>
              <w:tc>
                <w:tcPr>
                  <w:tcW w:w="3463" w:type="dxa"/>
                  <w:tcBorders>
                    <w:top w:val="single" w:sz="24"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A615B3A" w14:textId="77777777" w:rsidR="00496DC7" w:rsidRDefault="00496DC7">
                  <w:pPr>
                    <w:rPr>
                      <w:szCs w:val="20"/>
                    </w:rPr>
                  </w:pPr>
                </w:p>
              </w:tc>
              <w:tc>
                <w:tcPr>
                  <w:tcW w:w="1307"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3F579FE" w14:textId="77777777" w:rsidR="00496DC7" w:rsidRDefault="00CC57F8">
                  <w:pPr>
                    <w:rPr>
                      <w:szCs w:val="20"/>
                    </w:rPr>
                  </w:pPr>
                  <w:r>
                    <w:rPr>
                      <w:rFonts w:eastAsia="DengXian"/>
                      <w:color w:val="242A75"/>
                      <w:kern w:val="24"/>
                      <w:szCs w:val="20"/>
                    </w:rPr>
                    <w:t>Set1-1:</w:t>
                  </w:r>
                </w:p>
                <w:p w14:paraId="1B55C869" w14:textId="77777777" w:rsidR="00496DC7" w:rsidRDefault="00CC57F8">
                  <w:pPr>
                    <w:rPr>
                      <w:szCs w:val="20"/>
                    </w:rPr>
                  </w:pPr>
                  <w:r>
                    <w:rPr>
                      <w:rFonts w:eastAsia="DengXian"/>
                      <w:color w:val="242A75"/>
                      <w:kern w:val="24"/>
                      <w:szCs w:val="20"/>
                    </w:rPr>
                    <w:t>Nominal power (no power reduction)</w:t>
                  </w:r>
                </w:p>
              </w:tc>
              <w:tc>
                <w:tcPr>
                  <w:tcW w:w="1413"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4F63465" w14:textId="77777777" w:rsidR="00496DC7" w:rsidRDefault="00CC57F8">
                  <w:pPr>
                    <w:rPr>
                      <w:szCs w:val="20"/>
                    </w:rPr>
                  </w:pPr>
                  <w:r>
                    <w:rPr>
                      <w:rFonts w:eastAsia="DengXian"/>
                      <w:color w:val="242A75"/>
                      <w:kern w:val="24"/>
                      <w:szCs w:val="20"/>
                      <w:lang w:val="fr-FR"/>
                    </w:rPr>
                    <w:t>Set1-2:</w:t>
                  </w:r>
                </w:p>
                <w:p w14:paraId="3444CEC6" w14:textId="77777777" w:rsidR="00496DC7" w:rsidRDefault="00CC57F8">
                  <w:pPr>
                    <w:rPr>
                      <w:szCs w:val="20"/>
                    </w:rPr>
                  </w:pPr>
                  <w:r>
                    <w:rPr>
                      <w:rFonts w:eastAsia="DengXian"/>
                      <w:color w:val="242A75"/>
                      <w:kern w:val="24"/>
                      <w:szCs w:val="20"/>
                      <w:lang w:val="fr-FR"/>
                    </w:rPr>
                    <w:t>3dB power reduction</w:t>
                  </w:r>
                </w:p>
              </w:tc>
              <w:tc>
                <w:tcPr>
                  <w:tcW w:w="1415"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EBD51BA" w14:textId="77777777" w:rsidR="00496DC7" w:rsidRDefault="00CC57F8">
                  <w:pPr>
                    <w:rPr>
                      <w:szCs w:val="20"/>
                    </w:rPr>
                  </w:pPr>
                  <w:r>
                    <w:rPr>
                      <w:rFonts w:eastAsia="DengXian"/>
                      <w:color w:val="242A75"/>
                      <w:kern w:val="24"/>
                      <w:szCs w:val="20"/>
                      <w:lang w:val="fr-FR"/>
                    </w:rPr>
                    <w:t>Set1-3:</w:t>
                  </w:r>
                </w:p>
                <w:p w14:paraId="4FF53791" w14:textId="77777777" w:rsidR="00496DC7" w:rsidRDefault="00CC57F8">
                  <w:pPr>
                    <w:rPr>
                      <w:szCs w:val="20"/>
                    </w:rPr>
                  </w:pPr>
                  <w:r>
                    <w:rPr>
                      <w:rFonts w:eastAsia="DengXian"/>
                      <w:color w:val="242A75"/>
                      <w:kern w:val="24"/>
                      <w:szCs w:val="20"/>
                      <w:lang w:val="fr-FR"/>
                    </w:rPr>
                    <w:t>6dB power reduction</w:t>
                  </w:r>
                </w:p>
              </w:tc>
            </w:tr>
            <w:tr w:rsidR="00496DC7" w14:paraId="525F45A1"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4FEF346" w14:textId="77777777" w:rsidR="00496DC7" w:rsidRDefault="00CC57F8">
                  <w:pPr>
                    <w:rPr>
                      <w:szCs w:val="20"/>
                    </w:rPr>
                  </w:pPr>
                  <w:r>
                    <w:rPr>
                      <w:b/>
                      <w:bCs/>
                      <w:color w:val="FFFFFF"/>
                      <w:kern w:val="24"/>
                      <w:szCs w:val="20"/>
                      <w:lang w:val="en-GB"/>
                    </w:rPr>
                    <w:t>System BW</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3C7C215" w14:textId="77777777" w:rsidR="00496DC7" w:rsidRDefault="00CC57F8">
                  <w:pPr>
                    <w:rPr>
                      <w:szCs w:val="20"/>
                    </w:rPr>
                  </w:pPr>
                  <w:r>
                    <w:rPr>
                      <w:color w:val="242A75"/>
                      <w:kern w:val="24"/>
                      <w:szCs w:val="20"/>
                      <w:lang w:val="en-GB"/>
                    </w:rPr>
                    <w:t>30 MHz</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516D90FF" w14:textId="77777777" w:rsidR="00496DC7" w:rsidRDefault="00CC57F8">
                  <w:pPr>
                    <w:rPr>
                      <w:szCs w:val="20"/>
                    </w:rPr>
                  </w:pPr>
                  <w:r>
                    <w:rPr>
                      <w:color w:val="242A75"/>
                      <w:kern w:val="24"/>
                      <w:szCs w:val="20"/>
                      <w:lang w:val="en-GB"/>
                    </w:rPr>
                    <w:t>30 MHz</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36059BB" w14:textId="77777777" w:rsidR="00496DC7" w:rsidRDefault="00CC57F8">
                  <w:pPr>
                    <w:rPr>
                      <w:szCs w:val="20"/>
                    </w:rPr>
                  </w:pPr>
                  <w:r>
                    <w:rPr>
                      <w:color w:val="242A75"/>
                      <w:kern w:val="24"/>
                      <w:szCs w:val="20"/>
                      <w:lang w:val="en-GB"/>
                    </w:rPr>
                    <w:t>30 MHz</w:t>
                  </w:r>
                </w:p>
              </w:tc>
            </w:tr>
            <w:tr w:rsidR="00496DC7" w14:paraId="50B8E621"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BFF2481" w14:textId="77777777" w:rsidR="00496DC7" w:rsidRDefault="00CC57F8">
                  <w:pPr>
                    <w:rPr>
                      <w:szCs w:val="20"/>
                    </w:rPr>
                  </w:pPr>
                  <w:r>
                    <w:rPr>
                      <w:b/>
                      <w:bCs/>
                      <w:color w:val="FFFFFF"/>
                      <w:kern w:val="24"/>
                      <w:szCs w:val="20"/>
                      <w:lang w:val="fr-FR"/>
                    </w:rPr>
                    <w:t xml:space="preserve">CC per satellite </w:t>
                  </w:r>
                  <w:proofErr w:type="spellStart"/>
                  <w:r>
                    <w:rPr>
                      <w:b/>
                      <w:bCs/>
                      <w:color w:val="FFFFFF"/>
                      <w:kern w:val="24"/>
                      <w:szCs w:val="20"/>
                      <w:lang w:val="fr-FR"/>
                    </w:rPr>
                    <w:t>beam</w:t>
                  </w:r>
                  <w:proofErr w:type="spellEnd"/>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6283BBB" w14:textId="77777777" w:rsidR="00496DC7" w:rsidRDefault="00CC57F8">
                  <w:pPr>
                    <w:rPr>
                      <w:szCs w:val="20"/>
                    </w:rPr>
                  </w:pPr>
                  <w:r>
                    <w:rPr>
                      <w:color w:val="242A75"/>
                      <w:kern w:val="24"/>
                      <w:szCs w:val="20"/>
                      <w:lang w:val="fr-FR"/>
                    </w:rPr>
                    <w:t>5 MHz</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0887118" w14:textId="77777777" w:rsidR="00496DC7" w:rsidRDefault="00CC57F8">
                  <w:pPr>
                    <w:rPr>
                      <w:szCs w:val="20"/>
                    </w:rPr>
                  </w:pPr>
                  <w:r>
                    <w:rPr>
                      <w:color w:val="242A75"/>
                      <w:kern w:val="24"/>
                      <w:szCs w:val="20"/>
                      <w:lang w:val="fr-FR"/>
                    </w:rPr>
                    <w:t>5 MHz</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D675873" w14:textId="77777777" w:rsidR="00496DC7" w:rsidRDefault="00CC57F8">
                  <w:pPr>
                    <w:rPr>
                      <w:szCs w:val="20"/>
                    </w:rPr>
                  </w:pPr>
                  <w:r>
                    <w:rPr>
                      <w:color w:val="242A75"/>
                      <w:kern w:val="24"/>
                      <w:szCs w:val="20"/>
                      <w:lang w:val="fr-FR"/>
                    </w:rPr>
                    <w:t>5 MHz</w:t>
                  </w:r>
                </w:p>
              </w:tc>
            </w:tr>
            <w:tr w:rsidR="00496DC7" w14:paraId="0EA527D4"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06167BA" w14:textId="77777777" w:rsidR="00496DC7" w:rsidRDefault="00CC57F8">
                  <w:pPr>
                    <w:rPr>
                      <w:szCs w:val="20"/>
                    </w:rPr>
                  </w:pPr>
                  <w:r>
                    <w:rPr>
                      <w:b/>
                      <w:bCs/>
                      <w:color w:val="FFFFFF"/>
                      <w:kern w:val="24"/>
                      <w:szCs w:val="20"/>
                      <w:lang w:val="en-GB"/>
                    </w:rPr>
                    <w:t>SCS</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3D523BD" w14:textId="77777777" w:rsidR="00496DC7" w:rsidRDefault="00CC57F8">
                  <w:pPr>
                    <w:rPr>
                      <w:szCs w:val="20"/>
                    </w:rPr>
                  </w:pPr>
                  <w:r>
                    <w:rPr>
                      <w:color w:val="242A75"/>
                      <w:kern w:val="24"/>
                      <w:szCs w:val="20"/>
                      <w:lang w:val="en-GB"/>
                    </w:rPr>
                    <w:t>15 kHz</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2C8C2FA" w14:textId="77777777" w:rsidR="00496DC7" w:rsidRDefault="00CC57F8">
                  <w:pPr>
                    <w:rPr>
                      <w:szCs w:val="20"/>
                    </w:rPr>
                  </w:pPr>
                  <w:r>
                    <w:rPr>
                      <w:color w:val="242A75"/>
                      <w:kern w:val="24"/>
                      <w:szCs w:val="20"/>
                      <w:lang w:val="en-GB"/>
                    </w:rPr>
                    <w:t>15 kHz</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AECEF4D" w14:textId="77777777" w:rsidR="00496DC7" w:rsidRDefault="00CC57F8">
                  <w:pPr>
                    <w:rPr>
                      <w:szCs w:val="20"/>
                    </w:rPr>
                  </w:pPr>
                  <w:r>
                    <w:rPr>
                      <w:color w:val="242A75"/>
                      <w:kern w:val="24"/>
                      <w:szCs w:val="20"/>
                      <w:lang w:val="en-GB"/>
                    </w:rPr>
                    <w:t>15 kHz</w:t>
                  </w:r>
                </w:p>
              </w:tc>
            </w:tr>
            <w:tr w:rsidR="00496DC7" w14:paraId="3052982C"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0F5B519" w14:textId="77777777" w:rsidR="00496DC7" w:rsidRDefault="00CC57F8">
                  <w:pPr>
                    <w:rPr>
                      <w:szCs w:val="20"/>
                    </w:rPr>
                  </w:pPr>
                  <w:proofErr w:type="spellStart"/>
                  <w:r>
                    <w:rPr>
                      <w:rFonts w:eastAsia="DengXian"/>
                      <w:b/>
                      <w:bCs/>
                      <w:color w:val="FFFFFF"/>
                      <w:kern w:val="24"/>
                      <w:szCs w:val="20"/>
                      <w:lang w:val="fr-FR"/>
                    </w:rPr>
                    <w:t>Beam</w:t>
                  </w:r>
                  <w:proofErr w:type="spellEnd"/>
                  <w:r>
                    <w:rPr>
                      <w:rFonts w:eastAsia="DengXian"/>
                      <w:b/>
                      <w:bCs/>
                      <w:color w:val="FFFFFF"/>
                      <w:kern w:val="24"/>
                      <w:szCs w:val="20"/>
                      <w:lang w:val="fr-FR"/>
                    </w:rPr>
                    <w:t xml:space="preserve"> size</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D316C0E" w14:textId="77777777" w:rsidR="00496DC7" w:rsidRDefault="00CC57F8">
                  <w:pPr>
                    <w:rPr>
                      <w:szCs w:val="20"/>
                    </w:rPr>
                  </w:pPr>
                  <w:r>
                    <w:rPr>
                      <w:rFonts w:eastAsia="DengXian"/>
                      <w:color w:val="242A75"/>
                      <w:kern w:val="24"/>
                      <w:szCs w:val="20"/>
                      <w:lang w:val="fr-FR"/>
                    </w:rPr>
                    <w:t>50km</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C0B2530" w14:textId="77777777" w:rsidR="00496DC7" w:rsidRDefault="00CC57F8">
                  <w:pPr>
                    <w:rPr>
                      <w:szCs w:val="20"/>
                    </w:rPr>
                  </w:pPr>
                  <w:r>
                    <w:rPr>
                      <w:rFonts w:eastAsia="DengXian"/>
                      <w:color w:val="242A75"/>
                      <w:kern w:val="24"/>
                      <w:szCs w:val="20"/>
                      <w:lang w:val="fr-FR"/>
                    </w:rPr>
                    <w:t>50km</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29E5C95" w14:textId="77777777" w:rsidR="00496DC7" w:rsidRDefault="00CC57F8">
                  <w:pPr>
                    <w:rPr>
                      <w:szCs w:val="20"/>
                    </w:rPr>
                  </w:pPr>
                  <w:r>
                    <w:rPr>
                      <w:rFonts w:eastAsia="DengXian"/>
                      <w:color w:val="242A75"/>
                      <w:kern w:val="24"/>
                      <w:szCs w:val="20"/>
                      <w:lang w:val="fr-FR"/>
                    </w:rPr>
                    <w:t>50km</w:t>
                  </w:r>
                </w:p>
              </w:tc>
            </w:tr>
            <w:tr w:rsidR="00496DC7" w14:paraId="0626C3BD"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BA493DE" w14:textId="77777777" w:rsidR="00496DC7" w:rsidRDefault="00CC57F8">
                  <w:pPr>
                    <w:rPr>
                      <w:szCs w:val="20"/>
                    </w:rPr>
                  </w:pPr>
                  <w:r>
                    <w:rPr>
                      <w:rFonts w:eastAsia="DengXian"/>
                      <w:b/>
                      <w:bCs/>
                      <w:color w:val="FFFFFF"/>
                      <w:kern w:val="24"/>
                      <w:szCs w:val="20"/>
                    </w:rPr>
                    <w:t>Power density /beam (dBW/MHz)</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3C99B38" w14:textId="77777777" w:rsidR="00496DC7" w:rsidRDefault="00CC57F8">
                  <w:pPr>
                    <w:rPr>
                      <w:szCs w:val="20"/>
                    </w:rPr>
                  </w:pPr>
                  <w:r>
                    <w:rPr>
                      <w:rFonts w:eastAsia="DengXian"/>
                      <w:color w:val="242A75"/>
                      <w:kern w:val="24"/>
                      <w:szCs w:val="20"/>
                      <w:lang w:val="fr-FR"/>
                    </w:rPr>
                    <w:t>34</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85478A8" w14:textId="77777777" w:rsidR="00496DC7" w:rsidRDefault="00CC57F8">
                  <w:pPr>
                    <w:rPr>
                      <w:szCs w:val="20"/>
                    </w:rPr>
                  </w:pPr>
                  <w:r>
                    <w:rPr>
                      <w:rFonts w:eastAsia="DengXian"/>
                      <w:color w:val="242A75"/>
                      <w:kern w:val="24"/>
                      <w:szCs w:val="20"/>
                      <w:lang w:val="fr-FR"/>
                    </w:rPr>
                    <w:t>31</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BA5792F" w14:textId="77777777" w:rsidR="00496DC7" w:rsidRDefault="00CC57F8">
                  <w:pPr>
                    <w:rPr>
                      <w:szCs w:val="20"/>
                    </w:rPr>
                  </w:pPr>
                  <w:r>
                    <w:rPr>
                      <w:rFonts w:eastAsia="DengXian"/>
                      <w:color w:val="242A75"/>
                      <w:kern w:val="24"/>
                      <w:szCs w:val="20"/>
                      <w:lang w:val="fr-FR"/>
                    </w:rPr>
                    <w:t>28</w:t>
                  </w:r>
                </w:p>
              </w:tc>
            </w:tr>
            <w:tr w:rsidR="00496DC7" w14:paraId="682A2E54" w14:textId="77777777">
              <w:trPr>
                <w:trHeight w:val="327"/>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82FDDF6" w14:textId="77777777" w:rsidR="00496DC7" w:rsidRDefault="00CC57F8">
                  <w:pPr>
                    <w:rPr>
                      <w:szCs w:val="20"/>
                    </w:rPr>
                  </w:pPr>
                  <w:r>
                    <w:rPr>
                      <w:b/>
                      <w:bCs/>
                      <w:color w:val="FFFFFF"/>
                      <w:kern w:val="24"/>
                      <w:szCs w:val="20"/>
                      <w:lang w:val="en-GB"/>
                    </w:rPr>
                    <w:t>Payload Total DL power level (dBW)</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F62F7F6" w14:textId="77777777" w:rsidR="00496DC7" w:rsidRDefault="00CC57F8">
                  <w:pPr>
                    <w:rPr>
                      <w:szCs w:val="20"/>
                    </w:rPr>
                  </w:pPr>
                  <w:r>
                    <w:rPr>
                      <w:color w:val="242A75"/>
                      <w:kern w:val="24"/>
                      <w:szCs w:val="20"/>
                      <w:lang w:val="en-GB"/>
                    </w:rPr>
                    <w:t>31.24</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2CF9128" w14:textId="77777777" w:rsidR="00496DC7" w:rsidRDefault="00CC57F8">
                  <w:pPr>
                    <w:rPr>
                      <w:szCs w:val="20"/>
                    </w:rPr>
                  </w:pPr>
                  <w:r>
                    <w:rPr>
                      <w:color w:val="242A75"/>
                      <w:kern w:val="24"/>
                      <w:szCs w:val="20"/>
                      <w:lang w:val="en-GB"/>
                    </w:rPr>
                    <w:t xml:space="preserve">31.25 </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0005784" w14:textId="77777777" w:rsidR="00496DC7" w:rsidRDefault="00CC57F8">
                  <w:pPr>
                    <w:rPr>
                      <w:szCs w:val="20"/>
                    </w:rPr>
                  </w:pPr>
                  <w:r>
                    <w:rPr>
                      <w:color w:val="242A75"/>
                      <w:kern w:val="24"/>
                      <w:szCs w:val="20"/>
                      <w:lang w:val="en-GB"/>
                    </w:rPr>
                    <w:t xml:space="preserve">31.25 </w:t>
                  </w:r>
                </w:p>
              </w:tc>
            </w:tr>
            <w:tr w:rsidR="00496DC7" w14:paraId="18FFBFDF" w14:textId="77777777">
              <w:trPr>
                <w:trHeight w:val="413"/>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5404261" w14:textId="77777777" w:rsidR="00496DC7" w:rsidRDefault="00CC57F8">
                  <w:pPr>
                    <w:rPr>
                      <w:szCs w:val="20"/>
                    </w:rPr>
                  </w:pPr>
                  <w:r>
                    <w:rPr>
                      <w:b/>
                      <w:bCs/>
                      <w:color w:val="FFFFFF"/>
                      <w:kern w:val="24"/>
                      <w:szCs w:val="20"/>
                      <w:lang w:val="en-GB"/>
                    </w:rPr>
                    <w:t>Aggregated EIRP (Total) (dBW)</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D3F525C" w14:textId="77777777" w:rsidR="00496DC7" w:rsidRDefault="00CC57F8">
                  <w:pPr>
                    <w:rPr>
                      <w:szCs w:val="20"/>
                    </w:rPr>
                  </w:pPr>
                  <w:r>
                    <w:rPr>
                      <w:color w:val="242A75"/>
                      <w:kern w:val="24"/>
                      <w:szCs w:val="20"/>
                      <w:lang w:val="en-GB"/>
                    </w:rPr>
                    <w:t xml:space="preserve">61.24* </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1478C6F" w14:textId="77777777" w:rsidR="00496DC7" w:rsidRDefault="00CC57F8">
                  <w:pPr>
                    <w:rPr>
                      <w:szCs w:val="20"/>
                    </w:rPr>
                  </w:pPr>
                  <w:r>
                    <w:rPr>
                      <w:color w:val="242A75"/>
                      <w:kern w:val="24"/>
                      <w:szCs w:val="20"/>
                      <w:lang w:val="en-GB"/>
                    </w:rPr>
                    <w:t xml:space="preserve">61.24* </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0E33F4A" w14:textId="77777777" w:rsidR="00496DC7" w:rsidRDefault="00CC57F8">
                  <w:pPr>
                    <w:rPr>
                      <w:szCs w:val="20"/>
                    </w:rPr>
                  </w:pPr>
                  <w:r>
                    <w:rPr>
                      <w:color w:val="242A75"/>
                      <w:kern w:val="24"/>
                      <w:szCs w:val="20"/>
                      <w:lang w:val="en-GB"/>
                    </w:rPr>
                    <w:t xml:space="preserve">61.24* </w:t>
                  </w:r>
                </w:p>
              </w:tc>
            </w:tr>
            <w:tr w:rsidR="00496DC7" w14:paraId="4A042425" w14:textId="77777777">
              <w:trPr>
                <w:trHeight w:val="419"/>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6707FA7" w14:textId="77777777" w:rsidR="00496DC7" w:rsidRDefault="00CC57F8">
                  <w:pPr>
                    <w:rPr>
                      <w:szCs w:val="20"/>
                    </w:rPr>
                  </w:pPr>
                  <w:r>
                    <w:rPr>
                      <w:b/>
                      <w:bCs/>
                      <w:color w:val="FFFFFF"/>
                      <w:kern w:val="24"/>
                      <w:szCs w:val="20"/>
                      <w:lang w:val="en-GB"/>
                    </w:rPr>
                    <w:t>Satellite Tx max Gain</w:t>
                  </w:r>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4DDFD40" w14:textId="77777777" w:rsidR="00496DC7" w:rsidRDefault="00CC57F8">
                  <w:pPr>
                    <w:rPr>
                      <w:szCs w:val="20"/>
                    </w:rPr>
                  </w:pPr>
                  <w:r>
                    <w:rPr>
                      <w:color w:val="242A75"/>
                      <w:kern w:val="24"/>
                      <w:szCs w:val="20"/>
                      <w:lang w:val="en-GB"/>
                    </w:rPr>
                    <w:t>30 dBi</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3495EB3" w14:textId="77777777" w:rsidR="00496DC7" w:rsidRDefault="00CC57F8">
                  <w:pPr>
                    <w:rPr>
                      <w:szCs w:val="20"/>
                    </w:rPr>
                  </w:pPr>
                  <w:r>
                    <w:rPr>
                      <w:color w:val="242A75"/>
                      <w:kern w:val="24"/>
                      <w:szCs w:val="20"/>
                      <w:lang w:val="en-GB"/>
                    </w:rPr>
                    <w:t>30 dBi</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0C2BE1E" w14:textId="77777777" w:rsidR="00496DC7" w:rsidRDefault="00CC57F8">
                  <w:pPr>
                    <w:rPr>
                      <w:szCs w:val="20"/>
                    </w:rPr>
                  </w:pPr>
                  <w:r>
                    <w:rPr>
                      <w:color w:val="242A75"/>
                      <w:kern w:val="24"/>
                      <w:szCs w:val="20"/>
                      <w:lang w:val="en-GB"/>
                    </w:rPr>
                    <w:t>30 dBi</w:t>
                  </w:r>
                </w:p>
              </w:tc>
            </w:tr>
            <w:tr w:rsidR="00496DC7" w14:paraId="4AAC042A" w14:textId="77777777">
              <w:trPr>
                <w:trHeight w:val="409"/>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BEB6F78" w14:textId="77777777" w:rsidR="00496DC7" w:rsidRDefault="00CC57F8">
                  <w:pPr>
                    <w:rPr>
                      <w:szCs w:val="20"/>
                    </w:rPr>
                  </w:pPr>
                  <w:r>
                    <w:rPr>
                      <w:b/>
                      <w:bCs/>
                      <w:color w:val="FFFFFF"/>
                      <w:kern w:val="24"/>
                      <w:szCs w:val="20"/>
                      <w:lang w:val="en-GB"/>
                    </w:rPr>
                    <w:t>EIRP per Satellite beam (dBW)</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2200D3C" w14:textId="77777777" w:rsidR="00496DC7" w:rsidRDefault="00CC57F8">
                  <w:pPr>
                    <w:rPr>
                      <w:szCs w:val="20"/>
                    </w:rPr>
                  </w:pPr>
                  <w:r>
                    <w:rPr>
                      <w:color w:val="242A75"/>
                      <w:kern w:val="24"/>
                      <w:szCs w:val="20"/>
                      <w:lang w:val="fr-FR"/>
                    </w:rPr>
                    <w:t xml:space="preserve">41 </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2A88AF2" w14:textId="77777777" w:rsidR="00496DC7" w:rsidRDefault="00CC57F8">
                  <w:pPr>
                    <w:rPr>
                      <w:szCs w:val="20"/>
                    </w:rPr>
                  </w:pPr>
                  <w:r>
                    <w:rPr>
                      <w:color w:val="242A75"/>
                      <w:kern w:val="24"/>
                      <w:szCs w:val="20"/>
                      <w:lang w:val="fr-FR"/>
                    </w:rPr>
                    <w:t xml:space="preserve">38 </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6E718B7" w14:textId="77777777" w:rsidR="00496DC7" w:rsidRDefault="00CC57F8">
                  <w:pPr>
                    <w:rPr>
                      <w:szCs w:val="20"/>
                    </w:rPr>
                  </w:pPr>
                  <w:r>
                    <w:rPr>
                      <w:color w:val="242A75"/>
                      <w:kern w:val="24"/>
                      <w:szCs w:val="20"/>
                      <w:lang w:val="fr-FR"/>
                    </w:rPr>
                    <w:t xml:space="preserve">35 </w:t>
                  </w:r>
                </w:p>
              </w:tc>
            </w:tr>
            <w:tr w:rsidR="00496DC7" w14:paraId="0A3F01A0" w14:textId="77777777">
              <w:trPr>
                <w:trHeight w:val="478"/>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4289760" w14:textId="77777777" w:rsidR="00496DC7" w:rsidRDefault="00CC57F8">
                  <w:pPr>
                    <w:rPr>
                      <w:szCs w:val="20"/>
                    </w:rPr>
                  </w:pPr>
                  <w:r>
                    <w:rPr>
                      <w:rFonts w:eastAsia="DengXian"/>
                      <w:b/>
                      <w:bCs/>
                      <w:color w:val="FFFFFF"/>
                      <w:kern w:val="24"/>
                      <w:szCs w:val="20"/>
                      <w:lang w:val="fr-FR"/>
                    </w:rPr>
                    <w:t xml:space="preserve">Total </w:t>
                  </w:r>
                  <w:proofErr w:type="spellStart"/>
                  <w:r>
                    <w:rPr>
                      <w:rFonts w:eastAsia="DengXian"/>
                      <w:b/>
                      <w:bCs/>
                      <w:color w:val="FFFFFF"/>
                      <w:kern w:val="24"/>
                      <w:szCs w:val="20"/>
                      <w:lang w:val="fr-FR"/>
                    </w:rPr>
                    <w:t>number</w:t>
                  </w:r>
                  <w:proofErr w:type="spellEnd"/>
                  <w:r>
                    <w:rPr>
                      <w:rFonts w:eastAsia="DengXian"/>
                      <w:b/>
                      <w:bCs/>
                      <w:color w:val="FFFFFF"/>
                      <w:kern w:val="24"/>
                      <w:szCs w:val="20"/>
                      <w:lang w:val="fr-FR"/>
                    </w:rPr>
                    <w:t xml:space="preserve"> of </w:t>
                  </w:r>
                  <w:proofErr w:type="spellStart"/>
                  <w:r>
                    <w:rPr>
                      <w:rFonts w:eastAsia="DengXian"/>
                      <w:b/>
                      <w:bCs/>
                      <w:color w:val="FFFFFF"/>
                      <w:kern w:val="24"/>
                      <w:szCs w:val="20"/>
                      <w:lang w:val="fr-FR"/>
                    </w:rPr>
                    <w:t>beams</w:t>
                  </w:r>
                  <w:proofErr w:type="spellEnd"/>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44408BA" w14:textId="77777777" w:rsidR="00496DC7" w:rsidRDefault="00CC57F8">
                  <w:pPr>
                    <w:rPr>
                      <w:szCs w:val="20"/>
                    </w:rPr>
                  </w:pPr>
                  <w:r>
                    <w:rPr>
                      <w:rFonts w:eastAsia="DengXian"/>
                      <w:color w:val="242A75"/>
                      <w:kern w:val="24"/>
                      <w:szCs w:val="20"/>
                    </w:rPr>
                    <w:t>1058</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10FB305" w14:textId="77777777" w:rsidR="00496DC7" w:rsidRDefault="00CC57F8">
                  <w:pPr>
                    <w:rPr>
                      <w:szCs w:val="20"/>
                    </w:rPr>
                  </w:pPr>
                  <w:r>
                    <w:rPr>
                      <w:rFonts w:eastAsia="DengXian"/>
                      <w:color w:val="242A75"/>
                      <w:kern w:val="24"/>
                      <w:szCs w:val="20"/>
                    </w:rPr>
                    <w:t>1058</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2538C6C" w14:textId="77777777" w:rsidR="00496DC7" w:rsidRDefault="00CC57F8">
                  <w:pPr>
                    <w:rPr>
                      <w:szCs w:val="20"/>
                    </w:rPr>
                  </w:pPr>
                  <w:r>
                    <w:rPr>
                      <w:rFonts w:eastAsia="DengXian"/>
                      <w:color w:val="242A75"/>
                      <w:kern w:val="24"/>
                      <w:szCs w:val="20"/>
                    </w:rPr>
                    <w:t>1058</w:t>
                  </w:r>
                </w:p>
              </w:tc>
            </w:tr>
            <w:tr w:rsidR="00496DC7" w14:paraId="4FEB8EF3" w14:textId="77777777">
              <w:trPr>
                <w:trHeight w:val="478"/>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E2E0A4D" w14:textId="77777777" w:rsidR="00496DC7" w:rsidRDefault="00CC57F8">
                  <w:pPr>
                    <w:rPr>
                      <w:szCs w:val="20"/>
                    </w:rPr>
                  </w:pPr>
                  <w:r>
                    <w:rPr>
                      <w:b/>
                      <w:bCs/>
                      <w:color w:val="FFFFFF"/>
                      <w:kern w:val="24"/>
                      <w:szCs w:val="20"/>
                    </w:rPr>
                    <w:t>Total number of simultaneously active beams**</w:t>
                  </w:r>
                </w:p>
              </w:tc>
              <w:tc>
                <w:tcPr>
                  <w:tcW w:w="13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74E0823" w14:textId="77777777" w:rsidR="00496DC7" w:rsidRDefault="00CC57F8">
                  <w:pPr>
                    <w:rPr>
                      <w:szCs w:val="20"/>
                    </w:rPr>
                  </w:pPr>
                  <w:r>
                    <w:rPr>
                      <w:color w:val="242A75"/>
                      <w:kern w:val="24"/>
                      <w:szCs w:val="20"/>
                      <w:lang w:val="fr-FR"/>
                    </w:rPr>
                    <w:t>106</w:t>
                  </w:r>
                </w:p>
              </w:tc>
              <w:tc>
                <w:tcPr>
                  <w:tcW w:w="1413"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79AEA3A" w14:textId="77777777" w:rsidR="00496DC7" w:rsidRDefault="00CC57F8">
                  <w:pPr>
                    <w:rPr>
                      <w:szCs w:val="20"/>
                    </w:rPr>
                  </w:pPr>
                  <w:r>
                    <w:rPr>
                      <w:color w:val="242A75"/>
                      <w:kern w:val="24"/>
                      <w:szCs w:val="20"/>
                      <w:lang w:val="fr-FR"/>
                    </w:rPr>
                    <w:t>212</w:t>
                  </w:r>
                </w:p>
              </w:tc>
              <w:tc>
                <w:tcPr>
                  <w:tcW w:w="1415"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D187FCD" w14:textId="77777777" w:rsidR="00496DC7" w:rsidRDefault="00CC57F8">
                  <w:pPr>
                    <w:rPr>
                      <w:szCs w:val="20"/>
                    </w:rPr>
                  </w:pPr>
                  <w:r>
                    <w:rPr>
                      <w:rFonts w:eastAsia="DengXian"/>
                      <w:color w:val="242A75"/>
                      <w:kern w:val="24"/>
                      <w:szCs w:val="20"/>
                      <w:lang w:val="fr-FR"/>
                    </w:rPr>
                    <w:t>424</w:t>
                  </w:r>
                </w:p>
              </w:tc>
            </w:tr>
            <w:tr w:rsidR="00496DC7" w14:paraId="3393BFF8" w14:textId="77777777">
              <w:trPr>
                <w:trHeight w:val="478"/>
              </w:trPr>
              <w:tc>
                <w:tcPr>
                  <w:tcW w:w="3463"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AD7D1F4" w14:textId="77777777" w:rsidR="00496DC7" w:rsidRDefault="00CC57F8">
                  <w:pPr>
                    <w:rPr>
                      <w:szCs w:val="20"/>
                    </w:rPr>
                  </w:pPr>
                  <w:r>
                    <w:rPr>
                      <w:rFonts w:eastAsia="DengXian"/>
                      <w:b/>
                      <w:bCs/>
                      <w:color w:val="FFFFFF"/>
                      <w:kern w:val="24"/>
                      <w:szCs w:val="20"/>
                      <w:lang w:val="fr-FR"/>
                    </w:rPr>
                    <w:t xml:space="preserve">% </w:t>
                  </w:r>
                  <w:proofErr w:type="spellStart"/>
                  <w:r>
                    <w:rPr>
                      <w:rFonts w:eastAsia="DengXian"/>
                      <w:b/>
                      <w:bCs/>
                      <w:color w:val="FFFFFF"/>
                      <w:kern w:val="24"/>
                      <w:szCs w:val="20"/>
                      <w:lang w:val="fr-FR"/>
                    </w:rPr>
                    <w:t>simultaneously</w:t>
                  </w:r>
                  <w:proofErr w:type="spellEnd"/>
                  <w:r>
                    <w:rPr>
                      <w:rFonts w:eastAsia="DengXian"/>
                      <w:b/>
                      <w:bCs/>
                      <w:color w:val="FFFFFF"/>
                      <w:kern w:val="24"/>
                      <w:szCs w:val="20"/>
                      <w:lang w:val="fr-FR"/>
                    </w:rPr>
                    <w:t xml:space="preserve"> active </w:t>
                  </w:r>
                  <w:proofErr w:type="spellStart"/>
                  <w:r>
                    <w:rPr>
                      <w:rFonts w:eastAsia="DengXian"/>
                      <w:b/>
                      <w:bCs/>
                      <w:color w:val="FFFFFF"/>
                      <w:kern w:val="24"/>
                      <w:szCs w:val="20"/>
                      <w:lang w:val="fr-FR"/>
                    </w:rPr>
                    <w:t>beams</w:t>
                  </w:r>
                  <w:proofErr w:type="spellEnd"/>
                </w:p>
              </w:tc>
              <w:tc>
                <w:tcPr>
                  <w:tcW w:w="13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49E30AA" w14:textId="77777777" w:rsidR="00496DC7" w:rsidRDefault="00CC57F8">
                  <w:pPr>
                    <w:rPr>
                      <w:szCs w:val="20"/>
                    </w:rPr>
                  </w:pPr>
                  <w:r>
                    <w:rPr>
                      <w:rFonts w:eastAsia="DengXian"/>
                      <w:color w:val="242A75"/>
                      <w:kern w:val="24"/>
                      <w:szCs w:val="20"/>
                      <w:lang w:val="fr-FR"/>
                    </w:rPr>
                    <w:t>10.02 %</w:t>
                  </w:r>
                </w:p>
              </w:tc>
              <w:tc>
                <w:tcPr>
                  <w:tcW w:w="1413"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23BDDE59" w14:textId="77777777" w:rsidR="00496DC7" w:rsidRDefault="00CC57F8">
                  <w:pPr>
                    <w:rPr>
                      <w:szCs w:val="20"/>
                    </w:rPr>
                  </w:pPr>
                  <w:r>
                    <w:rPr>
                      <w:rFonts w:eastAsia="DengXian"/>
                      <w:color w:val="242A75"/>
                      <w:kern w:val="24"/>
                      <w:szCs w:val="20"/>
                      <w:lang w:val="fr-FR"/>
                    </w:rPr>
                    <w:t>20.02%</w:t>
                  </w:r>
                </w:p>
              </w:tc>
              <w:tc>
                <w:tcPr>
                  <w:tcW w:w="1415"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607C816" w14:textId="77777777" w:rsidR="00496DC7" w:rsidRDefault="00CC57F8">
                  <w:pPr>
                    <w:rPr>
                      <w:szCs w:val="20"/>
                    </w:rPr>
                  </w:pPr>
                  <w:r>
                    <w:rPr>
                      <w:rFonts w:eastAsia="DengXian"/>
                      <w:color w:val="242A75"/>
                      <w:kern w:val="24"/>
                      <w:szCs w:val="20"/>
                      <w:lang w:val="fr-FR"/>
                    </w:rPr>
                    <w:t>40.08%</w:t>
                  </w:r>
                </w:p>
              </w:tc>
            </w:tr>
            <w:tr w:rsidR="00496DC7" w14:paraId="1147B340" w14:textId="77777777">
              <w:trPr>
                <w:trHeight w:val="653"/>
              </w:trPr>
              <w:tc>
                <w:tcPr>
                  <w:tcW w:w="7598" w:type="dxa"/>
                  <w:gridSpan w:val="4"/>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6386DFA" w14:textId="77777777" w:rsidR="00496DC7" w:rsidRDefault="00CC57F8">
                  <w:pPr>
                    <w:ind w:left="850" w:hanging="850"/>
                    <w:rPr>
                      <w:szCs w:val="20"/>
                    </w:rPr>
                  </w:pPr>
                  <w:r>
                    <w:rPr>
                      <w:b/>
                      <w:bCs/>
                      <w:color w:val="FFFFFF"/>
                      <w:kern w:val="24"/>
                      <w:szCs w:val="20"/>
                      <w:lang w:val="en-GB"/>
                    </w:rPr>
                    <w:t xml:space="preserve">*Note: EIRP limit is 61.24 dBm for the reference configuration. </w:t>
                  </w:r>
                </w:p>
                <w:p w14:paraId="7DDFE456" w14:textId="77777777" w:rsidR="00496DC7" w:rsidRDefault="00CC57F8">
                  <w:pPr>
                    <w:ind w:left="850" w:hanging="850"/>
                    <w:rPr>
                      <w:szCs w:val="20"/>
                    </w:rPr>
                  </w:pPr>
                  <w:r>
                    <w:rPr>
                      <w:rFonts w:eastAsia="DengXian"/>
                      <w:b/>
                      <w:bCs/>
                      <w:color w:val="FFFFFF"/>
                      <w:kern w:val="24"/>
                      <w:szCs w:val="20"/>
                    </w:rPr>
                    <w:t>**Assuming 100 % Resource Block utilization within the same beam</w:t>
                  </w:r>
                </w:p>
              </w:tc>
            </w:tr>
          </w:tbl>
          <w:p w14:paraId="06B46968" w14:textId="77777777" w:rsidR="00496DC7" w:rsidRDefault="00496DC7">
            <w:pPr>
              <w:spacing w:before="120"/>
              <w:rPr>
                <w:b/>
                <w:szCs w:val="20"/>
                <w:lang w:eastAsia="zh-CN"/>
              </w:rPr>
            </w:pPr>
          </w:p>
        </w:tc>
      </w:tr>
      <w:tr w:rsidR="00496DC7" w14:paraId="22F6CCB6" w14:textId="77777777">
        <w:tc>
          <w:tcPr>
            <w:tcW w:w="1795" w:type="dxa"/>
          </w:tcPr>
          <w:p w14:paraId="746FBF5C" w14:textId="77777777" w:rsidR="00496DC7" w:rsidRDefault="00CC57F8">
            <w:pPr>
              <w:rPr>
                <w:rFonts w:eastAsia="Times New Roman"/>
                <w:szCs w:val="20"/>
              </w:rPr>
            </w:pPr>
            <w:r>
              <w:rPr>
                <w:rFonts w:eastAsia="Times New Roman"/>
                <w:szCs w:val="20"/>
              </w:rPr>
              <w:lastRenderedPageBreak/>
              <w:t>ZTE</w:t>
            </w:r>
          </w:p>
        </w:tc>
        <w:tc>
          <w:tcPr>
            <w:tcW w:w="7834" w:type="dxa"/>
          </w:tcPr>
          <w:p w14:paraId="7E0D244E" w14:textId="77777777" w:rsidR="00496DC7" w:rsidRDefault="00CC57F8">
            <w:pPr>
              <w:spacing w:beforeLines="50" w:before="120" w:afterLines="50" w:after="120"/>
              <w:rPr>
                <w:bCs/>
                <w:iCs/>
                <w:szCs w:val="20"/>
                <w:lang w:eastAsia="zh-CN"/>
              </w:rPr>
            </w:pPr>
            <w:r>
              <w:rPr>
                <w:b/>
                <w:bCs/>
                <w:iCs/>
                <w:szCs w:val="20"/>
                <w:lang w:eastAsia="zh-CN"/>
              </w:rPr>
              <w:t xml:space="preserve">Proposal 1: </w:t>
            </w:r>
            <w:r>
              <w:rPr>
                <w:bCs/>
                <w:iCs/>
                <w:szCs w:val="20"/>
                <w:lang w:eastAsia="zh-CN"/>
              </w:rPr>
              <w:t xml:space="preserve">The typical assumption on the number of simultaneously activated beams </w:t>
            </w:r>
            <w:proofErr w:type="spellStart"/>
            <w:r>
              <w:rPr>
                <w:bCs/>
                <w:iCs/>
                <w:szCs w:val="20"/>
                <w:lang w:eastAsia="zh-CN"/>
              </w:rPr>
              <w:t>N</w:t>
            </w:r>
            <w:r>
              <w:rPr>
                <w:bCs/>
                <w:iCs/>
                <w:szCs w:val="20"/>
                <w:vertAlign w:val="subscript"/>
                <w:lang w:eastAsia="zh-CN"/>
              </w:rPr>
              <w:t>beam,active</w:t>
            </w:r>
            <w:proofErr w:type="spellEnd"/>
            <w:r>
              <w:rPr>
                <w:bCs/>
                <w:iCs/>
                <w:szCs w:val="20"/>
                <w:lang w:eastAsia="zh-CN"/>
              </w:rPr>
              <w:t xml:space="preserve"> should be considered and aligned with consideration on the link budget requirement per beam and hardware cost.</w:t>
            </w:r>
          </w:p>
          <w:p w14:paraId="5936B627" w14:textId="77777777" w:rsidR="00496DC7" w:rsidRDefault="00496DC7">
            <w:pPr>
              <w:spacing w:beforeLines="50" w:before="120" w:afterLines="50" w:after="120"/>
              <w:rPr>
                <w:b/>
                <w:bCs/>
                <w:szCs w:val="20"/>
              </w:rPr>
            </w:pPr>
          </w:p>
        </w:tc>
      </w:tr>
      <w:tr w:rsidR="00496DC7" w14:paraId="554EFA52" w14:textId="77777777">
        <w:tc>
          <w:tcPr>
            <w:tcW w:w="1795" w:type="dxa"/>
          </w:tcPr>
          <w:p w14:paraId="71183416" w14:textId="77777777" w:rsidR="00496DC7" w:rsidRDefault="00CC57F8">
            <w:pPr>
              <w:rPr>
                <w:rFonts w:eastAsia="Times New Roman"/>
                <w:szCs w:val="20"/>
              </w:rPr>
            </w:pPr>
            <w:r>
              <w:rPr>
                <w:rFonts w:eastAsia="Times New Roman"/>
                <w:szCs w:val="20"/>
              </w:rPr>
              <w:t>CATT</w:t>
            </w:r>
          </w:p>
        </w:tc>
        <w:tc>
          <w:tcPr>
            <w:tcW w:w="7834" w:type="dxa"/>
          </w:tcPr>
          <w:p w14:paraId="48932541" w14:textId="77777777" w:rsidR="00496DC7" w:rsidRDefault="00CC57F8">
            <w:pPr>
              <w:pStyle w:val="1"/>
              <w:numPr>
                <w:ilvl w:val="0"/>
                <w:numId w:val="14"/>
              </w:numPr>
              <w:ind w:left="1000" w:hangingChars="500" w:hanging="1000"/>
              <w:rPr>
                <w:szCs w:val="20"/>
                <w:lang w:eastAsia="zh-CN"/>
              </w:rPr>
            </w:pPr>
            <w:r>
              <w:rPr>
                <w:szCs w:val="20"/>
                <w:lang w:eastAsia="zh-CN"/>
              </w:rPr>
              <w:t>For DL coverage enhancement, it is necessary to optimize the satellite coverage from system level perspective, not limited to link level solution.</w:t>
            </w:r>
          </w:p>
          <w:p w14:paraId="500912CB" w14:textId="77777777" w:rsidR="00496DC7" w:rsidRDefault="00CC57F8">
            <w:pPr>
              <w:pStyle w:val="1"/>
              <w:numPr>
                <w:ilvl w:val="0"/>
                <w:numId w:val="14"/>
              </w:numPr>
              <w:ind w:left="1000" w:hangingChars="500" w:hanging="1000"/>
              <w:rPr>
                <w:szCs w:val="20"/>
                <w:lang w:eastAsia="zh-CN"/>
              </w:rPr>
            </w:pPr>
            <w:r>
              <w:rPr>
                <w:szCs w:val="20"/>
                <w:lang w:eastAsia="zh-CN"/>
              </w:rPr>
              <w:t>Phased-array antenna as one new type of satellite antenna should be considered in defining additional reference satellite payload parameters.</w:t>
            </w:r>
          </w:p>
          <w:p w14:paraId="0722C9F8" w14:textId="77777777" w:rsidR="00496DC7" w:rsidRDefault="00CC57F8">
            <w:pPr>
              <w:pStyle w:val="1"/>
              <w:numPr>
                <w:ilvl w:val="0"/>
                <w:numId w:val="14"/>
              </w:numPr>
              <w:ind w:left="1000" w:hangingChars="500" w:hanging="1000"/>
              <w:rPr>
                <w:szCs w:val="20"/>
                <w:lang w:eastAsia="zh-CN"/>
              </w:rPr>
            </w:pPr>
            <w:r>
              <w:rPr>
                <w:szCs w:val="20"/>
                <w:lang w:eastAsia="zh-CN"/>
              </w:rPr>
              <w:t xml:space="preserve">For system level evaluation, total 8 or 16 beams activation of one satellite can be considered to approach realistic deployment. </w:t>
            </w:r>
          </w:p>
          <w:p w14:paraId="5CAAE8DD" w14:textId="77777777" w:rsidR="00496DC7" w:rsidRDefault="00CC57F8">
            <w:pPr>
              <w:pStyle w:val="1"/>
              <w:numPr>
                <w:ilvl w:val="0"/>
                <w:numId w:val="14"/>
              </w:numPr>
              <w:ind w:left="1000" w:hangingChars="500" w:hanging="1000"/>
              <w:rPr>
                <w:szCs w:val="20"/>
                <w:lang w:eastAsia="zh-CN"/>
              </w:rPr>
            </w:pPr>
            <w:r>
              <w:rPr>
                <w:szCs w:val="20"/>
                <w:lang w:eastAsia="zh-CN"/>
              </w:rPr>
              <w:t>Under limited active beams, how to improve coverage ratio should be considered.</w:t>
            </w:r>
          </w:p>
          <w:p w14:paraId="23B441D9" w14:textId="77777777" w:rsidR="00496DC7" w:rsidRDefault="00496DC7">
            <w:pPr>
              <w:rPr>
                <w:b/>
                <w:bCs/>
                <w:szCs w:val="20"/>
              </w:rPr>
            </w:pPr>
          </w:p>
        </w:tc>
      </w:tr>
      <w:tr w:rsidR="00496DC7" w14:paraId="7C049A89" w14:textId="77777777">
        <w:tc>
          <w:tcPr>
            <w:tcW w:w="1795" w:type="dxa"/>
          </w:tcPr>
          <w:p w14:paraId="51E6097C" w14:textId="77777777" w:rsidR="00496DC7" w:rsidRDefault="00CC57F8">
            <w:pPr>
              <w:rPr>
                <w:rFonts w:eastAsia="Times New Roman"/>
                <w:szCs w:val="20"/>
              </w:rPr>
            </w:pPr>
            <w:r>
              <w:rPr>
                <w:rFonts w:eastAsia="Times New Roman"/>
                <w:szCs w:val="20"/>
              </w:rPr>
              <w:t>NEC</w:t>
            </w:r>
          </w:p>
        </w:tc>
        <w:tc>
          <w:tcPr>
            <w:tcW w:w="7834" w:type="dxa"/>
          </w:tcPr>
          <w:p w14:paraId="0106B0E5" w14:textId="77777777" w:rsidR="00496DC7" w:rsidRDefault="00CC57F8">
            <w:pPr>
              <w:rPr>
                <w:bCs/>
                <w:iCs/>
                <w:szCs w:val="20"/>
                <w:lang w:eastAsia="zh-CN"/>
              </w:rPr>
            </w:pPr>
            <w:r>
              <w:rPr>
                <w:b/>
                <w:bCs/>
                <w:iCs/>
                <w:szCs w:val="20"/>
                <w:lang w:eastAsia="zh-CN"/>
              </w:rPr>
              <w:t>Proposal 1:</w:t>
            </w:r>
            <w:r>
              <w:rPr>
                <w:bCs/>
                <w:iCs/>
                <w:szCs w:val="20"/>
                <w:lang w:eastAsia="zh-CN"/>
              </w:rPr>
              <w:t xml:space="preserve"> Support phased array antenna to be the simulation assumption for NR-NTN downlink coverage enhancement to support flexible beam patterns/size (i.e. wide or narrow) across the satellite footprint</w:t>
            </w:r>
          </w:p>
          <w:p w14:paraId="78BCE24E" w14:textId="77777777" w:rsidR="00496DC7" w:rsidRDefault="00CC57F8">
            <w:pPr>
              <w:jc w:val="both"/>
              <w:rPr>
                <w:bCs/>
                <w:iCs/>
                <w:szCs w:val="20"/>
                <w:lang w:eastAsia="zh-CN"/>
              </w:rPr>
            </w:pPr>
            <w:r>
              <w:rPr>
                <w:b/>
                <w:bCs/>
                <w:iCs/>
                <w:szCs w:val="20"/>
                <w:lang w:eastAsia="zh-CN"/>
              </w:rPr>
              <w:t>Proposal 2:</w:t>
            </w:r>
            <w:r>
              <w:rPr>
                <w:bCs/>
                <w:iCs/>
                <w:szCs w:val="20"/>
                <w:lang w:eastAsia="zh-CN"/>
              </w:rPr>
              <w:t xml:space="preserve"> Support update the system-level simulation assumption to reflect the practical total transmit power constraint issue for NR-NTN downlink coverage enhancement. </w:t>
            </w:r>
          </w:p>
          <w:p w14:paraId="0142D57C" w14:textId="77777777" w:rsidR="00496DC7" w:rsidRDefault="00496DC7">
            <w:pPr>
              <w:rPr>
                <w:b/>
                <w:bCs/>
                <w:szCs w:val="20"/>
              </w:rPr>
            </w:pPr>
          </w:p>
        </w:tc>
      </w:tr>
      <w:tr w:rsidR="00496DC7" w14:paraId="6CCB1075" w14:textId="77777777">
        <w:tc>
          <w:tcPr>
            <w:tcW w:w="1795" w:type="dxa"/>
          </w:tcPr>
          <w:p w14:paraId="57A96537" w14:textId="77777777" w:rsidR="00496DC7" w:rsidRDefault="00CC57F8">
            <w:pPr>
              <w:rPr>
                <w:rFonts w:eastAsia="Times New Roman"/>
                <w:szCs w:val="20"/>
              </w:rPr>
            </w:pPr>
            <w:r>
              <w:rPr>
                <w:rFonts w:eastAsia="Times New Roman"/>
                <w:szCs w:val="20"/>
              </w:rPr>
              <w:t>Honor</w:t>
            </w:r>
          </w:p>
        </w:tc>
        <w:tc>
          <w:tcPr>
            <w:tcW w:w="7834" w:type="dxa"/>
          </w:tcPr>
          <w:p w14:paraId="189CE67E" w14:textId="77777777" w:rsidR="00496DC7" w:rsidRDefault="00CC57F8">
            <w:pPr>
              <w:rPr>
                <w:color w:val="000000" w:themeColor="text1"/>
                <w:szCs w:val="20"/>
                <w:lang w:eastAsia="zh-CN"/>
              </w:rPr>
            </w:pPr>
            <w:r>
              <w:rPr>
                <w:b/>
                <w:color w:val="000000" w:themeColor="text1"/>
                <w:szCs w:val="20"/>
                <w:lang w:eastAsia="zh-CN"/>
              </w:rPr>
              <w:t>Proposal 1:</w:t>
            </w:r>
            <w:r>
              <w:rPr>
                <w:color w:val="000000" w:themeColor="text1"/>
                <w:szCs w:val="20"/>
                <w:lang w:eastAsia="zh-CN"/>
              </w:rPr>
              <w:t xml:space="preserve"> Satellite parameters in TR 38.821 should be reused as much as possible, additional parameter configurations including total satellite power constraint and number of simultaneous satellite beams should be defined for downlink coverage enhancement evaluations.</w:t>
            </w:r>
          </w:p>
          <w:p w14:paraId="56433EBF" w14:textId="77777777" w:rsidR="00496DC7" w:rsidRDefault="00496DC7">
            <w:pPr>
              <w:pStyle w:val="BodyText"/>
              <w:spacing w:line="252" w:lineRule="auto"/>
              <w:rPr>
                <w:b/>
                <w:bCs/>
                <w:szCs w:val="20"/>
                <w:lang w:val="en-GB"/>
              </w:rPr>
            </w:pPr>
          </w:p>
        </w:tc>
      </w:tr>
      <w:tr w:rsidR="00496DC7" w14:paraId="078081EC" w14:textId="77777777">
        <w:tc>
          <w:tcPr>
            <w:tcW w:w="1795" w:type="dxa"/>
          </w:tcPr>
          <w:p w14:paraId="454347FF" w14:textId="77777777" w:rsidR="00496DC7" w:rsidRDefault="00CC57F8">
            <w:pPr>
              <w:rPr>
                <w:rFonts w:eastAsia="Times New Roman"/>
                <w:szCs w:val="20"/>
              </w:rPr>
            </w:pPr>
            <w:r>
              <w:rPr>
                <w:rFonts w:eastAsia="Times New Roman"/>
                <w:szCs w:val="20"/>
              </w:rPr>
              <w:t>Oppo</w:t>
            </w:r>
          </w:p>
        </w:tc>
        <w:tc>
          <w:tcPr>
            <w:tcW w:w="7834" w:type="dxa"/>
          </w:tcPr>
          <w:p w14:paraId="412DE644" w14:textId="77777777" w:rsidR="00496DC7" w:rsidRDefault="00CC57F8">
            <w:pPr>
              <w:pStyle w:val="BodyText"/>
              <w:spacing w:line="252" w:lineRule="auto"/>
              <w:rPr>
                <w:rFonts w:eastAsiaTheme="minorEastAsia"/>
                <w:szCs w:val="20"/>
                <w:lang w:val="en-GB" w:eastAsia="zh-CN"/>
              </w:rPr>
            </w:pPr>
            <w:r>
              <w:rPr>
                <w:rFonts w:eastAsiaTheme="minorEastAsia"/>
                <w:b/>
                <w:szCs w:val="20"/>
                <w:lang w:val="en-GB" w:eastAsia="zh-CN"/>
              </w:rPr>
              <w:t>Proposal 2:</w:t>
            </w:r>
            <w:r>
              <w:rPr>
                <w:rFonts w:eastAsiaTheme="minorEastAsia"/>
                <w:szCs w:val="20"/>
                <w:lang w:val="en-GB" w:eastAsia="zh-CN"/>
              </w:rPr>
              <w:t xml:space="preserve"> For the required satellite beam number in system-level evaluation, two options can be further discussed: opt 1) </w:t>
            </w:r>
            <w:r>
              <w:rPr>
                <w:rFonts w:eastAsiaTheme="minorEastAsia"/>
                <w:bCs/>
                <w:szCs w:val="20"/>
                <w:lang w:val="en-GB" w:eastAsia="zh-CN"/>
              </w:rPr>
              <w:t xml:space="preserve">fixed beam area and opt 2) fixed </w:t>
            </w:r>
            <w:proofErr w:type="spellStart"/>
            <w:r>
              <w:rPr>
                <w:rFonts w:eastAsiaTheme="minorEastAsia"/>
                <w:bCs/>
                <w:szCs w:val="20"/>
                <w:lang w:val="en-GB" w:eastAsia="zh-CN"/>
              </w:rPr>
              <w:t>beamwidth</w:t>
            </w:r>
            <w:proofErr w:type="spellEnd"/>
            <w:r>
              <w:rPr>
                <w:rFonts w:eastAsiaTheme="minorEastAsia"/>
                <w:bCs/>
                <w:szCs w:val="20"/>
                <w:lang w:val="en-GB" w:eastAsia="zh-CN"/>
              </w:rPr>
              <w:t>.</w:t>
            </w:r>
          </w:p>
          <w:p w14:paraId="18E7965F" w14:textId="77777777" w:rsidR="00496DC7" w:rsidRDefault="00496DC7">
            <w:pPr>
              <w:rPr>
                <w:b/>
                <w:bCs/>
                <w:szCs w:val="20"/>
              </w:rPr>
            </w:pPr>
          </w:p>
        </w:tc>
      </w:tr>
      <w:tr w:rsidR="00496DC7" w14:paraId="45AEAD67" w14:textId="77777777">
        <w:tc>
          <w:tcPr>
            <w:tcW w:w="1795" w:type="dxa"/>
          </w:tcPr>
          <w:p w14:paraId="6804F22E" w14:textId="77777777" w:rsidR="00496DC7" w:rsidRDefault="00CC57F8">
            <w:pPr>
              <w:rPr>
                <w:rFonts w:eastAsia="Times New Roman"/>
                <w:szCs w:val="20"/>
              </w:rPr>
            </w:pPr>
            <w:r>
              <w:rPr>
                <w:rFonts w:eastAsia="Times New Roman"/>
                <w:szCs w:val="20"/>
              </w:rPr>
              <w:lastRenderedPageBreak/>
              <w:t>Samsung</w:t>
            </w:r>
          </w:p>
        </w:tc>
        <w:tc>
          <w:tcPr>
            <w:tcW w:w="7834" w:type="dxa"/>
          </w:tcPr>
          <w:p w14:paraId="20CBB870" w14:textId="77777777" w:rsidR="00496DC7" w:rsidRDefault="00CC57F8">
            <w:pPr>
              <w:spacing w:before="60" w:after="100"/>
              <w:jc w:val="both"/>
              <w:rPr>
                <w:bCs/>
                <w:kern w:val="28"/>
                <w:szCs w:val="20"/>
                <w:lang w:eastAsia="zh-CN"/>
              </w:rPr>
            </w:pPr>
            <w:r>
              <w:rPr>
                <w:b/>
                <w:bCs/>
                <w:kern w:val="28"/>
                <w:szCs w:val="20"/>
                <w:lang w:eastAsia="zh-CN"/>
              </w:rPr>
              <w:t>Proposal 2:</w:t>
            </w:r>
            <w:r>
              <w:rPr>
                <w:bCs/>
                <w:kern w:val="28"/>
                <w:szCs w:val="20"/>
                <w:lang w:eastAsia="zh-CN"/>
              </w:rPr>
              <w:t xml:space="preserve"> Consider SSB coverage performance impact when deciding new satellite EIRP density value</w:t>
            </w:r>
          </w:p>
          <w:p w14:paraId="426F5F7A" w14:textId="77777777" w:rsidR="00496DC7" w:rsidRDefault="00496DC7">
            <w:pPr>
              <w:rPr>
                <w:b/>
                <w:bCs/>
                <w:szCs w:val="20"/>
              </w:rPr>
            </w:pPr>
          </w:p>
        </w:tc>
      </w:tr>
      <w:tr w:rsidR="00496DC7" w14:paraId="33192EC3" w14:textId="77777777">
        <w:tc>
          <w:tcPr>
            <w:tcW w:w="1795" w:type="dxa"/>
          </w:tcPr>
          <w:p w14:paraId="593F1957" w14:textId="77777777" w:rsidR="00496DC7" w:rsidRDefault="00CC57F8">
            <w:pPr>
              <w:rPr>
                <w:rFonts w:eastAsia="Times New Roman"/>
                <w:szCs w:val="20"/>
              </w:rPr>
            </w:pPr>
            <w:r>
              <w:rPr>
                <w:rFonts w:eastAsia="Times New Roman"/>
                <w:szCs w:val="20"/>
              </w:rPr>
              <w:t>LG Electronics</w:t>
            </w:r>
          </w:p>
        </w:tc>
        <w:tc>
          <w:tcPr>
            <w:tcW w:w="7834" w:type="dxa"/>
          </w:tcPr>
          <w:p w14:paraId="64BBFF09" w14:textId="77777777" w:rsidR="00496DC7" w:rsidRDefault="00CC57F8">
            <w:pPr>
              <w:rPr>
                <w:rFonts w:eastAsiaTheme="minorEastAsia"/>
                <w:bCs/>
                <w:iCs/>
                <w:szCs w:val="20"/>
                <w:lang w:eastAsia="ko-KR"/>
              </w:rPr>
            </w:pPr>
            <w:r>
              <w:rPr>
                <w:rFonts w:eastAsiaTheme="minorEastAsia"/>
                <w:b/>
                <w:bCs/>
                <w:iCs/>
                <w:szCs w:val="20"/>
                <w:lang w:eastAsia="ko-KR"/>
              </w:rPr>
              <w:t>Proposal 1</w:t>
            </w:r>
            <w:r>
              <w:rPr>
                <w:rFonts w:eastAsiaTheme="minorEastAsia"/>
                <w:bCs/>
                <w:iCs/>
                <w:szCs w:val="20"/>
                <w:lang w:eastAsia="ko-KR"/>
              </w:rPr>
              <w:t xml:space="preserve">: For Rel-19 NR NTN, RAN1 assumes that the SSB transmissions over all the satellite beams of a serving satellite are guaranteed without any TX dropping or any TX power reduction. </w:t>
            </w:r>
          </w:p>
          <w:p w14:paraId="1B33F3B5" w14:textId="77777777" w:rsidR="00496DC7" w:rsidRDefault="00496DC7">
            <w:pPr>
              <w:rPr>
                <w:b/>
                <w:bCs/>
                <w:szCs w:val="20"/>
              </w:rPr>
            </w:pPr>
          </w:p>
        </w:tc>
      </w:tr>
      <w:tr w:rsidR="00496DC7" w14:paraId="7666F8F8" w14:textId="77777777">
        <w:tc>
          <w:tcPr>
            <w:tcW w:w="1795" w:type="dxa"/>
          </w:tcPr>
          <w:p w14:paraId="6823B7AB" w14:textId="77777777" w:rsidR="00496DC7" w:rsidRDefault="00CC57F8">
            <w:pPr>
              <w:rPr>
                <w:rFonts w:eastAsia="Times New Roman"/>
                <w:szCs w:val="20"/>
              </w:rPr>
            </w:pPr>
            <w:r>
              <w:rPr>
                <w:rFonts w:eastAsia="Times New Roman"/>
                <w:szCs w:val="20"/>
              </w:rPr>
              <w:t>CCU, NTPU</w:t>
            </w:r>
          </w:p>
        </w:tc>
        <w:tc>
          <w:tcPr>
            <w:tcW w:w="7834" w:type="dxa"/>
          </w:tcPr>
          <w:p w14:paraId="3D4A0A3E" w14:textId="77777777" w:rsidR="00496DC7" w:rsidRDefault="00CC57F8">
            <w:pPr>
              <w:spacing w:after="180"/>
              <w:jc w:val="both"/>
              <w:rPr>
                <w:szCs w:val="20"/>
              </w:rPr>
            </w:pPr>
            <w:r>
              <w:rPr>
                <w:b/>
                <w:szCs w:val="20"/>
              </w:rPr>
              <w:t>Proposal 2</w:t>
            </w:r>
            <w:r>
              <w:rPr>
                <w:szCs w:val="20"/>
              </w:rPr>
              <w:t>: For DL coverage enhancement in NR NTN, discuss and define the number of active beams and their EIRP density for FR1 and FR2.</w:t>
            </w:r>
          </w:p>
          <w:p w14:paraId="5C77AE4F" w14:textId="77777777" w:rsidR="00496DC7" w:rsidRDefault="00496DC7">
            <w:pPr>
              <w:rPr>
                <w:b/>
                <w:bCs/>
                <w:szCs w:val="20"/>
              </w:rPr>
            </w:pPr>
          </w:p>
        </w:tc>
      </w:tr>
      <w:tr w:rsidR="00496DC7" w14:paraId="15E7004A" w14:textId="77777777">
        <w:tc>
          <w:tcPr>
            <w:tcW w:w="1795" w:type="dxa"/>
          </w:tcPr>
          <w:p w14:paraId="676A2DFD" w14:textId="77777777" w:rsidR="00496DC7" w:rsidRDefault="00CC57F8">
            <w:pPr>
              <w:rPr>
                <w:rFonts w:eastAsia="Times New Roman"/>
                <w:szCs w:val="20"/>
              </w:rPr>
            </w:pPr>
            <w:r>
              <w:rPr>
                <w:rFonts w:eastAsia="Times New Roman"/>
                <w:szCs w:val="20"/>
              </w:rPr>
              <w:t>PANASONIC</w:t>
            </w:r>
          </w:p>
        </w:tc>
        <w:tc>
          <w:tcPr>
            <w:tcW w:w="7834" w:type="dxa"/>
          </w:tcPr>
          <w:p w14:paraId="6F733253" w14:textId="77777777" w:rsidR="00496DC7" w:rsidRDefault="00CC57F8">
            <w:pPr>
              <w:rPr>
                <w:szCs w:val="20"/>
                <w:lang w:eastAsia="ja-JP"/>
              </w:rPr>
            </w:pPr>
            <w:r>
              <w:rPr>
                <w:b/>
                <w:bCs/>
                <w:szCs w:val="20"/>
                <w:lang w:eastAsia="ja-JP"/>
              </w:rPr>
              <w:t>Proposal 1</w:t>
            </w:r>
            <w:r>
              <w:rPr>
                <w:szCs w:val="20"/>
                <w:lang w:eastAsia="ja-JP"/>
              </w:rPr>
              <w:t>: For the study, discuss and conclude which system bandwidth, number of simultaneously active beams, and total EIRP to assume.</w:t>
            </w:r>
          </w:p>
          <w:p w14:paraId="315E9E2D" w14:textId="77777777" w:rsidR="00496DC7" w:rsidRDefault="00496DC7">
            <w:pPr>
              <w:rPr>
                <w:b/>
                <w:bCs/>
                <w:szCs w:val="20"/>
              </w:rPr>
            </w:pPr>
          </w:p>
        </w:tc>
      </w:tr>
      <w:tr w:rsidR="00496DC7" w14:paraId="582E7837" w14:textId="77777777">
        <w:tc>
          <w:tcPr>
            <w:tcW w:w="1795" w:type="dxa"/>
          </w:tcPr>
          <w:p w14:paraId="5A02C57D" w14:textId="77777777" w:rsidR="00496DC7" w:rsidRDefault="00CC57F8">
            <w:pPr>
              <w:rPr>
                <w:rFonts w:eastAsia="Times New Roman"/>
                <w:szCs w:val="20"/>
              </w:rPr>
            </w:pPr>
            <w:r>
              <w:rPr>
                <w:rFonts w:eastAsia="Times New Roman"/>
                <w:szCs w:val="20"/>
              </w:rPr>
              <w:t>Lenovo</w:t>
            </w:r>
          </w:p>
        </w:tc>
        <w:tc>
          <w:tcPr>
            <w:tcW w:w="7834" w:type="dxa"/>
          </w:tcPr>
          <w:p w14:paraId="375F2580" w14:textId="77777777" w:rsidR="00496DC7" w:rsidRDefault="00CC57F8">
            <w:pPr>
              <w:rPr>
                <w:b/>
                <w:bCs/>
                <w:szCs w:val="20"/>
                <w:lang w:eastAsia="ja-JP"/>
              </w:rPr>
            </w:pPr>
            <w:r>
              <w:rPr>
                <w:rFonts w:eastAsiaTheme="minorEastAsia"/>
                <w:b/>
                <w:bCs/>
                <w:iCs/>
                <w:szCs w:val="20"/>
                <w:lang w:eastAsia="zh-CN"/>
              </w:rPr>
              <w:t>Proposal 1</w:t>
            </w:r>
            <w:r>
              <w:rPr>
                <w:rFonts w:eastAsiaTheme="minorEastAsia"/>
                <w:bCs/>
                <w:iCs/>
                <w:szCs w:val="20"/>
                <w:lang w:eastAsia="zh-CN"/>
              </w:rPr>
              <w:t>: RAN1 to determine the necessary coverage gap and ratio of active beams</w:t>
            </w:r>
          </w:p>
        </w:tc>
      </w:tr>
      <w:tr w:rsidR="00496DC7" w14:paraId="6C0AC130" w14:textId="77777777">
        <w:tc>
          <w:tcPr>
            <w:tcW w:w="1795" w:type="dxa"/>
          </w:tcPr>
          <w:p w14:paraId="09C6B239" w14:textId="77777777" w:rsidR="00496DC7" w:rsidRDefault="00CC57F8">
            <w:pPr>
              <w:rPr>
                <w:rFonts w:eastAsia="Times New Roman"/>
                <w:szCs w:val="20"/>
              </w:rPr>
            </w:pPr>
            <w:r>
              <w:rPr>
                <w:rFonts w:eastAsia="Times New Roman"/>
                <w:szCs w:val="20"/>
              </w:rPr>
              <w:t>Nokia, Nokia Shanghai Bell</w:t>
            </w:r>
          </w:p>
        </w:tc>
        <w:tc>
          <w:tcPr>
            <w:tcW w:w="7834" w:type="dxa"/>
          </w:tcPr>
          <w:p w14:paraId="26AFD8D3" w14:textId="77777777" w:rsidR="00496DC7" w:rsidRDefault="00CC57F8">
            <w:pPr>
              <w:jc w:val="both"/>
              <w:rPr>
                <w:bCs/>
                <w:szCs w:val="20"/>
              </w:rPr>
            </w:pPr>
            <w:r>
              <w:rPr>
                <w:b/>
                <w:bCs/>
                <w:szCs w:val="20"/>
              </w:rPr>
              <w:t>Proposal 1:</w:t>
            </w:r>
            <w:r>
              <w:rPr>
                <w:bCs/>
                <w:szCs w:val="20"/>
              </w:rPr>
              <w:t xml:space="preserve"> RAN1 to discuss what are reasonable assumptions on the number of potential beams on a satellite, the number of simultaneous active beams due to power restrictions and the planned coverage level.</w:t>
            </w:r>
          </w:p>
          <w:p w14:paraId="431DDF42" w14:textId="77777777" w:rsidR="00496DC7" w:rsidRDefault="00496DC7">
            <w:pPr>
              <w:rPr>
                <w:rFonts w:eastAsiaTheme="minorEastAsia"/>
                <w:b/>
                <w:bCs/>
                <w:iCs/>
                <w:szCs w:val="20"/>
                <w:lang w:eastAsia="zh-CN"/>
              </w:rPr>
            </w:pPr>
          </w:p>
        </w:tc>
      </w:tr>
      <w:tr w:rsidR="00496DC7" w14:paraId="3027F871" w14:textId="77777777">
        <w:tc>
          <w:tcPr>
            <w:tcW w:w="1795" w:type="dxa"/>
          </w:tcPr>
          <w:p w14:paraId="73A242F3" w14:textId="77777777" w:rsidR="00496DC7" w:rsidRDefault="00CC57F8">
            <w:pPr>
              <w:rPr>
                <w:rFonts w:eastAsia="Times New Roman"/>
                <w:szCs w:val="20"/>
              </w:rPr>
            </w:pPr>
            <w:r>
              <w:rPr>
                <w:rFonts w:eastAsia="Times New Roman"/>
                <w:szCs w:val="20"/>
              </w:rPr>
              <w:t>Apple</w:t>
            </w:r>
          </w:p>
        </w:tc>
        <w:tc>
          <w:tcPr>
            <w:tcW w:w="7834" w:type="dxa"/>
          </w:tcPr>
          <w:p w14:paraId="32EF4F80" w14:textId="77777777" w:rsidR="00496DC7" w:rsidRDefault="00CC57F8">
            <w:pPr>
              <w:jc w:val="both"/>
              <w:rPr>
                <w:iCs/>
                <w:szCs w:val="20"/>
              </w:rPr>
            </w:pPr>
            <w:r>
              <w:rPr>
                <w:b/>
                <w:bCs/>
                <w:iCs/>
                <w:szCs w:val="20"/>
              </w:rPr>
              <w:t>Proposal 2:</w:t>
            </w:r>
            <w:r>
              <w:rPr>
                <w:iCs/>
                <w:szCs w:val="20"/>
              </w:rPr>
              <w:t xml:space="preserve"> Assume a LEO-600 satellite total transmission power is limited to 200 watts.</w:t>
            </w:r>
          </w:p>
          <w:p w14:paraId="21C9B8A5" w14:textId="77777777" w:rsidR="00496DC7" w:rsidRDefault="00496DC7">
            <w:pPr>
              <w:jc w:val="both"/>
              <w:rPr>
                <w:iCs/>
                <w:szCs w:val="20"/>
              </w:rPr>
            </w:pPr>
          </w:p>
          <w:p w14:paraId="52BD4EEF" w14:textId="77777777" w:rsidR="00496DC7" w:rsidRDefault="00CC57F8">
            <w:pPr>
              <w:jc w:val="both"/>
              <w:rPr>
                <w:iCs/>
                <w:szCs w:val="20"/>
              </w:rPr>
            </w:pPr>
            <w:r>
              <w:rPr>
                <w:b/>
                <w:bCs/>
                <w:iCs/>
                <w:szCs w:val="20"/>
              </w:rPr>
              <w:t>Proposal 3:</w:t>
            </w:r>
            <w:r>
              <w:rPr>
                <w:iCs/>
                <w:szCs w:val="20"/>
              </w:rPr>
              <w:t xml:space="preserve"> Assume a satellite shares its total transmission power among 50 simultaneous serving beams.</w:t>
            </w:r>
          </w:p>
          <w:p w14:paraId="4389FB1E" w14:textId="77777777" w:rsidR="00496DC7" w:rsidRDefault="00496DC7">
            <w:pPr>
              <w:jc w:val="both"/>
              <w:rPr>
                <w:iCs/>
                <w:szCs w:val="20"/>
              </w:rPr>
            </w:pPr>
          </w:p>
          <w:p w14:paraId="1F739501" w14:textId="77777777" w:rsidR="00496DC7" w:rsidRDefault="00CC57F8">
            <w:pPr>
              <w:rPr>
                <w:rFonts w:eastAsiaTheme="minorEastAsia"/>
                <w:b/>
                <w:bCs/>
                <w:iCs/>
                <w:szCs w:val="20"/>
                <w:lang w:eastAsia="zh-CN"/>
              </w:rPr>
            </w:pPr>
            <w:r>
              <w:rPr>
                <w:b/>
                <w:bCs/>
                <w:iCs/>
                <w:szCs w:val="20"/>
              </w:rPr>
              <w:t>Proposal 4:</w:t>
            </w:r>
            <w:r>
              <w:rPr>
                <w:iCs/>
                <w:szCs w:val="20"/>
              </w:rPr>
              <w:t xml:space="preserve"> The satellite EIRP density for set-1 LEO-600 satellite is reduced from 34 dBW/MHz to 23 dBW/MHz, when considering power splitting among multiple satellite beams</w:t>
            </w:r>
          </w:p>
        </w:tc>
      </w:tr>
      <w:tr w:rsidR="00496DC7" w14:paraId="56EEB51E" w14:textId="77777777">
        <w:tc>
          <w:tcPr>
            <w:tcW w:w="1795" w:type="dxa"/>
          </w:tcPr>
          <w:p w14:paraId="0872DFEB" w14:textId="77777777" w:rsidR="00496DC7" w:rsidRDefault="00CC57F8">
            <w:pPr>
              <w:rPr>
                <w:rFonts w:eastAsia="Times New Roman"/>
                <w:szCs w:val="20"/>
              </w:rPr>
            </w:pPr>
            <w:r>
              <w:rPr>
                <w:rFonts w:eastAsia="Times New Roman"/>
                <w:szCs w:val="20"/>
              </w:rPr>
              <w:t>Sharp</w:t>
            </w:r>
          </w:p>
        </w:tc>
        <w:tc>
          <w:tcPr>
            <w:tcW w:w="7834" w:type="dxa"/>
          </w:tcPr>
          <w:p w14:paraId="3A04FE2F" w14:textId="77777777" w:rsidR="00496DC7" w:rsidRDefault="00CC57F8">
            <w:pPr>
              <w:spacing w:before="100" w:beforeAutospacing="1" w:after="100" w:afterAutospacing="1"/>
              <w:jc w:val="both"/>
              <w:rPr>
                <w:bCs/>
                <w:szCs w:val="20"/>
                <w:lang w:eastAsia="zh-CN"/>
              </w:rPr>
            </w:pPr>
            <w:r>
              <w:rPr>
                <w:b/>
                <w:bCs/>
                <w:szCs w:val="20"/>
                <w:lang w:eastAsia="zh-CN"/>
              </w:rPr>
              <w:t>Proposal 2:</w:t>
            </w:r>
            <w:r>
              <w:rPr>
                <w:bCs/>
                <w:szCs w:val="20"/>
                <w:lang w:eastAsia="zh-CN"/>
              </w:rPr>
              <w:t xml:space="preserve"> Beam group/patterns should be defined for flexible and efficient gNB scheduling. </w:t>
            </w:r>
          </w:p>
          <w:p w14:paraId="6C98134F"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A distributed beam pattern can reduce the interference among simultaneous transmitted beams in a beam group/pattern.</w:t>
            </w:r>
          </w:p>
          <w:p w14:paraId="2129AD6B" w14:textId="77777777" w:rsidR="00496DC7" w:rsidRDefault="00CC57F8">
            <w:pPr>
              <w:spacing w:before="100" w:beforeAutospacing="1" w:after="100" w:afterAutospacing="1"/>
              <w:jc w:val="both"/>
              <w:rPr>
                <w:bCs/>
                <w:szCs w:val="20"/>
                <w:lang w:eastAsia="zh-CN"/>
              </w:rPr>
            </w:pPr>
            <w:r>
              <w:rPr>
                <w:b/>
                <w:bCs/>
                <w:szCs w:val="20"/>
                <w:lang w:eastAsia="zh-CN"/>
              </w:rPr>
              <w:t>Proposal 3:</w:t>
            </w:r>
            <w:r>
              <w:rPr>
                <w:bCs/>
                <w:szCs w:val="20"/>
                <w:lang w:eastAsia="zh-CN"/>
              </w:rPr>
              <w:t xml:space="preserve"> The beam group/pattern parameters for an NTN satellite should be determined by its orbit and satellite capabilities based on the link margin analysis</w:t>
            </w:r>
          </w:p>
        </w:tc>
      </w:tr>
      <w:tr w:rsidR="00496DC7" w14:paraId="12C664BC" w14:textId="77777777">
        <w:tc>
          <w:tcPr>
            <w:tcW w:w="1795" w:type="dxa"/>
          </w:tcPr>
          <w:p w14:paraId="1EA7122C" w14:textId="77777777" w:rsidR="00496DC7" w:rsidRDefault="00CC57F8">
            <w:pPr>
              <w:rPr>
                <w:rFonts w:eastAsia="Times New Roman"/>
                <w:szCs w:val="20"/>
              </w:rPr>
            </w:pPr>
            <w:r>
              <w:rPr>
                <w:rFonts w:eastAsia="Times New Roman"/>
                <w:szCs w:val="20"/>
              </w:rPr>
              <w:t>NICT</w:t>
            </w:r>
          </w:p>
        </w:tc>
        <w:tc>
          <w:tcPr>
            <w:tcW w:w="7834" w:type="dxa"/>
          </w:tcPr>
          <w:p w14:paraId="0A70E666" w14:textId="77777777" w:rsidR="00496DC7" w:rsidRDefault="00CC57F8">
            <w:pPr>
              <w:spacing w:afterLines="50" w:after="120"/>
              <w:jc w:val="both"/>
              <w:rPr>
                <w:rFonts w:eastAsia="MS Mincho"/>
                <w:b/>
                <w:bCs/>
                <w:szCs w:val="20"/>
              </w:rPr>
            </w:pPr>
            <w:r>
              <w:rPr>
                <w:rFonts w:eastAsia="MS Mincho"/>
                <w:b/>
                <w:bCs/>
                <w:szCs w:val="20"/>
              </w:rPr>
              <w:t>Proposal 3:</w:t>
            </w:r>
          </w:p>
          <w:p w14:paraId="28438450" w14:textId="77777777" w:rsidR="00496DC7" w:rsidRDefault="00CC57F8">
            <w:pPr>
              <w:spacing w:afterLines="50" w:after="120"/>
              <w:jc w:val="both"/>
              <w:rPr>
                <w:szCs w:val="20"/>
              </w:rPr>
            </w:pPr>
            <w:r>
              <w:rPr>
                <w:szCs w:val="20"/>
              </w:rPr>
              <w:t>Establish some practical beam and cell operation scenario before carrying out the further study on link level or system level solutions.</w:t>
            </w:r>
          </w:p>
          <w:p w14:paraId="4137BFD0" w14:textId="77777777" w:rsidR="00496DC7" w:rsidRDefault="00496DC7">
            <w:pPr>
              <w:rPr>
                <w:rFonts w:eastAsiaTheme="minorEastAsia"/>
                <w:b/>
                <w:bCs/>
                <w:iCs/>
                <w:szCs w:val="20"/>
                <w:lang w:eastAsia="zh-CN"/>
              </w:rPr>
            </w:pPr>
          </w:p>
        </w:tc>
      </w:tr>
      <w:tr w:rsidR="00496DC7" w14:paraId="13CB7D4F" w14:textId="77777777">
        <w:tc>
          <w:tcPr>
            <w:tcW w:w="1795" w:type="dxa"/>
          </w:tcPr>
          <w:p w14:paraId="60132F6D" w14:textId="77777777" w:rsidR="00496DC7" w:rsidRDefault="00CC57F8">
            <w:pPr>
              <w:rPr>
                <w:rFonts w:eastAsia="Times New Roman"/>
                <w:szCs w:val="20"/>
              </w:rPr>
            </w:pPr>
            <w:r>
              <w:rPr>
                <w:rFonts w:eastAsia="Times New Roman"/>
                <w:szCs w:val="20"/>
              </w:rPr>
              <w:t>Baicells, CMCC</w:t>
            </w:r>
          </w:p>
        </w:tc>
        <w:tc>
          <w:tcPr>
            <w:tcW w:w="7834" w:type="dxa"/>
          </w:tcPr>
          <w:p w14:paraId="5B0F4C1A" w14:textId="77777777" w:rsidR="00496DC7" w:rsidRDefault="00CC57F8">
            <w:pPr>
              <w:pStyle w:val="1"/>
              <w:ind w:left="0"/>
              <w:rPr>
                <w:bCs/>
                <w:szCs w:val="20"/>
                <w:lang w:eastAsia="zh-CN"/>
              </w:rPr>
            </w:pPr>
            <w:r>
              <w:rPr>
                <w:b/>
                <w:bCs/>
                <w:szCs w:val="20"/>
                <w:lang w:eastAsia="zh-CN"/>
              </w:rPr>
              <w:t>Proposal 1</w:t>
            </w:r>
            <w:r>
              <w:rPr>
                <w:bCs/>
                <w:szCs w:val="20"/>
                <w:lang w:eastAsia="zh-CN"/>
              </w:rPr>
              <w:t>: Define ‘number of beam footprints’ needed for the satellite coverage as an additional satellite payload parameter.</w:t>
            </w:r>
          </w:p>
          <w:p w14:paraId="74E763AC" w14:textId="77777777" w:rsidR="00496DC7" w:rsidRDefault="00CC57F8">
            <w:pPr>
              <w:pStyle w:val="1"/>
              <w:ind w:left="0"/>
              <w:rPr>
                <w:bCs/>
                <w:szCs w:val="20"/>
                <w:lang w:eastAsia="zh-CN"/>
              </w:rPr>
            </w:pPr>
            <w:r>
              <w:rPr>
                <w:b/>
                <w:bCs/>
                <w:szCs w:val="20"/>
                <w:lang w:eastAsia="zh-CN"/>
              </w:rPr>
              <w:t>Proposal 2:</w:t>
            </w:r>
            <w:r>
              <w:rPr>
                <w:bCs/>
                <w:szCs w:val="20"/>
                <w:lang w:eastAsia="zh-CN"/>
              </w:rPr>
              <w:t xml:space="preserve"> Number of beam footprints needed for the satellite coverage can be 500 to 1000 (or 512 to 1024 for convenience in some cases )  for LEO-600 and S-band.</w:t>
            </w:r>
          </w:p>
          <w:p w14:paraId="6BE7C2B4" w14:textId="77777777" w:rsidR="00496DC7" w:rsidRDefault="00CC57F8">
            <w:pPr>
              <w:pStyle w:val="1"/>
              <w:ind w:left="0"/>
              <w:rPr>
                <w:bCs/>
                <w:szCs w:val="20"/>
                <w:lang w:eastAsia="zh-CN"/>
              </w:rPr>
            </w:pPr>
            <w:r>
              <w:rPr>
                <w:b/>
                <w:bCs/>
                <w:szCs w:val="20"/>
                <w:lang w:eastAsia="zh-CN"/>
              </w:rPr>
              <w:t>Proposal 3</w:t>
            </w:r>
            <w:r>
              <w:rPr>
                <w:bCs/>
                <w:szCs w:val="20"/>
                <w:lang w:eastAsia="zh-CN"/>
              </w:rPr>
              <w:t>: Define ‘TX power limit’ as an additional satellite payload parameter.</w:t>
            </w:r>
          </w:p>
          <w:p w14:paraId="35257218" w14:textId="77777777" w:rsidR="00496DC7" w:rsidRDefault="00496DC7">
            <w:pPr>
              <w:pStyle w:val="1"/>
              <w:ind w:left="0"/>
              <w:rPr>
                <w:bCs/>
                <w:szCs w:val="20"/>
                <w:lang w:eastAsia="zh-CN"/>
              </w:rPr>
            </w:pPr>
          </w:p>
          <w:p w14:paraId="7896E28D" w14:textId="77777777" w:rsidR="00496DC7" w:rsidRDefault="00CC57F8">
            <w:pPr>
              <w:pStyle w:val="1"/>
              <w:ind w:left="0"/>
              <w:rPr>
                <w:bCs/>
                <w:szCs w:val="20"/>
                <w:lang w:eastAsia="zh-CN"/>
              </w:rPr>
            </w:pPr>
            <w:r>
              <w:rPr>
                <w:b/>
                <w:bCs/>
                <w:szCs w:val="20"/>
                <w:lang w:eastAsia="zh-CN"/>
              </w:rPr>
              <w:t>Proposal 4:</w:t>
            </w:r>
            <w:r>
              <w:rPr>
                <w:bCs/>
                <w:szCs w:val="20"/>
                <w:lang w:eastAsia="zh-CN"/>
              </w:rPr>
              <w:t xml:space="preserve"> TX power limit can be 200W (23dBW) or 400W (26dBW) for LEO-600 and S-band.</w:t>
            </w:r>
          </w:p>
          <w:p w14:paraId="4F7E2146" w14:textId="77777777" w:rsidR="00496DC7" w:rsidRDefault="00CC57F8">
            <w:pPr>
              <w:pStyle w:val="1"/>
              <w:ind w:left="0"/>
              <w:rPr>
                <w:bCs/>
                <w:szCs w:val="20"/>
                <w:lang w:eastAsia="zh-CN"/>
              </w:rPr>
            </w:pPr>
            <w:r>
              <w:rPr>
                <w:b/>
                <w:bCs/>
                <w:szCs w:val="20"/>
                <w:lang w:eastAsia="zh-CN"/>
              </w:rPr>
              <w:t>Proposal 5</w:t>
            </w:r>
            <w:r>
              <w:rPr>
                <w:bCs/>
                <w:szCs w:val="20"/>
                <w:lang w:eastAsia="zh-CN"/>
              </w:rPr>
              <w:t>: Define ‘active beam ratio’ as an additional satellite payload parameter.</w:t>
            </w:r>
          </w:p>
          <w:p w14:paraId="34CF638E" w14:textId="77777777" w:rsidR="00496DC7" w:rsidRDefault="00CC57F8">
            <w:pPr>
              <w:pStyle w:val="1"/>
              <w:ind w:left="0"/>
              <w:rPr>
                <w:bCs/>
                <w:szCs w:val="20"/>
                <w:lang w:eastAsia="zh-CN"/>
              </w:rPr>
            </w:pPr>
            <w:r>
              <w:rPr>
                <w:b/>
                <w:bCs/>
                <w:szCs w:val="20"/>
                <w:lang w:eastAsia="zh-CN"/>
              </w:rPr>
              <w:t>Proposal 6:</w:t>
            </w:r>
            <w:r>
              <w:rPr>
                <w:bCs/>
                <w:szCs w:val="20"/>
                <w:lang w:eastAsia="zh-CN"/>
              </w:rPr>
              <w:t xml:space="preserve"> For LEO-600 and S-band, assume the active beam ratio to be in the range from 1/32 to 1/8 for further evaluation of coverage enhancement.</w:t>
            </w:r>
          </w:p>
          <w:p w14:paraId="132B125C" w14:textId="77777777" w:rsidR="00496DC7" w:rsidRDefault="00CC57F8">
            <w:pPr>
              <w:pStyle w:val="1"/>
              <w:ind w:left="0"/>
              <w:rPr>
                <w:bCs/>
                <w:szCs w:val="20"/>
                <w:lang w:eastAsia="zh-CN"/>
              </w:rPr>
            </w:pPr>
            <w:r>
              <w:rPr>
                <w:b/>
                <w:bCs/>
                <w:szCs w:val="20"/>
                <w:lang w:eastAsia="zh-CN"/>
              </w:rPr>
              <w:t>Proposal 8</w:t>
            </w:r>
            <w:r>
              <w:rPr>
                <w:bCs/>
                <w:szCs w:val="20"/>
                <w:lang w:eastAsia="zh-CN"/>
              </w:rPr>
              <w:t>: Study and define, if beneficial, additional satellite payload parameters for a wider beam for the SSB channel, including its beam width, beam gain and target EIRP.</w:t>
            </w:r>
          </w:p>
          <w:p w14:paraId="766C09BE" w14:textId="77777777" w:rsidR="00496DC7" w:rsidRDefault="00CC57F8">
            <w:pPr>
              <w:spacing w:afterLines="50" w:after="120"/>
              <w:jc w:val="both"/>
              <w:rPr>
                <w:bCs/>
                <w:szCs w:val="20"/>
                <w:lang w:eastAsia="zh-CN"/>
              </w:rPr>
            </w:pPr>
            <w:r>
              <w:rPr>
                <w:b/>
                <w:bCs/>
                <w:szCs w:val="20"/>
                <w:lang w:eastAsia="zh-CN"/>
              </w:rPr>
              <w:t>Proposal 9</w:t>
            </w:r>
            <w:r>
              <w:rPr>
                <w:bCs/>
                <w:szCs w:val="20"/>
                <w:lang w:eastAsia="zh-CN"/>
              </w:rPr>
              <w:t>: Study and define, if beneficial, additional satellite payload parameters for a narrower beam for the traffic channels, including its beam width, beam gain and target EIRP</w:t>
            </w:r>
          </w:p>
          <w:p w14:paraId="29BEB250" w14:textId="77777777" w:rsidR="00496DC7" w:rsidRDefault="00CC57F8">
            <w:pPr>
              <w:spacing w:afterLines="50" w:after="120"/>
              <w:jc w:val="both"/>
              <w:rPr>
                <w:rFonts w:eastAsia="MS Mincho"/>
                <w:b/>
                <w:bCs/>
                <w:szCs w:val="20"/>
              </w:rPr>
            </w:pPr>
            <w:r>
              <w:rPr>
                <w:b/>
                <w:bCs/>
                <w:szCs w:val="20"/>
                <w:lang w:eastAsia="zh-CN"/>
              </w:rPr>
              <w:t>Proposal 10</w:t>
            </w:r>
            <w:r>
              <w:rPr>
                <w:bCs/>
                <w:szCs w:val="20"/>
                <w:lang w:eastAsia="zh-CN"/>
              </w:rPr>
              <w:t xml:space="preserve">: As an assumption for the additional satellite payload parameters, antenna pattern should include panel array (not only </w:t>
            </w:r>
            <w:r>
              <w:rPr>
                <w:bCs/>
                <w:szCs w:val="20"/>
              </w:rPr>
              <w:t>reflector antenna</w:t>
            </w:r>
            <w:r>
              <w:rPr>
                <w:bCs/>
                <w:szCs w:val="20"/>
                <w:lang w:eastAsia="zh-CN"/>
              </w:rPr>
              <w:t xml:space="preserve">s as assumed in TR38.821 </w:t>
            </w:r>
            <w:r>
              <w:rPr>
                <w:bCs/>
                <w:szCs w:val="20"/>
              </w:rPr>
              <w:t>Table 6.1.1.1-1</w:t>
            </w:r>
            <w:r>
              <w:rPr>
                <w:bCs/>
                <w:szCs w:val="20"/>
                <w:lang w:eastAsia="zh-CN"/>
              </w:rPr>
              <w:t>).</w:t>
            </w:r>
          </w:p>
        </w:tc>
      </w:tr>
      <w:tr w:rsidR="00496DC7" w14:paraId="44B085E4" w14:textId="77777777">
        <w:tc>
          <w:tcPr>
            <w:tcW w:w="1795" w:type="dxa"/>
          </w:tcPr>
          <w:p w14:paraId="0092F5CD" w14:textId="77777777" w:rsidR="00496DC7" w:rsidRDefault="00CC57F8">
            <w:pPr>
              <w:rPr>
                <w:rFonts w:eastAsia="Times New Roman"/>
                <w:szCs w:val="20"/>
              </w:rPr>
            </w:pPr>
            <w:r>
              <w:rPr>
                <w:rFonts w:eastAsia="Times New Roman"/>
                <w:szCs w:val="20"/>
              </w:rPr>
              <w:t>NTT DOCOMO, INC</w:t>
            </w:r>
          </w:p>
        </w:tc>
        <w:tc>
          <w:tcPr>
            <w:tcW w:w="7834" w:type="dxa"/>
          </w:tcPr>
          <w:p w14:paraId="20EC727F" w14:textId="77777777" w:rsidR="00496DC7" w:rsidRDefault="00CC57F8">
            <w:pPr>
              <w:spacing w:before="50" w:afterLines="50" w:after="120"/>
              <w:rPr>
                <w:rFonts w:eastAsiaTheme="minorEastAsia"/>
                <w:b/>
                <w:szCs w:val="20"/>
              </w:rPr>
            </w:pPr>
            <w:r>
              <w:rPr>
                <w:rFonts w:eastAsiaTheme="minorEastAsia"/>
                <w:b/>
                <w:szCs w:val="20"/>
              </w:rPr>
              <w:t>Proposal 1:</w:t>
            </w:r>
          </w:p>
          <w:p w14:paraId="29F12E62" w14:textId="77777777" w:rsidR="00496DC7" w:rsidRDefault="00CC57F8">
            <w:pPr>
              <w:numPr>
                <w:ilvl w:val="0"/>
                <w:numId w:val="16"/>
              </w:numPr>
              <w:spacing w:before="50" w:afterLines="50" w:after="120"/>
              <w:rPr>
                <w:rFonts w:eastAsiaTheme="minorEastAsia"/>
                <w:bCs/>
                <w:iCs/>
                <w:szCs w:val="20"/>
              </w:rPr>
            </w:pPr>
            <w:r>
              <w:rPr>
                <w:rFonts w:eastAsiaTheme="minorEastAsia"/>
                <w:bCs/>
                <w:iCs/>
                <w:szCs w:val="20"/>
              </w:rPr>
              <w:lastRenderedPageBreak/>
              <w:t>For discussion on additional reference satellite payload parameters / system assumptions, the following are used:</w:t>
            </w:r>
          </w:p>
          <w:p w14:paraId="248D2614"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Minimum elevation angle = 30 deg</w:t>
            </w:r>
          </w:p>
          <w:p w14:paraId="55FA9F80"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Altitude = 600 km</w:t>
            </w:r>
          </w:p>
          <w:p w14:paraId="0AC5C59C"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Cell diameter = 1000 km</w:t>
            </w:r>
          </w:p>
          <w:p w14:paraId="603AB435"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Beam diameter = 50 km</w:t>
            </w:r>
          </w:p>
          <w:p w14:paraId="47203A7B"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No. of total beams = 400</w:t>
            </w:r>
          </w:p>
          <w:p w14:paraId="3A7069BC" w14:textId="77777777" w:rsidR="00496DC7" w:rsidRDefault="00CC57F8">
            <w:pPr>
              <w:numPr>
                <w:ilvl w:val="1"/>
                <w:numId w:val="16"/>
              </w:numPr>
              <w:spacing w:afterLines="50" w:after="120"/>
              <w:rPr>
                <w:rFonts w:eastAsiaTheme="minorEastAsia"/>
                <w:bCs/>
                <w:iCs/>
                <w:szCs w:val="20"/>
              </w:rPr>
            </w:pPr>
            <w:r>
              <w:rPr>
                <w:rFonts w:eastAsiaTheme="minorEastAsia"/>
                <w:bCs/>
                <w:iCs/>
                <w:szCs w:val="20"/>
              </w:rPr>
              <w:t>System BW = 30 MHz</w:t>
            </w:r>
          </w:p>
          <w:p w14:paraId="05951E1A" w14:textId="77777777" w:rsidR="00496DC7" w:rsidRDefault="00496DC7">
            <w:pPr>
              <w:pStyle w:val="1"/>
              <w:ind w:left="0"/>
              <w:rPr>
                <w:b/>
                <w:bCs/>
                <w:szCs w:val="20"/>
                <w:lang w:eastAsia="zh-CN"/>
              </w:rPr>
            </w:pPr>
          </w:p>
        </w:tc>
      </w:tr>
      <w:tr w:rsidR="00496DC7" w14:paraId="6D9E456A" w14:textId="77777777">
        <w:tc>
          <w:tcPr>
            <w:tcW w:w="1795" w:type="dxa"/>
          </w:tcPr>
          <w:p w14:paraId="430D4961" w14:textId="77777777" w:rsidR="00496DC7" w:rsidRDefault="00CC57F8">
            <w:pPr>
              <w:rPr>
                <w:rFonts w:eastAsia="Times New Roman"/>
                <w:szCs w:val="20"/>
              </w:rPr>
            </w:pPr>
            <w:r>
              <w:rPr>
                <w:rFonts w:eastAsia="Times New Roman"/>
                <w:szCs w:val="20"/>
              </w:rPr>
              <w:lastRenderedPageBreak/>
              <w:t>MediaTek</w:t>
            </w:r>
          </w:p>
        </w:tc>
        <w:tc>
          <w:tcPr>
            <w:tcW w:w="7834" w:type="dxa"/>
          </w:tcPr>
          <w:p w14:paraId="6FC4E800" w14:textId="77777777" w:rsidR="00496DC7" w:rsidRDefault="00CC57F8">
            <w:pPr>
              <w:pStyle w:val="NormalWeb"/>
              <w:spacing w:before="0" w:after="0"/>
              <w:jc w:val="both"/>
              <w:rPr>
                <w:rFonts w:eastAsia="Batang"/>
                <w:iCs/>
                <w:lang w:eastAsia="ko-KR"/>
              </w:rPr>
            </w:pPr>
            <w:r>
              <w:rPr>
                <w:rFonts w:eastAsia="Batang"/>
                <w:b/>
                <w:iCs/>
                <w:lang w:eastAsia="ko-KR"/>
              </w:rPr>
              <w:t>Proposal 2:</w:t>
            </w:r>
            <w:r>
              <w:rPr>
                <w:rFonts w:eastAsia="Batang"/>
                <w:iCs/>
                <w:lang w:eastAsia="ko-KR"/>
              </w:rPr>
              <w:t xml:space="preserve"> For satellite reference scenario LEO-600 km set 1, RAN1 to assume the minimum DL SNR in a beam at which SSB can be detected reliably is -9 </w:t>
            </w:r>
            <w:proofErr w:type="spellStart"/>
            <w:r>
              <w:rPr>
                <w:rFonts w:eastAsia="Batang"/>
                <w:iCs/>
                <w:lang w:eastAsia="ko-KR"/>
              </w:rPr>
              <w:t>dB.</w:t>
            </w:r>
            <w:proofErr w:type="spellEnd"/>
            <w:r>
              <w:rPr>
                <w:rFonts w:eastAsia="Batang"/>
                <w:iCs/>
                <w:lang w:eastAsia="ko-KR"/>
              </w:rPr>
              <w:t xml:space="preserve"> </w:t>
            </w:r>
          </w:p>
          <w:p w14:paraId="70053910" w14:textId="77777777" w:rsidR="00496DC7" w:rsidRDefault="00496DC7">
            <w:pPr>
              <w:pStyle w:val="NormalWeb"/>
              <w:spacing w:before="0" w:after="0"/>
              <w:jc w:val="both"/>
              <w:rPr>
                <w:rFonts w:eastAsia="Batang"/>
                <w:iCs/>
                <w:lang w:eastAsia="ko-KR"/>
              </w:rPr>
            </w:pPr>
          </w:p>
          <w:p w14:paraId="136B1EC4" w14:textId="77777777" w:rsidR="00496DC7" w:rsidRDefault="00CC57F8">
            <w:pPr>
              <w:spacing w:afterLines="50" w:after="120"/>
              <w:rPr>
                <w:i/>
                <w:iCs/>
                <w:lang w:eastAsia="zh-CN"/>
              </w:rPr>
            </w:pPr>
            <w:r>
              <w:rPr>
                <w:b/>
                <w:bCs/>
                <w:iCs/>
                <w:lang w:eastAsia="zh-CN"/>
              </w:rPr>
              <w:t>Proposal 4:</w:t>
            </w:r>
            <w:r>
              <w:rPr>
                <w:iCs/>
                <w:lang w:eastAsia="zh-CN"/>
              </w:rPr>
              <w:t xml:space="preserve"> RAN1 to study satellite beam deployments and configurations, functionality in each beam type, beam specific parameters, and expected UE behavior</w:t>
            </w:r>
            <w:r>
              <w:rPr>
                <w:i/>
                <w:iCs/>
                <w:lang w:eastAsia="zh-CN"/>
              </w:rPr>
              <w:t>.</w:t>
            </w:r>
          </w:p>
          <w:p w14:paraId="0F87F3BD" w14:textId="77777777" w:rsidR="00496DC7" w:rsidRDefault="00496DC7">
            <w:pPr>
              <w:pStyle w:val="NormalWeb"/>
              <w:spacing w:before="0" w:after="0"/>
              <w:jc w:val="both"/>
              <w:rPr>
                <w:rFonts w:eastAsia="Batang"/>
                <w:bCs w:val="0"/>
                <w:iCs/>
                <w:lang w:eastAsia="ko-KR"/>
              </w:rPr>
            </w:pPr>
          </w:p>
        </w:tc>
      </w:tr>
      <w:tr w:rsidR="00496DC7" w14:paraId="3AC6E123" w14:textId="77777777">
        <w:tc>
          <w:tcPr>
            <w:tcW w:w="1795" w:type="dxa"/>
          </w:tcPr>
          <w:p w14:paraId="6BD9F6B4" w14:textId="77777777" w:rsidR="00496DC7" w:rsidRDefault="00CC57F8">
            <w:pPr>
              <w:rPr>
                <w:rFonts w:eastAsia="Times New Roman"/>
                <w:szCs w:val="20"/>
              </w:rPr>
            </w:pPr>
            <w:r>
              <w:rPr>
                <w:rFonts w:eastAsia="Times New Roman"/>
                <w:szCs w:val="20"/>
              </w:rPr>
              <w:t>Ericsson</w:t>
            </w:r>
          </w:p>
        </w:tc>
        <w:tc>
          <w:tcPr>
            <w:tcW w:w="7834" w:type="dxa"/>
          </w:tcPr>
          <w:p w14:paraId="23DA59B1" w14:textId="77777777" w:rsidR="00496DC7" w:rsidRDefault="00CC57F8">
            <w:pPr>
              <w:spacing w:before="50" w:afterLines="50" w:after="120"/>
              <w:rPr>
                <w:rFonts w:eastAsiaTheme="minorEastAsia"/>
                <w:szCs w:val="20"/>
              </w:rPr>
            </w:pPr>
            <w:r>
              <w:rPr>
                <w:rFonts w:eastAsiaTheme="minorEastAsia"/>
                <w:b/>
                <w:szCs w:val="20"/>
              </w:rPr>
              <w:t>Proposal 5</w:t>
            </w:r>
            <w:r>
              <w:rPr>
                <w:rFonts w:eastAsiaTheme="minorEastAsia"/>
                <w:b/>
                <w:szCs w:val="20"/>
              </w:rPr>
              <w:tab/>
            </w:r>
            <w:r>
              <w:rPr>
                <w:rFonts w:eastAsiaTheme="minorEastAsia"/>
                <w:szCs w:val="20"/>
              </w:rPr>
              <w:t>RAN1 to define the region of interest that is covered by one satellite footprint with a maximum or common number of beams for system-level evaluations.</w:t>
            </w:r>
          </w:p>
          <w:p w14:paraId="0AAFB059" w14:textId="77777777" w:rsidR="00496DC7" w:rsidRDefault="00CC57F8">
            <w:pPr>
              <w:spacing w:before="50" w:afterLines="50" w:after="120"/>
              <w:rPr>
                <w:rFonts w:eastAsiaTheme="minorEastAsia"/>
                <w:szCs w:val="20"/>
              </w:rPr>
            </w:pPr>
            <w:r>
              <w:rPr>
                <w:rFonts w:eastAsiaTheme="minorEastAsia"/>
                <w:b/>
                <w:szCs w:val="20"/>
              </w:rPr>
              <w:t>Proposal 6</w:t>
            </w:r>
            <w:r>
              <w:rPr>
                <w:rFonts w:eastAsiaTheme="minorEastAsia"/>
                <w:b/>
                <w:szCs w:val="20"/>
              </w:rPr>
              <w:tab/>
            </w:r>
            <w:r>
              <w:rPr>
                <w:rFonts w:eastAsiaTheme="minorEastAsia"/>
                <w:szCs w:val="20"/>
              </w:rPr>
              <w:t>RAN1 to define the total power budget at the satellite payload, which can be shared across the beams illuminated from the satellite at a time.</w:t>
            </w:r>
          </w:p>
          <w:p w14:paraId="110D0008" w14:textId="77777777" w:rsidR="00496DC7" w:rsidRDefault="00CC57F8">
            <w:pPr>
              <w:spacing w:before="50" w:afterLines="50" w:after="120"/>
              <w:rPr>
                <w:rFonts w:eastAsiaTheme="minorEastAsia"/>
                <w:b/>
                <w:szCs w:val="20"/>
              </w:rPr>
            </w:pPr>
            <w:r>
              <w:rPr>
                <w:rFonts w:eastAsiaTheme="minorEastAsia"/>
                <w:b/>
                <w:szCs w:val="20"/>
              </w:rPr>
              <w:t>Proposal 7</w:t>
            </w:r>
            <w:r>
              <w:rPr>
                <w:rFonts w:eastAsiaTheme="minorEastAsia"/>
                <w:b/>
                <w:szCs w:val="20"/>
              </w:rPr>
              <w:tab/>
            </w:r>
            <w:r>
              <w:rPr>
                <w:rFonts w:eastAsiaTheme="minorEastAsia"/>
                <w:szCs w:val="20"/>
              </w:rPr>
              <w:t xml:space="preserve">RAN1 to consider an approach, where different cell radius deployment can be set in the region of interest by decoupling it from the 3dB </w:t>
            </w:r>
            <w:proofErr w:type="spellStart"/>
            <w:r>
              <w:rPr>
                <w:rFonts w:eastAsiaTheme="minorEastAsia"/>
                <w:szCs w:val="20"/>
              </w:rPr>
              <w:t>beamwidth</w:t>
            </w:r>
            <w:proofErr w:type="spellEnd"/>
            <w:r>
              <w:rPr>
                <w:rFonts w:eastAsiaTheme="minorEastAsia"/>
                <w:szCs w:val="20"/>
              </w:rPr>
              <w:t xml:space="preserve"> in order to optimize the beam size for enhanced downlink coverage.</w:t>
            </w:r>
          </w:p>
        </w:tc>
      </w:tr>
    </w:tbl>
    <w:p w14:paraId="7AB7D853" w14:textId="77777777" w:rsidR="00496DC7" w:rsidRDefault="00CC57F8">
      <w:pPr>
        <w:pStyle w:val="NormalWeb"/>
        <w:jc w:val="both"/>
      </w:pPr>
      <w:r>
        <w:t>Companies made the following observations on Issue#1-1:</w:t>
      </w:r>
    </w:p>
    <w:p w14:paraId="79F2D578" w14:textId="77777777" w:rsidR="00496DC7" w:rsidRDefault="00CC57F8">
      <w:pPr>
        <w:pStyle w:val="NormalWeb"/>
        <w:jc w:val="both"/>
      </w:pPr>
      <w:r>
        <w:rPr>
          <w:b/>
        </w:rPr>
        <w:t>Huawei, HiSilicon</w:t>
      </w:r>
      <w:r>
        <w:t xml:space="preserve">: </w:t>
      </w:r>
    </w:p>
    <w:p w14:paraId="73F45D65" w14:textId="77777777" w:rsidR="00496DC7" w:rsidRDefault="00CC57F8">
      <w:pPr>
        <w:pStyle w:val="NormalWeb"/>
        <w:jc w:val="both"/>
        <w:rPr>
          <w:sz w:val="22"/>
          <w:szCs w:val="22"/>
        </w:rPr>
      </w:pPr>
      <w:r>
        <w:rPr>
          <w:rFonts w:hint="eastAsia"/>
          <w:b/>
          <w:sz w:val="22"/>
          <w:szCs w:val="22"/>
        </w:rPr>
        <w:t>O</w:t>
      </w:r>
      <w:r>
        <w:rPr>
          <w:b/>
          <w:sz w:val="22"/>
          <w:szCs w:val="22"/>
        </w:rPr>
        <w:t>bservation 2</w:t>
      </w:r>
      <w:r>
        <w:rPr>
          <w:sz w:val="22"/>
          <w:szCs w:val="22"/>
        </w:rPr>
        <w:t xml:space="preserve">: The EIRP density defined in TR 38.821 is defined per beam, and it should not be simply taken as the satellite total Tx power.| </w:t>
      </w:r>
      <w:r>
        <w:rPr>
          <w:b/>
          <w:sz w:val="22"/>
          <w:szCs w:val="22"/>
        </w:rPr>
        <w:t>Observation 3:</w:t>
      </w:r>
      <w:r>
        <w:rPr>
          <w:sz w:val="22"/>
          <w:szCs w:val="22"/>
        </w:rPr>
        <w:t xml:space="preserve"> A LEO-600 satellite needs to cover a satellite footprint of 2 285 851 km2, which consists of thousands of beam footprints assuming the 3GPP satellite antenna patterns and minimum elevation angle.| </w:t>
      </w:r>
      <w:r>
        <w:rPr>
          <w:rFonts w:hint="eastAsia"/>
          <w:b/>
          <w:sz w:val="22"/>
          <w:szCs w:val="22"/>
        </w:rPr>
        <w:t>O</w:t>
      </w:r>
      <w:r>
        <w:rPr>
          <w:b/>
          <w:sz w:val="22"/>
          <w:szCs w:val="22"/>
        </w:rPr>
        <w:t>bservation 4</w:t>
      </w:r>
      <w:r>
        <w:rPr>
          <w:sz w:val="22"/>
          <w:szCs w:val="22"/>
        </w:rPr>
        <w:t>: A LEO-600 satellite with 1 active beam in S-band requires more than 1400ms to transmit SSBs for all beam footprints of one satellite. |</w:t>
      </w:r>
      <w:r>
        <w:rPr>
          <w:rFonts w:hint="eastAsia"/>
          <w:b/>
          <w:sz w:val="22"/>
          <w:szCs w:val="22"/>
        </w:rPr>
        <w:t>O</w:t>
      </w:r>
      <w:r>
        <w:rPr>
          <w:b/>
          <w:sz w:val="22"/>
          <w:szCs w:val="22"/>
        </w:rPr>
        <w:t>bservation 5:</w:t>
      </w:r>
      <w:r>
        <w:rPr>
          <w:sz w:val="22"/>
          <w:szCs w:val="22"/>
        </w:rPr>
        <w:t xml:space="preserve"> Based on the nominal EIRP density of set-1 in TR38.821, the aggregated </w:t>
      </w:r>
      <w:r>
        <w:rPr>
          <w:rFonts w:hint="eastAsia"/>
          <w:sz w:val="22"/>
          <w:szCs w:val="22"/>
        </w:rPr>
        <w:t>s</w:t>
      </w:r>
      <w:r>
        <w:rPr>
          <w:sz w:val="22"/>
          <w:szCs w:val="22"/>
        </w:rPr>
        <w:t>atellite power required for illuminating all the beam positions simultaneously is 41.6 dBW. |</w:t>
      </w:r>
      <w:r>
        <w:rPr>
          <w:b/>
          <w:sz w:val="22"/>
          <w:szCs w:val="22"/>
        </w:rPr>
        <w:t>Observation 6</w:t>
      </w:r>
      <w:r>
        <w:rPr>
          <w:sz w:val="22"/>
          <w:szCs w:val="22"/>
        </w:rPr>
        <w:t xml:space="preserve">: The revisit time for periodic broadcasts in the same footprint under a satellite are impacted by the active beam number, the Tx power constraint of satellite payload and the number of total beam footprints covered by the satellite.| </w:t>
      </w:r>
      <w:r>
        <w:rPr>
          <w:b/>
          <w:sz w:val="22"/>
          <w:szCs w:val="22"/>
        </w:rPr>
        <w:t>Observation7:</w:t>
      </w:r>
      <w:r>
        <w:rPr>
          <w:sz w:val="22"/>
          <w:szCs w:val="22"/>
        </w:rPr>
        <w:t xml:space="preserve"> Large steering latency makes a limited coverage of a satellite within a certain time duration.| </w:t>
      </w:r>
    </w:p>
    <w:p w14:paraId="00AFCED3" w14:textId="77777777" w:rsidR="00496DC7" w:rsidRDefault="00CC57F8">
      <w:pPr>
        <w:pStyle w:val="BodyText"/>
        <w:jc w:val="both"/>
        <w:rPr>
          <w:b/>
          <w:sz w:val="22"/>
          <w:szCs w:val="22"/>
          <w:lang w:eastAsia="zh-CN"/>
        </w:rPr>
      </w:pPr>
      <w:r>
        <w:rPr>
          <w:b/>
          <w:sz w:val="22"/>
          <w:szCs w:val="22"/>
          <w:lang w:eastAsia="zh-CN"/>
        </w:rPr>
        <w:t xml:space="preserve">Thales: </w:t>
      </w:r>
    </w:p>
    <w:p w14:paraId="739E341D" w14:textId="77777777" w:rsidR="00496DC7" w:rsidRDefault="00CC57F8">
      <w:pPr>
        <w:pStyle w:val="BodyText"/>
        <w:jc w:val="both"/>
        <w:rPr>
          <w:b/>
        </w:rPr>
      </w:pPr>
      <w:r>
        <w:rPr>
          <w:rFonts w:eastAsia="PMingLiU"/>
          <w:b/>
          <w:lang w:eastAsia="zh-TW"/>
        </w:rPr>
        <w:t>Observation 3</w:t>
      </w:r>
      <w:r>
        <w:rPr>
          <w:rFonts w:eastAsia="PMingLiU"/>
          <w:lang w:eastAsia="zh-TW"/>
        </w:rPr>
        <w:t xml:space="preserve">: The minimum size of NR beam is the satellite beam’s size. | </w:t>
      </w:r>
      <w:r>
        <w:rPr>
          <w:rFonts w:eastAsia="PMingLiU"/>
          <w:b/>
          <w:lang w:eastAsia="zh-TW"/>
        </w:rPr>
        <w:t>Observation 4</w:t>
      </w:r>
      <w:r>
        <w:rPr>
          <w:rFonts w:eastAsia="PMingLiU"/>
          <w:lang w:eastAsia="zh-TW"/>
        </w:rPr>
        <w:t>: O</w:t>
      </w:r>
      <w:r>
        <w:rPr>
          <w:szCs w:val="22"/>
        </w:rPr>
        <w:t>ne-beam per cell and multiple-beam per cell are supported in existing NR specifications and are baseline for NR NTN (Release-17 agreement). |</w:t>
      </w:r>
      <w:r>
        <w:rPr>
          <w:b/>
        </w:rPr>
        <w:t xml:space="preserve">Observation 5: </w:t>
      </w:r>
      <w:r>
        <w:t xml:space="preserve">In existing specifications, number of NR beams is chosen according to the beam width and meant to cover the whole cell. The maximum number of beams L defined by 3GPP and dependent on frequency band is only equal to L=4 in S-band. In NTN, for an optimized illumination plan larger cells may need to be deployed and thereby, L=4 may not be sufficient in S-Band. </w:t>
      </w:r>
      <w:r>
        <w:softHyphen/>
        <w:t xml:space="preserve">| </w:t>
      </w:r>
      <w:r>
        <w:rPr>
          <w:b/>
        </w:rPr>
        <w:t>Observation 6:</w:t>
      </w:r>
    </w:p>
    <w:p w14:paraId="174236F9" w14:textId="77777777" w:rsidR="00496DC7" w:rsidRDefault="00CC57F8">
      <w:pPr>
        <w:jc w:val="both"/>
      </w:pPr>
      <w:r>
        <w:t>Total number of beams within the satellite target coverage area for LEO 600km in FR1 is equal to 1058 beams.</w:t>
      </w:r>
    </w:p>
    <w:p w14:paraId="6243A5D4" w14:textId="77777777" w:rsidR="00496DC7" w:rsidRDefault="00496DC7">
      <w:pPr>
        <w:pStyle w:val="NormalWeb"/>
        <w:spacing w:before="0" w:after="0"/>
        <w:jc w:val="both"/>
        <w:rPr>
          <w:b/>
        </w:rPr>
      </w:pPr>
    </w:p>
    <w:p w14:paraId="583D98C5" w14:textId="77777777" w:rsidR="00496DC7" w:rsidRDefault="00CC57F8">
      <w:pPr>
        <w:pStyle w:val="NormalWeb"/>
        <w:spacing w:before="0" w:after="0"/>
        <w:jc w:val="both"/>
        <w:rPr>
          <w:b/>
        </w:rPr>
      </w:pPr>
      <w:r>
        <w:rPr>
          <w:b/>
        </w:rPr>
        <w:t>ZTE:</w:t>
      </w:r>
    </w:p>
    <w:p w14:paraId="4E1AA6D7" w14:textId="77777777" w:rsidR="00496DC7" w:rsidRDefault="00CC57F8">
      <w:pPr>
        <w:jc w:val="both"/>
        <w:rPr>
          <w:b/>
          <w:bCs/>
          <w:iCs/>
          <w:lang w:eastAsia="zh-CN"/>
        </w:rPr>
      </w:pPr>
      <w:r>
        <w:rPr>
          <w:rFonts w:hint="eastAsia"/>
          <w:b/>
          <w:bCs/>
          <w:iCs/>
          <w:lang w:eastAsia="zh-CN"/>
        </w:rPr>
        <w:t xml:space="preserve">Observation 1: </w:t>
      </w:r>
      <w:r>
        <w:rPr>
          <w:rFonts w:hint="eastAsia"/>
          <w:bCs/>
          <w:iCs/>
          <w:lang w:eastAsia="zh-CN"/>
        </w:rPr>
        <w:t xml:space="preserve">The total beam number </w:t>
      </w:r>
      <w:proofErr w:type="spellStart"/>
      <w:r>
        <w:rPr>
          <w:rFonts w:hint="eastAsia"/>
          <w:bCs/>
          <w:iCs/>
          <w:szCs w:val="20"/>
          <w:lang w:eastAsia="zh-CN"/>
        </w:rPr>
        <w:t>N</w:t>
      </w:r>
      <w:r>
        <w:rPr>
          <w:rFonts w:hint="eastAsia"/>
          <w:bCs/>
          <w:iCs/>
          <w:szCs w:val="20"/>
          <w:vertAlign w:val="subscript"/>
          <w:lang w:eastAsia="zh-CN"/>
        </w:rPr>
        <w:t>beam,total</w:t>
      </w:r>
      <w:proofErr w:type="spellEnd"/>
      <w:r>
        <w:rPr>
          <w:rFonts w:hint="eastAsia"/>
          <w:bCs/>
          <w:iCs/>
          <w:szCs w:val="20"/>
          <w:vertAlign w:val="subscript"/>
          <w:lang w:eastAsia="zh-CN"/>
        </w:rPr>
        <w:t xml:space="preserve"> </w:t>
      </w:r>
      <w:r>
        <w:rPr>
          <w:rFonts w:hint="eastAsia"/>
          <w:bCs/>
          <w:iCs/>
          <w:lang w:eastAsia="zh-CN"/>
        </w:rPr>
        <w:t xml:space="preserve"> in a satellite</w:t>
      </w:r>
      <w:r>
        <w:rPr>
          <w:bCs/>
          <w:iCs/>
          <w:lang w:eastAsia="zh-CN"/>
        </w:rPr>
        <w:t>’</w:t>
      </w:r>
      <w:r>
        <w:rPr>
          <w:rFonts w:hint="eastAsia"/>
          <w:bCs/>
          <w:iCs/>
          <w:lang w:eastAsia="zh-CN"/>
        </w:rPr>
        <w:t>s whole footprint is expected to be very large based on the satellite</w:t>
      </w:r>
      <w:r>
        <w:rPr>
          <w:bCs/>
          <w:iCs/>
          <w:lang w:eastAsia="zh-CN"/>
        </w:rPr>
        <w:t>’</w:t>
      </w:r>
      <w:r>
        <w:rPr>
          <w:rFonts w:hint="eastAsia"/>
          <w:bCs/>
          <w:iCs/>
          <w:lang w:eastAsia="zh-CN"/>
        </w:rPr>
        <w:t>s orbit and the minimum elevation angle.</w:t>
      </w:r>
      <w:r>
        <w:rPr>
          <w:bCs/>
          <w:iCs/>
          <w:lang w:eastAsia="zh-CN"/>
        </w:rPr>
        <w:t xml:space="preserve"> | </w:t>
      </w:r>
      <w:r>
        <w:rPr>
          <w:rFonts w:hint="eastAsia"/>
          <w:b/>
          <w:bCs/>
          <w:iCs/>
          <w:lang w:eastAsia="zh-CN"/>
        </w:rPr>
        <w:t xml:space="preserve">Observation </w:t>
      </w:r>
      <w:r>
        <w:rPr>
          <w:b/>
          <w:bCs/>
          <w:iCs/>
          <w:lang w:eastAsia="zh-CN"/>
        </w:rPr>
        <w:t>3</w:t>
      </w:r>
      <w:r>
        <w:rPr>
          <w:rFonts w:hint="eastAsia"/>
          <w:b/>
          <w:bCs/>
          <w:iCs/>
          <w:lang w:eastAsia="zh-CN"/>
        </w:rPr>
        <w:t>:</w:t>
      </w:r>
      <w:r>
        <w:rPr>
          <w:b/>
          <w:bCs/>
          <w:iCs/>
          <w:lang w:eastAsia="zh-CN"/>
        </w:rPr>
        <w:t xml:space="preserve"> </w:t>
      </w:r>
      <w:r>
        <w:rPr>
          <w:rFonts w:hint="eastAsia"/>
          <w:bCs/>
          <w:iCs/>
          <w:lang w:eastAsia="zh-CN"/>
        </w:rPr>
        <w:t xml:space="preserve">For </w:t>
      </w:r>
      <w:r>
        <w:rPr>
          <w:bCs/>
          <w:iCs/>
          <w:lang w:eastAsia="zh-CN"/>
        </w:rPr>
        <w:t>an area or a UE</w:t>
      </w:r>
      <w:r>
        <w:rPr>
          <w:rFonts w:hint="eastAsia"/>
          <w:bCs/>
          <w:iCs/>
          <w:lang w:eastAsia="zh-CN"/>
        </w:rPr>
        <w:t xml:space="preserve">, the service availability </w:t>
      </w:r>
      <w:r>
        <w:rPr>
          <w:bCs/>
          <w:iCs/>
          <w:lang w:eastAsia="zh-CN"/>
        </w:rPr>
        <w:t xml:space="preserve">is restricted by the beam’s active </w:t>
      </w:r>
      <w:r>
        <w:rPr>
          <w:rFonts w:hint="eastAsia"/>
          <w:bCs/>
          <w:iCs/>
          <w:lang w:eastAsia="zh-CN"/>
        </w:rPr>
        <w:t>time</w:t>
      </w:r>
      <w:r>
        <w:rPr>
          <w:bCs/>
          <w:iCs/>
          <w:lang w:eastAsia="zh-CN"/>
        </w:rPr>
        <w:t>. |</w:t>
      </w:r>
      <w:r>
        <w:rPr>
          <w:rFonts w:hint="eastAsia"/>
          <w:b/>
          <w:bCs/>
          <w:iCs/>
          <w:lang w:eastAsia="zh-CN"/>
        </w:rPr>
        <w:t xml:space="preserve">Observation </w:t>
      </w:r>
      <w:r>
        <w:rPr>
          <w:b/>
          <w:bCs/>
          <w:iCs/>
          <w:lang w:eastAsia="zh-CN"/>
        </w:rPr>
        <w:t>4</w:t>
      </w:r>
      <w:r>
        <w:rPr>
          <w:rFonts w:hint="eastAsia"/>
          <w:b/>
          <w:bCs/>
          <w:iCs/>
          <w:lang w:eastAsia="zh-CN"/>
        </w:rPr>
        <w:t>:</w:t>
      </w:r>
      <w:r>
        <w:rPr>
          <w:b/>
          <w:bCs/>
          <w:iCs/>
          <w:lang w:eastAsia="zh-CN"/>
        </w:rPr>
        <w:t xml:space="preserve"> </w:t>
      </w:r>
      <w:r>
        <w:rPr>
          <w:bCs/>
          <w:iCs/>
          <w:lang w:eastAsia="zh-CN"/>
        </w:rPr>
        <w:t>The beam hopping/sweeping has impact on UE’s behavior on dynamic signals and semi-static signals</w:t>
      </w:r>
      <w:r>
        <w:rPr>
          <w:rFonts w:hint="eastAsia"/>
          <w:bCs/>
          <w:iCs/>
          <w:lang w:eastAsia="zh-CN"/>
        </w:rPr>
        <w:t xml:space="preserve"> reception</w:t>
      </w:r>
      <w:r>
        <w:rPr>
          <w:bCs/>
          <w:iCs/>
          <w:lang w:eastAsia="zh-CN"/>
        </w:rPr>
        <w:t>. |</w:t>
      </w:r>
      <w:r>
        <w:rPr>
          <w:rFonts w:hint="eastAsia"/>
          <w:b/>
          <w:bCs/>
          <w:iCs/>
          <w:lang w:eastAsia="zh-CN"/>
        </w:rPr>
        <w:t xml:space="preserve">Observation </w:t>
      </w:r>
      <w:r>
        <w:rPr>
          <w:b/>
          <w:bCs/>
          <w:iCs/>
          <w:lang w:eastAsia="zh-CN"/>
        </w:rPr>
        <w:t>5</w:t>
      </w:r>
      <w:r>
        <w:rPr>
          <w:rFonts w:hint="eastAsia"/>
          <w:b/>
          <w:bCs/>
          <w:iCs/>
          <w:lang w:eastAsia="zh-CN"/>
        </w:rPr>
        <w:t>:</w:t>
      </w:r>
      <w:r>
        <w:rPr>
          <w:b/>
          <w:bCs/>
          <w:iCs/>
          <w:lang w:eastAsia="zh-CN"/>
        </w:rPr>
        <w:t xml:space="preserve"> </w:t>
      </w:r>
      <w:r>
        <w:rPr>
          <w:bCs/>
          <w:iCs/>
          <w:lang w:eastAsia="zh-CN"/>
        </w:rPr>
        <w:t xml:space="preserve">If the beam active time is transparent to UE, the scheduling of </w:t>
      </w:r>
      <w:r>
        <w:rPr>
          <w:rFonts w:hint="eastAsia"/>
          <w:bCs/>
          <w:iCs/>
          <w:lang w:eastAsia="zh-CN"/>
        </w:rPr>
        <w:t>s</w:t>
      </w:r>
      <w:r>
        <w:rPr>
          <w:bCs/>
          <w:iCs/>
          <w:lang w:eastAsia="zh-CN"/>
        </w:rPr>
        <w:t>emi-static transmission may be largely restricted by the beam’s active/inactive time. |</w:t>
      </w:r>
      <w:r>
        <w:rPr>
          <w:rFonts w:hint="eastAsia"/>
          <w:b/>
          <w:bCs/>
          <w:iCs/>
          <w:lang w:eastAsia="zh-CN"/>
        </w:rPr>
        <w:t xml:space="preserve">Observation </w:t>
      </w:r>
      <w:r>
        <w:rPr>
          <w:b/>
          <w:bCs/>
          <w:iCs/>
          <w:lang w:eastAsia="zh-CN"/>
        </w:rPr>
        <w:t>6</w:t>
      </w:r>
      <w:r>
        <w:rPr>
          <w:rFonts w:hint="eastAsia"/>
          <w:b/>
          <w:bCs/>
          <w:iCs/>
          <w:lang w:eastAsia="zh-CN"/>
        </w:rPr>
        <w:t>:</w:t>
      </w:r>
      <w:r>
        <w:rPr>
          <w:b/>
          <w:bCs/>
          <w:iCs/>
          <w:lang w:eastAsia="zh-CN"/>
        </w:rPr>
        <w:t xml:space="preserve"> </w:t>
      </w:r>
      <w:r>
        <w:rPr>
          <w:bCs/>
          <w:iCs/>
          <w:lang w:eastAsia="zh-CN"/>
        </w:rPr>
        <w:t>If the beam active time is transparent to UE, it has an impact on dynamic scheduling and may not work well in UL operation due to asymmetrical DL/UL active time.</w:t>
      </w:r>
    </w:p>
    <w:p w14:paraId="6F7F67CF" w14:textId="77777777" w:rsidR="00496DC7" w:rsidRDefault="00496DC7">
      <w:pPr>
        <w:jc w:val="both"/>
        <w:rPr>
          <w:b/>
          <w:bCs/>
          <w:iCs/>
          <w:lang w:eastAsia="zh-CN"/>
        </w:rPr>
      </w:pPr>
    </w:p>
    <w:p w14:paraId="05BE6B03" w14:textId="77777777" w:rsidR="00496DC7" w:rsidRDefault="00CC57F8">
      <w:pPr>
        <w:jc w:val="both"/>
        <w:rPr>
          <w:b/>
          <w:bCs/>
          <w:iCs/>
          <w:lang w:eastAsia="zh-CN"/>
        </w:rPr>
      </w:pPr>
      <w:r>
        <w:rPr>
          <w:b/>
          <w:bCs/>
          <w:iCs/>
          <w:lang w:eastAsia="zh-CN"/>
        </w:rPr>
        <w:lastRenderedPageBreak/>
        <w:t>CATT:</w:t>
      </w:r>
    </w:p>
    <w:p w14:paraId="751BFA79" w14:textId="77777777" w:rsidR="00496DC7" w:rsidRDefault="00CC57F8">
      <w:pPr>
        <w:jc w:val="both"/>
        <w:rPr>
          <w:b/>
          <w:bCs/>
          <w:iCs/>
          <w:lang w:eastAsia="zh-CN"/>
        </w:rPr>
      </w:pPr>
      <w:r>
        <w:rPr>
          <w:b/>
          <w:bCs/>
          <w:iCs/>
          <w:lang w:eastAsia="zh-CN"/>
        </w:rPr>
        <w:t xml:space="preserve">Observation 1: </w:t>
      </w:r>
      <w:r>
        <w:rPr>
          <w:bCs/>
          <w:iCs/>
          <w:lang w:eastAsia="zh-CN"/>
        </w:rPr>
        <w:t>In realistic deployment of LEO 600km at FR1, if one satellite can provide 16 beams activation, the coverage ratio is only 5.3%</w:t>
      </w:r>
      <w:r>
        <w:rPr>
          <w:b/>
          <w:bCs/>
          <w:iCs/>
          <w:lang w:eastAsia="zh-CN"/>
        </w:rPr>
        <w:t xml:space="preserve">.|Observation 2: </w:t>
      </w:r>
      <w:r>
        <w:rPr>
          <w:bCs/>
          <w:iCs/>
          <w:lang w:eastAsia="zh-CN"/>
        </w:rPr>
        <w:t>In realistic deployment of LEO 600km at FR2, if one satellite can provide 8 beams activation, the coverage ratio is only 6.8%.</w:t>
      </w:r>
      <w:r>
        <w:rPr>
          <w:b/>
          <w:bCs/>
          <w:iCs/>
          <w:lang w:eastAsia="zh-CN"/>
        </w:rPr>
        <w:t xml:space="preserve"> |Observation 3: </w:t>
      </w:r>
      <w:r>
        <w:rPr>
          <w:bCs/>
          <w:iCs/>
          <w:lang w:eastAsia="zh-CN"/>
        </w:rPr>
        <w:t>In realistic deployment of GEO at FR1, if one satellite can provide 16 beams activation, the coverage ratio is only 2.9%.</w:t>
      </w:r>
      <w:r>
        <w:rPr>
          <w:b/>
          <w:bCs/>
          <w:iCs/>
          <w:lang w:eastAsia="zh-CN"/>
        </w:rPr>
        <w:t xml:space="preserve"> |Observation 4: </w:t>
      </w:r>
      <w:r>
        <w:rPr>
          <w:bCs/>
          <w:iCs/>
          <w:lang w:eastAsia="zh-CN"/>
        </w:rPr>
        <w:t>In realistic deployment of GEO at FR2, if one satellite can provide 8 beams activation, the coverage ratio is only 4.7%.</w:t>
      </w:r>
      <w:r>
        <w:rPr>
          <w:b/>
          <w:bCs/>
          <w:iCs/>
          <w:lang w:eastAsia="zh-CN"/>
        </w:rPr>
        <w:t xml:space="preserve"> </w:t>
      </w:r>
    </w:p>
    <w:p w14:paraId="4D64F07D" w14:textId="77777777" w:rsidR="00496DC7" w:rsidRDefault="00496DC7">
      <w:pPr>
        <w:pStyle w:val="NormalWeb"/>
        <w:spacing w:before="0" w:after="0"/>
        <w:jc w:val="both"/>
        <w:rPr>
          <w:b/>
        </w:rPr>
      </w:pPr>
    </w:p>
    <w:p w14:paraId="346AC10E" w14:textId="77777777" w:rsidR="00496DC7" w:rsidRDefault="00CC57F8">
      <w:pPr>
        <w:pStyle w:val="NormalWeb"/>
        <w:spacing w:before="0" w:after="0"/>
        <w:jc w:val="both"/>
        <w:rPr>
          <w:b/>
        </w:rPr>
      </w:pPr>
      <w:r>
        <w:rPr>
          <w:b/>
        </w:rPr>
        <w:t>NEC:</w:t>
      </w:r>
    </w:p>
    <w:p w14:paraId="7E7D0129" w14:textId="77777777" w:rsidR="00496DC7" w:rsidRDefault="00CC57F8">
      <w:pPr>
        <w:jc w:val="both"/>
        <w:rPr>
          <w:bCs/>
          <w:iCs/>
          <w:sz w:val="22"/>
          <w:szCs w:val="22"/>
          <w:lang w:eastAsia="zh-CN"/>
        </w:rPr>
      </w:pPr>
      <w:r>
        <w:rPr>
          <w:b/>
          <w:bCs/>
          <w:iCs/>
          <w:sz w:val="22"/>
          <w:szCs w:val="22"/>
          <w:lang w:eastAsia="zh-CN"/>
        </w:rPr>
        <w:t>Observation 2:</w:t>
      </w:r>
      <w:r>
        <w:rPr>
          <w:bCs/>
          <w:iCs/>
          <w:sz w:val="22"/>
          <w:szCs w:val="22"/>
          <w:lang w:eastAsia="zh-CN"/>
        </w:rPr>
        <w:t xml:space="preserve"> To support the flexible beam patterns/size (i.e. wide or narrow) across the satellite footprint study, satellite payload parameters that reflect the practical total power constraint issues should be updated as the simulation assumption.</w:t>
      </w:r>
    </w:p>
    <w:p w14:paraId="1CA28240" w14:textId="77777777" w:rsidR="00496DC7" w:rsidRDefault="00496DC7">
      <w:pPr>
        <w:pStyle w:val="NormalWeb"/>
        <w:spacing w:before="0" w:after="0"/>
        <w:jc w:val="both"/>
        <w:rPr>
          <w:rFonts w:eastAsia="Times New Roman"/>
          <w:b/>
        </w:rPr>
      </w:pPr>
    </w:p>
    <w:p w14:paraId="216B8A93" w14:textId="77777777" w:rsidR="00496DC7" w:rsidRDefault="00CC57F8">
      <w:pPr>
        <w:pStyle w:val="NormalWeb"/>
        <w:spacing w:before="0" w:after="0"/>
        <w:jc w:val="both"/>
        <w:rPr>
          <w:b/>
        </w:rPr>
      </w:pPr>
      <w:r>
        <w:rPr>
          <w:rFonts w:eastAsia="Times New Roman"/>
          <w:b/>
        </w:rPr>
        <w:t>Xiaomi:</w:t>
      </w:r>
    </w:p>
    <w:p w14:paraId="35AFDB28" w14:textId="77777777" w:rsidR="00496DC7" w:rsidRDefault="00CC57F8">
      <w:pPr>
        <w:jc w:val="both"/>
        <w:rPr>
          <w:lang w:eastAsia="zh-CN"/>
        </w:rPr>
      </w:pPr>
      <w:r>
        <w:rPr>
          <w:b/>
          <w:lang w:eastAsia="zh-CN"/>
        </w:rPr>
        <w:t>Observation 1:</w:t>
      </w:r>
      <w:r>
        <w:rPr>
          <w:lang w:eastAsia="zh-CN"/>
        </w:rPr>
        <w:t xml:space="preserve"> The number of beams that activated simultaneously is around 100.</w:t>
      </w:r>
    </w:p>
    <w:p w14:paraId="36775863" w14:textId="77777777" w:rsidR="00496DC7" w:rsidRDefault="00496DC7">
      <w:pPr>
        <w:pStyle w:val="NormalWeb"/>
        <w:spacing w:before="0" w:after="0"/>
        <w:jc w:val="both"/>
        <w:rPr>
          <w:rFonts w:eastAsia="Times New Roman"/>
          <w:b/>
        </w:rPr>
      </w:pPr>
    </w:p>
    <w:p w14:paraId="1B86930D" w14:textId="77777777" w:rsidR="00496DC7" w:rsidRDefault="00CC57F8">
      <w:pPr>
        <w:pStyle w:val="NormalWeb"/>
        <w:spacing w:before="0" w:after="0"/>
        <w:jc w:val="both"/>
        <w:rPr>
          <w:b/>
        </w:rPr>
      </w:pPr>
      <w:r>
        <w:rPr>
          <w:rFonts w:eastAsia="Times New Roman"/>
          <w:b/>
        </w:rPr>
        <w:t>PANASONIC:</w:t>
      </w:r>
    </w:p>
    <w:p w14:paraId="14C41F56" w14:textId="77777777" w:rsidR="00496DC7" w:rsidRDefault="00CC57F8">
      <w:pPr>
        <w:jc w:val="both"/>
        <w:rPr>
          <w:lang w:eastAsia="ja-JP"/>
        </w:rPr>
      </w:pPr>
      <w:r>
        <w:rPr>
          <w:b/>
          <w:bCs/>
          <w:lang w:eastAsia="ja-JP"/>
        </w:rPr>
        <w:t>Observation 1</w:t>
      </w:r>
      <w:r>
        <w:rPr>
          <w:lang w:eastAsia="ja-JP"/>
        </w:rPr>
        <w:t>: The assumed system bandwidth and the number of simultaneously active beams have a fundamental impact on the dimensions of a satellite.</w:t>
      </w:r>
    </w:p>
    <w:p w14:paraId="42F2CFE7" w14:textId="77777777" w:rsidR="00496DC7" w:rsidRDefault="00496DC7">
      <w:pPr>
        <w:pStyle w:val="NormalWeb"/>
        <w:spacing w:before="0" w:after="0"/>
        <w:jc w:val="both"/>
        <w:rPr>
          <w:b/>
        </w:rPr>
      </w:pPr>
    </w:p>
    <w:p w14:paraId="781EAA74" w14:textId="77777777" w:rsidR="00496DC7" w:rsidRDefault="00CC57F8">
      <w:pPr>
        <w:pStyle w:val="NormalWeb"/>
        <w:spacing w:before="0" w:after="0"/>
        <w:jc w:val="both"/>
        <w:rPr>
          <w:b/>
        </w:rPr>
      </w:pPr>
      <w:r>
        <w:rPr>
          <w:b/>
        </w:rPr>
        <w:t>APPLE:</w:t>
      </w:r>
    </w:p>
    <w:p w14:paraId="4B7E26AA" w14:textId="77777777" w:rsidR="00496DC7" w:rsidRDefault="00CC57F8">
      <w:pPr>
        <w:jc w:val="both"/>
        <w:rPr>
          <w:iCs/>
          <w:szCs w:val="20"/>
        </w:rPr>
      </w:pPr>
      <w:r>
        <w:rPr>
          <w:b/>
          <w:bCs/>
          <w:iCs/>
          <w:szCs w:val="20"/>
        </w:rPr>
        <w:t xml:space="preserve">Observation 1: </w:t>
      </w:r>
      <w:r>
        <w:rPr>
          <w:iCs/>
          <w:szCs w:val="20"/>
        </w:rPr>
        <w:t xml:space="preserve">The satellite EIRP density values in TR 38.821 Table 6.1.1.1-1 are defined per beam, which indicates </w:t>
      </w:r>
    </w:p>
    <w:p w14:paraId="419E31C8" w14:textId="77777777" w:rsidR="00496DC7" w:rsidRDefault="00CC57F8">
      <w:pPr>
        <w:jc w:val="both"/>
        <w:rPr>
          <w:iCs/>
          <w:szCs w:val="20"/>
        </w:rPr>
      </w:pPr>
      <w:r>
        <w:rPr>
          <w:iCs/>
          <w:szCs w:val="20"/>
        </w:rPr>
        <w:t xml:space="preserve">For set-1 LEO-600 satellite, the transmission power per beam is 50.2 watts at channel bandwidth of 20 </w:t>
      </w:r>
      <w:proofErr w:type="spellStart"/>
      <w:r>
        <w:rPr>
          <w:iCs/>
          <w:szCs w:val="20"/>
        </w:rPr>
        <w:t>MHz.</w:t>
      </w:r>
      <w:proofErr w:type="spellEnd"/>
      <w:r>
        <w:rPr>
          <w:iCs/>
          <w:szCs w:val="20"/>
        </w:rPr>
        <w:t xml:space="preserve"> | </w:t>
      </w:r>
      <w:r>
        <w:rPr>
          <w:b/>
          <w:bCs/>
          <w:iCs/>
          <w:szCs w:val="20"/>
        </w:rPr>
        <w:t xml:space="preserve">Observation 2: </w:t>
      </w:r>
      <w:r>
        <w:rPr>
          <w:iCs/>
          <w:szCs w:val="20"/>
        </w:rPr>
        <w:t>The total transmission power of a LEO satellite is limited, typically between 200 to 800 watts.</w:t>
      </w:r>
    </w:p>
    <w:p w14:paraId="6CE8A051" w14:textId="77777777" w:rsidR="00496DC7" w:rsidRDefault="00CC57F8">
      <w:pPr>
        <w:jc w:val="both"/>
        <w:rPr>
          <w:iCs/>
          <w:szCs w:val="20"/>
        </w:rPr>
      </w:pPr>
      <w:r>
        <w:rPr>
          <w:iCs/>
          <w:szCs w:val="20"/>
        </w:rPr>
        <w:t xml:space="preserve">The maximum number of simultaneously served beams of a set-1 LEO-600 satellite is as few as 4. | </w:t>
      </w:r>
      <w:r>
        <w:rPr>
          <w:b/>
          <w:bCs/>
          <w:iCs/>
          <w:szCs w:val="20"/>
        </w:rPr>
        <w:t>Observation 3:</w:t>
      </w:r>
      <w:r>
        <w:rPr>
          <w:iCs/>
          <w:szCs w:val="20"/>
        </w:rPr>
        <w:t xml:space="preserve"> A set-1 LEO-600 satellite can have more than 500 beams in coverage. </w:t>
      </w:r>
      <w:r>
        <w:rPr>
          <w:iCs/>
          <w:szCs w:val="20"/>
        </w:rPr>
        <w:softHyphen/>
        <w:t xml:space="preserve"> </w:t>
      </w:r>
      <w:r>
        <w:rPr>
          <w:b/>
          <w:bCs/>
          <w:iCs/>
          <w:szCs w:val="20"/>
        </w:rPr>
        <w:t>Observation 4:</w:t>
      </w:r>
      <w:r>
        <w:rPr>
          <w:iCs/>
          <w:szCs w:val="20"/>
        </w:rPr>
        <w:t xml:space="preserve"> With the existing set-1 LEO-600 satellite parameters, only 0.8 % of the total number of satellite beams can be simultaneously served.</w:t>
      </w:r>
    </w:p>
    <w:p w14:paraId="335B3B63" w14:textId="77777777" w:rsidR="00496DC7" w:rsidRDefault="00496DC7">
      <w:pPr>
        <w:pStyle w:val="NormalWeb"/>
        <w:spacing w:before="0" w:after="0"/>
        <w:jc w:val="both"/>
        <w:rPr>
          <w:rFonts w:eastAsia="Times New Roman"/>
          <w:b/>
        </w:rPr>
      </w:pPr>
    </w:p>
    <w:p w14:paraId="4E021776" w14:textId="77777777" w:rsidR="00496DC7" w:rsidRDefault="00CC57F8">
      <w:pPr>
        <w:pStyle w:val="NormalWeb"/>
        <w:spacing w:before="0" w:after="0"/>
        <w:jc w:val="both"/>
        <w:rPr>
          <w:b/>
        </w:rPr>
      </w:pPr>
      <w:r>
        <w:rPr>
          <w:rFonts w:eastAsia="Times New Roman"/>
          <w:b/>
        </w:rPr>
        <w:t>NICT:</w:t>
      </w:r>
    </w:p>
    <w:p w14:paraId="414AE32F" w14:textId="77777777" w:rsidR="00496DC7" w:rsidRDefault="00CC57F8">
      <w:pPr>
        <w:jc w:val="both"/>
        <w:rPr>
          <w:szCs w:val="20"/>
        </w:rPr>
      </w:pPr>
      <w:r>
        <w:rPr>
          <w:rFonts w:eastAsia="MS Mincho"/>
          <w:b/>
          <w:bCs/>
          <w:szCs w:val="20"/>
        </w:rPr>
        <w:t>Observation</w:t>
      </w:r>
      <w:r>
        <w:rPr>
          <w:rFonts w:eastAsia="MS Mincho" w:hint="eastAsia"/>
          <w:b/>
          <w:bCs/>
          <w:szCs w:val="20"/>
        </w:rPr>
        <w:t xml:space="preserve"> 3</w:t>
      </w:r>
      <w:r>
        <w:rPr>
          <w:rFonts w:eastAsia="MS Mincho"/>
          <w:b/>
          <w:bCs/>
          <w:szCs w:val="20"/>
        </w:rPr>
        <w:t xml:space="preserve">: </w:t>
      </w:r>
      <w:r>
        <w:rPr>
          <w:rFonts w:hint="eastAsia"/>
          <w:szCs w:val="20"/>
        </w:rPr>
        <w:t>I</w:t>
      </w:r>
      <w:r>
        <w:rPr>
          <w:szCs w:val="20"/>
        </w:rPr>
        <w:t>t is impractical to assume all possible numbers of beams/cells that a satellite station must handle.</w:t>
      </w:r>
    </w:p>
    <w:p w14:paraId="70FA4954" w14:textId="77777777" w:rsidR="00496DC7" w:rsidRDefault="00496DC7">
      <w:pPr>
        <w:pStyle w:val="NormalWeb"/>
        <w:jc w:val="both"/>
      </w:pPr>
    </w:p>
    <w:p w14:paraId="4CDC11C1" w14:textId="77777777" w:rsidR="00496DC7" w:rsidRDefault="00CC57F8">
      <w:pPr>
        <w:pStyle w:val="NormalWeb"/>
        <w:jc w:val="both"/>
        <w:rPr>
          <w:b/>
        </w:rPr>
      </w:pPr>
      <w:r>
        <w:rPr>
          <w:rFonts w:eastAsia="Times New Roman"/>
          <w:b/>
        </w:rPr>
        <w:t>Baicells:</w:t>
      </w:r>
    </w:p>
    <w:p w14:paraId="31A1E4DE" w14:textId="77777777" w:rsidR="00496DC7" w:rsidRDefault="00CC57F8">
      <w:pPr>
        <w:pStyle w:val="1"/>
        <w:ind w:left="0"/>
        <w:jc w:val="both"/>
        <w:rPr>
          <w:lang w:eastAsia="zh-CN"/>
        </w:rPr>
      </w:pPr>
      <w:r>
        <w:rPr>
          <w:rFonts w:hint="eastAsia"/>
          <w:b/>
          <w:bCs/>
          <w:lang w:eastAsia="zh-CN"/>
        </w:rPr>
        <w:t>Observation 1:</w:t>
      </w:r>
      <w:r>
        <w:rPr>
          <w:rFonts w:hint="eastAsia"/>
          <w:bCs/>
          <w:lang w:eastAsia="zh-CN"/>
        </w:rPr>
        <w:t xml:space="preserve"> For coverage above elevation of 30 degree , at least 524 beams are needed. For coverage above elevation of 39.3 degree, at least 395 beams are needed. It is reasonable to assume the number of beams needed for the satellite coverage to be 500 to 1000 (or 512 to 1024 for convenience in some cases ).</w:t>
      </w:r>
      <w:r>
        <w:rPr>
          <w:bCs/>
          <w:lang w:eastAsia="zh-CN"/>
        </w:rPr>
        <w:t xml:space="preserve"> | </w:t>
      </w:r>
      <w:r>
        <w:rPr>
          <w:rFonts w:hint="eastAsia"/>
          <w:b/>
          <w:bCs/>
          <w:lang w:eastAsia="zh-CN"/>
        </w:rPr>
        <w:t>Observation 2</w:t>
      </w:r>
      <w:r>
        <w:rPr>
          <w:rFonts w:hint="eastAsia"/>
          <w:bCs/>
          <w:lang w:eastAsia="zh-CN"/>
        </w:rPr>
        <w:t xml:space="preserve">: It is necessary to define the TX power limit as an additional satellite payload parameter, so that further evaluation on the number of simultaneous active beams and power per beam can be done. </w:t>
      </w:r>
      <w:r>
        <w:rPr>
          <w:bCs/>
          <w:lang w:eastAsia="zh-CN"/>
        </w:rPr>
        <w:softHyphen/>
        <w:t xml:space="preserve"> </w:t>
      </w:r>
      <w:r>
        <w:rPr>
          <w:rFonts w:hint="eastAsia"/>
          <w:b/>
          <w:bCs/>
          <w:lang w:eastAsia="zh-CN"/>
        </w:rPr>
        <w:t>Observation 4</w:t>
      </w:r>
      <w:r>
        <w:rPr>
          <w:rFonts w:hint="eastAsia"/>
          <w:bCs/>
          <w:lang w:eastAsia="zh-CN"/>
        </w:rPr>
        <w:t>: Assume total beam number is 1024, active beam ratio is 1/8, aggregate TX power is 400W(26dBW), beam gain is 30dBi, allocated bandwidth is 5MHz, then link improvement requirement is 6dB.</w:t>
      </w:r>
      <w:r>
        <w:rPr>
          <w:bCs/>
          <w:lang w:eastAsia="zh-CN"/>
        </w:rPr>
        <w:t xml:space="preserve"> |</w:t>
      </w:r>
      <w:r>
        <w:rPr>
          <w:rFonts w:hint="eastAsia"/>
          <w:b/>
          <w:bCs/>
          <w:lang w:eastAsia="zh-CN"/>
        </w:rPr>
        <w:t>Observation 5</w:t>
      </w:r>
      <w:r>
        <w:rPr>
          <w:rFonts w:hint="eastAsia"/>
          <w:bCs/>
          <w:lang w:eastAsia="zh-CN"/>
        </w:rPr>
        <w:t>: Compromise should be considered among the satellite coverage, active beam ratio, power limit, and EIRP.</w:t>
      </w:r>
      <w:r>
        <w:rPr>
          <w:bCs/>
          <w:lang w:eastAsia="zh-CN"/>
        </w:rPr>
        <w:t>|</w:t>
      </w:r>
      <w:r>
        <w:rPr>
          <w:rFonts w:hint="eastAsia"/>
          <w:b/>
          <w:bCs/>
          <w:lang w:eastAsia="zh-CN"/>
        </w:rPr>
        <w:t xml:space="preserve"> Observation 6</w:t>
      </w:r>
      <w:r>
        <w:rPr>
          <w:rFonts w:hint="eastAsia"/>
          <w:bCs/>
          <w:lang w:eastAsia="zh-CN"/>
        </w:rPr>
        <w:t xml:space="preserve">: Using wider beams can reduce the number of simultaneously active beams. But a wider beam costs more TX power than a narrower beam to get the same EIRP level. So the parameter of beam width has no essential impact on the aggregate TX power. </w:t>
      </w:r>
    </w:p>
    <w:p w14:paraId="2AD5E4A1" w14:textId="77777777" w:rsidR="00496DC7" w:rsidRDefault="00496DC7">
      <w:pPr>
        <w:pStyle w:val="1"/>
        <w:ind w:left="0"/>
        <w:jc w:val="both"/>
        <w:rPr>
          <w:bCs/>
          <w:lang w:eastAsia="zh-CN"/>
        </w:rPr>
      </w:pPr>
    </w:p>
    <w:p w14:paraId="6AB0AF01" w14:textId="77777777" w:rsidR="00496DC7" w:rsidRDefault="00496DC7">
      <w:pPr>
        <w:pStyle w:val="1"/>
        <w:ind w:left="0"/>
        <w:jc w:val="both"/>
        <w:rPr>
          <w:lang w:eastAsia="zh-CN"/>
        </w:rPr>
      </w:pPr>
    </w:p>
    <w:p w14:paraId="1736B440" w14:textId="77777777" w:rsidR="00496DC7" w:rsidRDefault="00CC57F8">
      <w:pPr>
        <w:pStyle w:val="1"/>
        <w:ind w:left="0"/>
        <w:jc w:val="both"/>
        <w:rPr>
          <w:b/>
          <w:bCs/>
          <w:lang w:eastAsia="zh-CN"/>
        </w:rPr>
      </w:pPr>
      <w:r>
        <w:rPr>
          <w:rFonts w:eastAsia="Times New Roman"/>
          <w:b/>
          <w:szCs w:val="20"/>
        </w:rPr>
        <w:t>NTT DOCOMO:</w:t>
      </w:r>
    </w:p>
    <w:p w14:paraId="28ADAA88" w14:textId="77777777" w:rsidR="00496DC7" w:rsidRDefault="00CC57F8">
      <w:pPr>
        <w:spacing w:before="50" w:afterLines="50" w:after="120"/>
        <w:jc w:val="both"/>
        <w:rPr>
          <w:rFonts w:eastAsiaTheme="minorEastAsia"/>
          <w:b/>
        </w:rPr>
      </w:pPr>
      <w:r>
        <w:rPr>
          <w:rFonts w:eastAsiaTheme="minorEastAsia"/>
          <w:b/>
        </w:rPr>
        <w:t>Observation 1:</w:t>
      </w:r>
    </w:p>
    <w:p w14:paraId="2973EE7C" w14:textId="77777777" w:rsidR="00496DC7" w:rsidRDefault="00CC57F8">
      <w:pPr>
        <w:numPr>
          <w:ilvl w:val="0"/>
          <w:numId w:val="16"/>
        </w:numPr>
        <w:spacing w:before="50" w:afterLines="50" w:after="120"/>
        <w:jc w:val="both"/>
        <w:rPr>
          <w:rFonts w:eastAsiaTheme="minorEastAsia"/>
          <w:bCs/>
          <w:iCs/>
        </w:rPr>
      </w:pPr>
      <w:r>
        <w:rPr>
          <w:rFonts w:eastAsiaTheme="minorEastAsia"/>
          <w:bCs/>
          <w:iCs/>
        </w:rPr>
        <w:t xml:space="preserve">If 400 beams are active based on 38.821, the total EIRP for 30 MHz BW = 74.8 dBW and the CNR = -1.4 </w:t>
      </w:r>
      <w:proofErr w:type="spellStart"/>
      <w:r>
        <w:rPr>
          <w:rFonts w:eastAsiaTheme="minorEastAsia"/>
          <w:bCs/>
          <w:iCs/>
        </w:rPr>
        <w:t>dB.</w:t>
      </w:r>
      <w:proofErr w:type="spellEnd"/>
    </w:p>
    <w:p w14:paraId="5F90E509" w14:textId="77777777" w:rsidR="00496DC7" w:rsidRDefault="00CC57F8">
      <w:pPr>
        <w:numPr>
          <w:ilvl w:val="0"/>
          <w:numId w:val="16"/>
        </w:numPr>
        <w:spacing w:before="50" w:afterLines="50" w:after="120"/>
        <w:jc w:val="both"/>
        <w:rPr>
          <w:rFonts w:eastAsiaTheme="minorEastAsia"/>
          <w:bCs/>
          <w:iCs/>
        </w:rPr>
      </w:pPr>
      <w:r>
        <w:rPr>
          <w:rFonts w:eastAsiaTheme="minorEastAsia" w:hint="eastAsia"/>
          <w:bCs/>
          <w:iCs/>
        </w:rPr>
        <w:t>I</w:t>
      </w:r>
      <w:r>
        <w:rPr>
          <w:rFonts w:eastAsiaTheme="minorEastAsia"/>
          <w:bCs/>
          <w:iCs/>
        </w:rPr>
        <w:t>f the required SNR for SSB detection (-10.1 dB) is considered under assumption that enhancement per channel will be introduced so that required SNR is aligned among SSB and the other DL channels/signals, the total required EIRP = 66.1 dBW.</w:t>
      </w:r>
    </w:p>
    <w:p w14:paraId="54AF69E1" w14:textId="77777777" w:rsidR="00496DC7" w:rsidRDefault="00CC57F8">
      <w:pPr>
        <w:numPr>
          <w:ilvl w:val="0"/>
          <w:numId w:val="16"/>
        </w:numPr>
        <w:spacing w:beforeLines="50" w:before="120" w:afterLines="50" w:after="120"/>
        <w:jc w:val="both"/>
        <w:rPr>
          <w:szCs w:val="18"/>
        </w:rPr>
      </w:pPr>
      <w:r>
        <w:rPr>
          <w:rFonts w:eastAsiaTheme="minorEastAsia"/>
          <w:bCs/>
          <w:iCs/>
        </w:rPr>
        <w:t>Further, if 100 beams are active simultaneously instead of 400 beams with the same beam diameter, the total EIRP = 60.1 dBW. i.e., Satellite can perform “power sharing among satellite beams or different satellite beam patterns/size across the satellite footprint” in total EIRP = 60.1 dBW.</w:t>
      </w:r>
    </w:p>
    <w:p w14:paraId="687DADE2" w14:textId="77777777" w:rsidR="00496DC7" w:rsidRDefault="00496DC7">
      <w:pPr>
        <w:pStyle w:val="NormalWeb"/>
        <w:jc w:val="both"/>
      </w:pPr>
    </w:p>
    <w:p w14:paraId="3884AC71" w14:textId="77777777" w:rsidR="00496DC7" w:rsidRDefault="00CC57F8">
      <w:pPr>
        <w:pStyle w:val="NormalWeb"/>
        <w:spacing w:before="0" w:after="0"/>
        <w:jc w:val="both"/>
        <w:rPr>
          <w:rFonts w:eastAsia="Batang"/>
          <w:b/>
          <w:iCs/>
          <w:lang w:eastAsia="ko-KR"/>
        </w:rPr>
      </w:pPr>
      <w:r>
        <w:rPr>
          <w:rFonts w:eastAsia="Times New Roman"/>
          <w:b/>
        </w:rPr>
        <w:t>MediaTek</w:t>
      </w:r>
      <w:r>
        <w:rPr>
          <w:rFonts w:eastAsia="Batang"/>
          <w:b/>
          <w:iCs/>
          <w:lang w:eastAsia="ko-KR"/>
        </w:rPr>
        <w:t>:</w:t>
      </w:r>
    </w:p>
    <w:p w14:paraId="54D82FC2" w14:textId="77777777" w:rsidR="00496DC7" w:rsidRDefault="00CC57F8">
      <w:pPr>
        <w:pStyle w:val="NormalWeb"/>
        <w:spacing w:before="0" w:after="0"/>
        <w:jc w:val="both"/>
        <w:rPr>
          <w:rFonts w:eastAsia="Batang"/>
          <w:bCs w:val="0"/>
          <w:iCs/>
          <w:lang w:eastAsia="ko-KR"/>
        </w:rPr>
      </w:pPr>
      <w:r>
        <w:rPr>
          <w:rFonts w:eastAsia="Batang"/>
          <w:b/>
          <w:iCs/>
          <w:lang w:eastAsia="ko-KR"/>
        </w:rPr>
        <w:t>Observation 1</w:t>
      </w:r>
      <w:r>
        <w:rPr>
          <w:rFonts w:eastAsia="Batang"/>
          <w:iCs/>
          <w:lang w:eastAsia="ko-KR"/>
        </w:rPr>
        <w:t xml:space="preserve">: With N active beams simultaneously, the total EIRP per satellite needs to be split between the active beams which results in an EIRP per beam scaling down by 10*Log(N) </w:t>
      </w:r>
      <w:proofErr w:type="spellStart"/>
      <w:r>
        <w:rPr>
          <w:rFonts w:eastAsia="Batang"/>
          <w:iCs/>
          <w:lang w:eastAsia="ko-KR"/>
        </w:rPr>
        <w:t>dB.</w:t>
      </w:r>
      <w:proofErr w:type="spellEnd"/>
      <w:r>
        <w:rPr>
          <w:rFonts w:eastAsia="Batang"/>
          <w:iCs/>
          <w:lang w:eastAsia="ko-KR"/>
        </w:rPr>
        <w:t xml:space="preserve"> | </w:t>
      </w:r>
      <w:r>
        <w:rPr>
          <w:rFonts w:eastAsia="Batang"/>
          <w:b/>
          <w:iCs/>
          <w:lang w:eastAsia="ko-KR"/>
        </w:rPr>
        <w:t>Observation 3:</w:t>
      </w:r>
      <w:r>
        <w:rPr>
          <w:rFonts w:eastAsia="Batang"/>
          <w:iCs/>
          <w:lang w:eastAsia="ko-KR"/>
        </w:rPr>
        <w:t xml:space="preserve"> Assuming a minimum DL </w:t>
      </w:r>
      <w:r>
        <w:rPr>
          <w:rFonts w:eastAsia="Batang"/>
          <w:iCs/>
          <w:lang w:eastAsia="ko-KR"/>
        </w:rPr>
        <w:lastRenderedPageBreak/>
        <w:t>SNR = -9 dB per beam and satellite reference scenario LEO-600 km set 1, a maximum of 8 beams can be active simultaneously.</w:t>
      </w:r>
    </w:p>
    <w:p w14:paraId="04AD14F9" w14:textId="77777777" w:rsidR="00496DC7" w:rsidRDefault="00496DC7">
      <w:pPr>
        <w:pStyle w:val="NormalWeb"/>
      </w:pPr>
    </w:p>
    <w:p w14:paraId="7F0A52B8" w14:textId="77777777" w:rsidR="00496DC7" w:rsidRDefault="00496DC7">
      <w:pPr>
        <w:pStyle w:val="NormalWeb"/>
      </w:pPr>
    </w:p>
    <w:p w14:paraId="4A145ADF" w14:textId="77777777" w:rsidR="00496DC7" w:rsidRDefault="00CC57F8">
      <w:pPr>
        <w:pStyle w:val="Heading3"/>
      </w:pPr>
      <w:r>
        <w:t>Proposal 1-1-1</w:t>
      </w:r>
    </w:p>
    <w:p w14:paraId="09EF0AEF" w14:textId="77777777" w:rsidR="00496DC7" w:rsidRDefault="00CC57F8">
      <w:pPr>
        <w:pStyle w:val="3GPPNormalText"/>
      </w:pPr>
      <w:r>
        <w:t>Based on the above discussions the following proposal is made:</w:t>
      </w:r>
    </w:p>
    <w:p w14:paraId="32833835" w14:textId="77777777" w:rsidR="00496DC7" w:rsidRDefault="00496DC7">
      <w:pPr>
        <w:rPr>
          <w:lang w:val="en-GB"/>
        </w:rPr>
      </w:pPr>
    </w:p>
    <w:p w14:paraId="6F102ABC" w14:textId="77777777" w:rsidR="00496DC7" w:rsidRDefault="00CC57F8">
      <w:pPr>
        <w:pStyle w:val="NormalWeb"/>
        <w:spacing w:before="0" w:after="0"/>
        <w:jc w:val="both"/>
        <w:rPr>
          <w:b/>
        </w:rPr>
      </w:pPr>
      <w:r>
        <w:rPr>
          <w:b/>
          <w:highlight w:val="yellow"/>
        </w:rPr>
        <w:t>Proposal 1-1-1:</w:t>
      </w:r>
    </w:p>
    <w:p w14:paraId="5A445433" w14:textId="77777777" w:rsidR="00496DC7" w:rsidRDefault="00496DC7">
      <w:pPr>
        <w:pStyle w:val="1"/>
        <w:ind w:left="0"/>
        <w:rPr>
          <w:szCs w:val="20"/>
          <w:lang w:val="en-GB"/>
        </w:rPr>
      </w:pPr>
    </w:p>
    <w:p w14:paraId="0A5F0392" w14:textId="77777777" w:rsidR="00496DC7" w:rsidRDefault="00CC57F8">
      <w:pPr>
        <w:pStyle w:val="1"/>
        <w:ind w:left="0"/>
        <w:rPr>
          <w:b/>
          <w:szCs w:val="20"/>
          <w:lang w:val="en-GB"/>
        </w:rPr>
      </w:pPr>
      <w:r>
        <w:rPr>
          <w:b/>
          <w:szCs w:val="20"/>
          <w:lang w:val="en-GB"/>
        </w:rPr>
        <w:t>For DL coverage study at system level, consider the following additional reference satellite payload parameters for LEO600km Set1 in FR1 (i.e., S-band)</w:t>
      </w:r>
    </w:p>
    <w:p w14:paraId="7A189FBF" w14:textId="77777777" w:rsidR="00496DC7" w:rsidRDefault="00496DC7">
      <w:pPr>
        <w:pStyle w:val="NormalWeb"/>
        <w:spacing w:before="0" w:after="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496DC7" w14:paraId="5420BAC1" w14:textId="77777777" w:rsidTr="00496DC7">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1DB56CEE" w14:textId="77777777" w:rsidR="00496DC7" w:rsidRDefault="00CC57F8">
            <w:pPr>
              <w:jc w:val="center"/>
              <w:rPr>
                <w:b w:val="0"/>
                <w:bCs w:val="0"/>
                <w:color w:val="FFFFFF" w:themeColor="background1"/>
                <w:szCs w:val="20"/>
              </w:rPr>
            </w:pPr>
            <w:r>
              <w:rPr>
                <w:b w:val="0"/>
                <w:bCs w:val="0"/>
                <w:color w:val="FFFFFF" w:themeColor="background1"/>
                <w:kern w:val="24"/>
                <w:szCs w:val="20"/>
                <w:lang w:val="en-GB"/>
              </w:rPr>
              <w:t xml:space="preserve"> </w:t>
            </w:r>
            <w:r>
              <w:rPr>
                <w:bCs w:val="0"/>
                <w:color w:val="FFFFFF" w:themeColor="background1"/>
                <w:kern w:val="24"/>
                <w:szCs w:val="20"/>
                <w:lang w:val="en-GB"/>
              </w:rPr>
              <w:t>LEO600km Set1-1 FR1 (i.e., S-band)</w:t>
            </w:r>
          </w:p>
        </w:tc>
      </w:tr>
      <w:tr w:rsidR="00496DC7" w14:paraId="3874F61A"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6A96538" w14:textId="77777777" w:rsidR="00496DC7" w:rsidRDefault="00CC57F8">
            <w:pPr>
              <w:rPr>
                <w:b w:val="0"/>
                <w:bCs w:val="0"/>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2B9CC66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496DC7" w14:paraId="2F45D456"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A120741" w14:textId="77777777" w:rsidR="00496DC7" w:rsidRDefault="00CC57F8">
            <w:pPr>
              <w:rPr>
                <w:b w:val="0"/>
                <w:bCs w:val="0"/>
                <w:szCs w:val="20"/>
              </w:rPr>
            </w:pPr>
            <w:r>
              <w:rPr>
                <w:bCs w:val="0"/>
                <w:kern w:val="24"/>
                <w:szCs w:val="20"/>
                <w:lang w:val="en-GB"/>
              </w:rPr>
              <w:t>SCS</w:t>
            </w:r>
          </w:p>
        </w:tc>
        <w:tc>
          <w:tcPr>
            <w:tcW w:w="2306" w:type="dxa"/>
            <w:vAlign w:val="center"/>
          </w:tcPr>
          <w:p w14:paraId="20AD3137"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496DC7" w14:paraId="78CFD717"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4EFBA6A" w14:textId="77777777" w:rsidR="00496DC7" w:rsidRDefault="00CC57F8">
            <w:pPr>
              <w:rPr>
                <w:b w:val="0"/>
                <w:bCs w:val="0"/>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1BCF3FD0"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496DC7" w14:paraId="06D8BEA6"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87B86F7" w14:textId="77777777" w:rsidR="00496DC7" w:rsidRDefault="00CC57F8">
            <w:pPr>
              <w:rPr>
                <w:b w:val="0"/>
                <w:bCs w:val="0"/>
                <w:szCs w:val="20"/>
              </w:rPr>
            </w:pPr>
            <w:r>
              <w:rPr>
                <w:rFonts w:eastAsia="DengXian"/>
                <w:bCs w:val="0"/>
                <w:kern w:val="24"/>
                <w:szCs w:val="20"/>
              </w:rPr>
              <w:t>Power density /beam (dBW/MHz)</w:t>
            </w:r>
          </w:p>
        </w:tc>
        <w:tc>
          <w:tcPr>
            <w:tcW w:w="2306" w:type="dxa"/>
            <w:vAlign w:val="center"/>
          </w:tcPr>
          <w:p w14:paraId="15F58414"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496DC7" w14:paraId="2D5EDDFF"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4168F71" w14:textId="77777777" w:rsidR="00496DC7" w:rsidRDefault="00CC57F8">
            <w:pPr>
              <w:rPr>
                <w:b w:val="0"/>
                <w:bCs w:val="0"/>
                <w:szCs w:val="20"/>
              </w:rPr>
            </w:pPr>
            <w:r>
              <w:rPr>
                <w:bCs w:val="0"/>
                <w:kern w:val="24"/>
                <w:szCs w:val="20"/>
                <w:lang w:val="en-GB"/>
              </w:rPr>
              <w:t>Payload Total DL power level (dBW)</w:t>
            </w:r>
          </w:p>
        </w:tc>
        <w:tc>
          <w:tcPr>
            <w:tcW w:w="2306" w:type="dxa"/>
            <w:vAlign w:val="center"/>
          </w:tcPr>
          <w:p w14:paraId="3089B12D"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496DC7" w14:paraId="46072212" w14:textId="77777777" w:rsidTr="00496DC7">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774087" w14:textId="77777777" w:rsidR="00496DC7" w:rsidRDefault="00CC57F8">
            <w:pPr>
              <w:rPr>
                <w:b w:val="0"/>
                <w:bCs w:val="0"/>
                <w:szCs w:val="20"/>
              </w:rPr>
            </w:pPr>
            <w:r>
              <w:rPr>
                <w:bCs w:val="0"/>
                <w:kern w:val="24"/>
                <w:szCs w:val="20"/>
                <w:lang w:val="en-GB"/>
              </w:rPr>
              <w:t>Aggregated EIRP (Total) (dBW)</w:t>
            </w:r>
          </w:p>
        </w:tc>
        <w:tc>
          <w:tcPr>
            <w:tcW w:w="2306" w:type="dxa"/>
            <w:vAlign w:val="center"/>
          </w:tcPr>
          <w:p w14:paraId="18F33A0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61.24*</w:t>
            </w:r>
          </w:p>
        </w:tc>
      </w:tr>
      <w:tr w:rsidR="00496DC7" w14:paraId="5E765B1B" w14:textId="77777777" w:rsidTr="00496DC7">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AB2F777" w14:textId="77777777" w:rsidR="00496DC7" w:rsidRDefault="00CC57F8">
            <w:pPr>
              <w:rPr>
                <w:b w:val="0"/>
                <w:bCs w:val="0"/>
                <w:szCs w:val="20"/>
              </w:rPr>
            </w:pPr>
            <w:r>
              <w:rPr>
                <w:bCs w:val="0"/>
                <w:kern w:val="24"/>
                <w:szCs w:val="20"/>
                <w:lang w:val="en-GB"/>
              </w:rPr>
              <w:t>Satellite Tx max Gain</w:t>
            </w:r>
          </w:p>
        </w:tc>
        <w:tc>
          <w:tcPr>
            <w:tcW w:w="2306" w:type="dxa"/>
            <w:vAlign w:val="center"/>
          </w:tcPr>
          <w:p w14:paraId="5ECC4B6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496DC7" w14:paraId="282C0F8D" w14:textId="77777777" w:rsidTr="00496DC7">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D91F1B9" w14:textId="77777777" w:rsidR="00496DC7" w:rsidRDefault="00CC57F8">
            <w:pPr>
              <w:rPr>
                <w:b w:val="0"/>
                <w:bCs w:val="0"/>
                <w:szCs w:val="20"/>
              </w:rPr>
            </w:pPr>
            <w:r>
              <w:rPr>
                <w:bCs w:val="0"/>
                <w:kern w:val="24"/>
                <w:szCs w:val="20"/>
                <w:lang w:val="en-GB"/>
              </w:rPr>
              <w:t>EIRP per Satellite beam (dBW)</w:t>
            </w:r>
          </w:p>
        </w:tc>
        <w:tc>
          <w:tcPr>
            <w:tcW w:w="2306" w:type="dxa"/>
            <w:vAlign w:val="center"/>
          </w:tcPr>
          <w:p w14:paraId="62F33B05"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496DC7" w14:paraId="37B17989"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D5D5ACE" w14:textId="77777777" w:rsidR="00496DC7" w:rsidRDefault="00CC57F8">
            <w:pPr>
              <w:rPr>
                <w:b w:val="0"/>
                <w:bCs w:val="0"/>
                <w:szCs w:val="20"/>
              </w:rPr>
            </w:pPr>
            <w:r>
              <w:rPr>
                <w:rFonts w:eastAsia="DengXian"/>
                <w:bCs w:val="0"/>
                <w:kern w:val="24"/>
                <w:szCs w:val="20"/>
                <w:lang w:val="fr-FR"/>
              </w:rPr>
              <w:t xml:space="preserve">Total </w:t>
            </w:r>
            <w:proofErr w:type="spellStart"/>
            <w:r>
              <w:rPr>
                <w:rFonts w:eastAsia="DengXian"/>
                <w:bCs w:val="0"/>
                <w:kern w:val="24"/>
                <w:szCs w:val="20"/>
                <w:lang w:val="fr-FR"/>
              </w:rPr>
              <w:t>number</w:t>
            </w:r>
            <w:proofErr w:type="spellEnd"/>
            <w:r>
              <w:rPr>
                <w:rFonts w:eastAsia="DengXian"/>
                <w:bCs w:val="0"/>
                <w:kern w:val="24"/>
                <w:szCs w:val="20"/>
                <w:lang w:val="fr-FR"/>
              </w:rPr>
              <w:t xml:space="preserve"> of </w:t>
            </w:r>
            <w:proofErr w:type="spellStart"/>
            <w:r>
              <w:rPr>
                <w:rFonts w:eastAsia="DengXian"/>
                <w:bCs w:val="0"/>
                <w:kern w:val="24"/>
                <w:szCs w:val="20"/>
                <w:lang w:val="fr-FR"/>
              </w:rPr>
              <w:t>beams</w:t>
            </w:r>
            <w:proofErr w:type="spellEnd"/>
          </w:p>
        </w:tc>
        <w:tc>
          <w:tcPr>
            <w:tcW w:w="2306" w:type="dxa"/>
            <w:vAlign w:val="center"/>
          </w:tcPr>
          <w:p w14:paraId="41716EB9"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496DC7" w14:paraId="79E56EDC"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E905DCE" w14:textId="77777777" w:rsidR="00496DC7" w:rsidRDefault="00CC57F8">
            <w:pPr>
              <w:rPr>
                <w:b w:val="0"/>
                <w:bCs w:val="0"/>
                <w:szCs w:val="20"/>
              </w:rPr>
            </w:pPr>
            <w:r>
              <w:rPr>
                <w:bCs w:val="0"/>
                <w:kern w:val="24"/>
                <w:szCs w:val="20"/>
              </w:rPr>
              <w:t>Total number of simultaneously active beams**</w:t>
            </w:r>
          </w:p>
        </w:tc>
        <w:tc>
          <w:tcPr>
            <w:tcW w:w="2306" w:type="dxa"/>
            <w:vAlign w:val="center"/>
          </w:tcPr>
          <w:p w14:paraId="736B63ED"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106</w:t>
            </w:r>
          </w:p>
        </w:tc>
      </w:tr>
      <w:tr w:rsidR="00496DC7" w14:paraId="07411449"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1DAE02F" w14:textId="77777777" w:rsidR="00496DC7" w:rsidRDefault="00CC57F8">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74D76B6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10.02 %</w:t>
            </w:r>
          </w:p>
        </w:tc>
      </w:tr>
      <w:tr w:rsidR="00496DC7" w14:paraId="6390DD7E"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66B3E658" w14:textId="77777777" w:rsidR="00496DC7" w:rsidRDefault="00CC57F8">
            <w:pPr>
              <w:ind w:left="850" w:hanging="850"/>
              <w:rPr>
                <w:b w:val="0"/>
                <w:bCs w:val="0"/>
                <w:szCs w:val="20"/>
              </w:rPr>
            </w:pPr>
            <w:r>
              <w:rPr>
                <w:b w:val="0"/>
                <w:bCs w:val="0"/>
                <w:kern w:val="24"/>
                <w:szCs w:val="20"/>
                <w:lang w:val="en-GB"/>
              </w:rPr>
              <w:t xml:space="preserve">*Note: EIRP limit is 61.24 dBm for the reference configuration. </w:t>
            </w:r>
          </w:p>
          <w:p w14:paraId="1E98B628" w14:textId="77777777" w:rsidR="00496DC7" w:rsidRDefault="00CC57F8">
            <w:pPr>
              <w:rPr>
                <w:rFonts w:eastAsia="DengXian"/>
                <w:b w:val="0"/>
                <w:bCs w:val="0"/>
                <w:kern w:val="24"/>
                <w:szCs w:val="20"/>
              </w:rPr>
            </w:pPr>
            <w:r>
              <w:rPr>
                <w:rFonts w:eastAsia="DengXian"/>
                <w:b w:val="0"/>
                <w:bCs w:val="0"/>
                <w:kern w:val="24"/>
                <w:szCs w:val="20"/>
              </w:rPr>
              <w:t>**Assuming 100 % Resource Block utilization within the same beam</w:t>
            </w:r>
          </w:p>
        </w:tc>
      </w:tr>
    </w:tbl>
    <w:p w14:paraId="478E171F" w14:textId="77777777" w:rsidR="00496DC7" w:rsidRDefault="00496DC7">
      <w:pPr>
        <w:pStyle w:val="NormalWeb"/>
        <w:spacing w:before="0" w:after="0"/>
        <w:jc w:val="both"/>
        <w:rPr>
          <w:b/>
        </w:rPr>
      </w:pPr>
    </w:p>
    <w:p w14:paraId="3119CCC4" w14:textId="77777777" w:rsidR="00496DC7" w:rsidRDefault="00496DC7">
      <w:pPr>
        <w:autoSpaceDE w:val="0"/>
        <w:autoSpaceDN w:val="0"/>
        <w:adjustRightInd w:val="0"/>
        <w:rPr>
          <w:b/>
          <w:iCs/>
        </w:rPr>
      </w:pPr>
    </w:p>
    <w:p w14:paraId="45D14023"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1-1-1</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419A143E" w14:textId="77777777" w:rsidTr="00AD6C25">
        <w:tc>
          <w:tcPr>
            <w:tcW w:w="1554" w:type="dxa"/>
            <w:shd w:val="clear" w:color="auto" w:fill="75B91A"/>
          </w:tcPr>
          <w:p w14:paraId="07965CC1"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E710A04"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6176DB39" w14:textId="77777777" w:rsidTr="00AD6C25">
        <w:tc>
          <w:tcPr>
            <w:tcW w:w="1554" w:type="dxa"/>
          </w:tcPr>
          <w:p w14:paraId="4F0771BA" w14:textId="77777777" w:rsidR="00496DC7" w:rsidRDefault="00CC57F8">
            <w:pPr>
              <w:rPr>
                <w:rFonts w:eastAsiaTheme="minorEastAsia"/>
                <w:bCs/>
                <w:lang w:eastAsia="zh-CN"/>
              </w:rPr>
            </w:pPr>
            <w:r>
              <w:rPr>
                <w:rFonts w:eastAsiaTheme="minorEastAsia"/>
                <w:bCs/>
                <w:lang w:eastAsia="zh-CN"/>
              </w:rPr>
              <w:t>vivo</w:t>
            </w:r>
          </w:p>
        </w:tc>
        <w:tc>
          <w:tcPr>
            <w:tcW w:w="8075" w:type="dxa"/>
          </w:tcPr>
          <w:p w14:paraId="6BA2D94A" w14:textId="77777777" w:rsidR="00496DC7" w:rsidRDefault="00CC57F8">
            <w:pPr>
              <w:jc w:val="both"/>
              <w:rPr>
                <w:rFonts w:eastAsiaTheme="minorEastAsia"/>
                <w:lang w:eastAsia="zh-CN"/>
              </w:rPr>
            </w:pPr>
            <w:r>
              <w:rPr>
                <w:rFonts w:eastAsiaTheme="minorEastAsia"/>
                <w:lang w:eastAsia="zh-CN"/>
              </w:rPr>
              <w:t>The total number of beams seem to be derived based on the assumption of a LEO cell size &gt;= 1600km, is it correct? If yes, we are not sure if this is a reasonable assumption, which seems to be extremely larger than the assumption in TR38.821.</w:t>
            </w:r>
          </w:p>
        </w:tc>
      </w:tr>
      <w:tr w:rsidR="00496DC7" w14:paraId="66298E29" w14:textId="77777777" w:rsidTr="00AD6C25">
        <w:tc>
          <w:tcPr>
            <w:tcW w:w="1554" w:type="dxa"/>
          </w:tcPr>
          <w:p w14:paraId="27C516EA" w14:textId="77777777" w:rsidR="00496DC7" w:rsidRDefault="00CC57F8">
            <w:pPr>
              <w:rPr>
                <w:rFonts w:eastAsiaTheme="minorEastAsia"/>
                <w:bCs/>
                <w:lang w:eastAsia="zh-CN"/>
              </w:rPr>
            </w:pPr>
            <w:r>
              <w:rPr>
                <w:rFonts w:eastAsiaTheme="minorEastAsia"/>
                <w:bCs/>
                <w:lang w:eastAsia="zh-CN"/>
              </w:rPr>
              <w:t>I</w:t>
            </w:r>
            <w:r>
              <w:rPr>
                <w:bCs/>
              </w:rPr>
              <w:t>DCC</w:t>
            </w:r>
          </w:p>
        </w:tc>
        <w:tc>
          <w:tcPr>
            <w:tcW w:w="8075" w:type="dxa"/>
          </w:tcPr>
          <w:p w14:paraId="4F0CD67D" w14:textId="77777777" w:rsidR="00496DC7" w:rsidRDefault="00CC57F8">
            <w:pPr>
              <w:jc w:val="both"/>
              <w:rPr>
                <w:rFonts w:eastAsiaTheme="minorEastAsia"/>
                <w:lang w:eastAsia="zh-CN"/>
              </w:rPr>
            </w:pPr>
            <w:r>
              <w:rPr>
                <w:rFonts w:eastAsiaTheme="minorEastAsia"/>
                <w:lang w:eastAsia="zh-CN"/>
              </w:rPr>
              <w:t>Thanks for the proposal. We agree with most of the values. And would like to clarify two points below:</w:t>
            </w:r>
          </w:p>
          <w:p w14:paraId="3A8D5E30" w14:textId="77777777" w:rsidR="00496DC7" w:rsidRDefault="00CC57F8">
            <w:pPr>
              <w:pStyle w:val="1"/>
              <w:numPr>
                <w:ilvl w:val="0"/>
                <w:numId w:val="17"/>
              </w:numPr>
              <w:jc w:val="both"/>
              <w:rPr>
                <w:rFonts w:eastAsiaTheme="minorEastAsia"/>
                <w:lang w:eastAsia="zh-CN"/>
              </w:rPr>
            </w:pPr>
            <w:r>
              <w:rPr>
                <w:rFonts w:eastAsiaTheme="minorEastAsia"/>
                <w:lang w:eastAsia="zh-CN"/>
              </w:rPr>
              <w:t>For the total number of simultaneously active beams, could it be reasonable to choose 2 reference numbers, 106 may seem too many active beams.</w:t>
            </w:r>
          </w:p>
          <w:p w14:paraId="5C633D0A" w14:textId="77777777" w:rsidR="00496DC7" w:rsidRDefault="00CC57F8">
            <w:pPr>
              <w:rPr>
                <w:rFonts w:eastAsiaTheme="minorEastAsia"/>
                <w:lang w:eastAsia="zh-CN"/>
              </w:rPr>
            </w:pPr>
            <w:r>
              <w:rPr>
                <w:rFonts w:eastAsiaTheme="minorEastAsia"/>
                <w:lang w:eastAsia="zh-CN"/>
              </w:rPr>
              <w:t>EIRP per satellite beam will be a fixed parameter or is this the max per beam.</w:t>
            </w:r>
          </w:p>
        </w:tc>
      </w:tr>
      <w:tr w:rsidR="00496DC7" w14:paraId="2959C00C" w14:textId="77777777" w:rsidTr="00AD6C25">
        <w:tc>
          <w:tcPr>
            <w:tcW w:w="1554" w:type="dxa"/>
          </w:tcPr>
          <w:p w14:paraId="633F9974"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19EED9D3" w14:textId="77777777" w:rsidR="00496DC7" w:rsidRDefault="00CC57F8">
            <w:pPr>
              <w:jc w:val="both"/>
              <w:rPr>
                <w:rFonts w:eastAsiaTheme="minorEastAsia"/>
                <w:lang w:eastAsia="zh-CN"/>
              </w:rPr>
            </w:pPr>
            <w:r>
              <w:rPr>
                <w:rFonts w:eastAsiaTheme="minorEastAsia"/>
                <w:lang w:eastAsia="zh-CN"/>
              </w:rPr>
              <w:t xml:space="preserve">Regarding the total 1058 beams in satellite footprint, it may be derived based on the fixed satellite beam size. However, as mentioned in our contribution, the beam size/area increases with the elevation angle when the fixed 3dB </w:t>
            </w:r>
            <w:proofErr w:type="spellStart"/>
            <w:r>
              <w:rPr>
                <w:rFonts w:eastAsiaTheme="minorEastAsia"/>
                <w:lang w:eastAsia="zh-CN"/>
              </w:rPr>
              <w:t>beamwidth</w:t>
            </w:r>
            <w:proofErr w:type="spellEnd"/>
            <w:r>
              <w:rPr>
                <w:rFonts w:eastAsiaTheme="minorEastAsia"/>
                <w:lang w:eastAsia="zh-CN"/>
              </w:rPr>
              <w:t xml:space="preserve"> is used for beam mapping on UV plane. For example, the beam diameter at elevation angle of 30 deg is more than twice than that at nadir point. In this case, total 500 beams are enough to cover the satellite footprint. Thus, for the calculation of the total beam number, two options, including opt 1) fixed beam area and opt 2) fixed </w:t>
            </w:r>
            <w:proofErr w:type="spellStart"/>
            <w:r>
              <w:rPr>
                <w:rFonts w:eastAsiaTheme="minorEastAsia"/>
                <w:lang w:eastAsia="zh-CN"/>
              </w:rPr>
              <w:t>beamwidth</w:t>
            </w:r>
            <w:proofErr w:type="spellEnd"/>
            <w:r>
              <w:rPr>
                <w:rFonts w:eastAsiaTheme="minorEastAsia"/>
                <w:lang w:eastAsia="zh-CN"/>
              </w:rPr>
              <w:t>, should be firstly down-selected.</w:t>
            </w:r>
          </w:p>
          <w:p w14:paraId="7B272F97" w14:textId="77777777" w:rsidR="00496DC7" w:rsidRDefault="00CC57F8">
            <w:pPr>
              <w:jc w:val="both"/>
              <w:rPr>
                <w:rFonts w:eastAsiaTheme="minorEastAsia"/>
                <w:lang w:eastAsia="zh-CN"/>
              </w:rPr>
            </w:pPr>
            <w:r>
              <w:rPr>
                <w:rFonts w:eastAsiaTheme="minorEastAsia"/>
                <w:lang w:eastAsia="zh-CN"/>
              </w:rPr>
              <w:t>In addition, the simultaneously active beams may be restricted by the satellite capability, e.g., the number of RF chains, so we can further discuss whether a smaller number of simultaneously active beams is more realistic, e.g., 16.</w:t>
            </w:r>
          </w:p>
        </w:tc>
      </w:tr>
      <w:tr w:rsidR="00496DC7" w14:paraId="133B02EE" w14:textId="77777777" w:rsidTr="00AD6C25">
        <w:tc>
          <w:tcPr>
            <w:tcW w:w="1554" w:type="dxa"/>
          </w:tcPr>
          <w:p w14:paraId="73296080" w14:textId="77777777" w:rsidR="00496DC7" w:rsidRPr="00277CA5" w:rsidRDefault="00277CA5">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15680E08" w14:textId="77777777" w:rsidR="00496DC7" w:rsidRDefault="00277CA5">
            <w:pPr>
              <w:rPr>
                <w:rFonts w:eastAsia="MS Mincho"/>
                <w:lang w:eastAsia="ja-JP"/>
              </w:rPr>
            </w:pPr>
            <w:r>
              <w:rPr>
                <w:rFonts w:eastAsia="MS Mincho" w:hint="eastAsia"/>
                <w:lang w:eastAsia="ja-JP"/>
              </w:rPr>
              <w:t>W</w:t>
            </w:r>
            <w:r>
              <w:rPr>
                <w:rFonts w:eastAsia="MS Mincho"/>
                <w:lang w:eastAsia="ja-JP"/>
              </w:rPr>
              <w:t>hy total beams are 1058 should be clarified.</w:t>
            </w:r>
          </w:p>
          <w:p w14:paraId="53EF0260" w14:textId="77777777" w:rsidR="00277CA5" w:rsidRPr="00277CA5" w:rsidRDefault="00277CA5">
            <w:pPr>
              <w:rPr>
                <w:rFonts w:eastAsia="MS Mincho"/>
                <w:lang w:eastAsia="ja-JP"/>
              </w:rPr>
            </w:pPr>
            <w:r>
              <w:rPr>
                <w:rFonts w:eastAsia="MS Mincho" w:hint="eastAsia"/>
                <w:lang w:eastAsia="ja-JP"/>
              </w:rPr>
              <w:lastRenderedPageBreak/>
              <w:t>F</w:t>
            </w:r>
            <w:r>
              <w:rPr>
                <w:rFonts w:eastAsia="MS Mincho"/>
                <w:lang w:eastAsia="ja-JP"/>
              </w:rPr>
              <w:t>or simultaneously active beams, we think this order is reasonable. Small number such as 8 or 16 should not be assumed.</w:t>
            </w:r>
          </w:p>
        </w:tc>
      </w:tr>
      <w:tr w:rsidR="00AD6C25" w14:paraId="4D7F163A" w14:textId="77777777" w:rsidTr="00AD6C25">
        <w:tc>
          <w:tcPr>
            <w:tcW w:w="1554" w:type="dxa"/>
          </w:tcPr>
          <w:p w14:paraId="59EC2712" w14:textId="77777777" w:rsidR="00AD6C25" w:rsidRDefault="00AD6C25" w:rsidP="00A148A8">
            <w:pPr>
              <w:rPr>
                <w:rFonts w:eastAsiaTheme="minorEastAsia"/>
                <w:bCs/>
                <w:lang w:eastAsia="zh-CN"/>
              </w:rPr>
            </w:pPr>
            <w:r>
              <w:rPr>
                <w:rFonts w:eastAsiaTheme="minorEastAsia"/>
                <w:bCs/>
                <w:lang w:eastAsia="zh-CN"/>
              </w:rPr>
              <w:lastRenderedPageBreak/>
              <w:t>Panasonic</w:t>
            </w:r>
          </w:p>
        </w:tc>
        <w:tc>
          <w:tcPr>
            <w:tcW w:w="8075" w:type="dxa"/>
          </w:tcPr>
          <w:p w14:paraId="53A3C9BC" w14:textId="77777777" w:rsidR="00AD6C25" w:rsidRDefault="00AD6C25" w:rsidP="00A148A8">
            <w:pPr>
              <w:rPr>
                <w:rFonts w:eastAsiaTheme="minorEastAsia"/>
                <w:lang w:eastAsia="zh-CN"/>
              </w:rPr>
            </w:pPr>
            <w:r>
              <w:rPr>
                <w:rFonts w:eastAsiaTheme="minorEastAsia"/>
                <w:lang w:eastAsia="zh-CN"/>
              </w:rPr>
              <w:t xml:space="preserve">Agreed in principle. The number of simultaneously active beams (106) seems excessive. </w:t>
            </w:r>
          </w:p>
        </w:tc>
      </w:tr>
      <w:tr w:rsidR="008D275F" w:rsidRPr="00323F4F" w14:paraId="5453294B" w14:textId="77777777" w:rsidTr="008D275F">
        <w:tc>
          <w:tcPr>
            <w:tcW w:w="1554" w:type="dxa"/>
          </w:tcPr>
          <w:p w14:paraId="1F847C40" w14:textId="77777777" w:rsidR="008D275F" w:rsidRPr="00323F4F" w:rsidRDefault="008D275F" w:rsidP="00A148A8">
            <w:pPr>
              <w:rPr>
                <w:rFonts w:eastAsia="Malgun Gothic"/>
                <w:bCs/>
                <w:lang w:eastAsia="ko-KR"/>
              </w:rPr>
            </w:pPr>
            <w:r>
              <w:rPr>
                <w:rFonts w:eastAsia="Malgun Gothic" w:hint="eastAsia"/>
                <w:bCs/>
                <w:lang w:eastAsia="ko-KR"/>
              </w:rPr>
              <w:t>L</w:t>
            </w:r>
            <w:r>
              <w:rPr>
                <w:rFonts w:eastAsia="Malgun Gothic"/>
                <w:bCs/>
                <w:lang w:eastAsia="ko-KR"/>
              </w:rPr>
              <w:t>GE</w:t>
            </w:r>
          </w:p>
        </w:tc>
        <w:tc>
          <w:tcPr>
            <w:tcW w:w="8075" w:type="dxa"/>
          </w:tcPr>
          <w:p w14:paraId="389F5A2C" w14:textId="77777777" w:rsidR="008D275F" w:rsidRPr="00323F4F" w:rsidRDefault="008D275F" w:rsidP="00A148A8">
            <w:pPr>
              <w:rPr>
                <w:rFonts w:eastAsia="Malgun Gothic"/>
                <w:lang w:eastAsia="ko-KR"/>
              </w:rPr>
            </w:pPr>
            <w:r>
              <w:rPr>
                <w:rFonts w:eastAsia="Malgun Gothic"/>
                <w:lang w:eastAsia="ko-KR"/>
              </w:rPr>
              <w:t xml:space="preserve">I just want to understand why the parameters specified in TR38.821 is not a baseline. As mentioned by vivo, according to TR38.821, the satellite footprint size would be 1000km for LEO-600 case. </w:t>
            </w:r>
          </w:p>
        </w:tc>
      </w:tr>
      <w:tr w:rsidR="000D5815" w:rsidRPr="00323F4F" w14:paraId="4B75A586" w14:textId="77777777" w:rsidTr="008D275F">
        <w:tc>
          <w:tcPr>
            <w:tcW w:w="1554" w:type="dxa"/>
          </w:tcPr>
          <w:p w14:paraId="1563FDE3" w14:textId="77777777" w:rsidR="000D5815" w:rsidRDefault="000D5815" w:rsidP="00A148A8">
            <w:pPr>
              <w:rPr>
                <w:rFonts w:eastAsia="Malgun Gothic"/>
                <w:bCs/>
                <w:lang w:eastAsia="ko-KR"/>
              </w:rPr>
            </w:pPr>
            <w:r>
              <w:rPr>
                <w:rFonts w:eastAsia="Malgun Gothic"/>
                <w:bCs/>
                <w:lang w:eastAsia="ko-KR"/>
              </w:rPr>
              <w:t>ESA</w:t>
            </w:r>
          </w:p>
        </w:tc>
        <w:tc>
          <w:tcPr>
            <w:tcW w:w="8075" w:type="dxa"/>
          </w:tcPr>
          <w:p w14:paraId="380FA690" w14:textId="77777777" w:rsidR="000D5815" w:rsidRDefault="000D5815" w:rsidP="00A148A8">
            <w:pPr>
              <w:rPr>
                <w:rFonts w:eastAsia="Malgun Gothic"/>
                <w:lang w:eastAsia="ko-KR"/>
              </w:rPr>
            </w:pPr>
            <w:r>
              <w:rPr>
                <w:rFonts w:eastAsia="Malgun Gothic"/>
                <w:lang w:eastAsia="ko-KR"/>
              </w:rPr>
              <w:t>Aligned with the methodology and the introduction of the ratio between simultaneously active beams and the total satellite footprint. For power limitation, we are fine to a reference value of 10%.</w:t>
            </w:r>
          </w:p>
        </w:tc>
      </w:tr>
    </w:tbl>
    <w:p w14:paraId="7B5BDCE5" w14:textId="77777777" w:rsidR="00496DC7" w:rsidRPr="008D275F" w:rsidRDefault="00496DC7">
      <w:pPr>
        <w:pStyle w:val="NormalWeb"/>
        <w:spacing w:before="0" w:after="0"/>
        <w:jc w:val="both"/>
        <w:rPr>
          <w:bCs w:val="0"/>
        </w:rPr>
      </w:pPr>
    </w:p>
    <w:p w14:paraId="0E362785" w14:textId="77777777" w:rsidR="00496DC7" w:rsidRDefault="00CC57F8">
      <w:pPr>
        <w:pStyle w:val="Heading3"/>
      </w:pPr>
      <w:r>
        <w:t>Proposal 1-1-2</w:t>
      </w:r>
    </w:p>
    <w:p w14:paraId="4E96C333" w14:textId="77777777" w:rsidR="00496DC7" w:rsidRDefault="00CC57F8">
      <w:pPr>
        <w:pStyle w:val="3GPPNormalText"/>
      </w:pPr>
      <w:r>
        <w:t>Based on the above discussions the following proposal is made:</w:t>
      </w:r>
    </w:p>
    <w:p w14:paraId="08CB69FA" w14:textId="77777777" w:rsidR="00496DC7" w:rsidRDefault="00496DC7">
      <w:pPr>
        <w:rPr>
          <w:lang w:val="en-GB"/>
        </w:rPr>
      </w:pPr>
    </w:p>
    <w:p w14:paraId="7EAD4541" w14:textId="77777777" w:rsidR="00496DC7" w:rsidRDefault="00CC57F8">
      <w:pPr>
        <w:pStyle w:val="NormalWeb"/>
        <w:spacing w:before="0" w:after="0"/>
        <w:jc w:val="both"/>
        <w:rPr>
          <w:b/>
        </w:rPr>
      </w:pPr>
      <w:r>
        <w:rPr>
          <w:b/>
          <w:highlight w:val="yellow"/>
        </w:rPr>
        <w:t>Proposal 1-1-2:</w:t>
      </w:r>
    </w:p>
    <w:p w14:paraId="5846B99C" w14:textId="77777777" w:rsidR="00496DC7" w:rsidRDefault="00496DC7">
      <w:pPr>
        <w:pStyle w:val="1"/>
        <w:ind w:left="0"/>
        <w:rPr>
          <w:szCs w:val="20"/>
          <w:lang w:val="en-GB"/>
        </w:rPr>
      </w:pPr>
    </w:p>
    <w:p w14:paraId="2C4B7E33" w14:textId="77777777" w:rsidR="00496DC7" w:rsidRDefault="00CC57F8">
      <w:pPr>
        <w:pStyle w:val="1"/>
        <w:ind w:left="0"/>
        <w:rPr>
          <w:b/>
          <w:szCs w:val="20"/>
          <w:lang w:val="en-GB"/>
        </w:rPr>
      </w:pPr>
      <w:r>
        <w:rPr>
          <w:b/>
          <w:szCs w:val="20"/>
          <w:lang w:val="en-GB"/>
        </w:rPr>
        <w:t>For DL coverage study at system level, consider the following additional reference satellite payload parameters for LEO600km Set1 in FR2 (i.e., Ka-band)</w:t>
      </w:r>
    </w:p>
    <w:p w14:paraId="67352CE9" w14:textId="77777777" w:rsidR="00496DC7" w:rsidRDefault="00496DC7">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496DC7" w14:paraId="362B28E7" w14:textId="77777777" w:rsidTr="00496DC7">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7E08E44C" w14:textId="77777777" w:rsidR="00496DC7" w:rsidRDefault="00CC57F8">
            <w:pPr>
              <w:jc w:val="center"/>
              <w:rPr>
                <w:b w:val="0"/>
                <w:bCs w:val="0"/>
                <w:color w:val="FFFFFF" w:themeColor="background1"/>
                <w:szCs w:val="20"/>
              </w:rPr>
            </w:pPr>
            <w:r>
              <w:rPr>
                <w:bCs w:val="0"/>
                <w:color w:val="FFFFFF" w:themeColor="background1"/>
                <w:kern w:val="24"/>
                <w:szCs w:val="20"/>
                <w:lang w:val="en-GB"/>
              </w:rPr>
              <w:t>LEO600km Set1-1 FR2 (i.e., Ka-band)</w:t>
            </w:r>
          </w:p>
        </w:tc>
      </w:tr>
      <w:tr w:rsidR="00496DC7" w14:paraId="58BD7A50"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0CCF1F9" w14:textId="77777777" w:rsidR="00496DC7" w:rsidRDefault="00CC57F8">
            <w:pPr>
              <w:rPr>
                <w:b w:val="0"/>
                <w:bCs w:val="0"/>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416B9EF2"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400 MHz</w:t>
            </w:r>
          </w:p>
        </w:tc>
      </w:tr>
      <w:tr w:rsidR="00496DC7" w14:paraId="25531CE6"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80A2514" w14:textId="77777777" w:rsidR="00496DC7" w:rsidRDefault="00CC57F8">
            <w:pPr>
              <w:rPr>
                <w:b w:val="0"/>
                <w:bCs w:val="0"/>
                <w:szCs w:val="20"/>
              </w:rPr>
            </w:pPr>
            <w:r>
              <w:rPr>
                <w:bCs w:val="0"/>
                <w:kern w:val="24"/>
                <w:szCs w:val="20"/>
                <w:lang w:val="en-GB"/>
              </w:rPr>
              <w:t>SCS</w:t>
            </w:r>
          </w:p>
        </w:tc>
        <w:tc>
          <w:tcPr>
            <w:tcW w:w="2306" w:type="dxa"/>
            <w:vAlign w:val="center"/>
          </w:tcPr>
          <w:p w14:paraId="383D5E30"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120 kHz</w:t>
            </w:r>
          </w:p>
        </w:tc>
      </w:tr>
      <w:tr w:rsidR="00496DC7" w14:paraId="7FBC72D5"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8865A5" w14:textId="77777777" w:rsidR="00496DC7" w:rsidRDefault="00CC57F8">
            <w:pPr>
              <w:rPr>
                <w:b w:val="0"/>
                <w:bCs w:val="0"/>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0BB0265D"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70102C43"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8E51CB" w14:textId="77777777" w:rsidR="00496DC7" w:rsidRDefault="00CC57F8">
            <w:pPr>
              <w:rPr>
                <w:b w:val="0"/>
                <w:bCs w:val="0"/>
                <w:szCs w:val="20"/>
              </w:rPr>
            </w:pPr>
            <w:r>
              <w:rPr>
                <w:rFonts w:eastAsia="DengXian"/>
                <w:bCs w:val="0"/>
                <w:kern w:val="24"/>
                <w:szCs w:val="20"/>
              </w:rPr>
              <w:t>Power density /beam (dBW/MHz)</w:t>
            </w:r>
          </w:p>
        </w:tc>
        <w:tc>
          <w:tcPr>
            <w:tcW w:w="2306" w:type="dxa"/>
            <w:vAlign w:val="center"/>
          </w:tcPr>
          <w:p w14:paraId="1DE4DD72"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0C57BC2C" w14:textId="77777777" w:rsidTr="00496DC7">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77EFBFA" w14:textId="77777777" w:rsidR="00496DC7" w:rsidRDefault="00CC57F8">
            <w:pPr>
              <w:rPr>
                <w:b w:val="0"/>
                <w:bCs w:val="0"/>
                <w:szCs w:val="20"/>
              </w:rPr>
            </w:pPr>
            <w:r>
              <w:rPr>
                <w:bCs w:val="0"/>
                <w:kern w:val="24"/>
                <w:szCs w:val="20"/>
                <w:lang w:val="en-GB"/>
              </w:rPr>
              <w:t>Payload Total DL power level (dBW)</w:t>
            </w:r>
          </w:p>
        </w:tc>
        <w:tc>
          <w:tcPr>
            <w:tcW w:w="2306" w:type="dxa"/>
            <w:vAlign w:val="center"/>
          </w:tcPr>
          <w:p w14:paraId="1D95868E"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712BEC9E" w14:textId="77777777" w:rsidTr="00496DC7">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CDA9B82" w14:textId="77777777" w:rsidR="00496DC7" w:rsidRDefault="00CC57F8">
            <w:pPr>
              <w:rPr>
                <w:b w:val="0"/>
                <w:bCs w:val="0"/>
                <w:szCs w:val="20"/>
              </w:rPr>
            </w:pPr>
            <w:r>
              <w:rPr>
                <w:bCs w:val="0"/>
                <w:kern w:val="24"/>
                <w:szCs w:val="20"/>
                <w:lang w:val="en-GB"/>
              </w:rPr>
              <w:t>Aggregated EIRP (Total) (dBW)</w:t>
            </w:r>
          </w:p>
        </w:tc>
        <w:tc>
          <w:tcPr>
            <w:tcW w:w="2306" w:type="dxa"/>
            <w:vAlign w:val="center"/>
          </w:tcPr>
          <w:p w14:paraId="098C948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48C0B1F0" w14:textId="77777777" w:rsidTr="00496DC7">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D214BDB" w14:textId="77777777" w:rsidR="00496DC7" w:rsidRDefault="00CC57F8">
            <w:pPr>
              <w:rPr>
                <w:b w:val="0"/>
                <w:bCs w:val="0"/>
                <w:szCs w:val="20"/>
              </w:rPr>
            </w:pPr>
            <w:r>
              <w:rPr>
                <w:bCs w:val="0"/>
                <w:kern w:val="24"/>
                <w:szCs w:val="20"/>
                <w:lang w:val="en-GB"/>
              </w:rPr>
              <w:t>Satellite Tx max Gain</w:t>
            </w:r>
          </w:p>
        </w:tc>
        <w:tc>
          <w:tcPr>
            <w:tcW w:w="2306" w:type="dxa"/>
            <w:vAlign w:val="center"/>
          </w:tcPr>
          <w:p w14:paraId="4167DE1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262FBD75" w14:textId="77777777" w:rsidTr="00496DC7">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3770EE5" w14:textId="77777777" w:rsidR="00496DC7" w:rsidRDefault="00CC57F8">
            <w:pPr>
              <w:rPr>
                <w:b w:val="0"/>
                <w:bCs w:val="0"/>
                <w:szCs w:val="20"/>
              </w:rPr>
            </w:pPr>
            <w:r>
              <w:rPr>
                <w:bCs w:val="0"/>
                <w:kern w:val="24"/>
                <w:szCs w:val="20"/>
                <w:lang w:val="en-GB"/>
              </w:rPr>
              <w:t>EIRP per Satellite beam (dBW)</w:t>
            </w:r>
          </w:p>
        </w:tc>
        <w:tc>
          <w:tcPr>
            <w:tcW w:w="2306" w:type="dxa"/>
            <w:vAlign w:val="center"/>
          </w:tcPr>
          <w:p w14:paraId="29831E57"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p>
        </w:tc>
      </w:tr>
      <w:tr w:rsidR="00496DC7" w14:paraId="3BC11A62"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08400C8" w14:textId="77777777" w:rsidR="00496DC7" w:rsidRDefault="00CC57F8">
            <w:pPr>
              <w:rPr>
                <w:b w:val="0"/>
                <w:bCs w:val="0"/>
                <w:szCs w:val="20"/>
              </w:rPr>
            </w:pPr>
            <w:r>
              <w:rPr>
                <w:rFonts w:eastAsia="DengXian"/>
                <w:bCs w:val="0"/>
                <w:kern w:val="24"/>
                <w:szCs w:val="20"/>
                <w:lang w:val="fr-FR"/>
              </w:rPr>
              <w:t xml:space="preserve">Total </w:t>
            </w:r>
            <w:proofErr w:type="spellStart"/>
            <w:r>
              <w:rPr>
                <w:rFonts w:eastAsia="DengXian"/>
                <w:bCs w:val="0"/>
                <w:kern w:val="24"/>
                <w:szCs w:val="20"/>
                <w:lang w:val="fr-FR"/>
              </w:rPr>
              <w:t>number</w:t>
            </w:r>
            <w:proofErr w:type="spellEnd"/>
            <w:r>
              <w:rPr>
                <w:rFonts w:eastAsia="DengXian"/>
                <w:bCs w:val="0"/>
                <w:kern w:val="24"/>
                <w:szCs w:val="20"/>
                <w:lang w:val="fr-FR"/>
              </w:rPr>
              <w:t xml:space="preserve"> of </w:t>
            </w:r>
            <w:proofErr w:type="spellStart"/>
            <w:r>
              <w:rPr>
                <w:rFonts w:eastAsia="DengXian"/>
                <w:bCs w:val="0"/>
                <w:kern w:val="24"/>
                <w:szCs w:val="20"/>
                <w:lang w:val="fr-FR"/>
              </w:rPr>
              <w:t>beams</w:t>
            </w:r>
            <w:proofErr w:type="spellEnd"/>
          </w:p>
        </w:tc>
        <w:tc>
          <w:tcPr>
            <w:tcW w:w="2306" w:type="dxa"/>
            <w:vAlign w:val="center"/>
          </w:tcPr>
          <w:p w14:paraId="331EB2E0"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 xml:space="preserve">To </w:t>
            </w:r>
            <w:proofErr w:type="spellStart"/>
            <w:r>
              <w:rPr>
                <w:rFonts w:eastAsia="DengXian"/>
                <w:kern w:val="24"/>
                <w:szCs w:val="20"/>
                <w:lang w:val="fr-FR"/>
              </w:rPr>
              <w:t>be</w:t>
            </w:r>
            <w:proofErr w:type="spellEnd"/>
            <w:r>
              <w:rPr>
                <w:rFonts w:eastAsia="DengXian"/>
                <w:kern w:val="24"/>
                <w:szCs w:val="20"/>
                <w:lang w:val="fr-FR"/>
              </w:rPr>
              <w:t xml:space="preserve"> </w:t>
            </w:r>
            <w:proofErr w:type="spellStart"/>
            <w:r>
              <w:rPr>
                <w:rFonts w:eastAsia="DengXian"/>
                <w:kern w:val="24"/>
                <w:szCs w:val="20"/>
                <w:lang w:val="fr-FR"/>
              </w:rPr>
              <w:t>reported</w:t>
            </w:r>
            <w:proofErr w:type="spellEnd"/>
            <w:r>
              <w:rPr>
                <w:rFonts w:eastAsia="DengXian"/>
                <w:kern w:val="24"/>
                <w:szCs w:val="20"/>
                <w:lang w:val="fr-FR"/>
              </w:rPr>
              <w:t xml:space="preserve"> (note 1)</w:t>
            </w:r>
          </w:p>
        </w:tc>
      </w:tr>
      <w:tr w:rsidR="00496DC7" w14:paraId="4D6C3BD1"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A1E07BA" w14:textId="77777777" w:rsidR="00496DC7" w:rsidRDefault="00CC57F8">
            <w:pPr>
              <w:rPr>
                <w:b w:val="0"/>
                <w:bCs w:val="0"/>
                <w:szCs w:val="20"/>
              </w:rPr>
            </w:pPr>
            <w:r>
              <w:rPr>
                <w:bCs w:val="0"/>
                <w:kern w:val="24"/>
                <w:szCs w:val="20"/>
              </w:rPr>
              <w:t>Total number of simultaneously active beams</w:t>
            </w:r>
          </w:p>
        </w:tc>
        <w:tc>
          <w:tcPr>
            <w:tcW w:w="2306" w:type="dxa"/>
            <w:vAlign w:val="center"/>
          </w:tcPr>
          <w:p w14:paraId="6D1B5A83"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 xml:space="preserve">To </w:t>
            </w:r>
            <w:proofErr w:type="spellStart"/>
            <w:r>
              <w:rPr>
                <w:kern w:val="24"/>
                <w:szCs w:val="20"/>
                <w:lang w:val="fr-FR"/>
              </w:rPr>
              <w:t>be</w:t>
            </w:r>
            <w:proofErr w:type="spellEnd"/>
            <w:r>
              <w:rPr>
                <w:kern w:val="24"/>
                <w:szCs w:val="20"/>
                <w:lang w:val="fr-FR"/>
              </w:rPr>
              <w:t xml:space="preserve"> </w:t>
            </w:r>
            <w:proofErr w:type="spellStart"/>
            <w:r>
              <w:rPr>
                <w:kern w:val="24"/>
                <w:szCs w:val="20"/>
                <w:lang w:val="fr-FR"/>
              </w:rPr>
              <w:t>reported</w:t>
            </w:r>
            <w:proofErr w:type="spellEnd"/>
          </w:p>
        </w:tc>
      </w:tr>
      <w:tr w:rsidR="00496DC7" w14:paraId="5DF49F92"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C3F8DE0" w14:textId="77777777" w:rsidR="00496DC7" w:rsidRDefault="00CC57F8">
            <w:pPr>
              <w:rPr>
                <w:b w:val="0"/>
                <w:bCs w:val="0"/>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3D32B91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2 %</w:t>
            </w:r>
          </w:p>
        </w:tc>
      </w:tr>
      <w:tr w:rsidR="00496DC7" w14:paraId="7A69388C" w14:textId="77777777" w:rsidTr="00496DC7">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0C9A7E8E" w14:textId="77777777" w:rsidR="00496DC7" w:rsidRDefault="00CC57F8">
            <w:pPr>
              <w:rPr>
                <w:rFonts w:eastAsia="DengXian"/>
                <w:b w:val="0"/>
                <w:bCs w:val="0"/>
                <w:kern w:val="24"/>
                <w:szCs w:val="20"/>
              </w:rPr>
            </w:pPr>
            <w:r>
              <w:rPr>
                <w:rFonts w:eastAsia="DengXian"/>
                <w:kern w:val="24"/>
                <w:szCs w:val="20"/>
              </w:rPr>
              <w:t>Note 1: A typical deployment scenario in FR2 should consider less than 1000 satellites beams per a single satellite coverage area</w:t>
            </w:r>
          </w:p>
          <w:p w14:paraId="1DF5D140" w14:textId="77777777" w:rsidR="00496DC7" w:rsidRDefault="00496DC7">
            <w:pPr>
              <w:rPr>
                <w:rFonts w:eastAsia="DengXian"/>
                <w:b w:val="0"/>
                <w:bCs w:val="0"/>
                <w:kern w:val="24"/>
                <w:szCs w:val="20"/>
              </w:rPr>
            </w:pPr>
          </w:p>
        </w:tc>
      </w:tr>
    </w:tbl>
    <w:p w14:paraId="31AB4AD2" w14:textId="77777777" w:rsidR="00496DC7" w:rsidRDefault="00496DC7">
      <w:pPr>
        <w:pStyle w:val="NormalWeb"/>
        <w:spacing w:before="0" w:after="0"/>
        <w:jc w:val="both"/>
        <w:rPr>
          <w:b/>
        </w:rPr>
      </w:pPr>
    </w:p>
    <w:p w14:paraId="13622CCA" w14:textId="77777777" w:rsidR="00496DC7" w:rsidRDefault="00496DC7">
      <w:pPr>
        <w:autoSpaceDE w:val="0"/>
        <w:autoSpaceDN w:val="0"/>
        <w:adjustRightInd w:val="0"/>
        <w:rPr>
          <w:b/>
          <w:iCs/>
        </w:rPr>
      </w:pPr>
    </w:p>
    <w:p w14:paraId="385CF456"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1-1-2</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1987B27B" w14:textId="77777777">
        <w:tc>
          <w:tcPr>
            <w:tcW w:w="1554" w:type="dxa"/>
            <w:shd w:val="clear" w:color="auto" w:fill="75B91A"/>
          </w:tcPr>
          <w:p w14:paraId="61164E7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FCE5460"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5C9470A6" w14:textId="77777777">
        <w:tc>
          <w:tcPr>
            <w:tcW w:w="1554" w:type="dxa"/>
          </w:tcPr>
          <w:p w14:paraId="05D6D6BA" w14:textId="77777777" w:rsidR="00496DC7" w:rsidRDefault="00CC57F8">
            <w:pPr>
              <w:rPr>
                <w:rFonts w:eastAsiaTheme="minorEastAsia"/>
                <w:bCs/>
                <w:lang w:eastAsia="zh-CN"/>
              </w:rPr>
            </w:pPr>
            <w:r>
              <w:rPr>
                <w:rFonts w:eastAsiaTheme="minorEastAsia"/>
                <w:bCs/>
                <w:lang w:eastAsia="zh-CN"/>
              </w:rPr>
              <w:t>vivo</w:t>
            </w:r>
          </w:p>
        </w:tc>
        <w:tc>
          <w:tcPr>
            <w:tcW w:w="8075" w:type="dxa"/>
          </w:tcPr>
          <w:p w14:paraId="1DF86055" w14:textId="77777777" w:rsidR="00496DC7" w:rsidRDefault="00CC57F8">
            <w:pPr>
              <w:jc w:val="both"/>
              <w:rPr>
                <w:rFonts w:eastAsiaTheme="minorEastAsia"/>
                <w:lang w:eastAsia="zh-CN"/>
              </w:rPr>
            </w:pPr>
            <w:r>
              <w:rPr>
                <w:rFonts w:eastAsiaTheme="minorEastAsia"/>
                <w:lang w:eastAsia="zh-CN"/>
              </w:rPr>
              <w:t xml:space="preserve">The proposal is a good starting point. Regarding the number of simultaneously active beam, we are not sure how the 2% is determined when the other relate parameters are not defined (to be reported), would you clarify? </w:t>
            </w:r>
          </w:p>
        </w:tc>
      </w:tr>
      <w:tr w:rsidR="00496DC7" w14:paraId="1055ECC6" w14:textId="77777777">
        <w:tc>
          <w:tcPr>
            <w:tcW w:w="1554" w:type="dxa"/>
          </w:tcPr>
          <w:p w14:paraId="45B26CFE" w14:textId="77777777" w:rsidR="00496DC7" w:rsidRPr="000D6BD3" w:rsidRDefault="000D6BD3">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690C1A32" w14:textId="77777777" w:rsidR="00496DC7" w:rsidRPr="000D6BD3" w:rsidRDefault="000D6BD3">
            <w:pPr>
              <w:rPr>
                <w:rFonts w:eastAsia="MS Mincho"/>
                <w:lang w:eastAsia="ja-JP"/>
              </w:rPr>
            </w:pPr>
            <w:r>
              <w:rPr>
                <w:rFonts w:eastAsia="MS Mincho" w:hint="eastAsia"/>
                <w:lang w:eastAsia="ja-JP"/>
              </w:rPr>
              <w:t>I</w:t>
            </w:r>
            <w:r>
              <w:rPr>
                <w:rFonts w:eastAsia="MS Mincho"/>
                <w:lang w:eastAsia="ja-JP"/>
              </w:rPr>
              <w:t>f most parts are ‘to be reported’, then how should we consider simulation results?</w:t>
            </w:r>
          </w:p>
        </w:tc>
      </w:tr>
      <w:tr w:rsidR="00953947" w14:paraId="32CF53B4" w14:textId="77777777">
        <w:tc>
          <w:tcPr>
            <w:tcW w:w="1554" w:type="dxa"/>
          </w:tcPr>
          <w:p w14:paraId="4B691E07" w14:textId="77777777" w:rsidR="00953947" w:rsidRDefault="00953947" w:rsidP="00953947">
            <w:pPr>
              <w:rPr>
                <w:rFonts w:eastAsiaTheme="minorEastAsia"/>
                <w:bCs/>
                <w:lang w:eastAsia="zh-CN"/>
              </w:rPr>
            </w:pPr>
            <w:r>
              <w:rPr>
                <w:rFonts w:eastAsiaTheme="minorEastAsia"/>
                <w:bCs/>
                <w:lang w:eastAsia="zh-CN"/>
              </w:rPr>
              <w:t>Panasonic</w:t>
            </w:r>
          </w:p>
        </w:tc>
        <w:tc>
          <w:tcPr>
            <w:tcW w:w="8075" w:type="dxa"/>
          </w:tcPr>
          <w:p w14:paraId="1AB1D1EE" w14:textId="77777777" w:rsidR="00953947" w:rsidRDefault="00953947" w:rsidP="00953947">
            <w:pPr>
              <w:rPr>
                <w:rFonts w:eastAsiaTheme="minorEastAsia"/>
                <w:lang w:eastAsia="zh-CN"/>
              </w:rPr>
            </w:pPr>
            <w:r>
              <w:rPr>
                <w:rFonts w:eastAsiaTheme="minorEastAsia"/>
                <w:lang w:eastAsia="zh-CN"/>
              </w:rPr>
              <w:t>To have comparable simulation results across companies, the parameters which are currently only reported should be defined or at least narrowed down to some range.</w:t>
            </w:r>
          </w:p>
        </w:tc>
      </w:tr>
      <w:tr w:rsidR="008D275F" w14:paraId="4C75DA03" w14:textId="77777777">
        <w:tc>
          <w:tcPr>
            <w:tcW w:w="1554" w:type="dxa"/>
          </w:tcPr>
          <w:p w14:paraId="56CAFBBA"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4427F885" w14:textId="77777777" w:rsidR="008D275F" w:rsidRDefault="008D275F" w:rsidP="008D275F">
            <w:pPr>
              <w:rPr>
                <w:rFonts w:eastAsiaTheme="minorEastAsia"/>
                <w:lang w:eastAsia="zh-CN"/>
              </w:rPr>
            </w:pPr>
            <w:r>
              <w:rPr>
                <w:rFonts w:eastAsia="Malgun Gothic" w:hint="eastAsia"/>
                <w:lang w:eastAsia="ko-KR"/>
              </w:rPr>
              <w:t>A</w:t>
            </w:r>
            <w:r>
              <w:rPr>
                <w:rFonts w:eastAsia="Malgun Gothic"/>
                <w:lang w:eastAsia="ko-KR"/>
              </w:rPr>
              <w:t xml:space="preserve">ccording to TR38.821, for LEO-600 in Ka-band, we can find some relevant values especially for power density/beam, beam size, and satellite Tx max gain. Are there any reason not to use them? </w:t>
            </w:r>
          </w:p>
        </w:tc>
      </w:tr>
      <w:tr w:rsidR="000D5815" w14:paraId="7E202BC0" w14:textId="77777777">
        <w:tc>
          <w:tcPr>
            <w:tcW w:w="1554" w:type="dxa"/>
          </w:tcPr>
          <w:p w14:paraId="60397ACE" w14:textId="77777777" w:rsidR="000D5815" w:rsidRDefault="000D5815" w:rsidP="008D275F">
            <w:pPr>
              <w:rPr>
                <w:rFonts w:eastAsia="Malgun Gothic"/>
                <w:bCs/>
                <w:lang w:eastAsia="ko-KR"/>
              </w:rPr>
            </w:pPr>
            <w:r>
              <w:rPr>
                <w:rFonts w:eastAsia="Malgun Gothic"/>
                <w:bCs/>
                <w:lang w:eastAsia="ko-KR"/>
              </w:rPr>
              <w:t>ESA</w:t>
            </w:r>
          </w:p>
        </w:tc>
        <w:tc>
          <w:tcPr>
            <w:tcW w:w="8075" w:type="dxa"/>
          </w:tcPr>
          <w:p w14:paraId="18292940" w14:textId="77777777" w:rsidR="000D5815" w:rsidRDefault="000D5815" w:rsidP="008D275F">
            <w:pPr>
              <w:rPr>
                <w:rFonts w:eastAsia="Malgun Gothic"/>
                <w:lang w:eastAsia="ko-KR"/>
              </w:rPr>
            </w:pPr>
            <w:r>
              <w:rPr>
                <w:rFonts w:eastAsia="Malgun Gothic"/>
                <w:lang w:eastAsia="ko-KR"/>
              </w:rPr>
              <w:t xml:space="preserve">Even though several parameters are missing, </w:t>
            </w:r>
            <w:r w:rsidR="00150653">
              <w:rPr>
                <w:rFonts w:eastAsia="Malgun Gothic"/>
                <w:lang w:eastAsia="ko-KR"/>
              </w:rPr>
              <w:t>it is understood that the beam size is lower than FR1 (from 50km to 20km based on 38.821). Please clarify if this is the motivation to reduce the % of active beams.</w:t>
            </w:r>
          </w:p>
        </w:tc>
      </w:tr>
    </w:tbl>
    <w:p w14:paraId="333B6B19" w14:textId="77777777" w:rsidR="00496DC7" w:rsidRDefault="00496DC7">
      <w:pPr>
        <w:pStyle w:val="NormalWeb"/>
        <w:spacing w:before="0" w:after="0"/>
        <w:jc w:val="both"/>
        <w:rPr>
          <w:bCs w:val="0"/>
        </w:rPr>
      </w:pPr>
    </w:p>
    <w:p w14:paraId="09886BC9" w14:textId="77777777" w:rsidR="00496DC7" w:rsidRDefault="00496DC7">
      <w:pPr>
        <w:pStyle w:val="NormalWeb"/>
        <w:spacing w:before="0" w:after="0"/>
        <w:jc w:val="both"/>
        <w:rPr>
          <w:bCs w:val="0"/>
        </w:rPr>
      </w:pPr>
    </w:p>
    <w:p w14:paraId="519BBF5B" w14:textId="77777777" w:rsidR="00496DC7" w:rsidRDefault="00CC57F8">
      <w:pPr>
        <w:pStyle w:val="Heading2"/>
      </w:pPr>
      <w:r>
        <w:lastRenderedPageBreak/>
        <w:t>Issue#1-2 Phased array antenna model</w:t>
      </w:r>
    </w:p>
    <w:p w14:paraId="5F08EEE2" w14:textId="77777777" w:rsidR="00496DC7" w:rsidRDefault="00CC57F8">
      <w:pPr>
        <w:pStyle w:val="Heading3"/>
      </w:pPr>
      <w:r>
        <w:t>Background</w:t>
      </w:r>
    </w:p>
    <w:p w14:paraId="74C1325C" w14:textId="77777777" w:rsidR="00496DC7" w:rsidRDefault="00CC57F8">
      <w:pPr>
        <w:rPr>
          <w:lang w:val="en-GB"/>
        </w:rPr>
      </w:pPr>
      <w:r>
        <w:rPr>
          <w:lang w:val="en-GB"/>
        </w:rPr>
        <w:t>TBC</w:t>
      </w:r>
    </w:p>
    <w:p w14:paraId="32B5E098" w14:textId="77777777" w:rsidR="00496DC7" w:rsidRDefault="00CC57F8">
      <w:pPr>
        <w:pStyle w:val="Heading3"/>
      </w:pPr>
      <w:r>
        <w:t>Companies’ contributions summary</w:t>
      </w:r>
    </w:p>
    <w:tbl>
      <w:tblPr>
        <w:tblStyle w:val="TableGrid"/>
        <w:tblW w:w="9629" w:type="dxa"/>
        <w:tblLayout w:type="fixed"/>
        <w:tblLook w:val="04A0" w:firstRow="1" w:lastRow="0" w:firstColumn="1" w:lastColumn="0" w:noHBand="0" w:noVBand="1"/>
      </w:tblPr>
      <w:tblGrid>
        <w:gridCol w:w="1795"/>
        <w:gridCol w:w="7834"/>
      </w:tblGrid>
      <w:tr w:rsidR="00496DC7" w14:paraId="6F7ED41C" w14:textId="77777777">
        <w:tc>
          <w:tcPr>
            <w:tcW w:w="1795" w:type="dxa"/>
            <w:shd w:val="clear" w:color="auto" w:fill="75B91A"/>
          </w:tcPr>
          <w:p w14:paraId="0675F3B9"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7613C523"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367CA8A" w14:textId="77777777">
        <w:tc>
          <w:tcPr>
            <w:tcW w:w="1795" w:type="dxa"/>
          </w:tcPr>
          <w:p w14:paraId="6F9C34DF" w14:textId="77777777" w:rsidR="00496DC7" w:rsidRDefault="00CC57F8">
            <w:pPr>
              <w:rPr>
                <w:rFonts w:eastAsia="Times New Roman"/>
                <w:szCs w:val="20"/>
              </w:rPr>
            </w:pPr>
            <w:r>
              <w:rPr>
                <w:rFonts w:eastAsia="Times New Roman"/>
                <w:szCs w:val="20"/>
              </w:rPr>
              <w:t>Huawei, HiSilicon</w:t>
            </w:r>
          </w:p>
        </w:tc>
        <w:tc>
          <w:tcPr>
            <w:tcW w:w="7834" w:type="dxa"/>
          </w:tcPr>
          <w:p w14:paraId="56A55535" w14:textId="77777777" w:rsidR="00496DC7" w:rsidRDefault="00CC57F8">
            <w:pPr>
              <w:pStyle w:val="BodyText"/>
              <w:spacing w:before="120" w:line="276" w:lineRule="auto"/>
              <w:rPr>
                <w:color w:val="FF0000"/>
                <w:sz w:val="22"/>
                <w:szCs w:val="22"/>
                <w:lang w:eastAsia="zh-CN"/>
              </w:rPr>
            </w:pPr>
            <w:r>
              <w:rPr>
                <w:b/>
                <w:sz w:val="22"/>
                <w:szCs w:val="22"/>
                <w:lang w:eastAsia="zh-CN"/>
              </w:rPr>
              <w:t>Proposal 9:</w:t>
            </w:r>
            <w:r>
              <w:rPr>
                <w:sz w:val="22"/>
                <w:szCs w:val="22"/>
                <w:lang w:eastAsia="zh-CN"/>
              </w:rPr>
              <w:t xml:space="preserve"> The phased array antenna is modelled in the additional reference satellite parameters for Rel-19 NTN</w:t>
            </w:r>
            <w:r>
              <w:rPr>
                <w:color w:val="FF0000"/>
                <w:sz w:val="22"/>
                <w:szCs w:val="22"/>
                <w:lang w:eastAsia="zh-CN"/>
              </w:rPr>
              <w:t>.</w:t>
            </w:r>
          </w:p>
          <w:p w14:paraId="1FC2B862" w14:textId="77777777" w:rsidR="00496DC7" w:rsidRDefault="00496DC7">
            <w:pPr>
              <w:pStyle w:val="BodyText"/>
              <w:rPr>
                <w:rFonts w:eastAsia="Times New Roman"/>
                <w:szCs w:val="20"/>
              </w:rPr>
            </w:pPr>
          </w:p>
          <w:p w14:paraId="0C28512F" w14:textId="77777777" w:rsidR="00496DC7" w:rsidRDefault="00CC57F8">
            <w:pPr>
              <w:pStyle w:val="BodyText"/>
              <w:spacing w:before="120" w:line="276" w:lineRule="auto"/>
              <w:rPr>
                <w:sz w:val="22"/>
                <w:szCs w:val="22"/>
                <w:lang w:eastAsia="zh-CN"/>
              </w:rPr>
            </w:pPr>
            <w:r>
              <w:rPr>
                <w:b/>
                <w:sz w:val="22"/>
                <w:szCs w:val="22"/>
                <w:lang w:eastAsia="zh-CN"/>
              </w:rPr>
              <w:t>Proposal 10:</w:t>
            </w:r>
            <w:r>
              <w:rPr>
                <w:sz w:val="22"/>
                <w:szCs w:val="22"/>
                <w:lang w:eastAsia="zh-CN"/>
              </w:rPr>
              <w:t xml:space="preserve"> The phased array model defined in TR38.901 can be considered as a starting point for the phase-arrayed antenna model for Rel-19 NTN additional reference satellite payload parameters. </w:t>
            </w:r>
          </w:p>
          <w:p w14:paraId="01BF39CA" w14:textId="77777777" w:rsidR="00496DC7" w:rsidRDefault="00CC57F8">
            <w:pPr>
              <w:pStyle w:val="BodyText"/>
              <w:spacing w:before="120" w:line="276" w:lineRule="auto"/>
              <w:rPr>
                <w:color w:val="FF0000"/>
                <w:sz w:val="22"/>
                <w:szCs w:val="22"/>
                <w:lang w:eastAsia="zh-CN"/>
              </w:rPr>
            </w:pPr>
            <w:r>
              <w:rPr>
                <w:b/>
                <w:sz w:val="22"/>
                <w:szCs w:val="22"/>
                <w:lang w:eastAsia="zh-CN"/>
              </w:rPr>
              <w:t>Proposal 11:</w:t>
            </w:r>
            <w:r>
              <w:rPr>
                <w:sz w:val="22"/>
                <w:szCs w:val="22"/>
                <w:lang w:eastAsia="zh-CN"/>
              </w:rPr>
              <w:t xml:space="preserve"> Adopt the following phased array antenna parameters for LEO as baseline</w:t>
            </w:r>
            <w:r>
              <w:rPr>
                <w:color w:val="FF0000"/>
                <w:sz w:val="22"/>
                <w:szCs w:val="22"/>
                <w:lang w:eastAsia="zh-CN"/>
              </w:rPr>
              <w:t>.</w:t>
            </w:r>
          </w:p>
          <w:p w14:paraId="2018B953" w14:textId="77777777" w:rsidR="00496DC7" w:rsidRDefault="00CC57F8">
            <w:pPr>
              <w:pStyle w:val="Caption"/>
              <w:rPr>
                <w:lang w:eastAsia="zh-CN"/>
              </w:rPr>
            </w:pPr>
            <w:bookmarkStart w:id="2" w:name="_Ref157160924"/>
            <w:r>
              <w:t xml:space="preserve">Table </w:t>
            </w:r>
            <w:r w:rsidR="0054673E">
              <w:fldChar w:fldCharType="begin"/>
            </w:r>
            <w:r w:rsidR="0054673E">
              <w:instrText xml:space="preserve"> SEQ Table \* ARABIC </w:instrText>
            </w:r>
            <w:r w:rsidR="0054673E">
              <w:fldChar w:fldCharType="separate"/>
            </w:r>
            <w:r>
              <w:t>1</w:t>
            </w:r>
            <w:r w:rsidR="0054673E">
              <w:fldChar w:fldCharType="end"/>
            </w:r>
            <w:bookmarkEnd w:id="2"/>
            <w:r>
              <w:t xml:space="preserve"> </w:t>
            </w:r>
            <w:r>
              <w:rPr>
                <w:lang w:eastAsia="zh-CN"/>
              </w:rPr>
              <w:t>SAN phased array antenna characteristics and assumptions for LEO-600</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268"/>
            </w:tblGrid>
            <w:tr w:rsidR="00496DC7" w14:paraId="56DEE84B"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F8A6ECE" w14:textId="77777777" w:rsidR="00496DC7" w:rsidRDefault="00CC57F8">
                  <w:pPr>
                    <w:rPr>
                      <w:rFonts w:cs="Arial"/>
                      <w:color w:val="FFFFFF" w:themeColor="background1"/>
                      <w:szCs w:val="18"/>
                    </w:rPr>
                  </w:pPr>
                  <w:r>
                    <w:rPr>
                      <w:rFonts w:ascii="Arial" w:hAnsi="Arial" w:cs="Arial"/>
                      <w:color w:val="FFFFFF" w:themeColor="background1"/>
                      <w:sz w:val="18"/>
                      <w:szCs w:val="18"/>
                    </w:rPr>
                    <w:t xml:space="preserve">S band </w:t>
                  </w:r>
                  <w:r>
                    <w:rPr>
                      <w:rFonts w:ascii="Arial" w:hAnsi="Arial" w:cs="Arial"/>
                      <w:color w:val="FFFFFF" w:themeColor="background1"/>
                      <w:sz w:val="18"/>
                      <w:szCs w:val="18"/>
                      <w:lang w:eastAsia="zh-CN"/>
                    </w:rPr>
                    <w:t>SAN</w:t>
                  </w:r>
                  <w:r>
                    <w:rPr>
                      <w:rFonts w:ascii="Arial" w:hAnsi="Arial" w:cs="Arial"/>
                      <w:color w:val="FFFFFF" w:themeColor="background1"/>
                      <w:sz w:val="18"/>
                      <w:szCs w:val="18"/>
                    </w:rPr>
                    <w:t xml:space="preserve"> phased array antenna Characteristics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C9DAE2" w14:textId="77777777" w:rsidR="00496DC7" w:rsidRDefault="00CC57F8">
                  <w:pPr>
                    <w:rPr>
                      <w:rFonts w:eastAsiaTheme="minorEastAsia" w:cs="Arial"/>
                      <w:szCs w:val="18"/>
                      <w:lang w:eastAsia="zh-CN"/>
                    </w:rPr>
                  </w:pPr>
                  <w:r>
                    <w:rPr>
                      <w:rFonts w:ascii="Arial" w:eastAsiaTheme="minorEastAsia" w:hAnsi="Arial" w:cs="Arial"/>
                      <w:sz w:val="18"/>
                      <w:szCs w:val="18"/>
                      <w:lang w:eastAsia="zh-CN"/>
                    </w:rPr>
                    <w:t>LEO-600</w:t>
                  </w:r>
                </w:p>
              </w:tc>
            </w:tr>
            <w:tr w:rsidR="00496DC7" w14:paraId="046030DA"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40825711" w14:textId="77777777" w:rsidR="00496DC7" w:rsidRDefault="00CC57F8">
                  <w:pPr>
                    <w:rPr>
                      <w:rFonts w:cs="Arial"/>
                      <w:color w:val="FFFFFF" w:themeColor="background1"/>
                      <w:szCs w:val="18"/>
                    </w:rPr>
                  </w:pPr>
                  <w:r>
                    <w:rPr>
                      <w:rFonts w:ascii="Arial" w:hAnsi="Arial" w:cs="Arial"/>
                      <w:color w:val="FFFFFF" w:themeColor="background1"/>
                      <w:sz w:val="18"/>
                      <w:szCs w:val="18"/>
                    </w:rPr>
                    <w:t>Antenna element pattern</w:t>
                  </w:r>
                </w:p>
              </w:tc>
              <w:tc>
                <w:tcPr>
                  <w:tcW w:w="2268" w:type="dxa"/>
                  <w:tcBorders>
                    <w:top w:val="single" w:sz="4" w:space="0" w:color="auto"/>
                    <w:left w:val="single" w:sz="4" w:space="0" w:color="auto"/>
                    <w:bottom w:val="single" w:sz="4" w:space="0" w:color="auto"/>
                    <w:right w:val="single" w:sz="4" w:space="0" w:color="auto"/>
                  </w:tcBorders>
                </w:tcPr>
                <w:p w14:paraId="63530E80" w14:textId="77777777" w:rsidR="00496DC7" w:rsidRDefault="00CC57F8">
                  <w:pPr>
                    <w:rPr>
                      <w:rFonts w:cs="Arial"/>
                      <w:szCs w:val="18"/>
                    </w:rPr>
                  </w:pPr>
                  <w:r>
                    <w:rPr>
                      <w:rFonts w:ascii="Arial" w:hAnsi="Arial" w:cs="Arial"/>
                      <w:sz w:val="18"/>
                      <w:szCs w:val="18"/>
                    </w:rPr>
                    <w:t>Table7.3-1 in TR 38.901</w:t>
                  </w:r>
                </w:p>
              </w:tc>
            </w:tr>
            <w:tr w:rsidR="00496DC7" w14:paraId="6291E0F1"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793EC155" w14:textId="77777777" w:rsidR="00496DC7" w:rsidRDefault="00CC57F8">
                  <w:pPr>
                    <w:rPr>
                      <w:rFonts w:cs="Arial"/>
                      <w:color w:val="FFFFFF" w:themeColor="background1"/>
                      <w:szCs w:val="18"/>
                    </w:rPr>
                  </w:pPr>
                  <w:r>
                    <w:rPr>
                      <w:rFonts w:ascii="Arial" w:hAnsi="Arial" w:cs="Arial"/>
                      <w:color w:val="FFFFFF" w:themeColor="background1"/>
                      <w:sz w:val="18"/>
                      <w:szCs w:val="18"/>
                    </w:rPr>
                    <w:t>Horizontal/vertical 3 dB beam width of single element (degree)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78BC52C" w14:textId="77777777" w:rsidR="00496DC7" w:rsidRDefault="00CC57F8">
                  <w:pPr>
                    <w:rPr>
                      <w:rFonts w:cs="Arial"/>
                      <w:szCs w:val="18"/>
                    </w:rPr>
                  </w:pPr>
                  <w:r>
                    <w:rPr>
                      <w:rFonts w:ascii="Arial" w:hAnsi="Arial" w:cs="Arial"/>
                      <w:sz w:val="18"/>
                      <w:szCs w:val="18"/>
                    </w:rPr>
                    <w:t>65 for H</w:t>
                  </w:r>
                </w:p>
                <w:p w14:paraId="48182D62" w14:textId="77777777" w:rsidR="00496DC7" w:rsidRDefault="00CC57F8">
                  <w:pPr>
                    <w:rPr>
                      <w:rFonts w:cs="Arial"/>
                      <w:szCs w:val="18"/>
                    </w:rPr>
                  </w:pPr>
                  <w:r>
                    <w:rPr>
                      <w:rFonts w:ascii="Arial" w:hAnsi="Arial" w:cs="Arial"/>
                      <w:sz w:val="18"/>
                      <w:szCs w:val="18"/>
                    </w:rPr>
                    <w:t>65 for V</w:t>
                  </w:r>
                </w:p>
              </w:tc>
            </w:tr>
            <w:tr w:rsidR="00496DC7" w14:paraId="691BABC0"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116F5D50" w14:textId="77777777" w:rsidR="00496DC7" w:rsidRDefault="00CC57F8">
                  <w:pPr>
                    <w:rPr>
                      <w:rFonts w:cs="Arial"/>
                      <w:color w:val="FFFFFF" w:themeColor="background1"/>
                      <w:szCs w:val="18"/>
                    </w:rPr>
                  </w:pPr>
                  <w:r>
                    <w:rPr>
                      <w:rFonts w:ascii="Arial" w:hAnsi="Arial" w:cs="Arial"/>
                      <w:color w:val="FFFFFF" w:themeColor="background1"/>
                      <w:sz w:val="18"/>
                      <w:szCs w:val="18"/>
                    </w:rPr>
                    <w:t>Antenna polarization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5B7EC8" w14:textId="77777777" w:rsidR="00496DC7" w:rsidRDefault="00CC57F8">
                  <w:pPr>
                    <w:rPr>
                      <w:rFonts w:eastAsiaTheme="minorEastAsia" w:cs="Arial"/>
                      <w:szCs w:val="18"/>
                      <w:lang w:eastAsia="zh-CN"/>
                    </w:rPr>
                  </w:pPr>
                  <w:r>
                    <w:rPr>
                      <w:rFonts w:ascii="Arial" w:hAnsi="Arial" w:cs="Arial"/>
                      <w:sz w:val="18"/>
                      <w:szCs w:val="18"/>
                    </w:rPr>
                    <w:t>Circular (</w:t>
                  </w:r>
                  <w:r>
                    <w:rPr>
                      <w:rFonts w:ascii="Arial" w:hAnsi="Arial" w:cs="Arial"/>
                      <w:sz w:val="18"/>
                      <w:szCs w:val="18"/>
                      <w:lang w:eastAsia="zh-CN"/>
                    </w:rPr>
                    <w:t>RHCP or LHCP</w:t>
                  </w:r>
                  <w:r>
                    <w:rPr>
                      <w:rFonts w:ascii="Arial" w:eastAsiaTheme="minorEastAsia" w:hAnsi="Arial" w:cs="Arial"/>
                      <w:sz w:val="18"/>
                      <w:szCs w:val="18"/>
                      <w:lang w:eastAsia="zh-CN"/>
                    </w:rPr>
                    <w:t>)</w:t>
                  </w:r>
                </w:p>
              </w:tc>
            </w:tr>
            <w:tr w:rsidR="00496DC7" w14:paraId="6723F231"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598D092" w14:textId="77777777" w:rsidR="00496DC7" w:rsidRDefault="00CC57F8">
                  <w:pPr>
                    <w:rPr>
                      <w:rFonts w:cs="Arial"/>
                      <w:color w:val="FFFFFF" w:themeColor="background1"/>
                      <w:szCs w:val="18"/>
                    </w:rPr>
                  </w:pPr>
                  <w:r>
                    <w:rPr>
                      <w:rFonts w:ascii="Arial" w:hAnsi="Arial" w:cs="Arial"/>
                      <w:color w:val="FFFFFF" w:themeColor="background1"/>
                      <w:sz w:val="18"/>
                      <w:szCs w:val="18"/>
                    </w:rPr>
                    <w:t>Antenna array configuration (Row × Column)</w:t>
                  </w:r>
                  <w:r>
                    <w:rPr>
                      <w:rFonts w:ascii="Arial" w:hAnsi="Arial" w:cs="Arial"/>
                      <w:color w:val="FFFFFF" w:themeColor="background1"/>
                      <w:sz w:val="18"/>
                      <w:szCs w:val="18"/>
                      <w:vertAlign w:val="superscript"/>
                      <w:lang w:eastAsia="zh-CN"/>
                    </w:rPr>
                    <w:t>(Note 1)</w:t>
                  </w:r>
                </w:p>
              </w:tc>
              <w:tc>
                <w:tcPr>
                  <w:tcW w:w="2268" w:type="dxa"/>
                  <w:tcBorders>
                    <w:top w:val="single" w:sz="4" w:space="0" w:color="auto"/>
                    <w:left w:val="single" w:sz="4" w:space="0" w:color="auto"/>
                    <w:bottom w:val="single" w:sz="4" w:space="0" w:color="auto"/>
                  </w:tcBorders>
                  <w:shd w:val="clear" w:color="auto" w:fill="auto"/>
                  <w:vAlign w:val="center"/>
                </w:tcPr>
                <w:p w14:paraId="3286597E" w14:textId="77777777" w:rsidR="00496DC7" w:rsidRDefault="00CC57F8">
                  <w:pPr>
                    <w:rPr>
                      <w:rFonts w:cs="Arial"/>
                      <w:szCs w:val="18"/>
                      <w:lang w:eastAsia="zh-CN"/>
                    </w:rPr>
                  </w:pPr>
                  <w:r>
                    <w:rPr>
                      <w:rFonts w:ascii="Arial" w:hAnsi="Arial" w:cs="Arial"/>
                      <w:sz w:val="18"/>
                      <w:szCs w:val="18"/>
                    </w:rPr>
                    <w:t>625 elements (25</w:t>
                  </w:r>
                  <w:r>
                    <w:rPr>
                      <w:rFonts w:ascii="Arial" w:hAnsi="Arial" w:cs="Arial" w:hint="eastAsia"/>
                      <w:sz w:val="18"/>
                      <w:szCs w:val="18"/>
                    </w:rPr>
                    <w:t>×</w:t>
                  </w:r>
                  <w:r>
                    <w:rPr>
                      <w:rFonts w:ascii="Arial" w:hAnsi="Arial" w:cs="Arial"/>
                      <w:sz w:val="18"/>
                      <w:szCs w:val="18"/>
                    </w:rPr>
                    <w:t>25)</w:t>
                  </w:r>
                </w:p>
              </w:tc>
            </w:tr>
            <w:tr w:rsidR="00496DC7" w14:paraId="6E7F7A0F"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90F1D36" w14:textId="77777777" w:rsidR="00496DC7" w:rsidRDefault="00CC57F8">
                  <w:pPr>
                    <w:rPr>
                      <w:rFonts w:cs="Arial"/>
                      <w:color w:val="FFFFFF" w:themeColor="background1"/>
                      <w:szCs w:val="18"/>
                    </w:rPr>
                  </w:pPr>
                  <w:r>
                    <w:rPr>
                      <w:rFonts w:ascii="Arial" w:hAnsi="Arial" w:cs="Arial"/>
                      <w:color w:val="FFFFFF" w:themeColor="background1"/>
                      <w:sz w:val="18"/>
                      <w:szCs w:val="18"/>
                    </w:rPr>
                    <w:t>Horizontal/Vertical radiating element spacing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E0918A" w14:textId="77777777" w:rsidR="00496DC7" w:rsidRDefault="00CC57F8">
                  <w:pPr>
                    <w:rPr>
                      <w:rFonts w:cs="Arial"/>
                      <w:szCs w:val="18"/>
                    </w:rPr>
                  </w:pPr>
                  <w:r>
                    <w:rPr>
                      <w:rFonts w:ascii="Arial" w:hAnsi="Arial" w:cs="Arial"/>
                      <w:sz w:val="18"/>
                      <w:szCs w:val="18"/>
                    </w:rPr>
                    <w:t>0.5 of wavelength for H</w:t>
                  </w:r>
                </w:p>
                <w:p w14:paraId="593C0458" w14:textId="77777777" w:rsidR="00496DC7" w:rsidRDefault="00CC57F8">
                  <w:pPr>
                    <w:rPr>
                      <w:rFonts w:cs="Arial"/>
                      <w:szCs w:val="18"/>
                    </w:rPr>
                  </w:pPr>
                  <w:r>
                    <w:rPr>
                      <w:rFonts w:ascii="Arial" w:hAnsi="Arial" w:cs="Arial"/>
                      <w:sz w:val="18"/>
                      <w:szCs w:val="18"/>
                    </w:rPr>
                    <w:t>0.5 of wavelength for V</w:t>
                  </w:r>
                </w:p>
              </w:tc>
            </w:tr>
            <w:tr w:rsidR="00496DC7" w14:paraId="59A9BE81"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2B7A8657" w14:textId="77777777" w:rsidR="00496DC7" w:rsidRDefault="00CC57F8">
                  <w:pPr>
                    <w:rPr>
                      <w:rFonts w:cs="Arial"/>
                      <w:color w:val="FFFFFF" w:themeColor="background1"/>
                      <w:szCs w:val="18"/>
                    </w:rPr>
                  </w:pPr>
                  <w:r>
                    <w:rPr>
                      <w:rFonts w:ascii="Arial" w:hAnsi="Arial" w:cs="Arial"/>
                      <w:color w:val="FFFFFF" w:themeColor="background1"/>
                      <w:sz w:val="18"/>
                      <w:szCs w:val="18"/>
                      <w:lang w:eastAsia="zh-CN"/>
                    </w:rPr>
                    <w:t>Equivalent satellite antenna aperture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68078DF" w14:textId="77777777" w:rsidR="00496DC7" w:rsidRDefault="00CC57F8">
                  <w:pPr>
                    <w:rPr>
                      <w:rFonts w:eastAsiaTheme="minorEastAsia" w:cs="Arial"/>
                      <w:szCs w:val="18"/>
                      <w:lang w:eastAsia="zh-CN"/>
                    </w:rPr>
                  </w:pPr>
                  <w:r>
                    <w:rPr>
                      <w:rFonts w:ascii="Arial" w:eastAsiaTheme="minorEastAsia" w:hAnsi="Arial" w:cs="Arial"/>
                      <w:sz w:val="18"/>
                      <w:szCs w:val="18"/>
                      <w:lang w:eastAsia="zh-CN"/>
                    </w:rPr>
                    <w:t>2m</w:t>
                  </w:r>
                </w:p>
              </w:tc>
            </w:tr>
            <w:tr w:rsidR="00496DC7" w14:paraId="52FBF9BD"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5FFE3D3E" w14:textId="77777777" w:rsidR="00496DC7" w:rsidRDefault="00CC57F8">
                  <w:pPr>
                    <w:rPr>
                      <w:rFonts w:cs="Arial"/>
                      <w:color w:val="FFFFFF" w:themeColor="background1"/>
                      <w:szCs w:val="18"/>
                    </w:rPr>
                  </w:pPr>
                  <w:r>
                    <w:rPr>
                      <w:rFonts w:ascii="Arial" w:hAnsi="Arial" w:cs="Arial"/>
                      <w:color w:val="FFFFFF" w:themeColor="background1"/>
                      <w:sz w:val="18"/>
                      <w:szCs w:val="18"/>
                      <w:lang w:eastAsia="zh-CN"/>
                    </w:rPr>
                    <w:t>Frequency</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806052" w14:textId="77777777" w:rsidR="00496DC7" w:rsidRDefault="00CC57F8">
                  <w:pPr>
                    <w:rPr>
                      <w:rFonts w:eastAsiaTheme="minorEastAsia" w:cs="Arial"/>
                      <w:szCs w:val="18"/>
                      <w:lang w:eastAsia="zh-CN"/>
                    </w:rPr>
                  </w:pPr>
                  <w:r>
                    <w:rPr>
                      <w:rFonts w:ascii="Arial" w:eastAsiaTheme="minorEastAsia" w:hAnsi="Arial" w:cs="Arial"/>
                      <w:sz w:val="18"/>
                      <w:szCs w:val="18"/>
                      <w:lang w:eastAsia="zh-CN"/>
                    </w:rPr>
                    <w:t>2GHz</w:t>
                  </w:r>
                </w:p>
              </w:tc>
            </w:tr>
            <w:tr w:rsidR="00496DC7" w14:paraId="2E48BAFB"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27A89A3C" w14:textId="77777777" w:rsidR="00496DC7" w:rsidRDefault="00CC57F8">
                  <w:pPr>
                    <w:rPr>
                      <w:rFonts w:cs="Arial"/>
                      <w:color w:val="FFFFFF" w:themeColor="background1"/>
                      <w:szCs w:val="18"/>
                      <w:lang w:eastAsia="zh-CN"/>
                    </w:rPr>
                  </w:pPr>
                  <w:r>
                    <w:rPr>
                      <w:rFonts w:ascii="Arial" w:hAnsi="Arial" w:cs="Arial"/>
                      <w:color w:val="FFFFFF" w:themeColor="background1"/>
                      <w:sz w:val="18"/>
                      <w:szCs w:val="18"/>
                      <w:lang w:eastAsia="zh-CN"/>
                    </w:rPr>
                    <w:t>Element maximum gain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31A9B8" w14:textId="77777777" w:rsidR="00496DC7" w:rsidRDefault="00CC57F8">
                  <w:pPr>
                    <w:rPr>
                      <w:rFonts w:cs="Arial"/>
                      <w:szCs w:val="18"/>
                    </w:rPr>
                  </w:pPr>
                  <w:r>
                    <w:rPr>
                      <w:rFonts w:ascii="Arial" w:hAnsi="Arial" w:cs="Arial"/>
                      <w:sz w:val="18"/>
                      <w:szCs w:val="18"/>
                      <w:lang w:eastAsia="zh-CN"/>
                    </w:rPr>
                    <w:t>8 dBi</w:t>
                  </w:r>
                </w:p>
              </w:tc>
            </w:tr>
            <w:tr w:rsidR="00496DC7" w14:paraId="41541E95"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3739FF6F" w14:textId="77777777" w:rsidR="00496DC7" w:rsidRDefault="00CC57F8">
                  <w:pPr>
                    <w:rPr>
                      <w:rFonts w:cs="Arial"/>
                      <w:color w:val="FFFFFF" w:themeColor="background1"/>
                      <w:szCs w:val="18"/>
                      <w:lang w:eastAsia="zh-CN"/>
                    </w:rPr>
                  </w:pPr>
                  <w:r>
                    <w:rPr>
                      <w:rFonts w:ascii="Arial" w:hAnsi="Arial" w:cs="Arial"/>
                      <w:color w:val="FFFFFF" w:themeColor="background1"/>
                      <w:sz w:val="18"/>
                      <w:szCs w:val="18"/>
                      <w:lang w:eastAsia="zh-CN"/>
                    </w:rPr>
                    <w:t>Antenna maximum gain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090D68" w14:textId="77777777" w:rsidR="00496DC7" w:rsidRDefault="00CC57F8">
                  <w:pPr>
                    <w:rPr>
                      <w:rFonts w:cs="Arial"/>
                      <w:szCs w:val="18"/>
                    </w:rPr>
                  </w:pPr>
                  <w:r>
                    <w:rPr>
                      <w:rFonts w:ascii="Arial" w:hAnsi="Arial" w:cs="Arial"/>
                      <w:sz w:val="18"/>
                      <w:szCs w:val="18"/>
                      <w:lang w:eastAsia="zh-CN"/>
                    </w:rPr>
                    <w:t>35.96 dBi</w:t>
                  </w:r>
                </w:p>
              </w:tc>
            </w:tr>
            <w:tr w:rsidR="00496DC7" w14:paraId="11A9438A"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5325FEC3" w14:textId="77777777" w:rsidR="00496DC7" w:rsidRDefault="00CC57F8">
                  <w:pPr>
                    <w:rPr>
                      <w:rFonts w:cs="Arial"/>
                      <w:color w:val="FFFFFF" w:themeColor="background1"/>
                      <w:szCs w:val="18"/>
                      <w:lang w:eastAsia="zh-CN"/>
                    </w:rPr>
                  </w:pPr>
                  <w:r>
                    <w:rPr>
                      <w:rFonts w:ascii="Arial" w:hAnsi="Arial" w:cs="Arial"/>
                      <w:color w:val="FFFFFF" w:themeColor="background1"/>
                      <w:sz w:val="18"/>
                      <w:szCs w:val="18"/>
                      <w:lang w:eastAsia="zh-CN"/>
                    </w:rPr>
                    <w:t>Coverage radius of one beam foot print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AB675D" w14:textId="77777777" w:rsidR="00496DC7" w:rsidRDefault="00CC57F8">
                  <w:pPr>
                    <w:rPr>
                      <w:rFonts w:cs="Arial"/>
                      <w:szCs w:val="18"/>
                      <w:lang w:eastAsia="zh-CN"/>
                    </w:rPr>
                  </w:pPr>
                  <w:r>
                    <w:rPr>
                      <w:rFonts w:ascii="Arial" w:hAnsi="Arial" w:cs="Arial"/>
                      <w:sz w:val="18"/>
                      <w:szCs w:val="18"/>
                      <w:lang w:eastAsia="zh-CN"/>
                    </w:rPr>
                    <w:t>20.95 km</w:t>
                  </w:r>
                </w:p>
              </w:tc>
            </w:tr>
            <w:tr w:rsidR="00496DC7" w14:paraId="2C576EDC" w14:textId="77777777">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2590B636" w14:textId="77777777" w:rsidR="00496DC7" w:rsidRDefault="00CC57F8">
                  <w:pPr>
                    <w:rPr>
                      <w:rFonts w:cs="Arial"/>
                      <w:color w:val="FFFFFF" w:themeColor="background1"/>
                      <w:szCs w:val="18"/>
                      <w:lang w:eastAsia="zh-CN"/>
                    </w:rPr>
                  </w:pPr>
                  <w:r>
                    <w:rPr>
                      <w:rFonts w:ascii="Arial" w:hAnsi="Arial" w:cs="Arial"/>
                      <w:color w:val="FFFFFF" w:themeColor="background1"/>
                      <w:sz w:val="18"/>
                      <w:szCs w:val="18"/>
                      <w:lang w:eastAsia="zh-CN"/>
                    </w:rPr>
                    <w:t>Coverage area of one beam foot print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AB0E7C" w14:textId="77777777" w:rsidR="00496DC7" w:rsidRDefault="00CC57F8">
                  <w:pPr>
                    <w:rPr>
                      <w:rFonts w:cs="Arial"/>
                      <w:szCs w:val="18"/>
                      <w:lang w:eastAsia="zh-CN"/>
                    </w:rPr>
                  </w:pPr>
                  <w:r>
                    <w:rPr>
                      <w:rFonts w:ascii="Arial" w:hAnsi="Arial" w:cs="Arial"/>
                      <w:sz w:val="18"/>
                      <w:szCs w:val="18"/>
                      <w:lang w:eastAsia="zh-CN"/>
                    </w:rPr>
                    <w:t>1379 km</w:t>
                  </w:r>
                  <w:r>
                    <w:rPr>
                      <w:rFonts w:ascii="Arial" w:hAnsi="Arial" w:cs="Arial"/>
                      <w:sz w:val="18"/>
                      <w:szCs w:val="18"/>
                      <w:vertAlign w:val="superscript"/>
                      <w:lang w:eastAsia="zh-CN"/>
                    </w:rPr>
                    <w:t>2</w:t>
                  </w:r>
                </w:p>
              </w:tc>
            </w:tr>
            <w:tr w:rsidR="00496DC7" w14:paraId="3326DE40" w14:textId="77777777">
              <w:trPr>
                <w:jc w:val="center"/>
              </w:trPr>
              <w:tc>
                <w:tcPr>
                  <w:tcW w:w="6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B029" w14:textId="77777777" w:rsidR="00496DC7" w:rsidRDefault="00CC57F8">
                  <w:pPr>
                    <w:rPr>
                      <w:rFonts w:cs="Arial"/>
                      <w:szCs w:val="18"/>
                      <w:lang w:eastAsia="zh-CN"/>
                    </w:rPr>
                  </w:pPr>
                  <w:r>
                    <w:rPr>
                      <w:rFonts w:ascii="Arial" w:hAnsi="Arial" w:cs="Arial"/>
                      <w:sz w:val="18"/>
                      <w:szCs w:val="18"/>
                    </w:rPr>
                    <w:t>Note 1: Row × Column means there are Row vertical and Column horizontal radiating elements.</w:t>
                  </w:r>
                </w:p>
              </w:tc>
            </w:tr>
          </w:tbl>
          <w:p w14:paraId="7529106B" w14:textId="77777777" w:rsidR="00496DC7" w:rsidRDefault="00CC57F8">
            <w:pPr>
              <w:pStyle w:val="BodyText"/>
              <w:spacing w:before="120"/>
              <w:rPr>
                <w:rFonts w:eastAsia="Times New Roman"/>
                <w:szCs w:val="20"/>
              </w:rPr>
            </w:pPr>
            <w:r>
              <w:rPr>
                <w:lang w:eastAsia="zh-CN"/>
              </w:rPr>
              <w:t xml:space="preserve"> </w:t>
            </w:r>
          </w:p>
        </w:tc>
      </w:tr>
    </w:tbl>
    <w:p w14:paraId="7FD1D8BC" w14:textId="77777777" w:rsidR="00496DC7" w:rsidRDefault="00496DC7">
      <w:pPr>
        <w:pStyle w:val="NormalWeb"/>
        <w:spacing w:before="0" w:after="0"/>
        <w:jc w:val="both"/>
        <w:rPr>
          <w:bCs w:val="0"/>
        </w:rPr>
      </w:pPr>
    </w:p>
    <w:p w14:paraId="3074A4E0" w14:textId="77777777" w:rsidR="00496DC7" w:rsidRDefault="00CC57F8">
      <w:pPr>
        <w:pStyle w:val="NormalWeb"/>
      </w:pPr>
      <w:r>
        <w:t>Companies made the following observations on Issue#1-2:</w:t>
      </w:r>
    </w:p>
    <w:p w14:paraId="05E5F387" w14:textId="77777777" w:rsidR="00496DC7" w:rsidRDefault="00CC57F8">
      <w:pPr>
        <w:pStyle w:val="NormalWeb"/>
      </w:pPr>
      <w:r>
        <w:rPr>
          <w:b/>
        </w:rPr>
        <w:t>Huawei, HiSilicon</w:t>
      </w:r>
      <w:r>
        <w:t xml:space="preserve">: </w:t>
      </w:r>
    </w:p>
    <w:p w14:paraId="61BC46D3" w14:textId="77777777" w:rsidR="00496DC7" w:rsidRDefault="00CC57F8">
      <w:pPr>
        <w:pStyle w:val="BodyText"/>
        <w:spacing w:before="120" w:line="276" w:lineRule="auto"/>
        <w:jc w:val="both"/>
        <w:rPr>
          <w:szCs w:val="20"/>
          <w:lang w:eastAsia="zh-CN"/>
        </w:rPr>
      </w:pPr>
      <w:r>
        <w:rPr>
          <w:b/>
          <w:szCs w:val="20"/>
          <w:lang w:eastAsia="zh-CN"/>
        </w:rPr>
        <w:t>Observation 8:</w:t>
      </w:r>
      <w:r>
        <w:rPr>
          <w:szCs w:val="20"/>
          <w:lang w:eastAsia="zh-CN"/>
        </w:rPr>
        <w:t xml:space="preserve"> Phased array antennas have been widely investigated and applied in the TN in 3GPP. | </w:t>
      </w:r>
      <w:r>
        <w:rPr>
          <w:b/>
          <w:szCs w:val="20"/>
          <w:lang w:eastAsia="zh-CN"/>
        </w:rPr>
        <w:t>Observation 9:</w:t>
      </w:r>
      <w:r>
        <w:rPr>
          <w:szCs w:val="20"/>
          <w:lang w:eastAsia="zh-CN"/>
        </w:rPr>
        <w:t xml:space="preserve"> Phased array antennas can produce multiple active beams simultaneously with beam switching/hopping latency of several micro-seconds. | </w:t>
      </w:r>
      <w:r>
        <w:rPr>
          <w:b/>
          <w:szCs w:val="20"/>
          <w:lang w:eastAsia="zh-CN"/>
        </w:rPr>
        <w:t>Observation 10</w:t>
      </w:r>
      <w:r>
        <w:rPr>
          <w:szCs w:val="20"/>
          <w:lang w:eastAsia="zh-CN"/>
        </w:rPr>
        <w:t>: Phased array antennas have already been commercially utilized by LEO satellites based on public information. |</w:t>
      </w:r>
      <w:r>
        <w:rPr>
          <w:b/>
          <w:szCs w:val="20"/>
          <w:lang w:eastAsia="zh-CN"/>
        </w:rPr>
        <w:t>Observation 11:</w:t>
      </w:r>
      <w:r>
        <w:rPr>
          <w:szCs w:val="20"/>
          <w:lang w:eastAsia="zh-CN"/>
        </w:rPr>
        <w:t xml:space="preserve"> With the element factor modeled in TR38.901, in phased array antenna an additional beam steering loss of 7.5dB is considered for edge of a satellite corresponding to elevation angle of 30 degrees.</w:t>
      </w:r>
    </w:p>
    <w:p w14:paraId="0EF6031E" w14:textId="77777777" w:rsidR="00496DC7" w:rsidRDefault="00496DC7">
      <w:pPr>
        <w:pStyle w:val="NormalWeb"/>
        <w:spacing w:before="0" w:after="0"/>
        <w:jc w:val="both"/>
        <w:rPr>
          <w:bCs w:val="0"/>
        </w:rPr>
      </w:pPr>
    </w:p>
    <w:p w14:paraId="0EE2500C" w14:textId="77777777" w:rsidR="00496DC7" w:rsidRDefault="00CC57F8">
      <w:pPr>
        <w:pStyle w:val="NormalWeb"/>
        <w:spacing w:before="0" w:after="0"/>
        <w:jc w:val="both"/>
        <w:rPr>
          <w:b/>
          <w:bCs w:val="0"/>
        </w:rPr>
      </w:pPr>
      <w:r>
        <w:rPr>
          <w:b/>
          <w:bCs w:val="0"/>
        </w:rPr>
        <w:t>NEC:</w:t>
      </w:r>
    </w:p>
    <w:p w14:paraId="1B258E0A" w14:textId="77777777" w:rsidR="00496DC7" w:rsidRDefault="00CC57F8">
      <w:pPr>
        <w:jc w:val="both"/>
        <w:rPr>
          <w:bCs/>
          <w:iCs/>
          <w:szCs w:val="20"/>
          <w:lang w:eastAsia="zh-CN"/>
        </w:rPr>
      </w:pPr>
      <w:r>
        <w:rPr>
          <w:b/>
          <w:bCs/>
          <w:iCs/>
          <w:szCs w:val="20"/>
          <w:lang w:eastAsia="zh-CN"/>
        </w:rPr>
        <w:t>Observation 1</w:t>
      </w:r>
      <w:r>
        <w:rPr>
          <w:bCs/>
          <w:iCs/>
          <w:szCs w:val="20"/>
          <w:lang w:eastAsia="zh-CN"/>
        </w:rPr>
        <w:t xml:space="preserve">: Adjusting the number of active transmit antennae could provide flexible beam patterns/size (i.e. wide or narrow) across the satellite footprint. </w:t>
      </w:r>
    </w:p>
    <w:p w14:paraId="0AC6D985" w14:textId="77777777" w:rsidR="00496DC7" w:rsidRDefault="00496DC7">
      <w:pPr>
        <w:jc w:val="both"/>
        <w:rPr>
          <w:bCs/>
          <w:iCs/>
          <w:szCs w:val="20"/>
          <w:lang w:eastAsia="zh-CN"/>
        </w:rPr>
      </w:pPr>
    </w:p>
    <w:p w14:paraId="09938C86" w14:textId="77777777" w:rsidR="00496DC7" w:rsidRDefault="00CC57F8">
      <w:pPr>
        <w:pStyle w:val="1"/>
        <w:ind w:left="0"/>
        <w:rPr>
          <w:b/>
          <w:bCs/>
          <w:szCs w:val="20"/>
          <w:lang w:eastAsia="zh-CN"/>
        </w:rPr>
      </w:pPr>
      <w:r>
        <w:rPr>
          <w:rFonts w:eastAsia="Times New Roman"/>
          <w:b/>
          <w:szCs w:val="20"/>
        </w:rPr>
        <w:t>Baicells:</w:t>
      </w:r>
    </w:p>
    <w:p w14:paraId="7C82B5E9" w14:textId="77777777" w:rsidR="00496DC7" w:rsidRDefault="00CC57F8">
      <w:pPr>
        <w:pStyle w:val="1"/>
        <w:ind w:left="0"/>
        <w:rPr>
          <w:bCs/>
          <w:szCs w:val="20"/>
          <w:lang w:eastAsia="zh-CN"/>
        </w:rPr>
      </w:pPr>
      <w:r>
        <w:rPr>
          <w:rFonts w:hint="eastAsia"/>
          <w:b/>
          <w:bCs/>
          <w:szCs w:val="20"/>
          <w:lang w:eastAsia="zh-CN"/>
        </w:rPr>
        <w:t>Observation 10</w:t>
      </w:r>
      <w:r>
        <w:rPr>
          <w:rFonts w:hint="eastAsia"/>
          <w:bCs/>
          <w:szCs w:val="20"/>
          <w:lang w:eastAsia="zh-CN"/>
        </w:rPr>
        <w:t xml:space="preserve">: If a big number of beams are needed to be generated simultaneously, it is not favorable to utilize </w:t>
      </w:r>
      <w:r>
        <w:rPr>
          <w:bCs/>
          <w:szCs w:val="20"/>
        </w:rPr>
        <w:t>reflector antenna</w:t>
      </w:r>
      <w:r>
        <w:rPr>
          <w:rFonts w:hint="eastAsia"/>
          <w:bCs/>
          <w:szCs w:val="20"/>
          <w:lang w:eastAsia="zh-CN"/>
        </w:rPr>
        <w:t xml:space="preserve">s as assumed in TR38.821 </w:t>
      </w:r>
      <w:r>
        <w:rPr>
          <w:bCs/>
          <w:szCs w:val="20"/>
        </w:rPr>
        <w:t>Table 6.1.1.1-1</w:t>
      </w:r>
      <w:r>
        <w:rPr>
          <w:rFonts w:hint="eastAsia"/>
          <w:bCs/>
          <w:szCs w:val="20"/>
          <w:lang w:eastAsia="zh-CN"/>
        </w:rPr>
        <w:t>.</w:t>
      </w:r>
    </w:p>
    <w:p w14:paraId="3D89A58E" w14:textId="77777777" w:rsidR="00496DC7" w:rsidRDefault="00496DC7">
      <w:pPr>
        <w:jc w:val="both"/>
        <w:rPr>
          <w:bCs/>
          <w:iCs/>
          <w:sz w:val="22"/>
          <w:szCs w:val="22"/>
          <w:lang w:eastAsia="zh-CN"/>
        </w:rPr>
      </w:pPr>
    </w:p>
    <w:p w14:paraId="64A10071" w14:textId="77777777" w:rsidR="00496DC7" w:rsidRDefault="00CC57F8">
      <w:pPr>
        <w:pStyle w:val="Heading3"/>
      </w:pPr>
      <w:r>
        <w:lastRenderedPageBreak/>
        <w:t>Proposal 1-2</w:t>
      </w:r>
    </w:p>
    <w:p w14:paraId="0F9AD050" w14:textId="77777777" w:rsidR="00496DC7" w:rsidRDefault="00CC57F8">
      <w:pPr>
        <w:jc w:val="both"/>
        <w:rPr>
          <w:lang w:val="en-GB"/>
        </w:rPr>
      </w:pPr>
      <w:r>
        <w:rPr>
          <w:lang w:val="en-GB"/>
        </w:rPr>
        <w:t>As Huawei observed, phased array antennas have already been commercially utilized by LEO satellites. From Moderator’s perspective, for system level study a single satellite creating multiple-beams within the target coverage area should be considered. It is clear that the phased array antenna/active antenna should be modelled in the additional reference satellite parameters for Rel-19 NTN.</w:t>
      </w:r>
    </w:p>
    <w:p w14:paraId="413637B2" w14:textId="77777777" w:rsidR="00496DC7" w:rsidRDefault="00CC57F8">
      <w:pPr>
        <w:jc w:val="both"/>
        <w:rPr>
          <w:lang w:val="en-GB"/>
        </w:rPr>
      </w:pPr>
      <w:r>
        <w:rPr>
          <w:lang w:val="en-GB"/>
        </w:rPr>
        <w:t xml:space="preserve">As proposed by Huawei, the phased array model defined in </w:t>
      </w:r>
      <w:r>
        <w:rPr>
          <w:b/>
          <w:lang w:val="en-GB"/>
        </w:rPr>
        <w:t>TR38.901</w:t>
      </w:r>
      <w:r>
        <w:rPr>
          <w:lang w:val="en-GB"/>
        </w:rPr>
        <w:t xml:space="preserve"> can be considered as a starting point for the phase-arrayed antenna model. By considering the Satellite Tx max Gain = 30dBi in used in Set-1 satellite parameters for system level simulator calibration listed in Table 6.1.1.1-1 in TR 38.821. And by considering other deployment constraints the Satellite active antenna characteristics within the following Proposal could be considered as baseline for System level study:</w:t>
      </w:r>
    </w:p>
    <w:p w14:paraId="58038F10" w14:textId="77777777" w:rsidR="00496DC7" w:rsidRDefault="00496DC7">
      <w:pPr>
        <w:jc w:val="both"/>
        <w:rPr>
          <w:lang w:val="en-GB"/>
        </w:rPr>
      </w:pPr>
    </w:p>
    <w:p w14:paraId="1B944C21" w14:textId="77777777" w:rsidR="00496DC7" w:rsidRDefault="00CC57F8">
      <w:pPr>
        <w:pStyle w:val="BodyText"/>
        <w:spacing w:before="120" w:line="276" w:lineRule="auto"/>
        <w:rPr>
          <w:szCs w:val="22"/>
          <w:lang w:eastAsia="zh-CN"/>
        </w:rPr>
      </w:pPr>
      <w:r>
        <w:rPr>
          <w:b/>
          <w:szCs w:val="22"/>
          <w:highlight w:val="yellow"/>
          <w:lang w:eastAsia="zh-CN"/>
        </w:rPr>
        <w:t>Proposal 1-2:</w:t>
      </w:r>
      <w:r>
        <w:rPr>
          <w:szCs w:val="22"/>
          <w:lang w:eastAsia="zh-CN"/>
        </w:rPr>
        <w:t xml:space="preserve"> </w:t>
      </w:r>
    </w:p>
    <w:p w14:paraId="2339565F" w14:textId="77777777" w:rsidR="00496DC7" w:rsidRDefault="00CC57F8">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69B33FD1" w14:textId="77777777" w:rsidR="00496DC7" w:rsidRDefault="00496DC7">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496DC7" w14:paraId="371459CD" w14:textId="77777777">
        <w:trPr>
          <w:trHeight w:val="303"/>
          <w:jc w:val="center"/>
        </w:trPr>
        <w:tc>
          <w:tcPr>
            <w:tcW w:w="5539" w:type="dxa"/>
            <w:vAlign w:val="center"/>
          </w:tcPr>
          <w:p w14:paraId="1CA435CE" w14:textId="77777777" w:rsidR="00496DC7" w:rsidRDefault="00CC57F8">
            <w:pPr>
              <w:rPr>
                <w:b/>
                <w:szCs w:val="18"/>
              </w:rPr>
            </w:pPr>
            <w:r>
              <w:rPr>
                <w:b/>
                <w:szCs w:val="18"/>
              </w:rPr>
              <w:t>Satellite phased array antenna Characteristics</w:t>
            </w:r>
          </w:p>
        </w:tc>
        <w:tc>
          <w:tcPr>
            <w:tcW w:w="2688" w:type="dxa"/>
            <w:vAlign w:val="center"/>
          </w:tcPr>
          <w:p w14:paraId="62B0E37F" w14:textId="77777777" w:rsidR="00496DC7" w:rsidRDefault="00CC57F8">
            <w:pPr>
              <w:rPr>
                <w:rFonts w:eastAsiaTheme="minorEastAsia"/>
                <w:szCs w:val="18"/>
                <w:lang w:eastAsia="zh-CN"/>
              </w:rPr>
            </w:pPr>
            <w:r>
              <w:rPr>
                <w:rFonts w:eastAsiaTheme="minorEastAsia"/>
                <w:szCs w:val="18"/>
                <w:lang w:eastAsia="zh-CN"/>
              </w:rPr>
              <w:t>LEO-600</w:t>
            </w:r>
          </w:p>
        </w:tc>
      </w:tr>
      <w:tr w:rsidR="00496DC7" w14:paraId="016BBAB8" w14:textId="77777777">
        <w:trPr>
          <w:trHeight w:val="315"/>
          <w:jc w:val="center"/>
        </w:trPr>
        <w:tc>
          <w:tcPr>
            <w:tcW w:w="5539" w:type="dxa"/>
            <w:vAlign w:val="center"/>
          </w:tcPr>
          <w:p w14:paraId="22C5DF12" w14:textId="77777777" w:rsidR="00496DC7" w:rsidRDefault="00CC57F8">
            <w:pPr>
              <w:rPr>
                <w:b/>
                <w:szCs w:val="18"/>
              </w:rPr>
            </w:pPr>
            <w:r>
              <w:rPr>
                <w:b/>
                <w:szCs w:val="18"/>
              </w:rPr>
              <w:t>Orbit</w:t>
            </w:r>
          </w:p>
        </w:tc>
        <w:tc>
          <w:tcPr>
            <w:tcW w:w="2688" w:type="dxa"/>
            <w:vAlign w:val="center"/>
          </w:tcPr>
          <w:p w14:paraId="1C0B87F6" w14:textId="77777777" w:rsidR="00496DC7" w:rsidRDefault="00CC57F8">
            <w:pPr>
              <w:rPr>
                <w:szCs w:val="18"/>
              </w:rPr>
            </w:pPr>
            <w:r>
              <w:rPr>
                <w:rFonts w:eastAsiaTheme="minorEastAsia"/>
                <w:szCs w:val="18"/>
                <w:lang w:eastAsia="zh-CN"/>
              </w:rPr>
              <w:t>LEO-600km</w:t>
            </w:r>
          </w:p>
        </w:tc>
      </w:tr>
      <w:tr w:rsidR="00496DC7" w14:paraId="50E125DC" w14:textId="77777777">
        <w:trPr>
          <w:trHeight w:val="315"/>
          <w:jc w:val="center"/>
        </w:trPr>
        <w:tc>
          <w:tcPr>
            <w:tcW w:w="5539" w:type="dxa"/>
            <w:vAlign w:val="center"/>
          </w:tcPr>
          <w:p w14:paraId="1CE6C9DC" w14:textId="77777777" w:rsidR="00496DC7" w:rsidRDefault="00CC57F8">
            <w:pPr>
              <w:rPr>
                <w:b/>
                <w:szCs w:val="18"/>
              </w:rPr>
            </w:pPr>
            <w:r>
              <w:rPr>
                <w:b/>
                <w:szCs w:val="18"/>
              </w:rPr>
              <w:t>Frequency range/band</w:t>
            </w:r>
          </w:p>
        </w:tc>
        <w:tc>
          <w:tcPr>
            <w:tcW w:w="2688" w:type="dxa"/>
            <w:vAlign w:val="center"/>
          </w:tcPr>
          <w:p w14:paraId="5CDACC6C" w14:textId="77777777" w:rsidR="00496DC7" w:rsidRDefault="00CC57F8">
            <w:pPr>
              <w:rPr>
                <w:szCs w:val="18"/>
              </w:rPr>
            </w:pPr>
            <w:r>
              <w:rPr>
                <w:szCs w:val="18"/>
              </w:rPr>
              <w:t>FR1/S-Band</w:t>
            </w:r>
          </w:p>
        </w:tc>
      </w:tr>
      <w:tr w:rsidR="00496DC7" w14:paraId="6DB0E227" w14:textId="77777777">
        <w:trPr>
          <w:trHeight w:val="315"/>
          <w:jc w:val="center"/>
        </w:trPr>
        <w:tc>
          <w:tcPr>
            <w:tcW w:w="5539" w:type="dxa"/>
            <w:vAlign w:val="center"/>
          </w:tcPr>
          <w:p w14:paraId="68764A2D" w14:textId="77777777" w:rsidR="00496DC7" w:rsidRDefault="00CC57F8">
            <w:pPr>
              <w:rPr>
                <w:b/>
                <w:szCs w:val="18"/>
              </w:rPr>
            </w:pPr>
            <w:r>
              <w:rPr>
                <w:b/>
                <w:szCs w:val="18"/>
              </w:rPr>
              <w:t>Antenna element pattern</w:t>
            </w:r>
          </w:p>
        </w:tc>
        <w:tc>
          <w:tcPr>
            <w:tcW w:w="2688" w:type="dxa"/>
            <w:vAlign w:val="center"/>
          </w:tcPr>
          <w:p w14:paraId="1D0897B6" w14:textId="77777777" w:rsidR="00496DC7" w:rsidRDefault="00CC57F8">
            <w:pPr>
              <w:rPr>
                <w:szCs w:val="18"/>
              </w:rPr>
            </w:pPr>
            <w:r>
              <w:rPr>
                <w:szCs w:val="18"/>
              </w:rPr>
              <w:t>Table7.3-1 in TR 38.901</w:t>
            </w:r>
          </w:p>
        </w:tc>
      </w:tr>
      <w:tr w:rsidR="00496DC7" w14:paraId="1039B679" w14:textId="77777777">
        <w:trPr>
          <w:trHeight w:val="619"/>
          <w:jc w:val="center"/>
        </w:trPr>
        <w:tc>
          <w:tcPr>
            <w:tcW w:w="5539" w:type="dxa"/>
            <w:vAlign w:val="center"/>
          </w:tcPr>
          <w:p w14:paraId="35E0E57C" w14:textId="77777777" w:rsidR="00496DC7" w:rsidRDefault="00CC57F8">
            <w:pPr>
              <w:rPr>
                <w:b/>
                <w:szCs w:val="18"/>
              </w:rPr>
            </w:pPr>
            <w:r>
              <w:rPr>
                <w:b/>
                <w:szCs w:val="18"/>
              </w:rPr>
              <w:t>Horizontal/vertical 3 dB beam width of single element (degree)</w:t>
            </w:r>
          </w:p>
        </w:tc>
        <w:tc>
          <w:tcPr>
            <w:tcW w:w="2688" w:type="dxa"/>
            <w:vAlign w:val="center"/>
          </w:tcPr>
          <w:p w14:paraId="0FD08E81" w14:textId="77777777" w:rsidR="00496DC7" w:rsidRDefault="00CC57F8">
            <w:pPr>
              <w:rPr>
                <w:szCs w:val="18"/>
              </w:rPr>
            </w:pPr>
            <w:r>
              <w:rPr>
                <w:szCs w:val="18"/>
              </w:rPr>
              <w:t>65 for H</w:t>
            </w:r>
          </w:p>
          <w:p w14:paraId="4EF7B724" w14:textId="77777777" w:rsidR="00496DC7" w:rsidRDefault="00CC57F8">
            <w:pPr>
              <w:rPr>
                <w:szCs w:val="18"/>
              </w:rPr>
            </w:pPr>
            <w:r>
              <w:rPr>
                <w:szCs w:val="18"/>
              </w:rPr>
              <w:t>65 for V</w:t>
            </w:r>
          </w:p>
        </w:tc>
      </w:tr>
      <w:tr w:rsidR="00496DC7" w14:paraId="69880BDC" w14:textId="77777777">
        <w:trPr>
          <w:trHeight w:val="607"/>
          <w:jc w:val="center"/>
        </w:trPr>
        <w:tc>
          <w:tcPr>
            <w:tcW w:w="5539" w:type="dxa"/>
            <w:vAlign w:val="center"/>
          </w:tcPr>
          <w:p w14:paraId="111A03FF" w14:textId="77777777" w:rsidR="00496DC7" w:rsidRDefault="00CC57F8">
            <w:pPr>
              <w:rPr>
                <w:b/>
                <w:szCs w:val="18"/>
              </w:rPr>
            </w:pPr>
            <w:r>
              <w:rPr>
                <w:b/>
                <w:szCs w:val="18"/>
              </w:rPr>
              <w:t>Antenna polarization</w:t>
            </w:r>
          </w:p>
        </w:tc>
        <w:tc>
          <w:tcPr>
            <w:tcW w:w="2688" w:type="dxa"/>
            <w:vAlign w:val="center"/>
          </w:tcPr>
          <w:p w14:paraId="2E17FE6B" w14:textId="77777777" w:rsidR="00496DC7" w:rsidRDefault="00CC57F8">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496DC7" w14:paraId="65E19916" w14:textId="77777777">
        <w:trPr>
          <w:trHeight w:val="315"/>
          <w:jc w:val="center"/>
        </w:trPr>
        <w:tc>
          <w:tcPr>
            <w:tcW w:w="5539" w:type="dxa"/>
            <w:vAlign w:val="center"/>
          </w:tcPr>
          <w:p w14:paraId="233BF195" w14:textId="77777777" w:rsidR="00496DC7" w:rsidRDefault="00CC57F8">
            <w:pPr>
              <w:rPr>
                <w:b/>
                <w:szCs w:val="18"/>
              </w:rPr>
            </w:pPr>
            <w:r>
              <w:rPr>
                <w:b/>
                <w:szCs w:val="18"/>
              </w:rPr>
              <w:t xml:space="preserve">Number of antenna elements </w:t>
            </w:r>
          </w:p>
        </w:tc>
        <w:tc>
          <w:tcPr>
            <w:tcW w:w="2688" w:type="dxa"/>
            <w:vAlign w:val="center"/>
          </w:tcPr>
          <w:p w14:paraId="4DAFA1DE" w14:textId="77777777" w:rsidR="00496DC7" w:rsidRDefault="00CC57F8">
            <w:pPr>
              <w:rPr>
                <w:szCs w:val="18"/>
                <w:lang w:eastAsia="zh-CN"/>
              </w:rPr>
            </w:pPr>
            <w:r>
              <w:rPr>
                <w:szCs w:val="18"/>
              </w:rPr>
              <w:t>400 elements (20 x 20)</w:t>
            </w:r>
          </w:p>
        </w:tc>
      </w:tr>
      <w:tr w:rsidR="00496DC7" w14:paraId="2F8BE68E" w14:textId="77777777">
        <w:trPr>
          <w:trHeight w:val="303"/>
          <w:jc w:val="center"/>
        </w:trPr>
        <w:tc>
          <w:tcPr>
            <w:tcW w:w="5539" w:type="dxa"/>
            <w:vAlign w:val="center"/>
          </w:tcPr>
          <w:p w14:paraId="1ABAE039" w14:textId="77777777" w:rsidR="00496DC7" w:rsidRDefault="00CC57F8">
            <w:pPr>
              <w:rPr>
                <w:b/>
                <w:szCs w:val="18"/>
              </w:rPr>
            </w:pPr>
            <w:r>
              <w:rPr>
                <w:b/>
                <w:szCs w:val="18"/>
                <w:lang w:eastAsia="zh-CN"/>
              </w:rPr>
              <w:t>Equivalent satellite antenna aperture</w:t>
            </w:r>
          </w:p>
        </w:tc>
        <w:tc>
          <w:tcPr>
            <w:tcW w:w="2688" w:type="dxa"/>
            <w:vAlign w:val="center"/>
          </w:tcPr>
          <w:p w14:paraId="0E38AE85" w14:textId="77777777" w:rsidR="00496DC7" w:rsidRDefault="00CC57F8">
            <w:pPr>
              <w:rPr>
                <w:rFonts w:eastAsiaTheme="minorEastAsia"/>
                <w:szCs w:val="18"/>
                <w:lang w:eastAsia="zh-CN"/>
              </w:rPr>
            </w:pPr>
            <w:r>
              <w:rPr>
                <w:rFonts w:eastAsiaTheme="minorEastAsia"/>
                <w:szCs w:val="18"/>
                <w:lang w:eastAsia="zh-CN"/>
              </w:rPr>
              <w:t>2m</w:t>
            </w:r>
          </w:p>
        </w:tc>
      </w:tr>
      <w:tr w:rsidR="00496DC7" w14:paraId="6E89C282" w14:textId="77777777">
        <w:trPr>
          <w:trHeight w:val="315"/>
          <w:jc w:val="center"/>
        </w:trPr>
        <w:tc>
          <w:tcPr>
            <w:tcW w:w="5539" w:type="dxa"/>
            <w:vAlign w:val="center"/>
          </w:tcPr>
          <w:p w14:paraId="25189EF1" w14:textId="77777777" w:rsidR="00496DC7" w:rsidRDefault="00CC57F8">
            <w:pPr>
              <w:rPr>
                <w:b/>
                <w:szCs w:val="18"/>
                <w:lang w:eastAsia="zh-CN"/>
              </w:rPr>
            </w:pPr>
            <w:r>
              <w:rPr>
                <w:b/>
                <w:szCs w:val="18"/>
                <w:lang w:eastAsia="zh-CN"/>
              </w:rPr>
              <w:t>Element maximum gain</w:t>
            </w:r>
          </w:p>
        </w:tc>
        <w:tc>
          <w:tcPr>
            <w:tcW w:w="2688" w:type="dxa"/>
            <w:vAlign w:val="center"/>
          </w:tcPr>
          <w:p w14:paraId="3C9656B9" w14:textId="77777777" w:rsidR="00496DC7" w:rsidRDefault="00CC57F8">
            <w:pPr>
              <w:rPr>
                <w:szCs w:val="18"/>
              </w:rPr>
            </w:pPr>
            <w:r>
              <w:rPr>
                <w:szCs w:val="18"/>
                <w:lang w:eastAsia="zh-CN"/>
              </w:rPr>
              <w:t>4 dBi</w:t>
            </w:r>
          </w:p>
        </w:tc>
      </w:tr>
      <w:tr w:rsidR="00496DC7" w14:paraId="073EE980" w14:textId="77777777">
        <w:trPr>
          <w:trHeight w:val="303"/>
          <w:jc w:val="center"/>
        </w:trPr>
        <w:tc>
          <w:tcPr>
            <w:tcW w:w="5539" w:type="dxa"/>
            <w:vAlign w:val="center"/>
          </w:tcPr>
          <w:p w14:paraId="35F7E41F" w14:textId="77777777" w:rsidR="00496DC7" w:rsidRDefault="00CC57F8">
            <w:pPr>
              <w:rPr>
                <w:b/>
                <w:szCs w:val="18"/>
                <w:lang w:eastAsia="zh-CN"/>
              </w:rPr>
            </w:pPr>
            <w:r>
              <w:rPr>
                <w:b/>
                <w:szCs w:val="18"/>
                <w:lang w:eastAsia="zh-CN"/>
              </w:rPr>
              <w:t>Antenna maximum gain</w:t>
            </w:r>
          </w:p>
        </w:tc>
        <w:tc>
          <w:tcPr>
            <w:tcW w:w="2688" w:type="dxa"/>
            <w:vAlign w:val="center"/>
          </w:tcPr>
          <w:p w14:paraId="01F74C83" w14:textId="77777777" w:rsidR="00496DC7" w:rsidRDefault="00CC57F8">
            <w:pPr>
              <w:rPr>
                <w:szCs w:val="18"/>
              </w:rPr>
            </w:pPr>
            <w:r>
              <w:rPr>
                <w:szCs w:val="18"/>
                <w:lang w:eastAsia="zh-CN"/>
              </w:rPr>
              <w:t>30 dBi</w:t>
            </w:r>
          </w:p>
        </w:tc>
      </w:tr>
    </w:tbl>
    <w:p w14:paraId="139097EA" w14:textId="77777777" w:rsidR="00496DC7" w:rsidRDefault="00496DC7">
      <w:pPr>
        <w:pStyle w:val="NormalWeb"/>
        <w:spacing w:before="0" w:after="0"/>
        <w:jc w:val="both"/>
        <w:rPr>
          <w:bCs w:val="0"/>
        </w:rPr>
      </w:pPr>
    </w:p>
    <w:p w14:paraId="2D20B042" w14:textId="77777777" w:rsidR="00496DC7" w:rsidRDefault="00CC57F8">
      <w:pPr>
        <w:pStyle w:val="Heading2"/>
      </w:pPr>
      <w:r>
        <w:t>Issue#1-3 Evaluation methodology for SLS</w:t>
      </w:r>
    </w:p>
    <w:p w14:paraId="5A16B0C6" w14:textId="77777777" w:rsidR="00496DC7" w:rsidRDefault="00CC57F8">
      <w:pPr>
        <w:pStyle w:val="Heading3"/>
      </w:pPr>
      <w:r>
        <w:t>Background</w:t>
      </w:r>
    </w:p>
    <w:p w14:paraId="3388877E" w14:textId="77777777" w:rsidR="00496DC7" w:rsidRDefault="00CC57F8">
      <w:pPr>
        <w:rPr>
          <w:lang w:val="en-GB"/>
        </w:rPr>
      </w:pPr>
      <w:r>
        <w:rPr>
          <w:lang w:val="en-GB"/>
        </w:rPr>
        <w:t>TBC</w:t>
      </w:r>
    </w:p>
    <w:p w14:paraId="17C2A99E" w14:textId="77777777" w:rsidR="00496DC7" w:rsidRDefault="00CC57F8">
      <w:pPr>
        <w:pStyle w:val="Heading3"/>
      </w:pPr>
      <w:r>
        <w:t>Companies’ contributions summary</w:t>
      </w:r>
    </w:p>
    <w:p w14:paraId="21F1D8C2" w14:textId="77777777" w:rsidR="00496DC7" w:rsidRDefault="00496DC7">
      <w:pPr>
        <w:pStyle w:val="3GPPNormalText"/>
      </w:pPr>
    </w:p>
    <w:p w14:paraId="56155375" w14:textId="77777777" w:rsidR="00496DC7" w:rsidRDefault="00CC57F8">
      <w:pPr>
        <w:pStyle w:val="3GPPNormalText"/>
      </w:pPr>
      <w:r>
        <w:t>The following proposals on Issue#1 are submitted to current RAN1 meeting:</w:t>
      </w:r>
    </w:p>
    <w:p w14:paraId="0B2F8633"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7A6A81CD" w14:textId="77777777">
        <w:tc>
          <w:tcPr>
            <w:tcW w:w="1795" w:type="dxa"/>
            <w:shd w:val="clear" w:color="auto" w:fill="75B91A"/>
          </w:tcPr>
          <w:p w14:paraId="393C0C13"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4FA7FB8F"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0E42E34" w14:textId="77777777">
        <w:tc>
          <w:tcPr>
            <w:tcW w:w="1795" w:type="dxa"/>
          </w:tcPr>
          <w:p w14:paraId="6302820B" w14:textId="77777777" w:rsidR="00496DC7" w:rsidRDefault="00CC57F8">
            <w:pPr>
              <w:rPr>
                <w:rFonts w:eastAsia="Times New Roman"/>
                <w:szCs w:val="20"/>
              </w:rPr>
            </w:pPr>
            <w:r>
              <w:rPr>
                <w:rFonts w:eastAsia="Times New Roman"/>
                <w:szCs w:val="20"/>
              </w:rPr>
              <w:t>vivo</w:t>
            </w:r>
          </w:p>
        </w:tc>
        <w:tc>
          <w:tcPr>
            <w:tcW w:w="7834" w:type="dxa"/>
          </w:tcPr>
          <w:p w14:paraId="7243C17A" w14:textId="77777777" w:rsidR="00496DC7" w:rsidRDefault="00CC57F8">
            <w:pPr>
              <w:pStyle w:val="BodyText"/>
              <w:spacing w:before="120"/>
              <w:rPr>
                <w:lang w:val="en-GB" w:eastAsia="zh-CN"/>
              </w:rPr>
            </w:pPr>
            <w:r>
              <w:rPr>
                <w:b/>
                <w:lang w:val="en-GB" w:eastAsia="zh-CN"/>
              </w:rPr>
              <w:t>Proposal 2:</w:t>
            </w:r>
            <w:r>
              <w:rPr>
                <w:lang w:val="en-GB" w:eastAsia="zh-CN"/>
              </w:rPr>
              <w:t xml:space="preserve"> The following methodology 1 could be considered for Rel-19 NTN DL coverage evaluation. </w:t>
            </w:r>
          </w:p>
          <w:tbl>
            <w:tblPr>
              <w:tblStyle w:val="TableGrid"/>
              <w:tblW w:w="7608" w:type="dxa"/>
              <w:tblLayout w:type="fixed"/>
              <w:tblLook w:val="04A0" w:firstRow="1" w:lastRow="0" w:firstColumn="1" w:lastColumn="0" w:noHBand="0" w:noVBand="1"/>
            </w:tblPr>
            <w:tblGrid>
              <w:gridCol w:w="7608"/>
            </w:tblGrid>
            <w:tr w:rsidR="00496DC7" w14:paraId="275CDD03" w14:textId="77777777">
              <w:tc>
                <w:tcPr>
                  <w:tcW w:w="7608" w:type="dxa"/>
                </w:tcPr>
                <w:p w14:paraId="2C624B39" w14:textId="77777777" w:rsidR="00496DC7" w:rsidRDefault="00CC57F8">
                  <w:pPr>
                    <w:pStyle w:val="BodyText"/>
                    <w:spacing w:before="120"/>
                    <w:rPr>
                      <w:rFonts w:eastAsiaTheme="minorEastAsia"/>
                      <w:u w:val="single"/>
                      <w:lang w:eastAsia="zh-CN"/>
                    </w:rPr>
                  </w:pPr>
                  <w:r>
                    <w:rPr>
                      <w:rFonts w:eastAsiaTheme="minorEastAsia"/>
                      <w:u w:val="single"/>
                      <w:lang w:eastAsia="zh-CN"/>
                    </w:rPr>
                    <w:t>Methodology 1:</w:t>
                  </w:r>
                </w:p>
                <w:p w14:paraId="51ECA4BE" w14:textId="77777777" w:rsidR="00496DC7" w:rsidRDefault="00CC57F8">
                  <w:pPr>
                    <w:pStyle w:val="BodyText"/>
                    <w:spacing w:before="120"/>
                    <w:rPr>
                      <w:rFonts w:eastAsiaTheme="minorEastAsia"/>
                      <w:lang w:eastAsia="zh-CN"/>
                    </w:rPr>
                  </w:pPr>
                  <w:r>
                    <w:rPr>
                      <w:rFonts w:eastAsiaTheme="minorEastAsia"/>
                      <w:lang w:eastAsia="zh-CN"/>
                    </w:rPr>
                    <w:t>Step 1: Determine the total loss comparing to the nominal EIRP density</w:t>
                  </w:r>
                  <w:r>
                    <w:rPr>
                      <w:rFonts w:eastAsiaTheme="minorEastAsia" w:hint="eastAsia"/>
                      <w:lang w:eastAsia="zh-CN"/>
                    </w:rPr>
                    <w:t>(</w:t>
                  </w:r>
                  <w:r>
                    <w:rPr>
                      <w:rFonts w:eastAsiaTheme="minorEastAsia"/>
                      <w:lang w:eastAsia="zh-CN"/>
                    </w:rPr>
                    <w:t>34dBW/MHz for set-1) per beam (see section 6.1.1 in TR 38.821)</w:t>
                  </w:r>
                </w:p>
                <w:p w14:paraId="7E790175" w14:textId="77777777" w:rsidR="00496DC7" w:rsidRDefault="00CC57F8">
                  <w:pPr>
                    <w:pStyle w:val="BodyText"/>
                    <w:spacing w:before="120"/>
                    <w:rPr>
                      <w:rFonts w:eastAsiaTheme="minorEastAsia"/>
                      <w:lang w:eastAsia="zh-CN"/>
                    </w:rPr>
                  </w:pPr>
                  <w:r>
                    <w:rPr>
                      <w:rFonts w:eastAsiaTheme="minorEastAsia"/>
                      <w:lang w:eastAsia="zh-CN"/>
                    </w:rPr>
                    <w:t>Step 2:</w:t>
                  </w:r>
                  <w:r>
                    <w:rPr>
                      <w:rFonts w:eastAsiaTheme="minorEastAsia" w:hint="eastAsia"/>
                      <w:lang w:eastAsia="zh-CN"/>
                    </w:rPr>
                    <w:t xml:space="preserve"> Reuse</w:t>
                  </w:r>
                  <w:r>
                    <w:rPr>
                      <w:rFonts w:eastAsiaTheme="minorEastAsia"/>
                      <w:lang w:eastAsia="zh-CN"/>
                    </w:rPr>
                    <w:t xml:space="preserve"> the link budget methodology in Rel-18 NTN coverage link budget evaluation, considering the total loss into the CNR</w:t>
                  </w:r>
                </w:p>
                <w:p w14:paraId="0339F00D" w14:textId="77777777" w:rsidR="00496DC7" w:rsidRDefault="00CC57F8">
                  <w:pPr>
                    <w:pStyle w:val="BodyText"/>
                    <w:numPr>
                      <w:ilvl w:val="0"/>
                      <w:numId w:val="18"/>
                    </w:numPr>
                    <w:spacing w:beforeLines="50" w:before="120" w:after="120"/>
                    <w:jc w:val="both"/>
                    <w:rPr>
                      <w:rFonts w:eastAsiaTheme="minorEastAsia"/>
                      <w:lang w:eastAsia="zh-CN"/>
                    </w:rPr>
                  </w:pPr>
                  <w:r>
                    <w:rPr>
                      <w:rFonts w:eastAsiaTheme="minorEastAsia"/>
                    </w:rPr>
                    <w:t>Step 2-1: CNR is calculated as defined in 6.1.3.1 of TR38.821 and the total loss due to power sharing.</w:t>
                  </w:r>
                </w:p>
                <w:p w14:paraId="60BAD0A7" w14:textId="77777777" w:rsidR="00496DC7" w:rsidRDefault="00CC57F8">
                  <w:pPr>
                    <w:pStyle w:val="BodyText"/>
                    <w:numPr>
                      <w:ilvl w:val="0"/>
                      <w:numId w:val="18"/>
                    </w:numPr>
                    <w:spacing w:beforeLines="50" w:before="120" w:after="120"/>
                    <w:jc w:val="both"/>
                    <w:rPr>
                      <w:rFonts w:eastAsiaTheme="minorEastAsia"/>
                      <w:lang w:eastAsia="zh-CN"/>
                    </w:rPr>
                  </w:pPr>
                  <w:r>
                    <w:rPr>
                      <w:rFonts w:eastAsiaTheme="minorEastAsia"/>
                    </w:rPr>
                    <w:lastRenderedPageBreak/>
                    <w:t>Step 2-2: Required SNR of target service is evaluated by LLS.</w:t>
                  </w:r>
                </w:p>
                <w:p w14:paraId="79E37DC5" w14:textId="77777777" w:rsidR="00496DC7" w:rsidRDefault="00CC57F8">
                  <w:pPr>
                    <w:pStyle w:val="BodyText"/>
                    <w:numPr>
                      <w:ilvl w:val="0"/>
                      <w:numId w:val="18"/>
                    </w:numPr>
                    <w:spacing w:beforeLines="50" w:before="120" w:after="120"/>
                    <w:jc w:val="both"/>
                    <w:rPr>
                      <w:rFonts w:eastAsiaTheme="minorEastAsia"/>
                      <w:lang w:eastAsia="zh-CN"/>
                    </w:rPr>
                  </w:pPr>
                  <w:r>
                    <w:rPr>
                      <w:rFonts w:eastAsiaTheme="minorEastAsia"/>
                    </w:rPr>
                    <w:t>Step 2-3: Compare the CNR and the required SNR.</w:t>
                  </w:r>
                </w:p>
              </w:tc>
            </w:tr>
          </w:tbl>
          <w:p w14:paraId="30978C0A" w14:textId="77777777" w:rsidR="00496DC7" w:rsidRDefault="00496DC7">
            <w:pPr>
              <w:pStyle w:val="BodyText"/>
              <w:rPr>
                <w:rFonts w:eastAsia="Times New Roman"/>
                <w:szCs w:val="20"/>
              </w:rPr>
            </w:pPr>
          </w:p>
        </w:tc>
      </w:tr>
      <w:tr w:rsidR="00496DC7" w14:paraId="269A5D7C" w14:textId="77777777">
        <w:tc>
          <w:tcPr>
            <w:tcW w:w="1795" w:type="dxa"/>
          </w:tcPr>
          <w:p w14:paraId="0CCD612D" w14:textId="77777777" w:rsidR="00496DC7" w:rsidRDefault="00CC57F8">
            <w:pPr>
              <w:rPr>
                <w:rFonts w:eastAsia="Times New Roman"/>
                <w:szCs w:val="20"/>
              </w:rPr>
            </w:pPr>
            <w:r>
              <w:rPr>
                <w:rFonts w:eastAsia="Times New Roman"/>
                <w:szCs w:val="20"/>
              </w:rPr>
              <w:lastRenderedPageBreak/>
              <w:t>Thales</w:t>
            </w:r>
          </w:p>
        </w:tc>
        <w:tc>
          <w:tcPr>
            <w:tcW w:w="7834" w:type="dxa"/>
          </w:tcPr>
          <w:p w14:paraId="3E15BE7C" w14:textId="77777777" w:rsidR="00496DC7" w:rsidRDefault="00CC57F8">
            <w:pPr>
              <w:rPr>
                <w:rFonts w:eastAsia="Batang"/>
                <w:b/>
                <w:lang w:eastAsia="zh-CN"/>
              </w:rPr>
            </w:pPr>
            <w:r>
              <w:rPr>
                <w:rFonts w:eastAsia="Batang"/>
                <w:b/>
                <w:lang w:eastAsia="zh-CN"/>
              </w:rPr>
              <w:t>Proposal 4:</w:t>
            </w:r>
            <w:r>
              <w:rPr>
                <w:rFonts w:eastAsia="Batang"/>
                <w:lang w:eastAsia="zh-CN"/>
              </w:rPr>
              <w:t xml:space="preserve"> </w:t>
            </w:r>
          </w:p>
          <w:p w14:paraId="63396B4B" w14:textId="77777777" w:rsidR="00496DC7" w:rsidRDefault="00CC57F8">
            <w:pPr>
              <w:rPr>
                <w:rFonts w:eastAsia="Batang"/>
                <w:lang w:eastAsia="zh-CN"/>
              </w:rPr>
            </w:pPr>
            <w:r>
              <w:rPr>
                <w:rFonts w:eastAsia="Batang"/>
                <w:lang w:eastAsia="zh-CN"/>
              </w:rPr>
              <w:t>Conduct system-level simulation that allows the assessment of satellite illumination plan/beam hopping allowing to serve a limited number of simultaneously active beams. The following inputs should be considered/defined:</w:t>
            </w:r>
          </w:p>
          <w:p w14:paraId="2CD60AB1" w14:textId="77777777" w:rsidR="00496DC7" w:rsidRDefault="00CC57F8">
            <w:pPr>
              <w:pStyle w:val="1"/>
              <w:numPr>
                <w:ilvl w:val="0"/>
                <w:numId w:val="19"/>
              </w:numPr>
              <w:contextualSpacing/>
              <w:jc w:val="both"/>
            </w:pPr>
            <w:r>
              <w:t>The reference scenario for payload characteristics for FR1:  LEO600km Set1-1, Set1-2 and Set1-3</w:t>
            </w:r>
          </w:p>
          <w:p w14:paraId="2A64F81A" w14:textId="77777777" w:rsidR="00496DC7" w:rsidRDefault="00CC57F8">
            <w:pPr>
              <w:pStyle w:val="1"/>
              <w:numPr>
                <w:ilvl w:val="0"/>
                <w:numId w:val="19"/>
              </w:numPr>
              <w:contextualSpacing/>
              <w:jc w:val="both"/>
            </w:pPr>
            <w:r>
              <w:t>The configuration of the 5G common channels and signals, such as the SSB, SIB1, other SIBs e.g. SIB19, the PDCCH and PRACH occasions.</w:t>
            </w:r>
          </w:p>
          <w:p w14:paraId="7E8EC213" w14:textId="77777777" w:rsidR="00496DC7" w:rsidRDefault="00CC57F8">
            <w:pPr>
              <w:pStyle w:val="1"/>
              <w:numPr>
                <w:ilvl w:val="0"/>
                <w:numId w:val="19"/>
              </w:numPr>
              <w:contextualSpacing/>
              <w:jc w:val="both"/>
            </w:pPr>
            <w:r>
              <w:t>The traffic demand and the number of RRC active users in each beam</w:t>
            </w:r>
          </w:p>
          <w:p w14:paraId="45B861CA" w14:textId="77777777" w:rsidR="00496DC7" w:rsidRDefault="00CC57F8">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4D8C6B35" w14:textId="77777777" w:rsidR="00496DC7" w:rsidRDefault="00CC57F8">
            <w:pPr>
              <w:pStyle w:val="1"/>
              <w:numPr>
                <w:ilvl w:val="0"/>
                <w:numId w:val="19"/>
              </w:numPr>
              <w:contextualSpacing/>
              <w:jc w:val="both"/>
            </w:pPr>
            <w:r>
              <w:t>Discontinuous Transmission (DTX) and Discontinuous Reception (DRX)</w:t>
            </w:r>
          </w:p>
          <w:p w14:paraId="1EF9AE84" w14:textId="77777777" w:rsidR="00496DC7" w:rsidRDefault="00CC57F8">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6BA8C4C2" w14:textId="77777777" w:rsidR="00496DC7" w:rsidRDefault="00CC57F8">
            <w:pPr>
              <w:pStyle w:val="1"/>
              <w:numPr>
                <w:ilvl w:val="0"/>
                <w:numId w:val="19"/>
              </w:numPr>
              <w:contextualSpacing/>
              <w:jc w:val="both"/>
            </w:pPr>
            <w:r>
              <w:t>The quality of service (</w:t>
            </w:r>
            <w:proofErr w:type="spellStart"/>
            <w:r>
              <w:t>QoS</w:t>
            </w:r>
            <w:proofErr w:type="spellEnd"/>
            <w:r>
              <w:t xml:space="preserve">) and the QoE provided to the end user: </w:t>
            </w:r>
          </w:p>
          <w:p w14:paraId="44913944" w14:textId="77777777" w:rsidR="00496DC7" w:rsidRDefault="00CC57F8">
            <w:pPr>
              <w:pStyle w:val="1"/>
              <w:numPr>
                <w:ilvl w:val="1"/>
                <w:numId w:val="19"/>
              </w:numPr>
              <w:contextualSpacing/>
              <w:jc w:val="both"/>
            </w:pPr>
            <w:r>
              <w:t xml:space="preserve">It should not be allowed to not illuminate the beam for long duration: </w:t>
            </w:r>
          </w:p>
          <w:p w14:paraId="124ECA09" w14:textId="77777777" w:rsidR="00496DC7" w:rsidRDefault="00CC57F8">
            <w:pPr>
              <w:pStyle w:val="1"/>
              <w:numPr>
                <w:ilvl w:val="2"/>
                <w:numId w:val="19"/>
              </w:numPr>
              <w:contextualSpacing/>
              <w:jc w:val="both"/>
            </w:pPr>
            <w:r>
              <w:t xml:space="preserve">which could be seen from RRC connected UEs perspective as a radio link failure leading to call/PDU session drops. </w:t>
            </w:r>
          </w:p>
          <w:p w14:paraId="73A9770F" w14:textId="77777777" w:rsidR="00496DC7" w:rsidRDefault="00CC57F8">
            <w:pPr>
              <w:pStyle w:val="1"/>
              <w:numPr>
                <w:ilvl w:val="2"/>
                <w:numId w:val="19"/>
              </w:numPr>
              <w:contextualSpacing/>
              <w:jc w:val="both"/>
            </w:pPr>
            <w:r>
              <w:t>And will introduce large latency for network access</w:t>
            </w:r>
          </w:p>
          <w:p w14:paraId="474978B4" w14:textId="77777777" w:rsidR="00496DC7" w:rsidRDefault="00CC57F8">
            <w:pPr>
              <w:rPr>
                <w:rFonts w:eastAsia="Batang"/>
                <w:b/>
                <w:lang w:eastAsia="zh-CN"/>
              </w:rPr>
            </w:pPr>
            <w:r>
              <w:rPr>
                <w:rFonts w:eastAsia="Batang"/>
                <w:b/>
                <w:lang w:eastAsia="zh-CN"/>
              </w:rPr>
              <w:t>Proposal 3:</w:t>
            </w:r>
          </w:p>
          <w:p w14:paraId="68A86DC6" w14:textId="77777777" w:rsidR="00496DC7" w:rsidRDefault="00CC57F8">
            <w:pPr>
              <w:rPr>
                <w:rFonts w:eastAsia="Batang"/>
                <w:lang w:eastAsia="zh-CN"/>
              </w:rPr>
            </w:pPr>
            <w:r>
              <w:rPr>
                <w:rFonts w:eastAsia="Batang"/>
                <w:lang w:eastAsia="zh-CN"/>
              </w:rPr>
              <w:t xml:space="preserve">At least SLS should be considered in the evaluation. Other method, including numerical analysis for KPI(s) other than user experienced data rate can also be considered. </w:t>
            </w:r>
          </w:p>
          <w:p w14:paraId="208843B6" w14:textId="77777777" w:rsidR="00496DC7" w:rsidRDefault="00496DC7">
            <w:pPr>
              <w:pStyle w:val="BodyText"/>
              <w:spacing w:before="120"/>
              <w:rPr>
                <w:b/>
                <w:lang w:eastAsia="zh-CN"/>
              </w:rPr>
            </w:pPr>
          </w:p>
        </w:tc>
      </w:tr>
      <w:tr w:rsidR="00496DC7" w14:paraId="4DCDF642" w14:textId="77777777">
        <w:tc>
          <w:tcPr>
            <w:tcW w:w="1795" w:type="dxa"/>
          </w:tcPr>
          <w:p w14:paraId="0B0112A6" w14:textId="77777777" w:rsidR="00496DC7" w:rsidRDefault="00CC57F8">
            <w:pPr>
              <w:rPr>
                <w:rFonts w:eastAsia="Times New Roman"/>
                <w:szCs w:val="20"/>
              </w:rPr>
            </w:pPr>
            <w:r>
              <w:rPr>
                <w:rFonts w:eastAsia="Times New Roman"/>
                <w:szCs w:val="20"/>
              </w:rPr>
              <w:t>PANASONIC</w:t>
            </w:r>
          </w:p>
        </w:tc>
        <w:tc>
          <w:tcPr>
            <w:tcW w:w="7834" w:type="dxa"/>
          </w:tcPr>
          <w:p w14:paraId="43353169" w14:textId="77777777" w:rsidR="00496DC7" w:rsidRDefault="00CC57F8">
            <w:pPr>
              <w:rPr>
                <w:lang w:eastAsia="ja-JP"/>
              </w:rPr>
            </w:pPr>
            <w:r>
              <w:rPr>
                <w:b/>
                <w:bCs/>
                <w:lang w:eastAsia="ja-JP"/>
              </w:rPr>
              <w:t>Proposal 2</w:t>
            </w:r>
            <w:r>
              <w:rPr>
                <w:lang w:eastAsia="ja-JP"/>
              </w:rPr>
              <w:t>: Study the f</w:t>
            </w:r>
            <w:r>
              <w:rPr>
                <w:rFonts w:hint="eastAsia"/>
                <w:lang w:eastAsia="ja-JP"/>
              </w:rPr>
              <w:t>easibility of active satellite beam switching</w:t>
            </w:r>
            <w:r>
              <w:rPr>
                <w:lang w:eastAsia="ja-JP"/>
              </w:rPr>
              <w:t xml:space="preserve">. This includes </w:t>
            </w:r>
            <w:r>
              <w:rPr>
                <w:rFonts w:hint="eastAsia"/>
                <w:lang w:eastAsia="ja-JP"/>
              </w:rPr>
              <w:t>semi-static switching and dynamic switching</w:t>
            </w:r>
            <w:r>
              <w:rPr>
                <w:lang w:eastAsia="ja-JP"/>
              </w:rPr>
              <w:t xml:space="preserve">, </w:t>
            </w:r>
            <w:r>
              <w:rPr>
                <w:rFonts w:hint="eastAsia"/>
                <w:lang w:eastAsia="ja-JP"/>
              </w:rPr>
              <w:t>e.g.</w:t>
            </w:r>
            <w:r>
              <w:rPr>
                <w:lang w:eastAsia="ja-JP"/>
              </w:rPr>
              <w:t>,</w:t>
            </w:r>
            <w:r>
              <w:rPr>
                <w:rFonts w:hint="eastAsia"/>
                <w:lang w:eastAsia="ja-JP"/>
              </w:rPr>
              <w:t xml:space="preserve"> every slot. </w:t>
            </w:r>
          </w:p>
          <w:p w14:paraId="6AB57171" w14:textId="77777777" w:rsidR="00496DC7" w:rsidRDefault="00496DC7">
            <w:pPr>
              <w:rPr>
                <w:b/>
                <w:lang w:eastAsia="zh-CN"/>
              </w:rPr>
            </w:pPr>
          </w:p>
        </w:tc>
      </w:tr>
      <w:tr w:rsidR="00496DC7" w14:paraId="345CF91E" w14:textId="77777777">
        <w:tc>
          <w:tcPr>
            <w:tcW w:w="1795" w:type="dxa"/>
          </w:tcPr>
          <w:p w14:paraId="716D25A1" w14:textId="77777777" w:rsidR="00496DC7" w:rsidRDefault="00CC57F8">
            <w:pPr>
              <w:rPr>
                <w:rFonts w:eastAsia="Times New Roman"/>
                <w:szCs w:val="20"/>
              </w:rPr>
            </w:pPr>
            <w:r>
              <w:rPr>
                <w:rFonts w:eastAsia="Times New Roman"/>
                <w:szCs w:val="20"/>
              </w:rPr>
              <w:t>Apple</w:t>
            </w:r>
          </w:p>
        </w:tc>
        <w:tc>
          <w:tcPr>
            <w:tcW w:w="7834" w:type="dxa"/>
          </w:tcPr>
          <w:p w14:paraId="034981A9" w14:textId="77777777" w:rsidR="00496DC7" w:rsidRDefault="00CC57F8">
            <w:pPr>
              <w:jc w:val="both"/>
              <w:rPr>
                <w:szCs w:val="20"/>
              </w:rPr>
            </w:pPr>
            <w:r>
              <w:rPr>
                <w:b/>
                <w:bCs/>
                <w:iCs/>
                <w:szCs w:val="20"/>
              </w:rPr>
              <w:t>Proposal 11:</w:t>
            </w:r>
            <w:r>
              <w:rPr>
                <w:iCs/>
                <w:szCs w:val="20"/>
              </w:rPr>
              <w:t xml:space="preserve"> The design of system level enhancement solutions does not prevent the design of link level enhancement solutions. </w:t>
            </w:r>
          </w:p>
          <w:p w14:paraId="35FFE0B9" w14:textId="77777777" w:rsidR="00496DC7" w:rsidRDefault="00496DC7">
            <w:pPr>
              <w:pStyle w:val="BodyText"/>
              <w:spacing w:before="120"/>
              <w:rPr>
                <w:b/>
                <w:lang w:eastAsia="zh-CN"/>
              </w:rPr>
            </w:pPr>
          </w:p>
        </w:tc>
      </w:tr>
      <w:tr w:rsidR="00496DC7" w14:paraId="2191A2B6" w14:textId="77777777">
        <w:tc>
          <w:tcPr>
            <w:tcW w:w="1795" w:type="dxa"/>
          </w:tcPr>
          <w:p w14:paraId="6DCDD18E" w14:textId="77777777" w:rsidR="00496DC7" w:rsidRDefault="00CC57F8">
            <w:pPr>
              <w:rPr>
                <w:rFonts w:eastAsia="Times New Roman"/>
                <w:szCs w:val="20"/>
              </w:rPr>
            </w:pPr>
            <w:r>
              <w:rPr>
                <w:rFonts w:eastAsia="Times New Roman"/>
                <w:szCs w:val="20"/>
              </w:rPr>
              <w:t>MediaTek</w:t>
            </w:r>
          </w:p>
        </w:tc>
        <w:tc>
          <w:tcPr>
            <w:tcW w:w="7834" w:type="dxa"/>
          </w:tcPr>
          <w:p w14:paraId="0BED36BD" w14:textId="77777777" w:rsidR="00496DC7" w:rsidRDefault="00CC57F8">
            <w:pPr>
              <w:spacing w:afterLines="50" w:after="120"/>
              <w:rPr>
                <w:iCs/>
                <w:lang w:eastAsia="zh-CN"/>
              </w:rPr>
            </w:pPr>
            <w:r>
              <w:rPr>
                <w:b/>
                <w:bCs/>
                <w:iCs/>
                <w:lang w:eastAsia="zh-CN"/>
              </w:rPr>
              <w:t>Proposal 5:</w:t>
            </w:r>
            <w:r>
              <w:rPr>
                <w:iCs/>
                <w:lang w:eastAsia="zh-CN"/>
              </w:rPr>
              <w:t xml:space="preserve"> RAN1 to study potential impact of beams ON/OFF on procedures for DL synchronization, acquisition of system information for configuration of beams, and initial cell access via RACH procedure.</w:t>
            </w:r>
          </w:p>
          <w:p w14:paraId="2659B7C5" w14:textId="77777777" w:rsidR="00496DC7" w:rsidRDefault="00CC57F8">
            <w:pPr>
              <w:spacing w:afterLines="50" w:after="120"/>
              <w:rPr>
                <w:iCs/>
                <w:lang w:eastAsia="zh-CN"/>
              </w:rPr>
            </w:pPr>
            <w:r>
              <w:rPr>
                <w:b/>
                <w:bCs/>
                <w:iCs/>
                <w:lang w:eastAsia="zh-CN"/>
              </w:rPr>
              <w:t>Proposal 6:</w:t>
            </w:r>
            <w:r>
              <w:rPr>
                <w:iCs/>
                <w:lang w:eastAsia="zh-CN"/>
              </w:rPr>
              <w:t xml:space="preserve"> RAN1 to study potential impact of beams ON/OFF on paging procedures.</w:t>
            </w:r>
          </w:p>
          <w:p w14:paraId="5AEBC281" w14:textId="77777777" w:rsidR="00496DC7" w:rsidRDefault="00496DC7">
            <w:pPr>
              <w:spacing w:afterLines="50" w:after="120"/>
              <w:jc w:val="both"/>
              <w:rPr>
                <w:b/>
                <w:lang w:eastAsia="zh-CN"/>
              </w:rPr>
            </w:pPr>
          </w:p>
        </w:tc>
      </w:tr>
      <w:tr w:rsidR="00496DC7" w14:paraId="615F0800" w14:textId="77777777">
        <w:tc>
          <w:tcPr>
            <w:tcW w:w="1795" w:type="dxa"/>
          </w:tcPr>
          <w:p w14:paraId="6B1BDD68" w14:textId="77777777" w:rsidR="00496DC7" w:rsidRDefault="00CC57F8">
            <w:pPr>
              <w:rPr>
                <w:rFonts w:eastAsia="Times New Roman"/>
                <w:szCs w:val="20"/>
              </w:rPr>
            </w:pPr>
            <w:r>
              <w:rPr>
                <w:rFonts w:eastAsia="Times New Roman"/>
                <w:szCs w:val="20"/>
              </w:rPr>
              <w:t>Ericsson</w:t>
            </w:r>
          </w:p>
        </w:tc>
        <w:tc>
          <w:tcPr>
            <w:tcW w:w="7834" w:type="dxa"/>
          </w:tcPr>
          <w:p w14:paraId="2709CEF3" w14:textId="77777777" w:rsidR="00496DC7" w:rsidRDefault="00CC57F8">
            <w:pPr>
              <w:spacing w:afterLines="50" w:after="120"/>
              <w:jc w:val="both"/>
              <w:rPr>
                <w:lang w:eastAsia="zh-CN"/>
              </w:rPr>
            </w:pPr>
            <w:r>
              <w:rPr>
                <w:b/>
                <w:lang w:eastAsia="zh-CN"/>
              </w:rPr>
              <w:t>Proposal 3</w:t>
            </w:r>
            <w:r>
              <w:rPr>
                <w:b/>
                <w:lang w:eastAsia="zh-CN"/>
              </w:rPr>
              <w:tab/>
            </w:r>
            <w:r>
              <w:rPr>
                <w:lang w:eastAsia="zh-CN"/>
              </w:rPr>
              <w:t>Any “beam hopping ON-and-OFF pattern” or “frequency reuse technique” or any technique in line with the WID must be subject to system-level evaluations as to determine the potential gains as a function of the identified KPIs.</w:t>
            </w:r>
          </w:p>
          <w:p w14:paraId="3E5516F8" w14:textId="77777777" w:rsidR="00496DC7" w:rsidRDefault="00CC57F8">
            <w:pPr>
              <w:spacing w:afterLines="50" w:after="120"/>
              <w:jc w:val="both"/>
              <w:rPr>
                <w:b/>
                <w:lang w:eastAsia="zh-CN"/>
              </w:rPr>
            </w:pPr>
            <w:r>
              <w:rPr>
                <w:b/>
                <w:lang w:eastAsia="zh-CN"/>
              </w:rPr>
              <w:t>Proposal 4</w:t>
            </w:r>
            <w:r>
              <w:rPr>
                <w:b/>
                <w:lang w:eastAsia="zh-CN"/>
              </w:rPr>
              <w:tab/>
            </w:r>
            <w:r>
              <w:rPr>
                <w:lang w:eastAsia="zh-CN"/>
              </w:rPr>
              <w:t>RAN1 to define system-level simulation assumptions towards performing evaluations of candidate “beam hopping ON-and-OFF patterns”, “Frequency Re-use” or any other technique in line with this Rel-19 objective. The assumptions must include and account for: a maximum or common number of beams being assumed, maximum power to be distributed among the beams, beam switch time (when applicable), signalling time constraints associated with each of the physical channel/signal, any timing-relation dependency between DL and UL, including the assumptions related to UL beam (e.g., if UL beams can be assumed to be independent of the DL beams or not), and KPIs.</w:t>
            </w:r>
          </w:p>
        </w:tc>
      </w:tr>
      <w:tr w:rsidR="00496DC7" w14:paraId="0EF030C9" w14:textId="77777777">
        <w:tc>
          <w:tcPr>
            <w:tcW w:w="1795" w:type="dxa"/>
          </w:tcPr>
          <w:p w14:paraId="15C2D506" w14:textId="77777777" w:rsidR="00496DC7" w:rsidRDefault="00CC57F8">
            <w:pPr>
              <w:rPr>
                <w:rFonts w:eastAsia="Times New Roman"/>
                <w:szCs w:val="20"/>
              </w:rPr>
            </w:pPr>
            <w:r>
              <w:rPr>
                <w:rFonts w:eastAsia="Times New Roman"/>
                <w:szCs w:val="20"/>
              </w:rPr>
              <w:t>Eutelsat</w:t>
            </w:r>
          </w:p>
        </w:tc>
        <w:tc>
          <w:tcPr>
            <w:tcW w:w="7834" w:type="dxa"/>
          </w:tcPr>
          <w:p w14:paraId="6E7305AB" w14:textId="77777777" w:rsidR="00496DC7" w:rsidRDefault="00CC57F8">
            <w:pPr>
              <w:rPr>
                <w:rFonts w:cstheme="minorHAnsi"/>
                <w:lang w:eastAsia="ja-JP"/>
              </w:rPr>
            </w:pPr>
            <w:r>
              <w:rPr>
                <w:rFonts w:cstheme="minorHAnsi"/>
                <w:b/>
                <w:bCs/>
                <w:lang w:eastAsia="ja-JP"/>
              </w:rPr>
              <w:t xml:space="preserve">Proposal 2: </w:t>
            </w:r>
            <w:r>
              <w:rPr>
                <w:rFonts w:cstheme="minorHAnsi"/>
                <w:lang w:eastAsia="ja-JP"/>
              </w:rPr>
              <w:t>RAN1 shall consider Downlink Coverage Enhancements from a system level point of view, taking into account the differences between FR2-NTN and FR1-NTN.</w:t>
            </w:r>
          </w:p>
          <w:p w14:paraId="4DAD5DB1" w14:textId="77777777" w:rsidR="00496DC7" w:rsidRDefault="00496DC7">
            <w:pPr>
              <w:spacing w:afterLines="50" w:after="120"/>
              <w:jc w:val="both"/>
              <w:rPr>
                <w:b/>
                <w:lang w:eastAsia="zh-CN"/>
              </w:rPr>
            </w:pPr>
          </w:p>
        </w:tc>
      </w:tr>
    </w:tbl>
    <w:p w14:paraId="2F8C4E8F" w14:textId="77777777" w:rsidR="00496DC7" w:rsidRDefault="00CC57F8">
      <w:pPr>
        <w:pStyle w:val="NormalWeb"/>
      </w:pPr>
      <w:r>
        <w:t>Companies made the following observations on Issue#1-3:</w:t>
      </w:r>
    </w:p>
    <w:p w14:paraId="34AE9EFD" w14:textId="77777777" w:rsidR="00496DC7" w:rsidRDefault="00CC57F8">
      <w:pPr>
        <w:pStyle w:val="NormalWeb"/>
        <w:rPr>
          <w:b/>
        </w:rPr>
      </w:pPr>
      <w:r>
        <w:rPr>
          <w:b/>
        </w:rPr>
        <w:t>Thales:</w:t>
      </w:r>
    </w:p>
    <w:p w14:paraId="2A161DFD" w14:textId="77777777" w:rsidR="00496DC7" w:rsidRDefault="00CC57F8">
      <w:pPr>
        <w:jc w:val="both"/>
      </w:pPr>
      <w:r>
        <w:rPr>
          <w:b/>
        </w:rPr>
        <w:lastRenderedPageBreak/>
        <w:t>Observation 1:</w:t>
      </w:r>
      <w:r>
        <w:t xml:space="preserve"> </w:t>
      </w:r>
    </w:p>
    <w:p w14:paraId="2D8930BA" w14:textId="77777777" w:rsidR="00496DC7" w:rsidRDefault="00CC57F8">
      <w:pPr>
        <w:jc w:val="both"/>
      </w:pPr>
      <w:r>
        <w:t>In NR NTN, the satellite beam illumination plan using satellite optimized beam hopping should take into account several constraints:</w:t>
      </w:r>
    </w:p>
    <w:p w14:paraId="031F23CB" w14:textId="77777777" w:rsidR="00496DC7" w:rsidRDefault="00CC57F8">
      <w:pPr>
        <w:pStyle w:val="1"/>
        <w:numPr>
          <w:ilvl w:val="0"/>
          <w:numId w:val="19"/>
        </w:numPr>
        <w:contextualSpacing/>
        <w:jc w:val="both"/>
      </w:pPr>
      <w:r>
        <w:t xml:space="preserve">The total available payload power </w:t>
      </w:r>
    </w:p>
    <w:p w14:paraId="5CACDC84" w14:textId="77777777" w:rsidR="00496DC7" w:rsidRDefault="00CC57F8">
      <w:pPr>
        <w:pStyle w:val="1"/>
        <w:numPr>
          <w:ilvl w:val="0"/>
          <w:numId w:val="19"/>
        </w:numPr>
        <w:contextualSpacing/>
        <w:jc w:val="both"/>
      </w:pPr>
      <w:r>
        <w:t>The total number of satellite beams: hundreds of beams maybe needed for the coverage of target service area.</w:t>
      </w:r>
    </w:p>
    <w:p w14:paraId="6E948F84" w14:textId="77777777" w:rsidR="00496DC7" w:rsidRDefault="00CC57F8">
      <w:pPr>
        <w:pStyle w:val="1"/>
        <w:numPr>
          <w:ilvl w:val="0"/>
          <w:numId w:val="19"/>
        </w:numPr>
        <w:contextualSpacing/>
        <w:jc w:val="both"/>
      </w:pPr>
      <w:r>
        <w:t>The nominal DL power density per satellite beam:  e.g. a satellite EIRP density of 34 dBW/MHz at LEO600km orbit [TR 38.821]</w:t>
      </w:r>
    </w:p>
    <w:p w14:paraId="5452AA72" w14:textId="77777777" w:rsidR="00496DC7" w:rsidRDefault="00CC57F8">
      <w:pPr>
        <w:pStyle w:val="1"/>
        <w:numPr>
          <w:ilvl w:val="0"/>
          <w:numId w:val="19"/>
        </w:numPr>
        <w:contextualSpacing/>
        <w:jc w:val="both"/>
      </w:pPr>
      <w:r>
        <w:t>The configuration of the 5G common channels and signals, such as the SSB, SIB1, other SIBs e.g. SIB19, the PDCCH and PRACH occasions.</w:t>
      </w:r>
    </w:p>
    <w:p w14:paraId="0261BC0C" w14:textId="77777777" w:rsidR="00496DC7" w:rsidRDefault="00CC57F8">
      <w:pPr>
        <w:pStyle w:val="1"/>
        <w:numPr>
          <w:ilvl w:val="0"/>
          <w:numId w:val="19"/>
        </w:numPr>
        <w:contextualSpacing/>
        <w:jc w:val="both"/>
      </w:pPr>
      <w:r>
        <w:t>The traffic demand and the number of RRC active users in each beam</w:t>
      </w:r>
    </w:p>
    <w:p w14:paraId="7A77C9A9" w14:textId="77777777" w:rsidR="00496DC7" w:rsidRDefault="00CC57F8">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6080462A" w14:textId="77777777" w:rsidR="00496DC7" w:rsidRDefault="00CC57F8">
      <w:pPr>
        <w:pStyle w:val="1"/>
        <w:numPr>
          <w:ilvl w:val="0"/>
          <w:numId w:val="19"/>
        </w:numPr>
        <w:contextualSpacing/>
        <w:jc w:val="both"/>
      </w:pPr>
      <w:r>
        <w:t>Discontinuous Transmission (DTX) and Discontinuous Reception (DRX)</w:t>
      </w:r>
    </w:p>
    <w:p w14:paraId="3410AE12" w14:textId="77777777" w:rsidR="00496DC7" w:rsidRDefault="00CC57F8">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7EF2C931" w14:textId="77777777" w:rsidR="00496DC7" w:rsidRDefault="00CC57F8">
      <w:pPr>
        <w:pStyle w:val="1"/>
        <w:numPr>
          <w:ilvl w:val="0"/>
          <w:numId w:val="19"/>
        </w:numPr>
        <w:contextualSpacing/>
        <w:jc w:val="both"/>
      </w:pPr>
      <w:r>
        <w:t>The quality of service (</w:t>
      </w:r>
      <w:proofErr w:type="spellStart"/>
      <w:r>
        <w:t>QoS</w:t>
      </w:r>
      <w:proofErr w:type="spellEnd"/>
      <w:r>
        <w:t xml:space="preserve">) and the QoE provided to the end user: </w:t>
      </w:r>
    </w:p>
    <w:p w14:paraId="431D6924" w14:textId="77777777" w:rsidR="00496DC7" w:rsidRDefault="00CC57F8">
      <w:pPr>
        <w:pStyle w:val="1"/>
        <w:numPr>
          <w:ilvl w:val="1"/>
          <w:numId w:val="19"/>
        </w:numPr>
        <w:contextualSpacing/>
        <w:jc w:val="both"/>
      </w:pPr>
      <w:r>
        <w:t xml:space="preserve">It should not be allowed to not illuminate the beam for long duration: </w:t>
      </w:r>
    </w:p>
    <w:p w14:paraId="5A576C28" w14:textId="77777777" w:rsidR="00496DC7" w:rsidRDefault="00CC57F8">
      <w:pPr>
        <w:pStyle w:val="1"/>
        <w:numPr>
          <w:ilvl w:val="2"/>
          <w:numId w:val="19"/>
        </w:numPr>
        <w:contextualSpacing/>
        <w:jc w:val="both"/>
      </w:pPr>
      <w:r>
        <w:t xml:space="preserve">which could be seen from RRC connected UEs perspective as a radio link failure leading to call/PDU session drops. </w:t>
      </w:r>
    </w:p>
    <w:p w14:paraId="66DD31D1" w14:textId="77777777" w:rsidR="00496DC7" w:rsidRDefault="00CC57F8">
      <w:pPr>
        <w:pStyle w:val="1"/>
        <w:numPr>
          <w:ilvl w:val="2"/>
          <w:numId w:val="19"/>
        </w:numPr>
        <w:contextualSpacing/>
        <w:jc w:val="both"/>
      </w:pPr>
      <w:r>
        <w:t>And will introduce large latency for network access</w:t>
      </w:r>
    </w:p>
    <w:p w14:paraId="4ECCFF5C" w14:textId="77777777" w:rsidR="00496DC7" w:rsidRDefault="00CC57F8">
      <w:pPr>
        <w:pStyle w:val="1"/>
        <w:numPr>
          <w:ilvl w:val="1"/>
          <w:numId w:val="19"/>
        </w:numPr>
        <w:contextualSpacing/>
        <w:jc w:val="both"/>
      </w:pPr>
      <w:r>
        <w:t>It should not be allowed to illuminate the beam for short duration (short satellite beam dwell time) leading to a degraded user throughput.</w:t>
      </w:r>
    </w:p>
    <w:p w14:paraId="296D3D7F" w14:textId="77777777" w:rsidR="00496DC7" w:rsidRDefault="00CC57F8">
      <w:pPr>
        <w:pStyle w:val="NormalWeb"/>
        <w:rPr>
          <w:b/>
        </w:rPr>
      </w:pPr>
      <w:r>
        <w:rPr>
          <w:rFonts w:eastAsia="Times New Roman"/>
          <w:b/>
        </w:rPr>
        <w:t xml:space="preserve">Xiaomi: </w:t>
      </w:r>
    </w:p>
    <w:p w14:paraId="5EDCF924" w14:textId="77777777" w:rsidR="00496DC7" w:rsidRDefault="00CC57F8">
      <w:pPr>
        <w:pStyle w:val="NormalWeb"/>
      </w:pPr>
      <w:r>
        <w:rPr>
          <w:rFonts w:hint="eastAsia"/>
          <w:b/>
        </w:rPr>
        <w:t>O</w:t>
      </w:r>
      <w:r>
        <w:rPr>
          <w:b/>
        </w:rPr>
        <w:t>bservation 3:</w:t>
      </w:r>
      <w:r>
        <w:t xml:space="preserve"> DL coverage can be enhanced from two aspects, one is link level enhancement to ensure that the SNR requirements for DL channels are lower than the calculated CNR, the other one is system level enhancement to increase the ERIP per beam, which can increase the CNR and relax the SNR requirement for DL channels.</w:t>
      </w:r>
    </w:p>
    <w:p w14:paraId="5E4EC945" w14:textId="77777777" w:rsidR="00496DC7" w:rsidRDefault="00496DC7">
      <w:pPr>
        <w:pStyle w:val="NormalWeb"/>
      </w:pPr>
    </w:p>
    <w:p w14:paraId="0F8C4B30" w14:textId="77777777" w:rsidR="00496DC7" w:rsidRDefault="00CC57F8">
      <w:pPr>
        <w:pStyle w:val="Heading3"/>
      </w:pPr>
      <w:r>
        <w:t>Proposal 1-3</w:t>
      </w:r>
    </w:p>
    <w:p w14:paraId="142D323A" w14:textId="77777777" w:rsidR="00496DC7" w:rsidRDefault="00CC57F8">
      <w:pPr>
        <w:pStyle w:val="3GPPNormalText"/>
      </w:pPr>
      <w:r>
        <w:t>Based on companies contributions the following proposal is made:</w:t>
      </w:r>
    </w:p>
    <w:p w14:paraId="24ECA0FB" w14:textId="77777777" w:rsidR="00496DC7" w:rsidRDefault="00496DC7">
      <w:pPr>
        <w:rPr>
          <w:lang w:val="en-GB"/>
        </w:rPr>
      </w:pPr>
    </w:p>
    <w:p w14:paraId="24E882B8" w14:textId="77777777" w:rsidR="00496DC7" w:rsidRDefault="00CC57F8">
      <w:pPr>
        <w:pStyle w:val="NormalWeb"/>
        <w:spacing w:before="0" w:after="0"/>
        <w:jc w:val="both"/>
        <w:rPr>
          <w:b/>
        </w:rPr>
      </w:pPr>
      <w:r>
        <w:rPr>
          <w:b/>
          <w:highlight w:val="yellow"/>
        </w:rPr>
        <w:t>Proposal 1-3:</w:t>
      </w:r>
    </w:p>
    <w:p w14:paraId="06EB95E7" w14:textId="77777777" w:rsidR="00496DC7" w:rsidRDefault="00496DC7">
      <w:pPr>
        <w:pStyle w:val="NormalWeb"/>
        <w:spacing w:before="0" w:after="0"/>
        <w:jc w:val="both"/>
        <w:rPr>
          <w:b/>
        </w:rPr>
      </w:pPr>
    </w:p>
    <w:p w14:paraId="16E27638" w14:textId="77777777" w:rsidR="00496DC7" w:rsidRDefault="00CC57F8">
      <w:pPr>
        <w:rPr>
          <w:rFonts w:eastAsia="Batang"/>
          <w:b/>
          <w:lang w:eastAsia="zh-CN"/>
        </w:rPr>
      </w:pPr>
      <w:r>
        <w:rPr>
          <w:rFonts w:eastAsia="Batang"/>
          <w:b/>
          <w:lang w:eastAsia="zh-CN"/>
        </w:rPr>
        <w:t>RAN1 to conduct system-level simulations that allow the assessment of satellite illumination plan/beam hopping allowing to serve a limited number of simultaneously active beams.</w:t>
      </w:r>
    </w:p>
    <w:p w14:paraId="08DDF7C5" w14:textId="77777777" w:rsidR="00496DC7" w:rsidRDefault="00CC57F8">
      <w:pPr>
        <w:pStyle w:val="1"/>
        <w:numPr>
          <w:ilvl w:val="0"/>
          <w:numId w:val="20"/>
        </w:numPr>
        <w:rPr>
          <w:rFonts w:eastAsia="Batang"/>
          <w:b/>
          <w:lang w:eastAsia="zh-CN"/>
        </w:rPr>
      </w:pPr>
      <w:r>
        <w:rPr>
          <w:rFonts w:eastAsia="Batang"/>
          <w:b/>
          <w:lang w:eastAsia="zh-CN"/>
        </w:rPr>
        <w:t>The total number of beams and ratio of simultaneously active beam is discussed separately</w:t>
      </w:r>
    </w:p>
    <w:p w14:paraId="46770799" w14:textId="77777777" w:rsidR="00496DC7" w:rsidRDefault="00CC57F8">
      <w:pPr>
        <w:pStyle w:val="1"/>
        <w:numPr>
          <w:ilvl w:val="0"/>
          <w:numId w:val="20"/>
        </w:numPr>
        <w:rPr>
          <w:rFonts w:eastAsia="Batang"/>
          <w:b/>
          <w:lang w:eastAsia="zh-CN"/>
        </w:rPr>
      </w:pPr>
      <w:r>
        <w:rPr>
          <w:rFonts w:eastAsia="Batang"/>
          <w:b/>
          <w:lang w:eastAsia="zh-CN"/>
        </w:rPr>
        <w:t>Reduction of Satellite beam’s EIRP should be considered, at least to take into account the beam steering loss</w:t>
      </w:r>
    </w:p>
    <w:p w14:paraId="5F6B59EA" w14:textId="77777777" w:rsidR="00496DC7" w:rsidRDefault="00CC57F8">
      <w:pPr>
        <w:pStyle w:val="1"/>
        <w:numPr>
          <w:ilvl w:val="1"/>
          <w:numId w:val="20"/>
        </w:numPr>
        <w:rPr>
          <w:rFonts w:eastAsia="Batang"/>
          <w:b/>
          <w:lang w:eastAsia="zh-CN"/>
        </w:rPr>
      </w:pPr>
      <w:r>
        <w:rPr>
          <w:rFonts w:eastAsia="Batang"/>
          <w:b/>
          <w:lang w:eastAsia="zh-CN"/>
        </w:rPr>
        <w:t>Determination of maximum beam steering loss value is discussed separately</w:t>
      </w:r>
    </w:p>
    <w:p w14:paraId="34653DFA" w14:textId="77777777" w:rsidR="00496DC7" w:rsidRDefault="00CC57F8">
      <w:pPr>
        <w:pStyle w:val="1"/>
        <w:numPr>
          <w:ilvl w:val="1"/>
          <w:numId w:val="20"/>
        </w:numPr>
        <w:rPr>
          <w:rFonts w:eastAsia="Batang"/>
          <w:b/>
          <w:lang w:eastAsia="zh-CN"/>
        </w:rPr>
      </w:pPr>
      <w:r>
        <w:rPr>
          <w:rFonts w:eastAsia="Batang"/>
          <w:b/>
          <w:lang w:eastAsia="zh-CN"/>
        </w:rPr>
        <w:t>Determination of acceptable reduction of power density per beam is discussed separately</w:t>
      </w:r>
    </w:p>
    <w:p w14:paraId="2B075CBD" w14:textId="77777777" w:rsidR="00496DC7" w:rsidRDefault="00496DC7">
      <w:pPr>
        <w:rPr>
          <w:rFonts w:eastAsia="Batang"/>
          <w:b/>
          <w:lang w:eastAsia="zh-CN"/>
        </w:rPr>
      </w:pPr>
    </w:p>
    <w:p w14:paraId="547D8BFC" w14:textId="77777777" w:rsidR="00496DC7" w:rsidRDefault="00CC57F8">
      <w:pPr>
        <w:rPr>
          <w:rFonts w:eastAsia="Batang"/>
          <w:b/>
          <w:lang w:eastAsia="zh-CN"/>
        </w:rPr>
      </w:pPr>
      <w:r>
        <w:rPr>
          <w:rFonts w:eastAsia="Batang"/>
          <w:b/>
          <w:lang w:eastAsia="zh-CN"/>
        </w:rPr>
        <w:t>For SLS, at least the following inputs should be considered/defined:</w:t>
      </w:r>
    </w:p>
    <w:p w14:paraId="6F702DC4" w14:textId="77777777" w:rsidR="00496DC7" w:rsidRDefault="00CC57F8">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3D98B5A2" w14:textId="77777777" w:rsidR="00496DC7" w:rsidRDefault="00CC57F8">
      <w:pPr>
        <w:pStyle w:val="1"/>
        <w:numPr>
          <w:ilvl w:val="1"/>
          <w:numId w:val="19"/>
        </w:numPr>
        <w:contextualSpacing/>
        <w:jc w:val="both"/>
        <w:rPr>
          <w:b/>
        </w:rPr>
      </w:pPr>
      <w:r>
        <w:rPr>
          <w:b/>
        </w:rPr>
        <w:t xml:space="preserve">LEO600km Set1 FR1 </w:t>
      </w:r>
    </w:p>
    <w:p w14:paraId="267CE464" w14:textId="77777777" w:rsidR="00496DC7" w:rsidRDefault="00CC57F8">
      <w:pPr>
        <w:pStyle w:val="1"/>
        <w:numPr>
          <w:ilvl w:val="1"/>
          <w:numId w:val="19"/>
        </w:numPr>
        <w:contextualSpacing/>
        <w:jc w:val="both"/>
        <w:rPr>
          <w:b/>
        </w:rPr>
      </w:pPr>
      <w:r>
        <w:rPr>
          <w:b/>
        </w:rPr>
        <w:t>LEO600km Set1 FR2</w:t>
      </w:r>
    </w:p>
    <w:p w14:paraId="20529052" w14:textId="77777777" w:rsidR="00496DC7" w:rsidRDefault="00CC57F8">
      <w:pPr>
        <w:pStyle w:val="1"/>
        <w:numPr>
          <w:ilvl w:val="0"/>
          <w:numId w:val="19"/>
        </w:numPr>
        <w:contextualSpacing/>
        <w:jc w:val="both"/>
        <w:rPr>
          <w:b/>
        </w:rPr>
      </w:pPr>
      <w:r>
        <w:rPr>
          <w:b/>
        </w:rPr>
        <w:t>UE characteristics for system level simulations</w:t>
      </w:r>
    </w:p>
    <w:p w14:paraId="1A7751EA" w14:textId="77777777" w:rsidR="00496DC7" w:rsidRDefault="00CC57F8">
      <w:pPr>
        <w:pStyle w:val="1"/>
        <w:numPr>
          <w:ilvl w:val="0"/>
          <w:numId w:val="19"/>
        </w:numPr>
        <w:contextualSpacing/>
        <w:jc w:val="both"/>
        <w:rPr>
          <w:b/>
        </w:rPr>
      </w:pPr>
      <w:r>
        <w:rPr>
          <w:b/>
        </w:rPr>
        <w:t>Beam layout for single satellite simulation</w:t>
      </w:r>
    </w:p>
    <w:p w14:paraId="6E8E335B" w14:textId="77777777" w:rsidR="00496DC7" w:rsidRDefault="00CC57F8">
      <w:pPr>
        <w:pStyle w:val="1"/>
        <w:numPr>
          <w:ilvl w:val="0"/>
          <w:numId w:val="19"/>
        </w:numPr>
        <w:contextualSpacing/>
        <w:jc w:val="both"/>
        <w:rPr>
          <w:b/>
        </w:rPr>
      </w:pPr>
      <w:r>
        <w:rPr>
          <w:b/>
        </w:rPr>
        <w:t>Beam steering latency</w:t>
      </w:r>
    </w:p>
    <w:p w14:paraId="6055107C" w14:textId="77777777" w:rsidR="00496DC7" w:rsidRDefault="00CC57F8">
      <w:pPr>
        <w:pStyle w:val="1"/>
        <w:numPr>
          <w:ilvl w:val="0"/>
          <w:numId w:val="19"/>
        </w:numPr>
        <w:contextualSpacing/>
        <w:jc w:val="both"/>
        <w:rPr>
          <w:b/>
        </w:rPr>
      </w:pPr>
      <w:r>
        <w:rPr>
          <w:b/>
        </w:rPr>
        <w:t>The configuration of the 5G common channels and signals, such as the SSB, SIB1, other SIBs e.g. SIB19, the PDCCH and PRACH occasions.</w:t>
      </w:r>
    </w:p>
    <w:p w14:paraId="3A664A93" w14:textId="77777777" w:rsidR="00496DC7" w:rsidRDefault="00CC57F8">
      <w:pPr>
        <w:pStyle w:val="1"/>
        <w:numPr>
          <w:ilvl w:val="0"/>
          <w:numId w:val="19"/>
        </w:numPr>
        <w:contextualSpacing/>
        <w:jc w:val="both"/>
        <w:rPr>
          <w:b/>
        </w:rPr>
      </w:pPr>
      <w:r>
        <w:rPr>
          <w:b/>
        </w:rPr>
        <w:t>The traffic demand and the number of RRC active users in each beam or cell load</w:t>
      </w:r>
    </w:p>
    <w:p w14:paraId="0147C7F7" w14:textId="77777777" w:rsidR="00496DC7" w:rsidRDefault="00CC57F8">
      <w:pPr>
        <w:pStyle w:val="1"/>
        <w:numPr>
          <w:ilvl w:val="0"/>
          <w:numId w:val="19"/>
        </w:numPr>
        <w:contextualSpacing/>
        <w:jc w:val="both"/>
        <w:rPr>
          <w:b/>
        </w:rPr>
      </w:pPr>
      <w:r>
        <w:rPr>
          <w:b/>
        </w:rPr>
        <w:t>Other SLS assumptions such as Scheduler type, UE attachment, CSI feedback and channel estimation</w:t>
      </w:r>
    </w:p>
    <w:p w14:paraId="39CF0B0C" w14:textId="77777777" w:rsidR="00496DC7" w:rsidRDefault="00CC57F8">
      <w:pPr>
        <w:pStyle w:val="1"/>
        <w:numPr>
          <w:ilvl w:val="0"/>
          <w:numId w:val="19"/>
        </w:numPr>
        <w:contextualSpacing/>
        <w:jc w:val="both"/>
        <w:rPr>
          <w:b/>
        </w:rPr>
      </w:pPr>
      <w:r>
        <w:rPr>
          <w:b/>
        </w:rPr>
        <w:t>Evaluation metrics</w:t>
      </w:r>
    </w:p>
    <w:p w14:paraId="56E7ADAA" w14:textId="77777777" w:rsidR="00496DC7" w:rsidRDefault="00496DC7">
      <w:pPr>
        <w:autoSpaceDE w:val="0"/>
        <w:autoSpaceDN w:val="0"/>
        <w:adjustRightInd w:val="0"/>
        <w:rPr>
          <w:b/>
          <w:iCs/>
        </w:rPr>
      </w:pPr>
    </w:p>
    <w:p w14:paraId="10FE440D"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rFonts w:ascii="Times New Roman" w:hAnsi="Times New Roman" w:cs="Times New Roman"/>
          <w:b w:val="0"/>
          <w:highlight w:val="yellow"/>
        </w:rPr>
        <w:t>Proposal 1-3</w:t>
      </w:r>
      <w:r>
        <w:rPr>
          <w:rFonts w:ascii="Times New Roman" w:hAnsi="Times New Roman" w:cs="Times New Roman"/>
          <w:b w:val="0"/>
        </w:rPr>
        <w:t xml:space="preserve">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3464B20E" w14:textId="77777777">
        <w:tc>
          <w:tcPr>
            <w:tcW w:w="1554" w:type="dxa"/>
            <w:shd w:val="clear" w:color="auto" w:fill="75B91A"/>
          </w:tcPr>
          <w:p w14:paraId="058572C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B90FDC7"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5B040D6C" w14:textId="77777777">
        <w:tc>
          <w:tcPr>
            <w:tcW w:w="1554" w:type="dxa"/>
          </w:tcPr>
          <w:p w14:paraId="160F992E" w14:textId="77777777" w:rsidR="00496DC7" w:rsidRDefault="00CC57F8">
            <w:pPr>
              <w:rPr>
                <w:rFonts w:eastAsiaTheme="minorEastAsia"/>
                <w:bCs/>
                <w:lang w:eastAsia="zh-CN"/>
              </w:rPr>
            </w:pPr>
            <w:r>
              <w:rPr>
                <w:rFonts w:eastAsiaTheme="minorEastAsia"/>
                <w:bCs/>
                <w:lang w:eastAsia="zh-CN"/>
              </w:rPr>
              <w:lastRenderedPageBreak/>
              <w:t>vivo</w:t>
            </w:r>
          </w:p>
        </w:tc>
        <w:tc>
          <w:tcPr>
            <w:tcW w:w="8075" w:type="dxa"/>
          </w:tcPr>
          <w:p w14:paraId="6F74483C" w14:textId="77777777" w:rsidR="00496DC7" w:rsidRDefault="00CC57F8">
            <w:pPr>
              <w:jc w:val="both"/>
              <w:rPr>
                <w:rFonts w:eastAsiaTheme="minorEastAsia"/>
                <w:lang w:eastAsia="zh-CN"/>
              </w:rPr>
            </w:pPr>
            <w:r>
              <w:rPr>
                <w:rFonts w:eastAsiaTheme="minorEastAsia"/>
                <w:lang w:eastAsia="zh-CN"/>
              </w:rPr>
              <w:t>We are supportive to conduct the SLS assumption for this topic, but not necessary only for the assessment of beam hopping. Maybe the proposal can just focus on the list of SLS aspects.</w:t>
            </w:r>
          </w:p>
        </w:tc>
      </w:tr>
      <w:tr w:rsidR="00496DC7" w14:paraId="5F39B3F1" w14:textId="77777777">
        <w:tc>
          <w:tcPr>
            <w:tcW w:w="1554" w:type="dxa"/>
          </w:tcPr>
          <w:p w14:paraId="4583CA2A" w14:textId="77777777" w:rsidR="00496DC7" w:rsidRDefault="00CC57F8">
            <w:pPr>
              <w:rPr>
                <w:rFonts w:eastAsiaTheme="minorEastAsia"/>
                <w:bCs/>
                <w:lang w:eastAsia="zh-CN"/>
              </w:rPr>
            </w:pPr>
            <w:r>
              <w:rPr>
                <w:rFonts w:eastAsiaTheme="minorEastAsia"/>
                <w:bCs/>
                <w:lang w:eastAsia="zh-CN"/>
              </w:rPr>
              <w:t>IDCC</w:t>
            </w:r>
          </w:p>
        </w:tc>
        <w:tc>
          <w:tcPr>
            <w:tcW w:w="8075" w:type="dxa"/>
          </w:tcPr>
          <w:p w14:paraId="6BEF969B" w14:textId="77777777" w:rsidR="00496DC7" w:rsidRDefault="00CC57F8">
            <w:pPr>
              <w:jc w:val="both"/>
              <w:rPr>
                <w:rFonts w:eastAsiaTheme="minorEastAsia"/>
                <w:lang w:eastAsia="zh-CN"/>
              </w:rPr>
            </w:pPr>
            <w:r>
              <w:rPr>
                <w:rFonts w:eastAsiaTheme="minorEastAsia"/>
                <w:lang w:eastAsia="zh-CN"/>
              </w:rPr>
              <w:t xml:space="preserve">It’s a good first step in the right direction. </w:t>
            </w:r>
          </w:p>
          <w:p w14:paraId="6171A0FB" w14:textId="77777777" w:rsidR="00496DC7" w:rsidRDefault="00CC57F8">
            <w:pPr>
              <w:rPr>
                <w:rFonts w:eastAsiaTheme="minorEastAsia"/>
                <w:lang w:eastAsia="zh-CN"/>
              </w:rPr>
            </w:pPr>
            <w:r>
              <w:rPr>
                <w:rFonts w:eastAsiaTheme="minorEastAsia"/>
                <w:lang w:eastAsia="zh-CN"/>
              </w:rPr>
              <w:t>We should though discuss for the EIRP whether the reduction is only from the steering loss or if active beams sharing the power leading to beam EIRP reduction is also studied.</w:t>
            </w:r>
          </w:p>
        </w:tc>
      </w:tr>
      <w:tr w:rsidR="00496DC7" w14:paraId="6B4CCCFC" w14:textId="77777777">
        <w:tc>
          <w:tcPr>
            <w:tcW w:w="1554" w:type="dxa"/>
          </w:tcPr>
          <w:p w14:paraId="43B920EF"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30313862" w14:textId="77777777" w:rsidR="00496DC7" w:rsidRDefault="00CC57F8">
            <w:pPr>
              <w:jc w:val="both"/>
              <w:rPr>
                <w:rFonts w:eastAsiaTheme="minorEastAsia"/>
                <w:lang w:eastAsia="zh-CN"/>
              </w:rPr>
            </w:pPr>
            <w:r>
              <w:rPr>
                <w:rFonts w:eastAsiaTheme="minorEastAsia" w:hint="eastAsia"/>
                <w:lang w:eastAsia="zh-CN"/>
              </w:rPr>
              <w:t>The reduction in EIRP should also consider additional power splitting due to active satellite beams.</w:t>
            </w:r>
          </w:p>
        </w:tc>
      </w:tr>
      <w:tr w:rsidR="00496DC7" w14:paraId="16924367" w14:textId="77777777">
        <w:tc>
          <w:tcPr>
            <w:tcW w:w="1554" w:type="dxa"/>
          </w:tcPr>
          <w:p w14:paraId="7C60C106" w14:textId="77777777" w:rsidR="00496DC7" w:rsidRPr="00E23AE7" w:rsidRDefault="007003BC">
            <w:pPr>
              <w:rPr>
                <w:rFonts w:eastAsia="MS Mincho"/>
                <w:bCs/>
                <w:lang w:eastAsia="ja-JP"/>
              </w:rPr>
            </w:pPr>
            <w:r>
              <w:rPr>
                <w:rFonts w:eastAsia="MS Mincho" w:hint="eastAsia"/>
                <w:bCs/>
                <w:lang w:eastAsia="ja-JP"/>
              </w:rPr>
              <w:t>N</w:t>
            </w:r>
            <w:r>
              <w:rPr>
                <w:rFonts w:eastAsia="MS Mincho"/>
                <w:bCs/>
                <w:lang w:eastAsia="ja-JP"/>
              </w:rPr>
              <w:t>ICT</w:t>
            </w:r>
          </w:p>
        </w:tc>
        <w:tc>
          <w:tcPr>
            <w:tcW w:w="8075" w:type="dxa"/>
          </w:tcPr>
          <w:p w14:paraId="26DA0F86" w14:textId="77777777" w:rsidR="007003BC" w:rsidRPr="00E23AE7" w:rsidRDefault="007003BC">
            <w:pPr>
              <w:rPr>
                <w:rFonts w:eastAsia="MS Mincho"/>
                <w:lang w:eastAsia="ja-JP"/>
              </w:rPr>
            </w:pPr>
            <w:r>
              <w:rPr>
                <w:rFonts w:eastAsia="MS Mincho" w:hint="eastAsia"/>
                <w:lang w:eastAsia="ja-JP"/>
              </w:rPr>
              <w:t>U</w:t>
            </w:r>
            <w:r>
              <w:rPr>
                <w:rFonts w:eastAsia="MS Mincho"/>
                <w:lang w:eastAsia="ja-JP"/>
              </w:rPr>
              <w:t xml:space="preserve">nequal user density over satellite footprint has also to be considered when discussing </w:t>
            </w:r>
            <w:r w:rsidRPr="009306DD">
              <w:rPr>
                <w:rFonts w:eastAsia="MS Mincho"/>
                <w:lang w:eastAsia="ja-JP"/>
              </w:rPr>
              <w:t>satellite illumination plan</w:t>
            </w:r>
            <w:r>
              <w:rPr>
                <w:rFonts w:eastAsia="MS Mincho"/>
                <w:lang w:eastAsia="ja-JP"/>
              </w:rPr>
              <w:t>.</w:t>
            </w:r>
          </w:p>
        </w:tc>
      </w:tr>
      <w:tr w:rsidR="008D275F" w14:paraId="120219B0" w14:textId="77777777">
        <w:tc>
          <w:tcPr>
            <w:tcW w:w="1554" w:type="dxa"/>
          </w:tcPr>
          <w:p w14:paraId="043070FB" w14:textId="77777777" w:rsidR="008D275F" w:rsidRDefault="008D275F" w:rsidP="008D275F">
            <w:pPr>
              <w:rPr>
                <w:rFonts w:eastAsia="MS Mincho"/>
                <w:bCs/>
                <w:lang w:eastAsia="ja-JP"/>
              </w:rPr>
            </w:pPr>
            <w:r>
              <w:rPr>
                <w:rFonts w:eastAsia="Malgun Gothic" w:hint="eastAsia"/>
                <w:bCs/>
                <w:lang w:eastAsia="ko-KR"/>
              </w:rPr>
              <w:t>L</w:t>
            </w:r>
            <w:r>
              <w:rPr>
                <w:rFonts w:eastAsia="Malgun Gothic"/>
                <w:bCs/>
                <w:lang w:eastAsia="ko-KR"/>
              </w:rPr>
              <w:t>GE</w:t>
            </w:r>
          </w:p>
        </w:tc>
        <w:tc>
          <w:tcPr>
            <w:tcW w:w="8075" w:type="dxa"/>
          </w:tcPr>
          <w:p w14:paraId="516B0741" w14:textId="77777777" w:rsidR="008D275F" w:rsidRDefault="008D275F" w:rsidP="008D275F">
            <w:pPr>
              <w:rPr>
                <w:rFonts w:eastAsia="MS Mincho"/>
                <w:lang w:eastAsia="ja-JP"/>
              </w:rPr>
            </w:pPr>
            <w:r>
              <w:rPr>
                <w:rFonts w:eastAsia="Malgun Gothic"/>
                <w:lang w:eastAsia="ko-KR"/>
              </w:rPr>
              <w:t xml:space="preserve">To reflect the uneven traffic across different satellite beams, we may need to modify UE dropping rule and/or traffic model. </w:t>
            </w:r>
          </w:p>
        </w:tc>
      </w:tr>
    </w:tbl>
    <w:p w14:paraId="75A03CF1" w14:textId="77777777" w:rsidR="00496DC7" w:rsidRDefault="00496DC7">
      <w:pPr>
        <w:pStyle w:val="NormalWeb"/>
        <w:spacing w:before="0" w:after="0"/>
        <w:jc w:val="both"/>
        <w:rPr>
          <w:bCs w:val="0"/>
        </w:rPr>
      </w:pPr>
    </w:p>
    <w:p w14:paraId="1F4ED8BF" w14:textId="77777777" w:rsidR="00496DC7" w:rsidRDefault="00CC57F8">
      <w:pPr>
        <w:pStyle w:val="Heading2"/>
      </w:pPr>
      <w:r>
        <w:t xml:space="preserve">Issue#1-4 Evaluation metrics </w:t>
      </w:r>
    </w:p>
    <w:p w14:paraId="2EDDE025" w14:textId="77777777" w:rsidR="00496DC7" w:rsidRDefault="00CC57F8">
      <w:pPr>
        <w:pStyle w:val="Heading3"/>
      </w:pPr>
      <w:r>
        <w:t>Background</w:t>
      </w:r>
    </w:p>
    <w:p w14:paraId="10ECAD3B" w14:textId="77777777" w:rsidR="00496DC7" w:rsidRDefault="00CC57F8">
      <w:pPr>
        <w:rPr>
          <w:lang w:val="en-GB"/>
        </w:rPr>
      </w:pPr>
      <w:r>
        <w:rPr>
          <w:lang w:val="en-GB"/>
        </w:rPr>
        <w:t>TBC</w:t>
      </w:r>
    </w:p>
    <w:p w14:paraId="62BE7657" w14:textId="77777777" w:rsidR="00496DC7" w:rsidRDefault="00CC57F8">
      <w:pPr>
        <w:pStyle w:val="Heading3"/>
      </w:pPr>
      <w:r>
        <w:t>Companies’ contributions summary</w:t>
      </w:r>
    </w:p>
    <w:p w14:paraId="3FCED381" w14:textId="77777777" w:rsidR="00496DC7" w:rsidRDefault="00CC57F8">
      <w:pPr>
        <w:pStyle w:val="3GPPNormalText"/>
      </w:pPr>
      <w:r>
        <w:t>The following proposals on evaluation metrics to be used for SLS are submitted to current RAN1 meeting:</w:t>
      </w:r>
    </w:p>
    <w:p w14:paraId="7C94C4EA"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CA59A83" w14:textId="77777777">
        <w:tc>
          <w:tcPr>
            <w:tcW w:w="1795" w:type="dxa"/>
            <w:shd w:val="clear" w:color="auto" w:fill="75B91A"/>
          </w:tcPr>
          <w:p w14:paraId="7253490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002593D9"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36F53F9A" w14:textId="77777777">
        <w:tc>
          <w:tcPr>
            <w:tcW w:w="1795" w:type="dxa"/>
          </w:tcPr>
          <w:p w14:paraId="382573A6" w14:textId="77777777" w:rsidR="00496DC7" w:rsidRDefault="00CC57F8">
            <w:pPr>
              <w:rPr>
                <w:rFonts w:eastAsia="Times New Roman"/>
                <w:szCs w:val="20"/>
              </w:rPr>
            </w:pPr>
            <w:r>
              <w:rPr>
                <w:rFonts w:eastAsia="Times New Roman"/>
                <w:szCs w:val="20"/>
              </w:rPr>
              <w:t>Huawei, HiSilicon</w:t>
            </w:r>
          </w:p>
        </w:tc>
        <w:tc>
          <w:tcPr>
            <w:tcW w:w="7834" w:type="dxa"/>
          </w:tcPr>
          <w:p w14:paraId="0FD28A4A" w14:textId="77777777" w:rsidR="00496DC7" w:rsidRDefault="00CC57F8">
            <w:pPr>
              <w:pStyle w:val="BodyText"/>
              <w:spacing w:before="120" w:line="276" w:lineRule="auto"/>
              <w:rPr>
                <w:sz w:val="22"/>
                <w:szCs w:val="22"/>
                <w:lang w:eastAsia="zh-CN"/>
              </w:rPr>
            </w:pPr>
            <w:r>
              <w:rPr>
                <w:b/>
                <w:sz w:val="22"/>
                <w:szCs w:val="22"/>
                <w:lang w:eastAsia="zh-CN"/>
              </w:rPr>
              <w:t>Proposal 16:</w:t>
            </w:r>
            <w:r>
              <w:rPr>
                <w:sz w:val="22"/>
                <w:szCs w:val="22"/>
                <w:lang w:eastAsia="zh-CN"/>
              </w:rPr>
              <w:t xml:space="preserve"> RAN1 to consider the following metrics in </w:t>
            </w:r>
            <w:r>
              <w:rPr>
                <w:sz w:val="22"/>
                <w:szCs w:val="22"/>
                <w:lang w:eastAsia="zh-CN"/>
              </w:rPr>
              <w:fldChar w:fldCharType="begin"/>
            </w:r>
            <w:r>
              <w:rPr>
                <w:sz w:val="22"/>
                <w:szCs w:val="22"/>
                <w:lang w:eastAsia="zh-CN"/>
              </w:rPr>
              <w:instrText xml:space="preserve"> REF _Ref158054416 \h  \* MERGEFORMAT </w:instrText>
            </w:r>
            <w:r>
              <w:rPr>
                <w:sz w:val="22"/>
                <w:szCs w:val="22"/>
                <w:lang w:eastAsia="zh-CN"/>
              </w:rPr>
            </w:r>
            <w:r>
              <w:rPr>
                <w:sz w:val="22"/>
                <w:szCs w:val="22"/>
                <w:lang w:eastAsia="zh-CN"/>
              </w:rPr>
              <w:fldChar w:fldCharType="separate"/>
            </w:r>
            <w:r>
              <w:rPr>
                <w:sz w:val="22"/>
                <w:szCs w:val="22"/>
                <w:lang w:eastAsia="zh-CN"/>
              </w:rPr>
              <w:t>Table 8</w:t>
            </w:r>
            <w:r>
              <w:rPr>
                <w:sz w:val="22"/>
                <w:szCs w:val="22"/>
                <w:lang w:eastAsia="zh-CN"/>
              </w:rPr>
              <w:fldChar w:fldCharType="end"/>
            </w:r>
            <w:r>
              <w:rPr>
                <w:sz w:val="22"/>
                <w:szCs w:val="22"/>
                <w:lang w:eastAsia="zh-CN"/>
              </w:rPr>
              <w:t xml:space="preserve"> in the system level coverage enhancement evaluation:</w:t>
            </w:r>
          </w:p>
          <w:tbl>
            <w:tblPr>
              <w:tblStyle w:val="TableGrid"/>
              <w:tblW w:w="7608" w:type="dxa"/>
              <w:tblLayout w:type="fixed"/>
              <w:tblLook w:val="04A0" w:firstRow="1" w:lastRow="0" w:firstColumn="1" w:lastColumn="0" w:noHBand="0" w:noVBand="1"/>
            </w:tblPr>
            <w:tblGrid>
              <w:gridCol w:w="1987"/>
              <w:gridCol w:w="5621"/>
            </w:tblGrid>
            <w:tr w:rsidR="00496DC7" w14:paraId="5A0BE20F" w14:textId="77777777">
              <w:tc>
                <w:tcPr>
                  <w:tcW w:w="1987" w:type="dxa"/>
                  <w:shd w:val="clear" w:color="auto" w:fill="0070C0"/>
                </w:tcPr>
                <w:p w14:paraId="1B0FEA57" w14:textId="77777777" w:rsidR="00496DC7" w:rsidRDefault="00CC57F8">
                  <w:pPr>
                    <w:jc w:val="cente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KPI/metrics</w:t>
                  </w:r>
                </w:p>
              </w:tc>
              <w:tc>
                <w:tcPr>
                  <w:tcW w:w="5621" w:type="dxa"/>
                  <w:shd w:val="clear" w:color="auto" w:fill="0070C0"/>
                </w:tcPr>
                <w:p w14:paraId="4C9DBA96" w14:textId="77777777" w:rsidR="00496DC7" w:rsidRDefault="00CC57F8">
                  <w:pP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Detailed definition</w:t>
                  </w:r>
                </w:p>
              </w:tc>
            </w:tr>
            <w:tr w:rsidR="00496DC7" w14:paraId="6107990F" w14:textId="77777777">
              <w:tc>
                <w:tcPr>
                  <w:tcW w:w="1987" w:type="dxa"/>
                </w:tcPr>
                <w:p w14:paraId="14EC43ED" w14:textId="77777777" w:rsidR="00496DC7" w:rsidRDefault="00CC57F8">
                  <w:pPr>
                    <w:jc w:val="center"/>
                    <w:rPr>
                      <w:rFonts w:ascii="Arial" w:hAnsi="Arial" w:cs="Arial"/>
                      <w:sz w:val="18"/>
                      <w:szCs w:val="18"/>
                      <w:lang w:eastAsia="zh-CN"/>
                    </w:rPr>
                  </w:pPr>
                  <w:r>
                    <w:rPr>
                      <w:rFonts w:ascii="Arial" w:hAnsi="Arial" w:cs="Arial"/>
                      <w:sz w:val="18"/>
                      <w:szCs w:val="18"/>
                      <w:lang w:eastAsia="zh-CN"/>
                    </w:rPr>
                    <w:t>Percentage of served beam footprints</w:t>
                  </w:r>
                </w:p>
              </w:tc>
              <w:tc>
                <w:tcPr>
                  <w:tcW w:w="5621" w:type="dxa"/>
                </w:tcPr>
                <w:p w14:paraId="46F692D8" w14:textId="77777777" w:rsidR="00496DC7" w:rsidRDefault="00CC57F8">
                  <w:pPr>
                    <w:rPr>
                      <w:rFonts w:ascii="Arial" w:hAnsi="Arial" w:cs="Arial"/>
                      <w:sz w:val="18"/>
                      <w:szCs w:val="18"/>
                      <w:lang w:eastAsia="zh-CN"/>
                    </w:rPr>
                  </w:pPr>
                  <w:r>
                    <w:rPr>
                      <w:rFonts w:ascii="Arial" w:hAnsi="Arial" w:cs="Arial"/>
                      <w:sz w:val="18"/>
                      <w:szCs w:val="18"/>
                      <w:lang w:eastAsia="zh-CN"/>
                    </w:rPr>
                    <w:t xml:space="preserve">Defined as the number of served beam footprints over the total number of beam footprints within the satellite footprint. </w:t>
                  </w:r>
                </w:p>
                <w:p w14:paraId="7C6C47B3" w14:textId="77777777" w:rsidR="00496DC7" w:rsidRDefault="00CC57F8">
                  <w:pPr>
                    <w:rPr>
                      <w:rFonts w:ascii="Arial" w:hAnsi="Arial" w:cs="Arial"/>
                      <w:sz w:val="18"/>
                      <w:szCs w:val="18"/>
                      <w:lang w:eastAsia="zh-CN"/>
                    </w:rPr>
                  </w:pPr>
                  <w:r>
                    <w:rPr>
                      <w:rFonts w:ascii="Arial" w:hAnsi="Arial" w:cs="Arial"/>
                      <w:sz w:val="18"/>
                      <w:szCs w:val="18"/>
                      <w:lang w:eastAsia="zh-CN"/>
                    </w:rPr>
                    <w:t>A served beam footprint is defined as a beam footprint where UEs can access the NTN network</w:t>
                  </w:r>
                </w:p>
              </w:tc>
            </w:tr>
            <w:tr w:rsidR="00496DC7" w14:paraId="568DA0B1" w14:textId="77777777">
              <w:tc>
                <w:tcPr>
                  <w:tcW w:w="1987" w:type="dxa"/>
                </w:tcPr>
                <w:p w14:paraId="7B87B82D" w14:textId="77777777" w:rsidR="00496DC7" w:rsidRDefault="00CC57F8">
                  <w:pPr>
                    <w:jc w:val="center"/>
                    <w:rPr>
                      <w:rFonts w:ascii="Arial" w:hAnsi="Arial" w:cs="Arial"/>
                      <w:sz w:val="18"/>
                      <w:szCs w:val="18"/>
                      <w:lang w:eastAsia="zh-CN"/>
                    </w:rPr>
                  </w:pPr>
                  <w:r>
                    <w:rPr>
                      <w:rFonts w:ascii="Arial" w:hAnsi="Arial" w:cs="Arial"/>
                      <w:sz w:val="18"/>
                      <w:szCs w:val="18"/>
                      <w:lang w:eastAsia="zh-CN"/>
                    </w:rPr>
                    <w:t>Collision probability</w:t>
                  </w:r>
                </w:p>
              </w:tc>
              <w:tc>
                <w:tcPr>
                  <w:tcW w:w="5621" w:type="dxa"/>
                </w:tcPr>
                <w:p w14:paraId="20B18D7C" w14:textId="77777777" w:rsidR="00496DC7" w:rsidRDefault="00CC57F8">
                  <w:pPr>
                    <w:rPr>
                      <w:rFonts w:ascii="Arial" w:hAnsi="Arial" w:cs="Arial"/>
                      <w:sz w:val="18"/>
                      <w:szCs w:val="18"/>
                      <w:lang w:eastAsia="zh-CN"/>
                    </w:rPr>
                  </w:pPr>
                  <w:r>
                    <w:rPr>
                      <w:rFonts w:ascii="Arial" w:hAnsi="Arial" w:cs="Arial"/>
                      <w:sz w:val="18"/>
                      <w:szCs w:val="18"/>
                    </w:rPr>
                    <w:t>Defined as the ratio between the number of occurrences when two or more NTN devices send random access attempts using exactly the same preamble and the overall PRACH access opportunities</w:t>
                  </w:r>
                </w:p>
              </w:tc>
            </w:tr>
          </w:tbl>
          <w:p w14:paraId="125A8D8E" w14:textId="77777777" w:rsidR="00496DC7" w:rsidRDefault="00496DC7">
            <w:pPr>
              <w:pStyle w:val="BodyText"/>
              <w:rPr>
                <w:rFonts w:eastAsia="Times New Roman"/>
                <w:b/>
                <w:szCs w:val="20"/>
              </w:rPr>
            </w:pPr>
          </w:p>
        </w:tc>
      </w:tr>
      <w:tr w:rsidR="00496DC7" w14:paraId="3F43A84E" w14:textId="77777777">
        <w:tc>
          <w:tcPr>
            <w:tcW w:w="1795" w:type="dxa"/>
          </w:tcPr>
          <w:p w14:paraId="7995C791" w14:textId="77777777" w:rsidR="00496DC7" w:rsidRDefault="00CC57F8">
            <w:pPr>
              <w:rPr>
                <w:rFonts w:eastAsia="Times New Roman"/>
                <w:szCs w:val="20"/>
              </w:rPr>
            </w:pPr>
            <w:r>
              <w:rPr>
                <w:rFonts w:eastAsia="Times New Roman"/>
                <w:szCs w:val="20"/>
              </w:rPr>
              <w:t>Thales</w:t>
            </w:r>
          </w:p>
        </w:tc>
        <w:tc>
          <w:tcPr>
            <w:tcW w:w="7834" w:type="dxa"/>
          </w:tcPr>
          <w:p w14:paraId="0215F09A" w14:textId="77777777" w:rsidR="00496DC7" w:rsidRDefault="00CC57F8">
            <w:pPr>
              <w:rPr>
                <w:rFonts w:eastAsia="Batang"/>
                <w:b/>
                <w:lang w:eastAsia="zh-CN"/>
              </w:rPr>
            </w:pPr>
            <w:r>
              <w:rPr>
                <w:rFonts w:eastAsia="Batang"/>
                <w:b/>
                <w:lang w:eastAsia="zh-CN"/>
              </w:rPr>
              <w:t xml:space="preserve">Proposal 5 : </w:t>
            </w:r>
          </w:p>
          <w:p w14:paraId="1EBBFF37" w14:textId="77777777" w:rsidR="00496DC7" w:rsidRDefault="00CC57F8">
            <w:pPr>
              <w:rPr>
                <w:rFonts w:eastAsia="Batang"/>
                <w:b/>
                <w:lang w:eastAsia="zh-CN"/>
              </w:rPr>
            </w:pPr>
            <w:r>
              <w:rPr>
                <w:rFonts w:eastAsia="Batang"/>
                <w:lang w:eastAsia="zh-CN"/>
              </w:rPr>
              <w:t>Include user experience data rate in the system-level evaluation. Further study and identify other appropriate metrics e.g. Initial access latency</w:t>
            </w:r>
            <w:r>
              <w:rPr>
                <w:rFonts w:eastAsia="Batang"/>
                <w:b/>
                <w:lang w:eastAsia="zh-CN"/>
              </w:rPr>
              <w:t>.</w:t>
            </w:r>
          </w:p>
          <w:p w14:paraId="2D3AAE76" w14:textId="77777777" w:rsidR="00496DC7" w:rsidRDefault="00496DC7">
            <w:pPr>
              <w:rPr>
                <w:b/>
                <w:sz w:val="22"/>
                <w:szCs w:val="22"/>
                <w:lang w:eastAsia="zh-CN"/>
              </w:rPr>
            </w:pPr>
          </w:p>
        </w:tc>
      </w:tr>
      <w:tr w:rsidR="00496DC7" w14:paraId="73A24823" w14:textId="77777777">
        <w:tc>
          <w:tcPr>
            <w:tcW w:w="1795" w:type="dxa"/>
          </w:tcPr>
          <w:p w14:paraId="219C7E19" w14:textId="77777777" w:rsidR="00496DC7" w:rsidRDefault="00CC57F8">
            <w:pPr>
              <w:rPr>
                <w:rFonts w:eastAsia="Times New Roman"/>
                <w:szCs w:val="20"/>
              </w:rPr>
            </w:pPr>
            <w:r>
              <w:rPr>
                <w:rFonts w:eastAsia="Times New Roman"/>
                <w:szCs w:val="20"/>
              </w:rPr>
              <w:t>CATT</w:t>
            </w:r>
          </w:p>
        </w:tc>
        <w:tc>
          <w:tcPr>
            <w:tcW w:w="7834" w:type="dxa"/>
          </w:tcPr>
          <w:p w14:paraId="0B9E3CAF"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the KPI of system </w:t>
            </w:r>
            <w:r>
              <w:rPr>
                <w:szCs w:val="20"/>
                <w:lang w:eastAsia="zh-CN"/>
              </w:rPr>
              <w:t>coverage</w:t>
            </w:r>
            <w:r>
              <w:rPr>
                <w:rFonts w:hint="eastAsia"/>
                <w:szCs w:val="20"/>
                <w:lang w:eastAsia="zh-CN"/>
              </w:rPr>
              <w:t xml:space="preserve">, coverage ratio should be taken as one basic factor to evaluate </w:t>
            </w:r>
            <w:r>
              <w:rPr>
                <w:szCs w:val="20"/>
                <w:lang w:eastAsia="zh-CN"/>
              </w:rPr>
              <w:t>the</w:t>
            </w:r>
            <w:r>
              <w:rPr>
                <w:rFonts w:hint="eastAsia"/>
                <w:szCs w:val="20"/>
                <w:lang w:eastAsia="zh-CN"/>
              </w:rPr>
              <w:t xml:space="preserve"> performance of coverage.  </w:t>
            </w:r>
          </w:p>
          <w:p w14:paraId="508AB082" w14:textId="77777777" w:rsidR="00496DC7" w:rsidRDefault="00496DC7">
            <w:pPr>
              <w:pStyle w:val="BodyText"/>
              <w:spacing w:before="120" w:line="276" w:lineRule="auto"/>
              <w:rPr>
                <w:b/>
                <w:sz w:val="22"/>
                <w:szCs w:val="22"/>
                <w:lang w:eastAsia="zh-CN"/>
              </w:rPr>
            </w:pPr>
          </w:p>
        </w:tc>
      </w:tr>
      <w:tr w:rsidR="00496DC7" w14:paraId="1E8C951E" w14:textId="77777777">
        <w:tc>
          <w:tcPr>
            <w:tcW w:w="1795" w:type="dxa"/>
          </w:tcPr>
          <w:p w14:paraId="33B6498C" w14:textId="77777777" w:rsidR="00496DC7" w:rsidRDefault="00CC57F8">
            <w:pPr>
              <w:rPr>
                <w:rFonts w:eastAsia="Times New Roman"/>
                <w:szCs w:val="20"/>
              </w:rPr>
            </w:pPr>
            <w:r>
              <w:rPr>
                <w:rFonts w:eastAsia="Times New Roman"/>
                <w:szCs w:val="20"/>
              </w:rPr>
              <w:t>OPPO</w:t>
            </w:r>
          </w:p>
        </w:tc>
        <w:tc>
          <w:tcPr>
            <w:tcW w:w="7834" w:type="dxa"/>
          </w:tcPr>
          <w:p w14:paraId="733049D0" w14:textId="77777777" w:rsidR="00496DC7" w:rsidRDefault="00CC57F8">
            <w:pPr>
              <w:pStyle w:val="BodyText"/>
              <w:spacing w:before="120" w:line="276" w:lineRule="auto"/>
              <w:rPr>
                <w:b/>
                <w:sz w:val="22"/>
                <w:szCs w:val="22"/>
                <w:lang w:eastAsia="zh-CN"/>
              </w:rPr>
            </w:pPr>
            <w:r>
              <w:rPr>
                <w:rFonts w:ascii="Times" w:eastAsiaTheme="minorEastAsia" w:hAnsi="Times" w:hint="eastAsia"/>
                <w:b/>
                <w:lang w:val="en-GB" w:eastAsia="zh-CN"/>
              </w:rPr>
              <w:t>Pro</w:t>
            </w:r>
            <w:r>
              <w:rPr>
                <w:rFonts w:ascii="Times" w:eastAsiaTheme="minorEastAsia" w:hAnsi="Times"/>
                <w:b/>
                <w:lang w:val="en-GB" w:eastAsia="zh-CN"/>
              </w:rPr>
              <w:t>posal 3:</w:t>
            </w:r>
            <w:r>
              <w:rPr>
                <w:rFonts w:ascii="Times" w:eastAsiaTheme="minorEastAsia" w:hAnsi="Times"/>
                <w:lang w:val="en-GB" w:eastAsia="zh-CN"/>
              </w:rPr>
              <w:t xml:space="preserve">  </w:t>
            </w:r>
            <m:oMath>
              <m:r>
                <w:rPr>
                  <w:rFonts w:ascii="Cambria Math" w:eastAsiaTheme="minorEastAsia" w:hAnsi="Cambria Math"/>
                  <w:lang w:val="en-GB" w:eastAsia="zh-CN"/>
                </w:rPr>
                <m:t>ρ</m:t>
              </m:r>
            </m:oMath>
            <w:r>
              <w:rPr>
                <w:rFonts w:ascii="Times" w:eastAsiaTheme="minorEastAsia" w:hAnsi="Times"/>
                <w:lang w:val="en-GB" w:eastAsia="zh-CN"/>
              </w:rPr>
              <w:t xml:space="preserve"> (Ratio of mean served cell throughput and offered cell throughput, see TR36.889 [3]) can be used as the system-level evaluation metric of DL coverage</w:t>
            </w:r>
          </w:p>
        </w:tc>
      </w:tr>
      <w:tr w:rsidR="00496DC7" w14:paraId="561F0863" w14:textId="77777777">
        <w:tc>
          <w:tcPr>
            <w:tcW w:w="1795" w:type="dxa"/>
          </w:tcPr>
          <w:p w14:paraId="124170C0" w14:textId="77777777" w:rsidR="00496DC7" w:rsidRDefault="00CC57F8">
            <w:pPr>
              <w:rPr>
                <w:rFonts w:eastAsia="Times New Roman"/>
                <w:szCs w:val="20"/>
              </w:rPr>
            </w:pPr>
            <w:r>
              <w:rPr>
                <w:rFonts w:eastAsia="Times New Roman"/>
                <w:szCs w:val="20"/>
              </w:rPr>
              <w:t>Lenovo</w:t>
            </w:r>
          </w:p>
        </w:tc>
        <w:tc>
          <w:tcPr>
            <w:tcW w:w="7834" w:type="dxa"/>
          </w:tcPr>
          <w:p w14:paraId="738F28D9" w14:textId="77777777" w:rsidR="00496DC7" w:rsidRDefault="00CC57F8">
            <w:pPr>
              <w:pStyle w:val="BodyText"/>
              <w:spacing w:before="120" w:line="276" w:lineRule="auto"/>
              <w:rPr>
                <w:b/>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3</w:t>
            </w:r>
            <w:r>
              <w:rPr>
                <w:rFonts w:eastAsiaTheme="minorEastAsia"/>
                <w:bCs/>
                <w:iCs/>
                <w:sz w:val="22"/>
                <w:szCs w:val="22"/>
                <w:lang w:eastAsia="zh-CN"/>
              </w:rPr>
              <w:t>: For system level simulation, on-off pattern due to number of simultaneously active beams, beam width and DL Tx power will impact the throughput</w:t>
            </w:r>
          </w:p>
        </w:tc>
      </w:tr>
      <w:tr w:rsidR="00496DC7" w14:paraId="424AE511" w14:textId="77777777">
        <w:tc>
          <w:tcPr>
            <w:tcW w:w="1795" w:type="dxa"/>
          </w:tcPr>
          <w:p w14:paraId="7F91AC08" w14:textId="77777777" w:rsidR="00496DC7" w:rsidRDefault="00CC57F8">
            <w:pPr>
              <w:rPr>
                <w:rFonts w:eastAsia="Times New Roman"/>
                <w:szCs w:val="20"/>
              </w:rPr>
            </w:pPr>
            <w:r>
              <w:rPr>
                <w:rFonts w:eastAsia="Times New Roman"/>
                <w:szCs w:val="20"/>
              </w:rPr>
              <w:t>Ericsson</w:t>
            </w:r>
          </w:p>
        </w:tc>
        <w:tc>
          <w:tcPr>
            <w:tcW w:w="7834" w:type="dxa"/>
          </w:tcPr>
          <w:p w14:paraId="1281A898" w14:textId="77777777" w:rsidR="00496DC7" w:rsidRDefault="00CC57F8">
            <w:pPr>
              <w:pStyle w:val="BodyText"/>
              <w:spacing w:before="120" w:line="276" w:lineRule="auto"/>
              <w:rPr>
                <w:rFonts w:eastAsiaTheme="minorEastAsia"/>
                <w:bCs/>
                <w:iCs/>
                <w:sz w:val="22"/>
                <w:szCs w:val="22"/>
                <w:lang w:eastAsia="zh-CN"/>
              </w:rPr>
            </w:pPr>
            <w:r>
              <w:rPr>
                <w:rFonts w:eastAsiaTheme="minorEastAsia"/>
                <w:b/>
                <w:bCs/>
                <w:iCs/>
                <w:sz w:val="22"/>
                <w:szCs w:val="22"/>
                <w:lang w:eastAsia="zh-CN"/>
              </w:rPr>
              <w:t>Proposal 9</w:t>
            </w:r>
            <w:r>
              <w:rPr>
                <w:rFonts w:eastAsiaTheme="minorEastAsia"/>
                <w:b/>
                <w:bCs/>
                <w:iCs/>
                <w:sz w:val="22"/>
                <w:szCs w:val="22"/>
                <w:lang w:eastAsia="zh-CN"/>
              </w:rPr>
              <w:tab/>
            </w:r>
            <w:r>
              <w:rPr>
                <w:rFonts w:eastAsiaTheme="minorEastAsia"/>
                <w:bCs/>
                <w:iCs/>
                <w:sz w:val="22"/>
                <w:szCs w:val="22"/>
                <w:lang w:eastAsia="zh-CN"/>
              </w:rPr>
              <w:t>In the context of performance evaluation of different downlink coverage enhancement techniques, RAN1 to consider at least the following KPIs for discussion.</w:t>
            </w:r>
          </w:p>
          <w:p w14:paraId="132D8219" w14:textId="77777777" w:rsidR="00496DC7" w:rsidRDefault="00CC57F8">
            <w:pPr>
              <w:pStyle w:val="BodyText"/>
              <w:spacing w:before="120" w:line="276" w:lineRule="auto"/>
              <w:rPr>
                <w:rFonts w:eastAsiaTheme="minorEastAsia"/>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CDF of the received SINR</w:t>
            </w:r>
          </w:p>
          <w:p w14:paraId="53E4B95F" w14:textId="77777777" w:rsidR="00496DC7" w:rsidRDefault="00CC57F8">
            <w:pPr>
              <w:pStyle w:val="BodyText"/>
              <w:spacing w:before="120" w:line="276" w:lineRule="auto"/>
              <w:rPr>
                <w:rFonts w:eastAsiaTheme="minorEastAsia"/>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CDF of the cell throughput</w:t>
            </w:r>
          </w:p>
          <w:p w14:paraId="08A84583" w14:textId="77777777" w:rsidR="00496DC7" w:rsidRDefault="00CC57F8">
            <w:pPr>
              <w:pStyle w:val="BodyText"/>
              <w:spacing w:before="120" w:line="276" w:lineRule="auto"/>
              <w:rPr>
                <w:rFonts w:eastAsiaTheme="minorEastAsia"/>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Traffic satisfaction rate (i.e., ratio of the offered data rate to the demanded data rate)</w:t>
            </w:r>
          </w:p>
          <w:p w14:paraId="3A7F5775" w14:textId="77777777" w:rsidR="00496DC7" w:rsidRDefault="00CC57F8">
            <w:pPr>
              <w:pStyle w:val="BodyText"/>
              <w:spacing w:before="120" w:line="276" w:lineRule="auto"/>
              <w:rPr>
                <w:rFonts w:eastAsiaTheme="minorEastAsia"/>
                <w:b/>
                <w:bCs/>
                <w:iCs/>
                <w:sz w:val="22"/>
                <w:szCs w:val="22"/>
                <w:lang w:eastAsia="zh-CN"/>
              </w:rPr>
            </w:pPr>
            <w:r>
              <w:rPr>
                <w:rFonts w:eastAsiaTheme="minorEastAsia"/>
                <w:bCs/>
                <w:iCs/>
                <w:sz w:val="22"/>
                <w:szCs w:val="22"/>
                <w:lang w:eastAsia="zh-CN"/>
              </w:rPr>
              <w:t>•</w:t>
            </w:r>
            <w:r>
              <w:rPr>
                <w:rFonts w:eastAsiaTheme="minorEastAsia"/>
                <w:bCs/>
                <w:iCs/>
                <w:sz w:val="22"/>
                <w:szCs w:val="22"/>
                <w:lang w:eastAsia="zh-CN"/>
              </w:rPr>
              <w:tab/>
              <w:t>Continuous coverage or service continuity (i.e., the percentage of time a specific area is provided with NTN coverage</w:t>
            </w:r>
          </w:p>
        </w:tc>
      </w:tr>
    </w:tbl>
    <w:p w14:paraId="4E42948B" w14:textId="77777777" w:rsidR="00496DC7" w:rsidRDefault="00CC57F8">
      <w:pPr>
        <w:pStyle w:val="Heading3"/>
      </w:pPr>
      <w:r>
        <w:lastRenderedPageBreak/>
        <w:t>Proposal 1-4</w:t>
      </w:r>
    </w:p>
    <w:p w14:paraId="6B496A64" w14:textId="77777777" w:rsidR="00496DC7" w:rsidRDefault="00CC57F8">
      <w:pPr>
        <w:pStyle w:val="3GPPNormalText"/>
      </w:pPr>
      <w:r>
        <w:t>Based on companies inputs the following proposal is made:</w:t>
      </w:r>
    </w:p>
    <w:p w14:paraId="7A836C9F" w14:textId="77777777" w:rsidR="00496DC7" w:rsidRDefault="00496DC7">
      <w:pPr>
        <w:rPr>
          <w:lang w:val="en-GB"/>
        </w:rPr>
      </w:pPr>
    </w:p>
    <w:p w14:paraId="1EEAF7FD" w14:textId="77777777" w:rsidR="00496DC7" w:rsidRDefault="00CC57F8">
      <w:pPr>
        <w:pStyle w:val="NormalWeb"/>
        <w:spacing w:before="0" w:after="0"/>
        <w:jc w:val="both"/>
        <w:rPr>
          <w:b/>
        </w:rPr>
      </w:pPr>
      <w:r>
        <w:rPr>
          <w:b/>
          <w:highlight w:val="yellow"/>
        </w:rPr>
        <w:t>Proposal 1-4:</w:t>
      </w:r>
    </w:p>
    <w:p w14:paraId="373871DD" w14:textId="77777777" w:rsidR="00496DC7" w:rsidRDefault="00496DC7">
      <w:pPr>
        <w:pStyle w:val="NormalWeb"/>
        <w:spacing w:before="0" w:after="0"/>
        <w:jc w:val="both"/>
        <w:rPr>
          <w:b/>
        </w:rPr>
      </w:pPr>
    </w:p>
    <w:p w14:paraId="0B74F3AB" w14:textId="77777777" w:rsidR="00496DC7" w:rsidRDefault="00CC57F8">
      <w:pPr>
        <w:pStyle w:val="NormalWeb"/>
        <w:spacing w:before="0" w:after="0"/>
        <w:jc w:val="both"/>
        <w:rPr>
          <w:b/>
        </w:rPr>
      </w:pPr>
      <w:r>
        <w:rPr>
          <w:b/>
        </w:rPr>
        <w:t>RAN1 to consider the following performance metrics for DL Coverage enhancement evaluation at system level:</w:t>
      </w:r>
    </w:p>
    <w:p w14:paraId="20B4AC6F" w14:textId="77777777" w:rsidR="00496DC7" w:rsidRDefault="00CC57F8">
      <w:pPr>
        <w:pStyle w:val="NormalWeb"/>
        <w:numPr>
          <w:ilvl w:val="0"/>
          <w:numId w:val="21"/>
        </w:numPr>
        <w:spacing w:before="0" w:after="0"/>
        <w:jc w:val="both"/>
        <w:rPr>
          <w:b/>
        </w:rPr>
      </w:pPr>
      <w:r>
        <w:rPr>
          <w:b/>
        </w:rPr>
        <w:t>CDF of the received SINR</w:t>
      </w:r>
    </w:p>
    <w:p w14:paraId="4E47D279" w14:textId="77777777" w:rsidR="00496DC7" w:rsidRDefault="00CC57F8">
      <w:pPr>
        <w:pStyle w:val="NormalWeb"/>
        <w:numPr>
          <w:ilvl w:val="0"/>
          <w:numId w:val="21"/>
        </w:numPr>
        <w:spacing w:before="0" w:after="0"/>
        <w:jc w:val="both"/>
        <w:rPr>
          <w:b/>
        </w:rPr>
      </w:pPr>
      <w:r>
        <w:rPr>
          <w:b/>
        </w:rPr>
        <w:t>CDF of the cell throughput</w:t>
      </w:r>
    </w:p>
    <w:p w14:paraId="346255FB" w14:textId="77777777" w:rsidR="00496DC7" w:rsidRDefault="00CC57F8">
      <w:pPr>
        <w:pStyle w:val="NormalWeb"/>
        <w:numPr>
          <w:ilvl w:val="0"/>
          <w:numId w:val="21"/>
        </w:numPr>
        <w:spacing w:before="0" w:after="0"/>
        <w:jc w:val="both"/>
        <w:rPr>
          <w:b/>
        </w:rPr>
      </w:pPr>
      <w:r>
        <w:rPr>
          <w:b/>
        </w:rPr>
        <w:t>CDF of user perceived throughput (UPT)</w:t>
      </w:r>
    </w:p>
    <w:p w14:paraId="3B8958D9" w14:textId="77777777" w:rsidR="00496DC7" w:rsidRDefault="00CC57F8">
      <w:pPr>
        <w:pStyle w:val="NormalWeb"/>
        <w:numPr>
          <w:ilvl w:val="0"/>
          <w:numId w:val="21"/>
        </w:numPr>
        <w:spacing w:before="0" w:after="0"/>
        <w:jc w:val="both"/>
        <w:rPr>
          <w:b/>
        </w:rPr>
      </w:pPr>
      <w:r>
        <w:rPr>
          <w:b/>
        </w:rPr>
        <w:t>CDF of Latency</w:t>
      </w:r>
    </w:p>
    <w:p w14:paraId="1F224E6E" w14:textId="77777777" w:rsidR="00496DC7" w:rsidRDefault="00CC57F8">
      <w:pPr>
        <w:pStyle w:val="NormalWeb"/>
        <w:numPr>
          <w:ilvl w:val="0"/>
          <w:numId w:val="21"/>
        </w:numPr>
        <w:spacing w:before="0" w:after="0"/>
        <w:jc w:val="both"/>
        <w:rPr>
          <w:b/>
        </w:rPr>
      </w:pPr>
      <w:r>
        <w:rPr>
          <w:b/>
        </w:rPr>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0227A463" w14:textId="77777777" w:rsidR="00496DC7" w:rsidRDefault="00CC57F8">
      <w:pPr>
        <w:pStyle w:val="NormalWeb"/>
        <w:numPr>
          <w:ilvl w:val="0"/>
          <w:numId w:val="21"/>
        </w:numPr>
        <w:spacing w:before="0" w:after="0"/>
        <w:jc w:val="both"/>
        <w:rPr>
          <w:b/>
        </w:rPr>
      </w:pPr>
      <w:r>
        <w:rPr>
          <w:b/>
        </w:rPr>
        <w:t>The percentage of time a specific area is provided with NTN coverage</w:t>
      </w:r>
    </w:p>
    <w:p w14:paraId="45DA15F3" w14:textId="77777777" w:rsidR="00496DC7" w:rsidRDefault="00496DC7">
      <w:pPr>
        <w:pStyle w:val="NormalWeb"/>
        <w:spacing w:before="0" w:after="0"/>
        <w:ind w:left="720"/>
        <w:jc w:val="both"/>
        <w:rPr>
          <w:b/>
        </w:rPr>
      </w:pPr>
    </w:p>
    <w:p w14:paraId="5A88D6A8" w14:textId="77777777" w:rsidR="00496DC7" w:rsidRDefault="00496DC7">
      <w:pPr>
        <w:pStyle w:val="NormalWeb"/>
        <w:spacing w:before="0" w:after="0"/>
        <w:jc w:val="both"/>
        <w:rPr>
          <w:b/>
        </w:rPr>
      </w:pPr>
    </w:p>
    <w:p w14:paraId="4E9FD188" w14:textId="77777777" w:rsidR="00496DC7" w:rsidRDefault="00496DC7">
      <w:pPr>
        <w:autoSpaceDE w:val="0"/>
        <w:autoSpaceDN w:val="0"/>
        <w:adjustRightInd w:val="0"/>
        <w:rPr>
          <w:b/>
          <w:iCs/>
        </w:rPr>
      </w:pPr>
    </w:p>
    <w:p w14:paraId="64363AD3"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1-4</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6C87EF1D" w14:textId="77777777">
        <w:tc>
          <w:tcPr>
            <w:tcW w:w="1554" w:type="dxa"/>
            <w:shd w:val="clear" w:color="auto" w:fill="75B91A"/>
          </w:tcPr>
          <w:p w14:paraId="0F7BAA7D"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6483E3A"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4EA82C93" w14:textId="77777777">
        <w:tc>
          <w:tcPr>
            <w:tcW w:w="1554" w:type="dxa"/>
          </w:tcPr>
          <w:p w14:paraId="35ED26A5"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65F04C33" w14:textId="77777777" w:rsidR="00496DC7" w:rsidRDefault="00CC57F8">
            <w:pPr>
              <w:jc w:val="both"/>
              <w:rPr>
                <w:rFonts w:eastAsiaTheme="minorEastAsia"/>
                <w:lang w:eastAsia="zh-CN"/>
              </w:rPr>
            </w:pPr>
            <w:r>
              <w:rPr>
                <w:rFonts w:eastAsiaTheme="minorEastAsia"/>
                <w:lang w:eastAsia="zh-CN"/>
              </w:rPr>
              <w:t xml:space="preserve">For FTP traffic model in SLS, lots of UE packets may be not successfully delivered due to the limited DL coverage and service time per beam, so we suggest the “Ratio of mean served cell throughput and offered cell throughput, denoted by </w:t>
            </w:r>
            <w:r>
              <w:rPr>
                <w:rFonts w:ascii="Cambria Math" w:eastAsiaTheme="minorEastAsia" w:hAnsi="Cambria Math" w:cs="Cambria Math"/>
                <w:lang w:eastAsia="zh-CN"/>
              </w:rPr>
              <w:t>𝜌</w:t>
            </w:r>
            <w:r>
              <w:rPr>
                <w:rFonts w:eastAsiaTheme="minorEastAsia"/>
                <w:lang w:eastAsia="zh-CN"/>
              </w:rPr>
              <w:t xml:space="preserve"> (refer to TR36.889)” is used as one of the performance metrics for DL coverage.</w:t>
            </w:r>
          </w:p>
        </w:tc>
      </w:tr>
      <w:tr w:rsidR="00496DC7" w14:paraId="78F950B5" w14:textId="77777777">
        <w:tc>
          <w:tcPr>
            <w:tcW w:w="1554" w:type="dxa"/>
          </w:tcPr>
          <w:p w14:paraId="24C2DA65" w14:textId="77777777" w:rsidR="00496DC7" w:rsidRDefault="00496DC7">
            <w:pPr>
              <w:rPr>
                <w:rFonts w:eastAsiaTheme="minorEastAsia"/>
                <w:bCs/>
                <w:lang w:eastAsia="zh-CN"/>
              </w:rPr>
            </w:pPr>
          </w:p>
        </w:tc>
        <w:tc>
          <w:tcPr>
            <w:tcW w:w="8075" w:type="dxa"/>
          </w:tcPr>
          <w:p w14:paraId="62412A1C" w14:textId="77777777" w:rsidR="00496DC7" w:rsidRDefault="00496DC7">
            <w:pPr>
              <w:rPr>
                <w:rFonts w:eastAsiaTheme="minorEastAsia"/>
                <w:lang w:eastAsia="zh-CN"/>
              </w:rPr>
            </w:pPr>
          </w:p>
        </w:tc>
      </w:tr>
      <w:tr w:rsidR="00496DC7" w14:paraId="5F3820B3" w14:textId="77777777">
        <w:tc>
          <w:tcPr>
            <w:tcW w:w="1554" w:type="dxa"/>
          </w:tcPr>
          <w:p w14:paraId="0F9A161C" w14:textId="77777777" w:rsidR="00496DC7" w:rsidRDefault="00496DC7">
            <w:pPr>
              <w:rPr>
                <w:rFonts w:eastAsiaTheme="minorEastAsia"/>
                <w:bCs/>
                <w:lang w:eastAsia="zh-CN"/>
              </w:rPr>
            </w:pPr>
          </w:p>
        </w:tc>
        <w:tc>
          <w:tcPr>
            <w:tcW w:w="8075" w:type="dxa"/>
          </w:tcPr>
          <w:p w14:paraId="254EE872" w14:textId="77777777" w:rsidR="00496DC7" w:rsidRDefault="00496DC7">
            <w:pPr>
              <w:rPr>
                <w:rFonts w:eastAsiaTheme="minorEastAsia"/>
                <w:lang w:eastAsia="zh-CN"/>
              </w:rPr>
            </w:pPr>
          </w:p>
        </w:tc>
      </w:tr>
      <w:tr w:rsidR="00496DC7" w14:paraId="5349CAD6" w14:textId="77777777">
        <w:tc>
          <w:tcPr>
            <w:tcW w:w="1554" w:type="dxa"/>
          </w:tcPr>
          <w:p w14:paraId="074B5137" w14:textId="77777777" w:rsidR="00496DC7" w:rsidRDefault="00496DC7">
            <w:pPr>
              <w:rPr>
                <w:rFonts w:eastAsiaTheme="minorEastAsia"/>
                <w:bCs/>
                <w:lang w:eastAsia="zh-CN"/>
              </w:rPr>
            </w:pPr>
          </w:p>
        </w:tc>
        <w:tc>
          <w:tcPr>
            <w:tcW w:w="8075" w:type="dxa"/>
          </w:tcPr>
          <w:p w14:paraId="6F776AD1" w14:textId="77777777" w:rsidR="00496DC7" w:rsidRDefault="00496DC7">
            <w:pPr>
              <w:rPr>
                <w:rFonts w:eastAsiaTheme="minorEastAsia"/>
                <w:lang w:eastAsia="zh-CN"/>
              </w:rPr>
            </w:pPr>
          </w:p>
        </w:tc>
      </w:tr>
    </w:tbl>
    <w:p w14:paraId="50F757C5" w14:textId="77777777" w:rsidR="00496DC7" w:rsidRDefault="00496DC7">
      <w:pPr>
        <w:pStyle w:val="NormalWeb"/>
        <w:spacing w:before="0" w:after="0"/>
        <w:jc w:val="both"/>
        <w:rPr>
          <w:bCs w:val="0"/>
        </w:rPr>
      </w:pPr>
    </w:p>
    <w:p w14:paraId="3BEF0D37" w14:textId="77777777" w:rsidR="00496DC7" w:rsidRDefault="00CC57F8">
      <w:pPr>
        <w:pStyle w:val="Heading2"/>
      </w:pPr>
      <w:r>
        <w:t xml:space="preserve">Issue#1-5 Traffic model and cell load </w:t>
      </w:r>
    </w:p>
    <w:p w14:paraId="5CDAB8FE" w14:textId="77777777" w:rsidR="00496DC7" w:rsidRDefault="00CC57F8">
      <w:pPr>
        <w:pStyle w:val="Heading3"/>
      </w:pPr>
      <w:r>
        <w:t>Background</w:t>
      </w:r>
    </w:p>
    <w:p w14:paraId="4DF7C316" w14:textId="77777777" w:rsidR="00496DC7" w:rsidRDefault="00CC57F8">
      <w:pPr>
        <w:rPr>
          <w:lang w:val="en-GB"/>
        </w:rPr>
      </w:pPr>
      <w:r>
        <w:rPr>
          <w:lang w:val="en-GB"/>
        </w:rPr>
        <w:t>TBC</w:t>
      </w:r>
    </w:p>
    <w:p w14:paraId="35040287" w14:textId="77777777" w:rsidR="00496DC7" w:rsidRDefault="00CC57F8">
      <w:pPr>
        <w:pStyle w:val="Heading3"/>
      </w:pPr>
      <w:r>
        <w:t>Companies’ contributions summary</w:t>
      </w:r>
    </w:p>
    <w:p w14:paraId="75E1BF38" w14:textId="77777777" w:rsidR="00496DC7" w:rsidRDefault="00CC57F8">
      <w:pPr>
        <w:pStyle w:val="3GPPNormalText"/>
      </w:pPr>
      <w:r>
        <w:t>The following proposals on the traffic model for SLS are submitted to current RAN1 meeting:</w:t>
      </w:r>
    </w:p>
    <w:p w14:paraId="7071C0CD"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A2498D9" w14:textId="77777777">
        <w:tc>
          <w:tcPr>
            <w:tcW w:w="1795" w:type="dxa"/>
            <w:shd w:val="clear" w:color="auto" w:fill="75B91A"/>
          </w:tcPr>
          <w:p w14:paraId="56FE633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78323B94"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1D1F7DF" w14:textId="77777777">
        <w:tc>
          <w:tcPr>
            <w:tcW w:w="1795" w:type="dxa"/>
          </w:tcPr>
          <w:p w14:paraId="29088EE1" w14:textId="77777777" w:rsidR="00496DC7" w:rsidRDefault="00CC57F8">
            <w:pPr>
              <w:rPr>
                <w:rFonts w:eastAsia="Times New Roman"/>
                <w:szCs w:val="20"/>
              </w:rPr>
            </w:pPr>
            <w:r>
              <w:rPr>
                <w:rFonts w:eastAsia="Times New Roman"/>
                <w:szCs w:val="20"/>
              </w:rPr>
              <w:t>Huawei, HiSilicon</w:t>
            </w:r>
          </w:p>
        </w:tc>
        <w:tc>
          <w:tcPr>
            <w:tcW w:w="7834" w:type="dxa"/>
          </w:tcPr>
          <w:p w14:paraId="485E239B" w14:textId="77777777" w:rsidR="00496DC7" w:rsidRDefault="00CC57F8">
            <w:pPr>
              <w:pStyle w:val="BodyText"/>
              <w:spacing w:before="120" w:line="276" w:lineRule="auto"/>
              <w:rPr>
                <w:sz w:val="22"/>
                <w:szCs w:val="22"/>
                <w:lang w:eastAsia="zh-CN"/>
              </w:rPr>
            </w:pPr>
            <w:r>
              <w:rPr>
                <w:b/>
                <w:sz w:val="22"/>
                <w:szCs w:val="22"/>
                <w:lang w:eastAsia="zh-CN"/>
              </w:rPr>
              <w:t>Proposal 2:</w:t>
            </w:r>
            <w:r>
              <w:rPr>
                <w:sz w:val="22"/>
                <w:szCs w:val="22"/>
                <w:lang w:eastAsia="zh-CN"/>
              </w:rPr>
              <w:t xml:space="preserve"> The unequal distribution of user density among different beam footprints should be considered in the system level coverage enhancement, e.g. initial access enhancement.</w:t>
            </w:r>
          </w:p>
          <w:p w14:paraId="5E88D14A" w14:textId="77777777" w:rsidR="00496DC7" w:rsidRDefault="00496DC7">
            <w:pPr>
              <w:pStyle w:val="BodyText"/>
              <w:rPr>
                <w:rFonts w:eastAsia="Times New Roman"/>
                <w:b/>
                <w:szCs w:val="20"/>
              </w:rPr>
            </w:pPr>
          </w:p>
        </w:tc>
      </w:tr>
      <w:tr w:rsidR="00496DC7" w14:paraId="79D24AD9" w14:textId="77777777">
        <w:tc>
          <w:tcPr>
            <w:tcW w:w="1795" w:type="dxa"/>
          </w:tcPr>
          <w:p w14:paraId="2F1F06BF" w14:textId="77777777" w:rsidR="00496DC7" w:rsidRDefault="00CC57F8">
            <w:pPr>
              <w:rPr>
                <w:rFonts w:eastAsia="Times New Roman"/>
                <w:szCs w:val="20"/>
              </w:rPr>
            </w:pPr>
            <w:r>
              <w:rPr>
                <w:rFonts w:eastAsia="Times New Roman"/>
                <w:szCs w:val="20"/>
              </w:rPr>
              <w:t>Thales</w:t>
            </w:r>
          </w:p>
        </w:tc>
        <w:tc>
          <w:tcPr>
            <w:tcW w:w="7834" w:type="dxa"/>
          </w:tcPr>
          <w:p w14:paraId="545293F8" w14:textId="77777777" w:rsidR="00496DC7" w:rsidRDefault="00CC57F8">
            <w:pPr>
              <w:jc w:val="both"/>
              <w:rPr>
                <w:rFonts w:eastAsia="Batang"/>
                <w:b/>
                <w:lang w:eastAsia="zh-CN"/>
              </w:rPr>
            </w:pPr>
            <w:r>
              <w:rPr>
                <w:rFonts w:eastAsia="Batang"/>
                <w:b/>
                <w:lang w:eastAsia="zh-CN"/>
              </w:rPr>
              <w:t xml:space="preserve">Proposal 6: </w:t>
            </w:r>
          </w:p>
          <w:p w14:paraId="7F036EFA" w14:textId="77777777" w:rsidR="00496DC7" w:rsidRDefault="00CC57F8">
            <w:pPr>
              <w:jc w:val="both"/>
              <w:rPr>
                <w:rFonts w:eastAsia="Batang"/>
                <w:lang w:eastAsia="zh-CN"/>
              </w:rPr>
            </w:pPr>
            <w:r>
              <w:rPr>
                <w:rFonts w:eastAsia="Batang"/>
                <w:lang w:eastAsia="zh-CN"/>
              </w:rPr>
              <w:t>The following traffic model is considered for system level evaluation:</w:t>
            </w:r>
          </w:p>
          <w:p w14:paraId="41C55D83" w14:textId="77777777" w:rsidR="00496DC7" w:rsidRDefault="00496DC7">
            <w:pPr>
              <w:rPr>
                <w:rFonts w:eastAsia="Batang"/>
                <w:lang w:eastAsia="zh-CN"/>
              </w:rPr>
            </w:pPr>
          </w:p>
          <w:tbl>
            <w:tblPr>
              <w:tblStyle w:val="1-11"/>
              <w:tblW w:w="7608" w:type="dxa"/>
              <w:tblLayout w:type="fixed"/>
              <w:tblLook w:val="04A0" w:firstRow="1" w:lastRow="0" w:firstColumn="1" w:lastColumn="0" w:noHBand="0" w:noVBand="1"/>
            </w:tblPr>
            <w:tblGrid>
              <w:gridCol w:w="1787"/>
              <w:gridCol w:w="1341"/>
              <w:gridCol w:w="1423"/>
              <w:gridCol w:w="3057"/>
            </w:tblGrid>
            <w:tr w:rsidR="00496DC7" w14:paraId="529631ED" w14:textId="77777777" w:rsidTr="00496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4BA14B9F" w14:textId="77777777" w:rsidR="00496DC7" w:rsidRDefault="00CC57F8">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341" w:type="dxa"/>
                  <w:shd w:val="clear" w:color="auto" w:fill="00B0F0"/>
                </w:tcPr>
                <w:p w14:paraId="05DEF539"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423" w:type="dxa"/>
                  <w:shd w:val="clear" w:color="auto" w:fill="00B0F0"/>
                </w:tcPr>
                <w:p w14:paraId="557232BE"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057" w:type="dxa"/>
                  <w:shd w:val="clear" w:color="auto" w:fill="00B0F0"/>
                </w:tcPr>
                <w:p w14:paraId="19119538"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496DC7" w14:paraId="6C4E268A"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67062DDB"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Model</w:t>
                  </w:r>
                </w:p>
              </w:tc>
              <w:tc>
                <w:tcPr>
                  <w:tcW w:w="1341" w:type="dxa"/>
                </w:tcPr>
                <w:p w14:paraId="731A25D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423" w:type="dxa"/>
                </w:tcPr>
                <w:p w14:paraId="4D29950C"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057" w:type="dxa"/>
                  <w:vMerge w:val="restart"/>
                </w:tcPr>
                <w:p w14:paraId="4F47CA3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1024BC0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Assume max two packets bundled.</w:t>
                  </w:r>
                </w:p>
              </w:tc>
            </w:tr>
            <w:tr w:rsidR="00496DC7" w14:paraId="003F4685"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0D297FB6"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Packet size</w:t>
                  </w:r>
                </w:p>
              </w:tc>
              <w:tc>
                <w:tcPr>
                  <w:tcW w:w="1341" w:type="dxa"/>
                </w:tcPr>
                <w:p w14:paraId="0C151B19"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423" w:type="dxa"/>
                </w:tcPr>
                <w:p w14:paraId="20BD477B"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057" w:type="dxa"/>
                  <w:vMerge/>
                </w:tcPr>
                <w:p w14:paraId="186BF268"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62469490"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1680FB6A"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341" w:type="dxa"/>
                </w:tcPr>
                <w:p w14:paraId="6D39D39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423" w:type="dxa"/>
                </w:tcPr>
                <w:p w14:paraId="5E775E5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057" w:type="dxa"/>
                  <w:vMerge/>
                </w:tcPr>
                <w:p w14:paraId="246C1AA3"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63B64787"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48BE3EBD"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Period</w:t>
                  </w:r>
                </w:p>
              </w:tc>
              <w:tc>
                <w:tcPr>
                  <w:tcW w:w="1341" w:type="dxa"/>
                </w:tcPr>
                <w:p w14:paraId="4579BE1D"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160 ms</w:t>
                  </w:r>
                </w:p>
              </w:tc>
              <w:tc>
                <w:tcPr>
                  <w:tcW w:w="1423" w:type="dxa"/>
                </w:tcPr>
                <w:p w14:paraId="6A7F362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 xml:space="preserve">320 ms </w:t>
                  </w:r>
                </w:p>
              </w:tc>
              <w:tc>
                <w:tcPr>
                  <w:tcW w:w="3057" w:type="dxa"/>
                </w:tcPr>
                <w:p w14:paraId="2D4C506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40 ms</w:t>
                  </w:r>
                </w:p>
              </w:tc>
            </w:tr>
            <w:tr w:rsidR="00496DC7" w14:paraId="1CEF2997"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62E2EF64"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Inactivity timer</w:t>
                  </w:r>
                </w:p>
              </w:tc>
              <w:tc>
                <w:tcPr>
                  <w:tcW w:w="1341" w:type="dxa"/>
                </w:tcPr>
                <w:p w14:paraId="3706B801"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100 ms</w:t>
                  </w:r>
                </w:p>
              </w:tc>
              <w:tc>
                <w:tcPr>
                  <w:tcW w:w="1423" w:type="dxa"/>
                </w:tcPr>
                <w:p w14:paraId="17CDCEB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80 ms</w:t>
                  </w:r>
                </w:p>
              </w:tc>
              <w:tc>
                <w:tcPr>
                  <w:tcW w:w="3057" w:type="dxa"/>
                </w:tcPr>
                <w:p w14:paraId="4D7F04FD"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 ms</w:t>
                  </w:r>
                </w:p>
              </w:tc>
            </w:tr>
            <w:tr w:rsidR="00496DC7" w14:paraId="0AF79647" w14:textId="77777777" w:rsidTr="00496DC7">
              <w:tc>
                <w:tcPr>
                  <w:cnfStyle w:val="001000000000" w:firstRow="0" w:lastRow="0" w:firstColumn="1" w:lastColumn="0" w:oddVBand="0" w:evenVBand="0" w:oddHBand="0" w:evenHBand="0" w:firstRowFirstColumn="0" w:firstRowLastColumn="0" w:lastRowFirstColumn="0" w:lastRowLastColumn="0"/>
                  <w:tcW w:w="1787" w:type="dxa"/>
                  <w:shd w:val="clear" w:color="auto" w:fill="00B0F0"/>
                </w:tcPr>
                <w:p w14:paraId="1E1B4ADE"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On duration</w:t>
                  </w:r>
                </w:p>
              </w:tc>
              <w:tc>
                <w:tcPr>
                  <w:tcW w:w="1341" w:type="dxa"/>
                </w:tcPr>
                <w:p w14:paraId="1813E54B"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8 ms</w:t>
                  </w:r>
                </w:p>
                <w:p w14:paraId="4E501C07"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1423" w:type="dxa"/>
                </w:tcPr>
                <w:p w14:paraId="725011B4"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10 ms</w:t>
                  </w:r>
                </w:p>
                <w:p w14:paraId="04C42C71"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3057" w:type="dxa"/>
                </w:tcPr>
                <w:p w14:paraId="74E99CE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4 ms</w:t>
                  </w:r>
                </w:p>
                <w:p w14:paraId="4134358F"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574CE7C6" w14:textId="77777777" w:rsidR="00496DC7" w:rsidRDefault="00496DC7">
            <w:pPr>
              <w:rPr>
                <w:rFonts w:eastAsia="Batang"/>
                <w:lang w:eastAsia="zh-CN"/>
              </w:rPr>
            </w:pPr>
          </w:p>
          <w:p w14:paraId="3C6489CC" w14:textId="77777777" w:rsidR="00496DC7" w:rsidRDefault="00CC57F8">
            <w:pPr>
              <w:rPr>
                <w:rFonts w:eastAsia="Batang"/>
                <w:b/>
                <w:lang w:eastAsia="zh-CN"/>
              </w:rPr>
            </w:pPr>
            <w:r>
              <w:rPr>
                <w:rFonts w:eastAsia="Batang"/>
                <w:b/>
                <w:lang w:eastAsia="zh-CN"/>
              </w:rPr>
              <w:t>Proposal 7:</w:t>
            </w:r>
          </w:p>
          <w:p w14:paraId="78071C0A" w14:textId="77777777" w:rsidR="00496DC7" w:rsidRDefault="00CC57F8">
            <w:pPr>
              <w:rPr>
                <w:rFonts w:eastAsia="Batang"/>
                <w:lang w:eastAsia="zh-CN"/>
              </w:rPr>
            </w:pPr>
            <w:r>
              <w:rPr>
                <w:rFonts w:eastAsia="Batang"/>
                <w:lang w:eastAsia="zh-CN"/>
              </w:rPr>
              <w:lastRenderedPageBreak/>
              <w:t>In the evaluation, a load (L)% of a cell is a percentage of resources used for UE specific PDSCH/PUSCH.</w:t>
            </w:r>
          </w:p>
          <w:p w14:paraId="43CBB008" w14:textId="77777777" w:rsidR="00496DC7" w:rsidRDefault="00CC57F8">
            <w:pPr>
              <w:rPr>
                <w:rFonts w:eastAsia="Batang"/>
                <w:lang w:eastAsia="zh-CN"/>
              </w:rPr>
            </w:pPr>
            <w:r>
              <w:rPr>
                <w:rFonts w:eastAsia="Batang"/>
                <w:lang w:eastAsia="zh-CN"/>
              </w:rPr>
              <w:t>The following load scenarios are considered:</w:t>
            </w:r>
          </w:p>
          <w:p w14:paraId="782CFB3E" w14:textId="77777777" w:rsidR="00496DC7" w:rsidRDefault="00496DC7">
            <w:pPr>
              <w:rPr>
                <w:rFonts w:eastAsia="Batang"/>
                <w:b/>
                <w:lang w:eastAsia="zh-CN"/>
              </w:rPr>
            </w:pPr>
          </w:p>
          <w:tbl>
            <w:tblPr>
              <w:tblStyle w:val="1-11"/>
              <w:tblW w:w="7409" w:type="dxa"/>
              <w:tblLayout w:type="fixed"/>
              <w:tblLook w:val="04A0" w:firstRow="1" w:lastRow="0" w:firstColumn="1" w:lastColumn="0" w:noHBand="0" w:noVBand="1"/>
            </w:tblPr>
            <w:tblGrid>
              <w:gridCol w:w="2080"/>
              <w:gridCol w:w="5329"/>
            </w:tblGrid>
            <w:tr w:rsidR="00496DC7" w14:paraId="57FFDF17" w14:textId="77777777" w:rsidTr="00496DC7">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70AF7FA4"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Load scenario</w:t>
                  </w:r>
                </w:p>
              </w:tc>
              <w:tc>
                <w:tcPr>
                  <w:tcW w:w="5329" w:type="dxa"/>
                  <w:shd w:val="clear" w:color="auto" w:fill="00B0F0"/>
                </w:tcPr>
                <w:p w14:paraId="17C0BC2E" w14:textId="77777777" w:rsidR="00496DC7" w:rsidRDefault="00CC57F8">
                  <w:pP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Characteristics</w:t>
                  </w:r>
                </w:p>
              </w:tc>
            </w:tr>
            <w:tr w:rsidR="00496DC7" w14:paraId="6BBCE2BF"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0E1E5FE8"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Idle/empty load</w:t>
                  </w:r>
                </w:p>
              </w:tc>
              <w:tc>
                <w:tcPr>
                  <w:tcW w:w="5329" w:type="dxa"/>
                </w:tcPr>
                <w:p w14:paraId="3E5205FF"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L = 0</w:t>
                  </w:r>
                </w:p>
              </w:tc>
            </w:tr>
            <w:tr w:rsidR="00496DC7" w14:paraId="48A7264D"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4853B4CB"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low load</w:t>
                  </w:r>
                </w:p>
              </w:tc>
              <w:tc>
                <w:tcPr>
                  <w:tcW w:w="5329" w:type="dxa"/>
                </w:tcPr>
                <w:p w14:paraId="4E4BAFE1"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0 &lt; L</w:t>
                  </w:r>
                  <w:r>
                    <w:rPr>
                      <w:rFonts w:eastAsia="Batang"/>
                      <w:lang w:eastAsia="zh-CN"/>
                    </w:rPr>
                    <w:t>≤</w:t>
                  </w:r>
                  <w:r>
                    <w:rPr>
                      <w:rFonts w:eastAsia="Batang"/>
                      <w:lang w:val="en-GB" w:eastAsia="zh-CN"/>
                    </w:rPr>
                    <w:t>15</w:t>
                  </w:r>
                </w:p>
              </w:tc>
            </w:tr>
            <w:tr w:rsidR="00496DC7" w14:paraId="37DBC728"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4F753076"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Light load</w:t>
                  </w:r>
                </w:p>
              </w:tc>
              <w:tc>
                <w:tcPr>
                  <w:tcW w:w="5329" w:type="dxa"/>
                </w:tcPr>
                <w:p w14:paraId="5DD10C9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15 &lt; L</w:t>
                  </w:r>
                  <w:r>
                    <w:rPr>
                      <w:rFonts w:eastAsia="Batang"/>
                      <w:lang w:eastAsia="zh-CN"/>
                    </w:rPr>
                    <w:t>≤</w:t>
                  </w:r>
                  <w:r>
                    <w:rPr>
                      <w:rFonts w:eastAsia="Batang"/>
                      <w:lang w:val="en-GB" w:eastAsia="zh-CN"/>
                    </w:rPr>
                    <w:t>30</w:t>
                  </w:r>
                </w:p>
              </w:tc>
            </w:tr>
            <w:tr w:rsidR="00496DC7" w14:paraId="119F1E41"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80" w:type="dxa"/>
                  <w:shd w:val="clear" w:color="auto" w:fill="00B0F0"/>
                </w:tcPr>
                <w:p w14:paraId="05741104"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Medium load</w:t>
                  </w:r>
                </w:p>
              </w:tc>
              <w:tc>
                <w:tcPr>
                  <w:tcW w:w="5329" w:type="dxa"/>
                </w:tcPr>
                <w:p w14:paraId="50BD84D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30 &lt; L</w:t>
                  </w:r>
                  <w:r>
                    <w:rPr>
                      <w:rFonts w:eastAsia="Batang"/>
                      <w:lang w:eastAsia="zh-CN"/>
                    </w:rPr>
                    <w:t>≤</w:t>
                  </w:r>
                  <w:r>
                    <w:rPr>
                      <w:rFonts w:eastAsia="Batang"/>
                      <w:lang w:val="en-GB" w:eastAsia="zh-CN"/>
                    </w:rPr>
                    <w:t>50</w:t>
                  </w:r>
                </w:p>
              </w:tc>
            </w:tr>
          </w:tbl>
          <w:p w14:paraId="205862C8" w14:textId="77777777" w:rsidR="00496DC7" w:rsidRDefault="00496DC7">
            <w:pPr>
              <w:pStyle w:val="BodyText"/>
              <w:spacing w:before="120" w:line="276" w:lineRule="auto"/>
              <w:rPr>
                <w:b/>
                <w:sz w:val="22"/>
                <w:szCs w:val="22"/>
                <w:lang w:eastAsia="zh-CN"/>
              </w:rPr>
            </w:pPr>
          </w:p>
        </w:tc>
      </w:tr>
      <w:tr w:rsidR="00496DC7" w14:paraId="42BDA2AA" w14:textId="77777777">
        <w:tc>
          <w:tcPr>
            <w:tcW w:w="1795" w:type="dxa"/>
          </w:tcPr>
          <w:p w14:paraId="138E6FE1" w14:textId="77777777" w:rsidR="00496DC7" w:rsidRDefault="00CC57F8">
            <w:pPr>
              <w:rPr>
                <w:rFonts w:eastAsia="Times New Roman"/>
                <w:szCs w:val="20"/>
              </w:rPr>
            </w:pPr>
            <w:r>
              <w:rPr>
                <w:rFonts w:eastAsia="Times New Roman"/>
                <w:szCs w:val="20"/>
              </w:rPr>
              <w:lastRenderedPageBreak/>
              <w:t>Ericsson</w:t>
            </w:r>
          </w:p>
        </w:tc>
        <w:tc>
          <w:tcPr>
            <w:tcW w:w="7834" w:type="dxa"/>
          </w:tcPr>
          <w:p w14:paraId="5A66C6C1" w14:textId="77777777" w:rsidR="00496DC7" w:rsidRDefault="00496DC7">
            <w:pPr>
              <w:jc w:val="both"/>
              <w:rPr>
                <w:rFonts w:eastAsia="Batang"/>
                <w:b/>
                <w:lang w:eastAsia="zh-CN"/>
              </w:rPr>
            </w:pPr>
          </w:p>
          <w:p w14:paraId="33E3C6E9" w14:textId="77777777" w:rsidR="00496DC7" w:rsidRDefault="00CC57F8">
            <w:pPr>
              <w:jc w:val="both"/>
              <w:rPr>
                <w:rFonts w:eastAsia="Batang"/>
                <w:lang w:eastAsia="zh-CN"/>
              </w:rPr>
            </w:pPr>
            <w:r>
              <w:rPr>
                <w:rFonts w:eastAsia="Batang"/>
                <w:b/>
                <w:lang w:eastAsia="zh-CN"/>
              </w:rPr>
              <w:t>Proposal 8</w:t>
            </w:r>
            <w:r>
              <w:rPr>
                <w:rFonts w:eastAsia="Batang"/>
                <w:b/>
                <w:lang w:eastAsia="zh-CN"/>
              </w:rPr>
              <w:tab/>
            </w:r>
            <w:r>
              <w:rPr>
                <w:rFonts w:eastAsia="Batang"/>
                <w:lang w:eastAsia="zh-CN"/>
              </w:rPr>
              <w:t>RAN1 to consider the appropriate traffic model such as non-full buffer traffic model for system-level simulations, e.g., FTP model 3 with packet size = 0.5 Mbyte as in Table 6.1.1.1-7 of TR 38.821.</w:t>
            </w:r>
          </w:p>
          <w:p w14:paraId="4452A898" w14:textId="77777777" w:rsidR="00496DC7" w:rsidRDefault="00496DC7">
            <w:pPr>
              <w:jc w:val="both"/>
              <w:rPr>
                <w:rFonts w:eastAsia="Batang"/>
                <w:lang w:eastAsia="zh-CN"/>
              </w:rPr>
            </w:pPr>
          </w:p>
          <w:p w14:paraId="321AA1CA" w14:textId="77777777" w:rsidR="00496DC7" w:rsidRDefault="00496DC7">
            <w:pPr>
              <w:jc w:val="both"/>
              <w:rPr>
                <w:rFonts w:eastAsia="Batang"/>
                <w:b/>
                <w:lang w:eastAsia="zh-CN"/>
              </w:rPr>
            </w:pPr>
          </w:p>
        </w:tc>
      </w:tr>
    </w:tbl>
    <w:p w14:paraId="00163D43" w14:textId="77777777" w:rsidR="00496DC7" w:rsidRDefault="00CC57F8">
      <w:pPr>
        <w:pStyle w:val="NormalWeb"/>
      </w:pPr>
      <w:r>
        <w:t>On Issue#1-5, companies made the following observations:</w:t>
      </w:r>
    </w:p>
    <w:p w14:paraId="7038DD39" w14:textId="77777777" w:rsidR="00496DC7" w:rsidRDefault="00CC57F8">
      <w:pPr>
        <w:pStyle w:val="NormalWeb"/>
        <w:rPr>
          <w:b/>
        </w:rPr>
      </w:pPr>
      <w:r>
        <w:rPr>
          <w:rFonts w:eastAsia="Times New Roman"/>
          <w:b/>
        </w:rPr>
        <w:t>Eutelsat:</w:t>
      </w:r>
    </w:p>
    <w:p w14:paraId="508BC227" w14:textId="77777777" w:rsidR="00496DC7" w:rsidRDefault="00CC57F8">
      <w:pPr>
        <w:rPr>
          <w:lang w:eastAsia="ja-JP"/>
        </w:rPr>
      </w:pPr>
      <w:r>
        <w:rPr>
          <w:b/>
          <w:bCs/>
          <w:lang w:eastAsia="ja-JP"/>
        </w:rPr>
        <w:t xml:space="preserve">Observation 1: </w:t>
      </w:r>
      <w:r>
        <w:rPr>
          <w:lang w:eastAsia="ja-JP"/>
        </w:rPr>
        <w:t>For NTN, a highly variable volume of traffic per cell is expected, with many cells in the coverage area of a single satellite having no traffic, while a few cells will experience very high traffic loads.</w:t>
      </w:r>
    </w:p>
    <w:p w14:paraId="1CA42FC2" w14:textId="77777777" w:rsidR="00496DC7" w:rsidRDefault="00496DC7">
      <w:pPr>
        <w:pStyle w:val="NormalWeb"/>
      </w:pPr>
    </w:p>
    <w:p w14:paraId="61C8D3EE" w14:textId="77777777" w:rsidR="00496DC7" w:rsidRDefault="00CC57F8">
      <w:pPr>
        <w:pStyle w:val="Heading3"/>
      </w:pPr>
      <w:r>
        <w:t>Proposal 1-5-1</w:t>
      </w:r>
    </w:p>
    <w:p w14:paraId="707742FA" w14:textId="77777777" w:rsidR="00496DC7" w:rsidRDefault="00CC57F8">
      <w:pPr>
        <w:pStyle w:val="3GPPNormalText"/>
      </w:pPr>
      <w:r>
        <w:t>Based on companies inputs related to the traffic model to be considered for SLS the following proposal is made:</w:t>
      </w:r>
    </w:p>
    <w:p w14:paraId="2A5151C7" w14:textId="77777777" w:rsidR="00496DC7" w:rsidRDefault="00496DC7">
      <w:pPr>
        <w:rPr>
          <w:lang w:val="en-GB"/>
        </w:rPr>
      </w:pPr>
    </w:p>
    <w:p w14:paraId="0CBB1AEF" w14:textId="77777777" w:rsidR="00496DC7" w:rsidRDefault="00CC57F8">
      <w:pPr>
        <w:pStyle w:val="NormalWeb"/>
        <w:spacing w:before="0" w:after="0"/>
        <w:jc w:val="both"/>
        <w:rPr>
          <w:b/>
        </w:rPr>
      </w:pPr>
      <w:r>
        <w:rPr>
          <w:b/>
          <w:highlight w:val="yellow"/>
        </w:rPr>
        <w:t>Proposal 1-5-1:</w:t>
      </w:r>
    </w:p>
    <w:p w14:paraId="0104FBEC" w14:textId="77777777" w:rsidR="00496DC7" w:rsidRDefault="00496DC7">
      <w:pPr>
        <w:pStyle w:val="NormalWeb"/>
        <w:spacing w:before="0" w:after="0"/>
        <w:jc w:val="both"/>
        <w:rPr>
          <w:b/>
        </w:rPr>
      </w:pPr>
    </w:p>
    <w:p w14:paraId="37414FF2" w14:textId="77777777" w:rsidR="00496DC7" w:rsidRDefault="00CC57F8">
      <w:pPr>
        <w:pStyle w:val="NormalWeb"/>
        <w:spacing w:before="0" w:after="0"/>
        <w:jc w:val="both"/>
        <w:rPr>
          <w:b/>
        </w:rPr>
      </w:pPr>
      <w:r>
        <w:rPr>
          <w:b/>
        </w:rPr>
        <w:t>The following traffic models are considered for system level evaluation of DL coverage:</w:t>
      </w:r>
    </w:p>
    <w:p w14:paraId="5FA4CE21" w14:textId="77777777" w:rsidR="00496DC7" w:rsidRDefault="00CC57F8">
      <w:pPr>
        <w:pStyle w:val="NormalWeb"/>
        <w:numPr>
          <w:ilvl w:val="0"/>
          <w:numId w:val="22"/>
        </w:numPr>
        <w:spacing w:before="0" w:after="0"/>
        <w:jc w:val="both"/>
        <w:rPr>
          <w:b/>
        </w:rPr>
      </w:pPr>
      <w:r>
        <w:rPr>
          <w:b/>
        </w:rPr>
        <w:t xml:space="preserve">FTP3: as in Table 6.1.1.1-7 of TR 38.821: 0.5MB as packet size, 200ms as mean inter-arrival time </w:t>
      </w:r>
    </w:p>
    <w:p w14:paraId="5084BDC6" w14:textId="77777777" w:rsidR="00496DC7" w:rsidRDefault="00CC57F8">
      <w:pPr>
        <w:pStyle w:val="NormalWeb"/>
        <w:numPr>
          <w:ilvl w:val="0"/>
          <w:numId w:val="22"/>
        </w:numPr>
        <w:spacing w:before="0" w:after="0"/>
        <w:jc w:val="both"/>
        <w:rPr>
          <w:b/>
        </w:rPr>
      </w:pPr>
      <w:r>
        <w:rPr>
          <w:b/>
        </w:rPr>
        <w:t xml:space="preserve">FTP3 IM: 0.1MB as packet size, 2s as mean inter-arrival time </w:t>
      </w:r>
    </w:p>
    <w:p w14:paraId="0F714374" w14:textId="77777777" w:rsidR="00496DC7" w:rsidRDefault="00CC57F8">
      <w:pPr>
        <w:pStyle w:val="NormalWeb"/>
        <w:numPr>
          <w:ilvl w:val="0"/>
          <w:numId w:val="22"/>
        </w:numPr>
        <w:spacing w:before="0" w:after="0"/>
        <w:jc w:val="both"/>
        <w:rPr>
          <w:b/>
        </w:rPr>
      </w:pPr>
      <w:r>
        <w:rPr>
          <w:b/>
        </w:rPr>
        <w:t xml:space="preserve">VoIP can be considered in the evaluation. </w:t>
      </w:r>
    </w:p>
    <w:p w14:paraId="0735698C" w14:textId="77777777" w:rsidR="00496DC7" w:rsidRDefault="00496DC7">
      <w:pPr>
        <w:pStyle w:val="NormalWeb"/>
        <w:spacing w:before="0" w:after="0"/>
        <w:ind w:left="720"/>
        <w:jc w:val="both"/>
        <w:rPr>
          <w:b/>
        </w:rPr>
      </w:pPr>
    </w:p>
    <w:p w14:paraId="271EE060" w14:textId="77777777" w:rsidR="00496DC7" w:rsidRDefault="00CC57F8">
      <w:pPr>
        <w:pStyle w:val="NormalWeb"/>
        <w:spacing w:before="0" w:after="0"/>
        <w:jc w:val="both"/>
        <w:rPr>
          <w:b/>
        </w:rPr>
      </w:pPr>
      <w:r>
        <w:rPr>
          <w:b/>
        </w:rPr>
        <w:t>It is up to company report which traffic model is used among the discussed traffic models in their evaluations.</w:t>
      </w:r>
    </w:p>
    <w:p w14:paraId="66928569" w14:textId="77777777" w:rsidR="00496DC7" w:rsidRDefault="00CC57F8">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1E14F260" w14:textId="77777777" w:rsidR="00496DC7" w:rsidRDefault="00496DC7">
      <w:pPr>
        <w:pStyle w:val="NormalWeb"/>
        <w:spacing w:before="0" w:after="0"/>
        <w:jc w:val="both"/>
        <w:rPr>
          <w:b/>
        </w:rPr>
      </w:pPr>
    </w:p>
    <w:p w14:paraId="24A30F90" w14:textId="77777777" w:rsidR="00496DC7" w:rsidRDefault="00CC57F8">
      <w:pPr>
        <w:pStyle w:val="NormalWeb"/>
        <w:spacing w:before="0" w:after="0"/>
        <w:jc w:val="both"/>
        <w:rPr>
          <w:b/>
        </w:rPr>
      </w:pPr>
      <w:r>
        <w:rPr>
          <w:b/>
        </w:rPr>
        <w:t>It is up to company to report the use of UE C-DRX.</w:t>
      </w:r>
    </w:p>
    <w:p w14:paraId="1E98D41E" w14:textId="77777777" w:rsidR="00496DC7" w:rsidRDefault="00496DC7">
      <w:pPr>
        <w:pStyle w:val="NormalWeb"/>
        <w:spacing w:before="0" w:after="0"/>
        <w:jc w:val="both"/>
        <w:rPr>
          <w:b/>
        </w:rPr>
      </w:pPr>
    </w:p>
    <w:p w14:paraId="680E3D57" w14:textId="77777777" w:rsidR="00496DC7" w:rsidRDefault="00CC57F8">
      <w:pPr>
        <w:pStyle w:val="NormalWeb"/>
        <w:spacing w:before="0" w:after="0"/>
        <w:jc w:val="both"/>
        <w:rPr>
          <w:b/>
        </w:rPr>
      </w:pPr>
      <w:r>
        <w:rPr>
          <w:b/>
        </w:rPr>
        <w:t xml:space="preserve">The baseline configuration (for alignment) for C-DRX, if reported, can be as below: </w:t>
      </w:r>
    </w:p>
    <w:p w14:paraId="05542686" w14:textId="77777777" w:rsidR="00496DC7" w:rsidRDefault="00496DC7">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496DC7" w14:paraId="57CE25FC" w14:textId="77777777" w:rsidTr="00496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8569616" w14:textId="77777777" w:rsidR="00496DC7" w:rsidRDefault="00CC57F8">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7CC86E54"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303D9064"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44D91A2E"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496DC7" w14:paraId="11413FFB"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1A941522"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Model</w:t>
            </w:r>
          </w:p>
        </w:tc>
        <w:tc>
          <w:tcPr>
            <w:tcW w:w="1697" w:type="dxa"/>
            <w:vAlign w:val="center"/>
          </w:tcPr>
          <w:p w14:paraId="3DFB71F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725129C3"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2EBC0DC9"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7F6999E1"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Assume max two packets bundled.</w:t>
            </w:r>
          </w:p>
        </w:tc>
      </w:tr>
      <w:tr w:rsidR="00496DC7" w14:paraId="6845A40A"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F4041C0"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Packet size</w:t>
            </w:r>
          </w:p>
        </w:tc>
        <w:tc>
          <w:tcPr>
            <w:tcW w:w="1697" w:type="dxa"/>
            <w:vAlign w:val="center"/>
          </w:tcPr>
          <w:p w14:paraId="2F2713C1"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092DA503"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37202C06" w14:textId="77777777" w:rsidR="00496DC7" w:rsidRDefault="00496DC7">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2C910FA6"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52B306DF"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391B80CA"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6F288ECF"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01FB9BB5" w14:textId="77777777" w:rsidR="00496DC7" w:rsidRDefault="00496DC7">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45695714"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5412232E"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Period</w:t>
            </w:r>
          </w:p>
        </w:tc>
        <w:tc>
          <w:tcPr>
            <w:tcW w:w="1697" w:type="dxa"/>
            <w:vAlign w:val="center"/>
          </w:tcPr>
          <w:p w14:paraId="56DC7E51"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160 ms</w:t>
            </w:r>
          </w:p>
        </w:tc>
        <w:tc>
          <w:tcPr>
            <w:tcW w:w="1801" w:type="dxa"/>
            <w:vAlign w:val="center"/>
          </w:tcPr>
          <w:p w14:paraId="63E6C4C3"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320 ms</w:t>
            </w:r>
          </w:p>
        </w:tc>
        <w:tc>
          <w:tcPr>
            <w:tcW w:w="3869" w:type="dxa"/>
            <w:vAlign w:val="center"/>
          </w:tcPr>
          <w:p w14:paraId="271756CA"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40 ms</w:t>
            </w:r>
          </w:p>
        </w:tc>
      </w:tr>
      <w:tr w:rsidR="00496DC7" w14:paraId="13A2FA49"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753E6FFB"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Inactivity timer</w:t>
            </w:r>
          </w:p>
        </w:tc>
        <w:tc>
          <w:tcPr>
            <w:tcW w:w="1697" w:type="dxa"/>
            <w:vAlign w:val="center"/>
          </w:tcPr>
          <w:p w14:paraId="775AE897"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100 ms</w:t>
            </w:r>
          </w:p>
        </w:tc>
        <w:tc>
          <w:tcPr>
            <w:tcW w:w="1801" w:type="dxa"/>
            <w:vAlign w:val="center"/>
          </w:tcPr>
          <w:p w14:paraId="7599E529"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80 ms</w:t>
            </w:r>
          </w:p>
        </w:tc>
        <w:tc>
          <w:tcPr>
            <w:tcW w:w="3869" w:type="dxa"/>
            <w:vAlign w:val="center"/>
          </w:tcPr>
          <w:p w14:paraId="2BF93CEC"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 ms</w:t>
            </w:r>
          </w:p>
        </w:tc>
      </w:tr>
      <w:tr w:rsidR="00496DC7" w14:paraId="5915FFEC" w14:textId="77777777" w:rsidTr="00496DC7">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6E68801C"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On duration</w:t>
            </w:r>
          </w:p>
        </w:tc>
        <w:tc>
          <w:tcPr>
            <w:tcW w:w="1697" w:type="dxa"/>
            <w:vAlign w:val="center"/>
          </w:tcPr>
          <w:p w14:paraId="3A0797DA"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val="en-GB" w:eastAsia="zh-CN"/>
              </w:rPr>
            </w:pPr>
            <w:r>
              <w:rPr>
                <w:rFonts w:eastAsia="Batang"/>
                <w:lang w:val="en-GB" w:eastAsia="zh-CN"/>
              </w:rPr>
              <w:t>FR1: 8 ms</w:t>
            </w:r>
          </w:p>
          <w:p w14:paraId="50594C67"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FR2: 4ms</w:t>
            </w:r>
          </w:p>
        </w:tc>
        <w:tc>
          <w:tcPr>
            <w:tcW w:w="1801" w:type="dxa"/>
            <w:vAlign w:val="center"/>
          </w:tcPr>
          <w:p w14:paraId="0CD4ECD4"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val="en-GB" w:eastAsia="zh-CN"/>
              </w:rPr>
            </w:pPr>
            <w:r>
              <w:rPr>
                <w:rFonts w:eastAsia="Batang"/>
                <w:lang w:val="en-GB" w:eastAsia="zh-CN"/>
              </w:rPr>
              <w:t>FR1: 10 ms</w:t>
            </w:r>
          </w:p>
          <w:p w14:paraId="5F8E3996"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FR2: 5ms</w:t>
            </w:r>
          </w:p>
        </w:tc>
        <w:tc>
          <w:tcPr>
            <w:tcW w:w="3869" w:type="dxa"/>
            <w:vAlign w:val="center"/>
          </w:tcPr>
          <w:p w14:paraId="6E440EA6"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val="en-GB" w:eastAsia="zh-CN"/>
              </w:rPr>
            </w:pPr>
            <w:r>
              <w:rPr>
                <w:rFonts w:eastAsia="Batang"/>
                <w:lang w:val="en-GB" w:eastAsia="zh-CN"/>
              </w:rPr>
              <w:t>FR1: 4 ms</w:t>
            </w:r>
          </w:p>
          <w:p w14:paraId="43F2EA5E" w14:textId="77777777" w:rsidR="00496DC7" w:rsidRDefault="00CC57F8">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FR2: 2 ms</w:t>
            </w:r>
          </w:p>
        </w:tc>
      </w:tr>
    </w:tbl>
    <w:p w14:paraId="3C07F087" w14:textId="77777777" w:rsidR="00496DC7" w:rsidRDefault="00496DC7">
      <w:pPr>
        <w:pStyle w:val="NormalWeb"/>
        <w:spacing w:before="0" w:after="0"/>
        <w:jc w:val="both"/>
        <w:rPr>
          <w:b/>
        </w:rPr>
      </w:pPr>
    </w:p>
    <w:p w14:paraId="17A3452F" w14:textId="77777777" w:rsidR="00496DC7" w:rsidRDefault="00496DC7">
      <w:pPr>
        <w:pStyle w:val="NormalWeb"/>
        <w:spacing w:before="0" w:after="0"/>
        <w:jc w:val="both"/>
        <w:rPr>
          <w:b/>
        </w:rPr>
      </w:pPr>
    </w:p>
    <w:p w14:paraId="6DA1E341" w14:textId="77777777" w:rsidR="00496DC7" w:rsidRDefault="00496DC7">
      <w:pPr>
        <w:autoSpaceDE w:val="0"/>
        <w:autoSpaceDN w:val="0"/>
        <w:adjustRightInd w:val="0"/>
        <w:rPr>
          <w:b/>
          <w:iCs/>
        </w:rPr>
      </w:pPr>
    </w:p>
    <w:p w14:paraId="769823E1"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1-5-1</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6997079E" w14:textId="77777777">
        <w:tc>
          <w:tcPr>
            <w:tcW w:w="1554" w:type="dxa"/>
            <w:shd w:val="clear" w:color="auto" w:fill="75B91A"/>
          </w:tcPr>
          <w:p w14:paraId="45A564E6"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51CB6A0"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0EE47807" w14:textId="77777777">
        <w:tc>
          <w:tcPr>
            <w:tcW w:w="1554" w:type="dxa"/>
          </w:tcPr>
          <w:p w14:paraId="620C1D06" w14:textId="77777777" w:rsidR="00496DC7" w:rsidRDefault="00CC57F8">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8075" w:type="dxa"/>
          </w:tcPr>
          <w:p w14:paraId="05C26D37" w14:textId="77777777" w:rsidR="00496DC7" w:rsidRDefault="00CC57F8">
            <w:pPr>
              <w:jc w:val="both"/>
              <w:rPr>
                <w:rFonts w:eastAsiaTheme="minorEastAsia"/>
                <w:lang w:eastAsia="zh-CN"/>
              </w:rPr>
            </w:pPr>
            <w:r>
              <w:rPr>
                <w:rFonts w:eastAsiaTheme="minorEastAsia"/>
                <w:lang w:eastAsia="zh-CN"/>
              </w:rPr>
              <w:t xml:space="preserve">In our understanding, </w:t>
            </w:r>
            <w:r>
              <w:rPr>
                <w:rFonts w:eastAsiaTheme="minorEastAsia" w:hint="eastAsia"/>
                <w:lang w:eastAsia="zh-CN"/>
              </w:rPr>
              <w:t xml:space="preserve">the C-DRX configuration should be carefully set by the network which is expected to be matched with the beam illumination pattern. Thus, we wonder if this C-DRX configuration in the proposed table is a suitable pattern to evaluate. </w:t>
            </w:r>
          </w:p>
        </w:tc>
      </w:tr>
      <w:tr w:rsidR="00496DC7" w14:paraId="1BE94615" w14:textId="77777777">
        <w:tc>
          <w:tcPr>
            <w:tcW w:w="1554" w:type="dxa"/>
          </w:tcPr>
          <w:p w14:paraId="6DDD5BFD" w14:textId="77777777" w:rsidR="00496DC7" w:rsidRPr="00E23AE7" w:rsidRDefault="00E23AE7">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601EE2A2" w14:textId="77777777" w:rsidR="00496DC7" w:rsidRPr="00E23AE7" w:rsidRDefault="00E23AE7">
            <w:pPr>
              <w:rPr>
                <w:rFonts w:eastAsia="MS Mincho"/>
                <w:lang w:eastAsia="ja-JP"/>
              </w:rPr>
            </w:pPr>
            <w:r>
              <w:rPr>
                <w:rFonts w:eastAsia="MS Mincho" w:hint="eastAsia"/>
                <w:lang w:eastAsia="ja-JP"/>
              </w:rPr>
              <w:t>S</w:t>
            </w:r>
            <w:r>
              <w:rPr>
                <w:rFonts w:eastAsia="MS Mincho"/>
                <w:lang w:eastAsia="ja-JP"/>
              </w:rPr>
              <w:t>imilar view with OPPO. Fixing C-DRX parameters here may not be good way.</w:t>
            </w:r>
          </w:p>
        </w:tc>
      </w:tr>
      <w:tr w:rsidR="007003BC" w14:paraId="38C847E1" w14:textId="77777777">
        <w:tc>
          <w:tcPr>
            <w:tcW w:w="1554" w:type="dxa"/>
          </w:tcPr>
          <w:p w14:paraId="5F325650" w14:textId="77777777" w:rsidR="007003BC" w:rsidRDefault="007003BC" w:rsidP="007003BC">
            <w:pPr>
              <w:rPr>
                <w:rFonts w:eastAsiaTheme="minorEastAsia"/>
                <w:bCs/>
                <w:lang w:eastAsia="zh-CN"/>
              </w:rPr>
            </w:pPr>
            <w:r>
              <w:rPr>
                <w:rFonts w:eastAsia="MS Mincho" w:hint="eastAsia"/>
                <w:bCs/>
                <w:lang w:eastAsia="ja-JP"/>
              </w:rPr>
              <w:t>N</w:t>
            </w:r>
            <w:r>
              <w:rPr>
                <w:rFonts w:eastAsia="MS Mincho"/>
                <w:bCs/>
                <w:lang w:eastAsia="ja-JP"/>
              </w:rPr>
              <w:t>ICT</w:t>
            </w:r>
          </w:p>
        </w:tc>
        <w:tc>
          <w:tcPr>
            <w:tcW w:w="8075" w:type="dxa"/>
          </w:tcPr>
          <w:p w14:paraId="29262E3B" w14:textId="77777777" w:rsidR="007003BC" w:rsidRDefault="007003BC" w:rsidP="007003BC">
            <w:pPr>
              <w:rPr>
                <w:rFonts w:eastAsiaTheme="minorEastAsia"/>
                <w:lang w:eastAsia="zh-CN"/>
              </w:rPr>
            </w:pPr>
            <w:r w:rsidRPr="009306DD">
              <w:rPr>
                <w:rFonts w:eastAsia="MS Mincho" w:hint="eastAsia"/>
                <w:lang w:eastAsia="ja-JP"/>
              </w:rPr>
              <w:t>I</w:t>
            </w:r>
            <w:r w:rsidRPr="009306DD">
              <w:rPr>
                <w:rFonts w:eastAsia="MS Mincho"/>
                <w:lang w:eastAsia="ja-JP"/>
              </w:rPr>
              <w:t>s there any need to consider broadcast or multicast type traffic?</w:t>
            </w:r>
          </w:p>
        </w:tc>
      </w:tr>
      <w:tr w:rsidR="008D275F" w14:paraId="0390AB29" w14:textId="77777777">
        <w:tc>
          <w:tcPr>
            <w:tcW w:w="1554" w:type="dxa"/>
          </w:tcPr>
          <w:p w14:paraId="767A5049"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4D6700A5" w14:textId="77777777" w:rsidR="008D275F" w:rsidRDefault="008D275F" w:rsidP="008D275F">
            <w:pPr>
              <w:rPr>
                <w:rFonts w:eastAsiaTheme="minorEastAsia"/>
                <w:lang w:eastAsia="zh-CN"/>
              </w:rPr>
            </w:pPr>
            <w:r>
              <w:rPr>
                <w:rFonts w:eastAsia="Malgun Gothic" w:hint="eastAsia"/>
                <w:lang w:eastAsia="ko-KR"/>
              </w:rPr>
              <w:t>W</w:t>
            </w:r>
            <w:r>
              <w:rPr>
                <w:rFonts w:eastAsia="Malgun Gothic"/>
                <w:lang w:eastAsia="ko-KR"/>
              </w:rPr>
              <w:t xml:space="preserve">hen we consider link-level enhancement, the C-DRX parameter would need to be updated accordingly. </w:t>
            </w:r>
          </w:p>
        </w:tc>
      </w:tr>
    </w:tbl>
    <w:p w14:paraId="600308FA" w14:textId="77777777" w:rsidR="00496DC7" w:rsidRDefault="00496DC7">
      <w:pPr>
        <w:pStyle w:val="NormalWeb"/>
        <w:spacing w:before="0" w:after="0"/>
        <w:jc w:val="both"/>
        <w:rPr>
          <w:bCs w:val="0"/>
        </w:rPr>
      </w:pPr>
    </w:p>
    <w:p w14:paraId="6F7C4ACA" w14:textId="77777777" w:rsidR="00496DC7" w:rsidRDefault="00CC57F8">
      <w:pPr>
        <w:pStyle w:val="Heading3"/>
      </w:pPr>
      <w:r>
        <w:t>Proposal 1-5-2</w:t>
      </w:r>
    </w:p>
    <w:p w14:paraId="0E4E1DC6" w14:textId="77777777" w:rsidR="00496DC7" w:rsidRDefault="00CC57F8">
      <w:pPr>
        <w:pStyle w:val="3GPPNormalText"/>
      </w:pPr>
      <w:r>
        <w:t>Based on companies inputs the following proposal is made:</w:t>
      </w:r>
    </w:p>
    <w:p w14:paraId="65D8E81B" w14:textId="77777777" w:rsidR="00496DC7" w:rsidRDefault="00496DC7">
      <w:pPr>
        <w:rPr>
          <w:lang w:val="en-GB"/>
        </w:rPr>
      </w:pPr>
    </w:p>
    <w:p w14:paraId="4D4D2FF8" w14:textId="77777777" w:rsidR="00496DC7" w:rsidRDefault="00CC57F8">
      <w:pPr>
        <w:pStyle w:val="NormalWeb"/>
        <w:spacing w:before="0" w:after="0"/>
        <w:jc w:val="both"/>
        <w:rPr>
          <w:b/>
        </w:rPr>
      </w:pPr>
      <w:r>
        <w:rPr>
          <w:b/>
          <w:highlight w:val="yellow"/>
        </w:rPr>
        <w:t>Proposal 1-5-2:</w:t>
      </w:r>
    </w:p>
    <w:p w14:paraId="253626F8" w14:textId="77777777" w:rsidR="00496DC7" w:rsidRDefault="00496DC7">
      <w:pPr>
        <w:pStyle w:val="NormalWeb"/>
        <w:spacing w:before="0" w:after="0"/>
        <w:jc w:val="both"/>
        <w:rPr>
          <w:b/>
        </w:rPr>
      </w:pPr>
    </w:p>
    <w:p w14:paraId="2981C4D2" w14:textId="77777777" w:rsidR="00496DC7" w:rsidRDefault="00CC57F8">
      <w:pPr>
        <w:rPr>
          <w:rFonts w:eastAsia="Batang"/>
          <w:b/>
          <w:lang w:eastAsia="zh-CN"/>
        </w:rPr>
      </w:pPr>
      <w:r>
        <w:rPr>
          <w:rFonts w:eastAsia="Batang"/>
          <w:b/>
          <w:lang w:eastAsia="zh-CN"/>
        </w:rPr>
        <w:t>For system level evaluation of DL coverage, the following load (L) scenarios are considered:</w:t>
      </w:r>
    </w:p>
    <w:p w14:paraId="72688620" w14:textId="77777777" w:rsidR="00496DC7" w:rsidRDefault="00CC57F8">
      <w:pPr>
        <w:rPr>
          <w:rFonts w:eastAsia="Batang"/>
          <w:b/>
          <w:lang w:eastAsia="zh-CN"/>
        </w:rPr>
      </w:pPr>
      <w:r>
        <w:rPr>
          <w:rFonts w:eastAsia="Batang"/>
          <w:b/>
          <w:lang w:eastAsia="zh-CN"/>
        </w:rPr>
        <w:t>a load (L)% of a cell is a percentage of resources used for UE specific PDSCH/PUSCH.</w:t>
      </w:r>
    </w:p>
    <w:p w14:paraId="2EEE71A9" w14:textId="77777777" w:rsidR="00496DC7" w:rsidRDefault="00496DC7">
      <w:pPr>
        <w:rPr>
          <w:rFonts w:eastAsia="Batang"/>
          <w:b/>
          <w:lang w:eastAsia="zh-CN"/>
        </w:rPr>
      </w:pPr>
    </w:p>
    <w:tbl>
      <w:tblPr>
        <w:tblStyle w:val="1-11"/>
        <w:tblW w:w="9377" w:type="dxa"/>
        <w:tblLayout w:type="fixed"/>
        <w:tblLook w:val="04A0" w:firstRow="1" w:lastRow="0" w:firstColumn="1" w:lastColumn="0" w:noHBand="0" w:noVBand="1"/>
      </w:tblPr>
      <w:tblGrid>
        <w:gridCol w:w="2633"/>
        <w:gridCol w:w="6744"/>
      </w:tblGrid>
      <w:tr w:rsidR="00496DC7" w14:paraId="5ECDEA6B" w14:textId="77777777" w:rsidTr="00496DC7">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0C8B39F0"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Load scenario</w:t>
            </w:r>
          </w:p>
        </w:tc>
        <w:tc>
          <w:tcPr>
            <w:tcW w:w="6744" w:type="dxa"/>
            <w:shd w:val="clear" w:color="auto" w:fill="00B0F0"/>
          </w:tcPr>
          <w:p w14:paraId="543A61FC" w14:textId="77777777" w:rsidR="00496DC7" w:rsidRDefault="00CC57F8">
            <w:pP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Characteristics</w:t>
            </w:r>
          </w:p>
        </w:tc>
      </w:tr>
      <w:tr w:rsidR="00496DC7" w14:paraId="6833E2EC"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1CA6FDF7"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Idle/empty load</w:t>
            </w:r>
          </w:p>
        </w:tc>
        <w:tc>
          <w:tcPr>
            <w:tcW w:w="6744" w:type="dxa"/>
          </w:tcPr>
          <w:p w14:paraId="4D69A035"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L = 0</w:t>
            </w:r>
          </w:p>
        </w:tc>
      </w:tr>
      <w:tr w:rsidR="00496DC7" w14:paraId="6C256CF7"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2995777D"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low load</w:t>
            </w:r>
          </w:p>
        </w:tc>
        <w:tc>
          <w:tcPr>
            <w:tcW w:w="6744" w:type="dxa"/>
          </w:tcPr>
          <w:p w14:paraId="6615C4A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0 &lt; L</w:t>
            </w:r>
            <w:r>
              <w:rPr>
                <w:rFonts w:eastAsia="Batang"/>
                <w:lang w:eastAsia="zh-CN"/>
              </w:rPr>
              <w:t>≤</w:t>
            </w:r>
            <w:r>
              <w:rPr>
                <w:rFonts w:eastAsia="Batang"/>
                <w:lang w:val="en-GB" w:eastAsia="zh-CN"/>
              </w:rPr>
              <w:t>15</w:t>
            </w:r>
          </w:p>
        </w:tc>
      </w:tr>
      <w:tr w:rsidR="00496DC7" w14:paraId="63906C91"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72D23211"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Light load</w:t>
            </w:r>
          </w:p>
        </w:tc>
        <w:tc>
          <w:tcPr>
            <w:tcW w:w="6744" w:type="dxa"/>
          </w:tcPr>
          <w:p w14:paraId="04D7BD93"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15 &lt; L</w:t>
            </w:r>
            <w:r>
              <w:rPr>
                <w:rFonts w:eastAsia="Batang"/>
                <w:lang w:eastAsia="zh-CN"/>
              </w:rPr>
              <w:t>≤</w:t>
            </w:r>
            <w:r>
              <w:rPr>
                <w:rFonts w:eastAsia="Batang"/>
                <w:lang w:val="en-GB" w:eastAsia="zh-CN"/>
              </w:rPr>
              <w:t>30</w:t>
            </w:r>
          </w:p>
        </w:tc>
      </w:tr>
      <w:tr w:rsidR="00496DC7" w14:paraId="730E4E83"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633" w:type="dxa"/>
            <w:shd w:val="clear" w:color="auto" w:fill="00B0F0"/>
          </w:tcPr>
          <w:p w14:paraId="36A1F169"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Medium load</w:t>
            </w:r>
          </w:p>
        </w:tc>
        <w:tc>
          <w:tcPr>
            <w:tcW w:w="6744" w:type="dxa"/>
          </w:tcPr>
          <w:p w14:paraId="7DB710D9"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30 &lt; L</w:t>
            </w:r>
            <w:r>
              <w:rPr>
                <w:rFonts w:eastAsia="Batang"/>
                <w:lang w:eastAsia="zh-CN"/>
              </w:rPr>
              <w:t>≤</w:t>
            </w:r>
            <w:r>
              <w:rPr>
                <w:rFonts w:eastAsia="Batang"/>
                <w:lang w:val="en-GB" w:eastAsia="zh-CN"/>
              </w:rPr>
              <w:t>50</w:t>
            </w:r>
          </w:p>
        </w:tc>
      </w:tr>
    </w:tbl>
    <w:p w14:paraId="06E6F732" w14:textId="77777777" w:rsidR="00496DC7" w:rsidRDefault="00496DC7">
      <w:pPr>
        <w:pStyle w:val="NormalWeb"/>
        <w:spacing w:before="0" w:after="0"/>
        <w:jc w:val="both"/>
        <w:rPr>
          <w:b/>
        </w:rPr>
      </w:pPr>
    </w:p>
    <w:p w14:paraId="65A5F987" w14:textId="77777777" w:rsidR="00496DC7" w:rsidRDefault="00496DC7">
      <w:pPr>
        <w:autoSpaceDE w:val="0"/>
        <w:autoSpaceDN w:val="0"/>
        <w:adjustRightInd w:val="0"/>
        <w:rPr>
          <w:b/>
          <w:iCs/>
        </w:rPr>
      </w:pPr>
    </w:p>
    <w:p w14:paraId="2B628B02" w14:textId="77777777" w:rsidR="00496DC7" w:rsidRDefault="00496DC7">
      <w:pPr>
        <w:autoSpaceDE w:val="0"/>
        <w:autoSpaceDN w:val="0"/>
        <w:adjustRightInd w:val="0"/>
        <w:rPr>
          <w:b/>
          <w:iCs/>
        </w:rPr>
      </w:pPr>
    </w:p>
    <w:p w14:paraId="7E7B92D4"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1-5-2</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71ED6CBD" w14:textId="77777777">
        <w:tc>
          <w:tcPr>
            <w:tcW w:w="1554" w:type="dxa"/>
            <w:shd w:val="clear" w:color="auto" w:fill="75B91A"/>
          </w:tcPr>
          <w:p w14:paraId="65BCDDAD"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991300F"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5A803CA9" w14:textId="77777777">
        <w:tc>
          <w:tcPr>
            <w:tcW w:w="1554" w:type="dxa"/>
          </w:tcPr>
          <w:p w14:paraId="3C717ED4" w14:textId="77777777" w:rsidR="00496DC7" w:rsidRDefault="00CC57F8">
            <w:pPr>
              <w:rPr>
                <w:rFonts w:eastAsiaTheme="minorEastAsia"/>
                <w:bCs/>
                <w:lang w:eastAsia="zh-CN"/>
              </w:rPr>
            </w:pPr>
            <w:r>
              <w:rPr>
                <w:rFonts w:eastAsiaTheme="minorEastAsia"/>
                <w:bCs/>
                <w:lang w:eastAsia="zh-CN"/>
              </w:rPr>
              <w:t>vivo</w:t>
            </w:r>
          </w:p>
        </w:tc>
        <w:tc>
          <w:tcPr>
            <w:tcW w:w="8075" w:type="dxa"/>
          </w:tcPr>
          <w:p w14:paraId="691B61B5" w14:textId="77777777" w:rsidR="00496DC7" w:rsidRDefault="00CC57F8">
            <w:pPr>
              <w:jc w:val="both"/>
              <w:rPr>
                <w:rFonts w:eastAsiaTheme="minorEastAsia"/>
                <w:lang w:eastAsia="zh-CN"/>
              </w:rPr>
            </w:pPr>
            <w:r>
              <w:rPr>
                <w:rFonts w:eastAsiaTheme="minorEastAsia"/>
                <w:lang w:eastAsia="zh-CN"/>
              </w:rPr>
              <w:t xml:space="preserve">We are open to consider the aspect, but would you clarify the relation between this load level (L) and the </w:t>
            </w:r>
            <w:r>
              <w:t>resource utilization (RU) used in NR SLS, and why empty/low load scenario is considered?</w:t>
            </w:r>
          </w:p>
        </w:tc>
      </w:tr>
      <w:tr w:rsidR="00496DC7" w14:paraId="6FC26CFE" w14:textId="77777777">
        <w:tc>
          <w:tcPr>
            <w:tcW w:w="1554" w:type="dxa"/>
          </w:tcPr>
          <w:p w14:paraId="04A40C6B" w14:textId="77777777" w:rsidR="00496DC7" w:rsidRPr="003F01B2" w:rsidRDefault="003F01B2">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47D235D" w14:textId="77777777" w:rsidR="00496DC7" w:rsidRPr="003F01B2" w:rsidRDefault="003F01B2">
            <w:pPr>
              <w:rPr>
                <w:rFonts w:eastAsia="MS Mincho"/>
                <w:lang w:eastAsia="ja-JP"/>
              </w:rPr>
            </w:pPr>
            <w:r>
              <w:rPr>
                <w:rFonts w:eastAsia="MS Mincho" w:hint="eastAsia"/>
                <w:lang w:eastAsia="ja-JP"/>
              </w:rPr>
              <w:t>I</w:t>
            </w:r>
            <w:r>
              <w:rPr>
                <w:rFonts w:eastAsia="MS Mincho"/>
                <w:lang w:eastAsia="ja-JP"/>
              </w:rPr>
              <w:t>s this aligned with conventional SLS assumption?</w:t>
            </w:r>
          </w:p>
        </w:tc>
      </w:tr>
      <w:tr w:rsidR="00496DC7" w14:paraId="1D3CA99A" w14:textId="77777777">
        <w:tc>
          <w:tcPr>
            <w:tcW w:w="1554" w:type="dxa"/>
          </w:tcPr>
          <w:p w14:paraId="10DC2DAF" w14:textId="77777777" w:rsidR="00496DC7" w:rsidRDefault="00496DC7">
            <w:pPr>
              <w:rPr>
                <w:rFonts w:eastAsiaTheme="minorEastAsia"/>
                <w:bCs/>
                <w:lang w:eastAsia="zh-CN"/>
              </w:rPr>
            </w:pPr>
          </w:p>
        </w:tc>
        <w:tc>
          <w:tcPr>
            <w:tcW w:w="8075" w:type="dxa"/>
          </w:tcPr>
          <w:p w14:paraId="69D14B25" w14:textId="77777777" w:rsidR="00496DC7" w:rsidRDefault="00496DC7">
            <w:pPr>
              <w:rPr>
                <w:rFonts w:eastAsiaTheme="minorEastAsia"/>
                <w:lang w:eastAsia="zh-CN"/>
              </w:rPr>
            </w:pPr>
          </w:p>
        </w:tc>
      </w:tr>
      <w:tr w:rsidR="00496DC7" w14:paraId="7A36EF66" w14:textId="77777777">
        <w:tc>
          <w:tcPr>
            <w:tcW w:w="1554" w:type="dxa"/>
          </w:tcPr>
          <w:p w14:paraId="3B4346A6" w14:textId="77777777" w:rsidR="00496DC7" w:rsidRDefault="00496DC7">
            <w:pPr>
              <w:rPr>
                <w:rFonts w:eastAsiaTheme="minorEastAsia"/>
                <w:bCs/>
                <w:lang w:eastAsia="zh-CN"/>
              </w:rPr>
            </w:pPr>
          </w:p>
        </w:tc>
        <w:tc>
          <w:tcPr>
            <w:tcW w:w="8075" w:type="dxa"/>
          </w:tcPr>
          <w:p w14:paraId="1EFA0FA5" w14:textId="77777777" w:rsidR="00496DC7" w:rsidRDefault="00496DC7">
            <w:pPr>
              <w:rPr>
                <w:rFonts w:eastAsiaTheme="minorEastAsia"/>
                <w:lang w:eastAsia="zh-CN"/>
              </w:rPr>
            </w:pPr>
          </w:p>
        </w:tc>
      </w:tr>
    </w:tbl>
    <w:p w14:paraId="288B20AE" w14:textId="77777777" w:rsidR="00496DC7" w:rsidRDefault="00496DC7">
      <w:pPr>
        <w:pStyle w:val="NormalWeb"/>
        <w:spacing w:before="0" w:after="0"/>
        <w:jc w:val="both"/>
        <w:rPr>
          <w:bCs w:val="0"/>
        </w:rPr>
      </w:pPr>
    </w:p>
    <w:p w14:paraId="7C717A2A" w14:textId="77777777" w:rsidR="00496DC7" w:rsidRDefault="00496DC7">
      <w:pPr>
        <w:pStyle w:val="NormalWeb"/>
        <w:spacing w:before="0" w:after="0"/>
        <w:jc w:val="both"/>
        <w:rPr>
          <w:bCs w:val="0"/>
        </w:rPr>
      </w:pPr>
    </w:p>
    <w:p w14:paraId="28689DFD" w14:textId="77777777" w:rsidR="00496DC7" w:rsidRDefault="00496DC7">
      <w:pPr>
        <w:pStyle w:val="NormalWeb"/>
        <w:spacing w:before="0" w:after="0"/>
        <w:jc w:val="both"/>
        <w:rPr>
          <w:bCs w:val="0"/>
        </w:rPr>
      </w:pPr>
    </w:p>
    <w:p w14:paraId="5081A8C8" w14:textId="77777777" w:rsidR="00496DC7" w:rsidRDefault="00CC57F8">
      <w:pPr>
        <w:pStyle w:val="Heading2"/>
      </w:pPr>
      <w:r>
        <w:t>Issue#1-6 Potential enhancements at system level</w:t>
      </w:r>
    </w:p>
    <w:p w14:paraId="1934F180" w14:textId="77777777" w:rsidR="00496DC7" w:rsidRDefault="00CC57F8">
      <w:pPr>
        <w:pStyle w:val="Heading3"/>
      </w:pPr>
      <w:r>
        <w:t>Companies’ contributions summary</w:t>
      </w:r>
    </w:p>
    <w:p w14:paraId="1F21841C" w14:textId="77777777" w:rsidR="00496DC7" w:rsidRDefault="00496DC7">
      <w:pPr>
        <w:pStyle w:val="3GPPNormalText"/>
      </w:pPr>
    </w:p>
    <w:p w14:paraId="63D5DA05" w14:textId="77777777" w:rsidR="00496DC7" w:rsidRDefault="00CC57F8">
      <w:pPr>
        <w:pStyle w:val="3GPPNormalText"/>
      </w:pPr>
      <w:r>
        <w:t>The following proposals on Issue#1-6 are submitted to current RAN1 meeting:</w:t>
      </w:r>
    </w:p>
    <w:p w14:paraId="1E19E655"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560FE10" w14:textId="77777777">
        <w:tc>
          <w:tcPr>
            <w:tcW w:w="1795" w:type="dxa"/>
            <w:shd w:val="clear" w:color="auto" w:fill="75B91A"/>
          </w:tcPr>
          <w:p w14:paraId="62A60FA9"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17B3BCDC"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5CA7E1A8" w14:textId="77777777">
        <w:tc>
          <w:tcPr>
            <w:tcW w:w="1795" w:type="dxa"/>
          </w:tcPr>
          <w:p w14:paraId="54FFAA37" w14:textId="77777777" w:rsidR="00496DC7" w:rsidRDefault="00CC57F8">
            <w:pPr>
              <w:rPr>
                <w:rFonts w:eastAsia="Times New Roman"/>
                <w:szCs w:val="20"/>
              </w:rPr>
            </w:pPr>
            <w:proofErr w:type="spellStart"/>
            <w:r>
              <w:rPr>
                <w:rFonts w:eastAsia="Times New Roman"/>
                <w:szCs w:val="20"/>
              </w:rPr>
              <w:t>Spreadtrum</w:t>
            </w:r>
            <w:proofErr w:type="spellEnd"/>
            <w:r>
              <w:rPr>
                <w:rFonts w:eastAsia="Times New Roman"/>
                <w:szCs w:val="20"/>
              </w:rPr>
              <w:t xml:space="preserve"> Communications</w:t>
            </w:r>
          </w:p>
        </w:tc>
        <w:tc>
          <w:tcPr>
            <w:tcW w:w="7834" w:type="dxa"/>
          </w:tcPr>
          <w:p w14:paraId="6F31EA3A" w14:textId="77777777" w:rsidR="00496DC7" w:rsidRDefault="00CC57F8">
            <w:pPr>
              <w:rPr>
                <w:lang w:eastAsia="zh-CN"/>
              </w:rPr>
            </w:pPr>
            <w:r>
              <w:rPr>
                <w:b/>
                <w:lang w:eastAsia="zh-CN"/>
              </w:rPr>
              <w:t>Proposal 4</w:t>
            </w:r>
            <w:r>
              <w:rPr>
                <w:lang w:eastAsia="zh-CN"/>
              </w:rPr>
              <w:t>: Beam scheduling in a TDM manner or beam hopping can be considered in RRC IDLE/INACTIVE mode.</w:t>
            </w:r>
          </w:p>
          <w:p w14:paraId="68F3A2A3" w14:textId="77777777" w:rsidR="00496DC7" w:rsidRDefault="00CC57F8">
            <w:pPr>
              <w:rPr>
                <w:lang w:eastAsia="zh-CN"/>
              </w:rPr>
            </w:pPr>
            <w:r>
              <w:rPr>
                <w:b/>
                <w:lang w:eastAsia="zh-CN"/>
              </w:rPr>
              <w:t>Proposal 5:</w:t>
            </w:r>
            <w:r>
              <w:rPr>
                <w:lang w:eastAsia="zh-CN"/>
              </w:rPr>
              <w:t xml:space="preserve"> Beam scheduling in a TDM manner or beam hopping consider the specification impacts on the following activities in RRC IDLE/INACTIVE mode.</w:t>
            </w:r>
          </w:p>
          <w:p w14:paraId="65B332E3"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RRM measurement</w:t>
            </w:r>
          </w:p>
          <w:p w14:paraId="26B408FB"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System information updates</w:t>
            </w:r>
          </w:p>
          <w:p w14:paraId="63C948D8"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Paging message reception</w:t>
            </w:r>
          </w:p>
          <w:p w14:paraId="3BFC6122"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RACH procedure</w:t>
            </w:r>
          </w:p>
          <w:p w14:paraId="5C2726F2"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SDT</w:t>
            </w:r>
          </w:p>
          <w:p w14:paraId="650E0AB2" w14:textId="77777777" w:rsidR="00496DC7" w:rsidRDefault="00CC57F8">
            <w:pPr>
              <w:rPr>
                <w:lang w:eastAsia="zh-CN"/>
              </w:rPr>
            </w:pPr>
            <w:r>
              <w:rPr>
                <w:b/>
                <w:lang w:eastAsia="zh-CN"/>
              </w:rPr>
              <w:lastRenderedPageBreak/>
              <w:t>Proposal 6:</w:t>
            </w:r>
            <w:r>
              <w:rPr>
                <w:lang w:eastAsia="zh-CN"/>
              </w:rPr>
              <w:t xml:space="preserve">  The following two schemes for NES can be considered for achieving dynamic and flexible power sharing between satellite beams in RRC CONNECTED mode.</w:t>
            </w:r>
          </w:p>
          <w:p w14:paraId="66BD475F" w14:textId="77777777" w:rsidR="00496DC7" w:rsidRDefault="00CC57F8">
            <w:pPr>
              <w:pStyle w:val="1"/>
              <w:numPr>
                <w:ilvl w:val="0"/>
                <w:numId w:val="25"/>
              </w:numPr>
              <w:autoSpaceDE w:val="0"/>
              <w:autoSpaceDN w:val="0"/>
              <w:adjustRightInd w:val="0"/>
              <w:snapToGrid w:val="0"/>
              <w:spacing w:after="120"/>
              <w:jc w:val="both"/>
              <w:rPr>
                <w:lang w:eastAsia="zh-CN"/>
              </w:rPr>
            </w:pPr>
            <w:r>
              <w:rPr>
                <w:lang w:eastAsia="zh-CN"/>
              </w:rPr>
              <w:t>Cell DTX</w:t>
            </w:r>
          </w:p>
          <w:p w14:paraId="0667F942" w14:textId="77777777" w:rsidR="00496DC7" w:rsidRDefault="00CC57F8">
            <w:pPr>
              <w:pStyle w:val="1"/>
              <w:numPr>
                <w:ilvl w:val="0"/>
                <w:numId w:val="25"/>
              </w:numPr>
              <w:autoSpaceDE w:val="0"/>
              <w:autoSpaceDN w:val="0"/>
              <w:adjustRightInd w:val="0"/>
              <w:snapToGrid w:val="0"/>
              <w:spacing w:after="120"/>
              <w:jc w:val="both"/>
              <w:rPr>
                <w:lang w:eastAsia="zh-CN"/>
              </w:rPr>
            </w:pPr>
            <w:r>
              <w:rPr>
                <w:lang w:eastAsia="zh-CN"/>
              </w:rPr>
              <w:t>Adaptation of transmission power of signals and channels</w:t>
            </w:r>
          </w:p>
          <w:p w14:paraId="5DD2021C" w14:textId="77777777" w:rsidR="00496DC7" w:rsidRDefault="00496DC7">
            <w:pPr>
              <w:pStyle w:val="BodyText"/>
              <w:rPr>
                <w:rFonts w:eastAsia="Times New Roman"/>
                <w:b/>
                <w:szCs w:val="20"/>
              </w:rPr>
            </w:pPr>
          </w:p>
        </w:tc>
      </w:tr>
      <w:tr w:rsidR="00496DC7" w14:paraId="358FC789" w14:textId="77777777">
        <w:tc>
          <w:tcPr>
            <w:tcW w:w="1795" w:type="dxa"/>
          </w:tcPr>
          <w:p w14:paraId="2F88E30B" w14:textId="77777777" w:rsidR="00496DC7" w:rsidRDefault="00CC57F8">
            <w:pPr>
              <w:rPr>
                <w:rFonts w:eastAsia="Times New Roman"/>
                <w:szCs w:val="20"/>
              </w:rPr>
            </w:pPr>
            <w:r>
              <w:rPr>
                <w:rFonts w:eastAsia="Times New Roman"/>
                <w:szCs w:val="20"/>
              </w:rPr>
              <w:lastRenderedPageBreak/>
              <w:t>Huawei, HiSilicon</w:t>
            </w:r>
          </w:p>
        </w:tc>
        <w:tc>
          <w:tcPr>
            <w:tcW w:w="7834" w:type="dxa"/>
          </w:tcPr>
          <w:p w14:paraId="317ADDE3" w14:textId="77777777" w:rsidR="00496DC7" w:rsidRDefault="00CC57F8">
            <w:pPr>
              <w:pStyle w:val="BodyText"/>
              <w:spacing w:before="120" w:line="276" w:lineRule="auto"/>
              <w:rPr>
                <w:sz w:val="22"/>
                <w:szCs w:val="22"/>
                <w:lang w:eastAsia="zh-CN"/>
              </w:rPr>
            </w:pPr>
            <w:r>
              <w:rPr>
                <w:b/>
                <w:sz w:val="22"/>
                <w:szCs w:val="22"/>
                <w:lang w:eastAsia="zh-CN"/>
              </w:rPr>
              <w:t>Proposal 1:</w:t>
            </w:r>
            <w:r>
              <w:rPr>
                <w:sz w:val="22"/>
                <w:szCs w:val="22"/>
                <w:lang w:eastAsia="zh-CN"/>
              </w:rPr>
              <w:t xml:space="preserve"> The percentage of served beam footprints, where UEs can access the NTN network, needs to be improved for NTN system level coverage enhancement. </w:t>
            </w:r>
          </w:p>
          <w:p w14:paraId="519F0C7B" w14:textId="77777777" w:rsidR="00496DC7" w:rsidRDefault="00CC57F8">
            <w:pPr>
              <w:spacing w:before="120" w:line="276" w:lineRule="auto"/>
              <w:rPr>
                <w:highlight w:val="yellow"/>
                <w:lang w:eastAsia="zh-CN"/>
              </w:rPr>
            </w:pPr>
            <w:r>
              <w:rPr>
                <w:b/>
                <w:lang w:eastAsia="zh-CN"/>
              </w:rPr>
              <w:t>Proposal 3:</w:t>
            </w:r>
            <w:r>
              <w:rPr>
                <w:lang w:eastAsia="zh-CN"/>
              </w:rPr>
              <w:t xml:space="preserve"> The longer period for transmission of common signal/channel, e.g., SSB and SIBs is to be discussed to support Rel-19 system level coverage enhancement. </w:t>
            </w:r>
          </w:p>
          <w:p w14:paraId="5DAE9B4E" w14:textId="77777777" w:rsidR="00496DC7" w:rsidRDefault="00496DC7">
            <w:pPr>
              <w:pStyle w:val="BodyText"/>
              <w:spacing w:before="120" w:line="276" w:lineRule="auto"/>
              <w:rPr>
                <w:sz w:val="22"/>
                <w:szCs w:val="22"/>
                <w:lang w:eastAsia="zh-CN"/>
              </w:rPr>
            </w:pPr>
          </w:p>
          <w:p w14:paraId="0E88EA43" w14:textId="77777777" w:rsidR="00496DC7" w:rsidRDefault="00496DC7">
            <w:pPr>
              <w:rPr>
                <w:b/>
                <w:lang w:eastAsia="zh-CN"/>
              </w:rPr>
            </w:pPr>
          </w:p>
        </w:tc>
      </w:tr>
      <w:tr w:rsidR="00496DC7" w14:paraId="53A3FD69" w14:textId="77777777">
        <w:tc>
          <w:tcPr>
            <w:tcW w:w="1795" w:type="dxa"/>
          </w:tcPr>
          <w:p w14:paraId="67E69946" w14:textId="77777777" w:rsidR="00496DC7" w:rsidRDefault="00CC57F8">
            <w:pPr>
              <w:rPr>
                <w:rFonts w:eastAsia="Times New Roman"/>
                <w:szCs w:val="20"/>
              </w:rPr>
            </w:pPr>
            <w:r>
              <w:rPr>
                <w:rFonts w:eastAsia="Times New Roman"/>
                <w:szCs w:val="20"/>
              </w:rPr>
              <w:t>Thales</w:t>
            </w:r>
          </w:p>
        </w:tc>
        <w:tc>
          <w:tcPr>
            <w:tcW w:w="7834" w:type="dxa"/>
          </w:tcPr>
          <w:p w14:paraId="14930FB6" w14:textId="77777777" w:rsidR="00496DC7" w:rsidRDefault="00CC57F8">
            <w:pPr>
              <w:rPr>
                <w:b/>
              </w:rPr>
            </w:pPr>
            <w:r>
              <w:rPr>
                <w:b/>
              </w:rPr>
              <w:t>Proposal 8:</w:t>
            </w:r>
          </w:p>
          <w:p w14:paraId="68CE8791" w14:textId="77777777" w:rsidR="00496DC7" w:rsidRDefault="00CC57F8">
            <w:r>
              <w:t>RAN1 to consider techniques/enhancement enabling an optimized Satellite beam illumination plan/beam hopping.</w:t>
            </w:r>
          </w:p>
          <w:p w14:paraId="5633A655" w14:textId="77777777" w:rsidR="00496DC7" w:rsidRDefault="00CC57F8">
            <w:pPr>
              <w:widowControl w:val="0"/>
              <w:spacing w:line="276" w:lineRule="auto"/>
              <w:contextualSpacing/>
              <w:jc w:val="both"/>
              <w:rPr>
                <w:szCs w:val="20"/>
              </w:rPr>
            </w:pPr>
            <w:r>
              <w:rPr>
                <w:szCs w:val="20"/>
              </w:rPr>
              <w:t>These enhancements should allow legacy UEs to be able to continue accessing a network implementing these new Rel-19 features, with the possible exception of techniques developed specifically for greenfield deployments.</w:t>
            </w:r>
          </w:p>
          <w:p w14:paraId="1680F0DC" w14:textId="77777777" w:rsidR="00496DC7" w:rsidRDefault="00CC57F8">
            <w:r>
              <w:t>Note 1 : the following potential enhancements may be considered:</w:t>
            </w:r>
          </w:p>
          <w:p w14:paraId="6BA4E390" w14:textId="77777777" w:rsidR="00496DC7" w:rsidRDefault="00CC57F8">
            <w:pPr>
              <w:pStyle w:val="1"/>
              <w:numPr>
                <w:ilvl w:val="0"/>
                <w:numId w:val="26"/>
              </w:numPr>
            </w:pPr>
            <w:r>
              <w:t>Adaptation of common signals and channels for an optimized Satellite beam illumination plan, such as:</w:t>
            </w:r>
          </w:p>
          <w:p w14:paraId="2FBAFBA2" w14:textId="77777777" w:rsidR="00496DC7" w:rsidRDefault="00CC57F8">
            <w:pPr>
              <w:pStyle w:val="1"/>
              <w:numPr>
                <w:ilvl w:val="1"/>
                <w:numId w:val="26"/>
              </w:numPr>
            </w:pPr>
            <w:r>
              <w:t>Static skipping one or more of SSB/SIB1 transmission</w:t>
            </w:r>
          </w:p>
          <w:p w14:paraId="3354341E" w14:textId="77777777" w:rsidR="00496DC7" w:rsidRDefault="00CC57F8">
            <w:pPr>
              <w:pStyle w:val="1"/>
              <w:numPr>
                <w:ilvl w:val="1"/>
                <w:numId w:val="26"/>
              </w:numPr>
            </w:pPr>
            <w:r>
              <w:t>Configuration/adaptation of longer periodicity of common signals and/or uplink random access opportunities e.g. Statically adapting the periodicity of SSB longer than 20ms up to 1280ms (with current maximum periodicity being 160ms)</w:t>
            </w:r>
          </w:p>
          <w:p w14:paraId="40603A91" w14:textId="77777777" w:rsidR="00496DC7" w:rsidRDefault="00CC57F8">
            <w:pPr>
              <w:pStyle w:val="1"/>
              <w:numPr>
                <w:ilvl w:val="0"/>
                <w:numId w:val="26"/>
              </w:numPr>
            </w:pPr>
            <w:r>
              <w:t xml:space="preserve">Considering a maximum number of beams L equal to L=8 or higher in S-band. </w:t>
            </w:r>
          </w:p>
          <w:p w14:paraId="46B39415" w14:textId="77777777" w:rsidR="00496DC7" w:rsidRDefault="00CC57F8">
            <w:r>
              <w:t>Note 2: Rel-18 network energy saving techniques should be considered as baseline in the system level study. The applicability of such technique in NTN should be studied (e.g. impact on DL synchronization)</w:t>
            </w:r>
          </w:p>
          <w:p w14:paraId="7244C770" w14:textId="77777777" w:rsidR="00496DC7" w:rsidRDefault="00496DC7">
            <w:pPr>
              <w:pStyle w:val="BodyText"/>
              <w:spacing w:before="120" w:line="276" w:lineRule="auto"/>
              <w:rPr>
                <w:b/>
                <w:sz w:val="22"/>
                <w:szCs w:val="22"/>
                <w:lang w:eastAsia="zh-CN"/>
              </w:rPr>
            </w:pPr>
          </w:p>
        </w:tc>
      </w:tr>
      <w:tr w:rsidR="00496DC7" w14:paraId="62A03E85" w14:textId="77777777">
        <w:tc>
          <w:tcPr>
            <w:tcW w:w="1795" w:type="dxa"/>
          </w:tcPr>
          <w:p w14:paraId="553D8A5F" w14:textId="77777777" w:rsidR="00496DC7" w:rsidRDefault="00CC57F8">
            <w:pPr>
              <w:rPr>
                <w:rFonts w:eastAsia="Times New Roman"/>
                <w:szCs w:val="20"/>
              </w:rPr>
            </w:pPr>
            <w:r>
              <w:rPr>
                <w:rFonts w:eastAsia="Times New Roman"/>
                <w:szCs w:val="20"/>
              </w:rPr>
              <w:t>ZTE</w:t>
            </w:r>
          </w:p>
        </w:tc>
        <w:tc>
          <w:tcPr>
            <w:tcW w:w="7834" w:type="dxa"/>
          </w:tcPr>
          <w:p w14:paraId="34F24790"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2</w:t>
            </w:r>
            <w:r>
              <w:rPr>
                <w:rFonts w:hint="eastAsia"/>
                <w:b/>
                <w:bCs/>
                <w:iCs/>
                <w:lang w:eastAsia="zh-CN"/>
              </w:rPr>
              <w:t xml:space="preserve">: </w:t>
            </w:r>
            <w:r>
              <w:rPr>
                <w:bCs/>
                <w:iCs/>
                <w:lang w:eastAsia="zh-CN"/>
              </w:rPr>
              <w:t>From the perspective of UE’s behavior, e</w:t>
            </w:r>
            <w:r>
              <w:rPr>
                <w:rFonts w:hint="eastAsia"/>
                <w:bCs/>
                <w:iCs/>
                <w:lang w:eastAsia="zh-CN"/>
              </w:rPr>
              <w:t xml:space="preserve">xtending the default SSB periodicity </w:t>
            </w:r>
            <w:r>
              <w:rPr>
                <w:bCs/>
                <w:iCs/>
                <w:lang w:eastAsia="zh-CN"/>
              </w:rPr>
              <w:t xml:space="preserve">for initial access </w:t>
            </w:r>
            <w:r>
              <w:rPr>
                <w:rFonts w:hint="eastAsia"/>
                <w:bCs/>
                <w:iCs/>
                <w:lang w:eastAsia="zh-CN"/>
              </w:rPr>
              <w:t>to a larger value can be considered.</w:t>
            </w:r>
            <w:r>
              <w:rPr>
                <w:rFonts w:hint="eastAsia"/>
                <w:b/>
                <w:bCs/>
                <w:iCs/>
                <w:lang w:eastAsia="zh-CN"/>
              </w:rPr>
              <w:t xml:space="preserve"> </w:t>
            </w:r>
          </w:p>
          <w:p w14:paraId="4DB02C1D"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3</w:t>
            </w:r>
            <w:r>
              <w:rPr>
                <w:rFonts w:hint="eastAsia"/>
                <w:b/>
                <w:bCs/>
                <w:iCs/>
                <w:lang w:eastAsia="zh-CN"/>
              </w:rPr>
              <w:t xml:space="preserve">: </w:t>
            </w:r>
            <w:r>
              <w:rPr>
                <w:rFonts w:hint="eastAsia"/>
                <w:bCs/>
                <w:iCs/>
                <w:lang w:eastAsia="zh-CN"/>
              </w:rPr>
              <w:t>The beam</w:t>
            </w:r>
            <w:r>
              <w:rPr>
                <w:bCs/>
                <w:iCs/>
                <w:lang w:eastAsia="zh-CN"/>
              </w:rPr>
              <w:t>’</w:t>
            </w:r>
            <w:r>
              <w:rPr>
                <w:rFonts w:hint="eastAsia"/>
                <w:bCs/>
                <w:iCs/>
                <w:lang w:eastAsia="zh-CN"/>
              </w:rPr>
              <w:t>s active/inactive time should be known by UE to reduce unnecessary power waste and impact on scheduling.</w:t>
            </w:r>
          </w:p>
          <w:p w14:paraId="7A993557" w14:textId="77777777" w:rsidR="00496DC7" w:rsidRDefault="00496DC7">
            <w:pPr>
              <w:rPr>
                <w:b/>
              </w:rPr>
            </w:pPr>
          </w:p>
        </w:tc>
      </w:tr>
      <w:tr w:rsidR="00496DC7" w14:paraId="4AE8B009" w14:textId="77777777">
        <w:tc>
          <w:tcPr>
            <w:tcW w:w="1795" w:type="dxa"/>
          </w:tcPr>
          <w:p w14:paraId="388B4E28" w14:textId="77777777" w:rsidR="00496DC7" w:rsidRDefault="00CC57F8">
            <w:pPr>
              <w:rPr>
                <w:rFonts w:eastAsia="Times New Roman"/>
                <w:szCs w:val="20"/>
              </w:rPr>
            </w:pPr>
            <w:r>
              <w:rPr>
                <w:rFonts w:eastAsia="Times New Roman"/>
                <w:szCs w:val="20"/>
              </w:rPr>
              <w:t>CATT</w:t>
            </w:r>
          </w:p>
        </w:tc>
        <w:tc>
          <w:tcPr>
            <w:tcW w:w="7834" w:type="dxa"/>
          </w:tcPr>
          <w:p w14:paraId="53422634" w14:textId="77777777" w:rsidR="00496DC7" w:rsidRDefault="00CC57F8">
            <w:pPr>
              <w:pStyle w:val="1"/>
              <w:numPr>
                <w:ilvl w:val="0"/>
                <w:numId w:val="14"/>
              </w:numPr>
              <w:ind w:left="1000" w:hangingChars="500" w:hanging="1000"/>
              <w:rPr>
                <w:szCs w:val="20"/>
                <w:lang w:eastAsia="zh-CN"/>
              </w:rPr>
            </w:pPr>
            <w:r>
              <w:rPr>
                <w:rFonts w:hint="eastAsia"/>
                <w:szCs w:val="20"/>
                <w:lang w:eastAsia="zh-CN"/>
              </w:rPr>
              <w:t xml:space="preserve">Under limited active beams, how to improve </w:t>
            </w:r>
            <w:r>
              <w:rPr>
                <w:szCs w:val="20"/>
                <w:lang w:eastAsia="zh-CN"/>
              </w:rPr>
              <w:t>coverage</w:t>
            </w:r>
            <w:r>
              <w:rPr>
                <w:rFonts w:hint="eastAsia"/>
                <w:szCs w:val="20"/>
                <w:lang w:eastAsia="zh-CN"/>
              </w:rPr>
              <w:t xml:space="preserve"> ratio should be considered.</w:t>
            </w:r>
          </w:p>
          <w:p w14:paraId="2BC07248" w14:textId="77777777" w:rsidR="00496DC7" w:rsidRDefault="00CC57F8">
            <w:pPr>
              <w:pStyle w:val="1"/>
              <w:numPr>
                <w:ilvl w:val="0"/>
                <w:numId w:val="14"/>
              </w:numPr>
              <w:ind w:left="1000" w:hangingChars="500" w:hanging="1000"/>
              <w:rPr>
                <w:szCs w:val="20"/>
                <w:lang w:eastAsia="zh-CN"/>
              </w:rPr>
            </w:pPr>
            <w:r>
              <w:rPr>
                <w:szCs w:val="20"/>
                <w:lang w:eastAsia="zh-CN"/>
              </w:rPr>
              <w:t>P</w:t>
            </w:r>
            <w:r>
              <w:rPr>
                <w:rFonts w:hint="eastAsia"/>
                <w:szCs w:val="20"/>
                <w:lang w:eastAsia="zh-CN"/>
              </w:rPr>
              <w:t xml:space="preserve">ropose to extend beam hopping mechanism to improve </w:t>
            </w:r>
            <w:r>
              <w:rPr>
                <w:szCs w:val="20"/>
                <w:lang w:eastAsia="zh-CN"/>
              </w:rPr>
              <w:t>coverage</w:t>
            </w:r>
            <w:r>
              <w:rPr>
                <w:rFonts w:hint="eastAsia"/>
                <w:szCs w:val="20"/>
                <w:lang w:eastAsia="zh-CN"/>
              </w:rPr>
              <w:t xml:space="preserve"> ratio.</w:t>
            </w:r>
          </w:p>
          <w:p w14:paraId="10ED0262" w14:textId="77777777" w:rsidR="00496DC7" w:rsidRDefault="00CC57F8">
            <w:pPr>
              <w:pStyle w:val="1"/>
              <w:numPr>
                <w:ilvl w:val="0"/>
                <w:numId w:val="14"/>
              </w:numPr>
              <w:ind w:left="1000" w:hangingChars="500" w:hanging="1000"/>
              <w:rPr>
                <w:szCs w:val="20"/>
                <w:lang w:eastAsia="zh-CN"/>
              </w:rPr>
            </w:pPr>
            <w:r>
              <w:rPr>
                <w:szCs w:val="20"/>
                <w:lang w:eastAsia="zh-CN"/>
              </w:rPr>
              <w:t>B</w:t>
            </w:r>
            <w:r>
              <w:rPr>
                <w:rFonts w:hint="eastAsia"/>
                <w:szCs w:val="20"/>
                <w:lang w:eastAsia="zh-CN"/>
              </w:rPr>
              <w:t xml:space="preserve">eam </w:t>
            </w:r>
            <w:r>
              <w:rPr>
                <w:szCs w:val="20"/>
                <w:lang w:eastAsia="zh-CN"/>
              </w:rPr>
              <w:t>specific</w:t>
            </w:r>
            <w:r>
              <w:rPr>
                <w:rFonts w:hint="eastAsia"/>
                <w:szCs w:val="20"/>
                <w:lang w:eastAsia="zh-CN"/>
              </w:rPr>
              <w:t xml:space="preserve"> power control can improve power efficiency from system level.</w:t>
            </w:r>
          </w:p>
          <w:p w14:paraId="6F81355A" w14:textId="77777777" w:rsidR="00496DC7" w:rsidRDefault="00496DC7">
            <w:pPr>
              <w:rPr>
                <w:b/>
              </w:rPr>
            </w:pPr>
          </w:p>
        </w:tc>
      </w:tr>
      <w:tr w:rsidR="00496DC7" w14:paraId="68DBDEAF" w14:textId="77777777">
        <w:tc>
          <w:tcPr>
            <w:tcW w:w="1795" w:type="dxa"/>
          </w:tcPr>
          <w:p w14:paraId="5BB62A4D" w14:textId="77777777" w:rsidR="00496DC7" w:rsidRDefault="00CC57F8">
            <w:pPr>
              <w:rPr>
                <w:rFonts w:eastAsia="Times New Roman"/>
                <w:szCs w:val="20"/>
              </w:rPr>
            </w:pPr>
            <w:r>
              <w:rPr>
                <w:rFonts w:eastAsia="Times New Roman"/>
                <w:szCs w:val="20"/>
              </w:rPr>
              <w:t>NEC</w:t>
            </w:r>
          </w:p>
        </w:tc>
        <w:tc>
          <w:tcPr>
            <w:tcW w:w="7834" w:type="dxa"/>
          </w:tcPr>
          <w:p w14:paraId="7681AE6D" w14:textId="77777777" w:rsidR="00496DC7" w:rsidRDefault="00CC57F8">
            <w:pPr>
              <w:snapToGrid w:val="0"/>
              <w:jc w:val="both"/>
              <w:rPr>
                <w:sz w:val="22"/>
                <w:szCs w:val="22"/>
              </w:rPr>
            </w:pPr>
            <w:r>
              <w:rPr>
                <w:b/>
                <w:bCs/>
                <w:iCs/>
                <w:sz w:val="22"/>
                <w:szCs w:val="22"/>
                <w:lang w:eastAsia="zh-CN"/>
              </w:rPr>
              <w:t>Proposal 3:</w:t>
            </w:r>
            <w:r>
              <w:rPr>
                <w:bCs/>
                <w:iCs/>
                <w:sz w:val="22"/>
                <w:szCs w:val="22"/>
                <w:lang w:eastAsia="zh-CN"/>
              </w:rPr>
              <w:t xml:space="preserve"> Support cell DTX in Rel-18 network energy-saving to be the study baseline of NR-NTN downlink coverage enhancement.</w:t>
            </w:r>
          </w:p>
          <w:p w14:paraId="680D7F5C" w14:textId="77777777" w:rsidR="00496DC7" w:rsidRDefault="00496DC7">
            <w:pPr>
              <w:rPr>
                <w:b/>
              </w:rPr>
            </w:pPr>
          </w:p>
        </w:tc>
      </w:tr>
      <w:tr w:rsidR="00496DC7" w14:paraId="4D2EE888" w14:textId="77777777">
        <w:tc>
          <w:tcPr>
            <w:tcW w:w="1795" w:type="dxa"/>
          </w:tcPr>
          <w:p w14:paraId="55FADFDA" w14:textId="77777777" w:rsidR="00496DC7" w:rsidRDefault="00CC57F8">
            <w:pPr>
              <w:rPr>
                <w:rFonts w:eastAsia="Times New Roman"/>
                <w:szCs w:val="20"/>
              </w:rPr>
            </w:pPr>
            <w:r>
              <w:rPr>
                <w:rFonts w:eastAsia="Times New Roman"/>
                <w:szCs w:val="20"/>
              </w:rPr>
              <w:t>Honor</w:t>
            </w:r>
          </w:p>
        </w:tc>
        <w:tc>
          <w:tcPr>
            <w:tcW w:w="7834" w:type="dxa"/>
          </w:tcPr>
          <w:p w14:paraId="146A86D7" w14:textId="77777777" w:rsidR="00496DC7" w:rsidRDefault="00CC57F8">
            <w:pPr>
              <w:rPr>
                <w:color w:val="000000" w:themeColor="text1"/>
                <w:lang w:eastAsia="zh-CN"/>
              </w:rPr>
            </w:pPr>
            <w:r>
              <w:rPr>
                <w:b/>
                <w:color w:val="000000" w:themeColor="text1"/>
                <w:lang w:eastAsia="zh-CN"/>
              </w:rPr>
              <w:t>Proposal 2:</w:t>
            </w:r>
            <w:r>
              <w:rPr>
                <w:color w:val="000000" w:themeColor="text1"/>
                <w:lang w:eastAsia="zh-CN"/>
              </w:rPr>
              <w:t xml:space="preserve"> The L1/L2 signaling to support dynamic and flexible power sharing between satellite beams or different satellite beam patterns/size should be studied. </w:t>
            </w:r>
          </w:p>
          <w:p w14:paraId="55C39502" w14:textId="77777777" w:rsidR="00496DC7" w:rsidRDefault="00CC57F8">
            <w:pPr>
              <w:rPr>
                <w:color w:val="000000" w:themeColor="text1"/>
                <w:lang w:eastAsia="zh-CN"/>
              </w:rPr>
            </w:pPr>
            <w:r>
              <w:rPr>
                <w:b/>
                <w:color w:val="000000" w:themeColor="text1"/>
                <w:lang w:eastAsia="zh-CN"/>
              </w:rPr>
              <w:t>Proposal 3:</w:t>
            </w:r>
            <w:r>
              <w:rPr>
                <w:color w:val="000000" w:themeColor="text1"/>
                <w:lang w:eastAsia="zh-CN"/>
              </w:rPr>
              <w:t xml:space="preserve"> Impacts on measurements should be studied when dynamic and flexible power sharing between satellite beams or different satellite beam patterns/size is introduced in NTN system.</w:t>
            </w:r>
          </w:p>
          <w:p w14:paraId="4B3862B0" w14:textId="77777777" w:rsidR="00496DC7" w:rsidRDefault="00496DC7">
            <w:pPr>
              <w:rPr>
                <w:b/>
              </w:rPr>
            </w:pPr>
          </w:p>
        </w:tc>
      </w:tr>
      <w:tr w:rsidR="00496DC7" w14:paraId="094E5178" w14:textId="77777777">
        <w:tc>
          <w:tcPr>
            <w:tcW w:w="1795" w:type="dxa"/>
          </w:tcPr>
          <w:p w14:paraId="1B9B8725" w14:textId="77777777" w:rsidR="00496DC7" w:rsidRDefault="00CC57F8">
            <w:pPr>
              <w:rPr>
                <w:rFonts w:eastAsia="Times New Roman"/>
                <w:szCs w:val="20"/>
              </w:rPr>
            </w:pPr>
            <w:r>
              <w:rPr>
                <w:rFonts w:eastAsia="Times New Roman"/>
                <w:szCs w:val="20"/>
              </w:rPr>
              <w:t>InterDigital</w:t>
            </w:r>
          </w:p>
        </w:tc>
        <w:tc>
          <w:tcPr>
            <w:tcW w:w="7834" w:type="dxa"/>
          </w:tcPr>
          <w:p w14:paraId="389C52D6" w14:textId="77777777" w:rsidR="00496DC7" w:rsidRDefault="00CC57F8">
            <w:pPr>
              <w:spacing w:before="120"/>
              <w:rPr>
                <w:bCs/>
              </w:rPr>
            </w:pPr>
            <w:r>
              <w:rPr>
                <w:b/>
                <w:bCs/>
              </w:rPr>
              <w:t>Proposal 1:</w:t>
            </w:r>
            <w:r>
              <w:rPr>
                <w:bCs/>
              </w:rPr>
              <w:t xml:space="preserve"> The network can use NES cell </w:t>
            </w:r>
            <w:proofErr w:type="spellStart"/>
            <w:r>
              <w:rPr>
                <w:bCs/>
              </w:rPr>
              <w:t>DTx</w:t>
            </w:r>
            <w:proofErr w:type="spellEnd"/>
            <w:r>
              <w:rPr>
                <w:bCs/>
              </w:rPr>
              <w:t xml:space="preserve"> and cell </w:t>
            </w:r>
            <w:proofErr w:type="spellStart"/>
            <w:r>
              <w:rPr>
                <w:bCs/>
              </w:rPr>
              <w:t>DRx</w:t>
            </w:r>
            <w:proofErr w:type="spellEnd"/>
            <w:r>
              <w:rPr>
                <w:bCs/>
              </w:rPr>
              <w:t xml:space="preserve"> mechanisms to activate and de-activate satellite beams in a periodic manner.</w:t>
            </w:r>
          </w:p>
          <w:p w14:paraId="60229EA7" w14:textId="77777777" w:rsidR="00496DC7" w:rsidRDefault="00CC57F8">
            <w:pPr>
              <w:spacing w:before="120"/>
              <w:rPr>
                <w:bCs/>
              </w:rPr>
            </w:pPr>
            <w:r>
              <w:rPr>
                <w:b/>
                <w:bCs/>
              </w:rPr>
              <w:t>Proposal 2:</w:t>
            </w:r>
            <w:r>
              <w:rPr>
                <w:bCs/>
              </w:rPr>
              <w:t xml:space="preserve"> RAN1 to study how to enable flexible fractional power sharing among the satellite beams. </w:t>
            </w:r>
          </w:p>
          <w:p w14:paraId="2B2D4E60" w14:textId="77777777" w:rsidR="00496DC7" w:rsidRDefault="00CC57F8">
            <w:pPr>
              <w:spacing w:before="120"/>
              <w:rPr>
                <w:bCs/>
              </w:rPr>
            </w:pPr>
            <w:r>
              <w:rPr>
                <w:b/>
                <w:bCs/>
              </w:rPr>
              <w:t>Proposal 3:</w:t>
            </w:r>
            <w:r>
              <w:rPr>
                <w:bCs/>
              </w:rPr>
              <w:t xml:space="preserve"> RAN1 to study how to enable spatial footprint adaptations for satellite beams. </w:t>
            </w:r>
          </w:p>
          <w:p w14:paraId="04248D53" w14:textId="77777777" w:rsidR="00496DC7" w:rsidRDefault="00496DC7">
            <w:pPr>
              <w:rPr>
                <w:b/>
              </w:rPr>
            </w:pPr>
          </w:p>
        </w:tc>
      </w:tr>
      <w:tr w:rsidR="00496DC7" w14:paraId="43E36538" w14:textId="77777777">
        <w:tc>
          <w:tcPr>
            <w:tcW w:w="1795" w:type="dxa"/>
          </w:tcPr>
          <w:p w14:paraId="1C98116F" w14:textId="77777777" w:rsidR="00496DC7" w:rsidRDefault="00CC57F8">
            <w:pPr>
              <w:rPr>
                <w:rFonts w:eastAsia="Times New Roman"/>
                <w:szCs w:val="20"/>
              </w:rPr>
            </w:pPr>
            <w:r>
              <w:rPr>
                <w:rFonts w:eastAsia="Times New Roman"/>
                <w:szCs w:val="20"/>
              </w:rPr>
              <w:lastRenderedPageBreak/>
              <w:t>LG Electronics</w:t>
            </w:r>
          </w:p>
        </w:tc>
        <w:tc>
          <w:tcPr>
            <w:tcW w:w="7834" w:type="dxa"/>
          </w:tcPr>
          <w:p w14:paraId="10E18294"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3</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system-level enhancement in Rel-19 NR NTN, RAN1 carefully investigates followings:</w:t>
            </w:r>
          </w:p>
          <w:p w14:paraId="365B2489" w14:textId="77777777" w:rsidR="00496DC7" w:rsidRDefault="00CC57F8">
            <w:pPr>
              <w:pStyle w:val="LGTdoc"/>
              <w:numPr>
                <w:ilvl w:val="0"/>
                <w:numId w:val="27"/>
              </w:numPr>
              <w:spacing w:before="100" w:beforeAutospacing="1"/>
              <w:rPr>
                <w:iCs/>
                <w:szCs w:val="22"/>
                <w:lang w:eastAsia="ko-KR"/>
              </w:rPr>
            </w:pPr>
            <w:r>
              <w:rPr>
                <w:iCs/>
                <w:szCs w:val="22"/>
                <w:lang w:eastAsia="ko-KR"/>
              </w:rPr>
              <w:t>Prioritize dynamic and flexible power sharing mechanism in per-cell basis, but not in per-satellite-beam basis.</w:t>
            </w:r>
          </w:p>
          <w:p w14:paraId="61955B28"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the case when more than one satellite beams of a cell are activated in a time. </w:t>
            </w:r>
          </w:p>
          <w:p w14:paraId="39D700FF"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further restrict gNB or UE behavior outside the cell DTX Active Period. </w:t>
            </w:r>
          </w:p>
          <w:p w14:paraId="084E0CF5"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reduce the DL reference power of a subset of cells served by a satellite. </w:t>
            </w:r>
          </w:p>
          <w:p w14:paraId="3553D012"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skip DL transmissions other than PDCCH and SPS PDSCH during the cell DTX Non-Active Period. </w:t>
            </w:r>
          </w:p>
          <w:p w14:paraId="6B621DCD"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TDD configuration for NR NTN operation in FDD carrier. </w:t>
            </w:r>
          </w:p>
          <w:p w14:paraId="2E1E2474"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dynamic and flexible power sharing between DL transmission and UL transmission at the serving satellite side. </w:t>
            </w:r>
          </w:p>
          <w:p w14:paraId="55694E08" w14:textId="77777777" w:rsidR="00496DC7" w:rsidRDefault="00496DC7">
            <w:pPr>
              <w:rPr>
                <w:b/>
              </w:rPr>
            </w:pPr>
          </w:p>
        </w:tc>
      </w:tr>
      <w:tr w:rsidR="00496DC7" w14:paraId="3A958289" w14:textId="77777777">
        <w:tc>
          <w:tcPr>
            <w:tcW w:w="1795" w:type="dxa"/>
          </w:tcPr>
          <w:p w14:paraId="05AEE6CB" w14:textId="77777777" w:rsidR="00496DC7" w:rsidRDefault="00CC57F8">
            <w:pPr>
              <w:rPr>
                <w:rFonts w:eastAsia="Times New Roman"/>
                <w:szCs w:val="20"/>
              </w:rPr>
            </w:pPr>
            <w:r>
              <w:rPr>
                <w:rFonts w:eastAsia="Times New Roman"/>
                <w:szCs w:val="20"/>
              </w:rPr>
              <w:t>PANASONIC</w:t>
            </w:r>
          </w:p>
        </w:tc>
        <w:tc>
          <w:tcPr>
            <w:tcW w:w="7834" w:type="dxa"/>
          </w:tcPr>
          <w:p w14:paraId="21D8BE3C" w14:textId="77777777" w:rsidR="00496DC7" w:rsidRDefault="00CC57F8">
            <w:pPr>
              <w:rPr>
                <w:lang w:eastAsia="ja-JP"/>
              </w:rPr>
            </w:pPr>
            <w:r>
              <w:rPr>
                <w:b/>
                <w:bCs/>
                <w:lang w:eastAsia="ja-JP"/>
              </w:rPr>
              <w:t>Proposal 3</w:t>
            </w:r>
            <w:r>
              <w:rPr>
                <w:lang w:eastAsia="ja-JP"/>
              </w:rPr>
              <w:t>: RAN1 should explore the connection between beam-hopping patterns and Cell DTX/DRX patterns.</w:t>
            </w:r>
          </w:p>
          <w:p w14:paraId="1306B806" w14:textId="77777777" w:rsidR="00496DC7" w:rsidRDefault="00496DC7">
            <w:pPr>
              <w:rPr>
                <w:lang w:eastAsia="ja-JP"/>
              </w:rPr>
            </w:pPr>
          </w:p>
          <w:p w14:paraId="03CE88D0" w14:textId="77777777" w:rsidR="00496DC7" w:rsidRDefault="00CC57F8">
            <w:pPr>
              <w:rPr>
                <w:lang w:eastAsia="ja-JP"/>
              </w:rPr>
            </w:pPr>
            <w:r>
              <w:rPr>
                <w:b/>
                <w:bCs/>
                <w:lang w:eastAsia="ja-JP"/>
              </w:rPr>
              <w:t>Proposal 4</w:t>
            </w:r>
            <w:r>
              <w:rPr>
                <w:lang w:eastAsia="ja-JP"/>
              </w:rPr>
              <w:t>: RAN1 to explore the impact of DTX/DRX per SSB beam and related UE IDLE/INACTIVE mode UE behavior.</w:t>
            </w:r>
          </w:p>
          <w:p w14:paraId="256343BE" w14:textId="77777777" w:rsidR="00496DC7" w:rsidRDefault="00496DC7">
            <w:pPr>
              <w:rPr>
                <w:lang w:eastAsia="ja-JP"/>
              </w:rPr>
            </w:pPr>
          </w:p>
          <w:p w14:paraId="6C2AA1FE" w14:textId="77777777" w:rsidR="00496DC7" w:rsidRDefault="00CC57F8">
            <w:pPr>
              <w:rPr>
                <w:b/>
              </w:rPr>
            </w:pPr>
            <w:r>
              <w:rPr>
                <w:b/>
                <w:bCs/>
                <w:lang w:eastAsia="ja-JP"/>
              </w:rPr>
              <w:t>Proposal 5</w:t>
            </w:r>
            <w:r>
              <w:rPr>
                <w:lang w:eastAsia="ja-JP"/>
              </w:rPr>
              <w:t xml:space="preserve">: RAN1 may explore the need of on-demand beam-hopping interaction with R19 NES work item.  </w:t>
            </w:r>
          </w:p>
        </w:tc>
      </w:tr>
      <w:tr w:rsidR="00496DC7" w14:paraId="382A61A1" w14:textId="77777777">
        <w:tc>
          <w:tcPr>
            <w:tcW w:w="1795" w:type="dxa"/>
          </w:tcPr>
          <w:p w14:paraId="14BDA5F4" w14:textId="77777777" w:rsidR="00496DC7" w:rsidRDefault="00CC57F8">
            <w:pPr>
              <w:rPr>
                <w:rFonts w:eastAsia="Times New Roman"/>
                <w:szCs w:val="20"/>
              </w:rPr>
            </w:pPr>
            <w:r>
              <w:rPr>
                <w:rFonts w:eastAsia="Times New Roman"/>
                <w:szCs w:val="20"/>
              </w:rPr>
              <w:t>Lenovo</w:t>
            </w:r>
          </w:p>
        </w:tc>
        <w:tc>
          <w:tcPr>
            <w:tcW w:w="7834" w:type="dxa"/>
          </w:tcPr>
          <w:p w14:paraId="4A942F7F"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5:</w:t>
            </w:r>
            <w:r>
              <w:rPr>
                <w:rFonts w:eastAsiaTheme="minorEastAsia"/>
                <w:bCs/>
                <w:iCs/>
                <w:sz w:val="22"/>
                <w:szCs w:val="22"/>
                <w:lang w:eastAsia="zh-CN"/>
              </w:rPr>
              <w:t xml:space="preserve"> Consider the impact of large propagation delay and dynamic DL </w:t>
            </w:r>
            <w:r>
              <w:rPr>
                <w:rFonts w:eastAsiaTheme="minorEastAsia" w:hint="eastAsia"/>
                <w:bCs/>
                <w:iCs/>
                <w:sz w:val="22"/>
                <w:szCs w:val="22"/>
                <w:lang w:eastAsia="zh-CN"/>
              </w:rPr>
              <w:t>Tx</w:t>
            </w:r>
            <w:r>
              <w:rPr>
                <w:rFonts w:eastAsiaTheme="minorEastAsia"/>
                <w:bCs/>
                <w:iCs/>
                <w:sz w:val="22"/>
                <w:szCs w:val="22"/>
                <w:lang w:eastAsia="zh-CN"/>
              </w:rPr>
              <w:t xml:space="preserve"> power change in addition to on-off pattern indication in R19 NR NTN.</w:t>
            </w:r>
          </w:p>
          <w:p w14:paraId="31EEFB45" w14:textId="77777777" w:rsidR="00496DC7" w:rsidRDefault="00496DC7">
            <w:pPr>
              <w:rPr>
                <w:b/>
              </w:rPr>
            </w:pPr>
          </w:p>
        </w:tc>
      </w:tr>
      <w:tr w:rsidR="00496DC7" w14:paraId="42018FCC" w14:textId="77777777">
        <w:tc>
          <w:tcPr>
            <w:tcW w:w="1795" w:type="dxa"/>
          </w:tcPr>
          <w:p w14:paraId="4CF035FA" w14:textId="77777777" w:rsidR="00496DC7" w:rsidRDefault="00CC57F8">
            <w:pPr>
              <w:rPr>
                <w:rFonts w:eastAsia="Times New Roman"/>
                <w:szCs w:val="20"/>
              </w:rPr>
            </w:pPr>
            <w:r>
              <w:rPr>
                <w:rFonts w:eastAsia="Times New Roman"/>
                <w:szCs w:val="20"/>
              </w:rPr>
              <w:t>Apple</w:t>
            </w:r>
          </w:p>
        </w:tc>
        <w:tc>
          <w:tcPr>
            <w:tcW w:w="7834" w:type="dxa"/>
          </w:tcPr>
          <w:p w14:paraId="3653A584" w14:textId="77777777" w:rsidR="00496DC7" w:rsidRDefault="00CC57F8">
            <w:pPr>
              <w:rPr>
                <w:b/>
              </w:rPr>
            </w:pPr>
            <w:r>
              <w:rPr>
                <w:b/>
                <w:bCs/>
                <w:iCs/>
                <w:szCs w:val="20"/>
              </w:rPr>
              <w:t>Proposal 12:</w:t>
            </w:r>
            <w:r>
              <w:rPr>
                <w:iCs/>
                <w:szCs w:val="20"/>
              </w:rPr>
              <w:t xml:space="preserve"> RAN1 to considers the system level downlink coverage enhancement, using Release 18 network energy saving techniques (e.g., cell DTX/DRX, adaptation of SSB periodicity, adaptation of PRACH in time and spatial domain, on-demand SIB1, etc.) with modifications to fit NR NTN (e.g., beam-based operations).</w:t>
            </w:r>
          </w:p>
        </w:tc>
      </w:tr>
      <w:tr w:rsidR="00496DC7" w14:paraId="58482974" w14:textId="77777777">
        <w:tc>
          <w:tcPr>
            <w:tcW w:w="1795" w:type="dxa"/>
          </w:tcPr>
          <w:p w14:paraId="50F64C97" w14:textId="77777777" w:rsidR="00496DC7" w:rsidRDefault="00CC57F8">
            <w:pPr>
              <w:rPr>
                <w:rFonts w:eastAsia="Times New Roman"/>
                <w:szCs w:val="20"/>
              </w:rPr>
            </w:pPr>
            <w:r>
              <w:rPr>
                <w:rFonts w:eastAsia="Times New Roman"/>
                <w:szCs w:val="20"/>
              </w:rPr>
              <w:t>Sharp</w:t>
            </w:r>
          </w:p>
        </w:tc>
        <w:tc>
          <w:tcPr>
            <w:tcW w:w="7834" w:type="dxa"/>
          </w:tcPr>
          <w:p w14:paraId="13E521A3" w14:textId="77777777" w:rsidR="00496DC7" w:rsidRDefault="00CC57F8">
            <w:pPr>
              <w:rPr>
                <w:b/>
                <w:bCs/>
                <w:iCs/>
                <w:szCs w:val="20"/>
              </w:rPr>
            </w:pPr>
            <w:r>
              <w:rPr>
                <w:b/>
                <w:bCs/>
                <w:szCs w:val="20"/>
                <w:lang w:eastAsia="zh-CN"/>
              </w:rPr>
              <w:t>Proposal 4:</w:t>
            </w:r>
            <w:r>
              <w:rPr>
                <w:bCs/>
                <w:szCs w:val="20"/>
                <w:lang w:eastAsia="zh-CN"/>
              </w:rPr>
              <w:t xml:space="preserve"> An SSB index may be configured/associate with a beam pattern, which may be transparent to NTN UEs.</w:t>
            </w:r>
          </w:p>
        </w:tc>
      </w:tr>
      <w:tr w:rsidR="00496DC7" w14:paraId="13F2762F" w14:textId="77777777">
        <w:tc>
          <w:tcPr>
            <w:tcW w:w="1795" w:type="dxa"/>
          </w:tcPr>
          <w:p w14:paraId="636B2CAB" w14:textId="77777777" w:rsidR="00496DC7" w:rsidRDefault="00CC57F8">
            <w:pPr>
              <w:rPr>
                <w:rFonts w:eastAsia="Times New Roman"/>
                <w:szCs w:val="20"/>
              </w:rPr>
            </w:pPr>
            <w:r>
              <w:rPr>
                <w:rFonts w:eastAsia="Times New Roman"/>
                <w:szCs w:val="20"/>
              </w:rPr>
              <w:t>NICT</w:t>
            </w:r>
          </w:p>
        </w:tc>
        <w:tc>
          <w:tcPr>
            <w:tcW w:w="7834" w:type="dxa"/>
          </w:tcPr>
          <w:p w14:paraId="219D7AAF" w14:textId="77777777" w:rsidR="00496DC7" w:rsidRDefault="00CC57F8">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2</w:t>
            </w:r>
            <w:r>
              <w:rPr>
                <w:rFonts w:eastAsia="MS Mincho"/>
                <w:b/>
                <w:bCs/>
                <w:szCs w:val="20"/>
              </w:rPr>
              <w:t>:</w:t>
            </w:r>
          </w:p>
          <w:p w14:paraId="317847E5" w14:textId="77777777" w:rsidR="00496DC7" w:rsidRDefault="00CC57F8">
            <w:pPr>
              <w:spacing w:afterLines="50" w:after="120"/>
              <w:jc w:val="both"/>
              <w:rPr>
                <w:szCs w:val="20"/>
              </w:rPr>
            </w:pPr>
            <w:r>
              <w:rPr>
                <w:rFonts w:hint="eastAsia"/>
                <w:szCs w:val="20"/>
              </w:rPr>
              <w:t>S</w:t>
            </w:r>
            <w:r>
              <w:rPr>
                <w:szCs w:val="20"/>
              </w:rPr>
              <w:t>ite diversity reception</w:t>
            </w:r>
            <w:r>
              <w:rPr>
                <w:rFonts w:hint="eastAsia"/>
                <w:szCs w:val="20"/>
              </w:rPr>
              <w:t xml:space="preserve"> </w:t>
            </w:r>
            <w:r>
              <w:rPr>
                <w:szCs w:val="20"/>
              </w:rPr>
              <w:t>is to be considered as one of system level enhancement</w:t>
            </w:r>
            <w:r>
              <w:rPr>
                <w:rFonts w:hint="eastAsia"/>
                <w:szCs w:val="20"/>
              </w:rPr>
              <w:t xml:space="preserve"> </w:t>
            </w:r>
            <w:r>
              <w:rPr>
                <w:szCs w:val="20"/>
              </w:rPr>
              <w:t>solutions.</w:t>
            </w:r>
          </w:p>
          <w:p w14:paraId="6E6AD822" w14:textId="77777777" w:rsidR="00496DC7" w:rsidRDefault="00496DC7">
            <w:pPr>
              <w:rPr>
                <w:b/>
                <w:bCs/>
                <w:szCs w:val="20"/>
                <w:lang w:eastAsia="zh-CN"/>
              </w:rPr>
            </w:pPr>
          </w:p>
        </w:tc>
      </w:tr>
      <w:tr w:rsidR="00496DC7" w14:paraId="3F9CE8C5" w14:textId="77777777">
        <w:tc>
          <w:tcPr>
            <w:tcW w:w="1795" w:type="dxa"/>
          </w:tcPr>
          <w:p w14:paraId="57AC96DB" w14:textId="77777777" w:rsidR="00496DC7" w:rsidRDefault="00CC57F8">
            <w:pPr>
              <w:rPr>
                <w:rFonts w:eastAsia="Times New Roman"/>
                <w:szCs w:val="20"/>
              </w:rPr>
            </w:pPr>
            <w:r>
              <w:rPr>
                <w:rFonts w:eastAsia="Times New Roman"/>
                <w:szCs w:val="20"/>
              </w:rPr>
              <w:t>NTT DOCOMO, INC.</w:t>
            </w:r>
          </w:p>
        </w:tc>
        <w:tc>
          <w:tcPr>
            <w:tcW w:w="7834" w:type="dxa"/>
          </w:tcPr>
          <w:p w14:paraId="132428BA" w14:textId="77777777" w:rsidR="00496DC7" w:rsidRDefault="00CC57F8">
            <w:pPr>
              <w:spacing w:before="50" w:afterLines="50" w:after="120"/>
              <w:rPr>
                <w:rFonts w:eastAsiaTheme="minorEastAsia"/>
              </w:rPr>
            </w:pPr>
            <w:r>
              <w:rPr>
                <w:rFonts w:eastAsiaTheme="minorEastAsia"/>
                <w:b/>
              </w:rPr>
              <w:t>Proposal 5</w:t>
            </w:r>
            <w:r>
              <w:rPr>
                <w:rFonts w:eastAsiaTheme="minorEastAsia"/>
              </w:rPr>
              <w:t xml:space="preserve"> (for conclusion):</w:t>
            </w:r>
          </w:p>
          <w:p w14:paraId="6D3B20E3" w14:textId="77777777" w:rsidR="00496DC7" w:rsidRDefault="00CC57F8">
            <w:pPr>
              <w:numPr>
                <w:ilvl w:val="0"/>
                <w:numId w:val="16"/>
              </w:numPr>
              <w:spacing w:before="50" w:afterLines="50" w:after="120"/>
              <w:rPr>
                <w:rFonts w:eastAsiaTheme="minorEastAsia"/>
                <w:bCs/>
                <w:iCs/>
              </w:rPr>
            </w:pPr>
            <w:r>
              <w:rPr>
                <w:rFonts w:eastAsiaTheme="minorEastAsia"/>
                <w:bCs/>
                <w:iCs/>
              </w:rPr>
              <w:t>From RAN1 perspective, no system-level simulation/enhancement is necessary.</w:t>
            </w:r>
          </w:p>
          <w:p w14:paraId="1069A2F2" w14:textId="77777777" w:rsidR="00496DC7" w:rsidRDefault="00496DC7">
            <w:pPr>
              <w:rPr>
                <w:b/>
                <w:bCs/>
                <w:szCs w:val="20"/>
                <w:lang w:eastAsia="zh-CN"/>
              </w:rPr>
            </w:pPr>
          </w:p>
        </w:tc>
      </w:tr>
      <w:tr w:rsidR="00496DC7" w14:paraId="65BCD980" w14:textId="77777777">
        <w:tc>
          <w:tcPr>
            <w:tcW w:w="1795" w:type="dxa"/>
          </w:tcPr>
          <w:p w14:paraId="019A92A8" w14:textId="77777777" w:rsidR="00496DC7" w:rsidRDefault="00CC57F8">
            <w:pPr>
              <w:rPr>
                <w:rFonts w:eastAsia="Times New Roman"/>
                <w:szCs w:val="20"/>
              </w:rPr>
            </w:pPr>
            <w:r>
              <w:rPr>
                <w:rFonts w:eastAsia="Times New Roman"/>
                <w:szCs w:val="20"/>
              </w:rPr>
              <w:t>Qualcomm</w:t>
            </w:r>
          </w:p>
        </w:tc>
        <w:tc>
          <w:tcPr>
            <w:tcW w:w="7834" w:type="dxa"/>
          </w:tcPr>
          <w:p w14:paraId="21F8D647" w14:textId="77777777" w:rsidR="00496DC7" w:rsidRDefault="00CC57F8">
            <w:pPr>
              <w:rPr>
                <w:rStyle w:val="ui-provider"/>
                <w:bCs/>
              </w:rPr>
            </w:pPr>
            <w:r>
              <w:rPr>
                <w:rStyle w:val="ui-provider"/>
                <w:b/>
                <w:bCs/>
              </w:rPr>
              <w:t>Proposal 3:</w:t>
            </w:r>
            <w:r>
              <w:rPr>
                <w:rStyle w:val="ui-provider"/>
                <w:bCs/>
              </w:rPr>
              <w:t xml:space="preserve"> Support the configuration of more than one cell DTX patterns to a UE.</w:t>
            </w:r>
          </w:p>
          <w:p w14:paraId="624131D1" w14:textId="77777777" w:rsidR="00496DC7" w:rsidRDefault="00496DC7">
            <w:pPr>
              <w:rPr>
                <w:bCs/>
              </w:rPr>
            </w:pPr>
          </w:p>
          <w:p w14:paraId="7A2103F7" w14:textId="77777777" w:rsidR="00496DC7" w:rsidRDefault="00CC57F8">
            <w:pPr>
              <w:rPr>
                <w:bCs/>
              </w:rPr>
            </w:pPr>
            <w:r>
              <w:rPr>
                <w:b/>
                <w:bCs/>
              </w:rPr>
              <w:t>Proposal 4</w:t>
            </w:r>
            <w:r>
              <w:rPr>
                <w:bCs/>
              </w:rPr>
              <w:t xml:space="preserve">: Support dynamic group-common signaling for the change of  cell DTX patterns. </w:t>
            </w:r>
          </w:p>
          <w:p w14:paraId="5FA20594" w14:textId="77777777" w:rsidR="00496DC7" w:rsidRDefault="00496DC7">
            <w:pPr>
              <w:spacing w:before="50" w:afterLines="50" w:after="120"/>
              <w:rPr>
                <w:rFonts w:eastAsiaTheme="minorEastAsia"/>
                <w:b/>
              </w:rPr>
            </w:pPr>
          </w:p>
        </w:tc>
      </w:tr>
      <w:tr w:rsidR="00496DC7" w14:paraId="63119AAB" w14:textId="77777777">
        <w:tc>
          <w:tcPr>
            <w:tcW w:w="1795" w:type="dxa"/>
          </w:tcPr>
          <w:p w14:paraId="18F1026E" w14:textId="77777777" w:rsidR="00496DC7" w:rsidRDefault="00CC57F8">
            <w:pPr>
              <w:rPr>
                <w:rFonts w:eastAsia="Times New Roman"/>
                <w:szCs w:val="20"/>
              </w:rPr>
            </w:pPr>
            <w:r>
              <w:rPr>
                <w:rFonts w:eastAsia="Times New Roman"/>
                <w:szCs w:val="20"/>
              </w:rPr>
              <w:t>Eutelsat</w:t>
            </w:r>
          </w:p>
        </w:tc>
        <w:tc>
          <w:tcPr>
            <w:tcW w:w="7834" w:type="dxa"/>
          </w:tcPr>
          <w:p w14:paraId="70F70442" w14:textId="77777777" w:rsidR="00496DC7" w:rsidRDefault="00CC57F8">
            <w:pPr>
              <w:kinsoku w:val="0"/>
              <w:overflowPunct w:val="0"/>
              <w:textAlignment w:val="baseline"/>
              <w:rPr>
                <w:lang w:eastAsia="ja-JP"/>
              </w:rPr>
            </w:pPr>
            <w:r>
              <w:rPr>
                <w:b/>
                <w:bCs/>
                <w:lang w:eastAsia="ja-JP"/>
              </w:rPr>
              <w:t xml:space="preserve">Proposal 1: </w:t>
            </w:r>
            <w:r>
              <w:rPr>
                <w:lang w:eastAsia="ja-JP"/>
              </w:rPr>
              <w:t>Time domain power saving techniques and flexible resource allocation should be studied; techniques studied in the context of TN should also be considered where applicable to NTN.</w:t>
            </w:r>
          </w:p>
          <w:p w14:paraId="4F6B510F" w14:textId="77777777" w:rsidR="00496DC7" w:rsidRDefault="00496DC7">
            <w:pPr>
              <w:rPr>
                <w:rStyle w:val="ui-provider"/>
                <w:b/>
                <w:bCs/>
              </w:rPr>
            </w:pPr>
          </w:p>
        </w:tc>
      </w:tr>
    </w:tbl>
    <w:p w14:paraId="35677361" w14:textId="77777777" w:rsidR="00496DC7" w:rsidRDefault="00496DC7">
      <w:pPr>
        <w:pStyle w:val="NormalWeb"/>
      </w:pPr>
    </w:p>
    <w:p w14:paraId="5CC2213C" w14:textId="77777777" w:rsidR="00496DC7" w:rsidRDefault="00CC57F8">
      <w:pPr>
        <w:pStyle w:val="NormalWeb"/>
        <w:jc w:val="both"/>
      </w:pPr>
      <w:r>
        <w:t>Companies made the following observations on Issue#1-6:</w:t>
      </w:r>
    </w:p>
    <w:p w14:paraId="1E81E233" w14:textId="77777777" w:rsidR="00496DC7" w:rsidRDefault="00CC57F8">
      <w:pPr>
        <w:pStyle w:val="NormalWeb"/>
        <w:spacing w:before="0" w:after="0"/>
        <w:jc w:val="both"/>
      </w:pPr>
      <w:r>
        <w:rPr>
          <w:b/>
        </w:rPr>
        <w:t>Huawei, HiSilicon</w:t>
      </w:r>
      <w:r>
        <w:t xml:space="preserve">: </w:t>
      </w:r>
      <w:r>
        <w:rPr>
          <w:b/>
        </w:rPr>
        <w:t>Observation 1</w:t>
      </w:r>
      <w:r>
        <w:t>: SSB periodicity may need to be increased to support more served beam footprints considering the constraints of active beam number and total Tx power on satellite payload.</w:t>
      </w:r>
    </w:p>
    <w:p w14:paraId="77CF8B7A" w14:textId="77777777" w:rsidR="00496DC7" w:rsidRDefault="00496DC7">
      <w:pPr>
        <w:pStyle w:val="NormalWeb"/>
        <w:spacing w:before="0" w:after="0"/>
        <w:jc w:val="both"/>
      </w:pPr>
    </w:p>
    <w:p w14:paraId="7026B610" w14:textId="77777777" w:rsidR="00496DC7" w:rsidRDefault="00CC57F8">
      <w:pPr>
        <w:pStyle w:val="NormalWeb"/>
        <w:spacing w:before="0" w:after="0"/>
        <w:jc w:val="both"/>
        <w:rPr>
          <w:b/>
        </w:rPr>
      </w:pPr>
      <w:r>
        <w:rPr>
          <w:b/>
        </w:rPr>
        <w:t xml:space="preserve">Thales: Observation 2: </w:t>
      </w:r>
    </w:p>
    <w:p w14:paraId="18236FA3" w14:textId="77777777" w:rsidR="00496DC7" w:rsidRDefault="00CC57F8">
      <w:pPr>
        <w:jc w:val="both"/>
      </w:pPr>
      <w:r>
        <w:t>Different solutions should be combined together to enable an efficient beam hopping in 5G NTN:</w:t>
      </w:r>
    </w:p>
    <w:p w14:paraId="227E8261" w14:textId="77777777" w:rsidR="00496DC7" w:rsidRDefault="00CC57F8">
      <w:pPr>
        <w:pStyle w:val="1"/>
        <w:numPr>
          <w:ilvl w:val="0"/>
          <w:numId w:val="19"/>
        </w:numPr>
        <w:jc w:val="both"/>
      </w:pPr>
      <w:r>
        <w:t>Take benefit of beam management techniques specified in 5G NR and adopted as baseline in 5G NTN</w:t>
      </w:r>
    </w:p>
    <w:p w14:paraId="6A5C859F" w14:textId="77777777" w:rsidR="00496DC7" w:rsidRDefault="00CC57F8">
      <w:pPr>
        <w:pStyle w:val="1"/>
        <w:numPr>
          <w:ilvl w:val="0"/>
          <w:numId w:val="19"/>
        </w:numPr>
        <w:jc w:val="both"/>
      </w:pPr>
      <w:r>
        <w:t>Satellite payload power saving techniques are also needed: Leveraging the new techniques that are being studied and specified in 3GPP Release-18 and Release-19 as part of Network Energy Saving (NES) work item</w:t>
      </w:r>
    </w:p>
    <w:p w14:paraId="7A7F226A" w14:textId="77777777" w:rsidR="00496DC7" w:rsidRDefault="00CC57F8">
      <w:pPr>
        <w:pStyle w:val="1"/>
        <w:numPr>
          <w:ilvl w:val="0"/>
          <w:numId w:val="19"/>
        </w:numPr>
        <w:jc w:val="both"/>
      </w:pPr>
      <w:r>
        <w:t>Downlink coverage enhancements (CE) at link level: to extend the number of satellite beams that could be simultaneously activated/illuminated the nominal available power per beam could be dynamically split between several beams (</w:t>
      </w:r>
      <w:proofErr w:type="spellStart"/>
      <w:r>
        <w:t>e.g</w:t>
      </w:r>
      <w:proofErr w:type="spellEnd"/>
      <w:r>
        <w:t xml:space="preserve"> between 4 beams which lead to a power reduction of 6dB). DL CE is needed to cope with such DL Power reduction.</w:t>
      </w:r>
    </w:p>
    <w:p w14:paraId="7A582DCC" w14:textId="77777777" w:rsidR="00496DC7" w:rsidRDefault="00CC57F8">
      <w:pPr>
        <w:pStyle w:val="NormalWeb"/>
        <w:spacing w:before="0" w:after="0"/>
        <w:jc w:val="both"/>
        <w:rPr>
          <w:b/>
        </w:rPr>
      </w:pPr>
      <w:r>
        <w:rPr>
          <w:b/>
        </w:rPr>
        <w:t>ZTE:</w:t>
      </w:r>
    </w:p>
    <w:p w14:paraId="23E1DD87" w14:textId="77777777" w:rsidR="00496DC7" w:rsidRDefault="00CC57F8">
      <w:pPr>
        <w:jc w:val="both"/>
        <w:rPr>
          <w:b/>
          <w:bCs/>
          <w:iCs/>
          <w:lang w:eastAsia="zh-CN"/>
        </w:rPr>
      </w:pPr>
      <w:r>
        <w:rPr>
          <w:rFonts w:hint="eastAsia"/>
          <w:b/>
          <w:bCs/>
          <w:iCs/>
          <w:lang w:eastAsia="zh-CN"/>
        </w:rPr>
        <w:t xml:space="preserve">Observation </w:t>
      </w:r>
      <w:r>
        <w:rPr>
          <w:b/>
          <w:bCs/>
          <w:iCs/>
          <w:lang w:eastAsia="zh-CN"/>
        </w:rPr>
        <w:t>2</w:t>
      </w:r>
      <w:r>
        <w:rPr>
          <w:rFonts w:hint="eastAsia"/>
          <w:b/>
          <w:bCs/>
          <w:iCs/>
          <w:lang w:eastAsia="zh-CN"/>
        </w:rPr>
        <w:t xml:space="preserve">: </w:t>
      </w:r>
      <w:r>
        <w:rPr>
          <w:bCs/>
          <w:iCs/>
          <w:lang w:eastAsia="zh-CN"/>
        </w:rPr>
        <w:t>According to existing spec, a</w:t>
      </w:r>
      <w:r>
        <w:rPr>
          <w:rFonts w:hint="eastAsia"/>
          <w:bCs/>
          <w:iCs/>
          <w:lang w:eastAsia="zh-CN"/>
        </w:rPr>
        <w:t xml:space="preserve"> UE may not be able to receive an SSB in the default 20ms periodicity, </w:t>
      </w:r>
      <w:r>
        <w:rPr>
          <w:bCs/>
          <w:iCs/>
          <w:lang w:eastAsia="zh-CN"/>
        </w:rPr>
        <w:t xml:space="preserve">given the typical configuration </w:t>
      </w:r>
      <w:r>
        <w:rPr>
          <w:rFonts w:hint="eastAsia"/>
          <w:bCs/>
          <w:iCs/>
          <w:lang w:eastAsia="zh-CN"/>
        </w:rPr>
        <w:t>for FR1 and FR2, respectively.</w:t>
      </w:r>
    </w:p>
    <w:p w14:paraId="2AFC459B" w14:textId="77777777" w:rsidR="00496DC7" w:rsidRDefault="00496DC7">
      <w:pPr>
        <w:pStyle w:val="NormalWeb"/>
        <w:spacing w:before="0" w:after="0"/>
        <w:jc w:val="both"/>
        <w:rPr>
          <w:b/>
        </w:rPr>
      </w:pPr>
    </w:p>
    <w:p w14:paraId="2B0722AD" w14:textId="77777777" w:rsidR="00496DC7" w:rsidRDefault="00CC57F8">
      <w:pPr>
        <w:pStyle w:val="NormalWeb"/>
        <w:spacing w:before="0" w:after="0"/>
        <w:jc w:val="both"/>
        <w:rPr>
          <w:b/>
        </w:rPr>
      </w:pPr>
      <w:r>
        <w:rPr>
          <w:b/>
        </w:rPr>
        <w:t>InterDigital:</w:t>
      </w:r>
    </w:p>
    <w:p w14:paraId="4BCA18BE" w14:textId="77777777" w:rsidR="00496DC7" w:rsidRDefault="00CC57F8">
      <w:pPr>
        <w:jc w:val="both"/>
        <w:rPr>
          <w:bCs/>
        </w:rPr>
      </w:pPr>
      <w:r>
        <w:rPr>
          <w:b/>
          <w:bCs/>
        </w:rPr>
        <w:t>Observation 1</w:t>
      </w:r>
      <w:r>
        <w:rPr>
          <w:bCs/>
        </w:rPr>
        <w:t xml:space="preserve">: NES Cell </w:t>
      </w:r>
      <w:proofErr w:type="spellStart"/>
      <w:r>
        <w:rPr>
          <w:bCs/>
        </w:rPr>
        <w:t>DTx</w:t>
      </w:r>
      <w:proofErr w:type="spellEnd"/>
      <w:r>
        <w:rPr>
          <w:bCs/>
        </w:rPr>
        <w:t xml:space="preserve"> and cell </w:t>
      </w:r>
      <w:proofErr w:type="spellStart"/>
      <w:r>
        <w:rPr>
          <w:bCs/>
        </w:rPr>
        <w:t>DRx</w:t>
      </w:r>
      <w:proofErr w:type="spellEnd"/>
      <w:r>
        <w:rPr>
          <w:bCs/>
        </w:rPr>
        <w:t xml:space="preserve"> mechanisms may provide a very suitable baseline for NTN scenarios to perform power sharing among satellite beams and to periodically activate and de-activate a subset of satellite beams. . |</w:t>
      </w:r>
      <w:r>
        <w:rPr>
          <w:b/>
          <w:bCs/>
          <w:lang w:val="en-GB" w:eastAsia="zh-CN"/>
        </w:rPr>
        <w:t>Observation 2</w:t>
      </w:r>
      <w:r>
        <w:rPr>
          <w:bCs/>
          <w:lang w:val="en-GB" w:eastAsia="zh-CN"/>
        </w:rPr>
        <w:t xml:space="preserve">: Turning on and off the satellite beams in binary fashion may result in </w:t>
      </w:r>
      <w:proofErr w:type="spellStart"/>
      <w:r>
        <w:rPr>
          <w:bCs/>
          <w:lang w:val="en-GB" w:eastAsia="zh-CN"/>
        </w:rPr>
        <w:t>QoS</w:t>
      </w:r>
      <w:proofErr w:type="spellEnd"/>
      <w:r>
        <w:rPr>
          <w:bCs/>
          <w:lang w:val="en-GB" w:eastAsia="zh-CN"/>
        </w:rPr>
        <w:t xml:space="preserve"> degradations.</w:t>
      </w:r>
      <w:r>
        <w:rPr>
          <w:bCs/>
        </w:rPr>
        <w:t xml:space="preserve"> |</w:t>
      </w:r>
      <w:r>
        <w:rPr>
          <w:b/>
          <w:bCs/>
          <w:lang w:val="en-GB" w:eastAsia="zh-CN"/>
        </w:rPr>
        <w:t>Observation 3:</w:t>
      </w:r>
      <w:r>
        <w:rPr>
          <w:bCs/>
          <w:lang w:val="en-GB" w:eastAsia="zh-CN"/>
        </w:rPr>
        <w:t xml:space="preserve"> Satellite payloads need to perform flexible power sharing among the beams to keep a balance between the </w:t>
      </w:r>
      <w:proofErr w:type="spellStart"/>
      <w:r>
        <w:rPr>
          <w:bCs/>
          <w:lang w:val="en-GB" w:eastAsia="zh-CN"/>
        </w:rPr>
        <w:t>QoS</w:t>
      </w:r>
      <w:proofErr w:type="spellEnd"/>
      <w:r>
        <w:rPr>
          <w:bCs/>
          <w:lang w:val="en-GB" w:eastAsia="zh-CN"/>
        </w:rPr>
        <w:t xml:space="preserve"> provisioning and satellite power constraints.</w:t>
      </w:r>
      <w:r>
        <w:rPr>
          <w:bCs/>
        </w:rPr>
        <w:t xml:space="preserve"> |</w:t>
      </w:r>
      <w:r>
        <w:rPr>
          <w:b/>
          <w:bCs/>
        </w:rPr>
        <w:t>Observation 4:</w:t>
      </w:r>
      <w:r>
        <w:rPr>
          <w:bCs/>
        </w:rPr>
        <w:t xml:space="preserve"> Spatial domain adaptation techniques standardized in Rel-18 NES work may have very large overhead for NTN scenarios and use cases to adapt the beam footprint. </w:t>
      </w:r>
      <w:r>
        <w:rPr>
          <w:bCs/>
        </w:rPr>
        <w:softHyphen/>
      </w:r>
      <w:r>
        <w:rPr>
          <w:b/>
          <w:bCs/>
          <w:lang w:val="en-GB" w:eastAsia="zh-CN"/>
        </w:rPr>
        <w:t>Observation 5:</w:t>
      </w:r>
      <w:r>
        <w:rPr>
          <w:bCs/>
          <w:lang w:val="en-GB" w:eastAsia="zh-CN"/>
        </w:rPr>
        <w:t xml:space="preserve"> The UEs need to know the reduction in PDSCH transmission power to be able to successfully decode PDSCH when the satellite beams are power sharing.</w:t>
      </w:r>
    </w:p>
    <w:p w14:paraId="23241F52" w14:textId="77777777" w:rsidR="00496DC7" w:rsidRDefault="00496DC7">
      <w:pPr>
        <w:pStyle w:val="NormalWeb"/>
        <w:spacing w:before="0" w:after="0"/>
        <w:rPr>
          <w:b/>
          <w:lang w:val="en-GB"/>
        </w:rPr>
      </w:pPr>
    </w:p>
    <w:p w14:paraId="3BD24EA7" w14:textId="77777777" w:rsidR="00496DC7" w:rsidRDefault="00CC57F8">
      <w:pPr>
        <w:pStyle w:val="NormalWeb"/>
        <w:spacing w:before="0" w:after="0"/>
        <w:rPr>
          <w:lang w:val="en-GB"/>
        </w:rPr>
      </w:pPr>
      <w:r>
        <w:rPr>
          <w:b/>
          <w:lang w:val="en-GB"/>
        </w:rPr>
        <w:t>OPPO</w:t>
      </w:r>
      <w:r>
        <w:rPr>
          <w:lang w:val="en-GB"/>
        </w:rPr>
        <w:t>:</w:t>
      </w:r>
    </w:p>
    <w:p w14:paraId="0E20298C" w14:textId="77777777" w:rsidR="00496DC7" w:rsidRDefault="00CC57F8">
      <w:pPr>
        <w:pStyle w:val="BodyText"/>
        <w:jc w:val="both"/>
        <w:rPr>
          <w:rFonts w:ascii="Times" w:eastAsia="Batang" w:hAnsi="Times"/>
          <w:bCs/>
          <w:lang w:val="en-GB"/>
        </w:rPr>
      </w:pPr>
      <w:r>
        <w:rPr>
          <w:rFonts w:ascii="Times" w:eastAsia="Batang" w:hAnsi="Times"/>
          <w:b/>
          <w:lang w:val="en-GB"/>
        </w:rPr>
        <w:t>Observation 2</w:t>
      </w:r>
      <w:r>
        <w:rPr>
          <w:rFonts w:ascii="Times" w:eastAsia="Batang" w:hAnsi="Times" w:hint="eastAsia"/>
          <w:b/>
          <w:lang w:val="en-GB"/>
        </w:rPr>
        <w:t>:</w:t>
      </w:r>
      <w:r>
        <w:rPr>
          <w:rFonts w:ascii="Times" w:eastAsia="Batang" w:hAnsi="Times"/>
          <w:lang w:val="en-GB"/>
        </w:rPr>
        <w:t xml:space="preserve"> F</w:t>
      </w:r>
      <w:r>
        <w:rPr>
          <w:rFonts w:eastAsiaTheme="minorEastAsia"/>
          <w:lang w:val="en-GB" w:eastAsia="zh-CN"/>
        </w:rPr>
        <w:t>or a given elevation angle target, the beam layout method with fixed beam area needs more satellite beams to cover from the nadir point to the target elevation angle, and the difference decreases with the increase of the target elevation angle. |</w:t>
      </w:r>
      <w:r>
        <w:rPr>
          <w:rFonts w:ascii="Times" w:eastAsia="Batang" w:hAnsi="Times"/>
          <w:b/>
          <w:lang w:val="en-GB"/>
        </w:rPr>
        <w:t>Observation 3</w:t>
      </w:r>
      <w:r>
        <w:rPr>
          <w:rFonts w:ascii="Times" w:eastAsia="Batang" w:hAnsi="Times" w:hint="eastAsia"/>
          <w:b/>
          <w:lang w:val="en-GB"/>
        </w:rPr>
        <w:t>:</w:t>
      </w:r>
      <w:r>
        <w:rPr>
          <w:rFonts w:ascii="Times" w:eastAsia="Batang" w:hAnsi="Times"/>
          <w:lang w:val="en-GB"/>
        </w:rPr>
        <w:t xml:space="preserve"> Dynamic beam hopping provides better performance than semi-static beam hopping in terms of </w:t>
      </w:r>
      <m:oMath>
        <m:r>
          <w:rPr>
            <w:rFonts w:ascii="Cambria Math" w:eastAsia="Batang" w:hAnsi="Cambria Math"/>
            <w:lang w:val="en-GB"/>
          </w:rPr>
          <m:t>ρ</m:t>
        </m:r>
      </m:oMath>
      <w:r>
        <w:rPr>
          <w:rFonts w:ascii="Times" w:eastAsiaTheme="minorEastAsia" w:hAnsi="Times" w:hint="eastAsia"/>
          <w:bCs/>
          <w:lang w:val="en-GB" w:eastAsia="zh-CN"/>
        </w:rPr>
        <w:t>.</w:t>
      </w:r>
      <w:r>
        <w:rPr>
          <w:rFonts w:ascii="Times" w:eastAsiaTheme="minorEastAsia" w:hAnsi="Times"/>
          <w:bCs/>
          <w:lang w:val="en-GB" w:eastAsia="zh-CN"/>
        </w:rPr>
        <w:t xml:space="preserve"> |</w:t>
      </w:r>
      <w:r>
        <w:rPr>
          <w:rFonts w:ascii="Times" w:eastAsia="Batang" w:hAnsi="Times"/>
          <w:b/>
          <w:lang w:val="en-GB"/>
        </w:rPr>
        <w:t>Observation 4</w:t>
      </w:r>
      <w:r>
        <w:rPr>
          <w:rFonts w:ascii="Times" w:eastAsia="Batang" w:hAnsi="Times" w:hint="eastAsia"/>
          <w:b/>
          <w:lang w:val="en-GB"/>
        </w:rPr>
        <w:t>:</w:t>
      </w:r>
      <w:r>
        <w:rPr>
          <w:rFonts w:ascii="Times" w:eastAsia="Batang" w:hAnsi="Times"/>
          <w:lang w:val="en-GB"/>
        </w:rPr>
        <w:t xml:space="preserve"> </w:t>
      </w:r>
      <w:r>
        <w:rPr>
          <w:rFonts w:ascii="Times" w:eastAsia="Batang" w:hAnsi="Times"/>
          <w:bCs/>
          <w:lang w:val="en-GB"/>
        </w:rPr>
        <w:t>Increasing the simultaneously active beam number obtains obvious gains for both semi-static beam hopping and dynamic beam hopping.</w:t>
      </w:r>
    </w:p>
    <w:p w14:paraId="02E6A147" w14:textId="77777777" w:rsidR="00496DC7" w:rsidRDefault="00496DC7">
      <w:pPr>
        <w:pStyle w:val="BodyText"/>
        <w:jc w:val="both"/>
        <w:rPr>
          <w:rFonts w:ascii="Times" w:eastAsia="Batang" w:hAnsi="Times"/>
          <w:szCs w:val="20"/>
          <w:lang w:val="en-GB"/>
        </w:rPr>
      </w:pPr>
    </w:p>
    <w:p w14:paraId="64C5C3DC" w14:textId="77777777" w:rsidR="00496DC7" w:rsidRDefault="00CC57F8">
      <w:pPr>
        <w:pStyle w:val="NormalWeb"/>
        <w:spacing w:before="0" w:after="0"/>
        <w:jc w:val="both"/>
        <w:rPr>
          <w:b/>
          <w:lang w:val="en-GB"/>
        </w:rPr>
      </w:pPr>
      <w:r>
        <w:rPr>
          <w:rFonts w:eastAsia="Times New Roman"/>
          <w:b/>
        </w:rPr>
        <w:t>LG Electronics:</w:t>
      </w:r>
    </w:p>
    <w:p w14:paraId="11F7A911" w14:textId="77777777" w:rsidR="00496DC7" w:rsidRDefault="00CC57F8">
      <w:pPr>
        <w:jc w:val="both"/>
        <w:rPr>
          <w:rFonts w:eastAsiaTheme="minorEastAsia"/>
          <w:bCs/>
          <w:iCs/>
          <w:sz w:val="22"/>
          <w:szCs w:val="22"/>
          <w:lang w:eastAsia="ko-KR"/>
        </w:rPr>
      </w:pPr>
      <w:r>
        <w:rPr>
          <w:rFonts w:eastAsiaTheme="minorEastAsia" w:hint="eastAsia"/>
          <w:b/>
          <w:bCs/>
          <w:iCs/>
          <w:szCs w:val="20"/>
          <w:lang w:eastAsia="ko-KR"/>
        </w:rPr>
        <w:t>O</w:t>
      </w:r>
      <w:r>
        <w:rPr>
          <w:rFonts w:eastAsiaTheme="minorEastAsia"/>
          <w:b/>
          <w:bCs/>
          <w:iCs/>
          <w:szCs w:val="20"/>
          <w:lang w:eastAsia="ko-KR"/>
        </w:rPr>
        <w:t>bservation 1</w:t>
      </w:r>
      <w:r>
        <w:rPr>
          <w:rFonts w:eastAsiaTheme="minorEastAsia"/>
          <w:bCs/>
          <w:iCs/>
          <w:szCs w:val="20"/>
          <w:lang w:eastAsia="ko-KR"/>
        </w:rPr>
        <w:t xml:space="preserve">: For Rel-19 NR NTN, RAN1 assumes that the SSB transmission is not </w:t>
      </w:r>
      <w:proofErr w:type="spellStart"/>
      <w:r>
        <w:rPr>
          <w:rFonts w:eastAsiaTheme="minorEastAsia"/>
          <w:bCs/>
          <w:iCs/>
          <w:szCs w:val="20"/>
          <w:lang w:eastAsia="ko-KR"/>
        </w:rPr>
        <w:t>FDMed</w:t>
      </w:r>
      <w:proofErr w:type="spellEnd"/>
      <w:r>
        <w:rPr>
          <w:rFonts w:eastAsiaTheme="minorEastAsia"/>
          <w:bCs/>
          <w:iCs/>
          <w:szCs w:val="20"/>
          <w:lang w:eastAsia="ko-KR"/>
        </w:rPr>
        <w:t xml:space="preserve"> with other DL transmissions in a cell or a satellite beam. |</w:t>
      </w:r>
      <w:r>
        <w:rPr>
          <w:rFonts w:eastAsiaTheme="minorEastAsia" w:hint="eastAsia"/>
          <w:b/>
          <w:bCs/>
          <w:iCs/>
          <w:szCs w:val="20"/>
          <w:lang w:eastAsia="ko-KR"/>
        </w:rPr>
        <w:t>O</w:t>
      </w:r>
      <w:r>
        <w:rPr>
          <w:rFonts w:eastAsiaTheme="minorEastAsia"/>
          <w:b/>
          <w:bCs/>
          <w:iCs/>
          <w:szCs w:val="20"/>
          <w:lang w:eastAsia="ko-KR"/>
        </w:rPr>
        <w:t>bservation 2</w:t>
      </w:r>
      <w:r>
        <w:rPr>
          <w:rFonts w:eastAsiaTheme="minorEastAsia"/>
          <w:bCs/>
          <w:iCs/>
          <w:szCs w:val="20"/>
          <w:lang w:eastAsia="ko-KR"/>
        </w:rPr>
        <w:t xml:space="preserve">: For Rel-19 NR NTN, RAN1 assumes that the SSB transmissions associated with different cells or satellite beams are </w:t>
      </w:r>
      <w:proofErr w:type="spellStart"/>
      <w:r>
        <w:rPr>
          <w:rFonts w:eastAsiaTheme="minorEastAsia"/>
          <w:bCs/>
          <w:iCs/>
          <w:szCs w:val="20"/>
          <w:lang w:eastAsia="ko-KR"/>
        </w:rPr>
        <w:t>TDMed</w:t>
      </w:r>
      <w:proofErr w:type="spellEnd"/>
      <w:r>
        <w:rPr>
          <w:rFonts w:eastAsiaTheme="minorEastAsia"/>
          <w:bCs/>
          <w:iCs/>
          <w:szCs w:val="20"/>
          <w:lang w:eastAsia="ko-KR"/>
        </w:rPr>
        <w:t xml:space="preserve"> as much as possible by using proper setting of the time location of SFN0 and </w:t>
      </w:r>
      <w:proofErr w:type="spellStart"/>
      <w:r>
        <w:rPr>
          <w:rFonts w:eastAsiaTheme="minorEastAsia"/>
          <w:bCs/>
          <w:iCs/>
          <w:szCs w:val="20"/>
          <w:lang w:eastAsia="ko-KR"/>
        </w:rPr>
        <w:t>ssb-PositionsInBurst</w:t>
      </w:r>
      <w:proofErr w:type="spellEnd"/>
      <w:r>
        <w:rPr>
          <w:rFonts w:eastAsiaTheme="minorEastAsia"/>
          <w:bCs/>
          <w:iCs/>
          <w:szCs w:val="20"/>
          <w:lang w:eastAsia="ko-KR"/>
        </w:rPr>
        <w:t xml:space="preserve"> for each cell. | </w:t>
      </w:r>
      <w:r>
        <w:rPr>
          <w:rFonts w:eastAsiaTheme="minorEastAsia" w:hint="eastAsia"/>
          <w:b/>
          <w:bCs/>
          <w:iCs/>
          <w:sz w:val="22"/>
          <w:szCs w:val="22"/>
          <w:lang w:eastAsia="ko-KR"/>
        </w:rPr>
        <w:t>O</w:t>
      </w:r>
      <w:r>
        <w:rPr>
          <w:rFonts w:eastAsiaTheme="minorEastAsia"/>
          <w:b/>
          <w:bCs/>
          <w:iCs/>
          <w:sz w:val="22"/>
          <w:szCs w:val="22"/>
          <w:lang w:eastAsia="ko-KR"/>
        </w:rPr>
        <w:t>bservation 5:</w:t>
      </w:r>
      <w:r>
        <w:rPr>
          <w:rFonts w:eastAsiaTheme="minorEastAsia"/>
          <w:bCs/>
          <w:iCs/>
          <w:sz w:val="22"/>
          <w:szCs w:val="22"/>
          <w:lang w:eastAsia="ko-KR"/>
        </w:rPr>
        <w:t xml:space="preserve"> For the case when a single cell consists of multiple satellite beams, the existing NR beam management may ensure that only one of the satellite beams for a single cell is activated in a time. | </w:t>
      </w:r>
      <w:r>
        <w:rPr>
          <w:rFonts w:eastAsiaTheme="minorEastAsia"/>
          <w:b/>
          <w:bCs/>
          <w:iCs/>
          <w:sz w:val="22"/>
          <w:szCs w:val="22"/>
          <w:lang w:eastAsia="ko-KR"/>
        </w:rPr>
        <w:t>Observation 6</w:t>
      </w:r>
      <w:r>
        <w:rPr>
          <w:rFonts w:eastAsiaTheme="minorEastAsia"/>
          <w:bCs/>
          <w:iCs/>
          <w:sz w:val="22"/>
          <w:szCs w:val="22"/>
          <w:lang w:eastAsia="ko-KR"/>
        </w:rPr>
        <w:t>: Considering that the limit of user throughput, increasing the number of satellite beams to be associated with the same cell is not sufficient to have the reasonable value of the total aggregated EIRP of a satellite. |</w:t>
      </w:r>
      <w:r>
        <w:rPr>
          <w:rFonts w:eastAsiaTheme="minorEastAsia"/>
          <w:b/>
          <w:bCs/>
          <w:iCs/>
          <w:sz w:val="22"/>
          <w:szCs w:val="22"/>
          <w:lang w:eastAsia="ko-KR"/>
        </w:rPr>
        <w:t>Observation 7:</w:t>
      </w:r>
      <w:r>
        <w:rPr>
          <w:rFonts w:eastAsiaTheme="minorEastAsia"/>
          <w:bCs/>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will cause the excessively high aggregated EIRP of the serving satellite. |</w:t>
      </w:r>
      <w:r>
        <w:rPr>
          <w:rFonts w:eastAsiaTheme="minorEastAsia"/>
          <w:b/>
          <w:bCs/>
          <w:iCs/>
          <w:sz w:val="22"/>
          <w:szCs w:val="22"/>
          <w:lang w:eastAsia="ko-KR"/>
        </w:rPr>
        <w:t>Observation 8</w:t>
      </w:r>
      <w:r>
        <w:rPr>
          <w:rFonts w:eastAsiaTheme="minorEastAsia"/>
          <w:bCs/>
          <w:iCs/>
          <w:sz w:val="22"/>
          <w:szCs w:val="22"/>
          <w:lang w:eastAsia="ko-KR"/>
        </w:rPr>
        <w:t>: If the serving satellite skips DL transmissions or reduces its TX power, it would be necessary to carefully investigate the impact on the measurement-based procedures. |</w:t>
      </w:r>
      <w:r>
        <w:rPr>
          <w:rFonts w:eastAsiaTheme="minorEastAsia"/>
          <w:b/>
          <w:bCs/>
          <w:iCs/>
          <w:sz w:val="22"/>
          <w:szCs w:val="22"/>
          <w:lang w:eastAsia="ko-KR"/>
        </w:rPr>
        <w:t>Observation 9</w:t>
      </w:r>
      <w:r>
        <w:rPr>
          <w:rFonts w:eastAsiaTheme="minorEastAsia"/>
          <w:bCs/>
          <w:iCs/>
          <w:sz w:val="22"/>
          <w:szCs w:val="22"/>
          <w:lang w:eastAsia="ko-KR"/>
        </w:rPr>
        <w:t>: In Rel-19 NR NTN WI, it is not preferable to have duplicated discussion for on-demand common signals/channels design which is a part of the objective of another WI</w:t>
      </w:r>
    </w:p>
    <w:p w14:paraId="651DA8FF" w14:textId="77777777" w:rsidR="00496DC7" w:rsidRDefault="00496DC7">
      <w:pPr>
        <w:jc w:val="both"/>
        <w:rPr>
          <w:rFonts w:eastAsiaTheme="minorEastAsia"/>
          <w:bCs/>
          <w:iCs/>
          <w:szCs w:val="20"/>
          <w:lang w:eastAsia="ko-KR"/>
        </w:rPr>
      </w:pPr>
    </w:p>
    <w:p w14:paraId="3DE924D7" w14:textId="77777777" w:rsidR="00496DC7" w:rsidRDefault="00CC57F8">
      <w:pPr>
        <w:jc w:val="both"/>
        <w:rPr>
          <w:rFonts w:eastAsia="Times New Roman"/>
          <w:b/>
          <w:szCs w:val="20"/>
        </w:rPr>
      </w:pPr>
      <w:r>
        <w:rPr>
          <w:rFonts w:eastAsia="Times New Roman"/>
          <w:b/>
          <w:szCs w:val="20"/>
        </w:rPr>
        <w:t>Nokia, Nokia Shanghai Bell:</w:t>
      </w:r>
    </w:p>
    <w:p w14:paraId="34371CA8" w14:textId="77777777" w:rsidR="00496DC7" w:rsidRDefault="00CC57F8">
      <w:pPr>
        <w:jc w:val="both"/>
        <w:rPr>
          <w:bCs/>
        </w:rPr>
      </w:pPr>
      <w:r>
        <w:rPr>
          <w:b/>
          <w:bCs/>
        </w:rPr>
        <w:t>Observation 1:</w:t>
      </w:r>
      <w:r>
        <w:rPr>
          <w:bCs/>
        </w:rPr>
        <w:t xml:space="preserve"> having satellites with a very large number of potential beams, while not having the power to utilize many of them simultaneously leads to poor efficiency if the goal is to provide full coverage. This effect is caused by the need to allow for cell (beam) discovery and neighbor cell measurements. | </w:t>
      </w:r>
      <w:r>
        <w:rPr>
          <w:b/>
          <w:bCs/>
        </w:rPr>
        <w:t>Observation 2</w:t>
      </w:r>
      <w:r>
        <w:rPr>
          <w:bCs/>
        </w:rPr>
        <w:t>: Lowering the broadcast frequency of SIB19 increases the system efficiency, but increases the initial access latency for UEs coming from cold start.</w:t>
      </w:r>
    </w:p>
    <w:p w14:paraId="4153169F" w14:textId="77777777" w:rsidR="00496DC7" w:rsidRDefault="00496DC7">
      <w:pPr>
        <w:jc w:val="both"/>
        <w:rPr>
          <w:bCs/>
        </w:rPr>
      </w:pPr>
    </w:p>
    <w:p w14:paraId="2B97B771" w14:textId="77777777" w:rsidR="00496DC7" w:rsidRDefault="00CC57F8">
      <w:pPr>
        <w:pStyle w:val="1"/>
        <w:ind w:left="0"/>
        <w:rPr>
          <w:b/>
          <w:bCs/>
          <w:lang w:eastAsia="zh-CN"/>
        </w:rPr>
      </w:pPr>
      <w:r>
        <w:rPr>
          <w:rFonts w:eastAsia="Times New Roman"/>
          <w:b/>
          <w:szCs w:val="20"/>
        </w:rPr>
        <w:t>Baicells</w:t>
      </w:r>
      <w:r>
        <w:rPr>
          <w:rFonts w:hint="eastAsia"/>
          <w:b/>
          <w:bCs/>
          <w:lang w:eastAsia="zh-CN"/>
        </w:rPr>
        <w:t>:</w:t>
      </w:r>
    </w:p>
    <w:p w14:paraId="7665302E" w14:textId="77777777" w:rsidR="00496DC7" w:rsidRDefault="00CC57F8">
      <w:pPr>
        <w:pStyle w:val="1"/>
        <w:ind w:left="0"/>
        <w:rPr>
          <w:bCs/>
          <w:lang w:eastAsia="zh-CN"/>
        </w:rPr>
      </w:pPr>
      <w:r>
        <w:rPr>
          <w:rFonts w:hint="eastAsia"/>
          <w:b/>
          <w:bCs/>
          <w:lang w:eastAsia="zh-CN"/>
        </w:rPr>
        <w:lastRenderedPageBreak/>
        <w:t>Observation 3</w:t>
      </w:r>
      <w:r>
        <w:rPr>
          <w:rFonts w:hint="eastAsia"/>
          <w:bCs/>
          <w:lang w:eastAsia="zh-CN"/>
        </w:rPr>
        <w:t xml:space="preserve">: To </w:t>
      </w:r>
      <w:r>
        <w:rPr>
          <w:bCs/>
          <w:lang w:eastAsia="zh-CN"/>
        </w:rPr>
        <w:t>ensur</w:t>
      </w:r>
      <w:r>
        <w:rPr>
          <w:rFonts w:hint="eastAsia"/>
          <w:bCs/>
          <w:lang w:eastAsia="zh-CN"/>
        </w:rPr>
        <w:t>e</w:t>
      </w:r>
      <w:r>
        <w:rPr>
          <w:bCs/>
          <w:lang w:eastAsia="zh-CN"/>
        </w:rPr>
        <w:t xml:space="preserve"> </w:t>
      </w:r>
      <w:r>
        <w:rPr>
          <w:rFonts w:hint="eastAsia"/>
          <w:bCs/>
          <w:lang w:eastAsia="zh-CN"/>
        </w:rPr>
        <w:t>that UEs</w:t>
      </w:r>
      <w:r>
        <w:rPr>
          <w:bCs/>
          <w:lang w:eastAsia="zh-CN"/>
        </w:rPr>
        <w:t xml:space="preserve"> </w:t>
      </w:r>
      <w:r>
        <w:rPr>
          <w:rFonts w:hint="eastAsia"/>
          <w:bCs/>
          <w:lang w:eastAsia="zh-CN"/>
        </w:rPr>
        <w:t xml:space="preserve">can access the NTN network across the satellite footprint, illumination for SSB and other signaling in the initial access procedure is always necessary. The active beam ratio </w:t>
      </w:r>
      <w:r>
        <w:rPr>
          <w:bCs/>
          <w:lang w:eastAsia="zh-CN"/>
        </w:rPr>
        <w:t>cannot</w:t>
      </w:r>
      <w:r>
        <w:rPr>
          <w:rFonts w:hint="eastAsia"/>
          <w:bCs/>
          <w:lang w:eastAsia="zh-CN"/>
        </w:rPr>
        <w:t xml:space="preserve"> be too small </w:t>
      </w:r>
      <w:r>
        <w:rPr>
          <w:bCs/>
        </w:rPr>
        <w:t xml:space="preserve">even </w:t>
      </w:r>
      <w:r>
        <w:rPr>
          <w:rFonts w:hint="eastAsia"/>
          <w:bCs/>
          <w:lang w:eastAsia="zh-CN"/>
        </w:rPr>
        <w:t xml:space="preserve">if there is not much </w:t>
      </w:r>
      <w:r>
        <w:rPr>
          <w:bCs/>
        </w:rPr>
        <w:t>traffic</w:t>
      </w:r>
      <w:r>
        <w:rPr>
          <w:rFonts w:hint="eastAsia"/>
          <w:bCs/>
          <w:lang w:eastAsia="zh-CN"/>
        </w:rPr>
        <w:t>.</w:t>
      </w:r>
      <w:r>
        <w:rPr>
          <w:bCs/>
          <w:lang w:eastAsia="zh-CN"/>
        </w:rPr>
        <w:t xml:space="preserve"> | </w:t>
      </w:r>
      <w:r>
        <w:rPr>
          <w:rFonts w:hint="eastAsia"/>
          <w:b/>
          <w:bCs/>
          <w:lang w:eastAsia="zh-CN"/>
        </w:rPr>
        <w:t>Observation 8</w:t>
      </w:r>
      <w:r>
        <w:rPr>
          <w:rFonts w:hint="eastAsia"/>
          <w:bCs/>
          <w:lang w:eastAsia="zh-CN"/>
        </w:rPr>
        <w:t>: Beam width for the traffic beam can be different with beam width for the SSB beam.</w:t>
      </w:r>
      <w:r>
        <w:rPr>
          <w:bCs/>
          <w:lang w:eastAsia="zh-CN"/>
        </w:rPr>
        <w:t xml:space="preserve"> | </w:t>
      </w:r>
    </w:p>
    <w:p w14:paraId="22F65584" w14:textId="77777777" w:rsidR="00496DC7" w:rsidRDefault="00CC57F8">
      <w:pPr>
        <w:pStyle w:val="1"/>
        <w:ind w:left="0"/>
        <w:rPr>
          <w:bCs/>
          <w:lang w:eastAsia="zh-CN"/>
        </w:rPr>
      </w:pPr>
      <w:r>
        <w:rPr>
          <w:rFonts w:hint="eastAsia"/>
          <w:b/>
          <w:bCs/>
          <w:lang w:eastAsia="zh-CN"/>
        </w:rPr>
        <w:t>Observation 9:</w:t>
      </w:r>
      <w:r>
        <w:rPr>
          <w:rFonts w:hint="eastAsia"/>
          <w:bCs/>
          <w:lang w:eastAsia="zh-CN"/>
        </w:rPr>
        <w:t xml:space="preserve"> Narrower beam can achieve the same target EIRP with less power consumption, due to its higher gain. When active UEs are highly scattered in their geographic locations,  narrower beams for traffic channels are more efficient in power consumption.</w:t>
      </w:r>
    </w:p>
    <w:p w14:paraId="5F3B65B8" w14:textId="77777777" w:rsidR="00496DC7" w:rsidRDefault="00496DC7">
      <w:pPr>
        <w:pStyle w:val="1"/>
        <w:ind w:left="0"/>
        <w:rPr>
          <w:bCs/>
          <w:lang w:eastAsia="zh-CN"/>
        </w:rPr>
      </w:pPr>
    </w:p>
    <w:p w14:paraId="04BA299A" w14:textId="77777777" w:rsidR="00496DC7" w:rsidRDefault="00CC57F8">
      <w:pPr>
        <w:rPr>
          <w:rFonts w:eastAsiaTheme="minorEastAsia"/>
          <w:b/>
        </w:rPr>
      </w:pPr>
      <w:r>
        <w:rPr>
          <w:rFonts w:eastAsia="Times New Roman"/>
          <w:b/>
          <w:szCs w:val="20"/>
        </w:rPr>
        <w:t>NTT DOCOMO:</w:t>
      </w:r>
    </w:p>
    <w:p w14:paraId="74DA9FAE" w14:textId="77777777" w:rsidR="00496DC7" w:rsidRDefault="00CC57F8">
      <w:pPr>
        <w:rPr>
          <w:rFonts w:eastAsiaTheme="minorEastAsia"/>
        </w:rPr>
      </w:pPr>
      <w:r>
        <w:rPr>
          <w:rFonts w:eastAsiaTheme="minorEastAsia"/>
          <w:b/>
        </w:rPr>
        <w:t>Observation 4</w:t>
      </w:r>
      <w:r>
        <w:rPr>
          <w:rFonts w:eastAsiaTheme="minorEastAsia"/>
        </w:rPr>
        <w:t>:</w:t>
      </w:r>
    </w:p>
    <w:p w14:paraId="022CD2E5" w14:textId="77777777" w:rsidR="00496DC7" w:rsidRDefault="00CC57F8">
      <w:pPr>
        <w:numPr>
          <w:ilvl w:val="0"/>
          <w:numId w:val="16"/>
        </w:numPr>
        <w:rPr>
          <w:rFonts w:eastAsiaTheme="minorEastAsia"/>
          <w:bCs/>
          <w:iCs/>
        </w:rPr>
      </w:pPr>
      <w:r>
        <w:rPr>
          <w:rFonts w:eastAsiaTheme="minorEastAsia"/>
          <w:bCs/>
          <w:iCs/>
        </w:rPr>
        <w:t>What should be evaluated/enhanced for dynamic and flexible power sharing is unclear.</w:t>
      </w:r>
    </w:p>
    <w:p w14:paraId="0CA35843" w14:textId="77777777" w:rsidR="00496DC7" w:rsidRDefault="00CC57F8">
      <w:pPr>
        <w:numPr>
          <w:ilvl w:val="0"/>
          <w:numId w:val="16"/>
        </w:numPr>
        <w:rPr>
          <w:rFonts w:eastAsiaTheme="minorEastAsia"/>
          <w:bCs/>
          <w:iCs/>
        </w:rPr>
      </w:pPr>
      <w:r>
        <w:rPr>
          <w:rFonts w:eastAsiaTheme="minorEastAsia"/>
          <w:bCs/>
          <w:iCs/>
        </w:rPr>
        <w:t>Satellite/NW implementation can achieve “power sharing among satellite beams or different satellite beam patterns/size across the satellite footprint” in a practical EIRP, with R18 NES techniques if necessary.</w:t>
      </w:r>
    </w:p>
    <w:p w14:paraId="717DB73D" w14:textId="77777777" w:rsidR="00496DC7" w:rsidRDefault="00CC57F8">
      <w:pPr>
        <w:pStyle w:val="NormalWeb"/>
        <w:spacing w:before="0" w:after="0"/>
        <w:rPr>
          <w:b/>
        </w:rPr>
      </w:pPr>
      <w:r>
        <w:rPr>
          <w:b/>
        </w:rPr>
        <w:t>Ericsson:</w:t>
      </w:r>
    </w:p>
    <w:p w14:paraId="7EEB9921" w14:textId="77777777" w:rsidR="00496DC7" w:rsidRDefault="00CC57F8">
      <w:pPr>
        <w:pStyle w:val="NormalWeb"/>
        <w:spacing w:before="0" w:after="0"/>
        <w:jc w:val="both"/>
      </w:pPr>
      <w:r>
        <w:rPr>
          <w:b/>
        </w:rPr>
        <w:t>Observation 4</w:t>
      </w:r>
      <w:r>
        <w:tab/>
        <w:t xml:space="preserve">In our understanding “allowing dynamic and flexible power sharing between satellite beams or different satellite beam patterns/size” encompasses for example techniques such as “beam hopping”, “frequency reuse” and variants of them towards enhancing the DL coverage. | </w:t>
      </w:r>
      <w:r>
        <w:rPr>
          <w:b/>
        </w:rPr>
        <w:t>Observation 5</w:t>
      </w:r>
      <w:r>
        <w:rPr>
          <w:b/>
        </w:rPr>
        <w:tab/>
      </w:r>
      <w:r>
        <w:t xml:space="preserve">In our understanding, the “beam hopping technique” resembles a scheme that turns ON-and-OFF beams strategically within a geographical region. | </w:t>
      </w:r>
      <w:r>
        <w:rPr>
          <w:b/>
        </w:rPr>
        <w:t>Observation 6</w:t>
      </w:r>
      <w:r>
        <w:tab/>
        <w:t xml:space="preserve">There can be different “beam hopping” strategies (e.g., ON-and-OFF of beams evenly or unevenly distributed in time). | </w:t>
      </w:r>
      <w:r>
        <w:rPr>
          <w:b/>
        </w:rPr>
        <w:t>Observation 7</w:t>
      </w:r>
      <w:r>
        <w:tab/>
        <w:t xml:space="preserve">In our understanding, a “frequency re-use technique” relies on cell deployment strategy designed for having more than one frequency in such a way that adjacent cells do not interfere with each other. That is, when the more than one frequency is properly distributed, frequencies can be re-used across cells. | </w:t>
      </w:r>
      <w:r>
        <w:rPr>
          <w:b/>
        </w:rPr>
        <w:t>Observation 8</w:t>
      </w:r>
      <w:r>
        <w:tab/>
        <w:t>In relation with “Rel-18 network energy saving techniques should be considered as baseline in the system level study”, there is a need of investigating which “Rel-18 network energy saving techniques” can be relevant or meaningful for this Rel-19 objective, or if for example a “beam hopping ON-and-OFF pattern” will be inherently compliant with it.</w:t>
      </w:r>
    </w:p>
    <w:p w14:paraId="2F5E9355" w14:textId="77777777" w:rsidR="00496DC7" w:rsidRDefault="00496DC7">
      <w:pPr>
        <w:pStyle w:val="NormalWeb"/>
        <w:spacing w:before="0" w:after="0"/>
      </w:pPr>
    </w:p>
    <w:p w14:paraId="5A46DF98" w14:textId="77777777" w:rsidR="00496DC7" w:rsidRDefault="00CC57F8">
      <w:pPr>
        <w:pStyle w:val="NormalWeb"/>
        <w:spacing w:before="0" w:after="0"/>
        <w:rPr>
          <w:b/>
        </w:rPr>
      </w:pPr>
      <w:r>
        <w:rPr>
          <w:b/>
        </w:rPr>
        <w:t>Qualcomm:</w:t>
      </w:r>
    </w:p>
    <w:p w14:paraId="6BFCC181" w14:textId="77777777" w:rsidR="00496DC7" w:rsidRDefault="00CC57F8">
      <w:pPr>
        <w:rPr>
          <w:bCs/>
        </w:rPr>
      </w:pPr>
      <w:r>
        <w:rPr>
          <w:b/>
          <w:bCs/>
        </w:rPr>
        <w:t>Observation 1</w:t>
      </w:r>
      <w:r>
        <w:rPr>
          <w:bCs/>
        </w:rPr>
        <w:t xml:space="preserve">: Rel-18 cell DTX does not allow flexible adaptation of cell DTX patterns. </w:t>
      </w:r>
    </w:p>
    <w:p w14:paraId="5A98524B" w14:textId="77777777" w:rsidR="00496DC7" w:rsidRDefault="00496DC7">
      <w:pPr>
        <w:rPr>
          <w:rFonts w:eastAsia="Times New Roman"/>
          <w:b/>
          <w:szCs w:val="20"/>
        </w:rPr>
      </w:pPr>
    </w:p>
    <w:p w14:paraId="2099FEC2" w14:textId="77777777" w:rsidR="00496DC7" w:rsidRDefault="00CC57F8">
      <w:pPr>
        <w:rPr>
          <w:b/>
          <w:bCs/>
          <w:lang w:eastAsia="ja-JP"/>
        </w:rPr>
      </w:pPr>
      <w:r>
        <w:rPr>
          <w:rFonts w:eastAsia="Times New Roman"/>
          <w:b/>
          <w:szCs w:val="20"/>
        </w:rPr>
        <w:t>Eutelsat</w:t>
      </w:r>
      <w:r>
        <w:rPr>
          <w:b/>
          <w:bCs/>
          <w:lang w:eastAsia="ja-JP"/>
        </w:rPr>
        <w:t>:</w:t>
      </w:r>
    </w:p>
    <w:p w14:paraId="4ECF2773" w14:textId="77777777" w:rsidR="00496DC7" w:rsidRDefault="00CC57F8">
      <w:pPr>
        <w:rPr>
          <w:lang w:eastAsia="ja-JP"/>
        </w:rPr>
      </w:pPr>
      <w:r>
        <w:rPr>
          <w:b/>
          <w:bCs/>
          <w:lang w:eastAsia="ja-JP"/>
        </w:rPr>
        <w:t xml:space="preserve">Observation 2: </w:t>
      </w:r>
      <w:r>
        <w:rPr>
          <w:lang w:eastAsia="ja-JP"/>
        </w:rPr>
        <w:t>In order to minimize power consumption for ‘keep alive’ cells, power saving techniques studied and developed for TN may be applicable, in particular, Time Domain techniques [3], [4]. This observation applies to both FR2-NTN and FR1-NTN.</w:t>
      </w:r>
    </w:p>
    <w:p w14:paraId="7C2951D9" w14:textId="77777777" w:rsidR="00496DC7" w:rsidRDefault="00496DC7">
      <w:pPr>
        <w:pStyle w:val="NormalWeb"/>
      </w:pPr>
    </w:p>
    <w:p w14:paraId="5835E153" w14:textId="77777777" w:rsidR="00496DC7" w:rsidRDefault="00CC57F8">
      <w:pPr>
        <w:pStyle w:val="NormalWeb"/>
      </w:pPr>
      <w:r>
        <w:rPr>
          <w:highlight w:val="cyan"/>
        </w:rPr>
        <w:t>Proposal(s) on potential enhancements at system level will be discussed when enough progress is made on other SLS topics</w:t>
      </w:r>
    </w:p>
    <w:p w14:paraId="261211C8" w14:textId="77777777" w:rsidR="00496DC7" w:rsidRDefault="00CC57F8">
      <w:pPr>
        <w:pStyle w:val="Heading1"/>
      </w:pPr>
      <w:r>
        <w:t>Link Level Study (LLS)</w:t>
      </w:r>
    </w:p>
    <w:p w14:paraId="1E40FD53" w14:textId="77777777" w:rsidR="00496DC7" w:rsidRDefault="00CC57F8">
      <w:pPr>
        <w:pStyle w:val="Heading2"/>
      </w:pPr>
      <w:r>
        <w:t>Issue#2-1 Satellite parameters and orbit</w:t>
      </w:r>
    </w:p>
    <w:p w14:paraId="3E43208F" w14:textId="77777777" w:rsidR="00496DC7" w:rsidRDefault="00CC57F8">
      <w:pPr>
        <w:pStyle w:val="Heading3"/>
      </w:pPr>
      <w:r>
        <w:t>Background</w:t>
      </w:r>
    </w:p>
    <w:p w14:paraId="3044EBC3" w14:textId="77777777" w:rsidR="00496DC7" w:rsidRDefault="00CC57F8">
      <w:pPr>
        <w:rPr>
          <w:lang w:val="en-GB"/>
        </w:rPr>
      </w:pPr>
      <w:r>
        <w:rPr>
          <w:lang w:val="en-GB"/>
        </w:rPr>
        <w:t>TBC</w:t>
      </w:r>
    </w:p>
    <w:p w14:paraId="5F155B33" w14:textId="77777777" w:rsidR="00496DC7" w:rsidRDefault="00CC57F8">
      <w:pPr>
        <w:pStyle w:val="Heading3"/>
      </w:pPr>
      <w:r>
        <w:t>Companies’ contributions summary</w:t>
      </w:r>
    </w:p>
    <w:p w14:paraId="515898AE" w14:textId="77777777" w:rsidR="00496DC7" w:rsidRDefault="00496DC7">
      <w:pPr>
        <w:pStyle w:val="3GPPNormalText"/>
      </w:pPr>
    </w:p>
    <w:p w14:paraId="4EE62D4B" w14:textId="77777777" w:rsidR="00496DC7" w:rsidRDefault="00CC57F8">
      <w:pPr>
        <w:pStyle w:val="3GPPNormalText"/>
      </w:pPr>
      <w:r>
        <w:t>The following proposals on Issue#1 are submitted to current RAN1 meeting:</w:t>
      </w:r>
    </w:p>
    <w:p w14:paraId="6F64672B"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5C6033D8" w14:textId="77777777">
        <w:tc>
          <w:tcPr>
            <w:tcW w:w="1795" w:type="dxa"/>
            <w:shd w:val="clear" w:color="auto" w:fill="75B91A"/>
          </w:tcPr>
          <w:p w14:paraId="79D6BD0D"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E1F933C"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374CBE2A" w14:textId="77777777">
        <w:tc>
          <w:tcPr>
            <w:tcW w:w="1795" w:type="dxa"/>
          </w:tcPr>
          <w:p w14:paraId="71B1D782" w14:textId="77777777" w:rsidR="00496DC7" w:rsidRDefault="00CC57F8">
            <w:pPr>
              <w:rPr>
                <w:rFonts w:eastAsia="Times New Roman"/>
                <w:szCs w:val="20"/>
              </w:rPr>
            </w:pPr>
            <w:r>
              <w:rPr>
                <w:rFonts w:eastAsia="Times New Roman"/>
                <w:szCs w:val="20"/>
              </w:rPr>
              <w:t>Thales</w:t>
            </w:r>
          </w:p>
        </w:tc>
        <w:tc>
          <w:tcPr>
            <w:tcW w:w="7834" w:type="dxa"/>
          </w:tcPr>
          <w:p w14:paraId="4EA58199" w14:textId="77777777" w:rsidR="00496DC7" w:rsidRDefault="00CC57F8">
            <w:pPr>
              <w:rPr>
                <w:b/>
              </w:rPr>
            </w:pPr>
            <w:r>
              <w:rPr>
                <w:b/>
              </w:rPr>
              <w:t xml:space="preserve">Proposal 10: </w:t>
            </w:r>
          </w:p>
          <w:p w14:paraId="3E69AFA9" w14:textId="77777777" w:rsidR="00496DC7" w:rsidRDefault="00CC57F8">
            <w:r>
              <w:t>Downlink coverage performance at link level in NR NTN is evaluated for LEO-600 and FR1</w:t>
            </w:r>
          </w:p>
          <w:p w14:paraId="7784C181" w14:textId="77777777" w:rsidR="00496DC7" w:rsidRDefault="00496DC7">
            <w:pPr>
              <w:pStyle w:val="BodyText"/>
              <w:rPr>
                <w:rFonts w:eastAsia="Times New Roman"/>
                <w:b/>
                <w:szCs w:val="20"/>
              </w:rPr>
            </w:pPr>
          </w:p>
          <w:p w14:paraId="3B006D45" w14:textId="77777777" w:rsidR="00496DC7" w:rsidRDefault="00CC57F8">
            <w:pPr>
              <w:rPr>
                <w:b/>
              </w:rPr>
            </w:pPr>
            <w:r>
              <w:rPr>
                <w:b/>
              </w:rPr>
              <w:t>Proposal 11:</w:t>
            </w:r>
          </w:p>
          <w:p w14:paraId="1A6CD034" w14:textId="77777777" w:rsidR="00496DC7" w:rsidRDefault="00CC57F8">
            <w:r>
              <w:t>Reuse Set-1 satellite parameters as in table 6.1.1.1-1/2 of TR38.821 for LEO-600 and S-band with a power reduction of 3dB and 6dB.</w:t>
            </w:r>
          </w:p>
          <w:p w14:paraId="5B7C1017" w14:textId="77777777" w:rsidR="00496DC7" w:rsidRDefault="00CC57F8">
            <w:pPr>
              <w:pStyle w:val="1"/>
              <w:numPr>
                <w:ilvl w:val="0"/>
                <w:numId w:val="28"/>
              </w:numPr>
            </w:pPr>
            <w:r>
              <w:t xml:space="preserve">Companies should report which value of EIRP density is used </w:t>
            </w:r>
          </w:p>
          <w:p w14:paraId="41821AD9" w14:textId="77777777" w:rsidR="00496DC7" w:rsidRDefault="00496DC7">
            <w:pPr>
              <w:pStyle w:val="BodyText"/>
              <w:rPr>
                <w:rFonts w:eastAsia="Times New Roman"/>
                <w:b/>
                <w:szCs w:val="20"/>
              </w:rPr>
            </w:pPr>
          </w:p>
        </w:tc>
      </w:tr>
      <w:tr w:rsidR="00496DC7" w14:paraId="3435C2E5" w14:textId="77777777">
        <w:tc>
          <w:tcPr>
            <w:tcW w:w="1795" w:type="dxa"/>
          </w:tcPr>
          <w:p w14:paraId="1628281A" w14:textId="77777777" w:rsidR="00496DC7" w:rsidRDefault="00CC57F8">
            <w:pPr>
              <w:rPr>
                <w:rFonts w:eastAsia="Times New Roman"/>
                <w:szCs w:val="20"/>
              </w:rPr>
            </w:pPr>
            <w:r>
              <w:rPr>
                <w:rFonts w:eastAsia="Times New Roman"/>
                <w:szCs w:val="20"/>
              </w:rPr>
              <w:lastRenderedPageBreak/>
              <w:t>CMCC</w:t>
            </w:r>
          </w:p>
        </w:tc>
        <w:tc>
          <w:tcPr>
            <w:tcW w:w="7834" w:type="dxa"/>
          </w:tcPr>
          <w:p w14:paraId="1D9734EE" w14:textId="77777777" w:rsidR="00496DC7" w:rsidRDefault="00CC57F8">
            <w:pPr>
              <w:spacing w:beforeLines="50" w:before="120" w:afterLines="50" w:after="120"/>
              <w:rPr>
                <w:iCs/>
                <w:szCs w:val="20"/>
              </w:rPr>
            </w:pPr>
            <w:r>
              <w:rPr>
                <w:b/>
                <w:iCs/>
                <w:szCs w:val="20"/>
              </w:rPr>
              <w:t>Proposal 1.</w:t>
            </w:r>
            <w:r>
              <w:rPr>
                <w:iCs/>
                <w:szCs w:val="20"/>
              </w:rPr>
              <w:t xml:space="preserve"> DL coverage performance in NR NTN can be evaluated for GEO/LEO-600 scenarios and S band. Furthermore, LEO-600 set 1 and GEO set 2 should be prioritized for DL coverage study cases.</w:t>
            </w:r>
          </w:p>
          <w:p w14:paraId="4CD64CE0" w14:textId="77777777" w:rsidR="00496DC7" w:rsidRDefault="00CC57F8">
            <w:pPr>
              <w:adjustRightInd w:val="0"/>
              <w:snapToGrid w:val="0"/>
              <w:spacing w:beforeLines="50" w:before="120" w:afterLines="50" w:after="120"/>
              <w:rPr>
                <w:iCs/>
                <w:szCs w:val="20"/>
              </w:rPr>
            </w:pPr>
            <w:r>
              <w:rPr>
                <w:b/>
                <w:iCs/>
                <w:szCs w:val="20"/>
              </w:rPr>
              <w:t>Proposal 9.</w:t>
            </w:r>
            <w:r>
              <w:rPr>
                <w:iCs/>
                <w:szCs w:val="20"/>
              </w:rPr>
              <w:t xml:space="preserve"> Set-1/2 satellite parameters in Table 6.1.1.1-1/2 of TR38.821 for GEO/LEO-1200/LEO-600 and S-band can be used as a baseline for link budget analysis.</w:t>
            </w:r>
          </w:p>
          <w:p w14:paraId="545012FA"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szCs w:val="20"/>
              </w:rPr>
            </w:pPr>
            <w:r>
              <w:rPr>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1EF4E65A" w14:textId="77777777" w:rsidR="00496DC7" w:rsidRDefault="00496DC7">
            <w:pPr>
              <w:rPr>
                <w:b/>
              </w:rPr>
            </w:pPr>
          </w:p>
        </w:tc>
      </w:tr>
      <w:tr w:rsidR="00496DC7" w14:paraId="7CCD44DD" w14:textId="77777777">
        <w:tc>
          <w:tcPr>
            <w:tcW w:w="1795" w:type="dxa"/>
          </w:tcPr>
          <w:p w14:paraId="0D828783" w14:textId="77777777" w:rsidR="00496DC7" w:rsidRDefault="00CC57F8">
            <w:pPr>
              <w:rPr>
                <w:rFonts w:eastAsia="Times New Roman"/>
                <w:szCs w:val="20"/>
              </w:rPr>
            </w:pPr>
            <w:r>
              <w:rPr>
                <w:rFonts w:eastAsia="Times New Roman"/>
                <w:szCs w:val="20"/>
              </w:rPr>
              <w:t>OPPO</w:t>
            </w:r>
          </w:p>
        </w:tc>
        <w:tc>
          <w:tcPr>
            <w:tcW w:w="7834" w:type="dxa"/>
          </w:tcPr>
          <w:p w14:paraId="63956888"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75D80F3B" w14:textId="77777777" w:rsidR="00496DC7" w:rsidRDefault="00496DC7">
            <w:pPr>
              <w:spacing w:beforeLines="50" w:before="120" w:afterLines="50" w:after="120"/>
              <w:rPr>
                <w:b/>
                <w:iCs/>
                <w:szCs w:val="20"/>
                <w:lang w:val="en-GB"/>
              </w:rPr>
            </w:pPr>
          </w:p>
        </w:tc>
      </w:tr>
      <w:tr w:rsidR="00496DC7" w14:paraId="015415A9" w14:textId="77777777">
        <w:tc>
          <w:tcPr>
            <w:tcW w:w="1795" w:type="dxa"/>
          </w:tcPr>
          <w:p w14:paraId="69D7CAFE" w14:textId="77777777" w:rsidR="00496DC7" w:rsidRDefault="00CC57F8">
            <w:pPr>
              <w:rPr>
                <w:rFonts w:eastAsia="Times New Roman"/>
                <w:szCs w:val="20"/>
              </w:rPr>
            </w:pPr>
            <w:r>
              <w:rPr>
                <w:rFonts w:eastAsia="Times New Roman"/>
                <w:szCs w:val="20"/>
              </w:rPr>
              <w:t>CCU, NTPU</w:t>
            </w:r>
          </w:p>
        </w:tc>
        <w:tc>
          <w:tcPr>
            <w:tcW w:w="7834" w:type="dxa"/>
          </w:tcPr>
          <w:p w14:paraId="16936418"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2F739CD3" w14:textId="77777777" w:rsidR="00496DC7" w:rsidRDefault="00496DC7">
            <w:pPr>
              <w:pStyle w:val="BodyText"/>
              <w:spacing w:line="252" w:lineRule="auto"/>
              <w:rPr>
                <w:rFonts w:ascii="Times" w:eastAsiaTheme="minorEastAsia" w:hAnsi="Times"/>
                <w:b/>
                <w:lang w:eastAsia="zh-CN"/>
              </w:rPr>
            </w:pPr>
          </w:p>
        </w:tc>
      </w:tr>
      <w:tr w:rsidR="00496DC7" w14:paraId="0828656B" w14:textId="77777777">
        <w:tc>
          <w:tcPr>
            <w:tcW w:w="1795" w:type="dxa"/>
          </w:tcPr>
          <w:p w14:paraId="11CFA10E" w14:textId="77777777" w:rsidR="00496DC7" w:rsidRDefault="00CC57F8">
            <w:pPr>
              <w:rPr>
                <w:rFonts w:eastAsia="Times New Roman"/>
                <w:szCs w:val="20"/>
              </w:rPr>
            </w:pPr>
            <w:r>
              <w:rPr>
                <w:rFonts w:eastAsia="Times New Roman"/>
                <w:szCs w:val="20"/>
              </w:rPr>
              <w:t>CCU, NTPU</w:t>
            </w:r>
          </w:p>
        </w:tc>
        <w:tc>
          <w:tcPr>
            <w:tcW w:w="7834" w:type="dxa"/>
          </w:tcPr>
          <w:p w14:paraId="65625374" w14:textId="77777777" w:rsidR="00496DC7" w:rsidRDefault="00CC57F8">
            <w:pPr>
              <w:spacing w:after="180"/>
              <w:jc w:val="both"/>
              <w:rPr>
                <w:szCs w:val="22"/>
              </w:rPr>
            </w:pPr>
            <w:r>
              <w:rPr>
                <w:b/>
                <w:szCs w:val="22"/>
              </w:rPr>
              <w:t>Proposal 6</w:t>
            </w:r>
            <w:r>
              <w:rPr>
                <w:szCs w:val="22"/>
              </w:rPr>
              <w:t>: For link-level simulation in FR2, adopt the assumptions in Table 6.1.2-4 in TR 38.821 and assumptions for each target channel agreed in Release 18.</w:t>
            </w:r>
          </w:p>
        </w:tc>
      </w:tr>
      <w:tr w:rsidR="00496DC7" w14:paraId="03C54A03" w14:textId="77777777">
        <w:tc>
          <w:tcPr>
            <w:tcW w:w="1795" w:type="dxa"/>
          </w:tcPr>
          <w:p w14:paraId="10C7749E" w14:textId="77777777" w:rsidR="00496DC7" w:rsidRDefault="00CC57F8">
            <w:pPr>
              <w:rPr>
                <w:rFonts w:eastAsia="Times New Roman"/>
                <w:szCs w:val="20"/>
              </w:rPr>
            </w:pPr>
            <w:r>
              <w:rPr>
                <w:rFonts w:eastAsia="Times New Roman"/>
                <w:szCs w:val="20"/>
              </w:rPr>
              <w:t>MediaTek</w:t>
            </w:r>
          </w:p>
        </w:tc>
        <w:tc>
          <w:tcPr>
            <w:tcW w:w="7834" w:type="dxa"/>
          </w:tcPr>
          <w:p w14:paraId="4ED19475" w14:textId="77777777" w:rsidR="00496DC7" w:rsidRDefault="00CC57F8">
            <w:pPr>
              <w:pStyle w:val="BodyText"/>
              <w:jc w:val="both"/>
              <w:rPr>
                <w:rFonts w:eastAsia="Batang"/>
                <w:bCs/>
                <w:iCs/>
                <w:lang w:eastAsia="ko-KR"/>
              </w:rPr>
            </w:pPr>
            <w:r>
              <w:rPr>
                <w:b/>
                <w:bCs/>
                <w:iCs/>
                <w:lang w:eastAsia="zh-CN"/>
              </w:rPr>
              <w:t>Proposal 3</w:t>
            </w:r>
            <w:r>
              <w:rPr>
                <w:iCs/>
                <w:lang w:eastAsia="zh-CN"/>
              </w:rPr>
              <w:t>: RAN1 can first discuss on</w:t>
            </w:r>
            <w:r>
              <w:rPr>
                <w:rFonts w:eastAsia="Batang"/>
                <w:bCs/>
                <w:iCs/>
                <w:lang w:eastAsia="ko-KR"/>
              </w:rPr>
              <w:t xml:space="preserve"> smart phone support in FR1-NTN for NGSO to be considered in priority: LEO Set-1 @ 600 km.</w:t>
            </w:r>
          </w:p>
          <w:p w14:paraId="59393C25" w14:textId="77777777" w:rsidR="00496DC7" w:rsidRDefault="00496DC7">
            <w:pPr>
              <w:spacing w:after="180"/>
              <w:jc w:val="both"/>
              <w:rPr>
                <w:b/>
                <w:szCs w:val="22"/>
              </w:rPr>
            </w:pPr>
          </w:p>
        </w:tc>
      </w:tr>
    </w:tbl>
    <w:p w14:paraId="42B4FE27" w14:textId="77777777" w:rsidR="00496DC7" w:rsidRDefault="00CC57F8">
      <w:pPr>
        <w:pStyle w:val="Heading3"/>
      </w:pPr>
      <w:r>
        <w:t>Proposal 2-1</w:t>
      </w:r>
    </w:p>
    <w:p w14:paraId="3486E653" w14:textId="77777777" w:rsidR="00496DC7" w:rsidRDefault="00CC57F8">
      <w:pPr>
        <w:pStyle w:val="3GPPNormalText"/>
      </w:pPr>
      <w:r>
        <w:t>Based on companies contributions the following proposal is made:</w:t>
      </w:r>
    </w:p>
    <w:p w14:paraId="363ED4EC" w14:textId="77777777" w:rsidR="00496DC7" w:rsidRDefault="00496DC7">
      <w:pPr>
        <w:rPr>
          <w:lang w:val="en-GB"/>
        </w:rPr>
      </w:pPr>
    </w:p>
    <w:p w14:paraId="237B2240" w14:textId="77777777" w:rsidR="00496DC7" w:rsidRDefault="00CC57F8">
      <w:pPr>
        <w:pStyle w:val="NormalWeb"/>
        <w:spacing w:before="0" w:after="0"/>
        <w:jc w:val="both"/>
        <w:rPr>
          <w:b/>
        </w:rPr>
      </w:pPr>
      <w:r>
        <w:rPr>
          <w:b/>
          <w:highlight w:val="yellow"/>
        </w:rPr>
        <w:t>Proposal 2-1:</w:t>
      </w:r>
    </w:p>
    <w:p w14:paraId="45DDB3C9" w14:textId="77777777" w:rsidR="00496DC7" w:rsidRDefault="00496DC7">
      <w:pPr>
        <w:pStyle w:val="NormalWeb"/>
        <w:spacing w:before="0" w:after="0"/>
        <w:jc w:val="both"/>
        <w:rPr>
          <w:b/>
        </w:rPr>
      </w:pPr>
    </w:p>
    <w:p w14:paraId="65470B3F" w14:textId="77777777" w:rsidR="00496DC7" w:rsidRDefault="00CC57F8">
      <w:pPr>
        <w:pStyle w:val="NormalWeb"/>
        <w:spacing w:before="0" w:after="0"/>
        <w:jc w:val="both"/>
        <w:rPr>
          <w:rFonts w:ascii="Times" w:eastAsiaTheme="minorEastAsia" w:hAnsi="Times"/>
          <w:b/>
          <w:lang w:val="en-GB"/>
        </w:rPr>
      </w:pPr>
      <w:r>
        <w:rPr>
          <w:rFonts w:ascii="Times" w:eastAsiaTheme="minorEastAsia" w:hAnsi="Times"/>
          <w:b/>
          <w:lang w:val="en-GB"/>
        </w:rPr>
        <w:t>F</w:t>
      </w:r>
      <w:r>
        <w:rPr>
          <w:rFonts w:ascii="Times" w:eastAsiaTheme="minorEastAsia" w:hAnsi="Times" w:hint="eastAsia"/>
          <w:b/>
          <w:lang w:val="en-GB"/>
        </w:rPr>
        <w:t>o</w:t>
      </w:r>
      <w:r>
        <w:rPr>
          <w:rFonts w:ascii="Times" w:eastAsiaTheme="minorEastAsia" w:hAnsi="Times"/>
          <w:b/>
          <w:lang w:val="en-GB"/>
        </w:rPr>
        <w:t>r DL coverage evaluation at link level, satellite payload parameters in TR38.821 are reused with the following considerations:</w:t>
      </w:r>
    </w:p>
    <w:p w14:paraId="718758EF" w14:textId="77777777" w:rsidR="00496DC7" w:rsidRDefault="00CC57F8">
      <w:pPr>
        <w:pStyle w:val="NormalWeb"/>
        <w:numPr>
          <w:ilvl w:val="0"/>
          <w:numId w:val="28"/>
        </w:numPr>
        <w:spacing w:before="0" w:after="0"/>
        <w:jc w:val="both"/>
        <w:rPr>
          <w:b/>
        </w:rPr>
      </w:pPr>
      <w:r>
        <w:rPr>
          <w:b/>
        </w:rPr>
        <w:t>Only NGSO at LEO-600 is evaluated</w:t>
      </w:r>
    </w:p>
    <w:p w14:paraId="706BBBFD" w14:textId="77777777" w:rsidR="00496DC7" w:rsidRDefault="00CC57F8">
      <w:pPr>
        <w:pStyle w:val="NormalWeb"/>
        <w:numPr>
          <w:ilvl w:val="0"/>
          <w:numId w:val="28"/>
        </w:numPr>
        <w:spacing w:before="0" w:after="0"/>
        <w:jc w:val="both"/>
        <w:rPr>
          <w:b/>
        </w:rPr>
      </w:pPr>
      <w:r>
        <w:rPr>
          <w:b/>
        </w:rPr>
        <w:t>Evaluation is conduced only for FR1</w:t>
      </w:r>
    </w:p>
    <w:p w14:paraId="7017B9CA" w14:textId="77777777" w:rsidR="00496DC7" w:rsidRDefault="00CC57F8">
      <w:pPr>
        <w:pStyle w:val="NormalWeb"/>
        <w:numPr>
          <w:ilvl w:val="0"/>
          <w:numId w:val="28"/>
        </w:numPr>
        <w:spacing w:before="0" w:after="0"/>
        <w:jc w:val="both"/>
        <w:rPr>
          <w:rFonts w:ascii="Times" w:eastAsiaTheme="minorEastAsia" w:hAnsi="Times"/>
          <w:b/>
          <w:lang w:val="en-GB"/>
        </w:rPr>
      </w:pPr>
      <w:r>
        <w:rPr>
          <w:b/>
        </w:rPr>
        <w:t xml:space="preserve">Reuse Set-1 satellite parameters as in table 6.1.1.1-1/2 of TR38.821 for LEO-600 and S-band with a possible power reduction. </w:t>
      </w:r>
    </w:p>
    <w:p w14:paraId="593F7557" w14:textId="77777777" w:rsidR="00496DC7" w:rsidRDefault="00CC57F8">
      <w:pPr>
        <w:pStyle w:val="NormalWeb"/>
        <w:numPr>
          <w:ilvl w:val="1"/>
          <w:numId w:val="28"/>
        </w:numPr>
        <w:spacing w:before="0" w:after="0"/>
        <w:jc w:val="both"/>
        <w:rPr>
          <w:rFonts w:ascii="Times" w:eastAsiaTheme="minorEastAsia" w:hAnsi="Times"/>
          <w:b/>
          <w:lang w:val="en-GB"/>
        </w:rPr>
      </w:pPr>
      <w:r>
        <w:rPr>
          <w:b/>
        </w:rPr>
        <w:t>The value of beam DL EIRP reduction is discussed separately</w:t>
      </w:r>
    </w:p>
    <w:p w14:paraId="7285674A" w14:textId="77777777" w:rsidR="00496DC7" w:rsidRDefault="00496DC7">
      <w:pPr>
        <w:pStyle w:val="NormalWeb"/>
        <w:spacing w:before="0" w:after="0"/>
        <w:ind w:left="1440"/>
        <w:jc w:val="both"/>
        <w:rPr>
          <w:rFonts w:ascii="Times" w:eastAsiaTheme="minorEastAsia" w:hAnsi="Times"/>
          <w:lang w:val="en-GB"/>
        </w:rPr>
      </w:pPr>
    </w:p>
    <w:p w14:paraId="02D8762D" w14:textId="77777777" w:rsidR="00496DC7" w:rsidRDefault="00496DC7">
      <w:pPr>
        <w:pStyle w:val="NormalWeb"/>
        <w:spacing w:before="0" w:after="0"/>
        <w:jc w:val="both"/>
      </w:pPr>
    </w:p>
    <w:p w14:paraId="453A4C3A" w14:textId="77777777" w:rsidR="00496DC7" w:rsidRDefault="00496DC7">
      <w:pPr>
        <w:autoSpaceDE w:val="0"/>
        <w:autoSpaceDN w:val="0"/>
        <w:adjustRightInd w:val="0"/>
        <w:rPr>
          <w:b/>
          <w:iCs/>
        </w:rPr>
      </w:pPr>
    </w:p>
    <w:p w14:paraId="688B2988" w14:textId="77777777" w:rsidR="00496DC7" w:rsidRDefault="00CC57F8">
      <w:pPr>
        <w:pStyle w:val="NormalWeb"/>
        <w:spacing w:before="0" w:after="0"/>
        <w:jc w:val="both"/>
        <w:rPr>
          <w:b/>
        </w:rPr>
      </w:pPr>
      <w:r>
        <w:rPr>
          <w:b/>
        </w:rPr>
        <w:t xml:space="preserve">Companies are encouraged to provide views on </w:t>
      </w:r>
      <w:r>
        <w:rPr>
          <w:b/>
          <w:highlight w:val="yellow"/>
        </w:rPr>
        <w:t xml:space="preserve">Proposal 2-1 </w:t>
      </w:r>
      <w:r>
        <w:rPr>
          <w:b/>
        </w:rPr>
        <w:t>within the following table:</w:t>
      </w:r>
    </w:p>
    <w:p w14:paraId="3DC53CCB" w14:textId="77777777" w:rsidR="00496DC7" w:rsidRDefault="00496DC7">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96DC7" w14:paraId="7CB87215" w14:textId="77777777">
        <w:tc>
          <w:tcPr>
            <w:tcW w:w="1554" w:type="dxa"/>
            <w:shd w:val="clear" w:color="auto" w:fill="75B91A"/>
          </w:tcPr>
          <w:p w14:paraId="52BA1149"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735F9AE"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00E35940" w14:textId="77777777">
        <w:tc>
          <w:tcPr>
            <w:tcW w:w="1554" w:type="dxa"/>
          </w:tcPr>
          <w:p w14:paraId="4AFD82B8" w14:textId="77777777" w:rsidR="00496DC7" w:rsidRDefault="00CC57F8">
            <w:pPr>
              <w:rPr>
                <w:rFonts w:eastAsiaTheme="minorEastAsia"/>
                <w:bCs/>
                <w:lang w:eastAsia="zh-CN"/>
              </w:rPr>
            </w:pPr>
            <w:r>
              <w:rPr>
                <w:rFonts w:eastAsiaTheme="minorEastAsia"/>
                <w:bCs/>
                <w:lang w:eastAsia="zh-CN"/>
              </w:rPr>
              <w:t>IDCC</w:t>
            </w:r>
          </w:p>
        </w:tc>
        <w:tc>
          <w:tcPr>
            <w:tcW w:w="8075" w:type="dxa"/>
          </w:tcPr>
          <w:p w14:paraId="7A8CA6AE" w14:textId="77777777" w:rsidR="00496DC7" w:rsidRDefault="00CC57F8">
            <w:pPr>
              <w:jc w:val="both"/>
              <w:rPr>
                <w:rFonts w:eastAsiaTheme="minorEastAsia"/>
                <w:lang w:eastAsia="zh-CN"/>
              </w:rPr>
            </w:pPr>
            <w:r>
              <w:rPr>
                <w:rFonts w:eastAsiaTheme="minorEastAsia"/>
                <w:lang w:eastAsia="zh-CN"/>
              </w:rPr>
              <w:t>We support the FL proposal.</w:t>
            </w:r>
          </w:p>
        </w:tc>
      </w:tr>
      <w:tr w:rsidR="00496DC7" w14:paraId="3625ABDA" w14:textId="77777777">
        <w:tc>
          <w:tcPr>
            <w:tcW w:w="1554" w:type="dxa"/>
          </w:tcPr>
          <w:p w14:paraId="2CE39F6D"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3367F4C3" w14:textId="77777777" w:rsidR="00496DC7" w:rsidRDefault="00CC57F8">
            <w:pPr>
              <w:jc w:val="both"/>
              <w:rPr>
                <w:rFonts w:eastAsiaTheme="minorEastAsia"/>
                <w:lang w:eastAsia="zh-CN"/>
              </w:rPr>
            </w:pPr>
            <w:r>
              <w:rPr>
                <w:rFonts w:eastAsiaTheme="minorEastAsia"/>
                <w:lang w:eastAsia="zh-CN"/>
              </w:rPr>
              <w:t>According to the WID, both GSO and NGSO are considered for DL coverage in R19 NTN, so we suggest that GEO-set1 and GEO-set2 should also be evaluated in link level evaluation.</w:t>
            </w:r>
          </w:p>
        </w:tc>
      </w:tr>
      <w:tr w:rsidR="00496DC7" w14:paraId="0971AEFE" w14:textId="77777777">
        <w:tc>
          <w:tcPr>
            <w:tcW w:w="1554" w:type="dxa"/>
          </w:tcPr>
          <w:p w14:paraId="5E3EA592" w14:textId="77777777" w:rsidR="00496DC7" w:rsidRPr="003F01B2" w:rsidRDefault="003F01B2">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462AC41" w14:textId="77777777" w:rsidR="00496DC7" w:rsidRDefault="003F01B2">
            <w:pPr>
              <w:rPr>
                <w:rFonts w:eastAsia="MS Mincho"/>
                <w:lang w:eastAsia="ja-JP"/>
              </w:rPr>
            </w:pPr>
            <w:r>
              <w:rPr>
                <w:rFonts w:eastAsia="MS Mincho" w:hint="eastAsia"/>
                <w:lang w:eastAsia="ja-JP"/>
              </w:rPr>
              <w:t>O</w:t>
            </w:r>
            <w:r>
              <w:rPr>
                <w:rFonts w:eastAsia="MS Mincho"/>
                <w:lang w:eastAsia="ja-JP"/>
              </w:rPr>
              <w:t>K</w:t>
            </w:r>
            <w:r w:rsidR="0021141A">
              <w:rPr>
                <w:rFonts w:eastAsia="MS Mincho"/>
                <w:lang w:eastAsia="ja-JP"/>
              </w:rPr>
              <w:t>.</w:t>
            </w:r>
          </w:p>
          <w:p w14:paraId="787707C3" w14:textId="77777777" w:rsidR="0021141A" w:rsidRPr="003F01B2" w:rsidRDefault="0021141A">
            <w:pPr>
              <w:rPr>
                <w:rFonts w:eastAsia="MS Mincho"/>
                <w:lang w:eastAsia="ja-JP"/>
              </w:rPr>
            </w:pPr>
            <w:r>
              <w:rPr>
                <w:rFonts w:eastAsia="MS Mincho"/>
                <w:lang w:eastAsia="ja-JP"/>
              </w:rPr>
              <w:t>Based on text of ‘</w:t>
            </w:r>
            <w:r w:rsidRPr="00F8147E">
              <w:rPr>
                <w:szCs w:val="20"/>
              </w:rPr>
              <w:t>NGSO to be considered in priority: LEO Set-1 @ 600 km</w:t>
            </w:r>
            <w:r>
              <w:rPr>
                <w:rFonts w:eastAsia="MS Mincho"/>
                <w:lang w:eastAsia="ja-JP"/>
              </w:rPr>
              <w:t>’ in WID, we can focus on NGSO first.</w:t>
            </w:r>
          </w:p>
        </w:tc>
      </w:tr>
      <w:tr w:rsidR="00496DC7" w14:paraId="3D68729F" w14:textId="77777777">
        <w:tc>
          <w:tcPr>
            <w:tcW w:w="1554" w:type="dxa"/>
          </w:tcPr>
          <w:p w14:paraId="6952F028" w14:textId="77777777" w:rsidR="00496DC7" w:rsidRDefault="00496DC7">
            <w:pPr>
              <w:rPr>
                <w:rFonts w:eastAsiaTheme="minorEastAsia"/>
                <w:bCs/>
                <w:lang w:eastAsia="zh-CN"/>
              </w:rPr>
            </w:pPr>
          </w:p>
        </w:tc>
        <w:tc>
          <w:tcPr>
            <w:tcW w:w="8075" w:type="dxa"/>
          </w:tcPr>
          <w:p w14:paraId="2DD41CFA" w14:textId="77777777" w:rsidR="00496DC7" w:rsidRDefault="00496DC7">
            <w:pPr>
              <w:rPr>
                <w:rFonts w:eastAsiaTheme="minorEastAsia"/>
                <w:lang w:eastAsia="zh-CN"/>
              </w:rPr>
            </w:pPr>
          </w:p>
        </w:tc>
      </w:tr>
    </w:tbl>
    <w:p w14:paraId="6B020265" w14:textId="77777777" w:rsidR="00496DC7" w:rsidRDefault="00496DC7">
      <w:pPr>
        <w:pStyle w:val="NormalWeb"/>
        <w:spacing w:before="0" w:after="0"/>
        <w:jc w:val="both"/>
        <w:rPr>
          <w:bCs w:val="0"/>
        </w:rPr>
      </w:pPr>
    </w:p>
    <w:p w14:paraId="4722C537" w14:textId="77777777" w:rsidR="00496DC7" w:rsidRDefault="00CC57F8">
      <w:pPr>
        <w:pStyle w:val="Heading2"/>
      </w:pPr>
      <w:r>
        <w:t xml:space="preserve">Issue#2-2 Downlink power reduction </w:t>
      </w:r>
    </w:p>
    <w:p w14:paraId="1BF4B7CF" w14:textId="77777777" w:rsidR="00496DC7" w:rsidRDefault="00CC57F8">
      <w:pPr>
        <w:pStyle w:val="Heading3"/>
      </w:pPr>
      <w:r>
        <w:t>Background</w:t>
      </w:r>
    </w:p>
    <w:p w14:paraId="163C3819" w14:textId="77777777" w:rsidR="00496DC7" w:rsidRDefault="00CC57F8">
      <w:pPr>
        <w:rPr>
          <w:lang w:val="en-GB"/>
        </w:rPr>
      </w:pPr>
      <w:r>
        <w:rPr>
          <w:lang w:val="en-GB"/>
        </w:rPr>
        <w:t>TBC</w:t>
      </w:r>
    </w:p>
    <w:p w14:paraId="1F40DDE4" w14:textId="77777777" w:rsidR="00496DC7" w:rsidRDefault="00CC57F8">
      <w:pPr>
        <w:pStyle w:val="Heading3"/>
      </w:pPr>
      <w:r>
        <w:lastRenderedPageBreak/>
        <w:t>Companies’ contributions summary</w:t>
      </w:r>
    </w:p>
    <w:p w14:paraId="168D4042" w14:textId="77777777" w:rsidR="00496DC7" w:rsidRDefault="00CC57F8">
      <w:pPr>
        <w:pStyle w:val="3GPPNormalText"/>
      </w:pPr>
      <w:r>
        <w:t>The following proposals on Issue#2-2 are submitted to current RAN1 meeting:</w:t>
      </w:r>
    </w:p>
    <w:p w14:paraId="43E6E1F1"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5459ED41" w14:textId="77777777">
        <w:tc>
          <w:tcPr>
            <w:tcW w:w="1795" w:type="dxa"/>
            <w:shd w:val="clear" w:color="auto" w:fill="75B91A"/>
          </w:tcPr>
          <w:p w14:paraId="0B76BCB6"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53243A5"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02EF3729" w14:textId="77777777">
        <w:tc>
          <w:tcPr>
            <w:tcW w:w="1795" w:type="dxa"/>
          </w:tcPr>
          <w:p w14:paraId="18EFA810" w14:textId="77777777" w:rsidR="00496DC7" w:rsidRDefault="00CC57F8">
            <w:pPr>
              <w:rPr>
                <w:rFonts w:eastAsia="Times New Roman"/>
                <w:szCs w:val="20"/>
              </w:rPr>
            </w:pPr>
            <w:r>
              <w:rPr>
                <w:rFonts w:eastAsia="Times New Roman"/>
                <w:szCs w:val="20"/>
              </w:rPr>
              <w:t>Huawei, HiSilicon</w:t>
            </w:r>
          </w:p>
        </w:tc>
        <w:tc>
          <w:tcPr>
            <w:tcW w:w="7834" w:type="dxa"/>
          </w:tcPr>
          <w:p w14:paraId="3D0F324C" w14:textId="77777777" w:rsidR="00496DC7" w:rsidRDefault="00CC57F8">
            <w:pPr>
              <w:pStyle w:val="BodyText"/>
              <w:spacing w:before="120" w:line="276" w:lineRule="auto"/>
              <w:rPr>
                <w:szCs w:val="20"/>
                <w:lang w:eastAsia="zh-CN"/>
              </w:rPr>
            </w:pPr>
            <w:r>
              <w:rPr>
                <w:b/>
                <w:szCs w:val="20"/>
                <w:lang w:eastAsia="zh-CN"/>
              </w:rPr>
              <w:t>Proposal 4:</w:t>
            </w:r>
            <w:r>
              <w:rPr>
                <w:szCs w:val="20"/>
                <w:lang w:eastAsia="zh-CN"/>
              </w:rPr>
              <w:t xml:space="preserve"> The Tx power per active beam for link level coverage evaluation should be determined based on the satellite total transmission power and the number of active beams, rather than simply reduced by 6 or 9dB.</w:t>
            </w:r>
          </w:p>
          <w:p w14:paraId="0B096834" w14:textId="77777777" w:rsidR="00496DC7" w:rsidRDefault="00496DC7">
            <w:pPr>
              <w:pStyle w:val="1"/>
              <w:ind w:left="0"/>
              <w:jc w:val="both"/>
              <w:rPr>
                <w:b/>
                <w:bCs/>
              </w:rPr>
            </w:pPr>
          </w:p>
        </w:tc>
      </w:tr>
      <w:tr w:rsidR="00496DC7" w14:paraId="13DCCB7D" w14:textId="77777777">
        <w:tc>
          <w:tcPr>
            <w:tcW w:w="1795" w:type="dxa"/>
          </w:tcPr>
          <w:p w14:paraId="2E23D013" w14:textId="77777777" w:rsidR="00496DC7" w:rsidRDefault="00CC57F8">
            <w:pPr>
              <w:rPr>
                <w:rFonts w:eastAsia="Times New Roman"/>
                <w:szCs w:val="20"/>
              </w:rPr>
            </w:pPr>
            <w:r>
              <w:rPr>
                <w:rFonts w:eastAsia="Times New Roman"/>
                <w:szCs w:val="20"/>
              </w:rPr>
              <w:t>Thales</w:t>
            </w:r>
          </w:p>
        </w:tc>
        <w:tc>
          <w:tcPr>
            <w:tcW w:w="7834" w:type="dxa"/>
          </w:tcPr>
          <w:p w14:paraId="2EF23AE1" w14:textId="77777777" w:rsidR="00496DC7" w:rsidRDefault="00CC57F8">
            <w:pPr>
              <w:pStyle w:val="1"/>
              <w:ind w:left="0"/>
              <w:jc w:val="both"/>
              <w:rPr>
                <w:b/>
                <w:bCs/>
              </w:rPr>
            </w:pPr>
            <w:r>
              <w:rPr>
                <w:b/>
                <w:bCs/>
              </w:rPr>
              <w:t>Proposal 1:</w:t>
            </w:r>
          </w:p>
          <w:p w14:paraId="1DC98948" w14:textId="77777777" w:rsidR="00496DC7" w:rsidRDefault="00CC57F8">
            <w:pPr>
              <w:pStyle w:val="1"/>
              <w:ind w:left="0"/>
              <w:jc w:val="both"/>
              <w:rPr>
                <w:bCs/>
              </w:rPr>
            </w:pPr>
            <w:r>
              <w:rPr>
                <w:bCs/>
              </w:rPr>
              <w:t>RAN1 to determine the maximum power reduction that can be applied in DL without impacting SSB design.</w:t>
            </w:r>
          </w:p>
          <w:p w14:paraId="57A443D4" w14:textId="77777777" w:rsidR="00496DC7" w:rsidRDefault="00496DC7">
            <w:pPr>
              <w:pStyle w:val="1"/>
              <w:ind w:left="0"/>
              <w:jc w:val="both"/>
              <w:rPr>
                <w:bCs/>
              </w:rPr>
            </w:pPr>
          </w:p>
          <w:p w14:paraId="53CB1074" w14:textId="77777777" w:rsidR="00496DC7" w:rsidRDefault="00CC57F8">
            <w:pPr>
              <w:rPr>
                <w:b/>
              </w:rPr>
            </w:pPr>
            <w:r>
              <w:rPr>
                <w:b/>
              </w:rPr>
              <w:t>Proposal 11:</w:t>
            </w:r>
          </w:p>
          <w:p w14:paraId="30431652" w14:textId="77777777" w:rsidR="00496DC7" w:rsidRDefault="00CC57F8">
            <w:r>
              <w:t>Reuse Set-1 satellite parameters as in table 6.1.1.1-1/2 of TR38.821 for LEO-600 and S-band with a power reduction of 3dB and 6dB.</w:t>
            </w:r>
          </w:p>
          <w:p w14:paraId="18BC1C03" w14:textId="77777777" w:rsidR="00496DC7" w:rsidRDefault="00CC57F8">
            <w:pPr>
              <w:pStyle w:val="1"/>
              <w:numPr>
                <w:ilvl w:val="0"/>
                <w:numId w:val="28"/>
              </w:numPr>
            </w:pPr>
            <w:r>
              <w:t xml:space="preserve">Companies should report which value of EIRP density is used </w:t>
            </w:r>
          </w:p>
          <w:p w14:paraId="038B58DD" w14:textId="77777777" w:rsidR="00496DC7" w:rsidRDefault="00496DC7">
            <w:pPr>
              <w:pStyle w:val="BodyText"/>
              <w:rPr>
                <w:rFonts w:eastAsia="Times New Roman"/>
                <w:b/>
                <w:szCs w:val="20"/>
              </w:rPr>
            </w:pPr>
          </w:p>
        </w:tc>
      </w:tr>
      <w:tr w:rsidR="00496DC7" w14:paraId="0BA7F589" w14:textId="77777777">
        <w:tc>
          <w:tcPr>
            <w:tcW w:w="1795" w:type="dxa"/>
          </w:tcPr>
          <w:p w14:paraId="18772C8A" w14:textId="77777777" w:rsidR="00496DC7" w:rsidRDefault="00CC57F8">
            <w:pPr>
              <w:rPr>
                <w:rFonts w:eastAsia="Times New Roman"/>
                <w:szCs w:val="20"/>
              </w:rPr>
            </w:pPr>
            <w:r>
              <w:rPr>
                <w:rFonts w:eastAsia="Times New Roman"/>
                <w:szCs w:val="20"/>
              </w:rPr>
              <w:t>CMCC</w:t>
            </w:r>
          </w:p>
        </w:tc>
        <w:tc>
          <w:tcPr>
            <w:tcW w:w="7834" w:type="dxa"/>
          </w:tcPr>
          <w:p w14:paraId="2EF47177" w14:textId="77777777" w:rsidR="00496DC7" w:rsidRDefault="00CC57F8">
            <w:pPr>
              <w:adjustRightInd w:val="0"/>
              <w:snapToGrid w:val="0"/>
              <w:spacing w:beforeLines="50" w:before="120" w:afterLines="50" w:after="120"/>
              <w:rPr>
                <w:iCs/>
                <w:szCs w:val="20"/>
              </w:rPr>
            </w:pPr>
            <w:r>
              <w:rPr>
                <w:b/>
                <w:iCs/>
                <w:szCs w:val="20"/>
              </w:rPr>
              <w:t>Proposal 9.</w:t>
            </w:r>
            <w:r>
              <w:rPr>
                <w:iCs/>
                <w:szCs w:val="20"/>
              </w:rPr>
              <w:t xml:space="preserve"> Set-1/2 satellite parameters in Table 6.1.1.1-1/2 of TR38.821 for GEO/LEO-1200/LEO-600 and S-band can be used as a baseline for link budget analysis.</w:t>
            </w:r>
          </w:p>
          <w:p w14:paraId="72B1B912"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szCs w:val="20"/>
              </w:rPr>
            </w:pPr>
            <w:r>
              <w:rPr>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2715D563" w14:textId="77777777" w:rsidR="00496DC7" w:rsidRDefault="00496DC7">
            <w:pPr>
              <w:rPr>
                <w:b/>
                <w:bCs/>
              </w:rPr>
            </w:pPr>
          </w:p>
        </w:tc>
      </w:tr>
      <w:tr w:rsidR="00496DC7" w14:paraId="275AAE91" w14:textId="77777777">
        <w:tc>
          <w:tcPr>
            <w:tcW w:w="1795" w:type="dxa"/>
          </w:tcPr>
          <w:p w14:paraId="45832F95" w14:textId="77777777" w:rsidR="00496DC7" w:rsidRDefault="00CC57F8">
            <w:pPr>
              <w:rPr>
                <w:rFonts w:eastAsia="Times New Roman"/>
                <w:szCs w:val="20"/>
              </w:rPr>
            </w:pPr>
            <w:r>
              <w:rPr>
                <w:rFonts w:eastAsia="Times New Roman"/>
                <w:szCs w:val="20"/>
              </w:rPr>
              <w:t>ZTE</w:t>
            </w:r>
          </w:p>
        </w:tc>
        <w:tc>
          <w:tcPr>
            <w:tcW w:w="7834" w:type="dxa"/>
          </w:tcPr>
          <w:p w14:paraId="54C5446A"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4</w:t>
            </w:r>
            <w:r>
              <w:rPr>
                <w:rFonts w:hint="eastAsia"/>
                <w:b/>
                <w:bCs/>
                <w:iCs/>
                <w:lang w:eastAsia="zh-CN"/>
              </w:rPr>
              <w:t xml:space="preserve">: </w:t>
            </w:r>
            <w:r>
              <w:rPr>
                <w:bCs/>
                <w:iCs/>
                <w:lang w:eastAsia="zh-CN"/>
              </w:rPr>
              <w:t>The single SSB based operation should be taken as the baseline assumption to define the reference link budget, e.g.,</w:t>
            </w:r>
            <w:r>
              <w:rPr>
                <w:rFonts w:hint="eastAsia"/>
                <w:bCs/>
                <w:iCs/>
                <w:lang w:eastAsia="zh-CN"/>
              </w:rPr>
              <w:t xml:space="preserve"> </w:t>
            </w:r>
            <w:r>
              <w:rPr>
                <w:bCs/>
                <w:iCs/>
                <w:lang w:eastAsia="zh-CN"/>
              </w:rPr>
              <w:t xml:space="preserve">3 </w:t>
            </w:r>
            <w:proofErr w:type="spellStart"/>
            <w:r>
              <w:rPr>
                <w:bCs/>
                <w:iCs/>
                <w:lang w:eastAsia="zh-CN"/>
              </w:rPr>
              <w:t>dB.</w:t>
            </w:r>
            <w:proofErr w:type="spellEnd"/>
          </w:p>
          <w:p w14:paraId="2EDE75D1" w14:textId="77777777" w:rsidR="00496DC7" w:rsidRDefault="00496DC7">
            <w:pPr>
              <w:adjustRightInd w:val="0"/>
              <w:snapToGrid w:val="0"/>
              <w:spacing w:beforeLines="50" w:before="120" w:afterLines="50" w:after="120"/>
              <w:rPr>
                <w:b/>
                <w:iCs/>
                <w:szCs w:val="20"/>
              </w:rPr>
            </w:pPr>
          </w:p>
        </w:tc>
      </w:tr>
      <w:tr w:rsidR="00496DC7" w14:paraId="36726792" w14:textId="77777777">
        <w:tc>
          <w:tcPr>
            <w:tcW w:w="1795" w:type="dxa"/>
          </w:tcPr>
          <w:p w14:paraId="5CE7A9C5" w14:textId="77777777" w:rsidR="00496DC7" w:rsidRDefault="00CC57F8">
            <w:pPr>
              <w:rPr>
                <w:rFonts w:eastAsia="Times New Roman"/>
                <w:szCs w:val="20"/>
              </w:rPr>
            </w:pPr>
            <w:r>
              <w:rPr>
                <w:rFonts w:eastAsia="Times New Roman"/>
                <w:szCs w:val="20"/>
              </w:rPr>
              <w:t>LG Electronics</w:t>
            </w:r>
          </w:p>
        </w:tc>
        <w:tc>
          <w:tcPr>
            <w:tcW w:w="7834" w:type="dxa"/>
          </w:tcPr>
          <w:p w14:paraId="3E68D424"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1</w:t>
            </w:r>
            <w:r>
              <w:rPr>
                <w:rFonts w:eastAsiaTheme="minorEastAsia"/>
                <w:bCs/>
                <w:iCs/>
                <w:sz w:val="22"/>
                <w:szCs w:val="22"/>
                <w:lang w:eastAsia="ko-KR"/>
              </w:rPr>
              <w:t xml:space="preserve">: For Rel-19 NR NTN, RAN1 assumes that the SSB transmissions over all the satellite beams of a serving satellite are guaranteed without any TX dropping or any TX power reduction. </w:t>
            </w:r>
          </w:p>
          <w:p w14:paraId="569F404B" w14:textId="77777777" w:rsidR="00496DC7" w:rsidRDefault="00496DC7">
            <w:pPr>
              <w:spacing w:beforeLines="50" w:before="120" w:afterLines="50" w:after="120"/>
              <w:rPr>
                <w:b/>
                <w:bCs/>
                <w:iCs/>
                <w:lang w:eastAsia="zh-CN"/>
              </w:rPr>
            </w:pPr>
          </w:p>
        </w:tc>
      </w:tr>
      <w:tr w:rsidR="00496DC7" w14:paraId="44B056D6" w14:textId="77777777">
        <w:tc>
          <w:tcPr>
            <w:tcW w:w="1795" w:type="dxa"/>
          </w:tcPr>
          <w:p w14:paraId="5DFC1C36" w14:textId="77777777" w:rsidR="00496DC7" w:rsidRDefault="00CC57F8">
            <w:pPr>
              <w:rPr>
                <w:rFonts w:eastAsia="Times New Roman"/>
                <w:szCs w:val="20"/>
              </w:rPr>
            </w:pPr>
            <w:r>
              <w:rPr>
                <w:rFonts w:eastAsia="Times New Roman"/>
                <w:szCs w:val="20"/>
              </w:rPr>
              <w:t>Baicells, CMCC</w:t>
            </w:r>
          </w:p>
        </w:tc>
        <w:tc>
          <w:tcPr>
            <w:tcW w:w="7834" w:type="dxa"/>
          </w:tcPr>
          <w:p w14:paraId="2BD32B18" w14:textId="77777777" w:rsidR="00496DC7" w:rsidRDefault="00CC57F8">
            <w:pPr>
              <w:pStyle w:val="1"/>
              <w:ind w:left="0"/>
              <w:rPr>
                <w:bCs/>
                <w:lang w:eastAsia="zh-CN"/>
              </w:rPr>
            </w:pPr>
            <w:r>
              <w:rPr>
                <w:rFonts w:hint="eastAsia"/>
                <w:b/>
                <w:bCs/>
                <w:lang w:eastAsia="zh-CN"/>
              </w:rPr>
              <w:t>Proposal 7</w:t>
            </w:r>
            <w:r>
              <w:rPr>
                <w:rFonts w:hint="eastAsia"/>
                <w:bCs/>
                <w:lang w:eastAsia="zh-CN"/>
              </w:rPr>
              <w:t>: Take 3dB or 6dB as the target for DL coverage improvement.</w:t>
            </w:r>
          </w:p>
          <w:p w14:paraId="5F290BA3" w14:textId="77777777" w:rsidR="00496DC7" w:rsidRDefault="00496DC7">
            <w:pPr>
              <w:rPr>
                <w:rFonts w:eastAsiaTheme="minorEastAsia"/>
                <w:b/>
                <w:bCs/>
                <w:iCs/>
                <w:sz w:val="22"/>
                <w:szCs w:val="22"/>
                <w:lang w:eastAsia="ko-KR"/>
              </w:rPr>
            </w:pPr>
          </w:p>
        </w:tc>
      </w:tr>
      <w:tr w:rsidR="00496DC7" w14:paraId="54BB8D67" w14:textId="77777777">
        <w:tc>
          <w:tcPr>
            <w:tcW w:w="1795" w:type="dxa"/>
          </w:tcPr>
          <w:p w14:paraId="3C003BCA" w14:textId="77777777" w:rsidR="00496DC7" w:rsidRDefault="00CC57F8">
            <w:pPr>
              <w:rPr>
                <w:rFonts w:eastAsia="Times New Roman"/>
                <w:szCs w:val="20"/>
              </w:rPr>
            </w:pPr>
            <w:r>
              <w:rPr>
                <w:rFonts w:eastAsia="Times New Roman"/>
                <w:szCs w:val="20"/>
              </w:rPr>
              <w:t>ETRI</w:t>
            </w:r>
          </w:p>
        </w:tc>
        <w:tc>
          <w:tcPr>
            <w:tcW w:w="7834" w:type="dxa"/>
          </w:tcPr>
          <w:p w14:paraId="70028B5F" w14:textId="77777777" w:rsidR="00496DC7" w:rsidRDefault="00CC57F8">
            <w:pPr>
              <w:tabs>
                <w:tab w:val="left" w:pos="720"/>
              </w:tabs>
              <w:ind w:right="-99"/>
              <w:rPr>
                <w:iCs/>
                <w:color w:val="000000" w:themeColor="text1"/>
                <w:lang w:eastAsia="ko-KR"/>
              </w:rPr>
            </w:pPr>
            <w:r>
              <w:rPr>
                <w:rFonts w:hint="eastAsia"/>
                <w:b/>
                <w:iCs/>
                <w:color w:val="000000" w:themeColor="text1"/>
                <w:lang w:eastAsia="ko-KR"/>
              </w:rPr>
              <w:t>Proposal 1</w:t>
            </w:r>
            <w:r>
              <w:rPr>
                <w:rFonts w:hint="eastAsia"/>
                <w:iCs/>
                <w:color w:val="000000" w:themeColor="text1"/>
                <w:lang w:eastAsia="ko-KR"/>
              </w:rPr>
              <w:t xml:space="preserve">: RAN1 to discuss </w:t>
            </w:r>
            <w:r>
              <w:rPr>
                <w:iCs/>
                <w:color w:val="000000" w:themeColor="text1"/>
                <w:lang w:eastAsia="ko-KR"/>
              </w:rPr>
              <w:t xml:space="preserve">whether to </w:t>
            </w:r>
            <w:r>
              <w:rPr>
                <w:rFonts w:hint="eastAsia"/>
                <w:iCs/>
                <w:color w:val="000000" w:themeColor="text1"/>
                <w:lang w:eastAsia="ko-KR"/>
              </w:rPr>
              <w:t>apply PFD limit in Rel-19 DL coverage study/evaluation.</w:t>
            </w:r>
          </w:p>
          <w:p w14:paraId="2CA9B74B"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Different assumptions on PFD can be considered per frequency band</w:t>
            </w:r>
          </w:p>
          <w:p w14:paraId="05E994C9"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 xml:space="preserve">Send an LS to RAN4 on the RAN1 assumption for PFD </w:t>
            </w:r>
          </w:p>
          <w:p w14:paraId="6CFDA302" w14:textId="77777777" w:rsidR="00496DC7" w:rsidRDefault="00CC57F8">
            <w:pPr>
              <w:pStyle w:val="1"/>
              <w:ind w:left="0"/>
              <w:rPr>
                <w:rFonts w:eastAsia="Malgun Gothic"/>
                <w:bCs/>
                <w:iCs/>
                <w:lang w:eastAsia="ko-KR"/>
              </w:rPr>
            </w:pPr>
            <w:r>
              <w:rPr>
                <w:rFonts w:eastAsia="Malgun Gothic" w:hint="eastAsia"/>
                <w:bCs/>
                <w:iCs/>
                <w:lang w:eastAsia="ko-KR"/>
              </w:rPr>
              <w:t>If the PFD limit should be met, discussions on how to increase the CNR will be</w:t>
            </w:r>
          </w:p>
          <w:p w14:paraId="59636236" w14:textId="77777777" w:rsidR="00496DC7" w:rsidRDefault="00496DC7">
            <w:pPr>
              <w:pStyle w:val="1"/>
              <w:ind w:left="0"/>
              <w:rPr>
                <w:b/>
                <w:bCs/>
                <w:lang w:eastAsia="zh-CN"/>
              </w:rPr>
            </w:pPr>
          </w:p>
        </w:tc>
      </w:tr>
      <w:tr w:rsidR="00496DC7" w14:paraId="10031BD1" w14:textId="77777777">
        <w:tc>
          <w:tcPr>
            <w:tcW w:w="1795" w:type="dxa"/>
          </w:tcPr>
          <w:p w14:paraId="3A2C95D0" w14:textId="77777777" w:rsidR="00496DC7" w:rsidRDefault="00CC57F8">
            <w:pPr>
              <w:rPr>
                <w:rFonts w:eastAsia="Times New Roman"/>
                <w:szCs w:val="20"/>
              </w:rPr>
            </w:pPr>
            <w:r>
              <w:rPr>
                <w:rFonts w:eastAsia="Times New Roman"/>
                <w:szCs w:val="20"/>
              </w:rPr>
              <w:t>MediaTek</w:t>
            </w:r>
          </w:p>
        </w:tc>
        <w:tc>
          <w:tcPr>
            <w:tcW w:w="7834" w:type="dxa"/>
          </w:tcPr>
          <w:p w14:paraId="5B7C2DE5" w14:textId="77777777" w:rsidR="00496DC7" w:rsidRDefault="00CC57F8">
            <w:pPr>
              <w:pStyle w:val="NormalWeb"/>
              <w:spacing w:before="0" w:after="0"/>
              <w:jc w:val="both"/>
              <w:rPr>
                <w:rFonts w:eastAsia="Batang"/>
                <w:bCs w:val="0"/>
                <w:iCs/>
                <w:lang w:eastAsia="ko-KR"/>
              </w:rPr>
            </w:pPr>
            <w:r>
              <w:rPr>
                <w:rFonts w:eastAsia="Batang"/>
                <w:b/>
                <w:iCs/>
                <w:lang w:eastAsia="ko-KR"/>
              </w:rPr>
              <w:t>Proposal 1:</w:t>
            </w:r>
            <w:r>
              <w:rPr>
                <w:rFonts w:eastAsia="Batang"/>
                <w:iCs/>
                <w:lang w:eastAsia="ko-KR"/>
              </w:rPr>
              <w:t xml:space="preserve"> The minimum DL SNR assumption for Release 19 DL coverage enhancements corresponds to the minimum DL SNR in a beam at which SSB can be decoded reliably.</w:t>
            </w:r>
          </w:p>
          <w:p w14:paraId="45F98228" w14:textId="77777777" w:rsidR="00496DC7" w:rsidRDefault="00496DC7">
            <w:pPr>
              <w:tabs>
                <w:tab w:val="left" w:pos="720"/>
              </w:tabs>
              <w:ind w:right="-99"/>
              <w:rPr>
                <w:b/>
                <w:iCs/>
                <w:color w:val="000000" w:themeColor="text1"/>
                <w:lang w:eastAsia="ko-KR"/>
              </w:rPr>
            </w:pPr>
          </w:p>
        </w:tc>
      </w:tr>
      <w:tr w:rsidR="00496DC7" w14:paraId="75131C82" w14:textId="77777777">
        <w:tc>
          <w:tcPr>
            <w:tcW w:w="1795" w:type="dxa"/>
          </w:tcPr>
          <w:p w14:paraId="624EC7E3" w14:textId="77777777" w:rsidR="00496DC7" w:rsidRDefault="00CC57F8">
            <w:pPr>
              <w:rPr>
                <w:rFonts w:eastAsia="Times New Roman"/>
                <w:szCs w:val="20"/>
              </w:rPr>
            </w:pPr>
            <w:r>
              <w:rPr>
                <w:rFonts w:eastAsia="Times New Roman"/>
                <w:szCs w:val="20"/>
              </w:rPr>
              <w:t>Qualcomm</w:t>
            </w:r>
          </w:p>
        </w:tc>
        <w:tc>
          <w:tcPr>
            <w:tcW w:w="7834" w:type="dxa"/>
          </w:tcPr>
          <w:p w14:paraId="03573AB1" w14:textId="77777777" w:rsidR="00496DC7" w:rsidRDefault="00CC57F8">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44734901" w14:textId="77777777" w:rsidR="00496DC7" w:rsidRDefault="00CC57F8">
            <w:pPr>
              <w:pStyle w:val="1"/>
              <w:numPr>
                <w:ilvl w:val="0"/>
                <w:numId w:val="31"/>
              </w:numPr>
              <w:rPr>
                <w:bCs/>
                <w:szCs w:val="20"/>
              </w:rPr>
            </w:pPr>
            <w:proofErr w:type="spellStart"/>
            <w:r>
              <w:rPr>
                <w:bCs/>
                <w:szCs w:val="20"/>
              </w:rPr>
              <w:t>SNR_ssb</w:t>
            </w:r>
            <w:proofErr w:type="spellEnd"/>
            <w:r>
              <w:rPr>
                <w:bCs/>
                <w:szCs w:val="20"/>
              </w:rPr>
              <w:t xml:space="preserve"> is the SNR of SSB.</w:t>
            </w:r>
          </w:p>
          <w:p w14:paraId="15C487C1" w14:textId="77777777" w:rsidR="00496DC7" w:rsidRDefault="00CC57F8">
            <w:pPr>
              <w:pStyle w:val="1"/>
              <w:numPr>
                <w:ilvl w:val="0"/>
                <w:numId w:val="31"/>
              </w:numPr>
              <w:rPr>
                <w:bCs/>
                <w:szCs w:val="20"/>
              </w:rPr>
            </w:pPr>
            <w:r>
              <w:rPr>
                <w:bCs/>
                <w:szCs w:val="20"/>
              </w:rPr>
              <w:t>x1 [=0] for dedicated PDCCH and PDSCH and SPS PDSCH.</w:t>
            </w:r>
          </w:p>
          <w:p w14:paraId="2F98A92B" w14:textId="77777777" w:rsidR="00496DC7" w:rsidRDefault="00CC57F8">
            <w:pPr>
              <w:pStyle w:val="1"/>
              <w:numPr>
                <w:ilvl w:val="0"/>
                <w:numId w:val="31"/>
              </w:numPr>
              <w:rPr>
                <w:bCs/>
                <w:szCs w:val="20"/>
              </w:rPr>
            </w:pPr>
            <w:r>
              <w:rPr>
                <w:bCs/>
                <w:szCs w:val="20"/>
              </w:rPr>
              <w:t xml:space="preserve">x2 [=3] for common PDCCH and PDSCH. </w:t>
            </w:r>
          </w:p>
          <w:p w14:paraId="0E9E96FD" w14:textId="77777777" w:rsidR="00496DC7" w:rsidRDefault="00496DC7">
            <w:pPr>
              <w:pStyle w:val="NormalWeb"/>
              <w:spacing w:before="0" w:after="0"/>
              <w:jc w:val="both"/>
              <w:rPr>
                <w:rFonts w:eastAsia="Batang"/>
                <w:b/>
                <w:iCs/>
                <w:lang w:eastAsia="ko-KR"/>
              </w:rPr>
            </w:pPr>
          </w:p>
        </w:tc>
      </w:tr>
    </w:tbl>
    <w:p w14:paraId="793994B2" w14:textId="77777777" w:rsidR="00496DC7" w:rsidRDefault="00CC57F8">
      <w:pPr>
        <w:pStyle w:val="NormalWeb"/>
        <w:jc w:val="both"/>
      </w:pPr>
      <w:r>
        <w:t xml:space="preserve">On issue #2-2 Companies made the following observations </w:t>
      </w:r>
    </w:p>
    <w:p w14:paraId="310A590A" w14:textId="77777777" w:rsidR="00496DC7" w:rsidRDefault="00CC57F8">
      <w:pPr>
        <w:pStyle w:val="BodyText"/>
        <w:jc w:val="both"/>
        <w:rPr>
          <w:b/>
          <w:sz w:val="22"/>
          <w:szCs w:val="22"/>
          <w:lang w:eastAsia="zh-CN"/>
        </w:rPr>
      </w:pPr>
      <w:r>
        <w:rPr>
          <w:b/>
          <w:sz w:val="22"/>
          <w:szCs w:val="22"/>
          <w:lang w:eastAsia="zh-CN"/>
        </w:rPr>
        <w:t xml:space="preserve">Huawei, HiSilicon: </w:t>
      </w:r>
    </w:p>
    <w:p w14:paraId="7506AF85" w14:textId="77777777" w:rsidR="00496DC7" w:rsidRDefault="00CC57F8">
      <w:pPr>
        <w:pStyle w:val="BodyText"/>
        <w:jc w:val="both"/>
        <w:rPr>
          <w:sz w:val="22"/>
          <w:szCs w:val="22"/>
          <w:lang w:eastAsia="zh-CN"/>
        </w:rPr>
      </w:pPr>
      <w:r>
        <w:rPr>
          <w:b/>
          <w:sz w:val="22"/>
          <w:szCs w:val="22"/>
          <w:lang w:eastAsia="zh-CN"/>
        </w:rPr>
        <w:t>Observation 11:</w:t>
      </w:r>
      <w:r>
        <w:rPr>
          <w:sz w:val="22"/>
          <w:szCs w:val="22"/>
          <w:lang w:eastAsia="zh-CN"/>
        </w:rPr>
        <w:t xml:space="preserve"> With the element factor modeled in TR38.901, in phased array antenna an additional beam steering loss of 7.5dB is considered for edge of a satellite corresponding to elevation angle of 30 degrees.</w:t>
      </w:r>
    </w:p>
    <w:p w14:paraId="1C8867D2" w14:textId="77777777" w:rsidR="00496DC7" w:rsidRDefault="00496DC7">
      <w:pPr>
        <w:pStyle w:val="1"/>
        <w:ind w:left="0"/>
        <w:jc w:val="both"/>
        <w:rPr>
          <w:b/>
        </w:rPr>
      </w:pPr>
    </w:p>
    <w:p w14:paraId="3803A959" w14:textId="77777777" w:rsidR="00496DC7" w:rsidRDefault="00CC57F8">
      <w:pPr>
        <w:pStyle w:val="1"/>
        <w:ind w:left="0"/>
        <w:jc w:val="both"/>
      </w:pPr>
      <w:r>
        <w:rPr>
          <w:b/>
        </w:rPr>
        <w:t>Thales</w:t>
      </w:r>
      <w:r>
        <w:t xml:space="preserve">: </w:t>
      </w:r>
    </w:p>
    <w:p w14:paraId="7F848ECC" w14:textId="77777777" w:rsidR="00496DC7" w:rsidRDefault="00CC57F8">
      <w:pPr>
        <w:pStyle w:val="1"/>
        <w:ind w:left="0"/>
        <w:jc w:val="both"/>
        <w:rPr>
          <w:szCs w:val="20"/>
          <w:lang w:val="en-GB"/>
        </w:rPr>
      </w:pPr>
      <w:r>
        <w:rPr>
          <w:b/>
          <w:szCs w:val="20"/>
          <w:lang w:val="en-GB"/>
        </w:rPr>
        <w:t xml:space="preserve">Observation 7: </w:t>
      </w:r>
      <w:r>
        <w:rPr>
          <w:szCs w:val="20"/>
          <w:lang w:val="en-GB"/>
        </w:rPr>
        <w:t>Based on  RAN1 DL NTN CE Study in Release-18, a power reduction up to 6dB (to be confirmed by Rel-19 Link level study) can be applied without impact on the performance on SSB detection.</w:t>
      </w:r>
    </w:p>
    <w:p w14:paraId="1B6735A7" w14:textId="77777777" w:rsidR="00496DC7" w:rsidRDefault="00496DC7">
      <w:pPr>
        <w:pStyle w:val="NormalWeb"/>
        <w:spacing w:before="0" w:after="0"/>
        <w:jc w:val="both"/>
        <w:rPr>
          <w:b/>
          <w:lang w:val="en-GB"/>
        </w:rPr>
      </w:pPr>
    </w:p>
    <w:p w14:paraId="6181FFCA" w14:textId="77777777" w:rsidR="00496DC7" w:rsidRDefault="00CC57F8">
      <w:pPr>
        <w:pStyle w:val="NormalWeb"/>
        <w:spacing w:before="0" w:after="0"/>
        <w:jc w:val="both"/>
        <w:rPr>
          <w:b/>
          <w:lang w:val="en-GB"/>
        </w:rPr>
      </w:pPr>
      <w:r>
        <w:rPr>
          <w:b/>
          <w:lang w:val="en-GB"/>
        </w:rPr>
        <w:t>ZTE:</w:t>
      </w:r>
    </w:p>
    <w:p w14:paraId="533EC418" w14:textId="77777777" w:rsidR="00496DC7" w:rsidRDefault="00CC57F8">
      <w:pPr>
        <w:jc w:val="both"/>
        <w:rPr>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The CNR for LEO-600 with 30-degree elevation angle is -1.9dB for set-1 satellite and -7.9dB for set-2 satellite. |</w:t>
      </w:r>
      <w:r>
        <w:rPr>
          <w:rFonts w:hint="eastAsia"/>
          <w:b/>
          <w:bCs/>
          <w:iCs/>
          <w:lang w:eastAsia="zh-CN"/>
        </w:rPr>
        <w:t xml:space="preserve">Observation </w:t>
      </w:r>
      <w:r>
        <w:rPr>
          <w:b/>
          <w:bCs/>
          <w:iCs/>
          <w:lang w:eastAsia="zh-CN"/>
        </w:rPr>
        <w:t>8</w:t>
      </w:r>
      <w:r>
        <w:rPr>
          <w:rFonts w:hint="eastAsia"/>
          <w:b/>
          <w:bCs/>
          <w:iCs/>
          <w:lang w:eastAsia="zh-CN"/>
        </w:rPr>
        <w:t>:</w:t>
      </w:r>
      <w:r>
        <w:rPr>
          <w:b/>
          <w:bCs/>
          <w:iCs/>
          <w:lang w:eastAsia="zh-CN"/>
        </w:rPr>
        <w:t xml:space="preserve"> </w:t>
      </w:r>
      <w:r>
        <w:rPr>
          <w:bCs/>
          <w:iCs/>
          <w:lang w:eastAsia="zh-CN"/>
        </w:rPr>
        <w:t>The required SNR for SSB is -11.3 dB if 4 SSBs can be combined in detection, and -5.9 dB if single SSB is detected.</w:t>
      </w:r>
    </w:p>
    <w:p w14:paraId="29F5B326" w14:textId="77777777" w:rsidR="00496DC7" w:rsidRDefault="00496DC7">
      <w:pPr>
        <w:pStyle w:val="NormalWeb"/>
        <w:spacing w:before="0" w:after="0"/>
        <w:jc w:val="both"/>
        <w:rPr>
          <w:b/>
          <w:lang w:val="en-GB"/>
        </w:rPr>
      </w:pPr>
    </w:p>
    <w:p w14:paraId="51E677E5" w14:textId="77777777" w:rsidR="00496DC7" w:rsidRDefault="00CC57F8">
      <w:pPr>
        <w:pStyle w:val="NormalWeb"/>
        <w:spacing w:before="0" w:after="0"/>
        <w:jc w:val="both"/>
        <w:rPr>
          <w:b/>
          <w:lang w:val="en-GB"/>
        </w:rPr>
      </w:pPr>
      <w:r>
        <w:rPr>
          <w:b/>
          <w:lang w:val="en-GB"/>
        </w:rPr>
        <w:t>CATT:</w:t>
      </w:r>
    </w:p>
    <w:p w14:paraId="119263C9" w14:textId="77777777" w:rsidR="00496DC7" w:rsidRDefault="00CC57F8">
      <w:pPr>
        <w:pStyle w:val="NormalWeb"/>
        <w:spacing w:before="0" w:after="0"/>
        <w:jc w:val="both"/>
      </w:pPr>
      <w:r>
        <w:rPr>
          <w:b/>
        </w:rPr>
        <w:t>Observation 1:</w:t>
      </w:r>
      <w:r>
        <w:t xml:space="preserve"> SSB detection requires SNR about -5.2 dB if without combination, with 3dB margin compared to CNR for LEO-600km set1. |</w:t>
      </w:r>
      <w:r>
        <w:rPr>
          <w:b/>
        </w:rPr>
        <w:t xml:space="preserve"> Observation 7</w:t>
      </w:r>
      <w:r>
        <w:t>: Combination of 4 SSBs</w:t>
      </w:r>
      <w:r>
        <w:rPr>
          <w:rFonts w:hint="eastAsia"/>
        </w:rPr>
        <w:t xml:space="preserve"> </w:t>
      </w:r>
      <w:r>
        <w:t>detection requires SNR about -11.</w:t>
      </w:r>
      <w:r>
        <w:rPr>
          <w:rFonts w:hint="eastAsia"/>
        </w:rPr>
        <w:t>5</w:t>
      </w:r>
      <w:r>
        <w:t xml:space="preserve"> dB</w:t>
      </w:r>
      <w:r>
        <w:rPr>
          <w:rFonts w:hint="eastAsia"/>
        </w:rPr>
        <w:t xml:space="preserve">, which provides more link margin. </w:t>
      </w:r>
      <w:r>
        <w:t>B</w:t>
      </w:r>
      <w:r>
        <w:rPr>
          <w:rFonts w:hint="eastAsia"/>
        </w:rPr>
        <w:t xml:space="preserve">ut SSB combination depends on UE </w:t>
      </w:r>
      <w:r>
        <w:t>implementation</w:t>
      </w:r>
      <w:r>
        <w:rPr>
          <w:rFonts w:hint="eastAsia"/>
        </w:rPr>
        <w:t xml:space="preserve"> way, which is not mandatory, </w:t>
      </w:r>
      <w:proofErr w:type="spellStart"/>
      <w:r>
        <w:rPr>
          <w:rFonts w:hint="eastAsia"/>
        </w:rPr>
        <w:t>especiallly</w:t>
      </w:r>
      <w:proofErr w:type="spellEnd"/>
      <w:r>
        <w:rPr>
          <w:rFonts w:hint="eastAsia"/>
        </w:rPr>
        <w:t xml:space="preserve"> for long SSB period</w:t>
      </w:r>
    </w:p>
    <w:p w14:paraId="380AD675" w14:textId="77777777" w:rsidR="00496DC7" w:rsidRDefault="00496DC7">
      <w:pPr>
        <w:pStyle w:val="NormalWeb"/>
        <w:spacing w:before="0" w:after="0"/>
        <w:jc w:val="both"/>
        <w:rPr>
          <w:b/>
        </w:rPr>
      </w:pPr>
    </w:p>
    <w:p w14:paraId="12D22870" w14:textId="77777777" w:rsidR="00496DC7" w:rsidRDefault="00CC57F8">
      <w:pPr>
        <w:pStyle w:val="NormalWeb"/>
        <w:spacing w:before="0" w:after="0"/>
        <w:jc w:val="both"/>
        <w:rPr>
          <w:b/>
        </w:rPr>
      </w:pPr>
      <w:proofErr w:type="spellStart"/>
      <w:r>
        <w:rPr>
          <w:b/>
        </w:rPr>
        <w:t>Fraunhofer</w:t>
      </w:r>
      <w:proofErr w:type="spellEnd"/>
      <w:r>
        <w:rPr>
          <w:b/>
        </w:rPr>
        <w:t xml:space="preserve"> IIS, </w:t>
      </w:r>
      <w:proofErr w:type="spellStart"/>
      <w:r>
        <w:rPr>
          <w:b/>
        </w:rPr>
        <w:t>Fraunhofer</w:t>
      </w:r>
      <w:proofErr w:type="spellEnd"/>
      <w:r>
        <w:rPr>
          <w:b/>
        </w:rPr>
        <w:t xml:space="preserve"> HHI:</w:t>
      </w:r>
    </w:p>
    <w:p w14:paraId="236613AD" w14:textId="77777777" w:rsidR="00496DC7" w:rsidRDefault="00CC57F8">
      <w:pPr>
        <w:jc w:val="both"/>
      </w:pPr>
      <w:r>
        <w:rPr>
          <w:b/>
        </w:rPr>
        <w:t>Observation 1:</w:t>
      </w:r>
      <w:r>
        <w:t xml:space="preserve"> The current regulation of limiting power flux density in S-band leads to lower CNR compared to [2]. |</w:t>
      </w:r>
      <w:r>
        <w:rPr>
          <w:b/>
        </w:rPr>
        <w:t>Observation 2:</w:t>
      </w:r>
      <w:r>
        <w:t xml:space="preserve"> The current regulation of limiting power flux density in S-band leads to low CNR, which doesn’t meet PDCCH SNR requirements for LEO-600. |</w:t>
      </w:r>
      <w:r>
        <w:rPr>
          <w:b/>
        </w:rPr>
        <w:t>Observation 3</w:t>
      </w:r>
      <w:r>
        <w:t>: The current regulation of limiting power flux density in S-band leads to low CNR, which doesn’t meet PDSCH SNR requirements for LEO-600.</w:t>
      </w:r>
    </w:p>
    <w:p w14:paraId="1E0D9629" w14:textId="77777777" w:rsidR="00496DC7" w:rsidRDefault="00496DC7">
      <w:pPr>
        <w:pStyle w:val="NormalWeb"/>
        <w:spacing w:before="0" w:after="0"/>
        <w:jc w:val="both"/>
      </w:pPr>
    </w:p>
    <w:p w14:paraId="0A467339" w14:textId="77777777" w:rsidR="00496DC7" w:rsidRDefault="00CC57F8">
      <w:pPr>
        <w:pStyle w:val="NormalWeb"/>
        <w:spacing w:before="0" w:after="0"/>
        <w:jc w:val="both"/>
        <w:rPr>
          <w:b/>
        </w:rPr>
      </w:pPr>
      <w:r>
        <w:rPr>
          <w:rFonts w:eastAsia="Times New Roman"/>
          <w:b/>
        </w:rPr>
        <w:t>PANASONIC:</w:t>
      </w:r>
    </w:p>
    <w:p w14:paraId="4BBEFA65" w14:textId="77777777" w:rsidR="00496DC7" w:rsidRDefault="00CC57F8">
      <w:pPr>
        <w:jc w:val="both"/>
        <w:rPr>
          <w:lang w:eastAsia="ja-JP"/>
        </w:rPr>
      </w:pPr>
      <w:r>
        <w:rPr>
          <w:b/>
          <w:bCs/>
          <w:lang w:eastAsia="ja-JP"/>
        </w:rPr>
        <w:t>Observation 2:</w:t>
      </w:r>
      <w:r>
        <w:rPr>
          <w:lang w:eastAsia="ja-JP"/>
        </w:rPr>
        <w:t xml:space="preserve"> The necessity of enhancements depends on the level of power reduction which is required for power sharing among satellite beams. </w:t>
      </w:r>
    </w:p>
    <w:p w14:paraId="7898C05E" w14:textId="77777777" w:rsidR="00496DC7" w:rsidRDefault="00496DC7">
      <w:pPr>
        <w:pStyle w:val="NormalWeb"/>
        <w:spacing w:before="0" w:after="0"/>
        <w:jc w:val="both"/>
        <w:rPr>
          <w:b/>
        </w:rPr>
      </w:pPr>
    </w:p>
    <w:p w14:paraId="1718C186" w14:textId="77777777" w:rsidR="00496DC7" w:rsidRDefault="00CC57F8">
      <w:pPr>
        <w:pStyle w:val="NormalWeb"/>
        <w:spacing w:before="0" w:after="0"/>
        <w:jc w:val="both"/>
        <w:rPr>
          <w:b/>
        </w:rPr>
      </w:pPr>
      <w:r>
        <w:rPr>
          <w:b/>
        </w:rPr>
        <w:t>Baicells:</w:t>
      </w:r>
    </w:p>
    <w:p w14:paraId="2BC4F065" w14:textId="77777777" w:rsidR="00496DC7" w:rsidRDefault="00CC57F8">
      <w:pPr>
        <w:pStyle w:val="1"/>
        <w:ind w:left="0"/>
        <w:jc w:val="both"/>
        <w:rPr>
          <w:bCs/>
          <w:lang w:eastAsia="zh-CN"/>
        </w:rPr>
      </w:pPr>
      <w:r>
        <w:rPr>
          <w:rFonts w:hint="eastAsia"/>
          <w:b/>
          <w:bCs/>
          <w:lang w:eastAsia="zh-CN"/>
        </w:rPr>
        <w:t>Observation 7</w:t>
      </w:r>
      <w:r>
        <w:rPr>
          <w:rFonts w:hint="eastAsia"/>
          <w:bCs/>
          <w:lang w:eastAsia="zh-CN"/>
        </w:rPr>
        <w:t>: Comparing to traffic channels, the SSB channel has some advantage on link margin. Target EIRP for the SSB beams can be reduced so that the power sharing mechanism can be more efficient.</w:t>
      </w:r>
    </w:p>
    <w:p w14:paraId="3D472DCE" w14:textId="77777777" w:rsidR="00496DC7" w:rsidRDefault="00496DC7">
      <w:pPr>
        <w:pStyle w:val="NormalWeb"/>
        <w:spacing w:before="0" w:after="0"/>
        <w:jc w:val="both"/>
        <w:rPr>
          <w:b/>
        </w:rPr>
      </w:pPr>
    </w:p>
    <w:p w14:paraId="6EB50CE1" w14:textId="77777777" w:rsidR="00496DC7" w:rsidRDefault="00CC57F8">
      <w:pPr>
        <w:pStyle w:val="NormalWeb"/>
        <w:spacing w:before="0" w:after="0"/>
        <w:jc w:val="both"/>
        <w:rPr>
          <w:b/>
        </w:rPr>
      </w:pPr>
      <w:r>
        <w:rPr>
          <w:b/>
        </w:rPr>
        <w:t>ETRI:</w:t>
      </w:r>
    </w:p>
    <w:p w14:paraId="32BBF3CC" w14:textId="77777777" w:rsidR="00496DC7" w:rsidRDefault="00CC57F8">
      <w:pPr>
        <w:pStyle w:val="NormalWeb"/>
        <w:spacing w:before="0" w:after="0"/>
        <w:jc w:val="both"/>
        <w:rPr>
          <w:iCs/>
          <w:color w:val="000000" w:themeColor="text1"/>
          <w:lang w:eastAsia="ko-KR"/>
        </w:rPr>
      </w:pPr>
      <w:r>
        <w:rPr>
          <w:rFonts w:hint="eastAsia"/>
          <w:b/>
          <w:iCs/>
          <w:color w:val="000000" w:themeColor="text1"/>
          <w:lang w:eastAsia="ko-KR"/>
        </w:rPr>
        <w:t>O</w:t>
      </w:r>
      <w:r>
        <w:rPr>
          <w:b/>
          <w:iCs/>
          <w:color w:val="000000" w:themeColor="text1"/>
          <w:lang w:eastAsia="ko-KR"/>
        </w:rPr>
        <w:t>bservation 1</w:t>
      </w:r>
      <w:r>
        <w:rPr>
          <w:iCs/>
          <w:color w:val="000000" w:themeColor="text1"/>
          <w:lang w:eastAsia="ko-KR"/>
        </w:rPr>
        <w:t>: If the PFD limit is applied, EIRP and CNR are very low</w:t>
      </w:r>
    </w:p>
    <w:p w14:paraId="6F84ADDA" w14:textId="77777777" w:rsidR="00496DC7" w:rsidRDefault="00496DC7">
      <w:pPr>
        <w:pStyle w:val="NormalWeb"/>
      </w:pPr>
    </w:p>
    <w:p w14:paraId="500E6EBE" w14:textId="77777777" w:rsidR="00496DC7" w:rsidRDefault="00CC57F8">
      <w:pPr>
        <w:pStyle w:val="Heading3"/>
      </w:pPr>
      <w:r>
        <w:t>Proposal 2-2</w:t>
      </w:r>
    </w:p>
    <w:p w14:paraId="54BB5440" w14:textId="77777777" w:rsidR="00496DC7" w:rsidRDefault="00CC57F8">
      <w:pPr>
        <w:pStyle w:val="BodyText"/>
        <w:jc w:val="both"/>
      </w:pPr>
      <w:r>
        <w:t xml:space="preserve">Based on companies observations and proposals, different values were proposed for power reduction. Different reasons for such power reduction were discussed: </w:t>
      </w:r>
    </w:p>
    <w:p w14:paraId="319C044D" w14:textId="77777777" w:rsidR="00496DC7" w:rsidRDefault="00CC57F8">
      <w:pPr>
        <w:pStyle w:val="BodyText"/>
        <w:numPr>
          <w:ilvl w:val="0"/>
          <w:numId w:val="19"/>
        </w:numPr>
        <w:jc w:val="both"/>
        <w:rPr>
          <w:b/>
          <w:sz w:val="22"/>
          <w:szCs w:val="22"/>
          <w:lang w:eastAsia="zh-CN"/>
        </w:rPr>
      </w:pPr>
      <w:r>
        <w:t>One company observed that with the element factor modeled in TR38.901, in phased array antenna an additional beam steering loss of 7.5dB is considered for edge of a satellite corresponding to elevation angle of 30 degrees.</w:t>
      </w:r>
    </w:p>
    <w:p w14:paraId="495DCAC6" w14:textId="77777777" w:rsidR="00496DC7" w:rsidRDefault="00CC57F8">
      <w:pPr>
        <w:pStyle w:val="BodyText"/>
        <w:numPr>
          <w:ilvl w:val="0"/>
          <w:numId w:val="19"/>
        </w:numPr>
        <w:jc w:val="both"/>
        <w:rPr>
          <w:b/>
          <w:sz w:val="22"/>
          <w:szCs w:val="22"/>
          <w:lang w:eastAsia="zh-CN"/>
        </w:rPr>
      </w:pPr>
      <w:r>
        <w:t xml:space="preserve">Several companies proposed a power reduction allowing power sharing/increasing the number of simultaneously active beams. </w:t>
      </w:r>
    </w:p>
    <w:p w14:paraId="2E38EEBD" w14:textId="77777777" w:rsidR="00496DC7" w:rsidRDefault="00CC57F8">
      <w:pPr>
        <w:pStyle w:val="BodyText"/>
        <w:numPr>
          <w:ilvl w:val="0"/>
          <w:numId w:val="19"/>
        </w:numPr>
        <w:jc w:val="both"/>
        <w:rPr>
          <w:b/>
          <w:sz w:val="22"/>
          <w:szCs w:val="22"/>
          <w:lang w:eastAsia="zh-CN"/>
        </w:rPr>
      </w:pPr>
      <w:r>
        <w:t>Some companies observed that the required SNR for SSB could be up to -11dB (with combination of 4 SSBs) or around -5 to -6dB (without combination of 4 SSBs) compared to CNR, these offer some margin for power reduction without impacting SSB detection performance.</w:t>
      </w:r>
    </w:p>
    <w:p w14:paraId="592B9636" w14:textId="77777777" w:rsidR="00496DC7" w:rsidRDefault="00496DC7">
      <w:pPr>
        <w:pStyle w:val="3GPPNormalText"/>
      </w:pPr>
    </w:p>
    <w:p w14:paraId="782E6F61" w14:textId="77777777" w:rsidR="00496DC7" w:rsidRDefault="00CC57F8">
      <w:pPr>
        <w:pStyle w:val="3GPPNormalText"/>
      </w:pPr>
      <w:r>
        <w:t>Moderator would like to recall that that the antenna gain considered so far (since rel-16 study item on NTN) corresponds to a maximum value which does not take into account beam steering loss. As observed by Huawei, when using active antenna a beam steering loss should be considered: at low elevation e.g. 30° this steering loss could be up to 7.5dB (depending on the adopted antenna model).</w:t>
      </w:r>
    </w:p>
    <w:p w14:paraId="2873CD4F" w14:textId="77777777" w:rsidR="00496DC7" w:rsidRDefault="00CC57F8">
      <w:pPr>
        <w:pStyle w:val="3GPPNormalText"/>
      </w:pPr>
      <w:r>
        <w:t>From Moderation perspective, it is reasonable (based on existing deployments), that at least a beam steering loss of 4dB should be considered at 30° elevation.</w:t>
      </w:r>
    </w:p>
    <w:p w14:paraId="7D9806EB" w14:textId="77777777" w:rsidR="00496DC7" w:rsidRDefault="00496DC7">
      <w:pPr>
        <w:pStyle w:val="3GPPNormalText"/>
      </w:pPr>
    </w:p>
    <w:p w14:paraId="4C4E608E" w14:textId="77777777" w:rsidR="00496DC7" w:rsidRDefault="00CC57F8">
      <w:pPr>
        <w:pStyle w:val="3GPPNormalText"/>
        <w:rPr>
          <w:lang w:val="en-GB"/>
        </w:rPr>
      </w:pPr>
      <w:r>
        <w:t xml:space="preserve">RAN1 should determine the maximum power reduction that can be applied in DL in NTN (without impacting SSB design). </w:t>
      </w:r>
      <w:r>
        <w:rPr>
          <w:lang w:val="en-GB"/>
        </w:rPr>
        <w:t xml:space="preserve"> </w:t>
      </w:r>
    </w:p>
    <w:p w14:paraId="75DAF2BC" w14:textId="77777777" w:rsidR="00496DC7" w:rsidRDefault="00496DC7">
      <w:pPr>
        <w:pStyle w:val="NormalWeb"/>
        <w:spacing w:before="0" w:after="0"/>
        <w:jc w:val="both"/>
        <w:rPr>
          <w:b/>
          <w:highlight w:val="yellow"/>
        </w:rPr>
      </w:pPr>
    </w:p>
    <w:p w14:paraId="6B9F1D9D" w14:textId="77777777" w:rsidR="00496DC7" w:rsidRDefault="00496DC7">
      <w:pPr>
        <w:pStyle w:val="NormalWeb"/>
        <w:spacing w:before="0" w:after="0"/>
        <w:jc w:val="both"/>
        <w:rPr>
          <w:b/>
          <w:highlight w:val="yellow"/>
        </w:rPr>
      </w:pPr>
    </w:p>
    <w:p w14:paraId="52401209" w14:textId="77777777" w:rsidR="00496DC7" w:rsidRDefault="00CC57F8">
      <w:pPr>
        <w:pStyle w:val="NormalWeb"/>
        <w:spacing w:before="0" w:after="0"/>
        <w:jc w:val="both"/>
        <w:rPr>
          <w:b/>
        </w:rPr>
      </w:pPr>
      <w:r>
        <w:rPr>
          <w:b/>
          <w:highlight w:val="yellow"/>
        </w:rPr>
        <w:t>Proposal 2-2:</w:t>
      </w:r>
    </w:p>
    <w:p w14:paraId="7F00C2CD" w14:textId="77777777" w:rsidR="00496DC7" w:rsidRDefault="00496DC7">
      <w:pPr>
        <w:pStyle w:val="NormalWeb"/>
        <w:spacing w:before="0" w:after="0"/>
        <w:jc w:val="both"/>
        <w:rPr>
          <w:b/>
        </w:rPr>
      </w:pPr>
    </w:p>
    <w:p w14:paraId="5B3E2303" w14:textId="77777777" w:rsidR="00496DC7" w:rsidRDefault="00CC57F8">
      <w:pPr>
        <w:pStyle w:val="NormalWeb"/>
        <w:spacing w:before="0" w:after="0"/>
        <w:jc w:val="both"/>
        <w:rPr>
          <w:b/>
        </w:rPr>
      </w:pPr>
      <w:r>
        <w:rPr>
          <w:b/>
        </w:rPr>
        <w:t xml:space="preserve">What could be the maximum power reduction per beam that could be applied in DL in NTN and could be considered for Rel-19 DL coverage evaluation? </w:t>
      </w:r>
    </w:p>
    <w:p w14:paraId="79D223B2" w14:textId="77777777" w:rsidR="00496DC7" w:rsidRDefault="00CC57F8">
      <w:pPr>
        <w:pStyle w:val="NormalWeb"/>
        <w:numPr>
          <w:ilvl w:val="0"/>
          <w:numId w:val="32"/>
        </w:numPr>
        <w:spacing w:before="0" w:after="0"/>
        <w:jc w:val="both"/>
        <w:rPr>
          <w:b/>
        </w:rPr>
      </w:pPr>
      <w:r>
        <w:rPr>
          <w:b/>
        </w:rPr>
        <w:lastRenderedPageBreak/>
        <w:t>Option 1: At least EIRP power reduction due to steering loss should be considered:</w:t>
      </w:r>
    </w:p>
    <w:p w14:paraId="0DB05C4D" w14:textId="77777777" w:rsidR="00496DC7" w:rsidRDefault="00CC57F8">
      <w:pPr>
        <w:pStyle w:val="NormalWeb"/>
        <w:numPr>
          <w:ilvl w:val="1"/>
          <w:numId w:val="32"/>
        </w:numPr>
        <w:spacing w:before="0" w:after="0"/>
        <w:jc w:val="both"/>
        <w:rPr>
          <w:b/>
        </w:rPr>
      </w:pPr>
      <w:r>
        <w:rPr>
          <w:b/>
        </w:rPr>
        <w:t xml:space="preserve">Option 1-1: Steering loss of 7.5 dB at 30° </w:t>
      </w:r>
    </w:p>
    <w:p w14:paraId="41D1BA88" w14:textId="77777777" w:rsidR="00496DC7" w:rsidRDefault="00CC57F8">
      <w:pPr>
        <w:pStyle w:val="NormalWeb"/>
        <w:numPr>
          <w:ilvl w:val="1"/>
          <w:numId w:val="32"/>
        </w:numPr>
        <w:spacing w:before="0" w:after="0"/>
        <w:jc w:val="both"/>
        <w:rPr>
          <w:b/>
        </w:rPr>
      </w:pPr>
      <w:r>
        <w:rPr>
          <w:b/>
        </w:rPr>
        <w:t>Option 1-2: Steering loss of 4 dB at 30°</w:t>
      </w:r>
    </w:p>
    <w:p w14:paraId="25EDD4F7" w14:textId="77777777" w:rsidR="00496DC7" w:rsidRDefault="00CC57F8">
      <w:pPr>
        <w:pStyle w:val="NormalWeb"/>
        <w:numPr>
          <w:ilvl w:val="0"/>
          <w:numId w:val="32"/>
        </w:numPr>
        <w:spacing w:before="0" w:after="0"/>
        <w:jc w:val="both"/>
        <w:rPr>
          <w:b/>
          <w:iCs/>
        </w:rPr>
      </w:pPr>
      <w:r>
        <w:rPr>
          <w:b/>
        </w:rPr>
        <w:t>Option 2: Consider a maximum EIRP power reduction not affecting the SSB detection performance</w:t>
      </w:r>
    </w:p>
    <w:p w14:paraId="300FCE3D" w14:textId="77777777" w:rsidR="00496DC7" w:rsidRDefault="00CC57F8">
      <w:pPr>
        <w:pStyle w:val="NormalWeb"/>
        <w:numPr>
          <w:ilvl w:val="1"/>
          <w:numId w:val="32"/>
        </w:numPr>
        <w:spacing w:before="0" w:after="0"/>
        <w:jc w:val="both"/>
        <w:rPr>
          <w:b/>
          <w:iCs/>
        </w:rPr>
      </w:pPr>
      <w:r>
        <w:rPr>
          <w:b/>
          <w:iCs/>
        </w:rPr>
        <w:t xml:space="preserve">SSB detection performance should be re-evaluated (with/without combination of 4 SSBs) to determine the maximum allowed margin </w:t>
      </w:r>
    </w:p>
    <w:p w14:paraId="6967D113" w14:textId="77777777" w:rsidR="00496DC7" w:rsidRDefault="00496DC7">
      <w:pPr>
        <w:pStyle w:val="NormalWeb"/>
        <w:spacing w:before="0" w:after="0"/>
        <w:ind w:left="720"/>
        <w:jc w:val="both"/>
        <w:rPr>
          <w:b/>
          <w:iCs/>
        </w:rPr>
      </w:pPr>
    </w:p>
    <w:p w14:paraId="4ECCBAB7"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answer the above question within the following table: </w:t>
      </w:r>
      <w:r>
        <w:rPr>
          <w:rFonts w:ascii="Times New Roman" w:hAnsi="Times New Roman" w:cs="Times New Roman"/>
        </w:rPr>
        <w:t>PLEASE ELABORATE</w:t>
      </w:r>
    </w:p>
    <w:tbl>
      <w:tblPr>
        <w:tblStyle w:val="TableGrid"/>
        <w:tblW w:w="9629" w:type="dxa"/>
        <w:tblLayout w:type="fixed"/>
        <w:tblLook w:val="04A0" w:firstRow="1" w:lastRow="0" w:firstColumn="1" w:lastColumn="0" w:noHBand="0" w:noVBand="1"/>
      </w:tblPr>
      <w:tblGrid>
        <w:gridCol w:w="1554"/>
        <w:gridCol w:w="8075"/>
      </w:tblGrid>
      <w:tr w:rsidR="00496DC7" w14:paraId="71E3934E" w14:textId="77777777">
        <w:tc>
          <w:tcPr>
            <w:tcW w:w="1554" w:type="dxa"/>
            <w:shd w:val="clear" w:color="auto" w:fill="75B91A"/>
          </w:tcPr>
          <w:p w14:paraId="1F23DF24"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E3427B1"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1A801947" w14:textId="77777777">
        <w:tc>
          <w:tcPr>
            <w:tcW w:w="1554" w:type="dxa"/>
          </w:tcPr>
          <w:p w14:paraId="429707A7" w14:textId="77777777" w:rsidR="00496DC7" w:rsidRDefault="00CC57F8">
            <w:pPr>
              <w:rPr>
                <w:rFonts w:eastAsiaTheme="minorEastAsia"/>
                <w:bCs/>
                <w:lang w:eastAsia="zh-CN"/>
              </w:rPr>
            </w:pPr>
            <w:r>
              <w:rPr>
                <w:rFonts w:eastAsiaTheme="minorEastAsia"/>
                <w:bCs/>
                <w:lang w:eastAsia="zh-CN"/>
              </w:rPr>
              <w:t>IDCC</w:t>
            </w:r>
          </w:p>
        </w:tc>
        <w:tc>
          <w:tcPr>
            <w:tcW w:w="8075" w:type="dxa"/>
          </w:tcPr>
          <w:p w14:paraId="370D764C" w14:textId="77777777" w:rsidR="00496DC7" w:rsidRDefault="00CC57F8">
            <w:pPr>
              <w:jc w:val="both"/>
              <w:rPr>
                <w:rFonts w:eastAsiaTheme="minorEastAsia"/>
                <w:lang w:eastAsia="zh-CN"/>
              </w:rPr>
            </w:pPr>
            <w:r>
              <w:rPr>
                <w:rFonts w:eastAsiaTheme="minorEastAsia"/>
                <w:lang w:eastAsia="zh-CN"/>
              </w:rPr>
              <w:t>Our understanding of the WID scope and motivation in RANP for DL coverage is to have the flexibility of operating the beams with reduced power. With that understanding we prefer Option 2, though wording for reference or the numbers can be adjusted.</w:t>
            </w:r>
          </w:p>
        </w:tc>
      </w:tr>
      <w:tr w:rsidR="00496DC7" w14:paraId="144386F8" w14:textId="77777777">
        <w:tc>
          <w:tcPr>
            <w:tcW w:w="1554" w:type="dxa"/>
          </w:tcPr>
          <w:p w14:paraId="3F568033"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4810256" w14:textId="77777777" w:rsidR="00496DC7" w:rsidRDefault="00CC57F8">
            <w:pPr>
              <w:jc w:val="both"/>
              <w:rPr>
                <w:rFonts w:eastAsiaTheme="minorEastAsia"/>
                <w:lang w:eastAsia="zh-CN"/>
              </w:rPr>
            </w:pPr>
            <w:r>
              <w:rPr>
                <w:rFonts w:eastAsiaTheme="minorEastAsia" w:hint="eastAsia"/>
                <w:lang w:eastAsia="zh-CN"/>
              </w:rPr>
              <w:t>Support O</w:t>
            </w:r>
            <w:r>
              <w:rPr>
                <w:rFonts w:eastAsiaTheme="minorEastAsia"/>
                <w:lang w:eastAsia="zh-CN"/>
              </w:rPr>
              <w:t xml:space="preserve">ption 2. </w:t>
            </w:r>
            <w:r>
              <w:rPr>
                <w:rFonts w:eastAsiaTheme="minorEastAsia" w:hint="eastAsia"/>
                <w:lang w:eastAsia="zh-CN"/>
              </w:rPr>
              <w:t>EIRP power reduction due to p</w:t>
            </w:r>
            <w:r>
              <w:rPr>
                <w:rFonts w:eastAsiaTheme="minorEastAsia"/>
                <w:lang w:eastAsia="zh-CN"/>
              </w:rPr>
              <w:t xml:space="preserve">ower </w:t>
            </w:r>
            <w:r>
              <w:rPr>
                <w:rFonts w:eastAsiaTheme="minorEastAsia" w:hint="eastAsia"/>
                <w:lang w:eastAsia="zh-CN"/>
              </w:rPr>
              <w:t>splitting/</w:t>
            </w:r>
            <w:r>
              <w:rPr>
                <w:rFonts w:eastAsiaTheme="minorEastAsia"/>
                <w:lang w:eastAsia="zh-CN"/>
              </w:rPr>
              <w:t xml:space="preserve">sharing between </w:t>
            </w:r>
            <w:r>
              <w:rPr>
                <w:rFonts w:eastAsiaTheme="minorEastAsia" w:hint="eastAsia"/>
                <w:lang w:eastAsia="zh-CN"/>
              </w:rPr>
              <w:t>active satellite</w:t>
            </w:r>
            <w:r>
              <w:rPr>
                <w:rFonts w:eastAsiaTheme="minorEastAsia"/>
                <w:lang w:eastAsia="zh-CN"/>
              </w:rPr>
              <w:t xml:space="preserve"> beams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 xml:space="preserve">additional </w:t>
            </w:r>
            <w:r>
              <w:rPr>
                <w:rFonts w:eastAsiaTheme="minorEastAsia"/>
                <w:lang w:eastAsia="zh-CN"/>
              </w:rPr>
              <w:t>power reduction per beam</w:t>
            </w:r>
            <w:r>
              <w:rPr>
                <w:rFonts w:eastAsiaTheme="minorEastAsia" w:hint="eastAsia"/>
                <w:lang w:eastAsia="zh-CN"/>
              </w:rPr>
              <w:t xml:space="preserve">, which </w:t>
            </w:r>
            <w:r>
              <w:rPr>
                <w:rFonts w:eastAsiaTheme="minorEastAsia"/>
                <w:lang w:eastAsia="zh-CN"/>
              </w:rPr>
              <w:t>is irrelevant with the beam steering loss.</w:t>
            </w:r>
            <w:r>
              <w:rPr>
                <w:rFonts w:eastAsiaTheme="minorEastAsia" w:hint="eastAsia"/>
                <w:lang w:eastAsia="zh-CN"/>
              </w:rPr>
              <w:t xml:space="preserve"> Thus, we think option 1 is not appropriate.</w:t>
            </w:r>
            <w:r>
              <w:rPr>
                <w:rFonts w:eastAsiaTheme="minorEastAsia"/>
                <w:lang w:eastAsia="zh-CN"/>
              </w:rPr>
              <w:t xml:space="preserve"> </w:t>
            </w:r>
            <w:r>
              <w:rPr>
                <w:rFonts w:eastAsiaTheme="minorEastAsia" w:hint="eastAsia"/>
                <w:lang w:eastAsia="zh-CN"/>
              </w:rPr>
              <w:t xml:space="preserve">Regarding option 2, we suggest to remove </w:t>
            </w:r>
            <w:r>
              <w:rPr>
                <w:rFonts w:eastAsiaTheme="minorEastAsia"/>
                <w:lang w:eastAsia="zh-CN"/>
              </w:rPr>
              <w:t>‘</w:t>
            </w:r>
            <w:r>
              <w:rPr>
                <w:rFonts w:eastAsiaTheme="minorEastAsia" w:hint="eastAsia"/>
                <w:lang w:eastAsia="zh-CN"/>
              </w:rPr>
              <w:t>without</w:t>
            </w:r>
            <w:r>
              <w:rPr>
                <w:rFonts w:eastAsiaTheme="minorEastAsia"/>
                <w:lang w:eastAsia="zh-CN"/>
              </w:rPr>
              <w:t>’</w:t>
            </w:r>
            <w:r>
              <w:rPr>
                <w:rFonts w:eastAsiaTheme="minorEastAsia" w:hint="eastAsia"/>
                <w:lang w:eastAsia="zh-CN"/>
              </w:rPr>
              <w:t xml:space="preserve"> as the one-shot SSB performance is not a good reference performance. </w:t>
            </w:r>
          </w:p>
        </w:tc>
      </w:tr>
      <w:tr w:rsidR="00496DC7" w14:paraId="3C4ECC0A" w14:textId="77777777">
        <w:tc>
          <w:tcPr>
            <w:tcW w:w="1554" w:type="dxa"/>
          </w:tcPr>
          <w:p w14:paraId="7D9D96F5" w14:textId="77777777" w:rsidR="00496DC7" w:rsidRPr="00866214" w:rsidRDefault="00866214">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1B51E0E" w14:textId="77777777" w:rsidR="00496DC7" w:rsidRPr="00866214" w:rsidRDefault="00866214">
            <w:pPr>
              <w:rPr>
                <w:rFonts w:eastAsia="MS Mincho"/>
                <w:lang w:eastAsia="ja-JP"/>
              </w:rPr>
            </w:pPr>
            <w:r>
              <w:rPr>
                <w:rFonts w:eastAsia="MS Mincho"/>
                <w:lang w:eastAsia="ja-JP"/>
              </w:rPr>
              <w:t>Option 2. SSB detection performance should be reference. We are not sure how option 1 works.</w:t>
            </w:r>
          </w:p>
        </w:tc>
      </w:tr>
      <w:tr w:rsidR="008D275F" w14:paraId="4D41BD5A" w14:textId="77777777">
        <w:tc>
          <w:tcPr>
            <w:tcW w:w="1554" w:type="dxa"/>
          </w:tcPr>
          <w:p w14:paraId="35F66404"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4867B2C3" w14:textId="77777777" w:rsidR="008D275F" w:rsidRDefault="008D275F" w:rsidP="008D275F">
            <w:pPr>
              <w:rPr>
                <w:rFonts w:eastAsiaTheme="minorEastAsia"/>
                <w:lang w:eastAsia="zh-CN"/>
              </w:rPr>
            </w:pPr>
            <w:r>
              <w:rPr>
                <w:rFonts w:eastAsia="Malgun Gothic" w:hint="eastAsia"/>
                <w:lang w:eastAsia="ko-KR"/>
              </w:rPr>
              <w:t>O</w:t>
            </w:r>
            <w:r>
              <w:rPr>
                <w:rFonts w:eastAsia="Malgun Gothic"/>
                <w:lang w:eastAsia="ko-KR"/>
              </w:rPr>
              <w:t xml:space="preserve">ption 2. Meanwhile, it would need to clarify what will the basic assumption on the SSB parameter setting including the periodicity. In our understanding, for the initial access, since it is before the UE receives RRC parameter for SSB transmission, it just assumes that the SSB periodicity is 20msec regardless of the actual SSB periodicity. In this point of view, is it possible that the baseline could be determined with the assumption that the SSB periodicity is 160msec? It would be helpful to minimize the number of active satellite beam in a time. </w:t>
            </w:r>
          </w:p>
        </w:tc>
      </w:tr>
    </w:tbl>
    <w:p w14:paraId="6E0A0FB7" w14:textId="77777777" w:rsidR="00496DC7" w:rsidRDefault="00496DC7">
      <w:pPr>
        <w:pStyle w:val="NormalWeb"/>
        <w:spacing w:before="0" w:after="0"/>
        <w:jc w:val="both"/>
        <w:rPr>
          <w:bCs w:val="0"/>
        </w:rPr>
      </w:pPr>
    </w:p>
    <w:p w14:paraId="1309E083" w14:textId="77777777" w:rsidR="00496DC7" w:rsidRDefault="00CC57F8">
      <w:pPr>
        <w:pStyle w:val="Heading2"/>
      </w:pPr>
      <w:r>
        <w:t xml:space="preserve">Issue#2-3 UE characteristics </w:t>
      </w:r>
    </w:p>
    <w:p w14:paraId="7CF6ACF8" w14:textId="77777777" w:rsidR="00496DC7" w:rsidRDefault="00CC57F8">
      <w:pPr>
        <w:pStyle w:val="Heading3"/>
      </w:pPr>
      <w:r>
        <w:t>Background</w:t>
      </w:r>
    </w:p>
    <w:p w14:paraId="1E56ACD1" w14:textId="77777777" w:rsidR="00496DC7" w:rsidRDefault="00CC57F8">
      <w:pPr>
        <w:rPr>
          <w:lang w:val="en-GB"/>
        </w:rPr>
      </w:pPr>
      <w:r>
        <w:rPr>
          <w:lang w:val="en-GB"/>
        </w:rPr>
        <w:t>TBC</w:t>
      </w:r>
    </w:p>
    <w:p w14:paraId="7E30982D" w14:textId="77777777" w:rsidR="00496DC7" w:rsidRDefault="00CC57F8">
      <w:pPr>
        <w:pStyle w:val="Heading3"/>
      </w:pPr>
      <w:r>
        <w:t>Companies’ contributions summary</w:t>
      </w:r>
    </w:p>
    <w:p w14:paraId="294AF6C7" w14:textId="77777777" w:rsidR="00496DC7" w:rsidRDefault="00CC57F8">
      <w:pPr>
        <w:pStyle w:val="3GPPNormalText"/>
      </w:pPr>
      <w:r>
        <w:t>The following proposals on Issue#2-3 are submitted to current RAN1 meeting:</w:t>
      </w:r>
    </w:p>
    <w:p w14:paraId="3BE9F0A8"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A557952" w14:textId="77777777">
        <w:tc>
          <w:tcPr>
            <w:tcW w:w="1795" w:type="dxa"/>
            <w:shd w:val="clear" w:color="auto" w:fill="75B91A"/>
          </w:tcPr>
          <w:p w14:paraId="18C237F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DEAF8BE"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F779615" w14:textId="77777777">
        <w:tc>
          <w:tcPr>
            <w:tcW w:w="1795" w:type="dxa"/>
          </w:tcPr>
          <w:p w14:paraId="6C1C38FF" w14:textId="77777777" w:rsidR="00496DC7" w:rsidRDefault="00CC57F8">
            <w:pPr>
              <w:rPr>
                <w:rFonts w:eastAsia="Times New Roman"/>
                <w:szCs w:val="20"/>
              </w:rPr>
            </w:pPr>
            <w:r>
              <w:rPr>
                <w:rFonts w:eastAsia="Times New Roman"/>
                <w:szCs w:val="20"/>
              </w:rPr>
              <w:t>CMCC</w:t>
            </w:r>
          </w:p>
        </w:tc>
        <w:tc>
          <w:tcPr>
            <w:tcW w:w="7834" w:type="dxa"/>
          </w:tcPr>
          <w:p w14:paraId="11C3724B" w14:textId="77777777" w:rsidR="00496DC7" w:rsidRDefault="00CC57F8">
            <w:pPr>
              <w:overflowPunct w:val="0"/>
              <w:autoSpaceDE w:val="0"/>
              <w:autoSpaceDN w:val="0"/>
              <w:adjustRightInd w:val="0"/>
              <w:snapToGrid w:val="0"/>
              <w:spacing w:beforeLines="50" w:before="120" w:afterLines="50" w:after="120"/>
              <w:textAlignment w:val="baseline"/>
              <w:rPr>
                <w:szCs w:val="20"/>
              </w:rPr>
            </w:pPr>
            <w:r>
              <w:rPr>
                <w:b/>
                <w:szCs w:val="20"/>
              </w:rPr>
              <w:t>Proposal 8.</w:t>
            </w:r>
            <w:r>
              <w:rPr>
                <w:szCs w:val="20"/>
              </w:rPr>
              <w:t xml:space="preserve"> UE characteristics for handheld terminals in Table 6.1.1.1-3 in TR 38.821 can be reused, and -5.5 dBi antenna gain is assumed.</w:t>
            </w:r>
          </w:p>
          <w:p w14:paraId="12047134" w14:textId="77777777" w:rsidR="00496DC7" w:rsidRDefault="00496DC7">
            <w:pPr>
              <w:overflowPunct w:val="0"/>
              <w:autoSpaceDE w:val="0"/>
              <w:autoSpaceDN w:val="0"/>
              <w:adjustRightInd w:val="0"/>
              <w:snapToGrid w:val="0"/>
              <w:jc w:val="both"/>
              <w:textAlignment w:val="baseline"/>
              <w:rPr>
                <w:b/>
              </w:rPr>
            </w:pPr>
          </w:p>
        </w:tc>
      </w:tr>
      <w:tr w:rsidR="00496DC7" w14:paraId="38983635" w14:textId="77777777">
        <w:tc>
          <w:tcPr>
            <w:tcW w:w="1795" w:type="dxa"/>
          </w:tcPr>
          <w:p w14:paraId="39C57454" w14:textId="77777777" w:rsidR="00496DC7" w:rsidRDefault="00CC57F8">
            <w:pPr>
              <w:rPr>
                <w:rFonts w:eastAsia="Times New Roman"/>
                <w:szCs w:val="20"/>
              </w:rPr>
            </w:pPr>
            <w:r>
              <w:rPr>
                <w:rFonts w:eastAsia="Times New Roman"/>
                <w:szCs w:val="20"/>
              </w:rPr>
              <w:t>xiaomi</w:t>
            </w:r>
          </w:p>
        </w:tc>
        <w:tc>
          <w:tcPr>
            <w:tcW w:w="7834" w:type="dxa"/>
          </w:tcPr>
          <w:p w14:paraId="670C860B" w14:textId="77777777" w:rsidR="00496DC7" w:rsidRDefault="00CC57F8">
            <w:pPr>
              <w:spacing w:before="120"/>
              <w:jc w:val="both"/>
              <w:rPr>
                <w:lang w:eastAsia="zh-CN"/>
              </w:rPr>
            </w:pPr>
            <w:r>
              <w:rPr>
                <w:b/>
                <w:lang w:eastAsia="zh-CN"/>
              </w:rPr>
              <w:t>Proposal 2:</w:t>
            </w:r>
            <w:r>
              <w:rPr>
                <w:lang w:eastAsia="zh-CN"/>
              </w:rPr>
              <w:t xml:space="preserve"> </w:t>
            </w:r>
            <w:r>
              <w:t>Whether the Redcap device is considered in the DL CE working scope should be clarified. The additional loss of antenna gain for Redcap device compared that for the handheld device should be discussed if Redcap device is within the DL CE working scope</w:t>
            </w:r>
            <w:r>
              <w:rPr>
                <w:lang w:eastAsia="zh-CN"/>
              </w:rPr>
              <w:t>.</w:t>
            </w:r>
          </w:p>
          <w:p w14:paraId="667F316E" w14:textId="77777777" w:rsidR="00496DC7" w:rsidRDefault="00496DC7">
            <w:pPr>
              <w:overflowPunct w:val="0"/>
              <w:autoSpaceDE w:val="0"/>
              <w:autoSpaceDN w:val="0"/>
              <w:adjustRightInd w:val="0"/>
              <w:snapToGrid w:val="0"/>
              <w:spacing w:beforeLines="50" w:before="120" w:afterLines="50" w:after="120"/>
              <w:textAlignment w:val="baseline"/>
              <w:rPr>
                <w:b/>
                <w:szCs w:val="20"/>
              </w:rPr>
            </w:pPr>
          </w:p>
        </w:tc>
      </w:tr>
      <w:tr w:rsidR="00496DC7" w14:paraId="376317A2" w14:textId="77777777">
        <w:tc>
          <w:tcPr>
            <w:tcW w:w="1795" w:type="dxa"/>
          </w:tcPr>
          <w:p w14:paraId="426462A6" w14:textId="77777777" w:rsidR="00496DC7" w:rsidRDefault="00CC57F8">
            <w:pPr>
              <w:rPr>
                <w:rFonts w:eastAsia="Times New Roman"/>
                <w:szCs w:val="20"/>
              </w:rPr>
            </w:pPr>
            <w:r>
              <w:rPr>
                <w:rFonts w:eastAsia="Times New Roman"/>
                <w:szCs w:val="20"/>
              </w:rPr>
              <w:t>OPPO</w:t>
            </w:r>
          </w:p>
        </w:tc>
        <w:tc>
          <w:tcPr>
            <w:tcW w:w="7834" w:type="dxa"/>
          </w:tcPr>
          <w:p w14:paraId="20295A84"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6D82361E" w14:textId="77777777" w:rsidR="00496DC7" w:rsidRDefault="00496DC7">
            <w:pPr>
              <w:spacing w:before="120"/>
              <w:jc w:val="both"/>
              <w:rPr>
                <w:b/>
                <w:lang w:eastAsia="zh-CN"/>
              </w:rPr>
            </w:pPr>
          </w:p>
        </w:tc>
      </w:tr>
      <w:tr w:rsidR="00496DC7" w14:paraId="13CE6C94" w14:textId="77777777">
        <w:tc>
          <w:tcPr>
            <w:tcW w:w="1795" w:type="dxa"/>
          </w:tcPr>
          <w:p w14:paraId="6F8E69B5" w14:textId="77777777" w:rsidR="00496DC7" w:rsidRDefault="00CC57F8">
            <w:pPr>
              <w:rPr>
                <w:rFonts w:eastAsia="Times New Roman"/>
                <w:szCs w:val="20"/>
              </w:rPr>
            </w:pPr>
            <w:r>
              <w:rPr>
                <w:rFonts w:eastAsia="Times New Roman"/>
                <w:szCs w:val="20"/>
              </w:rPr>
              <w:t>Samsung</w:t>
            </w:r>
          </w:p>
        </w:tc>
        <w:tc>
          <w:tcPr>
            <w:tcW w:w="7834" w:type="dxa"/>
          </w:tcPr>
          <w:p w14:paraId="457A2603" w14:textId="77777777" w:rsidR="00496DC7" w:rsidRDefault="00CC57F8">
            <w:pPr>
              <w:spacing w:before="60" w:after="100"/>
              <w:jc w:val="both"/>
              <w:rPr>
                <w:bCs/>
                <w:kern w:val="28"/>
                <w:lang w:eastAsia="zh-CN"/>
              </w:rPr>
            </w:pPr>
            <w:r>
              <w:rPr>
                <w:b/>
                <w:bCs/>
                <w:kern w:val="28"/>
                <w:lang w:eastAsia="zh-CN"/>
              </w:rPr>
              <w:t>Proposal 3:</w:t>
            </w:r>
            <w:r>
              <w:rPr>
                <w:bCs/>
                <w:kern w:val="28"/>
                <w:lang w:eastAsia="zh-CN"/>
              </w:rPr>
              <w:t xml:space="preserve"> Consider </w:t>
            </w:r>
            <w:r>
              <w:rPr>
                <w:rFonts w:eastAsiaTheme="minorEastAsia"/>
                <w:szCs w:val="16"/>
                <w:lang w:eastAsia="ko-KR"/>
              </w:rPr>
              <w:t>Table 6.1.1.1-3</w:t>
            </w:r>
            <w:r>
              <w:rPr>
                <w:bCs/>
                <w:kern w:val="28"/>
                <w:lang w:eastAsia="zh-CN"/>
              </w:rPr>
              <w:t xml:space="preserve"> in TR 38.821 as baseline for UE characteristics </w:t>
            </w:r>
          </w:p>
          <w:p w14:paraId="7A11123C" w14:textId="77777777" w:rsidR="00496DC7" w:rsidRDefault="00CC57F8">
            <w:pPr>
              <w:spacing w:before="60" w:after="100"/>
              <w:jc w:val="both"/>
              <w:rPr>
                <w:bCs/>
                <w:kern w:val="28"/>
                <w:lang w:eastAsia="zh-CN"/>
              </w:rPr>
            </w:pPr>
            <w:r>
              <w:rPr>
                <w:b/>
                <w:bCs/>
                <w:kern w:val="28"/>
                <w:lang w:eastAsia="zh-CN"/>
              </w:rPr>
              <w:t>Proposal 4:</w:t>
            </w:r>
            <w:r>
              <w:rPr>
                <w:bCs/>
                <w:kern w:val="28"/>
                <w:lang w:eastAsia="zh-CN"/>
              </w:rPr>
              <w:t xml:space="preserve"> Handheld device is only considered for FR1-NTN assuming -5.5 dBi for RX antenna gain, while VSAT is only considered for FR2-NTN without modifying RX antenna gain respect to </w:t>
            </w:r>
            <w:r>
              <w:rPr>
                <w:bCs/>
                <w:kern w:val="28"/>
                <w:lang w:val="en-GB" w:eastAsia="zh-CN"/>
              </w:rPr>
              <w:t>TR 38.821</w:t>
            </w:r>
          </w:p>
          <w:p w14:paraId="7BF57D22" w14:textId="77777777" w:rsidR="00496DC7" w:rsidRDefault="00496DC7">
            <w:pPr>
              <w:pStyle w:val="BodyText"/>
              <w:spacing w:line="252" w:lineRule="auto"/>
              <w:rPr>
                <w:rFonts w:ascii="Times" w:eastAsiaTheme="minorEastAsia" w:hAnsi="Times"/>
                <w:b/>
                <w:lang w:eastAsia="zh-CN"/>
              </w:rPr>
            </w:pPr>
          </w:p>
        </w:tc>
      </w:tr>
      <w:tr w:rsidR="00496DC7" w14:paraId="514564A4" w14:textId="77777777">
        <w:tc>
          <w:tcPr>
            <w:tcW w:w="1795" w:type="dxa"/>
          </w:tcPr>
          <w:p w14:paraId="71281A8B" w14:textId="77777777" w:rsidR="00496DC7" w:rsidRDefault="00CC57F8">
            <w:pPr>
              <w:rPr>
                <w:rFonts w:eastAsia="Times New Roman"/>
                <w:szCs w:val="20"/>
              </w:rPr>
            </w:pPr>
            <w:r>
              <w:rPr>
                <w:rFonts w:eastAsia="Times New Roman"/>
                <w:szCs w:val="20"/>
              </w:rPr>
              <w:t>CCU, NTPU</w:t>
            </w:r>
          </w:p>
        </w:tc>
        <w:tc>
          <w:tcPr>
            <w:tcW w:w="7834" w:type="dxa"/>
          </w:tcPr>
          <w:p w14:paraId="2A8F29DA"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tc>
      </w:tr>
      <w:tr w:rsidR="00496DC7" w14:paraId="280FCC5A" w14:textId="77777777">
        <w:tc>
          <w:tcPr>
            <w:tcW w:w="1795" w:type="dxa"/>
          </w:tcPr>
          <w:p w14:paraId="6E32B640" w14:textId="77777777" w:rsidR="00496DC7" w:rsidRDefault="00CC57F8">
            <w:pPr>
              <w:rPr>
                <w:rFonts w:eastAsia="Times New Roman"/>
                <w:szCs w:val="20"/>
              </w:rPr>
            </w:pPr>
            <w:r>
              <w:rPr>
                <w:rFonts w:eastAsia="Times New Roman"/>
                <w:szCs w:val="20"/>
              </w:rPr>
              <w:t>Nokia, Nokia Shanghai Bell</w:t>
            </w:r>
          </w:p>
        </w:tc>
        <w:tc>
          <w:tcPr>
            <w:tcW w:w="7834" w:type="dxa"/>
          </w:tcPr>
          <w:p w14:paraId="2A86AAD0"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0B53C741" w14:textId="77777777" w:rsidR="00496DC7" w:rsidRDefault="00496DC7">
            <w:pPr>
              <w:spacing w:after="180"/>
              <w:jc w:val="both"/>
              <w:rPr>
                <w:b/>
                <w:szCs w:val="22"/>
                <w:lang w:eastAsia="zh-TW"/>
              </w:rPr>
            </w:pPr>
          </w:p>
        </w:tc>
      </w:tr>
      <w:tr w:rsidR="00496DC7" w14:paraId="7E90B90C" w14:textId="77777777">
        <w:tc>
          <w:tcPr>
            <w:tcW w:w="1795" w:type="dxa"/>
          </w:tcPr>
          <w:p w14:paraId="011F53F8" w14:textId="77777777" w:rsidR="00496DC7" w:rsidRDefault="00CC57F8">
            <w:pPr>
              <w:rPr>
                <w:rFonts w:eastAsia="Times New Roman"/>
                <w:szCs w:val="20"/>
              </w:rPr>
            </w:pPr>
            <w:proofErr w:type="spellStart"/>
            <w:r>
              <w:rPr>
                <w:rFonts w:eastAsia="Times New Roman"/>
                <w:szCs w:val="20"/>
              </w:rPr>
              <w:lastRenderedPageBreak/>
              <w:t>CEWiT</w:t>
            </w:r>
            <w:proofErr w:type="spellEnd"/>
          </w:p>
        </w:tc>
        <w:tc>
          <w:tcPr>
            <w:tcW w:w="7834" w:type="dxa"/>
          </w:tcPr>
          <w:p w14:paraId="29E4F835"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5012DC0D" w14:textId="77777777" w:rsidR="00496DC7" w:rsidRDefault="00496DC7">
            <w:pPr>
              <w:rPr>
                <w:b/>
                <w:bCs/>
              </w:rPr>
            </w:pPr>
          </w:p>
        </w:tc>
      </w:tr>
    </w:tbl>
    <w:p w14:paraId="1117ED1C" w14:textId="77777777" w:rsidR="00496DC7" w:rsidRDefault="00CC57F8">
      <w:pPr>
        <w:pStyle w:val="Heading3"/>
      </w:pPr>
      <w:r>
        <w:t>Proposal 2-3</w:t>
      </w:r>
    </w:p>
    <w:p w14:paraId="5DF00670" w14:textId="77777777" w:rsidR="00496DC7" w:rsidRDefault="00CC57F8">
      <w:pPr>
        <w:pStyle w:val="3GPPNormalText"/>
      </w:pPr>
      <w:r>
        <w:t>As per the WID, antenna gain of UE shall be assumed to be -5.5dBi in case of smartphone in FR1-NTN, the UE is assumed to be a full duplex UE, and at least 2Rx are considered at the UE.</w:t>
      </w:r>
    </w:p>
    <w:p w14:paraId="5C33EA86" w14:textId="77777777" w:rsidR="00496DC7" w:rsidRDefault="00CC57F8">
      <w:pPr>
        <w:pStyle w:val="3GPPNormalText"/>
      </w:pPr>
      <w:r>
        <w:t>To moderator’s understanding, the redcap is out of scope of Rel-19 DL CE in NTN.</w:t>
      </w:r>
    </w:p>
    <w:p w14:paraId="4EB90FD7" w14:textId="77777777" w:rsidR="00496DC7" w:rsidRDefault="00496DC7">
      <w:pPr>
        <w:pStyle w:val="3GPPNormalText"/>
      </w:pPr>
    </w:p>
    <w:p w14:paraId="2CA179EE" w14:textId="77777777" w:rsidR="00496DC7" w:rsidRDefault="00CC57F8">
      <w:pPr>
        <w:pStyle w:val="3GPPNormalText"/>
      </w:pPr>
      <w:r>
        <w:t>Based on the above the following proposal is made:</w:t>
      </w:r>
    </w:p>
    <w:p w14:paraId="49CF7C99" w14:textId="77777777" w:rsidR="00496DC7" w:rsidRDefault="00496DC7">
      <w:pPr>
        <w:rPr>
          <w:lang w:val="en-GB"/>
        </w:rPr>
      </w:pPr>
    </w:p>
    <w:p w14:paraId="37EBCAF4" w14:textId="77777777" w:rsidR="00496DC7" w:rsidRDefault="00CC57F8">
      <w:pPr>
        <w:pStyle w:val="NormalWeb"/>
        <w:spacing w:before="0" w:after="0"/>
        <w:jc w:val="both"/>
        <w:rPr>
          <w:b/>
        </w:rPr>
      </w:pPr>
      <w:r>
        <w:rPr>
          <w:b/>
          <w:highlight w:val="yellow"/>
        </w:rPr>
        <w:t>Proposal 2-3:</w:t>
      </w:r>
    </w:p>
    <w:p w14:paraId="6BD5D685" w14:textId="77777777" w:rsidR="00496DC7" w:rsidRDefault="00496DC7">
      <w:pPr>
        <w:pStyle w:val="NormalWeb"/>
        <w:spacing w:before="0" w:after="0"/>
        <w:jc w:val="both"/>
        <w:rPr>
          <w:b/>
        </w:rPr>
      </w:pPr>
    </w:p>
    <w:p w14:paraId="05938B08" w14:textId="77777777" w:rsidR="00496DC7" w:rsidRDefault="00CC57F8">
      <w:pPr>
        <w:pStyle w:val="NormalWeb"/>
        <w:spacing w:before="0" w:after="0"/>
        <w:jc w:val="both"/>
        <w:rPr>
          <w:b/>
        </w:rPr>
      </w:pPr>
      <w:r>
        <w:rPr>
          <w:b/>
        </w:rPr>
        <w:t>NR NTN Rel-19 for DL coverage enhancement, UE characteristics for handheld terminals in Table 6.1.1.1-3 in TR 38.821 can be reused, with the following:</w:t>
      </w:r>
    </w:p>
    <w:p w14:paraId="084955CD" w14:textId="77777777" w:rsidR="00496DC7" w:rsidRDefault="00CC57F8">
      <w:pPr>
        <w:pStyle w:val="NormalWeb"/>
        <w:numPr>
          <w:ilvl w:val="0"/>
          <w:numId w:val="33"/>
        </w:numPr>
        <w:spacing w:before="0" w:after="0"/>
        <w:jc w:val="both"/>
        <w:rPr>
          <w:b/>
        </w:rPr>
      </w:pPr>
      <w:r>
        <w:rPr>
          <w:b/>
        </w:rPr>
        <w:t>-5.5 dBi antenna gain is assumed</w:t>
      </w:r>
    </w:p>
    <w:p w14:paraId="006D4D2D" w14:textId="77777777" w:rsidR="00496DC7" w:rsidRDefault="00CC57F8">
      <w:pPr>
        <w:pStyle w:val="NormalWeb"/>
        <w:numPr>
          <w:ilvl w:val="0"/>
          <w:numId w:val="33"/>
        </w:numPr>
        <w:spacing w:before="0" w:after="0"/>
        <w:jc w:val="both"/>
        <w:rPr>
          <w:b/>
        </w:rPr>
      </w:pPr>
      <w:r>
        <w:rPr>
          <w:b/>
        </w:rPr>
        <w:t>at least 2Rx are considered at the UE</w:t>
      </w:r>
    </w:p>
    <w:p w14:paraId="7C36778F" w14:textId="77777777" w:rsidR="00496DC7" w:rsidRDefault="00CC57F8">
      <w:pPr>
        <w:pStyle w:val="NormalWeb"/>
        <w:numPr>
          <w:ilvl w:val="1"/>
          <w:numId w:val="33"/>
        </w:numPr>
        <w:spacing w:before="0" w:after="0"/>
        <w:jc w:val="both"/>
        <w:rPr>
          <w:b/>
        </w:rPr>
      </w:pPr>
      <w:r>
        <w:rPr>
          <w:b/>
        </w:rPr>
        <w:t xml:space="preserve">4Rx can be optionally considered and reported </w:t>
      </w:r>
    </w:p>
    <w:p w14:paraId="50959C57" w14:textId="77777777" w:rsidR="00496DC7" w:rsidRDefault="00496DC7">
      <w:pPr>
        <w:pStyle w:val="NormalWeb"/>
        <w:spacing w:before="0" w:after="0"/>
        <w:jc w:val="both"/>
        <w:rPr>
          <w:b/>
        </w:rPr>
      </w:pPr>
    </w:p>
    <w:p w14:paraId="169B907F" w14:textId="77777777" w:rsidR="00496DC7" w:rsidRDefault="00CC57F8">
      <w:pPr>
        <w:pStyle w:val="NormalWeb"/>
        <w:spacing w:before="0" w:after="0"/>
        <w:jc w:val="both"/>
        <w:rPr>
          <w:b/>
        </w:rPr>
      </w:pPr>
      <w:r>
        <w:rPr>
          <w:b/>
        </w:rPr>
        <w:t xml:space="preserve">Note: Redcap device is not considered in the scope of DL coverage study </w:t>
      </w:r>
    </w:p>
    <w:p w14:paraId="69031846" w14:textId="77777777" w:rsidR="00496DC7" w:rsidRDefault="00496DC7">
      <w:pPr>
        <w:pStyle w:val="NormalWeb"/>
        <w:spacing w:before="0" w:after="0"/>
        <w:jc w:val="both"/>
        <w:rPr>
          <w:b/>
        </w:rPr>
      </w:pPr>
    </w:p>
    <w:p w14:paraId="36C721DA" w14:textId="77777777" w:rsidR="00496DC7" w:rsidRDefault="00496DC7">
      <w:pPr>
        <w:autoSpaceDE w:val="0"/>
        <w:autoSpaceDN w:val="0"/>
        <w:adjustRightInd w:val="0"/>
        <w:rPr>
          <w:b/>
          <w:iCs/>
        </w:rPr>
      </w:pPr>
    </w:p>
    <w:p w14:paraId="106A7BAB"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2-3</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5EED2C8A" w14:textId="77777777">
        <w:tc>
          <w:tcPr>
            <w:tcW w:w="1554" w:type="dxa"/>
            <w:shd w:val="clear" w:color="auto" w:fill="75B91A"/>
          </w:tcPr>
          <w:p w14:paraId="60170FE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FCB223B"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1AF0A7E4" w14:textId="77777777">
        <w:tc>
          <w:tcPr>
            <w:tcW w:w="1554" w:type="dxa"/>
          </w:tcPr>
          <w:p w14:paraId="4BD294C1" w14:textId="77777777" w:rsidR="00496DC7" w:rsidRPr="00866214" w:rsidRDefault="00866214">
            <w:pPr>
              <w:rPr>
                <w:rFonts w:eastAsia="MS Mincho"/>
                <w:bCs/>
                <w:lang w:eastAsia="ja-JP"/>
              </w:rPr>
            </w:pPr>
            <w:r>
              <w:rPr>
                <w:rFonts w:eastAsia="MS Mincho" w:hint="eastAsia"/>
                <w:bCs/>
                <w:lang w:eastAsia="ja-JP"/>
              </w:rPr>
              <w:t>D</w:t>
            </w:r>
            <w:r>
              <w:rPr>
                <w:rFonts w:eastAsia="MS Mincho"/>
                <w:bCs/>
                <w:lang w:eastAsia="ja-JP"/>
              </w:rPr>
              <w:t>C</w:t>
            </w:r>
            <w:r>
              <w:rPr>
                <w:rFonts w:eastAsia="MS Mincho" w:hint="eastAsia"/>
                <w:bCs/>
                <w:lang w:eastAsia="ja-JP"/>
              </w:rPr>
              <w:t>M</w:t>
            </w:r>
          </w:p>
        </w:tc>
        <w:tc>
          <w:tcPr>
            <w:tcW w:w="8075" w:type="dxa"/>
          </w:tcPr>
          <w:p w14:paraId="68A19C28" w14:textId="77777777" w:rsidR="00496DC7" w:rsidRPr="00866214" w:rsidRDefault="00866214">
            <w:pPr>
              <w:jc w:val="both"/>
              <w:rPr>
                <w:rFonts w:eastAsia="MS Mincho"/>
                <w:lang w:eastAsia="ja-JP"/>
              </w:rPr>
            </w:pPr>
            <w:r>
              <w:rPr>
                <w:rFonts w:eastAsia="MS Mincho" w:hint="eastAsia"/>
                <w:lang w:eastAsia="ja-JP"/>
              </w:rPr>
              <w:t>O</w:t>
            </w:r>
            <w:r>
              <w:rPr>
                <w:rFonts w:eastAsia="MS Mincho"/>
                <w:lang w:eastAsia="ja-JP"/>
              </w:rPr>
              <w:t>K</w:t>
            </w:r>
          </w:p>
        </w:tc>
      </w:tr>
      <w:tr w:rsidR="00496DC7" w14:paraId="6DE38990" w14:textId="77777777">
        <w:tc>
          <w:tcPr>
            <w:tcW w:w="1554" w:type="dxa"/>
          </w:tcPr>
          <w:p w14:paraId="1D6584E3" w14:textId="77777777" w:rsidR="00496DC7" w:rsidRDefault="00150653">
            <w:pPr>
              <w:rPr>
                <w:rFonts w:eastAsiaTheme="minorEastAsia"/>
                <w:bCs/>
                <w:lang w:eastAsia="zh-CN"/>
              </w:rPr>
            </w:pPr>
            <w:r>
              <w:rPr>
                <w:rFonts w:eastAsiaTheme="minorEastAsia"/>
                <w:bCs/>
                <w:lang w:eastAsia="zh-CN"/>
              </w:rPr>
              <w:t>ESA</w:t>
            </w:r>
          </w:p>
        </w:tc>
        <w:tc>
          <w:tcPr>
            <w:tcW w:w="8075" w:type="dxa"/>
          </w:tcPr>
          <w:p w14:paraId="5AA7AEA3" w14:textId="77777777" w:rsidR="00496DC7" w:rsidRDefault="00150653">
            <w:pPr>
              <w:rPr>
                <w:rFonts w:eastAsiaTheme="minorEastAsia"/>
                <w:lang w:eastAsia="zh-CN"/>
              </w:rPr>
            </w:pPr>
            <w:r>
              <w:rPr>
                <w:rFonts w:eastAsiaTheme="minorEastAsia"/>
                <w:lang w:eastAsia="zh-CN"/>
              </w:rPr>
              <w:t>OK</w:t>
            </w:r>
          </w:p>
        </w:tc>
      </w:tr>
      <w:tr w:rsidR="00496DC7" w14:paraId="16A6CE9C" w14:textId="77777777">
        <w:tc>
          <w:tcPr>
            <w:tcW w:w="1554" w:type="dxa"/>
          </w:tcPr>
          <w:p w14:paraId="4D215E29" w14:textId="77777777" w:rsidR="00496DC7" w:rsidRDefault="00496DC7">
            <w:pPr>
              <w:rPr>
                <w:rFonts w:eastAsiaTheme="minorEastAsia"/>
                <w:bCs/>
                <w:lang w:eastAsia="zh-CN"/>
              </w:rPr>
            </w:pPr>
          </w:p>
        </w:tc>
        <w:tc>
          <w:tcPr>
            <w:tcW w:w="8075" w:type="dxa"/>
          </w:tcPr>
          <w:p w14:paraId="142626AF" w14:textId="77777777" w:rsidR="00496DC7" w:rsidRDefault="00496DC7">
            <w:pPr>
              <w:rPr>
                <w:rFonts w:eastAsiaTheme="minorEastAsia"/>
                <w:lang w:eastAsia="zh-CN"/>
              </w:rPr>
            </w:pPr>
          </w:p>
        </w:tc>
      </w:tr>
      <w:tr w:rsidR="00496DC7" w14:paraId="2E15CFC7" w14:textId="77777777">
        <w:tc>
          <w:tcPr>
            <w:tcW w:w="1554" w:type="dxa"/>
          </w:tcPr>
          <w:p w14:paraId="1850F1A5" w14:textId="77777777" w:rsidR="00496DC7" w:rsidRDefault="00496DC7">
            <w:pPr>
              <w:rPr>
                <w:rFonts w:eastAsiaTheme="minorEastAsia"/>
                <w:bCs/>
                <w:lang w:eastAsia="zh-CN"/>
              </w:rPr>
            </w:pPr>
          </w:p>
        </w:tc>
        <w:tc>
          <w:tcPr>
            <w:tcW w:w="8075" w:type="dxa"/>
          </w:tcPr>
          <w:p w14:paraId="7452F88B" w14:textId="77777777" w:rsidR="00496DC7" w:rsidRDefault="00496DC7">
            <w:pPr>
              <w:rPr>
                <w:rFonts w:eastAsiaTheme="minorEastAsia"/>
                <w:lang w:eastAsia="zh-CN"/>
              </w:rPr>
            </w:pPr>
          </w:p>
        </w:tc>
      </w:tr>
    </w:tbl>
    <w:p w14:paraId="15D0D2B2" w14:textId="77777777" w:rsidR="00496DC7" w:rsidRDefault="00496DC7">
      <w:pPr>
        <w:pStyle w:val="NormalWeb"/>
        <w:spacing w:before="0" w:after="0"/>
        <w:jc w:val="both"/>
        <w:rPr>
          <w:bCs w:val="0"/>
        </w:rPr>
      </w:pPr>
    </w:p>
    <w:p w14:paraId="072FC27F" w14:textId="77777777" w:rsidR="00496DC7" w:rsidRDefault="00496DC7">
      <w:pPr>
        <w:pStyle w:val="NormalWeb"/>
        <w:spacing w:before="0" w:after="0"/>
        <w:jc w:val="both"/>
        <w:rPr>
          <w:bCs w:val="0"/>
        </w:rPr>
      </w:pPr>
    </w:p>
    <w:p w14:paraId="4E452EB8" w14:textId="77777777" w:rsidR="00496DC7" w:rsidRDefault="00496DC7">
      <w:pPr>
        <w:pStyle w:val="NormalWeb"/>
        <w:spacing w:before="0" w:after="0"/>
        <w:jc w:val="both"/>
        <w:rPr>
          <w:bCs w:val="0"/>
        </w:rPr>
      </w:pPr>
    </w:p>
    <w:p w14:paraId="4F1E259B" w14:textId="77777777" w:rsidR="00496DC7" w:rsidRDefault="00CC57F8">
      <w:pPr>
        <w:pStyle w:val="Heading2"/>
      </w:pPr>
      <w:r>
        <w:t xml:space="preserve">Issue#2-4 Target services requirements </w:t>
      </w:r>
    </w:p>
    <w:p w14:paraId="52958034" w14:textId="77777777" w:rsidR="00496DC7" w:rsidRDefault="00CC57F8">
      <w:pPr>
        <w:pStyle w:val="Heading3"/>
      </w:pPr>
      <w:r>
        <w:t>Background</w:t>
      </w:r>
    </w:p>
    <w:p w14:paraId="4C641D03" w14:textId="77777777" w:rsidR="00496DC7" w:rsidRDefault="00CC57F8">
      <w:pPr>
        <w:rPr>
          <w:lang w:val="en-GB"/>
        </w:rPr>
      </w:pPr>
      <w:r>
        <w:rPr>
          <w:lang w:val="en-GB"/>
        </w:rPr>
        <w:t>TBC</w:t>
      </w:r>
    </w:p>
    <w:p w14:paraId="37B9D8ED" w14:textId="77777777" w:rsidR="00496DC7" w:rsidRDefault="00CC57F8">
      <w:pPr>
        <w:pStyle w:val="Heading3"/>
      </w:pPr>
      <w:r>
        <w:t>Companies’ contributions summary</w:t>
      </w:r>
    </w:p>
    <w:p w14:paraId="6FC3D7F5" w14:textId="77777777" w:rsidR="00496DC7" w:rsidRDefault="00496DC7">
      <w:pPr>
        <w:pStyle w:val="3GPPNormalText"/>
      </w:pPr>
    </w:p>
    <w:p w14:paraId="4740C65E" w14:textId="77777777" w:rsidR="00496DC7" w:rsidRDefault="00CC57F8">
      <w:pPr>
        <w:pStyle w:val="3GPPNormalText"/>
      </w:pPr>
      <w:r>
        <w:t>The following proposals on Issue#2-4 are submitted to current RAN1 meeting:</w:t>
      </w:r>
    </w:p>
    <w:p w14:paraId="1B06E170"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25FAA2F2" w14:textId="77777777">
        <w:tc>
          <w:tcPr>
            <w:tcW w:w="1795" w:type="dxa"/>
            <w:shd w:val="clear" w:color="auto" w:fill="75B91A"/>
          </w:tcPr>
          <w:p w14:paraId="72033EA1"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0186A87E"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252E31A8" w14:textId="77777777">
        <w:tc>
          <w:tcPr>
            <w:tcW w:w="1795" w:type="dxa"/>
          </w:tcPr>
          <w:p w14:paraId="1B49E819" w14:textId="77777777" w:rsidR="00496DC7" w:rsidRDefault="00CC57F8">
            <w:pPr>
              <w:rPr>
                <w:rFonts w:eastAsia="Times New Roman"/>
                <w:szCs w:val="20"/>
              </w:rPr>
            </w:pPr>
            <w:r>
              <w:rPr>
                <w:rFonts w:eastAsia="Times New Roman"/>
                <w:szCs w:val="20"/>
              </w:rPr>
              <w:t>Thales</w:t>
            </w:r>
          </w:p>
        </w:tc>
        <w:tc>
          <w:tcPr>
            <w:tcW w:w="7834" w:type="dxa"/>
          </w:tcPr>
          <w:p w14:paraId="7D59BF50" w14:textId="77777777" w:rsidR="00496DC7" w:rsidRDefault="00CC57F8">
            <w:pPr>
              <w:rPr>
                <w:b/>
              </w:rPr>
            </w:pPr>
            <w:r>
              <w:rPr>
                <w:b/>
              </w:rPr>
              <w:t>Proposal 12:</w:t>
            </w:r>
          </w:p>
          <w:p w14:paraId="770D5968" w14:textId="77777777" w:rsidR="00496DC7" w:rsidRDefault="00CC57F8">
            <w:r>
              <w:rPr>
                <w:lang w:val="en-GB"/>
              </w:rPr>
              <w:t>For VoIP, AMR 4.75 kbps (TBS of 184 bits without CRC in physical layer) with 20 ms data arriving interval is used in the evaluations.</w:t>
            </w:r>
          </w:p>
          <w:p w14:paraId="562BDE3F" w14:textId="77777777" w:rsidR="00496DC7" w:rsidRDefault="00CC57F8">
            <w:pPr>
              <w:numPr>
                <w:ilvl w:val="0"/>
                <w:numId w:val="34"/>
              </w:numPr>
            </w:pPr>
            <w:r>
              <w:rPr>
                <w:lang w:val="en-GB"/>
              </w:rPr>
              <w:t>Each packet is transmitted within 20 ms, if packet combining is not used</w:t>
            </w:r>
          </w:p>
          <w:p w14:paraId="6BF9ED47" w14:textId="77777777" w:rsidR="00496DC7" w:rsidRDefault="00496DC7">
            <w:pPr>
              <w:pStyle w:val="BodyText"/>
              <w:rPr>
                <w:rFonts w:eastAsia="Times New Roman"/>
                <w:b/>
                <w:szCs w:val="20"/>
              </w:rPr>
            </w:pPr>
          </w:p>
          <w:p w14:paraId="6E10A730" w14:textId="77777777" w:rsidR="00496DC7" w:rsidRDefault="00CC57F8">
            <w:pPr>
              <w:rPr>
                <w:b/>
                <w:lang w:val="en-GB"/>
              </w:rPr>
            </w:pPr>
            <w:r>
              <w:rPr>
                <w:b/>
                <w:lang w:val="en-GB"/>
              </w:rPr>
              <w:t>Proposal 13:</w:t>
            </w:r>
          </w:p>
          <w:p w14:paraId="0FEAD9F2" w14:textId="77777777" w:rsidR="00496DC7" w:rsidRDefault="00CC57F8">
            <w:pPr>
              <w:rPr>
                <w:lang w:val="en-GB"/>
              </w:rPr>
            </w:pPr>
            <w:r>
              <w:t xml:space="preserve">Evaluate </w:t>
            </w:r>
            <w:r>
              <w:rPr>
                <w:lang w:val="en-GB"/>
              </w:rPr>
              <w:t xml:space="preserve">VoIP with packet combining by which two packets can be combined into a single packet at TX side </w:t>
            </w:r>
          </w:p>
          <w:p w14:paraId="3FB7D5FB" w14:textId="77777777" w:rsidR="00496DC7" w:rsidRDefault="00496DC7">
            <w:pPr>
              <w:rPr>
                <w:lang w:val="en-GB"/>
              </w:rPr>
            </w:pPr>
          </w:p>
          <w:p w14:paraId="0A98D973" w14:textId="77777777" w:rsidR="00496DC7" w:rsidRDefault="00CC57F8">
            <w:pPr>
              <w:rPr>
                <w:b/>
              </w:rPr>
            </w:pPr>
            <w:r>
              <w:rPr>
                <w:b/>
              </w:rPr>
              <w:t>Proposal 14:</w:t>
            </w:r>
          </w:p>
          <w:p w14:paraId="24DACD65" w14:textId="77777777" w:rsidR="00496DC7" w:rsidRDefault="00CC57F8">
            <w:r>
              <w:rPr>
                <w:lang w:val="en-GB"/>
              </w:rPr>
              <w:t>For low-data rate service, the following target data rate is assumed:</w:t>
            </w:r>
          </w:p>
          <w:p w14:paraId="79067381" w14:textId="77777777" w:rsidR="00496DC7" w:rsidRDefault="00CC57F8">
            <w:pPr>
              <w:numPr>
                <w:ilvl w:val="0"/>
                <w:numId w:val="35"/>
              </w:numPr>
            </w:pPr>
            <w:r>
              <w:rPr>
                <w:lang w:val="en-GB"/>
              </w:rPr>
              <w:lastRenderedPageBreak/>
              <w:t xml:space="preserve">0.5 Mbps with a power reduction of  satellite EIRP density 3dB and 6dB than values in table 6.1.1.1-1/2 of TR38.821 for LEO-600 and S-band is considered </w:t>
            </w:r>
          </w:p>
          <w:p w14:paraId="078A1793" w14:textId="77777777" w:rsidR="00496DC7" w:rsidRDefault="00496DC7"/>
          <w:p w14:paraId="57B711AE" w14:textId="77777777" w:rsidR="00496DC7" w:rsidRDefault="00496DC7">
            <w:pPr>
              <w:pStyle w:val="BodyText"/>
              <w:rPr>
                <w:rFonts w:eastAsia="Times New Roman"/>
                <w:b/>
                <w:szCs w:val="20"/>
              </w:rPr>
            </w:pPr>
          </w:p>
        </w:tc>
      </w:tr>
      <w:tr w:rsidR="00496DC7" w14:paraId="080DFE10" w14:textId="77777777">
        <w:tc>
          <w:tcPr>
            <w:tcW w:w="1795" w:type="dxa"/>
          </w:tcPr>
          <w:p w14:paraId="7833ADA7" w14:textId="77777777" w:rsidR="00496DC7" w:rsidRDefault="00CC57F8">
            <w:pPr>
              <w:rPr>
                <w:rFonts w:eastAsia="Times New Roman"/>
                <w:szCs w:val="20"/>
              </w:rPr>
            </w:pPr>
            <w:r>
              <w:rPr>
                <w:rFonts w:eastAsia="Times New Roman"/>
                <w:szCs w:val="20"/>
              </w:rPr>
              <w:lastRenderedPageBreak/>
              <w:t>CMCC</w:t>
            </w:r>
          </w:p>
        </w:tc>
        <w:tc>
          <w:tcPr>
            <w:tcW w:w="7834" w:type="dxa"/>
          </w:tcPr>
          <w:p w14:paraId="7199E5A3" w14:textId="77777777" w:rsidR="00496DC7" w:rsidRDefault="00CC57F8">
            <w:pPr>
              <w:adjustRightInd w:val="0"/>
              <w:snapToGrid w:val="0"/>
              <w:rPr>
                <w:rFonts w:eastAsia="MS Mincho"/>
                <w:szCs w:val="20"/>
              </w:rPr>
            </w:pPr>
            <w:r>
              <w:rPr>
                <w:b/>
                <w:iCs/>
                <w:szCs w:val="20"/>
              </w:rPr>
              <w:t>Proposal 2</w:t>
            </w:r>
            <w:r>
              <w:rPr>
                <w:iCs/>
                <w:szCs w:val="20"/>
              </w:rPr>
              <w:t xml:space="preserve">. For the evaluation of NTN downlink coverage in Rel-19, target services (i.e., </w:t>
            </w:r>
            <w:r>
              <w:rPr>
                <w:rFonts w:eastAsia="MS Mincho"/>
                <w:szCs w:val="20"/>
              </w:rPr>
              <w:t xml:space="preserve">VoIP and low-data rate services for commercial handset terminals) </w:t>
            </w:r>
            <w:r>
              <w:rPr>
                <w:iCs/>
                <w:szCs w:val="20"/>
              </w:rPr>
              <w:t>and the target data rate from Rel-18 NTN can be reused</w:t>
            </w:r>
            <w:r>
              <w:rPr>
                <w:rFonts w:eastAsia="MS Mincho"/>
                <w:szCs w:val="20"/>
              </w:rPr>
              <w:t>.</w:t>
            </w:r>
          </w:p>
          <w:p w14:paraId="380B95BA"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For VoIP, AMR 4.75 kbps (TBS of 184 bits without CRC in physical layer) with 20 ms data arriving interval is used in the evaluations. </w:t>
            </w:r>
          </w:p>
          <w:p w14:paraId="2F7BCF9F"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For low-data rate service, both 3 kbps and 1Mbps can be considered as DL date rate for the coverage evaluation for GEO/LEO-600 and S-band</w:t>
            </w:r>
            <w:r>
              <w:rPr>
                <w:rFonts w:hint="eastAsia"/>
                <w:szCs w:val="20"/>
              </w:rPr>
              <w:t>.</w:t>
            </w:r>
          </w:p>
          <w:p w14:paraId="3BD8D271" w14:textId="77777777" w:rsidR="00496DC7" w:rsidRDefault="00496DC7">
            <w:pPr>
              <w:rPr>
                <w:b/>
              </w:rPr>
            </w:pPr>
          </w:p>
        </w:tc>
      </w:tr>
      <w:tr w:rsidR="00496DC7" w14:paraId="59419642" w14:textId="77777777">
        <w:tc>
          <w:tcPr>
            <w:tcW w:w="1795" w:type="dxa"/>
          </w:tcPr>
          <w:p w14:paraId="1BD86A75" w14:textId="77777777" w:rsidR="00496DC7" w:rsidRDefault="00CC57F8">
            <w:pPr>
              <w:rPr>
                <w:rFonts w:eastAsia="Times New Roman"/>
                <w:szCs w:val="20"/>
              </w:rPr>
            </w:pPr>
            <w:r>
              <w:rPr>
                <w:rFonts w:eastAsia="Times New Roman"/>
                <w:szCs w:val="20"/>
              </w:rPr>
              <w:t>CCU, NTPU</w:t>
            </w:r>
          </w:p>
        </w:tc>
        <w:tc>
          <w:tcPr>
            <w:tcW w:w="7834" w:type="dxa"/>
          </w:tcPr>
          <w:p w14:paraId="5878B849"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2A42A1B0" w14:textId="77777777" w:rsidR="00496DC7" w:rsidRDefault="00496DC7">
            <w:pPr>
              <w:adjustRightInd w:val="0"/>
              <w:snapToGrid w:val="0"/>
              <w:rPr>
                <w:b/>
                <w:iCs/>
                <w:szCs w:val="20"/>
              </w:rPr>
            </w:pPr>
          </w:p>
        </w:tc>
      </w:tr>
    </w:tbl>
    <w:p w14:paraId="442E3A18" w14:textId="77777777" w:rsidR="00496DC7" w:rsidRDefault="00CC57F8">
      <w:pPr>
        <w:pStyle w:val="Heading3"/>
      </w:pPr>
      <w:r>
        <w:t>Proposal 2-4</w:t>
      </w:r>
    </w:p>
    <w:p w14:paraId="3C777593" w14:textId="77777777" w:rsidR="00496DC7" w:rsidRDefault="00CC57F8">
      <w:pPr>
        <w:pStyle w:val="3GPPNormalText"/>
      </w:pPr>
      <w:r>
        <w:t>Based on companies contributions the following proposal is made:</w:t>
      </w:r>
    </w:p>
    <w:p w14:paraId="4DE64D7C" w14:textId="77777777" w:rsidR="00496DC7" w:rsidRDefault="00496DC7">
      <w:pPr>
        <w:rPr>
          <w:lang w:val="en-GB"/>
        </w:rPr>
      </w:pPr>
    </w:p>
    <w:p w14:paraId="17377A05" w14:textId="77777777" w:rsidR="00496DC7" w:rsidRDefault="00CC57F8">
      <w:pPr>
        <w:pStyle w:val="NormalWeb"/>
        <w:spacing w:before="0" w:after="0"/>
        <w:jc w:val="both"/>
        <w:rPr>
          <w:b/>
        </w:rPr>
      </w:pPr>
      <w:r>
        <w:rPr>
          <w:b/>
          <w:highlight w:val="yellow"/>
        </w:rPr>
        <w:t>Proposal 2-4:</w:t>
      </w:r>
    </w:p>
    <w:p w14:paraId="4650E1D7" w14:textId="77777777" w:rsidR="00496DC7" w:rsidRDefault="00496DC7">
      <w:pPr>
        <w:pStyle w:val="NormalWeb"/>
        <w:spacing w:before="0" w:after="0"/>
        <w:jc w:val="both"/>
        <w:rPr>
          <w:b/>
        </w:rPr>
      </w:pPr>
    </w:p>
    <w:p w14:paraId="27F4CEA6" w14:textId="77777777" w:rsidR="00496DC7" w:rsidRDefault="00CC57F8">
      <w:pPr>
        <w:adjustRightInd w:val="0"/>
        <w:snapToGrid w:val="0"/>
        <w:rPr>
          <w:rFonts w:eastAsia="MS Mincho"/>
          <w:b/>
          <w:szCs w:val="20"/>
        </w:rPr>
      </w:pPr>
      <w:r>
        <w:rPr>
          <w:b/>
          <w:iCs/>
          <w:szCs w:val="20"/>
        </w:rPr>
        <w:t>For the evaluation of NTN downlink coverage at link level, reuse the target data rate from Rel-18 NTN Coverage enhancements:</w:t>
      </w:r>
    </w:p>
    <w:p w14:paraId="75A86C1A" w14:textId="77777777" w:rsidR="00496DC7" w:rsidRDefault="00CC57F8">
      <w:pPr>
        <w:numPr>
          <w:ilvl w:val="0"/>
          <w:numId w:val="29"/>
        </w:numPr>
        <w:overflowPunct w:val="0"/>
        <w:autoSpaceDE w:val="0"/>
        <w:autoSpaceDN w:val="0"/>
        <w:adjustRightInd w:val="0"/>
        <w:snapToGrid w:val="0"/>
        <w:ind w:left="714" w:hanging="357"/>
        <w:jc w:val="both"/>
        <w:textAlignment w:val="baseline"/>
        <w:rPr>
          <w:b/>
          <w:szCs w:val="20"/>
        </w:rPr>
      </w:pPr>
      <w:r>
        <w:rPr>
          <w:b/>
          <w:szCs w:val="20"/>
        </w:rPr>
        <w:t xml:space="preserve">For VoIP: AMR 4.75 kbps (TBS of 184 bits without CRC in physical layer) with 20 ms data arriving interval </w:t>
      </w:r>
    </w:p>
    <w:p w14:paraId="59480B51" w14:textId="77777777" w:rsidR="00496DC7" w:rsidRDefault="00CC57F8">
      <w:pPr>
        <w:numPr>
          <w:ilvl w:val="0"/>
          <w:numId w:val="29"/>
        </w:numPr>
        <w:overflowPunct w:val="0"/>
        <w:autoSpaceDE w:val="0"/>
        <w:autoSpaceDN w:val="0"/>
        <w:adjustRightInd w:val="0"/>
        <w:snapToGrid w:val="0"/>
        <w:ind w:left="714" w:hanging="357"/>
        <w:jc w:val="both"/>
        <w:textAlignment w:val="baseline"/>
        <w:rPr>
          <w:b/>
        </w:rPr>
      </w:pPr>
      <w:r>
        <w:rPr>
          <w:b/>
          <w:szCs w:val="20"/>
        </w:rPr>
        <w:t xml:space="preserve">For data rate service: both 3 kbps and 1Mbps can be considered </w:t>
      </w:r>
    </w:p>
    <w:p w14:paraId="3BE71597" w14:textId="77777777" w:rsidR="00496DC7" w:rsidRDefault="00496DC7">
      <w:pPr>
        <w:autoSpaceDE w:val="0"/>
        <w:autoSpaceDN w:val="0"/>
        <w:adjustRightInd w:val="0"/>
        <w:rPr>
          <w:b/>
          <w:iCs/>
        </w:rPr>
      </w:pPr>
    </w:p>
    <w:p w14:paraId="2B3422AA"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2-4</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4243F8EF" w14:textId="77777777">
        <w:tc>
          <w:tcPr>
            <w:tcW w:w="1554" w:type="dxa"/>
            <w:shd w:val="clear" w:color="auto" w:fill="75B91A"/>
          </w:tcPr>
          <w:p w14:paraId="0A22A150"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D932D76"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1AB494E3" w14:textId="77777777">
        <w:tc>
          <w:tcPr>
            <w:tcW w:w="1554" w:type="dxa"/>
          </w:tcPr>
          <w:p w14:paraId="44B1C669" w14:textId="77777777" w:rsidR="00496DC7" w:rsidRPr="00163CCB" w:rsidRDefault="00163CCB">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3157EF6" w14:textId="77777777" w:rsidR="00496DC7" w:rsidRPr="00163CCB" w:rsidRDefault="00163CCB">
            <w:pPr>
              <w:jc w:val="both"/>
              <w:rPr>
                <w:rFonts w:eastAsia="MS Mincho"/>
                <w:lang w:eastAsia="ja-JP"/>
              </w:rPr>
            </w:pPr>
            <w:r>
              <w:rPr>
                <w:rFonts w:eastAsia="MS Mincho" w:hint="eastAsia"/>
                <w:lang w:eastAsia="ja-JP"/>
              </w:rPr>
              <w:t>O</w:t>
            </w:r>
            <w:r>
              <w:rPr>
                <w:rFonts w:eastAsia="MS Mincho"/>
                <w:lang w:eastAsia="ja-JP"/>
              </w:rPr>
              <w:t>K</w:t>
            </w:r>
          </w:p>
        </w:tc>
      </w:tr>
      <w:tr w:rsidR="00496DC7" w14:paraId="0CAD7F9B" w14:textId="77777777">
        <w:tc>
          <w:tcPr>
            <w:tcW w:w="1554" w:type="dxa"/>
          </w:tcPr>
          <w:p w14:paraId="1CC08323" w14:textId="77777777" w:rsidR="00496DC7" w:rsidRDefault="00496DC7">
            <w:pPr>
              <w:rPr>
                <w:rFonts w:eastAsiaTheme="minorEastAsia"/>
                <w:bCs/>
                <w:lang w:eastAsia="zh-CN"/>
              </w:rPr>
            </w:pPr>
          </w:p>
        </w:tc>
        <w:tc>
          <w:tcPr>
            <w:tcW w:w="8075" w:type="dxa"/>
          </w:tcPr>
          <w:p w14:paraId="207391CF" w14:textId="77777777" w:rsidR="00496DC7" w:rsidRDefault="00496DC7">
            <w:pPr>
              <w:rPr>
                <w:rFonts w:eastAsiaTheme="minorEastAsia"/>
                <w:lang w:eastAsia="zh-CN"/>
              </w:rPr>
            </w:pPr>
          </w:p>
        </w:tc>
      </w:tr>
      <w:tr w:rsidR="00496DC7" w14:paraId="6BBAC635" w14:textId="77777777">
        <w:tc>
          <w:tcPr>
            <w:tcW w:w="1554" w:type="dxa"/>
          </w:tcPr>
          <w:p w14:paraId="770502C5" w14:textId="77777777" w:rsidR="00496DC7" w:rsidRDefault="00496DC7">
            <w:pPr>
              <w:rPr>
                <w:rFonts w:eastAsiaTheme="minorEastAsia"/>
                <w:bCs/>
                <w:lang w:eastAsia="zh-CN"/>
              </w:rPr>
            </w:pPr>
          </w:p>
        </w:tc>
        <w:tc>
          <w:tcPr>
            <w:tcW w:w="8075" w:type="dxa"/>
          </w:tcPr>
          <w:p w14:paraId="164838E1" w14:textId="77777777" w:rsidR="00496DC7" w:rsidRDefault="00496DC7">
            <w:pPr>
              <w:rPr>
                <w:rFonts w:eastAsiaTheme="minorEastAsia"/>
                <w:lang w:eastAsia="zh-CN"/>
              </w:rPr>
            </w:pPr>
          </w:p>
        </w:tc>
      </w:tr>
      <w:tr w:rsidR="00496DC7" w14:paraId="579D4B9A" w14:textId="77777777">
        <w:tc>
          <w:tcPr>
            <w:tcW w:w="1554" w:type="dxa"/>
          </w:tcPr>
          <w:p w14:paraId="7752E17A" w14:textId="77777777" w:rsidR="00496DC7" w:rsidRDefault="00496DC7">
            <w:pPr>
              <w:rPr>
                <w:rFonts w:eastAsiaTheme="minorEastAsia"/>
                <w:bCs/>
                <w:lang w:eastAsia="zh-CN"/>
              </w:rPr>
            </w:pPr>
          </w:p>
        </w:tc>
        <w:tc>
          <w:tcPr>
            <w:tcW w:w="8075" w:type="dxa"/>
          </w:tcPr>
          <w:p w14:paraId="41A0F9D6" w14:textId="77777777" w:rsidR="00496DC7" w:rsidRDefault="00496DC7">
            <w:pPr>
              <w:rPr>
                <w:rFonts w:eastAsiaTheme="minorEastAsia"/>
                <w:lang w:eastAsia="zh-CN"/>
              </w:rPr>
            </w:pPr>
          </w:p>
        </w:tc>
      </w:tr>
    </w:tbl>
    <w:p w14:paraId="486A2A03" w14:textId="77777777" w:rsidR="00496DC7" w:rsidRDefault="00496DC7">
      <w:pPr>
        <w:pStyle w:val="NormalWeb"/>
        <w:spacing w:before="0" w:after="0"/>
        <w:jc w:val="both"/>
        <w:rPr>
          <w:bCs w:val="0"/>
        </w:rPr>
      </w:pPr>
    </w:p>
    <w:p w14:paraId="2BDA917A" w14:textId="77777777" w:rsidR="00496DC7" w:rsidRDefault="00496DC7">
      <w:pPr>
        <w:pStyle w:val="NormalWeb"/>
        <w:spacing w:before="0" w:after="0"/>
        <w:jc w:val="both"/>
        <w:rPr>
          <w:bCs w:val="0"/>
        </w:rPr>
      </w:pPr>
    </w:p>
    <w:p w14:paraId="7B0BCDBB" w14:textId="77777777" w:rsidR="00496DC7" w:rsidRDefault="00CC57F8">
      <w:pPr>
        <w:pStyle w:val="Heading2"/>
      </w:pPr>
      <w:r>
        <w:t>Issue#2-5 Evaluation methodology for LLS</w:t>
      </w:r>
    </w:p>
    <w:p w14:paraId="0EE08C07" w14:textId="77777777" w:rsidR="00496DC7" w:rsidRDefault="00CC57F8">
      <w:pPr>
        <w:pStyle w:val="Heading3"/>
      </w:pPr>
      <w:r>
        <w:t>Background</w:t>
      </w:r>
    </w:p>
    <w:p w14:paraId="57689D37" w14:textId="77777777" w:rsidR="00496DC7" w:rsidRDefault="00CC57F8">
      <w:pPr>
        <w:rPr>
          <w:lang w:val="en-GB"/>
        </w:rPr>
      </w:pPr>
      <w:r>
        <w:rPr>
          <w:lang w:val="en-GB"/>
        </w:rPr>
        <w:t>TBC</w:t>
      </w:r>
    </w:p>
    <w:p w14:paraId="63643B6B" w14:textId="77777777" w:rsidR="00496DC7" w:rsidRDefault="00CC57F8">
      <w:pPr>
        <w:pStyle w:val="Heading3"/>
      </w:pPr>
      <w:r>
        <w:t>Companies’ contributions summary</w:t>
      </w:r>
    </w:p>
    <w:p w14:paraId="17485C0E" w14:textId="77777777" w:rsidR="00496DC7" w:rsidRDefault="00CC57F8">
      <w:pPr>
        <w:pStyle w:val="3GPPNormalText"/>
      </w:pPr>
      <w:r>
        <w:t>The following proposals on Issue#2-5 are submitted to current RAN1 meeting:</w:t>
      </w:r>
    </w:p>
    <w:p w14:paraId="4E0032F1"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FB3575A" w14:textId="77777777">
        <w:tc>
          <w:tcPr>
            <w:tcW w:w="1795" w:type="dxa"/>
            <w:shd w:val="clear" w:color="auto" w:fill="75B91A"/>
          </w:tcPr>
          <w:p w14:paraId="78AF27AE"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72924022"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2AA600D2" w14:textId="77777777">
        <w:tc>
          <w:tcPr>
            <w:tcW w:w="1795" w:type="dxa"/>
          </w:tcPr>
          <w:p w14:paraId="4E2B1367" w14:textId="77777777" w:rsidR="00496DC7" w:rsidRDefault="00CC57F8">
            <w:pPr>
              <w:rPr>
                <w:rFonts w:eastAsia="Times New Roman"/>
                <w:szCs w:val="20"/>
              </w:rPr>
            </w:pPr>
            <w:r>
              <w:rPr>
                <w:rFonts w:eastAsia="Times New Roman"/>
                <w:szCs w:val="20"/>
              </w:rPr>
              <w:t>Huawei, HiSilicon</w:t>
            </w:r>
          </w:p>
        </w:tc>
        <w:tc>
          <w:tcPr>
            <w:tcW w:w="7834" w:type="dxa"/>
          </w:tcPr>
          <w:p w14:paraId="65942C0F" w14:textId="77777777" w:rsidR="00496DC7" w:rsidRDefault="00CC57F8">
            <w:pPr>
              <w:pStyle w:val="BodyText"/>
              <w:spacing w:before="120" w:line="276" w:lineRule="auto"/>
              <w:rPr>
                <w:sz w:val="22"/>
                <w:szCs w:val="22"/>
                <w:lang w:eastAsia="zh-CN"/>
              </w:rPr>
            </w:pPr>
            <w:r>
              <w:rPr>
                <w:b/>
                <w:sz w:val="22"/>
                <w:szCs w:val="22"/>
                <w:lang w:eastAsia="zh-CN"/>
              </w:rPr>
              <w:t>Proposal 14:</w:t>
            </w:r>
            <w:r>
              <w:rPr>
                <w:sz w:val="22"/>
                <w:szCs w:val="22"/>
                <w:lang w:eastAsia="zh-CN"/>
              </w:rPr>
              <w:t xml:space="preserve"> T</w:t>
            </w:r>
            <w:r>
              <w:rPr>
                <w:rFonts w:hint="eastAsia"/>
                <w:sz w:val="22"/>
                <w:szCs w:val="22"/>
                <w:lang w:eastAsia="zh-CN"/>
              </w:rPr>
              <w:t xml:space="preserve">he same methodology in Rel-18 coverage enhancement can be reused with </w:t>
            </w:r>
            <w:r>
              <w:rPr>
                <w:sz w:val="22"/>
                <w:szCs w:val="22"/>
                <w:lang w:eastAsia="zh-CN"/>
              </w:rPr>
              <w:t xml:space="preserve">the consideration of reasonable </w:t>
            </w:r>
            <w:r>
              <w:rPr>
                <w:rFonts w:hint="eastAsia"/>
                <w:sz w:val="22"/>
                <w:szCs w:val="22"/>
                <w:lang w:eastAsia="zh-CN"/>
              </w:rPr>
              <w:t>power constraints on satellites, including the maximum total satellite power and the number of simultaneous active beams</w:t>
            </w:r>
            <w:r>
              <w:rPr>
                <w:sz w:val="22"/>
                <w:szCs w:val="22"/>
                <w:lang w:eastAsia="zh-CN"/>
              </w:rPr>
              <w:t>.</w:t>
            </w:r>
          </w:p>
          <w:p w14:paraId="006B2CE5" w14:textId="77777777" w:rsidR="00496DC7" w:rsidRDefault="00496DC7">
            <w:pPr>
              <w:pStyle w:val="BodyText"/>
              <w:rPr>
                <w:rFonts w:eastAsia="Times New Roman"/>
                <w:b/>
                <w:szCs w:val="20"/>
              </w:rPr>
            </w:pPr>
          </w:p>
        </w:tc>
      </w:tr>
      <w:tr w:rsidR="00496DC7" w14:paraId="79F43043" w14:textId="77777777">
        <w:tc>
          <w:tcPr>
            <w:tcW w:w="1795" w:type="dxa"/>
          </w:tcPr>
          <w:p w14:paraId="3D7A3189" w14:textId="77777777" w:rsidR="00496DC7" w:rsidRDefault="00CC57F8">
            <w:pPr>
              <w:rPr>
                <w:rFonts w:eastAsia="Times New Roman"/>
                <w:szCs w:val="20"/>
              </w:rPr>
            </w:pPr>
            <w:r>
              <w:rPr>
                <w:rFonts w:eastAsia="Times New Roman"/>
                <w:szCs w:val="20"/>
              </w:rPr>
              <w:t>Thales</w:t>
            </w:r>
          </w:p>
        </w:tc>
        <w:tc>
          <w:tcPr>
            <w:tcW w:w="7834" w:type="dxa"/>
          </w:tcPr>
          <w:p w14:paraId="13CB316C" w14:textId="77777777" w:rsidR="00496DC7" w:rsidRDefault="00CC57F8">
            <w:pPr>
              <w:pStyle w:val="Prop1"/>
              <w:rPr>
                <w:b w:val="0"/>
              </w:rPr>
            </w:pPr>
            <w:r>
              <w:t xml:space="preserve">Proposal 21: </w:t>
            </w:r>
          </w:p>
          <w:p w14:paraId="7533B387" w14:textId="77777777" w:rsidR="00496DC7" w:rsidRDefault="00CC57F8">
            <w:pPr>
              <w:pStyle w:val="Prop1"/>
              <w:rPr>
                <w:b w:val="0"/>
                <w:sz w:val="22"/>
              </w:rPr>
            </w:pPr>
            <w:r>
              <w:rPr>
                <w:b w:val="0"/>
                <w:sz w:val="22"/>
              </w:rPr>
              <w:t>Downlink Coverage performance in NR NTN is evaluated according to the following steps.</w:t>
            </w:r>
          </w:p>
          <w:p w14:paraId="5B7B4431" w14:textId="77777777" w:rsidR="00496DC7" w:rsidRDefault="00CC57F8">
            <w:pPr>
              <w:pStyle w:val="Prop1"/>
              <w:rPr>
                <w:b w:val="0"/>
                <w:sz w:val="22"/>
              </w:rPr>
            </w:pPr>
            <w:r>
              <w:rPr>
                <w:b w:val="0"/>
                <w:sz w:val="22"/>
              </w:rPr>
              <w:t>Step 1: CNR is calculated as defined in 6.1.3.1 of TR 38.821</w:t>
            </w:r>
          </w:p>
          <w:p w14:paraId="22F3F946" w14:textId="77777777" w:rsidR="00496DC7" w:rsidRDefault="00CC57F8">
            <w:pPr>
              <w:pStyle w:val="Prop1"/>
              <w:ind w:left="720"/>
              <w:rPr>
                <w:b w:val="0"/>
                <w:sz w:val="22"/>
              </w:rPr>
            </w:pPr>
            <w:r>
              <w:rPr>
                <w:b w:val="0"/>
                <w:sz w:val="22"/>
              </w:rPr>
              <w:lastRenderedPageBreak/>
              <w:t>For polarization loss, 3 dB polarization loss is assumed as baseline, and companies are encouraged to report the value and corresponding justification if other value is used</w:t>
            </w:r>
          </w:p>
          <w:p w14:paraId="04AEB45F" w14:textId="77777777" w:rsidR="00496DC7" w:rsidRDefault="00CC57F8">
            <w:pPr>
              <w:pStyle w:val="Prop1"/>
              <w:rPr>
                <w:b w:val="0"/>
                <w:sz w:val="22"/>
              </w:rPr>
            </w:pPr>
            <w:r>
              <w:rPr>
                <w:b w:val="0"/>
                <w:sz w:val="22"/>
              </w:rPr>
              <w:t>Step 2: Required SNR of target service is evaluated by LLS</w:t>
            </w:r>
          </w:p>
          <w:p w14:paraId="3D4A4DFE" w14:textId="77777777" w:rsidR="00496DC7" w:rsidRDefault="00CC57F8">
            <w:pPr>
              <w:pStyle w:val="Prop1"/>
              <w:rPr>
                <w:b w:val="0"/>
                <w:sz w:val="22"/>
              </w:rPr>
            </w:pPr>
            <w:r>
              <w:rPr>
                <w:b w:val="0"/>
                <w:sz w:val="22"/>
              </w:rPr>
              <w:t>Step 3: The CNR and the required SNR are compared</w:t>
            </w:r>
          </w:p>
          <w:p w14:paraId="669EECED" w14:textId="77777777" w:rsidR="00496DC7" w:rsidRDefault="00496DC7">
            <w:pPr>
              <w:pStyle w:val="BodyText"/>
              <w:spacing w:before="120" w:line="276" w:lineRule="auto"/>
              <w:rPr>
                <w:b/>
                <w:sz w:val="22"/>
                <w:szCs w:val="22"/>
                <w:lang w:eastAsia="zh-CN"/>
              </w:rPr>
            </w:pPr>
          </w:p>
        </w:tc>
      </w:tr>
      <w:tr w:rsidR="00496DC7" w14:paraId="7736A92D" w14:textId="77777777">
        <w:tc>
          <w:tcPr>
            <w:tcW w:w="1795" w:type="dxa"/>
          </w:tcPr>
          <w:p w14:paraId="27EC7752" w14:textId="77777777" w:rsidR="00496DC7" w:rsidRDefault="00CC57F8">
            <w:pPr>
              <w:rPr>
                <w:rFonts w:eastAsia="Times New Roman"/>
                <w:szCs w:val="20"/>
              </w:rPr>
            </w:pPr>
            <w:r>
              <w:rPr>
                <w:rFonts w:eastAsia="Times New Roman"/>
                <w:szCs w:val="20"/>
              </w:rPr>
              <w:lastRenderedPageBreak/>
              <w:t>CMCC</w:t>
            </w:r>
          </w:p>
        </w:tc>
        <w:tc>
          <w:tcPr>
            <w:tcW w:w="7834" w:type="dxa"/>
          </w:tcPr>
          <w:p w14:paraId="35AA5DBB" w14:textId="77777777" w:rsidR="00496DC7" w:rsidRDefault="00CC57F8">
            <w:pPr>
              <w:adjustRightInd w:val="0"/>
              <w:snapToGrid w:val="0"/>
              <w:spacing w:beforeLines="50" w:before="120" w:afterLines="50" w:after="120"/>
              <w:rPr>
                <w:iCs/>
                <w:szCs w:val="20"/>
              </w:rPr>
            </w:pPr>
            <w:r>
              <w:rPr>
                <w:b/>
                <w:iCs/>
                <w:szCs w:val="20"/>
              </w:rPr>
              <w:t>Proposal 3.</w:t>
            </w:r>
            <w:r>
              <w:rPr>
                <w:iCs/>
                <w:szCs w:val="20"/>
              </w:rPr>
              <w:t xml:space="preserve"> Link level DL coverage performance in NR NTN can be evaluated based on the following steps.</w:t>
            </w:r>
          </w:p>
          <w:p w14:paraId="63DA99B6"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Step 1: CNR is calculated as defined in 6.1.3.1 of TR 38.821.</w:t>
            </w:r>
          </w:p>
          <w:p w14:paraId="5447BF98" w14:textId="77777777" w:rsidR="00496DC7" w:rsidRDefault="00CC57F8">
            <w:pPr>
              <w:numPr>
                <w:ilvl w:val="0"/>
                <w:numId w:val="29"/>
              </w:numPr>
              <w:overflowPunct w:val="0"/>
              <w:autoSpaceDE w:val="0"/>
              <w:autoSpaceDN w:val="0"/>
              <w:adjustRightInd w:val="0"/>
              <w:snapToGrid w:val="0"/>
              <w:jc w:val="both"/>
              <w:textAlignment w:val="baseline"/>
              <w:rPr>
                <w:szCs w:val="20"/>
              </w:rPr>
            </w:pPr>
            <w:r>
              <w:rPr>
                <w:szCs w:val="20"/>
              </w:rPr>
              <w:t>Step 2: Required SNR of target service is evaluated by LLS.</w:t>
            </w:r>
          </w:p>
          <w:p w14:paraId="5F8E1A4F" w14:textId="77777777" w:rsidR="00496DC7" w:rsidRDefault="00CC57F8">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Step 3: The CNR and the required SNR are compared to identify the coverage gap</w:t>
            </w:r>
          </w:p>
          <w:p w14:paraId="69943EB6" w14:textId="77777777" w:rsidR="00496DC7" w:rsidRDefault="00496DC7">
            <w:pPr>
              <w:pStyle w:val="Prop1"/>
            </w:pPr>
          </w:p>
        </w:tc>
      </w:tr>
      <w:tr w:rsidR="00496DC7" w14:paraId="1A2AB41B" w14:textId="77777777">
        <w:tc>
          <w:tcPr>
            <w:tcW w:w="1795" w:type="dxa"/>
          </w:tcPr>
          <w:p w14:paraId="0705141E" w14:textId="77777777" w:rsidR="00496DC7" w:rsidRDefault="00CC57F8">
            <w:pPr>
              <w:rPr>
                <w:rFonts w:eastAsia="Times New Roman"/>
                <w:szCs w:val="20"/>
              </w:rPr>
            </w:pPr>
            <w:r>
              <w:rPr>
                <w:rFonts w:eastAsia="Times New Roman"/>
                <w:szCs w:val="20"/>
              </w:rPr>
              <w:t>Samsung</w:t>
            </w:r>
          </w:p>
        </w:tc>
        <w:tc>
          <w:tcPr>
            <w:tcW w:w="7834" w:type="dxa"/>
          </w:tcPr>
          <w:p w14:paraId="68E1849C"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2EA939FA"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2D21F57A"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0AD31201"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5E666B2E" w14:textId="77777777" w:rsidR="00496DC7" w:rsidRDefault="00496DC7">
            <w:pPr>
              <w:adjustRightInd w:val="0"/>
              <w:snapToGrid w:val="0"/>
              <w:spacing w:beforeLines="50" w:before="120" w:afterLines="50" w:after="120"/>
              <w:rPr>
                <w:b/>
                <w:iCs/>
                <w:szCs w:val="20"/>
              </w:rPr>
            </w:pPr>
          </w:p>
        </w:tc>
      </w:tr>
      <w:tr w:rsidR="00496DC7" w14:paraId="4222DB4F" w14:textId="77777777">
        <w:tc>
          <w:tcPr>
            <w:tcW w:w="1795" w:type="dxa"/>
          </w:tcPr>
          <w:p w14:paraId="734C34F7" w14:textId="77777777" w:rsidR="00496DC7" w:rsidRDefault="00CC57F8">
            <w:pPr>
              <w:rPr>
                <w:rFonts w:eastAsia="Times New Roman"/>
                <w:szCs w:val="20"/>
              </w:rPr>
            </w:pPr>
            <w:r>
              <w:rPr>
                <w:rFonts w:eastAsia="Times New Roman"/>
                <w:szCs w:val="20"/>
              </w:rPr>
              <w:t>CCU, NTPU</w:t>
            </w:r>
          </w:p>
        </w:tc>
        <w:tc>
          <w:tcPr>
            <w:tcW w:w="7834" w:type="dxa"/>
          </w:tcPr>
          <w:p w14:paraId="4D98DAAC" w14:textId="77777777" w:rsidR="00496DC7" w:rsidRDefault="00CC57F8">
            <w:pPr>
              <w:spacing w:after="180"/>
              <w:jc w:val="both"/>
              <w:rPr>
                <w:szCs w:val="22"/>
              </w:rPr>
            </w:pPr>
            <w:r>
              <w:rPr>
                <w:b/>
                <w:szCs w:val="22"/>
              </w:rPr>
              <w:t>Proposal 1:</w:t>
            </w:r>
            <w:r>
              <w:rPr>
                <w:szCs w:val="22"/>
              </w:rPr>
              <w:t xml:space="preserve"> For DL coverage enhancement in NR NTN, evaluate the required SNR and coverage gap with existing coverage enhancements.</w:t>
            </w:r>
          </w:p>
          <w:p w14:paraId="7C09C489"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1DC5A39F" w14:textId="77777777" w:rsidR="00496DC7" w:rsidRDefault="00496DC7">
            <w:pPr>
              <w:spacing w:before="60" w:after="100"/>
              <w:jc w:val="both"/>
              <w:rPr>
                <w:b/>
                <w:bCs/>
                <w:kern w:val="28"/>
                <w:lang w:eastAsia="zh-CN"/>
              </w:rPr>
            </w:pPr>
          </w:p>
        </w:tc>
      </w:tr>
      <w:tr w:rsidR="00496DC7" w14:paraId="432294AB" w14:textId="77777777">
        <w:tc>
          <w:tcPr>
            <w:tcW w:w="1795" w:type="dxa"/>
          </w:tcPr>
          <w:p w14:paraId="4E4449A7" w14:textId="77777777" w:rsidR="00496DC7" w:rsidRDefault="00CC57F8">
            <w:pPr>
              <w:rPr>
                <w:rFonts w:eastAsia="Times New Roman"/>
                <w:szCs w:val="20"/>
              </w:rPr>
            </w:pPr>
            <w:r>
              <w:rPr>
                <w:rFonts w:eastAsia="Times New Roman"/>
                <w:szCs w:val="20"/>
              </w:rPr>
              <w:t>Lenovo</w:t>
            </w:r>
          </w:p>
        </w:tc>
        <w:tc>
          <w:tcPr>
            <w:tcW w:w="7834" w:type="dxa"/>
          </w:tcPr>
          <w:p w14:paraId="2CCA7159"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2</w:t>
            </w:r>
            <w:r>
              <w:rPr>
                <w:rFonts w:eastAsiaTheme="minorEastAsia"/>
                <w:bCs/>
                <w:iCs/>
                <w:sz w:val="22"/>
                <w:szCs w:val="22"/>
                <w:lang w:eastAsia="zh-CN"/>
              </w:rPr>
              <w:t xml:space="preserve">: For link level simulation, coverage gap </w:t>
            </w:r>
            <w:proofErr w:type="spellStart"/>
            <w:r>
              <w:rPr>
                <w:rFonts w:eastAsiaTheme="minorEastAsia"/>
                <w:bCs/>
                <w:iCs/>
                <w:sz w:val="22"/>
                <w:szCs w:val="22"/>
                <w:lang w:eastAsia="zh-CN"/>
              </w:rPr>
              <w:t>X_gap</w:t>
            </w:r>
            <w:proofErr w:type="spellEnd"/>
            <w:r>
              <w:rPr>
                <w:rFonts w:eastAsiaTheme="minorEastAsia"/>
                <w:bCs/>
                <w:iCs/>
                <w:sz w:val="22"/>
                <w:szCs w:val="22"/>
                <w:lang w:eastAsia="zh-CN"/>
              </w:rPr>
              <w:t xml:space="preserve"> is used to calculate the DL Tx power and then to get the actual gap between CNR and achievable SNR.</w:t>
            </w:r>
          </w:p>
          <w:p w14:paraId="6D6B2976" w14:textId="77777777" w:rsidR="00496DC7" w:rsidRDefault="00496DC7">
            <w:pPr>
              <w:spacing w:after="180"/>
              <w:jc w:val="both"/>
              <w:rPr>
                <w:b/>
                <w:szCs w:val="22"/>
              </w:rPr>
            </w:pPr>
          </w:p>
        </w:tc>
      </w:tr>
      <w:tr w:rsidR="00496DC7" w14:paraId="38E86225" w14:textId="77777777">
        <w:tc>
          <w:tcPr>
            <w:tcW w:w="1795" w:type="dxa"/>
          </w:tcPr>
          <w:p w14:paraId="20AE4741" w14:textId="77777777" w:rsidR="00496DC7" w:rsidRDefault="00CC57F8">
            <w:pPr>
              <w:rPr>
                <w:rFonts w:eastAsia="Times New Roman"/>
                <w:szCs w:val="20"/>
              </w:rPr>
            </w:pPr>
            <w:r>
              <w:rPr>
                <w:rFonts w:eastAsia="Times New Roman"/>
                <w:szCs w:val="20"/>
              </w:rPr>
              <w:t>Nokia, Nokia Shanghai Bell</w:t>
            </w:r>
          </w:p>
        </w:tc>
        <w:tc>
          <w:tcPr>
            <w:tcW w:w="7834" w:type="dxa"/>
          </w:tcPr>
          <w:p w14:paraId="58F04800" w14:textId="77777777" w:rsidR="00496DC7" w:rsidRDefault="00CC57F8">
            <w:pPr>
              <w:jc w:val="both"/>
            </w:pPr>
            <w:r>
              <w:rPr>
                <w:b/>
                <w:bCs/>
              </w:rPr>
              <w:t>Proposal 3:</w:t>
            </w:r>
            <w:r>
              <w:rPr>
                <w:bCs/>
              </w:rPr>
              <w:t xml:space="preserve"> RAN1 to study link-level enhancements for DL coverage enhancement independent of system-level enhancements.  </w:t>
            </w:r>
            <w:r>
              <w:t xml:space="preserve">      </w:t>
            </w:r>
          </w:p>
          <w:p w14:paraId="15071B78" w14:textId="77777777" w:rsidR="00496DC7" w:rsidRDefault="00496DC7">
            <w:pPr>
              <w:autoSpaceDE w:val="0"/>
              <w:autoSpaceDN w:val="0"/>
              <w:adjustRightInd w:val="0"/>
              <w:snapToGrid w:val="0"/>
              <w:spacing w:after="120"/>
              <w:jc w:val="both"/>
              <w:rPr>
                <w:rFonts w:eastAsiaTheme="minorEastAsia"/>
                <w:b/>
                <w:bCs/>
                <w:iCs/>
                <w:sz w:val="22"/>
                <w:szCs w:val="22"/>
                <w:lang w:eastAsia="zh-CN"/>
              </w:rPr>
            </w:pPr>
          </w:p>
          <w:p w14:paraId="4CB57A8C" w14:textId="77777777" w:rsidR="00496DC7" w:rsidRDefault="00CC57F8">
            <w:pPr>
              <w:jc w:val="both"/>
              <w:rPr>
                <w:bCs/>
              </w:rPr>
            </w:pPr>
            <w:r>
              <w:rPr>
                <w:b/>
                <w:bCs/>
              </w:rPr>
              <w:t>Proposal 4:</w:t>
            </w:r>
            <w:r>
              <w:rPr>
                <w:bCs/>
              </w:rPr>
              <w:t xml:space="preserve"> RAN1 to consider SSB/PBCH channel as the baseline channel for identification of target link margins for the candidate DL channels for potential improvement.</w:t>
            </w:r>
          </w:p>
          <w:p w14:paraId="692B3049" w14:textId="77777777" w:rsidR="00496DC7" w:rsidRDefault="00496DC7">
            <w:pPr>
              <w:autoSpaceDE w:val="0"/>
              <w:autoSpaceDN w:val="0"/>
              <w:adjustRightInd w:val="0"/>
              <w:snapToGrid w:val="0"/>
              <w:spacing w:after="120"/>
              <w:jc w:val="both"/>
              <w:rPr>
                <w:rFonts w:eastAsiaTheme="minorEastAsia"/>
                <w:b/>
                <w:bCs/>
                <w:iCs/>
                <w:sz w:val="22"/>
                <w:szCs w:val="22"/>
                <w:lang w:eastAsia="zh-CN"/>
              </w:rPr>
            </w:pPr>
          </w:p>
        </w:tc>
      </w:tr>
      <w:tr w:rsidR="00496DC7" w14:paraId="5E85B0BE" w14:textId="77777777">
        <w:tc>
          <w:tcPr>
            <w:tcW w:w="1795" w:type="dxa"/>
          </w:tcPr>
          <w:p w14:paraId="460A086C" w14:textId="77777777" w:rsidR="00496DC7" w:rsidRDefault="00CC57F8">
            <w:pPr>
              <w:rPr>
                <w:rFonts w:eastAsia="Times New Roman"/>
                <w:szCs w:val="20"/>
              </w:rPr>
            </w:pPr>
            <w:r>
              <w:rPr>
                <w:rFonts w:eastAsia="Times New Roman"/>
                <w:szCs w:val="20"/>
              </w:rPr>
              <w:t>Apple</w:t>
            </w:r>
          </w:p>
        </w:tc>
        <w:tc>
          <w:tcPr>
            <w:tcW w:w="7834" w:type="dxa"/>
          </w:tcPr>
          <w:p w14:paraId="09F1EF0E" w14:textId="77777777" w:rsidR="00496DC7" w:rsidRDefault="00CC57F8">
            <w:pPr>
              <w:jc w:val="both"/>
              <w:rPr>
                <w:iCs/>
                <w:szCs w:val="20"/>
              </w:rPr>
            </w:pPr>
            <w:r>
              <w:rPr>
                <w:b/>
                <w:bCs/>
                <w:iCs/>
                <w:szCs w:val="20"/>
              </w:rPr>
              <w:t>Proposal 5:</w:t>
            </w:r>
            <w:r>
              <w:rPr>
                <w:iCs/>
                <w:szCs w:val="20"/>
              </w:rPr>
              <w:t xml:space="preserve"> Reuse the link level simulation results of multiple downlink physical channels in Release 18 NR NTN coverage enhancement study.</w:t>
            </w:r>
          </w:p>
          <w:p w14:paraId="216C9B11" w14:textId="77777777" w:rsidR="00496DC7" w:rsidRDefault="00496DC7">
            <w:pPr>
              <w:jc w:val="both"/>
              <w:rPr>
                <w:b/>
                <w:bCs/>
              </w:rPr>
            </w:pPr>
          </w:p>
        </w:tc>
      </w:tr>
      <w:tr w:rsidR="00496DC7" w14:paraId="5D6A2CD5" w14:textId="77777777">
        <w:tc>
          <w:tcPr>
            <w:tcW w:w="1795" w:type="dxa"/>
          </w:tcPr>
          <w:p w14:paraId="49DA537F" w14:textId="77777777" w:rsidR="00496DC7" w:rsidRDefault="00CC57F8">
            <w:pPr>
              <w:rPr>
                <w:rFonts w:eastAsia="Times New Roman"/>
                <w:szCs w:val="20"/>
              </w:rPr>
            </w:pPr>
            <w:r>
              <w:rPr>
                <w:rFonts w:eastAsia="Times New Roman"/>
                <w:szCs w:val="20"/>
              </w:rPr>
              <w:t>Sharp</w:t>
            </w:r>
          </w:p>
        </w:tc>
        <w:tc>
          <w:tcPr>
            <w:tcW w:w="7834" w:type="dxa"/>
          </w:tcPr>
          <w:p w14:paraId="57C20D3F" w14:textId="77777777" w:rsidR="00496DC7" w:rsidRDefault="00CC57F8">
            <w:pPr>
              <w:spacing w:before="100" w:beforeAutospacing="1" w:after="100" w:afterAutospacing="1"/>
              <w:jc w:val="both"/>
              <w:rPr>
                <w:bCs/>
                <w:szCs w:val="20"/>
                <w:lang w:eastAsia="zh-CN"/>
              </w:rPr>
            </w:pPr>
            <w:r>
              <w:rPr>
                <w:b/>
                <w:bCs/>
                <w:szCs w:val="20"/>
                <w:lang w:eastAsia="zh-CN"/>
              </w:rPr>
              <w:t>Proposal 1:</w:t>
            </w:r>
            <w:r>
              <w:rPr>
                <w:bCs/>
                <w:szCs w:val="20"/>
                <w:lang w:eastAsia="zh-CN"/>
              </w:rPr>
              <w:t xml:space="preserve"> Link level analysis should be performed to determine </w:t>
            </w:r>
          </w:p>
          <w:p w14:paraId="4A83091F"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 xml:space="preserve">the required link margin for each DL channel type, e.g. PDSCH (including RAR), PDCCH, and paging, etc., and </w:t>
            </w:r>
          </w:p>
          <w:p w14:paraId="2001BEEF"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 xml:space="preserve">the number of </w:t>
            </w:r>
            <w:proofErr w:type="spellStart"/>
            <w:r>
              <w:rPr>
                <w:bCs/>
                <w:szCs w:val="20"/>
                <w:lang w:eastAsia="zh-CN"/>
              </w:rPr>
              <w:t>simultanouse</w:t>
            </w:r>
            <w:proofErr w:type="spellEnd"/>
            <w:r>
              <w:rPr>
                <w:bCs/>
                <w:szCs w:val="20"/>
                <w:lang w:eastAsia="zh-CN"/>
              </w:rPr>
              <w:t xml:space="preserve"> transmitted beams for each channel type</w:t>
            </w:r>
          </w:p>
          <w:p w14:paraId="7E06940A" w14:textId="77777777" w:rsidR="00496DC7" w:rsidRDefault="00496DC7">
            <w:pPr>
              <w:jc w:val="both"/>
              <w:rPr>
                <w:b/>
                <w:bCs/>
                <w:iCs/>
                <w:szCs w:val="20"/>
              </w:rPr>
            </w:pPr>
          </w:p>
        </w:tc>
      </w:tr>
      <w:tr w:rsidR="00496DC7" w14:paraId="015FADD9" w14:textId="77777777">
        <w:tc>
          <w:tcPr>
            <w:tcW w:w="1795" w:type="dxa"/>
          </w:tcPr>
          <w:p w14:paraId="4D46C21E" w14:textId="77777777" w:rsidR="00496DC7" w:rsidRDefault="00CC57F8">
            <w:pPr>
              <w:rPr>
                <w:rFonts w:eastAsia="Times New Roman"/>
                <w:szCs w:val="20"/>
              </w:rPr>
            </w:pPr>
            <w:r>
              <w:rPr>
                <w:rFonts w:eastAsia="Times New Roman"/>
                <w:szCs w:val="20"/>
              </w:rPr>
              <w:t>NICT</w:t>
            </w:r>
          </w:p>
        </w:tc>
        <w:tc>
          <w:tcPr>
            <w:tcW w:w="7834" w:type="dxa"/>
          </w:tcPr>
          <w:p w14:paraId="2E91D177" w14:textId="77777777" w:rsidR="00496DC7" w:rsidRDefault="00CC57F8">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1</w:t>
            </w:r>
            <w:r>
              <w:rPr>
                <w:rFonts w:eastAsia="MS Mincho"/>
                <w:b/>
                <w:bCs/>
                <w:szCs w:val="20"/>
              </w:rPr>
              <w:t>:</w:t>
            </w:r>
          </w:p>
          <w:p w14:paraId="2B1D9088" w14:textId="77777777" w:rsidR="00496DC7" w:rsidRDefault="00CC57F8">
            <w:pPr>
              <w:spacing w:afterLines="50" w:after="120"/>
              <w:jc w:val="both"/>
              <w:rPr>
                <w:szCs w:val="20"/>
              </w:rPr>
            </w:pPr>
            <w:r>
              <w:rPr>
                <w:szCs w:val="20"/>
              </w:rPr>
              <w:t>Radio resource usage efficiency</w:t>
            </w:r>
            <w:r>
              <w:rPr>
                <w:rFonts w:hint="eastAsia"/>
                <w:szCs w:val="20"/>
              </w:rPr>
              <w:t xml:space="preserve"> </w:t>
            </w:r>
            <w:r>
              <w:rPr>
                <w:szCs w:val="20"/>
              </w:rPr>
              <w:t>must be considered when evaluating the effect of l</w:t>
            </w:r>
            <w:r>
              <w:rPr>
                <w:rFonts w:hint="eastAsia"/>
                <w:szCs w:val="20"/>
              </w:rPr>
              <w:t>ink level enhancements</w:t>
            </w:r>
            <w:r>
              <w:rPr>
                <w:szCs w:val="20"/>
              </w:rPr>
              <w:t>.</w:t>
            </w:r>
          </w:p>
          <w:p w14:paraId="283E8421" w14:textId="77777777" w:rsidR="00496DC7" w:rsidRDefault="00496DC7">
            <w:pPr>
              <w:spacing w:before="100" w:beforeAutospacing="1" w:after="100" w:afterAutospacing="1"/>
              <w:jc w:val="both"/>
              <w:rPr>
                <w:b/>
                <w:bCs/>
                <w:szCs w:val="20"/>
                <w:lang w:eastAsia="zh-CN"/>
              </w:rPr>
            </w:pPr>
          </w:p>
        </w:tc>
      </w:tr>
      <w:tr w:rsidR="00496DC7" w14:paraId="551C1A81" w14:textId="77777777">
        <w:tc>
          <w:tcPr>
            <w:tcW w:w="1795" w:type="dxa"/>
          </w:tcPr>
          <w:p w14:paraId="4E9D18BA" w14:textId="77777777" w:rsidR="00496DC7" w:rsidRDefault="00CC57F8">
            <w:pPr>
              <w:rPr>
                <w:rFonts w:eastAsia="Times New Roman"/>
                <w:szCs w:val="20"/>
              </w:rPr>
            </w:pPr>
            <w:r>
              <w:rPr>
                <w:rFonts w:eastAsia="Times New Roman"/>
                <w:szCs w:val="20"/>
              </w:rPr>
              <w:t>Baicells, CMCC</w:t>
            </w:r>
          </w:p>
        </w:tc>
        <w:tc>
          <w:tcPr>
            <w:tcW w:w="7834" w:type="dxa"/>
          </w:tcPr>
          <w:p w14:paraId="7BCA6891" w14:textId="77777777" w:rsidR="00496DC7" w:rsidRDefault="00CC57F8">
            <w:pPr>
              <w:pStyle w:val="1"/>
              <w:ind w:left="0"/>
              <w:rPr>
                <w:bCs/>
                <w:lang w:eastAsia="zh-CN"/>
              </w:rPr>
            </w:pPr>
            <w:r>
              <w:rPr>
                <w:rFonts w:hint="eastAsia"/>
                <w:b/>
                <w:bCs/>
                <w:lang w:eastAsia="zh-CN"/>
              </w:rPr>
              <w:t>Proposal 7</w:t>
            </w:r>
            <w:r>
              <w:rPr>
                <w:rFonts w:hint="eastAsia"/>
                <w:bCs/>
                <w:lang w:eastAsia="zh-CN"/>
              </w:rPr>
              <w:t>: Take 3dB or 6dB as the target for DL coverage improvement.</w:t>
            </w:r>
          </w:p>
          <w:p w14:paraId="1F1A758B" w14:textId="77777777" w:rsidR="00496DC7" w:rsidRDefault="00496DC7">
            <w:pPr>
              <w:rPr>
                <w:rFonts w:eastAsia="MS Mincho"/>
                <w:b/>
                <w:bCs/>
                <w:szCs w:val="20"/>
              </w:rPr>
            </w:pPr>
          </w:p>
        </w:tc>
      </w:tr>
      <w:tr w:rsidR="00496DC7" w14:paraId="3E9E47B5" w14:textId="77777777">
        <w:tc>
          <w:tcPr>
            <w:tcW w:w="1795" w:type="dxa"/>
          </w:tcPr>
          <w:p w14:paraId="3231ABDE" w14:textId="77777777" w:rsidR="00496DC7" w:rsidRDefault="00CC57F8">
            <w:pPr>
              <w:rPr>
                <w:rFonts w:eastAsia="Times New Roman"/>
                <w:szCs w:val="20"/>
              </w:rPr>
            </w:pPr>
            <w:r>
              <w:rPr>
                <w:rFonts w:eastAsia="Times New Roman"/>
                <w:szCs w:val="20"/>
              </w:rPr>
              <w:lastRenderedPageBreak/>
              <w:t>NTT DOCOMO</w:t>
            </w:r>
          </w:p>
        </w:tc>
        <w:tc>
          <w:tcPr>
            <w:tcW w:w="7834" w:type="dxa"/>
          </w:tcPr>
          <w:p w14:paraId="369B37CB" w14:textId="77777777" w:rsidR="00496DC7" w:rsidRDefault="00CC57F8">
            <w:pPr>
              <w:spacing w:before="50" w:afterLines="50" w:after="120"/>
              <w:rPr>
                <w:rFonts w:eastAsiaTheme="minorEastAsia"/>
                <w:b/>
              </w:rPr>
            </w:pPr>
            <w:r>
              <w:rPr>
                <w:rFonts w:eastAsiaTheme="minorEastAsia"/>
                <w:b/>
              </w:rPr>
              <w:t>Proposal 2:</w:t>
            </w:r>
          </w:p>
          <w:p w14:paraId="7BB83FE8" w14:textId="77777777" w:rsidR="00496DC7" w:rsidRDefault="00CC57F8">
            <w:pPr>
              <w:numPr>
                <w:ilvl w:val="0"/>
                <w:numId w:val="16"/>
              </w:numPr>
              <w:spacing w:before="50" w:afterLines="50" w:after="120"/>
              <w:rPr>
                <w:rFonts w:eastAsiaTheme="minorEastAsia"/>
                <w:bCs/>
                <w:iCs/>
              </w:rPr>
            </w:pPr>
            <w:r>
              <w:rPr>
                <w:rFonts w:eastAsiaTheme="minorEastAsia"/>
                <w:bCs/>
                <w:iCs/>
              </w:rPr>
              <w:t xml:space="preserve">For each physical channel/signal, required SNR evaluated by LLS is compared to the required SNR for SSB, i.e., -10.1 </w:t>
            </w:r>
            <w:proofErr w:type="spellStart"/>
            <w:r>
              <w:rPr>
                <w:rFonts w:eastAsiaTheme="minorEastAsia"/>
                <w:bCs/>
                <w:iCs/>
              </w:rPr>
              <w:t>dB.</w:t>
            </w:r>
            <w:proofErr w:type="spellEnd"/>
          </w:p>
          <w:p w14:paraId="6678AD53" w14:textId="77777777" w:rsidR="00496DC7" w:rsidRDefault="00496DC7">
            <w:pPr>
              <w:pStyle w:val="1"/>
              <w:ind w:left="0"/>
              <w:rPr>
                <w:b/>
                <w:bCs/>
                <w:lang w:eastAsia="zh-CN"/>
              </w:rPr>
            </w:pPr>
          </w:p>
        </w:tc>
      </w:tr>
      <w:tr w:rsidR="00496DC7" w14:paraId="3E1F4CE0" w14:textId="77777777">
        <w:tc>
          <w:tcPr>
            <w:tcW w:w="1795" w:type="dxa"/>
          </w:tcPr>
          <w:p w14:paraId="5931BC93" w14:textId="77777777" w:rsidR="00496DC7" w:rsidRDefault="00CC57F8">
            <w:pPr>
              <w:rPr>
                <w:rFonts w:eastAsia="Times New Roman"/>
                <w:szCs w:val="20"/>
              </w:rPr>
            </w:pPr>
            <w:proofErr w:type="spellStart"/>
            <w:r>
              <w:rPr>
                <w:rFonts w:eastAsia="Times New Roman"/>
                <w:szCs w:val="20"/>
              </w:rPr>
              <w:t>CEWiT</w:t>
            </w:r>
            <w:proofErr w:type="spellEnd"/>
          </w:p>
        </w:tc>
        <w:tc>
          <w:tcPr>
            <w:tcW w:w="7834" w:type="dxa"/>
          </w:tcPr>
          <w:p w14:paraId="641C3ABA" w14:textId="77777777" w:rsidR="00496DC7" w:rsidRDefault="00CC57F8">
            <w:pPr>
              <w:tabs>
                <w:tab w:val="left" w:pos="1985"/>
              </w:tabs>
              <w:ind w:right="8"/>
              <w:jc w:val="both"/>
            </w:pPr>
            <w:r>
              <w:rPr>
                <w:b/>
                <w:bCs/>
                <w:iCs/>
              </w:rPr>
              <w:t>Proposal 9:</w:t>
            </w:r>
            <w:r>
              <w:t xml:space="preserve"> </w:t>
            </w:r>
            <w:r>
              <w:rPr>
                <w:iCs/>
              </w:rPr>
              <w:t xml:space="preserve">Link level simulation should be performed to evaluate the coverage performance considering different repetitions, segmentations, and dynamic aggregation levels for PDCCH. Annex A can be used as starting point for evaluation parameters. </w:t>
            </w:r>
          </w:p>
          <w:p w14:paraId="2A05DDEB" w14:textId="77777777" w:rsidR="00496DC7" w:rsidRDefault="00496DC7">
            <w:pPr>
              <w:spacing w:before="50" w:afterLines="50" w:after="120"/>
              <w:rPr>
                <w:rFonts w:eastAsiaTheme="minorEastAsia"/>
                <w:b/>
              </w:rPr>
            </w:pPr>
          </w:p>
        </w:tc>
      </w:tr>
      <w:tr w:rsidR="00496DC7" w14:paraId="22B66A91" w14:textId="77777777">
        <w:tc>
          <w:tcPr>
            <w:tcW w:w="1795" w:type="dxa"/>
          </w:tcPr>
          <w:p w14:paraId="51D4F24F" w14:textId="77777777" w:rsidR="00496DC7" w:rsidRDefault="00CC57F8">
            <w:pPr>
              <w:rPr>
                <w:rFonts w:eastAsia="Times New Roman"/>
                <w:szCs w:val="20"/>
              </w:rPr>
            </w:pPr>
            <w:r>
              <w:rPr>
                <w:rFonts w:eastAsia="Times New Roman"/>
                <w:szCs w:val="20"/>
              </w:rPr>
              <w:t>Ericsson</w:t>
            </w:r>
          </w:p>
        </w:tc>
        <w:tc>
          <w:tcPr>
            <w:tcW w:w="7834" w:type="dxa"/>
          </w:tcPr>
          <w:p w14:paraId="71609EBB" w14:textId="77777777" w:rsidR="00496DC7" w:rsidRDefault="00CC57F8">
            <w:pPr>
              <w:tabs>
                <w:tab w:val="left" w:pos="1985"/>
              </w:tabs>
              <w:ind w:right="8"/>
              <w:jc w:val="both"/>
              <w:rPr>
                <w:b/>
                <w:bCs/>
                <w:iCs/>
              </w:rPr>
            </w:pPr>
            <w:r>
              <w:rPr>
                <w:b/>
                <w:bCs/>
                <w:iCs/>
              </w:rPr>
              <w:t xml:space="preserve">Proposal 2 </w:t>
            </w:r>
            <w:r>
              <w:rPr>
                <w:bCs/>
                <w:iCs/>
              </w:rPr>
              <w:t>RAN1 to define link-level simulation assumptions towards performing link-budget evaluations of the DL physical channels within the scope of DL coverage enhancements.</w:t>
            </w:r>
          </w:p>
        </w:tc>
      </w:tr>
    </w:tbl>
    <w:p w14:paraId="4B22EF41" w14:textId="77777777" w:rsidR="00496DC7" w:rsidRDefault="00CC57F8">
      <w:pPr>
        <w:pStyle w:val="NormalWeb"/>
      </w:pPr>
      <w:r>
        <w:t>On Issue#2-5 companies made the following observations:</w:t>
      </w:r>
    </w:p>
    <w:p w14:paraId="16415B65" w14:textId="77777777" w:rsidR="00496DC7" w:rsidRDefault="00CC57F8">
      <w:pPr>
        <w:pStyle w:val="NormalWeb"/>
        <w:rPr>
          <w:b/>
        </w:rPr>
      </w:pPr>
      <w:r>
        <w:rPr>
          <w:b/>
        </w:rPr>
        <w:t>APPLE:</w:t>
      </w:r>
    </w:p>
    <w:p w14:paraId="645BEFCE" w14:textId="77777777" w:rsidR="00496DC7" w:rsidRDefault="00CC57F8">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 </w:t>
      </w:r>
      <w:r>
        <w:rPr>
          <w:iCs/>
          <w:szCs w:val="20"/>
        </w:rPr>
        <w:softHyphen/>
        <w:t xml:space="preserve"> </w:t>
      </w:r>
      <w:r>
        <w:rPr>
          <w:b/>
          <w:bCs/>
          <w:iCs/>
          <w:szCs w:val="20"/>
        </w:rPr>
        <w:t>Observation 6:</w:t>
      </w:r>
      <w:r>
        <w:rPr>
          <w:iCs/>
          <w:szCs w:val="20"/>
        </w:rPr>
        <w:t xml:space="preserve"> Based on the simulation assumptions made in Release 18 NR NTN coverage enhancement, the required SNR for different downlink physical channels are: </w:t>
      </w:r>
    </w:p>
    <w:p w14:paraId="360BA1EE" w14:textId="77777777" w:rsidR="00496DC7" w:rsidRDefault="00CC57F8">
      <w:pPr>
        <w:pStyle w:val="1"/>
        <w:numPr>
          <w:ilvl w:val="0"/>
          <w:numId w:val="37"/>
        </w:numPr>
        <w:jc w:val="both"/>
        <w:rPr>
          <w:iCs/>
          <w:szCs w:val="20"/>
        </w:rPr>
      </w:pPr>
      <w:r>
        <w:rPr>
          <w:iCs/>
          <w:szCs w:val="20"/>
        </w:rPr>
        <w:t>PDSCH VoIP: -12.9 dB</w:t>
      </w:r>
    </w:p>
    <w:p w14:paraId="774FF71B" w14:textId="77777777" w:rsidR="00496DC7" w:rsidRDefault="00CC57F8">
      <w:pPr>
        <w:pStyle w:val="1"/>
        <w:numPr>
          <w:ilvl w:val="0"/>
          <w:numId w:val="37"/>
        </w:numPr>
        <w:jc w:val="both"/>
        <w:rPr>
          <w:iCs/>
          <w:szCs w:val="20"/>
        </w:rPr>
      </w:pPr>
      <w:r>
        <w:rPr>
          <w:iCs/>
          <w:szCs w:val="20"/>
        </w:rPr>
        <w:t>PDSCH 3 kbps: -10.5 dB</w:t>
      </w:r>
    </w:p>
    <w:p w14:paraId="51C7CA3B" w14:textId="77777777" w:rsidR="00496DC7" w:rsidRDefault="00CC57F8">
      <w:pPr>
        <w:pStyle w:val="1"/>
        <w:numPr>
          <w:ilvl w:val="0"/>
          <w:numId w:val="37"/>
        </w:numPr>
        <w:jc w:val="both"/>
        <w:rPr>
          <w:iCs/>
          <w:szCs w:val="20"/>
        </w:rPr>
      </w:pPr>
      <w:r>
        <w:rPr>
          <w:iCs/>
          <w:szCs w:val="20"/>
        </w:rPr>
        <w:t>PDSCH 1 Mbps: -7.1 dB</w:t>
      </w:r>
    </w:p>
    <w:p w14:paraId="78A62A59" w14:textId="77777777" w:rsidR="00496DC7" w:rsidRDefault="00CC57F8">
      <w:pPr>
        <w:pStyle w:val="1"/>
        <w:numPr>
          <w:ilvl w:val="0"/>
          <w:numId w:val="37"/>
        </w:numPr>
        <w:jc w:val="both"/>
        <w:rPr>
          <w:iCs/>
          <w:szCs w:val="20"/>
        </w:rPr>
      </w:pPr>
      <w:r>
        <w:rPr>
          <w:iCs/>
          <w:szCs w:val="20"/>
        </w:rPr>
        <w:t>PDSCH Msg2: -11.6 dB</w:t>
      </w:r>
    </w:p>
    <w:p w14:paraId="19B38E46" w14:textId="77777777" w:rsidR="00496DC7" w:rsidRDefault="00CC57F8">
      <w:pPr>
        <w:pStyle w:val="1"/>
        <w:numPr>
          <w:ilvl w:val="0"/>
          <w:numId w:val="37"/>
        </w:numPr>
        <w:jc w:val="both"/>
        <w:rPr>
          <w:iCs/>
          <w:szCs w:val="20"/>
        </w:rPr>
      </w:pPr>
      <w:r>
        <w:rPr>
          <w:iCs/>
          <w:szCs w:val="20"/>
        </w:rPr>
        <w:t>PDSCH Msg4: -9.5 dB</w:t>
      </w:r>
    </w:p>
    <w:p w14:paraId="1865C350" w14:textId="77777777" w:rsidR="00496DC7" w:rsidRDefault="00CC57F8">
      <w:pPr>
        <w:pStyle w:val="1"/>
        <w:numPr>
          <w:ilvl w:val="0"/>
          <w:numId w:val="37"/>
        </w:numPr>
        <w:jc w:val="both"/>
        <w:rPr>
          <w:iCs/>
          <w:szCs w:val="20"/>
        </w:rPr>
      </w:pPr>
      <w:r>
        <w:rPr>
          <w:iCs/>
          <w:szCs w:val="20"/>
        </w:rPr>
        <w:t>PDCCH: -10.2 dB</w:t>
      </w:r>
    </w:p>
    <w:p w14:paraId="13028A2A" w14:textId="77777777" w:rsidR="00496DC7" w:rsidRDefault="00496DC7">
      <w:pPr>
        <w:pStyle w:val="NormalWeb"/>
        <w:rPr>
          <w:b/>
        </w:rPr>
      </w:pPr>
    </w:p>
    <w:p w14:paraId="637B2647" w14:textId="77777777" w:rsidR="00496DC7" w:rsidRDefault="00CC57F8">
      <w:pPr>
        <w:pStyle w:val="NormalWeb"/>
        <w:rPr>
          <w:b/>
        </w:rPr>
      </w:pPr>
      <w:r>
        <w:rPr>
          <w:b/>
        </w:rPr>
        <w:t>NTT DOCOMO:</w:t>
      </w:r>
    </w:p>
    <w:p w14:paraId="06785467" w14:textId="77777777" w:rsidR="00496DC7" w:rsidRDefault="00CC57F8">
      <w:pPr>
        <w:spacing w:before="50" w:afterLines="50" w:after="120"/>
        <w:rPr>
          <w:rFonts w:eastAsiaTheme="minorEastAsia"/>
          <w:b/>
        </w:rPr>
      </w:pPr>
      <w:r>
        <w:rPr>
          <w:rFonts w:eastAsiaTheme="minorEastAsia"/>
          <w:b/>
        </w:rPr>
        <w:t xml:space="preserve">Observation 2: </w:t>
      </w:r>
      <w:r>
        <w:rPr>
          <w:rFonts w:eastAsiaTheme="minorEastAsia"/>
          <w:bCs/>
          <w:iCs/>
        </w:rPr>
        <w:t xml:space="preserve">Basically, what RAN1 did and agreed in R18 NTN </w:t>
      </w:r>
      <w:proofErr w:type="spellStart"/>
      <w:r>
        <w:rPr>
          <w:rFonts w:eastAsiaTheme="minorEastAsia"/>
          <w:bCs/>
          <w:iCs/>
        </w:rPr>
        <w:t>CovEnh</w:t>
      </w:r>
      <w:proofErr w:type="spellEnd"/>
      <w:r>
        <w:rPr>
          <w:rFonts w:eastAsiaTheme="minorEastAsia"/>
          <w:bCs/>
          <w:iCs/>
        </w:rPr>
        <w:t xml:space="preserve"> can be reused for DL. Meanwhile, the target is not required SNR for each target BLER but the required SNR for SSB, i.e., -10.1 </w:t>
      </w:r>
      <w:proofErr w:type="spellStart"/>
      <w:r>
        <w:rPr>
          <w:rFonts w:eastAsiaTheme="minorEastAsia"/>
          <w:bCs/>
          <w:iCs/>
        </w:rPr>
        <w:t>dB.</w:t>
      </w:r>
      <w:proofErr w:type="spellEnd"/>
    </w:p>
    <w:p w14:paraId="514AA864" w14:textId="77777777" w:rsidR="00496DC7" w:rsidRDefault="00496DC7">
      <w:pPr>
        <w:pStyle w:val="NormalWeb"/>
        <w:rPr>
          <w:b/>
        </w:rPr>
      </w:pPr>
    </w:p>
    <w:p w14:paraId="382AEE47" w14:textId="77777777" w:rsidR="00496DC7" w:rsidRDefault="00CC57F8">
      <w:pPr>
        <w:pStyle w:val="NormalWeb"/>
        <w:rPr>
          <w:b/>
        </w:rPr>
      </w:pPr>
      <w:r>
        <w:rPr>
          <w:b/>
        </w:rPr>
        <w:t>Ericsson:</w:t>
      </w:r>
    </w:p>
    <w:p w14:paraId="6203ED7C" w14:textId="77777777" w:rsidR="00496DC7" w:rsidRDefault="00CC57F8">
      <w:pPr>
        <w:pStyle w:val="NormalWeb"/>
        <w:jc w:val="both"/>
      </w:pPr>
      <w:r>
        <w:rPr>
          <w:b/>
        </w:rPr>
        <w:t>Observation 1</w:t>
      </w:r>
      <w:r>
        <w:rPr>
          <w:b/>
        </w:rPr>
        <w:tab/>
      </w:r>
      <w:r>
        <w:t xml:space="preserve">Performing a link budget evaluation of SSB is fundamental since detecting SSB is essential for initial access and therefore it can serve as a reference point for other physical channels and signals that are subsequently transmitted in the DL. | </w:t>
      </w:r>
      <w:r>
        <w:rPr>
          <w:b/>
        </w:rPr>
        <w:t>Observation 2</w:t>
      </w:r>
      <w:r>
        <w:tab/>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ΔSSB-PDCCH ~ +2.56 dB , ΔSSB-PDSCH ~ -1.7 dB (meaning Msg2 PDSCH outperforms SSB), ΔSSB-PDSCH_Msg4 ~ +2.2 dB, and ΔSSB-</w:t>
      </w:r>
      <w:proofErr w:type="spellStart"/>
      <w:r>
        <w:t>PDSCH_low_data_rate</w:t>
      </w:r>
      <w:proofErr w:type="spellEnd"/>
      <w:r>
        <w:t xml:space="preserve"> ~ +2.1 </w:t>
      </w:r>
      <w:proofErr w:type="spellStart"/>
      <w:r>
        <w:t>dB.</w:t>
      </w:r>
      <w:proofErr w:type="spellEnd"/>
      <w:r>
        <w:t xml:space="preserve"> | </w:t>
      </w:r>
      <w:r>
        <w:rPr>
          <w:b/>
        </w:rPr>
        <w:t>Observation 3</w:t>
      </w:r>
      <w:r>
        <w:tab/>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p>
    <w:p w14:paraId="4BBAAA21" w14:textId="77777777" w:rsidR="00496DC7" w:rsidRDefault="00496DC7">
      <w:pPr>
        <w:pStyle w:val="NormalWeb"/>
      </w:pPr>
    </w:p>
    <w:p w14:paraId="531D8609" w14:textId="77777777" w:rsidR="00496DC7" w:rsidRDefault="00CC57F8">
      <w:pPr>
        <w:pStyle w:val="Heading3"/>
      </w:pPr>
      <w:r>
        <w:t>Proposal 2-5</w:t>
      </w:r>
    </w:p>
    <w:p w14:paraId="2EABDD24" w14:textId="77777777" w:rsidR="00496DC7" w:rsidRDefault="00CC57F8">
      <w:pPr>
        <w:pStyle w:val="3GPPNormalText"/>
      </w:pPr>
      <w:r>
        <w:t>Based on companies contributions the following proposal is made:</w:t>
      </w:r>
    </w:p>
    <w:p w14:paraId="124F67B3" w14:textId="77777777" w:rsidR="00496DC7" w:rsidRDefault="00496DC7">
      <w:pPr>
        <w:rPr>
          <w:lang w:val="en-GB"/>
        </w:rPr>
      </w:pPr>
    </w:p>
    <w:p w14:paraId="0B4A0BA8" w14:textId="77777777" w:rsidR="00496DC7" w:rsidRDefault="00CC57F8">
      <w:pPr>
        <w:pStyle w:val="NormalWeb"/>
        <w:spacing w:before="0" w:after="0"/>
        <w:jc w:val="both"/>
        <w:rPr>
          <w:b/>
        </w:rPr>
      </w:pPr>
      <w:r>
        <w:rPr>
          <w:b/>
          <w:highlight w:val="yellow"/>
        </w:rPr>
        <w:t>Proposal 2-5:</w:t>
      </w:r>
    </w:p>
    <w:p w14:paraId="32ADE667" w14:textId="77777777" w:rsidR="00496DC7" w:rsidRDefault="00496DC7">
      <w:pPr>
        <w:pStyle w:val="NormalWeb"/>
        <w:spacing w:before="0" w:after="0"/>
        <w:jc w:val="both"/>
        <w:rPr>
          <w:b/>
        </w:rPr>
      </w:pPr>
    </w:p>
    <w:p w14:paraId="546CC400" w14:textId="77777777" w:rsidR="00496DC7" w:rsidRDefault="00CC57F8">
      <w:pPr>
        <w:pStyle w:val="Prop1"/>
        <w:rPr>
          <w:sz w:val="22"/>
        </w:rPr>
      </w:pPr>
      <w:r>
        <w:rPr>
          <w:sz w:val="22"/>
        </w:rPr>
        <w:t>Downlink Coverage performance in NR NTN is evaluated according to the following steps.</w:t>
      </w:r>
    </w:p>
    <w:p w14:paraId="6BA811E2" w14:textId="77777777" w:rsidR="00496DC7" w:rsidRDefault="00CC57F8">
      <w:pPr>
        <w:pStyle w:val="Prop1"/>
        <w:rPr>
          <w:sz w:val="22"/>
        </w:rPr>
      </w:pPr>
      <w:r>
        <w:rPr>
          <w:sz w:val="22"/>
        </w:rPr>
        <w:t>Step 1: CNR is calculated as defined in 6.1.3.1 of TR 38.821</w:t>
      </w:r>
    </w:p>
    <w:p w14:paraId="29C2FBCC" w14:textId="77777777" w:rsidR="00496DC7" w:rsidRDefault="00CC57F8">
      <w:pPr>
        <w:pStyle w:val="Prop1"/>
        <w:numPr>
          <w:ilvl w:val="0"/>
          <w:numId w:val="38"/>
        </w:numPr>
        <w:rPr>
          <w:sz w:val="22"/>
        </w:rPr>
      </w:pPr>
      <w:r>
        <w:rPr>
          <w:sz w:val="22"/>
        </w:rPr>
        <w:t xml:space="preserve">Additional EIRP power reduction </w:t>
      </w:r>
      <w:proofErr w:type="spellStart"/>
      <w:r>
        <w:rPr>
          <w:sz w:val="22"/>
        </w:rPr>
        <w:t>e.g</w:t>
      </w:r>
      <w:proofErr w:type="spellEnd"/>
      <w:r>
        <w:rPr>
          <w:sz w:val="22"/>
        </w:rPr>
        <w:t xml:space="preserve"> due to beam steering loss at minimum elevation ( i.e. 30°)</w:t>
      </w:r>
    </w:p>
    <w:p w14:paraId="38427BC7" w14:textId="77777777" w:rsidR="00496DC7" w:rsidRDefault="00CC57F8">
      <w:pPr>
        <w:pStyle w:val="Prop1"/>
        <w:numPr>
          <w:ilvl w:val="1"/>
          <w:numId w:val="38"/>
        </w:numPr>
        <w:rPr>
          <w:sz w:val="22"/>
        </w:rPr>
      </w:pPr>
      <w:r>
        <w:rPr>
          <w:sz w:val="22"/>
        </w:rPr>
        <w:t>Note: The maximum power reduction that could be applied in DL in NTN and could be considered for Rel-19 DL coverage evaluation is discussed separately</w:t>
      </w:r>
    </w:p>
    <w:p w14:paraId="699363BF" w14:textId="77777777" w:rsidR="00496DC7" w:rsidRDefault="00CC57F8">
      <w:pPr>
        <w:pStyle w:val="Prop1"/>
        <w:numPr>
          <w:ilvl w:val="0"/>
          <w:numId w:val="38"/>
        </w:numPr>
        <w:rPr>
          <w:sz w:val="22"/>
        </w:rPr>
      </w:pPr>
      <w:r>
        <w:rPr>
          <w:sz w:val="22"/>
        </w:rPr>
        <w:t>For polarization loss, 3 dB polarization loss is assumed as baseline</w:t>
      </w:r>
    </w:p>
    <w:p w14:paraId="56668A26" w14:textId="77777777" w:rsidR="00496DC7" w:rsidRDefault="00CC57F8">
      <w:pPr>
        <w:pStyle w:val="Prop1"/>
        <w:rPr>
          <w:sz w:val="22"/>
        </w:rPr>
      </w:pPr>
      <w:r>
        <w:rPr>
          <w:sz w:val="22"/>
        </w:rPr>
        <w:t>Step 2: Required SNR of target service is evaluated by LLS</w:t>
      </w:r>
    </w:p>
    <w:p w14:paraId="36CEC5FF" w14:textId="77777777" w:rsidR="00496DC7" w:rsidRDefault="00CC57F8">
      <w:pPr>
        <w:pStyle w:val="Prop1"/>
        <w:rPr>
          <w:sz w:val="22"/>
        </w:rPr>
      </w:pPr>
      <w:r>
        <w:rPr>
          <w:sz w:val="22"/>
        </w:rPr>
        <w:lastRenderedPageBreak/>
        <w:t>Step 3: The CNR and the required SNR are compared</w:t>
      </w:r>
    </w:p>
    <w:p w14:paraId="358E9A95" w14:textId="77777777" w:rsidR="00496DC7" w:rsidRDefault="00496DC7">
      <w:pPr>
        <w:pStyle w:val="NormalWeb"/>
        <w:spacing w:before="0" w:after="0"/>
        <w:jc w:val="both"/>
        <w:rPr>
          <w:b/>
        </w:rPr>
      </w:pPr>
    </w:p>
    <w:p w14:paraId="3ACD22E4" w14:textId="77777777" w:rsidR="00496DC7" w:rsidRDefault="00496DC7">
      <w:pPr>
        <w:autoSpaceDE w:val="0"/>
        <w:autoSpaceDN w:val="0"/>
        <w:adjustRightInd w:val="0"/>
        <w:rPr>
          <w:b/>
          <w:iCs/>
        </w:rPr>
      </w:pPr>
    </w:p>
    <w:p w14:paraId="6AC059B8"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6728FFA1" w14:textId="77777777">
        <w:tc>
          <w:tcPr>
            <w:tcW w:w="1554" w:type="dxa"/>
            <w:shd w:val="clear" w:color="auto" w:fill="75B91A"/>
          </w:tcPr>
          <w:p w14:paraId="703EE053"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730D35A"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2050FCF5" w14:textId="77777777">
        <w:tc>
          <w:tcPr>
            <w:tcW w:w="1554" w:type="dxa"/>
          </w:tcPr>
          <w:p w14:paraId="2AE3BED2"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E1C5760" w14:textId="77777777" w:rsidR="00496DC7" w:rsidRDefault="00CC57F8">
            <w:pPr>
              <w:jc w:val="both"/>
              <w:rPr>
                <w:rFonts w:eastAsiaTheme="minorEastAsia"/>
                <w:lang w:eastAsia="zh-CN"/>
              </w:rPr>
            </w:pPr>
            <w:r>
              <w:rPr>
                <w:rFonts w:eastAsiaTheme="minorEastAsia" w:hint="eastAsia"/>
                <w:lang w:eastAsia="zh-CN"/>
              </w:rPr>
              <w:t>Step 1 should also consider additional power splitting loss due to active satellite beams.</w:t>
            </w:r>
          </w:p>
        </w:tc>
      </w:tr>
      <w:tr w:rsidR="00496DC7" w14:paraId="67451EF2" w14:textId="77777777">
        <w:tc>
          <w:tcPr>
            <w:tcW w:w="1554" w:type="dxa"/>
          </w:tcPr>
          <w:p w14:paraId="5E04F8E0" w14:textId="77777777" w:rsidR="00496DC7" w:rsidRPr="00A86F9C" w:rsidRDefault="00A86F9C">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FCC9A37" w14:textId="77777777" w:rsidR="00496DC7" w:rsidRPr="00A86F9C" w:rsidRDefault="00A86F9C">
            <w:pPr>
              <w:rPr>
                <w:rFonts w:eastAsia="MS Mincho"/>
                <w:lang w:eastAsia="ja-JP"/>
              </w:rPr>
            </w:pPr>
            <w:r>
              <w:rPr>
                <w:rFonts w:eastAsia="MS Mincho" w:hint="eastAsia"/>
                <w:lang w:eastAsia="ja-JP"/>
              </w:rPr>
              <w:t>A</w:t>
            </w:r>
            <w:r>
              <w:rPr>
                <w:rFonts w:eastAsia="MS Mincho"/>
                <w:lang w:eastAsia="ja-JP"/>
              </w:rPr>
              <w:t>s commented above, we believe that the reference target can be SSB detection performance. In this case, we do not need to see CNR. ‘CNR’ should be updated to ‘required SNR for SSB’.</w:t>
            </w:r>
          </w:p>
        </w:tc>
      </w:tr>
      <w:tr w:rsidR="008D275F" w14:paraId="4A9F3FC6" w14:textId="77777777">
        <w:tc>
          <w:tcPr>
            <w:tcW w:w="1554" w:type="dxa"/>
          </w:tcPr>
          <w:p w14:paraId="61C12A90"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4A8AD1CB" w14:textId="77777777" w:rsidR="008D275F" w:rsidRDefault="008D275F" w:rsidP="008D275F">
            <w:pPr>
              <w:rPr>
                <w:rFonts w:eastAsiaTheme="minorEastAsia"/>
                <w:lang w:eastAsia="zh-CN"/>
              </w:rPr>
            </w:pPr>
            <w:r>
              <w:rPr>
                <w:rFonts w:eastAsia="Malgun Gothic" w:hint="eastAsia"/>
                <w:lang w:eastAsia="ko-KR"/>
              </w:rPr>
              <w:t>I</w:t>
            </w:r>
            <w:r>
              <w:rPr>
                <w:rFonts w:eastAsia="Malgun Gothic"/>
                <w:lang w:eastAsia="ko-KR"/>
              </w:rPr>
              <w:t xml:space="preserve">n our understanding, the target performance would be different across different channel types. Moreover, in case of PUSCH transmission, we need to consider HARQ combining gain as well. In this point of view, it would be necessary to clarify how to use the required SNR for SSB if CNR is not used. </w:t>
            </w:r>
          </w:p>
        </w:tc>
      </w:tr>
      <w:tr w:rsidR="008D275F" w14:paraId="28E78C38" w14:textId="77777777">
        <w:tc>
          <w:tcPr>
            <w:tcW w:w="1554" w:type="dxa"/>
          </w:tcPr>
          <w:p w14:paraId="5A5E5F67" w14:textId="77777777" w:rsidR="008D275F" w:rsidRDefault="008D275F" w:rsidP="008D275F">
            <w:pPr>
              <w:rPr>
                <w:rFonts w:eastAsiaTheme="minorEastAsia"/>
                <w:bCs/>
                <w:lang w:eastAsia="zh-CN"/>
              </w:rPr>
            </w:pPr>
          </w:p>
        </w:tc>
        <w:tc>
          <w:tcPr>
            <w:tcW w:w="8075" w:type="dxa"/>
          </w:tcPr>
          <w:p w14:paraId="717ECF67" w14:textId="77777777" w:rsidR="008D275F" w:rsidRDefault="008D275F" w:rsidP="008D275F">
            <w:pPr>
              <w:rPr>
                <w:rFonts w:eastAsiaTheme="minorEastAsia"/>
                <w:lang w:eastAsia="zh-CN"/>
              </w:rPr>
            </w:pPr>
          </w:p>
        </w:tc>
      </w:tr>
    </w:tbl>
    <w:p w14:paraId="55FB061A" w14:textId="77777777" w:rsidR="00496DC7" w:rsidRDefault="00CC57F8">
      <w:pPr>
        <w:pStyle w:val="Heading2"/>
      </w:pPr>
      <w:r>
        <w:t>Issue#2-6 Channel/Signal to be evaluated</w:t>
      </w:r>
    </w:p>
    <w:p w14:paraId="1A25F168" w14:textId="77777777" w:rsidR="00496DC7" w:rsidRDefault="00CC57F8">
      <w:pPr>
        <w:pStyle w:val="Heading3"/>
      </w:pPr>
      <w:r>
        <w:t>Background</w:t>
      </w:r>
    </w:p>
    <w:p w14:paraId="3CAAF414" w14:textId="77777777" w:rsidR="00496DC7" w:rsidRDefault="00CC57F8">
      <w:pPr>
        <w:rPr>
          <w:lang w:val="en-GB"/>
        </w:rPr>
      </w:pPr>
      <w:r>
        <w:rPr>
          <w:lang w:val="en-GB"/>
        </w:rPr>
        <w:t>TBC</w:t>
      </w:r>
    </w:p>
    <w:p w14:paraId="0562802E" w14:textId="77777777" w:rsidR="00496DC7" w:rsidRDefault="00CC57F8">
      <w:pPr>
        <w:pStyle w:val="Heading3"/>
      </w:pPr>
      <w:r>
        <w:t>Companies’ contributions summary</w:t>
      </w:r>
    </w:p>
    <w:p w14:paraId="2EDC212E" w14:textId="77777777" w:rsidR="00496DC7" w:rsidRDefault="00CC57F8">
      <w:pPr>
        <w:pStyle w:val="3GPPNormalText"/>
      </w:pPr>
      <w:r>
        <w:t>The following proposals on Issue#2-6 are submitted to current RAN1 meeting:</w:t>
      </w:r>
    </w:p>
    <w:p w14:paraId="4DF1AB97"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2924522B" w14:textId="77777777">
        <w:tc>
          <w:tcPr>
            <w:tcW w:w="1795" w:type="dxa"/>
            <w:shd w:val="clear" w:color="auto" w:fill="75B91A"/>
          </w:tcPr>
          <w:p w14:paraId="4B509D71"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EB4CCDE"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235F7F8E" w14:textId="77777777">
        <w:tc>
          <w:tcPr>
            <w:tcW w:w="1795" w:type="dxa"/>
          </w:tcPr>
          <w:p w14:paraId="7170F64A" w14:textId="77777777" w:rsidR="00496DC7" w:rsidRDefault="00CC57F8">
            <w:pPr>
              <w:rPr>
                <w:rFonts w:eastAsia="Times New Roman"/>
                <w:szCs w:val="20"/>
              </w:rPr>
            </w:pPr>
            <w:r>
              <w:rPr>
                <w:rFonts w:eastAsia="Times New Roman"/>
                <w:szCs w:val="20"/>
              </w:rPr>
              <w:t>Thales</w:t>
            </w:r>
          </w:p>
        </w:tc>
        <w:tc>
          <w:tcPr>
            <w:tcW w:w="7834" w:type="dxa"/>
          </w:tcPr>
          <w:p w14:paraId="15A55757" w14:textId="77777777" w:rsidR="00496DC7" w:rsidRDefault="00CC57F8">
            <w:pPr>
              <w:rPr>
                <w:b/>
              </w:rPr>
            </w:pPr>
            <w:r>
              <w:rPr>
                <w:b/>
              </w:rPr>
              <w:t>Proposal 15:</w:t>
            </w:r>
          </w:p>
          <w:p w14:paraId="03147229" w14:textId="77777777" w:rsidR="00496DC7" w:rsidRDefault="00CC57F8">
            <w:r>
              <w:t>For NR NTN DL coverage enhancement, the following channels/signals can be evaluated:</w:t>
            </w:r>
          </w:p>
          <w:p w14:paraId="426C424C" w14:textId="77777777" w:rsidR="00496DC7" w:rsidRDefault="00CC57F8">
            <w:pPr>
              <w:pStyle w:val="1"/>
              <w:numPr>
                <w:ilvl w:val="0"/>
                <w:numId w:val="28"/>
              </w:numPr>
            </w:pPr>
            <w:r>
              <w:t>PDSCH for VoIP</w:t>
            </w:r>
          </w:p>
          <w:p w14:paraId="4E382851" w14:textId="77777777" w:rsidR="00496DC7" w:rsidRDefault="00CC57F8">
            <w:pPr>
              <w:pStyle w:val="1"/>
              <w:numPr>
                <w:ilvl w:val="0"/>
                <w:numId w:val="28"/>
              </w:numPr>
            </w:pPr>
            <w:r>
              <w:t>PDSCH for low data rate service</w:t>
            </w:r>
          </w:p>
          <w:p w14:paraId="5B6F7993" w14:textId="77777777" w:rsidR="00496DC7" w:rsidRDefault="00CC57F8">
            <w:pPr>
              <w:pStyle w:val="1"/>
              <w:numPr>
                <w:ilvl w:val="0"/>
                <w:numId w:val="28"/>
              </w:numPr>
            </w:pPr>
            <w:r>
              <w:t xml:space="preserve">PDSCH Msg.2 </w:t>
            </w:r>
          </w:p>
          <w:p w14:paraId="5E97E78C" w14:textId="77777777" w:rsidR="00496DC7" w:rsidRDefault="00CC57F8">
            <w:pPr>
              <w:pStyle w:val="1"/>
              <w:numPr>
                <w:ilvl w:val="0"/>
                <w:numId w:val="28"/>
              </w:numPr>
            </w:pPr>
            <w:r>
              <w:t>PDSCH Msg.4</w:t>
            </w:r>
          </w:p>
          <w:p w14:paraId="049ADC53" w14:textId="77777777" w:rsidR="00496DC7" w:rsidRDefault="00CC57F8">
            <w:pPr>
              <w:pStyle w:val="1"/>
              <w:numPr>
                <w:ilvl w:val="0"/>
                <w:numId w:val="28"/>
              </w:numPr>
            </w:pPr>
            <w:r>
              <w:t>PDCCH</w:t>
            </w:r>
          </w:p>
          <w:p w14:paraId="4403164C" w14:textId="77777777" w:rsidR="00496DC7" w:rsidRDefault="00CC57F8">
            <w:pPr>
              <w:pStyle w:val="1"/>
              <w:numPr>
                <w:ilvl w:val="0"/>
                <w:numId w:val="28"/>
              </w:numPr>
            </w:pPr>
            <w:r>
              <w:t>Broadcast PDCCH (PDCCH of Msg.2)</w:t>
            </w:r>
          </w:p>
          <w:p w14:paraId="457B39A6" w14:textId="77777777" w:rsidR="00496DC7" w:rsidRDefault="00496DC7">
            <w:pPr>
              <w:pStyle w:val="BodyText"/>
              <w:rPr>
                <w:rFonts w:eastAsia="Times New Roman"/>
                <w:b/>
                <w:szCs w:val="20"/>
              </w:rPr>
            </w:pPr>
          </w:p>
        </w:tc>
      </w:tr>
      <w:tr w:rsidR="00496DC7" w14:paraId="24BAE977" w14:textId="77777777">
        <w:tc>
          <w:tcPr>
            <w:tcW w:w="1795" w:type="dxa"/>
          </w:tcPr>
          <w:p w14:paraId="21AD33CB" w14:textId="77777777" w:rsidR="00496DC7" w:rsidRDefault="00CC57F8">
            <w:pPr>
              <w:rPr>
                <w:rFonts w:eastAsia="Times New Roman"/>
                <w:szCs w:val="20"/>
              </w:rPr>
            </w:pPr>
            <w:r>
              <w:rPr>
                <w:rFonts w:eastAsia="Times New Roman"/>
                <w:szCs w:val="20"/>
              </w:rPr>
              <w:t>CMCC</w:t>
            </w:r>
          </w:p>
        </w:tc>
        <w:tc>
          <w:tcPr>
            <w:tcW w:w="7834" w:type="dxa"/>
          </w:tcPr>
          <w:p w14:paraId="0CA8B7FC" w14:textId="77777777" w:rsidR="00496DC7" w:rsidRDefault="00CC57F8">
            <w:pPr>
              <w:overflowPunct w:val="0"/>
              <w:autoSpaceDE w:val="0"/>
              <w:autoSpaceDN w:val="0"/>
              <w:adjustRightInd w:val="0"/>
              <w:snapToGrid w:val="0"/>
              <w:spacing w:beforeLines="50" w:before="120" w:afterLines="50" w:after="120"/>
              <w:textAlignment w:val="baseline"/>
              <w:rPr>
                <w:bCs/>
                <w:szCs w:val="20"/>
              </w:rPr>
            </w:pPr>
            <w:r>
              <w:rPr>
                <w:b/>
                <w:iCs/>
                <w:szCs w:val="20"/>
              </w:rPr>
              <w:t>Proposal 4.</w:t>
            </w:r>
            <w:r>
              <w:rPr>
                <w:iCs/>
                <w:szCs w:val="20"/>
              </w:rPr>
              <w:t xml:space="preserve"> For DL coverage evaluation in NR NTN, the channel models specified in TR 38.811 (NTN-TDL-A (NLOS) and NTN-TDL-C (LOS)) can be applied for LLS, and the following channels/signals can be evaluated as a baseline.  </w:t>
            </w:r>
          </w:p>
          <w:p w14:paraId="3FA6EBBB"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for VoIP</w:t>
            </w:r>
          </w:p>
          <w:p w14:paraId="01AE2CB8"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for low data rate service</w:t>
            </w:r>
          </w:p>
          <w:p w14:paraId="11F642C6"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PDSCH Msg.2 </w:t>
            </w:r>
          </w:p>
          <w:p w14:paraId="2F6C54B0"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Msg.4</w:t>
            </w:r>
          </w:p>
          <w:p w14:paraId="69F9BB9A"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PDCCH</w:t>
            </w:r>
          </w:p>
          <w:p w14:paraId="2C9EF0B7"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Broadcast PDCCH (PDCCH of Msg.2) </w:t>
            </w:r>
          </w:p>
          <w:p w14:paraId="68857A4A" w14:textId="77777777" w:rsidR="00496DC7" w:rsidRDefault="00CC57F8">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SSB</w:t>
            </w:r>
          </w:p>
          <w:p w14:paraId="63B1529B" w14:textId="77777777" w:rsidR="00496DC7" w:rsidRDefault="00496DC7">
            <w:pPr>
              <w:rPr>
                <w:b/>
              </w:rPr>
            </w:pPr>
          </w:p>
        </w:tc>
      </w:tr>
      <w:tr w:rsidR="00496DC7" w14:paraId="1CE3FE71" w14:textId="77777777">
        <w:tc>
          <w:tcPr>
            <w:tcW w:w="1795" w:type="dxa"/>
          </w:tcPr>
          <w:p w14:paraId="319B35F3" w14:textId="77777777" w:rsidR="00496DC7" w:rsidRDefault="00CC57F8">
            <w:pPr>
              <w:rPr>
                <w:rFonts w:eastAsia="Times New Roman"/>
                <w:szCs w:val="20"/>
              </w:rPr>
            </w:pPr>
            <w:r>
              <w:rPr>
                <w:rFonts w:eastAsia="Times New Roman"/>
                <w:szCs w:val="20"/>
              </w:rPr>
              <w:t>CCU, NTPU</w:t>
            </w:r>
          </w:p>
        </w:tc>
        <w:tc>
          <w:tcPr>
            <w:tcW w:w="7834" w:type="dxa"/>
          </w:tcPr>
          <w:p w14:paraId="2A717C34"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5EB690F5" w14:textId="77777777" w:rsidR="00496DC7" w:rsidRDefault="00CC57F8">
            <w:pPr>
              <w:overflowPunct w:val="0"/>
              <w:autoSpaceDE w:val="0"/>
              <w:autoSpaceDN w:val="0"/>
              <w:adjustRightInd w:val="0"/>
              <w:snapToGrid w:val="0"/>
              <w:spacing w:beforeLines="50" w:before="120" w:afterLines="50" w:after="120"/>
              <w:textAlignment w:val="baseline"/>
              <w:rPr>
                <w:b/>
                <w:iCs/>
                <w:szCs w:val="20"/>
              </w:rPr>
            </w:pPr>
            <w:r>
              <w:rPr>
                <w:b/>
                <w:szCs w:val="22"/>
              </w:rPr>
              <w:t>Proposal 6</w:t>
            </w:r>
            <w:r>
              <w:rPr>
                <w:szCs w:val="22"/>
              </w:rPr>
              <w:t>: For link-level simulation in FR2, adopt the assumptions in Table 6.1.2-4 in TR 38.821 and assumptions for each target channel agreed in Release 18.</w:t>
            </w:r>
          </w:p>
        </w:tc>
      </w:tr>
      <w:tr w:rsidR="00496DC7" w14:paraId="670215CB" w14:textId="77777777">
        <w:tc>
          <w:tcPr>
            <w:tcW w:w="1795" w:type="dxa"/>
          </w:tcPr>
          <w:p w14:paraId="71A4FD0E" w14:textId="77777777" w:rsidR="00496DC7" w:rsidRDefault="00CC57F8">
            <w:pPr>
              <w:rPr>
                <w:rFonts w:eastAsia="Times New Roman"/>
                <w:szCs w:val="20"/>
              </w:rPr>
            </w:pPr>
            <w:r>
              <w:rPr>
                <w:rFonts w:eastAsia="Times New Roman"/>
                <w:szCs w:val="20"/>
              </w:rPr>
              <w:t>Nokia, Nokia Shanghai Bell</w:t>
            </w:r>
          </w:p>
        </w:tc>
        <w:tc>
          <w:tcPr>
            <w:tcW w:w="7834" w:type="dxa"/>
          </w:tcPr>
          <w:p w14:paraId="618CF147"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77111FE9" w14:textId="77777777" w:rsidR="00496DC7" w:rsidRDefault="00496DC7">
            <w:pPr>
              <w:spacing w:after="180"/>
              <w:jc w:val="both"/>
              <w:rPr>
                <w:b/>
                <w:szCs w:val="22"/>
                <w:lang w:eastAsia="zh-TW"/>
              </w:rPr>
            </w:pPr>
          </w:p>
        </w:tc>
      </w:tr>
      <w:tr w:rsidR="00496DC7" w14:paraId="3CC0EB88" w14:textId="77777777">
        <w:tc>
          <w:tcPr>
            <w:tcW w:w="1795" w:type="dxa"/>
          </w:tcPr>
          <w:p w14:paraId="560AF92B" w14:textId="77777777" w:rsidR="00496DC7" w:rsidRDefault="00CC57F8">
            <w:pPr>
              <w:rPr>
                <w:rFonts w:eastAsia="Times New Roman"/>
                <w:szCs w:val="20"/>
              </w:rPr>
            </w:pPr>
            <w:r>
              <w:rPr>
                <w:rFonts w:eastAsia="Times New Roman"/>
                <w:szCs w:val="20"/>
              </w:rPr>
              <w:t>Ericsson</w:t>
            </w:r>
          </w:p>
        </w:tc>
        <w:tc>
          <w:tcPr>
            <w:tcW w:w="7834" w:type="dxa"/>
          </w:tcPr>
          <w:p w14:paraId="7E05BA16" w14:textId="77777777" w:rsidR="00496DC7" w:rsidRDefault="00CC57F8">
            <w:pPr>
              <w:rPr>
                <w:b/>
                <w:bCs/>
              </w:rPr>
            </w:pPr>
            <w:r>
              <w:rPr>
                <w:b/>
                <w:bCs/>
              </w:rPr>
              <w:t>Proposal 1</w:t>
            </w:r>
            <w:r>
              <w:rPr>
                <w:b/>
                <w:bCs/>
              </w:rPr>
              <w:tab/>
            </w:r>
            <w:r>
              <w:rPr>
                <w:bCs/>
              </w:rPr>
              <w:t>RAN1 to determine which of the physical channels and signals that will be within the scope of the study based on the results from link budget analysis, and link-level evaluations. SSB, PDCCH in CORESET0, Msg2 PDSCH, Msg4 PDSCH, “low data rate” PDSCH, and possibly paging channel are proposed to be considered.</w:t>
            </w:r>
          </w:p>
        </w:tc>
      </w:tr>
      <w:tr w:rsidR="00496DC7" w14:paraId="0191E368" w14:textId="77777777">
        <w:tc>
          <w:tcPr>
            <w:tcW w:w="1795" w:type="dxa"/>
          </w:tcPr>
          <w:p w14:paraId="50189EE4" w14:textId="77777777" w:rsidR="00496DC7" w:rsidRDefault="00CC57F8">
            <w:pPr>
              <w:rPr>
                <w:rFonts w:eastAsia="Times New Roman"/>
                <w:szCs w:val="20"/>
              </w:rPr>
            </w:pPr>
            <w:r>
              <w:rPr>
                <w:rFonts w:eastAsia="Times New Roman"/>
                <w:szCs w:val="20"/>
              </w:rPr>
              <w:lastRenderedPageBreak/>
              <w:t>Qualcomm</w:t>
            </w:r>
          </w:p>
        </w:tc>
        <w:tc>
          <w:tcPr>
            <w:tcW w:w="7834" w:type="dxa"/>
          </w:tcPr>
          <w:p w14:paraId="5B946C8A"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6814D08F" w14:textId="77777777" w:rsidR="00496DC7" w:rsidRDefault="00496DC7">
            <w:pPr>
              <w:rPr>
                <w:b/>
                <w:bCs/>
              </w:rPr>
            </w:pPr>
          </w:p>
        </w:tc>
      </w:tr>
    </w:tbl>
    <w:p w14:paraId="54CDBE02" w14:textId="77777777" w:rsidR="00496DC7" w:rsidRDefault="00CC57F8">
      <w:pPr>
        <w:pStyle w:val="Heading3"/>
      </w:pPr>
      <w:r>
        <w:t>Proposal 2-6</w:t>
      </w:r>
    </w:p>
    <w:p w14:paraId="73FF3987" w14:textId="77777777" w:rsidR="00496DC7" w:rsidRDefault="00CC57F8">
      <w:pPr>
        <w:pStyle w:val="3GPPNormalText"/>
      </w:pPr>
      <w:r>
        <w:t>Based on companies contributions the following proposal is made:</w:t>
      </w:r>
    </w:p>
    <w:p w14:paraId="214EDD71" w14:textId="77777777" w:rsidR="00496DC7" w:rsidRDefault="00496DC7">
      <w:pPr>
        <w:rPr>
          <w:lang w:val="en-GB"/>
        </w:rPr>
      </w:pPr>
    </w:p>
    <w:p w14:paraId="6991F304" w14:textId="77777777" w:rsidR="00496DC7" w:rsidRDefault="00CC57F8">
      <w:pPr>
        <w:pStyle w:val="NormalWeb"/>
        <w:spacing w:before="0" w:after="0"/>
        <w:jc w:val="both"/>
        <w:rPr>
          <w:b/>
        </w:rPr>
      </w:pPr>
      <w:r>
        <w:rPr>
          <w:b/>
          <w:highlight w:val="yellow"/>
        </w:rPr>
        <w:t>Proposal 2-6:</w:t>
      </w:r>
    </w:p>
    <w:p w14:paraId="1F24DEC9" w14:textId="77777777" w:rsidR="00496DC7" w:rsidRDefault="00496DC7">
      <w:pPr>
        <w:pStyle w:val="NormalWeb"/>
        <w:spacing w:before="0" w:after="0"/>
        <w:jc w:val="both"/>
        <w:rPr>
          <w:b/>
        </w:rPr>
      </w:pPr>
    </w:p>
    <w:p w14:paraId="648381EF" w14:textId="77777777" w:rsidR="00496DC7" w:rsidRDefault="00CC57F8">
      <w:pPr>
        <w:rPr>
          <w:b/>
        </w:rPr>
      </w:pPr>
      <w:r>
        <w:rPr>
          <w:b/>
        </w:rPr>
        <w:t>For NR NTN DL coverage enhancement, the following channels/signals can be evaluated:</w:t>
      </w:r>
    </w:p>
    <w:p w14:paraId="241CA184" w14:textId="77777777" w:rsidR="00496DC7" w:rsidRDefault="00CC57F8">
      <w:pPr>
        <w:pStyle w:val="1"/>
        <w:numPr>
          <w:ilvl w:val="0"/>
          <w:numId w:val="28"/>
        </w:numPr>
        <w:rPr>
          <w:b/>
        </w:rPr>
      </w:pPr>
      <w:r>
        <w:rPr>
          <w:b/>
        </w:rPr>
        <w:t>PDSCH for VoIP</w:t>
      </w:r>
    </w:p>
    <w:p w14:paraId="796D09CF" w14:textId="77777777" w:rsidR="00496DC7" w:rsidRDefault="00CC57F8">
      <w:pPr>
        <w:pStyle w:val="1"/>
        <w:numPr>
          <w:ilvl w:val="0"/>
          <w:numId w:val="28"/>
        </w:numPr>
        <w:rPr>
          <w:b/>
        </w:rPr>
      </w:pPr>
      <w:r>
        <w:rPr>
          <w:b/>
        </w:rPr>
        <w:t>PDSCH for low data rate service</w:t>
      </w:r>
    </w:p>
    <w:p w14:paraId="671E47A1" w14:textId="77777777" w:rsidR="00496DC7" w:rsidRDefault="00CC57F8">
      <w:pPr>
        <w:pStyle w:val="1"/>
        <w:numPr>
          <w:ilvl w:val="0"/>
          <w:numId w:val="28"/>
        </w:numPr>
        <w:rPr>
          <w:b/>
        </w:rPr>
      </w:pPr>
      <w:r>
        <w:rPr>
          <w:b/>
        </w:rPr>
        <w:t xml:space="preserve">PDSCH Msg.2 </w:t>
      </w:r>
    </w:p>
    <w:p w14:paraId="0FAEC807" w14:textId="77777777" w:rsidR="00496DC7" w:rsidRDefault="00CC57F8">
      <w:pPr>
        <w:pStyle w:val="1"/>
        <w:numPr>
          <w:ilvl w:val="0"/>
          <w:numId w:val="28"/>
        </w:numPr>
        <w:rPr>
          <w:b/>
        </w:rPr>
      </w:pPr>
      <w:r>
        <w:rPr>
          <w:b/>
        </w:rPr>
        <w:t>PDSCH Msg.4</w:t>
      </w:r>
    </w:p>
    <w:p w14:paraId="3F3C7488" w14:textId="77777777" w:rsidR="00496DC7" w:rsidRDefault="00CC57F8">
      <w:pPr>
        <w:pStyle w:val="1"/>
        <w:numPr>
          <w:ilvl w:val="0"/>
          <w:numId w:val="28"/>
        </w:numPr>
        <w:rPr>
          <w:b/>
        </w:rPr>
      </w:pPr>
      <w:r>
        <w:rPr>
          <w:b/>
        </w:rPr>
        <w:t>PDCCH</w:t>
      </w:r>
    </w:p>
    <w:p w14:paraId="0D4F63E5" w14:textId="77777777" w:rsidR="00496DC7" w:rsidRDefault="00CC57F8">
      <w:pPr>
        <w:pStyle w:val="1"/>
        <w:numPr>
          <w:ilvl w:val="0"/>
          <w:numId w:val="28"/>
        </w:numPr>
        <w:rPr>
          <w:b/>
        </w:rPr>
      </w:pPr>
      <w:r>
        <w:rPr>
          <w:b/>
        </w:rPr>
        <w:t>Broadcast PDCCH (PDCCH of Msg.2)</w:t>
      </w:r>
    </w:p>
    <w:p w14:paraId="39B7FD8B" w14:textId="77777777" w:rsidR="00496DC7" w:rsidRDefault="00CC57F8">
      <w:pPr>
        <w:pStyle w:val="1"/>
        <w:numPr>
          <w:ilvl w:val="0"/>
          <w:numId w:val="28"/>
        </w:numPr>
        <w:rPr>
          <w:b/>
        </w:rPr>
      </w:pPr>
      <w:r>
        <w:rPr>
          <w:b/>
        </w:rPr>
        <w:t>SSB</w:t>
      </w:r>
    </w:p>
    <w:p w14:paraId="62867D8F" w14:textId="77777777" w:rsidR="00496DC7" w:rsidRDefault="00496DC7">
      <w:pPr>
        <w:pStyle w:val="NormalWeb"/>
        <w:spacing w:before="0" w:after="0"/>
        <w:jc w:val="both"/>
        <w:rPr>
          <w:b/>
        </w:rPr>
      </w:pPr>
    </w:p>
    <w:p w14:paraId="5C8BBC67" w14:textId="77777777" w:rsidR="00496DC7" w:rsidRDefault="00496DC7">
      <w:pPr>
        <w:autoSpaceDE w:val="0"/>
        <w:autoSpaceDN w:val="0"/>
        <w:adjustRightInd w:val="0"/>
        <w:rPr>
          <w:b/>
          <w:iCs/>
        </w:rPr>
      </w:pPr>
    </w:p>
    <w:p w14:paraId="77C79302"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54234FCE" w14:textId="77777777">
        <w:tc>
          <w:tcPr>
            <w:tcW w:w="1554" w:type="dxa"/>
            <w:shd w:val="clear" w:color="auto" w:fill="75B91A"/>
          </w:tcPr>
          <w:p w14:paraId="3E5F9A8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4B80EF9"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1AFE8AD7" w14:textId="77777777">
        <w:tc>
          <w:tcPr>
            <w:tcW w:w="1554" w:type="dxa"/>
          </w:tcPr>
          <w:p w14:paraId="69B97AA9"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0BA383A8" w14:textId="77777777" w:rsidR="00496DC7" w:rsidRDefault="00CC57F8">
            <w:pPr>
              <w:jc w:val="both"/>
              <w:rPr>
                <w:rFonts w:eastAsiaTheme="minorEastAsia"/>
                <w:lang w:eastAsia="zh-CN"/>
              </w:rPr>
            </w:pPr>
            <w:r>
              <w:rPr>
                <w:rFonts w:eastAsiaTheme="minorEastAsia" w:hint="eastAsia"/>
                <w:lang w:eastAsia="zh-CN"/>
              </w:rPr>
              <w:t>P</w:t>
            </w:r>
            <w:r>
              <w:rPr>
                <w:rFonts w:eastAsiaTheme="minorEastAsia"/>
                <w:lang w:eastAsia="zh-CN"/>
              </w:rPr>
              <w:t>DSCH carry SIB, e.g., SIB1, SIB 19, should also be considered.</w:t>
            </w:r>
          </w:p>
        </w:tc>
      </w:tr>
      <w:tr w:rsidR="00496DC7" w14:paraId="1B823B09" w14:textId="77777777">
        <w:tc>
          <w:tcPr>
            <w:tcW w:w="1554" w:type="dxa"/>
          </w:tcPr>
          <w:p w14:paraId="32212689" w14:textId="77777777" w:rsidR="00496DC7" w:rsidRPr="00ED214D" w:rsidRDefault="00ED214D">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3CD013BC" w14:textId="77777777" w:rsidR="00496DC7" w:rsidRDefault="00ED214D">
            <w:pPr>
              <w:rPr>
                <w:rFonts w:eastAsia="MS Mincho"/>
                <w:lang w:eastAsia="ja-JP"/>
              </w:rPr>
            </w:pPr>
            <w:r>
              <w:rPr>
                <w:rFonts w:eastAsia="MS Mincho" w:hint="eastAsia"/>
                <w:lang w:eastAsia="ja-JP"/>
              </w:rPr>
              <w:t>A</w:t>
            </w:r>
            <w:r>
              <w:rPr>
                <w:rFonts w:eastAsia="MS Mincho"/>
                <w:lang w:eastAsia="ja-JP"/>
              </w:rPr>
              <w:t>gree with OPPO. Besides, PDCCH of Msg4 is included in the proposal? If NO, it should be added.</w:t>
            </w:r>
          </w:p>
          <w:p w14:paraId="1591F575" w14:textId="77777777" w:rsidR="00ED214D" w:rsidRPr="00ED214D" w:rsidRDefault="00ED214D">
            <w:pPr>
              <w:rPr>
                <w:rFonts w:eastAsia="MS Mincho"/>
                <w:lang w:eastAsia="ja-JP"/>
              </w:rPr>
            </w:pPr>
            <w:r>
              <w:rPr>
                <w:rFonts w:eastAsia="MS Mincho" w:hint="eastAsia"/>
                <w:lang w:eastAsia="ja-JP"/>
              </w:rPr>
              <w:t>I</w:t>
            </w:r>
            <w:r>
              <w:rPr>
                <w:rFonts w:eastAsia="MS Mincho"/>
                <w:lang w:eastAsia="ja-JP"/>
              </w:rPr>
              <w:t xml:space="preserve">n addition, </w:t>
            </w:r>
            <w:r w:rsidR="003C4BFE">
              <w:rPr>
                <w:rFonts w:eastAsia="MS Mincho"/>
                <w:lang w:eastAsia="ja-JP"/>
              </w:rPr>
              <w:t>we would like to add PDCCH/PDSCH after initial access but before receiving dedicated configuration, since we spent much time for undesirable discussion on PUCCH after Msg4 HARQ-ACK in R18</w:t>
            </w:r>
            <w:r w:rsidR="003D3554">
              <w:rPr>
                <w:rFonts w:eastAsia="MS Mincho"/>
                <w:lang w:eastAsia="ja-JP"/>
              </w:rPr>
              <w:t>. Same situation should be avoided</w:t>
            </w:r>
            <w:r w:rsidR="003C4BFE">
              <w:rPr>
                <w:rFonts w:eastAsia="MS Mincho"/>
                <w:lang w:eastAsia="ja-JP"/>
              </w:rPr>
              <w:t>…</w:t>
            </w:r>
          </w:p>
        </w:tc>
      </w:tr>
      <w:tr w:rsidR="00496DC7" w14:paraId="507D5F4E" w14:textId="77777777">
        <w:tc>
          <w:tcPr>
            <w:tcW w:w="1554" w:type="dxa"/>
          </w:tcPr>
          <w:p w14:paraId="6E1F7E37" w14:textId="77777777" w:rsidR="00496DC7" w:rsidRDefault="00496DC7">
            <w:pPr>
              <w:rPr>
                <w:rFonts w:eastAsiaTheme="minorEastAsia"/>
                <w:bCs/>
                <w:lang w:eastAsia="zh-CN"/>
              </w:rPr>
            </w:pPr>
          </w:p>
        </w:tc>
        <w:tc>
          <w:tcPr>
            <w:tcW w:w="8075" w:type="dxa"/>
          </w:tcPr>
          <w:p w14:paraId="4939FBCA" w14:textId="77777777" w:rsidR="00496DC7" w:rsidRDefault="00496DC7">
            <w:pPr>
              <w:rPr>
                <w:rFonts w:eastAsiaTheme="minorEastAsia"/>
                <w:lang w:eastAsia="zh-CN"/>
              </w:rPr>
            </w:pPr>
          </w:p>
        </w:tc>
      </w:tr>
      <w:tr w:rsidR="00496DC7" w14:paraId="62AEB904" w14:textId="77777777">
        <w:tc>
          <w:tcPr>
            <w:tcW w:w="1554" w:type="dxa"/>
          </w:tcPr>
          <w:p w14:paraId="74BE14E4" w14:textId="77777777" w:rsidR="00496DC7" w:rsidRDefault="00496DC7">
            <w:pPr>
              <w:rPr>
                <w:rFonts w:eastAsiaTheme="minorEastAsia"/>
                <w:bCs/>
                <w:lang w:eastAsia="zh-CN"/>
              </w:rPr>
            </w:pPr>
          </w:p>
        </w:tc>
        <w:tc>
          <w:tcPr>
            <w:tcW w:w="8075" w:type="dxa"/>
          </w:tcPr>
          <w:p w14:paraId="3B345BB3" w14:textId="77777777" w:rsidR="00496DC7" w:rsidRDefault="00496DC7">
            <w:pPr>
              <w:rPr>
                <w:rFonts w:eastAsiaTheme="minorEastAsia"/>
                <w:lang w:eastAsia="zh-CN"/>
              </w:rPr>
            </w:pPr>
          </w:p>
        </w:tc>
      </w:tr>
    </w:tbl>
    <w:p w14:paraId="63FCCA3C" w14:textId="77777777" w:rsidR="00496DC7" w:rsidRDefault="00496DC7">
      <w:pPr>
        <w:pStyle w:val="NormalWeb"/>
        <w:spacing w:before="0" w:after="0"/>
        <w:jc w:val="both"/>
        <w:rPr>
          <w:bCs w:val="0"/>
        </w:rPr>
      </w:pPr>
    </w:p>
    <w:p w14:paraId="73E73C55" w14:textId="77777777" w:rsidR="00496DC7" w:rsidRDefault="00496DC7">
      <w:pPr>
        <w:pStyle w:val="NormalWeb"/>
        <w:spacing w:before="0" w:after="0"/>
        <w:jc w:val="both"/>
        <w:rPr>
          <w:bCs w:val="0"/>
        </w:rPr>
      </w:pPr>
    </w:p>
    <w:p w14:paraId="09026F3C" w14:textId="77777777" w:rsidR="00496DC7" w:rsidRDefault="00CC57F8">
      <w:pPr>
        <w:pStyle w:val="Heading2"/>
      </w:pPr>
      <w:r>
        <w:t>Issue#2-7 Coverage evaluation of SSB</w:t>
      </w:r>
    </w:p>
    <w:p w14:paraId="3D720912" w14:textId="77777777" w:rsidR="00496DC7" w:rsidRDefault="00CC57F8">
      <w:pPr>
        <w:pStyle w:val="Heading3"/>
      </w:pPr>
      <w:r>
        <w:t>Background</w:t>
      </w:r>
    </w:p>
    <w:p w14:paraId="5AD2BAD3" w14:textId="77777777" w:rsidR="00496DC7" w:rsidRDefault="00CC57F8">
      <w:pPr>
        <w:rPr>
          <w:lang w:val="en-GB"/>
        </w:rPr>
      </w:pPr>
      <w:r>
        <w:rPr>
          <w:lang w:val="en-GB"/>
        </w:rPr>
        <w:t>TBC</w:t>
      </w:r>
    </w:p>
    <w:p w14:paraId="61560ED6" w14:textId="77777777" w:rsidR="00496DC7" w:rsidRDefault="00CC57F8">
      <w:pPr>
        <w:pStyle w:val="Heading3"/>
      </w:pPr>
      <w:r>
        <w:t>Companies’ contributions summary</w:t>
      </w:r>
    </w:p>
    <w:p w14:paraId="3D840DF2" w14:textId="77777777" w:rsidR="00496DC7" w:rsidRDefault="00496DC7">
      <w:pPr>
        <w:pStyle w:val="3GPPNormalText"/>
      </w:pPr>
    </w:p>
    <w:p w14:paraId="0E17CD77" w14:textId="77777777" w:rsidR="00496DC7" w:rsidRDefault="00CC57F8">
      <w:pPr>
        <w:pStyle w:val="3GPPNormalText"/>
      </w:pPr>
      <w:r>
        <w:t>The following proposals on Issue#2-7 are submitted to current RAN1 meeting:</w:t>
      </w:r>
    </w:p>
    <w:p w14:paraId="42320BD2"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53E9F782" w14:textId="77777777">
        <w:tc>
          <w:tcPr>
            <w:tcW w:w="1795" w:type="dxa"/>
            <w:shd w:val="clear" w:color="auto" w:fill="75B91A"/>
          </w:tcPr>
          <w:p w14:paraId="14FC5CF8"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0875C3A"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77091C1" w14:textId="77777777">
        <w:tc>
          <w:tcPr>
            <w:tcW w:w="1795" w:type="dxa"/>
          </w:tcPr>
          <w:p w14:paraId="51C91948" w14:textId="77777777" w:rsidR="00496DC7" w:rsidRDefault="00CC57F8">
            <w:pPr>
              <w:rPr>
                <w:rFonts w:eastAsia="Times New Roman"/>
                <w:szCs w:val="20"/>
              </w:rPr>
            </w:pPr>
            <w:r>
              <w:rPr>
                <w:rFonts w:eastAsia="Times New Roman"/>
                <w:szCs w:val="20"/>
              </w:rPr>
              <w:t>Thales</w:t>
            </w:r>
          </w:p>
        </w:tc>
        <w:tc>
          <w:tcPr>
            <w:tcW w:w="7834" w:type="dxa"/>
          </w:tcPr>
          <w:p w14:paraId="2ADBBDF1" w14:textId="77777777" w:rsidR="00496DC7" w:rsidRDefault="00CC57F8">
            <w:r>
              <w:rPr>
                <w:b/>
              </w:rPr>
              <w:t>Proposal 16</w:t>
            </w:r>
            <w:r>
              <w:t>:</w:t>
            </w:r>
          </w:p>
          <w:p w14:paraId="4B1297C6" w14:textId="77777777" w:rsidR="00496DC7" w:rsidRDefault="00CC57F8">
            <w:r>
              <w:t>For coverage evaluation of SSB in NR NTN, the following table is assumed:</w:t>
            </w:r>
          </w:p>
          <w:p w14:paraId="23555CE0" w14:textId="77777777" w:rsidR="00496DC7" w:rsidRDefault="00496DC7"/>
          <w:tbl>
            <w:tblPr>
              <w:tblStyle w:val="1-11"/>
              <w:tblW w:w="6706" w:type="dxa"/>
              <w:tblLayout w:type="fixed"/>
              <w:tblLook w:val="04A0" w:firstRow="1" w:lastRow="0" w:firstColumn="1" w:lastColumn="0" w:noHBand="0" w:noVBand="1"/>
            </w:tblPr>
            <w:tblGrid>
              <w:gridCol w:w="2120"/>
              <w:gridCol w:w="4586"/>
            </w:tblGrid>
            <w:tr w:rsidR="00496DC7" w14:paraId="0D50BCE8" w14:textId="77777777" w:rsidTr="00496DC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2120" w:type="dxa"/>
                  <w:shd w:val="clear" w:color="auto" w:fill="00B0F0"/>
                </w:tcPr>
                <w:p w14:paraId="1CD8BDF7" w14:textId="77777777" w:rsidR="00496DC7" w:rsidRDefault="00CC57F8">
                  <w:pPr>
                    <w:rPr>
                      <w:bCs w:val="0"/>
                      <w:color w:val="FFFFFF" w:themeColor="background1"/>
                    </w:rPr>
                  </w:pPr>
                  <w:r>
                    <w:rPr>
                      <w:b w:val="0"/>
                      <w:color w:val="FFFFFF" w:themeColor="background1"/>
                      <w:lang w:val="en-GB"/>
                    </w:rPr>
                    <w:t>Parameter</w:t>
                  </w:r>
                </w:p>
              </w:tc>
              <w:tc>
                <w:tcPr>
                  <w:tcW w:w="4586" w:type="dxa"/>
                  <w:shd w:val="clear" w:color="auto" w:fill="00B0F0"/>
                </w:tcPr>
                <w:p w14:paraId="41FC763C"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3FEB839A"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6D6BD357" w14:textId="77777777" w:rsidR="00496DC7" w:rsidRDefault="00CC57F8">
                  <w:pPr>
                    <w:rPr>
                      <w:bCs w:val="0"/>
                    </w:rPr>
                  </w:pPr>
                  <w:r>
                    <w:rPr>
                      <w:b w:val="0"/>
                      <w:lang w:val="en-GB"/>
                    </w:rPr>
                    <w:t>Number of UE receive chains</w:t>
                  </w:r>
                </w:p>
              </w:tc>
              <w:tc>
                <w:tcPr>
                  <w:tcW w:w="4586" w:type="dxa"/>
                </w:tcPr>
                <w:p w14:paraId="5C97A03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or 4 for 2GHz</w:t>
                  </w:r>
                </w:p>
              </w:tc>
            </w:tr>
            <w:tr w:rsidR="00496DC7" w14:paraId="776DA48C"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4924884E" w14:textId="77777777" w:rsidR="00496DC7" w:rsidRDefault="00CC57F8">
                  <w:pPr>
                    <w:rPr>
                      <w:bCs w:val="0"/>
                    </w:rPr>
                  </w:pPr>
                  <w:r>
                    <w:rPr>
                      <w:b w:val="0"/>
                      <w:lang w:val="en-GB"/>
                    </w:rPr>
                    <w:t>Periodicity</w:t>
                  </w:r>
                </w:p>
              </w:tc>
              <w:tc>
                <w:tcPr>
                  <w:tcW w:w="4586" w:type="dxa"/>
                </w:tcPr>
                <w:p w14:paraId="198DFE9E"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Case 1: 20ms, Case 2: 80ms, Case 3: 160ms, Case 4: Longer duration (TBD)</w:t>
                  </w:r>
                </w:p>
              </w:tc>
            </w:tr>
            <w:tr w:rsidR="00496DC7" w14:paraId="2BCA0107"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444E950E" w14:textId="77777777" w:rsidR="00496DC7" w:rsidRDefault="00CC57F8">
                  <w:pPr>
                    <w:rPr>
                      <w:bCs w:val="0"/>
                    </w:rPr>
                  </w:pPr>
                  <w:r>
                    <w:rPr>
                      <w:b w:val="0"/>
                      <w:lang w:val="en-GB"/>
                    </w:rPr>
                    <w:t>Performance metric</w:t>
                  </w:r>
                </w:p>
              </w:tc>
              <w:tc>
                <w:tcPr>
                  <w:tcW w:w="4586" w:type="dxa"/>
                </w:tcPr>
                <w:p w14:paraId="15B9203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Combination of 4 SSBs in 4*20ms, 4*80ms, 4*160ms</w:t>
                  </w:r>
                </w:p>
                <w:p w14:paraId="7A15A78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Note: UE is not assumed to know the SS/PBCH block index</w:t>
                  </w:r>
                </w:p>
              </w:tc>
            </w:tr>
            <w:tr w:rsidR="00496DC7" w14:paraId="6C34B9F6"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7F96288E" w14:textId="77777777" w:rsidR="00496DC7" w:rsidRDefault="00CC57F8">
                  <w:pPr>
                    <w:rPr>
                      <w:bCs w:val="0"/>
                    </w:rPr>
                  </w:pPr>
                  <w:r>
                    <w:rPr>
                      <w:b w:val="0"/>
                      <w:lang w:val="en-GB"/>
                    </w:rPr>
                    <w:t>Other parameters</w:t>
                  </w:r>
                </w:p>
              </w:tc>
              <w:tc>
                <w:tcPr>
                  <w:tcW w:w="4586" w:type="dxa"/>
                </w:tcPr>
                <w:p w14:paraId="3E9EC693"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3DCEF3ED" w14:textId="77777777" w:rsidR="00496DC7" w:rsidRDefault="00496DC7">
            <w:pPr>
              <w:pStyle w:val="BodyText"/>
              <w:rPr>
                <w:rFonts w:eastAsia="Times New Roman"/>
                <w:b/>
                <w:szCs w:val="20"/>
              </w:rPr>
            </w:pPr>
          </w:p>
        </w:tc>
      </w:tr>
      <w:tr w:rsidR="00496DC7" w14:paraId="5EA1FF24" w14:textId="77777777">
        <w:tc>
          <w:tcPr>
            <w:tcW w:w="1795" w:type="dxa"/>
          </w:tcPr>
          <w:p w14:paraId="44947DF8" w14:textId="77777777" w:rsidR="00496DC7" w:rsidRDefault="00CC57F8">
            <w:pPr>
              <w:rPr>
                <w:rFonts w:eastAsia="Times New Roman"/>
                <w:szCs w:val="20"/>
              </w:rPr>
            </w:pPr>
            <w:r>
              <w:rPr>
                <w:rFonts w:eastAsia="Times New Roman"/>
                <w:szCs w:val="20"/>
              </w:rPr>
              <w:t>CATT</w:t>
            </w:r>
          </w:p>
        </w:tc>
        <w:tc>
          <w:tcPr>
            <w:tcW w:w="7834" w:type="dxa"/>
          </w:tcPr>
          <w:p w14:paraId="0FB1594E" w14:textId="77777777" w:rsidR="00496DC7" w:rsidRDefault="00496DC7">
            <w:pPr>
              <w:rPr>
                <w:b/>
              </w:rPr>
            </w:pPr>
          </w:p>
          <w:p w14:paraId="21BBC062" w14:textId="77777777" w:rsidR="00496DC7" w:rsidRDefault="00CC57F8">
            <w:pPr>
              <w:pStyle w:val="1"/>
              <w:numPr>
                <w:ilvl w:val="0"/>
                <w:numId w:val="14"/>
              </w:numPr>
              <w:ind w:left="1000" w:hangingChars="500" w:hanging="1000"/>
              <w:rPr>
                <w:szCs w:val="20"/>
                <w:lang w:eastAsia="zh-CN"/>
              </w:rPr>
            </w:pPr>
            <w:r>
              <w:rPr>
                <w:szCs w:val="20"/>
                <w:lang w:eastAsia="zh-CN"/>
              </w:rPr>
              <w:lastRenderedPageBreak/>
              <w:t>S</w:t>
            </w:r>
            <w:r>
              <w:rPr>
                <w:rFonts w:hint="eastAsia"/>
                <w:szCs w:val="20"/>
                <w:lang w:eastAsia="zh-CN"/>
              </w:rPr>
              <w:t xml:space="preserve">ince the </w:t>
            </w:r>
            <w:r>
              <w:rPr>
                <w:szCs w:val="20"/>
                <w:lang w:eastAsia="zh-CN"/>
              </w:rPr>
              <w:t>combination</w:t>
            </w:r>
            <w:r>
              <w:rPr>
                <w:rFonts w:hint="eastAsia"/>
                <w:szCs w:val="20"/>
                <w:lang w:eastAsia="zh-CN"/>
              </w:rPr>
              <w:t xml:space="preserve"> of SSB detection will impact SINR threshold and actual link margin, it is necessary to determine whether the SSB combination is needed in performance evaluation.  </w:t>
            </w:r>
          </w:p>
          <w:p w14:paraId="3AD0282C" w14:textId="77777777" w:rsidR="00496DC7" w:rsidRDefault="00496DC7">
            <w:pPr>
              <w:rPr>
                <w:b/>
              </w:rPr>
            </w:pPr>
          </w:p>
        </w:tc>
      </w:tr>
      <w:tr w:rsidR="00496DC7" w14:paraId="5090E428" w14:textId="77777777">
        <w:tc>
          <w:tcPr>
            <w:tcW w:w="1795" w:type="dxa"/>
          </w:tcPr>
          <w:p w14:paraId="07C5FC25" w14:textId="77777777" w:rsidR="00496DC7" w:rsidRDefault="00CC57F8">
            <w:pPr>
              <w:rPr>
                <w:rFonts w:eastAsia="Times New Roman"/>
                <w:szCs w:val="20"/>
              </w:rPr>
            </w:pPr>
            <w:r>
              <w:rPr>
                <w:rFonts w:eastAsia="Times New Roman"/>
                <w:szCs w:val="20"/>
              </w:rPr>
              <w:lastRenderedPageBreak/>
              <w:t>LG Electronics</w:t>
            </w:r>
          </w:p>
        </w:tc>
        <w:tc>
          <w:tcPr>
            <w:tcW w:w="7834" w:type="dxa"/>
          </w:tcPr>
          <w:p w14:paraId="5166D8C7"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1</w:t>
            </w:r>
            <w:r>
              <w:rPr>
                <w:rFonts w:eastAsiaTheme="minorEastAsia"/>
                <w:bCs/>
                <w:iCs/>
                <w:sz w:val="22"/>
                <w:szCs w:val="22"/>
                <w:lang w:eastAsia="ko-KR"/>
              </w:rPr>
              <w:t xml:space="preserve">: For Rel-19 NR NTN, RAN1 assumes that the SSB transmissions over all the satellite beams of a serving satellite are guaranteed without any TX dropping or any TX power reduction. </w:t>
            </w:r>
          </w:p>
          <w:p w14:paraId="7197331D" w14:textId="77777777" w:rsidR="00496DC7" w:rsidRDefault="00496DC7">
            <w:pPr>
              <w:rPr>
                <w:b/>
              </w:rPr>
            </w:pPr>
          </w:p>
        </w:tc>
      </w:tr>
      <w:tr w:rsidR="00496DC7" w14:paraId="4C6A462D" w14:textId="77777777">
        <w:tc>
          <w:tcPr>
            <w:tcW w:w="1795" w:type="dxa"/>
          </w:tcPr>
          <w:p w14:paraId="618DBFDA" w14:textId="77777777" w:rsidR="00496DC7" w:rsidRDefault="00CC57F8">
            <w:pPr>
              <w:rPr>
                <w:rFonts w:eastAsia="Times New Roman"/>
                <w:szCs w:val="20"/>
              </w:rPr>
            </w:pPr>
            <w:r>
              <w:rPr>
                <w:rFonts w:eastAsia="Times New Roman"/>
                <w:szCs w:val="20"/>
              </w:rPr>
              <w:t>Qualcomm</w:t>
            </w:r>
          </w:p>
        </w:tc>
        <w:tc>
          <w:tcPr>
            <w:tcW w:w="7834" w:type="dxa"/>
          </w:tcPr>
          <w:p w14:paraId="1605E890"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7BB79208" w14:textId="77777777" w:rsidR="00496DC7" w:rsidRDefault="00496DC7">
            <w:pPr>
              <w:rPr>
                <w:rFonts w:eastAsiaTheme="minorEastAsia"/>
                <w:b/>
                <w:bCs/>
                <w:iCs/>
                <w:sz w:val="22"/>
                <w:szCs w:val="22"/>
                <w:lang w:eastAsia="ko-KR"/>
              </w:rPr>
            </w:pPr>
          </w:p>
        </w:tc>
      </w:tr>
    </w:tbl>
    <w:p w14:paraId="2412FD33" w14:textId="77777777" w:rsidR="00496DC7" w:rsidRDefault="00CC57F8">
      <w:pPr>
        <w:pStyle w:val="NormalWeb"/>
      </w:pPr>
      <w:r>
        <w:t>Companies made the following observations on Issue#2-7:</w:t>
      </w:r>
    </w:p>
    <w:p w14:paraId="078840A2" w14:textId="77777777" w:rsidR="00496DC7" w:rsidRDefault="00CC57F8">
      <w:pPr>
        <w:pStyle w:val="NormalWeb"/>
        <w:spacing w:before="0" w:after="0"/>
        <w:rPr>
          <w:b/>
        </w:rPr>
      </w:pPr>
      <w:r>
        <w:rPr>
          <w:rFonts w:eastAsia="Times New Roman"/>
          <w:b/>
        </w:rPr>
        <w:t>Vivo:</w:t>
      </w:r>
    </w:p>
    <w:p w14:paraId="112435AF" w14:textId="77777777" w:rsidR="00496DC7" w:rsidRDefault="00CC57F8">
      <w:pPr>
        <w:rPr>
          <w:rFonts w:eastAsiaTheme="minorEastAsia"/>
          <w:lang w:val="en-GB"/>
        </w:rPr>
      </w:pPr>
      <w:r>
        <w:rPr>
          <w:rFonts w:eastAsiaTheme="minorEastAsia"/>
          <w:b/>
          <w:lang w:eastAsia="zh-CN"/>
        </w:rPr>
        <w:t>O</w:t>
      </w:r>
      <w:proofErr w:type="spellStart"/>
      <w:r>
        <w:rPr>
          <w:rFonts w:eastAsiaTheme="minorEastAsia"/>
          <w:b/>
          <w:lang w:val="en-GB"/>
        </w:rPr>
        <w:t>bservation</w:t>
      </w:r>
      <w:proofErr w:type="spellEnd"/>
      <w:r>
        <w:rPr>
          <w:rFonts w:eastAsiaTheme="minorEastAsia"/>
          <w:b/>
          <w:lang w:val="en-GB"/>
        </w:rPr>
        <w:t xml:space="preserve"> 1</w:t>
      </w:r>
      <w:r>
        <w:rPr>
          <w:rFonts w:eastAsiaTheme="minorEastAsia"/>
          <w:lang w:val="en-GB"/>
        </w:rPr>
        <w:t>: No enhancement on legacy SSB design is expected.</w:t>
      </w:r>
    </w:p>
    <w:p w14:paraId="352C4235" w14:textId="77777777" w:rsidR="00496DC7" w:rsidRDefault="00496DC7">
      <w:pPr>
        <w:pStyle w:val="NormalWeb"/>
        <w:spacing w:before="0" w:after="0"/>
        <w:rPr>
          <w:b/>
          <w:lang w:val="en-GB"/>
        </w:rPr>
      </w:pPr>
    </w:p>
    <w:p w14:paraId="7DF4B79A" w14:textId="77777777" w:rsidR="00496DC7" w:rsidRDefault="00CC57F8">
      <w:pPr>
        <w:pStyle w:val="NormalWeb"/>
        <w:spacing w:before="0" w:after="0"/>
        <w:rPr>
          <w:b/>
          <w:lang w:val="en-GB"/>
        </w:rPr>
      </w:pPr>
      <w:r>
        <w:rPr>
          <w:b/>
          <w:lang w:val="en-GB"/>
        </w:rPr>
        <w:t>ZTE:</w:t>
      </w:r>
    </w:p>
    <w:p w14:paraId="303492AC" w14:textId="77777777" w:rsidR="00496DC7" w:rsidRDefault="00CC57F8">
      <w:pPr>
        <w:rPr>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 xml:space="preserve">The CNR for LEO-600 with 30-degree elevation angle is -1.9dB for set-1 satellite and -7.9dB for set-2 satellite.| </w:t>
      </w:r>
      <w:r>
        <w:rPr>
          <w:rFonts w:hint="eastAsia"/>
          <w:b/>
          <w:bCs/>
          <w:iCs/>
          <w:lang w:eastAsia="zh-CN"/>
        </w:rPr>
        <w:t xml:space="preserve">Observation </w:t>
      </w:r>
      <w:r>
        <w:rPr>
          <w:b/>
          <w:bCs/>
          <w:iCs/>
          <w:lang w:eastAsia="zh-CN"/>
        </w:rPr>
        <w:t>8</w:t>
      </w:r>
      <w:r>
        <w:rPr>
          <w:rFonts w:hint="eastAsia"/>
          <w:b/>
          <w:bCs/>
          <w:iCs/>
          <w:lang w:eastAsia="zh-CN"/>
        </w:rPr>
        <w:t>:</w:t>
      </w:r>
      <w:r>
        <w:rPr>
          <w:b/>
          <w:bCs/>
          <w:iCs/>
          <w:lang w:eastAsia="zh-CN"/>
        </w:rPr>
        <w:t xml:space="preserve"> </w:t>
      </w:r>
      <w:r>
        <w:rPr>
          <w:bCs/>
          <w:iCs/>
          <w:lang w:eastAsia="zh-CN"/>
        </w:rPr>
        <w:t>The required SNR for SSB is -11.3 dB if 4 SSBs can be combined in detection, and -5.9 dB if single SSB is detected.</w:t>
      </w:r>
    </w:p>
    <w:p w14:paraId="6BEB908C" w14:textId="77777777" w:rsidR="00496DC7" w:rsidRDefault="00496DC7">
      <w:pPr>
        <w:rPr>
          <w:bCs/>
          <w:iCs/>
          <w:lang w:eastAsia="zh-CN"/>
        </w:rPr>
      </w:pPr>
    </w:p>
    <w:p w14:paraId="47153050" w14:textId="77777777" w:rsidR="00496DC7" w:rsidRDefault="00CC57F8">
      <w:pPr>
        <w:pStyle w:val="NormalWeb"/>
        <w:spacing w:before="0" w:after="0"/>
        <w:rPr>
          <w:b/>
          <w:lang w:val="en-GB"/>
        </w:rPr>
      </w:pPr>
      <w:r>
        <w:rPr>
          <w:b/>
          <w:lang w:val="en-GB"/>
        </w:rPr>
        <w:t>CATT:</w:t>
      </w:r>
    </w:p>
    <w:p w14:paraId="12EB44CE" w14:textId="77777777" w:rsidR="00496DC7" w:rsidRDefault="00CC57F8">
      <w:pPr>
        <w:pStyle w:val="NormalWeb"/>
        <w:spacing w:before="0" w:after="0"/>
      </w:pPr>
      <w:r>
        <w:rPr>
          <w:b/>
        </w:rPr>
        <w:t>Observation 1:</w:t>
      </w:r>
      <w:r>
        <w:t xml:space="preserve"> SSB detection requires SNR about -5.2 dB if without combination, with 3dB margin compared to CNR for LEO-600km set1. |</w:t>
      </w:r>
      <w:r>
        <w:rPr>
          <w:b/>
        </w:rPr>
        <w:t>Observation 7</w:t>
      </w:r>
      <w:r>
        <w:t>: Combination of 4 SSBs</w:t>
      </w:r>
      <w:r>
        <w:rPr>
          <w:rFonts w:hint="eastAsia"/>
        </w:rPr>
        <w:t xml:space="preserve"> </w:t>
      </w:r>
      <w:r>
        <w:t>detection requires SNR about -11.</w:t>
      </w:r>
      <w:r>
        <w:rPr>
          <w:rFonts w:hint="eastAsia"/>
        </w:rPr>
        <w:t>5</w:t>
      </w:r>
      <w:r>
        <w:t xml:space="preserve"> dB</w:t>
      </w:r>
      <w:r>
        <w:rPr>
          <w:rFonts w:hint="eastAsia"/>
        </w:rPr>
        <w:t xml:space="preserve">, which provides more link margin. </w:t>
      </w:r>
      <w:r>
        <w:t>B</w:t>
      </w:r>
      <w:r>
        <w:rPr>
          <w:rFonts w:hint="eastAsia"/>
        </w:rPr>
        <w:t xml:space="preserve">ut SSB combination depends on UE </w:t>
      </w:r>
      <w:r>
        <w:t>implementation</w:t>
      </w:r>
      <w:r>
        <w:rPr>
          <w:rFonts w:hint="eastAsia"/>
        </w:rPr>
        <w:t xml:space="preserve"> way, which is not mandatory, </w:t>
      </w:r>
      <w:proofErr w:type="spellStart"/>
      <w:r>
        <w:rPr>
          <w:rFonts w:hint="eastAsia"/>
        </w:rPr>
        <w:t>especiallly</w:t>
      </w:r>
      <w:proofErr w:type="spellEnd"/>
      <w:r>
        <w:rPr>
          <w:rFonts w:hint="eastAsia"/>
        </w:rPr>
        <w:t xml:space="preserve"> for long SSB period</w:t>
      </w:r>
    </w:p>
    <w:p w14:paraId="66BB6135" w14:textId="77777777" w:rsidR="00496DC7" w:rsidRDefault="00496DC7">
      <w:pPr>
        <w:pStyle w:val="NormalWeb"/>
      </w:pPr>
    </w:p>
    <w:p w14:paraId="3D8D2E4F" w14:textId="77777777" w:rsidR="00496DC7" w:rsidRDefault="00CC57F8">
      <w:pPr>
        <w:pStyle w:val="NormalWeb"/>
        <w:rPr>
          <w:b/>
        </w:rPr>
      </w:pPr>
      <w:r>
        <w:rPr>
          <w:b/>
        </w:rPr>
        <w:t>Ericsson:</w:t>
      </w:r>
    </w:p>
    <w:p w14:paraId="6C36506F" w14:textId="77777777" w:rsidR="00496DC7" w:rsidRDefault="00CC57F8">
      <w:pPr>
        <w:pStyle w:val="NormalWeb"/>
      </w:pPr>
      <w:r>
        <w:rPr>
          <w:b/>
        </w:rPr>
        <w:t>Observation 1</w:t>
      </w:r>
      <w:r>
        <w:rPr>
          <w:b/>
        </w:rPr>
        <w:tab/>
      </w:r>
      <w:r>
        <w:t>Performing a link budget evaluation of SSB is fundamental since detecting SSB is essential for initial access and therefore it can serve as a reference point for other physical channels and signals that are subsequently transmitted in the DL.</w:t>
      </w:r>
    </w:p>
    <w:p w14:paraId="7AB893F4" w14:textId="77777777" w:rsidR="00496DC7" w:rsidRDefault="00496DC7">
      <w:pPr>
        <w:pStyle w:val="NormalWeb"/>
      </w:pPr>
    </w:p>
    <w:p w14:paraId="1610EB8F" w14:textId="77777777" w:rsidR="00496DC7" w:rsidRDefault="00CC57F8">
      <w:pPr>
        <w:pStyle w:val="Heading3"/>
      </w:pPr>
      <w:r>
        <w:t>Proposal 2-7</w:t>
      </w:r>
    </w:p>
    <w:p w14:paraId="2229806D" w14:textId="77777777" w:rsidR="00496DC7" w:rsidRDefault="00CC57F8">
      <w:pPr>
        <w:pStyle w:val="3GPPNormalText"/>
      </w:pPr>
      <w:r>
        <w:t>Based on the above discussion the following proposal is made:</w:t>
      </w:r>
    </w:p>
    <w:p w14:paraId="2D30A745" w14:textId="77777777" w:rsidR="00496DC7" w:rsidRDefault="00496DC7">
      <w:pPr>
        <w:rPr>
          <w:lang w:val="en-GB"/>
        </w:rPr>
      </w:pPr>
    </w:p>
    <w:p w14:paraId="3E8DDB75" w14:textId="77777777" w:rsidR="00496DC7" w:rsidRDefault="00CC57F8">
      <w:pPr>
        <w:pStyle w:val="NormalWeb"/>
        <w:spacing w:before="0" w:after="0"/>
        <w:jc w:val="both"/>
        <w:rPr>
          <w:b/>
        </w:rPr>
      </w:pPr>
      <w:r>
        <w:rPr>
          <w:b/>
          <w:highlight w:val="yellow"/>
        </w:rPr>
        <w:t>Proposal 2-7:</w:t>
      </w:r>
    </w:p>
    <w:p w14:paraId="6328E5BA" w14:textId="77777777" w:rsidR="00496DC7" w:rsidRDefault="00496DC7">
      <w:pPr>
        <w:pStyle w:val="NormalWeb"/>
        <w:spacing w:before="0" w:after="0"/>
        <w:jc w:val="both"/>
        <w:rPr>
          <w:b/>
        </w:rPr>
      </w:pPr>
    </w:p>
    <w:p w14:paraId="330202B0" w14:textId="77777777" w:rsidR="00496DC7" w:rsidRDefault="00CC57F8">
      <w:pPr>
        <w:pStyle w:val="NormalWeb"/>
        <w:spacing w:before="0" w:after="0"/>
        <w:jc w:val="both"/>
        <w:rPr>
          <w:b/>
          <w:iCs/>
        </w:rPr>
      </w:pPr>
      <w:r>
        <w:rPr>
          <w:b/>
          <w:iCs/>
        </w:rPr>
        <w:t>SSB coverage performance should be evaluated to determine the maximum link margin (i.e. the maximum EIRP power reduction not affecting the SSB detection perform).</w:t>
      </w:r>
    </w:p>
    <w:p w14:paraId="6F2DE5EA" w14:textId="77777777" w:rsidR="00496DC7" w:rsidRDefault="00496DC7">
      <w:pPr>
        <w:pStyle w:val="NormalWeb"/>
        <w:spacing w:before="0" w:after="0"/>
        <w:jc w:val="both"/>
        <w:rPr>
          <w:b/>
          <w:iCs/>
        </w:rPr>
      </w:pPr>
    </w:p>
    <w:p w14:paraId="4EDA22E4" w14:textId="77777777" w:rsidR="00496DC7" w:rsidRDefault="00CC57F8">
      <w:pPr>
        <w:pStyle w:val="NormalWeb"/>
        <w:spacing w:before="0" w:after="0"/>
        <w:jc w:val="both"/>
        <w:rPr>
          <w:b/>
          <w:iCs/>
        </w:rPr>
      </w:pPr>
      <w:r>
        <w:rPr>
          <w:b/>
          <w:iCs/>
        </w:rPr>
        <w:t>The following assumptions  are considered:</w:t>
      </w:r>
    </w:p>
    <w:p w14:paraId="2179596D" w14:textId="77777777" w:rsidR="00496DC7" w:rsidRDefault="00496DC7">
      <w:pPr>
        <w:pStyle w:val="NormalWeb"/>
        <w:spacing w:before="0" w:after="0"/>
        <w:jc w:val="both"/>
        <w:rPr>
          <w:b/>
          <w:iCs/>
        </w:rPr>
      </w:pPr>
    </w:p>
    <w:tbl>
      <w:tblPr>
        <w:tblStyle w:val="1-11"/>
        <w:tblW w:w="7938" w:type="dxa"/>
        <w:jc w:val="center"/>
        <w:tblLayout w:type="fixed"/>
        <w:tblLook w:val="04A0" w:firstRow="1" w:lastRow="0" w:firstColumn="1" w:lastColumn="0" w:noHBand="0" w:noVBand="1"/>
      </w:tblPr>
      <w:tblGrid>
        <w:gridCol w:w="2983"/>
        <w:gridCol w:w="4955"/>
      </w:tblGrid>
      <w:tr w:rsidR="00496DC7" w14:paraId="7394BEBE" w14:textId="77777777" w:rsidTr="00496DC7">
        <w:trPr>
          <w:cnfStyle w:val="100000000000" w:firstRow="1" w:lastRow="0" w:firstColumn="0" w:lastColumn="0" w:oddVBand="0" w:evenVBand="0" w:oddHBand="0" w:evenHBand="0" w:firstRowFirstColumn="0" w:firstRowLastColumn="0" w:lastRowFirstColumn="0" w:lastRowLastColumn="0"/>
          <w:trHeight w:val="795"/>
          <w:jc w:val="center"/>
        </w:trPr>
        <w:tc>
          <w:tcPr>
            <w:cnfStyle w:val="001000000000" w:firstRow="0" w:lastRow="0" w:firstColumn="1" w:lastColumn="0" w:oddVBand="0" w:evenVBand="0" w:oddHBand="0" w:evenHBand="0" w:firstRowFirstColumn="0" w:firstRowLastColumn="0" w:lastRowFirstColumn="0" w:lastRowLastColumn="0"/>
            <w:tcW w:w="2983" w:type="dxa"/>
            <w:shd w:val="clear" w:color="auto" w:fill="00B0F0"/>
          </w:tcPr>
          <w:p w14:paraId="476860D8" w14:textId="77777777" w:rsidR="00496DC7" w:rsidRDefault="00CC57F8">
            <w:pPr>
              <w:rPr>
                <w:bCs w:val="0"/>
                <w:color w:val="FFFFFF" w:themeColor="background1"/>
              </w:rPr>
            </w:pPr>
            <w:r>
              <w:rPr>
                <w:b w:val="0"/>
                <w:color w:val="FFFFFF" w:themeColor="background1"/>
                <w:lang w:val="en-GB"/>
              </w:rPr>
              <w:t>Parameter</w:t>
            </w:r>
          </w:p>
        </w:tc>
        <w:tc>
          <w:tcPr>
            <w:tcW w:w="4955" w:type="dxa"/>
            <w:shd w:val="clear" w:color="auto" w:fill="00B0F0"/>
          </w:tcPr>
          <w:p w14:paraId="0A582BCB"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2D98D7B5"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2C66817A" w14:textId="77777777" w:rsidR="00496DC7" w:rsidRDefault="00CC57F8">
            <w:pPr>
              <w:rPr>
                <w:b w:val="0"/>
                <w:bCs w:val="0"/>
              </w:rPr>
            </w:pPr>
            <w:r>
              <w:rPr>
                <w:lang w:val="en-GB"/>
              </w:rPr>
              <w:t>Number of UE receive chains</w:t>
            </w:r>
          </w:p>
        </w:tc>
        <w:tc>
          <w:tcPr>
            <w:tcW w:w="4955" w:type="dxa"/>
          </w:tcPr>
          <w:p w14:paraId="7381E1EF" w14:textId="77777777" w:rsidR="00496DC7" w:rsidRDefault="00CC57F8">
            <w:pPr>
              <w:cnfStyle w:val="000000000000" w:firstRow="0" w:lastRow="0" w:firstColumn="0" w:lastColumn="0" w:oddVBand="0" w:evenVBand="0" w:oddHBand="0" w:evenHBand="0" w:firstRowFirstColumn="0" w:firstRowLastColumn="0" w:lastRowFirstColumn="0" w:lastRowLastColumn="0"/>
              <w:rPr>
                <w:b/>
                <w:lang w:val="en-GB"/>
              </w:rPr>
            </w:pPr>
            <w:r>
              <w:rPr>
                <w:b/>
                <w:lang w:val="en-GB"/>
              </w:rPr>
              <w:t>2 for 2GHz</w:t>
            </w:r>
          </w:p>
          <w:p w14:paraId="58C58C01"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rPr>
              <w:t xml:space="preserve">4 can be optionally considered and reported </w:t>
            </w:r>
          </w:p>
        </w:tc>
      </w:tr>
      <w:tr w:rsidR="00496DC7" w14:paraId="4F2B5C73"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5B981052" w14:textId="77777777" w:rsidR="00496DC7" w:rsidRDefault="00CC57F8">
            <w:pPr>
              <w:rPr>
                <w:b w:val="0"/>
                <w:bCs w:val="0"/>
              </w:rPr>
            </w:pPr>
            <w:r>
              <w:rPr>
                <w:lang w:val="en-GB"/>
              </w:rPr>
              <w:t>Periodicity</w:t>
            </w:r>
          </w:p>
        </w:tc>
        <w:tc>
          <w:tcPr>
            <w:tcW w:w="4955" w:type="dxa"/>
          </w:tcPr>
          <w:p w14:paraId="73B70442"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Case 1: 20ms, Case 2: 80ms, Case 3: 160ms, Case 4: Longer duration (TBD)</w:t>
            </w:r>
          </w:p>
        </w:tc>
      </w:tr>
      <w:tr w:rsidR="00496DC7" w14:paraId="19C1C24A"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4D868703" w14:textId="77777777" w:rsidR="00496DC7" w:rsidRDefault="00CC57F8">
            <w:pPr>
              <w:rPr>
                <w:b w:val="0"/>
                <w:bCs w:val="0"/>
              </w:rPr>
            </w:pPr>
            <w:r>
              <w:rPr>
                <w:lang w:val="en-GB"/>
              </w:rPr>
              <w:t>Combination of SSBs</w:t>
            </w:r>
          </w:p>
        </w:tc>
        <w:tc>
          <w:tcPr>
            <w:tcW w:w="4955" w:type="dxa"/>
          </w:tcPr>
          <w:p w14:paraId="3CF652C2"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Combination of 4 SSBs in 4*20ms, 4*80ms, 4*160ms</w:t>
            </w:r>
          </w:p>
          <w:p w14:paraId="50D1C00E"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Note: UE is not assumed to know the SS/PBCH block index</w:t>
            </w:r>
          </w:p>
        </w:tc>
      </w:tr>
      <w:tr w:rsidR="00496DC7" w14:paraId="64321BCB" w14:textId="77777777" w:rsidTr="00496DC7">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39474542" w14:textId="77777777" w:rsidR="00496DC7" w:rsidRDefault="00CC57F8">
            <w:pPr>
              <w:rPr>
                <w:b w:val="0"/>
                <w:bCs w:val="0"/>
              </w:rPr>
            </w:pPr>
            <w:r>
              <w:rPr>
                <w:lang w:val="en-GB"/>
              </w:rPr>
              <w:t>Other parameters</w:t>
            </w:r>
          </w:p>
        </w:tc>
        <w:tc>
          <w:tcPr>
            <w:tcW w:w="4955" w:type="dxa"/>
          </w:tcPr>
          <w:p w14:paraId="7E38CD8A"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716133E7" w14:textId="77777777" w:rsidR="00496DC7" w:rsidRDefault="00496DC7">
      <w:pPr>
        <w:pStyle w:val="NormalWeb"/>
        <w:spacing w:before="0" w:after="0"/>
        <w:jc w:val="both"/>
        <w:rPr>
          <w:b/>
          <w:iCs/>
        </w:rPr>
      </w:pPr>
    </w:p>
    <w:p w14:paraId="39111A1B" w14:textId="77777777" w:rsidR="00496DC7" w:rsidRDefault="00496DC7">
      <w:pPr>
        <w:pStyle w:val="NormalWeb"/>
        <w:spacing w:before="0" w:after="0"/>
        <w:jc w:val="both"/>
        <w:rPr>
          <w:b/>
        </w:rPr>
      </w:pPr>
    </w:p>
    <w:p w14:paraId="60235AF1" w14:textId="77777777" w:rsidR="00496DC7" w:rsidRDefault="00496DC7">
      <w:pPr>
        <w:autoSpaceDE w:val="0"/>
        <w:autoSpaceDN w:val="0"/>
        <w:adjustRightInd w:val="0"/>
        <w:rPr>
          <w:b/>
          <w:iCs/>
        </w:rPr>
      </w:pPr>
    </w:p>
    <w:p w14:paraId="4764C749"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rFonts w:ascii="Times New Roman" w:hAnsi="Times New Roman" w:cs="Times New Roman"/>
          <w:highlight w:val="yellow"/>
        </w:rPr>
        <w:t>Proposal 2-7</w:t>
      </w:r>
      <w:r>
        <w:rPr>
          <w:rFonts w:ascii="Times New Roman" w:hAnsi="Times New Roman" w:cs="Times New Roman"/>
          <w:b w:val="0"/>
        </w:rPr>
        <w:t xml:space="preserve">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50D7AB75" w14:textId="77777777">
        <w:tc>
          <w:tcPr>
            <w:tcW w:w="1554" w:type="dxa"/>
            <w:shd w:val="clear" w:color="auto" w:fill="75B91A"/>
          </w:tcPr>
          <w:p w14:paraId="003E1F6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A476AC3"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2963BBB9" w14:textId="77777777">
        <w:tc>
          <w:tcPr>
            <w:tcW w:w="1554" w:type="dxa"/>
          </w:tcPr>
          <w:p w14:paraId="7CD98FF3" w14:textId="77777777" w:rsidR="00496DC7" w:rsidRPr="00E00E88" w:rsidRDefault="00E00E88">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4174656C" w14:textId="77777777" w:rsidR="00496DC7" w:rsidRPr="00E00E88" w:rsidRDefault="00E00E88">
            <w:pPr>
              <w:jc w:val="both"/>
              <w:rPr>
                <w:rFonts w:eastAsia="MS Mincho"/>
                <w:lang w:eastAsia="ja-JP"/>
              </w:rPr>
            </w:pPr>
            <w:r>
              <w:rPr>
                <w:rFonts w:eastAsia="MS Mincho" w:hint="eastAsia"/>
                <w:lang w:eastAsia="ja-JP"/>
              </w:rPr>
              <w:t>O</w:t>
            </w:r>
            <w:r>
              <w:rPr>
                <w:rFonts w:eastAsia="MS Mincho"/>
                <w:lang w:eastAsia="ja-JP"/>
              </w:rPr>
              <w:t>K</w:t>
            </w:r>
          </w:p>
        </w:tc>
      </w:tr>
      <w:tr w:rsidR="008D275F" w14:paraId="18B69A82" w14:textId="77777777">
        <w:tc>
          <w:tcPr>
            <w:tcW w:w="1554" w:type="dxa"/>
          </w:tcPr>
          <w:p w14:paraId="722579BA" w14:textId="77777777" w:rsidR="008D275F" w:rsidRDefault="008D275F" w:rsidP="008D275F">
            <w:pPr>
              <w:rPr>
                <w:rFonts w:eastAsiaTheme="minorEastAsia"/>
                <w:bCs/>
                <w:lang w:eastAsia="zh-CN"/>
              </w:rPr>
            </w:pPr>
            <w:r>
              <w:rPr>
                <w:rFonts w:eastAsia="Malgun Gothic" w:hint="eastAsia"/>
                <w:bCs/>
                <w:lang w:eastAsia="ko-KR"/>
              </w:rPr>
              <w:t>L</w:t>
            </w:r>
            <w:r>
              <w:rPr>
                <w:rFonts w:eastAsia="Malgun Gothic"/>
                <w:bCs/>
                <w:lang w:eastAsia="ko-KR"/>
              </w:rPr>
              <w:t>GE</w:t>
            </w:r>
          </w:p>
        </w:tc>
        <w:tc>
          <w:tcPr>
            <w:tcW w:w="8075" w:type="dxa"/>
          </w:tcPr>
          <w:p w14:paraId="22BBC663" w14:textId="77777777" w:rsidR="008D275F" w:rsidRDefault="008D275F" w:rsidP="008D275F">
            <w:pPr>
              <w:rPr>
                <w:rFonts w:eastAsiaTheme="minorEastAsia"/>
                <w:lang w:eastAsia="zh-CN"/>
              </w:rPr>
            </w:pPr>
            <w:r>
              <w:rPr>
                <w:rFonts w:eastAsia="Malgun Gothic" w:hint="eastAsia"/>
                <w:lang w:eastAsia="ko-KR"/>
              </w:rPr>
              <w:t>I</w:t>
            </w:r>
            <w:r>
              <w:rPr>
                <w:rFonts w:eastAsia="Malgun Gothic"/>
                <w:lang w:eastAsia="ko-KR"/>
              </w:rPr>
              <w:t xml:space="preserve">t is questionable whether it is out of scope or not to consider SSB periodicity longer </w:t>
            </w:r>
            <w:r>
              <w:rPr>
                <w:rFonts w:eastAsia="Malgun Gothic" w:hint="eastAsia"/>
                <w:lang w:eastAsia="ko-KR"/>
              </w:rPr>
              <w:t>t</w:t>
            </w:r>
            <w:r>
              <w:rPr>
                <w:rFonts w:eastAsia="Malgun Gothic"/>
                <w:lang w:eastAsia="ko-KR"/>
              </w:rPr>
              <w:t xml:space="preserve">han 160msec. </w:t>
            </w:r>
          </w:p>
        </w:tc>
      </w:tr>
      <w:tr w:rsidR="008D275F" w14:paraId="24B377B4" w14:textId="77777777">
        <w:tc>
          <w:tcPr>
            <w:tcW w:w="1554" w:type="dxa"/>
          </w:tcPr>
          <w:p w14:paraId="30523F33" w14:textId="77777777" w:rsidR="008D275F" w:rsidRDefault="008D275F" w:rsidP="008D275F">
            <w:pPr>
              <w:rPr>
                <w:rFonts w:eastAsiaTheme="minorEastAsia"/>
                <w:bCs/>
                <w:lang w:eastAsia="zh-CN"/>
              </w:rPr>
            </w:pPr>
          </w:p>
        </w:tc>
        <w:tc>
          <w:tcPr>
            <w:tcW w:w="8075" w:type="dxa"/>
          </w:tcPr>
          <w:p w14:paraId="5E4F566D" w14:textId="77777777" w:rsidR="008D275F" w:rsidRDefault="008D275F" w:rsidP="008D275F">
            <w:pPr>
              <w:rPr>
                <w:rFonts w:eastAsiaTheme="minorEastAsia"/>
                <w:lang w:eastAsia="zh-CN"/>
              </w:rPr>
            </w:pPr>
          </w:p>
        </w:tc>
      </w:tr>
      <w:tr w:rsidR="008D275F" w14:paraId="7254CA90" w14:textId="77777777">
        <w:tc>
          <w:tcPr>
            <w:tcW w:w="1554" w:type="dxa"/>
          </w:tcPr>
          <w:p w14:paraId="140401A5" w14:textId="77777777" w:rsidR="008D275F" w:rsidRDefault="008D275F" w:rsidP="008D275F">
            <w:pPr>
              <w:rPr>
                <w:rFonts w:eastAsiaTheme="minorEastAsia"/>
                <w:bCs/>
                <w:lang w:eastAsia="zh-CN"/>
              </w:rPr>
            </w:pPr>
          </w:p>
        </w:tc>
        <w:tc>
          <w:tcPr>
            <w:tcW w:w="8075" w:type="dxa"/>
          </w:tcPr>
          <w:p w14:paraId="78BFD4D4" w14:textId="77777777" w:rsidR="008D275F" w:rsidRDefault="008D275F" w:rsidP="008D275F">
            <w:pPr>
              <w:rPr>
                <w:rFonts w:eastAsiaTheme="minorEastAsia"/>
                <w:lang w:eastAsia="zh-CN"/>
              </w:rPr>
            </w:pPr>
          </w:p>
        </w:tc>
      </w:tr>
    </w:tbl>
    <w:p w14:paraId="39EBF8C3" w14:textId="77777777" w:rsidR="00496DC7" w:rsidRDefault="00496DC7">
      <w:pPr>
        <w:pStyle w:val="NormalWeb"/>
        <w:spacing w:before="0" w:after="0"/>
        <w:jc w:val="both"/>
        <w:rPr>
          <w:bCs w:val="0"/>
        </w:rPr>
      </w:pPr>
    </w:p>
    <w:p w14:paraId="2CB333D2" w14:textId="77777777" w:rsidR="00496DC7" w:rsidRDefault="00496DC7">
      <w:pPr>
        <w:pStyle w:val="NormalWeb"/>
        <w:spacing w:before="0" w:after="0"/>
        <w:jc w:val="both"/>
        <w:rPr>
          <w:bCs w:val="0"/>
        </w:rPr>
      </w:pPr>
    </w:p>
    <w:p w14:paraId="71D7D71A" w14:textId="77777777" w:rsidR="00496DC7" w:rsidRDefault="00CC57F8">
      <w:pPr>
        <w:pStyle w:val="Heading2"/>
      </w:pPr>
      <w:r>
        <w:t>Issue#2-8 Coverage evaluation of PDSCH</w:t>
      </w:r>
    </w:p>
    <w:p w14:paraId="0063FC28" w14:textId="77777777" w:rsidR="00496DC7" w:rsidRDefault="00CC57F8">
      <w:pPr>
        <w:pStyle w:val="Heading3"/>
      </w:pPr>
      <w:r>
        <w:t>Background</w:t>
      </w:r>
    </w:p>
    <w:p w14:paraId="16CD39D0" w14:textId="77777777" w:rsidR="00496DC7" w:rsidRDefault="00496DC7">
      <w:pPr>
        <w:rPr>
          <w:lang w:val="en-GB"/>
        </w:rPr>
      </w:pPr>
    </w:p>
    <w:p w14:paraId="5A2FABA4" w14:textId="77777777" w:rsidR="00496DC7" w:rsidRDefault="00CC57F8">
      <w:pPr>
        <w:pStyle w:val="Heading3"/>
      </w:pPr>
      <w:r>
        <w:t>Companies’ contributions summary</w:t>
      </w:r>
    </w:p>
    <w:p w14:paraId="71D89AEF" w14:textId="77777777" w:rsidR="00496DC7" w:rsidRDefault="00496DC7">
      <w:pPr>
        <w:pStyle w:val="3GPPNormalText"/>
      </w:pPr>
    </w:p>
    <w:p w14:paraId="1DBCA582" w14:textId="77777777" w:rsidR="00496DC7" w:rsidRDefault="00CC57F8">
      <w:pPr>
        <w:pStyle w:val="3GPPNormalText"/>
      </w:pPr>
      <w:r>
        <w:t>The following proposals on Issue#1 are submitted to current RAN1 meeting:</w:t>
      </w:r>
    </w:p>
    <w:p w14:paraId="6926283E"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3608314F" w14:textId="77777777">
        <w:tc>
          <w:tcPr>
            <w:tcW w:w="1795" w:type="dxa"/>
            <w:shd w:val="clear" w:color="auto" w:fill="75B91A"/>
          </w:tcPr>
          <w:p w14:paraId="77E2BF51"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50D27CBD"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508ED976" w14:textId="77777777">
        <w:tc>
          <w:tcPr>
            <w:tcW w:w="1795" w:type="dxa"/>
          </w:tcPr>
          <w:p w14:paraId="73586496" w14:textId="77777777" w:rsidR="00496DC7" w:rsidRDefault="00CC57F8">
            <w:pPr>
              <w:rPr>
                <w:rFonts w:eastAsia="Times New Roman"/>
                <w:szCs w:val="20"/>
              </w:rPr>
            </w:pPr>
            <w:r>
              <w:rPr>
                <w:rFonts w:eastAsia="Times New Roman"/>
                <w:szCs w:val="20"/>
              </w:rPr>
              <w:t>Thales</w:t>
            </w:r>
          </w:p>
        </w:tc>
        <w:tc>
          <w:tcPr>
            <w:tcW w:w="7834" w:type="dxa"/>
          </w:tcPr>
          <w:p w14:paraId="2117B3DF" w14:textId="77777777" w:rsidR="00496DC7" w:rsidRDefault="00CC57F8">
            <w:pPr>
              <w:rPr>
                <w:b/>
              </w:rPr>
            </w:pPr>
            <w:r>
              <w:rPr>
                <w:b/>
              </w:rPr>
              <w:t>Proposal</w:t>
            </w:r>
            <w:r>
              <w:t xml:space="preserve"> </w:t>
            </w:r>
            <w:r>
              <w:rPr>
                <w:b/>
              </w:rPr>
              <w:t>17:</w:t>
            </w:r>
          </w:p>
          <w:p w14:paraId="255C42B6" w14:textId="77777777" w:rsidR="00496DC7" w:rsidRDefault="00CC57F8">
            <w:r>
              <w:t>For coverage evaluation of PDSCH in NR NTN, the following table is assumed:</w:t>
            </w:r>
          </w:p>
          <w:p w14:paraId="5F780BA5" w14:textId="77777777" w:rsidR="00496DC7" w:rsidRDefault="00496DC7"/>
          <w:tbl>
            <w:tblPr>
              <w:tblStyle w:val="1-11"/>
              <w:tblW w:w="6642" w:type="dxa"/>
              <w:tblLayout w:type="fixed"/>
              <w:tblLook w:val="04A0" w:firstRow="1" w:lastRow="0" w:firstColumn="1" w:lastColumn="0" w:noHBand="0" w:noVBand="1"/>
            </w:tblPr>
            <w:tblGrid>
              <w:gridCol w:w="2322"/>
              <w:gridCol w:w="4320"/>
            </w:tblGrid>
            <w:tr w:rsidR="00496DC7" w14:paraId="72CC4EA7" w14:textId="77777777" w:rsidTr="00496DC7">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322" w:type="dxa"/>
                  <w:shd w:val="clear" w:color="auto" w:fill="00B0F0"/>
                </w:tcPr>
                <w:p w14:paraId="1B639661" w14:textId="77777777" w:rsidR="00496DC7" w:rsidRDefault="00CC57F8">
                  <w:pPr>
                    <w:rPr>
                      <w:bCs w:val="0"/>
                      <w:color w:val="FFFFFF" w:themeColor="background1"/>
                    </w:rPr>
                  </w:pPr>
                  <w:r>
                    <w:rPr>
                      <w:b w:val="0"/>
                      <w:color w:val="FFFFFF" w:themeColor="background1"/>
                      <w:lang w:val="en-GB"/>
                    </w:rPr>
                    <w:t>Parameter</w:t>
                  </w:r>
                </w:p>
              </w:tc>
              <w:tc>
                <w:tcPr>
                  <w:tcW w:w="4320" w:type="dxa"/>
                  <w:shd w:val="clear" w:color="auto" w:fill="00B0F0"/>
                </w:tcPr>
                <w:p w14:paraId="568CCE1F"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759AE530"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22F2633E" w14:textId="77777777" w:rsidR="00496DC7" w:rsidRDefault="00CC57F8">
                  <w:pPr>
                    <w:rPr>
                      <w:bCs w:val="0"/>
                    </w:rPr>
                  </w:pPr>
                  <w:r>
                    <w:rPr>
                      <w:b w:val="0"/>
                      <w:lang w:val="en-GB"/>
                    </w:rPr>
                    <w:t>BLER</w:t>
                  </w:r>
                </w:p>
              </w:tc>
              <w:tc>
                <w:tcPr>
                  <w:tcW w:w="4320" w:type="dxa"/>
                </w:tcPr>
                <w:p w14:paraId="47D5FDB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 xml:space="preserve">For low data rate service, w/ HARQ, 10% </w:t>
                  </w:r>
                  <w:proofErr w:type="spellStart"/>
                  <w:r>
                    <w:rPr>
                      <w:lang w:val="en-GB"/>
                    </w:rPr>
                    <w:t>iBLER</w:t>
                  </w:r>
                  <w:proofErr w:type="spellEnd"/>
                  <w:r>
                    <w:rPr>
                      <w:lang w:val="en-GB"/>
                    </w:rPr>
                    <w:t xml:space="preserve">; w/o HARQ, 10% </w:t>
                  </w:r>
                  <w:proofErr w:type="spellStart"/>
                  <w:r>
                    <w:rPr>
                      <w:lang w:val="en-GB"/>
                    </w:rPr>
                    <w:t>iBLER</w:t>
                  </w:r>
                  <w:proofErr w:type="spellEnd"/>
                  <w:r>
                    <w:rPr>
                      <w:lang w:val="en-GB"/>
                    </w:rPr>
                    <w:t>.</w:t>
                  </w:r>
                </w:p>
                <w:p w14:paraId="777243A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da-DK"/>
                    </w:rPr>
                    <w:t xml:space="preserve">For </w:t>
                  </w:r>
                  <w:proofErr w:type="spellStart"/>
                  <w:r>
                    <w:rPr>
                      <w:lang w:val="da-DK"/>
                    </w:rPr>
                    <w:t>VoIP</w:t>
                  </w:r>
                  <w:proofErr w:type="spellEnd"/>
                  <w:r>
                    <w:rPr>
                      <w:lang w:val="da-DK"/>
                    </w:rPr>
                    <w:t xml:space="preserve">, 2% </w:t>
                  </w:r>
                  <w:proofErr w:type="spellStart"/>
                  <w:r>
                    <w:rPr>
                      <w:lang w:val="da-DK"/>
                    </w:rPr>
                    <w:t>rBLER</w:t>
                  </w:r>
                  <w:proofErr w:type="spellEnd"/>
                  <w:r>
                    <w:rPr>
                      <w:lang w:val="da-DK"/>
                    </w:rPr>
                    <w:t>.</w:t>
                  </w:r>
                </w:p>
              </w:tc>
            </w:tr>
            <w:tr w:rsidR="00496DC7" w14:paraId="40FB60EA"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52575C32" w14:textId="77777777" w:rsidR="00496DC7" w:rsidRDefault="00CC57F8">
                  <w:pPr>
                    <w:rPr>
                      <w:bCs w:val="0"/>
                    </w:rPr>
                  </w:pPr>
                  <w:r>
                    <w:rPr>
                      <w:b w:val="0"/>
                      <w:lang w:val="en-GB"/>
                    </w:rPr>
                    <w:t>Waveform</w:t>
                  </w:r>
                </w:p>
              </w:tc>
              <w:tc>
                <w:tcPr>
                  <w:tcW w:w="4320" w:type="dxa"/>
                </w:tcPr>
                <w:p w14:paraId="7C78CA7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CP-OFDM</w:t>
                  </w:r>
                </w:p>
              </w:tc>
            </w:tr>
            <w:tr w:rsidR="00496DC7" w14:paraId="28711440"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06C1C143" w14:textId="77777777" w:rsidR="00496DC7" w:rsidRDefault="00CC57F8">
                  <w:pPr>
                    <w:rPr>
                      <w:bCs w:val="0"/>
                    </w:rPr>
                  </w:pPr>
                  <w:r>
                    <w:rPr>
                      <w:b w:val="0"/>
                      <w:lang w:val="en-GB"/>
                    </w:rPr>
                    <w:t>Number of UE receive chains</w:t>
                  </w:r>
                </w:p>
              </w:tc>
              <w:tc>
                <w:tcPr>
                  <w:tcW w:w="4320" w:type="dxa"/>
                </w:tcPr>
                <w:p w14:paraId="521FC90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3518A7E0"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15229FE3" w14:textId="77777777" w:rsidR="00496DC7" w:rsidRDefault="00CC57F8">
                  <w:pPr>
                    <w:rPr>
                      <w:bCs w:val="0"/>
                    </w:rPr>
                  </w:pPr>
                  <w:r>
                    <w:rPr>
                      <w:b w:val="0"/>
                      <w:lang w:val="en-GB"/>
                    </w:rPr>
                    <w:t>HARQ configuration</w:t>
                  </w:r>
                </w:p>
              </w:tc>
              <w:tc>
                <w:tcPr>
                  <w:tcW w:w="4320" w:type="dxa"/>
                </w:tcPr>
                <w:p w14:paraId="6C5C89A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Whether/How HARQ is adopted is reported by companies.</w:t>
                  </w:r>
                </w:p>
              </w:tc>
            </w:tr>
            <w:tr w:rsidR="00496DC7" w14:paraId="1918A6CC" w14:textId="77777777" w:rsidTr="00496DC7">
              <w:trPr>
                <w:trHeight w:val="963"/>
              </w:trPr>
              <w:tc>
                <w:tcPr>
                  <w:cnfStyle w:val="001000000000" w:firstRow="0" w:lastRow="0" w:firstColumn="1" w:lastColumn="0" w:oddVBand="0" w:evenVBand="0" w:oddHBand="0" w:evenHBand="0" w:firstRowFirstColumn="0" w:firstRowLastColumn="0" w:lastRowFirstColumn="0" w:lastRowLastColumn="0"/>
                  <w:tcW w:w="2322" w:type="dxa"/>
                </w:tcPr>
                <w:p w14:paraId="0DED13D2" w14:textId="77777777" w:rsidR="00496DC7" w:rsidRDefault="00CC57F8">
                  <w:pPr>
                    <w:rPr>
                      <w:bCs w:val="0"/>
                    </w:rPr>
                  </w:pPr>
                  <w:r>
                    <w:rPr>
                      <w:b w:val="0"/>
                      <w:lang w:val="en-GB"/>
                    </w:rPr>
                    <w:t>DMRS configuration</w:t>
                  </w:r>
                </w:p>
              </w:tc>
              <w:tc>
                <w:tcPr>
                  <w:tcW w:w="4320" w:type="dxa"/>
                </w:tcPr>
                <w:p w14:paraId="5B1E11C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DMRS symbols is used for PDSCH of Msg.2.</w:t>
                  </w:r>
                </w:p>
                <w:p w14:paraId="2B9D5C8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For 3km/h: Type I, 1 or 2 DMRS symbol, no multiplexing with data.</w:t>
                  </w:r>
                </w:p>
                <w:p w14:paraId="4EF49C2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PDSCH mapping Type, the number of DMRS symbols and DMRS position(s) are reported by companies.</w:t>
                  </w:r>
                </w:p>
              </w:tc>
            </w:tr>
            <w:tr w:rsidR="00496DC7" w14:paraId="11666B7D" w14:textId="77777777" w:rsidTr="00496DC7">
              <w:trPr>
                <w:trHeight w:val="930"/>
              </w:trPr>
              <w:tc>
                <w:tcPr>
                  <w:cnfStyle w:val="001000000000" w:firstRow="0" w:lastRow="0" w:firstColumn="1" w:lastColumn="0" w:oddVBand="0" w:evenVBand="0" w:oddHBand="0" w:evenHBand="0" w:firstRowFirstColumn="0" w:firstRowLastColumn="0" w:lastRowFirstColumn="0" w:lastRowLastColumn="0"/>
                  <w:tcW w:w="2322" w:type="dxa"/>
                </w:tcPr>
                <w:p w14:paraId="61C38CEA" w14:textId="77777777" w:rsidR="00496DC7" w:rsidRDefault="00CC57F8">
                  <w:pPr>
                    <w:rPr>
                      <w:bCs w:val="0"/>
                    </w:rPr>
                  </w:pPr>
                  <w:r>
                    <w:rPr>
                      <w:b w:val="0"/>
                      <w:lang w:val="en-GB"/>
                    </w:rPr>
                    <w:t>PRBs/TBS/MCS for low data rate service</w:t>
                  </w:r>
                </w:p>
              </w:tc>
              <w:tc>
                <w:tcPr>
                  <w:tcW w:w="4320" w:type="dxa"/>
                </w:tcPr>
                <w:p w14:paraId="2601DEA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 xml:space="preserve">Any value of PRBs, and corresponding MCS index, reported by companies will be considered in the discussion. </w:t>
                  </w:r>
                </w:p>
                <w:p w14:paraId="30C85B6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TBS can be calculated based on e.g. the number of PRBs, target data rate, frame structure and overhead.</w:t>
                  </w:r>
                </w:p>
              </w:tc>
            </w:tr>
            <w:tr w:rsidR="00496DC7" w14:paraId="7213748D"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21364652" w14:textId="77777777" w:rsidR="00496DC7" w:rsidRDefault="00CC57F8">
                  <w:pPr>
                    <w:rPr>
                      <w:bCs w:val="0"/>
                    </w:rPr>
                  </w:pPr>
                  <w:r>
                    <w:rPr>
                      <w:b w:val="0"/>
                      <w:lang w:val="en-GB"/>
                    </w:rPr>
                    <w:t>PRBs/MCS for VoIP</w:t>
                  </w:r>
                </w:p>
              </w:tc>
              <w:tc>
                <w:tcPr>
                  <w:tcW w:w="4320" w:type="dxa"/>
                </w:tcPr>
                <w:p w14:paraId="3A347C33"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Any value of PRBs reported by companies will be considered in the discussion.</w:t>
                  </w:r>
                </w:p>
                <w:p w14:paraId="0A8D842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QPSK</w:t>
                  </w:r>
                </w:p>
              </w:tc>
            </w:tr>
            <w:tr w:rsidR="00496DC7" w14:paraId="552E03A1"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6F6B41C0" w14:textId="77777777" w:rsidR="00496DC7" w:rsidRDefault="00CC57F8">
                  <w:pPr>
                    <w:rPr>
                      <w:bCs w:val="0"/>
                    </w:rPr>
                  </w:pPr>
                  <w:r>
                    <w:rPr>
                      <w:b w:val="0"/>
                      <w:lang w:val="en-GB"/>
                    </w:rPr>
                    <w:t>PDSCH duration</w:t>
                  </w:r>
                </w:p>
              </w:tc>
              <w:tc>
                <w:tcPr>
                  <w:tcW w:w="4320" w:type="dxa"/>
                </w:tcPr>
                <w:p w14:paraId="00C65EC3"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da-DK"/>
                    </w:rPr>
                    <w:t>12 OS</w:t>
                  </w:r>
                </w:p>
              </w:tc>
            </w:tr>
            <w:tr w:rsidR="00496DC7" w14:paraId="5E7043A7"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614E1872" w14:textId="77777777" w:rsidR="00496DC7" w:rsidRDefault="00CC57F8">
                  <w:pPr>
                    <w:rPr>
                      <w:bCs w:val="0"/>
                    </w:rPr>
                  </w:pPr>
                  <w:r>
                    <w:rPr>
                      <w:b w:val="0"/>
                      <w:lang w:val="en-GB"/>
                    </w:rPr>
                    <w:t>Payload size for PDSCH of Msg.4</w:t>
                  </w:r>
                </w:p>
              </w:tc>
              <w:tc>
                <w:tcPr>
                  <w:tcW w:w="4320" w:type="dxa"/>
                </w:tcPr>
                <w:p w14:paraId="0C0CB45E"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1040 bits</w:t>
                  </w:r>
                </w:p>
              </w:tc>
            </w:tr>
            <w:tr w:rsidR="00496DC7" w14:paraId="36873B57"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13E03EC7" w14:textId="77777777" w:rsidR="00496DC7" w:rsidRDefault="00CC57F8">
                  <w:pPr>
                    <w:rPr>
                      <w:bCs w:val="0"/>
                    </w:rPr>
                  </w:pPr>
                  <w:r>
                    <w:rPr>
                      <w:b w:val="0"/>
                      <w:lang w:val="en-GB"/>
                    </w:rPr>
                    <w:t>Other parameters</w:t>
                  </w:r>
                </w:p>
              </w:tc>
              <w:tc>
                <w:tcPr>
                  <w:tcW w:w="4320" w:type="dxa"/>
                </w:tcPr>
                <w:p w14:paraId="1CD51B5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17CE2A49"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7CFC44CE" w14:textId="77777777" w:rsidR="00496DC7" w:rsidRDefault="00CC57F8">
                  <w:pPr>
                    <w:rPr>
                      <w:bCs w:val="0"/>
                    </w:rPr>
                  </w:pPr>
                  <w:r>
                    <w:rPr>
                      <w:b w:val="0"/>
                      <w:lang w:val="en-GB"/>
                    </w:rPr>
                    <w:t>Other parameters</w:t>
                  </w:r>
                </w:p>
              </w:tc>
              <w:tc>
                <w:tcPr>
                  <w:tcW w:w="4320" w:type="dxa"/>
                </w:tcPr>
                <w:p w14:paraId="74E8889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5B38E2FF" w14:textId="77777777" w:rsidR="00496DC7" w:rsidRDefault="00496DC7"/>
          <w:p w14:paraId="30693E7C" w14:textId="77777777" w:rsidR="00496DC7" w:rsidRDefault="00496DC7">
            <w:pPr>
              <w:pStyle w:val="BodyText"/>
              <w:rPr>
                <w:rFonts w:eastAsia="Times New Roman"/>
                <w:b/>
                <w:szCs w:val="20"/>
              </w:rPr>
            </w:pPr>
          </w:p>
        </w:tc>
      </w:tr>
      <w:tr w:rsidR="00496DC7" w14:paraId="457DA7F8" w14:textId="77777777">
        <w:tc>
          <w:tcPr>
            <w:tcW w:w="1795" w:type="dxa"/>
          </w:tcPr>
          <w:p w14:paraId="13396979" w14:textId="77777777" w:rsidR="00496DC7" w:rsidRDefault="00CC57F8">
            <w:pPr>
              <w:rPr>
                <w:rFonts w:eastAsia="Times New Roman"/>
                <w:szCs w:val="20"/>
              </w:rPr>
            </w:pPr>
            <w:r>
              <w:rPr>
                <w:rFonts w:eastAsia="Times New Roman"/>
                <w:szCs w:val="20"/>
              </w:rPr>
              <w:lastRenderedPageBreak/>
              <w:t>CMCC</w:t>
            </w:r>
          </w:p>
        </w:tc>
        <w:tc>
          <w:tcPr>
            <w:tcW w:w="7834" w:type="dxa"/>
          </w:tcPr>
          <w:p w14:paraId="1C900620" w14:textId="77777777" w:rsidR="00496DC7" w:rsidRDefault="00CC57F8">
            <w:pPr>
              <w:spacing w:beforeLines="50" w:before="120" w:afterLines="50" w:after="120"/>
              <w:rPr>
                <w:iCs/>
                <w:szCs w:val="20"/>
              </w:rPr>
            </w:pPr>
            <w:r>
              <w:rPr>
                <w:b/>
                <w:iCs/>
                <w:szCs w:val="20"/>
              </w:rPr>
              <w:t>Proposal 6.</w:t>
            </w:r>
            <w:r>
              <w:rPr>
                <w:iCs/>
                <w:szCs w:val="20"/>
              </w:rPr>
              <w:t xml:space="preserve"> The parameter tables for coverage evaluation of PDSCH/PDCCH in NR NTN agreed in R18 NR NTN can be reused for the simulation of NTN DL coverage performance.</w:t>
            </w:r>
          </w:p>
          <w:p w14:paraId="5C47B1D2" w14:textId="77777777" w:rsidR="00496DC7" w:rsidRDefault="00496DC7">
            <w:pPr>
              <w:rPr>
                <w:b/>
              </w:rPr>
            </w:pPr>
          </w:p>
        </w:tc>
      </w:tr>
      <w:tr w:rsidR="00496DC7" w14:paraId="01ACD0A6" w14:textId="77777777">
        <w:tc>
          <w:tcPr>
            <w:tcW w:w="1795" w:type="dxa"/>
          </w:tcPr>
          <w:p w14:paraId="00A1B767" w14:textId="77777777" w:rsidR="00496DC7" w:rsidRDefault="00CC57F8">
            <w:pPr>
              <w:rPr>
                <w:rFonts w:eastAsia="Times New Roman"/>
                <w:szCs w:val="20"/>
              </w:rPr>
            </w:pPr>
            <w:r>
              <w:rPr>
                <w:rFonts w:eastAsia="Times New Roman"/>
                <w:szCs w:val="20"/>
              </w:rPr>
              <w:t>Google</w:t>
            </w:r>
          </w:p>
        </w:tc>
        <w:tc>
          <w:tcPr>
            <w:tcW w:w="7834" w:type="dxa"/>
          </w:tcPr>
          <w:p w14:paraId="5705A9E2"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4:</w:t>
            </w:r>
            <w:r>
              <w:rPr>
                <w:rFonts w:ascii="Times New Roman" w:hAnsi="Times New Roman" w:cs="Times New Roman"/>
                <w:bCs/>
                <w:iCs/>
                <w:lang w:val="en-US" w:eastAsia="zh-CN"/>
              </w:rPr>
              <w:t xml:space="preserve"> Compared to the coverage enhancement for PDCCH, the coverage enhancement for PDSCH should be deprioritized.</w:t>
            </w:r>
          </w:p>
          <w:p w14:paraId="0F53172D" w14:textId="77777777" w:rsidR="00496DC7" w:rsidRDefault="00496DC7">
            <w:pPr>
              <w:spacing w:beforeLines="50" w:before="120" w:afterLines="50" w:after="120"/>
              <w:rPr>
                <w:b/>
                <w:iCs/>
                <w:szCs w:val="20"/>
              </w:rPr>
            </w:pPr>
          </w:p>
        </w:tc>
      </w:tr>
      <w:tr w:rsidR="00496DC7" w14:paraId="262DCC14" w14:textId="77777777">
        <w:tc>
          <w:tcPr>
            <w:tcW w:w="1795" w:type="dxa"/>
          </w:tcPr>
          <w:p w14:paraId="5DCD25BA" w14:textId="77777777" w:rsidR="00496DC7" w:rsidRDefault="00CC57F8">
            <w:pPr>
              <w:rPr>
                <w:rFonts w:eastAsia="Times New Roman"/>
                <w:szCs w:val="20"/>
              </w:rPr>
            </w:pPr>
            <w:r>
              <w:rPr>
                <w:rFonts w:eastAsia="Times New Roman"/>
                <w:szCs w:val="20"/>
              </w:rPr>
              <w:t>CATT</w:t>
            </w:r>
          </w:p>
        </w:tc>
        <w:tc>
          <w:tcPr>
            <w:tcW w:w="7834" w:type="dxa"/>
          </w:tcPr>
          <w:p w14:paraId="222D3DF8"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PDSCH evaluation, SIB1 should be treated with same way as Msg4 PDSCH since the combination of SIB1 is not </w:t>
            </w:r>
            <w:proofErr w:type="spellStart"/>
            <w:r>
              <w:rPr>
                <w:rFonts w:hint="eastAsia"/>
                <w:szCs w:val="20"/>
                <w:lang w:eastAsia="zh-CN"/>
              </w:rPr>
              <w:t>mandantory</w:t>
            </w:r>
            <w:proofErr w:type="spellEnd"/>
            <w:r>
              <w:rPr>
                <w:rFonts w:hint="eastAsia"/>
                <w:szCs w:val="20"/>
                <w:lang w:eastAsia="zh-CN"/>
              </w:rPr>
              <w:t xml:space="preserve"> from UE perspective.</w:t>
            </w:r>
          </w:p>
          <w:p w14:paraId="3CAF2511" w14:textId="77777777" w:rsidR="00496DC7" w:rsidRDefault="00496DC7">
            <w:pPr>
              <w:pStyle w:val="0Maintext"/>
              <w:spacing w:after="120" w:afterAutospacing="0" w:line="240" w:lineRule="auto"/>
              <w:ind w:firstLine="0"/>
              <w:rPr>
                <w:rFonts w:ascii="Times New Roman" w:hAnsi="Times New Roman" w:cs="Times New Roman"/>
                <w:b/>
                <w:bCs/>
                <w:iCs/>
                <w:lang w:val="en-US" w:eastAsia="zh-CN"/>
              </w:rPr>
            </w:pPr>
          </w:p>
        </w:tc>
      </w:tr>
      <w:tr w:rsidR="00496DC7" w14:paraId="3808A117" w14:textId="77777777">
        <w:tc>
          <w:tcPr>
            <w:tcW w:w="1795" w:type="dxa"/>
          </w:tcPr>
          <w:p w14:paraId="45FAD902" w14:textId="77777777" w:rsidR="00496DC7" w:rsidRDefault="00CC57F8">
            <w:pPr>
              <w:rPr>
                <w:rFonts w:eastAsia="Times New Roman"/>
                <w:szCs w:val="20"/>
              </w:rPr>
            </w:pPr>
            <w:r>
              <w:rPr>
                <w:rFonts w:eastAsia="Times New Roman"/>
                <w:szCs w:val="20"/>
              </w:rPr>
              <w:t>Honor</w:t>
            </w:r>
          </w:p>
        </w:tc>
        <w:tc>
          <w:tcPr>
            <w:tcW w:w="7834" w:type="dxa"/>
          </w:tcPr>
          <w:p w14:paraId="4363EEFA" w14:textId="77777777" w:rsidR="00496DC7" w:rsidRDefault="00CC57F8">
            <w:pPr>
              <w:rPr>
                <w:color w:val="000000" w:themeColor="text1"/>
                <w:lang w:eastAsia="zh-CN"/>
              </w:rPr>
            </w:pPr>
            <w:r>
              <w:rPr>
                <w:b/>
                <w:color w:val="000000" w:themeColor="text1"/>
                <w:lang w:eastAsia="zh-CN"/>
              </w:rPr>
              <w:t>Proposal 5:</w:t>
            </w:r>
            <w:r>
              <w:rPr>
                <w:color w:val="000000" w:themeColor="text1"/>
                <w:lang w:eastAsia="zh-CN"/>
              </w:rPr>
              <w:t xml:space="preserve"> Deprioritize the coverage enhancements for PDSCH in Rel-19 NTN work item.</w:t>
            </w:r>
          </w:p>
          <w:p w14:paraId="6BD3D112" w14:textId="77777777" w:rsidR="00496DC7" w:rsidRDefault="00496DC7">
            <w:pPr>
              <w:rPr>
                <w:szCs w:val="20"/>
                <w:lang w:eastAsia="zh-CN"/>
              </w:rPr>
            </w:pPr>
          </w:p>
        </w:tc>
      </w:tr>
      <w:tr w:rsidR="00496DC7" w14:paraId="7C06C78F" w14:textId="77777777">
        <w:tc>
          <w:tcPr>
            <w:tcW w:w="1795" w:type="dxa"/>
          </w:tcPr>
          <w:p w14:paraId="3E18CB71" w14:textId="77777777" w:rsidR="00496DC7" w:rsidRDefault="00CC57F8">
            <w:pPr>
              <w:rPr>
                <w:rFonts w:eastAsia="Times New Roman"/>
                <w:szCs w:val="20"/>
              </w:rPr>
            </w:pPr>
            <w:r>
              <w:rPr>
                <w:rFonts w:eastAsia="Times New Roman"/>
                <w:szCs w:val="20"/>
              </w:rPr>
              <w:t>xiaomi</w:t>
            </w:r>
          </w:p>
        </w:tc>
        <w:tc>
          <w:tcPr>
            <w:tcW w:w="7834" w:type="dxa"/>
          </w:tcPr>
          <w:p w14:paraId="584190F4" w14:textId="77777777" w:rsidR="00496DC7" w:rsidRDefault="00CC57F8">
            <w:pPr>
              <w:contextualSpacing/>
              <w:jc w:val="both"/>
              <w:rPr>
                <w:lang w:eastAsia="zh-CN"/>
              </w:rPr>
            </w:pPr>
            <w:r>
              <w:rPr>
                <w:b/>
                <w:lang w:eastAsia="zh-CN"/>
              </w:rPr>
              <w:t>Proposal 1:</w:t>
            </w:r>
            <w:r>
              <w:rPr>
                <w:lang w:eastAsia="zh-CN"/>
              </w:rPr>
              <w:t xml:space="preserve"> Consider the following alternatives for solution discussion in NTN DL coverage enhancement.</w:t>
            </w:r>
          </w:p>
          <w:p w14:paraId="6662D7D9" w14:textId="77777777" w:rsidR="00496DC7" w:rsidRDefault="00CC57F8">
            <w:pPr>
              <w:contextualSpacing/>
              <w:jc w:val="both"/>
              <w:rPr>
                <w:lang w:eastAsia="zh-CN"/>
              </w:rPr>
            </w:pPr>
            <w:r>
              <w:rPr>
                <w:rFonts w:hint="eastAsia"/>
                <w:lang w:eastAsia="zh-CN"/>
              </w:rPr>
              <w:t>•</w:t>
            </w:r>
            <w:r>
              <w:rPr>
                <w:lang w:eastAsia="zh-CN"/>
              </w:rPr>
              <w:tab/>
              <w:t xml:space="preserve">Alt1: Increasing PDCCH and Msg.4 PDSCH performance by link level enhancement, e.g., repetition. System level enhancement is not considered or not specified.  </w:t>
            </w:r>
          </w:p>
          <w:p w14:paraId="78FF9FA8" w14:textId="77777777" w:rsidR="00496DC7" w:rsidRDefault="00CC57F8">
            <w:pPr>
              <w:contextualSpacing/>
              <w:jc w:val="both"/>
              <w:rPr>
                <w:lang w:eastAsia="zh-CN"/>
              </w:rPr>
            </w:pPr>
            <w:r>
              <w:rPr>
                <w:rFonts w:hint="eastAsia"/>
                <w:lang w:eastAsia="zh-CN"/>
              </w:rPr>
              <w:t>•</w:t>
            </w:r>
            <w:r>
              <w:rPr>
                <w:lang w:eastAsia="zh-CN"/>
              </w:rPr>
              <w:tab/>
              <w:t xml:space="preserve">Alt2: Increasing PDCCH and Msg.4 PDSCH performance partly by system level enhancement, e.g., periodic channel/signal deactivation. The remaining gap of Msg.4 PDSCH is increased by link level enhancement, e.g., repetition. </w:t>
            </w:r>
          </w:p>
          <w:p w14:paraId="019CEB98" w14:textId="77777777" w:rsidR="00496DC7" w:rsidRDefault="00496DC7">
            <w:pPr>
              <w:rPr>
                <w:b/>
                <w:color w:val="000000" w:themeColor="text1"/>
                <w:lang w:eastAsia="zh-CN"/>
              </w:rPr>
            </w:pPr>
          </w:p>
        </w:tc>
      </w:tr>
      <w:tr w:rsidR="00496DC7" w14:paraId="7512C2E1" w14:textId="77777777">
        <w:tc>
          <w:tcPr>
            <w:tcW w:w="1795" w:type="dxa"/>
          </w:tcPr>
          <w:p w14:paraId="2B22B2A3" w14:textId="77777777" w:rsidR="00496DC7" w:rsidRDefault="00CC57F8">
            <w:pPr>
              <w:rPr>
                <w:rFonts w:eastAsia="Times New Roman"/>
                <w:szCs w:val="20"/>
              </w:rPr>
            </w:pPr>
            <w:r>
              <w:rPr>
                <w:rFonts w:eastAsia="Times New Roman"/>
                <w:szCs w:val="20"/>
              </w:rPr>
              <w:t>InterDigital</w:t>
            </w:r>
          </w:p>
        </w:tc>
        <w:tc>
          <w:tcPr>
            <w:tcW w:w="7834" w:type="dxa"/>
          </w:tcPr>
          <w:p w14:paraId="6D2BD5A1" w14:textId="77777777" w:rsidR="00496DC7" w:rsidRDefault="00CC57F8">
            <w:pPr>
              <w:rPr>
                <w:bCs/>
                <w:lang w:val="en-GB" w:eastAsia="zh-CN"/>
              </w:rPr>
            </w:pPr>
            <w:r>
              <w:rPr>
                <w:b/>
                <w:bCs/>
                <w:lang w:val="en-GB" w:eastAsia="zh-CN"/>
              </w:rPr>
              <w:t>Proposal 6</w:t>
            </w:r>
            <w:r>
              <w:rPr>
                <w:bCs/>
                <w:lang w:val="en-GB" w:eastAsia="zh-CN"/>
              </w:rPr>
              <w:t>: PDSCH can be repeated multiple times to compensate the PDSCH coverage loss due to power sharing among the satellite beams.</w:t>
            </w:r>
          </w:p>
          <w:p w14:paraId="45AF6717" w14:textId="77777777" w:rsidR="00496DC7" w:rsidRDefault="00496DC7">
            <w:pPr>
              <w:contextualSpacing/>
              <w:jc w:val="both"/>
              <w:rPr>
                <w:b/>
                <w:lang w:val="en-GB" w:eastAsia="zh-CN"/>
              </w:rPr>
            </w:pPr>
          </w:p>
        </w:tc>
      </w:tr>
      <w:tr w:rsidR="00496DC7" w14:paraId="5223EDCF" w14:textId="77777777">
        <w:tc>
          <w:tcPr>
            <w:tcW w:w="1795" w:type="dxa"/>
          </w:tcPr>
          <w:p w14:paraId="6BCB36A9" w14:textId="77777777" w:rsidR="00496DC7" w:rsidRDefault="00CC57F8">
            <w:pPr>
              <w:rPr>
                <w:rFonts w:eastAsia="Times New Roman"/>
                <w:szCs w:val="20"/>
              </w:rPr>
            </w:pPr>
            <w:r>
              <w:rPr>
                <w:rFonts w:eastAsia="Times New Roman"/>
                <w:szCs w:val="20"/>
              </w:rPr>
              <w:t>OPPO</w:t>
            </w:r>
          </w:p>
        </w:tc>
        <w:tc>
          <w:tcPr>
            <w:tcW w:w="7834" w:type="dxa"/>
          </w:tcPr>
          <w:p w14:paraId="6DFCD439"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17667F07" w14:textId="77777777" w:rsidR="00496DC7" w:rsidRDefault="00496DC7">
            <w:pPr>
              <w:rPr>
                <w:b/>
                <w:bCs/>
                <w:lang w:val="en-GB" w:eastAsia="zh-CN"/>
              </w:rPr>
            </w:pPr>
          </w:p>
        </w:tc>
      </w:tr>
      <w:tr w:rsidR="00496DC7" w14:paraId="32419CBE" w14:textId="77777777">
        <w:tc>
          <w:tcPr>
            <w:tcW w:w="1795" w:type="dxa"/>
          </w:tcPr>
          <w:p w14:paraId="4766F5DD" w14:textId="77777777" w:rsidR="00496DC7" w:rsidRDefault="00CC57F8">
            <w:pPr>
              <w:rPr>
                <w:rFonts w:eastAsia="Times New Roman"/>
                <w:szCs w:val="20"/>
              </w:rPr>
            </w:pPr>
            <w:r>
              <w:rPr>
                <w:rFonts w:eastAsia="Times New Roman"/>
                <w:szCs w:val="20"/>
              </w:rPr>
              <w:t>Samsung</w:t>
            </w:r>
          </w:p>
        </w:tc>
        <w:tc>
          <w:tcPr>
            <w:tcW w:w="7834" w:type="dxa"/>
          </w:tcPr>
          <w:p w14:paraId="53F30D0E"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2E48AFE6"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3590CDEB"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0F386F2A"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030D59FB" w14:textId="77777777" w:rsidR="00496DC7" w:rsidRDefault="00496DC7">
            <w:pPr>
              <w:pStyle w:val="BodyText"/>
              <w:spacing w:line="252" w:lineRule="auto"/>
              <w:rPr>
                <w:rFonts w:ascii="Times" w:eastAsiaTheme="minorEastAsia" w:hAnsi="Times"/>
                <w:b/>
                <w:lang w:val="en-GB" w:eastAsia="zh-CN"/>
              </w:rPr>
            </w:pPr>
          </w:p>
        </w:tc>
      </w:tr>
      <w:tr w:rsidR="00496DC7" w14:paraId="0A0B215B" w14:textId="77777777">
        <w:tc>
          <w:tcPr>
            <w:tcW w:w="1795" w:type="dxa"/>
          </w:tcPr>
          <w:p w14:paraId="1A270576" w14:textId="77777777" w:rsidR="00496DC7" w:rsidRDefault="00CC57F8">
            <w:pPr>
              <w:rPr>
                <w:rFonts w:eastAsia="Times New Roman"/>
                <w:szCs w:val="20"/>
              </w:rPr>
            </w:pPr>
            <w:r>
              <w:rPr>
                <w:rFonts w:eastAsia="Times New Roman"/>
                <w:szCs w:val="20"/>
              </w:rPr>
              <w:t>LGE</w:t>
            </w:r>
          </w:p>
        </w:tc>
        <w:tc>
          <w:tcPr>
            <w:tcW w:w="7834" w:type="dxa"/>
          </w:tcPr>
          <w:p w14:paraId="66094194"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2:</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link-level enhancement in Rel-19 NR NTN, RAN1 carefully investigates followings:</w:t>
            </w:r>
          </w:p>
          <w:p w14:paraId="0C25B012"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the existing DL slot aggregation or PDSCH repetition scheme is sufficient for the coverage enhancement for the PDSCH transmissions scheduled by non-fallback DCI. </w:t>
            </w:r>
          </w:p>
          <w:p w14:paraId="1CE06C32"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PDSCH repetition for PDSCH transmissions scheduled by fallback DCI. </w:t>
            </w:r>
          </w:p>
          <w:p w14:paraId="68A382D8"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hich PDSCH transmission will be a target for DL coverage enhancement.</w:t>
            </w:r>
          </w:p>
          <w:p w14:paraId="63DF79A6" w14:textId="77777777" w:rsidR="00496DC7" w:rsidRDefault="00CC57F8">
            <w:pPr>
              <w:pStyle w:val="LGTdoc"/>
              <w:numPr>
                <w:ilvl w:val="2"/>
                <w:numId w:val="27"/>
              </w:numPr>
              <w:spacing w:before="100" w:beforeAutospacing="1"/>
              <w:rPr>
                <w:iCs/>
                <w:szCs w:val="22"/>
                <w:lang w:eastAsia="ko-KR"/>
              </w:rPr>
            </w:pPr>
            <w:r>
              <w:rPr>
                <w:rFonts w:hint="eastAsia"/>
                <w:iCs/>
                <w:szCs w:val="22"/>
                <w:lang w:eastAsia="ko-KR"/>
              </w:rPr>
              <w:t>e</w:t>
            </w:r>
            <w:r>
              <w:rPr>
                <w:iCs/>
                <w:szCs w:val="22"/>
                <w:lang w:eastAsia="ko-KR"/>
              </w:rPr>
              <w:t xml:space="preserve">.g., PDSCH for SIB1, PDSCH for other SIB, PDSCH for paging, PDSCH </w:t>
            </w:r>
            <w:r>
              <w:rPr>
                <w:rFonts w:hint="eastAsia"/>
                <w:iCs/>
                <w:szCs w:val="22"/>
                <w:lang w:eastAsia="ko-KR"/>
              </w:rPr>
              <w:t>f</w:t>
            </w:r>
            <w:r>
              <w:rPr>
                <w:iCs/>
                <w:szCs w:val="22"/>
                <w:lang w:eastAsia="ko-KR"/>
              </w:rPr>
              <w:t xml:space="preserve">or RAR, PDSCH for MsgB, PDSCH for Msg4, PDSCH for user data. </w:t>
            </w:r>
          </w:p>
          <w:p w14:paraId="0F4AC5B3"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H</w:t>
            </w:r>
            <w:r>
              <w:rPr>
                <w:iCs/>
                <w:szCs w:val="22"/>
                <w:lang w:eastAsia="ko-KR"/>
              </w:rPr>
              <w:t xml:space="preserve">ow to indicate PDSCH repetition number. </w:t>
            </w:r>
          </w:p>
          <w:p w14:paraId="428F2930"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the existing search space linkage is sufficient for PDCCH coverage enhancement.</w:t>
            </w:r>
          </w:p>
          <w:p w14:paraId="092BE305"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search space linkage for DCI format for </w:t>
            </w:r>
            <w:r>
              <w:rPr>
                <w:iCs/>
                <w:szCs w:val="22"/>
                <w:lang w:eastAsia="ko-KR"/>
              </w:rPr>
              <w:lastRenderedPageBreak/>
              <w:t xml:space="preserve">SIB1. </w:t>
            </w:r>
          </w:p>
          <w:p w14:paraId="73B0DC5A"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or how to support other link-level DL coverage enhancement for PDCCH considering specification impact and blocking probability issue.</w:t>
            </w:r>
          </w:p>
          <w:p w14:paraId="630268F9"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e</w:t>
            </w:r>
            <w:r>
              <w:rPr>
                <w:iCs/>
                <w:szCs w:val="22"/>
                <w:lang w:eastAsia="ko-KR"/>
              </w:rPr>
              <w:t xml:space="preserve">.g., Supporting higher aggregation level, increasing CORESET duration, increasing </w:t>
            </w:r>
            <w:r>
              <w:rPr>
                <w:rFonts w:hint="eastAsia"/>
                <w:iCs/>
                <w:szCs w:val="22"/>
                <w:lang w:eastAsia="ko-KR"/>
              </w:rPr>
              <w:t>t</w:t>
            </w:r>
            <w:r>
              <w:rPr>
                <w:iCs/>
                <w:szCs w:val="22"/>
                <w:lang w:eastAsia="ko-KR"/>
              </w:rPr>
              <w:t xml:space="preserve">he number of linked search spaces for a single DCI format. </w:t>
            </w:r>
          </w:p>
          <w:p w14:paraId="6E81F118" w14:textId="77777777" w:rsidR="00496DC7" w:rsidRDefault="00496DC7">
            <w:pPr>
              <w:spacing w:before="60" w:after="100"/>
              <w:jc w:val="both"/>
              <w:rPr>
                <w:b/>
                <w:bCs/>
                <w:kern w:val="28"/>
                <w:lang w:eastAsia="zh-CN"/>
              </w:rPr>
            </w:pPr>
          </w:p>
        </w:tc>
      </w:tr>
      <w:tr w:rsidR="00496DC7" w14:paraId="15758745" w14:textId="77777777">
        <w:tc>
          <w:tcPr>
            <w:tcW w:w="1795" w:type="dxa"/>
          </w:tcPr>
          <w:p w14:paraId="680B4871" w14:textId="77777777" w:rsidR="00496DC7" w:rsidRDefault="00CC57F8">
            <w:pPr>
              <w:rPr>
                <w:rFonts w:eastAsia="Times New Roman"/>
                <w:szCs w:val="20"/>
              </w:rPr>
            </w:pPr>
            <w:r>
              <w:rPr>
                <w:rFonts w:eastAsia="Times New Roman"/>
                <w:szCs w:val="20"/>
              </w:rPr>
              <w:lastRenderedPageBreak/>
              <w:t>CCU, NTPU</w:t>
            </w:r>
          </w:p>
        </w:tc>
        <w:tc>
          <w:tcPr>
            <w:tcW w:w="7834" w:type="dxa"/>
          </w:tcPr>
          <w:p w14:paraId="13E71396"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22E710A0" w14:textId="77777777" w:rsidR="00496DC7" w:rsidRDefault="00CC57F8">
            <w:pPr>
              <w:rPr>
                <w:rFonts w:eastAsiaTheme="minorEastAsia"/>
                <w:b/>
                <w:bCs/>
                <w:iCs/>
                <w:sz w:val="22"/>
                <w:szCs w:val="22"/>
                <w:lang w:eastAsia="ko-KR"/>
              </w:rPr>
            </w:pPr>
            <w:r>
              <w:rPr>
                <w:b/>
                <w:szCs w:val="22"/>
              </w:rPr>
              <w:t>Proposal 6</w:t>
            </w:r>
            <w:r>
              <w:rPr>
                <w:szCs w:val="22"/>
              </w:rPr>
              <w:t>: For link-level simulation in FR2, adopt the assumptions in Table 6.1.2-4 in TR 38.821 and assumptions for each target channel agreed in Release 18.</w:t>
            </w:r>
          </w:p>
        </w:tc>
      </w:tr>
      <w:tr w:rsidR="00496DC7" w14:paraId="72FB69C3" w14:textId="77777777">
        <w:tc>
          <w:tcPr>
            <w:tcW w:w="1795" w:type="dxa"/>
          </w:tcPr>
          <w:p w14:paraId="58D31DEF" w14:textId="77777777" w:rsidR="00496DC7" w:rsidRDefault="00CC57F8">
            <w:pPr>
              <w:rPr>
                <w:rFonts w:eastAsia="Times New Roman"/>
                <w:szCs w:val="20"/>
              </w:rPr>
            </w:pPr>
            <w:r>
              <w:rPr>
                <w:rFonts w:eastAsia="Times New Roman"/>
                <w:szCs w:val="20"/>
              </w:rPr>
              <w:t>Lenovo</w:t>
            </w:r>
          </w:p>
        </w:tc>
        <w:tc>
          <w:tcPr>
            <w:tcW w:w="7834" w:type="dxa"/>
          </w:tcPr>
          <w:p w14:paraId="363038AF" w14:textId="77777777" w:rsidR="00496DC7" w:rsidRDefault="00CC57F8">
            <w:pPr>
              <w:spacing w:after="180"/>
              <w:jc w:val="both"/>
              <w:rPr>
                <w:b/>
                <w:szCs w:val="22"/>
                <w:lang w:eastAsia="zh-TW"/>
              </w:rPr>
            </w:pPr>
            <w:r>
              <w:rPr>
                <w:rFonts w:eastAsiaTheme="minorEastAsia" w:hint="eastAsia"/>
                <w:b/>
                <w:bCs/>
                <w:iCs/>
                <w:sz w:val="22"/>
                <w:szCs w:val="22"/>
                <w:lang w:eastAsia="zh-CN"/>
              </w:rPr>
              <w:t>P</w:t>
            </w:r>
            <w:r>
              <w:rPr>
                <w:rFonts w:eastAsiaTheme="minorEastAsia"/>
                <w:b/>
                <w:bCs/>
                <w:iCs/>
                <w:sz w:val="22"/>
                <w:szCs w:val="22"/>
                <w:lang w:eastAsia="zh-CN"/>
              </w:rPr>
              <w:t>roposal 4:</w:t>
            </w:r>
            <w:r>
              <w:rPr>
                <w:rFonts w:eastAsiaTheme="minorEastAsia"/>
                <w:bCs/>
                <w:iCs/>
                <w:sz w:val="22"/>
                <w:szCs w:val="22"/>
                <w:lang w:eastAsia="zh-CN"/>
              </w:rPr>
              <w:t xml:space="preserve"> Consider repetition of PDCCH/PDSCH for DL coverage enhancement</w:t>
            </w:r>
          </w:p>
        </w:tc>
      </w:tr>
      <w:tr w:rsidR="00496DC7" w14:paraId="20F57733" w14:textId="77777777">
        <w:tc>
          <w:tcPr>
            <w:tcW w:w="1795" w:type="dxa"/>
          </w:tcPr>
          <w:p w14:paraId="32155607" w14:textId="77777777" w:rsidR="00496DC7" w:rsidRDefault="00CC57F8">
            <w:pPr>
              <w:rPr>
                <w:rFonts w:eastAsia="Times New Roman"/>
                <w:szCs w:val="20"/>
              </w:rPr>
            </w:pPr>
            <w:r>
              <w:rPr>
                <w:rFonts w:eastAsia="Times New Roman"/>
                <w:szCs w:val="20"/>
              </w:rPr>
              <w:t>Nokia, Nokia Shanghai Bell</w:t>
            </w:r>
          </w:p>
        </w:tc>
        <w:tc>
          <w:tcPr>
            <w:tcW w:w="7834" w:type="dxa"/>
          </w:tcPr>
          <w:p w14:paraId="77920B81"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38D04036" w14:textId="77777777" w:rsidR="00496DC7" w:rsidRDefault="00496DC7">
            <w:pPr>
              <w:rPr>
                <w:bCs/>
              </w:rPr>
            </w:pPr>
          </w:p>
          <w:p w14:paraId="283C2445" w14:textId="77777777" w:rsidR="00496DC7" w:rsidRDefault="00CC57F8">
            <w:pPr>
              <w:spacing w:after="180"/>
              <w:jc w:val="both"/>
              <w:rPr>
                <w:bCs/>
              </w:rPr>
            </w:pPr>
            <w:r>
              <w:rPr>
                <w:b/>
                <w:bCs/>
              </w:rPr>
              <w:t>Proposal 5</w:t>
            </w:r>
            <w:r>
              <w:rPr>
                <w:bCs/>
              </w:rPr>
              <w:t>: RAN1 to consider link-level enhancement of PDSCH carrying SIB1</w:t>
            </w:r>
          </w:p>
          <w:p w14:paraId="26483DF0" w14:textId="77777777" w:rsidR="00496DC7" w:rsidRDefault="00CC57F8">
            <w:pPr>
              <w:jc w:val="both"/>
              <w:rPr>
                <w:bCs/>
              </w:rPr>
            </w:pPr>
            <w:r>
              <w:rPr>
                <w:b/>
                <w:bCs/>
              </w:rPr>
              <w:t>Proposal 7:</w:t>
            </w:r>
            <w:r>
              <w:rPr>
                <w:bCs/>
              </w:rPr>
              <w:t xml:space="preserve"> RAN1 to consider coverage improvement of PDSCH carrying Msg4. </w:t>
            </w:r>
          </w:p>
          <w:p w14:paraId="3C7CF5FB" w14:textId="77777777" w:rsidR="00496DC7" w:rsidRDefault="00496DC7">
            <w:pPr>
              <w:spacing w:after="180"/>
              <w:jc w:val="both"/>
              <w:rPr>
                <w:bCs/>
              </w:rPr>
            </w:pPr>
          </w:p>
        </w:tc>
      </w:tr>
      <w:tr w:rsidR="00496DC7" w14:paraId="16DC748A" w14:textId="77777777">
        <w:tc>
          <w:tcPr>
            <w:tcW w:w="1795" w:type="dxa"/>
          </w:tcPr>
          <w:p w14:paraId="03EAB147" w14:textId="77777777" w:rsidR="00496DC7" w:rsidRDefault="00CC57F8">
            <w:pPr>
              <w:rPr>
                <w:rFonts w:eastAsia="Times New Roman"/>
                <w:szCs w:val="20"/>
              </w:rPr>
            </w:pPr>
            <w:r>
              <w:rPr>
                <w:rFonts w:eastAsia="Times New Roman"/>
                <w:szCs w:val="20"/>
              </w:rPr>
              <w:t>Apple</w:t>
            </w:r>
          </w:p>
        </w:tc>
        <w:tc>
          <w:tcPr>
            <w:tcW w:w="7834" w:type="dxa"/>
          </w:tcPr>
          <w:p w14:paraId="5D9FAAC9" w14:textId="77777777" w:rsidR="00496DC7" w:rsidRDefault="00CC57F8">
            <w:pPr>
              <w:jc w:val="both"/>
              <w:rPr>
                <w:iCs/>
                <w:szCs w:val="20"/>
              </w:rPr>
            </w:pPr>
            <w:r>
              <w:rPr>
                <w:b/>
                <w:bCs/>
                <w:iCs/>
                <w:szCs w:val="20"/>
              </w:rPr>
              <w:t>Proposal 6:</w:t>
            </w:r>
            <w:r>
              <w:rPr>
                <w:iCs/>
                <w:szCs w:val="20"/>
              </w:rPr>
              <w:t xml:space="preserve"> In NR NTN downlink coverage enhancement, at least PDCCH, PDSCH </w:t>
            </w:r>
            <w:proofErr w:type="spellStart"/>
            <w:r>
              <w:rPr>
                <w:iCs/>
                <w:szCs w:val="20"/>
              </w:rPr>
              <w:t>Msg</w:t>
            </w:r>
            <w:proofErr w:type="spellEnd"/>
            <w:r>
              <w:rPr>
                <w:iCs/>
                <w:szCs w:val="20"/>
              </w:rPr>
              <w:t xml:space="preserve"> 2 and PDSCH </w:t>
            </w:r>
            <w:proofErr w:type="spellStart"/>
            <w:r>
              <w:rPr>
                <w:iCs/>
                <w:szCs w:val="20"/>
              </w:rPr>
              <w:t>Msg</w:t>
            </w:r>
            <w:proofErr w:type="spellEnd"/>
            <w:r>
              <w:rPr>
                <w:iCs/>
                <w:szCs w:val="20"/>
              </w:rPr>
              <w:t xml:space="preserve"> 4 need to be enhanced.</w:t>
            </w:r>
          </w:p>
          <w:p w14:paraId="5167D17C" w14:textId="77777777" w:rsidR="00496DC7" w:rsidRDefault="00496DC7">
            <w:pPr>
              <w:rPr>
                <w:b/>
                <w:bCs/>
              </w:rPr>
            </w:pPr>
          </w:p>
        </w:tc>
      </w:tr>
      <w:tr w:rsidR="00496DC7" w14:paraId="7ACEE7ED" w14:textId="77777777">
        <w:tc>
          <w:tcPr>
            <w:tcW w:w="1795" w:type="dxa"/>
          </w:tcPr>
          <w:p w14:paraId="226F9A97" w14:textId="77777777" w:rsidR="00496DC7" w:rsidRDefault="00CC57F8">
            <w:pPr>
              <w:rPr>
                <w:rFonts w:eastAsia="Times New Roman"/>
                <w:szCs w:val="20"/>
              </w:rPr>
            </w:pPr>
            <w:r>
              <w:rPr>
                <w:rFonts w:eastAsia="Times New Roman"/>
                <w:szCs w:val="20"/>
              </w:rPr>
              <w:t>NTT DOCOMO</w:t>
            </w:r>
          </w:p>
        </w:tc>
        <w:tc>
          <w:tcPr>
            <w:tcW w:w="7834" w:type="dxa"/>
          </w:tcPr>
          <w:p w14:paraId="2E8A5F22" w14:textId="77777777" w:rsidR="00496DC7" w:rsidRDefault="00CC57F8">
            <w:pPr>
              <w:spacing w:before="50" w:afterLines="50" w:after="120"/>
              <w:rPr>
                <w:rFonts w:eastAsiaTheme="minorEastAsia"/>
                <w:b/>
              </w:rPr>
            </w:pPr>
            <w:r>
              <w:rPr>
                <w:rFonts w:eastAsiaTheme="minorEastAsia"/>
                <w:b/>
              </w:rPr>
              <w:t>Proposal 3:</w:t>
            </w:r>
          </w:p>
          <w:p w14:paraId="0D7071BF" w14:textId="77777777" w:rsidR="00496DC7" w:rsidRDefault="00CC57F8">
            <w:pPr>
              <w:numPr>
                <w:ilvl w:val="0"/>
                <w:numId w:val="16"/>
              </w:numPr>
              <w:spacing w:before="50" w:afterLines="50" w:after="120"/>
              <w:rPr>
                <w:rFonts w:eastAsiaTheme="minorEastAsia"/>
                <w:bCs/>
                <w:iCs/>
              </w:rPr>
            </w:pPr>
            <w:r>
              <w:rPr>
                <w:rFonts w:eastAsiaTheme="minorEastAsia"/>
                <w:bCs/>
                <w:iCs/>
              </w:rPr>
              <w:t>Evaluation parameters for link level simulation are the same as agreed in RAN1#109-e for R18 NTN, with the following exceptions:</w:t>
            </w:r>
          </w:p>
          <w:p w14:paraId="2DC8706C" w14:textId="77777777" w:rsidR="00496DC7" w:rsidRDefault="00CC57F8">
            <w:pPr>
              <w:numPr>
                <w:ilvl w:val="1"/>
                <w:numId w:val="16"/>
              </w:numPr>
              <w:spacing w:afterLines="50" w:after="120"/>
              <w:rPr>
                <w:rFonts w:eastAsiaTheme="minorEastAsia"/>
                <w:bCs/>
                <w:iCs/>
              </w:rPr>
            </w:pPr>
            <w:r>
              <w:rPr>
                <w:rFonts w:eastAsiaTheme="minorEastAsia"/>
                <w:bCs/>
                <w:iCs/>
              </w:rPr>
              <w:t>For low-data rate service, 3 bps is assumed</w:t>
            </w:r>
          </w:p>
          <w:p w14:paraId="7D8DB65F" w14:textId="77777777" w:rsidR="00496DC7" w:rsidRDefault="00CC57F8">
            <w:pPr>
              <w:numPr>
                <w:ilvl w:val="1"/>
                <w:numId w:val="16"/>
              </w:numPr>
              <w:spacing w:afterLines="50" w:after="120"/>
              <w:rPr>
                <w:rFonts w:eastAsiaTheme="minorEastAsia"/>
                <w:bCs/>
                <w:iCs/>
              </w:rPr>
            </w:pPr>
            <w:r>
              <w:rPr>
                <w:rFonts w:eastAsiaTheme="minorEastAsia"/>
                <w:bCs/>
                <w:iCs/>
              </w:rPr>
              <w:t>For Msg2 PDSCH, TBS = 72 bits</w:t>
            </w:r>
          </w:p>
          <w:p w14:paraId="409A643B" w14:textId="77777777" w:rsidR="00496DC7" w:rsidRDefault="00CC57F8">
            <w:pPr>
              <w:numPr>
                <w:ilvl w:val="1"/>
                <w:numId w:val="16"/>
              </w:numPr>
              <w:spacing w:afterLines="50" w:after="120"/>
              <w:rPr>
                <w:rFonts w:eastAsiaTheme="minorEastAsia"/>
                <w:bCs/>
                <w:iCs/>
              </w:rPr>
            </w:pPr>
            <w:r>
              <w:rPr>
                <w:rFonts w:eastAsiaTheme="minorEastAsia"/>
                <w:bCs/>
                <w:iCs/>
              </w:rPr>
              <w:t>For PDCCH, 2 symbols with 48 PRBs or 3 symbols with 24 PRBs</w:t>
            </w:r>
          </w:p>
          <w:p w14:paraId="7E03FFE0" w14:textId="77777777" w:rsidR="00496DC7" w:rsidRDefault="00CC57F8">
            <w:pPr>
              <w:spacing w:before="50" w:afterLines="50" w:after="120"/>
              <w:rPr>
                <w:rFonts w:eastAsiaTheme="minorEastAsia"/>
                <w:b/>
              </w:rPr>
            </w:pPr>
            <w:r>
              <w:rPr>
                <w:rFonts w:eastAsiaTheme="minorEastAsia"/>
                <w:b/>
              </w:rPr>
              <w:t>Proposal 4:</w:t>
            </w:r>
          </w:p>
          <w:p w14:paraId="7A7C2969" w14:textId="77777777" w:rsidR="00496DC7" w:rsidRDefault="00CC57F8">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084D96DC" w14:textId="77777777" w:rsidR="00496DC7" w:rsidRDefault="00CC57F8">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23A13730" w14:textId="77777777" w:rsidR="00496DC7" w:rsidRDefault="00496DC7">
            <w:pPr>
              <w:jc w:val="both"/>
              <w:rPr>
                <w:b/>
                <w:bCs/>
                <w:iCs/>
                <w:szCs w:val="20"/>
              </w:rPr>
            </w:pPr>
          </w:p>
        </w:tc>
      </w:tr>
      <w:tr w:rsidR="00496DC7" w14:paraId="351390FB" w14:textId="77777777">
        <w:tc>
          <w:tcPr>
            <w:tcW w:w="1795" w:type="dxa"/>
          </w:tcPr>
          <w:p w14:paraId="6EA477D7" w14:textId="77777777" w:rsidR="00496DC7" w:rsidRDefault="00CC57F8">
            <w:pPr>
              <w:rPr>
                <w:rFonts w:eastAsia="Times New Roman"/>
                <w:szCs w:val="20"/>
              </w:rPr>
            </w:pPr>
            <w:proofErr w:type="spellStart"/>
            <w:r>
              <w:rPr>
                <w:rFonts w:eastAsia="Times New Roman"/>
                <w:szCs w:val="20"/>
              </w:rPr>
              <w:t>CEWiT</w:t>
            </w:r>
            <w:proofErr w:type="spellEnd"/>
          </w:p>
        </w:tc>
        <w:tc>
          <w:tcPr>
            <w:tcW w:w="7834" w:type="dxa"/>
          </w:tcPr>
          <w:p w14:paraId="36965FFA"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41ECD0D0" w14:textId="77777777" w:rsidR="00496DC7" w:rsidRDefault="00496DC7">
            <w:pPr>
              <w:spacing w:before="50" w:afterLines="50" w:after="120"/>
              <w:rPr>
                <w:rFonts w:eastAsiaTheme="minorEastAsia"/>
                <w:b/>
              </w:rPr>
            </w:pPr>
          </w:p>
        </w:tc>
      </w:tr>
      <w:tr w:rsidR="00496DC7" w14:paraId="21D0AC22" w14:textId="77777777">
        <w:tc>
          <w:tcPr>
            <w:tcW w:w="1795" w:type="dxa"/>
          </w:tcPr>
          <w:p w14:paraId="4AADC9B8" w14:textId="77777777" w:rsidR="00496DC7" w:rsidRDefault="00CC57F8">
            <w:pPr>
              <w:rPr>
                <w:rFonts w:eastAsia="Times New Roman"/>
                <w:szCs w:val="20"/>
              </w:rPr>
            </w:pPr>
            <w:r>
              <w:rPr>
                <w:rFonts w:eastAsia="Times New Roman"/>
                <w:szCs w:val="20"/>
              </w:rPr>
              <w:t>Qualcomm</w:t>
            </w:r>
          </w:p>
        </w:tc>
        <w:tc>
          <w:tcPr>
            <w:tcW w:w="7834" w:type="dxa"/>
          </w:tcPr>
          <w:p w14:paraId="08207E33"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619622A6" w14:textId="77777777" w:rsidR="00496DC7" w:rsidRDefault="00CC57F8">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57BC1604" w14:textId="77777777" w:rsidR="00496DC7" w:rsidRDefault="00CC57F8">
            <w:pPr>
              <w:pStyle w:val="1"/>
              <w:numPr>
                <w:ilvl w:val="0"/>
                <w:numId w:val="31"/>
              </w:numPr>
              <w:rPr>
                <w:bCs/>
                <w:szCs w:val="20"/>
              </w:rPr>
            </w:pPr>
            <w:proofErr w:type="spellStart"/>
            <w:r>
              <w:rPr>
                <w:bCs/>
                <w:szCs w:val="20"/>
              </w:rPr>
              <w:t>SNR_ssb</w:t>
            </w:r>
            <w:proofErr w:type="spellEnd"/>
            <w:r>
              <w:rPr>
                <w:bCs/>
                <w:szCs w:val="20"/>
              </w:rPr>
              <w:t xml:space="preserve"> is the SNR of SSB.</w:t>
            </w:r>
          </w:p>
          <w:p w14:paraId="65A57DE1" w14:textId="77777777" w:rsidR="00496DC7" w:rsidRDefault="00CC57F8">
            <w:pPr>
              <w:pStyle w:val="1"/>
              <w:numPr>
                <w:ilvl w:val="0"/>
                <w:numId w:val="31"/>
              </w:numPr>
              <w:rPr>
                <w:bCs/>
                <w:szCs w:val="20"/>
              </w:rPr>
            </w:pPr>
            <w:r>
              <w:rPr>
                <w:bCs/>
                <w:szCs w:val="20"/>
              </w:rPr>
              <w:t>x1 [=0] for dedicated PDCCH and PDSCH and SPS PDSCH.</w:t>
            </w:r>
          </w:p>
          <w:p w14:paraId="18DB0632" w14:textId="77777777" w:rsidR="00496DC7" w:rsidRDefault="00CC57F8">
            <w:pPr>
              <w:pStyle w:val="1"/>
              <w:numPr>
                <w:ilvl w:val="0"/>
                <w:numId w:val="31"/>
              </w:numPr>
              <w:rPr>
                <w:bCs/>
                <w:szCs w:val="20"/>
              </w:rPr>
            </w:pPr>
            <w:r>
              <w:rPr>
                <w:bCs/>
                <w:szCs w:val="20"/>
              </w:rPr>
              <w:t xml:space="preserve">x2 [=3] for common PDCCH and PDSCH. </w:t>
            </w:r>
          </w:p>
          <w:p w14:paraId="25895D65" w14:textId="77777777" w:rsidR="00496DC7" w:rsidRDefault="00496DC7">
            <w:pPr>
              <w:tabs>
                <w:tab w:val="left" w:pos="1985"/>
              </w:tabs>
              <w:ind w:right="8"/>
              <w:jc w:val="both"/>
              <w:rPr>
                <w:b/>
                <w:bCs/>
                <w:iCs/>
              </w:rPr>
            </w:pPr>
          </w:p>
        </w:tc>
      </w:tr>
    </w:tbl>
    <w:p w14:paraId="5D684FEB" w14:textId="77777777" w:rsidR="00496DC7" w:rsidRDefault="00CC57F8">
      <w:pPr>
        <w:pStyle w:val="NormalWeb"/>
        <w:jc w:val="both"/>
      </w:pPr>
      <w:r>
        <w:t>On Issue#2-8, companies made the following observations:</w:t>
      </w:r>
    </w:p>
    <w:p w14:paraId="05CED3B9" w14:textId="77777777" w:rsidR="00496DC7" w:rsidRDefault="00CC57F8">
      <w:pPr>
        <w:pStyle w:val="NormalWeb"/>
        <w:spacing w:before="0" w:after="0"/>
        <w:jc w:val="both"/>
        <w:rPr>
          <w:b/>
        </w:rPr>
      </w:pPr>
      <w:r>
        <w:rPr>
          <w:b/>
        </w:rPr>
        <w:t>ZTE:</w:t>
      </w:r>
    </w:p>
    <w:p w14:paraId="6A9D2284" w14:textId="77777777" w:rsidR="00496DC7" w:rsidRDefault="00CC57F8">
      <w:pPr>
        <w:jc w:val="both"/>
        <w:rPr>
          <w:b/>
          <w:bCs/>
          <w:iCs/>
          <w:lang w:eastAsia="zh-CN"/>
        </w:rPr>
      </w:pPr>
      <w:r>
        <w:rPr>
          <w:b/>
          <w:bCs/>
          <w:iCs/>
          <w:lang w:eastAsia="zh-CN"/>
        </w:rPr>
        <w:t xml:space="preserve">Observation 7: </w:t>
      </w:r>
      <w:r>
        <w:rPr>
          <w:bCs/>
          <w:iCs/>
          <w:lang w:eastAsia="zh-CN"/>
        </w:rPr>
        <w:t>The CNR for LEO-600 with 30-degree elevation angle is -1.9dB for set-1 satellite and -7.9dB for set-2 satellite.</w:t>
      </w:r>
    </w:p>
    <w:p w14:paraId="294218A4" w14:textId="77777777" w:rsidR="00496DC7" w:rsidRDefault="00CC57F8">
      <w:pPr>
        <w:jc w:val="both"/>
        <w:rPr>
          <w:b/>
          <w:bCs/>
          <w:iCs/>
          <w:lang w:eastAsia="zh-CN"/>
        </w:rPr>
      </w:pPr>
      <w:r>
        <w:rPr>
          <w:b/>
          <w:bCs/>
          <w:iCs/>
          <w:lang w:eastAsia="zh-CN"/>
        </w:rPr>
        <w:lastRenderedPageBreak/>
        <w:t xml:space="preserve">Observation 10: </w:t>
      </w:r>
      <w:r>
        <w:rPr>
          <w:bCs/>
          <w:iCs/>
          <w:lang w:eastAsia="zh-CN"/>
        </w:rPr>
        <w:t>The required SNR for Msg2 PDSCH is about -11.2 dB, which shows an SNR margin of 9.3 dB with respect to CNR for LEO-600 set-1.</w:t>
      </w:r>
    </w:p>
    <w:p w14:paraId="67B81AA0" w14:textId="77777777" w:rsidR="00496DC7" w:rsidRDefault="00CC57F8">
      <w:pPr>
        <w:jc w:val="both"/>
        <w:rPr>
          <w:bCs/>
          <w:iCs/>
          <w:lang w:eastAsia="zh-CN"/>
        </w:rPr>
      </w:pPr>
      <w:r>
        <w:rPr>
          <w:b/>
          <w:bCs/>
          <w:iCs/>
          <w:lang w:eastAsia="zh-CN"/>
        </w:rPr>
        <w:t xml:space="preserve">Observation 11: </w:t>
      </w:r>
      <w:r>
        <w:rPr>
          <w:bCs/>
          <w:iCs/>
          <w:lang w:eastAsia="zh-CN"/>
        </w:rPr>
        <w:t>The required SNR for Msg4 PDSCH is about -6.5 dB, which shows an SNR margin of 4.6 dB with respect to CNR for LEO-600 set-1.</w:t>
      </w:r>
    </w:p>
    <w:p w14:paraId="1CE25E2B" w14:textId="77777777" w:rsidR="00496DC7" w:rsidRDefault="00496DC7">
      <w:pPr>
        <w:jc w:val="both"/>
        <w:rPr>
          <w:b/>
          <w:bCs/>
          <w:iCs/>
          <w:lang w:eastAsia="zh-CN"/>
        </w:rPr>
      </w:pPr>
    </w:p>
    <w:p w14:paraId="33435CA2" w14:textId="77777777" w:rsidR="00496DC7" w:rsidRDefault="00CC57F8">
      <w:pPr>
        <w:jc w:val="both"/>
        <w:rPr>
          <w:bCs/>
          <w:iCs/>
          <w:lang w:eastAsia="zh-CN"/>
        </w:rPr>
      </w:pPr>
      <w:r>
        <w:rPr>
          <w:b/>
          <w:bCs/>
          <w:iCs/>
          <w:lang w:eastAsia="zh-CN"/>
        </w:rPr>
        <w:t>CATT</w:t>
      </w:r>
      <w:r>
        <w:rPr>
          <w:bCs/>
          <w:iCs/>
          <w:lang w:eastAsia="zh-CN"/>
        </w:rPr>
        <w:t>:</w:t>
      </w:r>
    </w:p>
    <w:p w14:paraId="3A45717E" w14:textId="77777777" w:rsidR="00496DC7" w:rsidRDefault="00CC57F8">
      <w:pPr>
        <w:jc w:val="both"/>
        <w:rPr>
          <w:b/>
          <w:bCs/>
          <w:iCs/>
          <w:lang w:eastAsia="zh-CN"/>
        </w:rPr>
      </w:pPr>
      <w:r>
        <w:rPr>
          <w:b/>
          <w:bCs/>
          <w:iCs/>
          <w:lang w:eastAsia="zh-CN"/>
        </w:rPr>
        <w:t>Observation 1</w:t>
      </w:r>
      <w:r>
        <w:rPr>
          <w:bCs/>
          <w:iCs/>
          <w:lang w:eastAsia="zh-CN"/>
        </w:rPr>
        <w:t>: Msg2 PDSCH requires SNR about -10.2 dB with scaling factor of 0.25, which can provide sufficient link margin. Hence, Msg2 PDSCH seems not be urgent to do coverage enhancement. |</w:t>
      </w:r>
      <w:r>
        <w:rPr>
          <w:b/>
          <w:bCs/>
          <w:iCs/>
          <w:lang w:eastAsia="zh-CN"/>
        </w:rPr>
        <w:t xml:space="preserve">Observation 2: </w:t>
      </w:r>
      <w:r>
        <w:rPr>
          <w:bCs/>
          <w:iCs/>
          <w:lang w:eastAsia="zh-CN"/>
        </w:rPr>
        <w:t>Msg4 PDSCH without repetition requires SNR about -6.3dB, which can provide 4dB link margin compared to CNR for LEO-600km set1.</w:t>
      </w:r>
      <w:r>
        <w:rPr>
          <w:b/>
          <w:bCs/>
          <w:iCs/>
          <w:lang w:eastAsia="zh-CN"/>
        </w:rPr>
        <w:t xml:space="preserve">  |Observation 3: </w:t>
      </w:r>
      <w:r>
        <w:rPr>
          <w:bCs/>
          <w:iCs/>
          <w:lang w:eastAsia="zh-CN"/>
        </w:rPr>
        <w:t>SIB1 performance shows same level with Msg4 PDSCH due to big packet size.</w:t>
      </w:r>
    </w:p>
    <w:p w14:paraId="151FC2EC" w14:textId="77777777" w:rsidR="00496DC7" w:rsidRDefault="00496DC7">
      <w:pPr>
        <w:pStyle w:val="NormalWeb"/>
        <w:spacing w:before="0" w:after="0"/>
        <w:jc w:val="both"/>
        <w:rPr>
          <w:rFonts w:eastAsia="Times New Roman"/>
          <w:b/>
        </w:rPr>
      </w:pPr>
    </w:p>
    <w:p w14:paraId="7E858A88" w14:textId="77777777" w:rsidR="00496DC7" w:rsidRDefault="00CC57F8">
      <w:pPr>
        <w:pStyle w:val="NormalWeb"/>
        <w:spacing w:before="0" w:after="0"/>
        <w:jc w:val="both"/>
        <w:rPr>
          <w:b/>
        </w:rPr>
      </w:pPr>
      <w:proofErr w:type="spellStart"/>
      <w:r>
        <w:rPr>
          <w:rFonts w:eastAsia="Times New Roman"/>
          <w:b/>
        </w:rPr>
        <w:t>Fraunhofer</w:t>
      </w:r>
      <w:proofErr w:type="spellEnd"/>
      <w:r>
        <w:rPr>
          <w:rFonts w:eastAsia="Times New Roman"/>
          <w:b/>
        </w:rPr>
        <w:t xml:space="preserve"> IIS, </w:t>
      </w:r>
      <w:proofErr w:type="spellStart"/>
      <w:r>
        <w:rPr>
          <w:rFonts w:eastAsia="Times New Roman"/>
          <w:b/>
        </w:rPr>
        <w:t>Fraunhofer</w:t>
      </w:r>
      <w:proofErr w:type="spellEnd"/>
      <w:r>
        <w:rPr>
          <w:rFonts w:eastAsia="Times New Roman"/>
          <w:b/>
        </w:rPr>
        <w:t xml:space="preserve"> HHI:</w:t>
      </w:r>
    </w:p>
    <w:p w14:paraId="64208973"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4:</w:t>
      </w:r>
      <w:r>
        <w:t xml:space="preserve"> 16 transmissions for PDSCH might be required to meet link budget for LEO-600 if PFD regulation is to be considered. </w:t>
      </w:r>
    </w:p>
    <w:p w14:paraId="4F45FF55"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imes New Roman"/>
          <w:b/>
          <w:szCs w:val="20"/>
        </w:rPr>
      </w:pPr>
    </w:p>
    <w:p w14:paraId="4B6131B3"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rFonts w:eastAsia="Times New Roman"/>
          <w:b/>
          <w:szCs w:val="20"/>
        </w:rPr>
        <w:t xml:space="preserve">Xiaomi: </w:t>
      </w:r>
    </w:p>
    <w:p w14:paraId="6ABC875A" w14:textId="77777777" w:rsidR="00496DC7" w:rsidRDefault="00CC57F8">
      <w:pPr>
        <w:jc w:val="both"/>
        <w:rPr>
          <w:lang w:eastAsia="zh-CN"/>
        </w:rPr>
      </w:pPr>
      <w:r>
        <w:rPr>
          <w:b/>
          <w:lang w:eastAsia="zh-CN"/>
        </w:rPr>
        <w:t>Observation 4:</w:t>
      </w:r>
      <w:r>
        <w:rPr>
          <w:lang w:eastAsia="zh-CN"/>
        </w:rPr>
        <w:t xml:space="preserve"> Msg4 PDSCH and PDCCH are bottleneck channels, the gap is around 2dB and 3dB respectively.</w:t>
      </w:r>
    </w:p>
    <w:p w14:paraId="5DA1740A" w14:textId="77777777" w:rsidR="00496DC7" w:rsidRDefault="00CC57F8">
      <w:pPr>
        <w:jc w:val="both"/>
        <w:rPr>
          <w:lang w:eastAsia="zh-CN"/>
        </w:rPr>
      </w:pPr>
      <w:r>
        <w:rPr>
          <w:b/>
          <w:lang w:eastAsia="zh-CN"/>
        </w:rPr>
        <w:t>Observation 5</w:t>
      </w:r>
      <w:r>
        <w:rPr>
          <w:lang w:eastAsia="zh-CN"/>
        </w:rPr>
        <w:t>: For PDCCH coverage enhancement, the possible solutions can be repetition, payload reduction and AL increasing. For Msg4 PDSCH coverage enhancement, a straightforward solution is repetition.</w:t>
      </w:r>
    </w:p>
    <w:p w14:paraId="15ED9680"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p w14:paraId="56B3716F"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b/>
        </w:rPr>
        <w:t>OPPO:</w:t>
      </w:r>
    </w:p>
    <w:p w14:paraId="3D138D5C"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Batang"/>
          <w:b/>
          <w:lang w:val="en-GB"/>
        </w:rPr>
        <w:t>Observation 1</w:t>
      </w:r>
      <w:r>
        <w:rPr>
          <w:rFonts w:eastAsia="Batang"/>
          <w:lang w:val="en-GB"/>
        </w:rPr>
        <w:t>: For link level evaluation of physical downlink channels, when EIRP reduction is not considered:</w:t>
      </w:r>
    </w:p>
    <w:p w14:paraId="3222DAB0" w14:textId="77777777" w:rsidR="00496DC7" w:rsidRDefault="00CC57F8">
      <w:pPr>
        <w:pStyle w:val="BodyText"/>
        <w:numPr>
          <w:ilvl w:val="0"/>
          <w:numId w:val="39"/>
        </w:numPr>
        <w:jc w:val="both"/>
        <w:rPr>
          <w:rFonts w:eastAsia="Batang"/>
        </w:rPr>
      </w:pPr>
      <w:r>
        <w:rPr>
          <w:rFonts w:eastAsiaTheme="minorEastAsia"/>
          <w:lang w:eastAsia="zh-CN"/>
        </w:rPr>
        <w:t>For LEO600-set1, Msg2 PDSCH and PDCCH provide approximately 6dB SNR link margin.</w:t>
      </w:r>
    </w:p>
    <w:p w14:paraId="7E2C6AB9" w14:textId="77777777" w:rsidR="00496DC7" w:rsidRDefault="00CC57F8">
      <w:pPr>
        <w:pStyle w:val="BodyText"/>
        <w:numPr>
          <w:ilvl w:val="0"/>
          <w:numId w:val="39"/>
        </w:numPr>
        <w:jc w:val="both"/>
        <w:rPr>
          <w:rFonts w:eastAsia="Batang"/>
        </w:rPr>
      </w:pPr>
      <w:r>
        <w:rPr>
          <w:rFonts w:eastAsiaTheme="minorEastAsia"/>
          <w:lang w:eastAsia="zh-CN"/>
        </w:rPr>
        <w:t>For GEO-set1, no link margin is observed.</w:t>
      </w:r>
    </w:p>
    <w:p w14:paraId="090744C7" w14:textId="77777777" w:rsidR="00496DC7" w:rsidRDefault="00CC57F8">
      <w:pPr>
        <w:pStyle w:val="BodyText"/>
        <w:numPr>
          <w:ilvl w:val="0"/>
          <w:numId w:val="39"/>
        </w:numPr>
        <w:jc w:val="both"/>
        <w:rPr>
          <w:rFonts w:eastAsia="Batang"/>
        </w:rPr>
      </w:pPr>
      <w:r>
        <w:rPr>
          <w:rFonts w:eastAsiaTheme="minorEastAsia"/>
          <w:lang w:eastAsia="zh-CN"/>
        </w:rPr>
        <w:t>For GEO-set2, Msg2 PDSCH and PDCCH have about 6dB coverage gap to be compensated.</w:t>
      </w:r>
    </w:p>
    <w:p w14:paraId="76E64CA6"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Theme="minorEastAsia"/>
          <w:lang w:eastAsia="zh-CN"/>
        </w:rPr>
        <w:t>Without considering retransmission, in LEO600-set1 case, Msg4  PDSCH has approximately 3dB link margin and has coverage gap for GEO case</w:t>
      </w:r>
    </w:p>
    <w:p w14:paraId="7C176BA5" w14:textId="77777777" w:rsidR="00496DC7" w:rsidRDefault="00496DC7">
      <w:pPr>
        <w:rPr>
          <w:rFonts w:eastAsiaTheme="minorEastAsia"/>
          <w:b/>
          <w:bCs/>
          <w:iCs/>
          <w:sz w:val="22"/>
          <w:szCs w:val="22"/>
          <w:lang w:eastAsia="ko-KR"/>
        </w:rPr>
      </w:pPr>
    </w:p>
    <w:p w14:paraId="29899626" w14:textId="77777777" w:rsidR="00496DC7" w:rsidRDefault="00CC57F8">
      <w:pPr>
        <w:rPr>
          <w:rFonts w:eastAsiaTheme="minorEastAsia"/>
          <w:b/>
          <w:bCs/>
          <w:iCs/>
          <w:sz w:val="22"/>
          <w:szCs w:val="22"/>
          <w:lang w:eastAsia="ko-KR"/>
        </w:rPr>
      </w:pPr>
      <w:r>
        <w:rPr>
          <w:rFonts w:eastAsiaTheme="minorEastAsia"/>
          <w:b/>
          <w:bCs/>
          <w:iCs/>
          <w:sz w:val="22"/>
          <w:szCs w:val="22"/>
          <w:lang w:eastAsia="ko-KR"/>
        </w:rPr>
        <w:t>LGE:</w:t>
      </w:r>
    </w:p>
    <w:p w14:paraId="1E51F75D" w14:textId="77777777" w:rsidR="00496DC7" w:rsidRDefault="00CC57F8">
      <w:pPr>
        <w:jc w:val="both"/>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3</w:t>
      </w:r>
      <w:r>
        <w:rPr>
          <w:rFonts w:eastAsiaTheme="minorEastAsia"/>
          <w:bCs/>
          <w:iCs/>
          <w:sz w:val="22"/>
          <w:szCs w:val="22"/>
          <w:lang w:eastAsia="ko-KR"/>
        </w:rPr>
        <w:t>: For PDSCH transmissions scheduled by non-fallback DCI, the existing PDSCH repetition schemes such as DL slot aggregation and repetition would be sufficient to achieve the DL coverage enhancement of 9.2dB for NR FR1-NTN. |</w:t>
      </w:r>
      <w:r>
        <w:rPr>
          <w:rFonts w:eastAsiaTheme="minorEastAsia" w:hint="eastAsia"/>
          <w:b/>
          <w:bCs/>
          <w:iCs/>
          <w:sz w:val="22"/>
          <w:szCs w:val="22"/>
          <w:lang w:eastAsia="ko-KR"/>
        </w:rPr>
        <w:t>O</w:t>
      </w:r>
      <w:r>
        <w:rPr>
          <w:rFonts w:eastAsiaTheme="minorEastAsia"/>
          <w:b/>
          <w:bCs/>
          <w:iCs/>
          <w:sz w:val="22"/>
          <w:szCs w:val="22"/>
          <w:lang w:eastAsia="ko-KR"/>
        </w:rPr>
        <w:t>bservation 4</w:t>
      </w:r>
      <w:r>
        <w:rPr>
          <w:rFonts w:eastAsiaTheme="minorEastAsia"/>
          <w:bCs/>
          <w:iCs/>
          <w:sz w:val="22"/>
          <w:szCs w:val="22"/>
          <w:lang w:eastAsia="ko-KR"/>
        </w:rPr>
        <w:t>: For PDSCH carrying paging message, RAR, or MsgB, TB size scaling would not be sufficient to achieve the DL coverage enhancement of 9.2dB for NR FR1-NTN.</w:t>
      </w:r>
    </w:p>
    <w:p w14:paraId="498B702B" w14:textId="77777777" w:rsidR="00496DC7" w:rsidRDefault="00496DC7">
      <w:pPr>
        <w:pStyle w:val="NormalWeb"/>
        <w:spacing w:before="0" w:after="0"/>
      </w:pPr>
    </w:p>
    <w:p w14:paraId="055B031B" w14:textId="77777777" w:rsidR="00496DC7" w:rsidRDefault="00CC57F8">
      <w:pPr>
        <w:pStyle w:val="NormalWeb"/>
        <w:spacing w:before="0" w:after="0"/>
        <w:rPr>
          <w:b/>
        </w:rPr>
      </w:pPr>
      <w:r>
        <w:rPr>
          <w:rFonts w:eastAsia="Times New Roman"/>
          <w:b/>
        </w:rPr>
        <w:t>Nokia, Nokia Shanghai Bell:</w:t>
      </w:r>
    </w:p>
    <w:p w14:paraId="0F92E25A" w14:textId="77777777" w:rsidR="00496DC7" w:rsidRDefault="00CC57F8">
      <w:pPr>
        <w:jc w:val="both"/>
        <w:rPr>
          <w:bCs/>
        </w:rPr>
      </w:pPr>
      <w:r>
        <w:rPr>
          <w:b/>
          <w:bCs/>
        </w:rPr>
        <w:t>Observation 3</w:t>
      </w:r>
      <w:r>
        <w:rPr>
          <w:bCs/>
        </w:rPr>
        <w:t xml:space="preserve">: PDSCH carrying SIB1 experiences a significant performance gap with respect to SSB channel. Therefore, it may be considered as one candidate channel in DL for coverage enhancement. </w:t>
      </w:r>
    </w:p>
    <w:p w14:paraId="11024B60" w14:textId="77777777" w:rsidR="00496DC7" w:rsidRDefault="00496DC7">
      <w:pPr>
        <w:pStyle w:val="NormalWeb"/>
        <w:spacing w:before="0" w:after="0"/>
        <w:rPr>
          <w:b/>
        </w:rPr>
      </w:pPr>
    </w:p>
    <w:p w14:paraId="20124997" w14:textId="77777777" w:rsidR="00496DC7" w:rsidRDefault="00CC57F8">
      <w:pPr>
        <w:pStyle w:val="NormalWeb"/>
        <w:spacing w:before="0" w:after="0"/>
        <w:rPr>
          <w:b/>
        </w:rPr>
      </w:pPr>
      <w:r>
        <w:rPr>
          <w:b/>
        </w:rPr>
        <w:t>Apple:</w:t>
      </w:r>
    </w:p>
    <w:p w14:paraId="789DE3AB" w14:textId="77777777" w:rsidR="00496DC7" w:rsidRDefault="00CC57F8">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 </w:t>
      </w:r>
      <w:r>
        <w:rPr>
          <w:iCs/>
          <w:szCs w:val="20"/>
        </w:rPr>
        <w:softHyphen/>
        <w:t xml:space="preserve"> </w:t>
      </w:r>
      <w:r>
        <w:rPr>
          <w:b/>
          <w:bCs/>
          <w:iCs/>
          <w:szCs w:val="20"/>
        </w:rPr>
        <w:t>Observation 6:</w:t>
      </w:r>
      <w:r>
        <w:rPr>
          <w:iCs/>
          <w:szCs w:val="20"/>
        </w:rPr>
        <w:t xml:space="preserve"> Based on the simulation assumptions made in Release 18 NR NTN coverage enhancement, the required SNR for different downlink physical channels are: </w:t>
      </w:r>
    </w:p>
    <w:p w14:paraId="5C3411B4" w14:textId="77777777" w:rsidR="00496DC7" w:rsidRDefault="00CC57F8">
      <w:pPr>
        <w:pStyle w:val="1"/>
        <w:numPr>
          <w:ilvl w:val="0"/>
          <w:numId w:val="37"/>
        </w:numPr>
        <w:ind w:firstLine="0"/>
        <w:jc w:val="both"/>
        <w:rPr>
          <w:iCs/>
          <w:szCs w:val="20"/>
        </w:rPr>
      </w:pPr>
      <w:r>
        <w:rPr>
          <w:iCs/>
          <w:szCs w:val="20"/>
        </w:rPr>
        <w:t>PDSCH VoIP: -12.9 dB</w:t>
      </w:r>
    </w:p>
    <w:p w14:paraId="54980686" w14:textId="77777777" w:rsidR="00496DC7" w:rsidRDefault="00CC57F8">
      <w:pPr>
        <w:pStyle w:val="1"/>
        <w:numPr>
          <w:ilvl w:val="0"/>
          <w:numId w:val="37"/>
        </w:numPr>
        <w:ind w:firstLine="0"/>
        <w:jc w:val="both"/>
        <w:rPr>
          <w:iCs/>
          <w:szCs w:val="20"/>
        </w:rPr>
      </w:pPr>
      <w:r>
        <w:rPr>
          <w:iCs/>
          <w:szCs w:val="20"/>
        </w:rPr>
        <w:t>PDSCH 3 kbps: -10.5 dB</w:t>
      </w:r>
    </w:p>
    <w:p w14:paraId="673F1E3D" w14:textId="77777777" w:rsidR="00496DC7" w:rsidRDefault="00CC57F8">
      <w:pPr>
        <w:pStyle w:val="1"/>
        <w:numPr>
          <w:ilvl w:val="0"/>
          <w:numId w:val="37"/>
        </w:numPr>
        <w:ind w:firstLine="0"/>
        <w:jc w:val="both"/>
        <w:rPr>
          <w:iCs/>
          <w:szCs w:val="20"/>
        </w:rPr>
      </w:pPr>
      <w:r>
        <w:rPr>
          <w:iCs/>
          <w:szCs w:val="20"/>
        </w:rPr>
        <w:t>PDSCH 1 Mbps: -7.1 dB</w:t>
      </w:r>
    </w:p>
    <w:p w14:paraId="7B780903" w14:textId="77777777" w:rsidR="00496DC7" w:rsidRDefault="00CC57F8">
      <w:pPr>
        <w:pStyle w:val="1"/>
        <w:numPr>
          <w:ilvl w:val="0"/>
          <w:numId w:val="37"/>
        </w:numPr>
        <w:ind w:firstLine="0"/>
        <w:jc w:val="both"/>
        <w:rPr>
          <w:iCs/>
          <w:szCs w:val="20"/>
        </w:rPr>
      </w:pPr>
      <w:r>
        <w:rPr>
          <w:iCs/>
          <w:szCs w:val="20"/>
        </w:rPr>
        <w:t>PDSCH Msg2: -11.6 dB</w:t>
      </w:r>
    </w:p>
    <w:p w14:paraId="46FEA5C9" w14:textId="77777777" w:rsidR="00496DC7" w:rsidRDefault="00CC57F8">
      <w:pPr>
        <w:pStyle w:val="1"/>
        <w:numPr>
          <w:ilvl w:val="0"/>
          <w:numId w:val="37"/>
        </w:numPr>
        <w:ind w:firstLine="0"/>
        <w:jc w:val="both"/>
        <w:rPr>
          <w:iCs/>
          <w:szCs w:val="20"/>
        </w:rPr>
      </w:pPr>
      <w:r>
        <w:rPr>
          <w:iCs/>
          <w:szCs w:val="20"/>
        </w:rPr>
        <w:t>PDSCH Msg4: -9.5 dB</w:t>
      </w:r>
    </w:p>
    <w:p w14:paraId="322AE6DD" w14:textId="77777777" w:rsidR="00496DC7" w:rsidRDefault="00CC57F8">
      <w:pPr>
        <w:pStyle w:val="1"/>
        <w:numPr>
          <w:ilvl w:val="0"/>
          <w:numId w:val="37"/>
        </w:numPr>
        <w:ind w:firstLine="0"/>
        <w:jc w:val="both"/>
        <w:rPr>
          <w:iCs/>
          <w:szCs w:val="20"/>
        </w:rPr>
      </w:pPr>
      <w:r>
        <w:rPr>
          <w:iCs/>
          <w:szCs w:val="20"/>
        </w:rPr>
        <w:t>PDCCH: -10.2 dB</w:t>
      </w:r>
    </w:p>
    <w:p w14:paraId="32E773C5" w14:textId="77777777" w:rsidR="00496DC7" w:rsidRDefault="00496DC7">
      <w:pPr>
        <w:jc w:val="both"/>
        <w:rPr>
          <w:b/>
          <w:bCs/>
          <w:iCs/>
          <w:szCs w:val="20"/>
        </w:rPr>
      </w:pPr>
    </w:p>
    <w:p w14:paraId="74510AFB" w14:textId="77777777" w:rsidR="00496DC7" w:rsidRDefault="00CC57F8">
      <w:pPr>
        <w:jc w:val="both"/>
        <w:rPr>
          <w:szCs w:val="20"/>
        </w:rPr>
      </w:pPr>
      <w:r>
        <w:rPr>
          <w:b/>
          <w:bCs/>
          <w:iCs/>
          <w:szCs w:val="20"/>
        </w:rPr>
        <w:t>Observation 8:</w:t>
      </w:r>
      <w:r>
        <w:rPr>
          <w:iCs/>
          <w:szCs w:val="20"/>
        </w:rPr>
        <w:t xml:space="preserve"> Based on the evaluation assumptions made in Release 18 NR NTN coverage enhancement, with the modifications of UE antenna element gain of -5.5 dBi and satellite EIRP density of 23 dBW/MHz, PDSCH with 3 kbps, PDSCH with 1 Mbps, PDSCH Msg2, PDSCH Msg4 and PDCCH have coverage hole. </w:t>
      </w:r>
    </w:p>
    <w:p w14:paraId="641F24C9" w14:textId="77777777" w:rsidR="00496DC7" w:rsidRDefault="00496DC7">
      <w:pPr>
        <w:pStyle w:val="NormalWeb"/>
      </w:pPr>
    </w:p>
    <w:p w14:paraId="19D3188D" w14:textId="77777777" w:rsidR="00496DC7" w:rsidRDefault="00CC57F8">
      <w:pPr>
        <w:pStyle w:val="NormalWeb"/>
        <w:rPr>
          <w:b/>
        </w:rPr>
      </w:pPr>
      <w:r>
        <w:rPr>
          <w:rFonts w:eastAsia="Times New Roman"/>
          <w:b/>
        </w:rPr>
        <w:t>NTT DOCOMO:</w:t>
      </w:r>
    </w:p>
    <w:p w14:paraId="5261916B" w14:textId="77777777" w:rsidR="00496DC7" w:rsidRDefault="00CC57F8">
      <w:pPr>
        <w:spacing w:before="50" w:afterLines="50" w:after="120"/>
        <w:rPr>
          <w:rFonts w:eastAsiaTheme="minorEastAsia"/>
        </w:rPr>
      </w:pPr>
      <w:r>
        <w:rPr>
          <w:rFonts w:eastAsiaTheme="minorEastAsia"/>
          <w:b/>
        </w:rPr>
        <w:t>Observation 3</w:t>
      </w:r>
      <w:r>
        <w:rPr>
          <w:rFonts w:eastAsiaTheme="minorEastAsia"/>
        </w:rPr>
        <w:t>:</w:t>
      </w:r>
    </w:p>
    <w:p w14:paraId="0414988E" w14:textId="77777777" w:rsidR="00496DC7" w:rsidRDefault="00CC57F8">
      <w:pPr>
        <w:numPr>
          <w:ilvl w:val="0"/>
          <w:numId w:val="16"/>
        </w:numPr>
        <w:spacing w:before="50" w:afterLines="50" w:after="120"/>
        <w:rPr>
          <w:rFonts w:eastAsiaTheme="minorEastAsia"/>
          <w:bCs/>
          <w:iCs/>
        </w:rPr>
      </w:pPr>
      <w:r>
        <w:rPr>
          <w:rFonts w:eastAsiaTheme="minorEastAsia"/>
          <w:bCs/>
          <w:iCs/>
        </w:rPr>
        <w:t>Based on evaluation parameters agreed in RAN1#109-e for R18 NTN and captured in TR 38.865,</w:t>
      </w:r>
      <w:r>
        <w:rPr>
          <w:rFonts w:eastAsiaTheme="minorEastAsia" w:hint="eastAsia"/>
          <w:bCs/>
          <w:iCs/>
        </w:rPr>
        <w:t xml:space="preserve"> </w:t>
      </w:r>
      <w:r>
        <w:rPr>
          <w:rFonts w:eastAsiaTheme="minorEastAsia"/>
          <w:bCs/>
          <w:iCs/>
        </w:rPr>
        <w:t>there are performance gap of 4.7 dB, 4.5 dB, 2.7 dB b/w SSB and Msg2-PDSCH/Msg4-PDSCH/PDCCH, respectively.</w:t>
      </w:r>
    </w:p>
    <w:p w14:paraId="252D3B88" w14:textId="77777777" w:rsidR="00496DC7" w:rsidRDefault="00496DC7">
      <w:pPr>
        <w:pStyle w:val="NormalWeb"/>
      </w:pPr>
    </w:p>
    <w:p w14:paraId="53518FDF" w14:textId="77777777" w:rsidR="00496DC7" w:rsidRDefault="00CC57F8">
      <w:pPr>
        <w:pStyle w:val="BodyText"/>
        <w:jc w:val="both"/>
        <w:rPr>
          <w:b/>
          <w:bCs/>
          <w:iCs/>
          <w:lang w:eastAsia="zh-CN"/>
        </w:rPr>
      </w:pPr>
      <w:r>
        <w:rPr>
          <w:rFonts w:eastAsia="Times New Roman"/>
          <w:b/>
          <w:szCs w:val="20"/>
        </w:rPr>
        <w:t>MediaTek</w:t>
      </w:r>
      <w:r>
        <w:rPr>
          <w:b/>
          <w:bCs/>
          <w:iCs/>
          <w:lang w:eastAsia="zh-CN"/>
        </w:rPr>
        <w:t xml:space="preserve"> :</w:t>
      </w:r>
    </w:p>
    <w:p w14:paraId="7B093214" w14:textId="77777777" w:rsidR="00496DC7" w:rsidRDefault="00CC57F8">
      <w:pPr>
        <w:pStyle w:val="BodyText"/>
        <w:jc w:val="both"/>
        <w:rPr>
          <w:iCs/>
          <w:lang w:eastAsia="zh-CN"/>
        </w:rPr>
      </w:pPr>
      <w:r>
        <w:rPr>
          <w:b/>
          <w:bCs/>
          <w:iCs/>
          <w:lang w:eastAsia="zh-CN"/>
        </w:rPr>
        <w:t>Observation 2:</w:t>
      </w:r>
      <w:r>
        <w:rPr>
          <w:iCs/>
          <w:lang w:eastAsia="zh-CN"/>
        </w:rPr>
        <w:t xml:space="preserve"> Assuming a minimum DL SNR per beam of -9 dB, RAN1 may discuss further on whether some enhancements may be necessary for reliable decoding of PDCCH and PDSCH Msg4.</w:t>
      </w:r>
    </w:p>
    <w:p w14:paraId="2AD321D4" w14:textId="77777777" w:rsidR="00496DC7" w:rsidRDefault="00496DC7">
      <w:pPr>
        <w:pStyle w:val="NormalWeb"/>
      </w:pPr>
    </w:p>
    <w:p w14:paraId="00C57F89" w14:textId="77777777" w:rsidR="00496DC7" w:rsidRDefault="00CC57F8">
      <w:pPr>
        <w:pStyle w:val="Heading3"/>
      </w:pPr>
      <w:r>
        <w:t>Proposal 2-8</w:t>
      </w:r>
    </w:p>
    <w:p w14:paraId="33BA631E" w14:textId="77777777" w:rsidR="00496DC7" w:rsidRDefault="00CC57F8">
      <w:pPr>
        <w:pStyle w:val="3GPPNormalText"/>
      </w:pPr>
      <w:r>
        <w:t xml:space="preserve">Based on the above, the following proposal is made: </w:t>
      </w:r>
    </w:p>
    <w:p w14:paraId="10794028" w14:textId="77777777" w:rsidR="00496DC7" w:rsidRDefault="00496DC7">
      <w:pPr>
        <w:rPr>
          <w:lang w:val="en-GB"/>
        </w:rPr>
      </w:pPr>
    </w:p>
    <w:p w14:paraId="169EFDBC" w14:textId="77777777" w:rsidR="00496DC7" w:rsidRDefault="00CC57F8">
      <w:pPr>
        <w:pStyle w:val="NormalWeb"/>
        <w:spacing w:before="0" w:after="0"/>
        <w:jc w:val="both"/>
        <w:rPr>
          <w:b/>
        </w:rPr>
      </w:pPr>
      <w:r>
        <w:rPr>
          <w:b/>
          <w:highlight w:val="yellow"/>
        </w:rPr>
        <w:t>Proposal 2-8:</w:t>
      </w:r>
    </w:p>
    <w:p w14:paraId="6C78E428" w14:textId="77777777" w:rsidR="00496DC7" w:rsidRDefault="00496DC7">
      <w:pPr>
        <w:pStyle w:val="NormalWeb"/>
        <w:spacing w:before="0" w:after="0"/>
        <w:jc w:val="both"/>
        <w:rPr>
          <w:b/>
        </w:rPr>
      </w:pPr>
    </w:p>
    <w:p w14:paraId="74D5C654" w14:textId="77777777" w:rsidR="00496DC7" w:rsidRDefault="00CC57F8">
      <w:pPr>
        <w:rPr>
          <w:b/>
        </w:rPr>
      </w:pPr>
      <w:r>
        <w:rPr>
          <w:b/>
        </w:rPr>
        <w:t>For coverage evaluation of PDSCH in NR NTN, the following table is assumed:</w:t>
      </w:r>
    </w:p>
    <w:p w14:paraId="48268D69" w14:textId="77777777" w:rsidR="00496DC7" w:rsidRDefault="00496DC7"/>
    <w:tbl>
      <w:tblPr>
        <w:tblStyle w:val="1-11"/>
        <w:tblW w:w="9674" w:type="dxa"/>
        <w:tblLayout w:type="fixed"/>
        <w:tblLook w:val="04A0" w:firstRow="1" w:lastRow="0" w:firstColumn="1" w:lastColumn="0" w:noHBand="0" w:noVBand="1"/>
      </w:tblPr>
      <w:tblGrid>
        <w:gridCol w:w="3397"/>
        <w:gridCol w:w="6277"/>
      </w:tblGrid>
      <w:tr w:rsidR="00496DC7" w14:paraId="4720549B" w14:textId="77777777" w:rsidTr="00496DC7">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A0BC998" w14:textId="77777777" w:rsidR="00496DC7" w:rsidRDefault="00CC57F8">
            <w:pPr>
              <w:rPr>
                <w:b w:val="0"/>
                <w:bCs w:val="0"/>
                <w:color w:val="FFFFFF" w:themeColor="background1"/>
              </w:rPr>
            </w:pPr>
            <w:r>
              <w:rPr>
                <w:color w:val="FFFFFF" w:themeColor="background1"/>
                <w:lang w:val="en-GB"/>
              </w:rPr>
              <w:t>Parameter</w:t>
            </w:r>
          </w:p>
        </w:tc>
        <w:tc>
          <w:tcPr>
            <w:tcW w:w="6277" w:type="dxa"/>
            <w:shd w:val="clear" w:color="auto" w:fill="00B0F0"/>
          </w:tcPr>
          <w:p w14:paraId="01417489" w14:textId="77777777" w:rsidR="00496DC7" w:rsidRDefault="00CC57F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496DC7" w14:paraId="62523D01" w14:textId="77777777" w:rsidTr="00496DC7">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3E5A97ED" w14:textId="77777777" w:rsidR="00496DC7" w:rsidRDefault="00CC57F8">
            <w:pPr>
              <w:rPr>
                <w:b w:val="0"/>
                <w:bCs w:val="0"/>
              </w:rPr>
            </w:pPr>
            <w:r>
              <w:rPr>
                <w:lang w:val="en-GB"/>
              </w:rPr>
              <w:t>BLER</w:t>
            </w:r>
          </w:p>
        </w:tc>
        <w:tc>
          <w:tcPr>
            <w:tcW w:w="6277" w:type="dxa"/>
          </w:tcPr>
          <w:p w14:paraId="34832754"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 xml:space="preserve">For low data rate service, w/ HARQ, 10% </w:t>
            </w:r>
            <w:proofErr w:type="spellStart"/>
            <w:r>
              <w:rPr>
                <w:b/>
                <w:lang w:val="en-GB"/>
              </w:rPr>
              <w:t>iBLER</w:t>
            </w:r>
            <w:proofErr w:type="spellEnd"/>
            <w:r>
              <w:rPr>
                <w:b/>
                <w:lang w:val="en-GB"/>
              </w:rPr>
              <w:t xml:space="preserve">; w/o HARQ, 10% </w:t>
            </w:r>
            <w:proofErr w:type="spellStart"/>
            <w:r>
              <w:rPr>
                <w:b/>
                <w:lang w:val="en-GB"/>
              </w:rPr>
              <w:t>iBLER</w:t>
            </w:r>
            <w:proofErr w:type="spellEnd"/>
            <w:r>
              <w:rPr>
                <w:b/>
                <w:lang w:val="en-GB"/>
              </w:rPr>
              <w:t>.</w:t>
            </w:r>
          </w:p>
          <w:p w14:paraId="26889F41"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da-DK"/>
              </w:rPr>
              <w:t xml:space="preserve">For </w:t>
            </w:r>
            <w:proofErr w:type="spellStart"/>
            <w:r>
              <w:rPr>
                <w:b/>
                <w:lang w:val="da-DK"/>
              </w:rPr>
              <w:t>VoIP</w:t>
            </w:r>
            <w:proofErr w:type="spellEnd"/>
            <w:r>
              <w:rPr>
                <w:b/>
                <w:lang w:val="da-DK"/>
              </w:rPr>
              <w:t xml:space="preserve">, 2% </w:t>
            </w:r>
            <w:proofErr w:type="spellStart"/>
            <w:r>
              <w:rPr>
                <w:b/>
                <w:lang w:val="da-DK"/>
              </w:rPr>
              <w:t>rBLER</w:t>
            </w:r>
            <w:proofErr w:type="spellEnd"/>
            <w:r>
              <w:rPr>
                <w:b/>
                <w:lang w:val="da-DK"/>
              </w:rPr>
              <w:t>.</w:t>
            </w:r>
          </w:p>
        </w:tc>
      </w:tr>
      <w:tr w:rsidR="00496DC7" w14:paraId="05E8802F"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7FB38A4" w14:textId="77777777" w:rsidR="00496DC7" w:rsidRDefault="00CC57F8">
            <w:pPr>
              <w:rPr>
                <w:b w:val="0"/>
                <w:bCs w:val="0"/>
              </w:rPr>
            </w:pPr>
            <w:r>
              <w:rPr>
                <w:lang w:val="en-GB"/>
              </w:rPr>
              <w:t>Waveform</w:t>
            </w:r>
          </w:p>
        </w:tc>
        <w:tc>
          <w:tcPr>
            <w:tcW w:w="6277" w:type="dxa"/>
          </w:tcPr>
          <w:p w14:paraId="4BB8A6EC"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CP-OFDM</w:t>
            </w:r>
          </w:p>
        </w:tc>
      </w:tr>
      <w:tr w:rsidR="00496DC7" w14:paraId="2AC520E0"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438A3363" w14:textId="77777777" w:rsidR="00496DC7" w:rsidRDefault="00CC57F8">
            <w:pPr>
              <w:rPr>
                <w:b w:val="0"/>
                <w:bCs w:val="0"/>
              </w:rPr>
            </w:pPr>
            <w:r>
              <w:rPr>
                <w:lang w:val="en-GB"/>
              </w:rPr>
              <w:t>Number of UE receive chains</w:t>
            </w:r>
          </w:p>
        </w:tc>
        <w:tc>
          <w:tcPr>
            <w:tcW w:w="6277" w:type="dxa"/>
          </w:tcPr>
          <w:p w14:paraId="27E22C2A"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496DC7" w14:paraId="1798787C"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678AEE24" w14:textId="77777777" w:rsidR="00496DC7" w:rsidRDefault="00CC57F8">
            <w:pPr>
              <w:rPr>
                <w:b w:val="0"/>
                <w:bCs w:val="0"/>
              </w:rPr>
            </w:pPr>
            <w:r>
              <w:rPr>
                <w:lang w:val="en-GB"/>
              </w:rPr>
              <w:t>HARQ configuration</w:t>
            </w:r>
          </w:p>
        </w:tc>
        <w:tc>
          <w:tcPr>
            <w:tcW w:w="6277" w:type="dxa"/>
          </w:tcPr>
          <w:p w14:paraId="57DEC0D4"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Whether/How HARQ is adopted is reported by companies.</w:t>
            </w:r>
          </w:p>
        </w:tc>
      </w:tr>
      <w:tr w:rsidR="00496DC7" w14:paraId="678BFBC0" w14:textId="77777777" w:rsidTr="00496DC7">
        <w:trPr>
          <w:trHeight w:val="827"/>
        </w:trPr>
        <w:tc>
          <w:tcPr>
            <w:cnfStyle w:val="001000000000" w:firstRow="0" w:lastRow="0" w:firstColumn="1" w:lastColumn="0" w:oddVBand="0" w:evenVBand="0" w:oddHBand="0" w:evenHBand="0" w:firstRowFirstColumn="0" w:firstRowLastColumn="0" w:lastRowFirstColumn="0" w:lastRowLastColumn="0"/>
            <w:tcW w:w="3397" w:type="dxa"/>
          </w:tcPr>
          <w:p w14:paraId="4F52DD00" w14:textId="77777777" w:rsidR="00496DC7" w:rsidRDefault="00CC57F8">
            <w:pPr>
              <w:rPr>
                <w:b w:val="0"/>
                <w:bCs w:val="0"/>
              </w:rPr>
            </w:pPr>
            <w:r>
              <w:rPr>
                <w:lang w:val="en-GB"/>
              </w:rPr>
              <w:t>DMRS configuration</w:t>
            </w:r>
          </w:p>
        </w:tc>
        <w:tc>
          <w:tcPr>
            <w:tcW w:w="6277" w:type="dxa"/>
          </w:tcPr>
          <w:p w14:paraId="38F52C6E"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3 DMRS symbols is used for PDSCH of Msg.2.</w:t>
            </w:r>
          </w:p>
          <w:p w14:paraId="30B6533A"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For 3km/h: Type I, 1 or 2 DMRS symbol, no multiplexing with data.</w:t>
            </w:r>
          </w:p>
          <w:p w14:paraId="5DA394B0"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PDSCH mapping Type, the number of DMRS symbols and DMRS position(s) are reported by companies.</w:t>
            </w:r>
          </w:p>
        </w:tc>
      </w:tr>
      <w:tr w:rsidR="00496DC7" w14:paraId="0E22E692" w14:textId="77777777" w:rsidTr="00496DC7">
        <w:trPr>
          <w:trHeight w:val="799"/>
        </w:trPr>
        <w:tc>
          <w:tcPr>
            <w:cnfStyle w:val="001000000000" w:firstRow="0" w:lastRow="0" w:firstColumn="1" w:lastColumn="0" w:oddVBand="0" w:evenVBand="0" w:oddHBand="0" w:evenHBand="0" w:firstRowFirstColumn="0" w:firstRowLastColumn="0" w:lastRowFirstColumn="0" w:lastRowLastColumn="0"/>
            <w:tcW w:w="3397" w:type="dxa"/>
          </w:tcPr>
          <w:p w14:paraId="0045F076" w14:textId="77777777" w:rsidR="00496DC7" w:rsidRDefault="00CC57F8">
            <w:pPr>
              <w:rPr>
                <w:b w:val="0"/>
                <w:bCs w:val="0"/>
              </w:rPr>
            </w:pPr>
            <w:r>
              <w:rPr>
                <w:lang w:val="en-GB"/>
              </w:rPr>
              <w:t>PRBs/TBS/MCS for data rate service</w:t>
            </w:r>
          </w:p>
        </w:tc>
        <w:tc>
          <w:tcPr>
            <w:tcW w:w="6277" w:type="dxa"/>
          </w:tcPr>
          <w:p w14:paraId="16268E13"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 xml:space="preserve">Any value of PRBs, and corresponding MCS index, reported by companies will be considered in the discussion. </w:t>
            </w:r>
          </w:p>
          <w:p w14:paraId="60253303"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TBS can be calculated based on e.g. the number of PRBs, target data rate, frame structure and overhead.</w:t>
            </w:r>
          </w:p>
        </w:tc>
      </w:tr>
      <w:tr w:rsidR="00496DC7" w14:paraId="44674EF6" w14:textId="77777777" w:rsidTr="00496DC7">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6BF42AFB" w14:textId="77777777" w:rsidR="00496DC7" w:rsidRDefault="00CC57F8">
            <w:pPr>
              <w:rPr>
                <w:b w:val="0"/>
                <w:bCs w:val="0"/>
              </w:rPr>
            </w:pPr>
            <w:r>
              <w:rPr>
                <w:lang w:val="en-GB"/>
              </w:rPr>
              <w:t>PRBs/MCS for VoIP</w:t>
            </w:r>
          </w:p>
        </w:tc>
        <w:tc>
          <w:tcPr>
            <w:tcW w:w="6277" w:type="dxa"/>
          </w:tcPr>
          <w:p w14:paraId="1121C504"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Any value of PRBs reported by companies will be considered in the discussion.</w:t>
            </w:r>
          </w:p>
          <w:p w14:paraId="578FD83C"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QPSK</w:t>
            </w:r>
          </w:p>
        </w:tc>
      </w:tr>
      <w:tr w:rsidR="00496DC7" w14:paraId="0C134FF6"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4A4D130D" w14:textId="77777777" w:rsidR="00496DC7" w:rsidRDefault="00CC57F8">
            <w:pPr>
              <w:rPr>
                <w:b w:val="0"/>
                <w:bCs w:val="0"/>
              </w:rPr>
            </w:pPr>
            <w:r>
              <w:rPr>
                <w:lang w:val="en-GB"/>
              </w:rPr>
              <w:t>PDSCH duration</w:t>
            </w:r>
          </w:p>
        </w:tc>
        <w:tc>
          <w:tcPr>
            <w:tcW w:w="6277" w:type="dxa"/>
          </w:tcPr>
          <w:p w14:paraId="09E0B1D8"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da-DK"/>
              </w:rPr>
              <w:t>12 OS</w:t>
            </w:r>
          </w:p>
        </w:tc>
      </w:tr>
      <w:tr w:rsidR="00496DC7" w14:paraId="3A927DC6"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5BEF5573" w14:textId="77777777" w:rsidR="00496DC7" w:rsidRDefault="00CC57F8">
            <w:pPr>
              <w:rPr>
                <w:b w:val="0"/>
                <w:bCs w:val="0"/>
              </w:rPr>
            </w:pPr>
            <w:r>
              <w:rPr>
                <w:lang w:val="en-GB"/>
              </w:rPr>
              <w:t>Payload size for PDSCH of Msg.4</w:t>
            </w:r>
          </w:p>
        </w:tc>
        <w:tc>
          <w:tcPr>
            <w:tcW w:w="6277" w:type="dxa"/>
          </w:tcPr>
          <w:p w14:paraId="07AE08C1"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1040 bits</w:t>
            </w:r>
          </w:p>
        </w:tc>
      </w:tr>
      <w:tr w:rsidR="00496DC7" w14:paraId="1A5FCEFD"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20EFEE79" w14:textId="77777777" w:rsidR="00496DC7" w:rsidRDefault="00CC57F8">
            <w:pPr>
              <w:rPr>
                <w:b w:val="0"/>
                <w:bCs w:val="0"/>
              </w:rPr>
            </w:pPr>
            <w:r>
              <w:rPr>
                <w:lang w:val="en-GB"/>
              </w:rPr>
              <w:t>Other parameters</w:t>
            </w:r>
          </w:p>
        </w:tc>
        <w:tc>
          <w:tcPr>
            <w:tcW w:w="6277" w:type="dxa"/>
          </w:tcPr>
          <w:p w14:paraId="2F9C4DC2"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3C21A1C2"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68948CA2" w14:textId="77777777" w:rsidR="00496DC7" w:rsidRDefault="00CC57F8">
            <w:pPr>
              <w:rPr>
                <w:b w:val="0"/>
                <w:bCs w:val="0"/>
              </w:rPr>
            </w:pPr>
            <w:r>
              <w:rPr>
                <w:lang w:val="en-GB"/>
              </w:rPr>
              <w:t>Other parameters</w:t>
            </w:r>
          </w:p>
        </w:tc>
        <w:tc>
          <w:tcPr>
            <w:tcW w:w="6277" w:type="dxa"/>
          </w:tcPr>
          <w:p w14:paraId="25E4230E"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5CD2B0F7" w14:textId="77777777" w:rsidTr="00496DC7">
        <w:trPr>
          <w:trHeight w:val="192"/>
        </w:trPr>
        <w:tc>
          <w:tcPr>
            <w:cnfStyle w:val="001000000000" w:firstRow="0" w:lastRow="0" w:firstColumn="1" w:lastColumn="0" w:oddVBand="0" w:evenVBand="0" w:oddHBand="0" w:evenHBand="0" w:firstRowFirstColumn="0" w:firstRowLastColumn="0" w:lastRowFirstColumn="0" w:lastRowLastColumn="0"/>
            <w:tcW w:w="9674" w:type="dxa"/>
            <w:gridSpan w:val="2"/>
          </w:tcPr>
          <w:p w14:paraId="714768DD" w14:textId="77777777" w:rsidR="00496DC7" w:rsidRDefault="00496DC7">
            <w:pPr>
              <w:rPr>
                <w:b w:val="0"/>
                <w:bCs w:val="0"/>
                <w:szCs w:val="20"/>
                <w:lang w:eastAsia="zh-CN"/>
              </w:rPr>
            </w:pPr>
          </w:p>
          <w:p w14:paraId="5B8EDADF" w14:textId="77777777" w:rsidR="00496DC7" w:rsidRDefault="00CC57F8">
            <w:pPr>
              <w:rPr>
                <w:b w:val="0"/>
                <w:bCs w:val="0"/>
                <w:szCs w:val="20"/>
                <w:lang w:eastAsia="zh-CN"/>
              </w:rPr>
            </w:pPr>
            <w:r>
              <w:rPr>
                <w:szCs w:val="20"/>
                <w:lang w:eastAsia="zh-CN"/>
              </w:rPr>
              <w:t>Note:</w:t>
            </w:r>
            <w:r>
              <w:rPr>
                <w:b w:val="0"/>
                <w:lang w:val="en-GB"/>
              </w:rPr>
              <w:t xml:space="preserve"> </w:t>
            </w:r>
            <w:r>
              <w:rPr>
                <w:szCs w:val="20"/>
                <w:lang w:eastAsia="zh-CN"/>
              </w:rPr>
              <w:t>F</w:t>
            </w:r>
            <w:r>
              <w:rPr>
                <w:rFonts w:hint="eastAsia"/>
                <w:szCs w:val="20"/>
                <w:lang w:eastAsia="zh-CN"/>
              </w:rPr>
              <w:t xml:space="preserve">or PDSCH evaluation, SIB1 should be treated with same way as Msg4 PDSCH since the combination of SIB1 is not </w:t>
            </w:r>
            <w:r>
              <w:rPr>
                <w:szCs w:val="20"/>
                <w:lang w:eastAsia="zh-CN"/>
              </w:rPr>
              <w:t>mandatory</w:t>
            </w:r>
            <w:r>
              <w:rPr>
                <w:rFonts w:hint="eastAsia"/>
                <w:szCs w:val="20"/>
                <w:lang w:eastAsia="zh-CN"/>
              </w:rPr>
              <w:t xml:space="preserve"> from UE perspective</w:t>
            </w:r>
          </w:p>
          <w:p w14:paraId="126F8F21" w14:textId="77777777" w:rsidR="00496DC7" w:rsidRDefault="00496DC7">
            <w:pPr>
              <w:rPr>
                <w:bCs w:val="0"/>
                <w:lang w:val="en-GB"/>
              </w:rPr>
            </w:pPr>
          </w:p>
        </w:tc>
      </w:tr>
    </w:tbl>
    <w:p w14:paraId="19DBD49E" w14:textId="77777777" w:rsidR="00496DC7" w:rsidRDefault="00496DC7"/>
    <w:p w14:paraId="21785F8E" w14:textId="77777777" w:rsidR="00496DC7" w:rsidRDefault="00496DC7">
      <w:pPr>
        <w:pStyle w:val="NormalWeb"/>
        <w:spacing w:before="0" w:after="0"/>
        <w:jc w:val="both"/>
        <w:rPr>
          <w:b/>
        </w:rPr>
      </w:pPr>
    </w:p>
    <w:p w14:paraId="21F6A03B" w14:textId="77777777" w:rsidR="00496DC7" w:rsidRDefault="00496DC7">
      <w:pPr>
        <w:autoSpaceDE w:val="0"/>
        <w:autoSpaceDN w:val="0"/>
        <w:adjustRightInd w:val="0"/>
        <w:rPr>
          <w:b/>
          <w:iCs/>
        </w:rPr>
      </w:pPr>
    </w:p>
    <w:p w14:paraId="0D6DC284"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2-8</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1FC94A06" w14:textId="77777777">
        <w:tc>
          <w:tcPr>
            <w:tcW w:w="1554" w:type="dxa"/>
            <w:shd w:val="clear" w:color="auto" w:fill="75B91A"/>
          </w:tcPr>
          <w:p w14:paraId="46CBF594"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9990E60"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7FFB79A6" w14:textId="77777777">
        <w:tc>
          <w:tcPr>
            <w:tcW w:w="1554" w:type="dxa"/>
          </w:tcPr>
          <w:p w14:paraId="08299728" w14:textId="77777777" w:rsidR="00496DC7" w:rsidRPr="008205AA" w:rsidRDefault="008205AA">
            <w:pPr>
              <w:rPr>
                <w:rFonts w:eastAsia="MS Mincho"/>
                <w:bCs/>
                <w:lang w:eastAsia="ja-JP"/>
              </w:rPr>
            </w:pPr>
            <w:r>
              <w:rPr>
                <w:rFonts w:eastAsia="MS Mincho"/>
                <w:bCs/>
                <w:lang w:eastAsia="ja-JP"/>
              </w:rPr>
              <w:t>DCM</w:t>
            </w:r>
          </w:p>
        </w:tc>
        <w:tc>
          <w:tcPr>
            <w:tcW w:w="8075" w:type="dxa"/>
          </w:tcPr>
          <w:p w14:paraId="3E989E3E" w14:textId="77777777" w:rsidR="00496DC7" w:rsidRPr="008205AA" w:rsidRDefault="008205AA">
            <w:pPr>
              <w:jc w:val="both"/>
              <w:rPr>
                <w:rFonts w:eastAsia="MS Mincho"/>
                <w:lang w:eastAsia="ja-JP"/>
              </w:rPr>
            </w:pPr>
            <w:r>
              <w:rPr>
                <w:rFonts w:eastAsia="MS Mincho" w:hint="eastAsia"/>
                <w:lang w:eastAsia="ja-JP"/>
              </w:rPr>
              <w:t>C</w:t>
            </w:r>
            <w:r>
              <w:rPr>
                <w:rFonts w:eastAsia="MS Mincho"/>
                <w:lang w:eastAsia="ja-JP"/>
              </w:rPr>
              <w:t>an we add TBS = 72 for Msg2 PDSCH?</w:t>
            </w:r>
          </w:p>
        </w:tc>
      </w:tr>
      <w:tr w:rsidR="00496DC7" w14:paraId="615F9A25" w14:textId="77777777">
        <w:tc>
          <w:tcPr>
            <w:tcW w:w="1554" w:type="dxa"/>
          </w:tcPr>
          <w:p w14:paraId="6D76E04B" w14:textId="77777777" w:rsidR="00496DC7" w:rsidRDefault="00496DC7">
            <w:pPr>
              <w:rPr>
                <w:rFonts w:eastAsiaTheme="minorEastAsia"/>
                <w:bCs/>
                <w:lang w:eastAsia="zh-CN"/>
              </w:rPr>
            </w:pPr>
          </w:p>
        </w:tc>
        <w:tc>
          <w:tcPr>
            <w:tcW w:w="8075" w:type="dxa"/>
          </w:tcPr>
          <w:p w14:paraId="04879B5B" w14:textId="77777777" w:rsidR="00496DC7" w:rsidRDefault="00496DC7">
            <w:pPr>
              <w:rPr>
                <w:rFonts w:eastAsiaTheme="minorEastAsia"/>
                <w:lang w:eastAsia="zh-CN"/>
              </w:rPr>
            </w:pPr>
          </w:p>
        </w:tc>
      </w:tr>
      <w:tr w:rsidR="00496DC7" w14:paraId="5CF9E074" w14:textId="77777777">
        <w:tc>
          <w:tcPr>
            <w:tcW w:w="1554" w:type="dxa"/>
          </w:tcPr>
          <w:p w14:paraId="2BA95E1A" w14:textId="77777777" w:rsidR="00496DC7" w:rsidRDefault="00496DC7">
            <w:pPr>
              <w:rPr>
                <w:rFonts w:eastAsiaTheme="minorEastAsia"/>
                <w:bCs/>
                <w:lang w:eastAsia="zh-CN"/>
              </w:rPr>
            </w:pPr>
          </w:p>
        </w:tc>
        <w:tc>
          <w:tcPr>
            <w:tcW w:w="8075" w:type="dxa"/>
          </w:tcPr>
          <w:p w14:paraId="1B8BCB10" w14:textId="77777777" w:rsidR="00496DC7" w:rsidRDefault="00496DC7">
            <w:pPr>
              <w:rPr>
                <w:rFonts w:eastAsiaTheme="minorEastAsia"/>
                <w:lang w:eastAsia="zh-CN"/>
              </w:rPr>
            </w:pPr>
          </w:p>
        </w:tc>
      </w:tr>
      <w:tr w:rsidR="00496DC7" w14:paraId="7C846B4B" w14:textId="77777777">
        <w:tc>
          <w:tcPr>
            <w:tcW w:w="1554" w:type="dxa"/>
          </w:tcPr>
          <w:p w14:paraId="7924B274" w14:textId="77777777" w:rsidR="00496DC7" w:rsidRDefault="00496DC7">
            <w:pPr>
              <w:rPr>
                <w:rFonts w:eastAsiaTheme="minorEastAsia"/>
                <w:bCs/>
                <w:lang w:eastAsia="zh-CN"/>
              </w:rPr>
            </w:pPr>
          </w:p>
        </w:tc>
        <w:tc>
          <w:tcPr>
            <w:tcW w:w="8075" w:type="dxa"/>
          </w:tcPr>
          <w:p w14:paraId="0FDF1710" w14:textId="77777777" w:rsidR="00496DC7" w:rsidRDefault="00496DC7">
            <w:pPr>
              <w:rPr>
                <w:rFonts w:eastAsiaTheme="minorEastAsia"/>
                <w:lang w:eastAsia="zh-CN"/>
              </w:rPr>
            </w:pPr>
          </w:p>
        </w:tc>
      </w:tr>
    </w:tbl>
    <w:p w14:paraId="7F151C12" w14:textId="77777777" w:rsidR="00496DC7" w:rsidRDefault="00496DC7">
      <w:pPr>
        <w:pStyle w:val="NormalWeb"/>
        <w:spacing w:before="0" w:after="0"/>
        <w:jc w:val="both"/>
        <w:rPr>
          <w:bCs w:val="0"/>
        </w:rPr>
      </w:pPr>
    </w:p>
    <w:p w14:paraId="67E2DA3E" w14:textId="77777777" w:rsidR="00496DC7" w:rsidRDefault="00496DC7">
      <w:pPr>
        <w:pStyle w:val="NormalWeb"/>
        <w:spacing w:before="0" w:after="0"/>
        <w:jc w:val="both"/>
        <w:rPr>
          <w:bCs w:val="0"/>
        </w:rPr>
      </w:pPr>
    </w:p>
    <w:p w14:paraId="04DB7889" w14:textId="77777777" w:rsidR="00496DC7" w:rsidRDefault="00CC57F8">
      <w:pPr>
        <w:pStyle w:val="Heading2"/>
      </w:pPr>
      <w:r>
        <w:t>Issue#2-9 Coverage evaluation of PDCCH</w:t>
      </w:r>
    </w:p>
    <w:p w14:paraId="72ABC47B" w14:textId="77777777" w:rsidR="00496DC7" w:rsidRDefault="00CC57F8">
      <w:pPr>
        <w:pStyle w:val="Heading3"/>
      </w:pPr>
      <w:r>
        <w:t>Background</w:t>
      </w:r>
    </w:p>
    <w:p w14:paraId="429DA309" w14:textId="77777777" w:rsidR="00496DC7" w:rsidRDefault="00CC57F8">
      <w:pPr>
        <w:rPr>
          <w:lang w:val="en-GB"/>
        </w:rPr>
      </w:pPr>
      <w:r>
        <w:rPr>
          <w:lang w:val="en-GB"/>
        </w:rPr>
        <w:t>TBC</w:t>
      </w:r>
    </w:p>
    <w:p w14:paraId="34846FF4" w14:textId="77777777" w:rsidR="00496DC7" w:rsidRDefault="00CC57F8">
      <w:pPr>
        <w:pStyle w:val="Heading3"/>
      </w:pPr>
      <w:r>
        <w:lastRenderedPageBreak/>
        <w:t>Companies’ contributions summary</w:t>
      </w:r>
    </w:p>
    <w:p w14:paraId="57C7BBC1" w14:textId="77777777" w:rsidR="00496DC7" w:rsidRDefault="00CC57F8">
      <w:pPr>
        <w:pStyle w:val="3GPPNormalText"/>
      </w:pPr>
      <w:r>
        <w:t>The following proposals on Issue#1 are submitted to current RAN1 meeting:</w:t>
      </w:r>
    </w:p>
    <w:p w14:paraId="247ACC55"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040F23A2" w14:textId="77777777">
        <w:tc>
          <w:tcPr>
            <w:tcW w:w="1795" w:type="dxa"/>
            <w:shd w:val="clear" w:color="auto" w:fill="75B91A"/>
          </w:tcPr>
          <w:p w14:paraId="15FD9DF7"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3DA1D257"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1DB904AF" w14:textId="77777777">
        <w:tc>
          <w:tcPr>
            <w:tcW w:w="1795" w:type="dxa"/>
          </w:tcPr>
          <w:p w14:paraId="53D6B107" w14:textId="77777777" w:rsidR="00496DC7" w:rsidRDefault="00CC57F8">
            <w:pPr>
              <w:rPr>
                <w:rFonts w:eastAsia="Times New Roman"/>
                <w:szCs w:val="20"/>
              </w:rPr>
            </w:pPr>
            <w:r>
              <w:rPr>
                <w:rFonts w:eastAsia="Times New Roman"/>
                <w:szCs w:val="20"/>
              </w:rPr>
              <w:t>Thales</w:t>
            </w:r>
          </w:p>
        </w:tc>
        <w:tc>
          <w:tcPr>
            <w:tcW w:w="7834" w:type="dxa"/>
          </w:tcPr>
          <w:p w14:paraId="6E5235B4" w14:textId="77777777" w:rsidR="00496DC7" w:rsidRDefault="00CC57F8">
            <w:pPr>
              <w:rPr>
                <w:b/>
              </w:rPr>
            </w:pPr>
            <w:r>
              <w:rPr>
                <w:b/>
              </w:rPr>
              <w:t>Proposal 18:</w:t>
            </w:r>
          </w:p>
          <w:p w14:paraId="62E32443" w14:textId="77777777" w:rsidR="00496DC7" w:rsidRDefault="00CC57F8">
            <w:r>
              <w:t>For coverage evaluation of PDCCH in NR NTN, the following table is assumed:</w:t>
            </w:r>
          </w:p>
          <w:p w14:paraId="3EF31181" w14:textId="77777777" w:rsidR="00496DC7" w:rsidRDefault="00496DC7">
            <w:pPr>
              <w:rPr>
                <w:b/>
              </w:rPr>
            </w:pPr>
          </w:p>
          <w:tbl>
            <w:tblPr>
              <w:tblStyle w:val="1-11"/>
              <w:tblW w:w="6216" w:type="dxa"/>
              <w:tblLayout w:type="fixed"/>
              <w:tblLook w:val="04A0" w:firstRow="1" w:lastRow="0" w:firstColumn="1" w:lastColumn="0" w:noHBand="0" w:noVBand="1"/>
            </w:tblPr>
            <w:tblGrid>
              <w:gridCol w:w="4083"/>
              <w:gridCol w:w="2133"/>
            </w:tblGrid>
            <w:tr w:rsidR="00496DC7" w14:paraId="737BE908" w14:textId="77777777" w:rsidTr="00496DC7">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4083" w:type="dxa"/>
                  <w:shd w:val="clear" w:color="auto" w:fill="00B0F0"/>
                </w:tcPr>
                <w:p w14:paraId="0DF362AD" w14:textId="77777777" w:rsidR="00496DC7" w:rsidRDefault="00CC57F8">
                  <w:pPr>
                    <w:rPr>
                      <w:bCs w:val="0"/>
                      <w:color w:val="FFFFFF" w:themeColor="background1"/>
                    </w:rPr>
                  </w:pPr>
                  <w:r>
                    <w:rPr>
                      <w:b w:val="0"/>
                      <w:color w:val="FFFFFF" w:themeColor="background1"/>
                      <w:lang w:val="en-GB"/>
                    </w:rPr>
                    <w:t>Parameter</w:t>
                  </w:r>
                </w:p>
              </w:tc>
              <w:tc>
                <w:tcPr>
                  <w:tcW w:w="2133" w:type="dxa"/>
                  <w:shd w:val="clear" w:color="auto" w:fill="00B0F0"/>
                </w:tcPr>
                <w:p w14:paraId="4D1D2E09"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548138E4"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73A7C8F8" w14:textId="77777777" w:rsidR="00496DC7" w:rsidRDefault="00CC57F8">
                  <w:pPr>
                    <w:rPr>
                      <w:bCs w:val="0"/>
                    </w:rPr>
                  </w:pPr>
                  <w:r>
                    <w:rPr>
                      <w:b w:val="0"/>
                      <w:lang w:val="en-GB"/>
                    </w:rPr>
                    <w:t>Number of UE receive chains</w:t>
                  </w:r>
                </w:p>
              </w:tc>
              <w:tc>
                <w:tcPr>
                  <w:tcW w:w="2133" w:type="dxa"/>
                </w:tcPr>
                <w:p w14:paraId="06D5D60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1AB7F37A"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7C7054F2" w14:textId="77777777" w:rsidR="00496DC7" w:rsidRDefault="00CC57F8">
                  <w:pPr>
                    <w:rPr>
                      <w:bCs w:val="0"/>
                    </w:rPr>
                  </w:pPr>
                  <w:r>
                    <w:rPr>
                      <w:b w:val="0"/>
                      <w:lang w:val="en-GB"/>
                    </w:rPr>
                    <w:t>Aggregation level</w:t>
                  </w:r>
                </w:p>
              </w:tc>
              <w:tc>
                <w:tcPr>
                  <w:tcW w:w="2133" w:type="dxa"/>
                </w:tcPr>
                <w:p w14:paraId="7C77CB1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16</w:t>
                  </w:r>
                </w:p>
              </w:tc>
            </w:tr>
            <w:tr w:rsidR="00496DC7" w14:paraId="4D17220B"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1E043E01" w14:textId="77777777" w:rsidR="00496DC7" w:rsidRDefault="00CC57F8">
                  <w:pPr>
                    <w:rPr>
                      <w:bCs w:val="0"/>
                    </w:rPr>
                  </w:pPr>
                  <w:r>
                    <w:rPr>
                      <w:b w:val="0"/>
                      <w:lang w:val="en-GB"/>
                    </w:rPr>
                    <w:t>Payload</w:t>
                  </w:r>
                </w:p>
              </w:tc>
              <w:tc>
                <w:tcPr>
                  <w:tcW w:w="2133" w:type="dxa"/>
                </w:tcPr>
                <w:p w14:paraId="23CB660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40 bits</w:t>
                  </w:r>
                </w:p>
              </w:tc>
            </w:tr>
            <w:tr w:rsidR="00496DC7" w14:paraId="6172E1DA"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0B81DC9C" w14:textId="77777777" w:rsidR="00496DC7" w:rsidRDefault="00CC57F8">
                  <w:pPr>
                    <w:rPr>
                      <w:bCs w:val="0"/>
                    </w:rPr>
                  </w:pPr>
                  <w:r>
                    <w:rPr>
                      <w:b w:val="0"/>
                      <w:lang w:val="en-GB"/>
                    </w:rPr>
                    <w:t>CORESET size</w:t>
                  </w:r>
                </w:p>
              </w:tc>
              <w:tc>
                <w:tcPr>
                  <w:tcW w:w="2133" w:type="dxa"/>
                </w:tcPr>
                <w:p w14:paraId="0FF913A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symbols, 24 PRBs</w:t>
                  </w:r>
                </w:p>
              </w:tc>
            </w:tr>
            <w:tr w:rsidR="00496DC7" w14:paraId="3CC773A9"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0F4F4449" w14:textId="77777777" w:rsidR="00496DC7" w:rsidRDefault="00CC57F8">
                  <w:pPr>
                    <w:rPr>
                      <w:bCs w:val="0"/>
                    </w:rPr>
                  </w:pPr>
                  <w:r>
                    <w:rPr>
                      <w:b w:val="0"/>
                      <w:lang w:val="en-GB"/>
                    </w:rPr>
                    <w:t>Tx Diversity</w:t>
                  </w:r>
                </w:p>
              </w:tc>
              <w:tc>
                <w:tcPr>
                  <w:tcW w:w="2133" w:type="dxa"/>
                </w:tcPr>
                <w:p w14:paraId="6EFB610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7A9F9FF5"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4AACF3EF" w14:textId="77777777" w:rsidR="00496DC7" w:rsidRDefault="00CC57F8">
                  <w:pPr>
                    <w:rPr>
                      <w:bCs w:val="0"/>
                    </w:rPr>
                  </w:pPr>
                  <w:r>
                    <w:rPr>
                      <w:b w:val="0"/>
                      <w:lang w:val="en-GB"/>
                    </w:rPr>
                    <w:t>BLER</w:t>
                  </w:r>
                </w:p>
              </w:tc>
              <w:tc>
                <w:tcPr>
                  <w:tcW w:w="2133" w:type="dxa"/>
                </w:tcPr>
                <w:p w14:paraId="6816F3F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 BLER</w:t>
                  </w:r>
                </w:p>
                <w:p w14:paraId="539AF46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optional for 10% BLER</w:t>
                  </w:r>
                </w:p>
              </w:tc>
            </w:tr>
            <w:tr w:rsidR="00496DC7" w14:paraId="4403815C"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58C87A34" w14:textId="77777777" w:rsidR="00496DC7" w:rsidRDefault="00CC57F8">
                  <w:pPr>
                    <w:rPr>
                      <w:bCs w:val="0"/>
                    </w:rPr>
                  </w:pPr>
                  <w:r>
                    <w:rPr>
                      <w:b w:val="0"/>
                      <w:lang w:val="en-GB"/>
                    </w:rPr>
                    <w:t>Number of SSB for broadcast PDCCH of Msg.2</w:t>
                  </w:r>
                </w:p>
              </w:tc>
              <w:tc>
                <w:tcPr>
                  <w:tcW w:w="2133" w:type="dxa"/>
                </w:tcPr>
                <w:p w14:paraId="1E05150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545ADB70"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55867086" w14:textId="77777777" w:rsidR="00496DC7" w:rsidRDefault="00CC57F8">
                  <w:pPr>
                    <w:rPr>
                      <w:bCs w:val="0"/>
                    </w:rPr>
                  </w:pPr>
                  <w:r>
                    <w:rPr>
                      <w:b w:val="0"/>
                      <w:lang w:val="en-GB"/>
                    </w:rPr>
                    <w:t>Other parameters</w:t>
                  </w:r>
                </w:p>
              </w:tc>
              <w:tc>
                <w:tcPr>
                  <w:tcW w:w="2133" w:type="dxa"/>
                </w:tcPr>
                <w:p w14:paraId="2197B72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3CA14A54" w14:textId="77777777" w:rsidR="00496DC7" w:rsidRDefault="00496DC7"/>
          <w:p w14:paraId="12AD4EE9" w14:textId="77777777" w:rsidR="00496DC7" w:rsidRDefault="00496DC7">
            <w:pPr>
              <w:pStyle w:val="BodyText"/>
              <w:rPr>
                <w:rFonts w:eastAsia="Times New Roman"/>
                <w:b/>
                <w:szCs w:val="20"/>
              </w:rPr>
            </w:pPr>
          </w:p>
        </w:tc>
      </w:tr>
      <w:tr w:rsidR="00496DC7" w14:paraId="01367C08" w14:textId="77777777">
        <w:tc>
          <w:tcPr>
            <w:tcW w:w="1795" w:type="dxa"/>
          </w:tcPr>
          <w:p w14:paraId="5DF55E5A" w14:textId="77777777" w:rsidR="00496DC7" w:rsidRDefault="00CC57F8">
            <w:pPr>
              <w:rPr>
                <w:rFonts w:eastAsia="Times New Roman"/>
                <w:szCs w:val="20"/>
              </w:rPr>
            </w:pPr>
            <w:r>
              <w:rPr>
                <w:rFonts w:eastAsia="Times New Roman"/>
                <w:szCs w:val="20"/>
              </w:rPr>
              <w:t>CMCC</w:t>
            </w:r>
          </w:p>
        </w:tc>
        <w:tc>
          <w:tcPr>
            <w:tcW w:w="7834" w:type="dxa"/>
          </w:tcPr>
          <w:p w14:paraId="2931860D" w14:textId="77777777" w:rsidR="00496DC7" w:rsidRDefault="00CC57F8">
            <w:pPr>
              <w:adjustRightInd w:val="0"/>
              <w:snapToGrid w:val="0"/>
              <w:spacing w:beforeLines="50" w:before="120" w:afterLines="50" w:after="120"/>
              <w:rPr>
                <w:iCs/>
                <w:szCs w:val="20"/>
              </w:rPr>
            </w:pPr>
            <w:r>
              <w:rPr>
                <w:b/>
                <w:iCs/>
                <w:szCs w:val="20"/>
              </w:rPr>
              <w:t>Proposal 5.</w:t>
            </w:r>
            <w:r>
              <w:rPr>
                <w:iCs/>
                <w:szCs w:val="20"/>
              </w:rPr>
              <w:t xml:space="preserve"> If the broadcast PDCCH is determined to be evaluated for the DL coverage, it should further clarify how to model the broadcast PDCCH or broadcast beams.</w:t>
            </w:r>
          </w:p>
          <w:p w14:paraId="6BF07504" w14:textId="77777777" w:rsidR="00496DC7" w:rsidRDefault="00CC57F8">
            <w:pPr>
              <w:spacing w:beforeLines="50" w:before="120" w:afterLines="50" w:after="120"/>
              <w:rPr>
                <w:iCs/>
                <w:szCs w:val="20"/>
              </w:rPr>
            </w:pPr>
            <w:r>
              <w:rPr>
                <w:b/>
                <w:iCs/>
                <w:szCs w:val="20"/>
              </w:rPr>
              <w:t>Proposal 6.</w:t>
            </w:r>
            <w:r>
              <w:rPr>
                <w:iCs/>
                <w:szCs w:val="20"/>
              </w:rPr>
              <w:t xml:space="preserve"> The parameter tables for coverage evaluation of PDSCH/PDCCH in NR NTN agreed in R18 NR NTN can be reused for the simulation of NTN DL coverage performance.</w:t>
            </w:r>
          </w:p>
          <w:p w14:paraId="02C6018F" w14:textId="77777777" w:rsidR="00496DC7" w:rsidRDefault="00496DC7">
            <w:pPr>
              <w:rPr>
                <w:b/>
              </w:rPr>
            </w:pPr>
          </w:p>
        </w:tc>
      </w:tr>
      <w:tr w:rsidR="00496DC7" w14:paraId="58C21407" w14:textId="77777777">
        <w:tc>
          <w:tcPr>
            <w:tcW w:w="1795" w:type="dxa"/>
          </w:tcPr>
          <w:p w14:paraId="2240F16A" w14:textId="77777777" w:rsidR="00496DC7" w:rsidRDefault="00CC57F8">
            <w:pPr>
              <w:rPr>
                <w:rFonts w:eastAsia="Times New Roman"/>
                <w:szCs w:val="20"/>
              </w:rPr>
            </w:pPr>
            <w:r>
              <w:rPr>
                <w:rFonts w:eastAsia="Times New Roman"/>
                <w:szCs w:val="20"/>
              </w:rPr>
              <w:t>Google</w:t>
            </w:r>
          </w:p>
        </w:tc>
        <w:tc>
          <w:tcPr>
            <w:tcW w:w="7834" w:type="dxa"/>
          </w:tcPr>
          <w:p w14:paraId="307A23F4"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4:</w:t>
            </w:r>
            <w:r>
              <w:rPr>
                <w:rFonts w:ascii="Times New Roman" w:hAnsi="Times New Roman" w:cs="Times New Roman"/>
                <w:bCs/>
                <w:iCs/>
                <w:lang w:val="en-US" w:eastAsia="zh-CN"/>
              </w:rPr>
              <w:t xml:space="preserve"> Compared to the coverage enhancement for PDCCH, the coverage enhancement for PDSCH should be deprioritized.</w:t>
            </w:r>
          </w:p>
        </w:tc>
      </w:tr>
      <w:tr w:rsidR="00496DC7" w14:paraId="38865354" w14:textId="77777777">
        <w:tc>
          <w:tcPr>
            <w:tcW w:w="1795" w:type="dxa"/>
          </w:tcPr>
          <w:p w14:paraId="28874492" w14:textId="77777777" w:rsidR="00496DC7" w:rsidRDefault="00CC57F8">
            <w:pPr>
              <w:rPr>
                <w:rFonts w:eastAsia="Times New Roman"/>
                <w:szCs w:val="20"/>
              </w:rPr>
            </w:pPr>
            <w:r>
              <w:rPr>
                <w:rFonts w:eastAsia="Times New Roman"/>
                <w:szCs w:val="20"/>
              </w:rPr>
              <w:t>Honor</w:t>
            </w:r>
          </w:p>
        </w:tc>
        <w:tc>
          <w:tcPr>
            <w:tcW w:w="7834" w:type="dxa"/>
          </w:tcPr>
          <w:p w14:paraId="685E661C" w14:textId="77777777" w:rsidR="00496DC7" w:rsidRDefault="00CC57F8">
            <w:pPr>
              <w:rPr>
                <w:color w:val="000000" w:themeColor="text1"/>
                <w:lang w:eastAsia="zh-CN"/>
              </w:rPr>
            </w:pPr>
            <w:r>
              <w:rPr>
                <w:b/>
                <w:color w:val="000000" w:themeColor="text1"/>
                <w:lang w:eastAsia="zh-CN"/>
              </w:rPr>
              <w:t>Proposal 4:</w:t>
            </w:r>
            <w:r>
              <w:rPr>
                <w:color w:val="000000" w:themeColor="text1"/>
                <w:lang w:eastAsia="zh-CN"/>
              </w:rPr>
              <w:t xml:space="preserve"> The coverage performance of broadcast PDCCH and unicast PDCCH should be evaluated to specify whether coverage enhancements are needed for them.</w:t>
            </w:r>
          </w:p>
          <w:p w14:paraId="08802E8C" w14:textId="77777777" w:rsidR="00496DC7" w:rsidRDefault="00CC57F8">
            <w:pPr>
              <w:pStyle w:val="0Maintext"/>
              <w:spacing w:after="120" w:afterAutospacing="0" w:line="240" w:lineRule="auto"/>
              <w:ind w:firstLine="0"/>
              <w:rPr>
                <w:rFonts w:ascii="Times New Roman" w:hAnsi="Times New Roman" w:cs="Times New Roman"/>
                <w:b/>
                <w:bCs/>
                <w:iCs/>
                <w:lang w:val="en-US" w:eastAsia="zh-CN"/>
              </w:rPr>
            </w:pPr>
            <w:r>
              <w:rPr>
                <w:rFonts w:ascii="Times New Roman" w:hAnsi="Times New Roman" w:cs="Times New Roman"/>
                <w:b/>
                <w:bCs/>
                <w:iCs/>
                <w:lang w:val="en-US" w:eastAsia="zh-CN"/>
              </w:rPr>
              <w:t xml:space="preserve">Proposal 6: </w:t>
            </w:r>
            <w:r>
              <w:rPr>
                <w:rFonts w:ascii="Times New Roman" w:hAnsi="Times New Roman" w:cs="Times New Roman"/>
                <w:bCs/>
                <w:iCs/>
                <w:lang w:val="en-US" w:eastAsia="zh-CN"/>
              </w:rPr>
              <w:t>DM-RS bundling applied to PDCCH/PDSCH repetitions should be considered in Rel-19 NTN</w:t>
            </w:r>
          </w:p>
        </w:tc>
      </w:tr>
      <w:tr w:rsidR="00496DC7" w14:paraId="67C05195" w14:textId="77777777">
        <w:tc>
          <w:tcPr>
            <w:tcW w:w="1795" w:type="dxa"/>
          </w:tcPr>
          <w:p w14:paraId="14378646" w14:textId="77777777" w:rsidR="00496DC7" w:rsidRDefault="00CC57F8">
            <w:pPr>
              <w:rPr>
                <w:rFonts w:eastAsia="Times New Roman"/>
                <w:szCs w:val="20"/>
              </w:rPr>
            </w:pPr>
            <w:r>
              <w:rPr>
                <w:rFonts w:eastAsia="Times New Roman"/>
                <w:szCs w:val="20"/>
              </w:rPr>
              <w:t>xiaomi</w:t>
            </w:r>
          </w:p>
        </w:tc>
        <w:tc>
          <w:tcPr>
            <w:tcW w:w="7834" w:type="dxa"/>
          </w:tcPr>
          <w:p w14:paraId="3126ED38" w14:textId="77777777" w:rsidR="00496DC7" w:rsidRDefault="00CC57F8">
            <w:pPr>
              <w:contextualSpacing/>
              <w:jc w:val="both"/>
              <w:rPr>
                <w:lang w:eastAsia="zh-CN"/>
              </w:rPr>
            </w:pPr>
            <w:r>
              <w:rPr>
                <w:b/>
                <w:lang w:eastAsia="zh-CN"/>
              </w:rPr>
              <w:t>Proposal 1:</w:t>
            </w:r>
            <w:r>
              <w:rPr>
                <w:lang w:eastAsia="zh-CN"/>
              </w:rPr>
              <w:t xml:space="preserve"> Consider the following alternatives for solution discussion in NTN DL coverage enhancement.</w:t>
            </w:r>
          </w:p>
          <w:p w14:paraId="3D674341" w14:textId="77777777" w:rsidR="00496DC7" w:rsidRDefault="00CC57F8">
            <w:pPr>
              <w:contextualSpacing/>
              <w:jc w:val="both"/>
              <w:rPr>
                <w:lang w:eastAsia="zh-CN"/>
              </w:rPr>
            </w:pPr>
            <w:r>
              <w:rPr>
                <w:rFonts w:hint="eastAsia"/>
                <w:lang w:eastAsia="zh-CN"/>
              </w:rPr>
              <w:t>•</w:t>
            </w:r>
            <w:r>
              <w:rPr>
                <w:lang w:eastAsia="zh-CN"/>
              </w:rPr>
              <w:tab/>
              <w:t xml:space="preserve">Alt1: Increasing PDCCH and Msg.4 PDSCH performance by link level enhancement, e.g., repetition. System level enhancement is not considered or not specified.  </w:t>
            </w:r>
          </w:p>
          <w:p w14:paraId="3D8BDA26" w14:textId="77777777" w:rsidR="00496DC7" w:rsidRDefault="00CC57F8">
            <w:pPr>
              <w:contextualSpacing/>
              <w:jc w:val="both"/>
              <w:rPr>
                <w:lang w:eastAsia="zh-CN"/>
              </w:rPr>
            </w:pPr>
            <w:r>
              <w:rPr>
                <w:rFonts w:hint="eastAsia"/>
                <w:lang w:eastAsia="zh-CN"/>
              </w:rPr>
              <w:t>•</w:t>
            </w:r>
            <w:r>
              <w:rPr>
                <w:lang w:eastAsia="zh-CN"/>
              </w:rPr>
              <w:tab/>
              <w:t xml:space="preserve">Alt2: Increasing PDCCH and Msg.4 PDSCH performance partly by system level enhancement, e.g., periodic channel/signal deactivation. The remaining gap of Msg.4 PDSCH is increased by link level enhancement, e.g., repetition. </w:t>
            </w:r>
          </w:p>
          <w:p w14:paraId="393CACDC" w14:textId="77777777" w:rsidR="00496DC7" w:rsidRDefault="00496DC7">
            <w:pPr>
              <w:rPr>
                <w:b/>
                <w:color w:val="000000" w:themeColor="text1"/>
                <w:lang w:eastAsia="zh-CN"/>
              </w:rPr>
            </w:pPr>
          </w:p>
        </w:tc>
      </w:tr>
      <w:tr w:rsidR="00496DC7" w14:paraId="6D687AE8" w14:textId="77777777">
        <w:tc>
          <w:tcPr>
            <w:tcW w:w="1795" w:type="dxa"/>
          </w:tcPr>
          <w:p w14:paraId="58069CEA" w14:textId="77777777" w:rsidR="00496DC7" w:rsidRDefault="00CC57F8">
            <w:pPr>
              <w:rPr>
                <w:rFonts w:eastAsia="Times New Roman"/>
                <w:szCs w:val="20"/>
              </w:rPr>
            </w:pPr>
            <w:r>
              <w:rPr>
                <w:rFonts w:eastAsia="Times New Roman"/>
                <w:szCs w:val="20"/>
              </w:rPr>
              <w:t>InterDigital</w:t>
            </w:r>
          </w:p>
        </w:tc>
        <w:tc>
          <w:tcPr>
            <w:tcW w:w="7834" w:type="dxa"/>
          </w:tcPr>
          <w:p w14:paraId="10BEAA68" w14:textId="77777777" w:rsidR="00496DC7" w:rsidRDefault="00CC57F8">
            <w:pPr>
              <w:rPr>
                <w:bCs/>
                <w:lang w:val="en-GB" w:eastAsia="zh-CN"/>
              </w:rPr>
            </w:pPr>
            <w:r>
              <w:rPr>
                <w:b/>
                <w:bCs/>
                <w:lang w:val="en-GB" w:eastAsia="zh-CN"/>
              </w:rPr>
              <w:t>Proposal 4:</w:t>
            </w:r>
            <w:r>
              <w:rPr>
                <w:bCs/>
                <w:lang w:val="en-GB" w:eastAsia="zh-CN"/>
              </w:rPr>
              <w:t xml:space="preserve"> The network uses higher aggregation factor for PDCCH transmission while the satellite beams are in power sharing mode.</w:t>
            </w:r>
          </w:p>
          <w:p w14:paraId="7D9C12BF" w14:textId="77777777" w:rsidR="00496DC7" w:rsidRDefault="00CC57F8">
            <w:pPr>
              <w:rPr>
                <w:bCs/>
                <w:lang w:val="en-GB" w:eastAsia="zh-CN"/>
              </w:rPr>
            </w:pPr>
            <w:r>
              <w:rPr>
                <w:b/>
                <w:bCs/>
                <w:lang w:val="en-GB" w:eastAsia="zh-CN"/>
              </w:rPr>
              <w:t>Proposal 5:</w:t>
            </w:r>
            <w:r>
              <w:rPr>
                <w:bCs/>
                <w:lang w:val="en-GB" w:eastAsia="zh-CN"/>
              </w:rPr>
              <w:t xml:space="preserve"> PDCCH can be repeated multiple times to compensate the PDCCH coverage loss due to power sharing among the satellite beams.</w:t>
            </w:r>
          </w:p>
          <w:p w14:paraId="678827B7" w14:textId="77777777" w:rsidR="00496DC7" w:rsidRDefault="00496DC7">
            <w:pPr>
              <w:rPr>
                <w:b/>
                <w:lang w:val="en-GB" w:eastAsia="zh-CN"/>
              </w:rPr>
            </w:pPr>
          </w:p>
        </w:tc>
      </w:tr>
      <w:tr w:rsidR="00496DC7" w14:paraId="286953A8" w14:textId="77777777">
        <w:tc>
          <w:tcPr>
            <w:tcW w:w="1795" w:type="dxa"/>
          </w:tcPr>
          <w:p w14:paraId="5C4017E8" w14:textId="77777777" w:rsidR="00496DC7" w:rsidRDefault="00CC57F8">
            <w:pPr>
              <w:rPr>
                <w:rFonts w:eastAsia="Times New Roman"/>
                <w:szCs w:val="20"/>
              </w:rPr>
            </w:pPr>
            <w:r>
              <w:rPr>
                <w:rFonts w:eastAsia="Times New Roman"/>
                <w:szCs w:val="20"/>
              </w:rPr>
              <w:t>OPPO</w:t>
            </w:r>
          </w:p>
        </w:tc>
        <w:tc>
          <w:tcPr>
            <w:tcW w:w="7834" w:type="dxa"/>
          </w:tcPr>
          <w:p w14:paraId="21E2026A"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76835BE5" w14:textId="77777777" w:rsidR="00496DC7" w:rsidRDefault="00496DC7">
            <w:pPr>
              <w:rPr>
                <w:b/>
                <w:bCs/>
                <w:lang w:val="en-GB" w:eastAsia="zh-CN"/>
              </w:rPr>
            </w:pPr>
          </w:p>
        </w:tc>
      </w:tr>
      <w:tr w:rsidR="00496DC7" w14:paraId="31802BEB" w14:textId="77777777">
        <w:tc>
          <w:tcPr>
            <w:tcW w:w="1795" w:type="dxa"/>
          </w:tcPr>
          <w:p w14:paraId="6BBB2A6C" w14:textId="77777777" w:rsidR="00496DC7" w:rsidRDefault="00CC57F8">
            <w:pPr>
              <w:rPr>
                <w:rFonts w:eastAsia="Times New Roman"/>
                <w:szCs w:val="20"/>
              </w:rPr>
            </w:pPr>
            <w:r>
              <w:rPr>
                <w:rFonts w:eastAsia="Times New Roman"/>
                <w:szCs w:val="20"/>
              </w:rPr>
              <w:t>Samsung</w:t>
            </w:r>
          </w:p>
        </w:tc>
        <w:tc>
          <w:tcPr>
            <w:tcW w:w="7834" w:type="dxa"/>
          </w:tcPr>
          <w:p w14:paraId="06575BA3"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60632CFE"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57C1EFA1"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4612C7C8"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59872AC2" w14:textId="77777777" w:rsidR="00496DC7" w:rsidRDefault="00496DC7">
            <w:pPr>
              <w:pStyle w:val="BodyText"/>
              <w:spacing w:line="252" w:lineRule="auto"/>
              <w:rPr>
                <w:rFonts w:ascii="Times" w:eastAsiaTheme="minorEastAsia" w:hAnsi="Times"/>
                <w:b/>
                <w:lang w:val="en-GB" w:eastAsia="zh-CN"/>
              </w:rPr>
            </w:pPr>
          </w:p>
        </w:tc>
      </w:tr>
      <w:tr w:rsidR="00496DC7" w14:paraId="6B748E82" w14:textId="77777777">
        <w:tc>
          <w:tcPr>
            <w:tcW w:w="1795" w:type="dxa"/>
          </w:tcPr>
          <w:p w14:paraId="1D21AF3D" w14:textId="77777777" w:rsidR="00496DC7" w:rsidRDefault="00CC57F8">
            <w:pPr>
              <w:rPr>
                <w:rFonts w:eastAsia="Times New Roman"/>
                <w:szCs w:val="20"/>
              </w:rPr>
            </w:pPr>
            <w:r>
              <w:rPr>
                <w:rFonts w:eastAsia="Times New Roman"/>
                <w:szCs w:val="20"/>
              </w:rPr>
              <w:lastRenderedPageBreak/>
              <w:t>LGE</w:t>
            </w:r>
          </w:p>
        </w:tc>
        <w:tc>
          <w:tcPr>
            <w:tcW w:w="7834" w:type="dxa"/>
          </w:tcPr>
          <w:p w14:paraId="304C7AF9"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2:</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link-level enhancement in Rel-19 NR NTN, RAN1 carefully investigates followings:</w:t>
            </w:r>
          </w:p>
          <w:p w14:paraId="011664B3"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the existing DL slot aggregation or PDSCH repetition scheme is sufficient for the coverage enhancement for the PDSCH transmissions scheduled by non-fallback DCI. </w:t>
            </w:r>
          </w:p>
          <w:p w14:paraId="5321CA05"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PDSCH repetition for PDSCH transmissions scheduled by fallback DCI. </w:t>
            </w:r>
          </w:p>
          <w:p w14:paraId="524FF4FD"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hich PDSCH transmission will be a target for DL coverage enhancement.</w:t>
            </w:r>
          </w:p>
          <w:p w14:paraId="607664AD" w14:textId="77777777" w:rsidR="00496DC7" w:rsidRDefault="00CC57F8">
            <w:pPr>
              <w:pStyle w:val="LGTdoc"/>
              <w:numPr>
                <w:ilvl w:val="2"/>
                <w:numId w:val="27"/>
              </w:numPr>
              <w:spacing w:before="100" w:beforeAutospacing="1"/>
              <w:rPr>
                <w:iCs/>
                <w:szCs w:val="22"/>
                <w:lang w:eastAsia="ko-KR"/>
              </w:rPr>
            </w:pPr>
            <w:r>
              <w:rPr>
                <w:rFonts w:hint="eastAsia"/>
                <w:iCs/>
                <w:szCs w:val="22"/>
                <w:lang w:eastAsia="ko-KR"/>
              </w:rPr>
              <w:t>e</w:t>
            </w:r>
            <w:r>
              <w:rPr>
                <w:iCs/>
                <w:szCs w:val="22"/>
                <w:lang w:eastAsia="ko-KR"/>
              </w:rPr>
              <w:t xml:space="preserve">.g., PDSCH for SIB1, PDSCH for other SIB, PDSCH for paging, PDSCH </w:t>
            </w:r>
            <w:r>
              <w:rPr>
                <w:rFonts w:hint="eastAsia"/>
                <w:iCs/>
                <w:szCs w:val="22"/>
                <w:lang w:eastAsia="ko-KR"/>
              </w:rPr>
              <w:t>f</w:t>
            </w:r>
            <w:r>
              <w:rPr>
                <w:iCs/>
                <w:szCs w:val="22"/>
                <w:lang w:eastAsia="ko-KR"/>
              </w:rPr>
              <w:t xml:space="preserve">or RAR, PDSCH for MsgB, PDSCH for Msg4, PDSCH for user data. </w:t>
            </w:r>
          </w:p>
          <w:p w14:paraId="390127BA"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H</w:t>
            </w:r>
            <w:r>
              <w:rPr>
                <w:iCs/>
                <w:szCs w:val="22"/>
                <w:lang w:eastAsia="ko-KR"/>
              </w:rPr>
              <w:t xml:space="preserve">ow to indicate PDSCH repetition number. </w:t>
            </w:r>
          </w:p>
          <w:p w14:paraId="7C5DCD1A"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the existing search space linkage is sufficient for PDCCH coverage enhancement.</w:t>
            </w:r>
          </w:p>
          <w:p w14:paraId="35926A0A"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search space linkage for DCI format for SIB1. </w:t>
            </w:r>
          </w:p>
          <w:p w14:paraId="4CFAC465"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or how to support other link-level DL coverage enhancement for PDCCH considering specification impact and blocking probability issue.</w:t>
            </w:r>
          </w:p>
          <w:p w14:paraId="4B4D2A76"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e</w:t>
            </w:r>
            <w:r>
              <w:rPr>
                <w:iCs/>
                <w:szCs w:val="22"/>
                <w:lang w:eastAsia="ko-KR"/>
              </w:rPr>
              <w:t xml:space="preserve">.g., Supporting higher aggregation level, increasing CORESET duration, increasing </w:t>
            </w:r>
            <w:r>
              <w:rPr>
                <w:rFonts w:hint="eastAsia"/>
                <w:iCs/>
                <w:szCs w:val="22"/>
                <w:lang w:eastAsia="ko-KR"/>
              </w:rPr>
              <w:t>t</w:t>
            </w:r>
            <w:r>
              <w:rPr>
                <w:iCs/>
                <w:szCs w:val="22"/>
                <w:lang w:eastAsia="ko-KR"/>
              </w:rPr>
              <w:t xml:space="preserve">he number of linked search spaces for a single DCI format. </w:t>
            </w:r>
          </w:p>
          <w:p w14:paraId="6A62CD8D" w14:textId="77777777" w:rsidR="00496DC7" w:rsidRDefault="00496DC7">
            <w:pPr>
              <w:spacing w:before="60" w:after="100"/>
              <w:jc w:val="both"/>
              <w:rPr>
                <w:b/>
                <w:bCs/>
                <w:kern w:val="28"/>
                <w:lang w:eastAsia="zh-CN"/>
              </w:rPr>
            </w:pPr>
          </w:p>
        </w:tc>
      </w:tr>
      <w:tr w:rsidR="00496DC7" w14:paraId="5F8D776F" w14:textId="77777777">
        <w:tc>
          <w:tcPr>
            <w:tcW w:w="1795" w:type="dxa"/>
          </w:tcPr>
          <w:p w14:paraId="718C0DD4" w14:textId="77777777" w:rsidR="00496DC7" w:rsidRDefault="00CC57F8">
            <w:pPr>
              <w:rPr>
                <w:rFonts w:eastAsia="Times New Roman"/>
                <w:szCs w:val="20"/>
              </w:rPr>
            </w:pPr>
            <w:r>
              <w:rPr>
                <w:rFonts w:eastAsia="Times New Roman"/>
                <w:szCs w:val="20"/>
              </w:rPr>
              <w:t>Lenovo</w:t>
            </w:r>
          </w:p>
        </w:tc>
        <w:tc>
          <w:tcPr>
            <w:tcW w:w="7834" w:type="dxa"/>
          </w:tcPr>
          <w:p w14:paraId="24FB80EB" w14:textId="77777777" w:rsidR="00496DC7" w:rsidRDefault="00CC57F8">
            <w:pPr>
              <w:spacing w:after="180"/>
              <w:jc w:val="both"/>
              <w:rPr>
                <w:b/>
                <w:szCs w:val="22"/>
                <w:lang w:eastAsia="zh-TW"/>
              </w:rPr>
            </w:pPr>
            <w:r>
              <w:rPr>
                <w:rFonts w:eastAsiaTheme="minorEastAsia" w:hint="eastAsia"/>
                <w:b/>
                <w:bCs/>
                <w:iCs/>
                <w:sz w:val="22"/>
                <w:szCs w:val="22"/>
                <w:lang w:eastAsia="zh-CN"/>
              </w:rPr>
              <w:t>P</w:t>
            </w:r>
            <w:r>
              <w:rPr>
                <w:rFonts w:eastAsiaTheme="minorEastAsia"/>
                <w:b/>
                <w:bCs/>
                <w:iCs/>
                <w:sz w:val="22"/>
                <w:szCs w:val="22"/>
                <w:lang w:eastAsia="zh-CN"/>
              </w:rPr>
              <w:t>roposal 4:</w:t>
            </w:r>
            <w:r>
              <w:rPr>
                <w:rFonts w:eastAsiaTheme="minorEastAsia"/>
                <w:bCs/>
                <w:iCs/>
                <w:sz w:val="22"/>
                <w:szCs w:val="22"/>
                <w:lang w:eastAsia="zh-CN"/>
              </w:rPr>
              <w:t xml:space="preserve"> Consider repetition of PDCCH/PDSCH for DL coverage enhancement</w:t>
            </w:r>
          </w:p>
        </w:tc>
      </w:tr>
      <w:tr w:rsidR="00496DC7" w14:paraId="6959242E" w14:textId="77777777">
        <w:tc>
          <w:tcPr>
            <w:tcW w:w="1795" w:type="dxa"/>
          </w:tcPr>
          <w:p w14:paraId="512BC2C7" w14:textId="77777777" w:rsidR="00496DC7" w:rsidRDefault="00CC57F8">
            <w:pPr>
              <w:rPr>
                <w:rFonts w:eastAsia="Times New Roman"/>
                <w:szCs w:val="20"/>
              </w:rPr>
            </w:pPr>
            <w:r>
              <w:rPr>
                <w:rFonts w:eastAsia="Times New Roman"/>
                <w:szCs w:val="20"/>
              </w:rPr>
              <w:t>Nokia, Nokia Shanghai Bell</w:t>
            </w:r>
          </w:p>
        </w:tc>
        <w:tc>
          <w:tcPr>
            <w:tcW w:w="7834" w:type="dxa"/>
          </w:tcPr>
          <w:p w14:paraId="16DC23E3"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16597BE8" w14:textId="77777777" w:rsidR="00496DC7" w:rsidRDefault="00CC57F8">
            <w:pPr>
              <w:jc w:val="both"/>
              <w:rPr>
                <w:bCs/>
              </w:rPr>
            </w:pPr>
            <w:r>
              <w:rPr>
                <w:b/>
                <w:bCs/>
              </w:rPr>
              <w:t>Proposal 6:</w:t>
            </w:r>
            <w:r>
              <w:rPr>
                <w:bCs/>
              </w:rPr>
              <w:t xml:space="preserve"> RAN1 to consider link-level enhancement of search space candidates that are defined by the Type0-PDCCH CSS.</w:t>
            </w:r>
          </w:p>
          <w:p w14:paraId="01F32EDA" w14:textId="77777777" w:rsidR="00496DC7" w:rsidRDefault="00CC57F8">
            <w:pPr>
              <w:spacing w:after="180"/>
              <w:jc w:val="both"/>
              <w:rPr>
                <w:rFonts w:eastAsiaTheme="minorEastAsia"/>
                <w:b/>
                <w:bCs/>
                <w:iCs/>
                <w:sz w:val="22"/>
                <w:szCs w:val="22"/>
                <w:lang w:eastAsia="zh-CN"/>
              </w:rPr>
            </w:pPr>
            <w:r>
              <w:rPr>
                <w:b/>
                <w:bCs/>
              </w:rPr>
              <w:t>Proposal 8</w:t>
            </w:r>
            <w:r>
              <w:rPr>
                <w:bCs/>
              </w:rPr>
              <w:t>: RAN1 to consider link-level enhancement of search space candidates defined by Type1-PDCCH CSS.</w:t>
            </w:r>
            <w:r>
              <w:t xml:space="preserve">     </w:t>
            </w:r>
          </w:p>
        </w:tc>
      </w:tr>
      <w:tr w:rsidR="00496DC7" w14:paraId="1F5E84F0" w14:textId="77777777">
        <w:tc>
          <w:tcPr>
            <w:tcW w:w="1795" w:type="dxa"/>
          </w:tcPr>
          <w:p w14:paraId="1BCDE164" w14:textId="77777777" w:rsidR="00496DC7" w:rsidRDefault="00CC57F8">
            <w:pPr>
              <w:rPr>
                <w:rFonts w:eastAsia="Times New Roman"/>
                <w:szCs w:val="20"/>
              </w:rPr>
            </w:pPr>
            <w:r>
              <w:rPr>
                <w:rFonts w:eastAsia="Times New Roman"/>
                <w:szCs w:val="20"/>
              </w:rPr>
              <w:t>Apple</w:t>
            </w:r>
          </w:p>
        </w:tc>
        <w:tc>
          <w:tcPr>
            <w:tcW w:w="7834" w:type="dxa"/>
          </w:tcPr>
          <w:p w14:paraId="444C7A4B" w14:textId="77777777" w:rsidR="00496DC7" w:rsidRDefault="00CC57F8">
            <w:pPr>
              <w:jc w:val="both"/>
              <w:rPr>
                <w:iCs/>
                <w:szCs w:val="20"/>
              </w:rPr>
            </w:pPr>
            <w:r>
              <w:rPr>
                <w:b/>
                <w:bCs/>
                <w:iCs/>
                <w:szCs w:val="20"/>
              </w:rPr>
              <w:t>Proposal 6:</w:t>
            </w:r>
            <w:r>
              <w:rPr>
                <w:iCs/>
                <w:szCs w:val="20"/>
              </w:rPr>
              <w:t xml:space="preserve"> In NR NTN downlink coverage enhancement, at least PDCCH, PDSCH </w:t>
            </w:r>
            <w:proofErr w:type="spellStart"/>
            <w:r>
              <w:rPr>
                <w:iCs/>
                <w:szCs w:val="20"/>
              </w:rPr>
              <w:t>Msg</w:t>
            </w:r>
            <w:proofErr w:type="spellEnd"/>
            <w:r>
              <w:rPr>
                <w:iCs/>
                <w:szCs w:val="20"/>
              </w:rPr>
              <w:t xml:space="preserve"> 2 and PDSCH </w:t>
            </w:r>
            <w:proofErr w:type="spellStart"/>
            <w:r>
              <w:rPr>
                <w:iCs/>
                <w:szCs w:val="20"/>
              </w:rPr>
              <w:t>Msg</w:t>
            </w:r>
            <w:proofErr w:type="spellEnd"/>
            <w:r>
              <w:rPr>
                <w:iCs/>
                <w:szCs w:val="20"/>
              </w:rPr>
              <w:t xml:space="preserve"> 4 need to be enhanced.</w:t>
            </w:r>
          </w:p>
          <w:p w14:paraId="44FC553B" w14:textId="77777777" w:rsidR="00496DC7" w:rsidRDefault="00496DC7">
            <w:pPr>
              <w:rPr>
                <w:b/>
                <w:bCs/>
              </w:rPr>
            </w:pPr>
          </w:p>
        </w:tc>
      </w:tr>
      <w:tr w:rsidR="00496DC7" w14:paraId="2A79BEFF" w14:textId="77777777">
        <w:tc>
          <w:tcPr>
            <w:tcW w:w="1795" w:type="dxa"/>
          </w:tcPr>
          <w:p w14:paraId="081EB020" w14:textId="77777777" w:rsidR="00496DC7" w:rsidRDefault="00CC57F8">
            <w:pPr>
              <w:rPr>
                <w:rFonts w:eastAsia="Times New Roman"/>
                <w:szCs w:val="20"/>
              </w:rPr>
            </w:pPr>
            <w:r>
              <w:rPr>
                <w:rFonts w:eastAsia="Times New Roman"/>
                <w:szCs w:val="20"/>
              </w:rPr>
              <w:t>NTT DOCOMO</w:t>
            </w:r>
          </w:p>
        </w:tc>
        <w:tc>
          <w:tcPr>
            <w:tcW w:w="7834" w:type="dxa"/>
          </w:tcPr>
          <w:p w14:paraId="1C57734D" w14:textId="77777777" w:rsidR="00496DC7" w:rsidRDefault="00CC57F8">
            <w:pPr>
              <w:spacing w:before="50" w:afterLines="50" w:after="120"/>
              <w:rPr>
                <w:rFonts w:eastAsiaTheme="minorEastAsia"/>
                <w:b/>
              </w:rPr>
            </w:pPr>
            <w:r>
              <w:rPr>
                <w:rFonts w:eastAsiaTheme="minorEastAsia"/>
                <w:b/>
              </w:rPr>
              <w:t>Proposal 3:</w:t>
            </w:r>
          </w:p>
          <w:p w14:paraId="61EF02E0" w14:textId="77777777" w:rsidR="00496DC7" w:rsidRDefault="00CC57F8">
            <w:pPr>
              <w:numPr>
                <w:ilvl w:val="0"/>
                <w:numId w:val="16"/>
              </w:numPr>
              <w:spacing w:before="50" w:afterLines="50" w:after="120"/>
              <w:rPr>
                <w:rFonts w:eastAsiaTheme="minorEastAsia"/>
                <w:bCs/>
                <w:iCs/>
              </w:rPr>
            </w:pPr>
            <w:r>
              <w:rPr>
                <w:rFonts w:eastAsiaTheme="minorEastAsia"/>
                <w:bCs/>
                <w:iCs/>
              </w:rPr>
              <w:t>Evaluation parameters for link level simulation are the same as agreed in RAN1#109-e for R18 NTN, with the following exceptions:</w:t>
            </w:r>
          </w:p>
          <w:p w14:paraId="294E242B" w14:textId="77777777" w:rsidR="00496DC7" w:rsidRDefault="00CC57F8">
            <w:pPr>
              <w:numPr>
                <w:ilvl w:val="1"/>
                <w:numId w:val="16"/>
              </w:numPr>
              <w:spacing w:afterLines="50" w:after="120"/>
              <w:rPr>
                <w:rFonts w:eastAsiaTheme="minorEastAsia"/>
                <w:bCs/>
                <w:iCs/>
              </w:rPr>
            </w:pPr>
            <w:r>
              <w:rPr>
                <w:rFonts w:eastAsiaTheme="minorEastAsia"/>
                <w:bCs/>
                <w:iCs/>
              </w:rPr>
              <w:t>For low-data rate service, 3 bps is assumed</w:t>
            </w:r>
          </w:p>
          <w:p w14:paraId="35CE4277" w14:textId="77777777" w:rsidR="00496DC7" w:rsidRDefault="00CC57F8">
            <w:pPr>
              <w:numPr>
                <w:ilvl w:val="1"/>
                <w:numId w:val="16"/>
              </w:numPr>
              <w:spacing w:afterLines="50" w:after="120"/>
              <w:rPr>
                <w:rFonts w:eastAsiaTheme="minorEastAsia"/>
                <w:bCs/>
                <w:iCs/>
              </w:rPr>
            </w:pPr>
            <w:r>
              <w:rPr>
                <w:rFonts w:eastAsiaTheme="minorEastAsia"/>
                <w:bCs/>
                <w:iCs/>
              </w:rPr>
              <w:t>For Msg2 PDSCH, TBS = 72 bits</w:t>
            </w:r>
          </w:p>
          <w:p w14:paraId="44D89597" w14:textId="77777777" w:rsidR="00496DC7" w:rsidRDefault="00CC57F8">
            <w:pPr>
              <w:numPr>
                <w:ilvl w:val="1"/>
                <w:numId w:val="16"/>
              </w:numPr>
              <w:spacing w:afterLines="50" w:after="120"/>
              <w:rPr>
                <w:rFonts w:eastAsiaTheme="minorEastAsia"/>
                <w:bCs/>
                <w:iCs/>
              </w:rPr>
            </w:pPr>
            <w:r>
              <w:rPr>
                <w:rFonts w:eastAsiaTheme="minorEastAsia"/>
                <w:bCs/>
                <w:iCs/>
              </w:rPr>
              <w:t>For PDCCH, 2 symbols with 48 PRBs or 3 symbols with 24 PRBs</w:t>
            </w:r>
          </w:p>
          <w:p w14:paraId="43EF8AD6" w14:textId="77777777" w:rsidR="00496DC7" w:rsidRDefault="00CC57F8">
            <w:pPr>
              <w:spacing w:before="50" w:afterLines="50" w:after="120"/>
              <w:rPr>
                <w:rFonts w:eastAsiaTheme="minorEastAsia"/>
                <w:b/>
              </w:rPr>
            </w:pPr>
            <w:r>
              <w:rPr>
                <w:rFonts w:eastAsiaTheme="minorEastAsia"/>
                <w:b/>
              </w:rPr>
              <w:t>Proposal 4:</w:t>
            </w:r>
          </w:p>
          <w:p w14:paraId="57AE0A6F" w14:textId="77777777" w:rsidR="00496DC7" w:rsidRDefault="00CC57F8">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4AD3243B" w14:textId="77777777" w:rsidR="00496DC7" w:rsidRDefault="00CC57F8">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2121D875" w14:textId="77777777" w:rsidR="00496DC7" w:rsidRDefault="00496DC7">
            <w:pPr>
              <w:rPr>
                <w:b/>
                <w:bCs/>
              </w:rPr>
            </w:pPr>
          </w:p>
        </w:tc>
      </w:tr>
      <w:tr w:rsidR="00496DC7" w14:paraId="328653A0" w14:textId="77777777">
        <w:tc>
          <w:tcPr>
            <w:tcW w:w="1795" w:type="dxa"/>
          </w:tcPr>
          <w:p w14:paraId="1BA102D9" w14:textId="77777777" w:rsidR="00496DC7" w:rsidRDefault="00CC57F8">
            <w:pPr>
              <w:rPr>
                <w:rFonts w:eastAsia="Times New Roman"/>
                <w:szCs w:val="20"/>
              </w:rPr>
            </w:pPr>
            <w:proofErr w:type="spellStart"/>
            <w:r>
              <w:rPr>
                <w:rFonts w:eastAsia="Times New Roman"/>
                <w:szCs w:val="20"/>
              </w:rPr>
              <w:lastRenderedPageBreak/>
              <w:t>CEWiT</w:t>
            </w:r>
            <w:proofErr w:type="spellEnd"/>
          </w:p>
        </w:tc>
        <w:tc>
          <w:tcPr>
            <w:tcW w:w="7834" w:type="dxa"/>
          </w:tcPr>
          <w:p w14:paraId="0AF6F9E1" w14:textId="77777777" w:rsidR="00496DC7" w:rsidRDefault="00CC57F8">
            <w:pPr>
              <w:tabs>
                <w:tab w:val="left" w:pos="1985"/>
              </w:tabs>
              <w:ind w:right="8"/>
              <w:jc w:val="both"/>
            </w:pPr>
            <w:r>
              <w:rPr>
                <w:b/>
                <w:bCs/>
                <w:iCs/>
              </w:rPr>
              <w:t>Proposal 5:</w:t>
            </w:r>
            <w:r>
              <w:rPr>
                <w:iCs/>
              </w:rPr>
              <w:t xml:space="preserve"> Study the effect of choosing the number of repetitions, aggregation level and number of segmentations based on the elevation angle, for PDCCH, to improve both coverage and spectral efficiency of NR NTN. </w:t>
            </w:r>
          </w:p>
          <w:p w14:paraId="3FDCE54F"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1855E6DC" w14:textId="77777777" w:rsidR="00496DC7" w:rsidRDefault="00496DC7">
            <w:pPr>
              <w:spacing w:before="50" w:afterLines="50" w:after="120"/>
              <w:rPr>
                <w:rFonts w:eastAsiaTheme="minorEastAsia"/>
                <w:b/>
              </w:rPr>
            </w:pPr>
          </w:p>
        </w:tc>
      </w:tr>
      <w:tr w:rsidR="00496DC7" w14:paraId="4C2079E0" w14:textId="77777777">
        <w:tc>
          <w:tcPr>
            <w:tcW w:w="1795" w:type="dxa"/>
          </w:tcPr>
          <w:p w14:paraId="6642E276" w14:textId="77777777" w:rsidR="00496DC7" w:rsidRDefault="00CC57F8">
            <w:pPr>
              <w:rPr>
                <w:rFonts w:eastAsia="Times New Roman"/>
                <w:szCs w:val="20"/>
              </w:rPr>
            </w:pPr>
            <w:r>
              <w:rPr>
                <w:rFonts w:eastAsia="Times New Roman"/>
                <w:szCs w:val="20"/>
              </w:rPr>
              <w:t>Qualcomm</w:t>
            </w:r>
          </w:p>
        </w:tc>
        <w:tc>
          <w:tcPr>
            <w:tcW w:w="7834" w:type="dxa"/>
          </w:tcPr>
          <w:p w14:paraId="2EF6B1B1"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490BB18F" w14:textId="77777777" w:rsidR="00496DC7" w:rsidRDefault="00496DC7">
            <w:pPr>
              <w:rPr>
                <w:bCs/>
              </w:rPr>
            </w:pPr>
          </w:p>
          <w:p w14:paraId="60A7A81E" w14:textId="77777777" w:rsidR="00496DC7" w:rsidRDefault="00CC57F8">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1AE979B1" w14:textId="77777777" w:rsidR="00496DC7" w:rsidRDefault="00CC57F8">
            <w:pPr>
              <w:pStyle w:val="1"/>
              <w:numPr>
                <w:ilvl w:val="0"/>
                <w:numId w:val="31"/>
              </w:numPr>
              <w:rPr>
                <w:bCs/>
                <w:szCs w:val="20"/>
              </w:rPr>
            </w:pPr>
            <w:proofErr w:type="spellStart"/>
            <w:r>
              <w:rPr>
                <w:bCs/>
                <w:szCs w:val="20"/>
              </w:rPr>
              <w:t>SNR_ssb</w:t>
            </w:r>
            <w:proofErr w:type="spellEnd"/>
            <w:r>
              <w:rPr>
                <w:bCs/>
                <w:szCs w:val="20"/>
              </w:rPr>
              <w:t xml:space="preserve"> is the SNR of SSB.</w:t>
            </w:r>
          </w:p>
          <w:p w14:paraId="09EE3945" w14:textId="77777777" w:rsidR="00496DC7" w:rsidRDefault="00CC57F8">
            <w:pPr>
              <w:pStyle w:val="1"/>
              <w:numPr>
                <w:ilvl w:val="0"/>
                <w:numId w:val="31"/>
              </w:numPr>
              <w:rPr>
                <w:bCs/>
                <w:szCs w:val="20"/>
              </w:rPr>
            </w:pPr>
            <w:r>
              <w:rPr>
                <w:bCs/>
                <w:szCs w:val="20"/>
              </w:rPr>
              <w:t>x1 [=0] for dedicated PDCCH and PDSCH and SPS PDSCH.</w:t>
            </w:r>
          </w:p>
          <w:p w14:paraId="1317C7DD" w14:textId="77777777" w:rsidR="00496DC7" w:rsidRDefault="00CC57F8">
            <w:pPr>
              <w:pStyle w:val="1"/>
              <w:numPr>
                <w:ilvl w:val="0"/>
                <w:numId w:val="31"/>
              </w:numPr>
              <w:rPr>
                <w:bCs/>
                <w:szCs w:val="20"/>
              </w:rPr>
            </w:pPr>
            <w:r>
              <w:rPr>
                <w:bCs/>
                <w:szCs w:val="20"/>
              </w:rPr>
              <w:t xml:space="preserve">x2 [=3] for common PDCCH and PDSCH. </w:t>
            </w:r>
          </w:p>
          <w:p w14:paraId="125B1AD1" w14:textId="77777777" w:rsidR="00496DC7" w:rsidRDefault="00496DC7">
            <w:pPr>
              <w:tabs>
                <w:tab w:val="left" w:pos="1985"/>
              </w:tabs>
              <w:ind w:right="8"/>
              <w:jc w:val="both"/>
              <w:rPr>
                <w:rFonts w:eastAsiaTheme="minorEastAsia"/>
                <w:b/>
              </w:rPr>
            </w:pPr>
          </w:p>
        </w:tc>
      </w:tr>
    </w:tbl>
    <w:p w14:paraId="14F057D3" w14:textId="77777777" w:rsidR="00496DC7" w:rsidRDefault="00CC57F8">
      <w:pPr>
        <w:pStyle w:val="NormalWeb"/>
      </w:pPr>
      <w:r>
        <w:t>On Issue#2-9, companies made the following observations:</w:t>
      </w:r>
    </w:p>
    <w:p w14:paraId="6365FE23" w14:textId="77777777" w:rsidR="00496DC7" w:rsidRDefault="00CC57F8">
      <w:pPr>
        <w:pStyle w:val="NormalWeb"/>
        <w:spacing w:before="0" w:after="0"/>
        <w:rPr>
          <w:b/>
        </w:rPr>
      </w:pPr>
      <w:r>
        <w:rPr>
          <w:b/>
        </w:rPr>
        <w:t>ZTE:</w:t>
      </w:r>
    </w:p>
    <w:p w14:paraId="5AD35F4D" w14:textId="77777777" w:rsidR="00496DC7" w:rsidRDefault="00CC57F8">
      <w:pPr>
        <w:rPr>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The CNR for LEO-600 with 30-degree elevation angle is -1.9dB for set-1 satellite and -7.9dB for set-2 satellite. |</w:t>
      </w:r>
      <w:r>
        <w:rPr>
          <w:rFonts w:hint="eastAsia"/>
          <w:b/>
          <w:bCs/>
          <w:iCs/>
          <w:lang w:eastAsia="zh-CN"/>
        </w:rPr>
        <w:t xml:space="preserve">Observation </w:t>
      </w:r>
      <w:r>
        <w:rPr>
          <w:b/>
          <w:bCs/>
          <w:iCs/>
          <w:lang w:eastAsia="zh-CN"/>
        </w:rPr>
        <w:t>9</w:t>
      </w:r>
      <w:r>
        <w:rPr>
          <w:rFonts w:hint="eastAsia"/>
          <w:b/>
          <w:bCs/>
          <w:iCs/>
          <w:lang w:eastAsia="zh-CN"/>
        </w:rPr>
        <w:t>:</w:t>
      </w:r>
      <w:r>
        <w:rPr>
          <w:b/>
          <w:bCs/>
          <w:iCs/>
          <w:lang w:eastAsia="zh-CN"/>
        </w:rPr>
        <w:t xml:space="preserve"> </w:t>
      </w:r>
      <w:r>
        <w:rPr>
          <w:bCs/>
          <w:iCs/>
          <w:lang w:eastAsia="zh-CN"/>
        </w:rPr>
        <w:t>The required SNR for PDCCH is about -9.9 dB with single repetition, which shows a</w:t>
      </w:r>
      <w:r>
        <w:rPr>
          <w:rFonts w:hint="eastAsia"/>
          <w:bCs/>
          <w:iCs/>
          <w:lang w:eastAsia="zh-CN"/>
        </w:rPr>
        <w:t xml:space="preserve">n SNR margin </w:t>
      </w:r>
      <w:r>
        <w:rPr>
          <w:bCs/>
          <w:iCs/>
          <w:lang w:eastAsia="zh-CN"/>
        </w:rPr>
        <w:t>of 8.0 dB with respect to CNR for LEO-600 set-1.</w:t>
      </w:r>
    </w:p>
    <w:p w14:paraId="79FBFDF6" w14:textId="77777777" w:rsidR="00496DC7" w:rsidRDefault="00496DC7">
      <w:pPr>
        <w:rPr>
          <w:bCs/>
          <w:iCs/>
          <w:lang w:eastAsia="zh-CN"/>
        </w:rPr>
      </w:pPr>
    </w:p>
    <w:p w14:paraId="534AC346" w14:textId="77777777" w:rsidR="00496DC7" w:rsidRDefault="00CC57F8">
      <w:pPr>
        <w:rPr>
          <w:b/>
          <w:bCs/>
          <w:iCs/>
          <w:lang w:eastAsia="zh-CN"/>
        </w:rPr>
      </w:pPr>
      <w:r>
        <w:rPr>
          <w:b/>
          <w:bCs/>
          <w:iCs/>
          <w:lang w:eastAsia="zh-CN"/>
        </w:rPr>
        <w:t>CATT:</w:t>
      </w:r>
    </w:p>
    <w:p w14:paraId="76322679" w14:textId="77777777" w:rsidR="00496DC7" w:rsidRDefault="00CC57F8">
      <w:pPr>
        <w:rPr>
          <w:bCs/>
          <w:iCs/>
          <w:lang w:eastAsia="zh-CN"/>
        </w:rPr>
      </w:pPr>
      <w:r>
        <w:rPr>
          <w:b/>
          <w:bCs/>
          <w:iCs/>
          <w:lang w:eastAsia="zh-CN"/>
        </w:rPr>
        <w:t xml:space="preserve">Observation 8: </w:t>
      </w:r>
      <w:r>
        <w:rPr>
          <w:bCs/>
          <w:iCs/>
          <w:lang w:eastAsia="zh-CN"/>
        </w:rPr>
        <w:t>PDCCH with 16 CCE aggregations can provide sufficient link margin. Hence, it is not necessary to do coverage enhancement if taking the SSB performance as the benchmark.</w:t>
      </w:r>
    </w:p>
    <w:p w14:paraId="7CFAEC2F" w14:textId="77777777" w:rsidR="00496DC7" w:rsidRDefault="00496DC7">
      <w:pPr>
        <w:rPr>
          <w:b/>
          <w:bCs/>
          <w:iCs/>
          <w:lang w:eastAsia="zh-CN"/>
        </w:rPr>
      </w:pPr>
    </w:p>
    <w:p w14:paraId="4143CD92"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rFonts w:eastAsia="Times New Roman"/>
          <w:b/>
          <w:szCs w:val="20"/>
        </w:rPr>
        <w:t xml:space="preserve">Xiaomi: </w:t>
      </w:r>
    </w:p>
    <w:p w14:paraId="613235AD"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b/>
          <w:lang w:eastAsia="zh-CN"/>
        </w:rPr>
        <w:t>Observation 4:</w:t>
      </w:r>
      <w:r>
        <w:rPr>
          <w:lang w:eastAsia="zh-CN"/>
        </w:rPr>
        <w:t xml:space="preserve"> </w:t>
      </w:r>
      <w:r>
        <w:rPr>
          <w:rFonts w:hint="eastAsia"/>
          <w:lang w:eastAsia="zh-CN"/>
        </w:rPr>
        <w:t>Msg</w:t>
      </w:r>
      <w:r>
        <w:rPr>
          <w:lang w:eastAsia="zh-CN"/>
        </w:rPr>
        <w:t xml:space="preserve">4 </w:t>
      </w:r>
      <w:r>
        <w:rPr>
          <w:rFonts w:hint="eastAsia"/>
          <w:lang w:eastAsia="zh-CN"/>
        </w:rPr>
        <w:t>PDSCH</w:t>
      </w:r>
      <w:r>
        <w:rPr>
          <w:lang w:eastAsia="zh-CN"/>
        </w:rPr>
        <w:t xml:space="preserve"> </w:t>
      </w:r>
      <w:r>
        <w:rPr>
          <w:rFonts w:hint="eastAsia"/>
          <w:lang w:eastAsia="zh-CN"/>
        </w:rPr>
        <w:t>and</w:t>
      </w:r>
      <w:r>
        <w:rPr>
          <w:lang w:eastAsia="zh-CN"/>
        </w:rPr>
        <w:t xml:space="preserve"> PDCCH are bottleneck channels, the gap is around 2dB and 3dB respectively.</w:t>
      </w:r>
      <w:r>
        <w:rPr>
          <w:b/>
        </w:rPr>
        <w:t xml:space="preserve"> |</w:t>
      </w:r>
      <w:r>
        <w:rPr>
          <w:b/>
          <w:lang w:eastAsia="zh-CN"/>
        </w:rPr>
        <w:t>Observation 5</w:t>
      </w:r>
      <w:r>
        <w:rPr>
          <w:lang w:eastAsia="zh-CN"/>
        </w:rPr>
        <w:t>: For PDCCH coverage enhancement, the possible solutions can be repetition, payload reduction and AL increasing. For Msg4 PDSCH coverage enhancement, a straightforward solution is repetition.</w:t>
      </w:r>
    </w:p>
    <w:p w14:paraId="5E420D4E"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p>
    <w:p w14:paraId="270552E9"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rPr>
      </w:pPr>
      <w:r>
        <w:rPr>
          <w:b/>
        </w:rPr>
        <w:t>OPPO:</w:t>
      </w:r>
    </w:p>
    <w:p w14:paraId="124A8BDD"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Batang"/>
          <w:b/>
          <w:lang w:val="en-GB"/>
        </w:rPr>
        <w:t>Observation 1</w:t>
      </w:r>
      <w:r>
        <w:rPr>
          <w:rFonts w:eastAsia="Batang"/>
          <w:lang w:val="en-GB"/>
        </w:rPr>
        <w:t>: For link level evaluation of physical downlink channels, when EIRP reduction is not considered:</w:t>
      </w:r>
    </w:p>
    <w:p w14:paraId="50E4613F" w14:textId="77777777" w:rsidR="00496DC7" w:rsidRDefault="00CC57F8">
      <w:pPr>
        <w:pStyle w:val="BodyText"/>
        <w:numPr>
          <w:ilvl w:val="0"/>
          <w:numId w:val="39"/>
        </w:numPr>
        <w:jc w:val="both"/>
        <w:rPr>
          <w:rFonts w:eastAsia="Batang"/>
        </w:rPr>
      </w:pPr>
      <w:r>
        <w:rPr>
          <w:rFonts w:eastAsiaTheme="minorEastAsia"/>
          <w:lang w:eastAsia="zh-CN"/>
        </w:rPr>
        <w:t>For LEO600-set1, Msg2 PDSCH and PDCCH provide approximately 6dB SNR link margin.</w:t>
      </w:r>
    </w:p>
    <w:p w14:paraId="64737E0F" w14:textId="77777777" w:rsidR="00496DC7" w:rsidRDefault="00CC57F8">
      <w:pPr>
        <w:pStyle w:val="BodyText"/>
        <w:numPr>
          <w:ilvl w:val="0"/>
          <w:numId w:val="39"/>
        </w:numPr>
        <w:jc w:val="both"/>
        <w:rPr>
          <w:rFonts w:eastAsia="Batang"/>
        </w:rPr>
      </w:pPr>
      <w:r>
        <w:rPr>
          <w:rFonts w:eastAsiaTheme="minorEastAsia"/>
          <w:lang w:eastAsia="zh-CN"/>
        </w:rPr>
        <w:t>For GEO-set1, no link margin is observed.</w:t>
      </w:r>
    </w:p>
    <w:p w14:paraId="3DB7ECED" w14:textId="77777777" w:rsidR="00496DC7" w:rsidRDefault="00CC57F8">
      <w:pPr>
        <w:pStyle w:val="BodyText"/>
        <w:numPr>
          <w:ilvl w:val="0"/>
          <w:numId w:val="39"/>
        </w:numPr>
        <w:jc w:val="both"/>
        <w:rPr>
          <w:rFonts w:eastAsia="Batang"/>
        </w:rPr>
      </w:pPr>
      <w:r>
        <w:rPr>
          <w:rFonts w:eastAsiaTheme="minorEastAsia"/>
          <w:lang w:eastAsia="zh-CN"/>
        </w:rPr>
        <w:t>For GEO-set2, Msg2 PDSCH and PDCCH have about 6dB coverage gap to be compensated.</w:t>
      </w:r>
    </w:p>
    <w:p w14:paraId="54091404"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rFonts w:eastAsiaTheme="minorEastAsia"/>
          <w:lang w:eastAsia="zh-CN"/>
        </w:rPr>
        <w:t>Without considering retransmission, in LEO600-set1 case, Msg4  PDSCH has approximately 3dB link margin and has coverage gap for GEO case</w:t>
      </w:r>
    </w:p>
    <w:p w14:paraId="7B51C813" w14:textId="77777777" w:rsidR="00496DC7" w:rsidRDefault="00496DC7">
      <w:pPr>
        <w:pStyle w:val="NormalWeb"/>
        <w:spacing w:before="0" w:after="0"/>
        <w:rPr>
          <w:b/>
        </w:rPr>
      </w:pPr>
    </w:p>
    <w:p w14:paraId="0B756CF4" w14:textId="77777777" w:rsidR="00496DC7" w:rsidRDefault="00CC57F8">
      <w:pPr>
        <w:pStyle w:val="NormalWeb"/>
        <w:spacing w:before="0" w:after="0"/>
        <w:rPr>
          <w:b/>
        </w:rPr>
      </w:pPr>
      <w:r>
        <w:rPr>
          <w:b/>
        </w:rPr>
        <w:t>Nokia, Nokia Shanghai Bell:</w:t>
      </w:r>
    </w:p>
    <w:p w14:paraId="32E17D6C" w14:textId="77777777" w:rsidR="00496DC7" w:rsidRDefault="00CC57F8">
      <w:pPr>
        <w:jc w:val="both"/>
        <w:rPr>
          <w:i/>
          <w:iCs/>
        </w:rPr>
      </w:pPr>
      <w:r>
        <w:rPr>
          <w:b/>
          <w:bCs/>
        </w:rPr>
        <w:t>Observation 4:</w:t>
      </w:r>
      <w:r>
        <w:rPr>
          <w:bCs/>
        </w:rPr>
        <w:t xml:space="preserve"> Link-level margins for the coverage enhancement of search space candidates that are defined by Type0-PDCCH CSS should be identified for both AL8 and AL16.</w:t>
      </w:r>
    </w:p>
    <w:p w14:paraId="0F95553B" w14:textId="77777777" w:rsidR="00496DC7" w:rsidRDefault="00496DC7">
      <w:pPr>
        <w:pStyle w:val="NormalWeb"/>
        <w:spacing w:before="0" w:after="0"/>
        <w:rPr>
          <w:b/>
        </w:rPr>
      </w:pPr>
    </w:p>
    <w:p w14:paraId="6EF3665D" w14:textId="77777777" w:rsidR="00496DC7" w:rsidRDefault="00CC57F8">
      <w:pPr>
        <w:pStyle w:val="NormalWeb"/>
        <w:spacing w:before="0" w:after="0"/>
        <w:rPr>
          <w:b/>
        </w:rPr>
      </w:pPr>
      <w:r>
        <w:rPr>
          <w:b/>
        </w:rPr>
        <w:t>Apple:</w:t>
      </w:r>
    </w:p>
    <w:p w14:paraId="0AAAE4E4" w14:textId="77777777" w:rsidR="00496DC7" w:rsidRDefault="00CC57F8">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 </w:t>
      </w:r>
      <w:r>
        <w:rPr>
          <w:iCs/>
          <w:szCs w:val="20"/>
        </w:rPr>
        <w:softHyphen/>
        <w:t xml:space="preserve"> </w:t>
      </w:r>
      <w:r>
        <w:rPr>
          <w:b/>
          <w:bCs/>
          <w:iCs/>
          <w:szCs w:val="20"/>
        </w:rPr>
        <w:t>Observation 6:</w:t>
      </w:r>
      <w:r>
        <w:rPr>
          <w:iCs/>
          <w:szCs w:val="20"/>
        </w:rPr>
        <w:t xml:space="preserve"> Based on the simulation assumptions made in Release 18 NR NTN coverage enhancement, the required SNR for different downlink physical channels are: </w:t>
      </w:r>
    </w:p>
    <w:p w14:paraId="591BAFE8" w14:textId="77777777" w:rsidR="00496DC7" w:rsidRDefault="00CC57F8">
      <w:pPr>
        <w:pStyle w:val="1"/>
        <w:numPr>
          <w:ilvl w:val="0"/>
          <w:numId w:val="37"/>
        </w:numPr>
        <w:ind w:firstLine="0"/>
        <w:jc w:val="both"/>
        <w:rPr>
          <w:iCs/>
          <w:szCs w:val="20"/>
        </w:rPr>
      </w:pPr>
      <w:r>
        <w:rPr>
          <w:iCs/>
          <w:szCs w:val="20"/>
        </w:rPr>
        <w:t>PDSCH VoIP: -12.9 dB</w:t>
      </w:r>
    </w:p>
    <w:p w14:paraId="16383026" w14:textId="77777777" w:rsidR="00496DC7" w:rsidRDefault="00CC57F8">
      <w:pPr>
        <w:pStyle w:val="1"/>
        <w:numPr>
          <w:ilvl w:val="0"/>
          <w:numId w:val="37"/>
        </w:numPr>
        <w:ind w:firstLine="0"/>
        <w:jc w:val="both"/>
        <w:rPr>
          <w:iCs/>
          <w:szCs w:val="20"/>
        </w:rPr>
      </w:pPr>
      <w:r>
        <w:rPr>
          <w:iCs/>
          <w:szCs w:val="20"/>
        </w:rPr>
        <w:t>PDSCH 3 kbps: -10.5 dB</w:t>
      </w:r>
    </w:p>
    <w:p w14:paraId="049BE59E" w14:textId="77777777" w:rsidR="00496DC7" w:rsidRDefault="00CC57F8">
      <w:pPr>
        <w:pStyle w:val="1"/>
        <w:numPr>
          <w:ilvl w:val="0"/>
          <w:numId w:val="37"/>
        </w:numPr>
        <w:ind w:firstLine="0"/>
        <w:jc w:val="both"/>
        <w:rPr>
          <w:iCs/>
          <w:szCs w:val="20"/>
        </w:rPr>
      </w:pPr>
      <w:r>
        <w:rPr>
          <w:iCs/>
          <w:szCs w:val="20"/>
        </w:rPr>
        <w:t>PDSCH 1 Mbps: -7.1 dB</w:t>
      </w:r>
    </w:p>
    <w:p w14:paraId="6BC4A0A2" w14:textId="77777777" w:rsidR="00496DC7" w:rsidRDefault="00CC57F8">
      <w:pPr>
        <w:pStyle w:val="1"/>
        <w:numPr>
          <w:ilvl w:val="0"/>
          <w:numId w:val="37"/>
        </w:numPr>
        <w:ind w:firstLine="0"/>
        <w:jc w:val="both"/>
        <w:rPr>
          <w:iCs/>
          <w:szCs w:val="20"/>
        </w:rPr>
      </w:pPr>
      <w:r>
        <w:rPr>
          <w:iCs/>
          <w:szCs w:val="20"/>
        </w:rPr>
        <w:t>PDSCH Msg2: -11.6 dB</w:t>
      </w:r>
    </w:p>
    <w:p w14:paraId="71535691" w14:textId="77777777" w:rsidR="00496DC7" w:rsidRDefault="00CC57F8">
      <w:pPr>
        <w:pStyle w:val="1"/>
        <w:numPr>
          <w:ilvl w:val="0"/>
          <w:numId w:val="37"/>
        </w:numPr>
        <w:ind w:firstLine="0"/>
        <w:jc w:val="both"/>
        <w:rPr>
          <w:iCs/>
          <w:szCs w:val="20"/>
        </w:rPr>
      </w:pPr>
      <w:r>
        <w:rPr>
          <w:iCs/>
          <w:szCs w:val="20"/>
        </w:rPr>
        <w:t>PDSCH Msg4: -9.5 dB</w:t>
      </w:r>
    </w:p>
    <w:p w14:paraId="252CF249" w14:textId="77777777" w:rsidR="00496DC7" w:rsidRDefault="00CC57F8">
      <w:pPr>
        <w:pStyle w:val="1"/>
        <w:numPr>
          <w:ilvl w:val="0"/>
          <w:numId w:val="37"/>
        </w:numPr>
        <w:ind w:firstLine="0"/>
        <w:jc w:val="both"/>
        <w:rPr>
          <w:iCs/>
          <w:szCs w:val="20"/>
        </w:rPr>
      </w:pPr>
      <w:r>
        <w:rPr>
          <w:iCs/>
          <w:szCs w:val="20"/>
        </w:rPr>
        <w:t>PDCCH: -10.2 dB</w:t>
      </w:r>
    </w:p>
    <w:p w14:paraId="4857ACDE" w14:textId="77777777" w:rsidR="00496DC7" w:rsidRDefault="00CC57F8">
      <w:pPr>
        <w:jc w:val="both"/>
        <w:rPr>
          <w:szCs w:val="20"/>
        </w:rPr>
      </w:pPr>
      <w:r>
        <w:rPr>
          <w:b/>
          <w:bCs/>
          <w:iCs/>
          <w:szCs w:val="20"/>
        </w:rPr>
        <w:t>Observation 8:</w:t>
      </w:r>
      <w:r>
        <w:rPr>
          <w:iCs/>
          <w:szCs w:val="20"/>
        </w:rPr>
        <w:t xml:space="preserve"> Based on the evaluation assumptions made in Release 18 NR NTN coverage enhancement, with the modifications of UE antenna element gain of -5.5 dBi and satellite EIRP density of 23 dBW/MHz, PDSCH with 3 kbps, PDSCH with 1 Mbps, PDSCH Msg2, PDSCH Msg4 and PDCCH have coverage hole. </w:t>
      </w:r>
    </w:p>
    <w:p w14:paraId="668F8C06" w14:textId="77777777" w:rsidR="00496DC7" w:rsidRDefault="00496DC7">
      <w:pPr>
        <w:tabs>
          <w:tab w:val="left" w:pos="1985"/>
        </w:tabs>
        <w:ind w:right="8"/>
        <w:jc w:val="both"/>
        <w:rPr>
          <w:bCs/>
          <w:szCs w:val="20"/>
          <w:lang w:eastAsia="zh-CN"/>
        </w:rPr>
      </w:pPr>
    </w:p>
    <w:p w14:paraId="2BFBB80B" w14:textId="77777777" w:rsidR="00496DC7" w:rsidRDefault="00CC57F8">
      <w:pPr>
        <w:tabs>
          <w:tab w:val="left" w:pos="1985"/>
        </w:tabs>
        <w:ind w:right="8"/>
        <w:jc w:val="both"/>
        <w:rPr>
          <w:b/>
          <w:bCs/>
          <w:iCs/>
        </w:rPr>
      </w:pPr>
      <w:proofErr w:type="spellStart"/>
      <w:r>
        <w:rPr>
          <w:rFonts w:eastAsia="Times New Roman"/>
          <w:b/>
          <w:szCs w:val="20"/>
        </w:rPr>
        <w:t>CEWiT</w:t>
      </w:r>
      <w:proofErr w:type="spellEnd"/>
      <w:r>
        <w:rPr>
          <w:b/>
          <w:bCs/>
          <w:iCs/>
        </w:rPr>
        <w:t>:</w:t>
      </w:r>
    </w:p>
    <w:p w14:paraId="72D04D1E" w14:textId="77777777" w:rsidR="00496DC7" w:rsidRDefault="00CC57F8">
      <w:pPr>
        <w:tabs>
          <w:tab w:val="left" w:pos="1985"/>
        </w:tabs>
        <w:ind w:right="8"/>
        <w:jc w:val="both"/>
      </w:pPr>
      <w:r>
        <w:rPr>
          <w:b/>
          <w:bCs/>
          <w:iCs/>
        </w:rPr>
        <w:lastRenderedPageBreak/>
        <w:t xml:space="preserve">Observation 1: </w:t>
      </w:r>
      <w:r>
        <w:rPr>
          <w:iCs/>
        </w:rPr>
        <w:t xml:space="preserve">Supporting dynamic aggregation levels for each PDCCH repetition can yield diversity gain which leads to DL coverage enhancements in NR NTN. </w:t>
      </w:r>
    </w:p>
    <w:p w14:paraId="3C2B70E8" w14:textId="77777777" w:rsidR="00496DC7" w:rsidRDefault="00496DC7">
      <w:pPr>
        <w:pStyle w:val="NormalWeb"/>
      </w:pPr>
    </w:p>
    <w:p w14:paraId="69975B9B" w14:textId="77777777" w:rsidR="00496DC7" w:rsidRDefault="00CC57F8">
      <w:pPr>
        <w:pStyle w:val="BodyText"/>
        <w:jc w:val="both"/>
        <w:rPr>
          <w:b/>
          <w:bCs/>
          <w:iCs/>
          <w:lang w:eastAsia="zh-CN"/>
        </w:rPr>
      </w:pPr>
      <w:r>
        <w:rPr>
          <w:rFonts w:eastAsia="Times New Roman"/>
          <w:b/>
          <w:szCs w:val="20"/>
        </w:rPr>
        <w:t>MediaTek</w:t>
      </w:r>
      <w:r>
        <w:rPr>
          <w:b/>
          <w:bCs/>
          <w:iCs/>
          <w:lang w:eastAsia="zh-CN"/>
        </w:rPr>
        <w:t xml:space="preserve"> :</w:t>
      </w:r>
    </w:p>
    <w:p w14:paraId="6EA235A7" w14:textId="77777777" w:rsidR="00496DC7" w:rsidRDefault="00CC57F8">
      <w:pPr>
        <w:pStyle w:val="BodyText"/>
        <w:jc w:val="both"/>
        <w:rPr>
          <w:iCs/>
          <w:lang w:eastAsia="zh-CN"/>
        </w:rPr>
      </w:pPr>
      <w:r>
        <w:rPr>
          <w:b/>
          <w:bCs/>
          <w:iCs/>
          <w:lang w:eastAsia="zh-CN"/>
        </w:rPr>
        <w:t>Observation 2:</w:t>
      </w:r>
      <w:r>
        <w:rPr>
          <w:iCs/>
          <w:lang w:eastAsia="zh-CN"/>
        </w:rPr>
        <w:t xml:space="preserve"> Assuming a minimum DL SNR per beam of -9 dB, RAN1 may discuss further on whether some enhancements may be necessary for reliable decoding of PDCCH and PDSCH Msg4.</w:t>
      </w:r>
    </w:p>
    <w:p w14:paraId="5FF13A88" w14:textId="77777777" w:rsidR="00496DC7" w:rsidRDefault="00496DC7">
      <w:pPr>
        <w:pStyle w:val="NormalWeb"/>
      </w:pPr>
    </w:p>
    <w:p w14:paraId="445F5EC7" w14:textId="77777777" w:rsidR="00496DC7" w:rsidRDefault="00CC57F8">
      <w:pPr>
        <w:pStyle w:val="Heading3"/>
      </w:pPr>
      <w:r>
        <w:t>Proposal 2-9</w:t>
      </w:r>
    </w:p>
    <w:p w14:paraId="19C3DD4D" w14:textId="77777777" w:rsidR="00496DC7" w:rsidRDefault="00CC57F8">
      <w:pPr>
        <w:pStyle w:val="3GPPNormalText"/>
      </w:pPr>
      <w:r>
        <w:t>Based on the above the following proposal is made:</w:t>
      </w:r>
    </w:p>
    <w:p w14:paraId="0A0D80C2" w14:textId="77777777" w:rsidR="00496DC7" w:rsidRDefault="00496DC7">
      <w:pPr>
        <w:rPr>
          <w:lang w:val="en-GB"/>
        </w:rPr>
      </w:pPr>
    </w:p>
    <w:p w14:paraId="43114547" w14:textId="77777777" w:rsidR="00496DC7" w:rsidRDefault="00CC57F8">
      <w:pPr>
        <w:pStyle w:val="NormalWeb"/>
        <w:spacing w:before="0" w:after="0"/>
        <w:jc w:val="both"/>
        <w:rPr>
          <w:b/>
        </w:rPr>
      </w:pPr>
      <w:r>
        <w:rPr>
          <w:b/>
          <w:highlight w:val="yellow"/>
        </w:rPr>
        <w:t>Proposal 2-9:</w:t>
      </w:r>
    </w:p>
    <w:p w14:paraId="089B947B" w14:textId="77777777" w:rsidR="00496DC7" w:rsidRDefault="00496DC7">
      <w:pPr>
        <w:pStyle w:val="NormalWeb"/>
        <w:spacing w:before="0" w:after="0"/>
        <w:jc w:val="both"/>
        <w:rPr>
          <w:b/>
        </w:rPr>
      </w:pPr>
    </w:p>
    <w:p w14:paraId="539BE46F" w14:textId="77777777" w:rsidR="00496DC7" w:rsidRDefault="00CC57F8">
      <w:pPr>
        <w:rPr>
          <w:b/>
        </w:rPr>
      </w:pPr>
      <w:r>
        <w:rPr>
          <w:b/>
        </w:rPr>
        <w:t>For coverage evaluation of PDCCH in NR NTN, the following table is assumed:</w:t>
      </w:r>
    </w:p>
    <w:p w14:paraId="1E97678B" w14:textId="77777777" w:rsidR="00496DC7" w:rsidRDefault="00496DC7">
      <w:pPr>
        <w:rPr>
          <w:b/>
        </w:rPr>
      </w:pPr>
    </w:p>
    <w:tbl>
      <w:tblPr>
        <w:tblStyle w:val="1-11"/>
        <w:tblW w:w="8320" w:type="dxa"/>
        <w:tblLayout w:type="fixed"/>
        <w:tblLook w:val="04A0" w:firstRow="1" w:lastRow="0" w:firstColumn="1" w:lastColumn="0" w:noHBand="0" w:noVBand="1"/>
      </w:tblPr>
      <w:tblGrid>
        <w:gridCol w:w="5445"/>
        <w:gridCol w:w="2875"/>
      </w:tblGrid>
      <w:tr w:rsidR="00496DC7" w14:paraId="35625BAF" w14:textId="77777777" w:rsidTr="00496DC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445" w:type="dxa"/>
            <w:shd w:val="clear" w:color="auto" w:fill="00B0F0"/>
          </w:tcPr>
          <w:p w14:paraId="316C0495" w14:textId="77777777" w:rsidR="00496DC7" w:rsidRDefault="00CC57F8">
            <w:pPr>
              <w:rPr>
                <w:b w:val="0"/>
                <w:bCs w:val="0"/>
                <w:color w:val="FFFFFF" w:themeColor="background1"/>
              </w:rPr>
            </w:pPr>
            <w:r>
              <w:rPr>
                <w:color w:val="FFFFFF" w:themeColor="background1"/>
                <w:lang w:val="en-GB"/>
              </w:rPr>
              <w:t>Parameter</w:t>
            </w:r>
          </w:p>
        </w:tc>
        <w:tc>
          <w:tcPr>
            <w:tcW w:w="2875" w:type="dxa"/>
            <w:shd w:val="clear" w:color="auto" w:fill="00B0F0"/>
          </w:tcPr>
          <w:p w14:paraId="17F88DBD" w14:textId="77777777" w:rsidR="00496DC7" w:rsidRDefault="00CC57F8">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496DC7" w14:paraId="38D82C8A"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1964221E" w14:textId="77777777" w:rsidR="00496DC7" w:rsidRDefault="00CC57F8">
            <w:pPr>
              <w:rPr>
                <w:b w:val="0"/>
                <w:bCs w:val="0"/>
              </w:rPr>
            </w:pPr>
            <w:r>
              <w:rPr>
                <w:lang w:val="en-GB"/>
              </w:rPr>
              <w:t>Number of UE receive chains</w:t>
            </w:r>
          </w:p>
        </w:tc>
        <w:tc>
          <w:tcPr>
            <w:tcW w:w="2875" w:type="dxa"/>
          </w:tcPr>
          <w:p w14:paraId="317D8EB3"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496DC7" w14:paraId="14C89D84"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583176DC" w14:textId="77777777" w:rsidR="00496DC7" w:rsidRDefault="00CC57F8">
            <w:pPr>
              <w:rPr>
                <w:b w:val="0"/>
                <w:bCs w:val="0"/>
              </w:rPr>
            </w:pPr>
            <w:r>
              <w:rPr>
                <w:lang w:val="en-GB"/>
              </w:rPr>
              <w:t>Aggregation level</w:t>
            </w:r>
          </w:p>
        </w:tc>
        <w:tc>
          <w:tcPr>
            <w:tcW w:w="2875" w:type="dxa"/>
          </w:tcPr>
          <w:p w14:paraId="7CA9AFC2"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16</w:t>
            </w:r>
          </w:p>
        </w:tc>
      </w:tr>
      <w:tr w:rsidR="00496DC7" w14:paraId="2B0115D4"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F4F8420" w14:textId="77777777" w:rsidR="00496DC7" w:rsidRDefault="00CC57F8">
            <w:pPr>
              <w:rPr>
                <w:b w:val="0"/>
                <w:bCs w:val="0"/>
              </w:rPr>
            </w:pPr>
            <w:r>
              <w:rPr>
                <w:lang w:val="en-GB"/>
              </w:rPr>
              <w:t>Payload</w:t>
            </w:r>
          </w:p>
        </w:tc>
        <w:tc>
          <w:tcPr>
            <w:tcW w:w="2875" w:type="dxa"/>
          </w:tcPr>
          <w:p w14:paraId="588CC226"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40 bits</w:t>
            </w:r>
          </w:p>
        </w:tc>
      </w:tr>
      <w:tr w:rsidR="00496DC7" w14:paraId="24FDEB9F"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3AF40AD" w14:textId="77777777" w:rsidR="00496DC7" w:rsidRDefault="00CC57F8">
            <w:pPr>
              <w:rPr>
                <w:b w:val="0"/>
                <w:bCs w:val="0"/>
              </w:rPr>
            </w:pPr>
            <w:r>
              <w:rPr>
                <w:lang w:val="en-GB"/>
              </w:rPr>
              <w:t>CORESET size</w:t>
            </w:r>
          </w:p>
        </w:tc>
        <w:tc>
          <w:tcPr>
            <w:tcW w:w="2875" w:type="dxa"/>
          </w:tcPr>
          <w:p w14:paraId="555124CF"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3 symbols, 24 PRBs</w:t>
            </w:r>
          </w:p>
        </w:tc>
      </w:tr>
      <w:tr w:rsidR="00496DC7" w14:paraId="77BDC6B8"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C45051C" w14:textId="77777777" w:rsidR="00496DC7" w:rsidRDefault="00CC57F8">
            <w:pPr>
              <w:rPr>
                <w:b w:val="0"/>
                <w:bCs w:val="0"/>
              </w:rPr>
            </w:pPr>
            <w:r>
              <w:rPr>
                <w:lang w:val="en-GB"/>
              </w:rPr>
              <w:t>Tx Diversity</w:t>
            </w:r>
          </w:p>
        </w:tc>
        <w:tc>
          <w:tcPr>
            <w:tcW w:w="2875" w:type="dxa"/>
          </w:tcPr>
          <w:p w14:paraId="3EE1CE8D"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58B553D6"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467D7655" w14:textId="77777777" w:rsidR="00496DC7" w:rsidRDefault="00CC57F8">
            <w:pPr>
              <w:rPr>
                <w:b w:val="0"/>
                <w:bCs w:val="0"/>
              </w:rPr>
            </w:pPr>
            <w:r>
              <w:rPr>
                <w:lang w:val="en-GB"/>
              </w:rPr>
              <w:t>BLER</w:t>
            </w:r>
          </w:p>
        </w:tc>
        <w:tc>
          <w:tcPr>
            <w:tcW w:w="2875" w:type="dxa"/>
          </w:tcPr>
          <w:p w14:paraId="56316D86"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1% BLER</w:t>
            </w:r>
          </w:p>
          <w:p w14:paraId="414394EE"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optional for 10% BLER</w:t>
            </w:r>
          </w:p>
        </w:tc>
      </w:tr>
      <w:tr w:rsidR="00496DC7" w14:paraId="61930C54"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F5E2FBB" w14:textId="77777777" w:rsidR="00496DC7" w:rsidRDefault="00CC57F8">
            <w:pPr>
              <w:rPr>
                <w:b w:val="0"/>
                <w:bCs w:val="0"/>
              </w:rPr>
            </w:pPr>
            <w:r>
              <w:rPr>
                <w:lang w:val="en-GB"/>
              </w:rPr>
              <w:t>Number of SSB for broadcast PDCCH of Msg.2</w:t>
            </w:r>
          </w:p>
        </w:tc>
        <w:tc>
          <w:tcPr>
            <w:tcW w:w="2875" w:type="dxa"/>
          </w:tcPr>
          <w:p w14:paraId="1B59DD7F"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496DC7" w14:paraId="16C23F8E" w14:textId="77777777" w:rsidTr="00496DC7">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14CDF62" w14:textId="77777777" w:rsidR="00496DC7" w:rsidRDefault="00CC57F8">
            <w:pPr>
              <w:rPr>
                <w:b w:val="0"/>
                <w:bCs w:val="0"/>
              </w:rPr>
            </w:pPr>
            <w:r>
              <w:rPr>
                <w:lang w:val="en-GB"/>
              </w:rPr>
              <w:t>Other parameters</w:t>
            </w:r>
          </w:p>
        </w:tc>
        <w:tc>
          <w:tcPr>
            <w:tcW w:w="2875" w:type="dxa"/>
          </w:tcPr>
          <w:p w14:paraId="5D22AFE1" w14:textId="77777777" w:rsidR="00496DC7" w:rsidRDefault="00CC57F8">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350CE4E2" w14:textId="77777777" w:rsidR="00496DC7" w:rsidRDefault="00496DC7">
      <w:pPr>
        <w:rPr>
          <w:b/>
        </w:rPr>
      </w:pPr>
    </w:p>
    <w:p w14:paraId="4AB571B7" w14:textId="77777777" w:rsidR="00496DC7" w:rsidRDefault="00496DC7">
      <w:pPr>
        <w:pStyle w:val="NormalWeb"/>
        <w:spacing w:before="0" w:after="0"/>
        <w:jc w:val="both"/>
        <w:rPr>
          <w:b/>
        </w:rPr>
      </w:pPr>
    </w:p>
    <w:p w14:paraId="2DD85B7D" w14:textId="77777777" w:rsidR="00496DC7" w:rsidRDefault="00496DC7">
      <w:pPr>
        <w:autoSpaceDE w:val="0"/>
        <w:autoSpaceDN w:val="0"/>
        <w:adjustRightInd w:val="0"/>
        <w:rPr>
          <w:b/>
          <w:iCs/>
        </w:rPr>
      </w:pPr>
    </w:p>
    <w:p w14:paraId="603A945D" w14:textId="77777777" w:rsidR="00496DC7" w:rsidRDefault="00CC57F8">
      <w:pPr>
        <w:pStyle w:val="NormalWeb"/>
        <w:spacing w:before="0" w:after="0"/>
        <w:jc w:val="both"/>
      </w:pPr>
      <w:r>
        <w:t xml:space="preserve">Companies are encouraged to provide views on </w:t>
      </w:r>
      <w:r>
        <w:rPr>
          <w:highlight w:val="yellow"/>
        </w:rPr>
        <w:t>Proposal 2-9</w:t>
      </w:r>
      <w:r>
        <w:t xml:space="preserve"> within the following table:</w:t>
      </w:r>
    </w:p>
    <w:p w14:paraId="425A9857" w14:textId="77777777" w:rsidR="00496DC7" w:rsidRDefault="00496DC7">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96DC7" w14:paraId="7317CCB8" w14:textId="77777777">
        <w:tc>
          <w:tcPr>
            <w:tcW w:w="1554" w:type="dxa"/>
            <w:shd w:val="clear" w:color="auto" w:fill="75B91A"/>
          </w:tcPr>
          <w:p w14:paraId="2893124E"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D3205DD"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0E79F2C7" w14:textId="77777777">
        <w:tc>
          <w:tcPr>
            <w:tcW w:w="1554" w:type="dxa"/>
          </w:tcPr>
          <w:p w14:paraId="73159C16"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1F11F1E7" w14:textId="77777777" w:rsidR="00496DC7" w:rsidRDefault="00CC57F8">
            <w:pPr>
              <w:jc w:val="both"/>
              <w:rPr>
                <w:rFonts w:eastAsiaTheme="minorEastAsia"/>
                <w:lang w:eastAsia="zh-CN"/>
              </w:rPr>
            </w:pPr>
            <w:r>
              <w:rPr>
                <w:rFonts w:eastAsiaTheme="minorEastAsia" w:hint="eastAsia"/>
                <w:lang w:eastAsia="zh-CN"/>
              </w:rPr>
              <w:t>T</w:t>
            </w:r>
            <w:r>
              <w:rPr>
                <w:rFonts w:eastAsiaTheme="minorEastAsia"/>
                <w:lang w:eastAsia="zh-CN"/>
              </w:rPr>
              <w:t>he CORESET size does not support AL 16, the assumed CORESET size of (</w:t>
            </w:r>
            <w:r>
              <w:rPr>
                <w:rFonts w:eastAsia="Batang"/>
                <w:szCs w:val="18"/>
                <w:lang w:val="en-GB"/>
              </w:rPr>
              <w:t xml:space="preserve">2 symbols, 48 PRBs) in R18 </w:t>
            </w:r>
            <w:proofErr w:type="spellStart"/>
            <w:r>
              <w:rPr>
                <w:rFonts w:eastAsia="Batang"/>
                <w:szCs w:val="18"/>
                <w:lang w:val="en-GB"/>
              </w:rPr>
              <w:t>CovEnh</w:t>
            </w:r>
            <w:proofErr w:type="spellEnd"/>
            <w:r>
              <w:rPr>
                <w:rFonts w:eastAsia="Batang"/>
                <w:szCs w:val="18"/>
                <w:lang w:val="en-GB"/>
              </w:rPr>
              <w:t xml:space="preserve"> evaluation can be reused.</w:t>
            </w:r>
            <w:r>
              <w:rPr>
                <w:rFonts w:hint="eastAsia"/>
                <w:szCs w:val="18"/>
                <w:lang w:eastAsia="zh-CN"/>
              </w:rPr>
              <w:t xml:space="preserve"> Thus, the AL=8 should be applied. </w:t>
            </w:r>
          </w:p>
        </w:tc>
      </w:tr>
      <w:tr w:rsidR="00496DC7" w14:paraId="5EA1B2CC" w14:textId="77777777">
        <w:tc>
          <w:tcPr>
            <w:tcW w:w="1554" w:type="dxa"/>
          </w:tcPr>
          <w:p w14:paraId="7763772F" w14:textId="77777777" w:rsidR="00496DC7" w:rsidRPr="005E0095" w:rsidRDefault="005E0095">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3DE03D6F" w14:textId="77777777" w:rsidR="00496DC7" w:rsidRPr="005E0095" w:rsidRDefault="005E0095">
            <w:pPr>
              <w:rPr>
                <w:rFonts w:eastAsia="MS Mincho"/>
                <w:lang w:eastAsia="ja-JP"/>
              </w:rPr>
            </w:pPr>
            <w:r>
              <w:rPr>
                <w:rFonts w:eastAsia="MS Mincho" w:hint="eastAsia"/>
                <w:lang w:eastAsia="ja-JP"/>
              </w:rPr>
              <w:t>O</w:t>
            </w:r>
            <w:r>
              <w:rPr>
                <w:rFonts w:eastAsia="MS Mincho"/>
                <w:lang w:eastAsia="ja-JP"/>
              </w:rPr>
              <w:t>K, or fine with OPPO’s suggestion.</w:t>
            </w:r>
          </w:p>
        </w:tc>
      </w:tr>
      <w:tr w:rsidR="00496DC7" w14:paraId="6A3D4A66" w14:textId="77777777">
        <w:tc>
          <w:tcPr>
            <w:tcW w:w="1554" w:type="dxa"/>
          </w:tcPr>
          <w:p w14:paraId="7C553664" w14:textId="77777777" w:rsidR="00496DC7" w:rsidRDefault="00496DC7">
            <w:pPr>
              <w:rPr>
                <w:rFonts w:eastAsiaTheme="minorEastAsia"/>
                <w:bCs/>
                <w:lang w:eastAsia="zh-CN"/>
              </w:rPr>
            </w:pPr>
          </w:p>
        </w:tc>
        <w:tc>
          <w:tcPr>
            <w:tcW w:w="8075" w:type="dxa"/>
          </w:tcPr>
          <w:p w14:paraId="6C1484F3" w14:textId="77777777" w:rsidR="00496DC7" w:rsidRDefault="00496DC7">
            <w:pPr>
              <w:rPr>
                <w:rFonts w:eastAsiaTheme="minorEastAsia"/>
                <w:lang w:eastAsia="zh-CN"/>
              </w:rPr>
            </w:pPr>
          </w:p>
        </w:tc>
      </w:tr>
      <w:tr w:rsidR="00496DC7" w14:paraId="78F39F8C" w14:textId="77777777">
        <w:tc>
          <w:tcPr>
            <w:tcW w:w="1554" w:type="dxa"/>
          </w:tcPr>
          <w:p w14:paraId="4C5C0917" w14:textId="77777777" w:rsidR="00496DC7" w:rsidRDefault="00496DC7">
            <w:pPr>
              <w:rPr>
                <w:rFonts w:eastAsiaTheme="minorEastAsia"/>
                <w:bCs/>
                <w:lang w:eastAsia="zh-CN"/>
              </w:rPr>
            </w:pPr>
          </w:p>
        </w:tc>
        <w:tc>
          <w:tcPr>
            <w:tcW w:w="8075" w:type="dxa"/>
          </w:tcPr>
          <w:p w14:paraId="01D58FA0" w14:textId="77777777" w:rsidR="00496DC7" w:rsidRDefault="00496DC7">
            <w:pPr>
              <w:rPr>
                <w:rFonts w:eastAsiaTheme="minorEastAsia"/>
                <w:lang w:eastAsia="zh-CN"/>
              </w:rPr>
            </w:pPr>
          </w:p>
        </w:tc>
      </w:tr>
    </w:tbl>
    <w:p w14:paraId="353CC76E" w14:textId="77777777" w:rsidR="00496DC7" w:rsidRDefault="00496DC7">
      <w:pPr>
        <w:pStyle w:val="NormalWeb"/>
        <w:spacing w:before="0" w:after="0"/>
        <w:jc w:val="both"/>
        <w:rPr>
          <w:bCs w:val="0"/>
        </w:rPr>
      </w:pPr>
    </w:p>
    <w:p w14:paraId="77BBA465" w14:textId="77777777" w:rsidR="00496DC7" w:rsidRDefault="00496DC7">
      <w:pPr>
        <w:pStyle w:val="NormalWeb"/>
        <w:spacing w:before="0" w:after="0"/>
        <w:jc w:val="both"/>
        <w:rPr>
          <w:bCs w:val="0"/>
        </w:rPr>
      </w:pPr>
    </w:p>
    <w:p w14:paraId="749EA3EF" w14:textId="77777777" w:rsidR="00496DC7" w:rsidRDefault="00CC57F8">
      <w:pPr>
        <w:pStyle w:val="Heading2"/>
      </w:pPr>
      <w:r>
        <w:t>Issue#2-10 Other assumptions for LLS</w:t>
      </w:r>
    </w:p>
    <w:p w14:paraId="050401BD" w14:textId="77777777" w:rsidR="00496DC7" w:rsidRDefault="00CC57F8">
      <w:pPr>
        <w:pStyle w:val="Heading3"/>
      </w:pPr>
      <w:r>
        <w:t>Background</w:t>
      </w:r>
    </w:p>
    <w:p w14:paraId="05C35128" w14:textId="77777777" w:rsidR="00496DC7" w:rsidRDefault="00496DC7">
      <w:pPr>
        <w:rPr>
          <w:lang w:val="en-GB"/>
        </w:rPr>
      </w:pPr>
    </w:p>
    <w:p w14:paraId="310D266D" w14:textId="77777777" w:rsidR="00496DC7" w:rsidRDefault="00CC57F8">
      <w:pPr>
        <w:pStyle w:val="Heading3"/>
      </w:pPr>
      <w:r>
        <w:t>Companies’ contributions summary</w:t>
      </w:r>
    </w:p>
    <w:p w14:paraId="6087F498" w14:textId="77777777" w:rsidR="00496DC7" w:rsidRDefault="00CC57F8">
      <w:pPr>
        <w:pStyle w:val="3GPPNormalText"/>
      </w:pPr>
      <w:r>
        <w:t>The following proposals on Issue#2-10 are submitted to current RAN1 meeting:</w:t>
      </w:r>
    </w:p>
    <w:p w14:paraId="5ABF529E"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7E2F01BD" w14:textId="77777777">
        <w:tc>
          <w:tcPr>
            <w:tcW w:w="1795" w:type="dxa"/>
            <w:shd w:val="clear" w:color="auto" w:fill="75B91A"/>
          </w:tcPr>
          <w:p w14:paraId="78D16AB6"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14F7B6DD"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3C571E1C" w14:textId="77777777">
        <w:tc>
          <w:tcPr>
            <w:tcW w:w="1795" w:type="dxa"/>
          </w:tcPr>
          <w:p w14:paraId="6C62BE79" w14:textId="77777777" w:rsidR="00496DC7" w:rsidRDefault="00CC57F8">
            <w:pPr>
              <w:rPr>
                <w:rFonts w:eastAsia="Times New Roman"/>
                <w:szCs w:val="20"/>
              </w:rPr>
            </w:pPr>
            <w:r>
              <w:rPr>
                <w:rFonts w:eastAsia="Times New Roman"/>
                <w:szCs w:val="20"/>
              </w:rPr>
              <w:t>OPPO</w:t>
            </w:r>
          </w:p>
        </w:tc>
        <w:tc>
          <w:tcPr>
            <w:tcW w:w="7834" w:type="dxa"/>
          </w:tcPr>
          <w:p w14:paraId="233209E4"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51B232E3" w14:textId="77777777" w:rsidR="00496DC7" w:rsidRDefault="00496DC7">
            <w:pPr>
              <w:pStyle w:val="BodyText"/>
              <w:rPr>
                <w:rFonts w:eastAsia="Times New Roman"/>
                <w:b/>
                <w:szCs w:val="20"/>
              </w:rPr>
            </w:pPr>
          </w:p>
        </w:tc>
      </w:tr>
      <w:tr w:rsidR="00496DC7" w14:paraId="20785E4D" w14:textId="77777777">
        <w:tc>
          <w:tcPr>
            <w:tcW w:w="1795" w:type="dxa"/>
          </w:tcPr>
          <w:p w14:paraId="752AE45F" w14:textId="77777777" w:rsidR="00496DC7" w:rsidRDefault="00CC57F8">
            <w:pPr>
              <w:rPr>
                <w:rFonts w:eastAsia="Times New Roman"/>
                <w:szCs w:val="20"/>
              </w:rPr>
            </w:pPr>
            <w:r>
              <w:rPr>
                <w:rFonts w:eastAsia="Times New Roman"/>
                <w:szCs w:val="20"/>
              </w:rPr>
              <w:t>Samsung</w:t>
            </w:r>
          </w:p>
        </w:tc>
        <w:tc>
          <w:tcPr>
            <w:tcW w:w="7834" w:type="dxa"/>
          </w:tcPr>
          <w:p w14:paraId="0988064D"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42668021"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714E48C1"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lastRenderedPageBreak/>
              <w:t>Prioritize to consider LOS</w:t>
            </w:r>
          </w:p>
          <w:p w14:paraId="6349FAFD"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282EA4E3" w14:textId="77777777" w:rsidR="00496DC7" w:rsidRDefault="00496DC7">
            <w:pPr>
              <w:pStyle w:val="BodyText"/>
              <w:spacing w:line="252" w:lineRule="auto"/>
              <w:rPr>
                <w:rFonts w:ascii="Times" w:eastAsiaTheme="minorEastAsia" w:hAnsi="Times"/>
                <w:b/>
                <w:lang w:val="en-GB" w:eastAsia="zh-CN"/>
              </w:rPr>
            </w:pPr>
          </w:p>
        </w:tc>
      </w:tr>
      <w:tr w:rsidR="00496DC7" w14:paraId="6FA662DA" w14:textId="77777777">
        <w:tc>
          <w:tcPr>
            <w:tcW w:w="1795" w:type="dxa"/>
          </w:tcPr>
          <w:p w14:paraId="44C66E8A" w14:textId="77777777" w:rsidR="00496DC7" w:rsidRDefault="00CC57F8">
            <w:pPr>
              <w:rPr>
                <w:rFonts w:eastAsia="Times New Roman"/>
                <w:szCs w:val="20"/>
              </w:rPr>
            </w:pPr>
            <w:r>
              <w:rPr>
                <w:rFonts w:eastAsia="Times New Roman"/>
                <w:szCs w:val="20"/>
              </w:rPr>
              <w:lastRenderedPageBreak/>
              <w:t>CCU, NTPU</w:t>
            </w:r>
          </w:p>
        </w:tc>
        <w:tc>
          <w:tcPr>
            <w:tcW w:w="7834" w:type="dxa"/>
          </w:tcPr>
          <w:p w14:paraId="0B8B7150"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7F86C0FB" w14:textId="77777777" w:rsidR="00496DC7" w:rsidRDefault="00496DC7">
            <w:pPr>
              <w:spacing w:before="60" w:after="100"/>
              <w:jc w:val="both"/>
              <w:rPr>
                <w:b/>
                <w:bCs/>
                <w:kern w:val="28"/>
                <w:lang w:eastAsia="zh-CN"/>
              </w:rPr>
            </w:pPr>
          </w:p>
        </w:tc>
      </w:tr>
      <w:tr w:rsidR="00496DC7" w14:paraId="2EBD355A" w14:textId="77777777">
        <w:tc>
          <w:tcPr>
            <w:tcW w:w="1795" w:type="dxa"/>
          </w:tcPr>
          <w:p w14:paraId="5D2B4732" w14:textId="77777777" w:rsidR="00496DC7" w:rsidRDefault="00CC57F8">
            <w:pPr>
              <w:rPr>
                <w:rFonts w:eastAsia="Times New Roman"/>
                <w:szCs w:val="20"/>
              </w:rPr>
            </w:pPr>
            <w:r>
              <w:rPr>
                <w:rFonts w:eastAsia="Times New Roman"/>
                <w:szCs w:val="20"/>
              </w:rPr>
              <w:t>Nokia, Nokia Shanghai Bell</w:t>
            </w:r>
          </w:p>
        </w:tc>
        <w:tc>
          <w:tcPr>
            <w:tcW w:w="7834" w:type="dxa"/>
          </w:tcPr>
          <w:p w14:paraId="605728B2"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0AC12536" w14:textId="77777777" w:rsidR="00496DC7" w:rsidRDefault="00496DC7">
            <w:pPr>
              <w:spacing w:after="180"/>
              <w:jc w:val="both"/>
              <w:rPr>
                <w:b/>
                <w:szCs w:val="22"/>
                <w:lang w:eastAsia="zh-TW"/>
              </w:rPr>
            </w:pPr>
          </w:p>
        </w:tc>
      </w:tr>
      <w:tr w:rsidR="00496DC7" w14:paraId="66744F14" w14:textId="77777777">
        <w:tc>
          <w:tcPr>
            <w:tcW w:w="1795" w:type="dxa"/>
          </w:tcPr>
          <w:p w14:paraId="2BB48208" w14:textId="77777777" w:rsidR="00496DC7" w:rsidRDefault="00CC57F8">
            <w:pPr>
              <w:rPr>
                <w:rFonts w:eastAsia="Times New Roman"/>
                <w:szCs w:val="20"/>
              </w:rPr>
            </w:pPr>
            <w:proofErr w:type="spellStart"/>
            <w:r>
              <w:rPr>
                <w:rFonts w:eastAsia="Times New Roman"/>
                <w:szCs w:val="20"/>
              </w:rPr>
              <w:t>CEWiT</w:t>
            </w:r>
            <w:proofErr w:type="spellEnd"/>
          </w:p>
        </w:tc>
        <w:tc>
          <w:tcPr>
            <w:tcW w:w="7834" w:type="dxa"/>
          </w:tcPr>
          <w:p w14:paraId="46ED398F"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15C5F5D3" w14:textId="77777777" w:rsidR="00496DC7" w:rsidRDefault="00496DC7">
            <w:pPr>
              <w:rPr>
                <w:b/>
                <w:bCs/>
              </w:rPr>
            </w:pPr>
          </w:p>
        </w:tc>
      </w:tr>
    </w:tbl>
    <w:p w14:paraId="170AB1A6" w14:textId="77777777" w:rsidR="00496DC7" w:rsidRDefault="00CC57F8">
      <w:pPr>
        <w:pStyle w:val="Heading3"/>
      </w:pPr>
      <w:r>
        <w:t>Proposal 2-10</w:t>
      </w:r>
    </w:p>
    <w:p w14:paraId="104DD8B1" w14:textId="77777777" w:rsidR="00496DC7" w:rsidRDefault="00496DC7">
      <w:pPr>
        <w:pStyle w:val="NormalWeb"/>
        <w:spacing w:before="0" w:after="0"/>
        <w:jc w:val="both"/>
        <w:rPr>
          <w:b/>
          <w:highlight w:val="yellow"/>
        </w:rPr>
      </w:pPr>
    </w:p>
    <w:p w14:paraId="157EB84C" w14:textId="77777777" w:rsidR="00496DC7" w:rsidRDefault="00496DC7">
      <w:pPr>
        <w:pStyle w:val="NormalWeb"/>
        <w:spacing w:before="0" w:after="0"/>
        <w:jc w:val="both"/>
        <w:rPr>
          <w:b/>
          <w:highlight w:val="yellow"/>
        </w:rPr>
      </w:pPr>
    </w:p>
    <w:p w14:paraId="397105B7" w14:textId="77777777" w:rsidR="00496DC7" w:rsidRDefault="00CC57F8">
      <w:pPr>
        <w:pStyle w:val="NormalWeb"/>
        <w:spacing w:before="0" w:after="0"/>
        <w:jc w:val="both"/>
        <w:rPr>
          <w:b/>
        </w:rPr>
      </w:pPr>
      <w:r>
        <w:rPr>
          <w:b/>
          <w:highlight w:val="yellow"/>
        </w:rPr>
        <w:t>Proposal 2-10:</w:t>
      </w:r>
    </w:p>
    <w:p w14:paraId="3FF5099C" w14:textId="77777777" w:rsidR="00496DC7" w:rsidRDefault="00496DC7">
      <w:pPr>
        <w:pStyle w:val="NormalWeb"/>
        <w:spacing w:before="0" w:after="0"/>
        <w:jc w:val="both"/>
        <w:rPr>
          <w:b/>
        </w:rPr>
      </w:pPr>
    </w:p>
    <w:p w14:paraId="367E6E21" w14:textId="77777777" w:rsidR="00496DC7" w:rsidRDefault="00CC57F8">
      <w:pPr>
        <w:pStyle w:val="NormalWeb"/>
        <w:spacing w:before="0"/>
        <w:jc w:val="both"/>
        <w:rPr>
          <w:b/>
        </w:rPr>
      </w:pPr>
      <w:r>
        <w:rPr>
          <w:b/>
          <w:lang w:val="en-GB"/>
        </w:rPr>
        <w:t>For DL coverage performance evaluation, the following are assumed for all channels/signals</w:t>
      </w:r>
    </w:p>
    <w:p w14:paraId="2B53B444" w14:textId="77777777" w:rsidR="00496DC7" w:rsidRDefault="00CC57F8">
      <w:pPr>
        <w:pStyle w:val="NormalWeb"/>
        <w:numPr>
          <w:ilvl w:val="0"/>
          <w:numId w:val="40"/>
        </w:numPr>
        <w:spacing w:before="0"/>
        <w:jc w:val="both"/>
        <w:rPr>
          <w:b/>
        </w:rPr>
      </w:pPr>
      <w:r>
        <w:rPr>
          <w:b/>
          <w:lang w:val="en-GB"/>
        </w:rPr>
        <w:t>Channel model/Delay spread:</w:t>
      </w:r>
    </w:p>
    <w:p w14:paraId="45376B18" w14:textId="77777777" w:rsidR="00496DC7" w:rsidRDefault="00CC57F8">
      <w:pPr>
        <w:pStyle w:val="NormalWeb"/>
        <w:numPr>
          <w:ilvl w:val="1"/>
          <w:numId w:val="40"/>
        </w:numPr>
        <w:spacing w:before="0"/>
        <w:jc w:val="both"/>
        <w:rPr>
          <w:b/>
        </w:rPr>
      </w:pPr>
      <w:r>
        <w:rPr>
          <w:b/>
          <w:lang w:val="en-GB"/>
        </w:rPr>
        <w:t>Channel model as in Table 6.1.2-4 of TR38.821, assuming NTN-TDL-A (NLOS) and NTN-TDL-C (LOS)</w:t>
      </w:r>
    </w:p>
    <w:p w14:paraId="7A14621D" w14:textId="77777777" w:rsidR="00496DC7" w:rsidRDefault="00CC57F8">
      <w:pPr>
        <w:pStyle w:val="NormalWeb"/>
        <w:numPr>
          <w:ilvl w:val="0"/>
          <w:numId w:val="40"/>
        </w:numPr>
        <w:spacing w:before="0"/>
        <w:jc w:val="both"/>
        <w:rPr>
          <w:b/>
        </w:rPr>
      </w:pPr>
      <w:r>
        <w:rPr>
          <w:b/>
          <w:lang w:val="en-GB"/>
        </w:rPr>
        <w:t>Evaluation scenario:</w:t>
      </w:r>
    </w:p>
    <w:p w14:paraId="7B04F009" w14:textId="77777777" w:rsidR="00496DC7" w:rsidRDefault="00CC57F8">
      <w:pPr>
        <w:pStyle w:val="NormalWeb"/>
        <w:numPr>
          <w:ilvl w:val="1"/>
          <w:numId w:val="40"/>
        </w:numPr>
        <w:spacing w:before="0"/>
        <w:jc w:val="both"/>
        <w:rPr>
          <w:b/>
        </w:rPr>
      </w:pPr>
      <w:r>
        <w:rPr>
          <w:b/>
          <w:lang w:val="en-GB"/>
        </w:rPr>
        <w:t>Rural (LOS/NLOS)</w:t>
      </w:r>
    </w:p>
    <w:p w14:paraId="07799311" w14:textId="77777777" w:rsidR="00496DC7" w:rsidRDefault="00CC57F8">
      <w:pPr>
        <w:pStyle w:val="NormalWeb"/>
        <w:numPr>
          <w:ilvl w:val="0"/>
          <w:numId w:val="40"/>
        </w:numPr>
        <w:spacing w:before="0"/>
        <w:jc w:val="both"/>
        <w:rPr>
          <w:b/>
        </w:rPr>
      </w:pPr>
      <w:r>
        <w:rPr>
          <w:b/>
          <w:lang w:val="en-GB"/>
        </w:rPr>
        <w:t>Channel estimation: Realistic estimation:</w:t>
      </w:r>
    </w:p>
    <w:p w14:paraId="5E0BA826" w14:textId="77777777" w:rsidR="00496DC7" w:rsidRDefault="00CC57F8">
      <w:pPr>
        <w:pStyle w:val="NormalWeb"/>
        <w:numPr>
          <w:ilvl w:val="1"/>
          <w:numId w:val="40"/>
        </w:numPr>
        <w:spacing w:before="0"/>
        <w:jc w:val="both"/>
        <w:rPr>
          <w:b/>
        </w:rPr>
      </w:pPr>
      <w:r>
        <w:rPr>
          <w:b/>
          <w:lang w:val="en-GB"/>
        </w:rPr>
        <w:t>Companies are encouraged to report channel estimation method.</w:t>
      </w:r>
    </w:p>
    <w:p w14:paraId="003EA3C2" w14:textId="77777777" w:rsidR="00496DC7" w:rsidRDefault="00CC57F8">
      <w:pPr>
        <w:pStyle w:val="NormalWeb"/>
        <w:numPr>
          <w:ilvl w:val="0"/>
          <w:numId w:val="40"/>
        </w:numPr>
        <w:spacing w:before="0"/>
        <w:jc w:val="both"/>
        <w:rPr>
          <w:b/>
        </w:rPr>
      </w:pPr>
      <w:r>
        <w:rPr>
          <w:b/>
          <w:lang w:val="en-GB"/>
        </w:rPr>
        <w:t>SCS:</w:t>
      </w:r>
    </w:p>
    <w:p w14:paraId="7E1CF6CE" w14:textId="77777777" w:rsidR="00496DC7" w:rsidRDefault="00CC57F8">
      <w:pPr>
        <w:pStyle w:val="NormalWeb"/>
        <w:numPr>
          <w:ilvl w:val="1"/>
          <w:numId w:val="40"/>
        </w:numPr>
        <w:spacing w:before="0"/>
        <w:jc w:val="both"/>
        <w:rPr>
          <w:b/>
        </w:rPr>
      </w:pPr>
      <w:r>
        <w:rPr>
          <w:b/>
          <w:lang w:val="en-GB"/>
        </w:rPr>
        <w:t>15 kHz only</w:t>
      </w:r>
    </w:p>
    <w:p w14:paraId="383538EB" w14:textId="77777777" w:rsidR="00496DC7" w:rsidRDefault="00CC57F8">
      <w:pPr>
        <w:pStyle w:val="NormalWeb"/>
        <w:numPr>
          <w:ilvl w:val="0"/>
          <w:numId w:val="40"/>
        </w:numPr>
        <w:spacing w:before="0"/>
        <w:jc w:val="both"/>
        <w:rPr>
          <w:b/>
        </w:rPr>
      </w:pPr>
      <w:r>
        <w:rPr>
          <w:b/>
          <w:lang w:val="en-GB"/>
        </w:rPr>
        <w:t>UE speed: 3 km/h</w:t>
      </w:r>
    </w:p>
    <w:p w14:paraId="6CD56FCD" w14:textId="77777777" w:rsidR="00496DC7" w:rsidRDefault="00CC57F8">
      <w:pPr>
        <w:pStyle w:val="NormalWeb"/>
        <w:numPr>
          <w:ilvl w:val="0"/>
          <w:numId w:val="40"/>
        </w:numPr>
        <w:spacing w:before="0"/>
        <w:jc w:val="both"/>
        <w:rPr>
          <w:b/>
        </w:rPr>
      </w:pPr>
      <w:r>
        <w:rPr>
          <w:b/>
          <w:lang w:val="en-GB"/>
        </w:rPr>
        <w:t>Frequency drift: Not assumed</w:t>
      </w:r>
    </w:p>
    <w:p w14:paraId="532F02E8" w14:textId="77777777" w:rsidR="00496DC7" w:rsidRDefault="00CC57F8">
      <w:pPr>
        <w:pStyle w:val="NormalWeb"/>
        <w:numPr>
          <w:ilvl w:val="0"/>
          <w:numId w:val="40"/>
        </w:numPr>
        <w:spacing w:before="0"/>
        <w:jc w:val="both"/>
        <w:rPr>
          <w:b/>
        </w:rPr>
      </w:pPr>
      <w:r>
        <w:rPr>
          <w:b/>
          <w:lang w:val="en-GB"/>
        </w:rPr>
        <w:t>Frequency offset: 0.1 ppm</w:t>
      </w:r>
    </w:p>
    <w:p w14:paraId="4D8F6CCD" w14:textId="77777777" w:rsidR="00496DC7" w:rsidRDefault="00496DC7">
      <w:pPr>
        <w:pStyle w:val="NormalWeb"/>
        <w:spacing w:before="0" w:after="0"/>
        <w:jc w:val="both"/>
        <w:rPr>
          <w:b/>
        </w:rPr>
      </w:pPr>
    </w:p>
    <w:p w14:paraId="124DCB3E" w14:textId="77777777" w:rsidR="00496DC7" w:rsidRDefault="00496DC7">
      <w:pPr>
        <w:autoSpaceDE w:val="0"/>
        <w:autoSpaceDN w:val="0"/>
        <w:adjustRightInd w:val="0"/>
        <w:rPr>
          <w:b/>
          <w:iCs/>
        </w:rPr>
      </w:pPr>
    </w:p>
    <w:p w14:paraId="4D7ACA09"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42196FF5" w14:textId="77777777">
        <w:tc>
          <w:tcPr>
            <w:tcW w:w="1554" w:type="dxa"/>
            <w:shd w:val="clear" w:color="auto" w:fill="75B91A"/>
          </w:tcPr>
          <w:p w14:paraId="7AA5A42A"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F97EAD9"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52C66853" w14:textId="77777777">
        <w:tc>
          <w:tcPr>
            <w:tcW w:w="1554" w:type="dxa"/>
          </w:tcPr>
          <w:p w14:paraId="64E8DDC6"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5490D19D" w14:textId="77777777" w:rsidR="00496DC7" w:rsidRDefault="00CC57F8">
            <w:pPr>
              <w:jc w:val="both"/>
              <w:rPr>
                <w:rFonts w:eastAsiaTheme="minorEastAsia"/>
                <w:lang w:eastAsia="zh-CN"/>
              </w:rPr>
            </w:pPr>
            <w:r>
              <w:rPr>
                <w:rFonts w:eastAsiaTheme="minorEastAsia"/>
                <w:lang w:eastAsia="zh-CN"/>
              </w:rPr>
              <w:t xml:space="preserve">We can focus on LOS scenario as R18 </w:t>
            </w:r>
            <w:proofErr w:type="spellStart"/>
            <w:r>
              <w:rPr>
                <w:rFonts w:eastAsiaTheme="minorEastAsia"/>
                <w:lang w:eastAsia="zh-CN"/>
              </w:rPr>
              <w:t>CovEnh</w:t>
            </w:r>
            <w:proofErr w:type="spellEnd"/>
            <w:r>
              <w:rPr>
                <w:rFonts w:eastAsiaTheme="minorEastAsia"/>
                <w:lang w:eastAsia="zh-CN"/>
              </w:rPr>
              <w:t xml:space="preserve"> evaluation.</w:t>
            </w:r>
          </w:p>
        </w:tc>
      </w:tr>
      <w:tr w:rsidR="00496DC7" w14:paraId="1CBE588E" w14:textId="77777777">
        <w:tc>
          <w:tcPr>
            <w:tcW w:w="1554" w:type="dxa"/>
          </w:tcPr>
          <w:p w14:paraId="209D0E66" w14:textId="77777777" w:rsidR="00496DC7" w:rsidRPr="0093376B" w:rsidRDefault="0093376B">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443E1527" w14:textId="77777777" w:rsidR="00496DC7" w:rsidRPr="0093376B" w:rsidRDefault="0093376B">
            <w:pPr>
              <w:rPr>
                <w:rFonts w:eastAsia="MS Mincho"/>
                <w:lang w:eastAsia="ja-JP"/>
              </w:rPr>
            </w:pPr>
            <w:r>
              <w:rPr>
                <w:rFonts w:eastAsia="MS Mincho" w:hint="eastAsia"/>
                <w:lang w:eastAsia="ja-JP"/>
              </w:rPr>
              <w:t>A</w:t>
            </w:r>
            <w:r>
              <w:rPr>
                <w:rFonts w:eastAsia="MS Mincho"/>
                <w:lang w:eastAsia="ja-JP"/>
              </w:rPr>
              <w:t>gree with OPPO.</w:t>
            </w:r>
          </w:p>
        </w:tc>
      </w:tr>
      <w:tr w:rsidR="00496DC7" w14:paraId="0D7399A6" w14:textId="77777777">
        <w:tc>
          <w:tcPr>
            <w:tcW w:w="1554" w:type="dxa"/>
          </w:tcPr>
          <w:p w14:paraId="4D57FBD4" w14:textId="77777777" w:rsidR="00496DC7" w:rsidRDefault="00496DC7">
            <w:pPr>
              <w:rPr>
                <w:rFonts w:eastAsiaTheme="minorEastAsia"/>
                <w:bCs/>
                <w:lang w:eastAsia="zh-CN"/>
              </w:rPr>
            </w:pPr>
          </w:p>
        </w:tc>
        <w:tc>
          <w:tcPr>
            <w:tcW w:w="8075" w:type="dxa"/>
          </w:tcPr>
          <w:p w14:paraId="4364CF5A" w14:textId="77777777" w:rsidR="00496DC7" w:rsidRDefault="00496DC7">
            <w:pPr>
              <w:rPr>
                <w:rFonts w:eastAsiaTheme="minorEastAsia"/>
                <w:lang w:eastAsia="zh-CN"/>
              </w:rPr>
            </w:pPr>
          </w:p>
        </w:tc>
      </w:tr>
      <w:tr w:rsidR="00496DC7" w14:paraId="69E44EDE" w14:textId="77777777">
        <w:tc>
          <w:tcPr>
            <w:tcW w:w="1554" w:type="dxa"/>
          </w:tcPr>
          <w:p w14:paraId="26DA22A3" w14:textId="77777777" w:rsidR="00496DC7" w:rsidRDefault="00496DC7">
            <w:pPr>
              <w:rPr>
                <w:rFonts w:eastAsiaTheme="minorEastAsia"/>
                <w:bCs/>
                <w:lang w:eastAsia="zh-CN"/>
              </w:rPr>
            </w:pPr>
          </w:p>
        </w:tc>
        <w:tc>
          <w:tcPr>
            <w:tcW w:w="8075" w:type="dxa"/>
          </w:tcPr>
          <w:p w14:paraId="196F9CEF" w14:textId="77777777" w:rsidR="00496DC7" w:rsidRDefault="00496DC7">
            <w:pPr>
              <w:rPr>
                <w:rFonts w:eastAsiaTheme="minorEastAsia"/>
                <w:lang w:eastAsia="zh-CN"/>
              </w:rPr>
            </w:pPr>
          </w:p>
        </w:tc>
      </w:tr>
    </w:tbl>
    <w:p w14:paraId="76B296E0" w14:textId="77777777" w:rsidR="00496DC7" w:rsidRDefault="00496DC7">
      <w:pPr>
        <w:pStyle w:val="NormalWeb"/>
        <w:spacing w:before="0" w:after="0"/>
        <w:jc w:val="both"/>
        <w:rPr>
          <w:bCs w:val="0"/>
        </w:rPr>
      </w:pPr>
    </w:p>
    <w:p w14:paraId="3C5315B9" w14:textId="77777777" w:rsidR="00496DC7" w:rsidRDefault="00CC57F8">
      <w:pPr>
        <w:pStyle w:val="Heading2"/>
      </w:pPr>
      <w:r>
        <w:t>Issue#2-11 Link budget parameters</w:t>
      </w:r>
    </w:p>
    <w:p w14:paraId="5A7527E8" w14:textId="77777777" w:rsidR="00496DC7" w:rsidRDefault="00CC57F8">
      <w:pPr>
        <w:pStyle w:val="Heading3"/>
      </w:pPr>
      <w:r>
        <w:t>Background</w:t>
      </w:r>
    </w:p>
    <w:p w14:paraId="5B88D6FB" w14:textId="77777777" w:rsidR="00496DC7" w:rsidRDefault="00496DC7">
      <w:pPr>
        <w:rPr>
          <w:lang w:val="en-GB"/>
        </w:rPr>
      </w:pPr>
    </w:p>
    <w:p w14:paraId="2BAC4403" w14:textId="77777777" w:rsidR="00496DC7" w:rsidRDefault="00CC57F8">
      <w:pPr>
        <w:pStyle w:val="Heading3"/>
      </w:pPr>
      <w:r>
        <w:t>Companies’ contributions summary</w:t>
      </w:r>
    </w:p>
    <w:p w14:paraId="0AB9DEFD" w14:textId="77777777" w:rsidR="00496DC7" w:rsidRDefault="00496DC7">
      <w:pPr>
        <w:pStyle w:val="3GPPNormalText"/>
      </w:pPr>
    </w:p>
    <w:p w14:paraId="17AC56B8" w14:textId="77777777" w:rsidR="00496DC7" w:rsidRDefault="00CC57F8">
      <w:pPr>
        <w:pStyle w:val="3GPPNormalText"/>
      </w:pPr>
      <w:r>
        <w:lastRenderedPageBreak/>
        <w:t>The following proposals on Issue#1 are submitted to current RAN1 meeting:</w:t>
      </w:r>
    </w:p>
    <w:p w14:paraId="49879D45"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570D34DF" w14:textId="77777777">
        <w:tc>
          <w:tcPr>
            <w:tcW w:w="1795" w:type="dxa"/>
            <w:shd w:val="clear" w:color="auto" w:fill="75B91A"/>
          </w:tcPr>
          <w:p w14:paraId="72A94465"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62B1B8D8"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65E0AE05" w14:textId="77777777">
        <w:tc>
          <w:tcPr>
            <w:tcW w:w="1795" w:type="dxa"/>
          </w:tcPr>
          <w:p w14:paraId="30B23943" w14:textId="77777777" w:rsidR="00496DC7" w:rsidRDefault="00CC57F8">
            <w:pPr>
              <w:rPr>
                <w:rFonts w:eastAsia="Times New Roman"/>
                <w:szCs w:val="20"/>
              </w:rPr>
            </w:pPr>
            <w:r>
              <w:rPr>
                <w:rFonts w:eastAsia="Times New Roman"/>
                <w:szCs w:val="20"/>
              </w:rPr>
              <w:t>Thales</w:t>
            </w:r>
          </w:p>
        </w:tc>
        <w:tc>
          <w:tcPr>
            <w:tcW w:w="7834" w:type="dxa"/>
          </w:tcPr>
          <w:p w14:paraId="404B888C" w14:textId="77777777" w:rsidR="00496DC7" w:rsidRDefault="00CC57F8">
            <w:pPr>
              <w:rPr>
                <w:b/>
              </w:rPr>
            </w:pPr>
            <w:r>
              <w:rPr>
                <w:b/>
              </w:rPr>
              <w:t>Proposal 20:</w:t>
            </w:r>
          </w:p>
          <w:p w14:paraId="2CC22818" w14:textId="77777777" w:rsidR="00496DC7" w:rsidRDefault="00CC57F8">
            <w:r>
              <w:t>For link budget calculation, parameters in the following table is assumed:</w:t>
            </w:r>
          </w:p>
          <w:p w14:paraId="2F88F444" w14:textId="77777777" w:rsidR="00496DC7" w:rsidRDefault="00496DC7"/>
          <w:tbl>
            <w:tblPr>
              <w:tblStyle w:val="5-11"/>
              <w:tblW w:w="7577" w:type="dxa"/>
              <w:tblLayout w:type="fixed"/>
              <w:tblLook w:val="04A0" w:firstRow="1" w:lastRow="0" w:firstColumn="1" w:lastColumn="0" w:noHBand="0" w:noVBand="1"/>
            </w:tblPr>
            <w:tblGrid>
              <w:gridCol w:w="2564"/>
              <w:gridCol w:w="5013"/>
            </w:tblGrid>
            <w:tr w:rsidR="00496DC7" w14:paraId="6A6C875C" w14:textId="77777777" w:rsidTr="00496DC7">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40F9C7C" w14:textId="77777777" w:rsidR="00496DC7" w:rsidRDefault="00CC57F8">
                  <w:pPr>
                    <w:jc w:val="center"/>
                    <w:rPr>
                      <w:b w:val="0"/>
                      <w:bCs w:val="0"/>
                    </w:rPr>
                  </w:pPr>
                  <w:r>
                    <w:rPr>
                      <w:lang w:val="en-GB"/>
                    </w:rPr>
                    <w:t>Parameters</w:t>
                  </w:r>
                </w:p>
              </w:tc>
              <w:tc>
                <w:tcPr>
                  <w:tcW w:w="5013" w:type="dxa"/>
                  <w:shd w:val="clear" w:color="auto" w:fill="00B0F0"/>
                </w:tcPr>
                <w:p w14:paraId="55F31B56"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b w:val="0"/>
                      <w:bCs w:val="0"/>
                    </w:rPr>
                  </w:pPr>
                  <w:r>
                    <w:rPr>
                      <w:lang w:val="en-GB"/>
                    </w:rPr>
                    <w:t>Notes</w:t>
                  </w:r>
                </w:p>
              </w:tc>
            </w:tr>
            <w:tr w:rsidR="00496DC7" w14:paraId="5943A33C"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091BB72" w14:textId="77777777" w:rsidR="00496DC7" w:rsidRDefault="00CC57F8">
                  <w:pPr>
                    <w:rPr>
                      <w:b w:val="0"/>
                      <w:bCs w:val="0"/>
                    </w:rPr>
                  </w:pPr>
                  <w:r>
                    <w:rPr>
                      <w:lang w:val="en-GB"/>
                    </w:rPr>
                    <w:t>Carrier frequency</w:t>
                  </w:r>
                </w:p>
              </w:tc>
              <w:tc>
                <w:tcPr>
                  <w:tcW w:w="5013" w:type="dxa"/>
                  <w:shd w:val="clear" w:color="auto" w:fill="B8CCE4" w:themeFill="accent1" w:themeFillTint="66"/>
                </w:tcPr>
                <w:p w14:paraId="51D0FB4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GHz for DL and UL (S-band)</w:t>
                  </w:r>
                </w:p>
              </w:tc>
            </w:tr>
            <w:tr w:rsidR="00496DC7" w14:paraId="7B0B7C90"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2DA1E99" w14:textId="77777777" w:rsidR="00496DC7" w:rsidRDefault="00CC57F8">
                  <w:pPr>
                    <w:rPr>
                      <w:b w:val="0"/>
                      <w:bCs w:val="0"/>
                    </w:rPr>
                  </w:pPr>
                  <w:r>
                    <w:rPr>
                      <w:lang w:val="en-GB"/>
                    </w:rPr>
                    <w:t>Channel bandwidth</w:t>
                  </w:r>
                </w:p>
              </w:tc>
              <w:tc>
                <w:tcPr>
                  <w:tcW w:w="5013" w:type="dxa"/>
                </w:tcPr>
                <w:p w14:paraId="54D4995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06DDC0DB"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2B697FA" w14:textId="77777777" w:rsidR="00496DC7" w:rsidRDefault="00CC57F8">
                  <w:pPr>
                    <w:rPr>
                      <w:b w:val="0"/>
                      <w:bCs w:val="0"/>
                    </w:rPr>
                  </w:pPr>
                  <w:r>
                    <w:rPr>
                      <w:lang w:val="en-GB"/>
                    </w:rPr>
                    <w:t>Satellite altitude</w:t>
                  </w:r>
                </w:p>
              </w:tc>
              <w:tc>
                <w:tcPr>
                  <w:tcW w:w="5013" w:type="dxa"/>
                  <w:shd w:val="clear" w:color="auto" w:fill="B8CCE4" w:themeFill="accent1" w:themeFillTint="66"/>
                </w:tcPr>
                <w:p w14:paraId="31F1087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600 km, 1200 km, 10000 km, 35786 km</w:t>
                  </w:r>
                </w:p>
              </w:tc>
            </w:tr>
            <w:tr w:rsidR="00496DC7" w14:paraId="238F87AE"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43C47F6" w14:textId="77777777" w:rsidR="00496DC7" w:rsidRDefault="00CC57F8">
                  <w:pPr>
                    <w:rPr>
                      <w:b w:val="0"/>
                      <w:bCs w:val="0"/>
                    </w:rPr>
                  </w:pPr>
                  <w:r>
                    <w:rPr>
                      <w:lang w:val="en-GB"/>
                    </w:rPr>
                    <w:t>Target elevation angle</w:t>
                  </w:r>
                </w:p>
              </w:tc>
              <w:tc>
                <w:tcPr>
                  <w:tcW w:w="5013" w:type="dxa"/>
                </w:tcPr>
                <w:p w14:paraId="17A156E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496DC7" w14:paraId="488CABB0"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5454D4AF" w14:textId="77777777" w:rsidR="00496DC7" w:rsidRDefault="00CC57F8">
                  <w:pPr>
                    <w:rPr>
                      <w:b w:val="0"/>
                      <w:bCs w:val="0"/>
                    </w:rPr>
                  </w:pPr>
                  <w:r>
                    <w:rPr>
                      <w:lang w:val="en-GB"/>
                    </w:rPr>
                    <w:t>Atmospheric loss</w:t>
                  </w:r>
                </w:p>
              </w:tc>
              <w:tc>
                <w:tcPr>
                  <w:tcW w:w="5013" w:type="dxa"/>
                  <w:shd w:val="clear" w:color="auto" w:fill="B8CCE4" w:themeFill="accent1" w:themeFillTint="66"/>
                </w:tcPr>
                <w:p w14:paraId="5570196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496DC7" w14:paraId="3F79C933"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57A35C26" w14:textId="77777777" w:rsidR="00496DC7" w:rsidRDefault="00CC57F8">
                  <w:pPr>
                    <w:rPr>
                      <w:b w:val="0"/>
                      <w:bCs w:val="0"/>
                    </w:rPr>
                  </w:pPr>
                  <w:r>
                    <w:rPr>
                      <w:lang w:val="en-GB"/>
                    </w:rPr>
                    <w:t>Shadowing margin</w:t>
                  </w:r>
                </w:p>
              </w:tc>
              <w:tc>
                <w:tcPr>
                  <w:tcW w:w="5013" w:type="dxa"/>
                </w:tcPr>
                <w:p w14:paraId="3112F62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dB</w:t>
                  </w:r>
                </w:p>
              </w:tc>
            </w:tr>
            <w:tr w:rsidR="00496DC7" w14:paraId="66FD4445" w14:textId="77777777" w:rsidTr="00496DC7">
              <w:trPr>
                <w:trHeight w:val="694"/>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E28889D" w14:textId="77777777" w:rsidR="00496DC7" w:rsidRDefault="00CC57F8">
                  <w:pPr>
                    <w:rPr>
                      <w:b w:val="0"/>
                      <w:bCs w:val="0"/>
                    </w:rPr>
                  </w:pPr>
                  <w:r>
                    <w:rPr>
                      <w:lang w:val="en-GB"/>
                    </w:rPr>
                    <w:t>Scintillation loss</w:t>
                  </w:r>
                </w:p>
              </w:tc>
              <w:tc>
                <w:tcPr>
                  <w:tcW w:w="5013" w:type="dxa"/>
                  <w:shd w:val="clear" w:color="auto" w:fill="B8CCE4" w:themeFill="accent1" w:themeFillTint="66"/>
                </w:tcPr>
                <w:p w14:paraId="340DB5C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0D030C0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48F12AA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496DC7" w14:paraId="37163EBC"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D30E67B" w14:textId="77777777" w:rsidR="00496DC7" w:rsidRDefault="00CC57F8">
                  <w:pPr>
                    <w:rPr>
                      <w:b w:val="0"/>
                      <w:bCs w:val="0"/>
                    </w:rPr>
                  </w:pPr>
                  <w:r>
                    <w:rPr>
                      <w:lang w:val="en-GB"/>
                    </w:rPr>
                    <w:t>Additional loss</w:t>
                  </w:r>
                </w:p>
              </w:tc>
              <w:tc>
                <w:tcPr>
                  <w:tcW w:w="5013" w:type="dxa"/>
                </w:tcPr>
                <w:p w14:paraId="7806C73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0 dB</w:t>
                  </w:r>
                </w:p>
              </w:tc>
            </w:tr>
            <w:tr w:rsidR="00496DC7" w14:paraId="165A90C1"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B718889" w14:textId="77777777" w:rsidR="00496DC7" w:rsidRDefault="00CC57F8">
                  <w:pPr>
                    <w:rPr>
                      <w:b w:val="0"/>
                      <w:bCs w:val="0"/>
                    </w:rPr>
                  </w:pPr>
                  <w:r>
                    <w:rPr>
                      <w:lang w:val="en-GB"/>
                    </w:rPr>
                    <w:t>Clear sky conditions</w:t>
                  </w:r>
                </w:p>
              </w:tc>
              <w:tc>
                <w:tcPr>
                  <w:tcW w:w="5013" w:type="dxa"/>
                  <w:shd w:val="clear" w:color="auto" w:fill="B8CCE4" w:themeFill="accent1" w:themeFillTint="66"/>
                </w:tcPr>
                <w:p w14:paraId="7D8FF29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Yes</w:t>
                  </w:r>
                </w:p>
              </w:tc>
            </w:tr>
            <w:tr w:rsidR="00496DC7" w14:paraId="3CE0E432"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B70065E" w14:textId="77777777" w:rsidR="00496DC7" w:rsidRDefault="00CC57F8">
                  <w:pPr>
                    <w:rPr>
                      <w:b w:val="0"/>
                      <w:bCs w:val="0"/>
                    </w:rPr>
                  </w:pPr>
                  <w:r>
                    <w:rPr>
                      <w:lang w:val="en-GB"/>
                    </w:rPr>
                    <w:t>Satellite antenna polarization</w:t>
                  </w:r>
                </w:p>
              </w:tc>
              <w:tc>
                <w:tcPr>
                  <w:tcW w:w="5013" w:type="dxa"/>
                </w:tcPr>
                <w:p w14:paraId="03B11E3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496DC7" w14:paraId="71011B5A"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A9F1F31" w14:textId="77777777" w:rsidR="00496DC7" w:rsidRDefault="00CC57F8">
                  <w:pPr>
                    <w:rPr>
                      <w:b w:val="0"/>
                      <w:bCs w:val="0"/>
                    </w:rPr>
                  </w:pPr>
                  <w:r>
                    <w:rPr>
                      <w:lang w:val="en-GB"/>
                    </w:rPr>
                    <w:t>Terminal type</w:t>
                  </w:r>
                </w:p>
              </w:tc>
              <w:tc>
                <w:tcPr>
                  <w:tcW w:w="5013" w:type="dxa"/>
                  <w:shd w:val="clear" w:color="auto" w:fill="B8CCE4" w:themeFill="accent1" w:themeFillTint="66"/>
                </w:tcPr>
                <w:p w14:paraId="657C6A2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496DC7" w14:paraId="346A9CCD"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52834CF2" w14:textId="77777777" w:rsidR="00496DC7" w:rsidRDefault="00CC57F8">
                  <w:pPr>
                    <w:rPr>
                      <w:b w:val="0"/>
                      <w:bCs w:val="0"/>
                    </w:rPr>
                  </w:pPr>
                  <w:r>
                    <w:rPr>
                      <w:lang w:val="en-GB"/>
                    </w:rPr>
                    <w:t>Free space path loss</w:t>
                  </w:r>
                </w:p>
              </w:tc>
              <w:tc>
                <w:tcPr>
                  <w:tcW w:w="5013" w:type="dxa"/>
                </w:tcPr>
                <w:p w14:paraId="122BC67E"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496DC7" w14:paraId="2532A125"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790E33D2" w14:textId="77777777" w:rsidR="00496DC7" w:rsidRDefault="00CC57F8">
                  <w:pPr>
                    <w:rPr>
                      <w:b w:val="0"/>
                      <w:bCs w:val="0"/>
                    </w:rPr>
                  </w:pPr>
                  <w:r>
                    <w:rPr>
                      <w:lang w:val="en-GB"/>
                    </w:rPr>
                    <w:t>Terminal RF parameters</w:t>
                  </w:r>
                </w:p>
              </w:tc>
              <w:tc>
                <w:tcPr>
                  <w:tcW w:w="5013" w:type="dxa"/>
                  <w:shd w:val="clear" w:color="auto" w:fill="B8CCE4" w:themeFill="accent1" w:themeFillTint="66"/>
                </w:tcPr>
                <w:p w14:paraId="30E6E6D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7E5A6E91"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25CD685" w14:textId="77777777" w:rsidR="00496DC7" w:rsidRDefault="00CC57F8">
                  <w:pPr>
                    <w:rPr>
                      <w:b w:val="0"/>
                      <w:bCs w:val="0"/>
                    </w:rPr>
                  </w:pPr>
                  <w:r>
                    <w:rPr>
                      <w:lang w:val="en-GB"/>
                    </w:rPr>
                    <w:t>Satellite RF parameters</w:t>
                  </w:r>
                </w:p>
              </w:tc>
              <w:tc>
                <w:tcPr>
                  <w:tcW w:w="5013" w:type="dxa"/>
                </w:tcPr>
                <w:p w14:paraId="5E9E6A2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11C2294C"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E50B72B" w14:textId="77777777" w:rsidR="00496DC7" w:rsidRDefault="00CC57F8">
                  <w:pPr>
                    <w:rPr>
                      <w:b w:val="0"/>
                      <w:bCs w:val="0"/>
                    </w:rPr>
                  </w:pPr>
                  <w:r>
                    <w:rPr>
                      <w:lang w:val="en-GB"/>
                    </w:rPr>
                    <w:t>Polarization loss</w:t>
                  </w:r>
                </w:p>
              </w:tc>
              <w:tc>
                <w:tcPr>
                  <w:tcW w:w="5013" w:type="dxa"/>
                  <w:shd w:val="clear" w:color="auto" w:fill="B8CCE4" w:themeFill="accent1" w:themeFillTint="66"/>
                </w:tcPr>
                <w:p w14:paraId="298FEEA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As agreed separately</w:t>
                  </w:r>
                </w:p>
              </w:tc>
            </w:tr>
            <w:tr w:rsidR="00496DC7" w14:paraId="655E0D04"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0B712C9" w14:textId="77777777" w:rsidR="00496DC7" w:rsidRDefault="00CC57F8">
                  <w:pPr>
                    <w:rPr>
                      <w:b w:val="0"/>
                      <w:bCs w:val="0"/>
                    </w:rPr>
                  </w:pPr>
                  <w:r>
                    <w:rPr>
                      <w:lang w:val="en-GB"/>
                    </w:rPr>
                    <w:t>Outcome</w:t>
                  </w:r>
                </w:p>
              </w:tc>
              <w:tc>
                <w:tcPr>
                  <w:tcW w:w="5013" w:type="dxa"/>
                </w:tcPr>
                <w:p w14:paraId="6A58A27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64264577" w14:textId="77777777" w:rsidR="00496DC7" w:rsidRDefault="00496DC7"/>
          <w:p w14:paraId="2B43DF77" w14:textId="77777777" w:rsidR="00496DC7" w:rsidRDefault="00496DC7">
            <w:pPr>
              <w:pStyle w:val="BodyText"/>
              <w:rPr>
                <w:rFonts w:eastAsia="Times New Roman"/>
                <w:b/>
                <w:szCs w:val="20"/>
              </w:rPr>
            </w:pPr>
          </w:p>
        </w:tc>
      </w:tr>
      <w:tr w:rsidR="00496DC7" w14:paraId="49C05F56" w14:textId="77777777">
        <w:tc>
          <w:tcPr>
            <w:tcW w:w="1795" w:type="dxa"/>
          </w:tcPr>
          <w:p w14:paraId="7780F531" w14:textId="77777777" w:rsidR="00496DC7" w:rsidRDefault="00CC57F8">
            <w:pPr>
              <w:rPr>
                <w:rFonts w:eastAsia="Times New Roman"/>
                <w:szCs w:val="20"/>
              </w:rPr>
            </w:pPr>
            <w:r>
              <w:rPr>
                <w:rFonts w:eastAsia="Times New Roman"/>
                <w:szCs w:val="20"/>
              </w:rPr>
              <w:t>CMCC</w:t>
            </w:r>
          </w:p>
        </w:tc>
        <w:tc>
          <w:tcPr>
            <w:tcW w:w="7834" w:type="dxa"/>
          </w:tcPr>
          <w:p w14:paraId="294B50EA" w14:textId="77777777" w:rsidR="00496DC7" w:rsidRDefault="00CC57F8">
            <w:pPr>
              <w:overflowPunct w:val="0"/>
              <w:autoSpaceDE w:val="0"/>
              <w:autoSpaceDN w:val="0"/>
              <w:adjustRightInd w:val="0"/>
              <w:snapToGrid w:val="0"/>
              <w:spacing w:beforeLines="50" w:before="120" w:afterLines="50" w:after="120"/>
              <w:textAlignment w:val="baseline"/>
              <w:rPr>
                <w:szCs w:val="20"/>
              </w:rPr>
            </w:pPr>
            <w:r>
              <w:rPr>
                <w:b/>
                <w:szCs w:val="20"/>
              </w:rPr>
              <w:t>Proposal 7.</w:t>
            </w:r>
            <w:r>
              <w:rPr>
                <w:szCs w:val="20"/>
              </w:rPr>
              <w:t xml:space="preserve"> Parameter configuration for link budget analysis of Table 6.1.3.2-1 in TR 38.821 can be reused, and 3 dB polarization loss is assumed.</w:t>
            </w:r>
          </w:p>
          <w:p w14:paraId="496BDB14" w14:textId="77777777" w:rsidR="00496DC7" w:rsidRDefault="00496DC7">
            <w:pPr>
              <w:rPr>
                <w:b/>
              </w:rPr>
            </w:pPr>
          </w:p>
        </w:tc>
      </w:tr>
      <w:tr w:rsidR="00496DC7" w14:paraId="51A9BB91" w14:textId="77777777">
        <w:tc>
          <w:tcPr>
            <w:tcW w:w="1795" w:type="dxa"/>
          </w:tcPr>
          <w:p w14:paraId="7416549C" w14:textId="77777777" w:rsidR="00496DC7" w:rsidRDefault="00CC57F8">
            <w:pPr>
              <w:rPr>
                <w:rFonts w:eastAsia="Times New Roman"/>
                <w:szCs w:val="20"/>
              </w:rPr>
            </w:pPr>
            <w:r>
              <w:rPr>
                <w:rFonts w:eastAsia="Times New Roman"/>
                <w:szCs w:val="20"/>
              </w:rPr>
              <w:t>CATT</w:t>
            </w:r>
          </w:p>
        </w:tc>
        <w:tc>
          <w:tcPr>
            <w:tcW w:w="7834" w:type="dxa"/>
          </w:tcPr>
          <w:p w14:paraId="17B8D3DE"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link level </w:t>
            </w:r>
            <w:r>
              <w:rPr>
                <w:szCs w:val="20"/>
                <w:lang w:eastAsia="zh-CN"/>
              </w:rPr>
              <w:t>evaluation</w:t>
            </w:r>
            <w:r>
              <w:rPr>
                <w:rFonts w:hint="eastAsia"/>
                <w:szCs w:val="20"/>
                <w:lang w:eastAsia="zh-CN"/>
              </w:rPr>
              <w:t xml:space="preserve">, it is </w:t>
            </w:r>
            <w:r>
              <w:rPr>
                <w:szCs w:val="20"/>
                <w:lang w:eastAsia="zh-CN"/>
              </w:rPr>
              <w:t>suggested</w:t>
            </w:r>
            <w:r>
              <w:rPr>
                <w:rFonts w:hint="eastAsia"/>
                <w:szCs w:val="20"/>
                <w:lang w:eastAsia="zh-CN"/>
              </w:rPr>
              <w:t xml:space="preserve"> to take the table 6 as the baseline for link budget </w:t>
            </w:r>
            <w:r>
              <w:rPr>
                <w:szCs w:val="20"/>
                <w:lang w:eastAsia="zh-CN"/>
              </w:rPr>
              <w:t>analysis.</w:t>
            </w:r>
          </w:p>
          <w:p w14:paraId="28A4B468" w14:textId="77777777" w:rsidR="00496DC7" w:rsidRDefault="00496DC7">
            <w:pPr>
              <w:overflowPunct w:val="0"/>
              <w:autoSpaceDE w:val="0"/>
              <w:autoSpaceDN w:val="0"/>
              <w:adjustRightInd w:val="0"/>
              <w:snapToGrid w:val="0"/>
              <w:spacing w:beforeLines="50" w:before="120" w:afterLines="50" w:after="120"/>
              <w:textAlignment w:val="baseline"/>
              <w:rPr>
                <w:b/>
                <w:szCs w:val="20"/>
              </w:rPr>
            </w:pPr>
          </w:p>
        </w:tc>
      </w:tr>
      <w:tr w:rsidR="00496DC7" w14:paraId="1BD5BE3D" w14:textId="77777777">
        <w:tc>
          <w:tcPr>
            <w:tcW w:w="1795" w:type="dxa"/>
          </w:tcPr>
          <w:p w14:paraId="778D95F2" w14:textId="77777777" w:rsidR="00496DC7" w:rsidRDefault="00CC57F8">
            <w:pPr>
              <w:rPr>
                <w:rFonts w:eastAsia="Times New Roman"/>
                <w:szCs w:val="20"/>
              </w:rPr>
            </w:pPr>
            <w:r>
              <w:rPr>
                <w:rFonts w:eastAsia="Times New Roman"/>
                <w:szCs w:val="20"/>
              </w:rPr>
              <w:t>CCU, NTPU</w:t>
            </w:r>
          </w:p>
        </w:tc>
        <w:tc>
          <w:tcPr>
            <w:tcW w:w="7834" w:type="dxa"/>
          </w:tcPr>
          <w:p w14:paraId="0DBE50D0" w14:textId="77777777" w:rsidR="00496DC7" w:rsidRDefault="00CC57F8">
            <w:pPr>
              <w:spacing w:after="180"/>
              <w:jc w:val="both"/>
              <w:rPr>
                <w:szCs w:val="22"/>
              </w:rPr>
            </w:pPr>
            <w:r>
              <w:rPr>
                <w:b/>
                <w:szCs w:val="22"/>
              </w:rPr>
              <w:t>Proposal 3:</w:t>
            </w:r>
            <w:r>
              <w:rPr>
                <w:szCs w:val="22"/>
              </w:rPr>
              <w:t xml:space="preserve"> For link budget analysis in FR1, reuse the assumptions agreed in Release 18 and discuss the value of EIRP density.</w:t>
            </w:r>
          </w:p>
          <w:p w14:paraId="592F049E" w14:textId="77777777" w:rsidR="00496DC7" w:rsidRDefault="00CC57F8">
            <w:pPr>
              <w:spacing w:after="180"/>
              <w:jc w:val="both"/>
              <w:rPr>
                <w:szCs w:val="22"/>
              </w:rPr>
            </w:pPr>
            <w:r>
              <w:rPr>
                <w:b/>
                <w:szCs w:val="22"/>
              </w:rPr>
              <w:t>Proposal 5:</w:t>
            </w:r>
            <w:r>
              <w:rPr>
                <w:szCs w:val="22"/>
              </w:rPr>
              <w:t xml:space="preserve"> For link budget analysis in FR2, adopt the assumptions of study case 1 and study case 6 in TR 38.821 and discuss the value of EIRP density.</w:t>
            </w:r>
          </w:p>
          <w:p w14:paraId="7BD0FF0E" w14:textId="77777777" w:rsidR="00496DC7" w:rsidRDefault="00496DC7">
            <w:pPr>
              <w:rPr>
                <w:szCs w:val="20"/>
                <w:lang w:eastAsia="zh-CN"/>
              </w:rPr>
            </w:pPr>
          </w:p>
        </w:tc>
      </w:tr>
    </w:tbl>
    <w:p w14:paraId="71EFF144" w14:textId="77777777" w:rsidR="00496DC7" w:rsidRDefault="00CC57F8">
      <w:pPr>
        <w:pStyle w:val="NormalWeb"/>
      </w:pPr>
      <w:r>
        <w:t xml:space="preserve">On issue #2-11 Companies made the following observations </w:t>
      </w:r>
    </w:p>
    <w:p w14:paraId="1D07A601" w14:textId="77777777" w:rsidR="00496DC7" w:rsidRDefault="00CC57F8">
      <w:pPr>
        <w:pStyle w:val="NormalWeb"/>
        <w:spacing w:before="0" w:after="0"/>
        <w:rPr>
          <w:b/>
        </w:rPr>
      </w:pPr>
      <w:r>
        <w:rPr>
          <w:b/>
        </w:rPr>
        <w:t>CMCC:</w:t>
      </w:r>
    </w:p>
    <w:p w14:paraId="49784835" w14:textId="77777777" w:rsidR="00496DC7" w:rsidRDefault="00CC57F8">
      <w:pPr>
        <w:rPr>
          <w:bCs/>
          <w:szCs w:val="20"/>
        </w:rPr>
      </w:pPr>
      <w:r>
        <w:rPr>
          <w:b/>
          <w:bCs/>
          <w:szCs w:val="20"/>
        </w:rPr>
        <w:t>Observation 1</w:t>
      </w:r>
      <w:r>
        <w:rPr>
          <w:bCs/>
          <w:szCs w:val="20"/>
        </w:rPr>
        <w:t>. Considering NR NTN DL link budget results for different study cases, GEO Set 2 provides the lowest CNR for DL.</w:t>
      </w:r>
    </w:p>
    <w:p w14:paraId="2676FCE9" w14:textId="77777777" w:rsidR="00496DC7" w:rsidRDefault="00496DC7">
      <w:pPr>
        <w:pStyle w:val="NormalWeb"/>
        <w:spacing w:before="0" w:after="0"/>
        <w:rPr>
          <w:rFonts w:eastAsia="Times New Roman"/>
          <w:b/>
        </w:rPr>
      </w:pPr>
    </w:p>
    <w:p w14:paraId="3DD14073" w14:textId="77777777" w:rsidR="00496DC7" w:rsidRDefault="00CC57F8">
      <w:pPr>
        <w:pStyle w:val="NormalWeb"/>
        <w:spacing w:before="0" w:after="0"/>
        <w:rPr>
          <w:b/>
        </w:rPr>
      </w:pPr>
      <w:r>
        <w:rPr>
          <w:rFonts w:eastAsia="Times New Roman"/>
          <w:b/>
        </w:rPr>
        <w:t>Xiaomi:</w:t>
      </w:r>
    </w:p>
    <w:p w14:paraId="1FA25266" w14:textId="77777777" w:rsidR="00496DC7" w:rsidRDefault="00CC57F8">
      <w:pPr>
        <w:jc w:val="both"/>
        <w:rPr>
          <w:lang w:eastAsia="zh-CN"/>
        </w:rPr>
      </w:pPr>
      <w:r>
        <w:rPr>
          <w:b/>
          <w:lang w:eastAsia="zh-CN"/>
        </w:rPr>
        <w:t>Observation 2:</w:t>
      </w:r>
      <w:r>
        <w:rPr>
          <w:lang w:eastAsia="zh-CN"/>
        </w:rPr>
        <w:t xml:space="preserve"> The CNR is around -10.9dB assuming the total 100 beams are activated simultaneously. </w:t>
      </w:r>
    </w:p>
    <w:p w14:paraId="313FC5A2" w14:textId="77777777" w:rsidR="00496DC7" w:rsidRDefault="00496DC7">
      <w:pPr>
        <w:pStyle w:val="NormalWeb"/>
        <w:spacing w:before="0" w:after="0"/>
        <w:rPr>
          <w:b/>
        </w:rPr>
      </w:pPr>
    </w:p>
    <w:p w14:paraId="768DA2A1" w14:textId="77777777" w:rsidR="00496DC7" w:rsidRDefault="00CC57F8">
      <w:pPr>
        <w:pStyle w:val="NormalWeb"/>
        <w:spacing w:before="0" w:after="0"/>
        <w:rPr>
          <w:b/>
        </w:rPr>
      </w:pPr>
      <w:r>
        <w:rPr>
          <w:b/>
        </w:rPr>
        <w:t>Apple:</w:t>
      </w:r>
    </w:p>
    <w:p w14:paraId="32A4DEF8" w14:textId="77777777" w:rsidR="00496DC7" w:rsidRDefault="00CC57F8">
      <w:pPr>
        <w:jc w:val="both"/>
        <w:rPr>
          <w:szCs w:val="20"/>
        </w:rPr>
      </w:pPr>
      <w:r>
        <w:rPr>
          <w:b/>
          <w:bCs/>
          <w:iCs/>
          <w:szCs w:val="20"/>
        </w:rPr>
        <w:t>Observation 7:</w:t>
      </w:r>
      <w:r>
        <w:rPr>
          <w:iCs/>
          <w:szCs w:val="20"/>
        </w:rPr>
        <w:t xml:space="preserve"> Based on the evaluation assumptions made in Release 18 NR NTN coverage enhancement, with the modifications of UE antenna element gain of -5.5 dBi and satellite EIRP density of 23 dBW/MHz, the CNR for set-1 LEO-600 satellite is -12.9 </w:t>
      </w:r>
      <w:proofErr w:type="spellStart"/>
      <w:r>
        <w:rPr>
          <w:iCs/>
          <w:szCs w:val="20"/>
        </w:rPr>
        <w:t>dB.</w:t>
      </w:r>
      <w:proofErr w:type="spellEnd"/>
    </w:p>
    <w:p w14:paraId="7A0A99E5" w14:textId="77777777" w:rsidR="00496DC7" w:rsidRDefault="00496DC7">
      <w:pPr>
        <w:pStyle w:val="NormalWeb"/>
      </w:pPr>
    </w:p>
    <w:p w14:paraId="03BEE32D" w14:textId="77777777" w:rsidR="00496DC7" w:rsidRDefault="00CC57F8">
      <w:pPr>
        <w:pStyle w:val="Heading3"/>
      </w:pPr>
      <w:r>
        <w:lastRenderedPageBreak/>
        <w:t>Proposal 2-11</w:t>
      </w:r>
    </w:p>
    <w:p w14:paraId="4D1DE7EC" w14:textId="77777777" w:rsidR="00496DC7" w:rsidRDefault="00CC57F8">
      <w:pPr>
        <w:pStyle w:val="3GPPNormalText"/>
      </w:pPr>
      <w:r>
        <w:t>Based on companies contributions the following proposal is made:</w:t>
      </w:r>
    </w:p>
    <w:p w14:paraId="0F5739E1" w14:textId="77777777" w:rsidR="00496DC7" w:rsidRDefault="00496DC7">
      <w:pPr>
        <w:rPr>
          <w:lang w:val="en-GB"/>
        </w:rPr>
      </w:pPr>
    </w:p>
    <w:p w14:paraId="20542ADB" w14:textId="77777777" w:rsidR="00496DC7" w:rsidRDefault="00CC57F8">
      <w:pPr>
        <w:pStyle w:val="NormalWeb"/>
        <w:spacing w:before="0" w:after="0"/>
        <w:jc w:val="both"/>
        <w:rPr>
          <w:b/>
        </w:rPr>
      </w:pPr>
      <w:r>
        <w:rPr>
          <w:b/>
          <w:highlight w:val="yellow"/>
        </w:rPr>
        <w:t>Proposal 2-11:</w:t>
      </w:r>
    </w:p>
    <w:p w14:paraId="57FCDD49" w14:textId="77777777" w:rsidR="00496DC7" w:rsidRDefault="00496DC7">
      <w:pPr>
        <w:pStyle w:val="NormalWeb"/>
        <w:spacing w:before="0" w:after="0"/>
        <w:jc w:val="both"/>
        <w:rPr>
          <w:b/>
        </w:rPr>
      </w:pPr>
    </w:p>
    <w:p w14:paraId="1AC22F89" w14:textId="77777777" w:rsidR="00496DC7" w:rsidRDefault="00CC57F8">
      <w:pPr>
        <w:rPr>
          <w:b/>
        </w:rPr>
      </w:pPr>
      <w:r>
        <w:rPr>
          <w:b/>
        </w:rPr>
        <w:t>For link budget calculation, parameters in the following table are assumed:</w:t>
      </w:r>
    </w:p>
    <w:p w14:paraId="26A65178" w14:textId="77777777" w:rsidR="00496DC7" w:rsidRDefault="00496DC7"/>
    <w:tbl>
      <w:tblPr>
        <w:tblStyle w:val="5-11"/>
        <w:tblW w:w="7577" w:type="dxa"/>
        <w:tblLayout w:type="fixed"/>
        <w:tblLook w:val="04A0" w:firstRow="1" w:lastRow="0" w:firstColumn="1" w:lastColumn="0" w:noHBand="0" w:noVBand="1"/>
      </w:tblPr>
      <w:tblGrid>
        <w:gridCol w:w="3397"/>
        <w:gridCol w:w="4180"/>
      </w:tblGrid>
      <w:tr w:rsidR="00496DC7" w14:paraId="044C738E" w14:textId="77777777" w:rsidTr="00496DC7">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59032FF" w14:textId="77777777" w:rsidR="00496DC7" w:rsidRDefault="00CC57F8">
            <w:pPr>
              <w:rPr>
                <w:b w:val="0"/>
                <w:bCs w:val="0"/>
              </w:rPr>
            </w:pPr>
            <w:r>
              <w:rPr>
                <w:lang w:val="en-GB"/>
              </w:rPr>
              <w:t>Parameters</w:t>
            </w:r>
          </w:p>
        </w:tc>
        <w:tc>
          <w:tcPr>
            <w:tcW w:w="4180" w:type="dxa"/>
            <w:shd w:val="clear" w:color="auto" w:fill="00B0F0"/>
          </w:tcPr>
          <w:p w14:paraId="180148A4" w14:textId="77777777" w:rsidR="00496DC7" w:rsidRDefault="00496DC7">
            <w:pPr>
              <w:jc w:val="center"/>
              <w:cnfStyle w:val="100000000000" w:firstRow="1" w:lastRow="0" w:firstColumn="0" w:lastColumn="0" w:oddVBand="0" w:evenVBand="0" w:oddHBand="0" w:evenHBand="0" w:firstRowFirstColumn="0" w:firstRowLastColumn="0" w:lastRowFirstColumn="0" w:lastRowLastColumn="0"/>
              <w:rPr>
                <w:b w:val="0"/>
                <w:bCs w:val="0"/>
              </w:rPr>
            </w:pPr>
          </w:p>
        </w:tc>
      </w:tr>
      <w:tr w:rsidR="00496DC7" w14:paraId="18DB230B"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3F9B601" w14:textId="77777777" w:rsidR="00496DC7" w:rsidRDefault="00CC57F8">
            <w:pPr>
              <w:rPr>
                <w:b w:val="0"/>
                <w:bCs w:val="0"/>
              </w:rPr>
            </w:pPr>
            <w:r>
              <w:rPr>
                <w:lang w:val="en-GB"/>
              </w:rPr>
              <w:t>Carrier frequency</w:t>
            </w:r>
          </w:p>
        </w:tc>
        <w:tc>
          <w:tcPr>
            <w:tcW w:w="4180" w:type="dxa"/>
            <w:shd w:val="clear" w:color="auto" w:fill="B8CCE4" w:themeFill="accent1" w:themeFillTint="66"/>
          </w:tcPr>
          <w:p w14:paraId="1DC7E64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GHz for DL (S-band)</w:t>
            </w:r>
          </w:p>
        </w:tc>
      </w:tr>
      <w:tr w:rsidR="00496DC7" w14:paraId="64A849E1"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9DC1545" w14:textId="77777777" w:rsidR="00496DC7" w:rsidRDefault="00CC57F8">
            <w:pPr>
              <w:rPr>
                <w:b w:val="0"/>
                <w:bCs w:val="0"/>
              </w:rPr>
            </w:pPr>
            <w:r>
              <w:rPr>
                <w:lang w:val="en-GB"/>
              </w:rPr>
              <w:t>Satellite altitude</w:t>
            </w:r>
          </w:p>
        </w:tc>
        <w:tc>
          <w:tcPr>
            <w:tcW w:w="4180" w:type="dxa"/>
          </w:tcPr>
          <w:p w14:paraId="7B28BB59"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600 km</w:t>
            </w:r>
          </w:p>
        </w:tc>
      </w:tr>
      <w:tr w:rsidR="00496DC7" w14:paraId="2D4534EE"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7272304" w14:textId="77777777" w:rsidR="00496DC7" w:rsidRDefault="00CC57F8">
            <w:pPr>
              <w:rPr>
                <w:b w:val="0"/>
                <w:bCs w:val="0"/>
              </w:rPr>
            </w:pPr>
            <w:r>
              <w:rPr>
                <w:lang w:val="en-GB"/>
              </w:rPr>
              <w:t>Target elevation angle</w:t>
            </w:r>
          </w:p>
        </w:tc>
        <w:tc>
          <w:tcPr>
            <w:tcW w:w="4180" w:type="dxa"/>
            <w:shd w:val="clear" w:color="auto" w:fill="B8CCE4" w:themeFill="accent1" w:themeFillTint="66"/>
          </w:tcPr>
          <w:p w14:paraId="237727F9"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496DC7" w14:paraId="3007EE7E"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30C4E26" w14:textId="77777777" w:rsidR="00496DC7" w:rsidRDefault="00CC57F8">
            <w:pPr>
              <w:rPr>
                <w:b w:val="0"/>
                <w:bCs w:val="0"/>
              </w:rPr>
            </w:pPr>
            <w:r>
              <w:rPr>
                <w:lang w:val="en-GB"/>
              </w:rPr>
              <w:t>Atmospheric loss</w:t>
            </w:r>
          </w:p>
        </w:tc>
        <w:tc>
          <w:tcPr>
            <w:tcW w:w="4180" w:type="dxa"/>
          </w:tcPr>
          <w:p w14:paraId="1A1EF0C8"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496DC7" w14:paraId="1A5DD9F2"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B551657" w14:textId="77777777" w:rsidR="00496DC7" w:rsidRDefault="00CC57F8">
            <w:pPr>
              <w:rPr>
                <w:b w:val="0"/>
                <w:bCs w:val="0"/>
              </w:rPr>
            </w:pPr>
            <w:r>
              <w:rPr>
                <w:lang w:val="en-GB"/>
              </w:rPr>
              <w:t>Shadowing margin</w:t>
            </w:r>
          </w:p>
        </w:tc>
        <w:tc>
          <w:tcPr>
            <w:tcW w:w="4180" w:type="dxa"/>
            <w:shd w:val="clear" w:color="auto" w:fill="B8CCE4" w:themeFill="accent1" w:themeFillTint="66"/>
          </w:tcPr>
          <w:p w14:paraId="4A46D4C8"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dB</w:t>
            </w:r>
          </w:p>
        </w:tc>
      </w:tr>
      <w:tr w:rsidR="00496DC7" w14:paraId="3B72D25A" w14:textId="77777777" w:rsidTr="00496DC7">
        <w:trPr>
          <w:trHeight w:val="69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D7ED1DD" w14:textId="77777777" w:rsidR="00496DC7" w:rsidRDefault="00CC57F8">
            <w:pPr>
              <w:rPr>
                <w:b w:val="0"/>
                <w:bCs w:val="0"/>
              </w:rPr>
            </w:pPr>
            <w:r>
              <w:rPr>
                <w:lang w:val="en-GB"/>
              </w:rPr>
              <w:t>Scintillation loss</w:t>
            </w:r>
          </w:p>
        </w:tc>
        <w:tc>
          <w:tcPr>
            <w:tcW w:w="4180" w:type="dxa"/>
          </w:tcPr>
          <w:p w14:paraId="2545C09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7FF90D6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1084385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496DC7" w14:paraId="072E6D34"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EFC91A0" w14:textId="77777777" w:rsidR="00496DC7" w:rsidRDefault="00CC57F8">
            <w:pPr>
              <w:rPr>
                <w:b w:val="0"/>
                <w:bCs w:val="0"/>
              </w:rPr>
            </w:pPr>
            <w:r>
              <w:rPr>
                <w:lang w:val="en-GB"/>
              </w:rPr>
              <w:t>Additional loss</w:t>
            </w:r>
          </w:p>
        </w:tc>
        <w:tc>
          <w:tcPr>
            <w:tcW w:w="4180" w:type="dxa"/>
            <w:shd w:val="clear" w:color="auto" w:fill="B8CCE4" w:themeFill="accent1" w:themeFillTint="66"/>
          </w:tcPr>
          <w:p w14:paraId="7A6B732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0 dB</w:t>
            </w:r>
          </w:p>
        </w:tc>
      </w:tr>
      <w:tr w:rsidR="00496DC7" w14:paraId="2E4E013D"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B200E14" w14:textId="77777777" w:rsidR="00496DC7" w:rsidRDefault="00CC57F8">
            <w:pPr>
              <w:rPr>
                <w:b w:val="0"/>
                <w:bCs w:val="0"/>
              </w:rPr>
            </w:pPr>
            <w:r>
              <w:rPr>
                <w:lang w:val="en-GB"/>
              </w:rPr>
              <w:t>Clear sky conditions</w:t>
            </w:r>
          </w:p>
        </w:tc>
        <w:tc>
          <w:tcPr>
            <w:tcW w:w="4180" w:type="dxa"/>
          </w:tcPr>
          <w:p w14:paraId="37C8D2D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Yes</w:t>
            </w:r>
          </w:p>
        </w:tc>
      </w:tr>
      <w:tr w:rsidR="00496DC7" w14:paraId="399636A2"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192474C" w14:textId="77777777" w:rsidR="00496DC7" w:rsidRDefault="00CC57F8">
            <w:pPr>
              <w:rPr>
                <w:b w:val="0"/>
                <w:bCs w:val="0"/>
              </w:rPr>
            </w:pPr>
            <w:r>
              <w:rPr>
                <w:lang w:val="en-GB"/>
              </w:rPr>
              <w:t>Satellite antenna polarization</w:t>
            </w:r>
          </w:p>
        </w:tc>
        <w:tc>
          <w:tcPr>
            <w:tcW w:w="4180" w:type="dxa"/>
            <w:shd w:val="clear" w:color="auto" w:fill="B8CCE4" w:themeFill="accent1" w:themeFillTint="66"/>
          </w:tcPr>
          <w:p w14:paraId="63C5E2A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496DC7" w14:paraId="2DB4C0E2"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2BAA8BC" w14:textId="77777777" w:rsidR="00496DC7" w:rsidRDefault="00CC57F8">
            <w:pPr>
              <w:rPr>
                <w:b w:val="0"/>
                <w:bCs w:val="0"/>
              </w:rPr>
            </w:pPr>
            <w:r>
              <w:rPr>
                <w:lang w:val="en-GB"/>
              </w:rPr>
              <w:t>Terminal type</w:t>
            </w:r>
          </w:p>
        </w:tc>
        <w:tc>
          <w:tcPr>
            <w:tcW w:w="4180" w:type="dxa"/>
          </w:tcPr>
          <w:p w14:paraId="5DE823D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496DC7" w14:paraId="488BE748"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A5871A6" w14:textId="77777777" w:rsidR="00496DC7" w:rsidRDefault="00CC57F8">
            <w:pPr>
              <w:rPr>
                <w:b w:val="0"/>
                <w:bCs w:val="0"/>
              </w:rPr>
            </w:pPr>
            <w:r>
              <w:rPr>
                <w:lang w:val="en-GB"/>
              </w:rPr>
              <w:t>Free space path loss</w:t>
            </w:r>
          </w:p>
        </w:tc>
        <w:tc>
          <w:tcPr>
            <w:tcW w:w="4180" w:type="dxa"/>
            <w:shd w:val="clear" w:color="auto" w:fill="B8CCE4" w:themeFill="accent1" w:themeFillTint="66"/>
          </w:tcPr>
          <w:p w14:paraId="7E0CB51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496DC7" w14:paraId="4CDE70DE"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A348A5A" w14:textId="77777777" w:rsidR="00496DC7" w:rsidRDefault="00CC57F8">
            <w:pPr>
              <w:rPr>
                <w:b w:val="0"/>
                <w:bCs w:val="0"/>
              </w:rPr>
            </w:pPr>
            <w:r>
              <w:rPr>
                <w:lang w:val="en-GB"/>
              </w:rPr>
              <w:t>Polarization loss</w:t>
            </w:r>
          </w:p>
        </w:tc>
        <w:tc>
          <w:tcPr>
            <w:tcW w:w="4180" w:type="dxa"/>
          </w:tcPr>
          <w:p w14:paraId="0CAC665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3dB</w:t>
            </w:r>
          </w:p>
        </w:tc>
      </w:tr>
      <w:tr w:rsidR="00496DC7" w14:paraId="409566E1"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C9CD203" w14:textId="77777777" w:rsidR="00496DC7" w:rsidRDefault="00CC57F8">
            <w:pPr>
              <w:rPr>
                <w:b w:val="0"/>
                <w:bCs w:val="0"/>
              </w:rPr>
            </w:pPr>
            <w:r>
              <w:rPr>
                <w:lang w:val="en-GB"/>
              </w:rPr>
              <w:t>Outcome</w:t>
            </w:r>
          </w:p>
        </w:tc>
        <w:tc>
          <w:tcPr>
            <w:tcW w:w="4180" w:type="dxa"/>
            <w:shd w:val="clear" w:color="auto" w:fill="B8CCE4" w:themeFill="accent1" w:themeFillTint="66"/>
          </w:tcPr>
          <w:p w14:paraId="77317D0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3E98A592" w14:textId="77777777" w:rsidR="00496DC7" w:rsidRDefault="00496DC7"/>
    <w:p w14:paraId="0114B818" w14:textId="77777777" w:rsidR="00496DC7" w:rsidRDefault="00496DC7">
      <w:pPr>
        <w:rPr>
          <w:b/>
        </w:rPr>
      </w:pPr>
    </w:p>
    <w:p w14:paraId="12E73355" w14:textId="77777777" w:rsidR="00496DC7" w:rsidRDefault="00496DC7">
      <w:pPr>
        <w:autoSpaceDE w:val="0"/>
        <w:autoSpaceDN w:val="0"/>
        <w:adjustRightInd w:val="0"/>
        <w:rPr>
          <w:b/>
          <w:iCs/>
        </w:rPr>
      </w:pPr>
    </w:p>
    <w:p w14:paraId="4AA909B7" w14:textId="77777777" w:rsidR="00496DC7" w:rsidRDefault="00CC57F8">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2-11</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96DC7" w14:paraId="37FCD835" w14:textId="77777777">
        <w:tc>
          <w:tcPr>
            <w:tcW w:w="1554" w:type="dxa"/>
            <w:shd w:val="clear" w:color="auto" w:fill="75B91A"/>
          </w:tcPr>
          <w:p w14:paraId="51E67B8C"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21E85B9" w14:textId="77777777" w:rsidR="00496DC7" w:rsidRDefault="00CC57F8">
            <w:pPr>
              <w:jc w:val="center"/>
              <w:rPr>
                <w:rFonts w:eastAsia="Times New Roman"/>
                <w:b/>
                <w:bCs/>
                <w:color w:val="FFFFFF"/>
                <w:szCs w:val="20"/>
              </w:rPr>
            </w:pPr>
            <w:r>
              <w:rPr>
                <w:rFonts w:eastAsia="Times New Roman"/>
                <w:b/>
                <w:bCs/>
                <w:color w:val="FFFFFF"/>
                <w:szCs w:val="20"/>
              </w:rPr>
              <w:t>Comments and Views</w:t>
            </w:r>
          </w:p>
        </w:tc>
      </w:tr>
      <w:tr w:rsidR="00496DC7" w14:paraId="7D118FDE" w14:textId="77777777">
        <w:tc>
          <w:tcPr>
            <w:tcW w:w="1554" w:type="dxa"/>
          </w:tcPr>
          <w:p w14:paraId="79FF4676" w14:textId="77777777" w:rsidR="00496DC7" w:rsidRDefault="00CC57F8">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513F1B92" w14:textId="77777777" w:rsidR="00496DC7" w:rsidRDefault="00CC57F8">
            <w:pPr>
              <w:jc w:val="both"/>
              <w:rPr>
                <w:rFonts w:eastAsiaTheme="minorEastAsia"/>
                <w:lang w:eastAsia="zh-CN"/>
              </w:rPr>
            </w:pPr>
            <w:r>
              <w:rPr>
                <w:rFonts w:eastAsiaTheme="minorEastAsia"/>
                <w:lang w:eastAsia="zh-CN"/>
              </w:rPr>
              <w:t xml:space="preserve">The -5.5dBi UE </w:t>
            </w:r>
            <w:r>
              <w:rPr>
                <w:szCs w:val="20"/>
              </w:rPr>
              <w:t>antenna gain can be captured in the Table.</w:t>
            </w:r>
          </w:p>
        </w:tc>
      </w:tr>
      <w:tr w:rsidR="00496DC7" w14:paraId="338E84F5" w14:textId="77777777">
        <w:tc>
          <w:tcPr>
            <w:tcW w:w="1554" w:type="dxa"/>
          </w:tcPr>
          <w:p w14:paraId="25C94411" w14:textId="77777777" w:rsidR="00496DC7" w:rsidRPr="00EF058A" w:rsidRDefault="00EF058A">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354502F0" w14:textId="77777777" w:rsidR="00496DC7" w:rsidRPr="00EF058A" w:rsidRDefault="00EF058A">
            <w:pPr>
              <w:rPr>
                <w:rFonts w:eastAsia="MS Mincho"/>
                <w:lang w:eastAsia="ja-JP"/>
              </w:rPr>
            </w:pPr>
            <w:r>
              <w:rPr>
                <w:rFonts w:eastAsia="MS Mincho" w:hint="eastAsia"/>
                <w:lang w:eastAsia="ja-JP"/>
              </w:rPr>
              <w:t>O</w:t>
            </w:r>
            <w:r>
              <w:rPr>
                <w:rFonts w:eastAsia="MS Mincho"/>
                <w:lang w:eastAsia="ja-JP"/>
              </w:rPr>
              <w:t>K</w:t>
            </w:r>
          </w:p>
        </w:tc>
      </w:tr>
      <w:tr w:rsidR="00496DC7" w14:paraId="14330A51" w14:textId="77777777">
        <w:tc>
          <w:tcPr>
            <w:tcW w:w="1554" w:type="dxa"/>
          </w:tcPr>
          <w:p w14:paraId="7D8F87B0" w14:textId="77777777" w:rsidR="00496DC7" w:rsidRDefault="00150653">
            <w:pPr>
              <w:rPr>
                <w:rFonts w:eastAsiaTheme="minorEastAsia"/>
                <w:bCs/>
                <w:lang w:eastAsia="zh-CN"/>
              </w:rPr>
            </w:pPr>
            <w:r>
              <w:rPr>
                <w:rFonts w:eastAsiaTheme="minorEastAsia"/>
                <w:bCs/>
                <w:lang w:eastAsia="zh-CN"/>
              </w:rPr>
              <w:t>ESA</w:t>
            </w:r>
          </w:p>
        </w:tc>
        <w:tc>
          <w:tcPr>
            <w:tcW w:w="8075" w:type="dxa"/>
          </w:tcPr>
          <w:p w14:paraId="06555F3B" w14:textId="77777777" w:rsidR="00496DC7" w:rsidRDefault="00150653">
            <w:pPr>
              <w:rPr>
                <w:rFonts w:eastAsiaTheme="minorEastAsia"/>
                <w:lang w:eastAsia="zh-CN"/>
              </w:rPr>
            </w:pPr>
            <w:r>
              <w:rPr>
                <w:rFonts w:eastAsiaTheme="minorEastAsia"/>
                <w:lang w:eastAsia="zh-CN"/>
              </w:rPr>
              <w:t>Polarization loss only for UL. DL assumption with 2Rx was agreed to be 0 in 38.821. -The -5.5 dBi UE antenna gain is not mentioned.</w:t>
            </w:r>
          </w:p>
        </w:tc>
      </w:tr>
      <w:tr w:rsidR="00496DC7" w14:paraId="62C67F6B" w14:textId="77777777">
        <w:tc>
          <w:tcPr>
            <w:tcW w:w="1554" w:type="dxa"/>
          </w:tcPr>
          <w:p w14:paraId="051F7B87" w14:textId="77777777" w:rsidR="00496DC7" w:rsidRDefault="00496DC7">
            <w:pPr>
              <w:rPr>
                <w:rFonts w:eastAsiaTheme="minorEastAsia"/>
                <w:bCs/>
                <w:lang w:eastAsia="zh-CN"/>
              </w:rPr>
            </w:pPr>
          </w:p>
        </w:tc>
        <w:tc>
          <w:tcPr>
            <w:tcW w:w="8075" w:type="dxa"/>
          </w:tcPr>
          <w:p w14:paraId="23D2A311" w14:textId="77777777" w:rsidR="00496DC7" w:rsidRDefault="00496DC7">
            <w:pPr>
              <w:rPr>
                <w:rFonts w:eastAsiaTheme="minorEastAsia"/>
                <w:lang w:eastAsia="zh-CN"/>
              </w:rPr>
            </w:pPr>
          </w:p>
        </w:tc>
      </w:tr>
    </w:tbl>
    <w:p w14:paraId="74130735" w14:textId="77777777" w:rsidR="00496DC7" w:rsidRDefault="00496DC7">
      <w:pPr>
        <w:pStyle w:val="NormalWeb"/>
        <w:spacing w:before="0" w:after="0"/>
        <w:jc w:val="both"/>
        <w:rPr>
          <w:bCs w:val="0"/>
        </w:rPr>
      </w:pPr>
    </w:p>
    <w:p w14:paraId="19086635" w14:textId="77777777" w:rsidR="00496DC7" w:rsidRDefault="00496DC7">
      <w:pPr>
        <w:pStyle w:val="NormalWeb"/>
        <w:spacing w:before="0" w:after="0"/>
        <w:jc w:val="both"/>
        <w:rPr>
          <w:bCs w:val="0"/>
        </w:rPr>
      </w:pPr>
    </w:p>
    <w:p w14:paraId="7245ACBC" w14:textId="77777777" w:rsidR="00496DC7" w:rsidRDefault="00CC57F8">
      <w:pPr>
        <w:pStyle w:val="Heading2"/>
      </w:pPr>
      <w:r>
        <w:t>Issue#2-12 Potential enhancements at LLS</w:t>
      </w:r>
    </w:p>
    <w:p w14:paraId="76008BF3" w14:textId="77777777" w:rsidR="00496DC7" w:rsidRDefault="00CC57F8">
      <w:pPr>
        <w:pStyle w:val="Heading3"/>
      </w:pPr>
      <w:r>
        <w:t>Companies’ contributions summary</w:t>
      </w:r>
    </w:p>
    <w:p w14:paraId="0E05D999" w14:textId="77777777" w:rsidR="00496DC7" w:rsidRDefault="00CC57F8">
      <w:pPr>
        <w:pStyle w:val="3GPPNormalText"/>
      </w:pPr>
      <w:r>
        <w:t>The following proposals on Issue#2-12 are submitted to current RAN1 meeting:</w:t>
      </w:r>
    </w:p>
    <w:p w14:paraId="117980DA" w14:textId="77777777" w:rsidR="00496DC7" w:rsidRDefault="00496DC7"/>
    <w:tbl>
      <w:tblPr>
        <w:tblStyle w:val="TableGrid"/>
        <w:tblW w:w="9629" w:type="dxa"/>
        <w:tblLayout w:type="fixed"/>
        <w:tblLook w:val="04A0" w:firstRow="1" w:lastRow="0" w:firstColumn="1" w:lastColumn="0" w:noHBand="0" w:noVBand="1"/>
      </w:tblPr>
      <w:tblGrid>
        <w:gridCol w:w="1795"/>
        <w:gridCol w:w="7834"/>
      </w:tblGrid>
      <w:tr w:rsidR="00496DC7" w14:paraId="6F125F2A" w14:textId="77777777">
        <w:tc>
          <w:tcPr>
            <w:tcW w:w="1795" w:type="dxa"/>
            <w:shd w:val="clear" w:color="auto" w:fill="75B91A"/>
          </w:tcPr>
          <w:p w14:paraId="7D50DC7F" w14:textId="77777777" w:rsidR="00496DC7" w:rsidRDefault="00CC57F8">
            <w:pPr>
              <w:jc w:val="center"/>
              <w:rPr>
                <w:rFonts w:eastAsia="Times New Roman"/>
                <w:b/>
                <w:bCs/>
                <w:color w:val="FFFFFF"/>
                <w:szCs w:val="20"/>
              </w:rPr>
            </w:pPr>
            <w:r>
              <w:rPr>
                <w:rFonts w:eastAsia="Times New Roman"/>
                <w:b/>
                <w:bCs/>
                <w:color w:val="FFFFFF"/>
                <w:szCs w:val="20"/>
              </w:rPr>
              <w:t>Companies</w:t>
            </w:r>
          </w:p>
        </w:tc>
        <w:tc>
          <w:tcPr>
            <w:tcW w:w="7834" w:type="dxa"/>
            <w:shd w:val="clear" w:color="auto" w:fill="75B91A"/>
          </w:tcPr>
          <w:p w14:paraId="2227E1E9" w14:textId="77777777" w:rsidR="00496DC7" w:rsidRDefault="00CC57F8">
            <w:pPr>
              <w:jc w:val="center"/>
              <w:rPr>
                <w:rFonts w:eastAsia="Times New Roman"/>
                <w:b/>
                <w:bCs/>
                <w:color w:val="FFFFFF"/>
                <w:szCs w:val="20"/>
              </w:rPr>
            </w:pPr>
            <w:r>
              <w:rPr>
                <w:rFonts w:eastAsia="Times New Roman"/>
                <w:b/>
                <w:bCs/>
                <w:color w:val="FFFFFF"/>
                <w:szCs w:val="20"/>
              </w:rPr>
              <w:t>Proposals</w:t>
            </w:r>
          </w:p>
        </w:tc>
      </w:tr>
      <w:tr w:rsidR="00496DC7" w14:paraId="4CAF7A8B" w14:textId="77777777">
        <w:tc>
          <w:tcPr>
            <w:tcW w:w="1795" w:type="dxa"/>
          </w:tcPr>
          <w:p w14:paraId="2ED9BEF4" w14:textId="77777777" w:rsidR="00496DC7" w:rsidRDefault="00CC57F8">
            <w:pPr>
              <w:rPr>
                <w:rFonts w:eastAsia="Times New Roman"/>
                <w:szCs w:val="20"/>
              </w:rPr>
            </w:pPr>
            <w:proofErr w:type="spellStart"/>
            <w:r>
              <w:rPr>
                <w:rFonts w:eastAsia="Times New Roman"/>
                <w:szCs w:val="20"/>
              </w:rPr>
              <w:t>Spreadtrum</w:t>
            </w:r>
            <w:proofErr w:type="spellEnd"/>
            <w:r>
              <w:rPr>
                <w:rFonts w:eastAsia="Times New Roman"/>
                <w:szCs w:val="20"/>
              </w:rPr>
              <w:t xml:space="preserve"> Communications</w:t>
            </w:r>
          </w:p>
        </w:tc>
        <w:tc>
          <w:tcPr>
            <w:tcW w:w="7834" w:type="dxa"/>
          </w:tcPr>
          <w:p w14:paraId="727F514F" w14:textId="77777777" w:rsidR="00496DC7" w:rsidRDefault="00CC57F8">
            <w:pPr>
              <w:rPr>
                <w:lang w:eastAsia="zh-CN"/>
              </w:rPr>
            </w:pPr>
            <w:r>
              <w:rPr>
                <w:b/>
                <w:lang w:eastAsia="zh-CN"/>
              </w:rPr>
              <w:t>Proposal 1</w:t>
            </w:r>
            <w:r>
              <w:rPr>
                <w:lang w:eastAsia="zh-CN"/>
              </w:rPr>
              <w:t>: M-TRP based PDCCH repetition in R16 can be as a start point for PDCCH coverage enhancement in NR NTN.</w:t>
            </w:r>
          </w:p>
          <w:p w14:paraId="195F2628" w14:textId="77777777" w:rsidR="00496DC7" w:rsidRDefault="00CC57F8">
            <w:pPr>
              <w:rPr>
                <w:lang w:eastAsia="zh-CN"/>
              </w:rPr>
            </w:pPr>
            <w:r>
              <w:rPr>
                <w:b/>
                <w:lang w:eastAsia="zh-CN"/>
              </w:rPr>
              <w:t>Proposal 2:</w:t>
            </w:r>
            <w:r>
              <w:rPr>
                <w:lang w:eastAsia="zh-CN"/>
              </w:rPr>
              <w:t xml:space="preserve"> PDSCH repetition in time domain for Msg2 and Msg4 can be considered.</w:t>
            </w:r>
          </w:p>
          <w:p w14:paraId="72479A14" w14:textId="77777777" w:rsidR="00496DC7" w:rsidRDefault="00CC57F8">
            <w:pPr>
              <w:rPr>
                <w:lang w:eastAsia="zh-CN"/>
              </w:rPr>
            </w:pPr>
            <w:r>
              <w:rPr>
                <w:b/>
                <w:lang w:eastAsia="zh-CN"/>
              </w:rPr>
              <w:t>Proposal 3:</w:t>
            </w:r>
            <w:r>
              <w:rPr>
                <w:lang w:eastAsia="zh-CN"/>
              </w:rPr>
              <w:t xml:space="preserve"> The enhancement of PDSCH coverage in RRC CONNECTED mode needs to consider the impact on spectral efficiency of system.</w:t>
            </w:r>
          </w:p>
          <w:p w14:paraId="3FEEF165" w14:textId="77777777" w:rsidR="00496DC7" w:rsidRDefault="00496DC7">
            <w:pPr>
              <w:pStyle w:val="BodyText"/>
              <w:rPr>
                <w:rFonts w:eastAsia="Times New Roman"/>
                <w:b/>
                <w:szCs w:val="20"/>
              </w:rPr>
            </w:pPr>
          </w:p>
        </w:tc>
      </w:tr>
      <w:tr w:rsidR="00496DC7" w14:paraId="635123EE" w14:textId="77777777">
        <w:tc>
          <w:tcPr>
            <w:tcW w:w="1795" w:type="dxa"/>
          </w:tcPr>
          <w:p w14:paraId="02FD11F3" w14:textId="77777777" w:rsidR="00496DC7" w:rsidRDefault="00CC57F8">
            <w:pPr>
              <w:rPr>
                <w:rFonts w:eastAsia="Times New Roman"/>
                <w:szCs w:val="20"/>
              </w:rPr>
            </w:pPr>
            <w:r>
              <w:rPr>
                <w:rFonts w:eastAsia="Times New Roman"/>
                <w:szCs w:val="20"/>
              </w:rPr>
              <w:t>Huawei, HiSilicon</w:t>
            </w:r>
          </w:p>
        </w:tc>
        <w:tc>
          <w:tcPr>
            <w:tcW w:w="7834" w:type="dxa"/>
          </w:tcPr>
          <w:p w14:paraId="41A63686" w14:textId="77777777" w:rsidR="00496DC7" w:rsidRDefault="00CC57F8">
            <w:pPr>
              <w:spacing w:before="120" w:line="276" w:lineRule="auto"/>
              <w:rPr>
                <w:lang w:eastAsia="zh-CN"/>
              </w:rPr>
            </w:pPr>
            <w:r>
              <w:rPr>
                <w:b/>
                <w:lang w:eastAsia="zh-CN"/>
              </w:rPr>
              <w:t>Proposal 5:</w:t>
            </w:r>
            <w:r>
              <w:rPr>
                <w:lang w:eastAsia="zh-CN"/>
              </w:rPr>
              <w:t xml:space="preserve"> The link level coverage enhancement solutions by prolonging the transmission duration </w:t>
            </w:r>
            <w:r>
              <w:rPr>
                <w:rFonts w:hint="eastAsia"/>
                <w:lang w:eastAsia="zh-CN"/>
              </w:rPr>
              <w:t>for</w:t>
            </w:r>
            <w:r>
              <w:rPr>
                <w:lang w:eastAsia="zh-CN"/>
              </w:rPr>
              <w:t xml:space="preserve"> DL energy accumulation at UE side are not to be discussed in Rel-19 considering it cannot resolve the power limitation issue due to the power sharing among active beams.</w:t>
            </w:r>
          </w:p>
          <w:p w14:paraId="208682B5" w14:textId="77777777" w:rsidR="00496DC7" w:rsidRDefault="00496DC7">
            <w:pPr>
              <w:rPr>
                <w:b/>
                <w:lang w:eastAsia="zh-CN"/>
              </w:rPr>
            </w:pPr>
          </w:p>
        </w:tc>
      </w:tr>
      <w:tr w:rsidR="00496DC7" w14:paraId="7711C1AB" w14:textId="77777777">
        <w:tc>
          <w:tcPr>
            <w:tcW w:w="1795" w:type="dxa"/>
          </w:tcPr>
          <w:p w14:paraId="3ADC5AEC" w14:textId="77777777" w:rsidR="00496DC7" w:rsidRDefault="00CC57F8">
            <w:pPr>
              <w:rPr>
                <w:rFonts w:eastAsia="Times New Roman"/>
                <w:szCs w:val="20"/>
              </w:rPr>
            </w:pPr>
            <w:r>
              <w:rPr>
                <w:rFonts w:eastAsia="Times New Roman"/>
                <w:szCs w:val="20"/>
              </w:rPr>
              <w:t>vivo</w:t>
            </w:r>
          </w:p>
        </w:tc>
        <w:tc>
          <w:tcPr>
            <w:tcW w:w="7834" w:type="dxa"/>
          </w:tcPr>
          <w:p w14:paraId="3298D412" w14:textId="77777777" w:rsidR="00496DC7" w:rsidRDefault="00CC57F8">
            <w:pPr>
              <w:pStyle w:val="BodyText"/>
              <w:spacing w:before="120"/>
              <w:rPr>
                <w:lang w:val="en-GB" w:eastAsia="zh-CN"/>
              </w:rPr>
            </w:pPr>
            <w:r>
              <w:rPr>
                <w:b/>
                <w:lang w:val="en-GB" w:eastAsia="zh-CN"/>
              </w:rPr>
              <w:t>Proposal 6:</w:t>
            </w:r>
            <w:r>
              <w:rPr>
                <w:lang w:val="en-GB" w:eastAsia="zh-CN"/>
              </w:rPr>
              <w:t xml:space="preserve"> Potential enhancement for PDSCH msg4 could be necessary.</w:t>
            </w:r>
          </w:p>
          <w:p w14:paraId="2C0C8331" w14:textId="77777777" w:rsidR="00496DC7" w:rsidRDefault="00496DC7">
            <w:pPr>
              <w:pStyle w:val="BodyText"/>
              <w:spacing w:before="120"/>
              <w:rPr>
                <w:lang w:val="en-GB" w:eastAsia="zh-CN"/>
              </w:rPr>
            </w:pPr>
          </w:p>
        </w:tc>
      </w:tr>
      <w:tr w:rsidR="00496DC7" w14:paraId="500F90A0" w14:textId="77777777">
        <w:tc>
          <w:tcPr>
            <w:tcW w:w="1795" w:type="dxa"/>
          </w:tcPr>
          <w:p w14:paraId="7F3FB946" w14:textId="77777777" w:rsidR="00496DC7" w:rsidRDefault="00CC57F8">
            <w:pPr>
              <w:rPr>
                <w:rFonts w:eastAsia="Times New Roman"/>
                <w:szCs w:val="20"/>
              </w:rPr>
            </w:pPr>
            <w:r>
              <w:rPr>
                <w:rFonts w:eastAsia="Times New Roman"/>
                <w:szCs w:val="20"/>
              </w:rPr>
              <w:t>Thales</w:t>
            </w:r>
          </w:p>
        </w:tc>
        <w:tc>
          <w:tcPr>
            <w:tcW w:w="7834" w:type="dxa"/>
          </w:tcPr>
          <w:p w14:paraId="4AB3B1E2" w14:textId="77777777" w:rsidR="00496DC7" w:rsidRDefault="00CC57F8">
            <w:pPr>
              <w:jc w:val="both"/>
              <w:rPr>
                <w:b/>
              </w:rPr>
            </w:pPr>
            <w:r>
              <w:rPr>
                <w:b/>
              </w:rPr>
              <w:t>Proposal 9:</w:t>
            </w:r>
          </w:p>
          <w:p w14:paraId="6ABC03E4" w14:textId="77777777" w:rsidR="00496DC7" w:rsidRDefault="00CC57F8">
            <w:pPr>
              <w:jc w:val="both"/>
              <w:rPr>
                <w:b/>
              </w:rPr>
            </w:pPr>
            <w:r>
              <w:lastRenderedPageBreak/>
              <w:t>RAN1 to study coverage enhancements techniques allowing for a reduced dwell time of a satellite beam (time duration during which the beam is active) such as techniques with a reduced number of repetitions</w:t>
            </w:r>
            <w:r>
              <w:rPr>
                <w:b/>
              </w:rPr>
              <w:t>.</w:t>
            </w:r>
          </w:p>
          <w:p w14:paraId="49EE2508" w14:textId="77777777" w:rsidR="00496DC7" w:rsidRDefault="00496DC7">
            <w:pPr>
              <w:jc w:val="both"/>
              <w:rPr>
                <w:b/>
              </w:rPr>
            </w:pPr>
          </w:p>
        </w:tc>
      </w:tr>
      <w:tr w:rsidR="00496DC7" w14:paraId="19AF666D" w14:textId="77777777">
        <w:tc>
          <w:tcPr>
            <w:tcW w:w="1795" w:type="dxa"/>
          </w:tcPr>
          <w:p w14:paraId="002C3979" w14:textId="77777777" w:rsidR="00496DC7" w:rsidRDefault="00CC57F8">
            <w:pPr>
              <w:rPr>
                <w:rFonts w:eastAsia="Times New Roman"/>
                <w:szCs w:val="20"/>
              </w:rPr>
            </w:pPr>
            <w:r>
              <w:rPr>
                <w:rFonts w:eastAsia="Times New Roman"/>
                <w:szCs w:val="20"/>
              </w:rPr>
              <w:lastRenderedPageBreak/>
              <w:t>CMCC</w:t>
            </w:r>
          </w:p>
        </w:tc>
        <w:tc>
          <w:tcPr>
            <w:tcW w:w="7834" w:type="dxa"/>
          </w:tcPr>
          <w:p w14:paraId="3BA58749" w14:textId="77777777" w:rsidR="00496DC7" w:rsidRDefault="00CC57F8">
            <w:pPr>
              <w:spacing w:before="120" w:after="120"/>
              <w:rPr>
                <w:szCs w:val="20"/>
              </w:rPr>
            </w:pPr>
            <w:r>
              <w:rPr>
                <w:b/>
                <w:szCs w:val="20"/>
              </w:rPr>
              <w:t>Proposal 10.</w:t>
            </w:r>
            <w:r>
              <w:rPr>
                <w:szCs w:val="20"/>
              </w:rPr>
              <w:t xml:space="preserve"> When power sharing is not enabled, DL coverage enhancements are not required for LEO-600 with Set 1 satellite parameters to serve the target service.</w:t>
            </w:r>
          </w:p>
          <w:p w14:paraId="5843DB6E" w14:textId="77777777" w:rsidR="00496DC7" w:rsidRDefault="00CC57F8">
            <w:pPr>
              <w:spacing w:before="120" w:after="120"/>
              <w:rPr>
                <w:szCs w:val="20"/>
              </w:rPr>
            </w:pPr>
            <w:r>
              <w:rPr>
                <w:b/>
                <w:szCs w:val="20"/>
              </w:rPr>
              <w:t>Proposal 11.</w:t>
            </w:r>
            <w:r>
              <w:rPr>
                <w:szCs w:val="20"/>
              </w:rPr>
              <w:t xml:space="preserve"> When power sharing is enabled, for LEO-600 with Set 1 satellite parameters, coverage enhancements are needed for PDCCH, Msg2 PDSCH and PDSCH to support 1Mbps and 3kbps low data rate service.</w:t>
            </w:r>
          </w:p>
          <w:p w14:paraId="3E45E001" w14:textId="77777777" w:rsidR="00496DC7" w:rsidRDefault="00CC57F8">
            <w:pPr>
              <w:jc w:val="both"/>
              <w:rPr>
                <w:b/>
              </w:rPr>
            </w:pPr>
            <w:r>
              <w:rPr>
                <w:b/>
                <w:iCs/>
                <w:szCs w:val="20"/>
              </w:rPr>
              <w:t>Proposal 12.</w:t>
            </w:r>
            <w:r>
              <w:rPr>
                <w:iCs/>
                <w:szCs w:val="20"/>
              </w:rPr>
              <w:t xml:space="preserve"> To support VoIP and low-data rate services under GEO Set 2 scenario, DL coverage enhancements need to be considered for PBCH, PDCCH, Msg2 and Msg4 PDSCH and PDSCH.</w:t>
            </w:r>
          </w:p>
        </w:tc>
      </w:tr>
      <w:tr w:rsidR="00496DC7" w14:paraId="7FDDE660" w14:textId="77777777">
        <w:tc>
          <w:tcPr>
            <w:tcW w:w="1795" w:type="dxa"/>
          </w:tcPr>
          <w:p w14:paraId="78F911D3" w14:textId="77777777" w:rsidR="00496DC7" w:rsidRDefault="00CC57F8">
            <w:pPr>
              <w:rPr>
                <w:rFonts w:eastAsia="Times New Roman"/>
                <w:szCs w:val="20"/>
              </w:rPr>
            </w:pPr>
            <w:r>
              <w:rPr>
                <w:rFonts w:eastAsia="Times New Roman"/>
                <w:szCs w:val="20"/>
              </w:rPr>
              <w:t>ZTE</w:t>
            </w:r>
          </w:p>
        </w:tc>
        <w:tc>
          <w:tcPr>
            <w:tcW w:w="7834" w:type="dxa"/>
          </w:tcPr>
          <w:p w14:paraId="062DCEA1" w14:textId="77777777" w:rsidR="00496DC7" w:rsidRDefault="00CC57F8">
            <w:pPr>
              <w:spacing w:before="120" w:after="120"/>
              <w:rPr>
                <w:b/>
                <w:bCs/>
                <w:iCs/>
                <w:lang w:eastAsia="zh-CN"/>
              </w:rPr>
            </w:pPr>
            <w:r>
              <w:rPr>
                <w:b/>
                <w:bCs/>
                <w:iCs/>
                <w:lang w:eastAsia="zh-CN"/>
              </w:rPr>
              <w:t>Proposal 5</w:t>
            </w:r>
            <w:r>
              <w:rPr>
                <w:rFonts w:hint="eastAsia"/>
                <w:b/>
                <w:bCs/>
                <w:iCs/>
                <w:lang w:eastAsia="zh-CN"/>
              </w:rPr>
              <w:t>:</w:t>
            </w:r>
            <w:r>
              <w:rPr>
                <w:b/>
                <w:bCs/>
                <w:iCs/>
                <w:lang w:eastAsia="zh-CN"/>
              </w:rPr>
              <w:t xml:space="preserve"> </w:t>
            </w:r>
            <w:r>
              <w:rPr>
                <w:bCs/>
                <w:iCs/>
                <w:lang w:eastAsia="zh-CN"/>
              </w:rPr>
              <w:t>Enhancement on PDCCH is not needed if 6 dB margin with respect to LEO-600 set-1 CNR is considered.</w:t>
            </w:r>
          </w:p>
          <w:p w14:paraId="265CBD73" w14:textId="77777777" w:rsidR="00496DC7" w:rsidRDefault="00CC57F8">
            <w:pPr>
              <w:spacing w:before="120" w:after="120"/>
              <w:rPr>
                <w:b/>
                <w:bCs/>
                <w:iCs/>
                <w:lang w:eastAsia="zh-CN"/>
              </w:rPr>
            </w:pPr>
            <w:r>
              <w:rPr>
                <w:b/>
                <w:bCs/>
                <w:iCs/>
                <w:lang w:eastAsia="zh-CN"/>
              </w:rPr>
              <w:t>Proposal 6</w:t>
            </w:r>
            <w:r>
              <w:rPr>
                <w:rFonts w:hint="eastAsia"/>
                <w:b/>
                <w:bCs/>
                <w:iCs/>
                <w:lang w:eastAsia="zh-CN"/>
              </w:rPr>
              <w:t>:</w:t>
            </w:r>
            <w:r>
              <w:rPr>
                <w:b/>
                <w:bCs/>
                <w:iCs/>
                <w:lang w:eastAsia="zh-CN"/>
              </w:rPr>
              <w:t xml:space="preserve"> </w:t>
            </w:r>
            <w:r>
              <w:rPr>
                <w:bCs/>
                <w:iCs/>
                <w:lang w:eastAsia="zh-CN"/>
              </w:rPr>
              <w:t>Enhancement on Msg2 PDSCH is not needed if 9 dB margin with respect to LEO-600 set-1 CNR is considered.</w:t>
            </w:r>
          </w:p>
          <w:p w14:paraId="4EDC98C7" w14:textId="77777777" w:rsidR="00496DC7" w:rsidRDefault="00CC57F8">
            <w:pPr>
              <w:spacing w:before="120" w:after="120"/>
              <w:rPr>
                <w:b/>
                <w:bCs/>
                <w:iCs/>
                <w:lang w:eastAsia="zh-CN"/>
              </w:rPr>
            </w:pPr>
            <w:r>
              <w:rPr>
                <w:b/>
                <w:bCs/>
                <w:iCs/>
                <w:lang w:eastAsia="zh-CN"/>
              </w:rPr>
              <w:t>Proposal</w:t>
            </w:r>
            <w:r>
              <w:rPr>
                <w:rFonts w:hint="eastAsia"/>
                <w:b/>
                <w:bCs/>
                <w:iCs/>
                <w:lang w:eastAsia="zh-CN"/>
              </w:rPr>
              <w:t xml:space="preserve"> </w:t>
            </w:r>
            <w:r>
              <w:rPr>
                <w:b/>
                <w:bCs/>
                <w:iCs/>
                <w:lang w:eastAsia="zh-CN"/>
              </w:rPr>
              <w:t>7</w:t>
            </w:r>
            <w:r>
              <w:rPr>
                <w:rFonts w:hint="eastAsia"/>
                <w:b/>
                <w:bCs/>
                <w:iCs/>
                <w:lang w:eastAsia="zh-CN"/>
              </w:rPr>
              <w:t>:</w:t>
            </w:r>
            <w:r>
              <w:rPr>
                <w:b/>
                <w:bCs/>
                <w:iCs/>
                <w:lang w:eastAsia="zh-CN"/>
              </w:rPr>
              <w:t xml:space="preserve"> </w:t>
            </w:r>
            <w:r>
              <w:rPr>
                <w:bCs/>
                <w:iCs/>
                <w:lang w:eastAsia="zh-CN"/>
              </w:rPr>
              <w:t>PDSCH aggregation for Msg4 PDSCH can be considered if 6dB margin with respect to LEO-600 set-1 CNR is considered.</w:t>
            </w:r>
          </w:p>
        </w:tc>
      </w:tr>
      <w:tr w:rsidR="00496DC7" w14:paraId="4CAF6191" w14:textId="77777777">
        <w:tc>
          <w:tcPr>
            <w:tcW w:w="1795" w:type="dxa"/>
          </w:tcPr>
          <w:p w14:paraId="7EDBFA24" w14:textId="77777777" w:rsidR="00496DC7" w:rsidRDefault="00CC57F8">
            <w:pPr>
              <w:rPr>
                <w:rFonts w:eastAsia="Times New Roman"/>
                <w:szCs w:val="20"/>
              </w:rPr>
            </w:pPr>
            <w:r>
              <w:rPr>
                <w:rFonts w:eastAsia="Times New Roman"/>
                <w:szCs w:val="20"/>
              </w:rPr>
              <w:t>Google</w:t>
            </w:r>
          </w:p>
        </w:tc>
        <w:tc>
          <w:tcPr>
            <w:tcW w:w="7834" w:type="dxa"/>
          </w:tcPr>
          <w:p w14:paraId="58182E4A"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1:</w:t>
            </w:r>
            <w:r>
              <w:rPr>
                <w:rFonts w:ascii="Times New Roman" w:hAnsi="Times New Roman" w:cs="Times New Roman"/>
                <w:bCs/>
                <w:iCs/>
                <w:lang w:val="en-US" w:eastAsia="zh-CN"/>
              </w:rPr>
              <w:t xml:space="preserve"> Support to indicate the EPRE ratio between the PDCCH and TRS to facilitate the AGC for PDCCH reception.</w:t>
            </w:r>
          </w:p>
          <w:p w14:paraId="32B4A66C"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2:</w:t>
            </w:r>
            <w:r>
              <w:rPr>
                <w:rFonts w:ascii="Times New Roman" w:hAnsi="Times New Roman" w:cs="Times New Roman"/>
                <w:bCs/>
                <w:iCs/>
                <w:lang w:val="en-US" w:eastAsia="zh-CN"/>
              </w:rPr>
              <w:t xml:space="preserve"> Consider the PDCCH repetition operations for some PDCCH candidates in a search space for PDCCH coverage enhancement.</w:t>
            </w:r>
          </w:p>
          <w:p w14:paraId="57615965"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3</w:t>
            </w:r>
            <w:r>
              <w:rPr>
                <w:rFonts w:ascii="Times New Roman" w:hAnsi="Times New Roman" w:cs="Times New Roman"/>
                <w:bCs/>
                <w:iCs/>
                <w:lang w:val="en-US" w:eastAsia="zh-CN"/>
              </w:rPr>
              <w:t>: Support to indicate the power offset between PDSCH and TRS by DCI with regard to dynamic power sharing.</w:t>
            </w:r>
          </w:p>
        </w:tc>
      </w:tr>
      <w:tr w:rsidR="00496DC7" w14:paraId="2D7B03B7" w14:textId="77777777">
        <w:tc>
          <w:tcPr>
            <w:tcW w:w="1795" w:type="dxa"/>
          </w:tcPr>
          <w:p w14:paraId="7F3EC466" w14:textId="77777777" w:rsidR="00496DC7" w:rsidRDefault="00CC57F8">
            <w:pPr>
              <w:rPr>
                <w:rFonts w:eastAsia="Times New Roman"/>
                <w:szCs w:val="20"/>
              </w:rPr>
            </w:pPr>
            <w:proofErr w:type="spellStart"/>
            <w:r>
              <w:rPr>
                <w:rFonts w:eastAsia="Times New Roman"/>
                <w:szCs w:val="20"/>
              </w:rPr>
              <w:t>Fraunhofer</w:t>
            </w:r>
            <w:proofErr w:type="spellEnd"/>
            <w:r>
              <w:rPr>
                <w:rFonts w:eastAsia="Times New Roman"/>
                <w:szCs w:val="20"/>
              </w:rPr>
              <w:t xml:space="preserve"> IIS, </w:t>
            </w:r>
            <w:proofErr w:type="spellStart"/>
            <w:r>
              <w:rPr>
                <w:rFonts w:eastAsia="Times New Roman"/>
                <w:szCs w:val="20"/>
              </w:rPr>
              <w:t>Fraunhofer</w:t>
            </w:r>
            <w:proofErr w:type="spellEnd"/>
            <w:r>
              <w:rPr>
                <w:rFonts w:eastAsia="Times New Roman"/>
                <w:szCs w:val="20"/>
              </w:rPr>
              <w:t xml:space="preserve"> HHI</w:t>
            </w:r>
          </w:p>
        </w:tc>
        <w:tc>
          <w:tcPr>
            <w:tcW w:w="7834" w:type="dxa"/>
          </w:tcPr>
          <w:p w14:paraId="26017D42"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1:</w:t>
            </w:r>
            <w:r>
              <w:t xml:space="preserve"> PDCCH coverage enhancement is needed for LEO-600 if PFD regulation is to be considered.</w:t>
            </w:r>
          </w:p>
          <w:p w14:paraId="222F1EBA" w14:textId="77777777" w:rsidR="00496DC7" w:rsidRDefault="00496DC7"/>
          <w:p w14:paraId="04BA7F92"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2:</w:t>
            </w:r>
            <w:r>
              <w:t xml:space="preserve"> PDCCH coverage enhancement is needed if power sharing techniques among satellite beams are considered.</w:t>
            </w:r>
          </w:p>
          <w:p w14:paraId="01BCA7C9" w14:textId="77777777" w:rsidR="00496DC7" w:rsidRDefault="00496DC7"/>
          <w:p w14:paraId="3D7D6FC9"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3:</w:t>
            </w:r>
            <w:r>
              <w:t xml:space="preserve"> PDCCH coverage enhancement techniques might include:</w:t>
            </w:r>
          </w:p>
          <w:p w14:paraId="10363A7B"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Reducing DCI size</w:t>
            </w:r>
          </w:p>
          <w:p w14:paraId="0B6E3D9B"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AL</w:t>
            </w:r>
          </w:p>
          <w:p w14:paraId="1F3E0A46"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number of transmission (PDCCH repetition)</w:t>
            </w:r>
          </w:p>
          <w:p w14:paraId="2A1CE44A"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4:</w:t>
            </w:r>
            <w:r>
              <w:t xml:space="preserve"> PDSCH coverage enhancement is needed for LEO-600 if PFD regulation is to be considered.</w:t>
            </w:r>
          </w:p>
          <w:p w14:paraId="316EC1F3" w14:textId="77777777" w:rsidR="00496DC7" w:rsidRDefault="00496DC7"/>
          <w:p w14:paraId="011363AB"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5:</w:t>
            </w:r>
            <w:r>
              <w:t xml:space="preserve"> PDSCH coverage enhancement is needed if power sharing techniques among satellite beams are to be considered.</w:t>
            </w:r>
          </w:p>
          <w:p w14:paraId="5FE3492C" w14:textId="77777777" w:rsidR="00496DC7" w:rsidRDefault="00496DC7">
            <w:pPr>
              <w:pStyle w:val="0Maintext"/>
              <w:spacing w:after="120" w:afterAutospacing="0" w:line="240" w:lineRule="auto"/>
              <w:ind w:firstLine="0"/>
              <w:rPr>
                <w:rFonts w:ascii="Times New Roman" w:hAnsi="Times New Roman" w:cs="Times New Roman"/>
                <w:b/>
                <w:bCs/>
                <w:iCs/>
                <w:lang w:val="en-US" w:eastAsia="zh-CN"/>
              </w:rPr>
            </w:pPr>
          </w:p>
        </w:tc>
      </w:tr>
      <w:tr w:rsidR="00496DC7" w14:paraId="33935873" w14:textId="77777777">
        <w:tc>
          <w:tcPr>
            <w:tcW w:w="1795" w:type="dxa"/>
          </w:tcPr>
          <w:p w14:paraId="634A438B" w14:textId="77777777" w:rsidR="00496DC7" w:rsidRDefault="00CC57F8">
            <w:pPr>
              <w:rPr>
                <w:rFonts w:eastAsia="Times New Roman"/>
                <w:szCs w:val="20"/>
              </w:rPr>
            </w:pPr>
            <w:r>
              <w:rPr>
                <w:rFonts w:eastAsia="Times New Roman"/>
                <w:szCs w:val="20"/>
              </w:rPr>
              <w:t>Honor</w:t>
            </w:r>
          </w:p>
        </w:tc>
        <w:tc>
          <w:tcPr>
            <w:tcW w:w="7834" w:type="dxa"/>
          </w:tcPr>
          <w:p w14:paraId="330E10F3" w14:textId="77777777" w:rsidR="00496DC7" w:rsidRDefault="00CC57F8">
            <w:pPr>
              <w:rPr>
                <w:color w:val="000000" w:themeColor="text1"/>
                <w:lang w:eastAsia="zh-CN"/>
              </w:rPr>
            </w:pPr>
            <w:r>
              <w:rPr>
                <w:b/>
                <w:color w:val="000000" w:themeColor="text1"/>
                <w:lang w:eastAsia="zh-CN"/>
              </w:rPr>
              <w:t>Proposal 6:</w:t>
            </w:r>
            <w:r>
              <w:rPr>
                <w:color w:val="000000" w:themeColor="text1"/>
                <w:lang w:eastAsia="zh-CN"/>
              </w:rPr>
              <w:t xml:space="preserve"> DM-RS bundling applied to PDCCH/PDSCH repetitions should be considered in Rel-19 NTN.</w:t>
            </w:r>
          </w:p>
          <w:p w14:paraId="3DAD11DE"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
              </w:rPr>
            </w:pPr>
          </w:p>
        </w:tc>
      </w:tr>
      <w:tr w:rsidR="00496DC7" w14:paraId="219183F1" w14:textId="77777777">
        <w:tc>
          <w:tcPr>
            <w:tcW w:w="1795" w:type="dxa"/>
          </w:tcPr>
          <w:p w14:paraId="36B515B6" w14:textId="77777777" w:rsidR="00496DC7" w:rsidRDefault="00CC57F8">
            <w:pPr>
              <w:rPr>
                <w:rFonts w:eastAsia="Times New Roman"/>
                <w:szCs w:val="20"/>
              </w:rPr>
            </w:pPr>
            <w:r>
              <w:rPr>
                <w:rFonts w:eastAsia="Times New Roman"/>
                <w:szCs w:val="20"/>
              </w:rPr>
              <w:t>Apple</w:t>
            </w:r>
          </w:p>
        </w:tc>
        <w:tc>
          <w:tcPr>
            <w:tcW w:w="7834" w:type="dxa"/>
          </w:tcPr>
          <w:p w14:paraId="5C0EAA1A" w14:textId="77777777" w:rsidR="00496DC7" w:rsidRDefault="00CC57F8">
            <w:pPr>
              <w:jc w:val="both"/>
              <w:rPr>
                <w:iCs/>
                <w:szCs w:val="20"/>
              </w:rPr>
            </w:pPr>
            <w:r>
              <w:rPr>
                <w:b/>
                <w:bCs/>
                <w:iCs/>
                <w:szCs w:val="20"/>
              </w:rPr>
              <w:t>Proposal 1:</w:t>
            </w:r>
            <w:r>
              <w:rPr>
                <w:iCs/>
                <w:szCs w:val="20"/>
              </w:rPr>
              <w:t xml:space="preserve"> RAN1 is to enhance downlink coverage for NR NTN.  </w:t>
            </w:r>
          </w:p>
          <w:p w14:paraId="39A0901F" w14:textId="77777777" w:rsidR="00496DC7" w:rsidRDefault="00CC57F8">
            <w:pPr>
              <w:jc w:val="both"/>
              <w:rPr>
                <w:iCs/>
                <w:szCs w:val="20"/>
              </w:rPr>
            </w:pPr>
            <w:r>
              <w:rPr>
                <w:b/>
                <w:bCs/>
                <w:iCs/>
                <w:szCs w:val="20"/>
              </w:rPr>
              <w:t>Proposal 7:</w:t>
            </w:r>
            <w:r>
              <w:rPr>
                <w:iCs/>
                <w:szCs w:val="20"/>
              </w:rPr>
              <w:t xml:space="preserve"> To enhance the coverage of PDSCH </w:t>
            </w:r>
            <w:proofErr w:type="spellStart"/>
            <w:r>
              <w:rPr>
                <w:iCs/>
                <w:szCs w:val="20"/>
              </w:rPr>
              <w:t>Msg</w:t>
            </w:r>
            <w:proofErr w:type="spellEnd"/>
            <w:r>
              <w:rPr>
                <w:iCs/>
                <w:szCs w:val="20"/>
              </w:rPr>
              <w:t xml:space="preserve"> 2, consider introducing PDSCH </w:t>
            </w:r>
            <w:proofErr w:type="spellStart"/>
            <w:r>
              <w:rPr>
                <w:iCs/>
                <w:szCs w:val="20"/>
              </w:rPr>
              <w:t>Msg</w:t>
            </w:r>
            <w:proofErr w:type="spellEnd"/>
            <w:r>
              <w:rPr>
                <w:iCs/>
                <w:szCs w:val="20"/>
              </w:rPr>
              <w:t xml:space="preserve"> 2 repetition or introducing a smaller TB scaling factor value (e.g., 1/8). </w:t>
            </w:r>
          </w:p>
          <w:p w14:paraId="5FC5C595" w14:textId="77777777" w:rsidR="00496DC7" w:rsidRDefault="00CC57F8">
            <w:pPr>
              <w:jc w:val="both"/>
              <w:rPr>
                <w:iCs/>
                <w:szCs w:val="20"/>
              </w:rPr>
            </w:pPr>
            <w:r>
              <w:rPr>
                <w:b/>
                <w:bCs/>
                <w:iCs/>
                <w:szCs w:val="20"/>
              </w:rPr>
              <w:t>Proposal 8:</w:t>
            </w:r>
            <w:r>
              <w:rPr>
                <w:iCs/>
                <w:szCs w:val="20"/>
              </w:rPr>
              <w:t xml:space="preserve"> To enhance the coverage of PDSCH </w:t>
            </w:r>
            <w:proofErr w:type="spellStart"/>
            <w:r>
              <w:rPr>
                <w:iCs/>
                <w:szCs w:val="20"/>
              </w:rPr>
              <w:t>Msg</w:t>
            </w:r>
            <w:proofErr w:type="spellEnd"/>
            <w:r>
              <w:rPr>
                <w:iCs/>
                <w:szCs w:val="20"/>
              </w:rPr>
              <w:t xml:space="preserve"> 4, consider introducing PDSCH </w:t>
            </w:r>
            <w:proofErr w:type="spellStart"/>
            <w:r>
              <w:rPr>
                <w:iCs/>
                <w:szCs w:val="20"/>
              </w:rPr>
              <w:t>Msg</w:t>
            </w:r>
            <w:proofErr w:type="spellEnd"/>
            <w:r>
              <w:rPr>
                <w:iCs/>
                <w:szCs w:val="20"/>
              </w:rPr>
              <w:t xml:space="preserve"> 4 repetition. </w:t>
            </w:r>
          </w:p>
          <w:p w14:paraId="4139DA8B" w14:textId="77777777" w:rsidR="00496DC7" w:rsidRDefault="00496DC7">
            <w:pPr>
              <w:jc w:val="both"/>
              <w:rPr>
                <w:iCs/>
                <w:szCs w:val="20"/>
              </w:rPr>
            </w:pPr>
          </w:p>
          <w:p w14:paraId="6381D22C" w14:textId="77777777" w:rsidR="00496DC7" w:rsidRDefault="00CC57F8">
            <w:pPr>
              <w:rPr>
                <w:iCs/>
                <w:szCs w:val="20"/>
              </w:rPr>
            </w:pPr>
            <w:r>
              <w:rPr>
                <w:b/>
                <w:bCs/>
                <w:iCs/>
                <w:szCs w:val="20"/>
              </w:rPr>
              <w:t>Proposal 9:</w:t>
            </w:r>
            <w:r>
              <w:rPr>
                <w:iCs/>
                <w:szCs w:val="20"/>
              </w:rPr>
              <w:t xml:space="preserve"> To enhance the coverage of PDSCH, the schemes (e.g., TB over multiple slots, DMRS bundling, etc.) used to enhance PUSCH performance should be examined for PDSCH</w:t>
            </w:r>
          </w:p>
          <w:p w14:paraId="0668CD5C" w14:textId="77777777" w:rsidR="00496DC7" w:rsidRDefault="00496DC7">
            <w:pPr>
              <w:rPr>
                <w:iCs/>
                <w:szCs w:val="20"/>
              </w:rPr>
            </w:pPr>
          </w:p>
          <w:p w14:paraId="7D9B010F" w14:textId="77777777" w:rsidR="00496DC7" w:rsidRDefault="00CC57F8">
            <w:pPr>
              <w:jc w:val="both"/>
              <w:rPr>
                <w:iCs/>
                <w:szCs w:val="20"/>
              </w:rPr>
            </w:pPr>
            <w:r>
              <w:rPr>
                <w:b/>
                <w:bCs/>
                <w:iCs/>
                <w:szCs w:val="20"/>
              </w:rPr>
              <w:t>Proposal 10:</w:t>
            </w:r>
            <w:r>
              <w:rPr>
                <w:iCs/>
                <w:szCs w:val="20"/>
              </w:rPr>
              <w:t xml:space="preserve"> To enhance the coverage of PDCCH, consider the following solutions:</w:t>
            </w:r>
          </w:p>
          <w:p w14:paraId="3E8496F5" w14:textId="77777777" w:rsidR="00496DC7" w:rsidRDefault="00CC57F8">
            <w:pPr>
              <w:pStyle w:val="1"/>
              <w:numPr>
                <w:ilvl w:val="0"/>
                <w:numId w:val="42"/>
              </w:numPr>
              <w:jc w:val="both"/>
              <w:rPr>
                <w:iCs/>
                <w:szCs w:val="20"/>
              </w:rPr>
            </w:pPr>
            <w:r>
              <w:rPr>
                <w:iCs/>
                <w:szCs w:val="20"/>
              </w:rPr>
              <w:t>Increase CORESET symbol number and aggregation level</w:t>
            </w:r>
          </w:p>
          <w:p w14:paraId="7FA00E3D" w14:textId="77777777" w:rsidR="00496DC7" w:rsidRDefault="00CC57F8">
            <w:pPr>
              <w:pStyle w:val="1"/>
              <w:numPr>
                <w:ilvl w:val="0"/>
                <w:numId w:val="42"/>
              </w:numPr>
              <w:jc w:val="both"/>
              <w:rPr>
                <w:iCs/>
                <w:szCs w:val="20"/>
              </w:rPr>
            </w:pPr>
            <w:r>
              <w:rPr>
                <w:iCs/>
                <w:szCs w:val="20"/>
              </w:rPr>
              <w:lastRenderedPageBreak/>
              <w:t xml:space="preserve">Enhance PDCCH repetition </w:t>
            </w:r>
          </w:p>
          <w:p w14:paraId="3A4F472D" w14:textId="77777777" w:rsidR="00496DC7" w:rsidRDefault="00CC57F8">
            <w:pPr>
              <w:pStyle w:val="1"/>
              <w:numPr>
                <w:ilvl w:val="0"/>
                <w:numId w:val="42"/>
              </w:numPr>
              <w:jc w:val="both"/>
              <w:rPr>
                <w:iCs/>
                <w:szCs w:val="20"/>
              </w:rPr>
            </w:pPr>
            <w:r>
              <w:rPr>
                <w:iCs/>
                <w:szCs w:val="20"/>
              </w:rPr>
              <w:t xml:space="preserve">Reduce DCI size (e.g., 2-stage DCI) </w:t>
            </w:r>
          </w:p>
          <w:p w14:paraId="0E6A5D7F" w14:textId="77777777" w:rsidR="00496DC7" w:rsidRDefault="00496DC7">
            <w:pPr>
              <w:rPr>
                <w:b/>
                <w:color w:val="000000" w:themeColor="text1"/>
                <w:lang w:eastAsia="zh-CN"/>
              </w:rPr>
            </w:pPr>
          </w:p>
        </w:tc>
      </w:tr>
      <w:tr w:rsidR="00496DC7" w14:paraId="5C9ECA43" w14:textId="77777777">
        <w:tc>
          <w:tcPr>
            <w:tcW w:w="1795" w:type="dxa"/>
          </w:tcPr>
          <w:p w14:paraId="667F6DDE" w14:textId="77777777" w:rsidR="00496DC7" w:rsidRDefault="00CC57F8">
            <w:pPr>
              <w:rPr>
                <w:rFonts w:eastAsia="Times New Roman"/>
                <w:szCs w:val="20"/>
              </w:rPr>
            </w:pPr>
            <w:r>
              <w:rPr>
                <w:rFonts w:eastAsia="Times New Roman"/>
                <w:szCs w:val="20"/>
              </w:rPr>
              <w:lastRenderedPageBreak/>
              <w:t>NTT DOCOMO</w:t>
            </w:r>
          </w:p>
        </w:tc>
        <w:tc>
          <w:tcPr>
            <w:tcW w:w="7834" w:type="dxa"/>
          </w:tcPr>
          <w:p w14:paraId="41A6DC21" w14:textId="77777777" w:rsidR="00496DC7" w:rsidRDefault="00CC57F8">
            <w:pPr>
              <w:spacing w:before="50" w:afterLines="50" w:after="120"/>
              <w:rPr>
                <w:rFonts w:eastAsiaTheme="minorEastAsia"/>
                <w:b/>
              </w:rPr>
            </w:pPr>
            <w:r>
              <w:rPr>
                <w:rFonts w:eastAsiaTheme="minorEastAsia"/>
                <w:b/>
              </w:rPr>
              <w:t>Proposal 4:</w:t>
            </w:r>
          </w:p>
          <w:p w14:paraId="3957A8D8" w14:textId="77777777" w:rsidR="00496DC7" w:rsidRDefault="00CC57F8">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72F52B8D" w14:textId="77777777" w:rsidR="00496DC7" w:rsidRDefault="00CC57F8">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4294AC32" w14:textId="77777777" w:rsidR="00496DC7" w:rsidRDefault="00496DC7">
            <w:pPr>
              <w:jc w:val="both"/>
              <w:rPr>
                <w:b/>
                <w:bCs/>
                <w:iCs/>
                <w:szCs w:val="20"/>
              </w:rPr>
            </w:pPr>
          </w:p>
        </w:tc>
      </w:tr>
      <w:tr w:rsidR="00496DC7" w14:paraId="7EFC1EAA" w14:textId="77777777">
        <w:tc>
          <w:tcPr>
            <w:tcW w:w="1795" w:type="dxa"/>
          </w:tcPr>
          <w:p w14:paraId="52C24CD9" w14:textId="77777777" w:rsidR="00496DC7" w:rsidRDefault="00CC57F8">
            <w:pPr>
              <w:rPr>
                <w:rFonts w:eastAsia="Times New Roman"/>
                <w:szCs w:val="20"/>
              </w:rPr>
            </w:pPr>
            <w:proofErr w:type="spellStart"/>
            <w:r>
              <w:rPr>
                <w:rFonts w:eastAsia="Times New Roman"/>
                <w:szCs w:val="20"/>
              </w:rPr>
              <w:t>CEWiT</w:t>
            </w:r>
            <w:proofErr w:type="spellEnd"/>
          </w:p>
        </w:tc>
        <w:tc>
          <w:tcPr>
            <w:tcW w:w="7834" w:type="dxa"/>
          </w:tcPr>
          <w:p w14:paraId="030AF8E0" w14:textId="77777777" w:rsidR="00496DC7" w:rsidRDefault="00CC57F8">
            <w:pPr>
              <w:tabs>
                <w:tab w:val="left" w:pos="1985"/>
              </w:tabs>
              <w:ind w:right="8"/>
              <w:jc w:val="both"/>
            </w:pPr>
            <w:r>
              <w:rPr>
                <w:b/>
                <w:bCs/>
              </w:rPr>
              <w:t xml:space="preserve">Proposal 1: </w:t>
            </w:r>
            <w:r>
              <w:rPr>
                <w:iCs/>
              </w:rPr>
              <w:t xml:space="preserve">The maximum number of repetitions for PDCCH can be extended beyond two for NR NTN DL coverage enhancements. </w:t>
            </w:r>
          </w:p>
          <w:p w14:paraId="56FA6D42" w14:textId="77777777" w:rsidR="00496DC7" w:rsidRDefault="00CC57F8">
            <w:pPr>
              <w:tabs>
                <w:tab w:val="left" w:pos="1985"/>
              </w:tabs>
              <w:ind w:right="8"/>
              <w:jc w:val="both"/>
            </w:pPr>
            <w:r>
              <w:rPr>
                <w:b/>
                <w:bCs/>
              </w:rPr>
              <w:t xml:space="preserve">Proposal 2: </w:t>
            </w:r>
            <w:r>
              <w:rPr>
                <w:iCs/>
              </w:rPr>
              <w:t xml:space="preserve">The higher aggregation level can be supported, such as 32 and 64, to improve the link margin of PDCCH for DL coverage enhancement of NR NTN. </w:t>
            </w:r>
          </w:p>
          <w:p w14:paraId="603E6C8C" w14:textId="77777777" w:rsidR="00496DC7" w:rsidRDefault="00CC57F8">
            <w:pPr>
              <w:tabs>
                <w:tab w:val="left" w:pos="1985"/>
              </w:tabs>
              <w:ind w:right="8"/>
              <w:jc w:val="both"/>
            </w:pPr>
            <w:r>
              <w:rPr>
                <w:b/>
                <w:bCs/>
                <w:iCs/>
              </w:rPr>
              <w:t>Proposal 3:</w:t>
            </w:r>
            <w:r>
              <w:rPr>
                <w:iCs/>
              </w:rPr>
              <w:t xml:space="preserve"> For PDCCH, dynamic aggregation level per repetition can be configured to improve the DL coverage of NR NTN. </w:t>
            </w:r>
          </w:p>
          <w:p w14:paraId="55D71318" w14:textId="77777777" w:rsidR="00496DC7" w:rsidRDefault="00496DC7">
            <w:pPr>
              <w:tabs>
                <w:tab w:val="left" w:pos="1985"/>
              </w:tabs>
              <w:ind w:right="8"/>
              <w:jc w:val="both"/>
              <w:rPr>
                <w:b/>
                <w:bCs/>
                <w:iCs/>
              </w:rPr>
            </w:pPr>
          </w:p>
          <w:p w14:paraId="37047090" w14:textId="77777777" w:rsidR="00496DC7" w:rsidRDefault="00CC57F8">
            <w:pPr>
              <w:tabs>
                <w:tab w:val="left" w:pos="1985"/>
              </w:tabs>
              <w:ind w:right="8"/>
              <w:jc w:val="both"/>
            </w:pPr>
            <w:r>
              <w:rPr>
                <w:b/>
                <w:bCs/>
                <w:iCs/>
              </w:rPr>
              <w:t xml:space="preserve">Proposal 4: </w:t>
            </w:r>
            <w:r>
              <w:rPr>
                <w:iCs/>
              </w:rPr>
              <w:t>Each DCI format can be segmented depends on the size of the DCI to provide better coverage for NR NTN</w:t>
            </w:r>
          </w:p>
          <w:p w14:paraId="405F0CEB" w14:textId="77777777" w:rsidR="00496DC7" w:rsidRDefault="00CC57F8">
            <w:pPr>
              <w:tabs>
                <w:tab w:val="left" w:pos="1985"/>
              </w:tabs>
              <w:ind w:right="8"/>
              <w:jc w:val="both"/>
            </w:pPr>
            <w:r>
              <w:rPr>
                <w:b/>
                <w:bCs/>
                <w:iCs/>
              </w:rPr>
              <w:t>Proposal 5:</w:t>
            </w:r>
            <w:r>
              <w:rPr>
                <w:iCs/>
              </w:rPr>
              <w:t xml:space="preserve"> Study the effect of choosing the number of repetitions, aggregation level and number of segmentations based on the elevation angle, for PDCCH, to improve both coverage and spectral efficiency of NR NTN. </w:t>
            </w:r>
          </w:p>
          <w:p w14:paraId="197F6D96" w14:textId="77777777" w:rsidR="00496DC7" w:rsidRDefault="00CC57F8">
            <w:pPr>
              <w:tabs>
                <w:tab w:val="left" w:pos="1985"/>
              </w:tabs>
              <w:ind w:right="8"/>
              <w:jc w:val="both"/>
            </w:pPr>
            <w:r>
              <w:rPr>
                <w:b/>
                <w:bCs/>
                <w:iCs/>
              </w:rPr>
              <w:t>Proposal 6:</w:t>
            </w:r>
            <w:r>
              <w:rPr>
                <w:iCs/>
              </w:rPr>
              <w:t xml:space="preserve"> Study the adoption of number of DMRS based on the elevation angle to improve the spectral efficiency in NR NTN. </w:t>
            </w:r>
          </w:p>
          <w:p w14:paraId="489BE1A4" w14:textId="77777777" w:rsidR="00496DC7" w:rsidRDefault="00CC57F8">
            <w:pPr>
              <w:tabs>
                <w:tab w:val="left" w:pos="1985"/>
              </w:tabs>
              <w:ind w:right="8"/>
              <w:jc w:val="both"/>
            </w:pPr>
            <w:r>
              <w:rPr>
                <w:b/>
                <w:bCs/>
                <w:iCs/>
              </w:rPr>
              <w:t>Proposal 7:</w:t>
            </w:r>
            <w:r>
              <w:rPr>
                <w:iCs/>
              </w:rPr>
              <w:t xml:space="preserve"> The maximum number of repetitions can be increased to 16 or 32 to improve the coverage of NR NTN. </w:t>
            </w:r>
          </w:p>
          <w:p w14:paraId="1F2C3BBA" w14:textId="77777777" w:rsidR="00496DC7" w:rsidRDefault="00496DC7">
            <w:pPr>
              <w:spacing w:before="50" w:afterLines="50" w:after="120"/>
              <w:rPr>
                <w:rFonts w:eastAsiaTheme="minorEastAsia"/>
                <w:b/>
              </w:rPr>
            </w:pPr>
          </w:p>
        </w:tc>
      </w:tr>
    </w:tbl>
    <w:p w14:paraId="293166A1" w14:textId="77777777" w:rsidR="00496DC7" w:rsidRDefault="00CC57F8">
      <w:pPr>
        <w:pStyle w:val="NormalWeb"/>
      </w:pPr>
      <w:r>
        <w:t>Companies made the following observations on Issue2-12:</w:t>
      </w:r>
    </w:p>
    <w:p w14:paraId="673B0687" w14:textId="77777777" w:rsidR="00496DC7" w:rsidRDefault="00CC57F8">
      <w:pPr>
        <w:pStyle w:val="NormalWeb"/>
        <w:spacing w:before="0" w:after="0"/>
        <w:jc w:val="both"/>
        <w:rPr>
          <w:sz w:val="22"/>
          <w:szCs w:val="22"/>
        </w:rPr>
      </w:pPr>
      <w:proofErr w:type="spellStart"/>
      <w:r>
        <w:rPr>
          <w:b/>
          <w:sz w:val="22"/>
          <w:szCs w:val="22"/>
        </w:rPr>
        <w:t>Spreadtrum</w:t>
      </w:r>
      <w:proofErr w:type="spellEnd"/>
      <w:r>
        <w:rPr>
          <w:sz w:val="22"/>
          <w:szCs w:val="22"/>
        </w:rPr>
        <w:t xml:space="preserve"> </w:t>
      </w:r>
    </w:p>
    <w:p w14:paraId="5E76534A" w14:textId="77777777" w:rsidR="00496DC7" w:rsidRDefault="00CC57F8">
      <w:pPr>
        <w:jc w:val="both"/>
        <w:rPr>
          <w:sz w:val="22"/>
          <w:szCs w:val="22"/>
          <w:lang w:eastAsia="zh-CN"/>
        </w:rPr>
      </w:pPr>
      <w:r>
        <w:rPr>
          <w:b/>
          <w:sz w:val="22"/>
          <w:szCs w:val="22"/>
          <w:lang w:eastAsia="zh-CN"/>
        </w:rPr>
        <w:t>Observation 1</w:t>
      </w:r>
      <w:r>
        <w:rPr>
          <w:sz w:val="22"/>
          <w:szCs w:val="22"/>
          <w:lang w:eastAsia="zh-CN"/>
        </w:rPr>
        <w:t>: In LEO-1200/LEO-600, coverage enhancement on PDCCH is unnecessary since the coverage gap is not obvious. |</w:t>
      </w:r>
      <w:r>
        <w:rPr>
          <w:b/>
          <w:sz w:val="22"/>
          <w:szCs w:val="22"/>
          <w:lang w:eastAsia="zh-CN"/>
        </w:rPr>
        <w:t>Observation 2:</w:t>
      </w:r>
      <w:r>
        <w:rPr>
          <w:sz w:val="22"/>
          <w:szCs w:val="22"/>
          <w:lang w:eastAsia="zh-CN"/>
        </w:rPr>
        <w:t xml:space="preserve"> In GEO Set 2, coverage enhancement on PDCCH should be considered due to the huge coverage gap. | </w:t>
      </w:r>
      <w:r>
        <w:rPr>
          <w:b/>
          <w:sz w:val="22"/>
          <w:szCs w:val="22"/>
          <w:lang w:eastAsia="zh-CN"/>
        </w:rPr>
        <w:t>Observation 3</w:t>
      </w:r>
      <w:r>
        <w:rPr>
          <w:sz w:val="22"/>
          <w:szCs w:val="22"/>
          <w:lang w:eastAsia="zh-CN"/>
        </w:rPr>
        <w:t>: In LEO-1200/LEO-600, coverage enhancement on PDSCH for Msg2 is unnecessary since there is no coverage gap. |</w:t>
      </w:r>
      <w:r>
        <w:rPr>
          <w:b/>
          <w:sz w:val="22"/>
          <w:szCs w:val="22"/>
          <w:lang w:eastAsia="zh-CN"/>
        </w:rPr>
        <w:t>Observation 4</w:t>
      </w:r>
      <w:r>
        <w:rPr>
          <w:sz w:val="22"/>
          <w:szCs w:val="22"/>
          <w:lang w:eastAsia="zh-CN"/>
        </w:rPr>
        <w:t>: In GEO Set 2, coverage enhancement on PDSCH for Msg2 should be considered due to the 1.9 dB coverage gap. |</w:t>
      </w:r>
      <w:r>
        <w:rPr>
          <w:b/>
          <w:sz w:val="22"/>
          <w:szCs w:val="22"/>
          <w:lang w:eastAsia="zh-CN"/>
        </w:rPr>
        <w:t>Observation 5:</w:t>
      </w:r>
      <w:r>
        <w:rPr>
          <w:sz w:val="22"/>
          <w:szCs w:val="22"/>
          <w:lang w:eastAsia="zh-CN"/>
        </w:rPr>
        <w:t xml:space="preserve"> In LEO-1200/LEO-600, coverage enhancement on PDSCH for Msg4 is unnecessary since there is no the coverage gap. |</w:t>
      </w:r>
      <w:r>
        <w:rPr>
          <w:b/>
          <w:sz w:val="22"/>
          <w:szCs w:val="22"/>
          <w:lang w:eastAsia="zh-CN"/>
        </w:rPr>
        <w:t>Observation 6:</w:t>
      </w:r>
      <w:r>
        <w:rPr>
          <w:sz w:val="22"/>
          <w:szCs w:val="22"/>
          <w:lang w:eastAsia="zh-CN"/>
        </w:rPr>
        <w:t xml:space="preserve"> In GEO Set 2, coverage enhancement on PDSCH for Msg4 should be considered for PDSCH for Msg4 due to the 3.3dB coverage gap. |</w:t>
      </w:r>
      <w:r>
        <w:rPr>
          <w:b/>
          <w:sz w:val="22"/>
          <w:szCs w:val="22"/>
          <w:lang w:eastAsia="zh-CN"/>
        </w:rPr>
        <w:t>Observation 7</w:t>
      </w:r>
      <w:r>
        <w:rPr>
          <w:sz w:val="22"/>
          <w:szCs w:val="22"/>
          <w:lang w:eastAsia="zh-CN"/>
        </w:rPr>
        <w:t>: In LEO-1200/LEO-600, coverage enhancement on PDSCH for VoIP is unnecessary since there is no the coverage gap. |</w:t>
      </w:r>
      <w:r>
        <w:rPr>
          <w:b/>
          <w:sz w:val="22"/>
          <w:szCs w:val="22"/>
          <w:lang w:eastAsia="zh-CN"/>
        </w:rPr>
        <w:t>Observation 8:</w:t>
      </w:r>
      <w:r>
        <w:rPr>
          <w:sz w:val="22"/>
          <w:szCs w:val="22"/>
          <w:lang w:eastAsia="zh-CN"/>
        </w:rPr>
        <w:t xml:space="preserve"> In GEO Set 2, coverage enhancement on PDSCH for VoIP should be considered due to the 5.1 dB coverage gap. |</w:t>
      </w:r>
      <w:r>
        <w:rPr>
          <w:b/>
          <w:sz w:val="22"/>
          <w:szCs w:val="22"/>
          <w:lang w:eastAsia="zh-CN"/>
        </w:rPr>
        <w:t>Observation 9:</w:t>
      </w:r>
      <w:r>
        <w:rPr>
          <w:sz w:val="22"/>
          <w:szCs w:val="22"/>
          <w:lang w:eastAsia="zh-CN"/>
        </w:rPr>
        <w:t xml:space="preserve"> In LEO-1200/LEO-600, coverage enhancement on PDSCH for low date rate service is unnecessary</w:t>
      </w:r>
      <w:r>
        <w:rPr>
          <w:sz w:val="22"/>
          <w:szCs w:val="22"/>
        </w:rPr>
        <w:t xml:space="preserve"> </w:t>
      </w:r>
      <w:r>
        <w:rPr>
          <w:sz w:val="22"/>
          <w:szCs w:val="22"/>
          <w:lang w:eastAsia="zh-CN"/>
        </w:rPr>
        <w:t>since there is no the coverage gap. |</w:t>
      </w:r>
      <w:r>
        <w:rPr>
          <w:b/>
          <w:sz w:val="22"/>
          <w:szCs w:val="22"/>
          <w:lang w:eastAsia="zh-CN"/>
        </w:rPr>
        <w:t>Observation 10:</w:t>
      </w:r>
      <w:r>
        <w:rPr>
          <w:sz w:val="22"/>
          <w:szCs w:val="22"/>
          <w:lang w:eastAsia="zh-CN"/>
        </w:rPr>
        <w:t xml:space="preserve"> In GEO Set 2, coverage enhancement on PDSCH for low date rate service should be considered for PDSCH for Msg4 due to the 3.7dB coverage gap.</w:t>
      </w:r>
    </w:p>
    <w:p w14:paraId="7C662D73" w14:textId="77777777" w:rsidR="00496DC7" w:rsidRDefault="00496DC7">
      <w:pPr>
        <w:pStyle w:val="BodyText"/>
        <w:jc w:val="both"/>
        <w:rPr>
          <w:b/>
          <w:sz w:val="22"/>
          <w:szCs w:val="22"/>
          <w:lang w:eastAsia="zh-CN"/>
        </w:rPr>
      </w:pPr>
    </w:p>
    <w:p w14:paraId="76EA805F" w14:textId="77777777" w:rsidR="00496DC7" w:rsidRDefault="00CC57F8">
      <w:pPr>
        <w:pStyle w:val="BodyText"/>
        <w:jc w:val="both"/>
        <w:rPr>
          <w:b/>
          <w:sz w:val="22"/>
          <w:szCs w:val="22"/>
          <w:lang w:eastAsia="zh-CN"/>
        </w:rPr>
      </w:pPr>
      <w:r>
        <w:rPr>
          <w:b/>
          <w:sz w:val="22"/>
          <w:szCs w:val="22"/>
          <w:lang w:eastAsia="zh-CN"/>
        </w:rPr>
        <w:t>Huawei, HiSilicon</w:t>
      </w:r>
      <w:r>
        <w:rPr>
          <w:rFonts w:hint="eastAsia"/>
          <w:b/>
          <w:sz w:val="22"/>
          <w:szCs w:val="22"/>
          <w:lang w:eastAsia="zh-CN"/>
        </w:rPr>
        <w:t>:</w:t>
      </w:r>
    </w:p>
    <w:p w14:paraId="1D4BB66C" w14:textId="77777777" w:rsidR="00496DC7" w:rsidRDefault="00CC57F8">
      <w:pPr>
        <w:pStyle w:val="BodyText"/>
        <w:jc w:val="both"/>
        <w:rPr>
          <w:sz w:val="22"/>
          <w:szCs w:val="22"/>
          <w:lang w:eastAsia="zh-CN"/>
        </w:rPr>
      </w:pPr>
      <w:r>
        <w:rPr>
          <w:rFonts w:hint="eastAsia"/>
          <w:b/>
          <w:sz w:val="22"/>
          <w:szCs w:val="22"/>
          <w:lang w:eastAsia="zh-CN"/>
        </w:rPr>
        <w:t>O</w:t>
      </w:r>
      <w:r>
        <w:rPr>
          <w:b/>
          <w:sz w:val="22"/>
          <w:szCs w:val="22"/>
          <w:lang w:eastAsia="zh-CN"/>
        </w:rPr>
        <w:t>bservation 12:</w:t>
      </w:r>
      <w:r>
        <w:rPr>
          <w:sz w:val="22"/>
          <w:szCs w:val="22"/>
          <w:lang w:eastAsia="zh-CN"/>
        </w:rPr>
        <w:t xml:space="preserve"> With per beam EIRP density defined in TR38.821, no coverage gaps are observed for PDSCH of msg4, VoIP and 1Mbps data rate, PDCCH in both common search spaces and UE-specific search space, and PSS detection.| </w:t>
      </w:r>
      <w:r>
        <w:rPr>
          <w:b/>
          <w:sz w:val="22"/>
          <w:szCs w:val="22"/>
          <w:lang w:eastAsia="zh-CN"/>
        </w:rPr>
        <w:t>Observation 13</w:t>
      </w:r>
      <w:r>
        <w:rPr>
          <w:sz w:val="22"/>
          <w:szCs w:val="22"/>
          <w:lang w:eastAsia="zh-CN"/>
        </w:rPr>
        <w:t>: At least 6dB SNR margin are observed for most DL channels with Rel-18 link-level simulation methodology, apart from PSS detection where the SNR margin is -5.5dB for LEO-600 case. |</w:t>
      </w:r>
      <w:r>
        <w:rPr>
          <w:b/>
          <w:sz w:val="22"/>
          <w:szCs w:val="22"/>
          <w:lang w:eastAsia="zh-CN"/>
        </w:rPr>
        <w:t xml:space="preserve"> Observation 14</w:t>
      </w:r>
      <w:r>
        <w:rPr>
          <w:sz w:val="22"/>
          <w:szCs w:val="22"/>
          <w:lang w:eastAsia="zh-CN"/>
        </w:rPr>
        <w:t>: With the new phased array antenna model and 7.5dB additional beam scan loss considered, there is no coverage gaps for all evaluated DL channels.</w:t>
      </w:r>
    </w:p>
    <w:p w14:paraId="7CA21516" w14:textId="77777777" w:rsidR="00496DC7" w:rsidRDefault="00496DC7">
      <w:pPr>
        <w:pStyle w:val="NormalWeb"/>
        <w:spacing w:before="0" w:after="0"/>
        <w:jc w:val="both"/>
        <w:rPr>
          <w:rFonts w:eastAsia="Times New Roman"/>
          <w:b/>
          <w:sz w:val="22"/>
          <w:szCs w:val="22"/>
        </w:rPr>
      </w:pPr>
    </w:p>
    <w:p w14:paraId="710FF49C" w14:textId="77777777" w:rsidR="00496DC7" w:rsidRDefault="00CC57F8">
      <w:pPr>
        <w:pStyle w:val="NormalWeb"/>
        <w:spacing w:before="0" w:after="0"/>
        <w:jc w:val="both"/>
        <w:rPr>
          <w:b/>
          <w:sz w:val="22"/>
          <w:szCs w:val="22"/>
        </w:rPr>
      </w:pPr>
      <w:r>
        <w:rPr>
          <w:rFonts w:eastAsia="Times New Roman"/>
          <w:b/>
          <w:sz w:val="22"/>
          <w:szCs w:val="22"/>
        </w:rPr>
        <w:t>Vivo:</w:t>
      </w:r>
    </w:p>
    <w:p w14:paraId="0C27FC30" w14:textId="77777777" w:rsidR="00496DC7" w:rsidRDefault="00CC57F8">
      <w:pPr>
        <w:jc w:val="both"/>
        <w:rPr>
          <w:rFonts w:eastAsiaTheme="minorEastAsia"/>
          <w:sz w:val="22"/>
          <w:szCs w:val="22"/>
          <w:lang w:eastAsia="zh-CN"/>
        </w:rPr>
      </w:pPr>
      <w:r>
        <w:rPr>
          <w:rFonts w:eastAsiaTheme="minorEastAsia"/>
          <w:b/>
          <w:sz w:val="22"/>
          <w:szCs w:val="22"/>
          <w:lang w:eastAsia="zh-CN"/>
        </w:rPr>
        <w:t>O</w:t>
      </w:r>
      <w:proofErr w:type="spellStart"/>
      <w:r>
        <w:rPr>
          <w:rFonts w:eastAsiaTheme="minorEastAsia"/>
          <w:b/>
          <w:sz w:val="22"/>
          <w:szCs w:val="22"/>
          <w:lang w:val="en-GB"/>
        </w:rPr>
        <w:t>bservation</w:t>
      </w:r>
      <w:proofErr w:type="spellEnd"/>
      <w:r>
        <w:rPr>
          <w:rFonts w:eastAsiaTheme="minorEastAsia"/>
          <w:b/>
          <w:sz w:val="22"/>
          <w:szCs w:val="22"/>
          <w:lang w:val="en-GB"/>
        </w:rPr>
        <w:t xml:space="preserve"> 1</w:t>
      </w:r>
      <w:r>
        <w:rPr>
          <w:rFonts w:eastAsiaTheme="minorEastAsia"/>
          <w:sz w:val="22"/>
          <w:szCs w:val="22"/>
          <w:lang w:val="en-GB"/>
        </w:rPr>
        <w:t xml:space="preserve">: No enhancement on legacy SSB design is expected.| </w:t>
      </w:r>
      <w:r>
        <w:rPr>
          <w:rFonts w:eastAsiaTheme="minorEastAsia"/>
          <w:b/>
          <w:sz w:val="22"/>
          <w:szCs w:val="22"/>
          <w:lang w:val="en-GB"/>
        </w:rPr>
        <w:t>Observation 2</w:t>
      </w:r>
      <w:r>
        <w:rPr>
          <w:rFonts w:eastAsiaTheme="minorEastAsia"/>
          <w:sz w:val="22"/>
          <w:szCs w:val="22"/>
          <w:lang w:val="en-GB"/>
        </w:rPr>
        <w:t>: Base on methodology 1, PDSCH msg4 need to be enhanced if 4dB loss is considered. |</w:t>
      </w:r>
      <w:r>
        <w:rPr>
          <w:rFonts w:eastAsiaTheme="minorEastAsia"/>
          <w:b/>
          <w:sz w:val="22"/>
          <w:szCs w:val="22"/>
          <w:lang w:val="en-GB"/>
        </w:rPr>
        <w:t>Observation 3:</w:t>
      </w:r>
      <w:r>
        <w:rPr>
          <w:rFonts w:eastAsiaTheme="minorEastAsia"/>
          <w:sz w:val="22"/>
          <w:szCs w:val="22"/>
          <w:lang w:val="en-GB"/>
        </w:rPr>
        <w:t xml:space="preserve"> Base on methodology 2, PDSCH msg4, PDSCH-1Mbps and PDCCH need to be enhanced if 9dB link budget </w:t>
      </w:r>
      <w:r>
        <w:rPr>
          <w:rFonts w:eastAsiaTheme="minorEastAsia" w:hint="eastAsia"/>
          <w:sz w:val="22"/>
          <w:szCs w:val="22"/>
          <w:lang w:val="en-GB" w:eastAsia="zh-CN"/>
        </w:rPr>
        <w:t>loss</w:t>
      </w:r>
      <w:r>
        <w:rPr>
          <w:rFonts w:eastAsiaTheme="minorEastAsia"/>
          <w:sz w:val="22"/>
          <w:szCs w:val="22"/>
          <w:lang w:val="en-GB"/>
        </w:rPr>
        <w:t xml:space="preserve"> is considered per beam. |</w:t>
      </w:r>
      <w:r>
        <w:rPr>
          <w:rFonts w:eastAsiaTheme="minorEastAsia"/>
          <w:b/>
          <w:sz w:val="22"/>
          <w:szCs w:val="22"/>
          <w:lang w:eastAsia="zh-CN"/>
        </w:rPr>
        <w:t>Observations 4</w:t>
      </w:r>
      <w:r>
        <w:rPr>
          <w:rFonts w:hint="eastAsia"/>
          <w:b/>
          <w:sz w:val="22"/>
          <w:szCs w:val="22"/>
          <w:lang w:val="en-GB" w:eastAsia="zh-CN"/>
        </w:rPr>
        <w:t>:</w:t>
      </w:r>
      <w:r>
        <w:rPr>
          <w:rFonts w:hint="eastAsia"/>
          <w:sz w:val="22"/>
          <w:szCs w:val="22"/>
          <w:lang w:val="en-GB" w:eastAsia="zh-CN"/>
        </w:rPr>
        <w:t xml:space="preserve"> </w:t>
      </w:r>
      <w:r>
        <w:rPr>
          <w:sz w:val="22"/>
          <w:szCs w:val="22"/>
          <w:lang w:val="en-GB" w:eastAsia="zh-CN"/>
        </w:rPr>
        <w:t xml:space="preserve">2 repetitions and 8 repetitions for PDSCH msg4 could be enough to compensate the performance gap in methodology 1 and in methodology 2, respectively.  </w:t>
      </w:r>
    </w:p>
    <w:p w14:paraId="7502661F" w14:textId="77777777" w:rsidR="00496DC7" w:rsidRDefault="00496DC7">
      <w:pPr>
        <w:jc w:val="both"/>
        <w:rPr>
          <w:rFonts w:eastAsiaTheme="minorEastAsia"/>
          <w:b/>
          <w:sz w:val="22"/>
          <w:szCs w:val="22"/>
        </w:rPr>
      </w:pPr>
    </w:p>
    <w:p w14:paraId="7814A54D" w14:textId="77777777" w:rsidR="00496DC7" w:rsidRDefault="00CC57F8">
      <w:pPr>
        <w:jc w:val="both"/>
        <w:rPr>
          <w:rFonts w:eastAsiaTheme="minorEastAsia"/>
          <w:b/>
          <w:sz w:val="22"/>
          <w:szCs w:val="22"/>
        </w:rPr>
      </w:pPr>
      <w:r>
        <w:rPr>
          <w:rFonts w:eastAsiaTheme="minorEastAsia"/>
          <w:b/>
          <w:sz w:val="22"/>
          <w:szCs w:val="22"/>
        </w:rPr>
        <w:t>CMCC:</w:t>
      </w:r>
    </w:p>
    <w:p w14:paraId="4B16667F" w14:textId="77777777" w:rsidR="00496DC7" w:rsidRDefault="00CC57F8">
      <w:pPr>
        <w:adjustRightInd w:val="0"/>
        <w:snapToGrid w:val="0"/>
        <w:jc w:val="both"/>
        <w:rPr>
          <w:iCs/>
          <w:sz w:val="22"/>
          <w:szCs w:val="22"/>
        </w:rPr>
      </w:pPr>
      <w:r>
        <w:rPr>
          <w:b/>
          <w:iCs/>
          <w:sz w:val="22"/>
          <w:szCs w:val="22"/>
        </w:rPr>
        <w:t>Observation 2</w:t>
      </w:r>
      <w:r>
        <w:rPr>
          <w:iCs/>
          <w:sz w:val="22"/>
          <w:szCs w:val="22"/>
        </w:rPr>
        <w:t>. Regarding LEO-600 Satellite with Set 1 parameters in LOS environment, when power sharing among multiple beams is not enabled, there is no coverage gap of DL physical channels even with -5.5dBi UE antenna gain. |</w:t>
      </w:r>
      <w:r>
        <w:rPr>
          <w:b/>
          <w:iCs/>
          <w:sz w:val="22"/>
          <w:szCs w:val="22"/>
        </w:rPr>
        <w:t>Observation 3.</w:t>
      </w:r>
      <w:r>
        <w:rPr>
          <w:iCs/>
          <w:sz w:val="22"/>
          <w:szCs w:val="22"/>
        </w:rPr>
        <w:t xml:space="preserve"> For DL coverage performance of LEO-600 Satellite with Set 1 parameters in LOS environment, when power sharing is enabled (e.g., 10 beams), there would be a coverage gap for PDCCH, Msg4 PDSCH and PDSCH for 1Mbps and 3kbps low data rate service.</w:t>
      </w:r>
    </w:p>
    <w:p w14:paraId="3566E2CA" w14:textId="77777777" w:rsidR="00496DC7" w:rsidRDefault="00CC57F8">
      <w:pPr>
        <w:numPr>
          <w:ilvl w:val="0"/>
          <w:numId w:val="29"/>
        </w:numPr>
        <w:overflowPunct w:val="0"/>
        <w:autoSpaceDE w:val="0"/>
        <w:autoSpaceDN w:val="0"/>
        <w:adjustRightInd w:val="0"/>
        <w:snapToGrid w:val="0"/>
        <w:ind w:left="714" w:hanging="357"/>
        <w:jc w:val="both"/>
        <w:textAlignment w:val="baseline"/>
        <w:rPr>
          <w:iCs/>
          <w:sz w:val="22"/>
          <w:szCs w:val="22"/>
        </w:rPr>
      </w:pPr>
      <w:r>
        <w:rPr>
          <w:iCs/>
          <w:sz w:val="22"/>
          <w:szCs w:val="22"/>
        </w:rPr>
        <w:t>To support low-data rate service with 1Mbps and 3kbps target rates, 4.54 dB and 0.15 dB coverage gap needs to be enhanced respectively for PDSCH in connected mode.</w:t>
      </w:r>
    </w:p>
    <w:p w14:paraId="47173241" w14:textId="77777777" w:rsidR="00496DC7" w:rsidRDefault="00CC57F8">
      <w:pPr>
        <w:adjustRightInd w:val="0"/>
        <w:snapToGrid w:val="0"/>
        <w:jc w:val="both"/>
        <w:rPr>
          <w:iCs/>
          <w:sz w:val="22"/>
          <w:szCs w:val="22"/>
        </w:rPr>
      </w:pPr>
      <w:r>
        <w:rPr>
          <w:iCs/>
          <w:sz w:val="22"/>
          <w:szCs w:val="22"/>
        </w:rPr>
        <w:t>PDCCH and Msg4 PDSCH may need enhancements including 3.37 dB coverage gap for PDCCH and 5.58 dB gap for Msg4 PDSCH.</w:t>
      </w:r>
    </w:p>
    <w:p w14:paraId="5FEFBD68" w14:textId="77777777" w:rsidR="00496DC7" w:rsidRDefault="00496DC7">
      <w:pPr>
        <w:pStyle w:val="NormalWeb"/>
        <w:spacing w:before="0" w:after="0"/>
        <w:jc w:val="both"/>
        <w:rPr>
          <w:sz w:val="22"/>
          <w:szCs w:val="22"/>
        </w:rPr>
      </w:pPr>
    </w:p>
    <w:p w14:paraId="0B4217CD" w14:textId="77777777" w:rsidR="00496DC7" w:rsidRDefault="00CC57F8">
      <w:pPr>
        <w:pStyle w:val="NormalWeb"/>
        <w:spacing w:before="0" w:after="0"/>
        <w:jc w:val="both"/>
        <w:rPr>
          <w:b/>
          <w:sz w:val="22"/>
          <w:szCs w:val="22"/>
        </w:rPr>
      </w:pPr>
      <w:proofErr w:type="spellStart"/>
      <w:r>
        <w:rPr>
          <w:rFonts w:eastAsia="Times New Roman"/>
          <w:b/>
          <w:sz w:val="22"/>
          <w:szCs w:val="22"/>
        </w:rPr>
        <w:t>Fraunhofer</w:t>
      </w:r>
      <w:proofErr w:type="spellEnd"/>
      <w:r>
        <w:rPr>
          <w:rFonts w:eastAsia="Times New Roman"/>
          <w:b/>
          <w:sz w:val="22"/>
          <w:szCs w:val="22"/>
        </w:rPr>
        <w:t xml:space="preserve"> IIS, </w:t>
      </w:r>
      <w:proofErr w:type="spellStart"/>
      <w:r>
        <w:rPr>
          <w:rFonts w:eastAsia="Times New Roman"/>
          <w:b/>
          <w:sz w:val="22"/>
          <w:szCs w:val="22"/>
        </w:rPr>
        <w:t>Fraunhofer</w:t>
      </w:r>
      <w:proofErr w:type="spellEnd"/>
      <w:r>
        <w:rPr>
          <w:rFonts w:eastAsia="Times New Roman"/>
          <w:b/>
          <w:sz w:val="22"/>
          <w:szCs w:val="22"/>
        </w:rPr>
        <w:t xml:space="preserve"> HHI:</w:t>
      </w:r>
    </w:p>
    <w:p w14:paraId="0197BEDC"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2"/>
          <w:szCs w:val="22"/>
        </w:rPr>
      </w:pPr>
      <w:r>
        <w:rPr>
          <w:b/>
          <w:sz w:val="22"/>
          <w:szCs w:val="22"/>
        </w:rPr>
        <w:t>Observation 4:</w:t>
      </w:r>
      <w:r>
        <w:rPr>
          <w:sz w:val="22"/>
          <w:szCs w:val="22"/>
        </w:rPr>
        <w:t xml:space="preserve"> 16 transmissions for PDSCH might be required to meet link budget for LEO-600 if PFD regulation is to be considered. </w:t>
      </w:r>
    </w:p>
    <w:p w14:paraId="3581B7EB" w14:textId="77777777" w:rsidR="00496DC7" w:rsidRDefault="00496DC7">
      <w:pPr>
        <w:pStyle w:val="NormalWeb"/>
        <w:spacing w:before="0" w:after="0"/>
        <w:jc w:val="both"/>
        <w:rPr>
          <w:rFonts w:eastAsia="Times New Roman"/>
          <w:b/>
          <w:sz w:val="22"/>
          <w:szCs w:val="22"/>
        </w:rPr>
      </w:pPr>
    </w:p>
    <w:p w14:paraId="4C797C7A" w14:textId="77777777" w:rsidR="00496DC7" w:rsidRDefault="00CC57F8">
      <w:pPr>
        <w:pStyle w:val="NormalWeb"/>
        <w:spacing w:before="0" w:after="0"/>
        <w:jc w:val="both"/>
        <w:rPr>
          <w:b/>
          <w:sz w:val="22"/>
          <w:szCs w:val="22"/>
        </w:rPr>
      </w:pPr>
      <w:r>
        <w:rPr>
          <w:rFonts w:eastAsia="Times New Roman"/>
          <w:b/>
          <w:sz w:val="22"/>
          <w:szCs w:val="22"/>
        </w:rPr>
        <w:t>PANASONIC:</w:t>
      </w:r>
    </w:p>
    <w:p w14:paraId="6BA92BE9" w14:textId="77777777" w:rsidR="00496DC7" w:rsidRDefault="00CC57F8">
      <w:pPr>
        <w:jc w:val="both"/>
        <w:rPr>
          <w:sz w:val="22"/>
          <w:szCs w:val="22"/>
          <w:lang w:eastAsia="ja-JP"/>
        </w:rPr>
      </w:pPr>
      <w:r>
        <w:rPr>
          <w:b/>
          <w:bCs/>
          <w:sz w:val="22"/>
          <w:szCs w:val="22"/>
          <w:lang w:eastAsia="ja-JP"/>
        </w:rPr>
        <w:t>Observation 2:</w:t>
      </w:r>
      <w:r>
        <w:rPr>
          <w:sz w:val="22"/>
          <w:szCs w:val="22"/>
          <w:lang w:eastAsia="ja-JP"/>
        </w:rPr>
        <w:t xml:space="preserve"> The necessity of enhancements depends on the level of power reduction which is required for power sharing among satellite beams. </w:t>
      </w:r>
    </w:p>
    <w:p w14:paraId="54067072" w14:textId="77777777" w:rsidR="00496DC7" w:rsidRDefault="00496DC7">
      <w:pPr>
        <w:pStyle w:val="NormalWeb"/>
        <w:spacing w:before="0" w:after="0"/>
      </w:pPr>
    </w:p>
    <w:p w14:paraId="1614A759" w14:textId="77777777" w:rsidR="00496DC7" w:rsidRDefault="00CC57F8">
      <w:pPr>
        <w:pStyle w:val="NormalWeb"/>
        <w:spacing w:before="0" w:after="0"/>
        <w:rPr>
          <w:b/>
        </w:rPr>
      </w:pPr>
      <w:r>
        <w:rPr>
          <w:rFonts w:eastAsia="Times New Roman"/>
          <w:b/>
        </w:rPr>
        <w:t>NICT:</w:t>
      </w:r>
    </w:p>
    <w:p w14:paraId="3164C452" w14:textId="77777777" w:rsidR="00496DC7" w:rsidRDefault="00CC57F8">
      <w:pPr>
        <w:jc w:val="both"/>
        <w:rPr>
          <w:szCs w:val="20"/>
        </w:rPr>
      </w:pPr>
      <w:r>
        <w:rPr>
          <w:rFonts w:eastAsia="MS Mincho"/>
          <w:b/>
          <w:bCs/>
          <w:szCs w:val="20"/>
        </w:rPr>
        <w:t>Observation</w:t>
      </w:r>
      <w:r>
        <w:rPr>
          <w:rFonts w:eastAsia="MS Mincho" w:hint="eastAsia"/>
          <w:b/>
          <w:bCs/>
          <w:szCs w:val="20"/>
        </w:rPr>
        <w:t xml:space="preserve"> </w:t>
      </w:r>
      <w:r>
        <w:rPr>
          <w:rFonts w:eastAsia="MS Mincho"/>
          <w:b/>
          <w:bCs/>
          <w:szCs w:val="20"/>
        </w:rPr>
        <w:t xml:space="preserve">1: </w:t>
      </w:r>
      <w:r>
        <w:rPr>
          <w:rFonts w:hint="eastAsia"/>
          <w:szCs w:val="20"/>
        </w:rPr>
        <w:t xml:space="preserve">Link level enhancements </w:t>
      </w:r>
      <w:r>
        <w:rPr>
          <w:szCs w:val="20"/>
        </w:rPr>
        <w:t>have</w:t>
      </w:r>
      <w:r>
        <w:rPr>
          <w:rFonts w:hint="eastAsia"/>
          <w:szCs w:val="20"/>
        </w:rPr>
        <w:t xml:space="preserve"> </w:t>
      </w:r>
      <w:r>
        <w:rPr>
          <w:szCs w:val="20"/>
        </w:rPr>
        <w:t>negative</w:t>
      </w:r>
      <w:r>
        <w:rPr>
          <w:rFonts w:hint="eastAsia"/>
          <w:szCs w:val="20"/>
        </w:rPr>
        <w:t xml:space="preserve"> </w:t>
      </w:r>
      <w:r>
        <w:rPr>
          <w:szCs w:val="20"/>
        </w:rPr>
        <w:t xml:space="preserve">impact on the radio resource usage efficiency. | </w:t>
      </w:r>
      <w:r>
        <w:rPr>
          <w:rFonts w:eastAsia="MS Mincho"/>
          <w:b/>
          <w:bCs/>
          <w:szCs w:val="20"/>
        </w:rPr>
        <w:t>Observation</w:t>
      </w:r>
      <w:r>
        <w:rPr>
          <w:rFonts w:eastAsia="MS Mincho" w:hint="eastAsia"/>
          <w:b/>
          <w:bCs/>
          <w:szCs w:val="20"/>
        </w:rPr>
        <w:t xml:space="preserve"> 2</w:t>
      </w:r>
      <w:r>
        <w:rPr>
          <w:rFonts w:eastAsia="MS Mincho"/>
          <w:b/>
          <w:bCs/>
          <w:szCs w:val="20"/>
        </w:rPr>
        <w:t xml:space="preserve">: </w:t>
      </w:r>
      <w:r>
        <w:rPr>
          <w:szCs w:val="20"/>
        </w:rPr>
        <w:t>Performance improvement can be expected by site diversity reception.</w:t>
      </w:r>
    </w:p>
    <w:p w14:paraId="01CC401B" w14:textId="77777777" w:rsidR="00496DC7" w:rsidRDefault="00496DC7">
      <w:pPr>
        <w:tabs>
          <w:tab w:val="left" w:pos="1985"/>
        </w:tabs>
        <w:ind w:right="8"/>
        <w:jc w:val="both"/>
        <w:rPr>
          <w:rFonts w:eastAsia="Times New Roman"/>
          <w:b/>
          <w:szCs w:val="20"/>
        </w:rPr>
      </w:pPr>
    </w:p>
    <w:p w14:paraId="13C3F5C5" w14:textId="77777777" w:rsidR="00496DC7" w:rsidRDefault="00CC57F8">
      <w:pPr>
        <w:tabs>
          <w:tab w:val="left" w:pos="1985"/>
        </w:tabs>
        <w:ind w:right="8"/>
        <w:jc w:val="both"/>
        <w:rPr>
          <w:b/>
          <w:bCs/>
          <w:iCs/>
        </w:rPr>
      </w:pPr>
      <w:proofErr w:type="spellStart"/>
      <w:r>
        <w:rPr>
          <w:rFonts w:eastAsia="Times New Roman"/>
          <w:b/>
          <w:szCs w:val="20"/>
        </w:rPr>
        <w:t>CEWiT</w:t>
      </w:r>
      <w:proofErr w:type="spellEnd"/>
      <w:r>
        <w:rPr>
          <w:b/>
          <w:bCs/>
          <w:iCs/>
        </w:rPr>
        <w:t>:</w:t>
      </w:r>
    </w:p>
    <w:p w14:paraId="5FB8559E" w14:textId="77777777" w:rsidR="00496DC7" w:rsidRDefault="00CC57F8">
      <w:pPr>
        <w:tabs>
          <w:tab w:val="left" w:pos="1985"/>
        </w:tabs>
        <w:ind w:right="8"/>
        <w:jc w:val="both"/>
      </w:pPr>
      <w:r>
        <w:rPr>
          <w:b/>
          <w:bCs/>
          <w:iCs/>
        </w:rPr>
        <w:t xml:space="preserve">Observation 1: </w:t>
      </w:r>
      <w:r>
        <w:rPr>
          <w:iCs/>
        </w:rPr>
        <w:t xml:space="preserve">Supporting dynamic aggregation levels for each PDCCH repetition can yield diversity gain which leads to DL coverage enhancements in NR NTN. </w:t>
      </w:r>
    </w:p>
    <w:p w14:paraId="3DB97114" w14:textId="77777777" w:rsidR="00496DC7" w:rsidRDefault="00496DC7">
      <w:pPr>
        <w:pStyle w:val="NormalWeb"/>
      </w:pPr>
    </w:p>
    <w:p w14:paraId="0E33EE93" w14:textId="77777777" w:rsidR="00496DC7" w:rsidRDefault="00CC57F8">
      <w:pPr>
        <w:pStyle w:val="NormalWeb"/>
      </w:pPr>
      <w:r>
        <w:rPr>
          <w:highlight w:val="cyan"/>
        </w:rPr>
        <w:t>Proposal(s) on potential enhancements at link level will be discussed when enough progress is made on other LLS topics</w:t>
      </w:r>
    </w:p>
    <w:p w14:paraId="79543CDD" w14:textId="3F054C80" w:rsidR="00496DC7" w:rsidRDefault="00496DC7">
      <w:pPr>
        <w:pStyle w:val="NormalWeb"/>
      </w:pPr>
    </w:p>
    <w:p w14:paraId="4954937B" w14:textId="77777777" w:rsidR="004066A6" w:rsidRDefault="004066A6">
      <w:pPr>
        <w:pStyle w:val="NormalWeb"/>
      </w:pPr>
    </w:p>
    <w:p w14:paraId="157021D7" w14:textId="77777777" w:rsidR="004066A6" w:rsidRDefault="004066A6" w:rsidP="004066A6">
      <w:pPr>
        <w:pStyle w:val="Heading1"/>
      </w:pPr>
      <w:r>
        <w:t>Proposals for second round</w:t>
      </w:r>
    </w:p>
    <w:p w14:paraId="09CEEB0F" w14:textId="77777777" w:rsidR="004066A6" w:rsidRDefault="004066A6" w:rsidP="004066A6">
      <w:pPr>
        <w:rPr>
          <w:lang w:val="en-GB"/>
        </w:rPr>
      </w:pPr>
      <w:r>
        <w:rPr>
          <w:lang w:val="en-GB"/>
        </w:rPr>
        <w:t>The following proposals are updated based on offline session discussions:</w:t>
      </w:r>
    </w:p>
    <w:p w14:paraId="621C4988" w14:textId="77777777" w:rsidR="004066A6" w:rsidRDefault="004066A6" w:rsidP="004066A6">
      <w:pPr>
        <w:pStyle w:val="NormalWeb"/>
        <w:spacing w:before="0" w:after="0"/>
        <w:jc w:val="both"/>
        <w:rPr>
          <w:b/>
          <w:highlight w:val="yellow"/>
          <w:lang w:val="en-GB"/>
        </w:rPr>
      </w:pPr>
    </w:p>
    <w:p w14:paraId="723DD140" w14:textId="77777777" w:rsidR="004066A6" w:rsidRDefault="004066A6" w:rsidP="004066A6">
      <w:pPr>
        <w:pStyle w:val="Heading2"/>
      </w:pPr>
      <w:r>
        <w:t>Issue#1-1 Reference satellite payload parameters</w:t>
      </w:r>
    </w:p>
    <w:p w14:paraId="48918534" w14:textId="77777777" w:rsidR="004066A6" w:rsidRDefault="004066A6" w:rsidP="004066A6">
      <w:pPr>
        <w:pStyle w:val="NormalWeb"/>
        <w:spacing w:before="0" w:after="0"/>
        <w:jc w:val="both"/>
        <w:rPr>
          <w:b/>
          <w:highlight w:val="yellow"/>
        </w:rPr>
      </w:pPr>
    </w:p>
    <w:p w14:paraId="11AFE699" w14:textId="77777777" w:rsidR="004066A6" w:rsidRDefault="004066A6" w:rsidP="004066A6">
      <w:pPr>
        <w:pStyle w:val="NormalWeb"/>
        <w:spacing w:before="0" w:after="0"/>
        <w:jc w:val="both"/>
        <w:rPr>
          <w:b/>
        </w:rPr>
      </w:pPr>
      <w:r>
        <w:rPr>
          <w:b/>
          <w:highlight w:val="yellow"/>
        </w:rPr>
        <w:t>Proposal 1-1-1rev1:</w:t>
      </w:r>
    </w:p>
    <w:p w14:paraId="242E32BB" w14:textId="77777777" w:rsidR="004066A6" w:rsidRDefault="004066A6" w:rsidP="004066A6">
      <w:pPr>
        <w:pStyle w:val="1"/>
        <w:ind w:left="0"/>
        <w:rPr>
          <w:szCs w:val="20"/>
          <w:lang w:val="en-GB"/>
        </w:rPr>
      </w:pPr>
    </w:p>
    <w:p w14:paraId="1B5CFDC9" w14:textId="77777777" w:rsidR="004066A6" w:rsidRDefault="004066A6" w:rsidP="004066A6">
      <w:pPr>
        <w:pStyle w:val="1"/>
        <w:ind w:left="360"/>
        <w:rPr>
          <w:b/>
          <w:szCs w:val="20"/>
          <w:lang w:val="en-GB"/>
        </w:rPr>
      </w:pPr>
      <w:r>
        <w:rPr>
          <w:b/>
          <w:szCs w:val="20"/>
          <w:lang w:val="en-GB"/>
        </w:rPr>
        <w:t>For DL coverage study, consider the following additional reference satellite parameters scenarios for LEO600km Set1 in FR1 (i.e., S-band), referred to as Set1-1 FR1, Set1-2 FR1 and Set1-3 FR1:</w:t>
      </w:r>
    </w:p>
    <w:p w14:paraId="5980D74B" w14:textId="77777777" w:rsidR="004066A6" w:rsidRDefault="004066A6" w:rsidP="004066A6">
      <w:pPr>
        <w:pStyle w:val="NormalWeb"/>
        <w:spacing w:before="0" w:after="0"/>
        <w:ind w:left="72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4066A6" w14:paraId="5520FC06" w14:textId="77777777" w:rsidTr="004066A6">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3ED038D4" w14:textId="77777777" w:rsidR="004066A6" w:rsidRDefault="004066A6" w:rsidP="004066A6">
            <w:pPr>
              <w:jc w:val="center"/>
              <w:rPr>
                <w:color w:val="FFFFFF" w:themeColor="background1"/>
                <w:szCs w:val="20"/>
              </w:rPr>
            </w:pPr>
            <w:r>
              <w:rPr>
                <w:b w:val="0"/>
                <w:bCs w:val="0"/>
                <w:color w:val="FFFFFF" w:themeColor="background1"/>
                <w:kern w:val="24"/>
                <w:szCs w:val="20"/>
                <w:lang w:val="en-GB"/>
              </w:rPr>
              <w:t xml:space="preserve"> </w:t>
            </w:r>
            <w:r>
              <w:rPr>
                <w:bCs w:val="0"/>
                <w:color w:val="FFFFFF" w:themeColor="background1"/>
                <w:kern w:val="24"/>
                <w:szCs w:val="20"/>
                <w:lang w:val="en-GB"/>
              </w:rPr>
              <w:t>LEO600km Set1-</w:t>
            </w:r>
            <w:r>
              <w:rPr>
                <w:bCs w:val="0"/>
                <w:color w:val="FF0000"/>
                <w:kern w:val="24"/>
                <w:szCs w:val="20"/>
                <w:lang w:val="en-GB"/>
              </w:rPr>
              <w:t xml:space="preserve">1 </w:t>
            </w:r>
            <w:r>
              <w:rPr>
                <w:bCs w:val="0"/>
                <w:color w:val="FFFFFF" w:themeColor="background1"/>
                <w:kern w:val="24"/>
                <w:szCs w:val="20"/>
                <w:lang w:val="en-GB"/>
              </w:rPr>
              <w:t>FR1 (i.e., S-band)</w:t>
            </w:r>
          </w:p>
        </w:tc>
      </w:tr>
      <w:tr w:rsidR="004066A6" w14:paraId="5EBFC404"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D71584E" w14:textId="77777777" w:rsidR="004066A6" w:rsidRDefault="004066A6" w:rsidP="004066A6">
            <w:pPr>
              <w:rPr>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3055984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4066A6" w14:paraId="3B947EC5"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DCFC0B0" w14:textId="77777777" w:rsidR="004066A6" w:rsidRDefault="004066A6" w:rsidP="004066A6">
            <w:pPr>
              <w:rPr>
                <w:szCs w:val="20"/>
              </w:rPr>
            </w:pPr>
            <w:r>
              <w:rPr>
                <w:bCs w:val="0"/>
                <w:kern w:val="24"/>
                <w:szCs w:val="20"/>
                <w:lang w:val="en-GB"/>
              </w:rPr>
              <w:t>SCS</w:t>
            </w:r>
          </w:p>
        </w:tc>
        <w:tc>
          <w:tcPr>
            <w:tcW w:w="2306" w:type="dxa"/>
            <w:vAlign w:val="center"/>
          </w:tcPr>
          <w:p w14:paraId="26202E1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4066A6" w14:paraId="7825D2EC"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AD02CAC" w14:textId="77777777" w:rsidR="004066A6" w:rsidRDefault="004066A6" w:rsidP="004066A6">
            <w:pPr>
              <w:rPr>
                <w:szCs w:val="20"/>
              </w:rPr>
            </w:pPr>
            <w:r>
              <w:rPr>
                <w:rFonts w:eastAsia="DengXian"/>
                <w:bCs w:val="0"/>
                <w:color w:val="FF0000"/>
                <w:kern w:val="24"/>
                <w:szCs w:val="20"/>
                <w:lang w:val="fr-FR"/>
              </w:rPr>
              <w:t xml:space="preserve">Minimum </w:t>
            </w: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Align w:val="center"/>
          </w:tcPr>
          <w:p w14:paraId="2F4EABE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4066A6" w14:paraId="3EF93015"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199A4C" w14:textId="77777777" w:rsidR="004066A6" w:rsidRDefault="004066A6" w:rsidP="004066A6">
            <w:pPr>
              <w:rPr>
                <w:szCs w:val="20"/>
              </w:rPr>
            </w:pPr>
            <w:r>
              <w:rPr>
                <w:rFonts w:eastAsia="DengXian"/>
                <w:bCs w:val="0"/>
                <w:kern w:val="24"/>
                <w:szCs w:val="20"/>
              </w:rPr>
              <w:t>Power density /beam (dBW/MHz)</w:t>
            </w:r>
          </w:p>
        </w:tc>
        <w:tc>
          <w:tcPr>
            <w:tcW w:w="2306" w:type="dxa"/>
            <w:vAlign w:val="center"/>
          </w:tcPr>
          <w:p w14:paraId="17414B7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4066A6" w14:paraId="757DF4BC"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8B66846" w14:textId="77777777" w:rsidR="004066A6" w:rsidRDefault="004066A6" w:rsidP="004066A6">
            <w:pPr>
              <w:rPr>
                <w:szCs w:val="20"/>
              </w:rPr>
            </w:pPr>
            <w:r>
              <w:rPr>
                <w:bCs w:val="0"/>
                <w:kern w:val="24"/>
                <w:szCs w:val="20"/>
                <w:lang w:val="en-GB"/>
              </w:rPr>
              <w:t>Payload Total DL power level (dBW)</w:t>
            </w:r>
          </w:p>
        </w:tc>
        <w:tc>
          <w:tcPr>
            <w:tcW w:w="2306" w:type="dxa"/>
            <w:vAlign w:val="center"/>
          </w:tcPr>
          <w:p w14:paraId="08CB2CAF"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4066A6" w14:paraId="33F2904E" w14:textId="77777777" w:rsidTr="004066A6">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C22D537" w14:textId="77777777" w:rsidR="004066A6" w:rsidRDefault="004066A6" w:rsidP="004066A6">
            <w:pPr>
              <w:rPr>
                <w:szCs w:val="20"/>
              </w:rPr>
            </w:pPr>
            <w:r>
              <w:rPr>
                <w:bCs w:val="0"/>
                <w:kern w:val="24"/>
                <w:szCs w:val="20"/>
                <w:lang w:val="en-GB"/>
              </w:rPr>
              <w:t>Aggregated EIRP (Total) (dBW)</w:t>
            </w:r>
          </w:p>
        </w:tc>
        <w:tc>
          <w:tcPr>
            <w:tcW w:w="2306" w:type="dxa"/>
            <w:vAlign w:val="center"/>
          </w:tcPr>
          <w:p w14:paraId="5F5AA82C"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61.24*</w:t>
            </w:r>
          </w:p>
        </w:tc>
      </w:tr>
      <w:tr w:rsidR="004066A6" w14:paraId="736D71A0" w14:textId="77777777" w:rsidTr="004066A6">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96BE86" w14:textId="77777777" w:rsidR="004066A6" w:rsidRDefault="004066A6" w:rsidP="004066A6">
            <w:pPr>
              <w:rPr>
                <w:szCs w:val="20"/>
              </w:rPr>
            </w:pPr>
            <w:r>
              <w:rPr>
                <w:bCs w:val="0"/>
                <w:kern w:val="24"/>
                <w:szCs w:val="20"/>
                <w:lang w:val="en-GB"/>
              </w:rPr>
              <w:lastRenderedPageBreak/>
              <w:t>Satellite Tx max Gain</w:t>
            </w:r>
          </w:p>
        </w:tc>
        <w:tc>
          <w:tcPr>
            <w:tcW w:w="2306" w:type="dxa"/>
            <w:vAlign w:val="center"/>
          </w:tcPr>
          <w:p w14:paraId="611811BD"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4066A6" w14:paraId="6FB8DC63" w14:textId="77777777" w:rsidTr="004066A6">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8ACEB87" w14:textId="77777777" w:rsidR="004066A6" w:rsidRDefault="004066A6" w:rsidP="004066A6">
            <w:pPr>
              <w:rPr>
                <w:szCs w:val="20"/>
                <w:lang w:val="de-DE"/>
              </w:rPr>
            </w:pPr>
            <w:r>
              <w:rPr>
                <w:bCs w:val="0"/>
                <w:color w:val="FF0000"/>
                <w:kern w:val="24"/>
                <w:szCs w:val="20"/>
                <w:lang w:val="de-DE"/>
              </w:rPr>
              <w:t xml:space="preserve">Maximum </w:t>
            </w:r>
            <w:r>
              <w:rPr>
                <w:bCs w:val="0"/>
                <w:kern w:val="24"/>
                <w:szCs w:val="20"/>
                <w:lang w:val="de-DE"/>
              </w:rPr>
              <w:t xml:space="preserve">EIRP per </w:t>
            </w:r>
            <w:proofErr w:type="spellStart"/>
            <w:r>
              <w:rPr>
                <w:bCs w:val="0"/>
                <w:kern w:val="24"/>
                <w:szCs w:val="20"/>
                <w:lang w:val="de-DE"/>
              </w:rPr>
              <w:t>Satellite</w:t>
            </w:r>
            <w:proofErr w:type="spellEnd"/>
            <w:r>
              <w:rPr>
                <w:bCs w:val="0"/>
                <w:kern w:val="24"/>
                <w:szCs w:val="20"/>
                <w:lang w:val="de-DE"/>
              </w:rPr>
              <w:t xml:space="preserve"> beam (dBW)</w:t>
            </w:r>
          </w:p>
        </w:tc>
        <w:tc>
          <w:tcPr>
            <w:tcW w:w="2306" w:type="dxa"/>
            <w:vAlign w:val="center"/>
          </w:tcPr>
          <w:p w14:paraId="2CD4832B"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4066A6" w14:paraId="19D5575B"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1EBC504" w14:textId="77777777" w:rsidR="004066A6" w:rsidRDefault="004066A6" w:rsidP="004066A6">
            <w:pPr>
              <w:rPr>
                <w:szCs w:val="20"/>
              </w:rPr>
            </w:pPr>
            <w:r>
              <w:rPr>
                <w:rFonts w:eastAsia="DengXian"/>
                <w:bCs w:val="0"/>
                <w:color w:val="FF0000"/>
                <w:kern w:val="24"/>
                <w:szCs w:val="20"/>
              </w:rPr>
              <w:t xml:space="preserve">Maximum </w:t>
            </w:r>
            <w:r>
              <w:rPr>
                <w:rFonts w:eastAsia="DengXian"/>
                <w:bCs w:val="0"/>
                <w:kern w:val="24"/>
                <w:szCs w:val="20"/>
              </w:rPr>
              <w:t>Total number of beams</w:t>
            </w:r>
          </w:p>
        </w:tc>
        <w:tc>
          <w:tcPr>
            <w:tcW w:w="2306" w:type="dxa"/>
            <w:vAlign w:val="center"/>
          </w:tcPr>
          <w:p w14:paraId="6CF1F87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4066A6" w14:paraId="113F10A1"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884F00A" w14:textId="77777777" w:rsidR="004066A6" w:rsidRDefault="004066A6" w:rsidP="004066A6">
            <w:pPr>
              <w:rPr>
                <w:szCs w:val="20"/>
              </w:rPr>
            </w:pPr>
            <w:r>
              <w:rPr>
                <w:bCs w:val="0"/>
                <w:color w:val="FF0000"/>
                <w:kern w:val="24"/>
                <w:szCs w:val="20"/>
              </w:rPr>
              <w:t xml:space="preserve">Maximum </w:t>
            </w:r>
            <w:r>
              <w:rPr>
                <w:bCs w:val="0"/>
                <w:kern w:val="24"/>
                <w:szCs w:val="20"/>
              </w:rPr>
              <w:t>number of simultaneously active beams</w:t>
            </w:r>
          </w:p>
        </w:tc>
        <w:tc>
          <w:tcPr>
            <w:tcW w:w="2306" w:type="dxa"/>
            <w:vAlign w:val="center"/>
          </w:tcPr>
          <w:p w14:paraId="0EF9690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106</w:t>
            </w:r>
          </w:p>
        </w:tc>
      </w:tr>
      <w:tr w:rsidR="004066A6" w14:paraId="4DF0F2B5"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B6DB739" w14:textId="77777777" w:rsidR="004066A6" w:rsidRDefault="004066A6" w:rsidP="004066A6">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7B1ACB2A"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10.02 %</w:t>
            </w:r>
          </w:p>
        </w:tc>
      </w:tr>
      <w:tr w:rsidR="004066A6" w14:paraId="1A5E2369"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2F9BEBB0" w14:textId="77777777" w:rsidR="004066A6" w:rsidRDefault="004066A6" w:rsidP="004066A6">
            <w:pPr>
              <w:ind w:left="850" w:hanging="850"/>
              <w:rPr>
                <w:szCs w:val="20"/>
              </w:rPr>
            </w:pPr>
            <w:r>
              <w:rPr>
                <w:b w:val="0"/>
                <w:bCs w:val="0"/>
                <w:kern w:val="24"/>
                <w:szCs w:val="20"/>
                <w:lang w:val="en-GB"/>
              </w:rPr>
              <w:t xml:space="preserve">*Note: EIRP limit is 61.24 dBm for the reference configuration. </w:t>
            </w:r>
          </w:p>
          <w:p w14:paraId="0BAD81ED" w14:textId="77777777" w:rsidR="004066A6" w:rsidRDefault="004066A6" w:rsidP="004066A6">
            <w:pPr>
              <w:rPr>
                <w:rFonts w:eastAsia="DengXian"/>
                <w:kern w:val="24"/>
                <w:szCs w:val="20"/>
              </w:rPr>
            </w:pPr>
          </w:p>
        </w:tc>
      </w:tr>
    </w:tbl>
    <w:p w14:paraId="28814378" w14:textId="77777777" w:rsidR="004066A6" w:rsidRDefault="004066A6" w:rsidP="004066A6">
      <w:pPr>
        <w:pStyle w:val="NormalWeb"/>
        <w:spacing w:before="0" w:after="0"/>
        <w:jc w:val="both"/>
        <w:rPr>
          <w:b/>
        </w:rPr>
      </w:pPr>
    </w:p>
    <w:p w14:paraId="020621A6" w14:textId="77777777" w:rsidR="004066A6" w:rsidRDefault="004066A6" w:rsidP="004066A6">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4066A6" w14:paraId="45B0D2C6" w14:textId="77777777" w:rsidTr="004066A6">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4045829F" w14:textId="77777777" w:rsidR="004066A6" w:rsidRDefault="004066A6" w:rsidP="004066A6">
            <w:pPr>
              <w:jc w:val="center"/>
              <w:rPr>
                <w:color w:val="FFFFFF" w:themeColor="background1"/>
                <w:szCs w:val="20"/>
              </w:rPr>
            </w:pPr>
            <w:r>
              <w:rPr>
                <w:bCs w:val="0"/>
                <w:color w:val="FFFFFF" w:themeColor="background1"/>
                <w:kern w:val="24"/>
                <w:szCs w:val="20"/>
                <w:lang w:val="en-GB"/>
              </w:rPr>
              <w:t>LEO600km Set1-</w:t>
            </w:r>
            <w:r>
              <w:rPr>
                <w:bCs w:val="0"/>
                <w:color w:val="FF0000"/>
                <w:kern w:val="24"/>
                <w:szCs w:val="20"/>
                <w:lang w:val="en-GB"/>
              </w:rPr>
              <w:t>2</w:t>
            </w:r>
            <w:r>
              <w:rPr>
                <w:bCs w:val="0"/>
                <w:color w:val="FFFFFF" w:themeColor="background1"/>
                <w:kern w:val="24"/>
                <w:szCs w:val="20"/>
                <w:lang w:val="en-GB"/>
              </w:rPr>
              <w:t xml:space="preserve"> FR1 (i.e., S-band)</w:t>
            </w:r>
          </w:p>
        </w:tc>
      </w:tr>
      <w:tr w:rsidR="004066A6" w14:paraId="2D11F5AD"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92CB93" w14:textId="77777777" w:rsidR="004066A6" w:rsidRDefault="004066A6" w:rsidP="004066A6">
            <w:pPr>
              <w:rPr>
                <w:szCs w:val="20"/>
              </w:rPr>
            </w:pPr>
            <w:r>
              <w:rPr>
                <w:bCs w:val="0"/>
                <w:kern w:val="24"/>
                <w:szCs w:val="20"/>
              </w:rPr>
              <w:t>Maximum Bandwidth per beam</w:t>
            </w:r>
          </w:p>
        </w:tc>
        <w:tc>
          <w:tcPr>
            <w:tcW w:w="2306" w:type="dxa"/>
            <w:vAlign w:val="center"/>
          </w:tcPr>
          <w:p w14:paraId="3998917B"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rPr>
              <w:t>5 MHz</w:t>
            </w:r>
          </w:p>
        </w:tc>
      </w:tr>
      <w:tr w:rsidR="004066A6" w14:paraId="6B62579F"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50AA718" w14:textId="77777777" w:rsidR="004066A6" w:rsidRDefault="004066A6" w:rsidP="004066A6">
            <w:pPr>
              <w:rPr>
                <w:szCs w:val="20"/>
              </w:rPr>
            </w:pPr>
            <w:r>
              <w:rPr>
                <w:bCs w:val="0"/>
                <w:kern w:val="24"/>
                <w:szCs w:val="20"/>
                <w:lang w:val="en-GB"/>
              </w:rPr>
              <w:t>SCS</w:t>
            </w:r>
          </w:p>
        </w:tc>
        <w:tc>
          <w:tcPr>
            <w:tcW w:w="2306" w:type="dxa"/>
            <w:vAlign w:val="center"/>
          </w:tcPr>
          <w:p w14:paraId="24B914DE"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4066A6" w14:paraId="76DB4282"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6C859D6" w14:textId="77777777" w:rsidR="004066A6" w:rsidRDefault="004066A6" w:rsidP="004066A6">
            <w:pPr>
              <w:rPr>
                <w:szCs w:val="20"/>
              </w:rPr>
            </w:pPr>
            <w:r>
              <w:rPr>
                <w:rFonts w:eastAsia="DengXian"/>
                <w:bCs w:val="0"/>
                <w:color w:val="FF0000"/>
                <w:kern w:val="24"/>
                <w:szCs w:val="20"/>
              </w:rPr>
              <w:t xml:space="preserve">Minimum </w:t>
            </w:r>
            <w:r>
              <w:rPr>
                <w:rFonts w:eastAsia="DengXian"/>
                <w:bCs w:val="0"/>
                <w:kern w:val="24"/>
                <w:szCs w:val="20"/>
              </w:rPr>
              <w:t>Beam size</w:t>
            </w:r>
          </w:p>
        </w:tc>
        <w:tc>
          <w:tcPr>
            <w:tcW w:w="2306" w:type="dxa"/>
            <w:vAlign w:val="center"/>
          </w:tcPr>
          <w:p w14:paraId="3F2B2FF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50km</w:t>
            </w:r>
          </w:p>
        </w:tc>
      </w:tr>
      <w:tr w:rsidR="004066A6" w14:paraId="2F48174C"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4936F22" w14:textId="77777777" w:rsidR="004066A6" w:rsidRDefault="004066A6" w:rsidP="004066A6">
            <w:pPr>
              <w:rPr>
                <w:szCs w:val="20"/>
              </w:rPr>
            </w:pPr>
            <w:r>
              <w:rPr>
                <w:rFonts w:eastAsia="DengXian"/>
                <w:bCs w:val="0"/>
                <w:kern w:val="24"/>
                <w:szCs w:val="20"/>
              </w:rPr>
              <w:t>Power density /beam (dBW/MHz)</w:t>
            </w:r>
          </w:p>
        </w:tc>
        <w:tc>
          <w:tcPr>
            <w:tcW w:w="2306" w:type="dxa"/>
            <w:vAlign w:val="center"/>
          </w:tcPr>
          <w:p w14:paraId="371B5992"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34</w:t>
            </w:r>
          </w:p>
        </w:tc>
      </w:tr>
      <w:tr w:rsidR="004066A6" w14:paraId="77F35711"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B28F9B" w14:textId="77777777" w:rsidR="004066A6" w:rsidRDefault="004066A6" w:rsidP="004066A6">
            <w:pPr>
              <w:rPr>
                <w:szCs w:val="20"/>
              </w:rPr>
            </w:pPr>
            <w:r>
              <w:rPr>
                <w:bCs w:val="0"/>
                <w:kern w:val="24"/>
                <w:szCs w:val="20"/>
                <w:lang w:val="en-GB"/>
              </w:rPr>
              <w:t>Payload Total DL power level (dBW)</w:t>
            </w:r>
          </w:p>
        </w:tc>
        <w:tc>
          <w:tcPr>
            <w:tcW w:w="2306" w:type="dxa"/>
            <w:vAlign w:val="center"/>
          </w:tcPr>
          <w:p w14:paraId="0C3C14B7"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23</w:t>
            </w:r>
          </w:p>
        </w:tc>
      </w:tr>
      <w:tr w:rsidR="004066A6" w14:paraId="7BB4743F" w14:textId="77777777" w:rsidTr="004066A6">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D6015EB" w14:textId="77777777" w:rsidR="004066A6" w:rsidRDefault="004066A6" w:rsidP="004066A6">
            <w:pPr>
              <w:rPr>
                <w:szCs w:val="20"/>
              </w:rPr>
            </w:pPr>
            <w:r>
              <w:rPr>
                <w:bCs w:val="0"/>
                <w:kern w:val="24"/>
                <w:szCs w:val="20"/>
                <w:lang w:val="en-GB"/>
              </w:rPr>
              <w:t>Aggregated EIRP (Total) (dBW)</w:t>
            </w:r>
          </w:p>
        </w:tc>
        <w:tc>
          <w:tcPr>
            <w:tcW w:w="2306" w:type="dxa"/>
            <w:vAlign w:val="center"/>
          </w:tcPr>
          <w:p w14:paraId="7A35C431"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w:t>
            </w:r>
          </w:p>
        </w:tc>
      </w:tr>
      <w:tr w:rsidR="004066A6" w14:paraId="05F82300" w14:textId="77777777" w:rsidTr="004066A6">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4DC9D2E" w14:textId="77777777" w:rsidR="004066A6" w:rsidRDefault="004066A6" w:rsidP="004066A6">
            <w:pPr>
              <w:rPr>
                <w:szCs w:val="20"/>
              </w:rPr>
            </w:pPr>
            <w:r>
              <w:rPr>
                <w:bCs w:val="0"/>
                <w:kern w:val="24"/>
                <w:szCs w:val="20"/>
                <w:lang w:val="en-GB"/>
              </w:rPr>
              <w:t>Satellite Tx max Gain</w:t>
            </w:r>
          </w:p>
        </w:tc>
        <w:tc>
          <w:tcPr>
            <w:tcW w:w="2306" w:type="dxa"/>
            <w:vAlign w:val="center"/>
          </w:tcPr>
          <w:p w14:paraId="2E86D72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4066A6" w14:paraId="2975F090" w14:textId="77777777" w:rsidTr="004066A6">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B635CD7" w14:textId="77777777" w:rsidR="004066A6" w:rsidRDefault="004066A6" w:rsidP="004066A6">
            <w:pPr>
              <w:rPr>
                <w:szCs w:val="20"/>
                <w:lang w:val="de-DE"/>
              </w:rPr>
            </w:pPr>
            <w:r>
              <w:rPr>
                <w:bCs w:val="0"/>
                <w:color w:val="FF0000"/>
                <w:kern w:val="24"/>
                <w:szCs w:val="20"/>
                <w:lang w:val="de-DE"/>
              </w:rPr>
              <w:t xml:space="preserve">Maximum </w:t>
            </w:r>
            <w:r>
              <w:rPr>
                <w:bCs w:val="0"/>
                <w:kern w:val="24"/>
                <w:szCs w:val="20"/>
                <w:lang w:val="de-DE"/>
              </w:rPr>
              <w:t xml:space="preserve">EIRP per </w:t>
            </w:r>
            <w:proofErr w:type="spellStart"/>
            <w:r>
              <w:rPr>
                <w:bCs w:val="0"/>
                <w:kern w:val="24"/>
                <w:szCs w:val="20"/>
                <w:lang w:val="de-DE"/>
              </w:rPr>
              <w:t>Satellite</w:t>
            </w:r>
            <w:proofErr w:type="spellEnd"/>
            <w:r>
              <w:rPr>
                <w:bCs w:val="0"/>
                <w:kern w:val="24"/>
                <w:szCs w:val="20"/>
                <w:lang w:val="de-DE"/>
              </w:rPr>
              <w:t xml:space="preserve"> beam (dBW)</w:t>
            </w:r>
          </w:p>
        </w:tc>
        <w:tc>
          <w:tcPr>
            <w:tcW w:w="2306" w:type="dxa"/>
            <w:vAlign w:val="center"/>
          </w:tcPr>
          <w:p w14:paraId="4DED7387"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4066A6" w14:paraId="1ACF8EFB"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C9A9B15" w14:textId="77777777" w:rsidR="004066A6" w:rsidRDefault="004066A6" w:rsidP="004066A6">
            <w:pPr>
              <w:rPr>
                <w:szCs w:val="20"/>
              </w:rPr>
            </w:pPr>
            <w:r>
              <w:rPr>
                <w:rFonts w:eastAsia="DengXian"/>
                <w:bCs w:val="0"/>
                <w:color w:val="FF0000"/>
                <w:kern w:val="24"/>
                <w:szCs w:val="20"/>
              </w:rPr>
              <w:t xml:space="preserve">Maximum </w:t>
            </w:r>
            <w:r>
              <w:rPr>
                <w:rFonts w:eastAsia="DengXian"/>
                <w:bCs w:val="0"/>
                <w:kern w:val="24"/>
                <w:szCs w:val="20"/>
              </w:rPr>
              <w:t>Total number of beams</w:t>
            </w:r>
          </w:p>
        </w:tc>
        <w:tc>
          <w:tcPr>
            <w:tcW w:w="2306" w:type="dxa"/>
            <w:vAlign w:val="center"/>
          </w:tcPr>
          <w:p w14:paraId="423C352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4066A6" w14:paraId="01C64BF3"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7ACF20D" w14:textId="77777777" w:rsidR="004066A6" w:rsidRDefault="004066A6" w:rsidP="004066A6">
            <w:pPr>
              <w:rPr>
                <w:szCs w:val="20"/>
              </w:rPr>
            </w:pPr>
            <w:r>
              <w:rPr>
                <w:bCs w:val="0"/>
                <w:color w:val="FF0000"/>
                <w:kern w:val="24"/>
                <w:szCs w:val="20"/>
              </w:rPr>
              <w:t xml:space="preserve">Maximum </w:t>
            </w:r>
            <w:r>
              <w:rPr>
                <w:bCs w:val="0"/>
                <w:kern w:val="24"/>
                <w:szCs w:val="20"/>
              </w:rPr>
              <w:t>number of simultaneously active beams</w:t>
            </w:r>
          </w:p>
        </w:tc>
        <w:tc>
          <w:tcPr>
            <w:tcW w:w="2306" w:type="dxa"/>
            <w:vAlign w:val="center"/>
          </w:tcPr>
          <w:p w14:paraId="30CE9F6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16</w:t>
            </w:r>
          </w:p>
        </w:tc>
      </w:tr>
      <w:tr w:rsidR="004066A6" w14:paraId="3E676C3E"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F5C63B9" w14:textId="77777777" w:rsidR="004066A6" w:rsidRDefault="004066A6" w:rsidP="004066A6">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066A7DC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1.5 %</w:t>
            </w:r>
          </w:p>
        </w:tc>
      </w:tr>
      <w:tr w:rsidR="004066A6" w14:paraId="57D40C3A"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20B06E87" w14:textId="77777777" w:rsidR="004066A6" w:rsidRDefault="004066A6" w:rsidP="004066A6">
            <w:pPr>
              <w:ind w:left="850" w:hanging="850"/>
              <w:rPr>
                <w:szCs w:val="20"/>
              </w:rPr>
            </w:pPr>
            <w:r>
              <w:rPr>
                <w:b w:val="0"/>
                <w:bCs w:val="0"/>
                <w:kern w:val="24"/>
                <w:szCs w:val="20"/>
                <w:lang w:val="en-GB"/>
              </w:rPr>
              <w:t xml:space="preserve">*Note: EIRP limit is 53 dBm for the reference configuration. </w:t>
            </w:r>
          </w:p>
          <w:p w14:paraId="2B8CE904" w14:textId="77777777" w:rsidR="004066A6" w:rsidRDefault="004066A6" w:rsidP="004066A6">
            <w:pPr>
              <w:rPr>
                <w:rFonts w:eastAsia="DengXian"/>
                <w:kern w:val="24"/>
                <w:szCs w:val="20"/>
              </w:rPr>
            </w:pPr>
          </w:p>
        </w:tc>
      </w:tr>
    </w:tbl>
    <w:p w14:paraId="7CE5FBBC" w14:textId="77777777" w:rsidR="004066A6" w:rsidRDefault="004066A6" w:rsidP="004066A6">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4066A6" w14:paraId="371EDC6C" w14:textId="77777777" w:rsidTr="004066A6">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1DF7665E" w14:textId="77777777" w:rsidR="004066A6" w:rsidRDefault="004066A6" w:rsidP="004066A6">
            <w:pPr>
              <w:jc w:val="center"/>
              <w:rPr>
                <w:color w:val="FFFFFF" w:themeColor="background1"/>
                <w:szCs w:val="20"/>
              </w:rPr>
            </w:pPr>
            <w:r>
              <w:rPr>
                <w:bCs w:val="0"/>
                <w:color w:val="FFFFFF" w:themeColor="background1"/>
                <w:kern w:val="24"/>
                <w:szCs w:val="20"/>
                <w:lang w:val="en-GB"/>
              </w:rPr>
              <w:t>LEO600km Set1-</w:t>
            </w:r>
            <w:r>
              <w:rPr>
                <w:bCs w:val="0"/>
                <w:color w:val="FF0000"/>
                <w:kern w:val="24"/>
                <w:szCs w:val="20"/>
                <w:lang w:val="en-GB"/>
              </w:rPr>
              <w:t>3</w:t>
            </w:r>
            <w:r>
              <w:rPr>
                <w:bCs w:val="0"/>
                <w:color w:val="FFFFFF" w:themeColor="background1"/>
                <w:kern w:val="24"/>
                <w:szCs w:val="20"/>
                <w:lang w:val="en-GB"/>
              </w:rPr>
              <w:t xml:space="preserve"> FR1 (i.e., S-band)</w:t>
            </w:r>
          </w:p>
        </w:tc>
      </w:tr>
      <w:tr w:rsidR="004066A6" w14:paraId="0E307EB5"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5FADE85" w14:textId="77777777" w:rsidR="004066A6" w:rsidRDefault="004066A6" w:rsidP="004066A6">
            <w:pPr>
              <w:rPr>
                <w:szCs w:val="20"/>
              </w:rPr>
            </w:pPr>
            <w:r>
              <w:rPr>
                <w:bCs w:val="0"/>
                <w:kern w:val="24"/>
                <w:szCs w:val="20"/>
              </w:rPr>
              <w:t>Maximum Bandwidth per beam</w:t>
            </w:r>
          </w:p>
        </w:tc>
        <w:tc>
          <w:tcPr>
            <w:tcW w:w="2306" w:type="dxa"/>
            <w:vAlign w:val="center"/>
          </w:tcPr>
          <w:p w14:paraId="74377280"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rPr>
              <w:t>10 MHz</w:t>
            </w:r>
          </w:p>
        </w:tc>
      </w:tr>
      <w:tr w:rsidR="004066A6" w14:paraId="685820E7"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5798FF0" w14:textId="77777777" w:rsidR="004066A6" w:rsidRDefault="004066A6" w:rsidP="004066A6">
            <w:pPr>
              <w:rPr>
                <w:szCs w:val="20"/>
              </w:rPr>
            </w:pPr>
            <w:r>
              <w:rPr>
                <w:bCs w:val="0"/>
                <w:kern w:val="24"/>
                <w:szCs w:val="20"/>
                <w:lang w:val="en-GB"/>
              </w:rPr>
              <w:t>SCS</w:t>
            </w:r>
          </w:p>
        </w:tc>
        <w:tc>
          <w:tcPr>
            <w:tcW w:w="2306" w:type="dxa"/>
            <w:vAlign w:val="center"/>
          </w:tcPr>
          <w:p w14:paraId="5393CE2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4066A6" w14:paraId="01A05CA3"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7F3385B" w14:textId="77777777" w:rsidR="004066A6" w:rsidRDefault="004066A6" w:rsidP="004066A6">
            <w:pPr>
              <w:rPr>
                <w:szCs w:val="20"/>
              </w:rPr>
            </w:pPr>
            <w:r>
              <w:rPr>
                <w:rFonts w:eastAsia="DengXian"/>
                <w:bCs w:val="0"/>
                <w:color w:val="FF0000"/>
                <w:kern w:val="24"/>
                <w:szCs w:val="20"/>
              </w:rPr>
              <w:t xml:space="preserve">Minimum </w:t>
            </w:r>
            <w:r>
              <w:rPr>
                <w:rFonts w:eastAsia="DengXian"/>
                <w:bCs w:val="0"/>
                <w:kern w:val="24"/>
                <w:szCs w:val="20"/>
              </w:rPr>
              <w:t>Beam size</w:t>
            </w:r>
          </w:p>
        </w:tc>
        <w:tc>
          <w:tcPr>
            <w:tcW w:w="2306" w:type="dxa"/>
            <w:vAlign w:val="center"/>
          </w:tcPr>
          <w:p w14:paraId="68C5A6E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50km</w:t>
            </w:r>
          </w:p>
        </w:tc>
      </w:tr>
      <w:tr w:rsidR="004066A6" w14:paraId="7C7B2767"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0E8A99" w14:textId="77777777" w:rsidR="004066A6" w:rsidRDefault="004066A6" w:rsidP="004066A6">
            <w:pPr>
              <w:rPr>
                <w:szCs w:val="20"/>
              </w:rPr>
            </w:pPr>
            <w:r>
              <w:rPr>
                <w:rFonts w:eastAsia="DengXian"/>
                <w:bCs w:val="0"/>
                <w:kern w:val="24"/>
                <w:szCs w:val="20"/>
              </w:rPr>
              <w:t>Power density /beam (dBW/MHz)</w:t>
            </w:r>
          </w:p>
        </w:tc>
        <w:tc>
          <w:tcPr>
            <w:tcW w:w="2306" w:type="dxa"/>
            <w:vAlign w:val="center"/>
          </w:tcPr>
          <w:p w14:paraId="48E7B79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26</w:t>
            </w:r>
          </w:p>
        </w:tc>
      </w:tr>
      <w:tr w:rsidR="004066A6" w14:paraId="02EFA3F0"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BA3A4AA" w14:textId="77777777" w:rsidR="004066A6" w:rsidRDefault="004066A6" w:rsidP="004066A6">
            <w:pPr>
              <w:rPr>
                <w:szCs w:val="20"/>
              </w:rPr>
            </w:pPr>
            <w:r>
              <w:rPr>
                <w:bCs w:val="0"/>
                <w:kern w:val="24"/>
                <w:szCs w:val="20"/>
                <w:lang w:val="en-GB"/>
              </w:rPr>
              <w:t>Payload Total DL power level (dBW)</w:t>
            </w:r>
          </w:p>
        </w:tc>
        <w:tc>
          <w:tcPr>
            <w:tcW w:w="2306" w:type="dxa"/>
            <w:vAlign w:val="center"/>
          </w:tcPr>
          <w:p w14:paraId="6FF0C62D"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23.4*</w:t>
            </w:r>
          </w:p>
        </w:tc>
      </w:tr>
      <w:tr w:rsidR="004066A6" w14:paraId="7C98D209" w14:textId="77777777" w:rsidTr="004066A6">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E70DDC4" w14:textId="77777777" w:rsidR="004066A6" w:rsidRDefault="004066A6" w:rsidP="004066A6">
            <w:pPr>
              <w:rPr>
                <w:szCs w:val="20"/>
              </w:rPr>
            </w:pPr>
            <w:r>
              <w:rPr>
                <w:bCs w:val="0"/>
                <w:kern w:val="24"/>
                <w:szCs w:val="20"/>
                <w:lang w:val="en-GB"/>
              </w:rPr>
              <w:t>Aggregated EIRP (Total) (dBW)</w:t>
            </w:r>
          </w:p>
        </w:tc>
        <w:tc>
          <w:tcPr>
            <w:tcW w:w="2306" w:type="dxa"/>
            <w:vAlign w:val="center"/>
          </w:tcPr>
          <w:p w14:paraId="0AF88F2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53.24</w:t>
            </w:r>
          </w:p>
        </w:tc>
      </w:tr>
      <w:tr w:rsidR="004066A6" w14:paraId="5CE32E5F" w14:textId="77777777" w:rsidTr="004066A6">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DBEA1AD" w14:textId="77777777" w:rsidR="004066A6" w:rsidRDefault="004066A6" w:rsidP="004066A6">
            <w:pPr>
              <w:rPr>
                <w:szCs w:val="20"/>
              </w:rPr>
            </w:pPr>
            <w:r>
              <w:rPr>
                <w:bCs w:val="0"/>
                <w:kern w:val="24"/>
                <w:szCs w:val="20"/>
                <w:lang w:val="en-GB"/>
              </w:rPr>
              <w:t>Satellite Tx max Gain</w:t>
            </w:r>
          </w:p>
        </w:tc>
        <w:tc>
          <w:tcPr>
            <w:tcW w:w="2306" w:type="dxa"/>
            <w:vAlign w:val="center"/>
          </w:tcPr>
          <w:p w14:paraId="654D2DCE"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4066A6" w14:paraId="292EB9A4" w14:textId="77777777" w:rsidTr="004066A6">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276D9FE" w14:textId="77777777" w:rsidR="004066A6" w:rsidRDefault="004066A6" w:rsidP="004066A6">
            <w:pPr>
              <w:rPr>
                <w:szCs w:val="20"/>
                <w:lang w:val="de-DE"/>
              </w:rPr>
            </w:pPr>
            <w:r>
              <w:rPr>
                <w:bCs w:val="0"/>
                <w:color w:val="FF0000"/>
                <w:kern w:val="24"/>
                <w:szCs w:val="20"/>
                <w:lang w:val="de-DE"/>
              </w:rPr>
              <w:t xml:space="preserve">Maximum </w:t>
            </w:r>
            <w:r>
              <w:rPr>
                <w:bCs w:val="0"/>
                <w:kern w:val="24"/>
                <w:szCs w:val="20"/>
                <w:lang w:val="de-DE"/>
              </w:rPr>
              <w:t xml:space="preserve">EIRP per </w:t>
            </w:r>
            <w:proofErr w:type="spellStart"/>
            <w:r>
              <w:rPr>
                <w:bCs w:val="0"/>
                <w:kern w:val="24"/>
                <w:szCs w:val="20"/>
                <w:lang w:val="de-DE"/>
              </w:rPr>
              <w:t>Satellite</w:t>
            </w:r>
            <w:proofErr w:type="spellEnd"/>
            <w:r>
              <w:rPr>
                <w:bCs w:val="0"/>
                <w:kern w:val="24"/>
                <w:szCs w:val="20"/>
                <w:lang w:val="de-DE"/>
              </w:rPr>
              <w:t xml:space="preserve"> beam (dBW)</w:t>
            </w:r>
          </w:p>
        </w:tc>
        <w:tc>
          <w:tcPr>
            <w:tcW w:w="2306" w:type="dxa"/>
            <w:vAlign w:val="center"/>
          </w:tcPr>
          <w:p w14:paraId="749592D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36</w:t>
            </w:r>
          </w:p>
        </w:tc>
      </w:tr>
      <w:tr w:rsidR="004066A6" w14:paraId="598F3730"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948E57" w14:textId="77777777" w:rsidR="004066A6" w:rsidRDefault="004066A6" w:rsidP="004066A6">
            <w:pPr>
              <w:rPr>
                <w:szCs w:val="20"/>
              </w:rPr>
            </w:pPr>
            <w:r>
              <w:rPr>
                <w:rFonts w:eastAsia="DengXian"/>
                <w:bCs w:val="0"/>
                <w:color w:val="FF0000"/>
                <w:kern w:val="24"/>
                <w:szCs w:val="20"/>
              </w:rPr>
              <w:t xml:space="preserve">Maximum </w:t>
            </w:r>
            <w:r>
              <w:rPr>
                <w:rFonts w:eastAsia="DengXian"/>
                <w:bCs w:val="0"/>
                <w:kern w:val="24"/>
                <w:szCs w:val="20"/>
              </w:rPr>
              <w:t>Total number of beams</w:t>
            </w:r>
          </w:p>
        </w:tc>
        <w:tc>
          <w:tcPr>
            <w:tcW w:w="2306" w:type="dxa"/>
            <w:vAlign w:val="center"/>
          </w:tcPr>
          <w:p w14:paraId="5E25573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4066A6" w14:paraId="3AFE2469"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64514D0" w14:textId="77777777" w:rsidR="004066A6" w:rsidRDefault="004066A6" w:rsidP="004066A6">
            <w:pPr>
              <w:rPr>
                <w:szCs w:val="20"/>
              </w:rPr>
            </w:pPr>
            <w:r>
              <w:rPr>
                <w:bCs w:val="0"/>
                <w:color w:val="FF0000"/>
                <w:kern w:val="24"/>
                <w:szCs w:val="20"/>
              </w:rPr>
              <w:t xml:space="preserve">Maximum </w:t>
            </w:r>
            <w:r>
              <w:rPr>
                <w:bCs w:val="0"/>
                <w:kern w:val="24"/>
                <w:szCs w:val="20"/>
              </w:rPr>
              <w:t>number of simultaneously active beams</w:t>
            </w:r>
          </w:p>
        </w:tc>
        <w:tc>
          <w:tcPr>
            <w:tcW w:w="2306" w:type="dxa"/>
            <w:vAlign w:val="center"/>
          </w:tcPr>
          <w:p w14:paraId="033C4A61"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53</w:t>
            </w:r>
          </w:p>
        </w:tc>
      </w:tr>
      <w:tr w:rsidR="004066A6" w14:paraId="681214E1"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2C79A53" w14:textId="77777777" w:rsidR="004066A6" w:rsidRDefault="004066A6" w:rsidP="004066A6">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7E784C3F"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5.01 %</w:t>
            </w:r>
          </w:p>
        </w:tc>
      </w:tr>
      <w:tr w:rsidR="004066A6" w14:paraId="1BFD7408"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18B7EFA8" w14:textId="77777777" w:rsidR="004066A6" w:rsidRDefault="004066A6" w:rsidP="004066A6">
            <w:pPr>
              <w:ind w:left="850" w:hanging="850"/>
              <w:rPr>
                <w:szCs w:val="20"/>
              </w:rPr>
            </w:pPr>
            <w:r>
              <w:rPr>
                <w:b w:val="0"/>
                <w:bCs w:val="0"/>
                <w:kern w:val="24"/>
                <w:szCs w:val="20"/>
                <w:lang w:val="en-GB"/>
              </w:rPr>
              <w:t xml:space="preserve">*Note: EIRP limit is 53.24 dBm for the reference configuration. </w:t>
            </w:r>
          </w:p>
          <w:p w14:paraId="6371B36E" w14:textId="77777777" w:rsidR="004066A6" w:rsidRDefault="004066A6" w:rsidP="004066A6">
            <w:pPr>
              <w:rPr>
                <w:rFonts w:eastAsia="DengXian"/>
                <w:kern w:val="24"/>
                <w:szCs w:val="20"/>
              </w:rPr>
            </w:pPr>
          </w:p>
        </w:tc>
      </w:tr>
    </w:tbl>
    <w:p w14:paraId="65590E0D" w14:textId="77777777" w:rsidR="004066A6" w:rsidRDefault="004066A6" w:rsidP="004066A6">
      <w:pPr>
        <w:pStyle w:val="NormalWeb"/>
      </w:pPr>
    </w:p>
    <w:p w14:paraId="247CFCF0" w14:textId="77777777" w:rsidR="004066A6" w:rsidRDefault="004066A6" w:rsidP="004066A6">
      <w:pPr>
        <w:pStyle w:val="NormalWeb"/>
        <w:spacing w:before="0" w:after="0"/>
        <w:jc w:val="both"/>
      </w:pPr>
      <w:r>
        <w:t xml:space="preserve">Companies are encouraged to </w:t>
      </w:r>
      <w:r>
        <w:rPr>
          <w:b/>
        </w:rPr>
        <w:t>further comment</w:t>
      </w:r>
      <w:r>
        <w:t xml:space="preserve"> on </w:t>
      </w:r>
      <w:r>
        <w:rPr>
          <w:b/>
          <w:highlight w:val="yellow"/>
        </w:rPr>
        <w:t xml:space="preserve">Proposal 1-1-1rev1 </w:t>
      </w:r>
      <w:r>
        <w:t>within the following table:</w:t>
      </w:r>
    </w:p>
    <w:p w14:paraId="6A005276" w14:textId="77777777" w:rsidR="004066A6" w:rsidRDefault="004066A6" w:rsidP="004066A6">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066A6" w14:paraId="60995825" w14:textId="77777777" w:rsidTr="004066A6">
        <w:tc>
          <w:tcPr>
            <w:tcW w:w="1554" w:type="dxa"/>
            <w:shd w:val="clear" w:color="auto" w:fill="75B91A"/>
          </w:tcPr>
          <w:p w14:paraId="29685974"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33C6FCA"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07329EF6" w14:textId="77777777" w:rsidTr="004066A6">
        <w:tc>
          <w:tcPr>
            <w:tcW w:w="1554" w:type="dxa"/>
          </w:tcPr>
          <w:p w14:paraId="75D77362" w14:textId="77777777" w:rsidR="004066A6" w:rsidRDefault="004066A6" w:rsidP="004066A6">
            <w:pPr>
              <w:rPr>
                <w:rFonts w:eastAsia="Malgun Gothic"/>
                <w:bCs/>
                <w:lang w:eastAsia="ko-KR"/>
              </w:rPr>
            </w:pPr>
            <w:r>
              <w:rPr>
                <w:rFonts w:eastAsia="Malgun Gothic" w:hint="eastAsia"/>
                <w:bCs/>
                <w:lang w:eastAsia="ko-KR"/>
              </w:rPr>
              <w:lastRenderedPageBreak/>
              <w:t>L</w:t>
            </w:r>
            <w:r>
              <w:rPr>
                <w:rFonts w:eastAsia="Malgun Gothic"/>
                <w:bCs/>
                <w:lang w:eastAsia="ko-KR"/>
              </w:rPr>
              <w:t>GE</w:t>
            </w:r>
          </w:p>
        </w:tc>
        <w:tc>
          <w:tcPr>
            <w:tcW w:w="8075" w:type="dxa"/>
          </w:tcPr>
          <w:p w14:paraId="65725EAD" w14:textId="77777777" w:rsidR="004066A6" w:rsidRDefault="004066A6" w:rsidP="004066A6">
            <w:pPr>
              <w:jc w:val="both"/>
              <w:rPr>
                <w:rFonts w:eastAsia="Malgun Gothic"/>
                <w:lang w:eastAsia="ko-KR"/>
              </w:rPr>
            </w:pPr>
            <w:r>
              <w:rPr>
                <w:rFonts w:eastAsia="Malgun Gothic" w:hint="eastAsia"/>
                <w:lang w:eastAsia="ko-KR"/>
              </w:rPr>
              <w:t>I</w:t>
            </w:r>
            <w:r>
              <w:rPr>
                <w:rFonts w:eastAsia="Malgun Gothic"/>
                <w:lang w:eastAsia="ko-KR"/>
              </w:rPr>
              <w:t xml:space="preserve">n our understanding, the basic assumption on the SSB configuration also needs to be considered to determine the active satellite beam ratio. </w:t>
            </w:r>
          </w:p>
          <w:p w14:paraId="6FA6F839" w14:textId="77777777" w:rsidR="004066A6" w:rsidRDefault="004066A6" w:rsidP="004066A6">
            <w:pPr>
              <w:jc w:val="both"/>
              <w:rPr>
                <w:rFonts w:eastAsia="Malgun Gothic"/>
                <w:lang w:eastAsia="ko-KR"/>
              </w:rPr>
            </w:pPr>
          </w:p>
          <w:p w14:paraId="738D99B1" w14:textId="77777777" w:rsidR="004066A6" w:rsidRDefault="004066A6" w:rsidP="004066A6">
            <w:pPr>
              <w:jc w:val="both"/>
              <w:rPr>
                <w:rFonts w:eastAsia="Malgun Gothic"/>
                <w:lang w:eastAsia="ko-KR"/>
              </w:rPr>
            </w:pPr>
            <w:r>
              <w:rPr>
                <w:rFonts w:eastAsia="Malgun Gothic" w:hint="eastAsia"/>
                <w:lang w:eastAsia="ko-KR"/>
              </w:rPr>
              <w:t>F</w:t>
            </w:r>
            <w:r>
              <w:rPr>
                <w:rFonts w:eastAsia="Malgun Gothic"/>
                <w:lang w:eastAsia="ko-KR"/>
              </w:rPr>
              <w:t xml:space="preserve">or instance, if we consider that each cell transmits 4 SSB (occupies 2 </w:t>
            </w:r>
            <w:proofErr w:type="spellStart"/>
            <w:r>
              <w:rPr>
                <w:rFonts w:eastAsia="Malgun Gothic"/>
                <w:lang w:eastAsia="ko-KR"/>
              </w:rPr>
              <w:t>msec</w:t>
            </w:r>
            <w:proofErr w:type="spellEnd"/>
            <w:r>
              <w:rPr>
                <w:rFonts w:eastAsia="Malgun Gothic"/>
                <w:lang w:eastAsia="ko-KR"/>
              </w:rPr>
              <w:t xml:space="preserve">) with 20msec periodicity, since there are 10 time-bins to be </w:t>
            </w:r>
            <w:proofErr w:type="spellStart"/>
            <w:r>
              <w:rPr>
                <w:rFonts w:eastAsia="Malgun Gothic"/>
                <w:lang w:eastAsia="ko-KR"/>
              </w:rPr>
              <w:t>TDMed</w:t>
            </w:r>
            <w:proofErr w:type="spellEnd"/>
            <w:r>
              <w:rPr>
                <w:rFonts w:eastAsia="Malgun Gothic"/>
                <w:lang w:eastAsia="ko-KR"/>
              </w:rPr>
              <w:t xml:space="preserve">. In this case, for 1058 total number of beams, 106 beams need to be active even though only SSB transmissions over multiple beams are considered. If we consider to support that one cell transmit SSB and other cell transmit data in the same time, the active beam ratio would need to be further increased. </w:t>
            </w:r>
          </w:p>
          <w:p w14:paraId="1A4E063A" w14:textId="77777777" w:rsidR="004066A6" w:rsidRDefault="004066A6" w:rsidP="004066A6">
            <w:pPr>
              <w:jc w:val="both"/>
              <w:rPr>
                <w:rFonts w:eastAsia="Malgun Gothic"/>
                <w:lang w:eastAsia="ko-KR"/>
              </w:rPr>
            </w:pPr>
          </w:p>
          <w:p w14:paraId="3E519A57" w14:textId="77777777" w:rsidR="004066A6" w:rsidRDefault="004066A6" w:rsidP="004066A6">
            <w:pPr>
              <w:jc w:val="both"/>
              <w:rPr>
                <w:rFonts w:eastAsia="Malgun Gothic"/>
                <w:lang w:eastAsia="ko-KR"/>
              </w:rPr>
            </w:pPr>
            <w:r>
              <w:rPr>
                <w:rFonts w:eastAsia="Malgun Gothic" w:hint="eastAsia"/>
                <w:lang w:eastAsia="ko-KR"/>
              </w:rPr>
              <w:t>T</w:t>
            </w:r>
            <w:r>
              <w:rPr>
                <w:rFonts w:eastAsia="Malgun Gothic"/>
                <w:lang w:eastAsia="ko-KR"/>
              </w:rPr>
              <w:t xml:space="preserve">o support Set 1-2, SSB setting for satisfying 1.5% active beam ratio would be that each cell transmits 4 SSB (occupies 2msec) with 160 </w:t>
            </w:r>
            <w:proofErr w:type="spellStart"/>
            <w:r>
              <w:rPr>
                <w:rFonts w:eastAsia="Malgun Gothic"/>
                <w:lang w:eastAsia="ko-KR"/>
              </w:rPr>
              <w:t>msec</w:t>
            </w:r>
            <w:proofErr w:type="spellEnd"/>
            <w:r>
              <w:rPr>
                <w:rFonts w:eastAsia="Malgun Gothic"/>
                <w:lang w:eastAsia="ko-KR"/>
              </w:rPr>
              <w:t xml:space="preserve"> (which is larger than 132.25). </w:t>
            </w:r>
          </w:p>
          <w:p w14:paraId="5B9AC914" w14:textId="77777777" w:rsidR="004066A6" w:rsidRDefault="004066A6" w:rsidP="004066A6">
            <w:pPr>
              <w:jc w:val="both"/>
              <w:rPr>
                <w:rFonts w:eastAsia="Malgun Gothic"/>
                <w:lang w:eastAsia="ko-KR"/>
              </w:rPr>
            </w:pPr>
          </w:p>
          <w:p w14:paraId="5C20FD6C" w14:textId="77777777" w:rsidR="004066A6" w:rsidRDefault="004066A6" w:rsidP="004066A6">
            <w:pPr>
              <w:jc w:val="both"/>
              <w:rPr>
                <w:rFonts w:eastAsia="Malgun Gothic"/>
                <w:lang w:eastAsia="ko-KR"/>
              </w:rPr>
            </w:pPr>
            <w:r>
              <w:rPr>
                <w:rFonts w:eastAsia="Malgun Gothic" w:hint="eastAsia"/>
                <w:lang w:eastAsia="ko-KR"/>
              </w:rPr>
              <w:t>T</w:t>
            </w:r>
            <w:r>
              <w:rPr>
                <w:rFonts w:eastAsia="Malgun Gothic"/>
                <w:lang w:eastAsia="ko-KR"/>
              </w:rPr>
              <w:t>o support Set 1-3, SSB setting for satisfying 5.01% active beam ratio would be that each cell transmits 4 SSB (occupies 2msec) with 40 msec.</w:t>
            </w:r>
          </w:p>
          <w:p w14:paraId="78A70D6B" w14:textId="77777777" w:rsidR="004066A6" w:rsidRDefault="004066A6" w:rsidP="004066A6">
            <w:pPr>
              <w:jc w:val="both"/>
              <w:rPr>
                <w:rFonts w:eastAsia="Malgun Gothic"/>
                <w:lang w:eastAsia="ko-KR"/>
              </w:rPr>
            </w:pPr>
          </w:p>
          <w:p w14:paraId="3BBAC55F" w14:textId="77777777" w:rsidR="004066A6" w:rsidRDefault="004066A6" w:rsidP="004066A6">
            <w:pPr>
              <w:jc w:val="both"/>
              <w:rPr>
                <w:rFonts w:eastAsia="Malgun Gothic"/>
                <w:lang w:eastAsia="ko-KR"/>
              </w:rPr>
            </w:pPr>
            <w:r>
              <w:rPr>
                <w:rFonts w:eastAsia="Malgun Gothic" w:hint="eastAsia"/>
                <w:lang w:eastAsia="ko-KR"/>
              </w:rPr>
              <w:t>D</w:t>
            </w:r>
            <w:r>
              <w:rPr>
                <w:rFonts w:eastAsia="Malgun Gothic"/>
                <w:lang w:eastAsia="ko-KR"/>
              </w:rPr>
              <w:t xml:space="preserve">epending on the SSB configuration, we may also need to check the link-budget margin for SSB is still fine since for the link-budget margin calculation, a certain SSB configuration would be considered. </w:t>
            </w:r>
          </w:p>
        </w:tc>
      </w:tr>
      <w:tr w:rsidR="004066A6" w14:paraId="52E10666" w14:textId="77777777" w:rsidTr="004066A6">
        <w:tc>
          <w:tcPr>
            <w:tcW w:w="1554" w:type="dxa"/>
          </w:tcPr>
          <w:p w14:paraId="3C0907DA" w14:textId="77777777" w:rsidR="004066A6" w:rsidRDefault="004066A6" w:rsidP="004066A6">
            <w:pPr>
              <w:rPr>
                <w:rFonts w:eastAsia="MS Mincho"/>
                <w:bCs/>
                <w:lang w:eastAsia="ja-JP"/>
              </w:rPr>
            </w:pPr>
            <w:r>
              <w:rPr>
                <w:rFonts w:eastAsia="MS Mincho"/>
                <w:bCs/>
                <w:lang w:eastAsia="ja-JP"/>
              </w:rPr>
              <w:t>ESA</w:t>
            </w:r>
          </w:p>
        </w:tc>
        <w:tc>
          <w:tcPr>
            <w:tcW w:w="8075" w:type="dxa"/>
          </w:tcPr>
          <w:p w14:paraId="417F10C9" w14:textId="77777777" w:rsidR="004066A6" w:rsidRDefault="004066A6" w:rsidP="004066A6">
            <w:pPr>
              <w:rPr>
                <w:rFonts w:eastAsia="MS Mincho"/>
                <w:lang w:eastAsia="ja-JP"/>
              </w:rPr>
            </w:pPr>
            <w:r>
              <w:rPr>
                <w:rFonts w:eastAsia="MS Mincho"/>
                <w:lang w:eastAsia="ja-JP"/>
              </w:rPr>
              <w:t>The introduction of three scenarios is fine with us. As discussed yesterday, we would prefer to enter two lines related to the maximum number of beams, due to two distinct constraints: maximum power and maximum processing bandwidth.</w:t>
            </w:r>
          </w:p>
          <w:p w14:paraId="42B3B9A6" w14:textId="77777777" w:rsidR="004066A6" w:rsidRDefault="004066A6" w:rsidP="004066A6">
            <w:pPr>
              <w:rPr>
                <w:rFonts w:eastAsia="MS Mincho"/>
                <w:lang w:eastAsia="ja-JP"/>
              </w:rPr>
            </w:pPr>
            <w:r>
              <w:rPr>
                <w:rFonts w:eastAsia="MS Mincho"/>
                <w:lang w:eastAsia="ja-JP"/>
              </w:rPr>
              <w:t>For instance</w:t>
            </w:r>
          </w:p>
          <w:p w14:paraId="03E5EBDA" w14:textId="77777777" w:rsidR="004066A6" w:rsidRDefault="004066A6" w:rsidP="008678D3">
            <w:pPr>
              <w:pStyle w:val="ListParagraph"/>
              <w:numPr>
                <w:ilvl w:val="0"/>
                <w:numId w:val="49"/>
              </w:numPr>
              <w:rPr>
                <w:rFonts w:eastAsia="MS Mincho"/>
                <w:lang w:eastAsia="ja-JP"/>
              </w:rPr>
            </w:pPr>
            <w:r>
              <w:rPr>
                <w:rFonts w:eastAsia="MS Mincho"/>
                <w:lang w:eastAsia="ja-JP"/>
              </w:rPr>
              <w:t>Number of beams at the maximum PSD</w:t>
            </w:r>
          </w:p>
          <w:p w14:paraId="2695B5CE" w14:textId="77777777" w:rsidR="004066A6" w:rsidRDefault="004066A6" w:rsidP="008678D3">
            <w:pPr>
              <w:pStyle w:val="ListParagraph"/>
              <w:numPr>
                <w:ilvl w:val="0"/>
                <w:numId w:val="49"/>
              </w:numPr>
              <w:rPr>
                <w:rFonts w:eastAsia="MS Mincho"/>
                <w:lang w:eastAsia="ja-JP"/>
              </w:rPr>
            </w:pPr>
            <w:r>
              <w:rPr>
                <w:rFonts w:eastAsia="MS Mincho"/>
                <w:lang w:eastAsia="ja-JP"/>
              </w:rPr>
              <w:t>Maximum number of generated beams</w:t>
            </w:r>
          </w:p>
          <w:p w14:paraId="586C6EBC" w14:textId="77777777" w:rsidR="004066A6" w:rsidRDefault="004066A6" w:rsidP="004066A6">
            <w:pPr>
              <w:rPr>
                <w:rFonts w:eastAsia="MS Mincho"/>
                <w:lang w:eastAsia="ja-JP"/>
              </w:rPr>
            </w:pPr>
          </w:p>
        </w:tc>
      </w:tr>
      <w:tr w:rsidR="004066A6" w14:paraId="270FA6E6" w14:textId="77777777" w:rsidTr="004066A6">
        <w:tc>
          <w:tcPr>
            <w:tcW w:w="1554" w:type="dxa"/>
          </w:tcPr>
          <w:p w14:paraId="1DBF6AAC" w14:textId="77777777" w:rsidR="004066A6" w:rsidRDefault="004066A6" w:rsidP="004066A6">
            <w:pPr>
              <w:rPr>
                <w:rFonts w:eastAsiaTheme="minorEastAsia"/>
                <w:bCs/>
                <w:lang w:eastAsia="zh-CN"/>
              </w:rPr>
            </w:pPr>
            <w:r>
              <w:rPr>
                <w:rFonts w:eastAsiaTheme="minorEastAsia"/>
                <w:bCs/>
                <w:lang w:eastAsia="zh-CN"/>
              </w:rPr>
              <w:t>Inmarsat/</w:t>
            </w:r>
            <w:proofErr w:type="spellStart"/>
            <w:r>
              <w:rPr>
                <w:rFonts w:eastAsiaTheme="minorEastAsia"/>
                <w:bCs/>
                <w:lang w:eastAsia="zh-CN"/>
              </w:rPr>
              <w:t>Viasat</w:t>
            </w:r>
            <w:proofErr w:type="spellEnd"/>
          </w:p>
        </w:tc>
        <w:tc>
          <w:tcPr>
            <w:tcW w:w="8075" w:type="dxa"/>
          </w:tcPr>
          <w:p w14:paraId="536C0660" w14:textId="77777777" w:rsidR="004066A6" w:rsidRDefault="004066A6" w:rsidP="008678D3">
            <w:pPr>
              <w:pStyle w:val="ListParagraph"/>
              <w:numPr>
                <w:ilvl w:val="0"/>
                <w:numId w:val="50"/>
              </w:numPr>
              <w:rPr>
                <w:rFonts w:eastAsiaTheme="minorEastAsia"/>
                <w:lang w:eastAsia="zh-CN"/>
              </w:rPr>
            </w:pPr>
            <w:r>
              <w:rPr>
                <w:rFonts w:eastAsiaTheme="minorEastAsia"/>
                <w:lang w:eastAsia="zh-CN"/>
              </w:rPr>
              <w:t xml:space="preserve">In terms of channel BW, we don’t think having 5 MHz “Maximum” channel BW makes a lot of sense, there are valid configurations in which the BW might be higher than 5 </w:t>
            </w:r>
            <w:proofErr w:type="spellStart"/>
            <w:r>
              <w:rPr>
                <w:rFonts w:eastAsiaTheme="minorEastAsia"/>
                <w:lang w:eastAsia="zh-CN"/>
              </w:rPr>
              <w:t>MHz.</w:t>
            </w:r>
            <w:proofErr w:type="spellEnd"/>
            <w:r>
              <w:rPr>
                <w:rFonts w:eastAsiaTheme="minorEastAsia"/>
                <w:lang w:eastAsia="zh-CN"/>
              </w:rPr>
              <w:t xml:space="preserve">  What is the intention behind the “Maximum” channel BW being set at 5 MHz for Sets 1-1 and 1-2, and 10 </w:t>
            </w:r>
            <w:proofErr w:type="spellStart"/>
            <w:r>
              <w:rPr>
                <w:rFonts w:eastAsiaTheme="minorEastAsia"/>
                <w:lang w:eastAsia="zh-CN"/>
              </w:rPr>
              <w:t>Mhz</w:t>
            </w:r>
            <w:proofErr w:type="spellEnd"/>
            <w:r>
              <w:rPr>
                <w:rFonts w:eastAsiaTheme="minorEastAsia"/>
                <w:lang w:eastAsia="zh-CN"/>
              </w:rPr>
              <w:t xml:space="preserve"> for Set 1-3?  </w:t>
            </w:r>
            <w:r>
              <w:rPr>
                <w:rFonts w:eastAsiaTheme="minorEastAsia"/>
                <w:lang w:eastAsia="zh-CN"/>
              </w:rPr>
              <w:br/>
              <w:t>Either we consider a higher Maximum (e.g. 15 MHz), or we change “Maximum” to “Reference” in the table.</w:t>
            </w:r>
          </w:p>
          <w:p w14:paraId="723D6C0F" w14:textId="77777777" w:rsidR="004066A6" w:rsidRDefault="004066A6" w:rsidP="004066A6">
            <w:pPr>
              <w:rPr>
                <w:rFonts w:eastAsiaTheme="minorEastAsia"/>
                <w:lang w:eastAsia="zh-CN"/>
              </w:rPr>
            </w:pPr>
          </w:p>
          <w:p w14:paraId="39677DD3" w14:textId="77777777" w:rsidR="004066A6" w:rsidRDefault="004066A6" w:rsidP="008678D3">
            <w:pPr>
              <w:pStyle w:val="ListParagraph"/>
              <w:numPr>
                <w:ilvl w:val="0"/>
                <w:numId w:val="50"/>
              </w:numPr>
              <w:rPr>
                <w:rFonts w:eastAsiaTheme="minorEastAsia"/>
                <w:lang w:eastAsia="zh-CN"/>
              </w:rPr>
            </w:pPr>
            <w:r>
              <w:rPr>
                <w:rFonts w:eastAsiaTheme="minorEastAsia"/>
                <w:lang w:eastAsia="zh-CN"/>
              </w:rPr>
              <w:t>Similar to ESA’s comment, during the offline we raised the point that there really should be two different limits driving the maximum number of simultaneously active beams:</w:t>
            </w:r>
          </w:p>
          <w:p w14:paraId="5252E397" w14:textId="77777777" w:rsidR="004066A6" w:rsidRDefault="004066A6" w:rsidP="004066A6">
            <w:pPr>
              <w:pStyle w:val="ListParagraph"/>
              <w:numPr>
                <w:ilvl w:val="0"/>
                <w:numId w:val="19"/>
              </w:numPr>
              <w:rPr>
                <w:rFonts w:eastAsiaTheme="minorEastAsia"/>
                <w:lang w:eastAsia="zh-CN"/>
              </w:rPr>
            </w:pPr>
            <w:r>
              <w:rPr>
                <w:rFonts w:eastAsiaTheme="minorEastAsia"/>
                <w:lang w:eastAsia="zh-CN"/>
              </w:rPr>
              <w:t>One driven by the PSD</w:t>
            </w:r>
          </w:p>
          <w:p w14:paraId="50F1ECD3" w14:textId="77777777" w:rsidR="004066A6" w:rsidRDefault="004066A6" w:rsidP="004066A6">
            <w:pPr>
              <w:pStyle w:val="ListParagraph"/>
              <w:numPr>
                <w:ilvl w:val="0"/>
                <w:numId w:val="19"/>
              </w:numPr>
              <w:rPr>
                <w:rFonts w:eastAsiaTheme="minorEastAsia"/>
                <w:lang w:eastAsia="zh-CN"/>
              </w:rPr>
            </w:pPr>
            <w:r>
              <w:rPr>
                <w:rFonts w:eastAsiaTheme="minorEastAsia"/>
                <w:lang w:eastAsia="zh-CN"/>
              </w:rPr>
              <w:t xml:space="preserve">One maximum/absolute upper bound driven by the hardware architecture (e.g. maximum number of </w:t>
            </w:r>
            <w:proofErr w:type="spellStart"/>
            <w:r>
              <w:rPr>
                <w:rFonts w:eastAsiaTheme="minorEastAsia"/>
                <w:lang w:eastAsia="zh-CN"/>
              </w:rPr>
              <w:t>beamformer</w:t>
            </w:r>
            <w:proofErr w:type="spellEnd"/>
            <w:r>
              <w:rPr>
                <w:rFonts w:eastAsiaTheme="minorEastAsia"/>
                <w:lang w:eastAsia="zh-CN"/>
              </w:rPr>
              <w:t xml:space="preserve"> ports)</w:t>
            </w:r>
          </w:p>
          <w:p w14:paraId="6C1733BD" w14:textId="77777777" w:rsidR="004066A6" w:rsidRDefault="004066A6" w:rsidP="004066A6">
            <w:pPr>
              <w:rPr>
                <w:rFonts w:eastAsiaTheme="minorEastAsia"/>
                <w:lang w:eastAsia="zh-CN"/>
              </w:rPr>
            </w:pPr>
          </w:p>
          <w:p w14:paraId="5128D8BD" w14:textId="77777777" w:rsidR="004066A6" w:rsidRDefault="004066A6" w:rsidP="008678D3">
            <w:pPr>
              <w:pStyle w:val="ListParagraph"/>
              <w:numPr>
                <w:ilvl w:val="0"/>
                <w:numId w:val="50"/>
              </w:numPr>
              <w:rPr>
                <w:rFonts w:eastAsiaTheme="minorEastAsia"/>
                <w:lang w:eastAsia="zh-CN"/>
              </w:rPr>
            </w:pPr>
            <w:r>
              <w:rPr>
                <w:rFonts w:eastAsiaTheme="minorEastAsia"/>
                <w:lang w:eastAsia="zh-CN"/>
              </w:rPr>
              <w:t>In terms of % of active beams, we see a range between 5% to a upper hard limit (hardware-limited) of 20% as a realistic/reasonable range.  We are happy to consider also lower values than 5% for analysis.</w:t>
            </w:r>
          </w:p>
        </w:tc>
      </w:tr>
      <w:tr w:rsidR="004066A6" w14:paraId="73640701" w14:textId="77777777" w:rsidTr="004066A6">
        <w:tc>
          <w:tcPr>
            <w:tcW w:w="1554" w:type="dxa"/>
          </w:tcPr>
          <w:p w14:paraId="1E829009" w14:textId="77777777" w:rsidR="004066A6" w:rsidRDefault="004066A6" w:rsidP="004066A6">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11DC71E1" w14:textId="77777777" w:rsidR="004066A6" w:rsidRDefault="004066A6" w:rsidP="004066A6">
            <w:pPr>
              <w:jc w:val="both"/>
              <w:rPr>
                <w:rFonts w:eastAsia="MS Mincho"/>
                <w:lang w:eastAsia="ja-JP"/>
              </w:rPr>
            </w:pPr>
            <w:r>
              <w:rPr>
                <w:rFonts w:eastAsia="MS Mincho" w:hint="eastAsia"/>
                <w:lang w:eastAsia="ja-JP"/>
              </w:rPr>
              <w:t>N</w:t>
            </w:r>
            <w:r>
              <w:rPr>
                <w:rFonts w:eastAsia="MS Mincho"/>
                <w:lang w:eastAsia="ja-JP"/>
              </w:rPr>
              <w:t>ow three tables are prepared. But in this case, satellite with lower capability shall be considered? It may be the case that techniques that are completely unnecessary for satellite with higher capability must be specified for such a satellite with lower capability; we are not sure whether this is what we would like to do.</w:t>
            </w:r>
          </w:p>
          <w:p w14:paraId="51097897" w14:textId="77777777" w:rsidR="004066A6" w:rsidRDefault="004066A6" w:rsidP="004066A6">
            <w:pPr>
              <w:jc w:val="both"/>
              <w:rPr>
                <w:rFonts w:eastAsia="MS Mincho"/>
                <w:lang w:eastAsia="ja-JP"/>
              </w:rPr>
            </w:pPr>
            <w:r>
              <w:rPr>
                <w:rFonts w:eastAsia="MS Mincho"/>
                <w:lang w:eastAsia="ja-JP"/>
              </w:rPr>
              <w:t>For 5G NTN, better performance than non-3GPP world should be aimed, in our view.</w:t>
            </w:r>
            <w:r>
              <w:rPr>
                <w:rFonts w:eastAsia="MS Mincho" w:hint="eastAsia"/>
                <w:lang w:eastAsia="ja-JP"/>
              </w:rPr>
              <w:t xml:space="preserve"> </w:t>
            </w:r>
            <w:r>
              <w:rPr>
                <w:rFonts w:eastAsia="MS Mincho"/>
                <w:lang w:eastAsia="ja-JP"/>
              </w:rPr>
              <w:t>Besides, we reported NR NTN performance to ITU-R in R18, but set 1-2 may be far from the reported performance.</w:t>
            </w:r>
          </w:p>
        </w:tc>
      </w:tr>
      <w:tr w:rsidR="004066A6" w14:paraId="7DFFD6CB" w14:textId="77777777" w:rsidTr="004066A6">
        <w:tc>
          <w:tcPr>
            <w:tcW w:w="1554" w:type="dxa"/>
          </w:tcPr>
          <w:p w14:paraId="5F6D9C82" w14:textId="77777777" w:rsidR="004066A6" w:rsidRDefault="004066A6" w:rsidP="004066A6">
            <w:pPr>
              <w:rPr>
                <w:rFonts w:eastAsiaTheme="minorEastAsia"/>
                <w:bCs/>
                <w:lang w:eastAsia="zh-CN"/>
              </w:rPr>
            </w:pPr>
            <w:r>
              <w:rPr>
                <w:rFonts w:eastAsiaTheme="minorEastAsia"/>
                <w:bCs/>
                <w:lang w:eastAsia="zh-CN"/>
              </w:rPr>
              <w:t>Qualcomm</w:t>
            </w:r>
          </w:p>
        </w:tc>
        <w:tc>
          <w:tcPr>
            <w:tcW w:w="8075" w:type="dxa"/>
          </w:tcPr>
          <w:p w14:paraId="0B1A1DD7" w14:textId="77777777" w:rsidR="004066A6" w:rsidRDefault="004066A6" w:rsidP="004066A6">
            <w:pPr>
              <w:rPr>
                <w:rFonts w:eastAsiaTheme="minorEastAsia"/>
                <w:lang w:eastAsia="zh-CN"/>
              </w:rPr>
            </w:pPr>
            <w:r>
              <w:rPr>
                <w:rFonts w:eastAsiaTheme="minorEastAsia"/>
                <w:lang w:eastAsia="zh-CN"/>
              </w:rPr>
              <w:t>As mentioned in the offline, we think we should clarify what is the maximum number of active beams. In the current calculation, the row “Maximum number of simultaneously active beams” is simply obtained by dividing the total aggregated EIRP by the maximum EIRP per beam (e.g. for Set1-1, 10^( (61.24 - 41)/10) = 105.6818 which is rounded up to 106). It would be important to understand how the number of active beams would scale if the transmission EIRP in a beam is lower than the maximum EIRP.</w:t>
            </w:r>
          </w:p>
          <w:p w14:paraId="03F78931" w14:textId="77777777" w:rsidR="004066A6" w:rsidRDefault="004066A6" w:rsidP="004066A6">
            <w:pPr>
              <w:rPr>
                <w:rFonts w:eastAsiaTheme="minorEastAsia"/>
                <w:lang w:eastAsia="zh-CN"/>
              </w:rPr>
            </w:pPr>
          </w:p>
          <w:p w14:paraId="4A56C63C" w14:textId="77777777" w:rsidR="004066A6" w:rsidRDefault="004066A6" w:rsidP="004066A6">
            <w:pPr>
              <w:rPr>
                <w:rFonts w:eastAsiaTheme="minorEastAsia"/>
                <w:lang w:eastAsia="zh-CN"/>
              </w:rPr>
            </w:pPr>
            <w:r>
              <w:rPr>
                <w:rFonts w:eastAsiaTheme="minorEastAsia"/>
                <w:lang w:eastAsia="zh-CN"/>
              </w:rPr>
              <w:t>Additionally, we would like to add a note somewhere (either here or in the evaluation assumptions) that one potential outcome of the study can be that some of these satellite types cannot support NR NTN.</w:t>
            </w:r>
          </w:p>
        </w:tc>
      </w:tr>
      <w:tr w:rsidR="004066A6" w14:paraId="10B04F2A" w14:textId="77777777" w:rsidTr="004066A6">
        <w:tc>
          <w:tcPr>
            <w:tcW w:w="1554" w:type="dxa"/>
          </w:tcPr>
          <w:p w14:paraId="5AE01245" w14:textId="77777777" w:rsidR="004066A6" w:rsidRDefault="004066A6" w:rsidP="004066A6">
            <w:pPr>
              <w:rPr>
                <w:rFonts w:eastAsiaTheme="minorEastAsia"/>
                <w:bCs/>
                <w:lang w:eastAsia="zh-CN"/>
              </w:rPr>
            </w:pPr>
            <w:r>
              <w:rPr>
                <w:rFonts w:eastAsiaTheme="minorEastAsia" w:hint="eastAsia"/>
                <w:bCs/>
                <w:lang w:eastAsia="zh-CN"/>
              </w:rPr>
              <w:t>CATT</w:t>
            </w:r>
          </w:p>
        </w:tc>
        <w:tc>
          <w:tcPr>
            <w:tcW w:w="8075" w:type="dxa"/>
          </w:tcPr>
          <w:p w14:paraId="6129C9E4" w14:textId="77777777" w:rsidR="004066A6" w:rsidRDefault="004066A6" w:rsidP="004066A6">
            <w:pPr>
              <w:rPr>
                <w:rFonts w:eastAsiaTheme="minorEastAsia"/>
                <w:lang w:eastAsia="zh-CN"/>
              </w:rPr>
            </w:pPr>
            <w:r>
              <w:rPr>
                <w:rFonts w:eastAsiaTheme="minorEastAsia" w:hint="eastAsia"/>
                <w:lang w:eastAsia="zh-CN"/>
              </w:rPr>
              <w:t xml:space="preserve">For the provided tables, they can be chosen by the operator. </w:t>
            </w:r>
            <w:r>
              <w:rPr>
                <w:rFonts w:eastAsiaTheme="minorEastAsia"/>
                <w:lang w:eastAsia="zh-CN"/>
              </w:rPr>
              <w:t>S</w:t>
            </w:r>
            <w:r>
              <w:rPr>
                <w:rFonts w:eastAsiaTheme="minorEastAsia" w:hint="eastAsia"/>
                <w:lang w:eastAsia="zh-CN"/>
              </w:rPr>
              <w:t xml:space="preserve">o we are supportive for these new satellite reference types. </w:t>
            </w:r>
          </w:p>
          <w:p w14:paraId="1B330E17" w14:textId="77777777" w:rsidR="004066A6" w:rsidRDefault="004066A6" w:rsidP="004066A6">
            <w:pPr>
              <w:rPr>
                <w:rFonts w:eastAsiaTheme="minorEastAsia"/>
                <w:lang w:eastAsia="zh-CN"/>
              </w:rPr>
            </w:pPr>
            <w:r>
              <w:rPr>
                <w:rFonts w:eastAsiaTheme="minorEastAsia"/>
                <w:lang w:eastAsia="zh-CN"/>
              </w:rPr>
              <w:lastRenderedPageBreak/>
              <w:t>O</w:t>
            </w:r>
            <w:r>
              <w:rPr>
                <w:rFonts w:eastAsiaTheme="minorEastAsia" w:hint="eastAsia"/>
                <w:lang w:eastAsia="zh-CN"/>
              </w:rPr>
              <w:t xml:space="preserve">ne thing should be emphasized that for each type, the evaluation target should be clear, this is to say, it is for link level simulation or for system level simulation. </w:t>
            </w:r>
            <w:r>
              <w:rPr>
                <w:rFonts w:eastAsiaTheme="minorEastAsia"/>
                <w:lang w:eastAsia="zh-CN"/>
              </w:rPr>
              <w:t>F</w:t>
            </w:r>
            <w:r>
              <w:rPr>
                <w:rFonts w:eastAsiaTheme="minorEastAsia" w:hint="eastAsia"/>
                <w:lang w:eastAsia="zh-CN"/>
              </w:rPr>
              <w:t xml:space="preserve">or the baseline scheme without DL coverage enhancement, it should be workable.  </w:t>
            </w:r>
          </w:p>
        </w:tc>
      </w:tr>
      <w:tr w:rsidR="004066A6" w14:paraId="77D4A312" w14:textId="77777777" w:rsidTr="004066A6">
        <w:tc>
          <w:tcPr>
            <w:tcW w:w="1554" w:type="dxa"/>
          </w:tcPr>
          <w:p w14:paraId="56D9CAAF" w14:textId="77777777" w:rsidR="004066A6" w:rsidRDefault="004066A6" w:rsidP="004066A6">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8075" w:type="dxa"/>
          </w:tcPr>
          <w:p w14:paraId="7C417FE6" w14:textId="77777777" w:rsidR="004066A6" w:rsidRDefault="004066A6" w:rsidP="004066A6">
            <w:pPr>
              <w:rPr>
                <w:rFonts w:eastAsiaTheme="minorEastAsia"/>
                <w:lang w:eastAsia="zh-CN"/>
              </w:rPr>
            </w:pPr>
            <w:r>
              <w:rPr>
                <w:rFonts w:eastAsiaTheme="minorEastAsia" w:hint="eastAsia"/>
                <w:lang w:eastAsia="zh-CN"/>
              </w:rPr>
              <w:t>W</w:t>
            </w:r>
            <w:r>
              <w:rPr>
                <w:rFonts w:eastAsiaTheme="minorEastAsia"/>
                <w:lang w:eastAsia="zh-CN"/>
              </w:rPr>
              <w:t>e are</w:t>
            </w:r>
            <w:r>
              <w:rPr>
                <w:rFonts w:eastAsiaTheme="minorEastAsia" w:hint="eastAsia"/>
                <w:lang w:eastAsia="zh-CN"/>
              </w:rPr>
              <w:t xml:space="preserve"> generally</w:t>
            </w:r>
            <w:r>
              <w:rPr>
                <w:rFonts w:eastAsiaTheme="minorEastAsia"/>
                <w:lang w:eastAsia="zh-CN"/>
              </w:rPr>
              <w:t xml:space="preserve"> fine </w:t>
            </w:r>
            <w:r>
              <w:rPr>
                <w:rFonts w:eastAsiaTheme="minorEastAsia" w:hint="eastAsia"/>
                <w:lang w:eastAsia="zh-CN"/>
              </w:rPr>
              <w:t xml:space="preserve">with the direction </w:t>
            </w:r>
            <w:r>
              <w:rPr>
                <w:rFonts w:eastAsiaTheme="minorEastAsia"/>
                <w:lang w:eastAsia="zh-CN"/>
              </w:rPr>
              <w:t xml:space="preserve">to introduce different </w:t>
            </w:r>
            <w:r>
              <w:rPr>
                <w:rFonts w:eastAsiaTheme="minorEastAsia" w:hint="eastAsia"/>
                <w:lang w:eastAsia="zh-CN"/>
              </w:rPr>
              <w:t>parameter sets</w:t>
            </w:r>
            <w:r>
              <w:rPr>
                <w:rFonts w:eastAsiaTheme="minorEastAsia"/>
                <w:lang w:eastAsia="zh-CN"/>
              </w:rPr>
              <w:t xml:space="preserve"> to cover satellites with different capabilities. </w:t>
            </w:r>
            <w:r>
              <w:rPr>
                <w:rFonts w:eastAsiaTheme="minorEastAsia" w:hint="eastAsia"/>
                <w:lang w:eastAsia="zh-CN"/>
              </w:rPr>
              <w:t xml:space="preserve">Regarding </w:t>
            </w:r>
            <w:r>
              <w:rPr>
                <w:rFonts w:eastAsiaTheme="minorEastAsia"/>
                <w:lang w:eastAsia="zh-CN"/>
              </w:rPr>
              <w:t xml:space="preserve">set 1-2, we </w:t>
            </w:r>
            <w:r>
              <w:rPr>
                <w:rFonts w:eastAsiaTheme="minorEastAsia" w:hint="eastAsia"/>
                <w:lang w:eastAsia="zh-CN"/>
              </w:rPr>
              <w:t xml:space="preserve">would prefer </w:t>
            </w:r>
            <w:r>
              <w:rPr>
                <w:rFonts w:eastAsiaTheme="minorEastAsia"/>
                <w:lang w:eastAsia="zh-CN"/>
              </w:rPr>
              <w:t xml:space="preserve">the simultaneously active beam </w:t>
            </w:r>
            <w:r>
              <w:rPr>
                <w:rFonts w:eastAsiaTheme="minorEastAsia" w:hint="eastAsia"/>
                <w:lang w:eastAsia="zh-CN"/>
              </w:rPr>
              <w:t>number to be further reduced, e.g., to 8</w:t>
            </w:r>
            <w:r>
              <w:rPr>
                <w:rFonts w:eastAsiaTheme="minorEastAsia"/>
                <w:lang w:eastAsia="zh-CN"/>
              </w:rPr>
              <w:t xml:space="preserve">, </w:t>
            </w:r>
            <w:r>
              <w:rPr>
                <w:rFonts w:eastAsiaTheme="minorEastAsia" w:hint="eastAsia"/>
                <w:lang w:eastAsia="zh-CN"/>
              </w:rPr>
              <w:t>with consideration of satellite hardware limit on beam generation and UL-DL beam allocation.</w:t>
            </w:r>
          </w:p>
        </w:tc>
      </w:tr>
      <w:tr w:rsidR="004066A6" w14:paraId="278334BB" w14:textId="77777777" w:rsidTr="004066A6">
        <w:tc>
          <w:tcPr>
            <w:tcW w:w="1554" w:type="dxa"/>
          </w:tcPr>
          <w:p w14:paraId="3380E7F2" w14:textId="77777777" w:rsidR="004066A6" w:rsidRDefault="004066A6" w:rsidP="004066A6">
            <w:pPr>
              <w:rPr>
                <w:rFonts w:eastAsiaTheme="minorEastAsia"/>
                <w:bCs/>
                <w:lang w:eastAsia="zh-CN"/>
              </w:rPr>
            </w:pPr>
            <w:r>
              <w:rPr>
                <w:rFonts w:eastAsiaTheme="minorEastAsia"/>
                <w:bCs/>
                <w:lang w:eastAsia="zh-CN"/>
              </w:rPr>
              <w:t>Ericsson</w:t>
            </w:r>
          </w:p>
        </w:tc>
        <w:tc>
          <w:tcPr>
            <w:tcW w:w="8075" w:type="dxa"/>
          </w:tcPr>
          <w:p w14:paraId="734EF2DF" w14:textId="77777777" w:rsidR="004066A6" w:rsidRDefault="004066A6" w:rsidP="004066A6">
            <w:pPr>
              <w:rPr>
                <w:rFonts w:eastAsiaTheme="minorEastAsia"/>
                <w:lang w:eastAsia="zh-CN"/>
              </w:rPr>
            </w:pPr>
            <w:r>
              <w:rPr>
                <w:rFonts w:eastAsiaTheme="minorEastAsia"/>
                <w:lang w:eastAsia="zh-CN"/>
              </w:rPr>
              <w:t xml:space="preserve">First, the total power budget available at the Satellite is finite and limited. Second, the total number of beams that can be generated is limited. Both are subject to the hardware complexity. </w:t>
            </w:r>
          </w:p>
          <w:p w14:paraId="36C84B8D" w14:textId="77777777" w:rsidR="004066A6" w:rsidRDefault="004066A6" w:rsidP="004066A6">
            <w:pPr>
              <w:rPr>
                <w:rFonts w:eastAsiaTheme="minorEastAsia"/>
                <w:lang w:eastAsia="zh-CN"/>
              </w:rPr>
            </w:pPr>
          </w:p>
          <w:p w14:paraId="3D07217C" w14:textId="77777777" w:rsidR="004066A6" w:rsidRDefault="004066A6" w:rsidP="004066A6">
            <w:pPr>
              <w:rPr>
                <w:rFonts w:eastAsiaTheme="minorEastAsia"/>
                <w:lang w:eastAsia="zh-CN"/>
              </w:rPr>
            </w:pPr>
            <w:r>
              <w:rPr>
                <w:rFonts w:eastAsiaTheme="minorEastAsia"/>
                <w:lang w:eastAsia="zh-CN"/>
              </w:rPr>
              <w:t>To optimize power across the satellite beams under a specific bandwidth per beam with the total power constraint at the payload, it is important to understand the operational meaning of the active beams, e.g., whether the active beam corresponds to the beam that provides service to the NTN UE satisfying link budget requirements or if any other that is to be specified?  “</w:t>
            </w:r>
            <w:r w:rsidRPr="004066A6">
              <w:rPr>
                <w:color w:val="FF0000"/>
                <w:kern w:val="24"/>
                <w:szCs w:val="20"/>
              </w:rPr>
              <w:t xml:space="preserve">Maximum </w:t>
            </w:r>
            <w:r w:rsidRPr="004066A6">
              <w:rPr>
                <w:kern w:val="24"/>
                <w:szCs w:val="20"/>
              </w:rPr>
              <w:t xml:space="preserve">EIRP per Satellite beam (dBW)“ is specified Table above. This implicitly means the active beam can have lower power than this. </w:t>
            </w:r>
            <w:r>
              <w:rPr>
                <w:rFonts w:eastAsiaTheme="minorEastAsia"/>
                <w:lang w:eastAsia="zh-CN"/>
              </w:rPr>
              <w:t>Based on the settings and calculations in Tables above, it is unclear based on what one can optimize (increase or decrease within the maximum value per beam) the EIRP per beam such that downlink coverage can be improved in the region of Satellite footprint.</w:t>
            </w:r>
          </w:p>
          <w:p w14:paraId="559C73E7" w14:textId="77777777" w:rsidR="004066A6" w:rsidRDefault="004066A6" w:rsidP="004066A6">
            <w:pPr>
              <w:rPr>
                <w:rFonts w:eastAsiaTheme="minorEastAsia"/>
                <w:lang w:eastAsia="zh-CN"/>
              </w:rPr>
            </w:pPr>
          </w:p>
          <w:p w14:paraId="6E17474C" w14:textId="77777777" w:rsidR="004066A6" w:rsidRDefault="004066A6" w:rsidP="004066A6">
            <w:pPr>
              <w:rPr>
                <w:rFonts w:eastAsiaTheme="minorEastAsia"/>
                <w:lang w:eastAsia="zh-CN"/>
              </w:rPr>
            </w:pPr>
            <w:r>
              <w:rPr>
                <w:rFonts w:eastAsiaTheme="minorEastAsia"/>
                <w:lang w:eastAsia="zh-CN"/>
              </w:rPr>
              <w:t>We also agree with Inmarsat that setting of maximum BW to 5 MHz is too restrictive and prefer to consider larger BWs that were considered in the previous system-level evaluations. It is unclear if there is some implicit assumption here that BW of 15 MHz with frequency reuse of 3 are considered so that each beam gets 5 MHz BW.</w:t>
            </w:r>
          </w:p>
          <w:p w14:paraId="0E171B69" w14:textId="77777777" w:rsidR="004066A6" w:rsidRDefault="004066A6" w:rsidP="004066A6">
            <w:pPr>
              <w:rPr>
                <w:rFonts w:eastAsiaTheme="minorEastAsia"/>
                <w:lang w:eastAsia="zh-CN"/>
              </w:rPr>
            </w:pPr>
          </w:p>
        </w:tc>
      </w:tr>
      <w:tr w:rsidR="004066A6" w14:paraId="2C7CFCFE" w14:textId="77777777" w:rsidTr="004066A6">
        <w:tc>
          <w:tcPr>
            <w:tcW w:w="1554" w:type="dxa"/>
          </w:tcPr>
          <w:p w14:paraId="6F8ABC81"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386E8126" w14:textId="77777777" w:rsidR="004066A6" w:rsidRDefault="004066A6" w:rsidP="004066A6">
            <w:pPr>
              <w:rPr>
                <w:rFonts w:eastAsiaTheme="minorEastAsia"/>
                <w:lang w:eastAsia="zh-CN"/>
              </w:rPr>
            </w:pPr>
            <w:r>
              <w:rPr>
                <w:rFonts w:eastAsiaTheme="minorEastAsia"/>
                <w:lang w:eastAsia="zh-CN"/>
              </w:rPr>
              <w:t>We agree with Ericsson that there are two aspects related to the limitations for the satellite (perhaps even three). These are:</w:t>
            </w:r>
          </w:p>
          <w:p w14:paraId="025D5205" w14:textId="77777777" w:rsidR="004066A6" w:rsidRDefault="004066A6" w:rsidP="008678D3">
            <w:pPr>
              <w:pStyle w:val="ListParagraph"/>
              <w:numPr>
                <w:ilvl w:val="0"/>
                <w:numId w:val="51"/>
              </w:numPr>
              <w:rPr>
                <w:rFonts w:eastAsiaTheme="minorEastAsia"/>
                <w:lang w:eastAsia="zh-CN"/>
              </w:rPr>
            </w:pPr>
            <w:r>
              <w:rPr>
                <w:rFonts w:eastAsiaTheme="minorEastAsia"/>
                <w:lang w:eastAsia="zh-CN"/>
              </w:rPr>
              <w:t>Total power consumption of satellite which is limited by the amount of energy that the satellite can provide for TX power.</w:t>
            </w:r>
          </w:p>
          <w:p w14:paraId="51203AAB" w14:textId="77777777" w:rsidR="004066A6" w:rsidRDefault="004066A6" w:rsidP="008678D3">
            <w:pPr>
              <w:pStyle w:val="ListParagraph"/>
              <w:numPr>
                <w:ilvl w:val="0"/>
                <w:numId w:val="51"/>
              </w:numPr>
              <w:rPr>
                <w:rFonts w:eastAsiaTheme="minorEastAsia"/>
                <w:lang w:eastAsia="zh-CN"/>
              </w:rPr>
            </w:pPr>
            <w:r>
              <w:rPr>
                <w:rFonts w:eastAsiaTheme="minorEastAsia"/>
                <w:lang w:eastAsia="zh-CN"/>
              </w:rPr>
              <w:t>Number of available transceiver chains in the satellite (hardware limitation)</w:t>
            </w:r>
          </w:p>
          <w:p w14:paraId="5C779C72" w14:textId="77777777" w:rsidR="004066A6" w:rsidRDefault="004066A6" w:rsidP="008678D3">
            <w:pPr>
              <w:pStyle w:val="ListParagraph"/>
              <w:numPr>
                <w:ilvl w:val="0"/>
                <w:numId w:val="51"/>
              </w:numPr>
              <w:rPr>
                <w:rFonts w:eastAsiaTheme="minorEastAsia"/>
                <w:lang w:eastAsia="zh-CN"/>
              </w:rPr>
            </w:pPr>
            <w:r>
              <w:rPr>
                <w:rFonts w:eastAsiaTheme="minorEastAsia"/>
                <w:lang w:eastAsia="zh-CN"/>
              </w:rPr>
              <w:t>Potential transmit power limits related to any restrictions from regulatory bodies (ITU).</w:t>
            </w:r>
          </w:p>
          <w:p w14:paraId="73B9A896" w14:textId="77777777" w:rsidR="004066A6" w:rsidRDefault="004066A6" w:rsidP="004066A6">
            <w:pPr>
              <w:rPr>
                <w:rFonts w:eastAsiaTheme="minorEastAsia"/>
                <w:lang w:eastAsia="zh-CN"/>
              </w:rPr>
            </w:pPr>
            <w:r>
              <w:rPr>
                <w:rFonts w:eastAsiaTheme="minorEastAsia"/>
                <w:lang w:eastAsia="zh-CN"/>
              </w:rPr>
              <w:t>All of these need to be taken into account for evaluation of whether or not any enhancements are needed.</w:t>
            </w:r>
          </w:p>
          <w:p w14:paraId="34858744" w14:textId="77777777" w:rsidR="004066A6" w:rsidRDefault="004066A6" w:rsidP="004066A6">
            <w:pPr>
              <w:rPr>
                <w:rFonts w:eastAsiaTheme="minorEastAsia"/>
                <w:lang w:eastAsia="zh-CN"/>
              </w:rPr>
            </w:pPr>
            <w:r>
              <w:rPr>
                <w:rFonts w:eastAsiaTheme="minorEastAsia"/>
                <w:lang w:eastAsia="zh-CN"/>
              </w:rPr>
              <w:t>As we see it, the three sets defined above are taking the situation with too strong a focus on the hardware limitations from the satellite, while normally 3GPP would consider more open ended system parameters such that we are not defining the solution beforehand. That is, there should not be any limitations on the amount of transceiver chains, as this would normally be an output of the evaluations.</w:t>
            </w:r>
          </w:p>
          <w:p w14:paraId="01A31073" w14:textId="77777777" w:rsidR="004066A6" w:rsidRDefault="004066A6" w:rsidP="004066A6">
            <w:pPr>
              <w:rPr>
                <w:rFonts w:eastAsiaTheme="minorEastAsia"/>
                <w:lang w:eastAsia="zh-CN"/>
              </w:rPr>
            </w:pPr>
            <w:r>
              <w:rPr>
                <w:rFonts w:eastAsiaTheme="minorEastAsia"/>
                <w:lang w:eastAsia="zh-CN"/>
              </w:rPr>
              <w:t>With this said, we also find it a bit troublesome that there is such a one-sided focus on “mega-satellites”, which seem to have some inherent problems with the distribution of the power/transceiver chains. One could argue that a lot of the problems that are introduced with mega-satellite in LEO could be mitigated with more and smaller satellites, which would have less problems. Perhaps we should consider another satellite type as well (set 1-4) with fewer beams and much higher percentage of active beams (perhaps even on the 50+% range).</w:t>
            </w:r>
          </w:p>
          <w:p w14:paraId="67BACFF6" w14:textId="77777777" w:rsidR="004066A6" w:rsidRDefault="004066A6" w:rsidP="004066A6">
            <w:pPr>
              <w:rPr>
                <w:rFonts w:eastAsiaTheme="minorEastAsia"/>
                <w:lang w:eastAsia="zh-CN"/>
              </w:rPr>
            </w:pPr>
          </w:p>
          <w:p w14:paraId="04C8F573" w14:textId="77777777" w:rsidR="004066A6" w:rsidRPr="003C6E47" w:rsidRDefault="004066A6" w:rsidP="004066A6">
            <w:pPr>
              <w:rPr>
                <w:rFonts w:eastAsiaTheme="minorEastAsia"/>
                <w:lang w:eastAsia="zh-CN"/>
              </w:rPr>
            </w:pPr>
            <w:r>
              <w:rPr>
                <w:rFonts w:eastAsiaTheme="minorEastAsia"/>
                <w:lang w:eastAsia="zh-CN"/>
              </w:rPr>
              <w:t>Further, we find that it may be beneficial that it is clarified exactly what is meant with a “beam”. Is it a satellite beam, a NR beam (under the SSB framework), or something else? In our understanding, a beam in this context is defined by something like “a cell with a single SSB beam”. That is, there is no expectation of the SSB framework being used to generate separate beams.</w:t>
            </w:r>
          </w:p>
        </w:tc>
      </w:tr>
    </w:tbl>
    <w:p w14:paraId="5202694D" w14:textId="77777777" w:rsidR="004066A6" w:rsidRDefault="004066A6" w:rsidP="004066A6">
      <w:pPr>
        <w:pStyle w:val="NormalWeb"/>
        <w:spacing w:before="0" w:after="0"/>
        <w:jc w:val="both"/>
        <w:rPr>
          <w:bCs w:val="0"/>
        </w:rPr>
      </w:pPr>
    </w:p>
    <w:p w14:paraId="418E7E52" w14:textId="77777777" w:rsidR="004066A6" w:rsidRDefault="004066A6" w:rsidP="004066A6">
      <w:pPr>
        <w:pStyle w:val="NormalWeb"/>
        <w:spacing w:before="0" w:after="0"/>
        <w:jc w:val="both"/>
        <w:rPr>
          <w:b/>
          <w:highlight w:val="yellow"/>
        </w:rPr>
      </w:pPr>
    </w:p>
    <w:p w14:paraId="1290F758" w14:textId="77777777" w:rsidR="004066A6" w:rsidRDefault="004066A6" w:rsidP="004066A6">
      <w:pPr>
        <w:pStyle w:val="NormalWeb"/>
        <w:spacing w:before="0" w:after="0"/>
        <w:jc w:val="both"/>
        <w:rPr>
          <w:b/>
        </w:rPr>
      </w:pPr>
      <w:r>
        <w:rPr>
          <w:b/>
          <w:highlight w:val="yellow"/>
        </w:rPr>
        <w:t>Proposal 1-1-2rev1:</w:t>
      </w:r>
    </w:p>
    <w:p w14:paraId="5E6D9F7E" w14:textId="77777777" w:rsidR="004066A6" w:rsidRDefault="004066A6" w:rsidP="004066A6">
      <w:pPr>
        <w:pStyle w:val="1"/>
        <w:ind w:left="0"/>
        <w:rPr>
          <w:szCs w:val="20"/>
          <w:lang w:val="en-GB"/>
        </w:rPr>
      </w:pPr>
    </w:p>
    <w:p w14:paraId="2E8C8B47" w14:textId="77777777" w:rsidR="004066A6" w:rsidRDefault="004066A6" w:rsidP="004066A6">
      <w:pPr>
        <w:pStyle w:val="1"/>
        <w:ind w:left="0"/>
        <w:rPr>
          <w:b/>
          <w:szCs w:val="20"/>
          <w:lang w:val="en-GB"/>
        </w:rPr>
      </w:pPr>
      <w:r>
        <w:rPr>
          <w:b/>
          <w:szCs w:val="20"/>
          <w:lang w:val="en-GB"/>
        </w:rPr>
        <w:t>For DL coverage study at system level, consider the following additional reference satellite payload parameters for LEO600km in FR2 (i.e., Ka-band):</w:t>
      </w:r>
    </w:p>
    <w:p w14:paraId="60C7E8D9" w14:textId="77777777" w:rsidR="004066A6" w:rsidRDefault="004066A6" w:rsidP="004066A6">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4066A6" w14:paraId="669E4EEF" w14:textId="77777777" w:rsidTr="004066A6">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703CC6AA" w14:textId="77777777" w:rsidR="004066A6" w:rsidRDefault="004066A6" w:rsidP="004066A6">
            <w:pPr>
              <w:jc w:val="center"/>
              <w:rPr>
                <w:color w:val="FFFFFF" w:themeColor="background1"/>
                <w:szCs w:val="20"/>
              </w:rPr>
            </w:pPr>
            <w:r>
              <w:rPr>
                <w:bCs w:val="0"/>
                <w:color w:val="FFFFFF" w:themeColor="background1"/>
                <w:kern w:val="24"/>
                <w:szCs w:val="20"/>
                <w:lang w:val="en-GB"/>
              </w:rPr>
              <w:t>LEO600km Set1-1 FR2 (i.e., Ka-band)</w:t>
            </w:r>
          </w:p>
        </w:tc>
      </w:tr>
      <w:tr w:rsidR="004066A6" w14:paraId="70F53992"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247054F" w14:textId="77777777" w:rsidR="004066A6" w:rsidRDefault="004066A6" w:rsidP="004066A6">
            <w:pPr>
              <w:rPr>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59A3836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400 MHz</w:t>
            </w:r>
          </w:p>
        </w:tc>
      </w:tr>
      <w:tr w:rsidR="004066A6" w14:paraId="23EA5E55"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AAE7B7F" w14:textId="77777777" w:rsidR="004066A6" w:rsidRDefault="004066A6" w:rsidP="004066A6">
            <w:pPr>
              <w:rPr>
                <w:szCs w:val="20"/>
              </w:rPr>
            </w:pPr>
            <w:r>
              <w:rPr>
                <w:bCs w:val="0"/>
                <w:kern w:val="24"/>
                <w:szCs w:val="20"/>
                <w:lang w:val="en-GB"/>
              </w:rPr>
              <w:t>SCS</w:t>
            </w:r>
          </w:p>
        </w:tc>
        <w:tc>
          <w:tcPr>
            <w:tcW w:w="2306" w:type="dxa"/>
            <w:vAlign w:val="center"/>
          </w:tcPr>
          <w:p w14:paraId="62C4688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120 kHz</w:t>
            </w:r>
          </w:p>
        </w:tc>
      </w:tr>
      <w:tr w:rsidR="004066A6" w14:paraId="6A1CF58A"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1319634" w14:textId="77777777" w:rsidR="004066A6" w:rsidRDefault="004066A6" w:rsidP="004066A6">
            <w:pPr>
              <w:rPr>
                <w:szCs w:val="20"/>
              </w:rPr>
            </w:pPr>
            <w:proofErr w:type="spellStart"/>
            <w:r>
              <w:rPr>
                <w:rFonts w:eastAsia="DengXian"/>
                <w:bCs w:val="0"/>
                <w:kern w:val="24"/>
                <w:szCs w:val="20"/>
                <w:lang w:val="fr-FR"/>
              </w:rPr>
              <w:lastRenderedPageBreak/>
              <w:t>Beam</w:t>
            </w:r>
            <w:proofErr w:type="spellEnd"/>
            <w:r>
              <w:rPr>
                <w:rFonts w:eastAsia="DengXian"/>
                <w:bCs w:val="0"/>
                <w:kern w:val="24"/>
                <w:szCs w:val="20"/>
                <w:lang w:val="fr-FR"/>
              </w:rPr>
              <w:t xml:space="preserve"> size</w:t>
            </w:r>
          </w:p>
        </w:tc>
        <w:tc>
          <w:tcPr>
            <w:tcW w:w="2306" w:type="dxa"/>
            <w:vAlign w:val="center"/>
          </w:tcPr>
          <w:p w14:paraId="165C32FE"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4EBC7583"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404A2F8" w14:textId="77777777" w:rsidR="004066A6" w:rsidRDefault="004066A6" w:rsidP="004066A6">
            <w:pPr>
              <w:rPr>
                <w:szCs w:val="20"/>
              </w:rPr>
            </w:pPr>
            <w:r>
              <w:rPr>
                <w:rFonts w:eastAsia="DengXian"/>
                <w:bCs w:val="0"/>
                <w:kern w:val="24"/>
                <w:szCs w:val="20"/>
              </w:rPr>
              <w:t>Power density /beam (dBW/MHz)</w:t>
            </w:r>
          </w:p>
        </w:tc>
        <w:tc>
          <w:tcPr>
            <w:tcW w:w="2306" w:type="dxa"/>
          </w:tcPr>
          <w:p w14:paraId="70ECFD40"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00930A28" w14:textId="77777777" w:rsidTr="004066A6">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EF506C5" w14:textId="77777777" w:rsidR="004066A6" w:rsidRDefault="004066A6" w:rsidP="004066A6">
            <w:pPr>
              <w:rPr>
                <w:szCs w:val="20"/>
              </w:rPr>
            </w:pPr>
            <w:r>
              <w:rPr>
                <w:bCs w:val="0"/>
                <w:kern w:val="24"/>
                <w:szCs w:val="20"/>
                <w:lang w:val="en-GB"/>
              </w:rPr>
              <w:t>Payload Total DL power level (dBW)</w:t>
            </w:r>
          </w:p>
        </w:tc>
        <w:tc>
          <w:tcPr>
            <w:tcW w:w="2306" w:type="dxa"/>
          </w:tcPr>
          <w:p w14:paraId="091187CA"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476E8B6E" w14:textId="77777777" w:rsidTr="004066A6">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3F955BB" w14:textId="77777777" w:rsidR="004066A6" w:rsidRDefault="004066A6" w:rsidP="004066A6">
            <w:pPr>
              <w:rPr>
                <w:szCs w:val="20"/>
              </w:rPr>
            </w:pPr>
            <w:r>
              <w:rPr>
                <w:bCs w:val="0"/>
                <w:kern w:val="24"/>
                <w:szCs w:val="20"/>
                <w:lang w:val="en-GB"/>
              </w:rPr>
              <w:t>Aggregated EIRP (Total) (dBW)</w:t>
            </w:r>
          </w:p>
        </w:tc>
        <w:tc>
          <w:tcPr>
            <w:tcW w:w="2306" w:type="dxa"/>
          </w:tcPr>
          <w:p w14:paraId="2F5ABF6D"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1BAFBCC4" w14:textId="77777777" w:rsidTr="004066A6">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6E7E073" w14:textId="77777777" w:rsidR="004066A6" w:rsidRDefault="004066A6" w:rsidP="004066A6">
            <w:pPr>
              <w:rPr>
                <w:szCs w:val="20"/>
              </w:rPr>
            </w:pPr>
            <w:r>
              <w:rPr>
                <w:bCs w:val="0"/>
                <w:kern w:val="24"/>
                <w:szCs w:val="20"/>
                <w:lang w:val="en-GB"/>
              </w:rPr>
              <w:t>Satellite Tx max Gain</w:t>
            </w:r>
          </w:p>
        </w:tc>
        <w:tc>
          <w:tcPr>
            <w:tcW w:w="2306" w:type="dxa"/>
          </w:tcPr>
          <w:p w14:paraId="389A8A13"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6006926D" w14:textId="77777777" w:rsidTr="004066A6">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FE97814" w14:textId="77777777" w:rsidR="004066A6" w:rsidRDefault="004066A6" w:rsidP="004066A6">
            <w:pPr>
              <w:rPr>
                <w:szCs w:val="20"/>
              </w:rPr>
            </w:pPr>
            <w:r>
              <w:rPr>
                <w:bCs w:val="0"/>
                <w:kern w:val="24"/>
                <w:szCs w:val="20"/>
                <w:lang w:val="en-GB"/>
              </w:rPr>
              <w:t>EIRP per Satellite beam (dBW)</w:t>
            </w:r>
          </w:p>
        </w:tc>
        <w:tc>
          <w:tcPr>
            <w:tcW w:w="2306" w:type="dxa"/>
          </w:tcPr>
          <w:p w14:paraId="7AB07F0A"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519EFD86"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72C39BC" w14:textId="77777777" w:rsidR="004066A6" w:rsidRDefault="004066A6" w:rsidP="004066A6">
            <w:pPr>
              <w:rPr>
                <w:szCs w:val="20"/>
              </w:rPr>
            </w:pPr>
            <w:r>
              <w:rPr>
                <w:rFonts w:eastAsia="DengXian"/>
                <w:bCs w:val="0"/>
                <w:kern w:val="24"/>
                <w:szCs w:val="20"/>
                <w:lang w:val="fr-FR"/>
              </w:rPr>
              <w:t xml:space="preserve">Total </w:t>
            </w:r>
            <w:proofErr w:type="spellStart"/>
            <w:r>
              <w:rPr>
                <w:rFonts w:eastAsia="DengXian"/>
                <w:bCs w:val="0"/>
                <w:kern w:val="24"/>
                <w:szCs w:val="20"/>
                <w:lang w:val="fr-FR"/>
              </w:rPr>
              <w:t>number</w:t>
            </w:r>
            <w:proofErr w:type="spellEnd"/>
            <w:r>
              <w:rPr>
                <w:rFonts w:eastAsia="DengXian"/>
                <w:bCs w:val="0"/>
                <w:kern w:val="24"/>
                <w:szCs w:val="20"/>
                <w:lang w:val="fr-FR"/>
              </w:rPr>
              <w:t xml:space="preserve"> of </w:t>
            </w:r>
            <w:proofErr w:type="spellStart"/>
            <w:r>
              <w:rPr>
                <w:rFonts w:eastAsia="DengXian"/>
                <w:bCs w:val="0"/>
                <w:kern w:val="24"/>
                <w:szCs w:val="20"/>
                <w:lang w:val="fr-FR"/>
              </w:rPr>
              <w:t>beams</w:t>
            </w:r>
            <w:proofErr w:type="spellEnd"/>
          </w:p>
        </w:tc>
        <w:tc>
          <w:tcPr>
            <w:tcW w:w="2306" w:type="dxa"/>
            <w:vAlign w:val="center"/>
          </w:tcPr>
          <w:p w14:paraId="76AFCED7"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r>
              <w:rPr>
                <w:rFonts w:eastAsia="DengXian"/>
                <w:kern w:val="24"/>
                <w:szCs w:val="20"/>
                <w:lang w:val="fr-FR"/>
              </w:rPr>
              <w:t xml:space="preserve"> (note 1)</w:t>
            </w:r>
          </w:p>
        </w:tc>
      </w:tr>
      <w:tr w:rsidR="004066A6" w14:paraId="3C13779D"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B70DB6A" w14:textId="77777777" w:rsidR="004066A6" w:rsidRDefault="004066A6" w:rsidP="004066A6">
            <w:pPr>
              <w:rPr>
                <w:szCs w:val="20"/>
              </w:rPr>
            </w:pPr>
            <w:r>
              <w:rPr>
                <w:bCs w:val="0"/>
                <w:kern w:val="24"/>
                <w:szCs w:val="20"/>
              </w:rPr>
              <w:t>Total number of simultaneously active beams</w:t>
            </w:r>
          </w:p>
        </w:tc>
        <w:tc>
          <w:tcPr>
            <w:tcW w:w="2306" w:type="dxa"/>
            <w:vAlign w:val="center"/>
          </w:tcPr>
          <w:p w14:paraId="139E5444"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w:t>
            </w:r>
          </w:p>
        </w:tc>
      </w:tr>
      <w:tr w:rsidR="004066A6" w14:paraId="5944BE44"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1E0A3BE" w14:textId="77777777" w:rsidR="004066A6" w:rsidRDefault="004066A6" w:rsidP="004066A6">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31F6847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2 %</w:t>
            </w:r>
          </w:p>
        </w:tc>
      </w:tr>
      <w:tr w:rsidR="004066A6" w14:paraId="20F6348F" w14:textId="77777777" w:rsidTr="004066A6">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3D442C44" w14:textId="77777777" w:rsidR="004066A6" w:rsidRDefault="004066A6" w:rsidP="004066A6">
            <w:pPr>
              <w:rPr>
                <w:rFonts w:eastAsia="DengXian"/>
                <w:kern w:val="24"/>
                <w:szCs w:val="20"/>
              </w:rPr>
            </w:pPr>
            <w:r>
              <w:rPr>
                <w:rFonts w:eastAsia="DengXian"/>
                <w:kern w:val="24"/>
                <w:szCs w:val="20"/>
              </w:rPr>
              <w:t>Note 1: A typical deployment scenario in FR2 should consider less than 1000 satellites beams per a single satellite coverage area</w:t>
            </w:r>
          </w:p>
          <w:p w14:paraId="7B630650" w14:textId="77777777" w:rsidR="004066A6" w:rsidRDefault="004066A6" w:rsidP="004066A6">
            <w:pPr>
              <w:rPr>
                <w:rFonts w:eastAsia="DengXian"/>
                <w:kern w:val="24"/>
                <w:szCs w:val="20"/>
              </w:rPr>
            </w:pPr>
          </w:p>
        </w:tc>
      </w:tr>
    </w:tbl>
    <w:p w14:paraId="204B116A" w14:textId="77777777" w:rsidR="004066A6" w:rsidRDefault="004066A6" w:rsidP="004066A6">
      <w:pPr>
        <w:pStyle w:val="NormalWeb"/>
        <w:spacing w:before="0" w:after="0"/>
        <w:jc w:val="both"/>
        <w:rPr>
          <w:b/>
        </w:rPr>
      </w:pPr>
    </w:p>
    <w:p w14:paraId="7AE7E393" w14:textId="77777777" w:rsidR="004066A6" w:rsidRDefault="004066A6" w:rsidP="004066A6">
      <w:pPr>
        <w:pStyle w:val="NormalWeb"/>
        <w:spacing w:before="0" w:after="0"/>
        <w:jc w:val="both"/>
      </w:pPr>
      <w:r>
        <w:t xml:space="preserve">Companies are encouraged to </w:t>
      </w:r>
      <w:r>
        <w:rPr>
          <w:b/>
        </w:rPr>
        <w:t>further comment</w:t>
      </w:r>
      <w:r>
        <w:t xml:space="preserve"> on </w:t>
      </w:r>
      <w:r>
        <w:rPr>
          <w:b/>
          <w:highlight w:val="yellow"/>
        </w:rPr>
        <w:t xml:space="preserve">Proposal 1-1-2rev1 </w:t>
      </w:r>
      <w:r>
        <w:t>within the following table:</w:t>
      </w:r>
    </w:p>
    <w:p w14:paraId="2D1276F7" w14:textId="77777777" w:rsidR="004066A6" w:rsidRDefault="004066A6" w:rsidP="004066A6">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066A6" w14:paraId="661241D5" w14:textId="77777777" w:rsidTr="004066A6">
        <w:tc>
          <w:tcPr>
            <w:tcW w:w="1554" w:type="dxa"/>
            <w:shd w:val="clear" w:color="auto" w:fill="75B91A"/>
          </w:tcPr>
          <w:p w14:paraId="386A9F3F"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D6C1298"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60EC4F48" w14:textId="77777777" w:rsidTr="004066A6">
        <w:tc>
          <w:tcPr>
            <w:tcW w:w="1554" w:type="dxa"/>
          </w:tcPr>
          <w:p w14:paraId="657488E1" w14:textId="77777777" w:rsidR="004066A6" w:rsidRDefault="004066A6" w:rsidP="004066A6">
            <w:pPr>
              <w:rPr>
                <w:rFonts w:eastAsia="Malgun Gothic"/>
                <w:bCs/>
                <w:lang w:eastAsia="ko-KR"/>
              </w:rPr>
            </w:pPr>
            <w:r>
              <w:rPr>
                <w:rFonts w:eastAsia="Malgun Gothic" w:hint="eastAsia"/>
                <w:bCs/>
                <w:lang w:eastAsia="ko-KR"/>
              </w:rPr>
              <w:t>L</w:t>
            </w:r>
            <w:r>
              <w:rPr>
                <w:rFonts w:eastAsia="Malgun Gothic"/>
                <w:bCs/>
                <w:lang w:eastAsia="ko-KR"/>
              </w:rPr>
              <w:t>GE</w:t>
            </w:r>
          </w:p>
        </w:tc>
        <w:tc>
          <w:tcPr>
            <w:tcW w:w="8075" w:type="dxa"/>
          </w:tcPr>
          <w:p w14:paraId="42B40D49" w14:textId="77777777" w:rsidR="004066A6" w:rsidRDefault="004066A6" w:rsidP="004066A6">
            <w:pPr>
              <w:jc w:val="both"/>
              <w:rPr>
                <w:rFonts w:eastAsia="Malgun Gothic"/>
                <w:lang w:eastAsia="ko-KR"/>
              </w:rPr>
            </w:pPr>
            <w:r>
              <w:rPr>
                <w:rFonts w:eastAsia="Malgun Gothic" w:hint="eastAsia"/>
                <w:lang w:eastAsia="ko-KR"/>
              </w:rPr>
              <w:t>I</w:t>
            </w:r>
            <w:r>
              <w:rPr>
                <w:rFonts w:eastAsia="Malgun Gothic"/>
                <w:lang w:eastAsia="ko-KR"/>
              </w:rPr>
              <w:t xml:space="preserve">n our understanding, the basic assumption on the SSB configuration also needs to be considered to determine the active satellite beam ratio. </w:t>
            </w:r>
          </w:p>
          <w:p w14:paraId="106E726E" w14:textId="77777777" w:rsidR="004066A6" w:rsidRDefault="004066A6" w:rsidP="004066A6">
            <w:pPr>
              <w:jc w:val="both"/>
              <w:rPr>
                <w:rFonts w:eastAsia="Malgun Gothic"/>
                <w:lang w:eastAsia="ko-KR"/>
              </w:rPr>
            </w:pPr>
          </w:p>
          <w:p w14:paraId="78288F51" w14:textId="77777777" w:rsidR="004066A6" w:rsidRDefault="004066A6" w:rsidP="004066A6">
            <w:pPr>
              <w:jc w:val="both"/>
              <w:rPr>
                <w:rFonts w:eastAsia="Malgun Gothic"/>
                <w:lang w:eastAsia="ko-KR"/>
              </w:rPr>
            </w:pPr>
            <w:r>
              <w:rPr>
                <w:rFonts w:eastAsia="Malgun Gothic"/>
                <w:lang w:eastAsia="ko-KR"/>
              </w:rPr>
              <w:t>If we consider 20msec of SSB periodicity, we need to further check the 2% of active beam ratio can ensure all the SSB from all the satellite beams without any dropping.</w:t>
            </w:r>
          </w:p>
          <w:p w14:paraId="470F20D1" w14:textId="77777777" w:rsidR="004066A6" w:rsidRDefault="004066A6" w:rsidP="004066A6">
            <w:pPr>
              <w:jc w:val="both"/>
              <w:rPr>
                <w:rFonts w:eastAsiaTheme="minorEastAsia"/>
                <w:lang w:eastAsia="zh-CN"/>
              </w:rPr>
            </w:pPr>
          </w:p>
          <w:p w14:paraId="2A6ADEA6" w14:textId="77777777" w:rsidR="004066A6" w:rsidRDefault="004066A6" w:rsidP="004066A6">
            <w:pPr>
              <w:jc w:val="both"/>
              <w:rPr>
                <w:rFonts w:eastAsia="Malgun Gothic"/>
                <w:lang w:eastAsia="ko-KR"/>
              </w:rPr>
            </w:pPr>
            <w:r>
              <w:rPr>
                <w:rFonts w:eastAsia="Malgun Gothic" w:hint="eastAsia"/>
                <w:lang w:eastAsia="ko-KR"/>
              </w:rPr>
              <w:t>S</w:t>
            </w:r>
            <w:r>
              <w:rPr>
                <w:rFonts w:eastAsia="Malgun Gothic"/>
                <w:lang w:eastAsia="ko-KR"/>
              </w:rPr>
              <w:t xml:space="preserve">ince the maximum SSB periodicity is 160msec, to meet the 2% of active beam ratio, each cell may need to transmit up to 3 SSB with 160msec periodicity. Otherwise, some cell cannot transmit SSB due to the lack of the active beam number. </w:t>
            </w:r>
          </w:p>
        </w:tc>
      </w:tr>
      <w:tr w:rsidR="004066A6" w14:paraId="7A5486B2" w14:textId="77777777" w:rsidTr="004066A6">
        <w:tc>
          <w:tcPr>
            <w:tcW w:w="1554" w:type="dxa"/>
          </w:tcPr>
          <w:p w14:paraId="64AA7A36" w14:textId="77777777" w:rsidR="004066A6" w:rsidRDefault="004066A6" w:rsidP="004066A6">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B1F4986" w14:textId="77777777" w:rsidR="004066A6" w:rsidRDefault="004066A6" w:rsidP="004066A6">
            <w:pPr>
              <w:jc w:val="both"/>
              <w:rPr>
                <w:rFonts w:eastAsia="MS Mincho"/>
                <w:lang w:eastAsia="ja-JP"/>
              </w:rPr>
            </w:pPr>
            <w:r>
              <w:rPr>
                <w:rFonts w:eastAsia="MS Mincho"/>
                <w:lang w:eastAsia="ja-JP"/>
              </w:rPr>
              <w:t>‘TBD’ will be discussed in future meeting?</w:t>
            </w:r>
          </w:p>
        </w:tc>
      </w:tr>
      <w:tr w:rsidR="004066A6" w14:paraId="614BE2DE" w14:textId="77777777" w:rsidTr="004066A6">
        <w:tc>
          <w:tcPr>
            <w:tcW w:w="1554" w:type="dxa"/>
          </w:tcPr>
          <w:p w14:paraId="17C065F5" w14:textId="77777777" w:rsidR="004066A6" w:rsidRDefault="004066A6" w:rsidP="004066A6">
            <w:pPr>
              <w:rPr>
                <w:rFonts w:eastAsia="MS Mincho"/>
                <w:bCs/>
                <w:lang w:eastAsia="ja-JP"/>
              </w:rPr>
            </w:pPr>
            <w:r>
              <w:rPr>
                <w:rFonts w:eastAsia="MS Mincho"/>
                <w:bCs/>
                <w:lang w:eastAsia="ja-JP"/>
              </w:rPr>
              <w:t>Qualcomm</w:t>
            </w:r>
          </w:p>
        </w:tc>
        <w:tc>
          <w:tcPr>
            <w:tcW w:w="8075" w:type="dxa"/>
          </w:tcPr>
          <w:p w14:paraId="4B143541" w14:textId="77777777" w:rsidR="004066A6" w:rsidRDefault="004066A6" w:rsidP="004066A6">
            <w:pPr>
              <w:rPr>
                <w:rFonts w:eastAsia="MS Mincho"/>
                <w:lang w:eastAsia="ja-JP"/>
              </w:rPr>
            </w:pPr>
            <w:r>
              <w:rPr>
                <w:rFonts w:eastAsia="MS Mincho"/>
                <w:lang w:eastAsia="ja-JP"/>
              </w:rPr>
              <w:t>Similar comment as in issue 1-1</w:t>
            </w:r>
          </w:p>
        </w:tc>
      </w:tr>
      <w:tr w:rsidR="004066A6" w14:paraId="1FCEA20D" w14:textId="77777777" w:rsidTr="004066A6">
        <w:tc>
          <w:tcPr>
            <w:tcW w:w="1554" w:type="dxa"/>
          </w:tcPr>
          <w:p w14:paraId="374B39D6" w14:textId="77777777" w:rsidR="004066A6" w:rsidRDefault="004066A6" w:rsidP="004066A6">
            <w:pPr>
              <w:rPr>
                <w:rFonts w:eastAsiaTheme="minorEastAsia"/>
                <w:bCs/>
                <w:lang w:eastAsia="zh-CN"/>
              </w:rPr>
            </w:pPr>
            <w:r>
              <w:rPr>
                <w:rFonts w:eastAsiaTheme="minorEastAsia" w:hint="eastAsia"/>
                <w:bCs/>
                <w:lang w:eastAsia="zh-CN"/>
              </w:rPr>
              <w:t>CATT</w:t>
            </w:r>
          </w:p>
        </w:tc>
        <w:tc>
          <w:tcPr>
            <w:tcW w:w="8075" w:type="dxa"/>
          </w:tcPr>
          <w:p w14:paraId="5BF6A2C1" w14:textId="77777777" w:rsidR="004066A6" w:rsidRDefault="004066A6" w:rsidP="004066A6">
            <w:pPr>
              <w:rPr>
                <w:rFonts w:eastAsiaTheme="minorEastAsia"/>
                <w:lang w:eastAsia="zh-CN"/>
              </w:rPr>
            </w:pPr>
            <w:r>
              <w:rPr>
                <w:rFonts w:eastAsiaTheme="minorEastAsia" w:hint="eastAsia"/>
                <w:lang w:eastAsia="zh-CN"/>
              </w:rPr>
              <w:t xml:space="preserve">TBD parameters should be added. </w:t>
            </w:r>
            <w:r>
              <w:rPr>
                <w:rFonts w:eastAsiaTheme="minorEastAsia"/>
                <w:lang w:eastAsia="zh-CN"/>
              </w:rPr>
              <w:t>F</w:t>
            </w:r>
            <w:r>
              <w:rPr>
                <w:rFonts w:eastAsiaTheme="minorEastAsia" w:hint="eastAsia"/>
                <w:lang w:eastAsia="zh-CN"/>
              </w:rPr>
              <w:t>or example, except the total beam number and active beam number, other parameters can be copied from TR38.821.</w:t>
            </w:r>
          </w:p>
        </w:tc>
      </w:tr>
      <w:tr w:rsidR="004066A6" w14:paraId="4C779F3B" w14:textId="77777777" w:rsidTr="004066A6">
        <w:tc>
          <w:tcPr>
            <w:tcW w:w="1554" w:type="dxa"/>
          </w:tcPr>
          <w:p w14:paraId="552BA1B1" w14:textId="77777777" w:rsidR="004066A6" w:rsidRDefault="004066A6" w:rsidP="004066A6">
            <w:pPr>
              <w:rPr>
                <w:rFonts w:eastAsiaTheme="minorEastAsia"/>
                <w:bCs/>
                <w:lang w:eastAsia="zh-CN"/>
              </w:rPr>
            </w:pPr>
            <w:r>
              <w:rPr>
                <w:rFonts w:eastAsiaTheme="minorEastAsia"/>
                <w:bCs/>
                <w:lang w:eastAsia="zh-CN"/>
              </w:rPr>
              <w:t>Ericsson</w:t>
            </w:r>
          </w:p>
        </w:tc>
        <w:tc>
          <w:tcPr>
            <w:tcW w:w="8075" w:type="dxa"/>
          </w:tcPr>
          <w:p w14:paraId="05E6DC65" w14:textId="77777777" w:rsidR="004066A6" w:rsidRDefault="004066A6" w:rsidP="004066A6">
            <w:pPr>
              <w:rPr>
                <w:rFonts w:eastAsiaTheme="minorEastAsia"/>
                <w:lang w:eastAsia="zh-CN"/>
              </w:rPr>
            </w:pPr>
            <w:r>
              <w:rPr>
                <w:rFonts w:eastAsiaTheme="minorEastAsia"/>
                <w:lang w:eastAsia="zh-CN"/>
              </w:rPr>
              <w:t>We have similar comments as provided to previous proposal.</w:t>
            </w:r>
          </w:p>
          <w:p w14:paraId="04A1C10C" w14:textId="77777777" w:rsidR="004066A6" w:rsidRDefault="004066A6" w:rsidP="004066A6">
            <w:pPr>
              <w:rPr>
                <w:rFonts w:eastAsiaTheme="minorEastAsia"/>
                <w:lang w:eastAsia="zh-CN"/>
              </w:rPr>
            </w:pPr>
          </w:p>
        </w:tc>
      </w:tr>
    </w:tbl>
    <w:p w14:paraId="24248B47" w14:textId="77777777" w:rsidR="004066A6" w:rsidRDefault="004066A6" w:rsidP="004066A6">
      <w:pPr>
        <w:pStyle w:val="NormalWeb"/>
        <w:spacing w:before="0" w:after="0"/>
        <w:jc w:val="both"/>
        <w:rPr>
          <w:b/>
        </w:rPr>
      </w:pPr>
    </w:p>
    <w:p w14:paraId="28FFEB66" w14:textId="77777777" w:rsidR="004066A6" w:rsidRDefault="004066A6" w:rsidP="004066A6">
      <w:pPr>
        <w:pStyle w:val="NormalWeb"/>
        <w:spacing w:before="0" w:after="0"/>
        <w:jc w:val="both"/>
        <w:rPr>
          <w:bCs w:val="0"/>
        </w:rPr>
      </w:pPr>
    </w:p>
    <w:p w14:paraId="7CF68244" w14:textId="77777777" w:rsidR="004066A6" w:rsidRDefault="004066A6" w:rsidP="004066A6">
      <w:pPr>
        <w:pStyle w:val="Heading2"/>
        <w:numPr>
          <w:ilvl w:val="1"/>
          <w:numId w:val="46"/>
        </w:numPr>
      </w:pPr>
      <w:r>
        <w:t>Issue#1-2 Phased array antenna model</w:t>
      </w:r>
    </w:p>
    <w:p w14:paraId="17F05F38" w14:textId="77777777" w:rsidR="004066A6" w:rsidRDefault="004066A6" w:rsidP="004066A6">
      <w:pPr>
        <w:jc w:val="both"/>
        <w:rPr>
          <w:lang w:val="en-GB"/>
        </w:rPr>
      </w:pPr>
    </w:p>
    <w:p w14:paraId="7B81AC33" w14:textId="77777777" w:rsidR="004066A6" w:rsidRDefault="004066A6" w:rsidP="004066A6">
      <w:pPr>
        <w:jc w:val="both"/>
        <w:rPr>
          <w:lang w:val="en-GB"/>
        </w:rPr>
      </w:pPr>
      <w:r>
        <w:rPr>
          <w:lang w:val="en-GB"/>
        </w:rPr>
        <w:t>As Huawei observed, phased array antennas have already been commercially utilized by LEO satellites. From Moderator’s perspective, for system level study a single satellite creating multiple-beams within the target coverage area should be considered. It is clear that the phased array antenna/active antenna should be modelled in the additional reference satellite parameters for Rel-19 NTN.</w:t>
      </w:r>
    </w:p>
    <w:p w14:paraId="38B81DF5" w14:textId="77777777" w:rsidR="004066A6" w:rsidRDefault="004066A6" w:rsidP="004066A6">
      <w:pPr>
        <w:jc w:val="both"/>
        <w:rPr>
          <w:lang w:val="en-GB"/>
        </w:rPr>
      </w:pPr>
      <w:r>
        <w:rPr>
          <w:lang w:val="en-GB"/>
        </w:rPr>
        <w:t xml:space="preserve">As proposed by Huawei, the phased array model defined in </w:t>
      </w:r>
      <w:r>
        <w:rPr>
          <w:b/>
          <w:lang w:val="en-GB"/>
        </w:rPr>
        <w:t>TR38.901</w:t>
      </w:r>
      <w:r>
        <w:rPr>
          <w:lang w:val="en-GB"/>
        </w:rPr>
        <w:t xml:space="preserve"> can be considered as a starting point for the phase-arrayed antenna model. By considering the Satellite Tx max Gain = 30dBi in used in Set-1 satellite parameters for system level simulator calibration listed in Table 6.1.1.1-1 in TR 38.821. And by considering other deployment constraints the Satellite active antenna characteristics within the following Proposal could be considered as baseline for System level study:</w:t>
      </w:r>
    </w:p>
    <w:p w14:paraId="0A621C8B" w14:textId="77777777" w:rsidR="004066A6" w:rsidRDefault="004066A6" w:rsidP="004066A6">
      <w:pPr>
        <w:jc w:val="both"/>
        <w:rPr>
          <w:lang w:val="en-GB"/>
        </w:rPr>
      </w:pPr>
    </w:p>
    <w:p w14:paraId="70EDC07B" w14:textId="77777777" w:rsidR="004066A6" w:rsidRDefault="004066A6" w:rsidP="004066A6">
      <w:pPr>
        <w:pStyle w:val="BodyText"/>
        <w:spacing w:before="120" w:line="276" w:lineRule="auto"/>
        <w:rPr>
          <w:szCs w:val="22"/>
          <w:lang w:eastAsia="zh-CN"/>
        </w:rPr>
      </w:pPr>
      <w:r>
        <w:rPr>
          <w:b/>
          <w:szCs w:val="22"/>
          <w:highlight w:val="yellow"/>
          <w:lang w:eastAsia="zh-CN"/>
        </w:rPr>
        <w:t>Proposal 1-2:</w:t>
      </w:r>
      <w:r>
        <w:rPr>
          <w:szCs w:val="22"/>
          <w:lang w:eastAsia="zh-CN"/>
        </w:rPr>
        <w:t xml:space="preserve"> </w:t>
      </w:r>
    </w:p>
    <w:p w14:paraId="6BFE3387" w14:textId="77777777" w:rsidR="004066A6" w:rsidRDefault="004066A6" w:rsidP="004066A6">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120BC432" w14:textId="77777777" w:rsidR="004066A6" w:rsidRDefault="004066A6" w:rsidP="004066A6">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4066A6" w14:paraId="321CCDFF" w14:textId="77777777" w:rsidTr="004066A6">
        <w:trPr>
          <w:trHeight w:val="303"/>
          <w:jc w:val="center"/>
        </w:trPr>
        <w:tc>
          <w:tcPr>
            <w:tcW w:w="5539" w:type="dxa"/>
            <w:vAlign w:val="center"/>
          </w:tcPr>
          <w:p w14:paraId="68727945" w14:textId="77777777" w:rsidR="004066A6" w:rsidRDefault="004066A6" w:rsidP="004066A6">
            <w:pPr>
              <w:rPr>
                <w:b/>
                <w:szCs w:val="18"/>
              </w:rPr>
            </w:pPr>
            <w:r>
              <w:rPr>
                <w:b/>
                <w:szCs w:val="18"/>
              </w:rPr>
              <w:t>Satellite phased array antenna Characteristics</w:t>
            </w:r>
          </w:p>
        </w:tc>
        <w:tc>
          <w:tcPr>
            <w:tcW w:w="2688" w:type="dxa"/>
            <w:vAlign w:val="center"/>
          </w:tcPr>
          <w:p w14:paraId="0AA3345F" w14:textId="77777777" w:rsidR="004066A6" w:rsidRDefault="004066A6" w:rsidP="004066A6">
            <w:pPr>
              <w:rPr>
                <w:rFonts w:eastAsiaTheme="minorEastAsia"/>
                <w:szCs w:val="18"/>
                <w:lang w:eastAsia="zh-CN"/>
              </w:rPr>
            </w:pPr>
            <w:r>
              <w:rPr>
                <w:rFonts w:eastAsiaTheme="minorEastAsia"/>
                <w:szCs w:val="18"/>
                <w:lang w:eastAsia="zh-CN"/>
              </w:rPr>
              <w:t>LEO-600</w:t>
            </w:r>
          </w:p>
        </w:tc>
      </w:tr>
      <w:tr w:rsidR="004066A6" w14:paraId="6408F751" w14:textId="77777777" w:rsidTr="004066A6">
        <w:trPr>
          <w:trHeight w:val="315"/>
          <w:jc w:val="center"/>
        </w:trPr>
        <w:tc>
          <w:tcPr>
            <w:tcW w:w="5539" w:type="dxa"/>
            <w:vAlign w:val="center"/>
          </w:tcPr>
          <w:p w14:paraId="16176CEE" w14:textId="77777777" w:rsidR="004066A6" w:rsidRDefault="004066A6" w:rsidP="004066A6">
            <w:pPr>
              <w:rPr>
                <w:b/>
                <w:szCs w:val="18"/>
              </w:rPr>
            </w:pPr>
            <w:r>
              <w:rPr>
                <w:b/>
                <w:szCs w:val="18"/>
              </w:rPr>
              <w:t>Orbit</w:t>
            </w:r>
          </w:p>
        </w:tc>
        <w:tc>
          <w:tcPr>
            <w:tcW w:w="2688" w:type="dxa"/>
            <w:vAlign w:val="center"/>
          </w:tcPr>
          <w:p w14:paraId="1BBAB045" w14:textId="77777777" w:rsidR="004066A6" w:rsidRDefault="004066A6" w:rsidP="004066A6">
            <w:pPr>
              <w:rPr>
                <w:szCs w:val="18"/>
              </w:rPr>
            </w:pPr>
            <w:r>
              <w:rPr>
                <w:rFonts w:eastAsiaTheme="minorEastAsia"/>
                <w:szCs w:val="18"/>
                <w:lang w:eastAsia="zh-CN"/>
              </w:rPr>
              <w:t>LEO-600km</w:t>
            </w:r>
          </w:p>
        </w:tc>
      </w:tr>
      <w:tr w:rsidR="004066A6" w14:paraId="44D63F99" w14:textId="77777777" w:rsidTr="004066A6">
        <w:trPr>
          <w:trHeight w:val="315"/>
          <w:jc w:val="center"/>
        </w:trPr>
        <w:tc>
          <w:tcPr>
            <w:tcW w:w="5539" w:type="dxa"/>
            <w:vAlign w:val="center"/>
          </w:tcPr>
          <w:p w14:paraId="4704DDBB" w14:textId="77777777" w:rsidR="004066A6" w:rsidRDefault="004066A6" w:rsidP="004066A6">
            <w:pPr>
              <w:rPr>
                <w:b/>
                <w:szCs w:val="18"/>
              </w:rPr>
            </w:pPr>
            <w:r>
              <w:rPr>
                <w:b/>
                <w:szCs w:val="18"/>
              </w:rPr>
              <w:lastRenderedPageBreak/>
              <w:t>Frequency range/band</w:t>
            </w:r>
          </w:p>
        </w:tc>
        <w:tc>
          <w:tcPr>
            <w:tcW w:w="2688" w:type="dxa"/>
            <w:vAlign w:val="center"/>
          </w:tcPr>
          <w:p w14:paraId="20BB19B7" w14:textId="77777777" w:rsidR="004066A6" w:rsidRDefault="004066A6" w:rsidP="004066A6">
            <w:pPr>
              <w:rPr>
                <w:szCs w:val="18"/>
              </w:rPr>
            </w:pPr>
            <w:r>
              <w:rPr>
                <w:szCs w:val="18"/>
              </w:rPr>
              <w:t>FR1/S-Band</w:t>
            </w:r>
          </w:p>
        </w:tc>
      </w:tr>
      <w:tr w:rsidR="004066A6" w14:paraId="7DFF292D" w14:textId="77777777" w:rsidTr="004066A6">
        <w:trPr>
          <w:trHeight w:val="315"/>
          <w:jc w:val="center"/>
        </w:trPr>
        <w:tc>
          <w:tcPr>
            <w:tcW w:w="5539" w:type="dxa"/>
            <w:vAlign w:val="center"/>
          </w:tcPr>
          <w:p w14:paraId="6A529A4F" w14:textId="77777777" w:rsidR="004066A6" w:rsidRDefault="004066A6" w:rsidP="004066A6">
            <w:pPr>
              <w:rPr>
                <w:b/>
                <w:szCs w:val="18"/>
              </w:rPr>
            </w:pPr>
            <w:r>
              <w:rPr>
                <w:b/>
                <w:szCs w:val="18"/>
              </w:rPr>
              <w:t>Antenna element pattern</w:t>
            </w:r>
          </w:p>
        </w:tc>
        <w:tc>
          <w:tcPr>
            <w:tcW w:w="2688" w:type="dxa"/>
            <w:vAlign w:val="center"/>
          </w:tcPr>
          <w:p w14:paraId="7DF6BEB5" w14:textId="77777777" w:rsidR="004066A6" w:rsidRDefault="004066A6" w:rsidP="004066A6">
            <w:pPr>
              <w:rPr>
                <w:szCs w:val="18"/>
              </w:rPr>
            </w:pPr>
            <w:r>
              <w:rPr>
                <w:szCs w:val="18"/>
              </w:rPr>
              <w:t>Table7.3-1 in TR 38.901</w:t>
            </w:r>
          </w:p>
        </w:tc>
      </w:tr>
      <w:tr w:rsidR="004066A6" w14:paraId="68EB15E1" w14:textId="77777777" w:rsidTr="004066A6">
        <w:trPr>
          <w:trHeight w:val="619"/>
          <w:jc w:val="center"/>
        </w:trPr>
        <w:tc>
          <w:tcPr>
            <w:tcW w:w="5539" w:type="dxa"/>
            <w:vAlign w:val="center"/>
          </w:tcPr>
          <w:p w14:paraId="40DB9444" w14:textId="77777777" w:rsidR="004066A6" w:rsidRDefault="004066A6" w:rsidP="004066A6">
            <w:pPr>
              <w:rPr>
                <w:b/>
                <w:szCs w:val="18"/>
              </w:rPr>
            </w:pPr>
            <w:r>
              <w:rPr>
                <w:b/>
                <w:szCs w:val="18"/>
              </w:rPr>
              <w:t>Horizontal/vertical 3 dB beam width of single element (degree)</w:t>
            </w:r>
          </w:p>
        </w:tc>
        <w:tc>
          <w:tcPr>
            <w:tcW w:w="2688" w:type="dxa"/>
            <w:vAlign w:val="center"/>
          </w:tcPr>
          <w:p w14:paraId="42D3C45A" w14:textId="77777777" w:rsidR="004066A6" w:rsidRDefault="004066A6" w:rsidP="004066A6">
            <w:pPr>
              <w:rPr>
                <w:szCs w:val="18"/>
              </w:rPr>
            </w:pPr>
            <w:r>
              <w:rPr>
                <w:szCs w:val="18"/>
              </w:rPr>
              <w:t>65 for H</w:t>
            </w:r>
          </w:p>
          <w:p w14:paraId="51208DC1" w14:textId="77777777" w:rsidR="004066A6" w:rsidRDefault="004066A6" w:rsidP="004066A6">
            <w:pPr>
              <w:rPr>
                <w:szCs w:val="18"/>
              </w:rPr>
            </w:pPr>
            <w:r>
              <w:rPr>
                <w:szCs w:val="18"/>
              </w:rPr>
              <w:t>65 for V</w:t>
            </w:r>
          </w:p>
        </w:tc>
      </w:tr>
      <w:tr w:rsidR="004066A6" w14:paraId="7E46B469" w14:textId="77777777" w:rsidTr="004066A6">
        <w:trPr>
          <w:trHeight w:val="607"/>
          <w:jc w:val="center"/>
        </w:trPr>
        <w:tc>
          <w:tcPr>
            <w:tcW w:w="5539" w:type="dxa"/>
            <w:vAlign w:val="center"/>
          </w:tcPr>
          <w:p w14:paraId="1DB340BE" w14:textId="77777777" w:rsidR="004066A6" w:rsidRDefault="004066A6" w:rsidP="004066A6">
            <w:pPr>
              <w:rPr>
                <w:b/>
                <w:szCs w:val="18"/>
              </w:rPr>
            </w:pPr>
            <w:r>
              <w:rPr>
                <w:b/>
                <w:szCs w:val="18"/>
              </w:rPr>
              <w:t>Antenna polarization</w:t>
            </w:r>
          </w:p>
        </w:tc>
        <w:tc>
          <w:tcPr>
            <w:tcW w:w="2688" w:type="dxa"/>
            <w:vAlign w:val="center"/>
          </w:tcPr>
          <w:p w14:paraId="00C77100" w14:textId="77777777" w:rsidR="004066A6" w:rsidRDefault="004066A6" w:rsidP="004066A6">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4066A6" w14:paraId="5F3B695E" w14:textId="77777777" w:rsidTr="004066A6">
        <w:trPr>
          <w:trHeight w:val="315"/>
          <w:jc w:val="center"/>
        </w:trPr>
        <w:tc>
          <w:tcPr>
            <w:tcW w:w="5539" w:type="dxa"/>
            <w:vAlign w:val="center"/>
          </w:tcPr>
          <w:p w14:paraId="79840ED0" w14:textId="77777777" w:rsidR="004066A6" w:rsidRDefault="004066A6" w:rsidP="004066A6">
            <w:pPr>
              <w:rPr>
                <w:b/>
                <w:szCs w:val="18"/>
              </w:rPr>
            </w:pPr>
            <w:r>
              <w:rPr>
                <w:b/>
                <w:szCs w:val="18"/>
              </w:rPr>
              <w:t xml:space="preserve">Number of antenna elements </w:t>
            </w:r>
          </w:p>
        </w:tc>
        <w:tc>
          <w:tcPr>
            <w:tcW w:w="2688" w:type="dxa"/>
            <w:vAlign w:val="center"/>
          </w:tcPr>
          <w:p w14:paraId="5A3931E1" w14:textId="77777777" w:rsidR="004066A6" w:rsidRDefault="004066A6" w:rsidP="004066A6">
            <w:pPr>
              <w:rPr>
                <w:szCs w:val="18"/>
                <w:lang w:eastAsia="zh-CN"/>
              </w:rPr>
            </w:pPr>
            <w:r>
              <w:rPr>
                <w:szCs w:val="18"/>
              </w:rPr>
              <w:t>400 elements (20 x 20)</w:t>
            </w:r>
          </w:p>
        </w:tc>
      </w:tr>
      <w:tr w:rsidR="004066A6" w14:paraId="5322D1B0" w14:textId="77777777" w:rsidTr="004066A6">
        <w:trPr>
          <w:trHeight w:val="303"/>
          <w:jc w:val="center"/>
        </w:trPr>
        <w:tc>
          <w:tcPr>
            <w:tcW w:w="5539" w:type="dxa"/>
            <w:vAlign w:val="center"/>
          </w:tcPr>
          <w:p w14:paraId="054612D2" w14:textId="77777777" w:rsidR="004066A6" w:rsidRDefault="004066A6" w:rsidP="004066A6">
            <w:pPr>
              <w:rPr>
                <w:b/>
                <w:szCs w:val="18"/>
              </w:rPr>
            </w:pPr>
            <w:r>
              <w:rPr>
                <w:b/>
                <w:szCs w:val="18"/>
                <w:lang w:eastAsia="zh-CN"/>
              </w:rPr>
              <w:t>Equivalent satellite antenna aperture</w:t>
            </w:r>
          </w:p>
        </w:tc>
        <w:tc>
          <w:tcPr>
            <w:tcW w:w="2688" w:type="dxa"/>
            <w:vAlign w:val="center"/>
          </w:tcPr>
          <w:p w14:paraId="6C4CA354" w14:textId="77777777" w:rsidR="004066A6" w:rsidRDefault="004066A6" w:rsidP="004066A6">
            <w:pPr>
              <w:rPr>
                <w:rFonts w:eastAsiaTheme="minorEastAsia"/>
                <w:szCs w:val="18"/>
                <w:lang w:eastAsia="zh-CN"/>
              </w:rPr>
            </w:pPr>
            <w:r>
              <w:rPr>
                <w:rFonts w:eastAsiaTheme="minorEastAsia"/>
                <w:szCs w:val="18"/>
                <w:lang w:eastAsia="zh-CN"/>
              </w:rPr>
              <w:t>2m</w:t>
            </w:r>
          </w:p>
        </w:tc>
      </w:tr>
      <w:tr w:rsidR="004066A6" w14:paraId="04079B18" w14:textId="77777777" w:rsidTr="004066A6">
        <w:trPr>
          <w:trHeight w:val="315"/>
          <w:jc w:val="center"/>
        </w:trPr>
        <w:tc>
          <w:tcPr>
            <w:tcW w:w="5539" w:type="dxa"/>
            <w:vAlign w:val="center"/>
          </w:tcPr>
          <w:p w14:paraId="79D336A8" w14:textId="77777777" w:rsidR="004066A6" w:rsidRDefault="004066A6" w:rsidP="004066A6">
            <w:pPr>
              <w:rPr>
                <w:b/>
                <w:szCs w:val="18"/>
                <w:lang w:eastAsia="zh-CN"/>
              </w:rPr>
            </w:pPr>
            <w:r>
              <w:rPr>
                <w:b/>
                <w:szCs w:val="18"/>
                <w:lang w:eastAsia="zh-CN"/>
              </w:rPr>
              <w:t>Element maximum gain</w:t>
            </w:r>
          </w:p>
        </w:tc>
        <w:tc>
          <w:tcPr>
            <w:tcW w:w="2688" w:type="dxa"/>
            <w:vAlign w:val="center"/>
          </w:tcPr>
          <w:p w14:paraId="36E4D68C" w14:textId="77777777" w:rsidR="004066A6" w:rsidRDefault="004066A6" w:rsidP="004066A6">
            <w:pPr>
              <w:rPr>
                <w:szCs w:val="18"/>
              </w:rPr>
            </w:pPr>
            <w:r>
              <w:rPr>
                <w:szCs w:val="18"/>
                <w:lang w:eastAsia="zh-CN"/>
              </w:rPr>
              <w:t>4 dBi</w:t>
            </w:r>
          </w:p>
        </w:tc>
      </w:tr>
      <w:tr w:rsidR="004066A6" w14:paraId="13DB07CF" w14:textId="77777777" w:rsidTr="004066A6">
        <w:trPr>
          <w:trHeight w:val="303"/>
          <w:jc w:val="center"/>
        </w:trPr>
        <w:tc>
          <w:tcPr>
            <w:tcW w:w="5539" w:type="dxa"/>
            <w:vAlign w:val="center"/>
          </w:tcPr>
          <w:p w14:paraId="32D5A037" w14:textId="77777777" w:rsidR="004066A6" w:rsidRDefault="004066A6" w:rsidP="004066A6">
            <w:pPr>
              <w:rPr>
                <w:b/>
                <w:szCs w:val="18"/>
                <w:lang w:eastAsia="zh-CN"/>
              </w:rPr>
            </w:pPr>
            <w:r>
              <w:rPr>
                <w:b/>
                <w:szCs w:val="18"/>
                <w:lang w:eastAsia="zh-CN"/>
              </w:rPr>
              <w:t>Antenna maximum gain</w:t>
            </w:r>
          </w:p>
        </w:tc>
        <w:tc>
          <w:tcPr>
            <w:tcW w:w="2688" w:type="dxa"/>
            <w:vAlign w:val="center"/>
          </w:tcPr>
          <w:p w14:paraId="4870362C" w14:textId="77777777" w:rsidR="004066A6" w:rsidRDefault="004066A6" w:rsidP="004066A6">
            <w:pPr>
              <w:rPr>
                <w:szCs w:val="18"/>
              </w:rPr>
            </w:pPr>
            <w:r>
              <w:rPr>
                <w:szCs w:val="18"/>
                <w:lang w:eastAsia="zh-CN"/>
              </w:rPr>
              <w:t>30 dBi</w:t>
            </w:r>
          </w:p>
        </w:tc>
      </w:tr>
    </w:tbl>
    <w:p w14:paraId="54C75129" w14:textId="77777777" w:rsidR="004066A6" w:rsidRDefault="004066A6" w:rsidP="004066A6">
      <w:pPr>
        <w:pStyle w:val="NormalWeb"/>
        <w:spacing w:before="0" w:after="0"/>
        <w:jc w:val="both"/>
        <w:rPr>
          <w:bCs w:val="0"/>
        </w:rPr>
      </w:pPr>
    </w:p>
    <w:p w14:paraId="7D817E3D" w14:textId="77777777" w:rsidR="004066A6" w:rsidRDefault="004066A6" w:rsidP="004066A6">
      <w:pPr>
        <w:pStyle w:val="NormalWeb"/>
        <w:spacing w:before="0" w:after="0"/>
        <w:jc w:val="both"/>
      </w:pPr>
      <w:r>
        <w:t xml:space="preserve">Companies are encouraged to </w:t>
      </w:r>
      <w:r>
        <w:rPr>
          <w:b/>
        </w:rPr>
        <w:t>further comment</w:t>
      </w:r>
      <w:r>
        <w:t xml:space="preserve"> on </w:t>
      </w:r>
      <w:r>
        <w:rPr>
          <w:b/>
          <w:szCs w:val="22"/>
          <w:highlight w:val="yellow"/>
        </w:rPr>
        <w:t>Proposal 1-2</w:t>
      </w:r>
      <w:r>
        <w:t>within the following table:</w:t>
      </w:r>
    </w:p>
    <w:p w14:paraId="6BD4DD06" w14:textId="77777777" w:rsidR="004066A6" w:rsidRDefault="004066A6" w:rsidP="004066A6">
      <w:pPr>
        <w:pStyle w:val="NormalWeb"/>
        <w:spacing w:before="0" w:after="0"/>
        <w:jc w:val="both"/>
        <w:rPr>
          <w:b/>
        </w:rPr>
      </w:pPr>
    </w:p>
    <w:tbl>
      <w:tblPr>
        <w:tblStyle w:val="TableGrid"/>
        <w:tblW w:w="9629" w:type="dxa"/>
        <w:tblLayout w:type="fixed"/>
        <w:tblLook w:val="04A0" w:firstRow="1" w:lastRow="0" w:firstColumn="1" w:lastColumn="0" w:noHBand="0" w:noVBand="1"/>
      </w:tblPr>
      <w:tblGrid>
        <w:gridCol w:w="1554"/>
        <w:gridCol w:w="8075"/>
      </w:tblGrid>
      <w:tr w:rsidR="004066A6" w14:paraId="724EFD15" w14:textId="77777777" w:rsidTr="004066A6">
        <w:tc>
          <w:tcPr>
            <w:tcW w:w="1554" w:type="dxa"/>
            <w:shd w:val="clear" w:color="auto" w:fill="75B91A"/>
          </w:tcPr>
          <w:p w14:paraId="60301A8D"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077784D"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4AF6D9FB" w14:textId="77777777" w:rsidTr="004066A6">
        <w:tc>
          <w:tcPr>
            <w:tcW w:w="1554" w:type="dxa"/>
          </w:tcPr>
          <w:p w14:paraId="5B500A09" w14:textId="77777777" w:rsidR="004066A6" w:rsidRDefault="004066A6" w:rsidP="004066A6">
            <w:pPr>
              <w:rPr>
                <w:rFonts w:eastAsiaTheme="minorEastAsia"/>
                <w:bCs/>
                <w:lang w:eastAsia="zh-CN"/>
              </w:rPr>
            </w:pPr>
            <w:r>
              <w:rPr>
                <w:rFonts w:eastAsiaTheme="minorEastAsia"/>
                <w:bCs/>
                <w:lang w:eastAsia="zh-CN"/>
              </w:rPr>
              <w:t>Inmarsat/</w:t>
            </w:r>
            <w:proofErr w:type="spellStart"/>
            <w:r>
              <w:rPr>
                <w:rFonts w:eastAsiaTheme="minorEastAsia"/>
                <w:bCs/>
                <w:lang w:eastAsia="zh-CN"/>
              </w:rPr>
              <w:t>Viasat</w:t>
            </w:r>
            <w:proofErr w:type="spellEnd"/>
          </w:p>
        </w:tc>
        <w:tc>
          <w:tcPr>
            <w:tcW w:w="8075" w:type="dxa"/>
          </w:tcPr>
          <w:p w14:paraId="289DDB67" w14:textId="77777777" w:rsidR="004066A6" w:rsidRDefault="004066A6" w:rsidP="004066A6">
            <w:pPr>
              <w:jc w:val="both"/>
              <w:rPr>
                <w:rFonts w:eastAsiaTheme="minorEastAsia"/>
                <w:lang w:eastAsia="zh-CN"/>
              </w:rPr>
            </w:pPr>
            <w:r>
              <w:rPr>
                <w:rFonts w:eastAsiaTheme="minorEastAsia"/>
                <w:lang w:eastAsia="zh-CN"/>
              </w:rPr>
              <w:t>Is it precluded to analyze also for other satellite parameters?</w:t>
            </w:r>
          </w:p>
        </w:tc>
      </w:tr>
      <w:tr w:rsidR="004066A6" w14:paraId="4834398D" w14:textId="77777777" w:rsidTr="004066A6">
        <w:tc>
          <w:tcPr>
            <w:tcW w:w="1554" w:type="dxa"/>
          </w:tcPr>
          <w:p w14:paraId="7B154AAC" w14:textId="77777777" w:rsidR="004066A6" w:rsidRDefault="004066A6" w:rsidP="004066A6">
            <w:pPr>
              <w:rPr>
                <w:rFonts w:eastAsiaTheme="minorEastAsia"/>
                <w:bCs/>
                <w:lang w:eastAsia="zh-CN"/>
              </w:rPr>
            </w:pPr>
            <w:r>
              <w:rPr>
                <w:rFonts w:eastAsiaTheme="minorEastAsia" w:hint="eastAsia"/>
                <w:bCs/>
                <w:lang w:eastAsia="zh-CN"/>
              </w:rPr>
              <w:t>CATT</w:t>
            </w:r>
          </w:p>
        </w:tc>
        <w:tc>
          <w:tcPr>
            <w:tcW w:w="8075" w:type="dxa"/>
          </w:tcPr>
          <w:p w14:paraId="7ADE962D" w14:textId="77777777" w:rsidR="004066A6" w:rsidRDefault="004066A6" w:rsidP="004066A6">
            <w:pPr>
              <w:rPr>
                <w:rFonts w:eastAsiaTheme="minorEastAsia"/>
                <w:lang w:eastAsia="zh-CN"/>
              </w:rPr>
            </w:pPr>
            <w:r>
              <w:rPr>
                <w:rFonts w:eastAsiaTheme="minorEastAsia" w:hint="eastAsia"/>
                <w:lang w:eastAsia="zh-CN"/>
              </w:rPr>
              <w:t>We are fine to this table.</w:t>
            </w:r>
          </w:p>
        </w:tc>
      </w:tr>
      <w:tr w:rsidR="004066A6" w14:paraId="7D117421" w14:textId="77777777" w:rsidTr="004066A6">
        <w:tc>
          <w:tcPr>
            <w:tcW w:w="1554" w:type="dxa"/>
          </w:tcPr>
          <w:p w14:paraId="1690C425" w14:textId="77777777" w:rsidR="004066A6" w:rsidRDefault="004066A6" w:rsidP="004066A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4AC184D3" w14:textId="77777777" w:rsidR="004066A6" w:rsidRDefault="004066A6" w:rsidP="004066A6">
            <w:pPr>
              <w:rPr>
                <w:rFonts w:eastAsiaTheme="minorEastAsia"/>
                <w:lang w:eastAsia="zh-CN"/>
              </w:rPr>
            </w:pPr>
            <w:r>
              <w:rPr>
                <w:rFonts w:eastAsiaTheme="minorEastAsia" w:hint="eastAsia"/>
                <w:lang w:eastAsia="zh-CN"/>
              </w:rPr>
              <w:t>We are fine with the proposed antenna parameters.</w:t>
            </w:r>
          </w:p>
        </w:tc>
      </w:tr>
      <w:tr w:rsidR="004066A6" w14:paraId="0888BEBF" w14:textId="77777777" w:rsidTr="004066A6">
        <w:tc>
          <w:tcPr>
            <w:tcW w:w="1554" w:type="dxa"/>
          </w:tcPr>
          <w:p w14:paraId="21A12242" w14:textId="77777777" w:rsidR="004066A6" w:rsidRDefault="004066A6" w:rsidP="004066A6">
            <w:pPr>
              <w:rPr>
                <w:rFonts w:eastAsiaTheme="minorEastAsia"/>
                <w:bCs/>
                <w:lang w:eastAsia="zh-CN"/>
              </w:rPr>
            </w:pPr>
            <w:r>
              <w:rPr>
                <w:rFonts w:eastAsiaTheme="minorEastAsia"/>
                <w:bCs/>
                <w:lang w:eastAsia="zh-CN"/>
              </w:rPr>
              <w:t>Ericsson</w:t>
            </w:r>
          </w:p>
        </w:tc>
        <w:tc>
          <w:tcPr>
            <w:tcW w:w="8075" w:type="dxa"/>
          </w:tcPr>
          <w:p w14:paraId="3DABF2A7" w14:textId="77777777" w:rsidR="004066A6" w:rsidRDefault="004066A6" w:rsidP="004066A6">
            <w:pPr>
              <w:rPr>
                <w:rFonts w:eastAsiaTheme="minorEastAsia"/>
                <w:lang w:eastAsia="zh-CN"/>
              </w:rPr>
            </w:pPr>
            <w:r>
              <w:rPr>
                <w:rFonts w:eastAsia="MS Mincho"/>
                <w:lang w:eastAsia="ja-JP"/>
              </w:rPr>
              <w:t xml:space="preserve">We would like to have clarifications regarding the specific settings considered in the Table. We want to make sure they are reasonable assumptions before agreeing on the settings. </w:t>
            </w:r>
          </w:p>
        </w:tc>
      </w:tr>
      <w:tr w:rsidR="004066A6" w14:paraId="5A67904E" w14:textId="77777777" w:rsidTr="004066A6">
        <w:tc>
          <w:tcPr>
            <w:tcW w:w="1554" w:type="dxa"/>
          </w:tcPr>
          <w:p w14:paraId="010A6335"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068C961D" w14:textId="77777777" w:rsidR="004066A6" w:rsidRDefault="004066A6" w:rsidP="004066A6">
            <w:pPr>
              <w:rPr>
                <w:rFonts w:eastAsia="MS Mincho"/>
                <w:lang w:eastAsia="ja-JP"/>
              </w:rPr>
            </w:pPr>
            <w:r>
              <w:rPr>
                <w:rFonts w:eastAsia="MS Mincho"/>
                <w:lang w:eastAsia="ja-JP"/>
              </w:rPr>
              <w:t>Agree with Ericsson.</w:t>
            </w:r>
          </w:p>
        </w:tc>
      </w:tr>
    </w:tbl>
    <w:p w14:paraId="5217E765" w14:textId="77777777" w:rsidR="004066A6" w:rsidRDefault="004066A6" w:rsidP="004066A6">
      <w:pPr>
        <w:pStyle w:val="NormalWeb"/>
      </w:pPr>
    </w:p>
    <w:p w14:paraId="7A14ED39" w14:textId="77777777" w:rsidR="004066A6" w:rsidRDefault="004066A6" w:rsidP="004066A6">
      <w:pPr>
        <w:pStyle w:val="Heading2"/>
        <w:ind w:left="576"/>
      </w:pPr>
      <w:r>
        <w:t>Issue#1-3 Evaluation methodology for SLS</w:t>
      </w:r>
    </w:p>
    <w:p w14:paraId="0FDD9441" w14:textId="77777777" w:rsidR="004066A6" w:rsidRDefault="004066A6" w:rsidP="004066A6">
      <w:pPr>
        <w:pStyle w:val="NormalWeb"/>
        <w:spacing w:before="0" w:after="0"/>
        <w:jc w:val="both"/>
        <w:rPr>
          <w:b/>
          <w:highlight w:val="yellow"/>
        </w:rPr>
      </w:pPr>
    </w:p>
    <w:p w14:paraId="428D2E7F" w14:textId="77777777" w:rsidR="004066A6" w:rsidRDefault="004066A6" w:rsidP="004066A6">
      <w:pPr>
        <w:pStyle w:val="NormalWeb"/>
        <w:spacing w:before="0" w:after="0"/>
        <w:jc w:val="both"/>
        <w:rPr>
          <w:b/>
        </w:rPr>
      </w:pPr>
      <w:r>
        <w:rPr>
          <w:b/>
          <w:highlight w:val="yellow"/>
        </w:rPr>
        <w:t>Proposal 1-3rev1:</w:t>
      </w:r>
    </w:p>
    <w:p w14:paraId="3D3D9069" w14:textId="77777777" w:rsidR="004066A6" w:rsidRDefault="004066A6" w:rsidP="004066A6">
      <w:pPr>
        <w:pStyle w:val="NormalWeb"/>
        <w:spacing w:before="0" w:after="0"/>
        <w:jc w:val="both"/>
        <w:rPr>
          <w:b/>
        </w:rPr>
      </w:pPr>
    </w:p>
    <w:p w14:paraId="7DD9D08D" w14:textId="77777777" w:rsidR="004066A6" w:rsidRDefault="004066A6" w:rsidP="004066A6">
      <w:pPr>
        <w:rPr>
          <w:rFonts w:eastAsia="Batang"/>
          <w:b/>
          <w:lang w:eastAsia="zh-CN"/>
        </w:rPr>
      </w:pPr>
      <w:r>
        <w:rPr>
          <w:rFonts w:eastAsia="Batang"/>
          <w:b/>
          <w:lang w:eastAsia="zh-CN"/>
        </w:rPr>
        <w:t xml:space="preserve">RAN1 to conduct system-level </w:t>
      </w:r>
      <w:r>
        <w:rPr>
          <w:rFonts w:eastAsia="Batang"/>
          <w:b/>
          <w:color w:val="FF0000"/>
          <w:lang w:eastAsia="zh-CN"/>
        </w:rPr>
        <w:t xml:space="preserve">evaluation </w:t>
      </w:r>
      <w:r>
        <w:rPr>
          <w:rFonts w:eastAsia="Batang"/>
          <w:b/>
          <w:lang w:eastAsia="zh-CN"/>
        </w:rPr>
        <w:t xml:space="preserve">that allow the assessment of satellite illumination plan/beam hopping </w:t>
      </w:r>
      <w:r>
        <w:rPr>
          <w:rFonts w:eastAsia="Batang"/>
          <w:b/>
          <w:color w:val="FF0000"/>
          <w:lang w:eastAsia="zh-CN"/>
        </w:rPr>
        <w:t xml:space="preserve">using </w:t>
      </w:r>
      <w:r>
        <w:rPr>
          <w:rFonts w:eastAsia="Batang"/>
          <w:b/>
          <w:lang w:eastAsia="zh-CN"/>
        </w:rPr>
        <w:t>a limited number of simultaneously active beams.</w:t>
      </w:r>
    </w:p>
    <w:p w14:paraId="2822AB35" w14:textId="77777777" w:rsidR="004066A6" w:rsidRDefault="004066A6" w:rsidP="004066A6">
      <w:pPr>
        <w:rPr>
          <w:rFonts w:eastAsia="Batang"/>
          <w:b/>
          <w:lang w:eastAsia="zh-CN"/>
        </w:rPr>
      </w:pPr>
    </w:p>
    <w:p w14:paraId="550EDF01" w14:textId="77777777" w:rsidR="004066A6" w:rsidRDefault="004066A6" w:rsidP="004066A6">
      <w:pPr>
        <w:rPr>
          <w:rFonts w:eastAsia="Batang"/>
          <w:b/>
          <w:lang w:eastAsia="zh-CN"/>
        </w:rPr>
      </w:pPr>
      <w:r>
        <w:rPr>
          <w:rFonts w:eastAsia="Batang"/>
          <w:b/>
          <w:lang w:eastAsia="zh-CN"/>
        </w:rPr>
        <w:t>At least the following inputs should be defined:</w:t>
      </w:r>
    </w:p>
    <w:p w14:paraId="368DFF88" w14:textId="77777777" w:rsidR="004066A6" w:rsidRDefault="004066A6" w:rsidP="004066A6">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0090D9E7" w14:textId="77777777" w:rsidR="004066A6" w:rsidRDefault="004066A6" w:rsidP="004066A6">
      <w:pPr>
        <w:pStyle w:val="1"/>
        <w:numPr>
          <w:ilvl w:val="1"/>
          <w:numId w:val="19"/>
        </w:numPr>
        <w:contextualSpacing/>
        <w:jc w:val="both"/>
        <w:rPr>
          <w:b/>
        </w:rPr>
      </w:pPr>
      <w:r>
        <w:rPr>
          <w:b/>
        </w:rPr>
        <w:t xml:space="preserve">LEO600km in FR1 </w:t>
      </w:r>
    </w:p>
    <w:p w14:paraId="5004300F" w14:textId="77777777" w:rsidR="004066A6" w:rsidRDefault="004066A6" w:rsidP="004066A6">
      <w:pPr>
        <w:pStyle w:val="1"/>
        <w:numPr>
          <w:ilvl w:val="1"/>
          <w:numId w:val="19"/>
        </w:numPr>
        <w:contextualSpacing/>
        <w:jc w:val="both"/>
        <w:rPr>
          <w:b/>
        </w:rPr>
      </w:pPr>
      <w:r>
        <w:rPr>
          <w:b/>
        </w:rPr>
        <w:t>LEO600km in FR2</w:t>
      </w:r>
    </w:p>
    <w:p w14:paraId="4BB491AE" w14:textId="77777777" w:rsidR="004066A6" w:rsidRDefault="004066A6" w:rsidP="004066A6">
      <w:pPr>
        <w:pStyle w:val="1"/>
        <w:numPr>
          <w:ilvl w:val="0"/>
          <w:numId w:val="19"/>
        </w:numPr>
        <w:contextualSpacing/>
        <w:jc w:val="both"/>
        <w:rPr>
          <w:b/>
        </w:rPr>
      </w:pPr>
      <w:r>
        <w:rPr>
          <w:b/>
        </w:rPr>
        <w:t xml:space="preserve">UE characteristics </w:t>
      </w:r>
    </w:p>
    <w:p w14:paraId="6945AA88" w14:textId="77777777" w:rsidR="004066A6" w:rsidRDefault="004066A6" w:rsidP="004066A6">
      <w:pPr>
        <w:pStyle w:val="1"/>
        <w:numPr>
          <w:ilvl w:val="0"/>
          <w:numId w:val="19"/>
        </w:numPr>
        <w:contextualSpacing/>
        <w:jc w:val="both"/>
        <w:rPr>
          <w:b/>
        </w:rPr>
      </w:pPr>
      <w:r>
        <w:rPr>
          <w:b/>
        </w:rPr>
        <w:t xml:space="preserve">Beam layout </w:t>
      </w:r>
    </w:p>
    <w:p w14:paraId="30AC19F2" w14:textId="77777777" w:rsidR="004066A6" w:rsidRDefault="004066A6" w:rsidP="004066A6">
      <w:pPr>
        <w:pStyle w:val="1"/>
        <w:numPr>
          <w:ilvl w:val="0"/>
          <w:numId w:val="19"/>
        </w:numPr>
        <w:contextualSpacing/>
        <w:jc w:val="both"/>
        <w:rPr>
          <w:b/>
        </w:rPr>
      </w:pPr>
      <w:r>
        <w:rPr>
          <w:b/>
        </w:rPr>
        <w:t>Beam steering latency</w:t>
      </w:r>
    </w:p>
    <w:p w14:paraId="556C1A07" w14:textId="77777777" w:rsidR="004066A6" w:rsidRDefault="004066A6" w:rsidP="004066A6">
      <w:pPr>
        <w:pStyle w:val="1"/>
        <w:numPr>
          <w:ilvl w:val="0"/>
          <w:numId w:val="19"/>
        </w:numPr>
        <w:contextualSpacing/>
        <w:jc w:val="both"/>
        <w:rPr>
          <w:b/>
          <w:dstrike/>
        </w:rPr>
      </w:pPr>
      <w:r>
        <w:rPr>
          <w:b/>
          <w:dstrike/>
        </w:rPr>
        <w:t>The configuration of the 5G common channels and signals, such as the SSB, SIB1, other SIBs e.g. SIB19, the PDCCH and PRACH occasions.</w:t>
      </w:r>
    </w:p>
    <w:p w14:paraId="2F2F5277" w14:textId="77777777" w:rsidR="004066A6" w:rsidRDefault="004066A6" w:rsidP="004066A6">
      <w:pPr>
        <w:pStyle w:val="1"/>
        <w:numPr>
          <w:ilvl w:val="0"/>
          <w:numId w:val="19"/>
        </w:numPr>
        <w:contextualSpacing/>
        <w:jc w:val="both"/>
        <w:rPr>
          <w:b/>
        </w:rPr>
      </w:pPr>
      <w:r>
        <w:rPr>
          <w:b/>
        </w:rPr>
        <w:t>The traffic demand and the number of RRC active users in each beam or cell load</w:t>
      </w:r>
    </w:p>
    <w:p w14:paraId="457B637D" w14:textId="77777777" w:rsidR="004066A6" w:rsidRDefault="004066A6" w:rsidP="004066A6">
      <w:pPr>
        <w:pStyle w:val="1"/>
        <w:numPr>
          <w:ilvl w:val="0"/>
          <w:numId w:val="19"/>
        </w:numPr>
        <w:contextualSpacing/>
        <w:jc w:val="both"/>
        <w:rPr>
          <w:b/>
        </w:rPr>
      </w:pPr>
      <w:r>
        <w:rPr>
          <w:b/>
        </w:rPr>
        <w:t>Evaluation metrics</w:t>
      </w:r>
    </w:p>
    <w:p w14:paraId="29A49E75" w14:textId="77777777" w:rsidR="004066A6" w:rsidRDefault="004066A6" w:rsidP="004066A6">
      <w:pPr>
        <w:pStyle w:val="1"/>
        <w:ind w:left="0"/>
        <w:contextualSpacing/>
        <w:jc w:val="both"/>
        <w:rPr>
          <w:b/>
        </w:rPr>
      </w:pPr>
    </w:p>
    <w:p w14:paraId="2B5FC57F" w14:textId="77777777" w:rsidR="004066A6" w:rsidRDefault="004066A6" w:rsidP="004066A6">
      <w:pPr>
        <w:pStyle w:val="1"/>
        <w:ind w:left="0"/>
        <w:contextualSpacing/>
        <w:jc w:val="both"/>
        <w:rPr>
          <w:b/>
        </w:rPr>
      </w:pPr>
      <w:r>
        <w:rPr>
          <w:b/>
        </w:rPr>
        <w:t>Note: only single satellite evaluation is considered as part of the study</w:t>
      </w:r>
    </w:p>
    <w:p w14:paraId="14286E8F" w14:textId="77777777" w:rsidR="004066A6" w:rsidRDefault="004066A6" w:rsidP="004066A6">
      <w:pPr>
        <w:pStyle w:val="1"/>
        <w:ind w:left="0"/>
        <w:contextualSpacing/>
        <w:jc w:val="both"/>
        <w:rPr>
          <w:b/>
          <w:dstrike/>
          <w:color w:val="FF0000"/>
        </w:rPr>
      </w:pPr>
      <w:r>
        <w:rPr>
          <w:b/>
          <w:dstrike/>
          <w:color w:val="FF0000"/>
        </w:rPr>
        <w:t>Note: Analytical analysis could be considered</w:t>
      </w:r>
    </w:p>
    <w:p w14:paraId="6E261A1F" w14:textId="77777777" w:rsidR="004066A6" w:rsidRDefault="004066A6" w:rsidP="004066A6">
      <w:pPr>
        <w:pStyle w:val="NormalWeb"/>
        <w:spacing w:before="0" w:after="0"/>
        <w:ind w:left="360"/>
        <w:jc w:val="both"/>
        <w:rPr>
          <w:b/>
          <w:highlight w:val="yellow"/>
        </w:rPr>
      </w:pPr>
    </w:p>
    <w:p w14:paraId="46C4FD9D" w14:textId="77777777" w:rsidR="004066A6" w:rsidRDefault="004066A6" w:rsidP="004066A6">
      <w:pPr>
        <w:autoSpaceDE w:val="0"/>
        <w:autoSpaceDN w:val="0"/>
        <w:adjustRightInd w:val="0"/>
        <w:rPr>
          <w:b/>
          <w:iCs/>
        </w:rPr>
      </w:pPr>
    </w:p>
    <w:p w14:paraId="0E424EAC" w14:textId="77777777" w:rsidR="004066A6" w:rsidRDefault="004066A6" w:rsidP="004066A6">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further comment on </w:t>
      </w:r>
      <w:r>
        <w:rPr>
          <w:highlight w:val="yellow"/>
        </w:rPr>
        <w:t>Proposal 1-3</w:t>
      </w:r>
      <w:r>
        <w:t xml:space="preserve">rev1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066A6" w14:paraId="1DE3B9F4" w14:textId="77777777" w:rsidTr="004066A6">
        <w:tc>
          <w:tcPr>
            <w:tcW w:w="1554" w:type="dxa"/>
            <w:shd w:val="clear" w:color="auto" w:fill="75B91A"/>
          </w:tcPr>
          <w:p w14:paraId="20D0DFC6"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82566C1"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12E24902" w14:textId="77777777" w:rsidTr="004066A6">
        <w:tc>
          <w:tcPr>
            <w:tcW w:w="1554" w:type="dxa"/>
          </w:tcPr>
          <w:p w14:paraId="44619630" w14:textId="77777777" w:rsidR="004066A6" w:rsidRDefault="004066A6" w:rsidP="004066A6">
            <w:pPr>
              <w:rPr>
                <w:rFonts w:eastAsia="Malgun Gothic"/>
                <w:bCs/>
                <w:lang w:eastAsia="ko-KR"/>
              </w:rPr>
            </w:pPr>
            <w:r>
              <w:rPr>
                <w:rFonts w:eastAsia="Malgun Gothic" w:hint="eastAsia"/>
                <w:bCs/>
                <w:lang w:eastAsia="ko-KR"/>
              </w:rPr>
              <w:t>L</w:t>
            </w:r>
            <w:r>
              <w:rPr>
                <w:rFonts w:eastAsia="Malgun Gothic"/>
                <w:bCs/>
                <w:lang w:eastAsia="ko-KR"/>
              </w:rPr>
              <w:t>GE</w:t>
            </w:r>
          </w:p>
        </w:tc>
        <w:tc>
          <w:tcPr>
            <w:tcW w:w="8075" w:type="dxa"/>
          </w:tcPr>
          <w:p w14:paraId="6ECB9364" w14:textId="77777777" w:rsidR="004066A6" w:rsidRDefault="004066A6" w:rsidP="004066A6">
            <w:pPr>
              <w:jc w:val="both"/>
              <w:rPr>
                <w:rFonts w:eastAsia="Malgun Gothic"/>
                <w:lang w:eastAsia="ko-KR"/>
              </w:rPr>
            </w:pPr>
            <w:r>
              <w:rPr>
                <w:rFonts w:eastAsia="Malgun Gothic" w:hint="eastAsia"/>
                <w:lang w:eastAsia="ko-KR"/>
              </w:rPr>
              <w:t>I</w:t>
            </w:r>
            <w:r>
              <w:rPr>
                <w:rFonts w:eastAsia="Malgun Gothic"/>
                <w:lang w:eastAsia="ko-KR"/>
              </w:rPr>
              <w:t xml:space="preserve">t is questionable whether or not to change UE dropping rule to reflect the uneven UE density per beam. </w:t>
            </w:r>
          </w:p>
        </w:tc>
      </w:tr>
      <w:tr w:rsidR="004066A6" w14:paraId="2029CCD5" w14:textId="77777777" w:rsidTr="004066A6">
        <w:tc>
          <w:tcPr>
            <w:tcW w:w="1554" w:type="dxa"/>
          </w:tcPr>
          <w:p w14:paraId="0E1797F0" w14:textId="77777777" w:rsidR="004066A6" w:rsidRDefault="004066A6" w:rsidP="004066A6">
            <w:pPr>
              <w:rPr>
                <w:rFonts w:eastAsiaTheme="minorEastAsia"/>
                <w:bCs/>
                <w:lang w:eastAsia="zh-CN"/>
              </w:rPr>
            </w:pPr>
            <w:r>
              <w:rPr>
                <w:rFonts w:eastAsiaTheme="minorEastAsia" w:hint="eastAsia"/>
                <w:bCs/>
                <w:lang w:eastAsia="zh-CN"/>
              </w:rPr>
              <w:t>CATT</w:t>
            </w:r>
          </w:p>
        </w:tc>
        <w:tc>
          <w:tcPr>
            <w:tcW w:w="8075" w:type="dxa"/>
          </w:tcPr>
          <w:p w14:paraId="3A2C8D3B" w14:textId="77777777" w:rsidR="004066A6" w:rsidRDefault="004066A6" w:rsidP="004066A6">
            <w:pPr>
              <w:jc w:val="both"/>
              <w:rPr>
                <w:rFonts w:eastAsia="Malgun Gothic"/>
                <w:lang w:eastAsia="ko-KR"/>
              </w:rPr>
            </w:pPr>
            <w:r>
              <w:rPr>
                <w:rFonts w:eastAsia="Malgun Gothic"/>
                <w:lang w:eastAsia="ko-KR"/>
              </w:rPr>
              <w:t>D</w:t>
            </w:r>
            <w:r>
              <w:rPr>
                <w:rFonts w:eastAsia="Malgun Gothic" w:hint="eastAsia"/>
                <w:lang w:eastAsia="ko-KR"/>
              </w:rPr>
              <w:t xml:space="preserve">ue to </w:t>
            </w:r>
            <w:r>
              <w:rPr>
                <w:rFonts w:eastAsia="Malgun Gothic"/>
                <w:lang w:eastAsia="ko-KR"/>
              </w:rPr>
              <w:t>different</w:t>
            </w:r>
            <w:r>
              <w:rPr>
                <w:rFonts w:eastAsia="Malgun Gothic" w:hint="eastAsia"/>
                <w:lang w:eastAsia="ko-KR"/>
              </w:rPr>
              <w:t xml:space="preserve"> satellite types, </w:t>
            </w:r>
            <w:r>
              <w:rPr>
                <w:rFonts w:eastAsia="Malgun Gothic"/>
                <w:lang w:eastAsia="ko-KR"/>
              </w:rPr>
              <w:t>the</w:t>
            </w:r>
            <w:r>
              <w:rPr>
                <w:rFonts w:eastAsia="Malgun Gothic" w:hint="eastAsia"/>
                <w:lang w:eastAsia="ko-KR"/>
              </w:rPr>
              <w:t xml:space="preserve"> traffic demand and active user can be extended to per satellite.</w:t>
            </w:r>
          </w:p>
          <w:p w14:paraId="5A32EF5E" w14:textId="77777777" w:rsidR="004066A6" w:rsidRDefault="004066A6" w:rsidP="004066A6">
            <w:pPr>
              <w:pStyle w:val="1"/>
              <w:ind w:left="0"/>
              <w:contextualSpacing/>
              <w:jc w:val="both"/>
              <w:rPr>
                <w:b/>
                <w:lang w:eastAsia="zh-CN"/>
              </w:rPr>
            </w:pPr>
          </w:p>
          <w:p w14:paraId="6F15C84E" w14:textId="77777777" w:rsidR="004066A6" w:rsidRDefault="004066A6" w:rsidP="004066A6">
            <w:pPr>
              <w:pStyle w:val="1"/>
              <w:ind w:left="0"/>
              <w:contextualSpacing/>
              <w:jc w:val="both"/>
              <w:rPr>
                <w:lang w:eastAsia="zh-CN"/>
              </w:rPr>
            </w:pPr>
            <w:r>
              <w:rPr>
                <w:lang w:eastAsia="zh-CN"/>
              </w:rPr>
              <w:t>S</w:t>
            </w:r>
            <w:r>
              <w:rPr>
                <w:rFonts w:hint="eastAsia"/>
                <w:lang w:eastAsia="zh-CN"/>
              </w:rPr>
              <w:t xml:space="preserve">o the </w:t>
            </w:r>
            <w:r>
              <w:rPr>
                <w:lang w:eastAsia="zh-CN"/>
              </w:rPr>
              <w:t>new</w:t>
            </w:r>
            <w:r>
              <w:rPr>
                <w:rFonts w:hint="eastAsia"/>
                <w:lang w:eastAsia="zh-CN"/>
              </w:rPr>
              <w:t xml:space="preserve"> wording is </w:t>
            </w:r>
            <w:r>
              <w:rPr>
                <w:lang w:eastAsia="zh-CN"/>
              </w:rPr>
              <w:t>that</w:t>
            </w:r>
            <w:r>
              <w:rPr>
                <w:rFonts w:hint="eastAsia"/>
                <w:lang w:eastAsia="zh-CN"/>
              </w:rPr>
              <w:t xml:space="preserve"> </w:t>
            </w:r>
          </w:p>
          <w:p w14:paraId="31B24C67" w14:textId="77777777" w:rsidR="004066A6" w:rsidRDefault="004066A6" w:rsidP="004066A6">
            <w:pPr>
              <w:pStyle w:val="1"/>
              <w:numPr>
                <w:ilvl w:val="0"/>
                <w:numId w:val="19"/>
              </w:numPr>
              <w:contextualSpacing/>
              <w:jc w:val="both"/>
              <w:rPr>
                <w:rFonts w:eastAsia="MS Mincho"/>
                <w:lang w:eastAsia="ja-JP"/>
              </w:rPr>
            </w:pPr>
            <w:r>
              <w:rPr>
                <w:b/>
              </w:rPr>
              <w:lastRenderedPageBreak/>
              <w:t xml:space="preserve">The traffic demand and the number of RRC active users in each beam </w:t>
            </w:r>
            <w:r>
              <w:rPr>
                <w:b/>
                <w:color w:val="FF0000"/>
              </w:rPr>
              <w:t xml:space="preserve">or </w:t>
            </w:r>
            <w:r>
              <w:rPr>
                <w:rFonts w:hint="eastAsia"/>
                <w:b/>
                <w:color w:val="FF0000"/>
                <w:lang w:eastAsia="zh-CN"/>
              </w:rPr>
              <w:t xml:space="preserve">each satellite. </w:t>
            </w:r>
          </w:p>
        </w:tc>
      </w:tr>
      <w:tr w:rsidR="004066A6" w14:paraId="0C5223DE" w14:textId="77777777" w:rsidTr="004066A6">
        <w:tc>
          <w:tcPr>
            <w:tcW w:w="1554" w:type="dxa"/>
          </w:tcPr>
          <w:p w14:paraId="7EA3D0CE" w14:textId="77777777" w:rsidR="004066A6" w:rsidRDefault="004066A6" w:rsidP="004066A6">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8075" w:type="dxa"/>
          </w:tcPr>
          <w:p w14:paraId="6D8E6F56" w14:textId="77777777" w:rsidR="004066A6" w:rsidRDefault="004066A6" w:rsidP="004066A6">
            <w:pPr>
              <w:rPr>
                <w:rFonts w:eastAsiaTheme="minorEastAsia"/>
                <w:lang w:eastAsia="zh-CN"/>
              </w:rPr>
            </w:pPr>
            <w:r>
              <w:rPr>
                <w:rFonts w:eastAsiaTheme="minorEastAsia" w:hint="eastAsia"/>
                <w:lang w:eastAsia="zh-CN"/>
              </w:rPr>
              <w:t>W</w:t>
            </w:r>
            <w:r>
              <w:rPr>
                <w:rFonts w:eastAsiaTheme="minorEastAsia"/>
                <w:lang w:eastAsia="zh-CN"/>
              </w:rPr>
              <w:t>e think the</w:t>
            </w:r>
            <w:r>
              <w:rPr>
                <w:rFonts w:eastAsiaTheme="minorEastAsia" w:hint="eastAsia"/>
                <w:lang w:eastAsia="zh-CN"/>
              </w:rPr>
              <w:t xml:space="preserve"> configuration of</w:t>
            </w:r>
            <w:r>
              <w:rPr>
                <w:rFonts w:eastAsiaTheme="minorEastAsia"/>
                <w:lang w:eastAsia="zh-CN"/>
              </w:rPr>
              <w:t xml:space="preserve"> common channels </w:t>
            </w:r>
            <w:r>
              <w:rPr>
                <w:rFonts w:eastAsiaTheme="minorEastAsia" w:hint="eastAsia"/>
                <w:lang w:eastAsia="zh-CN"/>
              </w:rPr>
              <w:t>should</w:t>
            </w:r>
            <w:r>
              <w:rPr>
                <w:rFonts w:eastAsiaTheme="minorEastAsia"/>
                <w:lang w:eastAsia="zh-CN"/>
              </w:rPr>
              <w:t xml:space="preserve"> be considered in the evaluation</w:t>
            </w:r>
            <w:r>
              <w:rPr>
                <w:rFonts w:eastAsiaTheme="minorEastAsia" w:hint="eastAsia"/>
                <w:lang w:eastAsia="zh-CN"/>
              </w:rPr>
              <w:t>. The common channel configuration may have impact on the beam hopping</w:t>
            </w:r>
            <w:r>
              <w:rPr>
                <w:rFonts w:eastAsiaTheme="minorEastAsia"/>
                <w:lang w:eastAsia="zh-CN"/>
              </w:rPr>
              <w:t xml:space="preserve">. For example, the dwelling time </w:t>
            </w:r>
            <w:r>
              <w:rPr>
                <w:rFonts w:eastAsiaTheme="minorEastAsia" w:hint="eastAsia"/>
                <w:lang w:eastAsia="zh-CN"/>
              </w:rPr>
              <w:t>should be</w:t>
            </w:r>
            <w:r>
              <w:rPr>
                <w:rFonts w:eastAsiaTheme="minorEastAsia"/>
                <w:lang w:eastAsia="zh-CN"/>
              </w:rPr>
              <w:t xml:space="preserve"> long enough for UE to detect at least the SSB and SIB1. Otherwise, the SIB1 may not able to be correctly decode</w:t>
            </w:r>
            <w:r>
              <w:rPr>
                <w:rFonts w:eastAsiaTheme="minorEastAsia" w:hint="eastAsia"/>
                <w:lang w:eastAsia="zh-CN"/>
              </w:rPr>
              <w:t>d due to the large interval between SSB and SIB1</w:t>
            </w:r>
            <w:r>
              <w:rPr>
                <w:rFonts w:eastAsiaTheme="minorEastAsia"/>
                <w:lang w:eastAsia="zh-CN"/>
              </w:rPr>
              <w:t>.</w:t>
            </w:r>
          </w:p>
        </w:tc>
      </w:tr>
      <w:tr w:rsidR="004066A6" w14:paraId="42A0136E" w14:textId="77777777" w:rsidTr="004066A6">
        <w:tc>
          <w:tcPr>
            <w:tcW w:w="1554" w:type="dxa"/>
          </w:tcPr>
          <w:p w14:paraId="4636A53C"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396DC15E" w14:textId="77777777" w:rsidR="004066A6" w:rsidRDefault="004066A6" w:rsidP="004066A6">
            <w:pPr>
              <w:rPr>
                <w:rFonts w:eastAsiaTheme="minorEastAsia"/>
                <w:lang w:eastAsia="zh-CN"/>
              </w:rPr>
            </w:pPr>
            <w:r>
              <w:rPr>
                <w:rFonts w:eastAsiaTheme="minorEastAsia"/>
                <w:lang w:eastAsia="zh-CN"/>
              </w:rPr>
              <w:t>We would propose to prioritize FR1 in the beginning.</w:t>
            </w:r>
          </w:p>
        </w:tc>
      </w:tr>
    </w:tbl>
    <w:p w14:paraId="12164C77" w14:textId="77777777" w:rsidR="004066A6" w:rsidRDefault="004066A6" w:rsidP="004066A6">
      <w:pPr>
        <w:pStyle w:val="NormalWeb"/>
        <w:spacing w:before="0" w:after="0"/>
        <w:jc w:val="both"/>
        <w:rPr>
          <w:bCs w:val="0"/>
        </w:rPr>
      </w:pPr>
    </w:p>
    <w:p w14:paraId="7C801B1D" w14:textId="77777777" w:rsidR="004066A6" w:rsidRDefault="004066A6" w:rsidP="004066A6">
      <w:pPr>
        <w:pStyle w:val="Heading2"/>
        <w:numPr>
          <w:ilvl w:val="1"/>
          <w:numId w:val="46"/>
        </w:numPr>
      </w:pPr>
      <w:r>
        <w:t xml:space="preserve">Issue#1-4 Evaluation metrics </w:t>
      </w:r>
    </w:p>
    <w:p w14:paraId="599D15FA" w14:textId="77777777" w:rsidR="004066A6" w:rsidRDefault="004066A6" w:rsidP="004066A6">
      <w:pPr>
        <w:pStyle w:val="NormalWeb"/>
        <w:spacing w:before="0" w:after="0"/>
        <w:jc w:val="both"/>
        <w:rPr>
          <w:bCs w:val="0"/>
        </w:rPr>
      </w:pPr>
    </w:p>
    <w:p w14:paraId="7A610E21" w14:textId="77777777" w:rsidR="004066A6" w:rsidRDefault="004066A6" w:rsidP="004066A6">
      <w:pPr>
        <w:jc w:val="both"/>
        <w:rPr>
          <w:lang w:val="en-GB"/>
        </w:rPr>
      </w:pPr>
    </w:p>
    <w:p w14:paraId="786800EB" w14:textId="77777777" w:rsidR="004066A6" w:rsidRDefault="004066A6" w:rsidP="004066A6">
      <w:pPr>
        <w:pStyle w:val="NormalWeb"/>
        <w:spacing w:before="0" w:after="0"/>
        <w:jc w:val="both"/>
        <w:rPr>
          <w:b/>
        </w:rPr>
      </w:pPr>
      <w:r>
        <w:rPr>
          <w:b/>
          <w:highlight w:val="yellow"/>
        </w:rPr>
        <w:t>Proposal 1-4:</w:t>
      </w:r>
    </w:p>
    <w:p w14:paraId="48F83E2B" w14:textId="77777777" w:rsidR="004066A6" w:rsidRDefault="004066A6" w:rsidP="004066A6">
      <w:pPr>
        <w:pStyle w:val="NormalWeb"/>
        <w:spacing w:before="0" w:after="0"/>
        <w:jc w:val="both"/>
        <w:rPr>
          <w:b/>
        </w:rPr>
      </w:pPr>
    </w:p>
    <w:p w14:paraId="7675C8C4" w14:textId="77777777" w:rsidR="004066A6" w:rsidRDefault="004066A6" w:rsidP="004066A6">
      <w:pPr>
        <w:pStyle w:val="NormalWeb"/>
        <w:spacing w:before="0" w:after="0"/>
        <w:jc w:val="both"/>
        <w:rPr>
          <w:b/>
        </w:rPr>
      </w:pPr>
      <w:r>
        <w:rPr>
          <w:b/>
        </w:rPr>
        <w:t>RAN1 to consider the following performance metrics for DL Coverage enhancement evaluation at system level:</w:t>
      </w:r>
    </w:p>
    <w:p w14:paraId="1FA3FC8B" w14:textId="77777777" w:rsidR="004066A6" w:rsidRDefault="004066A6" w:rsidP="004066A6">
      <w:pPr>
        <w:pStyle w:val="NormalWeb"/>
        <w:numPr>
          <w:ilvl w:val="0"/>
          <w:numId w:val="21"/>
        </w:numPr>
        <w:spacing w:before="0" w:after="0"/>
        <w:jc w:val="both"/>
        <w:rPr>
          <w:b/>
        </w:rPr>
      </w:pPr>
      <w:r>
        <w:rPr>
          <w:b/>
        </w:rPr>
        <w:t>CDF of the received SINR</w:t>
      </w:r>
    </w:p>
    <w:p w14:paraId="711C255A" w14:textId="77777777" w:rsidR="004066A6" w:rsidRDefault="004066A6" w:rsidP="004066A6">
      <w:pPr>
        <w:pStyle w:val="NormalWeb"/>
        <w:numPr>
          <w:ilvl w:val="0"/>
          <w:numId w:val="21"/>
        </w:numPr>
        <w:spacing w:before="0" w:after="0"/>
        <w:jc w:val="both"/>
        <w:rPr>
          <w:b/>
        </w:rPr>
      </w:pPr>
      <w:r>
        <w:rPr>
          <w:b/>
        </w:rPr>
        <w:t>CDF of the cell throughput</w:t>
      </w:r>
    </w:p>
    <w:p w14:paraId="5FD1EB20" w14:textId="77777777" w:rsidR="004066A6" w:rsidRDefault="004066A6" w:rsidP="004066A6">
      <w:pPr>
        <w:pStyle w:val="NormalWeb"/>
        <w:numPr>
          <w:ilvl w:val="0"/>
          <w:numId w:val="21"/>
        </w:numPr>
        <w:spacing w:before="0" w:after="0"/>
        <w:jc w:val="both"/>
        <w:rPr>
          <w:b/>
        </w:rPr>
      </w:pPr>
      <w:r>
        <w:rPr>
          <w:b/>
        </w:rPr>
        <w:t>CDF of user perceived throughput (UPT)</w:t>
      </w:r>
    </w:p>
    <w:p w14:paraId="1336072A" w14:textId="77777777" w:rsidR="004066A6" w:rsidRDefault="004066A6" w:rsidP="004066A6">
      <w:pPr>
        <w:pStyle w:val="NormalWeb"/>
        <w:numPr>
          <w:ilvl w:val="0"/>
          <w:numId w:val="21"/>
        </w:numPr>
        <w:spacing w:before="0" w:after="0"/>
        <w:jc w:val="both"/>
        <w:rPr>
          <w:b/>
        </w:rPr>
      </w:pPr>
      <w:r>
        <w:rPr>
          <w:b/>
        </w:rPr>
        <w:t>CDF of Latency</w:t>
      </w:r>
    </w:p>
    <w:p w14:paraId="1ABD9640" w14:textId="77777777" w:rsidR="004066A6" w:rsidRDefault="004066A6" w:rsidP="004066A6">
      <w:pPr>
        <w:pStyle w:val="NormalWeb"/>
        <w:numPr>
          <w:ilvl w:val="0"/>
          <w:numId w:val="21"/>
        </w:numPr>
        <w:spacing w:before="0" w:after="0"/>
        <w:jc w:val="both"/>
        <w:rPr>
          <w:b/>
        </w:rPr>
      </w:pPr>
      <w:r>
        <w:rPr>
          <w:b/>
        </w:rPr>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7639CD5E" w14:textId="77777777" w:rsidR="004066A6" w:rsidRDefault="004066A6" w:rsidP="004066A6">
      <w:pPr>
        <w:pStyle w:val="NormalWeb"/>
        <w:numPr>
          <w:ilvl w:val="0"/>
          <w:numId w:val="21"/>
        </w:numPr>
        <w:spacing w:before="0" w:after="0"/>
        <w:jc w:val="both"/>
        <w:rPr>
          <w:b/>
        </w:rPr>
      </w:pPr>
      <w:r>
        <w:rPr>
          <w:b/>
        </w:rPr>
        <w:t>The percentage of time a specific area is provided with NTN coverage</w:t>
      </w:r>
    </w:p>
    <w:p w14:paraId="2288913A" w14:textId="77777777" w:rsidR="004066A6" w:rsidRDefault="004066A6" w:rsidP="004066A6">
      <w:pPr>
        <w:pStyle w:val="NormalWeb"/>
        <w:spacing w:before="0" w:after="0"/>
        <w:ind w:left="720"/>
        <w:jc w:val="both"/>
        <w:rPr>
          <w:b/>
        </w:rPr>
      </w:pPr>
    </w:p>
    <w:p w14:paraId="6C381E22" w14:textId="77777777" w:rsidR="004066A6" w:rsidRDefault="004066A6" w:rsidP="004066A6">
      <w:pPr>
        <w:pStyle w:val="NormalWeb"/>
        <w:spacing w:before="0" w:after="0"/>
        <w:jc w:val="both"/>
        <w:rPr>
          <w:b/>
        </w:rPr>
      </w:pPr>
    </w:p>
    <w:p w14:paraId="3FE8E3CE" w14:textId="77777777" w:rsidR="004066A6" w:rsidRDefault="004066A6" w:rsidP="004066A6">
      <w:pPr>
        <w:autoSpaceDE w:val="0"/>
        <w:autoSpaceDN w:val="0"/>
        <w:adjustRightInd w:val="0"/>
        <w:rPr>
          <w:b/>
          <w:iCs/>
        </w:rPr>
      </w:pPr>
    </w:p>
    <w:p w14:paraId="64782D93" w14:textId="77777777" w:rsidR="004066A6" w:rsidRDefault="004066A6" w:rsidP="004066A6">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1-4</w:t>
      </w:r>
      <w:r>
        <w:rPr>
          <w:b w:val="0"/>
        </w:rPr>
        <w:t xml:space="preserve">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066A6" w14:paraId="3D038C61" w14:textId="77777777" w:rsidTr="004066A6">
        <w:tc>
          <w:tcPr>
            <w:tcW w:w="1554" w:type="dxa"/>
            <w:shd w:val="clear" w:color="auto" w:fill="75B91A"/>
          </w:tcPr>
          <w:p w14:paraId="71795523"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6C41FC4"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50348C04" w14:textId="77777777" w:rsidTr="004066A6">
        <w:tc>
          <w:tcPr>
            <w:tcW w:w="1554" w:type="dxa"/>
          </w:tcPr>
          <w:p w14:paraId="4C2D2779" w14:textId="77777777" w:rsidR="004066A6" w:rsidRDefault="004066A6" w:rsidP="004066A6">
            <w:pPr>
              <w:rPr>
                <w:rFonts w:eastAsiaTheme="minorEastAsia"/>
                <w:bCs/>
                <w:lang w:eastAsia="zh-CN"/>
              </w:rPr>
            </w:pPr>
            <w:r>
              <w:rPr>
                <w:rFonts w:eastAsiaTheme="minorEastAsia"/>
                <w:bCs/>
                <w:lang w:eastAsia="zh-CN"/>
              </w:rPr>
              <w:t>Inmarsat/</w:t>
            </w:r>
            <w:proofErr w:type="spellStart"/>
            <w:r>
              <w:rPr>
                <w:rFonts w:eastAsiaTheme="minorEastAsia"/>
                <w:bCs/>
                <w:lang w:eastAsia="zh-CN"/>
              </w:rPr>
              <w:t>Viasat</w:t>
            </w:r>
            <w:proofErr w:type="spellEnd"/>
          </w:p>
        </w:tc>
        <w:tc>
          <w:tcPr>
            <w:tcW w:w="8075" w:type="dxa"/>
          </w:tcPr>
          <w:p w14:paraId="7B503CAC" w14:textId="77777777" w:rsidR="004066A6" w:rsidRDefault="004066A6" w:rsidP="004066A6">
            <w:pPr>
              <w:jc w:val="both"/>
              <w:rPr>
                <w:rFonts w:eastAsiaTheme="minorEastAsia"/>
                <w:lang w:eastAsia="zh-CN"/>
              </w:rPr>
            </w:pPr>
            <w:r>
              <w:rPr>
                <w:rFonts w:eastAsiaTheme="minorEastAsia"/>
                <w:lang w:eastAsia="zh-CN"/>
              </w:rPr>
              <w:t xml:space="preserve">From our perspective, a key aspect will be also whether, for beam-hopping scenarios, the dwell time and periodicity for each beam illumination across the coverage is sufficient to satisfy the use cases (e.g. VoNR, </w:t>
            </w:r>
            <w:proofErr w:type="spellStart"/>
            <w:r>
              <w:rPr>
                <w:rFonts w:eastAsiaTheme="minorEastAsia"/>
                <w:lang w:eastAsia="zh-CN"/>
              </w:rPr>
              <w:t>etc</w:t>
            </w:r>
            <w:proofErr w:type="spellEnd"/>
            <w:r>
              <w:rPr>
                <w:rFonts w:eastAsiaTheme="minorEastAsia"/>
                <w:lang w:eastAsia="zh-CN"/>
              </w:rPr>
              <w:t>).  Thus we wonder if we should include duration and interval between revisit occasions as a metric.</w:t>
            </w:r>
          </w:p>
        </w:tc>
      </w:tr>
      <w:tr w:rsidR="004066A6" w14:paraId="57E28AC6" w14:textId="77777777" w:rsidTr="004066A6">
        <w:tc>
          <w:tcPr>
            <w:tcW w:w="1554" w:type="dxa"/>
          </w:tcPr>
          <w:p w14:paraId="0AEC6746" w14:textId="77777777" w:rsidR="004066A6" w:rsidRDefault="004066A6" w:rsidP="004066A6">
            <w:pPr>
              <w:rPr>
                <w:rFonts w:eastAsiaTheme="minorEastAsia"/>
                <w:bCs/>
                <w:lang w:eastAsia="zh-CN"/>
              </w:rPr>
            </w:pPr>
            <w:r>
              <w:rPr>
                <w:rFonts w:eastAsiaTheme="minorEastAsia"/>
                <w:bCs/>
                <w:lang w:eastAsia="zh-CN"/>
              </w:rPr>
              <w:t>Qualcomm</w:t>
            </w:r>
          </w:p>
        </w:tc>
        <w:tc>
          <w:tcPr>
            <w:tcW w:w="8075" w:type="dxa"/>
          </w:tcPr>
          <w:p w14:paraId="2A429889" w14:textId="77777777" w:rsidR="004066A6" w:rsidRDefault="004066A6" w:rsidP="004066A6">
            <w:pPr>
              <w:rPr>
                <w:rFonts w:eastAsiaTheme="minorEastAsia"/>
                <w:lang w:eastAsia="zh-CN"/>
              </w:rPr>
            </w:pPr>
            <w:r>
              <w:rPr>
                <w:rFonts w:eastAsiaTheme="minorEastAsia"/>
                <w:lang w:eastAsia="zh-CN"/>
              </w:rPr>
              <w:t>It is unclear what would be the outcome of the study with these KPIs. As discussed in the offline, we do not think running a full-blown SLS is needed for this study.</w:t>
            </w:r>
          </w:p>
        </w:tc>
      </w:tr>
      <w:tr w:rsidR="004066A6" w14:paraId="2651DD8D" w14:textId="77777777" w:rsidTr="004066A6">
        <w:tc>
          <w:tcPr>
            <w:tcW w:w="1554" w:type="dxa"/>
          </w:tcPr>
          <w:p w14:paraId="28F2A0F4" w14:textId="77777777" w:rsidR="004066A6" w:rsidRDefault="004066A6" w:rsidP="004066A6">
            <w:pPr>
              <w:rPr>
                <w:rFonts w:eastAsiaTheme="minorEastAsia"/>
                <w:bCs/>
                <w:lang w:eastAsia="zh-CN"/>
              </w:rPr>
            </w:pPr>
            <w:r>
              <w:rPr>
                <w:rFonts w:eastAsiaTheme="minorEastAsia" w:hint="eastAsia"/>
                <w:bCs/>
                <w:lang w:eastAsia="zh-CN"/>
              </w:rPr>
              <w:t>CATT</w:t>
            </w:r>
          </w:p>
        </w:tc>
        <w:tc>
          <w:tcPr>
            <w:tcW w:w="8075" w:type="dxa"/>
          </w:tcPr>
          <w:p w14:paraId="7F156E01" w14:textId="77777777" w:rsidR="004066A6" w:rsidRDefault="004066A6" w:rsidP="004066A6">
            <w:pPr>
              <w:rPr>
                <w:rFonts w:eastAsiaTheme="minorEastAsia"/>
                <w:lang w:eastAsia="zh-CN"/>
              </w:rPr>
            </w:pPr>
            <w:r>
              <w:rPr>
                <w:rFonts w:eastAsiaTheme="minorEastAsia" w:hint="eastAsia"/>
                <w:lang w:eastAsia="zh-CN"/>
              </w:rPr>
              <w:t xml:space="preserve">Because we are aimed to improve coverage ratio, so the coverage ratio should be added and taken as one </w:t>
            </w:r>
            <w:r>
              <w:rPr>
                <w:rFonts w:eastAsiaTheme="minorEastAsia"/>
                <w:lang w:eastAsia="zh-CN"/>
              </w:rPr>
              <w:t>critical</w:t>
            </w:r>
            <w:r>
              <w:rPr>
                <w:rFonts w:eastAsiaTheme="minorEastAsia" w:hint="eastAsia"/>
                <w:lang w:eastAsia="zh-CN"/>
              </w:rPr>
              <w:t xml:space="preserve"> KPI. The coverage ratio is defined as</w:t>
            </w:r>
          </w:p>
          <w:p w14:paraId="742A137F" w14:textId="77777777" w:rsidR="004066A6" w:rsidRDefault="004066A6" w:rsidP="004066A6">
            <w:pPr>
              <w:rPr>
                <w:rFonts w:eastAsiaTheme="minorEastAsia"/>
                <w:lang w:eastAsia="zh-CN"/>
              </w:rPr>
            </w:pPr>
          </w:p>
          <w:p w14:paraId="0D3AE826" w14:textId="77777777" w:rsidR="004066A6" w:rsidRDefault="004066A6" w:rsidP="004066A6">
            <w:pPr>
              <w:rPr>
                <w:rFonts w:eastAsiaTheme="minorEastAsia"/>
                <w:b/>
                <w:lang w:eastAsia="zh-CN"/>
              </w:rPr>
            </w:pPr>
            <w:r>
              <w:rPr>
                <w:rFonts w:eastAsiaTheme="minorEastAsia"/>
                <w:b/>
                <w:lang w:eastAsia="zh-CN"/>
              </w:rPr>
              <w:t>C</w:t>
            </w:r>
            <w:r>
              <w:rPr>
                <w:rFonts w:eastAsiaTheme="minorEastAsia" w:hint="eastAsia"/>
                <w:b/>
                <w:lang w:eastAsia="zh-CN"/>
              </w:rPr>
              <w:t>overage ratio= served beam footprints / total beam footprints of a satellite</w:t>
            </w:r>
          </w:p>
          <w:p w14:paraId="27E8BAC5" w14:textId="77777777" w:rsidR="004066A6" w:rsidRDefault="004066A6" w:rsidP="004066A6">
            <w:pPr>
              <w:rPr>
                <w:rFonts w:eastAsiaTheme="minorEastAsia"/>
                <w:lang w:eastAsia="zh-CN"/>
              </w:rPr>
            </w:pPr>
          </w:p>
        </w:tc>
      </w:tr>
      <w:tr w:rsidR="004066A6" w14:paraId="09192CE7" w14:textId="77777777" w:rsidTr="004066A6">
        <w:tc>
          <w:tcPr>
            <w:tcW w:w="1554" w:type="dxa"/>
          </w:tcPr>
          <w:p w14:paraId="2DAD36BA"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69194281" w14:textId="77777777" w:rsidR="004066A6" w:rsidRDefault="004066A6" w:rsidP="004066A6">
            <w:pPr>
              <w:rPr>
                <w:rFonts w:eastAsiaTheme="minorEastAsia"/>
                <w:lang w:eastAsia="zh-CN"/>
              </w:rPr>
            </w:pPr>
            <w:r>
              <w:rPr>
                <w:rFonts w:eastAsiaTheme="minorEastAsia"/>
                <w:lang w:eastAsia="zh-CN"/>
              </w:rPr>
              <w:t>Given that the evaluations may also be analytical, other metrics should not be precluded.</w:t>
            </w:r>
          </w:p>
        </w:tc>
      </w:tr>
    </w:tbl>
    <w:p w14:paraId="25DC4BD2" w14:textId="77777777" w:rsidR="004066A6" w:rsidRDefault="004066A6" w:rsidP="004066A6">
      <w:pPr>
        <w:pStyle w:val="NormalWeb"/>
        <w:spacing w:before="0" w:after="0"/>
        <w:jc w:val="both"/>
        <w:rPr>
          <w:bCs w:val="0"/>
        </w:rPr>
      </w:pPr>
    </w:p>
    <w:p w14:paraId="0F559015" w14:textId="77777777" w:rsidR="004066A6" w:rsidRDefault="004066A6" w:rsidP="004066A6">
      <w:pPr>
        <w:pStyle w:val="Heading2"/>
        <w:numPr>
          <w:ilvl w:val="1"/>
          <w:numId w:val="46"/>
        </w:numPr>
      </w:pPr>
      <w:r>
        <w:t xml:space="preserve">Issue#1-5 Traffic model and cell load </w:t>
      </w:r>
    </w:p>
    <w:p w14:paraId="60853278" w14:textId="77777777" w:rsidR="004066A6" w:rsidRDefault="004066A6" w:rsidP="004066A6">
      <w:pPr>
        <w:jc w:val="both"/>
        <w:rPr>
          <w:lang w:val="en-GB"/>
        </w:rPr>
      </w:pPr>
    </w:p>
    <w:p w14:paraId="70EE1250" w14:textId="77777777" w:rsidR="004066A6" w:rsidRDefault="004066A6" w:rsidP="004066A6">
      <w:pPr>
        <w:pStyle w:val="NormalWeb"/>
        <w:spacing w:before="0" w:after="0"/>
        <w:jc w:val="both"/>
        <w:rPr>
          <w:b/>
        </w:rPr>
      </w:pPr>
      <w:r>
        <w:rPr>
          <w:b/>
          <w:highlight w:val="yellow"/>
        </w:rPr>
        <w:t>Proposal 1-5-1rev1:</w:t>
      </w:r>
    </w:p>
    <w:p w14:paraId="78417667" w14:textId="77777777" w:rsidR="004066A6" w:rsidRDefault="004066A6" w:rsidP="004066A6">
      <w:pPr>
        <w:pStyle w:val="NormalWeb"/>
        <w:spacing w:before="0" w:after="0"/>
        <w:jc w:val="both"/>
        <w:rPr>
          <w:b/>
        </w:rPr>
      </w:pPr>
    </w:p>
    <w:p w14:paraId="02684AA1" w14:textId="77777777" w:rsidR="004066A6" w:rsidRDefault="004066A6" w:rsidP="004066A6">
      <w:pPr>
        <w:pStyle w:val="NormalWeb"/>
        <w:spacing w:before="0" w:after="0"/>
        <w:jc w:val="both"/>
        <w:rPr>
          <w:b/>
        </w:rPr>
      </w:pPr>
      <w:r>
        <w:rPr>
          <w:b/>
        </w:rPr>
        <w:t>The following traffic models are considered for system level evaluation of DL coverage:</w:t>
      </w:r>
    </w:p>
    <w:p w14:paraId="7603A3AE" w14:textId="77777777" w:rsidR="004066A6" w:rsidRDefault="004066A6" w:rsidP="004066A6">
      <w:pPr>
        <w:pStyle w:val="NormalWeb"/>
        <w:numPr>
          <w:ilvl w:val="0"/>
          <w:numId w:val="22"/>
        </w:numPr>
        <w:spacing w:before="0" w:after="0"/>
        <w:jc w:val="both"/>
        <w:rPr>
          <w:b/>
        </w:rPr>
      </w:pPr>
      <w:r>
        <w:rPr>
          <w:b/>
        </w:rPr>
        <w:t xml:space="preserve">FTP3: as in Table 6.1.1.1-7 of TR 38.821: 0.5MB as packet size, 200ms as mean inter-arrival time </w:t>
      </w:r>
    </w:p>
    <w:p w14:paraId="04AB35F7" w14:textId="77777777" w:rsidR="004066A6" w:rsidRDefault="004066A6" w:rsidP="004066A6">
      <w:pPr>
        <w:pStyle w:val="NormalWeb"/>
        <w:numPr>
          <w:ilvl w:val="0"/>
          <w:numId w:val="22"/>
        </w:numPr>
        <w:spacing w:before="0" w:after="0"/>
        <w:jc w:val="both"/>
        <w:rPr>
          <w:b/>
        </w:rPr>
      </w:pPr>
      <w:r>
        <w:rPr>
          <w:b/>
        </w:rPr>
        <w:t xml:space="preserve">FTP3 IM: 0.1MB as packet size, 2s as mean inter-arrival time </w:t>
      </w:r>
    </w:p>
    <w:p w14:paraId="3741F090" w14:textId="77777777" w:rsidR="004066A6" w:rsidRDefault="004066A6" w:rsidP="004066A6">
      <w:pPr>
        <w:pStyle w:val="NormalWeb"/>
        <w:numPr>
          <w:ilvl w:val="0"/>
          <w:numId w:val="22"/>
        </w:numPr>
        <w:spacing w:before="0" w:after="0"/>
        <w:jc w:val="both"/>
        <w:rPr>
          <w:b/>
        </w:rPr>
      </w:pPr>
      <w:r>
        <w:rPr>
          <w:b/>
        </w:rPr>
        <w:t xml:space="preserve">VoIP can be considered in the evaluation. </w:t>
      </w:r>
    </w:p>
    <w:p w14:paraId="77B6A81D" w14:textId="77777777" w:rsidR="004066A6" w:rsidRDefault="004066A6" w:rsidP="004066A6">
      <w:pPr>
        <w:pStyle w:val="NormalWeb"/>
        <w:spacing w:before="0" w:after="0"/>
        <w:ind w:left="720"/>
        <w:jc w:val="both"/>
        <w:rPr>
          <w:b/>
        </w:rPr>
      </w:pPr>
    </w:p>
    <w:p w14:paraId="355C5EA4" w14:textId="77777777" w:rsidR="004066A6" w:rsidRDefault="004066A6" w:rsidP="004066A6">
      <w:pPr>
        <w:pStyle w:val="NormalWeb"/>
        <w:spacing w:before="0" w:after="0"/>
        <w:jc w:val="both"/>
        <w:rPr>
          <w:b/>
        </w:rPr>
      </w:pPr>
      <w:r>
        <w:rPr>
          <w:b/>
        </w:rPr>
        <w:t>It is up to company report which traffic model is used among the discussed traffic models in their evaluations.</w:t>
      </w:r>
    </w:p>
    <w:p w14:paraId="33A78807" w14:textId="77777777" w:rsidR="004066A6" w:rsidRDefault="004066A6" w:rsidP="004066A6">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3D1A5533" w14:textId="77777777" w:rsidR="004066A6" w:rsidRDefault="004066A6" w:rsidP="004066A6">
      <w:pPr>
        <w:pStyle w:val="NormalWeb"/>
        <w:spacing w:before="0" w:after="0"/>
        <w:jc w:val="both"/>
        <w:rPr>
          <w:b/>
        </w:rPr>
      </w:pPr>
    </w:p>
    <w:p w14:paraId="36436B81" w14:textId="77777777" w:rsidR="004066A6" w:rsidRDefault="004066A6" w:rsidP="004066A6">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4066A6" w14:paraId="14645D9E" w14:textId="77777777" w:rsidTr="004066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538015DE" w14:textId="77777777" w:rsidR="004066A6" w:rsidRDefault="004066A6" w:rsidP="004066A6">
            <w:pPr>
              <w:jc w:val="center"/>
              <w:rPr>
                <w:rFonts w:eastAsia="Batang"/>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73D3D5F7" w14:textId="77777777" w:rsidR="004066A6" w:rsidRDefault="004066A6" w:rsidP="004066A6">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20C44949" w14:textId="77777777" w:rsidR="004066A6" w:rsidRDefault="004066A6" w:rsidP="004066A6">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253C465E" w14:textId="77777777" w:rsidR="004066A6" w:rsidRDefault="004066A6" w:rsidP="004066A6">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VoIP</w:t>
            </w:r>
          </w:p>
        </w:tc>
      </w:tr>
      <w:tr w:rsidR="004066A6" w14:paraId="3F070541" w14:textId="77777777" w:rsidTr="004066A6">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6968253A" w14:textId="77777777" w:rsidR="004066A6" w:rsidRDefault="004066A6" w:rsidP="004066A6">
            <w:pPr>
              <w:rPr>
                <w:rFonts w:eastAsia="Batang"/>
                <w:color w:val="FFFFFF" w:themeColor="background1"/>
                <w:lang w:eastAsia="zh-CN"/>
              </w:rPr>
            </w:pPr>
            <w:r>
              <w:rPr>
                <w:rFonts w:eastAsia="Batang"/>
                <w:color w:val="FFFFFF" w:themeColor="background1"/>
                <w:lang w:val="en-GB" w:eastAsia="zh-CN"/>
              </w:rPr>
              <w:t>Model</w:t>
            </w:r>
          </w:p>
        </w:tc>
        <w:tc>
          <w:tcPr>
            <w:tcW w:w="1697" w:type="dxa"/>
            <w:vAlign w:val="center"/>
          </w:tcPr>
          <w:p w14:paraId="5B691010"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689A2887"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7D11A066"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284375B2"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066A6" w14:paraId="3F12CC3D" w14:textId="77777777" w:rsidTr="004066A6">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B61756B" w14:textId="77777777" w:rsidR="004066A6" w:rsidRDefault="004066A6" w:rsidP="004066A6">
            <w:pPr>
              <w:rPr>
                <w:rFonts w:eastAsia="Batang"/>
                <w:color w:val="FFFFFF" w:themeColor="background1"/>
                <w:lang w:eastAsia="zh-CN"/>
              </w:rPr>
            </w:pPr>
            <w:r>
              <w:rPr>
                <w:rFonts w:eastAsia="Batang"/>
                <w:color w:val="FFFFFF" w:themeColor="background1"/>
                <w:lang w:val="en-GB" w:eastAsia="zh-CN"/>
              </w:rPr>
              <w:lastRenderedPageBreak/>
              <w:t>Packet size</w:t>
            </w:r>
          </w:p>
        </w:tc>
        <w:tc>
          <w:tcPr>
            <w:tcW w:w="1697" w:type="dxa"/>
            <w:vAlign w:val="center"/>
          </w:tcPr>
          <w:p w14:paraId="34E24571"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678EC309"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6ADD18F1"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066A6" w14:paraId="7638638F" w14:textId="77777777" w:rsidTr="004066A6">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4F320F35" w14:textId="77777777" w:rsidR="004066A6" w:rsidRDefault="004066A6" w:rsidP="004066A6">
            <w:pPr>
              <w:rPr>
                <w:rFonts w:eastAsia="Batang"/>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4E7E564B"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5FC1669E"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198AA068" w14:textId="77777777" w:rsidR="004066A6" w:rsidRDefault="004066A6" w:rsidP="004066A6">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6C50647A" w14:textId="77777777" w:rsidR="004066A6" w:rsidRDefault="004066A6" w:rsidP="004066A6">
      <w:pPr>
        <w:pStyle w:val="NormalWeb"/>
        <w:spacing w:before="0" w:after="0"/>
        <w:jc w:val="both"/>
        <w:rPr>
          <w:b/>
        </w:rPr>
      </w:pPr>
    </w:p>
    <w:p w14:paraId="632B7C27" w14:textId="77777777" w:rsidR="004066A6" w:rsidRDefault="004066A6" w:rsidP="004066A6">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1-5-1</w:t>
      </w:r>
      <w:r>
        <w:rPr>
          <w:b w:val="0"/>
        </w:rPr>
        <w:t xml:space="preserve">rev1 </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066A6" w14:paraId="00410C84" w14:textId="77777777" w:rsidTr="004066A6">
        <w:tc>
          <w:tcPr>
            <w:tcW w:w="1554" w:type="dxa"/>
            <w:shd w:val="clear" w:color="auto" w:fill="75B91A"/>
          </w:tcPr>
          <w:p w14:paraId="1646CA4C"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4CB8F31"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79423FE5" w14:textId="77777777" w:rsidTr="004066A6">
        <w:tc>
          <w:tcPr>
            <w:tcW w:w="1554" w:type="dxa"/>
          </w:tcPr>
          <w:p w14:paraId="5A89E2E4" w14:textId="77777777" w:rsidR="004066A6" w:rsidRDefault="004066A6" w:rsidP="004066A6">
            <w:pPr>
              <w:rPr>
                <w:rFonts w:eastAsiaTheme="minorEastAsia"/>
                <w:bCs/>
                <w:lang w:eastAsia="zh-CN"/>
              </w:rPr>
            </w:pPr>
            <w:r>
              <w:rPr>
                <w:rFonts w:eastAsiaTheme="minorEastAsia"/>
                <w:bCs/>
                <w:lang w:eastAsia="zh-CN"/>
              </w:rPr>
              <w:t>Qualcomm</w:t>
            </w:r>
          </w:p>
        </w:tc>
        <w:tc>
          <w:tcPr>
            <w:tcW w:w="8075" w:type="dxa"/>
          </w:tcPr>
          <w:p w14:paraId="76D234D8" w14:textId="77777777" w:rsidR="004066A6" w:rsidRDefault="004066A6" w:rsidP="004066A6">
            <w:pPr>
              <w:jc w:val="both"/>
              <w:rPr>
                <w:rFonts w:eastAsiaTheme="minorEastAsia"/>
                <w:lang w:eastAsia="zh-CN"/>
              </w:rPr>
            </w:pPr>
            <w:r>
              <w:rPr>
                <w:rFonts w:eastAsiaTheme="minorEastAsia"/>
                <w:lang w:eastAsia="zh-CN"/>
              </w:rPr>
              <w:t>It is unclear why we need these parameters.</w:t>
            </w:r>
          </w:p>
        </w:tc>
      </w:tr>
      <w:tr w:rsidR="004066A6" w14:paraId="5EDB052F" w14:textId="77777777" w:rsidTr="004066A6">
        <w:tc>
          <w:tcPr>
            <w:tcW w:w="1554" w:type="dxa"/>
          </w:tcPr>
          <w:p w14:paraId="7D9A3716" w14:textId="77777777" w:rsidR="004066A6" w:rsidRDefault="004066A6" w:rsidP="004066A6">
            <w:pPr>
              <w:rPr>
                <w:rFonts w:eastAsia="MS Mincho"/>
                <w:bCs/>
                <w:lang w:eastAsia="ja-JP"/>
              </w:rPr>
            </w:pPr>
            <w:r>
              <w:rPr>
                <w:rFonts w:eastAsiaTheme="minorEastAsia"/>
                <w:bCs/>
                <w:lang w:eastAsia="zh-CN"/>
              </w:rPr>
              <w:t>Nokia, Nokia Shanghai Bell</w:t>
            </w:r>
          </w:p>
        </w:tc>
        <w:tc>
          <w:tcPr>
            <w:tcW w:w="8075" w:type="dxa"/>
          </w:tcPr>
          <w:p w14:paraId="204053C9" w14:textId="77777777" w:rsidR="004066A6" w:rsidRDefault="004066A6" w:rsidP="004066A6">
            <w:pPr>
              <w:rPr>
                <w:rFonts w:eastAsia="MS Mincho"/>
                <w:lang w:eastAsia="ja-JP"/>
              </w:rPr>
            </w:pPr>
            <w:r>
              <w:rPr>
                <w:rFonts w:eastAsia="MS Mincho"/>
                <w:lang w:eastAsia="ja-JP"/>
              </w:rPr>
              <w:t>Agree with Qualcomm. If needed, one could also consider full buffer model.</w:t>
            </w:r>
          </w:p>
        </w:tc>
      </w:tr>
      <w:tr w:rsidR="004066A6" w14:paraId="5D8D32B6" w14:textId="77777777" w:rsidTr="004066A6">
        <w:tc>
          <w:tcPr>
            <w:tcW w:w="1554" w:type="dxa"/>
          </w:tcPr>
          <w:p w14:paraId="1362BAA3" w14:textId="77777777" w:rsidR="004066A6" w:rsidRDefault="004066A6" w:rsidP="004066A6">
            <w:pPr>
              <w:rPr>
                <w:rFonts w:eastAsiaTheme="minorEastAsia"/>
                <w:bCs/>
                <w:lang w:eastAsia="zh-CN"/>
              </w:rPr>
            </w:pPr>
          </w:p>
        </w:tc>
        <w:tc>
          <w:tcPr>
            <w:tcW w:w="8075" w:type="dxa"/>
          </w:tcPr>
          <w:p w14:paraId="4D9EBB88" w14:textId="77777777" w:rsidR="004066A6" w:rsidRDefault="004066A6" w:rsidP="004066A6">
            <w:pPr>
              <w:rPr>
                <w:rFonts w:eastAsiaTheme="minorEastAsia"/>
                <w:lang w:eastAsia="zh-CN"/>
              </w:rPr>
            </w:pPr>
          </w:p>
        </w:tc>
      </w:tr>
      <w:tr w:rsidR="004066A6" w14:paraId="2D8CADBF" w14:textId="77777777" w:rsidTr="004066A6">
        <w:tc>
          <w:tcPr>
            <w:tcW w:w="1554" w:type="dxa"/>
          </w:tcPr>
          <w:p w14:paraId="0CDF55F3" w14:textId="77777777" w:rsidR="004066A6" w:rsidRDefault="004066A6" w:rsidP="004066A6">
            <w:pPr>
              <w:rPr>
                <w:rFonts w:eastAsiaTheme="minorEastAsia"/>
                <w:bCs/>
                <w:lang w:eastAsia="zh-CN"/>
              </w:rPr>
            </w:pPr>
          </w:p>
        </w:tc>
        <w:tc>
          <w:tcPr>
            <w:tcW w:w="8075" w:type="dxa"/>
          </w:tcPr>
          <w:p w14:paraId="6EF0F8FB" w14:textId="77777777" w:rsidR="004066A6" w:rsidRDefault="004066A6" w:rsidP="004066A6">
            <w:pPr>
              <w:rPr>
                <w:rFonts w:eastAsiaTheme="minorEastAsia"/>
                <w:lang w:eastAsia="zh-CN"/>
              </w:rPr>
            </w:pPr>
          </w:p>
        </w:tc>
      </w:tr>
      <w:tr w:rsidR="004066A6" w14:paraId="6A1993BD" w14:textId="77777777" w:rsidTr="004066A6">
        <w:tc>
          <w:tcPr>
            <w:tcW w:w="1554" w:type="dxa"/>
          </w:tcPr>
          <w:p w14:paraId="08F235E8" w14:textId="77777777" w:rsidR="004066A6" w:rsidRDefault="004066A6" w:rsidP="004066A6">
            <w:pPr>
              <w:rPr>
                <w:rFonts w:eastAsia="Malgun Gothic"/>
                <w:bCs/>
                <w:lang w:eastAsia="ko-KR"/>
              </w:rPr>
            </w:pPr>
          </w:p>
        </w:tc>
        <w:tc>
          <w:tcPr>
            <w:tcW w:w="8075" w:type="dxa"/>
          </w:tcPr>
          <w:p w14:paraId="4F0ABDA0" w14:textId="77777777" w:rsidR="004066A6" w:rsidRDefault="004066A6" w:rsidP="004066A6">
            <w:pPr>
              <w:rPr>
                <w:rFonts w:eastAsia="Malgun Gothic"/>
                <w:lang w:eastAsia="ko-KR"/>
              </w:rPr>
            </w:pPr>
          </w:p>
        </w:tc>
      </w:tr>
    </w:tbl>
    <w:p w14:paraId="7245BA16" w14:textId="77777777" w:rsidR="004066A6" w:rsidRDefault="004066A6" w:rsidP="004066A6">
      <w:pPr>
        <w:pStyle w:val="NormalWeb"/>
        <w:spacing w:before="0" w:after="0"/>
        <w:jc w:val="both"/>
        <w:rPr>
          <w:bCs w:val="0"/>
        </w:rPr>
      </w:pPr>
    </w:p>
    <w:p w14:paraId="7800C491" w14:textId="77777777" w:rsidR="004066A6" w:rsidRDefault="004066A6" w:rsidP="004066A6">
      <w:pPr>
        <w:pStyle w:val="Heading2"/>
        <w:numPr>
          <w:ilvl w:val="1"/>
          <w:numId w:val="46"/>
        </w:numPr>
      </w:pPr>
      <w:r>
        <w:t xml:space="preserve">Issue#2-3 UE characteristics </w:t>
      </w:r>
    </w:p>
    <w:p w14:paraId="5081E224" w14:textId="77777777" w:rsidR="004066A6" w:rsidRDefault="004066A6" w:rsidP="004066A6">
      <w:pPr>
        <w:pStyle w:val="NormalWeb"/>
        <w:spacing w:before="0" w:after="0"/>
        <w:jc w:val="both"/>
        <w:rPr>
          <w:b/>
        </w:rPr>
      </w:pPr>
    </w:p>
    <w:p w14:paraId="21CD5579" w14:textId="77777777" w:rsidR="004066A6" w:rsidRDefault="004066A6" w:rsidP="004066A6">
      <w:pPr>
        <w:pStyle w:val="NormalWeb"/>
        <w:spacing w:before="0" w:after="0"/>
        <w:jc w:val="both"/>
        <w:rPr>
          <w:b/>
        </w:rPr>
      </w:pPr>
      <w:r>
        <w:rPr>
          <w:b/>
          <w:highlight w:val="yellow"/>
        </w:rPr>
        <w:t>Proposal 2-3:</w:t>
      </w:r>
    </w:p>
    <w:p w14:paraId="5D54C6FE" w14:textId="77777777" w:rsidR="004066A6" w:rsidRDefault="004066A6" w:rsidP="004066A6">
      <w:pPr>
        <w:pStyle w:val="NormalWeb"/>
        <w:spacing w:before="0" w:after="0"/>
        <w:jc w:val="both"/>
        <w:rPr>
          <w:b/>
        </w:rPr>
      </w:pPr>
    </w:p>
    <w:p w14:paraId="1862D56B" w14:textId="77777777" w:rsidR="004066A6" w:rsidRDefault="004066A6" w:rsidP="004066A6">
      <w:pPr>
        <w:pStyle w:val="NormalWeb"/>
        <w:spacing w:before="0" w:after="0"/>
        <w:jc w:val="both"/>
        <w:rPr>
          <w:b/>
        </w:rPr>
      </w:pPr>
      <w:r>
        <w:rPr>
          <w:b/>
        </w:rPr>
        <w:t>For NR NTN Rel-19 DL coverage evaluation, UE characteristics for handheld terminals in Table 6.1.1.1-3 in TR 38.821 can be reused, with the following:</w:t>
      </w:r>
    </w:p>
    <w:p w14:paraId="22A226DD" w14:textId="77777777" w:rsidR="004066A6" w:rsidRDefault="004066A6" w:rsidP="004066A6">
      <w:pPr>
        <w:pStyle w:val="NormalWeb"/>
        <w:numPr>
          <w:ilvl w:val="0"/>
          <w:numId w:val="33"/>
        </w:numPr>
        <w:spacing w:before="0" w:after="0"/>
        <w:jc w:val="both"/>
        <w:rPr>
          <w:b/>
        </w:rPr>
      </w:pPr>
      <w:r>
        <w:rPr>
          <w:b/>
        </w:rPr>
        <w:t>-5.5 dBi antenna gain is assumed</w:t>
      </w:r>
    </w:p>
    <w:p w14:paraId="41B9C094" w14:textId="77777777" w:rsidR="004066A6" w:rsidRDefault="004066A6" w:rsidP="004066A6">
      <w:pPr>
        <w:pStyle w:val="NormalWeb"/>
        <w:numPr>
          <w:ilvl w:val="0"/>
          <w:numId w:val="33"/>
        </w:numPr>
        <w:spacing w:before="0" w:after="0"/>
        <w:jc w:val="both"/>
        <w:rPr>
          <w:b/>
        </w:rPr>
      </w:pPr>
      <w:r>
        <w:rPr>
          <w:b/>
        </w:rPr>
        <w:t>at least 2Rx are considered at the UE</w:t>
      </w:r>
    </w:p>
    <w:p w14:paraId="0E1DD4DF" w14:textId="77777777" w:rsidR="004066A6" w:rsidRDefault="004066A6" w:rsidP="004066A6">
      <w:pPr>
        <w:pStyle w:val="NormalWeb"/>
        <w:numPr>
          <w:ilvl w:val="1"/>
          <w:numId w:val="33"/>
        </w:numPr>
        <w:spacing w:before="0" w:after="0"/>
        <w:jc w:val="both"/>
        <w:rPr>
          <w:b/>
        </w:rPr>
      </w:pPr>
      <w:r>
        <w:rPr>
          <w:b/>
        </w:rPr>
        <w:t xml:space="preserve">4Rx can be optionally considered and reported </w:t>
      </w:r>
    </w:p>
    <w:p w14:paraId="297C2017" w14:textId="77777777" w:rsidR="004066A6" w:rsidRDefault="004066A6" w:rsidP="004066A6">
      <w:pPr>
        <w:pStyle w:val="NormalWeb"/>
        <w:spacing w:before="0" w:after="0"/>
        <w:jc w:val="both"/>
        <w:rPr>
          <w:b/>
        </w:rPr>
      </w:pPr>
    </w:p>
    <w:p w14:paraId="19E7EB39" w14:textId="77777777" w:rsidR="004066A6" w:rsidRDefault="004066A6" w:rsidP="004066A6">
      <w:pPr>
        <w:pStyle w:val="NormalWeb"/>
        <w:spacing w:before="0" w:after="0"/>
        <w:jc w:val="both"/>
        <w:rPr>
          <w:b/>
        </w:rPr>
      </w:pPr>
      <w:r>
        <w:rPr>
          <w:b/>
        </w:rPr>
        <w:t xml:space="preserve">Note: Redcap device is not considered in the scope of DL coverage study </w:t>
      </w:r>
    </w:p>
    <w:p w14:paraId="7137AD84" w14:textId="77777777" w:rsidR="004066A6" w:rsidRDefault="004066A6" w:rsidP="004066A6">
      <w:pPr>
        <w:pStyle w:val="NormalWeb"/>
        <w:spacing w:before="0" w:after="0"/>
        <w:jc w:val="both"/>
        <w:rPr>
          <w:b/>
        </w:rPr>
      </w:pPr>
    </w:p>
    <w:p w14:paraId="0008898F" w14:textId="77777777" w:rsidR="004066A6" w:rsidRDefault="004066A6" w:rsidP="004066A6">
      <w:pPr>
        <w:autoSpaceDE w:val="0"/>
        <w:autoSpaceDN w:val="0"/>
        <w:adjustRightInd w:val="0"/>
        <w:rPr>
          <w:b/>
          <w:iCs/>
        </w:rPr>
      </w:pPr>
    </w:p>
    <w:p w14:paraId="6291D5F0" w14:textId="77777777" w:rsidR="004066A6" w:rsidRDefault="004066A6" w:rsidP="004066A6">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w:t>
      </w:r>
      <w:r>
        <w:rPr>
          <w:b w:val="0"/>
          <w:highlight w:val="yellow"/>
        </w:rPr>
        <w:t>Proposal 2-3</w:t>
      </w:r>
      <w:r>
        <w:rPr>
          <w:rFonts w:ascii="Times New Roman" w:hAnsi="Times New Roman" w:cs="Times New Roman"/>
          <w:b w:val="0"/>
        </w:rPr>
        <w:t>within the following table:</w:t>
      </w:r>
    </w:p>
    <w:tbl>
      <w:tblPr>
        <w:tblStyle w:val="TableGrid"/>
        <w:tblW w:w="9629" w:type="dxa"/>
        <w:tblLayout w:type="fixed"/>
        <w:tblLook w:val="04A0" w:firstRow="1" w:lastRow="0" w:firstColumn="1" w:lastColumn="0" w:noHBand="0" w:noVBand="1"/>
      </w:tblPr>
      <w:tblGrid>
        <w:gridCol w:w="1554"/>
        <w:gridCol w:w="8075"/>
      </w:tblGrid>
      <w:tr w:rsidR="004066A6" w14:paraId="73591F95" w14:textId="77777777" w:rsidTr="004066A6">
        <w:tc>
          <w:tcPr>
            <w:tcW w:w="1554" w:type="dxa"/>
            <w:shd w:val="clear" w:color="auto" w:fill="75B91A"/>
          </w:tcPr>
          <w:p w14:paraId="0FC951BA" w14:textId="77777777" w:rsidR="004066A6" w:rsidRDefault="004066A6" w:rsidP="004066A6">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950FF26" w14:textId="77777777" w:rsidR="004066A6" w:rsidRDefault="004066A6" w:rsidP="004066A6">
            <w:pPr>
              <w:jc w:val="center"/>
              <w:rPr>
                <w:rFonts w:eastAsia="Times New Roman"/>
                <w:b/>
                <w:bCs/>
                <w:color w:val="FFFFFF"/>
                <w:szCs w:val="20"/>
              </w:rPr>
            </w:pPr>
            <w:r>
              <w:rPr>
                <w:rFonts w:eastAsia="Times New Roman"/>
                <w:b/>
                <w:bCs/>
                <w:color w:val="FFFFFF"/>
                <w:szCs w:val="20"/>
              </w:rPr>
              <w:t>Comments and Views</w:t>
            </w:r>
          </w:p>
        </w:tc>
      </w:tr>
      <w:tr w:rsidR="004066A6" w14:paraId="5A72F3F0" w14:textId="77777777" w:rsidTr="004066A6">
        <w:tc>
          <w:tcPr>
            <w:tcW w:w="1554" w:type="dxa"/>
          </w:tcPr>
          <w:p w14:paraId="3D1D7B9C" w14:textId="77777777" w:rsidR="004066A6" w:rsidRDefault="004066A6" w:rsidP="004066A6">
            <w:pPr>
              <w:rPr>
                <w:rFonts w:eastAsia="MS Mincho"/>
                <w:bCs/>
                <w:lang w:eastAsia="ja-JP"/>
              </w:rPr>
            </w:pPr>
            <w:r>
              <w:rPr>
                <w:rFonts w:eastAsia="MS Mincho"/>
                <w:bCs/>
                <w:lang w:eastAsia="ja-JP"/>
              </w:rPr>
              <w:t>Inmarsat/</w:t>
            </w:r>
            <w:proofErr w:type="spellStart"/>
            <w:r>
              <w:rPr>
                <w:rFonts w:eastAsia="MS Mincho"/>
                <w:bCs/>
                <w:lang w:eastAsia="ja-JP"/>
              </w:rPr>
              <w:t>Viasat</w:t>
            </w:r>
            <w:proofErr w:type="spellEnd"/>
          </w:p>
        </w:tc>
        <w:tc>
          <w:tcPr>
            <w:tcW w:w="8075" w:type="dxa"/>
          </w:tcPr>
          <w:p w14:paraId="2F1BD97A" w14:textId="77777777" w:rsidR="004066A6" w:rsidRDefault="004066A6" w:rsidP="004066A6">
            <w:pPr>
              <w:jc w:val="both"/>
              <w:rPr>
                <w:rFonts w:eastAsia="MS Mincho"/>
                <w:lang w:eastAsia="ja-JP"/>
              </w:rPr>
            </w:pPr>
            <w:r>
              <w:rPr>
                <w:rFonts w:eastAsia="MS Mincho"/>
                <w:lang w:eastAsia="ja-JP"/>
              </w:rPr>
              <w:t>Is 2TX at the UE considered/beneficial?</w:t>
            </w:r>
          </w:p>
        </w:tc>
      </w:tr>
      <w:tr w:rsidR="004066A6" w14:paraId="007D9EB0" w14:textId="77777777" w:rsidTr="004066A6">
        <w:tc>
          <w:tcPr>
            <w:tcW w:w="1554" w:type="dxa"/>
          </w:tcPr>
          <w:p w14:paraId="07051722" w14:textId="77777777" w:rsidR="004066A6" w:rsidRDefault="004066A6" w:rsidP="004066A6">
            <w:pPr>
              <w:rPr>
                <w:rFonts w:eastAsiaTheme="minorEastAsia"/>
                <w:bCs/>
                <w:lang w:eastAsia="zh-CN"/>
              </w:rPr>
            </w:pPr>
            <w:r>
              <w:rPr>
                <w:rFonts w:eastAsiaTheme="minorEastAsia"/>
                <w:bCs/>
                <w:lang w:eastAsia="zh-CN"/>
              </w:rPr>
              <w:t>Qualcomm</w:t>
            </w:r>
          </w:p>
        </w:tc>
        <w:tc>
          <w:tcPr>
            <w:tcW w:w="8075" w:type="dxa"/>
          </w:tcPr>
          <w:p w14:paraId="695517C4" w14:textId="77777777" w:rsidR="004066A6" w:rsidRDefault="004066A6" w:rsidP="004066A6">
            <w:pPr>
              <w:rPr>
                <w:rFonts w:eastAsiaTheme="minorEastAsia"/>
                <w:lang w:eastAsia="zh-CN"/>
              </w:rPr>
            </w:pPr>
            <w:r>
              <w:rPr>
                <w:rFonts w:eastAsiaTheme="minorEastAsia"/>
                <w:lang w:eastAsia="zh-CN"/>
              </w:rPr>
              <w:t>These parameters can be considered for SINR / geometry calculations</w:t>
            </w:r>
          </w:p>
        </w:tc>
      </w:tr>
      <w:tr w:rsidR="004066A6" w14:paraId="51AF4039" w14:textId="77777777" w:rsidTr="004066A6">
        <w:tc>
          <w:tcPr>
            <w:tcW w:w="1554" w:type="dxa"/>
          </w:tcPr>
          <w:p w14:paraId="6E3D694D" w14:textId="77777777" w:rsidR="004066A6" w:rsidRDefault="004066A6" w:rsidP="004066A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44FDA4FC" w14:textId="77777777" w:rsidR="004066A6" w:rsidRDefault="004066A6" w:rsidP="004066A6">
            <w:pPr>
              <w:rPr>
                <w:rFonts w:eastAsiaTheme="minorEastAsia"/>
                <w:lang w:eastAsia="zh-CN"/>
              </w:rPr>
            </w:pPr>
            <w:r>
              <w:rPr>
                <w:rFonts w:eastAsiaTheme="minorEastAsia" w:hint="eastAsia"/>
                <w:lang w:eastAsia="zh-CN"/>
              </w:rPr>
              <w:t>F</w:t>
            </w:r>
            <w:r>
              <w:rPr>
                <w:rFonts w:eastAsiaTheme="minorEastAsia"/>
                <w:lang w:eastAsia="zh-CN"/>
              </w:rPr>
              <w:t xml:space="preserve">ine </w:t>
            </w:r>
            <w:r>
              <w:rPr>
                <w:rFonts w:eastAsiaTheme="minorEastAsia" w:hint="eastAsia"/>
                <w:lang w:eastAsia="zh-CN"/>
              </w:rPr>
              <w:t>with the proposal</w:t>
            </w:r>
          </w:p>
        </w:tc>
      </w:tr>
      <w:tr w:rsidR="004066A6" w14:paraId="32CD92AF" w14:textId="77777777" w:rsidTr="004066A6">
        <w:tc>
          <w:tcPr>
            <w:tcW w:w="1554" w:type="dxa"/>
          </w:tcPr>
          <w:p w14:paraId="4B3F9B08" w14:textId="77777777" w:rsidR="004066A6" w:rsidRDefault="004066A6" w:rsidP="004066A6">
            <w:pPr>
              <w:rPr>
                <w:rFonts w:eastAsiaTheme="minorEastAsia"/>
                <w:bCs/>
                <w:lang w:eastAsia="zh-CN"/>
              </w:rPr>
            </w:pPr>
            <w:r>
              <w:rPr>
                <w:rFonts w:eastAsiaTheme="minorEastAsia"/>
                <w:bCs/>
                <w:lang w:eastAsia="zh-CN"/>
              </w:rPr>
              <w:t>Ericsson</w:t>
            </w:r>
          </w:p>
        </w:tc>
        <w:tc>
          <w:tcPr>
            <w:tcW w:w="8075" w:type="dxa"/>
          </w:tcPr>
          <w:p w14:paraId="622B50F4" w14:textId="77777777" w:rsidR="004066A6" w:rsidRDefault="004066A6" w:rsidP="004066A6">
            <w:pPr>
              <w:rPr>
                <w:rFonts w:eastAsiaTheme="minorEastAsia"/>
                <w:lang w:eastAsia="zh-CN"/>
              </w:rPr>
            </w:pPr>
            <w:r>
              <w:rPr>
                <w:rFonts w:eastAsiaTheme="minorEastAsia"/>
                <w:lang w:eastAsia="zh-CN"/>
              </w:rPr>
              <w:t>Ok</w:t>
            </w:r>
          </w:p>
        </w:tc>
      </w:tr>
      <w:tr w:rsidR="004066A6" w14:paraId="3C8AE97F" w14:textId="77777777" w:rsidTr="004066A6">
        <w:tc>
          <w:tcPr>
            <w:tcW w:w="1554" w:type="dxa"/>
          </w:tcPr>
          <w:p w14:paraId="13810896" w14:textId="77777777" w:rsidR="004066A6" w:rsidRDefault="004066A6" w:rsidP="004066A6">
            <w:pPr>
              <w:rPr>
                <w:rFonts w:eastAsiaTheme="minorEastAsia"/>
                <w:bCs/>
                <w:lang w:eastAsia="zh-CN"/>
              </w:rPr>
            </w:pPr>
            <w:r>
              <w:rPr>
                <w:rFonts w:eastAsiaTheme="minorEastAsia"/>
                <w:bCs/>
                <w:lang w:eastAsia="zh-CN"/>
              </w:rPr>
              <w:t>Nokia, Nokia Shanghai Bell</w:t>
            </w:r>
          </w:p>
        </w:tc>
        <w:tc>
          <w:tcPr>
            <w:tcW w:w="8075" w:type="dxa"/>
          </w:tcPr>
          <w:p w14:paraId="58332122" w14:textId="77777777" w:rsidR="004066A6" w:rsidRDefault="004066A6" w:rsidP="004066A6">
            <w:pPr>
              <w:rPr>
                <w:rFonts w:eastAsiaTheme="minorEastAsia"/>
                <w:lang w:eastAsia="zh-CN"/>
              </w:rPr>
            </w:pPr>
            <w:r>
              <w:rPr>
                <w:rFonts w:eastAsiaTheme="minorEastAsia"/>
                <w:lang w:eastAsia="zh-CN"/>
              </w:rPr>
              <w:t>OK</w:t>
            </w:r>
          </w:p>
        </w:tc>
      </w:tr>
    </w:tbl>
    <w:p w14:paraId="382C864D" w14:textId="77777777" w:rsidR="004066A6" w:rsidRDefault="004066A6" w:rsidP="004066A6">
      <w:pPr>
        <w:pStyle w:val="NormalWeb"/>
        <w:spacing w:before="0" w:after="0"/>
        <w:jc w:val="both"/>
        <w:rPr>
          <w:bCs w:val="0"/>
        </w:rPr>
      </w:pPr>
    </w:p>
    <w:p w14:paraId="1F2917A9" w14:textId="77777777" w:rsidR="004066A6" w:rsidRDefault="004066A6" w:rsidP="004066A6">
      <w:pPr>
        <w:pStyle w:val="NormalWeb"/>
        <w:spacing w:before="0" w:after="0"/>
        <w:jc w:val="both"/>
        <w:rPr>
          <w:bCs w:val="0"/>
        </w:rPr>
      </w:pPr>
    </w:p>
    <w:p w14:paraId="067D6027" w14:textId="77777777" w:rsidR="004066A6" w:rsidRDefault="004066A6" w:rsidP="004066A6">
      <w:pPr>
        <w:pStyle w:val="NormalWeb"/>
        <w:spacing w:before="0" w:after="0"/>
        <w:jc w:val="both"/>
        <w:rPr>
          <w:b/>
        </w:rPr>
      </w:pPr>
    </w:p>
    <w:p w14:paraId="12DE5CA9" w14:textId="77777777" w:rsidR="004066A6" w:rsidRDefault="004066A6" w:rsidP="004066A6">
      <w:pPr>
        <w:pStyle w:val="Heading2"/>
        <w:numPr>
          <w:ilvl w:val="1"/>
          <w:numId w:val="46"/>
        </w:numPr>
      </w:pPr>
      <w:r>
        <w:t>Issue#1-7 Other parameters for system level evaluation</w:t>
      </w:r>
    </w:p>
    <w:p w14:paraId="7795847A" w14:textId="77777777" w:rsidR="004066A6" w:rsidRDefault="004066A6" w:rsidP="004066A6">
      <w:pPr>
        <w:pStyle w:val="NormalWeb"/>
        <w:spacing w:before="0" w:after="0"/>
        <w:jc w:val="both"/>
      </w:pPr>
      <w:r>
        <w:t>Beam layout definition:</w:t>
      </w:r>
    </w:p>
    <w:p w14:paraId="3E08284B" w14:textId="77777777" w:rsidR="004066A6" w:rsidRDefault="004066A6" w:rsidP="004066A6">
      <w:pPr>
        <w:pStyle w:val="NormalWeb"/>
        <w:spacing w:before="0" w:after="0"/>
        <w:jc w:val="both"/>
      </w:pPr>
    </w:p>
    <w:p w14:paraId="59FE9558" w14:textId="77777777" w:rsidR="004066A6" w:rsidRDefault="004066A6" w:rsidP="004066A6">
      <w:pPr>
        <w:pStyle w:val="NormalWeb"/>
        <w:spacing w:before="0" w:after="0"/>
        <w:jc w:val="both"/>
        <w:rPr>
          <w:b/>
        </w:rPr>
      </w:pPr>
      <w:r>
        <w:t xml:space="preserve"> </w:t>
      </w:r>
      <w:r>
        <w:rPr>
          <w:b/>
          <w:highlight w:val="yellow"/>
        </w:rPr>
        <w:t>Proposal 1-7-1:</w:t>
      </w:r>
    </w:p>
    <w:p w14:paraId="16B4317B" w14:textId="77777777" w:rsidR="004066A6" w:rsidRDefault="004066A6" w:rsidP="004066A6">
      <w:pPr>
        <w:pStyle w:val="NormalWeb"/>
        <w:spacing w:before="0" w:after="0"/>
        <w:jc w:val="both"/>
        <w:rPr>
          <w:b/>
        </w:rPr>
      </w:pPr>
    </w:p>
    <w:p w14:paraId="19DAED5D" w14:textId="77777777" w:rsidR="004066A6" w:rsidRDefault="004066A6" w:rsidP="004066A6">
      <w:pPr>
        <w:pStyle w:val="NormalWeb"/>
        <w:spacing w:before="0" w:after="0"/>
        <w:jc w:val="both"/>
        <w:rPr>
          <w:b/>
        </w:rPr>
      </w:pPr>
      <w:r>
        <w:rPr>
          <w:b/>
        </w:rPr>
        <w:t>For NR NTN Rel-19 DL coverage evaluation, Beam layout defined in Table 6.1.1.1-4 in TR 38.821 can be reused</w:t>
      </w:r>
    </w:p>
    <w:p w14:paraId="7ED0CCAB" w14:textId="77777777" w:rsidR="004066A6" w:rsidRDefault="004066A6" w:rsidP="004066A6">
      <w:pPr>
        <w:pStyle w:val="NormalWeb"/>
        <w:spacing w:before="0" w:after="0"/>
        <w:jc w:val="both"/>
      </w:pPr>
    </w:p>
    <w:p w14:paraId="2B48ABB1" w14:textId="77777777" w:rsidR="004066A6" w:rsidRDefault="004066A6" w:rsidP="004066A6">
      <w:pPr>
        <w:pStyle w:val="NormalWeb"/>
        <w:spacing w:before="0" w:after="0"/>
        <w:jc w:val="both"/>
      </w:pPr>
      <w:r>
        <w:t xml:space="preserve">Beam steering latency: </w:t>
      </w:r>
    </w:p>
    <w:p w14:paraId="1DEF6A9D" w14:textId="77777777" w:rsidR="004066A6" w:rsidRDefault="004066A6" w:rsidP="004066A6">
      <w:pPr>
        <w:pStyle w:val="NormalWeb"/>
        <w:spacing w:before="0" w:after="0"/>
        <w:jc w:val="both"/>
        <w:rPr>
          <w:b/>
          <w:highlight w:val="yellow"/>
        </w:rPr>
      </w:pPr>
    </w:p>
    <w:p w14:paraId="04D9BD30" w14:textId="77777777" w:rsidR="004066A6" w:rsidRDefault="004066A6" w:rsidP="004066A6">
      <w:pPr>
        <w:pStyle w:val="NormalWeb"/>
        <w:spacing w:before="0" w:after="0"/>
        <w:jc w:val="both"/>
        <w:rPr>
          <w:b/>
        </w:rPr>
      </w:pPr>
      <w:r>
        <w:rPr>
          <w:b/>
          <w:highlight w:val="yellow"/>
        </w:rPr>
        <w:t>Proposal 1-7-2:</w:t>
      </w:r>
    </w:p>
    <w:p w14:paraId="303B9E19" w14:textId="77777777" w:rsidR="004066A6" w:rsidRDefault="004066A6" w:rsidP="004066A6">
      <w:pPr>
        <w:pStyle w:val="NormalWeb"/>
        <w:spacing w:before="0" w:after="0"/>
        <w:jc w:val="both"/>
        <w:rPr>
          <w:b/>
        </w:rPr>
      </w:pPr>
    </w:p>
    <w:p w14:paraId="7A2CFFBE" w14:textId="77777777" w:rsidR="004066A6" w:rsidRDefault="004066A6" w:rsidP="004066A6">
      <w:pPr>
        <w:rPr>
          <w:b/>
        </w:rPr>
      </w:pPr>
      <w:r>
        <w:rPr>
          <w:b/>
        </w:rPr>
        <w:t>For NR NTN Rel-19 DL coverage evaluation, a value of beam steering latency equal to 0 can be reused</w:t>
      </w:r>
    </w:p>
    <w:p w14:paraId="2B5C13FC" w14:textId="77777777" w:rsidR="004066A6" w:rsidRDefault="004066A6" w:rsidP="004066A6">
      <w:pPr>
        <w:rPr>
          <w:b/>
        </w:rPr>
      </w:pPr>
      <w:r>
        <w:rPr>
          <w:b/>
        </w:rPr>
        <w:t>Values different from 0 can be optionally reported</w:t>
      </w:r>
    </w:p>
    <w:p w14:paraId="06777D0C" w14:textId="77777777" w:rsidR="004066A6" w:rsidRDefault="004066A6" w:rsidP="004066A6"/>
    <w:p w14:paraId="3104E850" w14:textId="77777777" w:rsidR="004066A6" w:rsidRDefault="004066A6" w:rsidP="004066A6">
      <w:pPr>
        <w:jc w:val="both"/>
        <w:rPr>
          <w:lang w:val="en-GB"/>
        </w:rPr>
      </w:pPr>
    </w:p>
    <w:p w14:paraId="269F9F97" w14:textId="77777777" w:rsidR="007B3550" w:rsidRPr="004066A6" w:rsidRDefault="007B3550">
      <w:pPr>
        <w:pStyle w:val="NormalWeb"/>
        <w:rPr>
          <w:lang w:val="en-GB"/>
        </w:rPr>
      </w:pPr>
    </w:p>
    <w:p w14:paraId="7C880D5D" w14:textId="2D0DAA55" w:rsidR="00E26B5D" w:rsidRDefault="00E26B5D" w:rsidP="00E26B5D">
      <w:pPr>
        <w:pStyle w:val="Heading1"/>
      </w:pPr>
      <w:r>
        <w:lastRenderedPageBreak/>
        <w:t xml:space="preserve">Proposals for </w:t>
      </w:r>
      <w:r w:rsidR="00D073D9">
        <w:t>offline on day 4</w:t>
      </w:r>
    </w:p>
    <w:p w14:paraId="4593E211" w14:textId="77777777" w:rsidR="00E20C6E" w:rsidRDefault="00E20C6E" w:rsidP="00E20C6E">
      <w:pPr>
        <w:pStyle w:val="Heading2"/>
      </w:pPr>
      <w:r>
        <w:t>Issue#1-1 Reference satellite payload parameters</w:t>
      </w:r>
    </w:p>
    <w:p w14:paraId="5554906C" w14:textId="77777777" w:rsidR="00E20C6E" w:rsidRDefault="00E20C6E" w:rsidP="00E20C6E">
      <w:pPr>
        <w:pStyle w:val="NormalWeb"/>
        <w:spacing w:before="0" w:after="0"/>
        <w:jc w:val="both"/>
        <w:rPr>
          <w:b/>
          <w:highlight w:val="yellow"/>
        </w:rPr>
      </w:pPr>
    </w:p>
    <w:p w14:paraId="28356ECE" w14:textId="5775BA47" w:rsidR="00E20C6E" w:rsidRDefault="00700AE2" w:rsidP="00E20C6E">
      <w:pPr>
        <w:pStyle w:val="NormalWeb"/>
        <w:spacing w:before="0" w:after="0"/>
        <w:jc w:val="both"/>
        <w:rPr>
          <w:b/>
        </w:rPr>
      </w:pPr>
      <w:r w:rsidRPr="006E5B06">
        <w:rPr>
          <w:b/>
          <w:highlight w:val="yellow"/>
        </w:rPr>
        <w:t>Proposal 1-1-1rev2</w:t>
      </w:r>
      <w:r w:rsidR="00E20C6E" w:rsidRPr="006E5B06">
        <w:rPr>
          <w:b/>
          <w:highlight w:val="yellow"/>
        </w:rPr>
        <w:t>:</w:t>
      </w:r>
    </w:p>
    <w:p w14:paraId="24E89A12" w14:textId="77777777" w:rsidR="00E20C6E" w:rsidRDefault="00E20C6E" w:rsidP="00E20C6E">
      <w:pPr>
        <w:pStyle w:val="1"/>
        <w:ind w:left="0"/>
        <w:rPr>
          <w:szCs w:val="20"/>
          <w:lang w:val="en-GB"/>
        </w:rPr>
      </w:pPr>
    </w:p>
    <w:p w14:paraId="0A6B7816" w14:textId="7391B3C3" w:rsidR="00E20C6E" w:rsidRDefault="00E20C6E" w:rsidP="00E20C6E">
      <w:pPr>
        <w:pStyle w:val="1"/>
        <w:ind w:left="360"/>
        <w:rPr>
          <w:b/>
          <w:szCs w:val="20"/>
          <w:lang w:val="en-GB"/>
        </w:rPr>
      </w:pPr>
      <w:r>
        <w:rPr>
          <w:b/>
          <w:szCs w:val="20"/>
          <w:lang w:val="en-GB"/>
        </w:rPr>
        <w:t>For DL coverage study, consider the following additional reference satellite parameters scenarios for LEO600km Set1 in FR1 (i.e., S-band), referred to as Set1-1 FR1, Set1-2 FR1 and Set1-3 FR1:</w:t>
      </w:r>
    </w:p>
    <w:p w14:paraId="37AA30C2" w14:textId="51A42CF2" w:rsidR="00BB62CC" w:rsidRDefault="00BB62CC" w:rsidP="00E20C6E">
      <w:pPr>
        <w:pStyle w:val="1"/>
        <w:ind w:left="360"/>
        <w:rPr>
          <w:b/>
          <w:szCs w:val="20"/>
          <w:lang w:val="en-GB"/>
        </w:rPr>
      </w:pPr>
    </w:p>
    <w:p w14:paraId="225D2E6F" w14:textId="3722C91A" w:rsidR="00BB62CC" w:rsidRDefault="00BB62CC" w:rsidP="00E20C6E">
      <w:pPr>
        <w:pStyle w:val="1"/>
        <w:ind w:left="360"/>
        <w:rPr>
          <w:b/>
          <w:szCs w:val="20"/>
          <w:lang w:val="en-GB"/>
        </w:rPr>
      </w:pPr>
    </w:p>
    <w:p w14:paraId="4C89CC3A" w14:textId="5C77F2AA" w:rsidR="00BB62CC" w:rsidRDefault="00BB62CC" w:rsidP="00E20C6E">
      <w:pPr>
        <w:pStyle w:val="1"/>
        <w:ind w:left="360"/>
        <w:rPr>
          <w:b/>
          <w:szCs w:val="20"/>
          <w:lang w:val="en-GB"/>
        </w:rPr>
      </w:pPr>
    </w:p>
    <w:p w14:paraId="00A5562D" w14:textId="77777777" w:rsidR="00BB62CC" w:rsidRDefault="00BB62CC" w:rsidP="00E20C6E">
      <w:pPr>
        <w:pStyle w:val="1"/>
        <w:ind w:left="360"/>
        <w:rPr>
          <w:b/>
          <w:szCs w:val="20"/>
          <w:lang w:val="en-GB"/>
        </w:rPr>
      </w:pPr>
    </w:p>
    <w:p w14:paraId="57EAABC6" w14:textId="77777777" w:rsidR="00E20C6E" w:rsidRDefault="00E20C6E" w:rsidP="00E20C6E">
      <w:pPr>
        <w:pStyle w:val="NormalWeb"/>
        <w:spacing w:before="0" w:after="0"/>
        <w:ind w:left="72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E20C6E" w14:paraId="25EB2A77" w14:textId="77777777" w:rsidTr="00BB62CC">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60CCA537" w14:textId="77777777" w:rsidR="00E20C6E" w:rsidRDefault="00E20C6E" w:rsidP="00BB62CC">
            <w:pPr>
              <w:jc w:val="center"/>
              <w:rPr>
                <w:color w:val="FFFFFF" w:themeColor="background1"/>
                <w:szCs w:val="20"/>
              </w:rPr>
            </w:pPr>
            <w:r>
              <w:rPr>
                <w:b w:val="0"/>
                <w:bCs w:val="0"/>
                <w:color w:val="FFFFFF" w:themeColor="background1"/>
                <w:kern w:val="24"/>
                <w:szCs w:val="20"/>
                <w:lang w:val="en-GB"/>
              </w:rPr>
              <w:t xml:space="preserve"> </w:t>
            </w:r>
            <w:r>
              <w:rPr>
                <w:bCs w:val="0"/>
                <w:color w:val="FFFFFF" w:themeColor="background1"/>
                <w:kern w:val="24"/>
                <w:szCs w:val="20"/>
                <w:lang w:val="en-GB"/>
              </w:rPr>
              <w:t>LEO600km Set1-</w:t>
            </w:r>
            <w:r>
              <w:rPr>
                <w:bCs w:val="0"/>
                <w:color w:val="FF0000"/>
                <w:kern w:val="24"/>
                <w:szCs w:val="20"/>
                <w:lang w:val="en-GB"/>
              </w:rPr>
              <w:t xml:space="preserve">1 </w:t>
            </w:r>
            <w:r>
              <w:rPr>
                <w:bCs w:val="0"/>
                <w:color w:val="FFFFFF" w:themeColor="background1"/>
                <w:kern w:val="24"/>
                <w:szCs w:val="20"/>
                <w:lang w:val="en-GB"/>
              </w:rPr>
              <w:t>FR1 (i.e., S-band)</w:t>
            </w:r>
          </w:p>
        </w:tc>
      </w:tr>
      <w:tr w:rsidR="00E20C6E" w14:paraId="189722BF"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9C8D7E5" w14:textId="77777777" w:rsidR="00E20C6E" w:rsidRDefault="00E20C6E" w:rsidP="00BB62CC">
            <w:pPr>
              <w:rPr>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390F3CAA"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5 MHz</w:t>
            </w:r>
          </w:p>
        </w:tc>
      </w:tr>
      <w:tr w:rsidR="00E20C6E" w14:paraId="23708A2E"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91CBCD2" w14:textId="77777777" w:rsidR="00E20C6E" w:rsidRDefault="00E20C6E" w:rsidP="00BB62CC">
            <w:pPr>
              <w:rPr>
                <w:szCs w:val="20"/>
              </w:rPr>
            </w:pPr>
            <w:r>
              <w:rPr>
                <w:bCs w:val="0"/>
                <w:kern w:val="24"/>
                <w:szCs w:val="20"/>
                <w:lang w:val="en-GB"/>
              </w:rPr>
              <w:t>SCS</w:t>
            </w:r>
          </w:p>
        </w:tc>
        <w:tc>
          <w:tcPr>
            <w:tcW w:w="2306" w:type="dxa"/>
            <w:vAlign w:val="center"/>
          </w:tcPr>
          <w:p w14:paraId="5E84B069"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E20C6E" w14:paraId="677244E0"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F71DEFA" w14:textId="6818FC68" w:rsidR="00E20C6E" w:rsidRDefault="00E20C6E" w:rsidP="00BB62CC">
            <w:pPr>
              <w:rPr>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r w:rsidR="00A506A2">
              <w:rPr>
                <w:rFonts w:eastAsia="DengXian"/>
                <w:bCs w:val="0"/>
                <w:kern w:val="24"/>
                <w:szCs w:val="20"/>
                <w:lang w:val="fr-FR"/>
              </w:rPr>
              <w:t>(Note 1)</w:t>
            </w:r>
          </w:p>
        </w:tc>
        <w:tc>
          <w:tcPr>
            <w:tcW w:w="2306" w:type="dxa"/>
            <w:vAlign w:val="center"/>
          </w:tcPr>
          <w:p w14:paraId="3E83F59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50km</w:t>
            </w:r>
          </w:p>
        </w:tc>
      </w:tr>
      <w:tr w:rsidR="00E20C6E" w14:paraId="6722E68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5C93219" w14:textId="521DC594" w:rsidR="00E20C6E" w:rsidRDefault="0067339E" w:rsidP="00BB62CC">
            <w:pPr>
              <w:rPr>
                <w:szCs w:val="20"/>
              </w:rPr>
            </w:pPr>
            <w:r w:rsidRPr="0067339E">
              <w:rPr>
                <w:rFonts w:eastAsia="DengXian"/>
                <w:bCs w:val="0"/>
                <w:color w:val="FF0000"/>
                <w:kern w:val="24"/>
                <w:szCs w:val="20"/>
              </w:rPr>
              <w:t xml:space="preserve">Satellite EIRP </w:t>
            </w:r>
            <w:r w:rsidR="00E20C6E">
              <w:rPr>
                <w:rFonts w:eastAsia="DengXian"/>
                <w:bCs w:val="0"/>
                <w:kern w:val="24"/>
                <w:szCs w:val="20"/>
              </w:rPr>
              <w:t>density /beam (dBW/MHz)</w:t>
            </w:r>
          </w:p>
        </w:tc>
        <w:tc>
          <w:tcPr>
            <w:tcW w:w="2306" w:type="dxa"/>
            <w:vAlign w:val="center"/>
          </w:tcPr>
          <w:p w14:paraId="3293B210"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34</w:t>
            </w:r>
          </w:p>
        </w:tc>
      </w:tr>
      <w:tr w:rsidR="00E20C6E" w14:paraId="7E861B58"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0F1C2C6" w14:textId="77777777" w:rsidR="00E20C6E" w:rsidRDefault="00E20C6E" w:rsidP="00BB62CC">
            <w:pPr>
              <w:rPr>
                <w:szCs w:val="20"/>
              </w:rPr>
            </w:pPr>
            <w:r>
              <w:rPr>
                <w:bCs w:val="0"/>
                <w:kern w:val="24"/>
                <w:szCs w:val="20"/>
                <w:lang w:val="en-GB"/>
              </w:rPr>
              <w:t>Payload Total DL power level (dBW)</w:t>
            </w:r>
          </w:p>
        </w:tc>
        <w:tc>
          <w:tcPr>
            <w:tcW w:w="2306" w:type="dxa"/>
            <w:vAlign w:val="center"/>
          </w:tcPr>
          <w:p w14:paraId="15C9EC97"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31.24</w:t>
            </w:r>
          </w:p>
        </w:tc>
      </w:tr>
      <w:tr w:rsidR="00E20C6E" w14:paraId="6271E303" w14:textId="77777777" w:rsidTr="00BB62CC">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9D3EB89" w14:textId="77777777" w:rsidR="00E20C6E" w:rsidRDefault="00E20C6E" w:rsidP="00BB62CC">
            <w:pPr>
              <w:rPr>
                <w:szCs w:val="20"/>
              </w:rPr>
            </w:pPr>
            <w:r>
              <w:rPr>
                <w:bCs w:val="0"/>
                <w:kern w:val="24"/>
                <w:szCs w:val="20"/>
                <w:lang w:val="en-GB"/>
              </w:rPr>
              <w:t>Aggregated EIRP (Total) (dBW)</w:t>
            </w:r>
          </w:p>
        </w:tc>
        <w:tc>
          <w:tcPr>
            <w:tcW w:w="2306" w:type="dxa"/>
            <w:vAlign w:val="center"/>
          </w:tcPr>
          <w:p w14:paraId="51FFEE9D"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61.24*</w:t>
            </w:r>
          </w:p>
        </w:tc>
      </w:tr>
      <w:tr w:rsidR="00E20C6E" w14:paraId="63302ED2" w14:textId="77777777" w:rsidTr="00BB62CC">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61ECC19" w14:textId="77777777" w:rsidR="00E20C6E" w:rsidRDefault="00E20C6E" w:rsidP="00BB62CC">
            <w:pPr>
              <w:rPr>
                <w:szCs w:val="20"/>
              </w:rPr>
            </w:pPr>
            <w:r>
              <w:rPr>
                <w:bCs w:val="0"/>
                <w:kern w:val="24"/>
                <w:szCs w:val="20"/>
                <w:lang w:val="en-GB"/>
              </w:rPr>
              <w:t>Satellite Tx max Gain</w:t>
            </w:r>
          </w:p>
        </w:tc>
        <w:tc>
          <w:tcPr>
            <w:tcW w:w="2306" w:type="dxa"/>
            <w:vAlign w:val="center"/>
          </w:tcPr>
          <w:p w14:paraId="2688A50A"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E20C6E" w14:paraId="4D089D24" w14:textId="77777777" w:rsidTr="00BB62CC">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A81255A" w14:textId="77777777" w:rsidR="00E20C6E" w:rsidRPr="002E37CA" w:rsidRDefault="00E20C6E" w:rsidP="00BB62CC">
            <w:pPr>
              <w:rPr>
                <w:szCs w:val="20"/>
                <w:lang w:val="de-DE"/>
              </w:rPr>
            </w:pPr>
            <w:r w:rsidRPr="002E37CA">
              <w:rPr>
                <w:bCs w:val="0"/>
                <w:kern w:val="24"/>
                <w:szCs w:val="20"/>
                <w:lang w:val="de-DE"/>
              </w:rPr>
              <w:t xml:space="preserve">Maximum EIRP per </w:t>
            </w:r>
            <w:proofErr w:type="spellStart"/>
            <w:r w:rsidRPr="002E37CA">
              <w:rPr>
                <w:bCs w:val="0"/>
                <w:kern w:val="24"/>
                <w:szCs w:val="20"/>
                <w:lang w:val="de-DE"/>
              </w:rPr>
              <w:t>Satellite</w:t>
            </w:r>
            <w:proofErr w:type="spellEnd"/>
            <w:r w:rsidRPr="002E37CA">
              <w:rPr>
                <w:bCs w:val="0"/>
                <w:kern w:val="24"/>
                <w:szCs w:val="20"/>
                <w:lang w:val="de-DE"/>
              </w:rPr>
              <w:t xml:space="preserve"> beam (dBW)</w:t>
            </w:r>
          </w:p>
        </w:tc>
        <w:tc>
          <w:tcPr>
            <w:tcW w:w="2306" w:type="dxa"/>
            <w:vAlign w:val="center"/>
          </w:tcPr>
          <w:p w14:paraId="5782B939"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E20C6E" w14:paraId="4C00A511"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815B52" w14:textId="05AF0158" w:rsidR="00E20C6E" w:rsidRPr="002E37CA" w:rsidRDefault="00933DB1" w:rsidP="00BB62CC">
            <w:pPr>
              <w:rPr>
                <w:szCs w:val="20"/>
              </w:rPr>
            </w:pPr>
            <w:r>
              <w:rPr>
                <w:rFonts w:eastAsia="DengXian"/>
                <w:bCs w:val="0"/>
                <w:kern w:val="24"/>
                <w:szCs w:val="20"/>
              </w:rPr>
              <w:t>Total number of beam footprints</w:t>
            </w:r>
            <w:r w:rsidR="009417CB">
              <w:rPr>
                <w:rFonts w:eastAsia="DengXian"/>
                <w:bCs w:val="0"/>
                <w:kern w:val="24"/>
                <w:szCs w:val="20"/>
              </w:rPr>
              <w:t>***</w:t>
            </w:r>
          </w:p>
        </w:tc>
        <w:tc>
          <w:tcPr>
            <w:tcW w:w="2306" w:type="dxa"/>
            <w:vAlign w:val="center"/>
          </w:tcPr>
          <w:p w14:paraId="2399528D"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E20C6E" w14:paraId="180BCE56"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FC95FB5" w14:textId="77777777" w:rsidR="00E20C6E" w:rsidRPr="002E37CA" w:rsidRDefault="00E20C6E" w:rsidP="00BB62CC">
            <w:pPr>
              <w:rPr>
                <w:szCs w:val="20"/>
              </w:rPr>
            </w:pPr>
            <w:r w:rsidRPr="002E37CA">
              <w:rPr>
                <w:bCs w:val="0"/>
                <w:kern w:val="24"/>
                <w:szCs w:val="20"/>
              </w:rPr>
              <w:t>Total number of simultaneously active beams **</w:t>
            </w:r>
          </w:p>
        </w:tc>
        <w:tc>
          <w:tcPr>
            <w:tcW w:w="2306" w:type="dxa"/>
            <w:vAlign w:val="center"/>
          </w:tcPr>
          <w:p w14:paraId="7B69771F"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106</w:t>
            </w:r>
          </w:p>
        </w:tc>
      </w:tr>
      <w:tr w:rsidR="00E20C6E" w14:paraId="0BFE0124"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AF729C2" w14:textId="77777777" w:rsidR="00E20C6E" w:rsidRDefault="00E20C6E" w:rsidP="00BB62CC">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r>
              <w:rPr>
                <w:rFonts w:eastAsia="DengXian"/>
                <w:bCs w:val="0"/>
                <w:kern w:val="24"/>
                <w:szCs w:val="20"/>
                <w:lang w:val="fr-FR"/>
              </w:rPr>
              <w:t>**</w:t>
            </w:r>
          </w:p>
        </w:tc>
        <w:tc>
          <w:tcPr>
            <w:tcW w:w="2306" w:type="dxa"/>
            <w:vAlign w:val="center"/>
          </w:tcPr>
          <w:p w14:paraId="3709BF55"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lang w:val="fr-FR"/>
              </w:rPr>
              <w:t>10.02 %</w:t>
            </w:r>
          </w:p>
        </w:tc>
      </w:tr>
      <w:tr w:rsidR="00E20C6E" w14:paraId="7D597F72"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2A7E6CB7" w14:textId="77777777" w:rsidR="00E20C6E" w:rsidRPr="002E37CA" w:rsidRDefault="00E20C6E" w:rsidP="00BB62CC">
            <w:pPr>
              <w:ind w:left="850" w:hanging="850"/>
              <w:rPr>
                <w:szCs w:val="20"/>
              </w:rPr>
            </w:pPr>
            <w:r>
              <w:rPr>
                <w:b w:val="0"/>
                <w:bCs w:val="0"/>
                <w:kern w:val="24"/>
                <w:szCs w:val="20"/>
                <w:lang w:val="en-GB"/>
              </w:rPr>
              <w:t>*</w:t>
            </w:r>
            <w:r w:rsidRPr="002E37CA">
              <w:rPr>
                <w:bCs w:val="0"/>
                <w:kern w:val="24"/>
                <w:szCs w:val="20"/>
                <w:lang w:val="en-GB"/>
              </w:rPr>
              <w:t xml:space="preserve">Note: EIRP limit is 61.24 dBm for the reference configuration. </w:t>
            </w:r>
          </w:p>
          <w:p w14:paraId="4F1D6985" w14:textId="4B25B995" w:rsidR="00E20C6E" w:rsidRDefault="00E20C6E" w:rsidP="00BB62CC">
            <w:pPr>
              <w:rPr>
                <w:bCs w:val="0"/>
                <w:kern w:val="24"/>
                <w:szCs w:val="20"/>
              </w:rPr>
            </w:pPr>
            <w:r w:rsidRPr="002E37CA">
              <w:rPr>
                <w:rFonts w:eastAsia="DengXian"/>
                <w:bCs w:val="0"/>
                <w:kern w:val="24"/>
                <w:szCs w:val="20"/>
              </w:rPr>
              <w:t xml:space="preserve">**Assuming 100 % Resource Block utilization within the same beam at max power. </w:t>
            </w:r>
            <w:r w:rsidRPr="002E37CA">
              <w:rPr>
                <w:bCs w:val="0"/>
                <w:kern w:val="24"/>
                <w:szCs w:val="20"/>
              </w:rPr>
              <w:t xml:space="preserve">Absolute number of simultaneously active beams is up to 212 (due to limitation of RF) </w:t>
            </w:r>
          </w:p>
          <w:p w14:paraId="014D71E2" w14:textId="1F827EF5" w:rsidR="009417CB" w:rsidRDefault="00687C85" w:rsidP="00BB62CC">
            <w:pPr>
              <w:rPr>
                <w:bCs w:val="0"/>
                <w:kern w:val="24"/>
                <w:szCs w:val="20"/>
              </w:rPr>
            </w:pPr>
            <w:r>
              <w:rPr>
                <w:bCs w:val="0"/>
                <w:kern w:val="24"/>
                <w:szCs w:val="20"/>
              </w:rPr>
              <w:t>*** F</w:t>
            </w:r>
            <w:r w:rsidR="009417CB">
              <w:rPr>
                <w:bCs w:val="0"/>
                <w:kern w:val="24"/>
                <w:szCs w:val="20"/>
              </w:rPr>
              <w:t xml:space="preserve">or a constellation design at 600km with low elevation angle with 30° and </w:t>
            </w:r>
            <w:r>
              <w:rPr>
                <w:bCs w:val="0"/>
                <w:kern w:val="24"/>
                <w:szCs w:val="20"/>
              </w:rPr>
              <w:t>selected (</w:t>
            </w:r>
            <w:proofErr w:type="spellStart"/>
            <w:r>
              <w:rPr>
                <w:bCs w:val="0"/>
                <w:kern w:val="24"/>
                <w:szCs w:val="20"/>
              </w:rPr>
              <w:t>i.e</w:t>
            </w:r>
            <w:proofErr w:type="spellEnd"/>
            <w:r>
              <w:rPr>
                <w:bCs w:val="0"/>
                <w:kern w:val="24"/>
                <w:szCs w:val="20"/>
              </w:rPr>
              <w:t xml:space="preserve"> Set 1 parameters)</w:t>
            </w:r>
            <w:r w:rsidR="009417CB">
              <w:rPr>
                <w:bCs w:val="0"/>
                <w:kern w:val="24"/>
                <w:szCs w:val="20"/>
              </w:rPr>
              <w:t xml:space="preserve"> beam size</w:t>
            </w:r>
          </w:p>
          <w:p w14:paraId="3665E045" w14:textId="7E0EB2AA" w:rsidR="00E20C6E" w:rsidRDefault="00A506A2" w:rsidP="00A506A2">
            <w:pPr>
              <w:rPr>
                <w:rFonts w:eastAsia="DengXian"/>
                <w:kern w:val="24"/>
                <w:szCs w:val="20"/>
              </w:rPr>
            </w:pPr>
            <w:r w:rsidRPr="00A506A2">
              <w:rPr>
                <w:rFonts w:eastAsia="DengXian"/>
                <w:color w:val="FF0000"/>
                <w:kern w:val="24"/>
                <w:szCs w:val="20"/>
              </w:rPr>
              <w:t>Note 1: At least this beam size is considered in this scenario, different beam size maybe evaluated and reported by companies</w:t>
            </w:r>
          </w:p>
        </w:tc>
      </w:tr>
    </w:tbl>
    <w:p w14:paraId="6D7B2415" w14:textId="77777777" w:rsidR="00E20C6E" w:rsidRDefault="00E20C6E" w:rsidP="00E20C6E">
      <w:pPr>
        <w:pStyle w:val="NormalWeb"/>
        <w:spacing w:before="0" w:after="0"/>
        <w:jc w:val="both"/>
        <w:rPr>
          <w:b/>
        </w:rPr>
      </w:pPr>
    </w:p>
    <w:p w14:paraId="28243A95" w14:textId="77777777" w:rsidR="00E20C6E" w:rsidRDefault="00E20C6E" w:rsidP="00E20C6E">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E20C6E" w14:paraId="36A638E4" w14:textId="77777777" w:rsidTr="00BB62CC">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10E830D6" w14:textId="77777777" w:rsidR="00E20C6E" w:rsidRDefault="00E20C6E" w:rsidP="00BB62CC">
            <w:pPr>
              <w:jc w:val="center"/>
              <w:rPr>
                <w:color w:val="FFFFFF" w:themeColor="background1"/>
                <w:szCs w:val="20"/>
              </w:rPr>
            </w:pPr>
            <w:r>
              <w:rPr>
                <w:bCs w:val="0"/>
                <w:color w:val="FFFFFF" w:themeColor="background1"/>
                <w:kern w:val="24"/>
                <w:szCs w:val="20"/>
                <w:lang w:val="en-GB"/>
              </w:rPr>
              <w:t>LEO600km Set1-</w:t>
            </w:r>
            <w:r>
              <w:rPr>
                <w:bCs w:val="0"/>
                <w:color w:val="FF0000"/>
                <w:kern w:val="24"/>
                <w:szCs w:val="20"/>
                <w:lang w:val="en-GB"/>
              </w:rPr>
              <w:t>2</w:t>
            </w:r>
            <w:r>
              <w:rPr>
                <w:bCs w:val="0"/>
                <w:color w:val="FFFFFF" w:themeColor="background1"/>
                <w:kern w:val="24"/>
                <w:szCs w:val="20"/>
                <w:lang w:val="en-GB"/>
              </w:rPr>
              <w:t xml:space="preserve"> FR1 (i.e., S-band)</w:t>
            </w:r>
          </w:p>
        </w:tc>
      </w:tr>
      <w:tr w:rsidR="00E20C6E" w14:paraId="5FC35FA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1E150AE" w14:textId="77777777" w:rsidR="00E20C6E" w:rsidRDefault="00E20C6E" w:rsidP="00BB62CC">
            <w:pPr>
              <w:rPr>
                <w:szCs w:val="20"/>
              </w:rPr>
            </w:pPr>
            <w:r>
              <w:rPr>
                <w:bCs w:val="0"/>
                <w:kern w:val="24"/>
                <w:szCs w:val="20"/>
              </w:rPr>
              <w:t>Maximum Bandwidth per beam</w:t>
            </w:r>
          </w:p>
        </w:tc>
        <w:tc>
          <w:tcPr>
            <w:tcW w:w="2306" w:type="dxa"/>
            <w:vAlign w:val="center"/>
          </w:tcPr>
          <w:p w14:paraId="5BE0F27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rPr>
              <w:t>5 MHz</w:t>
            </w:r>
          </w:p>
        </w:tc>
      </w:tr>
      <w:tr w:rsidR="00E20C6E" w14:paraId="625C8248"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538827F" w14:textId="77777777" w:rsidR="00E20C6E" w:rsidRDefault="00E20C6E" w:rsidP="00BB62CC">
            <w:pPr>
              <w:rPr>
                <w:szCs w:val="20"/>
              </w:rPr>
            </w:pPr>
            <w:r>
              <w:rPr>
                <w:bCs w:val="0"/>
                <w:kern w:val="24"/>
                <w:szCs w:val="20"/>
                <w:lang w:val="en-GB"/>
              </w:rPr>
              <w:t>SCS</w:t>
            </w:r>
          </w:p>
        </w:tc>
        <w:tc>
          <w:tcPr>
            <w:tcW w:w="2306" w:type="dxa"/>
            <w:vAlign w:val="center"/>
          </w:tcPr>
          <w:p w14:paraId="43F32844"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E20C6E" w14:paraId="1559B45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1FEEC3C" w14:textId="3D2A5197" w:rsidR="00E20C6E" w:rsidRDefault="00E20C6E" w:rsidP="00BB62CC">
            <w:pPr>
              <w:rPr>
                <w:szCs w:val="20"/>
              </w:rPr>
            </w:pPr>
            <w:r>
              <w:rPr>
                <w:rFonts w:eastAsia="DengXian"/>
                <w:bCs w:val="0"/>
                <w:kern w:val="24"/>
                <w:szCs w:val="20"/>
              </w:rPr>
              <w:t>Beam size</w:t>
            </w:r>
            <w:r w:rsidR="00A176A9">
              <w:rPr>
                <w:rFonts w:eastAsia="DengXian"/>
                <w:bCs w:val="0"/>
                <w:kern w:val="24"/>
                <w:szCs w:val="20"/>
              </w:rPr>
              <w:t xml:space="preserve"> (note 1)</w:t>
            </w:r>
          </w:p>
        </w:tc>
        <w:tc>
          <w:tcPr>
            <w:tcW w:w="2306" w:type="dxa"/>
            <w:vAlign w:val="center"/>
          </w:tcPr>
          <w:p w14:paraId="7BB978B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50km</w:t>
            </w:r>
          </w:p>
        </w:tc>
      </w:tr>
      <w:tr w:rsidR="00E20C6E" w14:paraId="7DD4D03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D67502F" w14:textId="6F3CA5CE" w:rsidR="00E20C6E" w:rsidRDefault="0067339E" w:rsidP="00BB62CC">
            <w:pPr>
              <w:rPr>
                <w:szCs w:val="20"/>
              </w:rPr>
            </w:pPr>
            <w:r w:rsidRPr="0067339E">
              <w:rPr>
                <w:rFonts w:eastAsia="DengXian"/>
                <w:bCs w:val="0"/>
                <w:color w:val="FF0000"/>
                <w:kern w:val="24"/>
                <w:szCs w:val="20"/>
              </w:rPr>
              <w:t xml:space="preserve">Satellite EIRP </w:t>
            </w:r>
            <w:r w:rsidR="00E20C6E">
              <w:rPr>
                <w:rFonts w:eastAsia="DengXian"/>
                <w:bCs w:val="0"/>
                <w:kern w:val="24"/>
                <w:szCs w:val="20"/>
              </w:rPr>
              <w:t>density /beam (dBW/MHz)</w:t>
            </w:r>
          </w:p>
        </w:tc>
        <w:tc>
          <w:tcPr>
            <w:tcW w:w="2306" w:type="dxa"/>
            <w:vAlign w:val="center"/>
          </w:tcPr>
          <w:p w14:paraId="6F7BDCD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34</w:t>
            </w:r>
          </w:p>
        </w:tc>
      </w:tr>
      <w:tr w:rsidR="00E20C6E" w14:paraId="24ECA40D"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843D3C5" w14:textId="77777777" w:rsidR="00E20C6E" w:rsidRDefault="00E20C6E" w:rsidP="00BB62CC">
            <w:pPr>
              <w:rPr>
                <w:szCs w:val="20"/>
              </w:rPr>
            </w:pPr>
            <w:r>
              <w:rPr>
                <w:bCs w:val="0"/>
                <w:kern w:val="24"/>
                <w:szCs w:val="20"/>
                <w:lang w:val="en-GB"/>
              </w:rPr>
              <w:t>Payload Total DL power level (dBW)</w:t>
            </w:r>
          </w:p>
        </w:tc>
        <w:tc>
          <w:tcPr>
            <w:tcW w:w="2306" w:type="dxa"/>
            <w:vAlign w:val="center"/>
          </w:tcPr>
          <w:p w14:paraId="0D202308"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23</w:t>
            </w:r>
          </w:p>
        </w:tc>
      </w:tr>
      <w:tr w:rsidR="00E20C6E" w14:paraId="5F0EC08F" w14:textId="77777777" w:rsidTr="00BB62CC">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55E5EC4" w14:textId="77777777" w:rsidR="00E20C6E" w:rsidRDefault="00E20C6E" w:rsidP="00BB62CC">
            <w:pPr>
              <w:rPr>
                <w:szCs w:val="20"/>
              </w:rPr>
            </w:pPr>
            <w:r>
              <w:rPr>
                <w:bCs w:val="0"/>
                <w:kern w:val="24"/>
                <w:szCs w:val="20"/>
                <w:lang w:val="en-GB"/>
              </w:rPr>
              <w:t>Aggregated EIRP (Total) (dBW)</w:t>
            </w:r>
          </w:p>
        </w:tc>
        <w:tc>
          <w:tcPr>
            <w:tcW w:w="2306" w:type="dxa"/>
            <w:vAlign w:val="center"/>
          </w:tcPr>
          <w:p w14:paraId="30664917"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w:t>
            </w:r>
          </w:p>
        </w:tc>
      </w:tr>
      <w:tr w:rsidR="00E20C6E" w14:paraId="2CEED490" w14:textId="77777777" w:rsidTr="00BB62CC">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3FE198C" w14:textId="77777777" w:rsidR="00E20C6E" w:rsidRDefault="00E20C6E" w:rsidP="00BB62CC">
            <w:pPr>
              <w:rPr>
                <w:szCs w:val="20"/>
              </w:rPr>
            </w:pPr>
            <w:r>
              <w:rPr>
                <w:bCs w:val="0"/>
                <w:kern w:val="24"/>
                <w:szCs w:val="20"/>
                <w:lang w:val="en-GB"/>
              </w:rPr>
              <w:t>Satellite Tx max Gain</w:t>
            </w:r>
          </w:p>
        </w:tc>
        <w:tc>
          <w:tcPr>
            <w:tcW w:w="2306" w:type="dxa"/>
            <w:vAlign w:val="center"/>
          </w:tcPr>
          <w:p w14:paraId="5626E367"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E20C6E" w14:paraId="493973D7" w14:textId="77777777" w:rsidTr="00BB62CC">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15D7299" w14:textId="77777777" w:rsidR="00E20C6E" w:rsidRPr="004703CC" w:rsidRDefault="00E20C6E" w:rsidP="00BB62CC">
            <w:pPr>
              <w:rPr>
                <w:szCs w:val="20"/>
                <w:lang w:val="de-DE"/>
              </w:rPr>
            </w:pPr>
            <w:r w:rsidRPr="004703CC">
              <w:rPr>
                <w:bCs w:val="0"/>
                <w:kern w:val="24"/>
                <w:szCs w:val="20"/>
                <w:lang w:val="de-DE"/>
              </w:rPr>
              <w:t xml:space="preserve">Maximum EIRP per </w:t>
            </w:r>
            <w:proofErr w:type="spellStart"/>
            <w:r w:rsidRPr="004703CC">
              <w:rPr>
                <w:bCs w:val="0"/>
                <w:kern w:val="24"/>
                <w:szCs w:val="20"/>
                <w:lang w:val="de-DE"/>
              </w:rPr>
              <w:t>Satellite</w:t>
            </w:r>
            <w:proofErr w:type="spellEnd"/>
            <w:r w:rsidRPr="004703CC">
              <w:rPr>
                <w:bCs w:val="0"/>
                <w:kern w:val="24"/>
                <w:szCs w:val="20"/>
                <w:lang w:val="de-DE"/>
              </w:rPr>
              <w:t xml:space="preserve"> beam (dBW)</w:t>
            </w:r>
          </w:p>
        </w:tc>
        <w:tc>
          <w:tcPr>
            <w:tcW w:w="2306" w:type="dxa"/>
            <w:vAlign w:val="center"/>
          </w:tcPr>
          <w:p w14:paraId="59025310"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41</w:t>
            </w:r>
          </w:p>
        </w:tc>
      </w:tr>
      <w:tr w:rsidR="00E20C6E" w14:paraId="509AD88C"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C1DCF94" w14:textId="7DA6406A" w:rsidR="00E20C6E" w:rsidRPr="004703CC" w:rsidRDefault="00E20C6E" w:rsidP="00BB62CC">
            <w:pPr>
              <w:rPr>
                <w:szCs w:val="20"/>
              </w:rPr>
            </w:pPr>
            <w:r w:rsidRPr="004703CC">
              <w:rPr>
                <w:rFonts w:eastAsia="DengXian"/>
                <w:bCs w:val="0"/>
                <w:kern w:val="24"/>
                <w:szCs w:val="20"/>
              </w:rPr>
              <w:t>Total number of</w:t>
            </w:r>
            <w:r w:rsidR="00933DB1">
              <w:rPr>
                <w:rFonts w:eastAsia="DengXian"/>
                <w:bCs w:val="0"/>
                <w:kern w:val="24"/>
                <w:szCs w:val="20"/>
              </w:rPr>
              <w:t xml:space="preserve"> beam</w:t>
            </w:r>
            <w:r w:rsidRPr="004703CC">
              <w:rPr>
                <w:rFonts w:eastAsia="DengXian"/>
                <w:bCs w:val="0"/>
                <w:kern w:val="24"/>
                <w:szCs w:val="20"/>
              </w:rPr>
              <w:t xml:space="preserve"> </w:t>
            </w:r>
            <w:r w:rsidR="00933DB1">
              <w:rPr>
                <w:rFonts w:eastAsia="DengXian"/>
                <w:bCs w:val="0"/>
                <w:kern w:val="24"/>
                <w:szCs w:val="20"/>
              </w:rPr>
              <w:t>footprints</w:t>
            </w:r>
          </w:p>
        </w:tc>
        <w:tc>
          <w:tcPr>
            <w:tcW w:w="2306" w:type="dxa"/>
            <w:vAlign w:val="center"/>
          </w:tcPr>
          <w:p w14:paraId="5EB13DC0"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E20C6E" w14:paraId="7CDCD9BC"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F725EFB" w14:textId="77777777" w:rsidR="00E20C6E" w:rsidRPr="004703CC" w:rsidRDefault="00E20C6E" w:rsidP="00BB62CC">
            <w:pPr>
              <w:rPr>
                <w:szCs w:val="20"/>
              </w:rPr>
            </w:pPr>
            <w:r w:rsidRPr="004703CC">
              <w:rPr>
                <w:bCs w:val="0"/>
                <w:kern w:val="24"/>
                <w:szCs w:val="20"/>
              </w:rPr>
              <w:t>Total number of simultaneously active beams**</w:t>
            </w:r>
          </w:p>
        </w:tc>
        <w:tc>
          <w:tcPr>
            <w:tcW w:w="2306" w:type="dxa"/>
            <w:vAlign w:val="center"/>
          </w:tcPr>
          <w:p w14:paraId="41B2A125"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16</w:t>
            </w:r>
          </w:p>
        </w:tc>
      </w:tr>
      <w:tr w:rsidR="00E20C6E" w14:paraId="40A22FE4"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F9A0492" w14:textId="77777777" w:rsidR="00E20C6E" w:rsidRDefault="00E20C6E" w:rsidP="00BB62CC">
            <w:pPr>
              <w:rPr>
                <w:szCs w:val="20"/>
              </w:rPr>
            </w:pPr>
            <w:r>
              <w:rPr>
                <w:rFonts w:eastAsia="DengXian"/>
                <w:bCs w:val="0"/>
                <w:kern w:val="24"/>
                <w:szCs w:val="20"/>
                <w:lang w:val="fr-FR"/>
              </w:rPr>
              <w:lastRenderedPageBreak/>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12AE37DF"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1.5 %</w:t>
            </w:r>
          </w:p>
        </w:tc>
      </w:tr>
      <w:tr w:rsidR="00E20C6E" w14:paraId="5D8B7EE7"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29141B6A" w14:textId="77777777" w:rsidR="00E20C6E" w:rsidRPr="009D1630" w:rsidRDefault="00E20C6E" w:rsidP="00BB62CC">
            <w:pPr>
              <w:ind w:left="850" w:hanging="850"/>
              <w:rPr>
                <w:bCs w:val="0"/>
                <w:kern w:val="24"/>
                <w:szCs w:val="20"/>
                <w:lang w:val="en-GB"/>
              </w:rPr>
            </w:pPr>
            <w:r w:rsidRPr="009D1630">
              <w:rPr>
                <w:bCs w:val="0"/>
                <w:kern w:val="24"/>
                <w:szCs w:val="20"/>
                <w:lang w:val="en-GB"/>
              </w:rPr>
              <w:t xml:space="preserve">*Note: EIRP limit is 53 dBm for the reference configuration. </w:t>
            </w:r>
          </w:p>
          <w:p w14:paraId="036C8655" w14:textId="77777777" w:rsidR="00E20C6E" w:rsidRPr="009D1630" w:rsidRDefault="00E20C6E" w:rsidP="00BB62CC">
            <w:pPr>
              <w:rPr>
                <w:rFonts w:eastAsia="DengXian"/>
                <w:kern w:val="24"/>
                <w:szCs w:val="20"/>
              </w:rPr>
            </w:pPr>
            <w:r w:rsidRPr="009D1630">
              <w:rPr>
                <w:bCs w:val="0"/>
                <w:kern w:val="24"/>
                <w:szCs w:val="20"/>
              </w:rPr>
              <w:t>**Absolute number of simultaneously active beams is up to 16 (due to limitation of RF)</w:t>
            </w:r>
          </w:p>
          <w:p w14:paraId="756A0FAA" w14:textId="77777777" w:rsidR="00E20C6E" w:rsidRPr="009D1630" w:rsidRDefault="00E20C6E" w:rsidP="00BB62CC">
            <w:pPr>
              <w:ind w:left="850" w:hanging="850"/>
              <w:rPr>
                <w:szCs w:val="20"/>
              </w:rPr>
            </w:pPr>
          </w:p>
          <w:p w14:paraId="00E7F415" w14:textId="50948E74" w:rsidR="00E20C6E" w:rsidRPr="009D1630" w:rsidRDefault="00A176A9" w:rsidP="00BB62CC">
            <w:pPr>
              <w:rPr>
                <w:rFonts w:eastAsia="DengXian"/>
                <w:kern w:val="24"/>
                <w:szCs w:val="20"/>
              </w:rPr>
            </w:pPr>
            <w:r w:rsidRPr="00A506A2">
              <w:rPr>
                <w:rFonts w:eastAsia="DengXian"/>
                <w:color w:val="FF0000"/>
                <w:kern w:val="24"/>
                <w:szCs w:val="20"/>
              </w:rPr>
              <w:t>Note 1: At least this beam size is considered in this scenario, different beam size maybe evaluated and reported by companies</w:t>
            </w:r>
          </w:p>
        </w:tc>
      </w:tr>
    </w:tbl>
    <w:p w14:paraId="4B904361" w14:textId="77777777" w:rsidR="00E20C6E" w:rsidRDefault="00E20C6E" w:rsidP="00E20C6E">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E20C6E" w14:paraId="55C41635" w14:textId="77777777" w:rsidTr="00BB62CC">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7875AEE9" w14:textId="77777777" w:rsidR="00E20C6E" w:rsidRDefault="00E20C6E" w:rsidP="00BB62CC">
            <w:pPr>
              <w:jc w:val="center"/>
              <w:rPr>
                <w:color w:val="FFFFFF" w:themeColor="background1"/>
                <w:szCs w:val="20"/>
              </w:rPr>
            </w:pPr>
            <w:r>
              <w:rPr>
                <w:bCs w:val="0"/>
                <w:color w:val="FFFFFF" w:themeColor="background1"/>
                <w:kern w:val="24"/>
                <w:szCs w:val="20"/>
                <w:lang w:val="en-GB"/>
              </w:rPr>
              <w:t>LEO600km Set 1-</w:t>
            </w:r>
            <w:r>
              <w:rPr>
                <w:bCs w:val="0"/>
                <w:color w:val="FF0000"/>
                <w:kern w:val="24"/>
                <w:szCs w:val="20"/>
                <w:lang w:val="en-GB"/>
              </w:rPr>
              <w:t>3</w:t>
            </w:r>
            <w:r>
              <w:rPr>
                <w:bCs w:val="0"/>
                <w:color w:val="FFFFFF" w:themeColor="background1"/>
                <w:kern w:val="24"/>
                <w:szCs w:val="20"/>
                <w:lang w:val="en-GB"/>
              </w:rPr>
              <w:t xml:space="preserve"> FR1 (i.e., S-band)</w:t>
            </w:r>
          </w:p>
        </w:tc>
      </w:tr>
      <w:tr w:rsidR="00E20C6E" w14:paraId="157854F0"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94C8F1" w14:textId="77777777" w:rsidR="00E20C6E" w:rsidRDefault="00E20C6E" w:rsidP="00BB62CC">
            <w:pPr>
              <w:rPr>
                <w:szCs w:val="20"/>
              </w:rPr>
            </w:pPr>
            <w:r>
              <w:rPr>
                <w:bCs w:val="0"/>
                <w:kern w:val="24"/>
                <w:szCs w:val="20"/>
              </w:rPr>
              <w:t>Maximum Bandwidth per beam</w:t>
            </w:r>
          </w:p>
        </w:tc>
        <w:tc>
          <w:tcPr>
            <w:tcW w:w="2306" w:type="dxa"/>
            <w:vAlign w:val="center"/>
          </w:tcPr>
          <w:p w14:paraId="0CEDAFA7" w14:textId="75B7A9B2" w:rsidR="00E20C6E" w:rsidRDefault="0065536D" w:rsidP="00BB62CC">
            <w:pPr>
              <w:jc w:val="center"/>
              <w:cnfStyle w:val="000000000000" w:firstRow="0" w:lastRow="0" w:firstColumn="0" w:lastColumn="0" w:oddVBand="0" w:evenVBand="0" w:oddHBand="0" w:evenHBand="0" w:firstRowFirstColumn="0" w:firstRowLastColumn="0" w:lastRowFirstColumn="0" w:lastRowLastColumn="0"/>
              <w:rPr>
                <w:szCs w:val="20"/>
              </w:rPr>
            </w:pPr>
            <w:r>
              <w:rPr>
                <w:color w:val="FF0000"/>
                <w:kern w:val="24"/>
                <w:szCs w:val="20"/>
              </w:rPr>
              <w:t>10</w:t>
            </w:r>
            <w:r w:rsidR="00E20C6E" w:rsidRPr="006A1A36">
              <w:rPr>
                <w:color w:val="FF0000"/>
                <w:kern w:val="24"/>
                <w:szCs w:val="20"/>
              </w:rPr>
              <w:t xml:space="preserve"> MHz</w:t>
            </w:r>
          </w:p>
        </w:tc>
      </w:tr>
      <w:tr w:rsidR="00E20C6E" w14:paraId="664B3A69"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45F48AA" w14:textId="77777777" w:rsidR="00E20C6E" w:rsidRDefault="00E20C6E" w:rsidP="00BB62CC">
            <w:pPr>
              <w:rPr>
                <w:szCs w:val="20"/>
              </w:rPr>
            </w:pPr>
            <w:r>
              <w:rPr>
                <w:bCs w:val="0"/>
                <w:kern w:val="24"/>
                <w:szCs w:val="20"/>
                <w:lang w:val="en-GB"/>
              </w:rPr>
              <w:t>SCS</w:t>
            </w:r>
          </w:p>
        </w:tc>
        <w:tc>
          <w:tcPr>
            <w:tcW w:w="2306" w:type="dxa"/>
            <w:vAlign w:val="center"/>
          </w:tcPr>
          <w:p w14:paraId="1673748E"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15 kHz</w:t>
            </w:r>
          </w:p>
        </w:tc>
      </w:tr>
      <w:tr w:rsidR="00E20C6E" w14:paraId="13E7B113"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F0CAB47" w14:textId="399A4794" w:rsidR="00E20C6E" w:rsidRDefault="00E20C6E" w:rsidP="00BB62CC">
            <w:pPr>
              <w:rPr>
                <w:szCs w:val="20"/>
              </w:rPr>
            </w:pPr>
            <w:r>
              <w:rPr>
                <w:rFonts w:eastAsia="DengXian"/>
                <w:bCs w:val="0"/>
                <w:kern w:val="24"/>
                <w:szCs w:val="20"/>
              </w:rPr>
              <w:t>Beam size</w:t>
            </w:r>
            <w:r w:rsidR="00A176A9">
              <w:rPr>
                <w:rFonts w:eastAsia="DengXian"/>
                <w:bCs w:val="0"/>
                <w:kern w:val="24"/>
                <w:szCs w:val="20"/>
              </w:rPr>
              <w:t xml:space="preserve"> (note 1)</w:t>
            </w:r>
          </w:p>
        </w:tc>
        <w:tc>
          <w:tcPr>
            <w:tcW w:w="2306" w:type="dxa"/>
            <w:vAlign w:val="center"/>
          </w:tcPr>
          <w:p w14:paraId="5413BA87"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50km</w:t>
            </w:r>
          </w:p>
        </w:tc>
      </w:tr>
      <w:tr w:rsidR="00E20C6E" w14:paraId="18E4A998"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A80EC30" w14:textId="036583D7" w:rsidR="00E20C6E" w:rsidRDefault="0067339E" w:rsidP="00BB62CC">
            <w:pPr>
              <w:rPr>
                <w:szCs w:val="20"/>
              </w:rPr>
            </w:pPr>
            <w:r w:rsidRPr="0067339E">
              <w:rPr>
                <w:rFonts w:eastAsia="DengXian"/>
                <w:bCs w:val="0"/>
                <w:color w:val="FF0000"/>
                <w:kern w:val="24"/>
                <w:szCs w:val="20"/>
              </w:rPr>
              <w:t xml:space="preserve">Satellite EIRP </w:t>
            </w:r>
            <w:r w:rsidR="00E20C6E">
              <w:rPr>
                <w:rFonts w:eastAsia="DengXian"/>
                <w:bCs w:val="0"/>
                <w:kern w:val="24"/>
                <w:szCs w:val="20"/>
              </w:rPr>
              <w:t>density /beam (dBW/MHz)</w:t>
            </w:r>
          </w:p>
        </w:tc>
        <w:tc>
          <w:tcPr>
            <w:tcW w:w="2306" w:type="dxa"/>
            <w:vAlign w:val="center"/>
          </w:tcPr>
          <w:p w14:paraId="7EF1AF72"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26</w:t>
            </w:r>
          </w:p>
        </w:tc>
      </w:tr>
      <w:tr w:rsidR="00E20C6E" w14:paraId="037A0953"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74AE564" w14:textId="77777777" w:rsidR="00E20C6E" w:rsidRDefault="00E20C6E" w:rsidP="00BB62CC">
            <w:pPr>
              <w:rPr>
                <w:szCs w:val="20"/>
              </w:rPr>
            </w:pPr>
            <w:r>
              <w:rPr>
                <w:bCs w:val="0"/>
                <w:kern w:val="24"/>
                <w:szCs w:val="20"/>
                <w:lang w:val="en-GB"/>
              </w:rPr>
              <w:t>Payload Total DL power level (dBW)</w:t>
            </w:r>
          </w:p>
        </w:tc>
        <w:tc>
          <w:tcPr>
            <w:tcW w:w="2306" w:type="dxa"/>
            <w:vAlign w:val="center"/>
          </w:tcPr>
          <w:p w14:paraId="2F4EF782" w14:textId="36B07A00" w:rsidR="00E20C6E" w:rsidRDefault="006A1A36" w:rsidP="00BB62CC">
            <w:pPr>
              <w:jc w:val="center"/>
              <w:cnfStyle w:val="000000000000" w:firstRow="0" w:lastRow="0" w:firstColumn="0" w:lastColumn="0" w:oddVBand="0" w:evenVBand="0" w:oddHBand="0" w:evenHBand="0" w:firstRowFirstColumn="0" w:firstRowLastColumn="0" w:lastRowFirstColumn="0" w:lastRowLastColumn="0"/>
              <w:rPr>
                <w:szCs w:val="20"/>
              </w:rPr>
            </w:pPr>
            <w:r>
              <w:rPr>
                <w:color w:val="FF0000"/>
                <w:kern w:val="24"/>
                <w:szCs w:val="20"/>
                <w:lang w:val="en-GB"/>
              </w:rPr>
              <w:t>23.24</w:t>
            </w:r>
          </w:p>
        </w:tc>
      </w:tr>
      <w:tr w:rsidR="00E20C6E" w14:paraId="254BA1C3" w14:textId="77777777" w:rsidTr="00BB62CC">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C4797C" w14:textId="77777777" w:rsidR="00E20C6E" w:rsidRDefault="00E20C6E" w:rsidP="00BB62CC">
            <w:pPr>
              <w:rPr>
                <w:szCs w:val="20"/>
              </w:rPr>
            </w:pPr>
            <w:r>
              <w:rPr>
                <w:bCs w:val="0"/>
                <w:kern w:val="24"/>
                <w:szCs w:val="20"/>
                <w:lang w:val="en-GB"/>
              </w:rPr>
              <w:t>Aggregated EIRP (Total) (dBW)</w:t>
            </w:r>
          </w:p>
        </w:tc>
        <w:tc>
          <w:tcPr>
            <w:tcW w:w="2306" w:type="dxa"/>
            <w:vAlign w:val="center"/>
          </w:tcPr>
          <w:p w14:paraId="3B757D10" w14:textId="2AE18615"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53.24</w:t>
            </w:r>
            <w:r w:rsidR="00BD343B">
              <w:rPr>
                <w:kern w:val="24"/>
                <w:szCs w:val="20"/>
                <w:lang w:val="en-GB"/>
              </w:rPr>
              <w:t>*</w:t>
            </w:r>
          </w:p>
        </w:tc>
      </w:tr>
      <w:tr w:rsidR="00E20C6E" w14:paraId="52A22C35" w14:textId="77777777" w:rsidTr="00BB62CC">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1896C3C" w14:textId="77777777" w:rsidR="00E20C6E" w:rsidRDefault="00E20C6E" w:rsidP="00BB62CC">
            <w:pPr>
              <w:rPr>
                <w:szCs w:val="20"/>
              </w:rPr>
            </w:pPr>
            <w:r>
              <w:rPr>
                <w:bCs w:val="0"/>
                <w:kern w:val="24"/>
                <w:szCs w:val="20"/>
                <w:lang w:val="en-GB"/>
              </w:rPr>
              <w:t>Satellite Tx max Gain</w:t>
            </w:r>
          </w:p>
        </w:tc>
        <w:tc>
          <w:tcPr>
            <w:tcW w:w="2306" w:type="dxa"/>
            <w:vAlign w:val="center"/>
          </w:tcPr>
          <w:p w14:paraId="700A350D"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30 dBi</w:t>
            </w:r>
          </w:p>
        </w:tc>
      </w:tr>
      <w:tr w:rsidR="00E20C6E" w14:paraId="408C2258" w14:textId="77777777" w:rsidTr="00BB62CC">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286CA17" w14:textId="77777777" w:rsidR="00E20C6E" w:rsidRPr="009D1630" w:rsidRDefault="00E20C6E" w:rsidP="00BB62CC">
            <w:pPr>
              <w:rPr>
                <w:szCs w:val="20"/>
                <w:lang w:val="de-DE"/>
              </w:rPr>
            </w:pPr>
            <w:r w:rsidRPr="009D1630">
              <w:rPr>
                <w:bCs w:val="0"/>
                <w:kern w:val="24"/>
                <w:szCs w:val="20"/>
                <w:lang w:val="de-DE"/>
              </w:rPr>
              <w:t xml:space="preserve">Maximum EIRP per </w:t>
            </w:r>
            <w:proofErr w:type="spellStart"/>
            <w:r w:rsidRPr="009D1630">
              <w:rPr>
                <w:bCs w:val="0"/>
                <w:kern w:val="24"/>
                <w:szCs w:val="20"/>
                <w:lang w:val="de-DE"/>
              </w:rPr>
              <w:t>Satellite</w:t>
            </w:r>
            <w:proofErr w:type="spellEnd"/>
            <w:r w:rsidRPr="009D1630">
              <w:rPr>
                <w:bCs w:val="0"/>
                <w:kern w:val="24"/>
                <w:szCs w:val="20"/>
                <w:lang w:val="de-DE"/>
              </w:rPr>
              <w:t xml:space="preserve"> beam (dBW)</w:t>
            </w:r>
          </w:p>
        </w:tc>
        <w:tc>
          <w:tcPr>
            <w:tcW w:w="2306" w:type="dxa"/>
            <w:vAlign w:val="center"/>
          </w:tcPr>
          <w:p w14:paraId="7803B037" w14:textId="1F01FC43" w:rsidR="00E20C6E" w:rsidRDefault="0065536D" w:rsidP="00BB62CC">
            <w:pPr>
              <w:jc w:val="center"/>
              <w:cnfStyle w:val="000000000000" w:firstRow="0" w:lastRow="0" w:firstColumn="0" w:lastColumn="0" w:oddVBand="0" w:evenVBand="0" w:oddHBand="0" w:evenHBand="0" w:firstRowFirstColumn="0" w:firstRowLastColumn="0" w:lastRowFirstColumn="0" w:lastRowLastColumn="0"/>
              <w:rPr>
                <w:szCs w:val="20"/>
              </w:rPr>
            </w:pPr>
            <w:r>
              <w:rPr>
                <w:color w:val="FF0000"/>
                <w:kern w:val="24"/>
                <w:szCs w:val="20"/>
                <w:lang w:val="fr-FR"/>
              </w:rPr>
              <w:t>36</w:t>
            </w:r>
          </w:p>
        </w:tc>
      </w:tr>
      <w:tr w:rsidR="00E20C6E" w14:paraId="46E8C45F"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B0E6741" w14:textId="66F568E7" w:rsidR="00E20C6E" w:rsidRPr="009D1630" w:rsidRDefault="00E20C6E" w:rsidP="00BB62CC">
            <w:pPr>
              <w:rPr>
                <w:szCs w:val="20"/>
              </w:rPr>
            </w:pPr>
            <w:r w:rsidRPr="009D1630">
              <w:rPr>
                <w:rFonts w:eastAsia="DengXian"/>
                <w:bCs w:val="0"/>
                <w:kern w:val="24"/>
                <w:szCs w:val="20"/>
              </w:rPr>
              <w:t xml:space="preserve">Total number of </w:t>
            </w:r>
            <w:r w:rsidR="0083317E">
              <w:rPr>
                <w:rFonts w:eastAsia="DengXian"/>
                <w:bCs w:val="0"/>
                <w:kern w:val="24"/>
                <w:szCs w:val="20"/>
              </w:rPr>
              <w:t>beam</w:t>
            </w:r>
            <w:r w:rsidR="0083317E" w:rsidRPr="004703CC">
              <w:rPr>
                <w:rFonts w:eastAsia="DengXian"/>
                <w:bCs w:val="0"/>
                <w:kern w:val="24"/>
                <w:szCs w:val="20"/>
              </w:rPr>
              <w:t xml:space="preserve"> </w:t>
            </w:r>
            <w:r w:rsidR="0083317E">
              <w:rPr>
                <w:rFonts w:eastAsia="DengXian"/>
                <w:bCs w:val="0"/>
                <w:kern w:val="24"/>
                <w:szCs w:val="20"/>
              </w:rPr>
              <w:t>footprints</w:t>
            </w:r>
          </w:p>
        </w:tc>
        <w:tc>
          <w:tcPr>
            <w:tcW w:w="2306" w:type="dxa"/>
            <w:vAlign w:val="center"/>
          </w:tcPr>
          <w:p w14:paraId="529C07E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rFonts w:eastAsia="DengXian"/>
                <w:kern w:val="24"/>
                <w:szCs w:val="20"/>
              </w:rPr>
              <w:t>1058</w:t>
            </w:r>
          </w:p>
        </w:tc>
      </w:tr>
      <w:tr w:rsidR="00E20C6E" w14:paraId="230C6557"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AC24FF8" w14:textId="77777777" w:rsidR="00E20C6E" w:rsidRPr="009D1630" w:rsidRDefault="00E20C6E" w:rsidP="00BB62CC">
            <w:pPr>
              <w:rPr>
                <w:szCs w:val="20"/>
              </w:rPr>
            </w:pPr>
            <w:r w:rsidRPr="009D1630">
              <w:rPr>
                <w:bCs w:val="0"/>
                <w:kern w:val="24"/>
                <w:szCs w:val="20"/>
              </w:rPr>
              <w:t>Total number of simultaneously active beams**</w:t>
            </w:r>
          </w:p>
        </w:tc>
        <w:tc>
          <w:tcPr>
            <w:tcW w:w="2306" w:type="dxa"/>
            <w:vAlign w:val="center"/>
          </w:tcPr>
          <w:p w14:paraId="3B82C6AB" w14:textId="24C79086" w:rsidR="00E20C6E" w:rsidRPr="006A1A36" w:rsidRDefault="0065536D" w:rsidP="00BB62CC">
            <w:pPr>
              <w:jc w:val="center"/>
              <w:cnfStyle w:val="000000000000" w:firstRow="0" w:lastRow="0" w:firstColumn="0" w:lastColumn="0" w:oddVBand="0" w:evenVBand="0" w:oddHBand="0" w:evenHBand="0" w:firstRowFirstColumn="0" w:firstRowLastColumn="0" w:lastRowFirstColumn="0" w:lastRowLastColumn="0"/>
              <w:rPr>
                <w:color w:val="FF0000"/>
                <w:szCs w:val="20"/>
              </w:rPr>
            </w:pPr>
            <w:r>
              <w:rPr>
                <w:color w:val="FF0000"/>
                <w:kern w:val="24"/>
                <w:szCs w:val="20"/>
                <w:lang w:val="fr-FR"/>
              </w:rPr>
              <w:t>53</w:t>
            </w:r>
          </w:p>
        </w:tc>
      </w:tr>
      <w:tr w:rsidR="00E20C6E" w14:paraId="7AF67C4E"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D987E91" w14:textId="77777777" w:rsidR="00E20C6E" w:rsidRDefault="00E20C6E" w:rsidP="00BB62CC">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4E3C50D9" w14:textId="0D0E2495" w:rsidR="00E20C6E" w:rsidRPr="006A1A36" w:rsidRDefault="0065536D" w:rsidP="0065536D">
            <w:pPr>
              <w:jc w:val="center"/>
              <w:cnfStyle w:val="000000000000" w:firstRow="0" w:lastRow="0" w:firstColumn="0" w:lastColumn="0" w:oddVBand="0" w:evenVBand="0" w:oddHBand="0" w:evenHBand="0" w:firstRowFirstColumn="0" w:firstRowLastColumn="0" w:lastRowFirstColumn="0" w:lastRowLastColumn="0"/>
              <w:rPr>
                <w:color w:val="FF0000"/>
                <w:szCs w:val="20"/>
              </w:rPr>
            </w:pPr>
            <w:r>
              <w:rPr>
                <w:rFonts w:eastAsia="DengXian"/>
                <w:color w:val="FF0000"/>
                <w:kern w:val="24"/>
                <w:szCs w:val="20"/>
                <w:lang w:val="fr-FR"/>
              </w:rPr>
              <w:t>5</w:t>
            </w:r>
            <w:r w:rsidR="00E20C6E" w:rsidRPr="006A1A36">
              <w:rPr>
                <w:rFonts w:eastAsia="DengXian"/>
                <w:color w:val="FF0000"/>
                <w:kern w:val="24"/>
                <w:szCs w:val="20"/>
                <w:lang w:val="fr-FR"/>
              </w:rPr>
              <w:t>.0</w:t>
            </w:r>
            <w:r>
              <w:rPr>
                <w:rFonts w:eastAsia="DengXian"/>
                <w:color w:val="FF0000"/>
                <w:kern w:val="24"/>
                <w:szCs w:val="20"/>
                <w:lang w:val="fr-FR"/>
              </w:rPr>
              <w:t>1</w:t>
            </w:r>
            <w:r w:rsidR="00E20C6E" w:rsidRPr="006A1A36">
              <w:rPr>
                <w:rFonts w:eastAsia="DengXian"/>
                <w:color w:val="FF0000"/>
                <w:kern w:val="24"/>
                <w:szCs w:val="20"/>
                <w:lang w:val="fr-FR"/>
              </w:rPr>
              <w:t xml:space="preserve"> %</w:t>
            </w:r>
          </w:p>
        </w:tc>
      </w:tr>
      <w:tr w:rsidR="00E20C6E" w14:paraId="2BE4FA47"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5D0BB69E" w14:textId="77777777" w:rsidR="00E20C6E" w:rsidRPr="009D1630" w:rsidRDefault="00E20C6E" w:rsidP="00BB62CC">
            <w:pPr>
              <w:ind w:left="850" w:hanging="850"/>
              <w:rPr>
                <w:szCs w:val="20"/>
              </w:rPr>
            </w:pPr>
            <w:r w:rsidRPr="009D1630">
              <w:rPr>
                <w:bCs w:val="0"/>
                <w:kern w:val="24"/>
                <w:szCs w:val="20"/>
                <w:lang w:val="en-GB"/>
              </w:rPr>
              <w:t xml:space="preserve">*Note: EIRP limit is 53.24 dBm for the reference configuration. </w:t>
            </w:r>
          </w:p>
          <w:p w14:paraId="2569B606" w14:textId="6DD63081" w:rsidR="00E20C6E" w:rsidRPr="009D1630" w:rsidRDefault="00E20C6E" w:rsidP="00BB62CC">
            <w:pPr>
              <w:rPr>
                <w:rFonts w:eastAsia="DengXian"/>
                <w:kern w:val="24"/>
                <w:szCs w:val="20"/>
              </w:rPr>
            </w:pPr>
            <w:r w:rsidRPr="009D1630">
              <w:rPr>
                <w:bCs w:val="0"/>
                <w:kern w:val="24"/>
                <w:szCs w:val="20"/>
              </w:rPr>
              <w:t>**Absolut</w:t>
            </w:r>
            <w:r w:rsidR="009D1630" w:rsidRPr="009D1630">
              <w:rPr>
                <w:bCs w:val="0"/>
                <w:kern w:val="24"/>
                <w:szCs w:val="20"/>
              </w:rPr>
              <w:t>e</w:t>
            </w:r>
            <w:r w:rsidRPr="009D1630">
              <w:rPr>
                <w:bCs w:val="0"/>
                <w:kern w:val="24"/>
                <w:szCs w:val="20"/>
              </w:rPr>
              <w:t xml:space="preserve"> number of simultaneously active beams is up to 212 (due to limitation of RF)</w:t>
            </w:r>
          </w:p>
          <w:p w14:paraId="6378C9DC" w14:textId="08DFEF5E" w:rsidR="00E20C6E" w:rsidRDefault="00A176A9" w:rsidP="00BB62CC">
            <w:pPr>
              <w:rPr>
                <w:rFonts w:eastAsia="DengXian"/>
                <w:kern w:val="24"/>
                <w:szCs w:val="20"/>
              </w:rPr>
            </w:pPr>
            <w:r w:rsidRPr="00A506A2">
              <w:rPr>
                <w:rFonts w:eastAsia="DengXian"/>
                <w:color w:val="FF0000"/>
                <w:kern w:val="24"/>
                <w:szCs w:val="20"/>
              </w:rPr>
              <w:t>Note 1: At least this beam size is considered in this scenario, different beam size maybe evaluated and reported by companies</w:t>
            </w:r>
          </w:p>
        </w:tc>
      </w:tr>
    </w:tbl>
    <w:p w14:paraId="48617976" w14:textId="256BE641" w:rsidR="00E20C6E" w:rsidRPr="001E4C75" w:rsidRDefault="00E20C6E" w:rsidP="00E20C6E">
      <w:pPr>
        <w:pStyle w:val="NormalWeb"/>
        <w:spacing w:before="0" w:after="0"/>
        <w:jc w:val="both"/>
        <w:rPr>
          <w:b/>
        </w:rPr>
      </w:pPr>
    </w:p>
    <w:p w14:paraId="376D0190" w14:textId="040ABAC4" w:rsidR="001E4C75" w:rsidRDefault="001E4C75" w:rsidP="00E20C6E">
      <w:pPr>
        <w:pStyle w:val="NormalWeb"/>
        <w:spacing w:before="0" w:after="0"/>
        <w:jc w:val="both"/>
        <w:rPr>
          <w:b/>
        </w:rPr>
      </w:pPr>
      <w:r w:rsidRPr="001E4C75">
        <w:rPr>
          <w:b/>
        </w:rPr>
        <w:t xml:space="preserve">Note: </w:t>
      </w:r>
      <w:r w:rsidR="004653B9">
        <w:rPr>
          <w:b/>
        </w:rPr>
        <w:t xml:space="preserve">RAN1 will aim to identify necessary enhancements for these </w:t>
      </w:r>
      <w:r w:rsidR="00B268E2">
        <w:rPr>
          <w:b/>
        </w:rPr>
        <w:t>scenarios</w:t>
      </w:r>
      <w:r w:rsidR="004653B9">
        <w:rPr>
          <w:b/>
        </w:rPr>
        <w:t xml:space="preserve"> in the study phase. At the end of the study phase RAN1 will further discuss whether the potential enhancements will be specified within Rel-19 framework</w:t>
      </w:r>
      <w:r w:rsidR="006B6AC6">
        <w:rPr>
          <w:b/>
        </w:rPr>
        <w:t>.</w:t>
      </w:r>
    </w:p>
    <w:p w14:paraId="2AABB16B" w14:textId="77777777" w:rsidR="006B6AC6" w:rsidRPr="001E4C75" w:rsidRDefault="006B6AC6" w:rsidP="00E20C6E">
      <w:pPr>
        <w:pStyle w:val="NormalWeb"/>
        <w:spacing w:before="0" w:after="0"/>
        <w:jc w:val="both"/>
        <w:rPr>
          <w:b/>
        </w:rPr>
      </w:pPr>
    </w:p>
    <w:p w14:paraId="1724A7A1" w14:textId="1F259873" w:rsidR="00F6327D" w:rsidRDefault="00F6327D" w:rsidP="00E20C6E">
      <w:pPr>
        <w:pStyle w:val="NormalWeb"/>
        <w:spacing w:before="0" w:after="0"/>
        <w:jc w:val="both"/>
        <w:rPr>
          <w:b/>
          <w:highlight w:val="yellow"/>
        </w:rPr>
      </w:pPr>
    </w:p>
    <w:p w14:paraId="5E7D8067" w14:textId="39E9C2EA" w:rsidR="00E20C6E" w:rsidRDefault="00E20C6E" w:rsidP="00E20C6E">
      <w:pPr>
        <w:pStyle w:val="NormalWeb"/>
        <w:spacing w:before="0" w:after="0"/>
        <w:jc w:val="both"/>
        <w:rPr>
          <w:b/>
        </w:rPr>
      </w:pPr>
      <w:r w:rsidRPr="00486894">
        <w:rPr>
          <w:b/>
          <w:highlight w:val="cyan"/>
        </w:rPr>
        <w:t>Proposal 1-1-2rev</w:t>
      </w:r>
      <w:r w:rsidR="00AA5EA8" w:rsidRPr="00486894">
        <w:rPr>
          <w:b/>
          <w:highlight w:val="cyan"/>
        </w:rPr>
        <w:t>2</w:t>
      </w:r>
      <w:r w:rsidRPr="00486894">
        <w:rPr>
          <w:b/>
          <w:highlight w:val="cyan"/>
        </w:rPr>
        <w:t>:</w:t>
      </w:r>
    </w:p>
    <w:p w14:paraId="0FB3D5C6" w14:textId="77777777" w:rsidR="00E20C6E" w:rsidRDefault="00E20C6E" w:rsidP="00E20C6E">
      <w:pPr>
        <w:pStyle w:val="1"/>
        <w:ind w:left="0"/>
        <w:rPr>
          <w:szCs w:val="20"/>
          <w:lang w:val="en-GB"/>
        </w:rPr>
      </w:pPr>
    </w:p>
    <w:p w14:paraId="011CC50E" w14:textId="77777777" w:rsidR="00E20C6E" w:rsidRDefault="00E20C6E" w:rsidP="00E20C6E">
      <w:pPr>
        <w:pStyle w:val="1"/>
        <w:ind w:left="0"/>
        <w:rPr>
          <w:b/>
          <w:szCs w:val="20"/>
          <w:lang w:val="en-GB"/>
        </w:rPr>
      </w:pPr>
      <w:r>
        <w:rPr>
          <w:b/>
          <w:szCs w:val="20"/>
          <w:lang w:val="en-GB"/>
        </w:rPr>
        <w:t>For DL coverage study at system level, consider the following additional reference satellite payload parameters for LEO600km in FR2 (i.e., Ka-band):</w:t>
      </w:r>
    </w:p>
    <w:p w14:paraId="47C05F6F" w14:textId="77777777" w:rsidR="00E20C6E" w:rsidRDefault="00E20C6E" w:rsidP="00E20C6E">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E20C6E" w14:paraId="1441B5AC" w14:textId="77777777" w:rsidTr="00BB62CC">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3A1A0BC1" w14:textId="77777777" w:rsidR="00E20C6E" w:rsidRDefault="00E20C6E" w:rsidP="00BB62CC">
            <w:pPr>
              <w:jc w:val="center"/>
              <w:rPr>
                <w:color w:val="FFFFFF" w:themeColor="background1"/>
                <w:szCs w:val="20"/>
              </w:rPr>
            </w:pPr>
            <w:r>
              <w:rPr>
                <w:bCs w:val="0"/>
                <w:color w:val="FFFFFF" w:themeColor="background1"/>
                <w:kern w:val="24"/>
                <w:szCs w:val="20"/>
                <w:lang w:val="en-GB"/>
              </w:rPr>
              <w:t>LEO600km Set1-1 FR2 (i.e., Ka-band)</w:t>
            </w:r>
          </w:p>
        </w:tc>
      </w:tr>
      <w:tr w:rsidR="00E20C6E" w14:paraId="41A0CB00"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7E330B2" w14:textId="77777777" w:rsidR="00E20C6E" w:rsidRDefault="00E20C6E" w:rsidP="00BB62CC">
            <w:pPr>
              <w:rPr>
                <w:szCs w:val="20"/>
              </w:rPr>
            </w:pPr>
            <w:r>
              <w:rPr>
                <w:bCs w:val="0"/>
                <w:kern w:val="24"/>
                <w:szCs w:val="20"/>
                <w:lang w:val="fr-FR"/>
              </w:rPr>
              <w:t xml:space="preserve">Maximum </w:t>
            </w:r>
            <w:proofErr w:type="spellStart"/>
            <w:r>
              <w:rPr>
                <w:bCs w:val="0"/>
                <w:kern w:val="24"/>
                <w:szCs w:val="20"/>
                <w:lang w:val="fr-FR"/>
              </w:rPr>
              <w:t>Bandwidth</w:t>
            </w:r>
            <w:proofErr w:type="spellEnd"/>
            <w:r>
              <w:rPr>
                <w:bCs w:val="0"/>
                <w:kern w:val="24"/>
                <w:szCs w:val="20"/>
                <w:lang w:val="fr-FR"/>
              </w:rPr>
              <w:t xml:space="preserve"> per </w:t>
            </w:r>
            <w:proofErr w:type="spellStart"/>
            <w:r>
              <w:rPr>
                <w:bCs w:val="0"/>
                <w:kern w:val="24"/>
                <w:szCs w:val="20"/>
                <w:lang w:val="fr-FR"/>
              </w:rPr>
              <w:t>beam</w:t>
            </w:r>
            <w:proofErr w:type="spellEnd"/>
          </w:p>
        </w:tc>
        <w:tc>
          <w:tcPr>
            <w:tcW w:w="2306" w:type="dxa"/>
            <w:vAlign w:val="center"/>
          </w:tcPr>
          <w:p w14:paraId="21CFF2C2"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fr-FR"/>
              </w:rPr>
              <w:t>400 MHz</w:t>
            </w:r>
          </w:p>
        </w:tc>
      </w:tr>
      <w:tr w:rsidR="00E20C6E" w14:paraId="4480649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098A6A0" w14:textId="77777777" w:rsidR="00E20C6E" w:rsidRDefault="00E20C6E" w:rsidP="00BB62CC">
            <w:pPr>
              <w:rPr>
                <w:szCs w:val="20"/>
              </w:rPr>
            </w:pPr>
            <w:r>
              <w:rPr>
                <w:bCs w:val="0"/>
                <w:kern w:val="24"/>
                <w:szCs w:val="20"/>
                <w:lang w:val="en-GB"/>
              </w:rPr>
              <w:t>SCS</w:t>
            </w:r>
          </w:p>
        </w:tc>
        <w:tc>
          <w:tcPr>
            <w:tcW w:w="2306" w:type="dxa"/>
            <w:vAlign w:val="center"/>
          </w:tcPr>
          <w:p w14:paraId="0B3D29FC" w14:textId="77777777" w:rsidR="00E20C6E" w:rsidRDefault="00E20C6E" w:rsidP="00BB62CC">
            <w:pPr>
              <w:jc w:val="center"/>
              <w:cnfStyle w:val="000000000000" w:firstRow="0" w:lastRow="0" w:firstColumn="0" w:lastColumn="0" w:oddVBand="0" w:evenVBand="0" w:oddHBand="0" w:evenHBand="0" w:firstRowFirstColumn="0" w:firstRowLastColumn="0" w:lastRowFirstColumn="0" w:lastRowLastColumn="0"/>
              <w:rPr>
                <w:szCs w:val="20"/>
              </w:rPr>
            </w:pPr>
            <w:r>
              <w:rPr>
                <w:kern w:val="24"/>
                <w:szCs w:val="20"/>
                <w:lang w:val="en-GB"/>
              </w:rPr>
              <w:t>120 kHz</w:t>
            </w:r>
          </w:p>
        </w:tc>
      </w:tr>
      <w:tr w:rsidR="009D1630" w14:paraId="0D816ED6"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C9ED51D" w14:textId="77777777" w:rsidR="009D1630" w:rsidRDefault="009D1630" w:rsidP="00BB62CC">
            <w:pPr>
              <w:rPr>
                <w:szCs w:val="20"/>
              </w:rPr>
            </w:pPr>
            <w:proofErr w:type="spellStart"/>
            <w:r>
              <w:rPr>
                <w:rFonts w:eastAsia="DengXian"/>
                <w:bCs w:val="0"/>
                <w:kern w:val="24"/>
                <w:szCs w:val="20"/>
                <w:lang w:val="fr-FR"/>
              </w:rPr>
              <w:t>Beam</w:t>
            </w:r>
            <w:proofErr w:type="spellEnd"/>
            <w:r>
              <w:rPr>
                <w:rFonts w:eastAsia="DengXian"/>
                <w:bCs w:val="0"/>
                <w:kern w:val="24"/>
                <w:szCs w:val="20"/>
                <w:lang w:val="fr-FR"/>
              </w:rPr>
              <w:t xml:space="preserve"> size</w:t>
            </w:r>
          </w:p>
        </w:tc>
        <w:tc>
          <w:tcPr>
            <w:tcW w:w="2306" w:type="dxa"/>
            <w:vMerge w:val="restart"/>
            <w:vAlign w:val="center"/>
          </w:tcPr>
          <w:p w14:paraId="4462631F" w14:textId="704E33D1"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TBD in next meeting</w:t>
            </w:r>
          </w:p>
        </w:tc>
      </w:tr>
      <w:tr w:rsidR="009D1630" w14:paraId="0D7C767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985C1AA" w14:textId="5DDF41F6" w:rsidR="009D1630" w:rsidRDefault="0067339E" w:rsidP="00BB62CC">
            <w:pPr>
              <w:rPr>
                <w:szCs w:val="20"/>
              </w:rPr>
            </w:pPr>
            <w:r w:rsidRPr="0067339E">
              <w:rPr>
                <w:rFonts w:eastAsia="DengXian"/>
                <w:bCs w:val="0"/>
                <w:color w:val="FF0000"/>
                <w:kern w:val="24"/>
                <w:szCs w:val="20"/>
              </w:rPr>
              <w:t xml:space="preserve">Satellite EIRP </w:t>
            </w:r>
            <w:r w:rsidR="009D1630">
              <w:rPr>
                <w:rFonts w:eastAsia="DengXian"/>
                <w:bCs w:val="0"/>
                <w:kern w:val="24"/>
                <w:szCs w:val="20"/>
              </w:rPr>
              <w:t>density /beam (dBW/MHz)</w:t>
            </w:r>
          </w:p>
        </w:tc>
        <w:tc>
          <w:tcPr>
            <w:tcW w:w="2306" w:type="dxa"/>
            <w:vMerge/>
          </w:tcPr>
          <w:p w14:paraId="5B6359E4" w14:textId="15E4AF89"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9D1630" w14:paraId="1E11E1E1" w14:textId="77777777" w:rsidTr="00BB62CC">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AD89521" w14:textId="77777777" w:rsidR="009D1630" w:rsidRDefault="009D1630" w:rsidP="00BB62CC">
            <w:pPr>
              <w:rPr>
                <w:szCs w:val="20"/>
              </w:rPr>
            </w:pPr>
            <w:r>
              <w:rPr>
                <w:bCs w:val="0"/>
                <w:kern w:val="24"/>
                <w:szCs w:val="20"/>
                <w:lang w:val="en-GB"/>
              </w:rPr>
              <w:t>Payload Total DL power level (dBW)</w:t>
            </w:r>
          </w:p>
        </w:tc>
        <w:tc>
          <w:tcPr>
            <w:tcW w:w="2306" w:type="dxa"/>
            <w:vMerge/>
          </w:tcPr>
          <w:p w14:paraId="61DE0926" w14:textId="012EE182"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9D1630" w14:paraId="02164577" w14:textId="77777777" w:rsidTr="00BB62CC">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F133DDF" w14:textId="77777777" w:rsidR="009D1630" w:rsidRDefault="009D1630" w:rsidP="00BB62CC">
            <w:pPr>
              <w:rPr>
                <w:szCs w:val="20"/>
              </w:rPr>
            </w:pPr>
            <w:r>
              <w:rPr>
                <w:bCs w:val="0"/>
                <w:kern w:val="24"/>
                <w:szCs w:val="20"/>
                <w:lang w:val="en-GB"/>
              </w:rPr>
              <w:t>Aggregated EIRP (Total) (dBW)</w:t>
            </w:r>
          </w:p>
        </w:tc>
        <w:tc>
          <w:tcPr>
            <w:tcW w:w="2306" w:type="dxa"/>
            <w:vMerge/>
          </w:tcPr>
          <w:p w14:paraId="10395248" w14:textId="7E8DD751"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9D1630" w14:paraId="0B7432E4" w14:textId="77777777" w:rsidTr="00BB62CC">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738747" w14:textId="77777777" w:rsidR="009D1630" w:rsidRDefault="009D1630" w:rsidP="00BB62CC">
            <w:pPr>
              <w:rPr>
                <w:szCs w:val="20"/>
              </w:rPr>
            </w:pPr>
            <w:r>
              <w:rPr>
                <w:bCs w:val="0"/>
                <w:kern w:val="24"/>
                <w:szCs w:val="20"/>
                <w:lang w:val="en-GB"/>
              </w:rPr>
              <w:t>Satellite Tx max Gain</w:t>
            </w:r>
          </w:p>
        </w:tc>
        <w:tc>
          <w:tcPr>
            <w:tcW w:w="2306" w:type="dxa"/>
            <w:vMerge/>
          </w:tcPr>
          <w:p w14:paraId="0A19663F" w14:textId="228A4D3E"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9D1630" w14:paraId="4C8810D6" w14:textId="77777777" w:rsidTr="00BB62CC">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3D10A8E" w14:textId="77777777" w:rsidR="009D1630" w:rsidRDefault="009D1630" w:rsidP="00BB62CC">
            <w:pPr>
              <w:rPr>
                <w:szCs w:val="20"/>
              </w:rPr>
            </w:pPr>
            <w:r>
              <w:rPr>
                <w:bCs w:val="0"/>
                <w:kern w:val="24"/>
                <w:szCs w:val="20"/>
                <w:lang w:val="en-GB"/>
              </w:rPr>
              <w:t>EIRP per Satellite beam (dBW)</w:t>
            </w:r>
          </w:p>
        </w:tc>
        <w:tc>
          <w:tcPr>
            <w:tcW w:w="2306" w:type="dxa"/>
            <w:vMerge/>
          </w:tcPr>
          <w:p w14:paraId="058EA622" w14:textId="2EC20A7B" w:rsidR="009D1630" w:rsidRDefault="009D1630" w:rsidP="00BB62CC">
            <w:pPr>
              <w:jc w:val="center"/>
              <w:cnfStyle w:val="000000000000" w:firstRow="0" w:lastRow="0" w:firstColumn="0" w:lastColumn="0" w:oddVBand="0" w:evenVBand="0" w:oddHBand="0" w:evenHBand="0" w:firstRowFirstColumn="0" w:firstRowLastColumn="0" w:lastRowFirstColumn="0" w:lastRowLastColumn="0"/>
              <w:rPr>
                <w:szCs w:val="20"/>
              </w:rPr>
            </w:pPr>
          </w:p>
        </w:tc>
      </w:tr>
      <w:tr w:rsidR="00E20C6E" w14:paraId="56F9C468"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AFABB36" w14:textId="5EF9AE3C" w:rsidR="00E20C6E" w:rsidRDefault="00E20C6E" w:rsidP="00BB62CC">
            <w:pPr>
              <w:rPr>
                <w:szCs w:val="20"/>
              </w:rPr>
            </w:pPr>
            <w:r w:rsidRPr="0083317E">
              <w:rPr>
                <w:rFonts w:eastAsia="DengXian"/>
                <w:bCs w:val="0"/>
                <w:kern w:val="24"/>
                <w:szCs w:val="20"/>
              </w:rPr>
              <w:t xml:space="preserve">Total number of </w:t>
            </w:r>
            <w:r w:rsidR="0083317E">
              <w:rPr>
                <w:rFonts w:eastAsia="DengXian"/>
                <w:bCs w:val="0"/>
                <w:kern w:val="24"/>
                <w:szCs w:val="20"/>
              </w:rPr>
              <w:t>beam</w:t>
            </w:r>
            <w:r w:rsidR="0083317E" w:rsidRPr="004703CC">
              <w:rPr>
                <w:rFonts w:eastAsia="DengXian"/>
                <w:bCs w:val="0"/>
                <w:kern w:val="24"/>
                <w:szCs w:val="20"/>
              </w:rPr>
              <w:t xml:space="preserve"> </w:t>
            </w:r>
            <w:r w:rsidR="0083317E">
              <w:rPr>
                <w:rFonts w:eastAsia="DengXian"/>
                <w:bCs w:val="0"/>
                <w:kern w:val="24"/>
                <w:szCs w:val="20"/>
              </w:rPr>
              <w:t>footprints</w:t>
            </w:r>
          </w:p>
        </w:tc>
        <w:tc>
          <w:tcPr>
            <w:tcW w:w="2306" w:type="dxa"/>
            <w:vAlign w:val="center"/>
          </w:tcPr>
          <w:p w14:paraId="1FECB573" w14:textId="6556301F" w:rsidR="00E20C6E" w:rsidRDefault="00926397" w:rsidP="00BB16B7">
            <w:pPr>
              <w:jc w:val="center"/>
              <w:cnfStyle w:val="000000000000" w:firstRow="0" w:lastRow="0" w:firstColumn="0" w:lastColumn="0" w:oddVBand="0" w:evenVBand="0" w:oddHBand="0" w:evenHBand="0" w:firstRowFirstColumn="0" w:firstRowLastColumn="0" w:lastRowFirstColumn="0" w:lastRowLastColumn="0"/>
              <w:rPr>
                <w:szCs w:val="20"/>
              </w:rPr>
            </w:pPr>
            <w:r>
              <w:rPr>
                <w:b/>
                <w:szCs w:val="20"/>
              </w:rPr>
              <w:t>800</w:t>
            </w:r>
            <w:r w:rsidR="00E20C6E">
              <w:rPr>
                <w:rFonts w:eastAsia="DengXian"/>
                <w:kern w:val="24"/>
                <w:szCs w:val="20"/>
                <w:lang w:val="fr-FR"/>
              </w:rPr>
              <w:t xml:space="preserve"> (note 1)</w:t>
            </w:r>
          </w:p>
        </w:tc>
      </w:tr>
      <w:tr w:rsidR="00E20C6E" w14:paraId="6383BB69"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6F0BC7F" w14:textId="77777777" w:rsidR="00E20C6E" w:rsidRDefault="00E20C6E" w:rsidP="00BB62CC">
            <w:pPr>
              <w:rPr>
                <w:szCs w:val="20"/>
              </w:rPr>
            </w:pPr>
            <w:r>
              <w:rPr>
                <w:bCs w:val="0"/>
                <w:kern w:val="24"/>
                <w:szCs w:val="20"/>
              </w:rPr>
              <w:t>Total number of simultaneously active beams</w:t>
            </w:r>
          </w:p>
        </w:tc>
        <w:tc>
          <w:tcPr>
            <w:tcW w:w="2306" w:type="dxa"/>
            <w:vAlign w:val="center"/>
          </w:tcPr>
          <w:p w14:paraId="1C7C3180" w14:textId="1ECB462B" w:rsidR="00E20C6E" w:rsidRDefault="00F807BD" w:rsidP="00BB62CC">
            <w:pPr>
              <w:jc w:val="center"/>
              <w:cnfStyle w:val="000000000000" w:firstRow="0" w:lastRow="0" w:firstColumn="0" w:lastColumn="0" w:oddVBand="0" w:evenVBand="0" w:oddHBand="0" w:evenHBand="0" w:firstRowFirstColumn="0" w:firstRowLastColumn="0" w:lastRowFirstColumn="0" w:lastRowLastColumn="0"/>
              <w:rPr>
                <w:szCs w:val="20"/>
              </w:rPr>
            </w:pPr>
            <w:r>
              <w:rPr>
                <w:szCs w:val="20"/>
              </w:rPr>
              <w:t>12</w:t>
            </w:r>
          </w:p>
        </w:tc>
      </w:tr>
      <w:tr w:rsidR="00E20C6E" w14:paraId="3BFCF825"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FB9A906" w14:textId="77777777" w:rsidR="00E20C6E" w:rsidRDefault="00E20C6E" w:rsidP="00BB62CC">
            <w:pPr>
              <w:rPr>
                <w:szCs w:val="20"/>
              </w:rPr>
            </w:pPr>
            <w:r>
              <w:rPr>
                <w:rFonts w:eastAsia="DengXian"/>
                <w:bCs w:val="0"/>
                <w:kern w:val="24"/>
                <w:szCs w:val="20"/>
                <w:lang w:val="fr-FR"/>
              </w:rPr>
              <w:t xml:space="preserve">% </w:t>
            </w:r>
            <w:proofErr w:type="spellStart"/>
            <w:r>
              <w:rPr>
                <w:rFonts w:eastAsia="DengXian"/>
                <w:bCs w:val="0"/>
                <w:kern w:val="24"/>
                <w:szCs w:val="20"/>
                <w:lang w:val="fr-FR"/>
              </w:rPr>
              <w:t>simultaneously</w:t>
            </w:r>
            <w:proofErr w:type="spellEnd"/>
            <w:r>
              <w:rPr>
                <w:rFonts w:eastAsia="DengXian"/>
                <w:bCs w:val="0"/>
                <w:kern w:val="24"/>
                <w:szCs w:val="20"/>
                <w:lang w:val="fr-FR"/>
              </w:rPr>
              <w:t xml:space="preserve"> active </w:t>
            </w:r>
            <w:proofErr w:type="spellStart"/>
            <w:r>
              <w:rPr>
                <w:rFonts w:eastAsia="DengXian"/>
                <w:bCs w:val="0"/>
                <w:kern w:val="24"/>
                <w:szCs w:val="20"/>
                <w:lang w:val="fr-FR"/>
              </w:rPr>
              <w:t>beams</w:t>
            </w:r>
            <w:proofErr w:type="spellEnd"/>
          </w:p>
        </w:tc>
        <w:tc>
          <w:tcPr>
            <w:tcW w:w="2306" w:type="dxa"/>
            <w:vAlign w:val="center"/>
          </w:tcPr>
          <w:p w14:paraId="20962B04" w14:textId="10851479" w:rsidR="00E20C6E" w:rsidRDefault="00F807BD" w:rsidP="00BB62CC">
            <w:pPr>
              <w:jc w:val="center"/>
              <w:cnfStyle w:val="000000000000" w:firstRow="0" w:lastRow="0" w:firstColumn="0" w:lastColumn="0" w:oddVBand="0" w:evenVBand="0" w:oddHBand="0" w:evenHBand="0" w:firstRowFirstColumn="0" w:firstRowLastColumn="0" w:lastRowFirstColumn="0" w:lastRowLastColumn="0"/>
              <w:rPr>
                <w:szCs w:val="20"/>
              </w:rPr>
            </w:pPr>
            <w:r w:rsidRPr="00F807BD">
              <w:rPr>
                <w:rFonts w:eastAsia="DengXian"/>
                <w:kern w:val="24"/>
                <w:szCs w:val="20"/>
              </w:rPr>
              <w:t>1.</w:t>
            </w:r>
            <w:r>
              <w:rPr>
                <w:rFonts w:eastAsia="DengXian"/>
                <w:kern w:val="24"/>
                <w:szCs w:val="20"/>
              </w:rPr>
              <w:t>5</w:t>
            </w:r>
            <w:r w:rsidR="00E20C6E" w:rsidRPr="00F807BD">
              <w:rPr>
                <w:rFonts w:eastAsia="DengXian"/>
                <w:kern w:val="24"/>
                <w:szCs w:val="20"/>
              </w:rPr>
              <w:t xml:space="preserve"> %</w:t>
            </w:r>
          </w:p>
        </w:tc>
      </w:tr>
      <w:tr w:rsidR="00E20C6E" w14:paraId="5130D84C" w14:textId="77777777" w:rsidTr="00BB62CC">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72C8660D" w14:textId="028966A6" w:rsidR="00E20C6E" w:rsidRDefault="00E20C6E" w:rsidP="00BB62CC">
            <w:pPr>
              <w:rPr>
                <w:rFonts w:eastAsia="DengXian"/>
                <w:kern w:val="24"/>
                <w:szCs w:val="20"/>
              </w:rPr>
            </w:pPr>
            <w:r>
              <w:rPr>
                <w:rFonts w:eastAsia="DengXian"/>
                <w:kern w:val="24"/>
                <w:szCs w:val="20"/>
              </w:rPr>
              <w:lastRenderedPageBreak/>
              <w:t xml:space="preserve">Note 1: A typical deployment scenario in FR2 should consider </w:t>
            </w:r>
            <w:r w:rsidR="009D1630">
              <w:rPr>
                <w:rFonts w:eastAsia="DengXian"/>
                <w:kern w:val="24"/>
                <w:szCs w:val="20"/>
              </w:rPr>
              <w:t>800</w:t>
            </w:r>
            <w:r>
              <w:rPr>
                <w:rFonts w:eastAsia="DengXian"/>
                <w:kern w:val="24"/>
                <w:szCs w:val="20"/>
              </w:rPr>
              <w:t xml:space="preserve"> satellites beams per a single satellite coverage area</w:t>
            </w:r>
            <w:r w:rsidR="009D1630">
              <w:rPr>
                <w:rFonts w:eastAsia="DengXian"/>
                <w:kern w:val="24"/>
                <w:szCs w:val="20"/>
              </w:rPr>
              <w:t xml:space="preserve"> with an a</w:t>
            </w:r>
            <w:r w:rsidR="009D1630" w:rsidRPr="009D1630">
              <w:rPr>
                <w:rFonts w:eastAsia="DengXian"/>
                <w:kern w:val="24"/>
                <w:szCs w:val="20"/>
              </w:rPr>
              <w:t xml:space="preserve">bsolute number of simultaneously active beams </w:t>
            </w:r>
            <w:r w:rsidR="009D1630">
              <w:rPr>
                <w:rFonts w:eastAsia="DengXian"/>
                <w:kern w:val="24"/>
                <w:szCs w:val="20"/>
              </w:rPr>
              <w:t>equal to 16</w:t>
            </w:r>
            <w:r w:rsidR="009D1630" w:rsidRPr="009D1630">
              <w:rPr>
                <w:rFonts w:eastAsia="DengXian"/>
                <w:kern w:val="24"/>
                <w:szCs w:val="20"/>
              </w:rPr>
              <w:t xml:space="preserve"> (due to limitation of RF)</w:t>
            </w:r>
          </w:p>
          <w:p w14:paraId="0CFFECEC" w14:textId="77777777" w:rsidR="00E20C6E" w:rsidRDefault="00E20C6E" w:rsidP="00BB62CC">
            <w:pPr>
              <w:rPr>
                <w:rFonts w:eastAsia="DengXian"/>
                <w:kern w:val="24"/>
                <w:szCs w:val="20"/>
              </w:rPr>
            </w:pPr>
          </w:p>
        </w:tc>
      </w:tr>
    </w:tbl>
    <w:p w14:paraId="59E6CF26" w14:textId="77777777" w:rsidR="00E20C6E" w:rsidRDefault="00E20C6E" w:rsidP="00E20C6E">
      <w:pPr>
        <w:pStyle w:val="NormalWeb"/>
        <w:spacing w:before="0" w:after="0"/>
        <w:jc w:val="both"/>
        <w:rPr>
          <w:b/>
        </w:rPr>
      </w:pPr>
    </w:p>
    <w:p w14:paraId="1EEA72AE" w14:textId="77777777" w:rsidR="00E20C6E" w:rsidRDefault="00E20C6E" w:rsidP="008678D3">
      <w:pPr>
        <w:pStyle w:val="Heading2"/>
        <w:numPr>
          <w:ilvl w:val="1"/>
          <w:numId w:val="52"/>
        </w:numPr>
      </w:pPr>
      <w:r>
        <w:t>Issue#1-2 Phased array antenna model</w:t>
      </w:r>
    </w:p>
    <w:p w14:paraId="7438F656" w14:textId="1790BB81" w:rsidR="00E20C6E" w:rsidRDefault="00E20C6E" w:rsidP="00E20C6E">
      <w:pPr>
        <w:jc w:val="both"/>
        <w:rPr>
          <w:lang w:val="en-GB"/>
        </w:rPr>
      </w:pPr>
    </w:p>
    <w:p w14:paraId="484F27AB" w14:textId="134D9913" w:rsidR="00E20C6E" w:rsidRDefault="00E20C6E" w:rsidP="00E20C6E">
      <w:pPr>
        <w:pStyle w:val="BodyText"/>
        <w:spacing w:before="120" w:line="276" w:lineRule="auto"/>
        <w:rPr>
          <w:szCs w:val="22"/>
          <w:lang w:eastAsia="zh-CN"/>
        </w:rPr>
      </w:pPr>
      <w:r w:rsidRPr="00486894">
        <w:rPr>
          <w:b/>
          <w:szCs w:val="22"/>
          <w:highlight w:val="cyan"/>
          <w:lang w:eastAsia="zh-CN"/>
        </w:rPr>
        <w:t>Proposal 1-2:</w:t>
      </w:r>
      <w:r>
        <w:rPr>
          <w:szCs w:val="22"/>
          <w:lang w:eastAsia="zh-CN"/>
        </w:rPr>
        <w:t xml:space="preserve"> </w:t>
      </w:r>
    </w:p>
    <w:p w14:paraId="1FB1B0A7" w14:textId="77777777" w:rsidR="00E20C6E" w:rsidRDefault="00E20C6E" w:rsidP="00E20C6E">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7ED2AEDC" w14:textId="77777777" w:rsidR="00E20C6E" w:rsidRDefault="00E20C6E" w:rsidP="00E20C6E">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E20C6E" w14:paraId="2D81130B" w14:textId="77777777" w:rsidTr="00BB62CC">
        <w:trPr>
          <w:trHeight w:val="303"/>
          <w:jc w:val="center"/>
        </w:trPr>
        <w:tc>
          <w:tcPr>
            <w:tcW w:w="5539" w:type="dxa"/>
            <w:vAlign w:val="center"/>
          </w:tcPr>
          <w:p w14:paraId="738B36F7" w14:textId="77777777" w:rsidR="00E20C6E" w:rsidRDefault="00E20C6E" w:rsidP="00BB62CC">
            <w:pPr>
              <w:rPr>
                <w:b/>
                <w:szCs w:val="18"/>
              </w:rPr>
            </w:pPr>
            <w:r>
              <w:rPr>
                <w:b/>
                <w:szCs w:val="18"/>
              </w:rPr>
              <w:t>Satellite phased array antenna Characteristics</w:t>
            </w:r>
          </w:p>
        </w:tc>
        <w:tc>
          <w:tcPr>
            <w:tcW w:w="2688" w:type="dxa"/>
            <w:vAlign w:val="center"/>
          </w:tcPr>
          <w:p w14:paraId="3EC8841D" w14:textId="77777777" w:rsidR="00E20C6E" w:rsidRDefault="00E20C6E" w:rsidP="00BB62CC">
            <w:pPr>
              <w:rPr>
                <w:rFonts w:eastAsiaTheme="minorEastAsia"/>
                <w:szCs w:val="18"/>
                <w:lang w:eastAsia="zh-CN"/>
              </w:rPr>
            </w:pPr>
            <w:r>
              <w:rPr>
                <w:rFonts w:eastAsiaTheme="minorEastAsia"/>
                <w:szCs w:val="18"/>
                <w:lang w:eastAsia="zh-CN"/>
              </w:rPr>
              <w:t>LEO-600</w:t>
            </w:r>
          </w:p>
        </w:tc>
      </w:tr>
      <w:tr w:rsidR="00E20C6E" w14:paraId="6DE52729" w14:textId="77777777" w:rsidTr="00BB62CC">
        <w:trPr>
          <w:trHeight w:val="315"/>
          <w:jc w:val="center"/>
        </w:trPr>
        <w:tc>
          <w:tcPr>
            <w:tcW w:w="5539" w:type="dxa"/>
            <w:vAlign w:val="center"/>
          </w:tcPr>
          <w:p w14:paraId="4BC463EA" w14:textId="77777777" w:rsidR="00E20C6E" w:rsidRDefault="00E20C6E" w:rsidP="00BB62CC">
            <w:pPr>
              <w:rPr>
                <w:b/>
                <w:szCs w:val="18"/>
              </w:rPr>
            </w:pPr>
            <w:r>
              <w:rPr>
                <w:b/>
                <w:szCs w:val="18"/>
              </w:rPr>
              <w:t>Orbit</w:t>
            </w:r>
          </w:p>
        </w:tc>
        <w:tc>
          <w:tcPr>
            <w:tcW w:w="2688" w:type="dxa"/>
            <w:vAlign w:val="center"/>
          </w:tcPr>
          <w:p w14:paraId="4839D675" w14:textId="77777777" w:rsidR="00E20C6E" w:rsidRDefault="00E20C6E" w:rsidP="00BB62CC">
            <w:pPr>
              <w:rPr>
                <w:szCs w:val="18"/>
              </w:rPr>
            </w:pPr>
            <w:r>
              <w:rPr>
                <w:rFonts w:eastAsiaTheme="minorEastAsia"/>
                <w:szCs w:val="18"/>
                <w:lang w:eastAsia="zh-CN"/>
              </w:rPr>
              <w:t>LEO-600km</w:t>
            </w:r>
          </w:p>
        </w:tc>
      </w:tr>
      <w:tr w:rsidR="00E20C6E" w14:paraId="7196FFA3" w14:textId="77777777" w:rsidTr="00BB62CC">
        <w:trPr>
          <w:trHeight w:val="315"/>
          <w:jc w:val="center"/>
        </w:trPr>
        <w:tc>
          <w:tcPr>
            <w:tcW w:w="5539" w:type="dxa"/>
            <w:vAlign w:val="center"/>
          </w:tcPr>
          <w:p w14:paraId="0B1C35E0" w14:textId="77777777" w:rsidR="00E20C6E" w:rsidRDefault="00E20C6E" w:rsidP="00BB62CC">
            <w:pPr>
              <w:rPr>
                <w:b/>
                <w:szCs w:val="18"/>
              </w:rPr>
            </w:pPr>
            <w:r>
              <w:rPr>
                <w:b/>
                <w:szCs w:val="18"/>
              </w:rPr>
              <w:t>Frequency range/band</w:t>
            </w:r>
          </w:p>
        </w:tc>
        <w:tc>
          <w:tcPr>
            <w:tcW w:w="2688" w:type="dxa"/>
            <w:vAlign w:val="center"/>
          </w:tcPr>
          <w:p w14:paraId="544B8E18" w14:textId="77777777" w:rsidR="00E20C6E" w:rsidRDefault="00E20C6E" w:rsidP="00BB62CC">
            <w:pPr>
              <w:rPr>
                <w:szCs w:val="18"/>
              </w:rPr>
            </w:pPr>
            <w:r>
              <w:rPr>
                <w:szCs w:val="18"/>
              </w:rPr>
              <w:t>FR1/S-Band</w:t>
            </w:r>
          </w:p>
        </w:tc>
      </w:tr>
      <w:tr w:rsidR="00E20C6E" w14:paraId="4636B622" w14:textId="77777777" w:rsidTr="00BB62CC">
        <w:trPr>
          <w:trHeight w:val="315"/>
          <w:jc w:val="center"/>
        </w:trPr>
        <w:tc>
          <w:tcPr>
            <w:tcW w:w="5539" w:type="dxa"/>
            <w:vAlign w:val="center"/>
          </w:tcPr>
          <w:p w14:paraId="48DA1703" w14:textId="77777777" w:rsidR="00E20C6E" w:rsidRDefault="00E20C6E" w:rsidP="00BB62CC">
            <w:pPr>
              <w:rPr>
                <w:b/>
                <w:szCs w:val="18"/>
              </w:rPr>
            </w:pPr>
            <w:r>
              <w:rPr>
                <w:b/>
                <w:szCs w:val="18"/>
              </w:rPr>
              <w:t>Antenna element pattern</w:t>
            </w:r>
          </w:p>
        </w:tc>
        <w:tc>
          <w:tcPr>
            <w:tcW w:w="2688" w:type="dxa"/>
            <w:vAlign w:val="center"/>
          </w:tcPr>
          <w:p w14:paraId="71B19F3C" w14:textId="77777777" w:rsidR="00E20C6E" w:rsidRDefault="00E20C6E" w:rsidP="00BB62CC">
            <w:pPr>
              <w:rPr>
                <w:szCs w:val="18"/>
              </w:rPr>
            </w:pPr>
            <w:r>
              <w:rPr>
                <w:szCs w:val="18"/>
              </w:rPr>
              <w:t>Table7.3-1 in TR 38.901</w:t>
            </w:r>
          </w:p>
        </w:tc>
      </w:tr>
      <w:tr w:rsidR="00E20C6E" w14:paraId="602D83AC" w14:textId="77777777" w:rsidTr="00BB62CC">
        <w:trPr>
          <w:trHeight w:val="619"/>
          <w:jc w:val="center"/>
        </w:trPr>
        <w:tc>
          <w:tcPr>
            <w:tcW w:w="5539" w:type="dxa"/>
            <w:vAlign w:val="center"/>
          </w:tcPr>
          <w:p w14:paraId="3BF62193" w14:textId="77777777" w:rsidR="00E20C6E" w:rsidRDefault="00E20C6E" w:rsidP="00BB62CC">
            <w:pPr>
              <w:rPr>
                <w:b/>
                <w:szCs w:val="18"/>
              </w:rPr>
            </w:pPr>
            <w:r>
              <w:rPr>
                <w:b/>
                <w:szCs w:val="18"/>
              </w:rPr>
              <w:t>Horizontal/vertical 3 dB beam width of single element (degree)</w:t>
            </w:r>
          </w:p>
        </w:tc>
        <w:tc>
          <w:tcPr>
            <w:tcW w:w="2688" w:type="dxa"/>
            <w:vAlign w:val="center"/>
          </w:tcPr>
          <w:p w14:paraId="6C72DB77" w14:textId="603A28F6" w:rsidR="00E20C6E" w:rsidRDefault="00E82C42" w:rsidP="00BB62CC">
            <w:pPr>
              <w:rPr>
                <w:szCs w:val="18"/>
              </w:rPr>
            </w:pPr>
            <w:r>
              <w:rPr>
                <w:szCs w:val="18"/>
              </w:rPr>
              <w:t>[</w:t>
            </w:r>
            <w:r w:rsidR="00E20C6E">
              <w:rPr>
                <w:szCs w:val="18"/>
              </w:rPr>
              <w:t xml:space="preserve">65 </w:t>
            </w:r>
            <w:r w:rsidR="003A4CFE">
              <w:rPr>
                <w:szCs w:val="18"/>
              </w:rPr>
              <w:t xml:space="preserve">] </w:t>
            </w:r>
            <w:r w:rsidR="00E20C6E">
              <w:rPr>
                <w:szCs w:val="18"/>
              </w:rPr>
              <w:t>for H</w:t>
            </w:r>
          </w:p>
          <w:p w14:paraId="0D5A66FC" w14:textId="01B98C28" w:rsidR="00E20C6E" w:rsidRDefault="003A4CFE" w:rsidP="00BB62CC">
            <w:pPr>
              <w:rPr>
                <w:szCs w:val="18"/>
              </w:rPr>
            </w:pPr>
            <w:r>
              <w:rPr>
                <w:szCs w:val="18"/>
              </w:rPr>
              <w:t>[</w:t>
            </w:r>
            <w:r w:rsidR="00E20C6E">
              <w:rPr>
                <w:szCs w:val="18"/>
              </w:rPr>
              <w:t>65</w:t>
            </w:r>
            <w:r>
              <w:rPr>
                <w:szCs w:val="18"/>
              </w:rPr>
              <w:t>]</w:t>
            </w:r>
            <w:r w:rsidR="00E20C6E">
              <w:rPr>
                <w:szCs w:val="18"/>
              </w:rPr>
              <w:t xml:space="preserve"> for V</w:t>
            </w:r>
          </w:p>
        </w:tc>
      </w:tr>
      <w:tr w:rsidR="00E20C6E" w14:paraId="7791E111" w14:textId="77777777" w:rsidTr="00BB62CC">
        <w:trPr>
          <w:trHeight w:val="607"/>
          <w:jc w:val="center"/>
        </w:trPr>
        <w:tc>
          <w:tcPr>
            <w:tcW w:w="5539" w:type="dxa"/>
            <w:vAlign w:val="center"/>
          </w:tcPr>
          <w:p w14:paraId="4D214B2E" w14:textId="77777777" w:rsidR="00E20C6E" w:rsidRDefault="00E20C6E" w:rsidP="00BB62CC">
            <w:pPr>
              <w:rPr>
                <w:b/>
                <w:szCs w:val="18"/>
              </w:rPr>
            </w:pPr>
            <w:r>
              <w:rPr>
                <w:b/>
                <w:szCs w:val="18"/>
              </w:rPr>
              <w:t>Antenna polarization</w:t>
            </w:r>
          </w:p>
        </w:tc>
        <w:tc>
          <w:tcPr>
            <w:tcW w:w="2688" w:type="dxa"/>
            <w:vAlign w:val="center"/>
          </w:tcPr>
          <w:p w14:paraId="114DFA8E" w14:textId="77777777" w:rsidR="00E20C6E" w:rsidRDefault="00E20C6E" w:rsidP="00BB62CC">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E20C6E" w14:paraId="490542EC" w14:textId="77777777" w:rsidTr="00BB62CC">
        <w:trPr>
          <w:trHeight w:val="315"/>
          <w:jc w:val="center"/>
        </w:trPr>
        <w:tc>
          <w:tcPr>
            <w:tcW w:w="5539" w:type="dxa"/>
            <w:vAlign w:val="center"/>
          </w:tcPr>
          <w:p w14:paraId="32742DF5" w14:textId="77777777" w:rsidR="00E20C6E" w:rsidRDefault="00E20C6E" w:rsidP="00BB62CC">
            <w:pPr>
              <w:rPr>
                <w:b/>
                <w:szCs w:val="18"/>
              </w:rPr>
            </w:pPr>
            <w:r>
              <w:rPr>
                <w:b/>
                <w:szCs w:val="18"/>
              </w:rPr>
              <w:t xml:space="preserve">Number of antenna elements </w:t>
            </w:r>
          </w:p>
        </w:tc>
        <w:tc>
          <w:tcPr>
            <w:tcW w:w="2688" w:type="dxa"/>
            <w:vAlign w:val="center"/>
          </w:tcPr>
          <w:p w14:paraId="2E13CF52" w14:textId="46CC41C5" w:rsidR="00E20C6E" w:rsidRDefault="00BC3A1C" w:rsidP="00BB62CC">
            <w:pPr>
              <w:rPr>
                <w:szCs w:val="18"/>
                <w:lang w:eastAsia="zh-CN"/>
              </w:rPr>
            </w:pPr>
            <w:r>
              <w:rPr>
                <w:szCs w:val="18"/>
              </w:rPr>
              <w:t>[</w:t>
            </w:r>
            <w:r w:rsidR="00E20C6E">
              <w:rPr>
                <w:szCs w:val="18"/>
              </w:rPr>
              <w:t>400 elements (20 x 20)</w:t>
            </w:r>
            <w:r>
              <w:rPr>
                <w:szCs w:val="18"/>
              </w:rPr>
              <w:t>]</w:t>
            </w:r>
          </w:p>
        </w:tc>
      </w:tr>
      <w:tr w:rsidR="00E20C6E" w14:paraId="7E424F6A" w14:textId="77777777" w:rsidTr="00BB62CC">
        <w:trPr>
          <w:trHeight w:val="303"/>
          <w:jc w:val="center"/>
        </w:trPr>
        <w:tc>
          <w:tcPr>
            <w:tcW w:w="5539" w:type="dxa"/>
            <w:vAlign w:val="center"/>
          </w:tcPr>
          <w:p w14:paraId="69E5322C" w14:textId="77777777" w:rsidR="00E20C6E" w:rsidRDefault="00E20C6E" w:rsidP="00BB62CC">
            <w:pPr>
              <w:rPr>
                <w:b/>
                <w:szCs w:val="18"/>
              </w:rPr>
            </w:pPr>
            <w:r>
              <w:rPr>
                <w:b/>
                <w:szCs w:val="18"/>
                <w:lang w:eastAsia="zh-CN"/>
              </w:rPr>
              <w:t>Equivalent satellite antenna aperture</w:t>
            </w:r>
          </w:p>
        </w:tc>
        <w:tc>
          <w:tcPr>
            <w:tcW w:w="2688" w:type="dxa"/>
            <w:vAlign w:val="center"/>
          </w:tcPr>
          <w:p w14:paraId="18C2A50B" w14:textId="77777777" w:rsidR="00E20C6E" w:rsidRDefault="00E20C6E" w:rsidP="00BB62CC">
            <w:pPr>
              <w:rPr>
                <w:rFonts w:eastAsiaTheme="minorEastAsia"/>
                <w:szCs w:val="18"/>
                <w:lang w:eastAsia="zh-CN"/>
              </w:rPr>
            </w:pPr>
            <w:r>
              <w:rPr>
                <w:rFonts w:eastAsiaTheme="minorEastAsia"/>
                <w:szCs w:val="18"/>
                <w:lang w:eastAsia="zh-CN"/>
              </w:rPr>
              <w:t>2m</w:t>
            </w:r>
          </w:p>
        </w:tc>
      </w:tr>
      <w:tr w:rsidR="00E20C6E" w14:paraId="7F0EE558" w14:textId="77777777" w:rsidTr="00BB62CC">
        <w:trPr>
          <w:trHeight w:val="315"/>
          <w:jc w:val="center"/>
        </w:trPr>
        <w:tc>
          <w:tcPr>
            <w:tcW w:w="5539" w:type="dxa"/>
            <w:vAlign w:val="center"/>
          </w:tcPr>
          <w:p w14:paraId="50ED8D18" w14:textId="77777777" w:rsidR="00E20C6E" w:rsidRDefault="00E20C6E" w:rsidP="00BB62CC">
            <w:pPr>
              <w:rPr>
                <w:b/>
                <w:szCs w:val="18"/>
                <w:lang w:eastAsia="zh-CN"/>
              </w:rPr>
            </w:pPr>
            <w:r>
              <w:rPr>
                <w:b/>
                <w:szCs w:val="18"/>
                <w:lang w:eastAsia="zh-CN"/>
              </w:rPr>
              <w:t>Element maximum gain</w:t>
            </w:r>
          </w:p>
        </w:tc>
        <w:tc>
          <w:tcPr>
            <w:tcW w:w="2688" w:type="dxa"/>
            <w:vAlign w:val="center"/>
          </w:tcPr>
          <w:p w14:paraId="444AA7A9" w14:textId="40067CD6" w:rsidR="00E20C6E" w:rsidRDefault="00E20C6E" w:rsidP="00BB62CC">
            <w:pPr>
              <w:rPr>
                <w:szCs w:val="18"/>
              </w:rPr>
            </w:pPr>
            <w:r>
              <w:rPr>
                <w:szCs w:val="18"/>
                <w:lang w:eastAsia="zh-CN"/>
              </w:rPr>
              <w:t>4 dBi</w:t>
            </w:r>
          </w:p>
        </w:tc>
      </w:tr>
      <w:tr w:rsidR="00E20C6E" w14:paraId="35080834" w14:textId="77777777" w:rsidTr="00BB62CC">
        <w:trPr>
          <w:trHeight w:val="303"/>
          <w:jc w:val="center"/>
        </w:trPr>
        <w:tc>
          <w:tcPr>
            <w:tcW w:w="5539" w:type="dxa"/>
            <w:vAlign w:val="center"/>
          </w:tcPr>
          <w:p w14:paraId="798150D5" w14:textId="77777777" w:rsidR="00E20C6E" w:rsidRDefault="00E20C6E" w:rsidP="00BB62CC">
            <w:pPr>
              <w:rPr>
                <w:b/>
                <w:szCs w:val="18"/>
                <w:lang w:eastAsia="zh-CN"/>
              </w:rPr>
            </w:pPr>
            <w:r>
              <w:rPr>
                <w:b/>
                <w:szCs w:val="18"/>
                <w:lang w:eastAsia="zh-CN"/>
              </w:rPr>
              <w:t>Antenna maximum gain</w:t>
            </w:r>
          </w:p>
        </w:tc>
        <w:tc>
          <w:tcPr>
            <w:tcW w:w="2688" w:type="dxa"/>
            <w:vAlign w:val="center"/>
          </w:tcPr>
          <w:p w14:paraId="710702EC" w14:textId="77777777" w:rsidR="00E20C6E" w:rsidRDefault="00E20C6E" w:rsidP="00BB62CC">
            <w:pPr>
              <w:rPr>
                <w:szCs w:val="18"/>
              </w:rPr>
            </w:pPr>
            <w:r>
              <w:rPr>
                <w:szCs w:val="18"/>
                <w:lang w:eastAsia="zh-CN"/>
              </w:rPr>
              <w:t>30 dBi</w:t>
            </w:r>
          </w:p>
        </w:tc>
      </w:tr>
      <w:tr w:rsidR="00E20C6E" w14:paraId="6685D298" w14:textId="77777777" w:rsidTr="00BB62CC">
        <w:trPr>
          <w:trHeight w:val="303"/>
          <w:jc w:val="center"/>
        </w:trPr>
        <w:tc>
          <w:tcPr>
            <w:tcW w:w="5539" w:type="dxa"/>
            <w:vAlign w:val="center"/>
          </w:tcPr>
          <w:p w14:paraId="102F7F19" w14:textId="77777777" w:rsidR="00E20C6E" w:rsidRDefault="00E20C6E" w:rsidP="00BB62CC">
            <w:pPr>
              <w:rPr>
                <w:b/>
                <w:szCs w:val="18"/>
                <w:lang w:eastAsia="zh-CN"/>
              </w:rPr>
            </w:pPr>
            <w:r>
              <w:rPr>
                <w:b/>
                <w:szCs w:val="18"/>
                <w:lang w:eastAsia="zh-CN"/>
              </w:rPr>
              <w:t xml:space="preserve">Steering loss at 30° elevation angle </w:t>
            </w:r>
          </w:p>
        </w:tc>
        <w:tc>
          <w:tcPr>
            <w:tcW w:w="2688" w:type="dxa"/>
            <w:vAlign w:val="center"/>
          </w:tcPr>
          <w:p w14:paraId="092B8B25" w14:textId="3E54CBEC" w:rsidR="00E20C6E" w:rsidRDefault="00E82C42" w:rsidP="00BB62CC">
            <w:pPr>
              <w:rPr>
                <w:szCs w:val="18"/>
                <w:lang w:eastAsia="zh-CN"/>
              </w:rPr>
            </w:pPr>
            <w:r>
              <w:rPr>
                <w:szCs w:val="18"/>
                <w:lang w:eastAsia="zh-CN"/>
              </w:rPr>
              <w:t>[</w:t>
            </w:r>
            <w:r w:rsidR="00463D56">
              <w:rPr>
                <w:szCs w:val="18"/>
                <w:lang w:eastAsia="zh-CN"/>
              </w:rPr>
              <w:t>4dB</w:t>
            </w:r>
            <w:r>
              <w:rPr>
                <w:szCs w:val="18"/>
                <w:lang w:eastAsia="zh-CN"/>
              </w:rPr>
              <w:t>]</w:t>
            </w:r>
          </w:p>
        </w:tc>
      </w:tr>
    </w:tbl>
    <w:p w14:paraId="36ED0E5A" w14:textId="77777777" w:rsidR="00E20C6E" w:rsidRDefault="00E20C6E" w:rsidP="00E20C6E">
      <w:pPr>
        <w:pStyle w:val="NormalWeb"/>
        <w:spacing w:before="0" w:after="0"/>
        <w:jc w:val="both"/>
        <w:rPr>
          <w:bCs w:val="0"/>
        </w:rPr>
      </w:pPr>
    </w:p>
    <w:p w14:paraId="04636EDD" w14:textId="77777777" w:rsidR="00E20C6E" w:rsidRDefault="00E20C6E" w:rsidP="00E20C6E">
      <w:pPr>
        <w:pStyle w:val="Heading2"/>
        <w:ind w:left="576"/>
      </w:pPr>
      <w:r>
        <w:t>Issue#1-3 Evaluation methodology for SLS</w:t>
      </w:r>
    </w:p>
    <w:p w14:paraId="75A0BF71" w14:textId="77777777" w:rsidR="00E20C6E" w:rsidRDefault="00E20C6E" w:rsidP="00E20C6E">
      <w:pPr>
        <w:pStyle w:val="NormalWeb"/>
        <w:spacing w:before="0" w:after="0"/>
        <w:jc w:val="both"/>
        <w:rPr>
          <w:b/>
          <w:highlight w:val="yellow"/>
        </w:rPr>
      </w:pPr>
    </w:p>
    <w:p w14:paraId="32DD43DE" w14:textId="77777777" w:rsidR="00E20C6E" w:rsidRDefault="00E20C6E" w:rsidP="00E20C6E">
      <w:pPr>
        <w:pStyle w:val="NormalWeb"/>
        <w:spacing w:before="0" w:after="0"/>
        <w:jc w:val="both"/>
        <w:rPr>
          <w:b/>
        </w:rPr>
      </w:pPr>
      <w:r>
        <w:rPr>
          <w:b/>
          <w:highlight w:val="yellow"/>
        </w:rPr>
        <w:t>Proposal 1-3rev1:</w:t>
      </w:r>
    </w:p>
    <w:p w14:paraId="6D817230" w14:textId="77777777" w:rsidR="00E20C6E" w:rsidRDefault="00E20C6E" w:rsidP="00E20C6E">
      <w:pPr>
        <w:pStyle w:val="NormalWeb"/>
        <w:spacing w:before="0" w:after="0"/>
        <w:jc w:val="both"/>
        <w:rPr>
          <w:b/>
        </w:rPr>
      </w:pPr>
    </w:p>
    <w:p w14:paraId="1A0693C6" w14:textId="77777777" w:rsidR="00E20C6E" w:rsidRDefault="00E20C6E" w:rsidP="00E20C6E">
      <w:pPr>
        <w:rPr>
          <w:rFonts w:eastAsia="Batang"/>
          <w:b/>
          <w:lang w:eastAsia="zh-CN"/>
        </w:rPr>
      </w:pPr>
      <w:r>
        <w:rPr>
          <w:rFonts w:eastAsia="Batang"/>
          <w:b/>
          <w:lang w:eastAsia="zh-CN"/>
        </w:rPr>
        <w:t xml:space="preserve">RAN1 to conduct system-level </w:t>
      </w:r>
      <w:r>
        <w:rPr>
          <w:rFonts w:eastAsia="Batang"/>
          <w:b/>
          <w:color w:val="FF0000"/>
          <w:lang w:eastAsia="zh-CN"/>
        </w:rPr>
        <w:t xml:space="preserve">evaluation </w:t>
      </w:r>
      <w:r>
        <w:rPr>
          <w:rFonts w:eastAsia="Batang"/>
          <w:b/>
          <w:lang w:eastAsia="zh-CN"/>
        </w:rPr>
        <w:t xml:space="preserve">that allow the assessment of satellite illumination plan/beam hopping </w:t>
      </w:r>
      <w:r>
        <w:rPr>
          <w:rFonts w:eastAsia="Batang"/>
          <w:b/>
          <w:color w:val="FF0000"/>
          <w:lang w:eastAsia="zh-CN"/>
        </w:rPr>
        <w:t xml:space="preserve">using </w:t>
      </w:r>
      <w:r>
        <w:rPr>
          <w:rFonts w:eastAsia="Batang"/>
          <w:b/>
          <w:lang w:eastAsia="zh-CN"/>
        </w:rPr>
        <w:t>a limited number of simultaneously active beams.</w:t>
      </w:r>
    </w:p>
    <w:p w14:paraId="095FE1FC" w14:textId="77777777" w:rsidR="00E20C6E" w:rsidRDefault="00E20C6E" w:rsidP="00E20C6E">
      <w:pPr>
        <w:rPr>
          <w:rFonts w:eastAsia="Batang"/>
          <w:b/>
          <w:lang w:eastAsia="zh-CN"/>
        </w:rPr>
      </w:pPr>
    </w:p>
    <w:p w14:paraId="3E6D25DD" w14:textId="77777777" w:rsidR="00E20C6E" w:rsidRDefault="00E20C6E" w:rsidP="00E20C6E">
      <w:pPr>
        <w:rPr>
          <w:rFonts w:eastAsia="Batang"/>
          <w:b/>
          <w:lang w:eastAsia="zh-CN"/>
        </w:rPr>
      </w:pPr>
      <w:r>
        <w:rPr>
          <w:rFonts w:eastAsia="Batang"/>
          <w:b/>
          <w:lang w:eastAsia="zh-CN"/>
        </w:rPr>
        <w:t>At least the following inputs should be defined:</w:t>
      </w:r>
    </w:p>
    <w:p w14:paraId="7C52544A" w14:textId="77777777" w:rsidR="00E20C6E" w:rsidRDefault="00E20C6E" w:rsidP="00E20C6E">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7D78A63F" w14:textId="77777777" w:rsidR="00E20C6E" w:rsidRDefault="00E20C6E" w:rsidP="00E20C6E">
      <w:pPr>
        <w:pStyle w:val="1"/>
        <w:numPr>
          <w:ilvl w:val="1"/>
          <w:numId w:val="19"/>
        </w:numPr>
        <w:contextualSpacing/>
        <w:jc w:val="both"/>
        <w:rPr>
          <w:b/>
        </w:rPr>
      </w:pPr>
      <w:r>
        <w:rPr>
          <w:b/>
        </w:rPr>
        <w:t xml:space="preserve">LEO600km in FR1 </w:t>
      </w:r>
    </w:p>
    <w:p w14:paraId="188EB966" w14:textId="77777777" w:rsidR="00E20C6E" w:rsidRDefault="00E20C6E" w:rsidP="00E20C6E">
      <w:pPr>
        <w:pStyle w:val="1"/>
        <w:numPr>
          <w:ilvl w:val="1"/>
          <w:numId w:val="19"/>
        </w:numPr>
        <w:contextualSpacing/>
        <w:jc w:val="both"/>
        <w:rPr>
          <w:b/>
        </w:rPr>
      </w:pPr>
      <w:r>
        <w:rPr>
          <w:b/>
        </w:rPr>
        <w:t>LEO600km in FR2</w:t>
      </w:r>
    </w:p>
    <w:p w14:paraId="366B30EF" w14:textId="77777777" w:rsidR="00E20C6E" w:rsidRDefault="00E20C6E" w:rsidP="00E20C6E">
      <w:pPr>
        <w:pStyle w:val="1"/>
        <w:numPr>
          <w:ilvl w:val="0"/>
          <w:numId w:val="19"/>
        </w:numPr>
        <w:contextualSpacing/>
        <w:jc w:val="both"/>
        <w:rPr>
          <w:b/>
        </w:rPr>
      </w:pPr>
      <w:r>
        <w:rPr>
          <w:b/>
        </w:rPr>
        <w:t xml:space="preserve">UE characteristics </w:t>
      </w:r>
    </w:p>
    <w:p w14:paraId="4941011D" w14:textId="77777777" w:rsidR="00E20C6E" w:rsidRDefault="00E20C6E" w:rsidP="00E20C6E">
      <w:pPr>
        <w:pStyle w:val="1"/>
        <w:numPr>
          <w:ilvl w:val="0"/>
          <w:numId w:val="19"/>
        </w:numPr>
        <w:contextualSpacing/>
        <w:jc w:val="both"/>
        <w:rPr>
          <w:b/>
        </w:rPr>
      </w:pPr>
      <w:r>
        <w:rPr>
          <w:b/>
        </w:rPr>
        <w:t xml:space="preserve">Beam layout </w:t>
      </w:r>
    </w:p>
    <w:p w14:paraId="5DD48987" w14:textId="77777777" w:rsidR="00E20C6E" w:rsidRDefault="00E20C6E" w:rsidP="00E20C6E">
      <w:pPr>
        <w:pStyle w:val="1"/>
        <w:numPr>
          <w:ilvl w:val="0"/>
          <w:numId w:val="19"/>
        </w:numPr>
        <w:contextualSpacing/>
        <w:jc w:val="both"/>
        <w:rPr>
          <w:b/>
        </w:rPr>
      </w:pPr>
      <w:r>
        <w:rPr>
          <w:b/>
        </w:rPr>
        <w:t>Beam steering latency</w:t>
      </w:r>
    </w:p>
    <w:p w14:paraId="3DACF1A2" w14:textId="77777777" w:rsidR="00E20C6E" w:rsidRPr="00BB43B8" w:rsidRDefault="00E20C6E" w:rsidP="00E20C6E">
      <w:pPr>
        <w:pStyle w:val="1"/>
        <w:numPr>
          <w:ilvl w:val="0"/>
          <w:numId w:val="19"/>
        </w:numPr>
        <w:contextualSpacing/>
        <w:jc w:val="both"/>
        <w:rPr>
          <w:b/>
        </w:rPr>
      </w:pPr>
      <w:r w:rsidRPr="00BB43B8">
        <w:rPr>
          <w:b/>
        </w:rPr>
        <w:t>The configuration of the 5G common channels and signals, such as the SSB, SIB1, other SIBs e.g. SIB19, the PDCCH and PRACH occasions.</w:t>
      </w:r>
    </w:p>
    <w:p w14:paraId="2EBEBBC7" w14:textId="60813E19" w:rsidR="00E20C6E" w:rsidRDefault="00E20C6E" w:rsidP="00E20C6E">
      <w:pPr>
        <w:pStyle w:val="1"/>
        <w:numPr>
          <w:ilvl w:val="0"/>
          <w:numId w:val="19"/>
        </w:numPr>
        <w:contextualSpacing/>
        <w:jc w:val="both"/>
        <w:rPr>
          <w:b/>
        </w:rPr>
      </w:pPr>
      <w:r>
        <w:rPr>
          <w:b/>
        </w:rPr>
        <w:t xml:space="preserve">The traffic demand and the </w:t>
      </w:r>
      <w:r w:rsidR="0028061C">
        <w:rPr>
          <w:b/>
        </w:rPr>
        <w:t xml:space="preserve">average </w:t>
      </w:r>
      <w:r>
        <w:rPr>
          <w:b/>
        </w:rPr>
        <w:t>number of RRC active users in each beam</w:t>
      </w:r>
      <w:r w:rsidR="00D33BD1">
        <w:rPr>
          <w:b/>
        </w:rPr>
        <w:t xml:space="preserve"> footprint</w:t>
      </w:r>
      <w:r>
        <w:rPr>
          <w:b/>
        </w:rPr>
        <w:t xml:space="preserve"> </w:t>
      </w:r>
    </w:p>
    <w:p w14:paraId="663698A8" w14:textId="77777777" w:rsidR="00E20C6E" w:rsidRDefault="00E20C6E" w:rsidP="00E20C6E">
      <w:pPr>
        <w:pStyle w:val="1"/>
        <w:numPr>
          <w:ilvl w:val="0"/>
          <w:numId w:val="19"/>
        </w:numPr>
        <w:contextualSpacing/>
        <w:jc w:val="both"/>
        <w:rPr>
          <w:b/>
        </w:rPr>
      </w:pPr>
      <w:r>
        <w:rPr>
          <w:b/>
        </w:rPr>
        <w:t>Evaluation metrics</w:t>
      </w:r>
    </w:p>
    <w:p w14:paraId="15185DCC" w14:textId="09839F67" w:rsidR="00AF791F" w:rsidRDefault="00AF791F" w:rsidP="00E20C6E">
      <w:pPr>
        <w:pStyle w:val="1"/>
        <w:ind w:left="0"/>
        <w:contextualSpacing/>
        <w:jc w:val="both"/>
        <w:rPr>
          <w:b/>
        </w:rPr>
      </w:pPr>
    </w:p>
    <w:p w14:paraId="401F9462" w14:textId="77777777" w:rsidR="00AF791F" w:rsidRDefault="00AF791F" w:rsidP="00E20C6E">
      <w:pPr>
        <w:pStyle w:val="1"/>
        <w:ind w:left="0"/>
        <w:contextualSpacing/>
        <w:jc w:val="both"/>
        <w:rPr>
          <w:b/>
        </w:rPr>
      </w:pPr>
    </w:p>
    <w:p w14:paraId="1886CE2E" w14:textId="77777777" w:rsidR="00E20C6E" w:rsidRDefault="00E20C6E" w:rsidP="00E20C6E">
      <w:pPr>
        <w:pStyle w:val="1"/>
        <w:ind w:left="0"/>
        <w:contextualSpacing/>
        <w:jc w:val="both"/>
        <w:rPr>
          <w:b/>
        </w:rPr>
      </w:pPr>
      <w:r>
        <w:rPr>
          <w:b/>
        </w:rPr>
        <w:t>Note: only single satellite evaluation is considered as part of the study</w:t>
      </w:r>
    </w:p>
    <w:p w14:paraId="06A07C94" w14:textId="77777777" w:rsidR="00E20C6E" w:rsidRDefault="00E20C6E" w:rsidP="00E20C6E">
      <w:pPr>
        <w:pStyle w:val="1"/>
        <w:ind w:left="0"/>
        <w:contextualSpacing/>
        <w:jc w:val="both"/>
        <w:rPr>
          <w:b/>
          <w:dstrike/>
          <w:color w:val="FF0000"/>
        </w:rPr>
      </w:pPr>
      <w:r>
        <w:rPr>
          <w:b/>
          <w:dstrike/>
          <w:color w:val="FF0000"/>
        </w:rPr>
        <w:t>Note: Analytical analysis could be considered</w:t>
      </w:r>
    </w:p>
    <w:p w14:paraId="55D7E047" w14:textId="77777777" w:rsidR="00E20C6E" w:rsidRDefault="00E20C6E" w:rsidP="00E20C6E">
      <w:pPr>
        <w:pStyle w:val="NormalWeb"/>
        <w:spacing w:before="0" w:after="0"/>
        <w:ind w:left="360"/>
        <w:jc w:val="both"/>
        <w:rPr>
          <w:b/>
          <w:highlight w:val="yellow"/>
        </w:rPr>
      </w:pPr>
    </w:p>
    <w:p w14:paraId="6589A17A" w14:textId="4963161D" w:rsidR="00E20C6E" w:rsidRPr="000F16D3" w:rsidRDefault="00E20C6E" w:rsidP="000F16D3">
      <w:pPr>
        <w:pStyle w:val="Heading2"/>
        <w:numPr>
          <w:ilvl w:val="1"/>
          <w:numId w:val="46"/>
        </w:numPr>
      </w:pPr>
      <w:r>
        <w:lastRenderedPageBreak/>
        <w:t xml:space="preserve">Issue#1-4 Evaluation metrics </w:t>
      </w:r>
    </w:p>
    <w:p w14:paraId="6C04AD3E" w14:textId="77777777" w:rsidR="00E20C6E" w:rsidRDefault="00E20C6E" w:rsidP="00E20C6E">
      <w:pPr>
        <w:jc w:val="both"/>
        <w:rPr>
          <w:lang w:val="en-GB"/>
        </w:rPr>
      </w:pPr>
    </w:p>
    <w:p w14:paraId="0A772142" w14:textId="596EFD5C" w:rsidR="00E20C6E" w:rsidRDefault="00E20C6E" w:rsidP="00E20C6E">
      <w:pPr>
        <w:pStyle w:val="NormalWeb"/>
        <w:spacing w:before="0" w:after="0"/>
        <w:jc w:val="both"/>
        <w:rPr>
          <w:b/>
        </w:rPr>
      </w:pPr>
      <w:r w:rsidRPr="00175CF5">
        <w:rPr>
          <w:b/>
          <w:highlight w:val="cyan"/>
        </w:rPr>
        <w:t>Proposal 1-4</w:t>
      </w:r>
      <w:r w:rsidR="00024419" w:rsidRPr="00175CF5">
        <w:rPr>
          <w:b/>
          <w:highlight w:val="cyan"/>
        </w:rPr>
        <w:t>rev2</w:t>
      </w:r>
      <w:r w:rsidRPr="00175CF5">
        <w:rPr>
          <w:b/>
          <w:highlight w:val="cyan"/>
        </w:rPr>
        <w:t>:</w:t>
      </w:r>
    </w:p>
    <w:p w14:paraId="17438CAA" w14:textId="77777777" w:rsidR="00E20C6E" w:rsidRDefault="00E20C6E" w:rsidP="00E20C6E">
      <w:pPr>
        <w:pStyle w:val="NormalWeb"/>
        <w:spacing w:before="0" w:after="0"/>
        <w:jc w:val="both"/>
        <w:rPr>
          <w:b/>
        </w:rPr>
      </w:pPr>
    </w:p>
    <w:p w14:paraId="15780544" w14:textId="77777777" w:rsidR="00E20C6E" w:rsidRDefault="00E20C6E" w:rsidP="00E20C6E">
      <w:pPr>
        <w:pStyle w:val="NormalWeb"/>
        <w:spacing w:before="0" w:after="0"/>
        <w:jc w:val="both"/>
        <w:rPr>
          <w:b/>
        </w:rPr>
      </w:pPr>
      <w:r>
        <w:rPr>
          <w:b/>
        </w:rPr>
        <w:t>RAN1 to consider the following performance metrics for DL Coverage enhancement evaluation at system level:</w:t>
      </w:r>
    </w:p>
    <w:p w14:paraId="13F87F26" w14:textId="5A030D26" w:rsidR="00B301E5" w:rsidRDefault="00B301E5" w:rsidP="00B301E5">
      <w:pPr>
        <w:pStyle w:val="NormalWeb"/>
        <w:tabs>
          <w:tab w:val="left" w:pos="999"/>
        </w:tabs>
        <w:spacing w:before="0" w:after="0"/>
        <w:jc w:val="both"/>
        <w:rPr>
          <w:b/>
        </w:rPr>
      </w:pPr>
      <w:r>
        <w:rPr>
          <w:b/>
        </w:rPr>
        <w:tab/>
      </w:r>
    </w:p>
    <w:p w14:paraId="386EBB53" w14:textId="79B0F01D" w:rsidR="00E20C6E" w:rsidRDefault="00E20C6E" w:rsidP="00E20C6E">
      <w:pPr>
        <w:pStyle w:val="NormalWeb"/>
        <w:spacing w:before="0" w:after="0"/>
        <w:jc w:val="both"/>
        <w:rPr>
          <w:b/>
        </w:rPr>
      </w:pPr>
      <w:r>
        <w:rPr>
          <w:b/>
        </w:rPr>
        <w:t>At least</w:t>
      </w:r>
      <w:r w:rsidR="0065142A">
        <w:rPr>
          <w:b/>
        </w:rPr>
        <w:t>:</w:t>
      </w:r>
    </w:p>
    <w:p w14:paraId="0B152CC8" w14:textId="77777777" w:rsidR="00E20C6E" w:rsidRDefault="00E20C6E" w:rsidP="00E20C6E">
      <w:pPr>
        <w:pStyle w:val="NormalWeb"/>
        <w:numPr>
          <w:ilvl w:val="0"/>
          <w:numId w:val="21"/>
        </w:numPr>
        <w:spacing w:before="0" w:after="0"/>
        <w:jc w:val="both"/>
        <w:rPr>
          <w:b/>
        </w:rPr>
      </w:pPr>
      <w:r>
        <w:rPr>
          <w:b/>
        </w:rPr>
        <w:t>CDF of the received SINR</w:t>
      </w:r>
    </w:p>
    <w:p w14:paraId="4663AF06" w14:textId="77777777" w:rsidR="00E20C6E" w:rsidRPr="007D05E7" w:rsidRDefault="00E20C6E" w:rsidP="00E20C6E">
      <w:pPr>
        <w:pStyle w:val="ListParagraph"/>
        <w:numPr>
          <w:ilvl w:val="0"/>
          <w:numId w:val="21"/>
        </w:numPr>
        <w:rPr>
          <w:rFonts w:eastAsiaTheme="minorEastAsia"/>
          <w:b/>
          <w:lang w:eastAsia="zh-CN"/>
        </w:rPr>
      </w:pPr>
      <w:r w:rsidRPr="007D05E7">
        <w:rPr>
          <w:rFonts w:eastAsiaTheme="minorEastAsia"/>
          <w:b/>
          <w:lang w:eastAsia="zh-CN"/>
        </w:rPr>
        <w:t>The dwell time and revisit time interval for each beam illumination across the coverage</w:t>
      </w:r>
    </w:p>
    <w:p w14:paraId="793E661F" w14:textId="3357E998" w:rsidR="00E20C6E" w:rsidRDefault="00E20C6E" w:rsidP="00E20C6E">
      <w:pPr>
        <w:pStyle w:val="ListParagraph"/>
        <w:numPr>
          <w:ilvl w:val="0"/>
          <w:numId w:val="21"/>
        </w:numPr>
        <w:rPr>
          <w:rFonts w:eastAsiaTheme="minorEastAsia"/>
          <w:b/>
          <w:lang w:eastAsia="zh-CN"/>
        </w:rPr>
      </w:pPr>
      <w:r w:rsidRPr="007D05E7">
        <w:rPr>
          <w:rFonts w:eastAsiaTheme="minorEastAsia"/>
          <w:b/>
          <w:lang w:eastAsia="zh-CN"/>
        </w:rPr>
        <w:t>Perio</w:t>
      </w:r>
      <w:r>
        <w:rPr>
          <w:rFonts w:eastAsiaTheme="minorEastAsia"/>
          <w:b/>
          <w:lang w:eastAsia="zh-CN"/>
        </w:rPr>
        <w:t>dicit</w:t>
      </w:r>
      <w:r w:rsidRPr="007D05E7">
        <w:rPr>
          <w:rFonts w:eastAsiaTheme="minorEastAsia"/>
          <w:b/>
          <w:lang w:eastAsia="zh-CN"/>
        </w:rPr>
        <w:t>y of common control</w:t>
      </w:r>
      <w:r>
        <w:rPr>
          <w:rFonts w:eastAsiaTheme="minorEastAsia"/>
          <w:b/>
          <w:lang w:eastAsia="zh-CN"/>
        </w:rPr>
        <w:t xml:space="preserve"> channels (e.g. SSB, </w:t>
      </w:r>
      <w:r w:rsidR="0065142A">
        <w:rPr>
          <w:rFonts w:eastAsiaTheme="minorEastAsia"/>
          <w:b/>
          <w:lang w:eastAsia="zh-CN"/>
        </w:rPr>
        <w:t>C</w:t>
      </w:r>
      <w:r w:rsidR="007B4819">
        <w:rPr>
          <w:rFonts w:eastAsiaTheme="minorEastAsia"/>
          <w:b/>
          <w:lang w:eastAsia="zh-CN"/>
        </w:rPr>
        <w:t>ORSET</w:t>
      </w:r>
      <w:r w:rsidR="0065142A">
        <w:rPr>
          <w:rFonts w:eastAsiaTheme="minorEastAsia"/>
          <w:b/>
          <w:lang w:eastAsia="zh-CN"/>
        </w:rPr>
        <w:t>0/</w:t>
      </w:r>
      <w:r>
        <w:rPr>
          <w:rFonts w:eastAsiaTheme="minorEastAsia"/>
          <w:b/>
          <w:lang w:eastAsia="zh-CN"/>
        </w:rPr>
        <w:t>SIB1, SIB19) and corresponding coverage ratio</w:t>
      </w:r>
    </w:p>
    <w:p w14:paraId="4D1BC644" w14:textId="77777777" w:rsidR="00F6640D" w:rsidRDefault="00F6640D" w:rsidP="00F6640D">
      <w:pPr>
        <w:ind w:left="360"/>
        <w:rPr>
          <w:rFonts w:eastAsiaTheme="minorEastAsia"/>
          <w:b/>
          <w:lang w:eastAsia="zh-CN"/>
        </w:rPr>
      </w:pPr>
    </w:p>
    <w:p w14:paraId="4EA92996" w14:textId="60703E88" w:rsidR="00F6640D" w:rsidRPr="00F6640D" w:rsidRDefault="00F6640D" w:rsidP="00F6640D">
      <w:pPr>
        <w:ind w:left="360"/>
        <w:rPr>
          <w:rFonts w:eastAsiaTheme="minorEastAsia"/>
          <w:b/>
          <w:lang w:eastAsia="zh-CN"/>
        </w:rPr>
      </w:pPr>
      <w:r>
        <w:rPr>
          <w:rFonts w:eastAsiaTheme="minorEastAsia"/>
          <w:b/>
          <w:lang w:eastAsia="zh-CN"/>
        </w:rPr>
        <w:t>Other metrics may be reported such as</w:t>
      </w:r>
    </w:p>
    <w:p w14:paraId="6CECE6FE" w14:textId="388DD42D" w:rsidR="00E20C6E" w:rsidRPr="00836E0D" w:rsidRDefault="00E20C6E" w:rsidP="00836E0D">
      <w:pPr>
        <w:tabs>
          <w:tab w:val="left" w:pos="2561"/>
        </w:tabs>
        <w:rPr>
          <w:rFonts w:eastAsiaTheme="minorEastAsia"/>
          <w:b/>
          <w:lang w:eastAsia="zh-CN"/>
        </w:rPr>
      </w:pPr>
      <w:r w:rsidRPr="00836E0D">
        <w:rPr>
          <w:rFonts w:eastAsiaTheme="minorEastAsia"/>
          <w:b/>
          <w:lang w:eastAsia="zh-CN"/>
        </w:rPr>
        <w:tab/>
      </w:r>
    </w:p>
    <w:p w14:paraId="133A09C4" w14:textId="77777777" w:rsidR="00E20C6E" w:rsidRDefault="00E20C6E" w:rsidP="00E20C6E">
      <w:pPr>
        <w:pStyle w:val="NormalWeb"/>
        <w:numPr>
          <w:ilvl w:val="0"/>
          <w:numId w:val="21"/>
        </w:numPr>
        <w:spacing w:before="0" w:after="0"/>
        <w:jc w:val="both"/>
        <w:rPr>
          <w:b/>
        </w:rPr>
      </w:pPr>
      <w:r>
        <w:rPr>
          <w:b/>
        </w:rPr>
        <w:t>CDF of the cell throughput</w:t>
      </w:r>
    </w:p>
    <w:p w14:paraId="349571FB" w14:textId="77777777" w:rsidR="00E20C6E" w:rsidRDefault="00E20C6E" w:rsidP="00E20C6E">
      <w:pPr>
        <w:pStyle w:val="NormalWeb"/>
        <w:numPr>
          <w:ilvl w:val="0"/>
          <w:numId w:val="21"/>
        </w:numPr>
        <w:spacing w:before="0" w:after="0"/>
        <w:jc w:val="both"/>
        <w:rPr>
          <w:b/>
        </w:rPr>
      </w:pPr>
      <w:r>
        <w:rPr>
          <w:b/>
        </w:rPr>
        <w:t>CDF of user perceived throughput (UPT)</w:t>
      </w:r>
    </w:p>
    <w:p w14:paraId="6442727D" w14:textId="77777777" w:rsidR="00E20C6E" w:rsidRDefault="00E20C6E" w:rsidP="00E20C6E">
      <w:pPr>
        <w:pStyle w:val="NormalWeb"/>
        <w:numPr>
          <w:ilvl w:val="0"/>
          <w:numId w:val="21"/>
        </w:numPr>
        <w:spacing w:before="0" w:after="0"/>
        <w:jc w:val="both"/>
        <w:rPr>
          <w:b/>
        </w:rPr>
      </w:pPr>
      <w:r>
        <w:rPr>
          <w:b/>
        </w:rPr>
        <w:t>CDF of Latency</w:t>
      </w:r>
    </w:p>
    <w:p w14:paraId="642F0A1D" w14:textId="77777777" w:rsidR="00E20C6E" w:rsidRDefault="00E20C6E" w:rsidP="00E20C6E">
      <w:pPr>
        <w:pStyle w:val="NormalWeb"/>
        <w:numPr>
          <w:ilvl w:val="0"/>
          <w:numId w:val="21"/>
        </w:numPr>
        <w:spacing w:before="0" w:after="0"/>
        <w:jc w:val="both"/>
        <w:rPr>
          <w:b/>
        </w:rPr>
      </w:pPr>
      <w:r>
        <w:rPr>
          <w:b/>
        </w:rPr>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7BA3D92B" w14:textId="77777777" w:rsidR="00E20C6E" w:rsidRDefault="00E20C6E" w:rsidP="00E20C6E">
      <w:pPr>
        <w:pStyle w:val="NormalWeb"/>
        <w:spacing w:before="0" w:after="0"/>
        <w:ind w:left="720"/>
        <w:jc w:val="both"/>
        <w:rPr>
          <w:b/>
        </w:rPr>
      </w:pPr>
    </w:p>
    <w:p w14:paraId="3DBB00ED" w14:textId="77777777" w:rsidR="00FD64B9" w:rsidRPr="00AF791F" w:rsidRDefault="00FD64B9" w:rsidP="00FD64B9">
      <w:pPr>
        <w:rPr>
          <w:b/>
        </w:rPr>
      </w:pPr>
      <w:r w:rsidRPr="00AF791F">
        <w:rPr>
          <w:b/>
        </w:rPr>
        <w:t>For system level study based on analytical evaluation:</w:t>
      </w:r>
    </w:p>
    <w:p w14:paraId="4A1F5039"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Pr>
          <w:b/>
        </w:rPr>
        <w:t>N1 beam footprints</w:t>
      </w:r>
      <w:r w:rsidRPr="00AF791F">
        <w:rPr>
          <w:b/>
        </w:rPr>
        <w:t xml:space="preserve"> are in state</w:t>
      </w:r>
      <w:r w:rsidRPr="00AF791F">
        <w:rPr>
          <w:b/>
          <w:i/>
          <w:iCs/>
        </w:rPr>
        <w:t xml:space="preserve"> </w:t>
      </w:r>
      <w:r w:rsidRPr="00AF791F">
        <w:rPr>
          <w:b/>
        </w:rPr>
        <w:t>“off”</w:t>
      </w:r>
    </w:p>
    <w:p w14:paraId="2E558987" w14:textId="77777777" w:rsidR="00FD64B9" w:rsidRPr="00AF791F" w:rsidRDefault="00FD64B9" w:rsidP="008678D3">
      <w:pPr>
        <w:pStyle w:val="ListParagraph"/>
        <w:numPr>
          <w:ilvl w:val="1"/>
          <w:numId w:val="54"/>
        </w:numPr>
        <w:overflowPunct w:val="0"/>
        <w:autoSpaceDE w:val="0"/>
        <w:autoSpaceDN w:val="0"/>
        <w:adjustRightInd w:val="0"/>
        <w:spacing w:after="180"/>
        <w:textAlignment w:val="baseline"/>
        <w:rPr>
          <w:b/>
        </w:rPr>
      </w:pPr>
      <w:r>
        <w:rPr>
          <w:b/>
        </w:rPr>
        <w:t>These beam footprints</w:t>
      </w:r>
      <w:r w:rsidRPr="00AF791F">
        <w:rPr>
          <w:b/>
        </w:rPr>
        <w:t xml:space="preserve"> </w:t>
      </w:r>
      <w:r>
        <w:rPr>
          <w:b/>
        </w:rPr>
        <w:t>are not served by</w:t>
      </w:r>
      <w:r w:rsidRPr="00AF791F">
        <w:rPr>
          <w:b/>
        </w:rPr>
        <w:t xml:space="preserve"> any signal (no satellite service in this area)</w:t>
      </w:r>
    </w:p>
    <w:p w14:paraId="2289CC52"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Pr>
          <w:b/>
        </w:rPr>
        <w:t>N2 beam footprints</w:t>
      </w:r>
      <w:r w:rsidRPr="00AF791F">
        <w:rPr>
          <w:b/>
        </w:rPr>
        <w:t xml:space="preserve"> are in state “common messages </w:t>
      </w:r>
      <w:r w:rsidRPr="00486894">
        <w:rPr>
          <w:b/>
          <w:color w:val="FF0000"/>
        </w:rPr>
        <w:t>only</w:t>
      </w:r>
      <w:r w:rsidRPr="00AF791F">
        <w:rPr>
          <w:b/>
        </w:rPr>
        <w:t>”</w:t>
      </w:r>
    </w:p>
    <w:p w14:paraId="1B703C2F" w14:textId="77777777" w:rsidR="00FD64B9" w:rsidRPr="00AF791F" w:rsidRDefault="00FD64B9" w:rsidP="008678D3">
      <w:pPr>
        <w:pStyle w:val="ListParagraph"/>
        <w:numPr>
          <w:ilvl w:val="1"/>
          <w:numId w:val="54"/>
        </w:numPr>
        <w:overflowPunct w:val="0"/>
        <w:autoSpaceDE w:val="0"/>
        <w:autoSpaceDN w:val="0"/>
        <w:adjustRightInd w:val="0"/>
        <w:spacing w:after="180"/>
        <w:textAlignment w:val="baseline"/>
        <w:rPr>
          <w:b/>
        </w:rPr>
      </w:pPr>
      <w:r>
        <w:rPr>
          <w:b/>
        </w:rPr>
        <w:t>These beam footprints</w:t>
      </w:r>
      <w:r w:rsidRPr="00AF791F">
        <w:rPr>
          <w:b/>
        </w:rPr>
        <w:t xml:space="preserve"> do not have any active user traffic, and </w:t>
      </w:r>
      <w:r>
        <w:rPr>
          <w:b/>
        </w:rPr>
        <w:t xml:space="preserve">are served </w:t>
      </w:r>
      <w:r w:rsidRPr="00AF791F">
        <w:rPr>
          <w:b/>
        </w:rPr>
        <w:t>the necessary information for cell discovery and initial access.</w:t>
      </w:r>
    </w:p>
    <w:p w14:paraId="3BC19B1C"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Pr>
          <w:b/>
        </w:rPr>
        <w:t>N3 beam footprints</w:t>
      </w:r>
      <w:r w:rsidRPr="00AF791F">
        <w:rPr>
          <w:b/>
        </w:rPr>
        <w:t xml:space="preserve"> are in state “active traffic”</w:t>
      </w:r>
      <w:r>
        <w:rPr>
          <w:b/>
        </w:rPr>
        <w:t xml:space="preserve"> </w:t>
      </w:r>
    </w:p>
    <w:p w14:paraId="35F3DF0F" w14:textId="62B79D64" w:rsidR="00AC1F81" w:rsidRPr="00AC1F81" w:rsidRDefault="00FD64B9" w:rsidP="00AC1F81">
      <w:pPr>
        <w:pStyle w:val="ListParagraph"/>
        <w:numPr>
          <w:ilvl w:val="1"/>
          <w:numId w:val="54"/>
        </w:numPr>
        <w:overflowPunct w:val="0"/>
        <w:autoSpaceDE w:val="0"/>
        <w:autoSpaceDN w:val="0"/>
        <w:adjustRightInd w:val="0"/>
        <w:spacing w:after="180"/>
        <w:textAlignment w:val="baseline"/>
        <w:rPr>
          <w:b/>
        </w:rPr>
      </w:pPr>
      <w:r>
        <w:rPr>
          <w:b/>
        </w:rPr>
        <w:t>These beam footprints</w:t>
      </w:r>
      <w:r w:rsidR="002F78D6">
        <w:rPr>
          <w:b/>
        </w:rPr>
        <w:t xml:space="preserve"> have X active VoNR</w:t>
      </w:r>
      <w:r w:rsidRPr="00AF791F">
        <w:rPr>
          <w:b/>
        </w:rPr>
        <w:t xml:space="preserve"> users each.</w:t>
      </w:r>
    </w:p>
    <w:p w14:paraId="7710D86A" w14:textId="77777777" w:rsidR="00FD64B9" w:rsidRPr="00AF791F" w:rsidRDefault="00FD64B9" w:rsidP="008678D3">
      <w:pPr>
        <w:pStyle w:val="ListParagraph"/>
        <w:numPr>
          <w:ilvl w:val="1"/>
          <w:numId w:val="54"/>
        </w:numPr>
        <w:overflowPunct w:val="0"/>
        <w:autoSpaceDE w:val="0"/>
        <w:autoSpaceDN w:val="0"/>
        <w:adjustRightInd w:val="0"/>
        <w:spacing w:after="180"/>
        <w:textAlignment w:val="baseline"/>
        <w:rPr>
          <w:b/>
        </w:rPr>
      </w:pPr>
      <w:r>
        <w:rPr>
          <w:b/>
        </w:rPr>
        <w:t xml:space="preserve">These beam footprints </w:t>
      </w:r>
      <w:r w:rsidRPr="00486894">
        <w:rPr>
          <w:b/>
          <w:color w:val="FF0000"/>
        </w:rPr>
        <w:t xml:space="preserve">are also served </w:t>
      </w:r>
      <w:r w:rsidRPr="00AF791F">
        <w:rPr>
          <w:b/>
        </w:rPr>
        <w:t>the necessary information for c</w:t>
      </w:r>
      <w:r>
        <w:rPr>
          <w:b/>
        </w:rPr>
        <w:t>ell discovery and initial access</w:t>
      </w:r>
    </w:p>
    <w:p w14:paraId="5C4B552A"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sidRPr="00AF791F">
        <w:rPr>
          <w:b/>
        </w:rPr>
        <w:t>N1 + N2 + N3 = “</w:t>
      </w:r>
      <w:r w:rsidRPr="00AF791F">
        <w:rPr>
          <w:rFonts w:eastAsia="DengXian"/>
          <w:b/>
          <w:kern w:val="24"/>
        </w:rPr>
        <w:t>Total number of beam</w:t>
      </w:r>
      <w:r>
        <w:rPr>
          <w:rFonts w:eastAsia="DengXian"/>
          <w:b/>
          <w:kern w:val="24"/>
        </w:rPr>
        <w:t xml:space="preserve"> </w:t>
      </w:r>
      <w:r>
        <w:rPr>
          <w:b/>
        </w:rPr>
        <w:t>footprints</w:t>
      </w:r>
      <w:r w:rsidRPr="00AF791F">
        <w:rPr>
          <w:b/>
        </w:rPr>
        <w:t xml:space="preserve"> “ </w:t>
      </w:r>
    </w:p>
    <w:p w14:paraId="510F136F"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sidRPr="00AF791F">
        <w:rPr>
          <w:b/>
        </w:rPr>
        <w:t>N1, N2, N3, X are to be reported by companies.</w:t>
      </w:r>
    </w:p>
    <w:p w14:paraId="48BD6C0A" w14:textId="47C3DF90" w:rsidR="00FD64B9" w:rsidRPr="00ED0367" w:rsidRDefault="00FD64B9" w:rsidP="00ED0367">
      <w:pPr>
        <w:pStyle w:val="ListParagraph"/>
        <w:numPr>
          <w:ilvl w:val="0"/>
          <w:numId w:val="54"/>
        </w:numPr>
        <w:overflowPunct w:val="0"/>
        <w:autoSpaceDE w:val="0"/>
        <w:autoSpaceDN w:val="0"/>
        <w:adjustRightInd w:val="0"/>
        <w:spacing w:after="180"/>
        <w:textAlignment w:val="baseline"/>
        <w:rPr>
          <w:b/>
        </w:rPr>
      </w:pPr>
      <w:r w:rsidRPr="00AF791F">
        <w:rPr>
          <w:b/>
        </w:rPr>
        <w:t>Resource</w:t>
      </w:r>
      <w:r>
        <w:rPr>
          <w:b/>
        </w:rPr>
        <w:t xml:space="preserve"> </w:t>
      </w:r>
      <w:r w:rsidRPr="00AF791F">
        <w:rPr>
          <w:b/>
        </w:rPr>
        <w:t xml:space="preserve"> utilization obtained under the assumptions above is to be reported by companies.</w:t>
      </w:r>
    </w:p>
    <w:p w14:paraId="25E6A62F" w14:textId="77777777" w:rsidR="00FD64B9" w:rsidRPr="00AF791F" w:rsidRDefault="00FD64B9" w:rsidP="008678D3">
      <w:pPr>
        <w:pStyle w:val="ListParagraph"/>
        <w:numPr>
          <w:ilvl w:val="0"/>
          <w:numId w:val="54"/>
        </w:numPr>
        <w:overflowPunct w:val="0"/>
        <w:autoSpaceDE w:val="0"/>
        <w:autoSpaceDN w:val="0"/>
        <w:adjustRightInd w:val="0"/>
        <w:spacing w:after="180"/>
        <w:textAlignment w:val="baseline"/>
        <w:rPr>
          <w:b/>
        </w:rPr>
      </w:pPr>
      <w:r w:rsidRPr="00AF791F">
        <w:rPr>
          <w:b/>
        </w:rPr>
        <w:t>Other assumptions made in the evaluation are to be reported by companies, e.g. power sharing scheme, beam hopping scheme, etc.</w:t>
      </w:r>
    </w:p>
    <w:p w14:paraId="427BA567" w14:textId="6FAF6D20" w:rsidR="00E20C6E" w:rsidRDefault="00E20C6E" w:rsidP="00E20C6E">
      <w:pPr>
        <w:autoSpaceDE w:val="0"/>
        <w:autoSpaceDN w:val="0"/>
        <w:adjustRightInd w:val="0"/>
        <w:rPr>
          <w:b/>
          <w:iCs/>
        </w:rPr>
      </w:pPr>
    </w:p>
    <w:p w14:paraId="183052CE" w14:textId="77777777" w:rsidR="008F0DEF" w:rsidRDefault="008F0DEF" w:rsidP="008F0DEF">
      <w:pPr>
        <w:pStyle w:val="Heading2"/>
        <w:numPr>
          <w:ilvl w:val="1"/>
          <w:numId w:val="46"/>
        </w:numPr>
      </w:pPr>
      <w:r>
        <w:t xml:space="preserve">Issue#1-5 Traffic model and cell load </w:t>
      </w:r>
    </w:p>
    <w:p w14:paraId="10E563BC" w14:textId="77777777" w:rsidR="008F0DEF" w:rsidRDefault="008F0DEF" w:rsidP="008F0DEF">
      <w:pPr>
        <w:jc w:val="both"/>
        <w:rPr>
          <w:lang w:val="en-GB"/>
        </w:rPr>
      </w:pPr>
    </w:p>
    <w:p w14:paraId="4B2FCDEE" w14:textId="77777777" w:rsidR="008F0DEF" w:rsidRDefault="008F0DEF" w:rsidP="008F0DEF">
      <w:pPr>
        <w:pStyle w:val="NormalWeb"/>
        <w:spacing w:before="0" w:after="0"/>
        <w:jc w:val="both"/>
        <w:rPr>
          <w:b/>
        </w:rPr>
      </w:pPr>
      <w:r w:rsidRPr="004250B6">
        <w:rPr>
          <w:b/>
          <w:highlight w:val="cyan"/>
        </w:rPr>
        <w:t>Proposal 1-5-1rev1:</w:t>
      </w:r>
    </w:p>
    <w:p w14:paraId="03FC0ADE" w14:textId="77777777" w:rsidR="008F0DEF" w:rsidRDefault="008F0DEF" w:rsidP="008F0DEF">
      <w:pPr>
        <w:pStyle w:val="NormalWeb"/>
        <w:spacing w:before="0" w:after="0"/>
        <w:jc w:val="both"/>
        <w:rPr>
          <w:b/>
        </w:rPr>
      </w:pPr>
    </w:p>
    <w:p w14:paraId="77398D3C" w14:textId="77777777" w:rsidR="008F0DEF" w:rsidRDefault="008F0DEF" w:rsidP="008F0DEF">
      <w:pPr>
        <w:pStyle w:val="NormalWeb"/>
        <w:spacing w:before="0" w:after="0"/>
        <w:jc w:val="both"/>
        <w:rPr>
          <w:b/>
        </w:rPr>
      </w:pPr>
      <w:r>
        <w:rPr>
          <w:b/>
        </w:rPr>
        <w:t>The following traffic models are considered for system level evaluation of DL coverage:</w:t>
      </w:r>
    </w:p>
    <w:p w14:paraId="75EC258A" w14:textId="77777777" w:rsidR="008F0DEF" w:rsidRDefault="008F0DEF" w:rsidP="008F0DEF">
      <w:pPr>
        <w:pStyle w:val="NormalWeb"/>
        <w:numPr>
          <w:ilvl w:val="0"/>
          <w:numId w:val="22"/>
        </w:numPr>
        <w:spacing w:before="0" w:after="0"/>
        <w:jc w:val="both"/>
        <w:rPr>
          <w:b/>
        </w:rPr>
      </w:pPr>
      <w:r>
        <w:rPr>
          <w:b/>
        </w:rPr>
        <w:t xml:space="preserve">FTP3: as in Table 6.1.1.1-7 of TR 38.821: 0.5MB as packet size, 200ms as mean inter-arrival time </w:t>
      </w:r>
    </w:p>
    <w:p w14:paraId="7F690AF3" w14:textId="77777777" w:rsidR="008F0DEF" w:rsidRDefault="008F0DEF" w:rsidP="008F0DEF">
      <w:pPr>
        <w:pStyle w:val="NormalWeb"/>
        <w:numPr>
          <w:ilvl w:val="0"/>
          <w:numId w:val="22"/>
        </w:numPr>
        <w:spacing w:before="0" w:after="0"/>
        <w:jc w:val="both"/>
        <w:rPr>
          <w:b/>
        </w:rPr>
      </w:pPr>
      <w:r>
        <w:rPr>
          <w:b/>
        </w:rPr>
        <w:t xml:space="preserve">FTP3 IM: 0.1MB as packet size, 2s as mean inter-arrival time </w:t>
      </w:r>
    </w:p>
    <w:p w14:paraId="7BD61B2A" w14:textId="77777777" w:rsidR="008F0DEF" w:rsidRDefault="008F0DEF" w:rsidP="008F0DEF">
      <w:pPr>
        <w:pStyle w:val="NormalWeb"/>
        <w:numPr>
          <w:ilvl w:val="0"/>
          <w:numId w:val="22"/>
        </w:numPr>
        <w:spacing w:before="0" w:after="0"/>
        <w:jc w:val="both"/>
        <w:rPr>
          <w:b/>
        </w:rPr>
      </w:pPr>
      <w:r>
        <w:rPr>
          <w:b/>
        </w:rPr>
        <w:t xml:space="preserve">VoIP can be considered in the evaluation. </w:t>
      </w:r>
    </w:p>
    <w:p w14:paraId="5FDD0315" w14:textId="77777777" w:rsidR="008F0DEF" w:rsidRDefault="008F0DEF" w:rsidP="008F0DEF">
      <w:pPr>
        <w:pStyle w:val="NormalWeb"/>
        <w:spacing w:before="0" w:after="0"/>
        <w:ind w:left="720"/>
        <w:jc w:val="both"/>
        <w:rPr>
          <w:b/>
        </w:rPr>
      </w:pPr>
    </w:p>
    <w:p w14:paraId="3CCC1AF7" w14:textId="77777777" w:rsidR="008F0DEF" w:rsidRDefault="008F0DEF" w:rsidP="008F0DEF">
      <w:pPr>
        <w:pStyle w:val="NormalWeb"/>
        <w:spacing w:before="0" w:after="0"/>
        <w:jc w:val="both"/>
        <w:rPr>
          <w:b/>
        </w:rPr>
      </w:pPr>
      <w:r>
        <w:rPr>
          <w:b/>
        </w:rPr>
        <w:t>It is up to company report which traffic model is used among the discussed traffic models in their evaluations.</w:t>
      </w:r>
    </w:p>
    <w:p w14:paraId="7D334381" w14:textId="77777777" w:rsidR="008F0DEF" w:rsidRDefault="008F0DEF" w:rsidP="008F0DEF">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32B19A89" w14:textId="77777777" w:rsidR="008F0DEF" w:rsidRDefault="008F0DEF" w:rsidP="008F0DEF">
      <w:pPr>
        <w:pStyle w:val="NormalWeb"/>
        <w:spacing w:before="0" w:after="0"/>
        <w:jc w:val="both"/>
        <w:rPr>
          <w:b/>
        </w:rPr>
      </w:pPr>
    </w:p>
    <w:p w14:paraId="6282382F" w14:textId="77777777" w:rsidR="008F0DEF" w:rsidRDefault="008F0DEF" w:rsidP="008F0DEF">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8F0DEF" w14:paraId="333E44AC" w14:textId="77777777" w:rsidTr="00BB62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38B248AE" w14:textId="77777777" w:rsidR="008F0DEF" w:rsidRDefault="008F0DEF" w:rsidP="00BB62CC">
            <w:pPr>
              <w:jc w:val="center"/>
              <w:rPr>
                <w:rFonts w:eastAsia="Batang"/>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2A9AFA61" w14:textId="77777777" w:rsidR="008F0DEF" w:rsidRDefault="008F0DEF" w:rsidP="00BB62CC">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16841370" w14:textId="77777777" w:rsidR="008F0DEF" w:rsidRDefault="008F0DEF" w:rsidP="00BB62CC">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63EA6C01" w14:textId="77777777" w:rsidR="008F0DEF" w:rsidRDefault="008F0DEF" w:rsidP="00BB62CC">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VoIP</w:t>
            </w:r>
          </w:p>
        </w:tc>
      </w:tr>
      <w:tr w:rsidR="008F0DEF" w14:paraId="4F9C5B00" w14:textId="77777777" w:rsidTr="00BB62CC">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76DD39F2" w14:textId="77777777" w:rsidR="008F0DEF" w:rsidRDefault="008F0DEF" w:rsidP="00BB62CC">
            <w:pPr>
              <w:rPr>
                <w:rFonts w:eastAsia="Batang"/>
                <w:color w:val="FFFFFF" w:themeColor="background1"/>
                <w:lang w:eastAsia="zh-CN"/>
              </w:rPr>
            </w:pPr>
            <w:r>
              <w:rPr>
                <w:rFonts w:eastAsia="Batang"/>
                <w:color w:val="FFFFFF" w:themeColor="background1"/>
                <w:lang w:val="en-GB" w:eastAsia="zh-CN"/>
              </w:rPr>
              <w:t>Model</w:t>
            </w:r>
          </w:p>
        </w:tc>
        <w:tc>
          <w:tcPr>
            <w:tcW w:w="1697" w:type="dxa"/>
            <w:vAlign w:val="center"/>
          </w:tcPr>
          <w:p w14:paraId="2004F359"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78F86FAD"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6DE13196"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73383D80"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8F0DEF" w14:paraId="2A0DADE6" w14:textId="77777777" w:rsidTr="00BB62CC">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3C5BE073" w14:textId="77777777" w:rsidR="008F0DEF" w:rsidRDefault="008F0DEF" w:rsidP="00BB62CC">
            <w:pPr>
              <w:rPr>
                <w:rFonts w:eastAsia="Batang"/>
                <w:color w:val="FFFFFF" w:themeColor="background1"/>
                <w:lang w:eastAsia="zh-CN"/>
              </w:rPr>
            </w:pPr>
            <w:r>
              <w:rPr>
                <w:rFonts w:eastAsia="Batang"/>
                <w:color w:val="FFFFFF" w:themeColor="background1"/>
                <w:lang w:val="en-GB" w:eastAsia="zh-CN"/>
              </w:rPr>
              <w:t>Packet size</w:t>
            </w:r>
          </w:p>
        </w:tc>
        <w:tc>
          <w:tcPr>
            <w:tcW w:w="1697" w:type="dxa"/>
            <w:vAlign w:val="center"/>
          </w:tcPr>
          <w:p w14:paraId="2BBE6043"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417FC4EE"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5DB2A917"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8F0DEF" w14:paraId="0A92386A" w14:textId="77777777" w:rsidTr="00BB62CC">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69D52286" w14:textId="77777777" w:rsidR="008F0DEF" w:rsidRDefault="008F0DEF" w:rsidP="00BB62CC">
            <w:pPr>
              <w:rPr>
                <w:rFonts w:eastAsia="Batang"/>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309A63F2"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2DF8F8A8"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43681248" w14:textId="77777777" w:rsidR="008F0DEF" w:rsidRDefault="008F0DEF" w:rsidP="00BB62CC">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268AEF56" w14:textId="77777777" w:rsidR="008F0DEF" w:rsidRDefault="008F0DEF" w:rsidP="008F0DEF">
      <w:pPr>
        <w:pStyle w:val="NormalWeb"/>
        <w:spacing w:before="0" w:after="0"/>
        <w:jc w:val="both"/>
        <w:rPr>
          <w:b/>
        </w:rPr>
      </w:pPr>
    </w:p>
    <w:p w14:paraId="2DDEDD41" w14:textId="77777777" w:rsidR="008F0DEF" w:rsidRDefault="008F0DEF" w:rsidP="008F0DEF">
      <w:pPr>
        <w:pStyle w:val="NormalWeb"/>
        <w:spacing w:before="0" w:after="0"/>
        <w:jc w:val="both"/>
        <w:rPr>
          <w:bCs w:val="0"/>
        </w:rPr>
      </w:pPr>
    </w:p>
    <w:p w14:paraId="14C50114" w14:textId="77777777" w:rsidR="008F0DEF" w:rsidRDefault="008F0DEF" w:rsidP="008F0DEF">
      <w:pPr>
        <w:pStyle w:val="Heading2"/>
        <w:numPr>
          <w:ilvl w:val="1"/>
          <w:numId w:val="46"/>
        </w:numPr>
      </w:pPr>
      <w:r>
        <w:lastRenderedPageBreak/>
        <w:t xml:space="preserve">Issue#2-3 UE characteristics </w:t>
      </w:r>
    </w:p>
    <w:p w14:paraId="64C7089F" w14:textId="77777777" w:rsidR="008F0DEF" w:rsidRDefault="008F0DEF" w:rsidP="008F0DEF">
      <w:pPr>
        <w:pStyle w:val="NormalWeb"/>
        <w:spacing w:before="0" w:after="0"/>
        <w:jc w:val="both"/>
        <w:rPr>
          <w:b/>
        </w:rPr>
      </w:pPr>
    </w:p>
    <w:p w14:paraId="42A2A9FB" w14:textId="77777777" w:rsidR="008F0DEF" w:rsidRDefault="008F0DEF" w:rsidP="008F0DEF">
      <w:pPr>
        <w:pStyle w:val="NormalWeb"/>
        <w:spacing w:before="0" w:after="0"/>
        <w:jc w:val="both"/>
        <w:rPr>
          <w:b/>
        </w:rPr>
      </w:pPr>
      <w:r w:rsidRPr="00D32453">
        <w:rPr>
          <w:b/>
          <w:highlight w:val="cyan"/>
        </w:rPr>
        <w:t>Proposal 2-3:</w:t>
      </w:r>
    </w:p>
    <w:p w14:paraId="755FE370" w14:textId="77777777" w:rsidR="008F0DEF" w:rsidRDefault="008F0DEF" w:rsidP="008F0DEF">
      <w:pPr>
        <w:pStyle w:val="NormalWeb"/>
        <w:spacing w:before="0" w:after="0"/>
        <w:jc w:val="both"/>
        <w:rPr>
          <w:b/>
        </w:rPr>
      </w:pPr>
    </w:p>
    <w:p w14:paraId="7AA5370C" w14:textId="77777777" w:rsidR="008F0DEF" w:rsidRDefault="008F0DEF" w:rsidP="008F0DEF">
      <w:pPr>
        <w:pStyle w:val="NormalWeb"/>
        <w:spacing w:before="0" w:after="0"/>
        <w:jc w:val="both"/>
        <w:rPr>
          <w:b/>
        </w:rPr>
      </w:pPr>
      <w:r>
        <w:rPr>
          <w:b/>
        </w:rPr>
        <w:t>For NR NTN Rel-19 DL coverage evaluation, UE characteristics for handheld terminals in Table 6.1.1.1-3 in TR 38.821 can be reused, with the following:</w:t>
      </w:r>
    </w:p>
    <w:p w14:paraId="2F3DAED6" w14:textId="77777777" w:rsidR="008F0DEF" w:rsidRDefault="008F0DEF" w:rsidP="008F0DEF">
      <w:pPr>
        <w:pStyle w:val="NormalWeb"/>
        <w:numPr>
          <w:ilvl w:val="0"/>
          <w:numId w:val="33"/>
        </w:numPr>
        <w:spacing w:before="0" w:after="0"/>
        <w:jc w:val="both"/>
        <w:rPr>
          <w:b/>
        </w:rPr>
      </w:pPr>
      <w:r>
        <w:rPr>
          <w:b/>
        </w:rPr>
        <w:t>-5.5 dBi antenna gain is assumed</w:t>
      </w:r>
    </w:p>
    <w:p w14:paraId="6C691BBC" w14:textId="77777777" w:rsidR="008F0DEF" w:rsidRDefault="008F0DEF" w:rsidP="008F0DEF">
      <w:pPr>
        <w:pStyle w:val="NormalWeb"/>
        <w:numPr>
          <w:ilvl w:val="0"/>
          <w:numId w:val="33"/>
        </w:numPr>
        <w:spacing w:before="0" w:after="0"/>
        <w:jc w:val="both"/>
        <w:rPr>
          <w:b/>
        </w:rPr>
      </w:pPr>
      <w:r>
        <w:rPr>
          <w:b/>
        </w:rPr>
        <w:t>at least 2Rx are considered at the UE</w:t>
      </w:r>
    </w:p>
    <w:p w14:paraId="1759ECE4" w14:textId="77777777" w:rsidR="008F0DEF" w:rsidRDefault="008F0DEF" w:rsidP="008F0DEF">
      <w:pPr>
        <w:pStyle w:val="NormalWeb"/>
        <w:numPr>
          <w:ilvl w:val="1"/>
          <w:numId w:val="33"/>
        </w:numPr>
        <w:spacing w:before="0" w:after="0"/>
        <w:jc w:val="both"/>
        <w:rPr>
          <w:b/>
        </w:rPr>
      </w:pPr>
      <w:r>
        <w:rPr>
          <w:b/>
        </w:rPr>
        <w:t xml:space="preserve">4Rx can be optionally considered and reported </w:t>
      </w:r>
    </w:p>
    <w:p w14:paraId="6FE1A863" w14:textId="77777777" w:rsidR="008F0DEF" w:rsidRDefault="008F0DEF" w:rsidP="008F0DEF">
      <w:pPr>
        <w:pStyle w:val="NormalWeb"/>
        <w:spacing w:before="0" w:after="0"/>
        <w:jc w:val="both"/>
        <w:rPr>
          <w:b/>
        </w:rPr>
      </w:pPr>
    </w:p>
    <w:p w14:paraId="3F05DBB2" w14:textId="77777777" w:rsidR="008F0DEF" w:rsidRDefault="008F0DEF" w:rsidP="008F0DEF">
      <w:pPr>
        <w:pStyle w:val="NormalWeb"/>
        <w:spacing w:before="0" w:after="0"/>
        <w:jc w:val="both"/>
        <w:rPr>
          <w:b/>
        </w:rPr>
      </w:pPr>
      <w:r>
        <w:rPr>
          <w:b/>
        </w:rPr>
        <w:t xml:space="preserve">Note: Redcap device is not considered in the scope of DL coverage study </w:t>
      </w:r>
    </w:p>
    <w:p w14:paraId="5ECA0DB6" w14:textId="77777777" w:rsidR="008F0DEF" w:rsidRDefault="008F0DEF" w:rsidP="008F0DEF">
      <w:pPr>
        <w:pStyle w:val="NormalWeb"/>
        <w:spacing w:before="0" w:after="0"/>
        <w:jc w:val="both"/>
        <w:rPr>
          <w:b/>
        </w:rPr>
      </w:pPr>
    </w:p>
    <w:p w14:paraId="087CD4FD" w14:textId="77777777" w:rsidR="008F0DEF" w:rsidRDefault="008F0DEF" w:rsidP="008F0DEF">
      <w:pPr>
        <w:autoSpaceDE w:val="0"/>
        <w:autoSpaceDN w:val="0"/>
        <w:adjustRightInd w:val="0"/>
        <w:rPr>
          <w:b/>
          <w:iCs/>
        </w:rPr>
      </w:pPr>
    </w:p>
    <w:p w14:paraId="2890D676" w14:textId="77777777" w:rsidR="008F0DEF" w:rsidRDefault="008F0DEF" w:rsidP="008678D3">
      <w:pPr>
        <w:pStyle w:val="Heading2"/>
        <w:numPr>
          <w:ilvl w:val="1"/>
          <w:numId w:val="53"/>
        </w:numPr>
      </w:pPr>
      <w:r>
        <w:t>Issue#1-7 Other parameters for system level evaluation</w:t>
      </w:r>
    </w:p>
    <w:p w14:paraId="6B9BE829" w14:textId="77777777" w:rsidR="008F0DEF" w:rsidRDefault="008F0DEF" w:rsidP="008F0DEF">
      <w:pPr>
        <w:pStyle w:val="NormalWeb"/>
        <w:spacing w:before="0" w:after="0"/>
        <w:jc w:val="both"/>
      </w:pPr>
    </w:p>
    <w:p w14:paraId="5726666D" w14:textId="77777777" w:rsidR="008F0DEF" w:rsidRDefault="008F0DEF" w:rsidP="008F0DEF">
      <w:pPr>
        <w:pStyle w:val="NormalWeb"/>
        <w:spacing w:before="0" w:after="0"/>
        <w:jc w:val="both"/>
        <w:rPr>
          <w:b/>
        </w:rPr>
      </w:pPr>
      <w:r>
        <w:t xml:space="preserve"> </w:t>
      </w:r>
      <w:r w:rsidRPr="00D32453">
        <w:rPr>
          <w:b/>
          <w:highlight w:val="cyan"/>
        </w:rPr>
        <w:t>Proposal 1-7-1:</w:t>
      </w:r>
    </w:p>
    <w:p w14:paraId="77345569" w14:textId="77777777" w:rsidR="008F0DEF" w:rsidRDefault="008F0DEF" w:rsidP="008F0DEF">
      <w:pPr>
        <w:pStyle w:val="NormalWeb"/>
        <w:spacing w:before="0" w:after="0"/>
        <w:jc w:val="both"/>
        <w:rPr>
          <w:b/>
        </w:rPr>
      </w:pPr>
    </w:p>
    <w:p w14:paraId="2DBD99FA" w14:textId="77777777" w:rsidR="008F0DEF" w:rsidRDefault="008F0DEF" w:rsidP="008F0DEF">
      <w:pPr>
        <w:pStyle w:val="NormalWeb"/>
        <w:spacing w:before="0" w:after="0"/>
        <w:jc w:val="both"/>
        <w:rPr>
          <w:b/>
        </w:rPr>
      </w:pPr>
      <w:r>
        <w:rPr>
          <w:b/>
        </w:rPr>
        <w:t>For NR NTN Rel-19 DL coverage evaluation, Beam layout defined in Table 6.1.1.1-4 in TR 38.821 can be reused</w:t>
      </w:r>
    </w:p>
    <w:p w14:paraId="5DC8D6F9" w14:textId="77777777" w:rsidR="008F0DEF" w:rsidRDefault="008F0DEF" w:rsidP="008F0DEF">
      <w:pPr>
        <w:pStyle w:val="NormalWeb"/>
        <w:spacing w:before="0" w:after="0"/>
        <w:jc w:val="both"/>
      </w:pPr>
    </w:p>
    <w:p w14:paraId="024C9100" w14:textId="77777777" w:rsidR="008F0DEF" w:rsidRDefault="008F0DEF" w:rsidP="008F0DEF">
      <w:pPr>
        <w:pStyle w:val="NormalWeb"/>
        <w:spacing w:before="0" w:after="0"/>
        <w:jc w:val="both"/>
        <w:rPr>
          <w:b/>
          <w:highlight w:val="yellow"/>
        </w:rPr>
      </w:pPr>
    </w:p>
    <w:p w14:paraId="4E63583C" w14:textId="77777777" w:rsidR="008F0DEF" w:rsidRDefault="008F0DEF" w:rsidP="008F0DEF">
      <w:pPr>
        <w:pStyle w:val="NormalWeb"/>
        <w:spacing w:before="0" w:after="0"/>
        <w:jc w:val="both"/>
        <w:rPr>
          <w:b/>
        </w:rPr>
      </w:pPr>
      <w:r w:rsidRPr="00D32453">
        <w:rPr>
          <w:b/>
          <w:highlight w:val="cyan"/>
        </w:rPr>
        <w:t>Proposal 1-7-2:</w:t>
      </w:r>
    </w:p>
    <w:p w14:paraId="543CC838" w14:textId="77777777" w:rsidR="008F0DEF" w:rsidRDefault="008F0DEF" w:rsidP="008F0DEF">
      <w:pPr>
        <w:pStyle w:val="NormalWeb"/>
        <w:spacing w:before="0" w:after="0"/>
        <w:jc w:val="both"/>
        <w:rPr>
          <w:b/>
        </w:rPr>
      </w:pPr>
    </w:p>
    <w:p w14:paraId="3AD9F5B2" w14:textId="39757AEE" w:rsidR="008F0DEF" w:rsidRDefault="008F0DEF" w:rsidP="008F0DEF">
      <w:pPr>
        <w:rPr>
          <w:b/>
        </w:rPr>
      </w:pPr>
      <w:r>
        <w:rPr>
          <w:b/>
        </w:rPr>
        <w:t>For NR NTN Rel-19 DL coverage evaluation, a value of beam steer</w:t>
      </w:r>
      <w:r w:rsidR="00095158">
        <w:rPr>
          <w:b/>
        </w:rPr>
        <w:t xml:space="preserve">ing latency equal to 0 </w:t>
      </w:r>
      <w:r w:rsidR="007A0A9A">
        <w:rPr>
          <w:b/>
        </w:rPr>
        <w:t>at least if phase array antenna is assumed.</w:t>
      </w:r>
    </w:p>
    <w:p w14:paraId="56B36FF9" w14:textId="77777777" w:rsidR="008F0DEF" w:rsidRDefault="008F0DEF" w:rsidP="008F0DEF">
      <w:pPr>
        <w:rPr>
          <w:b/>
        </w:rPr>
      </w:pPr>
      <w:r>
        <w:rPr>
          <w:b/>
        </w:rPr>
        <w:t>Values different from 0 can be optionally reported</w:t>
      </w:r>
    </w:p>
    <w:p w14:paraId="3CDB9A25" w14:textId="77777777" w:rsidR="008F0DEF" w:rsidRDefault="008F0DEF" w:rsidP="008F0DEF"/>
    <w:p w14:paraId="4FB54C7D" w14:textId="77777777" w:rsidR="008F0DEF" w:rsidRDefault="008F0DEF" w:rsidP="008F0DEF">
      <w:pPr>
        <w:jc w:val="both"/>
        <w:rPr>
          <w:lang w:val="en-GB"/>
        </w:rPr>
      </w:pPr>
    </w:p>
    <w:p w14:paraId="78E0BC9E" w14:textId="77777777" w:rsidR="008F0DEF" w:rsidRDefault="008F0DEF" w:rsidP="008F0DEF">
      <w:pPr>
        <w:pStyle w:val="NormalWeb"/>
        <w:spacing w:before="0" w:after="0"/>
        <w:jc w:val="both"/>
        <w:rPr>
          <w:bCs w:val="0"/>
        </w:rPr>
      </w:pPr>
    </w:p>
    <w:p w14:paraId="60B0F0D5" w14:textId="77777777" w:rsidR="008F0DEF" w:rsidRDefault="008F0DEF" w:rsidP="008F0DEF">
      <w:pPr>
        <w:pStyle w:val="NormalWeb"/>
        <w:spacing w:before="0" w:after="0"/>
        <w:jc w:val="both"/>
        <w:rPr>
          <w:b/>
        </w:rPr>
      </w:pPr>
    </w:p>
    <w:p w14:paraId="004C46AA" w14:textId="77777777" w:rsidR="00BD0245" w:rsidRPr="00E20C6E" w:rsidRDefault="00BD0245" w:rsidP="00BD0245"/>
    <w:p w14:paraId="57876857" w14:textId="77777777" w:rsidR="00EA38AF" w:rsidRDefault="00EA38AF" w:rsidP="00EA38AF">
      <w:pPr>
        <w:pStyle w:val="Heading2"/>
      </w:pPr>
      <w:r>
        <w:t>Issue#2-1 Satellite parameters and orbit</w:t>
      </w:r>
    </w:p>
    <w:p w14:paraId="0EFE4FD9" w14:textId="3CC8B9F1" w:rsidR="00556677" w:rsidRDefault="00556677" w:rsidP="00556677">
      <w:pPr>
        <w:pStyle w:val="Heading3"/>
      </w:pPr>
      <w:r>
        <w:t>Proposal 2-1</w:t>
      </w:r>
    </w:p>
    <w:p w14:paraId="1680397E" w14:textId="77777777" w:rsidR="00E26B5D" w:rsidRPr="00E26B5D" w:rsidRDefault="00E26B5D" w:rsidP="00E26B5D">
      <w:pPr>
        <w:rPr>
          <w:lang w:val="en-GB"/>
        </w:rPr>
      </w:pPr>
    </w:p>
    <w:p w14:paraId="6353B3E3" w14:textId="77777777" w:rsidR="00E26B5D" w:rsidRDefault="00E26B5D" w:rsidP="00E26B5D">
      <w:pPr>
        <w:pStyle w:val="NormalWeb"/>
        <w:spacing w:before="0" w:after="0"/>
        <w:jc w:val="both"/>
        <w:rPr>
          <w:b/>
        </w:rPr>
      </w:pPr>
      <w:r w:rsidRPr="00AB4E08">
        <w:rPr>
          <w:b/>
          <w:highlight w:val="cyan"/>
        </w:rPr>
        <w:t>Proposal 2-1:</w:t>
      </w:r>
    </w:p>
    <w:p w14:paraId="1D28FD6F" w14:textId="77777777" w:rsidR="00E26B5D" w:rsidRDefault="00E26B5D" w:rsidP="00E26B5D">
      <w:pPr>
        <w:pStyle w:val="NormalWeb"/>
        <w:spacing w:before="0" w:after="0"/>
        <w:jc w:val="both"/>
        <w:rPr>
          <w:b/>
        </w:rPr>
      </w:pPr>
    </w:p>
    <w:p w14:paraId="488F495D" w14:textId="5C33E05A" w:rsidR="00E26B5D" w:rsidRDefault="00E26B5D" w:rsidP="00E26B5D">
      <w:pPr>
        <w:pStyle w:val="NormalWeb"/>
        <w:spacing w:before="0" w:after="0"/>
        <w:jc w:val="both"/>
        <w:rPr>
          <w:rFonts w:ascii="Times" w:eastAsiaTheme="minorEastAsia" w:hAnsi="Times"/>
          <w:b/>
          <w:lang w:val="en-GB"/>
        </w:rPr>
      </w:pPr>
      <w:r>
        <w:rPr>
          <w:rFonts w:ascii="Times" w:eastAsiaTheme="minorEastAsia" w:hAnsi="Times"/>
          <w:b/>
          <w:lang w:val="en-GB"/>
        </w:rPr>
        <w:t>DL cov</w:t>
      </w:r>
      <w:r w:rsidR="00C42D55">
        <w:rPr>
          <w:rFonts w:ascii="Times" w:eastAsiaTheme="minorEastAsia" w:hAnsi="Times"/>
          <w:b/>
          <w:lang w:val="en-GB"/>
        </w:rPr>
        <w:t xml:space="preserve">erage is evaluated at link level </w:t>
      </w:r>
      <w:r>
        <w:rPr>
          <w:rFonts w:ascii="Times" w:eastAsiaTheme="minorEastAsia" w:hAnsi="Times"/>
          <w:b/>
          <w:lang w:val="en-GB"/>
        </w:rPr>
        <w:t>with the following considerations:</w:t>
      </w:r>
    </w:p>
    <w:p w14:paraId="16877607" w14:textId="77777777" w:rsidR="00C42D55" w:rsidRDefault="00C42D55" w:rsidP="00C42D55">
      <w:pPr>
        <w:pStyle w:val="NormalWeb"/>
        <w:numPr>
          <w:ilvl w:val="0"/>
          <w:numId w:val="28"/>
        </w:numPr>
        <w:spacing w:before="0" w:after="0"/>
        <w:jc w:val="both"/>
        <w:rPr>
          <w:b/>
        </w:rPr>
      </w:pPr>
      <w:r>
        <w:rPr>
          <w:b/>
        </w:rPr>
        <w:t>NGSO at LEO-600 operating in FR1 is considered in priority</w:t>
      </w:r>
    </w:p>
    <w:p w14:paraId="2810C5B1" w14:textId="20B23BD2" w:rsidR="00C42D55" w:rsidRPr="00C42D55" w:rsidRDefault="00C42D55" w:rsidP="00C42D55">
      <w:pPr>
        <w:pStyle w:val="NormalWeb"/>
        <w:numPr>
          <w:ilvl w:val="0"/>
          <w:numId w:val="28"/>
        </w:numPr>
        <w:spacing w:before="0" w:after="0"/>
        <w:jc w:val="both"/>
        <w:rPr>
          <w:b/>
        </w:rPr>
      </w:pPr>
      <w:r>
        <w:rPr>
          <w:b/>
          <w:lang w:val="en-GB"/>
        </w:rPr>
        <w:t>A</w:t>
      </w:r>
      <w:r w:rsidRPr="00C42D55">
        <w:rPr>
          <w:b/>
        </w:rPr>
        <w:t>dditional satellite payload parameters defined for system level evaluation are used</w:t>
      </w:r>
    </w:p>
    <w:p w14:paraId="4D6DC25D" w14:textId="6E62403D" w:rsidR="00554A73" w:rsidRDefault="00BF7E2E" w:rsidP="00356755">
      <w:pPr>
        <w:pStyle w:val="NormalWeb"/>
        <w:numPr>
          <w:ilvl w:val="0"/>
          <w:numId w:val="28"/>
        </w:numPr>
        <w:spacing w:before="0" w:after="0"/>
        <w:jc w:val="both"/>
        <w:rPr>
          <w:b/>
        </w:rPr>
      </w:pPr>
      <w:r>
        <w:rPr>
          <w:b/>
        </w:rPr>
        <w:t xml:space="preserve">FFS: </w:t>
      </w:r>
      <w:r w:rsidR="00DE111D">
        <w:rPr>
          <w:b/>
        </w:rPr>
        <w:t>antenna</w:t>
      </w:r>
      <w:r w:rsidR="0017032C">
        <w:rPr>
          <w:b/>
        </w:rPr>
        <w:t xml:space="preserve"> gain </w:t>
      </w:r>
      <w:r w:rsidR="00DE111D">
        <w:rPr>
          <w:b/>
        </w:rPr>
        <w:t>reduction due</w:t>
      </w:r>
      <w:r w:rsidR="00DE111D" w:rsidRPr="00356755">
        <w:rPr>
          <w:b/>
        </w:rPr>
        <w:t xml:space="preserve"> to steering loss </w:t>
      </w:r>
      <w:r w:rsidR="00DE111D">
        <w:rPr>
          <w:b/>
        </w:rPr>
        <w:t>can be</w:t>
      </w:r>
      <w:r w:rsidR="0017032C">
        <w:rPr>
          <w:b/>
        </w:rPr>
        <w:t xml:space="preserve"> </w:t>
      </w:r>
      <w:r w:rsidR="00DE111D">
        <w:rPr>
          <w:b/>
        </w:rPr>
        <w:t>considered</w:t>
      </w:r>
      <w:r w:rsidR="0017032C">
        <w:rPr>
          <w:b/>
        </w:rPr>
        <w:t xml:space="preserve"> </w:t>
      </w:r>
    </w:p>
    <w:p w14:paraId="40D45C19" w14:textId="509034CE" w:rsidR="00A6412E" w:rsidRPr="002B738E" w:rsidRDefault="00A6412E" w:rsidP="00A6412E">
      <w:pPr>
        <w:pStyle w:val="NormalWeb"/>
        <w:numPr>
          <w:ilvl w:val="1"/>
          <w:numId w:val="28"/>
        </w:numPr>
        <w:spacing w:before="0" w:after="0"/>
        <w:jc w:val="both"/>
        <w:rPr>
          <w:rFonts w:ascii="Times" w:eastAsiaTheme="minorEastAsia" w:hAnsi="Times"/>
          <w:b/>
          <w:dstrike/>
          <w:color w:val="FF0000"/>
          <w:lang w:val="en-GB"/>
        </w:rPr>
      </w:pPr>
      <w:r w:rsidRPr="002B738E">
        <w:rPr>
          <w:b/>
          <w:dstrike/>
          <w:color w:val="FF0000"/>
        </w:rPr>
        <w:t xml:space="preserve">The value of </w:t>
      </w:r>
      <w:r w:rsidR="00B37A7D" w:rsidRPr="002B738E">
        <w:rPr>
          <w:b/>
          <w:dstrike/>
          <w:color w:val="FF0000"/>
        </w:rPr>
        <w:t xml:space="preserve">the reduction of </w:t>
      </w:r>
      <w:r w:rsidRPr="002B738E">
        <w:rPr>
          <w:b/>
          <w:dstrike/>
          <w:color w:val="FF0000"/>
        </w:rPr>
        <w:t>EIRP per beam is discussed separately</w:t>
      </w:r>
    </w:p>
    <w:p w14:paraId="73DAF33A" w14:textId="77777777" w:rsidR="00A6412E" w:rsidRPr="00B37A7D" w:rsidRDefault="00A6412E" w:rsidP="00A6412E">
      <w:pPr>
        <w:pStyle w:val="NormalWeb"/>
        <w:spacing w:before="0" w:after="0"/>
        <w:ind w:left="1440"/>
        <w:jc w:val="both"/>
        <w:rPr>
          <w:b/>
          <w:lang w:val="en-GB"/>
        </w:rPr>
      </w:pPr>
    </w:p>
    <w:p w14:paraId="377AE370" w14:textId="0EC68EE8" w:rsidR="00E26B5D" w:rsidRDefault="00E26B5D" w:rsidP="000A5244">
      <w:pPr>
        <w:jc w:val="both"/>
      </w:pPr>
    </w:p>
    <w:p w14:paraId="0B9AAEAB" w14:textId="77777777" w:rsidR="009A3BD6" w:rsidRDefault="009A3BD6" w:rsidP="004D2CFF">
      <w:pPr>
        <w:pStyle w:val="Heading2"/>
        <w:ind w:left="576"/>
      </w:pPr>
      <w:r>
        <w:t xml:space="preserve">Issue#2-2 Downlink power reduction </w:t>
      </w:r>
    </w:p>
    <w:p w14:paraId="083CC418" w14:textId="48CAC565" w:rsidR="00556677" w:rsidRDefault="00556677" w:rsidP="00556677">
      <w:pPr>
        <w:pStyle w:val="Heading3"/>
      </w:pPr>
      <w:r>
        <w:t>Proposal 2-2</w:t>
      </w:r>
    </w:p>
    <w:p w14:paraId="3CDA3A83" w14:textId="77777777" w:rsidR="004B07D7" w:rsidRDefault="004B07D7" w:rsidP="004B07D7">
      <w:pPr>
        <w:pStyle w:val="NormalWeb"/>
        <w:spacing w:before="0" w:after="0"/>
        <w:jc w:val="both"/>
        <w:rPr>
          <w:b/>
          <w:highlight w:val="yellow"/>
        </w:rPr>
      </w:pPr>
    </w:p>
    <w:p w14:paraId="067AD40B" w14:textId="452879EC" w:rsidR="004B07D7" w:rsidRDefault="004B07D7" w:rsidP="004B07D7">
      <w:pPr>
        <w:pStyle w:val="NormalWeb"/>
        <w:spacing w:before="0" w:after="0"/>
        <w:jc w:val="both"/>
        <w:rPr>
          <w:b/>
        </w:rPr>
      </w:pPr>
      <w:r>
        <w:rPr>
          <w:b/>
          <w:highlight w:val="yellow"/>
        </w:rPr>
        <w:t>Proposal 2-2:</w:t>
      </w:r>
    </w:p>
    <w:p w14:paraId="31255ED2" w14:textId="77777777" w:rsidR="004B07D7" w:rsidRDefault="004B07D7" w:rsidP="004B07D7">
      <w:pPr>
        <w:pStyle w:val="NormalWeb"/>
        <w:spacing w:before="0" w:after="0"/>
        <w:jc w:val="both"/>
        <w:rPr>
          <w:b/>
        </w:rPr>
      </w:pPr>
    </w:p>
    <w:p w14:paraId="5D67B7E8" w14:textId="7ADC8026" w:rsidR="004B07D7" w:rsidRDefault="004B07D7" w:rsidP="001815B5">
      <w:pPr>
        <w:pStyle w:val="NormalWeb"/>
        <w:spacing w:before="0" w:after="0"/>
        <w:jc w:val="both"/>
        <w:rPr>
          <w:b/>
        </w:rPr>
      </w:pPr>
      <w:r>
        <w:rPr>
          <w:b/>
        </w:rPr>
        <w:t>The maximum power reduction per beam that could be applied in DL in NTN and could be considered fo</w:t>
      </w:r>
      <w:r w:rsidR="001815B5">
        <w:rPr>
          <w:b/>
        </w:rPr>
        <w:t xml:space="preserve">r Rel-19 DL coverage evaluation is equal at least to </w:t>
      </w:r>
      <w:r>
        <w:rPr>
          <w:b/>
        </w:rPr>
        <w:t>EIRP power reduction due to steering loss</w:t>
      </w:r>
    </w:p>
    <w:p w14:paraId="51EF403B" w14:textId="33240631" w:rsidR="004E7421" w:rsidRPr="004E7421" w:rsidRDefault="001815B5" w:rsidP="00CA4E17">
      <w:pPr>
        <w:pStyle w:val="NormalWeb"/>
        <w:numPr>
          <w:ilvl w:val="0"/>
          <w:numId w:val="32"/>
        </w:numPr>
        <w:spacing w:before="0" w:after="0"/>
        <w:jc w:val="both"/>
        <w:rPr>
          <w:b/>
        </w:rPr>
      </w:pPr>
      <w:r>
        <w:rPr>
          <w:b/>
        </w:rPr>
        <w:t>A value of s</w:t>
      </w:r>
      <w:r w:rsidR="004B07D7">
        <w:rPr>
          <w:b/>
        </w:rPr>
        <w:t>teering loss of 4 dB at 30°</w:t>
      </w:r>
      <w:r>
        <w:rPr>
          <w:b/>
        </w:rPr>
        <w:t xml:space="preserve"> is considered as </w:t>
      </w:r>
      <w:r w:rsidR="005F4083">
        <w:rPr>
          <w:b/>
        </w:rPr>
        <w:t>starting point</w:t>
      </w:r>
    </w:p>
    <w:p w14:paraId="297986A4" w14:textId="6D1243FF" w:rsidR="004B07D7" w:rsidRDefault="00220229" w:rsidP="00220229">
      <w:pPr>
        <w:pStyle w:val="NormalWeb"/>
        <w:spacing w:before="0" w:after="0"/>
        <w:jc w:val="both"/>
        <w:rPr>
          <w:b/>
          <w:iCs/>
        </w:rPr>
      </w:pPr>
      <w:r>
        <w:rPr>
          <w:b/>
        </w:rPr>
        <w:t>FFS: Whether to c</w:t>
      </w:r>
      <w:r w:rsidR="004B07D7">
        <w:rPr>
          <w:b/>
        </w:rPr>
        <w:t>onsider a</w:t>
      </w:r>
      <w:r>
        <w:rPr>
          <w:b/>
        </w:rPr>
        <w:t xml:space="preserve"> value of</w:t>
      </w:r>
      <w:r w:rsidR="004B07D7">
        <w:rPr>
          <w:b/>
        </w:rPr>
        <w:t xml:space="preserve"> maximum EIRP power reduction not affecting the SSB detection performance</w:t>
      </w:r>
    </w:p>
    <w:p w14:paraId="362EF847" w14:textId="77777777" w:rsidR="004B07D7" w:rsidRDefault="004B07D7" w:rsidP="004B07D7">
      <w:pPr>
        <w:pStyle w:val="NormalWeb"/>
        <w:numPr>
          <w:ilvl w:val="1"/>
          <w:numId w:val="32"/>
        </w:numPr>
        <w:spacing w:before="0" w:after="0"/>
        <w:jc w:val="both"/>
        <w:rPr>
          <w:b/>
          <w:iCs/>
        </w:rPr>
      </w:pPr>
      <w:r>
        <w:rPr>
          <w:b/>
          <w:iCs/>
        </w:rPr>
        <w:lastRenderedPageBreak/>
        <w:t xml:space="preserve">SSB detection performance should be re-evaluated (with/without combination of 4 SSBs) to determine the maximum allowed margin </w:t>
      </w:r>
    </w:p>
    <w:p w14:paraId="72651F4A" w14:textId="2885A741" w:rsidR="009A3BD6" w:rsidRDefault="009A3BD6" w:rsidP="000A5244">
      <w:pPr>
        <w:jc w:val="both"/>
      </w:pPr>
    </w:p>
    <w:p w14:paraId="1499F8AC" w14:textId="77777777" w:rsidR="004B07D7" w:rsidRDefault="004B07D7" w:rsidP="004B07D7">
      <w:pPr>
        <w:jc w:val="both"/>
      </w:pPr>
    </w:p>
    <w:p w14:paraId="56FE171C" w14:textId="77777777" w:rsidR="004E7421" w:rsidRDefault="004E7421" w:rsidP="008678D3">
      <w:pPr>
        <w:pStyle w:val="Heading2"/>
        <w:numPr>
          <w:ilvl w:val="1"/>
          <w:numId w:val="47"/>
        </w:numPr>
      </w:pPr>
      <w:r>
        <w:t xml:space="preserve">Issue#2-4 Target services requirements </w:t>
      </w:r>
    </w:p>
    <w:p w14:paraId="715C7434" w14:textId="77777777" w:rsidR="00556677" w:rsidRDefault="00556677" w:rsidP="004E7421">
      <w:pPr>
        <w:pStyle w:val="NormalWeb"/>
        <w:spacing w:before="0" w:after="0"/>
        <w:jc w:val="both"/>
        <w:rPr>
          <w:b/>
          <w:highlight w:val="yellow"/>
        </w:rPr>
      </w:pPr>
    </w:p>
    <w:p w14:paraId="248FAFDE" w14:textId="199154C6" w:rsidR="00556677" w:rsidRDefault="00556677" w:rsidP="00556677">
      <w:pPr>
        <w:pStyle w:val="Heading3"/>
      </w:pPr>
      <w:r>
        <w:t>Proposal 2-4</w:t>
      </w:r>
    </w:p>
    <w:p w14:paraId="2172C281" w14:textId="77777777" w:rsidR="00556677" w:rsidRDefault="00556677" w:rsidP="004E7421">
      <w:pPr>
        <w:pStyle w:val="NormalWeb"/>
        <w:spacing w:before="0" w:after="0"/>
        <w:jc w:val="both"/>
        <w:rPr>
          <w:b/>
          <w:highlight w:val="yellow"/>
        </w:rPr>
      </w:pPr>
    </w:p>
    <w:p w14:paraId="5DE533EC" w14:textId="5529035C" w:rsidR="004E7421" w:rsidRDefault="004E7421" w:rsidP="004E7421">
      <w:pPr>
        <w:pStyle w:val="NormalWeb"/>
        <w:spacing w:before="0" w:after="0"/>
        <w:jc w:val="both"/>
        <w:rPr>
          <w:b/>
        </w:rPr>
      </w:pPr>
      <w:r w:rsidRPr="00AB4E08">
        <w:rPr>
          <w:b/>
          <w:highlight w:val="cyan"/>
        </w:rPr>
        <w:t>Proposal 2-4:</w:t>
      </w:r>
    </w:p>
    <w:p w14:paraId="3D05D97A" w14:textId="77777777" w:rsidR="004E7421" w:rsidRDefault="004E7421" w:rsidP="004E7421">
      <w:pPr>
        <w:pStyle w:val="NormalWeb"/>
        <w:spacing w:before="0" w:after="0"/>
        <w:jc w:val="both"/>
        <w:rPr>
          <w:b/>
        </w:rPr>
      </w:pPr>
    </w:p>
    <w:p w14:paraId="2474E7A7" w14:textId="77777777" w:rsidR="004E7421" w:rsidRDefault="004E7421" w:rsidP="004E7421">
      <w:pPr>
        <w:adjustRightInd w:val="0"/>
        <w:snapToGrid w:val="0"/>
        <w:rPr>
          <w:rFonts w:eastAsia="MS Mincho"/>
          <w:b/>
          <w:szCs w:val="20"/>
        </w:rPr>
      </w:pPr>
      <w:r>
        <w:rPr>
          <w:b/>
          <w:iCs/>
          <w:szCs w:val="20"/>
        </w:rPr>
        <w:t>For the evaluation of NTN downlink coverage at link level, reuse the target data rate from Rel-18 NTN Coverage enhancements:</w:t>
      </w:r>
    </w:p>
    <w:p w14:paraId="33E7AC56" w14:textId="77777777" w:rsidR="004E7421" w:rsidRDefault="004E7421" w:rsidP="004E7421">
      <w:pPr>
        <w:numPr>
          <w:ilvl w:val="0"/>
          <w:numId w:val="29"/>
        </w:numPr>
        <w:overflowPunct w:val="0"/>
        <w:autoSpaceDE w:val="0"/>
        <w:autoSpaceDN w:val="0"/>
        <w:adjustRightInd w:val="0"/>
        <w:snapToGrid w:val="0"/>
        <w:ind w:left="714" w:hanging="357"/>
        <w:jc w:val="both"/>
        <w:textAlignment w:val="baseline"/>
        <w:rPr>
          <w:b/>
          <w:szCs w:val="20"/>
        </w:rPr>
      </w:pPr>
      <w:r>
        <w:rPr>
          <w:b/>
          <w:szCs w:val="20"/>
        </w:rPr>
        <w:t xml:space="preserve">For VoIP: AMR 4.75 kbps (TBS of 184 bits without CRC in physical layer) with 20 ms data arriving interval </w:t>
      </w:r>
    </w:p>
    <w:p w14:paraId="59CB41B2" w14:textId="77777777" w:rsidR="004E7421" w:rsidRDefault="004E7421" w:rsidP="004E7421">
      <w:pPr>
        <w:numPr>
          <w:ilvl w:val="0"/>
          <w:numId w:val="29"/>
        </w:numPr>
        <w:overflowPunct w:val="0"/>
        <w:autoSpaceDE w:val="0"/>
        <w:autoSpaceDN w:val="0"/>
        <w:adjustRightInd w:val="0"/>
        <w:snapToGrid w:val="0"/>
        <w:ind w:left="714" w:hanging="357"/>
        <w:jc w:val="both"/>
        <w:textAlignment w:val="baseline"/>
        <w:rPr>
          <w:b/>
        </w:rPr>
      </w:pPr>
      <w:r>
        <w:rPr>
          <w:b/>
          <w:szCs w:val="20"/>
        </w:rPr>
        <w:t xml:space="preserve">For data rate service: both 3 kbps and 1Mbps can be considered </w:t>
      </w:r>
    </w:p>
    <w:p w14:paraId="65A43D6D" w14:textId="77777777" w:rsidR="004E7421" w:rsidRDefault="004E7421" w:rsidP="004E7421">
      <w:pPr>
        <w:autoSpaceDE w:val="0"/>
        <w:autoSpaceDN w:val="0"/>
        <w:adjustRightInd w:val="0"/>
        <w:rPr>
          <w:b/>
          <w:iCs/>
        </w:rPr>
      </w:pPr>
    </w:p>
    <w:p w14:paraId="03C7E447" w14:textId="4573C1EE" w:rsidR="005C5402" w:rsidRDefault="005C5402" w:rsidP="008678D3">
      <w:pPr>
        <w:pStyle w:val="Heading2"/>
        <w:numPr>
          <w:ilvl w:val="1"/>
          <w:numId w:val="48"/>
        </w:numPr>
      </w:pPr>
      <w:r>
        <w:t>Issue#2-5 Evaluation methodology for LLS</w:t>
      </w:r>
    </w:p>
    <w:p w14:paraId="7A82366C" w14:textId="11085851" w:rsidR="00077E0E" w:rsidRDefault="00077E0E" w:rsidP="00077E0E">
      <w:pPr>
        <w:pStyle w:val="Heading3"/>
      </w:pPr>
      <w:r>
        <w:t>Proposal 2-5</w:t>
      </w:r>
    </w:p>
    <w:p w14:paraId="2B70DEC0" w14:textId="77777777" w:rsidR="00077E0E" w:rsidRDefault="00077E0E" w:rsidP="005C5402">
      <w:pPr>
        <w:pStyle w:val="NormalWeb"/>
        <w:spacing w:before="0" w:after="0"/>
        <w:jc w:val="both"/>
        <w:rPr>
          <w:b/>
          <w:highlight w:val="yellow"/>
        </w:rPr>
      </w:pPr>
    </w:p>
    <w:p w14:paraId="004A40CE" w14:textId="77777777" w:rsidR="00077E0E" w:rsidRDefault="00077E0E" w:rsidP="005C5402">
      <w:pPr>
        <w:pStyle w:val="NormalWeb"/>
        <w:spacing w:before="0" w:after="0"/>
        <w:jc w:val="both"/>
        <w:rPr>
          <w:b/>
          <w:highlight w:val="yellow"/>
        </w:rPr>
      </w:pPr>
    </w:p>
    <w:p w14:paraId="7C2B154B" w14:textId="6AA61396" w:rsidR="005C5402" w:rsidRDefault="005C5402" w:rsidP="005C5402">
      <w:pPr>
        <w:pStyle w:val="NormalWeb"/>
        <w:spacing w:before="0" w:after="0"/>
        <w:jc w:val="both"/>
        <w:rPr>
          <w:b/>
        </w:rPr>
      </w:pPr>
      <w:r w:rsidRPr="00AB4E08">
        <w:rPr>
          <w:b/>
          <w:highlight w:val="cyan"/>
        </w:rPr>
        <w:t>Proposal 2-5:</w:t>
      </w:r>
    </w:p>
    <w:p w14:paraId="1BDCE951" w14:textId="77777777" w:rsidR="005C5402" w:rsidRDefault="005C5402" w:rsidP="005C5402">
      <w:pPr>
        <w:pStyle w:val="NormalWeb"/>
        <w:spacing w:before="0" w:after="0"/>
        <w:jc w:val="both"/>
        <w:rPr>
          <w:b/>
        </w:rPr>
      </w:pPr>
    </w:p>
    <w:p w14:paraId="04EF80B3" w14:textId="77777777" w:rsidR="005C5402" w:rsidRPr="005C5402" w:rsidRDefault="005C5402" w:rsidP="005C5402">
      <w:pPr>
        <w:pStyle w:val="Prop1"/>
      </w:pPr>
      <w:r w:rsidRPr="005C5402">
        <w:t>Downlink Coverage performance in NR NTN is evaluated according to the following steps.</w:t>
      </w:r>
    </w:p>
    <w:p w14:paraId="7329164F" w14:textId="77777777" w:rsidR="005C5402" w:rsidRPr="005C5402" w:rsidRDefault="005C5402" w:rsidP="005C5402">
      <w:pPr>
        <w:pStyle w:val="Prop1"/>
      </w:pPr>
      <w:r w:rsidRPr="005C5402">
        <w:t>Step 1: CNR is calculated as defined in 6.1.3.1 of TR 38.821</w:t>
      </w:r>
    </w:p>
    <w:p w14:paraId="33E871C4" w14:textId="77777777" w:rsidR="005C5402" w:rsidRPr="005C5402" w:rsidRDefault="005C5402" w:rsidP="005C5402">
      <w:pPr>
        <w:pStyle w:val="Prop1"/>
      </w:pPr>
      <w:r w:rsidRPr="005C5402">
        <w:t>Step 2: Required SNR of target service is evaluated by LLS</w:t>
      </w:r>
    </w:p>
    <w:p w14:paraId="77612BE4" w14:textId="77777777" w:rsidR="005C5402" w:rsidRPr="005C5402" w:rsidRDefault="005C5402" w:rsidP="005C5402">
      <w:pPr>
        <w:pStyle w:val="Prop1"/>
      </w:pPr>
      <w:r w:rsidRPr="005C5402">
        <w:t>Step 3: The CNR and the required SNR are compared</w:t>
      </w:r>
    </w:p>
    <w:p w14:paraId="65DDB2CD" w14:textId="77777777" w:rsidR="005C5402" w:rsidRDefault="005C5402" w:rsidP="005C5402">
      <w:pPr>
        <w:pStyle w:val="NormalWeb"/>
        <w:spacing w:before="0" w:after="0"/>
        <w:jc w:val="both"/>
        <w:rPr>
          <w:b/>
        </w:rPr>
      </w:pPr>
    </w:p>
    <w:p w14:paraId="05214EBF" w14:textId="77777777" w:rsidR="005C5402" w:rsidRDefault="005C5402" w:rsidP="005C5402">
      <w:pPr>
        <w:autoSpaceDE w:val="0"/>
        <w:autoSpaceDN w:val="0"/>
        <w:adjustRightInd w:val="0"/>
        <w:rPr>
          <w:b/>
          <w:iCs/>
        </w:rPr>
      </w:pPr>
    </w:p>
    <w:p w14:paraId="04E39085" w14:textId="34119390" w:rsidR="005C5402" w:rsidRPr="005C5402" w:rsidRDefault="005C5402" w:rsidP="005C5402"/>
    <w:p w14:paraId="3F7EE684" w14:textId="77777777" w:rsidR="005C5402" w:rsidRDefault="005C5402" w:rsidP="005C5402">
      <w:pPr>
        <w:pStyle w:val="Heading2"/>
      </w:pPr>
      <w:r>
        <w:t>Issue#2-6 Channel/Signal to be evaluated</w:t>
      </w:r>
    </w:p>
    <w:p w14:paraId="2156D527" w14:textId="603FBF0C" w:rsidR="005C5402" w:rsidRDefault="005C5402" w:rsidP="005C5402">
      <w:pPr>
        <w:rPr>
          <w:lang w:val="en-GB"/>
        </w:rPr>
      </w:pPr>
    </w:p>
    <w:p w14:paraId="70A6C36C" w14:textId="4092E3AC" w:rsidR="00DE7A90" w:rsidRDefault="00DE7A90" w:rsidP="00DE7A90">
      <w:pPr>
        <w:pStyle w:val="Heading3"/>
      </w:pPr>
      <w:r>
        <w:t>Proposal 2-6</w:t>
      </w:r>
    </w:p>
    <w:p w14:paraId="17FDA1B4" w14:textId="77777777" w:rsidR="00DE7A90" w:rsidRPr="00AB4E08" w:rsidRDefault="00DE7A90" w:rsidP="007A061D">
      <w:pPr>
        <w:pStyle w:val="NormalWeb"/>
        <w:spacing w:before="0" w:after="0"/>
        <w:jc w:val="both"/>
        <w:rPr>
          <w:b/>
          <w:highlight w:val="cyan"/>
        </w:rPr>
      </w:pPr>
    </w:p>
    <w:p w14:paraId="611E75C4" w14:textId="3857B669" w:rsidR="007A061D" w:rsidRDefault="007A061D" w:rsidP="007A061D">
      <w:pPr>
        <w:pStyle w:val="NormalWeb"/>
        <w:spacing w:before="0" w:after="0"/>
        <w:jc w:val="both"/>
        <w:rPr>
          <w:b/>
        </w:rPr>
      </w:pPr>
      <w:r w:rsidRPr="00AB4E08">
        <w:rPr>
          <w:b/>
          <w:highlight w:val="cyan"/>
        </w:rPr>
        <w:t>Proposal 2-6:</w:t>
      </w:r>
    </w:p>
    <w:p w14:paraId="6898BA0A" w14:textId="77777777" w:rsidR="007A061D" w:rsidRDefault="007A061D" w:rsidP="007A061D">
      <w:pPr>
        <w:pStyle w:val="NormalWeb"/>
        <w:spacing w:before="0" w:after="0"/>
        <w:jc w:val="both"/>
        <w:rPr>
          <w:b/>
        </w:rPr>
      </w:pPr>
    </w:p>
    <w:p w14:paraId="462609AB" w14:textId="77777777" w:rsidR="007A061D" w:rsidRDefault="007A061D" w:rsidP="007A061D">
      <w:pPr>
        <w:rPr>
          <w:b/>
        </w:rPr>
      </w:pPr>
      <w:r>
        <w:rPr>
          <w:b/>
        </w:rPr>
        <w:t>For NR NTN DL coverage enhancement, the following channels/signals can be evaluated:</w:t>
      </w:r>
    </w:p>
    <w:p w14:paraId="3C4DBE83" w14:textId="77777777" w:rsidR="007A061D" w:rsidRDefault="007A061D" w:rsidP="007A061D">
      <w:pPr>
        <w:pStyle w:val="1"/>
        <w:numPr>
          <w:ilvl w:val="0"/>
          <w:numId w:val="28"/>
        </w:numPr>
        <w:rPr>
          <w:b/>
        </w:rPr>
      </w:pPr>
      <w:r>
        <w:rPr>
          <w:b/>
        </w:rPr>
        <w:t>PDSCH for VoIP</w:t>
      </w:r>
    </w:p>
    <w:p w14:paraId="0D9275D2" w14:textId="77777777" w:rsidR="007A061D" w:rsidRDefault="007A061D" w:rsidP="007A061D">
      <w:pPr>
        <w:pStyle w:val="1"/>
        <w:numPr>
          <w:ilvl w:val="0"/>
          <w:numId w:val="28"/>
        </w:numPr>
        <w:rPr>
          <w:b/>
        </w:rPr>
      </w:pPr>
      <w:r>
        <w:rPr>
          <w:b/>
        </w:rPr>
        <w:t>PDSCH for low data rate service</w:t>
      </w:r>
    </w:p>
    <w:p w14:paraId="46BE9EAE" w14:textId="77777777" w:rsidR="007A061D" w:rsidRDefault="007A061D" w:rsidP="007A061D">
      <w:pPr>
        <w:pStyle w:val="1"/>
        <w:numPr>
          <w:ilvl w:val="0"/>
          <w:numId w:val="28"/>
        </w:numPr>
        <w:rPr>
          <w:b/>
        </w:rPr>
      </w:pPr>
      <w:r>
        <w:rPr>
          <w:b/>
        </w:rPr>
        <w:t xml:space="preserve">PDSCH Msg.2 </w:t>
      </w:r>
    </w:p>
    <w:p w14:paraId="19DA4531" w14:textId="3D9C4B7B" w:rsidR="007A061D" w:rsidRDefault="007A061D" w:rsidP="007A061D">
      <w:pPr>
        <w:pStyle w:val="1"/>
        <w:numPr>
          <w:ilvl w:val="0"/>
          <w:numId w:val="28"/>
        </w:numPr>
        <w:rPr>
          <w:b/>
        </w:rPr>
      </w:pPr>
      <w:r>
        <w:rPr>
          <w:b/>
        </w:rPr>
        <w:t>PDSCH Msg.4</w:t>
      </w:r>
    </w:p>
    <w:p w14:paraId="30088D5E" w14:textId="7483D823" w:rsidR="00A63C79" w:rsidRPr="00A63C79" w:rsidRDefault="00A63C79" w:rsidP="007A061D">
      <w:pPr>
        <w:pStyle w:val="1"/>
        <w:numPr>
          <w:ilvl w:val="0"/>
          <w:numId w:val="28"/>
        </w:numPr>
        <w:rPr>
          <w:b/>
        </w:rPr>
      </w:pPr>
      <w:r w:rsidRPr="00A63C79">
        <w:rPr>
          <w:rFonts w:eastAsiaTheme="minorEastAsia" w:hint="eastAsia"/>
          <w:b/>
          <w:lang w:eastAsia="zh-CN"/>
        </w:rPr>
        <w:t>P</w:t>
      </w:r>
      <w:r w:rsidRPr="00A63C79">
        <w:rPr>
          <w:rFonts w:eastAsiaTheme="minorEastAsia"/>
          <w:b/>
          <w:lang w:eastAsia="zh-CN"/>
        </w:rPr>
        <w:t>DSCH carry SIB, e.g., SIB1, SIB 19</w:t>
      </w:r>
    </w:p>
    <w:p w14:paraId="659D2351" w14:textId="77777777" w:rsidR="007A061D" w:rsidRDefault="007A061D" w:rsidP="007A061D">
      <w:pPr>
        <w:pStyle w:val="1"/>
        <w:numPr>
          <w:ilvl w:val="0"/>
          <w:numId w:val="28"/>
        </w:numPr>
        <w:rPr>
          <w:b/>
        </w:rPr>
      </w:pPr>
      <w:r>
        <w:rPr>
          <w:b/>
        </w:rPr>
        <w:t>PDCCH</w:t>
      </w:r>
    </w:p>
    <w:p w14:paraId="5860D54F" w14:textId="73D39246" w:rsidR="007A061D" w:rsidRDefault="007A061D" w:rsidP="007A061D">
      <w:pPr>
        <w:pStyle w:val="1"/>
        <w:numPr>
          <w:ilvl w:val="0"/>
          <w:numId w:val="28"/>
        </w:numPr>
        <w:rPr>
          <w:b/>
        </w:rPr>
      </w:pPr>
      <w:r>
        <w:rPr>
          <w:b/>
        </w:rPr>
        <w:t>Broadcast PDCCH (</w:t>
      </w:r>
      <w:r w:rsidR="00B428DB">
        <w:rPr>
          <w:b/>
        </w:rPr>
        <w:t xml:space="preserve">e.g. </w:t>
      </w:r>
      <w:r>
        <w:rPr>
          <w:b/>
        </w:rPr>
        <w:t>PDCCH of Msg.2</w:t>
      </w:r>
      <w:r w:rsidR="00AB6443">
        <w:rPr>
          <w:b/>
        </w:rPr>
        <w:t>, paging</w:t>
      </w:r>
      <w:r>
        <w:rPr>
          <w:b/>
        </w:rPr>
        <w:t>)</w:t>
      </w:r>
    </w:p>
    <w:p w14:paraId="15E40D58" w14:textId="77777777" w:rsidR="007A061D" w:rsidRDefault="007A061D" w:rsidP="007A061D">
      <w:pPr>
        <w:pStyle w:val="1"/>
        <w:numPr>
          <w:ilvl w:val="0"/>
          <w:numId w:val="28"/>
        </w:numPr>
        <w:rPr>
          <w:b/>
        </w:rPr>
      </w:pPr>
      <w:r>
        <w:rPr>
          <w:b/>
        </w:rPr>
        <w:t>SSB</w:t>
      </w:r>
    </w:p>
    <w:p w14:paraId="68E0B40B" w14:textId="77777777" w:rsidR="007A061D" w:rsidRDefault="007A061D" w:rsidP="007A061D">
      <w:pPr>
        <w:pStyle w:val="NormalWeb"/>
        <w:spacing w:before="0" w:after="0"/>
        <w:jc w:val="both"/>
        <w:rPr>
          <w:b/>
        </w:rPr>
      </w:pPr>
    </w:p>
    <w:p w14:paraId="0F680A5A" w14:textId="77777777" w:rsidR="007A061D" w:rsidRDefault="007A061D" w:rsidP="007A061D">
      <w:pPr>
        <w:autoSpaceDE w:val="0"/>
        <w:autoSpaceDN w:val="0"/>
        <w:adjustRightInd w:val="0"/>
        <w:rPr>
          <w:b/>
          <w:iCs/>
        </w:rPr>
      </w:pPr>
    </w:p>
    <w:p w14:paraId="56FD2C44" w14:textId="77777777" w:rsidR="005C5402" w:rsidRDefault="005C5402" w:rsidP="005C5402">
      <w:pPr>
        <w:pStyle w:val="Heading2"/>
      </w:pPr>
      <w:r>
        <w:t>Issue#2-7 Coverage evaluation of SSB</w:t>
      </w:r>
    </w:p>
    <w:p w14:paraId="1A4E1ECC" w14:textId="04B02F60" w:rsidR="00DE7A90" w:rsidRDefault="00DE7A90" w:rsidP="007551B6">
      <w:pPr>
        <w:pStyle w:val="NormalWeb"/>
        <w:spacing w:before="0" w:after="0"/>
        <w:jc w:val="both"/>
        <w:rPr>
          <w:b/>
          <w:highlight w:val="yellow"/>
        </w:rPr>
      </w:pPr>
    </w:p>
    <w:p w14:paraId="664B43DA" w14:textId="2FDD6261" w:rsidR="00DE7A90" w:rsidRDefault="00DE7A90" w:rsidP="00DE7A90">
      <w:pPr>
        <w:pStyle w:val="Heading3"/>
      </w:pPr>
      <w:r>
        <w:lastRenderedPageBreak/>
        <w:t>Proposal 2-7</w:t>
      </w:r>
    </w:p>
    <w:p w14:paraId="761620CE" w14:textId="77777777" w:rsidR="00DE7A90" w:rsidRDefault="00DE7A90" w:rsidP="007551B6">
      <w:pPr>
        <w:pStyle w:val="NormalWeb"/>
        <w:spacing w:before="0" w:after="0"/>
        <w:jc w:val="both"/>
        <w:rPr>
          <w:b/>
          <w:highlight w:val="yellow"/>
        </w:rPr>
      </w:pPr>
    </w:p>
    <w:p w14:paraId="4BB2D442" w14:textId="77777777" w:rsidR="00DE7A90" w:rsidRDefault="00DE7A90" w:rsidP="007551B6">
      <w:pPr>
        <w:pStyle w:val="NormalWeb"/>
        <w:spacing w:before="0" w:after="0"/>
        <w:jc w:val="both"/>
        <w:rPr>
          <w:b/>
          <w:highlight w:val="yellow"/>
        </w:rPr>
      </w:pPr>
    </w:p>
    <w:p w14:paraId="011813C5" w14:textId="2962BB29" w:rsidR="007551B6" w:rsidRDefault="007551B6" w:rsidP="007551B6">
      <w:pPr>
        <w:pStyle w:val="NormalWeb"/>
        <w:spacing w:before="0" w:after="0"/>
        <w:jc w:val="both"/>
        <w:rPr>
          <w:b/>
        </w:rPr>
      </w:pPr>
      <w:r>
        <w:rPr>
          <w:b/>
          <w:highlight w:val="yellow"/>
        </w:rPr>
        <w:t>Proposal 2-7:</w:t>
      </w:r>
    </w:p>
    <w:p w14:paraId="13BB1B2D" w14:textId="77777777" w:rsidR="007551B6" w:rsidRDefault="007551B6" w:rsidP="007551B6">
      <w:pPr>
        <w:pStyle w:val="NormalWeb"/>
        <w:spacing w:before="0" w:after="0"/>
        <w:jc w:val="both"/>
        <w:rPr>
          <w:b/>
        </w:rPr>
      </w:pPr>
    </w:p>
    <w:p w14:paraId="024752CA" w14:textId="135C8C15" w:rsidR="007551B6" w:rsidRDefault="007551B6" w:rsidP="007551B6">
      <w:pPr>
        <w:pStyle w:val="NormalWeb"/>
        <w:spacing w:before="0" w:after="0"/>
        <w:jc w:val="both"/>
        <w:rPr>
          <w:b/>
          <w:iCs/>
        </w:rPr>
      </w:pPr>
      <w:r>
        <w:rPr>
          <w:b/>
          <w:iCs/>
        </w:rPr>
        <w:t>SSB coverage performance s</w:t>
      </w:r>
      <w:r w:rsidR="0088532D">
        <w:rPr>
          <w:b/>
          <w:iCs/>
        </w:rPr>
        <w:t xml:space="preserve">hould be evaluated. </w:t>
      </w:r>
      <w:r w:rsidR="009C2404">
        <w:rPr>
          <w:b/>
          <w:iCs/>
        </w:rPr>
        <w:t xml:space="preserve">The following assumptions </w:t>
      </w:r>
      <w:r>
        <w:rPr>
          <w:b/>
          <w:iCs/>
        </w:rPr>
        <w:t>are considered:</w:t>
      </w:r>
    </w:p>
    <w:p w14:paraId="053FB3EA" w14:textId="77777777" w:rsidR="007551B6" w:rsidRDefault="007551B6" w:rsidP="007551B6">
      <w:pPr>
        <w:pStyle w:val="NormalWeb"/>
        <w:spacing w:before="0" w:after="0"/>
        <w:jc w:val="both"/>
        <w:rPr>
          <w:b/>
          <w:iCs/>
        </w:rPr>
      </w:pPr>
    </w:p>
    <w:tbl>
      <w:tblPr>
        <w:tblStyle w:val="1-11"/>
        <w:tblW w:w="7938" w:type="dxa"/>
        <w:jc w:val="center"/>
        <w:tblLayout w:type="fixed"/>
        <w:tblLook w:val="04A0" w:firstRow="1" w:lastRow="0" w:firstColumn="1" w:lastColumn="0" w:noHBand="0" w:noVBand="1"/>
      </w:tblPr>
      <w:tblGrid>
        <w:gridCol w:w="2983"/>
        <w:gridCol w:w="4955"/>
      </w:tblGrid>
      <w:tr w:rsidR="007551B6" w14:paraId="5D7585D7" w14:textId="77777777" w:rsidTr="004066A6">
        <w:trPr>
          <w:cnfStyle w:val="100000000000" w:firstRow="1" w:lastRow="0" w:firstColumn="0" w:lastColumn="0" w:oddVBand="0" w:evenVBand="0" w:oddHBand="0" w:evenHBand="0" w:firstRowFirstColumn="0" w:firstRowLastColumn="0" w:lastRowFirstColumn="0" w:lastRowLastColumn="0"/>
          <w:trHeight w:val="795"/>
          <w:jc w:val="center"/>
        </w:trPr>
        <w:tc>
          <w:tcPr>
            <w:cnfStyle w:val="001000000000" w:firstRow="0" w:lastRow="0" w:firstColumn="1" w:lastColumn="0" w:oddVBand="0" w:evenVBand="0" w:oddHBand="0" w:evenHBand="0" w:firstRowFirstColumn="0" w:firstRowLastColumn="0" w:lastRowFirstColumn="0" w:lastRowLastColumn="0"/>
            <w:tcW w:w="2983" w:type="dxa"/>
            <w:shd w:val="clear" w:color="auto" w:fill="00B0F0"/>
          </w:tcPr>
          <w:p w14:paraId="77E5CD65" w14:textId="77777777" w:rsidR="007551B6" w:rsidRDefault="007551B6" w:rsidP="004066A6">
            <w:pPr>
              <w:rPr>
                <w:bCs w:val="0"/>
                <w:color w:val="FFFFFF" w:themeColor="background1"/>
              </w:rPr>
            </w:pPr>
            <w:r>
              <w:rPr>
                <w:b w:val="0"/>
                <w:color w:val="FFFFFF" w:themeColor="background1"/>
                <w:lang w:val="en-GB"/>
              </w:rPr>
              <w:t>Parameter</w:t>
            </w:r>
          </w:p>
        </w:tc>
        <w:tc>
          <w:tcPr>
            <w:tcW w:w="4955" w:type="dxa"/>
            <w:shd w:val="clear" w:color="auto" w:fill="00B0F0"/>
          </w:tcPr>
          <w:p w14:paraId="4605896A" w14:textId="77777777" w:rsidR="007551B6" w:rsidRDefault="007551B6" w:rsidP="004066A6">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7551B6" w14:paraId="71A03CFF" w14:textId="77777777" w:rsidTr="004066A6">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009C7D40" w14:textId="77777777" w:rsidR="007551B6" w:rsidRDefault="007551B6" w:rsidP="004066A6">
            <w:pPr>
              <w:rPr>
                <w:b w:val="0"/>
                <w:bCs w:val="0"/>
              </w:rPr>
            </w:pPr>
            <w:r>
              <w:rPr>
                <w:lang w:val="en-GB"/>
              </w:rPr>
              <w:t>Number of UE receive chains</w:t>
            </w:r>
          </w:p>
        </w:tc>
        <w:tc>
          <w:tcPr>
            <w:tcW w:w="4955" w:type="dxa"/>
          </w:tcPr>
          <w:p w14:paraId="0E7DA232" w14:textId="77777777" w:rsidR="007551B6" w:rsidRDefault="007551B6" w:rsidP="004066A6">
            <w:pPr>
              <w:cnfStyle w:val="000000000000" w:firstRow="0" w:lastRow="0" w:firstColumn="0" w:lastColumn="0" w:oddVBand="0" w:evenVBand="0" w:oddHBand="0" w:evenHBand="0" w:firstRowFirstColumn="0" w:firstRowLastColumn="0" w:lastRowFirstColumn="0" w:lastRowLastColumn="0"/>
              <w:rPr>
                <w:b/>
                <w:lang w:val="en-GB"/>
              </w:rPr>
            </w:pPr>
            <w:r>
              <w:rPr>
                <w:b/>
                <w:lang w:val="en-GB"/>
              </w:rPr>
              <w:t>2 for 2GHz</w:t>
            </w:r>
          </w:p>
          <w:p w14:paraId="04C41682" w14:textId="77777777" w:rsidR="007551B6" w:rsidRDefault="007551B6" w:rsidP="004066A6">
            <w:pPr>
              <w:cnfStyle w:val="000000000000" w:firstRow="0" w:lastRow="0" w:firstColumn="0" w:lastColumn="0" w:oddVBand="0" w:evenVBand="0" w:oddHBand="0" w:evenHBand="0" w:firstRowFirstColumn="0" w:firstRowLastColumn="0" w:lastRowFirstColumn="0" w:lastRowLastColumn="0"/>
              <w:rPr>
                <w:b/>
              </w:rPr>
            </w:pPr>
            <w:r>
              <w:rPr>
                <w:b/>
              </w:rPr>
              <w:t xml:space="preserve">4 can be optionally considered and reported </w:t>
            </w:r>
          </w:p>
        </w:tc>
      </w:tr>
      <w:tr w:rsidR="007551B6" w14:paraId="06EE4F28" w14:textId="77777777" w:rsidTr="004066A6">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2B50FAF0" w14:textId="77777777" w:rsidR="007551B6" w:rsidRDefault="007551B6" w:rsidP="004066A6">
            <w:pPr>
              <w:rPr>
                <w:b w:val="0"/>
                <w:bCs w:val="0"/>
              </w:rPr>
            </w:pPr>
            <w:r>
              <w:rPr>
                <w:lang w:val="en-GB"/>
              </w:rPr>
              <w:t>Periodicity</w:t>
            </w:r>
          </w:p>
        </w:tc>
        <w:tc>
          <w:tcPr>
            <w:tcW w:w="4955" w:type="dxa"/>
          </w:tcPr>
          <w:p w14:paraId="5CB78175" w14:textId="77777777" w:rsidR="007551B6" w:rsidRDefault="007551B6" w:rsidP="004066A6">
            <w:pPr>
              <w:cnfStyle w:val="000000000000" w:firstRow="0" w:lastRow="0" w:firstColumn="0" w:lastColumn="0" w:oddVBand="0" w:evenVBand="0" w:oddHBand="0" w:evenHBand="0" w:firstRowFirstColumn="0" w:firstRowLastColumn="0" w:lastRowFirstColumn="0" w:lastRowLastColumn="0"/>
              <w:rPr>
                <w:b/>
              </w:rPr>
            </w:pPr>
            <w:r>
              <w:rPr>
                <w:b/>
                <w:lang w:val="en-GB"/>
              </w:rPr>
              <w:t>Case 1: 20ms, Case 2: 80ms, Case 3: 160ms, Case 4: Longer duration (TBD)</w:t>
            </w:r>
          </w:p>
        </w:tc>
      </w:tr>
      <w:tr w:rsidR="007551B6" w14:paraId="71E3F066" w14:textId="77777777" w:rsidTr="004066A6">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7F5F6959" w14:textId="77777777" w:rsidR="007551B6" w:rsidRDefault="007551B6" w:rsidP="004066A6">
            <w:pPr>
              <w:rPr>
                <w:b w:val="0"/>
                <w:bCs w:val="0"/>
              </w:rPr>
            </w:pPr>
            <w:r>
              <w:rPr>
                <w:lang w:val="en-GB"/>
              </w:rPr>
              <w:t>Combination of SSBs</w:t>
            </w:r>
          </w:p>
        </w:tc>
        <w:tc>
          <w:tcPr>
            <w:tcW w:w="4955" w:type="dxa"/>
          </w:tcPr>
          <w:p w14:paraId="27BF531B" w14:textId="2D8E1736" w:rsidR="007551B6" w:rsidRDefault="006A6307" w:rsidP="004066A6">
            <w:pPr>
              <w:cnfStyle w:val="000000000000" w:firstRow="0" w:lastRow="0" w:firstColumn="0" w:lastColumn="0" w:oddVBand="0" w:evenVBand="0" w:oddHBand="0" w:evenHBand="0" w:firstRowFirstColumn="0" w:firstRowLastColumn="0" w:lastRowFirstColumn="0" w:lastRowLastColumn="0"/>
              <w:rPr>
                <w:b/>
              </w:rPr>
            </w:pPr>
            <w:r>
              <w:rPr>
                <w:b/>
                <w:lang w:val="en-GB"/>
              </w:rPr>
              <w:t>4 combinations could be considered for case 1</w:t>
            </w:r>
          </w:p>
        </w:tc>
      </w:tr>
      <w:tr w:rsidR="007551B6" w14:paraId="12F5EE46" w14:textId="77777777" w:rsidTr="004066A6">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508A5EBB" w14:textId="77777777" w:rsidR="007551B6" w:rsidRDefault="007551B6" w:rsidP="004066A6">
            <w:pPr>
              <w:rPr>
                <w:b w:val="0"/>
                <w:bCs w:val="0"/>
              </w:rPr>
            </w:pPr>
            <w:r>
              <w:rPr>
                <w:lang w:val="en-GB"/>
              </w:rPr>
              <w:t>Other parameters</w:t>
            </w:r>
          </w:p>
        </w:tc>
        <w:tc>
          <w:tcPr>
            <w:tcW w:w="4955" w:type="dxa"/>
          </w:tcPr>
          <w:p w14:paraId="67611881" w14:textId="77777777" w:rsidR="007551B6" w:rsidRDefault="007551B6"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7FC2ABFF" w14:textId="77777777" w:rsidR="007551B6" w:rsidRDefault="007551B6" w:rsidP="007551B6">
      <w:pPr>
        <w:pStyle w:val="NormalWeb"/>
        <w:spacing w:before="0" w:after="0"/>
        <w:jc w:val="both"/>
        <w:rPr>
          <w:b/>
          <w:iCs/>
        </w:rPr>
      </w:pPr>
    </w:p>
    <w:p w14:paraId="6A4D5B28" w14:textId="77777777" w:rsidR="007551B6" w:rsidRDefault="007551B6" w:rsidP="007551B6">
      <w:pPr>
        <w:pStyle w:val="NormalWeb"/>
        <w:spacing w:before="0" w:after="0"/>
        <w:jc w:val="both"/>
        <w:rPr>
          <w:b/>
        </w:rPr>
      </w:pPr>
    </w:p>
    <w:p w14:paraId="2A6E236D" w14:textId="08D237D0" w:rsidR="004B07D7" w:rsidRDefault="004B07D7" w:rsidP="000A5244">
      <w:pPr>
        <w:jc w:val="both"/>
      </w:pPr>
    </w:p>
    <w:p w14:paraId="7036701E" w14:textId="77777777" w:rsidR="005C5402" w:rsidRDefault="005C5402" w:rsidP="005C5402">
      <w:pPr>
        <w:pStyle w:val="Heading2"/>
      </w:pPr>
      <w:r>
        <w:t>Issue#2-8 Coverage evaluation of PDSCH</w:t>
      </w:r>
    </w:p>
    <w:p w14:paraId="75B6763B" w14:textId="509D8699" w:rsidR="00DE7A90" w:rsidRDefault="00DE7A90" w:rsidP="00DE7A90">
      <w:pPr>
        <w:pStyle w:val="Heading3"/>
      </w:pPr>
      <w:r>
        <w:t>Proposal 2-8</w:t>
      </w:r>
    </w:p>
    <w:p w14:paraId="5BADA1D1" w14:textId="7F00BFA0" w:rsidR="00DE7A90" w:rsidRDefault="00DE7A90" w:rsidP="00B56FE9">
      <w:pPr>
        <w:pStyle w:val="NormalWeb"/>
        <w:spacing w:before="0" w:after="0"/>
        <w:jc w:val="both"/>
        <w:rPr>
          <w:b/>
          <w:highlight w:val="yellow"/>
        </w:rPr>
      </w:pPr>
    </w:p>
    <w:p w14:paraId="7B8F2B92" w14:textId="7B1E7CFB" w:rsidR="00B56FE9" w:rsidRDefault="00B56FE9" w:rsidP="00B56FE9">
      <w:pPr>
        <w:pStyle w:val="NormalWeb"/>
        <w:spacing w:before="0" w:after="0"/>
        <w:jc w:val="both"/>
        <w:rPr>
          <w:b/>
        </w:rPr>
      </w:pPr>
      <w:r>
        <w:rPr>
          <w:b/>
          <w:highlight w:val="yellow"/>
        </w:rPr>
        <w:t>Proposal 2-8:</w:t>
      </w:r>
    </w:p>
    <w:p w14:paraId="3E87729B" w14:textId="77777777" w:rsidR="00B56FE9" w:rsidRDefault="00B56FE9" w:rsidP="00B56FE9">
      <w:pPr>
        <w:pStyle w:val="NormalWeb"/>
        <w:spacing w:before="0" w:after="0"/>
        <w:jc w:val="both"/>
        <w:rPr>
          <w:b/>
        </w:rPr>
      </w:pPr>
    </w:p>
    <w:p w14:paraId="6D4473CE" w14:textId="77777777" w:rsidR="00B56FE9" w:rsidRDefault="00B56FE9" w:rsidP="00B56FE9">
      <w:pPr>
        <w:rPr>
          <w:b/>
        </w:rPr>
      </w:pPr>
      <w:r>
        <w:rPr>
          <w:b/>
        </w:rPr>
        <w:t>For coverage evaluation of PDSCH in NR NTN, the following table is assumed:</w:t>
      </w:r>
    </w:p>
    <w:p w14:paraId="761B9B52" w14:textId="77777777" w:rsidR="00B56FE9" w:rsidRDefault="00B56FE9" w:rsidP="00B56FE9"/>
    <w:tbl>
      <w:tblPr>
        <w:tblStyle w:val="1-11"/>
        <w:tblW w:w="9674" w:type="dxa"/>
        <w:tblLayout w:type="fixed"/>
        <w:tblLook w:val="04A0" w:firstRow="1" w:lastRow="0" w:firstColumn="1" w:lastColumn="0" w:noHBand="0" w:noVBand="1"/>
      </w:tblPr>
      <w:tblGrid>
        <w:gridCol w:w="3397"/>
        <w:gridCol w:w="6277"/>
      </w:tblGrid>
      <w:tr w:rsidR="00B56FE9" w14:paraId="390F5CAC" w14:textId="77777777" w:rsidTr="004066A6">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C2291CD" w14:textId="77777777" w:rsidR="00B56FE9" w:rsidRDefault="00B56FE9" w:rsidP="004066A6">
            <w:pPr>
              <w:rPr>
                <w:b w:val="0"/>
                <w:bCs w:val="0"/>
                <w:color w:val="FFFFFF" w:themeColor="background1"/>
              </w:rPr>
            </w:pPr>
            <w:r>
              <w:rPr>
                <w:color w:val="FFFFFF" w:themeColor="background1"/>
                <w:lang w:val="en-GB"/>
              </w:rPr>
              <w:t>Parameter</w:t>
            </w:r>
          </w:p>
        </w:tc>
        <w:tc>
          <w:tcPr>
            <w:tcW w:w="6277" w:type="dxa"/>
            <w:shd w:val="clear" w:color="auto" w:fill="00B0F0"/>
          </w:tcPr>
          <w:p w14:paraId="7540266F" w14:textId="77777777" w:rsidR="00B56FE9" w:rsidRDefault="00B56FE9" w:rsidP="004066A6">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B56FE9" w14:paraId="12AF2D9D" w14:textId="77777777" w:rsidTr="004066A6">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1D62FF23" w14:textId="77777777" w:rsidR="00B56FE9" w:rsidRDefault="00B56FE9" w:rsidP="004066A6">
            <w:pPr>
              <w:rPr>
                <w:b w:val="0"/>
                <w:bCs w:val="0"/>
              </w:rPr>
            </w:pPr>
            <w:r>
              <w:rPr>
                <w:lang w:val="en-GB"/>
              </w:rPr>
              <w:t>BLER</w:t>
            </w:r>
          </w:p>
        </w:tc>
        <w:tc>
          <w:tcPr>
            <w:tcW w:w="6277" w:type="dxa"/>
          </w:tcPr>
          <w:p w14:paraId="79E2B495"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 xml:space="preserve">For low data rate service, w/ HARQ, 10% </w:t>
            </w:r>
            <w:proofErr w:type="spellStart"/>
            <w:r>
              <w:rPr>
                <w:b/>
                <w:lang w:val="en-GB"/>
              </w:rPr>
              <w:t>iBLER</w:t>
            </w:r>
            <w:proofErr w:type="spellEnd"/>
            <w:r>
              <w:rPr>
                <w:b/>
                <w:lang w:val="en-GB"/>
              </w:rPr>
              <w:t xml:space="preserve">; w/o HARQ, 10% </w:t>
            </w:r>
            <w:proofErr w:type="spellStart"/>
            <w:r>
              <w:rPr>
                <w:b/>
                <w:lang w:val="en-GB"/>
              </w:rPr>
              <w:t>iBLER</w:t>
            </w:r>
            <w:proofErr w:type="spellEnd"/>
            <w:r>
              <w:rPr>
                <w:b/>
                <w:lang w:val="en-GB"/>
              </w:rPr>
              <w:t>.</w:t>
            </w:r>
          </w:p>
          <w:p w14:paraId="0936B44A"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da-DK"/>
              </w:rPr>
              <w:t xml:space="preserve">For </w:t>
            </w:r>
            <w:proofErr w:type="spellStart"/>
            <w:r>
              <w:rPr>
                <w:b/>
                <w:lang w:val="da-DK"/>
              </w:rPr>
              <w:t>VoIP</w:t>
            </w:r>
            <w:proofErr w:type="spellEnd"/>
            <w:r>
              <w:rPr>
                <w:b/>
                <w:lang w:val="da-DK"/>
              </w:rPr>
              <w:t xml:space="preserve">, 2% </w:t>
            </w:r>
            <w:proofErr w:type="spellStart"/>
            <w:r>
              <w:rPr>
                <w:b/>
                <w:lang w:val="da-DK"/>
              </w:rPr>
              <w:t>rBLER</w:t>
            </w:r>
            <w:proofErr w:type="spellEnd"/>
            <w:r>
              <w:rPr>
                <w:b/>
                <w:lang w:val="da-DK"/>
              </w:rPr>
              <w:t>.</w:t>
            </w:r>
          </w:p>
        </w:tc>
      </w:tr>
      <w:tr w:rsidR="00B56FE9" w14:paraId="74A9E15E"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65759263" w14:textId="77777777" w:rsidR="00B56FE9" w:rsidRDefault="00B56FE9" w:rsidP="004066A6">
            <w:pPr>
              <w:rPr>
                <w:b w:val="0"/>
                <w:bCs w:val="0"/>
              </w:rPr>
            </w:pPr>
            <w:r>
              <w:rPr>
                <w:lang w:val="en-GB"/>
              </w:rPr>
              <w:t>Waveform</w:t>
            </w:r>
          </w:p>
        </w:tc>
        <w:tc>
          <w:tcPr>
            <w:tcW w:w="6277" w:type="dxa"/>
          </w:tcPr>
          <w:p w14:paraId="6A7DBC33"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CP-OFDM</w:t>
            </w:r>
          </w:p>
        </w:tc>
      </w:tr>
      <w:tr w:rsidR="00B56FE9" w14:paraId="6B98AD8E"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437C21E" w14:textId="77777777" w:rsidR="00B56FE9" w:rsidRDefault="00B56FE9" w:rsidP="004066A6">
            <w:pPr>
              <w:rPr>
                <w:b w:val="0"/>
                <w:bCs w:val="0"/>
              </w:rPr>
            </w:pPr>
            <w:r>
              <w:rPr>
                <w:lang w:val="en-GB"/>
              </w:rPr>
              <w:t>Number of UE receive chains</w:t>
            </w:r>
          </w:p>
        </w:tc>
        <w:tc>
          <w:tcPr>
            <w:tcW w:w="6277" w:type="dxa"/>
          </w:tcPr>
          <w:p w14:paraId="5A1ED330"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B56FE9" w14:paraId="30305216"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5B47079C" w14:textId="77777777" w:rsidR="00B56FE9" w:rsidRDefault="00B56FE9" w:rsidP="004066A6">
            <w:pPr>
              <w:rPr>
                <w:b w:val="0"/>
                <w:bCs w:val="0"/>
              </w:rPr>
            </w:pPr>
            <w:r>
              <w:rPr>
                <w:lang w:val="en-GB"/>
              </w:rPr>
              <w:t>HARQ configuration</w:t>
            </w:r>
          </w:p>
        </w:tc>
        <w:tc>
          <w:tcPr>
            <w:tcW w:w="6277" w:type="dxa"/>
          </w:tcPr>
          <w:p w14:paraId="4EFBE295"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Whether/How HARQ is adopted is reported by companies.</w:t>
            </w:r>
          </w:p>
        </w:tc>
      </w:tr>
      <w:tr w:rsidR="00B56FE9" w14:paraId="7F6614F8" w14:textId="77777777" w:rsidTr="004066A6">
        <w:trPr>
          <w:trHeight w:val="827"/>
        </w:trPr>
        <w:tc>
          <w:tcPr>
            <w:cnfStyle w:val="001000000000" w:firstRow="0" w:lastRow="0" w:firstColumn="1" w:lastColumn="0" w:oddVBand="0" w:evenVBand="0" w:oddHBand="0" w:evenHBand="0" w:firstRowFirstColumn="0" w:firstRowLastColumn="0" w:lastRowFirstColumn="0" w:lastRowLastColumn="0"/>
            <w:tcW w:w="3397" w:type="dxa"/>
          </w:tcPr>
          <w:p w14:paraId="48C9D54E" w14:textId="77777777" w:rsidR="00B56FE9" w:rsidRDefault="00B56FE9" w:rsidP="004066A6">
            <w:pPr>
              <w:rPr>
                <w:b w:val="0"/>
                <w:bCs w:val="0"/>
              </w:rPr>
            </w:pPr>
            <w:r>
              <w:rPr>
                <w:lang w:val="en-GB"/>
              </w:rPr>
              <w:t>DMRS configuration</w:t>
            </w:r>
          </w:p>
        </w:tc>
        <w:tc>
          <w:tcPr>
            <w:tcW w:w="6277" w:type="dxa"/>
          </w:tcPr>
          <w:p w14:paraId="0208FDD6"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3 DMRS symbols is used for PDSCH of Msg.2.</w:t>
            </w:r>
          </w:p>
          <w:p w14:paraId="2DFEAED2"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For 3km/h: Type I, 1 or 2 DMRS symbol, no multiplexing with data.</w:t>
            </w:r>
          </w:p>
          <w:p w14:paraId="1E856AFC"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PDSCH mapping Type, the number of DMRS symbols and DMRS position(s) are reported by companies.</w:t>
            </w:r>
          </w:p>
        </w:tc>
      </w:tr>
      <w:tr w:rsidR="00B56FE9" w14:paraId="74263D1F" w14:textId="77777777" w:rsidTr="004066A6">
        <w:trPr>
          <w:trHeight w:val="799"/>
        </w:trPr>
        <w:tc>
          <w:tcPr>
            <w:cnfStyle w:val="001000000000" w:firstRow="0" w:lastRow="0" w:firstColumn="1" w:lastColumn="0" w:oddVBand="0" w:evenVBand="0" w:oddHBand="0" w:evenHBand="0" w:firstRowFirstColumn="0" w:firstRowLastColumn="0" w:lastRowFirstColumn="0" w:lastRowLastColumn="0"/>
            <w:tcW w:w="3397" w:type="dxa"/>
          </w:tcPr>
          <w:p w14:paraId="0A3F5C9E" w14:textId="77777777" w:rsidR="00B56FE9" w:rsidRDefault="00B56FE9" w:rsidP="004066A6">
            <w:pPr>
              <w:rPr>
                <w:b w:val="0"/>
                <w:bCs w:val="0"/>
              </w:rPr>
            </w:pPr>
            <w:r>
              <w:rPr>
                <w:lang w:val="en-GB"/>
              </w:rPr>
              <w:t>PRBs/TBS/MCS for data rate service</w:t>
            </w:r>
          </w:p>
        </w:tc>
        <w:tc>
          <w:tcPr>
            <w:tcW w:w="6277" w:type="dxa"/>
          </w:tcPr>
          <w:p w14:paraId="3BD0C9E1"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 xml:space="preserve">Any value of PRBs, and corresponding MCS index, reported by companies will be considered in the discussion. </w:t>
            </w:r>
          </w:p>
          <w:p w14:paraId="53DD8438"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TBS can be calculated based on e.g. the number of PRBs, target data rate, frame structure and overhead.</w:t>
            </w:r>
          </w:p>
        </w:tc>
      </w:tr>
      <w:tr w:rsidR="00B56FE9" w14:paraId="5ED1E3E3" w14:textId="77777777" w:rsidTr="004066A6">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7A03B3DC" w14:textId="77777777" w:rsidR="00B56FE9" w:rsidRDefault="00B56FE9" w:rsidP="004066A6">
            <w:pPr>
              <w:rPr>
                <w:b w:val="0"/>
                <w:bCs w:val="0"/>
              </w:rPr>
            </w:pPr>
            <w:r>
              <w:rPr>
                <w:lang w:val="en-GB"/>
              </w:rPr>
              <w:t>PRBs/MCS for VoIP</w:t>
            </w:r>
          </w:p>
        </w:tc>
        <w:tc>
          <w:tcPr>
            <w:tcW w:w="6277" w:type="dxa"/>
          </w:tcPr>
          <w:p w14:paraId="7B180ACF"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Any value of PRBs reported by companies will be considered in the discussion.</w:t>
            </w:r>
          </w:p>
          <w:p w14:paraId="6463AC32"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QPSK</w:t>
            </w:r>
          </w:p>
        </w:tc>
      </w:tr>
      <w:tr w:rsidR="00B56FE9" w14:paraId="21EC929C"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520609E" w14:textId="77777777" w:rsidR="00B56FE9" w:rsidRDefault="00B56FE9" w:rsidP="004066A6">
            <w:pPr>
              <w:rPr>
                <w:b w:val="0"/>
                <w:bCs w:val="0"/>
              </w:rPr>
            </w:pPr>
            <w:r>
              <w:rPr>
                <w:lang w:val="en-GB"/>
              </w:rPr>
              <w:t>PDSCH duration</w:t>
            </w:r>
          </w:p>
        </w:tc>
        <w:tc>
          <w:tcPr>
            <w:tcW w:w="6277" w:type="dxa"/>
          </w:tcPr>
          <w:p w14:paraId="36276F7B"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da-DK"/>
              </w:rPr>
              <w:t>12 OS</w:t>
            </w:r>
          </w:p>
        </w:tc>
      </w:tr>
      <w:tr w:rsidR="00B56FE9" w14:paraId="4845AD17"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BC124BF" w14:textId="77777777" w:rsidR="00B56FE9" w:rsidRDefault="00B56FE9" w:rsidP="004066A6">
            <w:pPr>
              <w:rPr>
                <w:b w:val="0"/>
                <w:bCs w:val="0"/>
              </w:rPr>
            </w:pPr>
            <w:r>
              <w:rPr>
                <w:lang w:val="en-GB"/>
              </w:rPr>
              <w:t>Payload size for PDSCH of Msg.4</w:t>
            </w:r>
          </w:p>
        </w:tc>
        <w:tc>
          <w:tcPr>
            <w:tcW w:w="6277" w:type="dxa"/>
          </w:tcPr>
          <w:p w14:paraId="0BAB5E19"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1040 bits</w:t>
            </w:r>
          </w:p>
        </w:tc>
      </w:tr>
      <w:tr w:rsidR="00B56FE9" w14:paraId="1843C5F4"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40E1430" w14:textId="77777777" w:rsidR="00B56FE9" w:rsidRDefault="00B56FE9" w:rsidP="004066A6">
            <w:pPr>
              <w:rPr>
                <w:b w:val="0"/>
                <w:bCs w:val="0"/>
              </w:rPr>
            </w:pPr>
            <w:r>
              <w:rPr>
                <w:lang w:val="en-GB"/>
              </w:rPr>
              <w:t>Other parameters</w:t>
            </w:r>
          </w:p>
        </w:tc>
        <w:tc>
          <w:tcPr>
            <w:tcW w:w="6277" w:type="dxa"/>
          </w:tcPr>
          <w:p w14:paraId="1B293E32"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6FE9" w14:paraId="3913C888"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7B0DE78C" w14:textId="77777777" w:rsidR="00B56FE9" w:rsidRDefault="00B56FE9" w:rsidP="004066A6">
            <w:pPr>
              <w:rPr>
                <w:b w:val="0"/>
                <w:bCs w:val="0"/>
              </w:rPr>
            </w:pPr>
            <w:r>
              <w:rPr>
                <w:lang w:val="en-GB"/>
              </w:rPr>
              <w:t>Other parameters</w:t>
            </w:r>
          </w:p>
        </w:tc>
        <w:tc>
          <w:tcPr>
            <w:tcW w:w="6277" w:type="dxa"/>
          </w:tcPr>
          <w:p w14:paraId="5F78D1C1" w14:textId="77777777" w:rsidR="00B56FE9" w:rsidRDefault="00B56FE9"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6FE9" w14:paraId="53DBDE2C" w14:textId="77777777" w:rsidTr="004066A6">
        <w:trPr>
          <w:trHeight w:val="192"/>
        </w:trPr>
        <w:tc>
          <w:tcPr>
            <w:cnfStyle w:val="001000000000" w:firstRow="0" w:lastRow="0" w:firstColumn="1" w:lastColumn="0" w:oddVBand="0" w:evenVBand="0" w:oddHBand="0" w:evenHBand="0" w:firstRowFirstColumn="0" w:firstRowLastColumn="0" w:lastRowFirstColumn="0" w:lastRowLastColumn="0"/>
            <w:tcW w:w="9674" w:type="dxa"/>
            <w:gridSpan w:val="2"/>
          </w:tcPr>
          <w:p w14:paraId="4700E711" w14:textId="77777777" w:rsidR="00B56FE9" w:rsidRDefault="00B56FE9" w:rsidP="004066A6">
            <w:pPr>
              <w:rPr>
                <w:b w:val="0"/>
                <w:bCs w:val="0"/>
                <w:szCs w:val="20"/>
                <w:lang w:eastAsia="zh-CN"/>
              </w:rPr>
            </w:pPr>
          </w:p>
          <w:p w14:paraId="08AD52F7" w14:textId="77777777" w:rsidR="00B56FE9" w:rsidRDefault="00B56FE9" w:rsidP="004066A6">
            <w:pPr>
              <w:rPr>
                <w:b w:val="0"/>
                <w:bCs w:val="0"/>
                <w:szCs w:val="20"/>
                <w:lang w:eastAsia="zh-CN"/>
              </w:rPr>
            </w:pPr>
            <w:r>
              <w:rPr>
                <w:szCs w:val="20"/>
                <w:lang w:eastAsia="zh-CN"/>
              </w:rPr>
              <w:t>Note:</w:t>
            </w:r>
            <w:r>
              <w:rPr>
                <w:b w:val="0"/>
                <w:lang w:val="en-GB"/>
              </w:rPr>
              <w:t xml:space="preserve"> </w:t>
            </w:r>
            <w:r>
              <w:rPr>
                <w:szCs w:val="20"/>
                <w:lang w:eastAsia="zh-CN"/>
              </w:rPr>
              <w:t>F</w:t>
            </w:r>
            <w:r>
              <w:rPr>
                <w:rFonts w:hint="eastAsia"/>
                <w:szCs w:val="20"/>
                <w:lang w:eastAsia="zh-CN"/>
              </w:rPr>
              <w:t xml:space="preserve">or PDSCH evaluation, SIB1 should be treated with same way as Msg4 PDSCH since the combination of SIB1 is not </w:t>
            </w:r>
            <w:r>
              <w:rPr>
                <w:szCs w:val="20"/>
                <w:lang w:eastAsia="zh-CN"/>
              </w:rPr>
              <w:t>mandatory</w:t>
            </w:r>
            <w:r>
              <w:rPr>
                <w:rFonts w:hint="eastAsia"/>
                <w:szCs w:val="20"/>
                <w:lang w:eastAsia="zh-CN"/>
              </w:rPr>
              <w:t xml:space="preserve"> from UE perspective</w:t>
            </w:r>
          </w:p>
          <w:p w14:paraId="7C5494C2" w14:textId="77777777" w:rsidR="00B56FE9" w:rsidRDefault="00B56FE9" w:rsidP="004066A6">
            <w:pPr>
              <w:rPr>
                <w:bCs w:val="0"/>
                <w:lang w:val="en-GB"/>
              </w:rPr>
            </w:pPr>
          </w:p>
        </w:tc>
      </w:tr>
    </w:tbl>
    <w:p w14:paraId="34E71607" w14:textId="77777777" w:rsidR="00B56FE9" w:rsidRDefault="00B56FE9" w:rsidP="00B56FE9"/>
    <w:p w14:paraId="2044CE6E" w14:textId="77777777" w:rsidR="00B56FE9" w:rsidRDefault="00B56FE9" w:rsidP="00B56FE9">
      <w:pPr>
        <w:pStyle w:val="NormalWeb"/>
        <w:spacing w:before="0" w:after="0"/>
        <w:jc w:val="both"/>
        <w:rPr>
          <w:b/>
        </w:rPr>
      </w:pPr>
    </w:p>
    <w:p w14:paraId="0C8E7B3C" w14:textId="4E3B7E02" w:rsidR="005C5402" w:rsidRDefault="005C5402" w:rsidP="000A5244">
      <w:pPr>
        <w:jc w:val="both"/>
      </w:pPr>
    </w:p>
    <w:p w14:paraId="1944F121" w14:textId="77777777" w:rsidR="005C5402" w:rsidRDefault="005C5402" w:rsidP="005C5402">
      <w:pPr>
        <w:pStyle w:val="Heading2"/>
      </w:pPr>
      <w:r>
        <w:lastRenderedPageBreak/>
        <w:t>Issue#2-9 Coverage evaluation of PDCCH</w:t>
      </w:r>
    </w:p>
    <w:p w14:paraId="0112D6D8" w14:textId="4AB33281" w:rsidR="002B0468" w:rsidRDefault="002B0468" w:rsidP="002B0468">
      <w:pPr>
        <w:pStyle w:val="Heading3"/>
      </w:pPr>
      <w:r>
        <w:t>Proposal 2-9</w:t>
      </w:r>
    </w:p>
    <w:p w14:paraId="76860CB8" w14:textId="77777777" w:rsidR="002B0468" w:rsidRDefault="002B0468" w:rsidP="00216353">
      <w:pPr>
        <w:pStyle w:val="NormalWeb"/>
        <w:spacing w:before="0" w:after="0"/>
        <w:jc w:val="both"/>
        <w:rPr>
          <w:b/>
          <w:highlight w:val="yellow"/>
        </w:rPr>
      </w:pPr>
    </w:p>
    <w:p w14:paraId="1ABF784D" w14:textId="0A7646C8" w:rsidR="00216353" w:rsidRDefault="00216353" w:rsidP="00216353">
      <w:pPr>
        <w:pStyle w:val="NormalWeb"/>
        <w:spacing w:before="0" w:after="0"/>
        <w:jc w:val="both"/>
        <w:rPr>
          <w:b/>
        </w:rPr>
      </w:pPr>
      <w:r>
        <w:rPr>
          <w:b/>
          <w:highlight w:val="yellow"/>
        </w:rPr>
        <w:t>Proposal 2-9:</w:t>
      </w:r>
    </w:p>
    <w:p w14:paraId="3E76EF39" w14:textId="77777777" w:rsidR="00216353" w:rsidRDefault="00216353" w:rsidP="00216353">
      <w:pPr>
        <w:pStyle w:val="NormalWeb"/>
        <w:spacing w:before="0" w:after="0"/>
        <w:jc w:val="both"/>
        <w:rPr>
          <w:b/>
        </w:rPr>
      </w:pPr>
    </w:p>
    <w:p w14:paraId="73C441F5" w14:textId="77777777" w:rsidR="00216353" w:rsidRDefault="00216353" w:rsidP="00216353">
      <w:pPr>
        <w:rPr>
          <w:b/>
        </w:rPr>
      </w:pPr>
      <w:r>
        <w:rPr>
          <w:b/>
        </w:rPr>
        <w:t>For coverage evaluation of PDCCH in NR NTN, the following table is assumed:</w:t>
      </w:r>
    </w:p>
    <w:p w14:paraId="4B23558E" w14:textId="77777777" w:rsidR="00216353" w:rsidRDefault="00216353" w:rsidP="00216353">
      <w:pPr>
        <w:rPr>
          <w:b/>
        </w:rPr>
      </w:pPr>
    </w:p>
    <w:tbl>
      <w:tblPr>
        <w:tblStyle w:val="1-11"/>
        <w:tblW w:w="8320" w:type="dxa"/>
        <w:tblLayout w:type="fixed"/>
        <w:tblLook w:val="04A0" w:firstRow="1" w:lastRow="0" w:firstColumn="1" w:lastColumn="0" w:noHBand="0" w:noVBand="1"/>
      </w:tblPr>
      <w:tblGrid>
        <w:gridCol w:w="5445"/>
        <w:gridCol w:w="2875"/>
      </w:tblGrid>
      <w:tr w:rsidR="00216353" w14:paraId="74FA562C" w14:textId="77777777" w:rsidTr="004066A6">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445" w:type="dxa"/>
            <w:shd w:val="clear" w:color="auto" w:fill="00B0F0"/>
          </w:tcPr>
          <w:p w14:paraId="259604AD" w14:textId="77777777" w:rsidR="00216353" w:rsidRDefault="00216353" w:rsidP="004066A6">
            <w:pPr>
              <w:rPr>
                <w:b w:val="0"/>
                <w:bCs w:val="0"/>
                <w:color w:val="FFFFFF" w:themeColor="background1"/>
              </w:rPr>
            </w:pPr>
            <w:r>
              <w:rPr>
                <w:color w:val="FFFFFF" w:themeColor="background1"/>
                <w:lang w:val="en-GB"/>
              </w:rPr>
              <w:t>Parameter</w:t>
            </w:r>
          </w:p>
        </w:tc>
        <w:tc>
          <w:tcPr>
            <w:tcW w:w="2875" w:type="dxa"/>
            <w:shd w:val="clear" w:color="auto" w:fill="00B0F0"/>
          </w:tcPr>
          <w:p w14:paraId="073E1D65" w14:textId="77777777" w:rsidR="00216353" w:rsidRDefault="00216353" w:rsidP="004066A6">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216353" w14:paraId="221BD6DA"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42C8D5D0" w14:textId="77777777" w:rsidR="00216353" w:rsidRDefault="00216353" w:rsidP="004066A6">
            <w:pPr>
              <w:rPr>
                <w:b w:val="0"/>
                <w:bCs w:val="0"/>
              </w:rPr>
            </w:pPr>
            <w:r>
              <w:rPr>
                <w:lang w:val="en-GB"/>
              </w:rPr>
              <w:t>Number of UE receive chains</w:t>
            </w:r>
          </w:p>
        </w:tc>
        <w:tc>
          <w:tcPr>
            <w:tcW w:w="2875" w:type="dxa"/>
          </w:tcPr>
          <w:p w14:paraId="2DBF61E8"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216353" w14:paraId="1677DFA7"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210E2D4F" w14:textId="77777777" w:rsidR="00216353" w:rsidRDefault="00216353" w:rsidP="004066A6">
            <w:pPr>
              <w:rPr>
                <w:b w:val="0"/>
                <w:bCs w:val="0"/>
              </w:rPr>
            </w:pPr>
            <w:r>
              <w:rPr>
                <w:lang w:val="en-GB"/>
              </w:rPr>
              <w:t>Aggregation level</w:t>
            </w:r>
          </w:p>
        </w:tc>
        <w:tc>
          <w:tcPr>
            <w:tcW w:w="2875" w:type="dxa"/>
          </w:tcPr>
          <w:p w14:paraId="37ECE772" w14:textId="128D6639"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8</w:t>
            </w:r>
          </w:p>
        </w:tc>
      </w:tr>
      <w:tr w:rsidR="00216353" w14:paraId="4610D578"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FCBB7FA" w14:textId="77777777" w:rsidR="00216353" w:rsidRDefault="00216353" w:rsidP="004066A6">
            <w:pPr>
              <w:rPr>
                <w:b w:val="0"/>
                <w:bCs w:val="0"/>
              </w:rPr>
            </w:pPr>
            <w:r>
              <w:rPr>
                <w:lang w:val="en-GB"/>
              </w:rPr>
              <w:t>Payload</w:t>
            </w:r>
          </w:p>
        </w:tc>
        <w:tc>
          <w:tcPr>
            <w:tcW w:w="2875" w:type="dxa"/>
          </w:tcPr>
          <w:p w14:paraId="155DAF0A"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40 bits</w:t>
            </w:r>
          </w:p>
        </w:tc>
      </w:tr>
      <w:tr w:rsidR="00216353" w14:paraId="0C7733B8"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EDA3756" w14:textId="77777777" w:rsidR="00216353" w:rsidRDefault="00216353" w:rsidP="004066A6">
            <w:pPr>
              <w:rPr>
                <w:b w:val="0"/>
                <w:bCs w:val="0"/>
              </w:rPr>
            </w:pPr>
            <w:r>
              <w:rPr>
                <w:lang w:val="en-GB"/>
              </w:rPr>
              <w:t>CORESET size</w:t>
            </w:r>
          </w:p>
        </w:tc>
        <w:tc>
          <w:tcPr>
            <w:tcW w:w="2875" w:type="dxa"/>
          </w:tcPr>
          <w:p w14:paraId="64899071"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3 symbols, 24 PRBs</w:t>
            </w:r>
          </w:p>
        </w:tc>
      </w:tr>
      <w:tr w:rsidR="00216353" w14:paraId="709700A4"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5407C633" w14:textId="77777777" w:rsidR="00216353" w:rsidRDefault="00216353" w:rsidP="004066A6">
            <w:pPr>
              <w:rPr>
                <w:b w:val="0"/>
                <w:bCs w:val="0"/>
              </w:rPr>
            </w:pPr>
            <w:r>
              <w:rPr>
                <w:lang w:val="en-GB"/>
              </w:rPr>
              <w:t>Tx Diversity</w:t>
            </w:r>
          </w:p>
        </w:tc>
        <w:tc>
          <w:tcPr>
            <w:tcW w:w="2875" w:type="dxa"/>
          </w:tcPr>
          <w:p w14:paraId="494B80BF"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216353" w14:paraId="7C98B06A"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C008AF0" w14:textId="77777777" w:rsidR="00216353" w:rsidRDefault="00216353" w:rsidP="004066A6">
            <w:pPr>
              <w:rPr>
                <w:b w:val="0"/>
                <w:bCs w:val="0"/>
              </w:rPr>
            </w:pPr>
            <w:r>
              <w:rPr>
                <w:lang w:val="en-GB"/>
              </w:rPr>
              <w:t>BLER</w:t>
            </w:r>
          </w:p>
        </w:tc>
        <w:tc>
          <w:tcPr>
            <w:tcW w:w="2875" w:type="dxa"/>
          </w:tcPr>
          <w:p w14:paraId="6BDF00A9"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1% BLER</w:t>
            </w:r>
          </w:p>
          <w:p w14:paraId="65294DC0"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optional for 10% BLER</w:t>
            </w:r>
          </w:p>
        </w:tc>
      </w:tr>
      <w:tr w:rsidR="00216353" w14:paraId="6D9ECF07"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8B4C168" w14:textId="77777777" w:rsidR="00216353" w:rsidRDefault="00216353" w:rsidP="004066A6">
            <w:pPr>
              <w:rPr>
                <w:b w:val="0"/>
                <w:bCs w:val="0"/>
              </w:rPr>
            </w:pPr>
            <w:r>
              <w:rPr>
                <w:lang w:val="en-GB"/>
              </w:rPr>
              <w:t>Number of SSB for broadcast PDCCH of Msg.2</w:t>
            </w:r>
          </w:p>
        </w:tc>
        <w:tc>
          <w:tcPr>
            <w:tcW w:w="2875" w:type="dxa"/>
          </w:tcPr>
          <w:p w14:paraId="196C5FAA"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216353" w14:paraId="50F12FFB" w14:textId="77777777" w:rsidTr="004066A6">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0792A52" w14:textId="77777777" w:rsidR="00216353" w:rsidRDefault="00216353" w:rsidP="004066A6">
            <w:pPr>
              <w:rPr>
                <w:b w:val="0"/>
                <w:bCs w:val="0"/>
              </w:rPr>
            </w:pPr>
            <w:r>
              <w:rPr>
                <w:lang w:val="en-GB"/>
              </w:rPr>
              <w:t>Other parameters</w:t>
            </w:r>
          </w:p>
        </w:tc>
        <w:tc>
          <w:tcPr>
            <w:tcW w:w="2875" w:type="dxa"/>
          </w:tcPr>
          <w:p w14:paraId="4359391F" w14:textId="77777777" w:rsidR="00216353" w:rsidRDefault="00216353" w:rsidP="004066A6">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4FCA8DB2" w14:textId="77777777" w:rsidR="00216353" w:rsidRDefault="00216353" w:rsidP="00216353">
      <w:pPr>
        <w:rPr>
          <w:b/>
        </w:rPr>
      </w:pPr>
    </w:p>
    <w:p w14:paraId="5B5DFC13" w14:textId="4B79A8DE" w:rsidR="005C5402" w:rsidRDefault="005C5402" w:rsidP="000A5244">
      <w:pPr>
        <w:jc w:val="both"/>
      </w:pPr>
    </w:p>
    <w:p w14:paraId="6128BDFD" w14:textId="77777777" w:rsidR="005C5402" w:rsidRDefault="005C5402" w:rsidP="005C5402">
      <w:pPr>
        <w:pStyle w:val="Heading2"/>
      </w:pPr>
      <w:r>
        <w:t>Issue#2-10 Other assumptions for LLS</w:t>
      </w:r>
    </w:p>
    <w:p w14:paraId="78F5EFBF" w14:textId="1E1EFFC8" w:rsidR="002B0468" w:rsidRDefault="002B0468" w:rsidP="002B0468">
      <w:pPr>
        <w:pStyle w:val="Heading3"/>
      </w:pPr>
      <w:r>
        <w:t>Proposal 2-10</w:t>
      </w:r>
    </w:p>
    <w:p w14:paraId="15502F08" w14:textId="01A6B68A" w:rsidR="005C5402" w:rsidRDefault="005C5402" w:rsidP="000A5244">
      <w:pPr>
        <w:jc w:val="both"/>
      </w:pPr>
    </w:p>
    <w:p w14:paraId="49DFB560" w14:textId="77777777" w:rsidR="005B43B1" w:rsidRDefault="005B43B1" w:rsidP="005B43B1">
      <w:pPr>
        <w:pStyle w:val="NormalWeb"/>
        <w:spacing w:before="0" w:after="0"/>
        <w:jc w:val="both"/>
        <w:rPr>
          <w:b/>
        </w:rPr>
      </w:pPr>
      <w:r>
        <w:rPr>
          <w:b/>
          <w:highlight w:val="yellow"/>
        </w:rPr>
        <w:t>Proposal 2-10:</w:t>
      </w:r>
    </w:p>
    <w:p w14:paraId="263E04FC" w14:textId="77777777" w:rsidR="005B43B1" w:rsidRDefault="005B43B1" w:rsidP="005B43B1">
      <w:pPr>
        <w:pStyle w:val="NormalWeb"/>
        <w:spacing w:before="0" w:after="0"/>
        <w:jc w:val="both"/>
        <w:rPr>
          <w:b/>
        </w:rPr>
      </w:pPr>
    </w:p>
    <w:p w14:paraId="34520613" w14:textId="77777777" w:rsidR="005B43B1" w:rsidRDefault="005B43B1" w:rsidP="005B43B1">
      <w:pPr>
        <w:pStyle w:val="NormalWeb"/>
        <w:spacing w:before="0"/>
        <w:jc w:val="both"/>
        <w:rPr>
          <w:b/>
        </w:rPr>
      </w:pPr>
      <w:r>
        <w:rPr>
          <w:b/>
          <w:lang w:val="en-GB"/>
        </w:rPr>
        <w:t>For DL coverage performance evaluation, the following are assumed for all channels/signals</w:t>
      </w:r>
    </w:p>
    <w:p w14:paraId="49BFC82A" w14:textId="77777777" w:rsidR="005B43B1" w:rsidRDefault="005B43B1" w:rsidP="005B43B1">
      <w:pPr>
        <w:pStyle w:val="NormalWeb"/>
        <w:numPr>
          <w:ilvl w:val="0"/>
          <w:numId w:val="40"/>
        </w:numPr>
        <w:spacing w:before="0"/>
        <w:jc w:val="both"/>
        <w:rPr>
          <w:b/>
        </w:rPr>
      </w:pPr>
      <w:r>
        <w:rPr>
          <w:b/>
          <w:lang w:val="en-GB"/>
        </w:rPr>
        <w:t>Channel model/Delay spread:</w:t>
      </w:r>
    </w:p>
    <w:p w14:paraId="5D6ED51D" w14:textId="5FE668B6" w:rsidR="005B43B1" w:rsidRDefault="005B43B1" w:rsidP="005B43B1">
      <w:pPr>
        <w:pStyle w:val="NormalWeb"/>
        <w:numPr>
          <w:ilvl w:val="1"/>
          <w:numId w:val="40"/>
        </w:numPr>
        <w:spacing w:before="0"/>
        <w:jc w:val="both"/>
        <w:rPr>
          <w:b/>
        </w:rPr>
      </w:pPr>
      <w:r>
        <w:rPr>
          <w:b/>
          <w:lang w:val="en-GB"/>
        </w:rPr>
        <w:t>Channel model as in Table 6.1.2-4 of TR38.821, NTN-TDL-C (LOS)</w:t>
      </w:r>
    </w:p>
    <w:p w14:paraId="7FF29BEA" w14:textId="77777777" w:rsidR="005B43B1" w:rsidRDefault="005B43B1" w:rsidP="005B43B1">
      <w:pPr>
        <w:pStyle w:val="NormalWeb"/>
        <w:numPr>
          <w:ilvl w:val="0"/>
          <w:numId w:val="40"/>
        </w:numPr>
        <w:spacing w:before="0"/>
        <w:jc w:val="both"/>
        <w:rPr>
          <w:b/>
        </w:rPr>
      </w:pPr>
      <w:r>
        <w:rPr>
          <w:b/>
          <w:lang w:val="en-GB"/>
        </w:rPr>
        <w:t>Evaluation scenario:</w:t>
      </w:r>
    </w:p>
    <w:p w14:paraId="19544CCE" w14:textId="18DBBAAC" w:rsidR="005B43B1" w:rsidRDefault="005B43B1" w:rsidP="005B43B1">
      <w:pPr>
        <w:pStyle w:val="NormalWeb"/>
        <w:numPr>
          <w:ilvl w:val="1"/>
          <w:numId w:val="40"/>
        </w:numPr>
        <w:spacing w:before="0"/>
        <w:jc w:val="both"/>
        <w:rPr>
          <w:b/>
        </w:rPr>
      </w:pPr>
      <w:r>
        <w:rPr>
          <w:b/>
          <w:lang w:val="en-GB"/>
        </w:rPr>
        <w:t>Rural (LOS)</w:t>
      </w:r>
    </w:p>
    <w:p w14:paraId="52134AC9" w14:textId="77777777" w:rsidR="005B43B1" w:rsidRDefault="005B43B1" w:rsidP="005B43B1">
      <w:pPr>
        <w:pStyle w:val="NormalWeb"/>
        <w:numPr>
          <w:ilvl w:val="0"/>
          <w:numId w:val="40"/>
        </w:numPr>
        <w:spacing w:before="0"/>
        <w:jc w:val="both"/>
        <w:rPr>
          <w:b/>
        </w:rPr>
      </w:pPr>
      <w:r>
        <w:rPr>
          <w:b/>
          <w:lang w:val="en-GB"/>
        </w:rPr>
        <w:t>Channel estimation: Realistic estimation:</w:t>
      </w:r>
    </w:p>
    <w:p w14:paraId="4928D397" w14:textId="77777777" w:rsidR="005B43B1" w:rsidRDefault="005B43B1" w:rsidP="005B43B1">
      <w:pPr>
        <w:pStyle w:val="NormalWeb"/>
        <w:numPr>
          <w:ilvl w:val="1"/>
          <w:numId w:val="40"/>
        </w:numPr>
        <w:spacing w:before="0"/>
        <w:jc w:val="both"/>
        <w:rPr>
          <w:b/>
        </w:rPr>
      </w:pPr>
      <w:r>
        <w:rPr>
          <w:b/>
          <w:lang w:val="en-GB"/>
        </w:rPr>
        <w:t>Companies are encouraged to report channel estimation method.</w:t>
      </w:r>
    </w:p>
    <w:p w14:paraId="3E4A2824" w14:textId="77777777" w:rsidR="005B43B1" w:rsidRDefault="005B43B1" w:rsidP="005B43B1">
      <w:pPr>
        <w:pStyle w:val="NormalWeb"/>
        <w:numPr>
          <w:ilvl w:val="0"/>
          <w:numId w:val="40"/>
        </w:numPr>
        <w:spacing w:before="0"/>
        <w:jc w:val="both"/>
        <w:rPr>
          <w:b/>
        </w:rPr>
      </w:pPr>
      <w:r>
        <w:rPr>
          <w:b/>
          <w:lang w:val="en-GB"/>
        </w:rPr>
        <w:t>SCS:</w:t>
      </w:r>
    </w:p>
    <w:p w14:paraId="3DF2B037" w14:textId="77777777" w:rsidR="005B43B1" w:rsidRDefault="005B43B1" w:rsidP="005B43B1">
      <w:pPr>
        <w:pStyle w:val="NormalWeb"/>
        <w:numPr>
          <w:ilvl w:val="1"/>
          <w:numId w:val="40"/>
        </w:numPr>
        <w:spacing w:before="0"/>
        <w:jc w:val="both"/>
        <w:rPr>
          <w:b/>
        </w:rPr>
      </w:pPr>
      <w:r>
        <w:rPr>
          <w:b/>
          <w:lang w:val="en-GB"/>
        </w:rPr>
        <w:t>15 kHz only</w:t>
      </w:r>
    </w:p>
    <w:p w14:paraId="225EFE3B" w14:textId="77777777" w:rsidR="005B43B1" w:rsidRDefault="005B43B1" w:rsidP="005B43B1">
      <w:pPr>
        <w:pStyle w:val="NormalWeb"/>
        <w:numPr>
          <w:ilvl w:val="0"/>
          <w:numId w:val="40"/>
        </w:numPr>
        <w:spacing w:before="0"/>
        <w:jc w:val="both"/>
        <w:rPr>
          <w:b/>
        </w:rPr>
      </w:pPr>
      <w:r>
        <w:rPr>
          <w:b/>
          <w:lang w:val="en-GB"/>
        </w:rPr>
        <w:t>UE speed: 3 km/h</w:t>
      </w:r>
    </w:p>
    <w:p w14:paraId="314BE584" w14:textId="77777777" w:rsidR="005B43B1" w:rsidRDefault="005B43B1" w:rsidP="005B43B1">
      <w:pPr>
        <w:pStyle w:val="NormalWeb"/>
        <w:numPr>
          <w:ilvl w:val="0"/>
          <w:numId w:val="40"/>
        </w:numPr>
        <w:spacing w:before="0"/>
        <w:jc w:val="both"/>
        <w:rPr>
          <w:b/>
        </w:rPr>
      </w:pPr>
      <w:r>
        <w:rPr>
          <w:b/>
          <w:lang w:val="en-GB"/>
        </w:rPr>
        <w:t>Frequency drift: Not assumed</w:t>
      </w:r>
    </w:p>
    <w:p w14:paraId="47B0C8C0" w14:textId="77777777" w:rsidR="005B43B1" w:rsidRDefault="005B43B1" w:rsidP="005B43B1">
      <w:pPr>
        <w:pStyle w:val="NormalWeb"/>
        <w:numPr>
          <w:ilvl w:val="0"/>
          <w:numId w:val="40"/>
        </w:numPr>
        <w:spacing w:before="0"/>
        <w:jc w:val="both"/>
        <w:rPr>
          <w:b/>
        </w:rPr>
      </w:pPr>
      <w:r>
        <w:rPr>
          <w:b/>
          <w:lang w:val="en-GB"/>
        </w:rPr>
        <w:t>Frequency offset: 0.1 ppm</w:t>
      </w:r>
    </w:p>
    <w:p w14:paraId="641258BF" w14:textId="77777777" w:rsidR="005B43B1" w:rsidRDefault="005B43B1" w:rsidP="005B43B1">
      <w:pPr>
        <w:pStyle w:val="NormalWeb"/>
        <w:spacing w:before="0" w:after="0"/>
        <w:jc w:val="both"/>
        <w:rPr>
          <w:b/>
        </w:rPr>
      </w:pPr>
    </w:p>
    <w:p w14:paraId="2EE37FEA" w14:textId="77777777" w:rsidR="005B43B1" w:rsidRDefault="005B43B1" w:rsidP="005B43B1">
      <w:pPr>
        <w:autoSpaceDE w:val="0"/>
        <w:autoSpaceDN w:val="0"/>
        <w:adjustRightInd w:val="0"/>
        <w:rPr>
          <w:b/>
          <w:iCs/>
        </w:rPr>
      </w:pPr>
    </w:p>
    <w:p w14:paraId="73B57E08" w14:textId="448E144C" w:rsidR="005C5402" w:rsidRDefault="005C5402" w:rsidP="000A5244">
      <w:pPr>
        <w:jc w:val="both"/>
      </w:pPr>
    </w:p>
    <w:p w14:paraId="6D27913C" w14:textId="77777777" w:rsidR="005C5402" w:rsidRDefault="005C5402" w:rsidP="005C5402">
      <w:pPr>
        <w:pStyle w:val="Heading2"/>
      </w:pPr>
      <w:r>
        <w:t>Issue#2-11 Link budget parameters</w:t>
      </w:r>
    </w:p>
    <w:p w14:paraId="3459C9C8" w14:textId="55A23E23" w:rsidR="002E2D52" w:rsidRDefault="002E2D52" w:rsidP="002E2D52">
      <w:pPr>
        <w:pStyle w:val="Heading3"/>
      </w:pPr>
      <w:r>
        <w:t>Proposal 2-11</w:t>
      </w:r>
    </w:p>
    <w:p w14:paraId="7646F8CC" w14:textId="77777777" w:rsidR="002E2D52" w:rsidRDefault="002E2D52" w:rsidP="00E24ED7">
      <w:pPr>
        <w:pStyle w:val="NormalWeb"/>
        <w:spacing w:before="0" w:after="0"/>
        <w:jc w:val="both"/>
        <w:rPr>
          <w:b/>
          <w:highlight w:val="yellow"/>
        </w:rPr>
      </w:pPr>
    </w:p>
    <w:p w14:paraId="6E0CA613" w14:textId="77777777" w:rsidR="002E2D52" w:rsidRDefault="002E2D52" w:rsidP="00E24ED7">
      <w:pPr>
        <w:pStyle w:val="NormalWeb"/>
        <w:spacing w:before="0" w:after="0"/>
        <w:jc w:val="both"/>
        <w:rPr>
          <w:b/>
          <w:highlight w:val="yellow"/>
        </w:rPr>
      </w:pPr>
    </w:p>
    <w:p w14:paraId="4838331A" w14:textId="54236CAA" w:rsidR="00E24ED7" w:rsidRDefault="00E24ED7" w:rsidP="00E24ED7">
      <w:pPr>
        <w:pStyle w:val="NormalWeb"/>
        <w:spacing w:before="0" w:after="0"/>
        <w:jc w:val="both"/>
        <w:rPr>
          <w:b/>
        </w:rPr>
      </w:pPr>
      <w:r>
        <w:rPr>
          <w:b/>
          <w:highlight w:val="yellow"/>
        </w:rPr>
        <w:t>Proposal 2-11:</w:t>
      </w:r>
    </w:p>
    <w:p w14:paraId="2F0D40BE" w14:textId="77777777" w:rsidR="00E24ED7" w:rsidRDefault="00E24ED7" w:rsidP="00E24ED7">
      <w:pPr>
        <w:pStyle w:val="NormalWeb"/>
        <w:spacing w:before="0" w:after="0"/>
        <w:jc w:val="both"/>
        <w:rPr>
          <w:b/>
        </w:rPr>
      </w:pPr>
    </w:p>
    <w:p w14:paraId="2A7979C3" w14:textId="77777777" w:rsidR="00E24ED7" w:rsidRDefault="00E24ED7" w:rsidP="00E24ED7">
      <w:pPr>
        <w:rPr>
          <w:b/>
        </w:rPr>
      </w:pPr>
      <w:r>
        <w:rPr>
          <w:b/>
        </w:rPr>
        <w:lastRenderedPageBreak/>
        <w:t>For link budget calculation, parameters in the following table are assumed:</w:t>
      </w:r>
    </w:p>
    <w:p w14:paraId="11410549" w14:textId="77777777" w:rsidR="00E24ED7" w:rsidRDefault="00E24ED7" w:rsidP="00E24ED7"/>
    <w:tbl>
      <w:tblPr>
        <w:tblStyle w:val="5-11"/>
        <w:tblW w:w="7577" w:type="dxa"/>
        <w:tblLayout w:type="fixed"/>
        <w:tblLook w:val="04A0" w:firstRow="1" w:lastRow="0" w:firstColumn="1" w:lastColumn="0" w:noHBand="0" w:noVBand="1"/>
      </w:tblPr>
      <w:tblGrid>
        <w:gridCol w:w="3397"/>
        <w:gridCol w:w="4180"/>
      </w:tblGrid>
      <w:tr w:rsidR="00E24ED7" w14:paraId="0D524B83" w14:textId="77777777" w:rsidTr="004066A6">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6747406" w14:textId="77777777" w:rsidR="00E24ED7" w:rsidRDefault="00E24ED7" w:rsidP="004066A6">
            <w:pPr>
              <w:rPr>
                <w:b w:val="0"/>
                <w:bCs w:val="0"/>
              </w:rPr>
            </w:pPr>
            <w:r>
              <w:rPr>
                <w:lang w:val="en-GB"/>
              </w:rPr>
              <w:t>Parameters</w:t>
            </w:r>
          </w:p>
        </w:tc>
        <w:tc>
          <w:tcPr>
            <w:tcW w:w="4180" w:type="dxa"/>
            <w:shd w:val="clear" w:color="auto" w:fill="00B0F0"/>
          </w:tcPr>
          <w:p w14:paraId="3C93CDFE" w14:textId="77777777" w:rsidR="00E24ED7" w:rsidRDefault="00E24ED7" w:rsidP="004066A6">
            <w:pPr>
              <w:jc w:val="center"/>
              <w:cnfStyle w:val="100000000000" w:firstRow="1" w:lastRow="0" w:firstColumn="0" w:lastColumn="0" w:oddVBand="0" w:evenVBand="0" w:oddHBand="0" w:evenHBand="0" w:firstRowFirstColumn="0" w:firstRowLastColumn="0" w:lastRowFirstColumn="0" w:lastRowLastColumn="0"/>
              <w:rPr>
                <w:b w:val="0"/>
                <w:bCs w:val="0"/>
              </w:rPr>
            </w:pPr>
          </w:p>
        </w:tc>
      </w:tr>
      <w:tr w:rsidR="00E24ED7" w14:paraId="7438234B"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927A9F2" w14:textId="77777777" w:rsidR="00E24ED7" w:rsidRDefault="00E24ED7" w:rsidP="004066A6">
            <w:pPr>
              <w:rPr>
                <w:b w:val="0"/>
                <w:bCs w:val="0"/>
              </w:rPr>
            </w:pPr>
            <w:r>
              <w:rPr>
                <w:lang w:val="en-GB"/>
              </w:rPr>
              <w:t>Carrier frequency</w:t>
            </w:r>
          </w:p>
        </w:tc>
        <w:tc>
          <w:tcPr>
            <w:tcW w:w="4180" w:type="dxa"/>
            <w:shd w:val="clear" w:color="auto" w:fill="B8CCE4" w:themeFill="accent1" w:themeFillTint="66"/>
          </w:tcPr>
          <w:p w14:paraId="71AF7C15"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2 GHz for DL (S-band)</w:t>
            </w:r>
          </w:p>
        </w:tc>
      </w:tr>
      <w:tr w:rsidR="00E24ED7" w14:paraId="7F381F2E"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8AEE337" w14:textId="77777777" w:rsidR="00E24ED7" w:rsidRDefault="00E24ED7" w:rsidP="004066A6">
            <w:pPr>
              <w:rPr>
                <w:b w:val="0"/>
                <w:bCs w:val="0"/>
              </w:rPr>
            </w:pPr>
            <w:r>
              <w:rPr>
                <w:lang w:val="en-GB"/>
              </w:rPr>
              <w:t>Satellite altitude</w:t>
            </w:r>
          </w:p>
        </w:tc>
        <w:tc>
          <w:tcPr>
            <w:tcW w:w="4180" w:type="dxa"/>
          </w:tcPr>
          <w:p w14:paraId="584F8F45"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600 km</w:t>
            </w:r>
          </w:p>
        </w:tc>
      </w:tr>
      <w:tr w:rsidR="00E24ED7" w14:paraId="56C6523A"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711351A" w14:textId="77777777" w:rsidR="00E24ED7" w:rsidRDefault="00E24ED7" w:rsidP="004066A6">
            <w:pPr>
              <w:rPr>
                <w:b w:val="0"/>
                <w:bCs w:val="0"/>
              </w:rPr>
            </w:pPr>
            <w:r>
              <w:rPr>
                <w:lang w:val="en-GB"/>
              </w:rPr>
              <w:t>Target elevation angle</w:t>
            </w:r>
          </w:p>
        </w:tc>
        <w:tc>
          <w:tcPr>
            <w:tcW w:w="4180" w:type="dxa"/>
            <w:shd w:val="clear" w:color="auto" w:fill="B8CCE4" w:themeFill="accent1" w:themeFillTint="66"/>
          </w:tcPr>
          <w:p w14:paraId="5A2EF6FE"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E24ED7" w14:paraId="79889789"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14D60C0" w14:textId="77777777" w:rsidR="00E24ED7" w:rsidRDefault="00E24ED7" w:rsidP="004066A6">
            <w:pPr>
              <w:rPr>
                <w:b w:val="0"/>
                <w:bCs w:val="0"/>
              </w:rPr>
            </w:pPr>
            <w:r>
              <w:rPr>
                <w:lang w:val="en-GB"/>
              </w:rPr>
              <w:t>Atmospheric loss</w:t>
            </w:r>
          </w:p>
        </w:tc>
        <w:tc>
          <w:tcPr>
            <w:tcW w:w="4180" w:type="dxa"/>
          </w:tcPr>
          <w:p w14:paraId="60856BE2"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E24ED7" w14:paraId="3ACFB7AC"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82A6C31" w14:textId="77777777" w:rsidR="00E24ED7" w:rsidRDefault="00E24ED7" w:rsidP="004066A6">
            <w:pPr>
              <w:rPr>
                <w:b w:val="0"/>
                <w:bCs w:val="0"/>
              </w:rPr>
            </w:pPr>
            <w:r>
              <w:rPr>
                <w:lang w:val="en-GB"/>
              </w:rPr>
              <w:t>Shadowing margin</w:t>
            </w:r>
          </w:p>
        </w:tc>
        <w:tc>
          <w:tcPr>
            <w:tcW w:w="4180" w:type="dxa"/>
            <w:shd w:val="clear" w:color="auto" w:fill="B8CCE4" w:themeFill="accent1" w:themeFillTint="66"/>
          </w:tcPr>
          <w:p w14:paraId="5E854C5F"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3 dB</w:t>
            </w:r>
          </w:p>
        </w:tc>
      </w:tr>
      <w:tr w:rsidR="00E24ED7" w14:paraId="7E26B8AE" w14:textId="77777777" w:rsidTr="004066A6">
        <w:trPr>
          <w:trHeight w:val="69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4DC60F2F" w14:textId="77777777" w:rsidR="00E24ED7" w:rsidRDefault="00E24ED7" w:rsidP="004066A6">
            <w:pPr>
              <w:rPr>
                <w:b w:val="0"/>
                <w:bCs w:val="0"/>
              </w:rPr>
            </w:pPr>
            <w:r>
              <w:rPr>
                <w:lang w:val="en-GB"/>
              </w:rPr>
              <w:t>Scintillation loss</w:t>
            </w:r>
          </w:p>
        </w:tc>
        <w:tc>
          <w:tcPr>
            <w:tcW w:w="4180" w:type="dxa"/>
          </w:tcPr>
          <w:p w14:paraId="424165C6"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61EA45C1"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7382DB5F"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E24ED7" w14:paraId="407CE46F"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E87DE14" w14:textId="7DF10AF8" w:rsidR="00E24ED7" w:rsidRDefault="00E24ED7" w:rsidP="004066A6">
            <w:pPr>
              <w:rPr>
                <w:b w:val="0"/>
                <w:bCs w:val="0"/>
              </w:rPr>
            </w:pPr>
            <w:r>
              <w:rPr>
                <w:lang w:val="en-GB"/>
              </w:rPr>
              <w:t>Additional loss</w:t>
            </w:r>
            <w:r w:rsidR="00BD35D1">
              <w:rPr>
                <w:lang w:val="en-GB"/>
              </w:rPr>
              <w:t xml:space="preserve"> (rather than beam steering loss)</w:t>
            </w:r>
          </w:p>
        </w:tc>
        <w:tc>
          <w:tcPr>
            <w:tcW w:w="4180" w:type="dxa"/>
            <w:shd w:val="clear" w:color="auto" w:fill="B8CCE4" w:themeFill="accent1" w:themeFillTint="66"/>
          </w:tcPr>
          <w:p w14:paraId="2D5F6A47" w14:textId="742BAD03" w:rsidR="00E24ED7" w:rsidRDefault="00E24ED7" w:rsidP="00BD35D1">
            <w:pPr>
              <w:cnfStyle w:val="000000000000" w:firstRow="0" w:lastRow="0" w:firstColumn="0" w:lastColumn="0" w:oddVBand="0" w:evenVBand="0" w:oddHBand="0" w:evenHBand="0" w:firstRowFirstColumn="0" w:firstRowLastColumn="0" w:lastRowFirstColumn="0" w:lastRowLastColumn="0"/>
            </w:pPr>
            <w:r>
              <w:rPr>
                <w:lang w:val="en-GB"/>
              </w:rPr>
              <w:t>0 dB</w:t>
            </w:r>
            <w:r w:rsidR="00BD35D1">
              <w:rPr>
                <w:lang w:val="en-GB"/>
              </w:rPr>
              <w:t xml:space="preserve"> </w:t>
            </w:r>
          </w:p>
        </w:tc>
      </w:tr>
      <w:tr w:rsidR="00E24ED7" w14:paraId="5DA51029"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12544A79" w14:textId="77777777" w:rsidR="00E24ED7" w:rsidRDefault="00E24ED7" w:rsidP="004066A6">
            <w:pPr>
              <w:rPr>
                <w:b w:val="0"/>
                <w:bCs w:val="0"/>
              </w:rPr>
            </w:pPr>
            <w:r>
              <w:rPr>
                <w:lang w:val="en-GB"/>
              </w:rPr>
              <w:t>Clear sky conditions</w:t>
            </w:r>
          </w:p>
        </w:tc>
        <w:tc>
          <w:tcPr>
            <w:tcW w:w="4180" w:type="dxa"/>
          </w:tcPr>
          <w:p w14:paraId="46B9B6C2"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Yes</w:t>
            </w:r>
          </w:p>
        </w:tc>
      </w:tr>
      <w:tr w:rsidR="00E24ED7" w14:paraId="687926FF"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069CD03" w14:textId="77777777" w:rsidR="00E24ED7" w:rsidRDefault="00E24ED7" w:rsidP="004066A6">
            <w:pPr>
              <w:rPr>
                <w:b w:val="0"/>
                <w:bCs w:val="0"/>
              </w:rPr>
            </w:pPr>
            <w:r>
              <w:rPr>
                <w:lang w:val="en-GB"/>
              </w:rPr>
              <w:t>Satellite antenna polarization</w:t>
            </w:r>
          </w:p>
        </w:tc>
        <w:tc>
          <w:tcPr>
            <w:tcW w:w="4180" w:type="dxa"/>
            <w:shd w:val="clear" w:color="auto" w:fill="B8CCE4" w:themeFill="accent1" w:themeFillTint="66"/>
          </w:tcPr>
          <w:p w14:paraId="15EAB6F2"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E24ED7" w14:paraId="51BA6634"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0AD9F09D" w14:textId="77777777" w:rsidR="00E24ED7" w:rsidRDefault="00E24ED7" w:rsidP="004066A6">
            <w:pPr>
              <w:rPr>
                <w:b w:val="0"/>
                <w:bCs w:val="0"/>
              </w:rPr>
            </w:pPr>
            <w:r>
              <w:rPr>
                <w:lang w:val="en-GB"/>
              </w:rPr>
              <w:t>Terminal type</w:t>
            </w:r>
          </w:p>
        </w:tc>
        <w:tc>
          <w:tcPr>
            <w:tcW w:w="4180" w:type="dxa"/>
          </w:tcPr>
          <w:p w14:paraId="65F060B1"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E24ED7" w14:paraId="2CC941F1" w14:textId="77777777" w:rsidTr="004066A6">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E088CC3" w14:textId="3EA67474" w:rsidR="00E24ED7" w:rsidRDefault="00E24ED7" w:rsidP="004066A6">
            <w:pPr>
              <w:rPr>
                <w:lang w:val="en-GB"/>
              </w:rPr>
            </w:pPr>
            <w:r>
              <w:rPr>
                <w:lang w:val="en-GB"/>
              </w:rPr>
              <w:t>UE antenna gain</w:t>
            </w:r>
          </w:p>
        </w:tc>
        <w:tc>
          <w:tcPr>
            <w:tcW w:w="4180" w:type="dxa"/>
          </w:tcPr>
          <w:p w14:paraId="690CD80C" w14:textId="01CFFF86" w:rsidR="00E24ED7" w:rsidRDefault="00E24ED7" w:rsidP="004066A6">
            <w:pPr>
              <w:cnfStyle w:val="000000000000" w:firstRow="0" w:lastRow="0" w:firstColumn="0" w:lastColumn="0" w:oddVBand="0" w:evenVBand="0" w:oddHBand="0" w:evenHBand="0" w:firstRowFirstColumn="0" w:firstRowLastColumn="0" w:lastRowFirstColumn="0" w:lastRowLastColumn="0"/>
              <w:rPr>
                <w:lang w:val="en-GB"/>
              </w:rPr>
            </w:pPr>
            <w:r>
              <w:rPr>
                <w:rFonts w:eastAsiaTheme="minorEastAsia"/>
                <w:lang w:eastAsia="zh-CN"/>
              </w:rPr>
              <w:t>-5.5dBi</w:t>
            </w:r>
          </w:p>
        </w:tc>
      </w:tr>
      <w:tr w:rsidR="00E24ED7" w14:paraId="0A07C363"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76EFB50D" w14:textId="77777777" w:rsidR="00E24ED7" w:rsidRDefault="00E24ED7" w:rsidP="004066A6">
            <w:pPr>
              <w:rPr>
                <w:b w:val="0"/>
                <w:bCs w:val="0"/>
              </w:rPr>
            </w:pPr>
            <w:r>
              <w:rPr>
                <w:lang w:val="en-GB"/>
              </w:rPr>
              <w:t>Free space path loss</w:t>
            </w:r>
          </w:p>
        </w:tc>
        <w:tc>
          <w:tcPr>
            <w:tcW w:w="4180" w:type="dxa"/>
            <w:shd w:val="clear" w:color="auto" w:fill="B8CCE4" w:themeFill="accent1" w:themeFillTint="66"/>
          </w:tcPr>
          <w:p w14:paraId="65019D98"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E24ED7" w14:paraId="3E4E2A6E"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66DF6768" w14:textId="77777777" w:rsidR="00E24ED7" w:rsidRDefault="00E24ED7" w:rsidP="004066A6">
            <w:pPr>
              <w:rPr>
                <w:b w:val="0"/>
                <w:bCs w:val="0"/>
              </w:rPr>
            </w:pPr>
            <w:r>
              <w:rPr>
                <w:lang w:val="en-GB"/>
              </w:rPr>
              <w:t>Polarization loss</w:t>
            </w:r>
          </w:p>
        </w:tc>
        <w:tc>
          <w:tcPr>
            <w:tcW w:w="4180" w:type="dxa"/>
          </w:tcPr>
          <w:p w14:paraId="238EF4B3" w14:textId="5B518AD5"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0dB</w:t>
            </w:r>
          </w:p>
        </w:tc>
      </w:tr>
      <w:tr w:rsidR="00E24ED7" w14:paraId="2FEF87EB" w14:textId="77777777" w:rsidTr="004066A6">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7BE88AA" w14:textId="77777777" w:rsidR="00E24ED7" w:rsidRDefault="00E24ED7" w:rsidP="004066A6">
            <w:pPr>
              <w:rPr>
                <w:b w:val="0"/>
                <w:bCs w:val="0"/>
              </w:rPr>
            </w:pPr>
            <w:r>
              <w:rPr>
                <w:lang w:val="en-GB"/>
              </w:rPr>
              <w:t>Outcome</w:t>
            </w:r>
          </w:p>
        </w:tc>
        <w:tc>
          <w:tcPr>
            <w:tcW w:w="4180" w:type="dxa"/>
            <w:shd w:val="clear" w:color="auto" w:fill="B8CCE4" w:themeFill="accent1" w:themeFillTint="66"/>
          </w:tcPr>
          <w:p w14:paraId="438DBF45" w14:textId="77777777" w:rsidR="00E24ED7" w:rsidRDefault="00E24ED7" w:rsidP="004066A6">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133E11A6" w14:textId="77777777" w:rsidR="00E24ED7" w:rsidRDefault="00E24ED7" w:rsidP="00E24ED7"/>
    <w:p w14:paraId="29EE3EB1" w14:textId="4AFFE1B5" w:rsidR="00E24ED7" w:rsidRDefault="00E24ED7" w:rsidP="00E24ED7">
      <w:pPr>
        <w:autoSpaceDE w:val="0"/>
        <w:autoSpaceDN w:val="0"/>
        <w:adjustRightInd w:val="0"/>
        <w:rPr>
          <w:b/>
          <w:iCs/>
        </w:rPr>
      </w:pPr>
    </w:p>
    <w:p w14:paraId="12DFA510" w14:textId="77777777" w:rsidR="00E24ED7" w:rsidRDefault="00E24ED7" w:rsidP="00E24ED7">
      <w:pPr>
        <w:pStyle w:val="NormalWeb"/>
        <w:spacing w:before="0" w:after="0"/>
        <w:jc w:val="both"/>
        <w:rPr>
          <w:bCs w:val="0"/>
        </w:rPr>
      </w:pPr>
    </w:p>
    <w:p w14:paraId="77BB7E72" w14:textId="7C839DAA" w:rsidR="00B536C2" w:rsidRDefault="00B536C2" w:rsidP="00B536C2">
      <w:pPr>
        <w:pStyle w:val="Heading1"/>
      </w:pPr>
      <w:r>
        <w:t xml:space="preserve">Proposals for </w:t>
      </w:r>
      <w:r>
        <w:t xml:space="preserve">online </w:t>
      </w:r>
      <w:r>
        <w:t xml:space="preserve">on day </w:t>
      </w:r>
      <w:r>
        <w:t>5</w:t>
      </w:r>
    </w:p>
    <w:p w14:paraId="59753049" w14:textId="77777777" w:rsidR="00B536C2" w:rsidRDefault="00B536C2" w:rsidP="00B536C2">
      <w:pPr>
        <w:pStyle w:val="NormalWeb"/>
        <w:spacing w:before="0" w:after="0"/>
        <w:jc w:val="both"/>
        <w:rPr>
          <w:b/>
          <w:highlight w:val="yellow"/>
        </w:rPr>
      </w:pPr>
    </w:p>
    <w:p w14:paraId="74DC45CC" w14:textId="652318DD" w:rsidR="00A1088B" w:rsidRPr="00A1088B" w:rsidRDefault="00361516" w:rsidP="00A1088B">
      <w:pPr>
        <w:pStyle w:val="Heading2"/>
      </w:pPr>
      <w:r>
        <w:t xml:space="preserve"> </w:t>
      </w:r>
      <w:r w:rsidR="00A1088B">
        <w:t>System Level Study</w:t>
      </w:r>
    </w:p>
    <w:p w14:paraId="401BBD86" w14:textId="77777777" w:rsidR="00A1088B" w:rsidRDefault="00A1088B" w:rsidP="00B536C2">
      <w:pPr>
        <w:pStyle w:val="NormalWeb"/>
        <w:spacing w:before="0" w:after="0"/>
        <w:jc w:val="both"/>
        <w:rPr>
          <w:b/>
          <w:highlight w:val="yellow"/>
        </w:rPr>
      </w:pPr>
    </w:p>
    <w:p w14:paraId="7FCA4EBC" w14:textId="78FDEA8B" w:rsidR="00B536C2" w:rsidRDefault="00B536C2" w:rsidP="00B536C2">
      <w:pPr>
        <w:pStyle w:val="NormalWeb"/>
        <w:spacing w:before="0" w:after="0"/>
        <w:jc w:val="both"/>
        <w:rPr>
          <w:b/>
        </w:rPr>
      </w:pPr>
      <w:r w:rsidRPr="006E5B06">
        <w:rPr>
          <w:b/>
          <w:highlight w:val="yellow"/>
        </w:rPr>
        <w:t>Proposal 1-1-1rev2:</w:t>
      </w:r>
    </w:p>
    <w:p w14:paraId="0F3B89EC" w14:textId="77777777" w:rsidR="00B536C2" w:rsidRDefault="00B536C2" w:rsidP="00B536C2">
      <w:pPr>
        <w:pStyle w:val="1"/>
        <w:ind w:left="0"/>
        <w:rPr>
          <w:szCs w:val="20"/>
          <w:lang w:val="en-GB"/>
        </w:rPr>
      </w:pPr>
    </w:p>
    <w:p w14:paraId="7A26CD84" w14:textId="77777777" w:rsidR="00B536C2" w:rsidRDefault="00B536C2" w:rsidP="00B536C2">
      <w:pPr>
        <w:pStyle w:val="1"/>
        <w:ind w:left="360"/>
        <w:rPr>
          <w:b/>
          <w:szCs w:val="20"/>
          <w:lang w:val="en-GB"/>
        </w:rPr>
      </w:pPr>
      <w:r>
        <w:rPr>
          <w:b/>
          <w:szCs w:val="20"/>
          <w:lang w:val="en-GB"/>
        </w:rPr>
        <w:t>For DL coverage study, consider the following additional reference satellite parameters scenarios for LEO600km Set1 in FR1 (i.e., S-band), referred to as Set1-1 FR1, Set1-2 FR1 and Set1-3 FR1:</w:t>
      </w:r>
    </w:p>
    <w:p w14:paraId="3DA7364B" w14:textId="77777777" w:rsidR="00B536C2" w:rsidRDefault="00B536C2" w:rsidP="00B536C2">
      <w:pPr>
        <w:pStyle w:val="1"/>
        <w:ind w:left="360"/>
        <w:rPr>
          <w:b/>
          <w:szCs w:val="20"/>
          <w:lang w:val="en-GB"/>
        </w:rPr>
      </w:pPr>
    </w:p>
    <w:p w14:paraId="7F963C40" w14:textId="77777777" w:rsidR="00B536C2" w:rsidRDefault="00B536C2" w:rsidP="00B536C2">
      <w:pPr>
        <w:pStyle w:val="NormalWeb"/>
        <w:spacing w:before="0" w:after="0"/>
        <w:ind w:left="720"/>
        <w:jc w:val="both"/>
        <w:rPr>
          <w:b/>
          <w:lang w:val="en-GB"/>
        </w:rPr>
      </w:pPr>
    </w:p>
    <w:tbl>
      <w:tblPr>
        <w:tblStyle w:val="111"/>
        <w:tblW w:w="8427" w:type="dxa"/>
        <w:jc w:val="center"/>
        <w:tblLayout w:type="fixed"/>
        <w:tblLook w:val="04A0" w:firstRow="1" w:lastRow="0" w:firstColumn="1" w:lastColumn="0" w:noHBand="0" w:noVBand="1"/>
      </w:tblPr>
      <w:tblGrid>
        <w:gridCol w:w="6121"/>
        <w:gridCol w:w="2306"/>
      </w:tblGrid>
      <w:tr w:rsidR="00B536C2" w:rsidRPr="00B536C2" w14:paraId="29EC94A5" w14:textId="77777777" w:rsidTr="007A1B7E">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41927057" w14:textId="77777777" w:rsidR="00B536C2" w:rsidRPr="00B536C2" w:rsidRDefault="00B536C2" w:rsidP="007A1B7E">
            <w:pPr>
              <w:jc w:val="center"/>
              <w:rPr>
                <w:szCs w:val="20"/>
              </w:rPr>
            </w:pPr>
            <w:r w:rsidRPr="00B536C2">
              <w:rPr>
                <w:b w:val="0"/>
                <w:bCs w:val="0"/>
                <w:kern w:val="24"/>
                <w:szCs w:val="20"/>
                <w:lang w:val="en-GB"/>
              </w:rPr>
              <w:t xml:space="preserve"> </w:t>
            </w:r>
            <w:r w:rsidRPr="00B536C2">
              <w:rPr>
                <w:bCs w:val="0"/>
                <w:kern w:val="24"/>
                <w:szCs w:val="20"/>
                <w:lang w:val="en-GB"/>
              </w:rPr>
              <w:t>LEO600km Set1-1 FR1 (i.e., S-band)</w:t>
            </w:r>
          </w:p>
        </w:tc>
      </w:tr>
      <w:tr w:rsidR="00B536C2" w:rsidRPr="00B536C2" w14:paraId="0EB83026"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40F4C04" w14:textId="77777777" w:rsidR="00B536C2" w:rsidRPr="00B536C2" w:rsidRDefault="00B536C2" w:rsidP="007A1B7E">
            <w:pPr>
              <w:rPr>
                <w:szCs w:val="20"/>
              </w:rPr>
            </w:pPr>
            <w:r w:rsidRPr="00B536C2">
              <w:rPr>
                <w:bCs w:val="0"/>
                <w:kern w:val="24"/>
                <w:szCs w:val="20"/>
                <w:lang w:val="fr-FR"/>
              </w:rPr>
              <w:t xml:space="preserve">Maximum </w:t>
            </w:r>
            <w:proofErr w:type="spellStart"/>
            <w:r w:rsidRPr="00B536C2">
              <w:rPr>
                <w:bCs w:val="0"/>
                <w:kern w:val="24"/>
                <w:szCs w:val="20"/>
                <w:lang w:val="fr-FR"/>
              </w:rPr>
              <w:t>Bandwidth</w:t>
            </w:r>
            <w:proofErr w:type="spellEnd"/>
            <w:r w:rsidRPr="00B536C2">
              <w:rPr>
                <w:bCs w:val="0"/>
                <w:kern w:val="24"/>
                <w:szCs w:val="20"/>
                <w:lang w:val="fr-FR"/>
              </w:rPr>
              <w:t xml:space="preserve"> per </w:t>
            </w:r>
            <w:proofErr w:type="spellStart"/>
            <w:r w:rsidRPr="00B536C2">
              <w:rPr>
                <w:bCs w:val="0"/>
                <w:kern w:val="24"/>
                <w:szCs w:val="20"/>
                <w:lang w:val="fr-FR"/>
              </w:rPr>
              <w:t>beam</w:t>
            </w:r>
            <w:proofErr w:type="spellEnd"/>
          </w:p>
        </w:tc>
        <w:tc>
          <w:tcPr>
            <w:tcW w:w="2306" w:type="dxa"/>
            <w:vAlign w:val="center"/>
          </w:tcPr>
          <w:p w14:paraId="09E419A3"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5 MHz</w:t>
            </w:r>
          </w:p>
        </w:tc>
      </w:tr>
      <w:tr w:rsidR="00B536C2" w:rsidRPr="00B536C2" w14:paraId="228C610E"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B1BE28B" w14:textId="77777777" w:rsidR="00B536C2" w:rsidRPr="00B536C2" w:rsidRDefault="00B536C2" w:rsidP="007A1B7E">
            <w:pPr>
              <w:rPr>
                <w:szCs w:val="20"/>
              </w:rPr>
            </w:pPr>
            <w:r w:rsidRPr="00B536C2">
              <w:rPr>
                <w:bCs w:val="0"/>
                <w:kern w:val="24"/>
                <w:szCs w:val="20"/>
                <w:lang w:val="en-GB"/>
              </w:rPr>
              <w:t>SCS</w:t>
            </w:r>
          </w:p>
        </w:tc>
        <w:tc>
          <w:tcPr>
            <w:tcW w:w="2306" w:type="dxa"/>
            <w:vAlign w:val="center"/>
          </w:tcPr>
          <w:p w14:paraId="07CEC5F1"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15 kHz</w:t>
            </w:r>
          </w:p>
        </w:tc>
      </w:tr>
      <w:tr w:rsidR="00B536C2" w:rsidRPr="00B536C2" w14:paraId="24658B1A"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E7419E4" w14:textId="77777777" w:rsidR="00B536C2" w:rsidRPr="00B536C2" w:rsidRDefault="00B536C2" w:rsidP="007A1B7E">
            <w:pPr>
              <w:rPr>
                <w:szCs w:val="20"/>
              </w:rPr>
            </w:pPr>
            <w:proofErr w:type="spellStart"/>
            <w:r w:rsidRPr="00B536C2">
              <w:rPr>
                <w:rFonts w:eastAsia="DengXian"/>
                <w:bCs w:val="0"/>
                <w:kern w:val="24"/>
                <w:szCs w:val="20"/>
                <w:lang w:val="fr-FR"/>
              </w:rPr>
              <w:t>Beam</w:t>
            </w:r>
            <w:proofErr w:type="spellEnd"/>
            <w:r w:rsidRPr="00B536C2">
              <w:rPr>
                <w:rFonts w:eastAsia="DengXian"/>
                <w:bCs w:val="0"/>
                <w:kern w:val="24"/>
                <w:szCs w:val="20"/>
                <w:lang w:val="fr-FR"/>
              </w:rPr>
              <w:t xml:space="preserve"> size(Note 1)</w:t>
            </w:r>
          </w:p>
        </w:tc>
        <w:tc>
          <w:tcPr>
            <w:tcW w:w="2306" w:type="dxa"/>
            <w:vAlign w:val="center"/>
          </w:tcPr>
          <w:p w14:paraId="47124ECB"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lang w:val="fr-FR"/>
              </w:rPr>
              <w:t>50km</w:t>
            </w:r>
          </w:p>
        </w:tc>
      </w:tr>
      <w:tr w:rsidR="00B536C2" w:rsidRPr="00B536C2" w14:paraId="5CC388E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696379D" w14:textId="77777777" w:rsidR="00B536C2" w:rsidRPr="00B536C2" w:rsidRDefault="00B536C2" w:rsidP="007A1B7E">
            <w:pPr>
              <w:rPr>
                <w:szCs w:val="20"/>
              </w:rPr>
            </w:pPr>
            <w:r w:rsidRPr="00B536C2">
              <w:rPr>
                <w:rFonts w:eastAsia="DengXian"/>
                <w:bCs w:val="0"/>
                <w:kern w:val="24"/>
                <w:szCs w:val="20"/>
              </w:rPr>
              <w:t>Satellite EIRP density /beam (dBW/MHz)</w:t>
            </w:r>
          </w:p>
        </w:tc>
        <w:tc>
          <w:tcPr>
            <w:tcW w:w="2306" w:type="dxa"/>
            <w:vAlign w:val="center"/>
          </w:tcPr>
          <w:p w14:paraId="2BE073B4"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lang w:val="fr-FR"/>
              </w:rPr>
              <w:t>34</w:t>
            </w:r>
          </w:p>
        </w:tc>
      </w:tr>
      <w:tr w:rsidR="00B536C2" w:rsidRPr="00B536C2" w14:paraId="5F41F7E9"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46898FB" w14:textId="77777777" w:rsidR="00B536C2" w:rsidRPr="00B536C2" w:rsidRDefault="00B536C2" w:rsidP="007A1B7E">
            <w:pPr>
              <w:rPr>
                <w:szCs w:val="20"/>
              </w:rPr>
            </w:pPr>
            <w:r w:rsidRPr="00B536C2">
              <w:rPr>
                <w:bCs w:val="0"/>
                <w:kern w:val="24"/>
                <w:szCs w:val="20"/>
                <w:lang w:val="en-GB"/>
              </w:rPr>
              <w:t>Payload Total DL power level (dBW)</w:t>
            </w:r>
          </w:p>
        </w:tc>
        <w:tc>
          <w:tcPr>
            <w:tcW w:w="2306" w:type="dxa"/>
            <w:vAlign w:val="center"/>
          </w:tcPr>
          <w:p w14:paraId="4BC1A774"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31.24</w:t>
            </w:r>
          </w:p>
        </w:tc>
      </w:tr>
      <w:tr w:rsidR="00B536C2" w:rsidRPr="00B536C2" w14:paraId="3D2AA454" w14:textId="77777777" w:rsidTr="007A1B7E">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0D09FA2" w14:textId="77777777" w:rsidR="00B536C2" w:rsidRPr="00B536C2" w:rsidRDefault="00B536C2" w:rsidP="007A1B7E">
            <w:pPr>
              <w:rPr>
                <w:szCs w:val="20"/>
              </w:rPr>
            </w:pPr>
            <w:r w:rsidRPr="00B536C2">
              <w:rPr>
                <w:bCs w:val="0"/>
                <w:kern w:val="24"/>
                <w:szCs w:val="20"/>
                <w:lang w:val="en-GB"/>
              </w:rPr>
              <w:t>Aggregated EIRP (Total) (dBW)</w:t>
            </w:r>
          </w:p>
        </w:tc>
        <w:tc>
          <w:tcPr>
            <w:tcW w:w="2306" w:type="dxa"/>
            <w:vAlign w:val="center"/>
          </w:tcPr>
          <w:p w14:paraId="5E88B23D"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61.24*</w:t>
            </w:r>
          </w:p>
        </w:tc>
      </w:tr>
      <w:tr w:rsidR="00B536C2" w:rsidRPr="00B536C2" w14:paraId="19BC72F0" w14:textId="77777777" w:rsidTr="007A1B7E">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7EF0B7A" w14:textId="77777777" w:rsidR="00B536C2" w:rsidRPr="00B536C2" w:rsidRDefault="00B536C2" w:rsidP="007A1B7E">
            <w:pPr>
              <w:rPr>
                <w:szCs w:val="20"/>
              </w:rPr>
            </w:pPr>
            <w:r w:rsidRPr="00B536C2">
              <w:rPr>
                <w:bCs w:val="0"/>
                <w:kern w:val="24"/>
                <w:szCs w:val="20"/>
                <w:lang w:val="en-GB"/>
              </w:rPr>
              <w:t>Satellite Tx max Gain</w:t>
            </w:r>
          </w:p>
        </w:tc>
        <w:tc>
          <w:tcPr>
            <w:tcW w:w="2306" w:type="dxa"/>
            <w:vAlign w:val="center"/>
          </w:tcPr>
          <w:p w14:paraId="1897FC72"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30 dBi</w:t>
            </w:r>
          </w:p>
        </w:tc>
      </w:tr>
      <w:tr w:rsidR="00B536C2" w:rsidRPr="00B536C2" w14:paraId="4BA2A583" w14:textId="77777777" w:rsidTr="007A1B7E">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D922CA3" w14:textId="77777777" w:rsidR="00B536C2" w:rsidRPr="00B536C2" w:rsidRDefault="00B536C2" w:rsidP="007A1B7E">
            <w:pPr>
              <w:rPr>
                <w:szCs w:val="20"/>
                <w:lang w:val="de-DE"/>
              </w:rPr>
            </w:pPr>
            <w:r w:rsidRPr="00B536C2">
              <w:rPr>
                <w:bCs w:val="0"/>
                <w:kern w:val="24"/>
                <w:szCs w:val="20"/>
                <w:lang w:val="de-DE"/>
              </w:rPr>
              <w:t xml:space="preserve">Maximum EIRP per </w:t>
            </w:r>
            <w:proofErr w:type="spellStart"/>
            <w:r w:rsidRPr="00B536C2">
              <w:rPr>
                <w:bCs w:val="0"/>
                <w:kern w:val="24"/>
                <w:szCs w:val="20"/>
                <w:lang w:val="de-DE"/>
              </w:rPr>
              <w:t>Satellite</w:t>
            </w:r>
            <w:proofErr w:type="spellEnd"/>
            <w:r w:rsidRPr="00B536C2">
              <w:rPr>
                <w:bCs w:val="0"/>
                <w:kern w:val="24"/>
                <w:szCs w:val="20"/>
                <w:lang w:val="de-DE"/>
              </w:rPr>
              <w:t xml:space="preserve"> beam (dBW)</w:t>
            </w:r>
          </w:p>
        </w:tc>
        <w:tc>
          <w:tcPr>
            <w:tcW w:w="2306" w:type="dxa"/>
            <w:vAlign w:val="center"/>
          </w:tcPr>
          <w:p w14:paraId="1BC7660C"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41</w:t>
            </w:r>
          </w:p>
        </w:tc>
      </w:tr>
      <w:tr w:rsidR="00B536C2" w:rsidRPr="00B536C2" w14:paraId="50BE30DA"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9B4738C" w14:textId="77777777" w:rsidR="00B536C2" w:rsidRPr="00B536C2" w:rsidRDefault="00B536C2" w:rsidP="007A1B7E">
            <w:pPr>
              <w:rPr>
                <w:szCs w:val="20"/>
              </w:rPr>
            </w:pPr>
            <w:r w:rsidRPr="00B536C2">
              <w:rPr>
                <w:rFonts w:eastAsia="DengXian"/>
                <w:bCs w:val="0"/>
                <w:kern w:val="24"/>
                <w:szCs w:val="20"/>
              </w:rPr>
              <w:t>Total number of beam footprints***</w:t>
            </w:r>
          </w:p>
        </w:tc>
        <w:tc>
          <w:tcPr>
            <w:tcW w:w="2306" w:type="dxa"/>
            <w:vAlign w:val="center"/>
          </w:tcPr>
          <w:p w14:paraId="5AC19D58"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1058</w:t>
            </w:r>
          </w:p>
        </w:tc>
      </w:tr>
      <w:tr w:rsidR="00B536C2" w:rsidRPr="00B536C2" w14:paraId="47BBF2F4"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650D03" w14:textId="77777777" w:rsidR="00B536C2" w:rsidRPr="00B536C2" w:rsidRDefault="00B536C2" w:rsidP="007A1B7E">
            <w:pPr>
              <w:rPr>
                <w:szCs w:val="20"/>
              </w:rPr>
            </w:pPr>
            <w:r w:rsidRPr="00B536C2">
              <w:rPr>
                <w:bCs w:val="0"/>
                <w:kern w:val="24"/>
                <w:szCs w:val="20"/>
              </w:rPr>
              <w:t>Total number of simultaneously active beams **</w:t>
            </w:r>
          </w:p>
        </w:tc>
        <w:tc>
          <w:tcPr>
            <w:tcW w:w="2306" w:type="dxa"/>
            <w:vAlign w:val="center"/>
          </w:tcPr>
          <w:p w14:paraId="5EB1028E"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106</w:t>
            </w:r>
          </w:p>
        </w:tc>
      </w:tr>
      <w:tr w:rsidR="00B536C2" w:rsidRPr="00B536C2" w14:paraId="02B70C67"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0644DAA" w14:textId="77777777" w:rsidR="00B536C2" w:rsidRPr="00B536C2" w:rsidRDefault="00B536C2" w:rsidP="007A1B7E">
            <w:pPr>
              <w:rPr>
                <w:szCs w:val="20"/>
              </w:rPr>
            </w:pPr>
            <w:r w:rsidRPr="00B536C2">
              <w:rPr>
                <w:rFonts w:eastAsia="DengXian"/>
                <w:bCs w:val="0"/>
                <w:kern w:val="24"/>
                <w:szCs w:val="20"/>
                <w:lang w:val="fr-FR"/>
              </w:rPr>
              <w:t xml:space="preserve">% </w:t>
            </w:r>
            <w:proofErr w:type="spellStart"/>
            <w:r w:rsidRPr="00B536C2">
              <w:rPr>
                <w:rFonts w:eastAsia="DengXian"/>
                <w:bCs w:val="0"/>
                <w:kern w:val="24"/>
                <w:szCs w:val="20"/>
                <w:lang w:val="fr-FR"/>
              </w:rPr>
              <w:t>simultaneously</w:t>
            </w:r>
            <w:proofErr w:type="spellEnd"/>
            <w:r w:rsidRPr="00B536C2">
              <w:rPr>
                <w:rFonts w:eastAsia="DengXian"/>
                <w:bCs w:val="0"/>
                <w:kern w:val="24"/>
                <w:szCs w:val="20"/>
                <w:lang w:val="fr-FR"/>
              </w:rPr>
              <w:t xml:space="preserve"> active </w:t>
            </w:r>
            <w:proofErr w:type="spellStart"/>
            <w:r w:rsidRPr="00B536C2">
              <w:rPr>
                <w:rFonts w:eastAsia="DengXian"/>
                <w:bCs w:val="0"/>
                <w:kern w:val="24"/>
                <w:szCs w:val="20"/>
                <w:lang w:val="fr-FR"/>
              </w:rPr>
              <w:t>beams</w:t>
            </w:r>
            <w:proofErr w:type="spellEnd"/>
            <w:r w:rsidRPr="00B536C2">
              <w:rPr>
                <w:rFonts w:eastAsia="DengXian"/>
                <w:bCs w:val="0"/>
                <w:kern w:val="24"/>
                <w:szCs w:val="20"/>
                <w:lang w:val="fr-FR"/>
              </w:rPr>
              <w:t>**</w:t>
            </w:r>
          </w:p>
        </w:tc>
        <w:tc>
          <w:tcPr>
            <w:tcW w:w="2306" w:type="dxa"/>
            <w:vAlign w:val="center"/>
          </w:tcPr>
          <w:p w14:paraId="7304301F"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lang w:val="fr-FR"/>
              </w:rPr>
              <w:t>10.02 %</w:t>
            </w:r>
          </w:p>
        </w:tc>
      </w:tr>
      <w:tr w:rsidR="00B536C2" w:rsidRPr="00B536C2" w14:paraId="35DD43BE"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436377B3" w14:textId="77777777" w:rsidR="00B536C2" w:rsidRPr="00B536C2" w:rsidRDefault="00B536C2" w:rsidP="007A1B7E">
            <w:pPr>
              <w:ind w:left="850" w:hanging="850"/>
              <w:rPr>
                <w:szCs w:val="20"/>
              </w:rPr>
            </w:pPr>
            <w:r w:rsidRPr="00B536C2">
              <w:rPr>
                <w:b w:val="0"/>
                <w:bCs w:val="0"/>
                <w:kern w:val="24"/>
                <w:szCs w:val="20"/>
                <w:lang w:val="en-GB"/>
              </w:rPr>
              <w:t>*</w:t>
            </w:r>
            <w:r w:rsidRPr="00B536C2">
              <w:rPr>
                <w:bCs w:val="0"/>
                <w:kern w:val="24"/>
                <w:szCs w:val="20"/>
                <w:lang w:val="en-GB"/>
              </w:rPr>
              <w:t xml:space="preserve">Note: EIRP limit is 61.24 dBm for the reference configuration. </w:t>
            </w:r>
          </w:p>
          <w:p w14:paraId="59F3F548" w14:textId="77777777" w:rsidR="00B536C2" w:rsidRPr="00B536C2" w:rsidRDefault="00B536C2" w:rsidP="007A1B7E">
            <w:pPr>
              <w:rPr>
                <w:bCs w:val="0"/>
                <w:kern w:val="24"/>
                <w:szCs w:val="20"/>
              </w:rPr>
            </w:pPr>
            <w:r w:rsidRPr="00B536C2">
              <w:rPr>
                <w:rFonts w:eastAsia="DengXian"/>
                <w:bCs w:val="0"/>
                <w:kern w:val="24"/>
                <w:szCs w:val="20"/>
              </w:rPr>
              <w:t xml:space="preserve">**Assuming 100 % Resource Block utilization within the same beam at max power. </w:t>
            </w:r>
            <w:r w:rsidRPr="00B536C2">
              <w:rPr>
                <w:bCs w:val="0"/>
                <w:kern w:val="24"/>
                <w:szCs w:val="20"/>
              </w:rPr>
              <w:t xml:space="preserve">Absolute number of simultaneously active beams is up to 212 (due to limitation of RF) </w:t>
            </w:r>
          </w:p>
          <w:p w14:paraId="7F15A12C" w14:textId="77777777" w:rsidR="00B536C2" w:rsidRPr="00B536C2" w:rsidRDefault="00B536C2" w:rsidP="007A1B7E">
            <w:pPr>
              <w:rPr>
                <w:bCs w:val="0"/>
                <w:kern w:val="24"/>
                <w:szCs w:val="20"/>
              </w:rPr>
            </w:pPr>
            <w:r w:rsidRPr="00B536C2">
              <w:rPr>
                <w:bCs w:val="0"/>
                <w:kern w:val="24"/>
                <w:szCs w:val="20"/>
              </w:rPr>
              <w:lastRenderedPageBreak/>
              <w:t>*** For a constellation design at 600km with low elevation angle with 30° and selected (</w:t>
            </w:r>
            <w:proofErr w:type="spellStart"/>
            <w:r w:rsidRPr="00B536C2">
              <w:rPr>
                <w:bCs w:val="0"/>
                <w:kern w:val="24"/>
                <w:szCs w:val="20"/>
              </w:rPr>
              <w:t>i.e</w:t>
            </w:r>
            <w:proofErr w:type="spellEnd"/>
            <w:r w:rsidRPr="00B536C2">
              <w:rPr>
                <w:bCs w:val="0"/>
                <w:kern w:val="24"/>
                <w:szCs w:val="20"/>
              </w:rPr>
              <w:t xml:space="preserve"> Set 1 parameters) beam size</w:t>
            </w:r>
          </w:p>
          <w:p w14:paraId="5A3D1F93" w14:textId="77777777" w:rsidR="00B536C2" w:rsidRPr="00B536C2" w:rsidRDefault="00B536C2" w:rsidP="007A1B7E">
            <w:pPr>
              <w:rPr>
                <w:rFonts w:eastAsia="DengXian"/>
                <w:kern w:val="24"/>
                <w:szCs w:val="20"/>
              </w:rPr>
            </w:pPr>
            <w:r w:rsidRPr="00B536C2">
              <w:rPr>
                <w:rFonts w:eastAsia="DengXian"/>
                <w:kern w:val="24"/>
                <w:szCs w:val="20"/>
              </w:rPr>
              <w:t>Note 1: At least this beam size is considered in this scenario, different beam size maybe evaluated and reported by companies</w:t>
            </w:r>
          </w:p>
          <w:p w14:paraId="7BD502E7" w14:textId="3076D7AF" w:rsidR="00B536C2" w:rsidRPr="00B536C2" w:rsidRDefault="00B536C2" w:rsidP="007A1B7E">
            <w:pPr>
              <w:rPr>
                <w:rFonts w:eastAsia="DengXian"/>
                <w:kern w:val="24"/>
                <w:szCs w:val="20"/>
              </w:rPr>
            </w:pPr>
          </w:p>
        </w:tc>
      </w:tr>
    </w:tbl>
    <w:p w14:paraId="047C9230" w14:textId="77777777" w:rsidR="00B536C2" w:rsidRDefault="00B536C2" w:rsidP="00B536C2">
      <w:pPr>
        <w:pStyle w:val="NormalWeb"/>
        <w:spacing w:before="0" w:after="0"/>
        <w:jc w:val="both"/>
        <w:rPr>
          <w:b/>
        </w:rPr>
      </w:pPr>
    </w:p>
    <w:p w14:paraId="3A00FDD3" w14:textId="77777777" w:rsidR="00B536C2" w:rsidRDefault="00B536C2" w:rsidP="00B536C2">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B536C2" w:rsidRPr="00B536C2" w14:paraId="1C4534D8" w14:textId="77777777" w:rsidTr="007A1B7E">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53165EF1" w14:textId="77777777" w:rsidR="00B536C2" w:rsidRPr="00B536C2" w:rsidRDefault="00B536C2" w:rsidP="007A1B7E">
            <w:pPr>
              <w:jc w:val="center"/>
              <w:rPr>
                <w:szCs w:val="20"/>
              </w:rPr>
            </w:pPr>
            <w:r w:rsidRPr="00B536C2">
              <w:rPr>
                <w:bCs w:val="0"/>
                <w:kern w:val="24"/>
                <w:szCs w:val="20"/>
                <w:lang w:val="en-GB"/>
              </w:rPr>
              <w:t>LEO600km Set1-2 FR1 (i.e., S-band)</w:t>
            </w:r>
          </w:p>
        </w:tc>
      </w:tr>
      <w:tr w:rsidR="00B536C2" w:rsidRPr="00B536C2" w14:paraId="5436FE05"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6090E86" w14:textId="77777777" w:rsidR="00B536C2" w:rsidRPr="00B536C2" w:rsidRDefault="00B536C2" w:rsidP="007A1B7E">
            <w:pPr>
              <w:rPr>
                <w:szCs w:val="20"/>
              </w:rPr>
            </w:pPr>
            <w:r w:rsidRPr="00B536C2">
              <w:rPr>
                <w:bCs w:val="0"/>
                <w:kern w:val="24"/>
                <w:szCs w:val="20"/>
              </w:rPr>
              <w:t>Maximum Bandwidth per beam</w:t>
            </w:r>
          </w:p>
        </w:tc>
        <w:tc>
          <w:tcPr>
            <w:tcW w:w="2306" w:type="dxa"/>
            <w:vAlign w:val="center"/>
          </w:tcPr>
          <w:p w14:paraId="447EEC2B"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rPr>
              <w:t>5 MHz</w:t>
            </w:r>
          </w:p>
        </w:tc>
      </w:tr>
      <w:tr w:rsidR="00B536C2" w:rsidRPr="00B536C2" w14:paraId="07C7175C"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CBBDBD5" w14:textId="77777777" w:rsidR="00B536C2" w:rsidRPr="00B536C2" w:rsidRDefault="00B536C2" w:rsidP="007A1B7E">
            <w:pPr>
              <w:rPr>
                <w:szCs w:val="20"/>
              </w:rPr>
            </w:pPr>
            <w:r w:rsidRPr="00B536C2">
              <w:rPr>
                <w:bCs w:val="0"/>
                <w:kern w:val="24"/>
                <w:szCs w:val="20"/>
                <w:lang w:val="en-GB"/>
              </w:rPr>
              <w:t>SCS</w:t>
            </w:r>
          </w:p>
        </w:tc>
        <w:tc>
          <w:tcPr>
            <w:tcW w:w="2306" w:type="dxa"/>
            <w:vAlign w:val="center"/>
          </w:tcPr>
          <w:p w14:paraId="2DED684D"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15 kHz</w:t>
            </w:r>
          </w:p>
        </w:tc>
      </w:tr>
      <w:tr w:rsidR="00B536C2" w:rsidRPr="00B536C2" w14:paraId="6F5A0F4E"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BD7DF89" w14:textId="77777777" w:rsidR="00B536C2" w:rsidRPr="00B536C2" w:rsidRDefault="00B536C2" w:rsidP="007A1B7E">
            <w:pPr>
              <w:rPr>
                <w:szCs w:val="20"/>
              </w:rPr>
            </w:pPr>
            <w:r w:rsidRPr="00B536C2">
              <w:rPr>
                <w:rFonts w:eastAsia="DengXian"/>
                <w:bCs w:val="0"/>
                <w:kern w:val="24"/>
                <w:szCs w:val="20"/>
              </w:rPr>
              <w:t>Beam size (note 1)</w:t>
            </w:r>
          </w:p>
        </w:tc>
        <w:tc>
          <w:tcPr>
            <w:tcW w:w="2306" w:type="dxa"/>
            <w:vAlign w:val="center"/>
          </w:tcPr>
          <w:p w14:paraId="23A7970A"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50km</w:t>
            </w:r>
          </w:p>
        </w:tc>
      </w:tr>
      <w:tr w:rsidR="00B536C2" w:rsidRPr="00B536C2" w14:paraId="03D42536"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D0A17C6" w14:textId="77777777" w:rsidR="00B536C2" w:rsidRPr="00B536C2" w:rsidRDefault="00B536C2" w:rsidP="007A1B7E">
            <w:pPr>
              <w:rPr>
                <w:szCs w:val="20"/>
              </w:rPr>
            </w:pPr>
            <w:r w:rsidRPr="00B536C2">
              <w:rPr>
                <w:rFonts w:eastAsia="DengXian"/>
                <w:bCs w:val="0"/>
                <w:kern w:val="24"/>
                <w:szCs w:val="20"/>
              </w:rPr>
              <w:t>Satellite EIRP density /beam (dBW/MHz)</w:t>
            </w:r>
          </w:p>
        </w:tc>
        <w:tc>
          <w:tcPr>
            <w:tcW w:w="2306" w:type="dxa"/>
            <w:vAlign w:val="center"/>
          </w:tcPr>
          <w:p w14:paraId="373EEB42"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34</w:t>
            </w:r>
          </w:p>
        </w:tc>
      </w:tr>
      <w:tr w:rsidR="00B536C2" w:rsidRPr="00B536C2" w14:paraId="1D7B2A78"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CA4411C" w14:textId="77777777" w:rsidR="00B536C2" w:rsidRPr="00B536C2" w:rsidRDefault="00B536C2" w:rsidP="007A1B7E">
            <w:pPr>
              <w:rPr>
                <w:szCs w:val="20"/>
              </w:rPr>
            </w:pPr>
            <w:r w:rsidRPr="00B536C2">
              <w:rPr>
                <w:bCs w:val="0"/>
                <w:kern w:val="24"/>
                <w:szCs w:val="20"/>
                <w:lang w:val="en-GB"/>
              </w:rPr>
              <w:t>Payload Total DL power level (dBW)</w:t>
            </w:r>
          </w:p>
        </w:tc>
        <w:tc>
          <w:tcPr>
            <w:tcW w:w="2306" w:type="dxa"/>
            <w:vAlign w:val="center"/>
          </w:tcPr>
          <w:p w14:paraId="4462CDBA"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23</w:t>
            </w:r>
          </w:p>
        </w:tc>
      </w:tr>
      <w:tr w:rsidR="00B536C2" w:rsidRPr="00B536C2" w14:paraId="43E90A28" w14:textId="77777777" w:rsidTr="007A1B7E">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9190587" w14:textId="77777777" w:rsidR="00B536C2" w:rsidRPr="00B536C2" w:rsidRDefault="00B536C2" w:rsidP="007A1B7E">
            <w:pPr>
              <w:rPr>
                <w:szCs w:val="20"/>
              </w:rPr>
            </w:pPr>
            <w:r w:rsidRPr="00B536C2">
              <w:rPr>
                <w:bCs w:val="0"/>
                <w:kern w:val="24"/>
                <w:szCs w:val="20"/>
                <w:lang w:val="en-GB"/>
              </w:rPr>
              <w:t>Aggregated EIRP (Total) (dBW)</w:t>
            </w:r>
          </w:p>
        </w:tc>
        <w:tc>
          <w:tcPr>
            <w:tcW w:w="2306" w:type="dxa"/>
            <w:vAlign w:val="center"/>
          </w:tcPr>
          <w:p w14:paraId="6FF5CDE7"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53*</w:t>
            </w:r>
          </w:p>
        </w:tc>
      </w:tr>
      <w:tr w:rsidR="00B536C2" w:rsidRPr="00B536C2" w14:paraId="685287E8" w14:textId="77777777" w:rsidTr="007A1B7E">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378875" w14:textId="77777777" w:rsidR="00B536C2" w:rsidRPr="00B536C2" w:rsidRDefault="00B536C2" w:rsidP="007A1B7E">
            <w:pPr>
              <w:rPr>
                <w:szCs w:val="20"/>
              </w:rPr>
            </w:pPr>
            <w:r w:rsidRPr="00B536C2">
              <w:rPr>
                <w:bCs w:val="0"/>
                <w:kern w:val="24"/>
                <w:szCs w:val="20"/>
                <w:lang w:val="en-GB"/>
              </w:rPr>
              <w:t>Satellite Tx max Gain</w:t>
            </w:r>
          </w:p>
        </w:tc>
        <w:tc>
          <w:tcPr>
            <w:tcW w:w="2306" w:type="dxa"/>
            <w:vAlign w:val="center"/>
          </w:tcPr>
          <w:p w14:paraId="137AC7E0"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30 dBi</w:t>
            </w:r>
          </w:p>
        </w:tc>
      </w:tr>
      <w:tr w:rsidR="00B536C2" w:rsidRPr="00B536C2" w14:paraId="4B41255D" w14:textId="77777777" w:rsidTr="007A1B7E">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134BD93" w14:textId="77777777" w:rsidR="00B536C2" w:rsidRPr="00B536C2" w:rsidRDefault="00B536C2" w:rsidP="007A1B7E">
            <w:pPr>
              <w:rPr>
                <w:szCs w:val="20"/>
                <w:lang w:val="de-DE"/>
              </w:rPr>
            </w:pPr>
            <w:r w:rsidRPr="00B536C2">
              <w:rPr>
                <w:bCs w:val="0"/>
                <w:kern w:val="24"/>
                <w:szCs w:val="20"/>
                <w:lang w:val="de-DE"/>
              </w:rPr>
              <w:t xml:space="preserve">Maximum EIRP per </w:t>
            </w:r>
            <w:proofErr w:type="spellStart"/>
            <w:r w:rsidRPr="00B536C2">
              <w:rPr>
                <w:bCs w:val="0"/>
                <w:kern w:val="24"/>
                <w:szCs w:val="20"/>
                <w:lang w:val="de-DE"/>
              </w:rPr>
              <w:t>Satellite</w:t>
            </w:r>
            <w:proofErr w:type="spellEnd"/>
            <w:r w:rsidRPr="00B536C2">
              <w:rPr>
                <w:bCs w:val="0"/>
                <w:kern w:val="24"/>
                <w:szCs w:val="20"/>
                <w:lang w:val="de-DE"/>
              </w:rPr>
              <w:t xml:space="preserve"> beam (dBW)</w:t>
            </w:r>
          </w:p>
        </w:tc>
        <w:tc>
          <w:tcPr>
            <w:tcW w:w="2306" w:type="dxa"/>
            <w:vAlign w:val="center"/>
          </w:tcPr>
          <w:p w14:paraId="1F5998A1"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41</w:t>
            </w:r>
          </w:p>
        </w:tc>
      </w:tr>
      <w:tr w:rsidR="00B536C2" w:rsidRPr="00B536C2" w14:paraId="6E6EA429"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D434890" w14:textId="77777777" w:rsidR="00B536C2" w:rsidRPr="00B536C2" w:rsidRDefault="00B536C2" w:rsidP="007A1B7E">
            <w:pPr>
              <w:rPr>
                <w:szCs w:val="20"/>
              </w:rPr>
            </w:pPr>
            <w:r w:rsidRPr="00B536C2">
              <w:rPr>
                <w:rFonts w:eastAsia="DengXian"/>
                <w:bCs w:val="0"/>
                <w:kern w:val="24"/>
                <w:szCs w:val="20"/>
              </w:rPr>
              <w:t>Total number of beam footprints</w:t>
            </w:r>
          </w:p>
        </w:tc>
        <w:tc>
          <w:tcPr>
            <w:tcW w:w="2306" w:type="dxa"/>
            <w:vAlign w:val="center"/>
          </w:tcPr>
          <w:p w14:paraId="394385BE"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1058</w:t>
            </w:r>
          </w:p>
        </w:tc>
      </w:tr>
      <w:tr w:rsidR="00B536C2" w:rsidRPr="00B536C2" w14:paraId="66B91778"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59CA671" w14:textId="77777777" w:rsidR="00B536C2" w:rsidRPr="00B536C2" w:rsidRDefault="00B536C2" w:rsidP="007A1B7E">
            <w:pPr>
              <w:rPr>
                <w:szCs w:val="20"/>
              </w:rPr>
            </w:pPr>
            <w:r w:rsidRPr="00B536C2">
              <w:rPr>
                <w:bCs w:val="0"/>
                <w:kern w:val="24"/>
                <w:szCs w:val="20"/>
              </w:rPr>
              <w:t>Total number of simultaneously active beams**</w:t>
            </w:r>
          </w:p>
        </w:tc>
        <w:tc>
          <w:tcPr>
            <w:tcW w:w="2306" w:type="dxa"/>
            <w:vAlign w:val="center"/>
          </w:tcPr>
          <w:p w14:paraId="05AA061C"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16</w:t>
            </w:r>
          </w:p>
        </w:tc>
      </w:tr>
      <w:tr w:rsidR="00B536C2" w:rsidRPr="00B536C2" w14:paraId="112A4830"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5C63261" w14:textId="77777777" w:rsidR="00B536C2" w:rsidRPr="00B536C2" w:rsidRDefault="00B536C2" w:rsidP="007A1B7E">
            <w:pPr>
              <w:rPr>
                <w:szCs w:val="20"/>
              </w:rPr>
            </w:pPr>
            <w:r w:rsidRPr="00B536C2">
              <w:rPr>
                <w:rFonts w:eastAsia="DengXian"/>
                <w:bCs w:val="0"/>
                <w:kern w:val="24"/>
                <w:szCs w:val="20"/>
                <w:lang w:val="fr-FR"/>
              </w:rPr>
              <w:t xml:space="preserve">% </w:t>
            </w:r>
            <w:proofErr w:type="spellStart"/>
            <w:r w:rsidRPr="00B536C2">
              <w:rPr>
                <w:rFonts w:eastAsia="DengXian"/>
                <w:bCs w:val="0"/>
                <w:kern w:val="24"/>
                <w:szCs w:val="20"/>
                <w:lang w:val="fr-FR"/>
              </w:rPr>
              <w:t>simultaneously</w:t>
            </w:r>
            <w:proofErr w:type="spellEnd"/>
            <w:r w:rsidRPr="00B536C2">
              <w:rPr>
                <w:rFonts w:eastAsia="DengXian"/>
                <w:bCs w:val="0"/>
                <w:kern w:val="24"/>
                <w:szCs w:val="20"/>
                <w:lang w:val="fr-FR"/>
              </w:rPr>
              <w:t xml:space="preserve"> active </w:t>
            </w:r>
            <w:proofErr w:type="spellStart"/>
            <w:r w:rsidRPr="00B536C2">
              <w:rPr>
                <w:rFonts w:eastAsia="DengXian"/>
                <w:bCs w:val="0"/>
                <w:kern w:val="24"/>
                <w:szCs w:val="20"/>
                <w:lang w:val="fr-FR"/>
              </w:rPr>
              <w:t>beams</w:t>
            </w:r>
            <w:proofErr w:type="spellEnd"/>
          </w:p>
        </w:tc>
        <w:tc>
          <w:tcPr>
            <w:tcW w:w="2306" w:type="dxa"/>
            <w:vAlign w:val="center"/>
          </w:tcPr>
          <w:p w14:paraId="7F87A0A1"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1.5 %</w:t>
            </w:r>
          </w:p>
        </w:tc>
      </w:tr>
      <w:tr w:rsidR="00B536C2" w:rsidRPr="00B536C2" w14:paraId="00DCCEE3"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1E200B1E" w14:textId="77777777" w:rsidR="00B536C2" w:rsidRPr="00B536C2" w:rsidRDefault="00B536C2" w:rsidP="007A1B7E">
            <w:pPr>
              <w:ind w:left="850" w:hanging="850"/>
              <w:rPr>
                <w:bCs w:val="0"/>
                <w:kern w:val="24"/>
                <w:szCs w:val="20"/>
                <w:lang w:val="en-GB"/>
              </w:rPr>
            </w:pPr>
            <w:r w:rsidRPr="00B536C2">
              <w:rPr>
                <w:bCs w:val="0"/>
                <w:kern w:val="24"/>
                <w:szCs w:val="20"/>
                <w:lang w:val="en-GB"/>
              </w:rPr>
              <w:t xml:space="preserve">*Note: EIRP limit is 53 dBm for the reference configuration. </w:t>
            </w:r>
          </w:p>
          <w:p w14:paraId="4E5741C8" w14:textId="77777777" w:rsidR="00B536C2" w:rsidRPr="00B536C2" w:rsidRDefault="00B536C2" w:rsidP="007A1B7E">
            <w:pPr>
              <w:rPr>
                <w:rFonts w:eastAsia="DengXian"/>
                <w:kern w:val="24"/>
                <w:szCs w:val="20"/>
              </w:rPr>
            </w:pPr>
            <w:r w:rsidRPr="00B536C2">
              <w:rPr>
                <w:bCs w:val="0"/>
                <w:kern w:val="24"/>
                <w:szCs w:val="20"/>
              </w:rPr>
              <w:t>**Absolute number of simultaneously active beams is up to 16 (due to limitation of RF)</w:t>
            </w:r>
          </w:p>
          <w:p w14:paraId="6BB4F3C5" w14:textId="77777777" w:rsidR="00B536C2" w:rsidRPr="00B536C2" w:rsidRDefault="00B536C2" w:rsidP="007A1B7E">
            <w:pPr>
              <w:rPr>
                <w:rFonts w:eastAsia="DengXian"/>
                <w:kern w:val="24"/>
                <w:szCs w:val="20"/>
              </w:rPr>
            </w:pPr>
            <w:r w:rsidRPr="00B536C2">
              <w:rPr>
                <w:rFonts w:eastAsia="DengXian"/>
                <w:kern w:val="24"/>
                <w:szCs w:val="20"/>
              </w:rPr>
              <w:t>Note 1: At least this beam size is considered in this scenario, different beam size maybe evaluated and reported by companies</w:t>
            </w:r>
          </w:p>
          <w:p w14:paraId="449AC74E" w14:textId="476AEA8D" w:rsidR="00B536C2" w:rsidRPr="00B536C2" w:rsidRDefault="00B536C2" w:rsidP="007A1B7E">
            <w:pPr>
              <w:rPr>
                <w:rFonts w:eastAsia="DengXian"/>
                <w:kern w:val="24"/>
                <w:szCs w:val="20"/>
              </w:rPr>
            </w:pPr>
          </w:p>
        </w:tc>
      </w:tr>
    </w:tbl>
    <w:p w14:paraId="31F97BE2" w14:textId="77777777" w:rsidR="00B536C2" w:rsidRDefault="00B536C2" w:rsidP="00B536C2">
      <w:pPr>
        <w:pStyle w:val="NormalWeb"/>
        <w:spacing w:before="0" w:after="0"/>
        <w:jc w:val="both"/>
        <w:rPr>
          <w:b/>
        </w:rPr>
      </w:pPr>
    </w:p>
    <w:tbl>
      <w:tblPr>
        <w:tblStyle w:val="111"/>
        <w:tblW w:w="8427" w:type="dxa"/>
        <w:jc w:val="center"/>
        <w:tblLayout w:type="fixed"/>
        <w:tblLook w:val="04A0" w:firstRow="1" w:lastRow="0" w:firstColumn="1" w:lastColumn="0" w:noHBand="0" w:noVBand="1"/>
      </w:tblPr>
      <w:tblGrid>
        <w:gridCol w:w="6121"/>
        <w:gridCol w:w="2306"/>
      </w:tblGrid>
      <w:tr w:rsidR="00B536C2" w:rsidRPr="00B536C2" w14:paraId="1C1547F3" w14:textId="77777777" w:rsidTr="007A1B7E">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4B126764" w14:textId="77777777" w:rsidR="00B536C2" w:rsidRPr="00B536C2" w:rsidRDefault="00B536C2" w:rsidP="007A1B7E">
            <w:pPr>
              <w:jc w:val="center"/>
              <w:rPr>
                <w:szCs w:val="20"/>
              </w:rPr>
            </w:pPr>
            <w:r w:rsidRPr="00B536C2">
              <w:rPr>
                <w:bCs w:val="0"/>
                <w:kern w:val="24"/>
                <w:szCs w:val="20"/>
                <w:lang w:val="en-GB"/>
              </w:rPr>
              <w:t>LEO600km Set 1-3 FR1 (i.e., S-band)</w:t>
            </w:r>
          </w:p>
        </w:tc>
      </w:tr>
      <w:tr w:rsidR="00B536C2" w:rsidRPr="00B536C2" w14:paraId="6B493EE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776048C" w14:textId="77777777" w:rsidR="00B536C2" w:rsidRPr="00B536C2" w:rsidRDefault="00B536C2" w:rsidP="007A1B7E">
            <w:pPr>
              <w:rPr>
                <w:szCs w:val="20"/>
              </w:rPr>
            </w:pPr>
            <w:r w:rsidRPr="00B536C2">
              <w:rPr>
                <w:bCs w:val="0"/>
                <w:kern w:val="24"/>
                <w:szCs w:val="20"/>
              </w:rPr>
              <w:t>Maximum Bandwidth per beam</w:t>
            </w:r>
          </w:p>
        </w:tc>
        <w:tc>
          <w:tcPr>
            <w:tcW w:w="2306" w:type="dxa"/>
            <w:vAlign w:val="center"/>
          </w:tcPr>
          <w:p w14:paraId="059975CF"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4B21DD">
              <w:rPr>
                <w:color w:val="FF0000"/>
                <w:kern w:val="24"/>
                <w:szCs w:val="20"/>
              </w:rPr>
              <w:t>5 MHz</w:t>
            </w:r>
          </w:p>
        </w:tc>
      </w:tr>
      <w:tr w:rsidR="00B536C2" w:rsidRPr="00B536C2" w14:paraId="301F7240"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3FFAA77" w14:textId="77777777" w:rsidR="00B536C2" w:rsidRPr="00B536C2" w:rsidRDefault="00B536C2" w:rsidP="007A1B7E">
            <w:pPr>
              <w:rPr>
                <w:szCs w:val="20"/>
              </w:rPr>
            </w:pPr>
            <w:r w:rsidRPr="00B536C2">
              <w:rPr>
                <w:bCs w:val="0"/>
                <w:kern w:val="24"/>
                <w:szCs w:val="20"/>
                <w:lang w:val="en-GB"/>
              </w:rPr>
              <w:t>SCS</w:t>
            </w:r>
          </w:p>
        </w:tc>
        <w:tc>
          <w:tcPr>
            <w:tcW w:w="2306" w:type="dxa"/>
            <w:vAlign w:val="center"/>
          </w:tcPr>
          <w:p w14:paraId="323B830E"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15 kHz</w:t>
            </w:r>
          </w:p>
        </w:tc>
      </w:tr>
      <w:tr w:rsidR="00B536C2" w:rsidRPr="00B536C2" w14:paraId="22B01528"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16EC3A3" w14:textId="77777777" w:rsidR="00B536C2" w:rsidRPr="00B536C2" w:rsidRDefault="00B536C2" w:rsidP="007A1B7E">
            <w:pPr>
              <w:rPr>
                <w:szCs w:val="20"/>
              </w:rPr>
            </w:pPr>
            <w:r w:rsidRPr="00B536C2">
              <w:rPr>
                <w:rFonts w:eastAsia="DengXian"/>
                <w:bCs w:val="0"/>
                <w:kern w:val="24"/>
                <w:szCs w:val="20"/>
              </w:rPr>
              <w:t>Beam size (note 1)</w:t>
            </w:r>
          </w:p>
        </w:tc>
        <w:tc>
          <w:tcPr>
            <w:tcW w:w="2306" w:type="dxa"/>
            <w:vAlign w:val="center"/>
          </w:tcPr>
          <w:p w14:paraId="51541B81"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50km</w:t>
            </w:r>
          </w:p>
        </w:tc>
      </w:tr>
      <w:tr w:rsidR="00B536C2" w:rsidRPr="00B536C2" w14:paraId="157BDF96"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8286B95" w14:textId="77777777" w:rsidR="00B536C2" w:rsidRPr="00B536C2" w:rsidRDefault="00B536C2" w:rsidP="007A1B7E">
            <w:pPr>
              <w:rPr>
                <w:szCs w:val="20"/>
              </w:rPr>
            </w:pPr>
            <w:r w:rsidRPr="00B536C2">
              <w:rPr>
                <w:rFonts w:eastAsia="DengXian"/>
                <w:bCs w:val="0"/>
                <w:kern w:val="24"/>
                <w:szCs w:val="20"/>
              </w:rPr>
              <w:t>Satellite EIRP density /beam (dBW/MHz)</w:t>
            </w:r>
          </w:p>
        </w:tc>
        <w:tc>
          <w:tcPr>
            <w:tcW w:w="2306" w:type="dxa"/>
            <w:vAlign w:val="center"/>
          </w:tcPr>
          <w:p w14:paraId="21B41AFB"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rFonts w:eastAsia="DengXian"/>
                <w:kern w:val="24"/>
                <w:szCs w:val="20"/>
              </w:rPr>
              <w:t>26</w:t>
            </w:r>
          </w:p>
        </w:tc>
      </w:tr>
      <w:tr w:rsidR="00B536C2" w:rsidRPr="00B536C2" w14:paraId="4807FF2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C3D2D25" w14:textId="77777777" w:rsidR="00B536C2" w:rsidRPr="00B536C2" w:rsidRDefault="00B536C2" w:rsidP="007A1B7E">
            <w:pPr>
              <w:rPr>
                <w:szCs w:val="20"/>
              </w:rPr>
            </w:pPr>
            <w:r w:rsidRPr="00B536C2">
              <w:rPr>
                <w:bCs w:val="0"/>
                <w:kern w:val="24"/>
                <w:szCs w:val="20"/>
                <w:lang w:val="en-GB"/>
              </w:rPr>
              <w:t>Payload Total DL power level (dBW)</w:t>
            </w:r>
          </w:p>
        </w:tc>
        <w:tc>
          <w:tcPr>
            <w:tcW w:w="2306" w:type="dxa"/>
            <w:vAlign w:val="center"/>
          </w:tcPr>
          <w:p w14:paraId="61F9D25C"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23.24</w:t>
            </w:r>
          </w:p>
        </w:tc>
      </w:tr>
      <w:tr w:rsidR="00B536C2" w:rsidRPr="00B536C2" w14:paraId="3629165F" w14:textId="77777777" w:rsidTr="007A1B7E">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5D4F61A" w14:textId="77777777" w:rsidR="00B536C2" w:rsidRPr="00B536C2" w:rsidRDefault="00B536C2" w:rsidP="007A1B7E">
            <w:pPr>
              <w:rPr>
                <w:szCs w:val="20"/>
              </w:rPr>
            </w:pPr>
            <w:r w:rsidRPr="00B536C2">
              <w:rPr>
                <w:bCs w:val="0"/>
                <w:kern w:val="24"/>
                <w:szCs w:val="20"/>
                <w:lang w:val="en-GB"/>
              </w:rPr>
              <w:t>Aggregated EIRP (Total) (dBW)</w:t>
            </w:r>
          </w:p>
        </w:tc>
        <w:tc>
          <w:tcPr>
            <w:tcW w:w="2306" w:type="dxa"/>
            <w:vAlign w:val="center"/>
          </w:tcPr>
          <w:p w14:paraId="05F2295A"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53.24*</w:t>
            </w:r>
          </w:p>
        </w:tc>
      </w:tr>
      <w:tr w:rsidR="00B536C2" w:rsidRPr="00B536C2" w14:paraId="358E08B4" w14:textId="77777777" w:rsidTr="007A1B7E">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14C0896" w14:textId="77777777" w:rsidR="00B536C2" w:rsidRPr="00B536C2" w:rsidRDefault="00B536C2" w:rsidP="007A1B7E">
            <w:pPr>
              <w:rPr>
                <w:szCs w:val="20"/>
              </w:rPr>
            </w:pPr>
            <w:r w:rsidRPr="00B536C2">
              <w:rPr>
                <w:bCs w:val="0"/>
                <w:kern w:val="24"/>
                <w:szCs w:val="20"/>
                <w:lang w:val="en-GB"/>
              </w:rPr>
              <w:t>Satellite Tx max Gain</w:t>
            </w:r>
          </w:p>
        </w:tc>
        <w:tc>
          <w:tcPr>
            <w:tcW w:w="2306" w:type="dxa"/>
            <w:vAlign w:val="center"/>
          </w:tcPr>
          <w:p w14:paraId="3CF246AC"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en-GB"/>
              </w:rPr>
              <w:t>30 dBi</w:t>
            </w:r>
          </w:p>
        </w:tc>
      </w:tr>
      <w:tr w:rsidR="00B536C2" w:rsidRPr="00B536C2" w14:paraId="1831DC04" w14:textId="77777777" w:rsidTr="007A1B7E">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4F0C187" w14:textId="77777777" w:rsidR="00B536C2" w:rsidRPr="00B536C2" w:rsidRDefault="00B536C2" w:rsidP="007A1B7E">
            <w:pPr>
              <w:rPr>
                <w:szCs w:val="20"/>
                <w:lang w:val="de-DE"/>
              </w:rPr>
            </w:pPr>
            <w:r w:rsidRPr="00B536C2">
              <w:rPr>
                <w:bCs w:val="0"/>
                <w:kern w:val="24"/>
                <w:szCs w:val="20"/>
                <w:lang w:val="de-DE"/>
              </w:rPr>
              <w:t xml:space="preserve">Maximum EIRP per </w:t>
            </w:r>
            <w:proofErr w:type="spellStart"/>
            <w:r w:rsidRPr="00B536C2">
              <w:rPr>
                <w:bCs w:val="0"/>
                <w:kern w:val="24"/>
                <w:szCs w:val="20"/>
                <w:lang w:val="de-DE"/>
              </w:rPr>
              <w:t>Satellite</w:t>
            </w:r>
            <w:proofErr w:type="spellEnd"/>
            <w:r w:rsidRPr="00B536C2">
              <w:rPr>
                <w:bCs w:val="0"/>
                <w:kern w:val="24"/>
                <w:szCs w:val="20"/>
                <w:lang w:val="de-DE"/>
              </w:rPr>
              <w:t xml:space="preserve"> beam (dBW)</w:t>
            </w:r>
          </w:p>
        </w:tc>
        <w:tc>
          <w:tcPr>
            <w:tcW w:w="2306" w:type="dxa"/>
            <w:vAlign w:val="center"/>
          </w:tcPr>
          <w:p w14:paraId="433D0D3E" w14:textId="77777777" w:rsidR="00B536C2" w:rsidRPr="00B536C2"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B536C2">
              <w:rPr>
                <w:kern w:val="24"/>
                <w:szCs w:val="20"/>
                <w:lang w:val="fr-FR"/>
              </w:rPr>
              <w:t>33</w:t>
            </w:r>
          </w:p>
        </w:tc>
      </w:tr>
      <w:tr w:rsidR="00B536C2" w:rsidRPr="00B536C2" w14:paraId="586092C4"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BD24CC9" w14:textId="77777777" w:rsidR="00B536C2" w:rsidRPr="00B536C2" w:rsidRDefault="00B536C2" w:rsidP="007A1B7E">
            <w:pPr>
              <w:rPr>
                <w:szCs w:val="20"/>
              </w:rPr>
            </w:pPr>
            <w:r w:rsidRPr="00B536C2">
              <w:rPr>
                <w:rFonts w:eastAsia="DengXian"/>
                <w:bCs w:val="0"/>
                <w:kern w:val="24"/>
                <w:szCs w:val="20"/>
              </w:rPr>
              <w:t>Total number of beam footprints</w:t>
            </w:r>
          </w:p>
        </w:tc>
        <w:tc>
          <w:tcPr>
            <w:tcW w:w="2306" w:type="dxa"/>
            <w:vAlign w:val="center"/>
          </w:tcPr>
          <w:p w14:paraId="5DD891DC" w14:textId="77777777" w:rsidR="00B536C2" w:rsidRPr="004B21DD" w:rsidRDefault="00B536C2" w:rsidP="007A1B7E">
            <w:pPr>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4B21DD">
              <w:rPr>
                <w:rFonts w:eastAsia="DengXian"/>
                <w:color w:val="FF0000"/>
                <w:kern w:val="24"/>
                <w:szCs w:val="20"/>
              </w:rPr>
              <w:t>1058</w:t>
            </w:r>
          </w:p>
        </w:tc>
      </w:tr>
      <w:tr w:rsidR="00B536C2" w:rsidRPr="00B536C2" w14:paraId="0268B38D"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BEB4DFC" w14:textId="77777777" w:rsidR="00B536C2" w:rsidRPr="00B536C2" w:rsidRDefault="00B536C2" w:rsidP="007A1B7E">
            <w:pPr>
              <w:rPr>
                <w:szCs w:val="20"/>
              </w:rPr>
            </w:pPr>
            <w:r w:rsidRPr="00B536C2">
              <w:rPr>
                <w:bCs w:val="0"/>
                <w:kern w:val="24"/>
                <w:szCs w:val="20"/>
              </w:rPr>
              <w:t>Total number of simultaneously active beams**</w:t>
            </w:r>
          </w:p>
        </w:tc>
        <w:tc>
          <w:tcPr>
            <w:tcW w:w="2306" w:type="dxa"/>
            <w:vAlign w:val="center"/>
          </w:tcPr>
          <w:p w14:paraId="5D1B7BC9" w14:textId="77777777" w:rsidR="00B536C2" w:rsidRPr="004B21DD" w:rsidRDefault="00B536C2" w:rsidP="007A1B7E">
            <w:pPr>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4B21DD">
              <w:rPr>
                <w:color w:val="FF0000"/>
                <w:kern w:val="24"/>
                <w:szCs w:val="20"/>
                <w:lang w:val="fr-FR"/>
              </w:rPr>
              <w:t>106</w:t>
            </w:r>
          </w:p>
        </w:tc>
      </w:tr>
      <w:tr w:rsidR="00B536C2" w:rsidRPr="00B536C2" w14:paraId="52315985"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5BCE06C" w14:textId="77777777" w:rsidR="00B536C2" w:rsidRPr="00B536C2" w:rsidRDefault="00B536C2" w:rsidP="007A1B7E">
            <w:pPr>
              <w:rPr>
                <w:szCs w:val="20"/>
              </w:rPr>
            </w:pPr>
            <w:r w:rsidRPr="00B536C2">
              <w:rPr>
                <w:rFonts w:eastAsia="DengXian"/>
                <w:bCs w:val="0"/>
                <w:kern w:val="24"/>
                <w:szCs w:val="20"/>
                <w:lang w:val="fr-FR"/>
              </w:rPr>
              <w:t xml:space="preserve">% </w:t>
            </w:r>
            <w:proofErr w:type="spellStart"/>
            <w:r w:rsidRPr="00B536C2">
              <w:rPr>
                <w:rFonts w:eastAsia="DengXian"/>
                <w:bCs w:val="0"/>
                <w:kern w:val="24"/>
                <w:szCs w:val="20"/>
                <w:lang w:val="fr-FR"/>
              </w:rPr>
              <w:t>simultaneously</w:t>
            </w:r>
            <w:proofErr w:type="spellEnd"/>
            <w:r w:rsidRPr="00B536C2">
              <w:rPr>
                <w:rFonts w:eastAsia="DengXian"/>
                <w:bCs w:val="0"/>
                <w:kern w:val="24"/>
                <w:szCs w:val="20"/>
                <w:lang w:val="fr-FR"/>
              </w:rPr>
              <w:t xml:space="preserve"> active </w:t>
            </w:r>
            <w:proofErr w:type="spellStart"/>
            <w:r w:rsidRPr="00B536C2">
              <w:rPr>
                <w:rFonts w:eastAsia="DengXian"/>
                <w:bCs w:val="0"/>
                <w:kern w:val="24"/>
                <w:szCs w:val="20"/>
                <w:lang w:val="fr-FR"/>
              </w:rPr>
              <w:t>beams</w:t>
            </w:r>
            <w:proofErr w:type="spellEnd"/>
          </w:p>
        </w:tc>
        <w:tc>
          <w:tcPr>
            <w:tcW w:w="2306" w:type="dxa"/>
            <w:vAlign w:val="center"/>
          </w:tcPr>
          <w:p w14:paraId="39FA4B8E" w14:textId="77777777" w:rsidR="00B536C2" w:rsidRPr="004B21DD" w:rsidRDefault="00B536C2" w:rsidP="007A1B7E">
            <w:pPr>
              <w:jc w:val="center"/>
              <w:cnfStyle w:val="000000000000" w:firstRow="0" w:lastRow="0" w:firstColumn="0" w:lastColumn="0" w:oddVBand="0" w:evenVBand="0" w:oddHBand="0" w:evenHBand="0" w:firstRowFirstColumn="0" w:firstRowLastColumn="0" w:lastRowFirstColumn="0" w:lastRowLastColumn="0"/>
              <w:rPr>
                <w:color w:val="FF0000"/>
                <w:szCs w:val="20"/>
              </w:rPr>
            </w:pPr>
            <w:r w:rsidRPr="004B21DD">
              <w:rPr>
                <w:rFonts w:eastAsia="DengXian"/>
                <w:color w:val="FF0000"/>
                <w:kern w:val="24"/>
                <w:szCs w:val="20"/>
                <w:lang w:val="fr-FR"/>
              </w:rPr>
              <w:t>10.02 %</w:t>
            </w:r>
          </w:p>
        </w:tc>
      </w:tr>
      <w:tr w:rsidR="00B536C2" w:rsidRPr="00B536C2" w14:paraId="60B1C3BD"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4A443728" w14:textId="77777777" w:rsidR="00B536C2" w:rsidRPr="00B536C2" w:rsidRDefault="00B536C2" w:rsidP="007A1B7E">
            <w:pPr>
              <w:ind w:left="850" w:hanging="850"/>
              <w:rPr>
                <w:szCs w:val="20"/>
              </w:rPr>
            </w:pPr>
            <w:r w:rsidRPr="00B536C2">
              <w:rPr>
                <w:bCs w:val="0"/>
                <w:kern w:val="24"/>
                <w:szCs w:val="20"/>
                <w:lang w:val="en-GB"/>
              </w:rPr>
              <w:t xml:space="preserve">*Note: EIRP limit is 53.24 dBm for the reference configuration. </w:t>
            </w:r>
          </w:p>
          <w:p w14:paraId="3604CC54" w14:textId="77777777" w:rsidR="00B536C2" w:rsidRPr="00B536C2" w:rsidRDefault="00B536C2" w:rsidP="007A1B7E">
            <w:pPr>
              <w:rPr>
                <w:rFonts w:eastAsia="DengXian"/>
                <w:kern w:val="24"/>
                <w:szCs w:val="20"/>
              </w:rPr>
            </w:pPr>
            <w:r w:rsidRPr="00B536C2">
              <w:rPr>
                <w:bCs w:val="0"/>
                <w:kern w:val="24"/>
                <w:szCs w:val="20"/>
              </w:rPr>
              <w:t>**Absolute number of simultaneously active beams is up to 212 (due to limitation of RF)</w:t>
            </w:r>
          </w:p>
          <w:p w14:paraId="711F8156" w14:textId="77777777" w:rsidR="00B536C2" w:rsidRPr="00B536C2" w:rsidRDefault="00B536C2" w:rsidP="007A1B7E">
            <w:pPr>
              <w:rPr>
                <w:rFonts w:eastAsia="DengXian"/>
                <w:kern w:val="24"/>
                <w:szCs w:val="20"/>
              </w:rPr>
            </w:pPr>
            <w:r w:rsidRPr="00B536C2">
              <w:rPr>
                <w:rFonts w:eastAsia="DengXian"/>
                <w:kern w:val="24"/>
                <w:szCs w:val="20"/>
              </w:rPr>
              <w:t>Note 1: At least this beam size is considered in this scenario, different beam size maybe evaluated and reported by companies</w:t>
            </w:r>
          </w:p>
        </w:tc>
      </w:tr>
    </w:tbl>
    <w:p w14:paraId="1EAF2179" w14:textId="77777777" w:rsidR="00B536C2" w:rsidRPr="001E4C75" w:rsidRDefault="00B536C2" w:rsidP="00B536C2">
      <w:pPr>
        <w:pStyle w:val="NormalWeb"/>
        <w:spacing w:before="0" w:after="0"/>
        <w:jc w:val="both"/>
        <w:rPr>
          <w:b/>
        </w:rPr>
      </w:pPr>
    </w:p>
    <w:p w14:paraId="3FA3E371" w14:textId="6FDE4DC0" w:rsidR="00B536C2" w:rsidRDefault="00B536C2" w:rsidP="0071337F">
      <w:pPr>
        <w:pStyle w:val="NormalWeb"/>
        <w:spacing w:before="0" w:after="0"/>
        <w:ind w:left="284"/>
        <w:jc w:val="both"/>
        <w:rPr>
          <w:b/>
        </w:rPr>
      </w:pPr>
      <w:r w:rsidRPr="001E4C75">
        <w:rPr>
          <w:b/>
        </w:rPr>
        <w:t xml:space="preserve">Note: </w:t>
      </w:r>
      <w:r>
        <w:rPr>
          <w:b/>
        </w:rPr>
        <w:t>RAN1 will aim to identify necessary enhancements for these scenarios in the study phase. At the end of the study phase</w:t>
      </w:r>
      <w:r w:rsidR="00E03144">
        <w:rPr>
          <w:b/>
        </w:rPr>
        <w:t>,</w:t>
      </w:r>
      <w:r>
        <w:rPr>
          <w:b/>
        </w:rPr>
        <w:t xml:space="preserve"> RAN1 will further discuss whether the potential enhancements will be specified within Rel-19 framework.</w:t>
      </w:r>
    </w:p>
    <w:p w14:paraId="0D5940A4" w14:textId="77777777" w:rsidR="00B536C2" w:rsidRPr="001E4C75" w:rsidRDefault="00B536C2" w:rsidP="00B536C2">
      <w:pPr>
        <w:pStyle w:val="NormalWeb"/>
        <w:spacing w:before="0" w:after="0"/>
        <w:jc w:val="both"/>
        <w:rPr>
          <w:b/>
        </w:rPr>
      </w:pPr>
    </w:p>
    <w:p w14:paraId="34119E35" w14:textId="77777777" w:rsidR="00B536C2" w:rsidRDefault="00B536C2" w:rsidP="00B536C2">
      <w:pPr>
        <w:pStyle w:val="NormalWeb"/>
        <w:spacing w:before="0" w:after="0"/>
        <w:jc w:val="both"/>
        <w:rPr>
          <w:b/>
          <w:highlight w:val="yellow"/>
        </w:rPr>
      </w:pPr>
    </w:p>
    <w:p w14:paraId="22EF2DCC" w14:textId="77777777" w:rsidR="00B536C2" w:rsidRDefault="00B536C2" w:rsidP="00B536C2">
      <w:pPr>
        <w:pStyle w:val="NormalWeb"/>
        <w:spacing w:before="0" w:after="0"/>
        <w:jc w:val="both"/>
        <w:rPr>
          <w:b/>
        </w:rPr>
      </w:pPr>
      <w:r w:rsidRPr="00486894">
        <w:rPr>
          <w:b/>
          <w:highlight w:val="cyan"/>
        </w:rPr>
        <w:lastRenderedPageBreak/>
        <w:t>Proposal 1-1-2rev2:</w:t>
      </w:r>
    </w:p>
    <w:p w14:paraId="4CBCBD15" w14:textId="77777777" w:rsidR="00B536C2" w:rsidRDefault="00B536C2" w:rsidP="00B536C2">
      <w:pPr>
        <w:pStyle w:val="1"/>
        <w:ind w:left="0"/>
        <w:rPr>
          <w:szCs w:val="20"/>
          <w:lang w:val="en-GB"/>
        </w:rPr>
      </w:pPr>
    </w:p>
    <w:p w14:paraId="7FAE9D86" w14:textId="77777777" w:rsidR="00B536C2" w:rsidRDefault="00B536C2" w:rsidP="00B536C2">
      <w:pPr>
        <w:pStyle w:val="1"/>
        <w:ind w:left="0"/>
        <w:rPr>
          <w:b/>
          <w:szCs w:val="20"/>
          <w:lang w:val="en-GB"/>
        </w:rPr>
      </w:pPr>
      <w:r>
        <w:rPr>
          <w:b/>
          <w:szCs w:val="20"/>
          <w:lang w:val="en-GB"/>
        </w:rPr>
        <w:t>For DL coverage study at system level, consider the following additional reference satellite payload parameters for LEO600km in FR2 (i.e., Ka-band):</w:t>
      </w:r>
    </w:p>
    <w:p w14:paraId="68DE2825" w14:textId="77777777" w:rsidR="00B536C2" w:rsidRDefault="00B536C2" w:rsidP="00B536C2">
      <w:pPr>
        <w:pStyle w:val="1"/>
        <w:ind w:left="0"/>
        <w:rPr>
          <w:b/>
          <w:szCs w:val="20"/>
          <w:lang w:val="en-GB"/>
        </w:rPr>
      </w:pPr>
    </w:p>
    <w:tbl>
      <w:tblPr>
        <w:tblStyle w:val="111"/>
        <w:tblW w:w="8427" w:type="dxa"/>
        <w:jc w:val="center"/>
        <w:tblLayout w:type="fixed"/>
        <w:tblLook w:val="04A0" w:firstRow="1" w:lastRow="0" w:firstColumn="1" w:lastColumn="0" w:noHBand="0" w:noVBand="1"/>
      </w:tblPr>
      <w:tblGrid>
        <w:gridCol w:w="6121"/>
        <w:gridCol w:w="2306"/>
      </w:tblGrid>
      <w:tr w:rsidR="00E24C76" w:rsidRPr="00E24C76" w14:paraId="61968857" w14:textId="77777777" w:rsidTr="007A1B7E">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shd w:val="clear" w:color="auto" w:fill="00B0F0"/>
            <w:vAlign w:val="center"/>
          </w:tcPr>
          <w:p w14:paraId="2DB7070F" w14:textId="77777777" w:rsidR="00B536C2" w:rsidRPr="00E24C76" w:rsidRDefault="00B536C2" w:rsidP="007A1B7E">
            <w:pPr>
              <w:jc w:val="center"/>
              <w:rPr>
                <w:szCs w:val="20"/>
              </w:rPr>
            </w:pPr>
            <w:r w:rsidRPr="00E24C76">
              <w:rPr>
                <w:bCs w:val="0"/>
                <w:kern w:val="24"/>
                <w:szCs w:val="20"/>
                <w:lang w:val="en-GB"/>
              </w:rPr>
              <w:t>LEO600km Set1-1 FR2 (i.e., Ka-band)</w:t>
            </w:r>
          </w:p>
        </w:tc>
      </w:tr>
      <w:tr w:rsidR="00E24C76" w:rsidRPr="00E24C76" w14:paraId="0145656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6F94CCB" w14:textId="77777777" w:rsidR="00B536C2" w:rsidRPr="00E24C76" w:rsidRDefault="00B536C2" w:rsidP="007A1B7E">
            <w:pPr>
              <w:rPr>
                <w:szCs w:val="20"/>
              </w:rPr>
            </w:pPr>
            <w:r w:rsidRPr="00E24C76">
              <w:rPr>
                <w:bCs w:val="0"/>
                <w:kern w:val="24"/>
                <w:szCs w:val="20"/>
                <w:lang w:val="fr-FR"/>
              </w:rPr>
              <w:t xml:space="preserve">Maximum </w:t>
            </w:r>
            <w:proofErr w:type="spellStart"/>
            <w:r w:rsidRPr="00E24C76">
              <w:rPr>
                <w:bCs w:val="0"/>
                <w:kern w:val="24"/>
                <w:szCs w:val="20"/>
                <w:lang w:val="fr-FR"/>
              </w:rPr>
              <w:t>Bandwidth</w:t>
            </w:r>
            <w:proofErr w:type="spellEnd"/>
            <w:r w:rsidRPr="00E24C76">
              <w:rPr>
                <w:bCs w:val="0"/>
                <w:kern w:val="24"/>
                <w:szCs w:val="20"/>
                <w:lang w:val="fr-FR"/>
              </w:rPr>
              <w:t xml:space="preserve"> per </w:t>
            </w:r>
            <w:proofErr w:type="spellStart"/>
            <w:r w:rsidRPr="00E24C76">
              <w:rPr>
                <w:bCs w:val="0"/>
                <w:kern w:val="24"/>
                <w:szCs w:val="20"/>
                <w:lang w:val="fr-FR"/>
              </w:rPr>
              <w:t>beam</w:t>
            </w:r>
            <w:proofErr w:type="spellEnd"/>
          </w:p>
        </w:tc>
        <w:tc>
          <w:tcPr>
            <w:tcW w:w="2306" w:type="dxa"/>
            <w:vAlign w:val="center"/>
          </w:tcPr>
          <w:p w14:paraId="0503E3C3"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kern w:val="24"/>
                <w:szCs w:val="20"/>
                <w:lang w:val="fr-FR"/>
              </w:rPr>
              <w:t>400 MHz</w:t>
            </w:r>
          </w:p>
        </w:tc>
      </w:tr>
      <w:tr w:rsidR="00E24C76" w:rsidRPr="00E24C76" w14:paraId="163B4554"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5E50687A" w14:textId="77777777" w:rsidR="00B536C2" w:rsidRPr="00E24C76" w:rsidRDefault="00B536C2" w:rsidP="007A1B7E">
            <w:pPr>
              <w:rPr>
                <w:szCs w:val="20"/>
              </w:rPr>
            </w:pPr>
            <w:r w:rsidRPr="00E24C76">
              <w:rPr>
                <w:bCs w:val="0"/>
                <w:kern w:val="24"/>
                <w:szCs w:val="20"/>
                <w:lang w:val="en-GB"/>
              </w:rPr>
              <w:t>SCS</w:t>
            </w:r>
          </w:p>
        </w:tc>
        <w:tc>
          <w:tcPr>
            <w:tcW w:w="2306" w:type="dxa"/>
            <w:vAlign w:val="center"/>
          </w:tcPr>
          <w:p w14:paraId="4DC4E969"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kern w:val="24"/>
                <w:szCs w:val="20"/>
                <w:lang w:val="en-GB"/>
              </w:rPr>
              <w:t>120 kHz</w:t>
            </w:r>
          </w:p>
        </w:tc>
      </w:tr>
      <w:tr w:rsidR="00E24C76" w:rsidRPr="00E24C76" w14:paraId="40417E94"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7ADF555E" w14:textId="77777777" w:rsidR="00B536C2" w:rsidRPr="00E24C76" w:rsidRDefault="00B536C2" w:rsidP="007A1B7E">
            <w:pPr>
              <w:rPr>
                <w:szCs w:val="20"/>
              </w:rPr>
            </w:pPr>
            <w:proofErr w:type="spellStart"/>
            <w:r w:rsidRPr="00E24C76">
              <w:rPr>
                <w:rFonts w:eastAsia="DengXian"/>
                <w:bCs w:val="0"/>
                <w:kern w:val="24"/>
                <w:szCs w:val="20"/>
                <w:lang w:val="fr-FR"/>
              </w:rPr>
              <w:t>Beam</w:t>
            </w:r>
            <w:proofErr w:type="spellEnd"/>
            <w:r w:rsidRPr="00E24C76">
              <w:rPr>
                <w:rFonts w:eastAsia="DengXian"/>
                <w:bCs w:val="0"/>
                <w:kern w:val="24"/>
                <w:szCs w:val="20"/>
                <w:lang w:val="fr-FR"/>
              </w:rPr>
              <w:t xml:space="preserve"> size</w:t>
            </w:r>
          </w:p>
        </w:tc>
        <w:tc>
          <w:tcPr>
            <w:tcW w:w="2306" w:type="dxa"/>
            <w:vMerge w:val="restart"/>
            <w:vAlign w:val="center"/>
          </w:tcPr>
          <w:p w14:paraId="64DAFDA5"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szCs w:val="20"/>
              </w:rPr>
              <w:t>TBD in next meeting</w:t>
            </w:r>
          </w:p>
        </w:tc>
      </w:tr>
      <w:tr w:rsidR="00E24C76" w:rsidRPr="00E24C76" w14:paraId="48F0705F"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2BA1D33A" w14:textId="77777777" w:rsidR="00B536C2" w:rsidRPr="00E24C76" w:rsidRDefault="00B536C2" w:rsidP="007A1B7E">
            <w:pPr>
              <w:rPr>
                <w:szCs w:val="20"/>
              </w:rPr>
            </w:pPr>
            <w:r w:rsidRPr="00E24C76">
              <w:rPr>
                <w:rFonts w:eastAsia="DengXian"/>
                <w:bCs w:val="0"/>
                <w:kern w:val="24"/>
                <w:szCs w:val="20"/>
              </w:rPr>
              <w:t>Satellite EIRP density /beam (dBW/MHz)</w:t>
            </w:r>
          </w:p>
        </w:tc>
        <w:tc>
          <w:tcPr>
            <w:tcW w:w="2306" w:type="dxa"/>
            <w:vMerge/>
          </w:tcPr>
          <w:p w14:paraId="7A311B47"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6574BB7B" w14:textId="77777777" w:rsidTr="007A1B7E">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B13D6D6" w14:textId="77777777" w:rsidR="00B536C2" w:rsidRPr="00E24C76" w:rsidRDefault="00B536C2" w:rsidP="007A1B7E">
            <w:pPr>
              <w:rPr>
                <w:szCs w:val="20"/>
              </w:rPr>
            </w:pPr>
            <w:r w:rsidRPr="00E24C76">
              <w:rPr>
                <w:bCs w:val="0"/>
                <w:kern w:val="24"/>
                <w:szCs w:val="20"/>
                <w:lang w:val="en-GB"/>
              </w:rPr>
              <w:t>Payload Total DL power level (dBW)</w:t>
            </w:r>
          </w:p>
        </w:tc>
        <w:tc>
          <w:tcPr>
            <w:tcW w:w="2306" w:type="dxa"/>
            <w:vMerge/>
          </w:tcPr>
          <w:p w14:paraId="53259FEA"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47622DBE" w14:textId="77777777" w:rsidTr="007A1B7E">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4A4957F7" w14:textId="77777777" w:rsidR="00B536C2" w:rsidRPr="00E24C76" w:rsidRDefault="00B536C2" w:rsidP="007A1B7E">
            <w:pPr>
              <w:rPr>
                <w:szCs w:val="20"/>
              </w:rPr>
            </w:pPr>
            <w:r w:rsidRPr="00E24C76">
              <w:rPr>
                <w:bCs w:val="0"/>
                <w:kern w:val="24"/>
                <w:szCs w:val="20"/>
                <w:lang w:val="en-GB"/>
              </w:rPr>
              <w:t>Aggregated EIRP (Total) (dBW)</w:t>
            </w:r>
          </w:p>
        </w:tc>
        <w:tc>
          <w:tcPr>
            <w:tcW w:w="2306" w:type="dxa"/>
            <w:vMerge/>
          </w:tcPr>
          <w:p w14:paraId="7AC0895A"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7C82C253" w14:textId="77777777" w:rsidTr="007A1B7E">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1C81A92B" w14:textId="77777777" w:rsidR="00B536C2" w:rsidRPr="00E24C76" w:rsidRDefault="00B536C2" w:rsidP="007A1B7E">
            <w:pPr>
              <w:rPr>
                <w:szCs w:val="20"/>
              </w:rPr>
            </w:pPr>
            <w:r w:rsidRPr="00E24C76">
              <w:rPr>
                <w:bCs w:val="0"/>
                <w:kern w:val="24"/>
                <w:szCs w:val="20"/>
                <w:lang w:val="en-GB"/>
              </w:rPr>
              <w:t>Satellite Tx max Gain</w:t>
            </w:r>
          </w:p>
        </w:tc>
        <w:tc>
          <w:tcPr>
            <w:tcW w:w="2306" w:type="dxa"/>
            <w:vMerge/>
          </w:tcPr>
          <w:p w14:paraId="3543939D"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3A72F3F9" w14:textId="77777777" w:rsidTr="007A1B7E">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3F65F79E" w14:textId="77777777" w:rsidR="00B536C2" w:rsidRPr="00E24C76" w:rsidRDefault="00B536C2" w:rsidP="007A1B7E">
            <w:pPr>
              <w:rPr>
                <w:szCs w:val="20"/>
              </w:rPr>
            </w:pPr>
            <w:r w:rsidRPr="00E24C76">
              <w:rPr>
                <w:bCs w:val="0"/>
                <w:kern w:val="24"/>
                <w:szCs w:val="20"/>
                <w:lang w:val="en-GB"/>
              </w:rPr>
              <w:t>EIRP per Satellite beam (dBW)</w:t>
            </w:r>
          </w:p>
        </w:tc>
        <w:tc>
          <w:tcPr>
            <w:tcW w:w="2306" w:type="dxa"/>
            <w:vMerge/>
          </w:tcPr>
          <w:p w14:paraId="45D93FD7"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p>
        </w:tc>
      </w:tr>
      <w:tr w:rsidR="00E24C76" w:rsidRPr="00E24C76" w14:paraId="5A5F01B1"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67065B44" w14:textId="77777777" w:rsidR="00B536C2" w:rsidRPr="00E24C76" w:rsidRDefault="00B536C2" w:rsidP="007A1B7E">
            <w:pPr>
              <w:rPr>
                <w:szCs w:val="20"/>
              </w:rPr>
            </w:pPr>
            <w:r w:rsidRPr="00E24C76">
              <w:rPr>
                <w:rFonts w:eastAsia="DengXian"/>
                <w:bCs w:val="0"/>
                <w:kern w:val="24"/>
                <w:szCs w:val="20"/>
              </w:rPr>
              <w:t>Total number of beam footprints</w:t>
            </w:r>
          </w:p>
        </w:tc>
        <w:tc>
          <w:tcPr>
            <w:tcW w:w="2306" w:type="dxa"/>
            <w:vAlign w:val="center"/>
          </w:tcPr>
          <w:p w14:paraId="79E8284D"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F60610">
              <w:rPr>
                <w:szCs w:val="20"/>
              </w:rPr>
              <w:t>800</w:t>
            </w:r>
            <w:r w:rsidRPr="00E24C76">
              <w:rPr>
                <w:rFonts w:eastAsia="DengXian"/>
                <w:kern w:val="24"/>
                <w:szCs w:val="20"/>
                <w:lang w:val="fr-FR"/>
              </w:rPr>
              <w:t xml:space="preserve"> (note 1)</w:t>
            </w:r>
          </w:p>
        </w:tc>
      </w:tr>
      <w:tr w:rsidR="00E24C76" w:rsidRPr="00E24C76" w14:paraId="10043BC4"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9D0B68D" w14:textId="77777777" w:rsidR="00B536C2" w:rsidRPr="00E24C76" w:rsidRDefault="00B536C2" w:rsidP="007A1B7E">
            <w:pPr>
              <w:rPr>
                <w:szCs w:val="20"/>
              </w:rPr>
            </w:pPr>
            <w:r w:rsidRPr="00E24C76">
              <w:rPr>
                <w:bCs w:val="0"/>
                <w:kern w:val="24"/>
                <w:szCs w:val="20"/>
              </w:rPr>
              <w:t>Total number of simultaneously active beams</w:t>
            </w:r>
          </w:p>
        </w:tc>
        <w:tc>
          <w:tcPr>
            <w:tcW w:w="2306" w:type="dxa"/>
            <w:vAlign w:val="center"/>
          </w:tcPr>
          <w:p w14:paraId="26F7EB22"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szCs w:val="20"/>
              </w:rPr>
              <w:t>12</w:t>
            </w:r>
          </w:p>
        </w:tc>
      </w:tr>
      <w:tr w:rsidR="00E24C76" w:rsidRPr="00E24C76" w14:paraId="0DD27F92"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vAlign w:val="center"/>
          </w:tcPr>
          <w:p w14:paraId="0D757B77" w14:textId="77777777" w:rsidR="00B536C2" w:rsidRPr="00E24C76" w:rsidRDefault="00B536C2" w:rsidP="007A1B7E">
            <w:pPr>
              <w:rPr>
                <w:szCs w:val="20"/>
              </w:rPr>
            </w:pPr>
            <w:r w:rsidRPr="00E24C76">
              <w:rPr>
                <w:rFonts w:eastAsia="DengXian"/>
                <w:bCs w:val="0"/>
                <w:kern w:val="24"/>
                <w:szCs w:val="20"/>
                <w:lang w:val="fr-FR"/>
              </w:rPr>
              <w:t xml:space="preserve">% </w:t>
            </w:r>
            <w:proofErr w:type="spellStart"/>
            <w:r w:rsidRPr="00E24C76">
              <w:rPr>
                <w:rFonts w:eastAsia="DengXian"/>
                <w:bCs w:val="0"/>
                <w:kern w:val="24"/>
                <w:szCs w:val="20"/>
                <w:lang w:val="fr-FR"/>
              </w:rPr>
              <w:t>simultaneously</w:t>
            </w:r>
            <w:proofErr w:type="spellEnd"/>
            <w:r w:rsidRPr="00E24C76">
              <w:rPr>
                <w:rFonts w:eastAsia="DengXian"/>
                <w:bCs w:val="0"/>
                <w:kern w:val="24"/>
                <w:szCs w:val="20"/>
                <w:lang w:val="fr-FR"/>
              </w:rPr>
              <w:t xml:space="preserve"> active </w:t>
            </w:r>
            <w:proofErr w:type="spellStart"/>
            <w:r w:rsidRPr="00E24C76">
              <w:rPr>
                <w:rFonts w:eastAsia="DengXian"/>
                <w:bCs w:val="0"/>
                <w:kern w:val="24"/>
                <w:szCs w:val="20"/>
                <w:lang w:val="fr-FR"/>
              </w:rPr>
              <w:t>beams</w:t>
            </w:r>
            <w:proofErr w:type="spellEnd"/>
          </w:p>
        </w:tc>
        <w:tc>
          <w:tcPr>
            <w:tcW w:w="2306" w:type="dxa"/>
            <w:vAlign w:val="center"/>
          </w:tcPr>
          <w:p w14:paraId="6F0E2C9D" w14:textId="77777777" w:rsidR="00B536C2" w:rsidRPr="00E24C76" w:rsidRDefault="00B536C2" w:rsidP="007A1B7E">
            <w:pPr>
              <w:jc w:val="center"/>
              <w:cnfStyle w:val="000000000000" w:firstRow="0" w:lastRow="0" w:firstColumn="0" w:lastColumn="0" w:oddVBand="0" w:evenVBand="0" w:oddHBand="0" w:evenHBand="0" w:firstRowFirstColumn="0" w:firstRowLastColumn="0" w:lastRowFirstColumn="0" w:lastRowLastColumn="0"/>
              <w:rPr>
                <w:szCs w:val="20"/>
              </w:rPr>
            </w:pPr>
            <w:r w:rsidRPr="00E24C76">
              <w:rPr>
                <w:rFonts w:eastAsia="DengXian"/>
                <w:kern w:val="24"/>
                <w:szCs w:val="20"/>
              </w:rPr>
              <w:t>1.5 %</w:t>
            </w:r>
          </w:p>
        </w:tc>
      </w:tr>
      <w:tr w:rsidR="00E24C76" w:rsidRPr="00E24C76" w14:paraId="5409EDA3" w14:textId="77777777" w:rsidTr="007A1B7E">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vAlign w:val="center"/>
          </w:tcPr>
          <w:p w14:paraId="5F74B351" w14:textId="77777777" w:rsidR="00B536C2" w:rsidRPr="00E24C76" w:rsidRDefault="00B536C2" w:rsidP="007A1B7E">
            <w:pPr>
              <w:rPr>
                <w:rFonts w:eastAsia="DengXian"/>
                <w:kern w:val="24"/>
                <w:szCs w:val="20"/>
              </w:rPr>
            </w:pPr>
            <w:r w:rsidRPr="00E24C76">
              <w:rPr>
                <w:rFonts w:eastAsia="DengXian"/>
                <w:kern w:val="24"/>
                <w:szCs w:val="20"/>
              </w:rPr>
              <w:t>Note 1: A typical deployment scenario in FR2 should consider 800 satellites beams per a single satellite coverage area with an absolute number of simultaneously active beams equal to 16 (due to limitation of RF)</w:t>
            </w:r>
          </w:p>
          <w:p w14:paraId="1B101BDF" w14:textId="77777777" w:rsidR="00B536C2" w:rsidRPr="00E24C76" w:rsidRDefault="00B536C2" w:rsidP="007A1B7E">
            <w:pPr>
              <w:rPr>
                <w:rFonts w:eastAsia="DengXian"/>
                <w:kern w:val="24"/>
                <w:szCs w:val="20"/>
              </w:rPr>
            </w:pPr>
          </w:p>
        </w:tc>
      </w:tr>
    </w:tbl>
    <w:p w14:paraId="1BEE65D3" w14:textId="77777777" w:rsidR="00B536C2" w:rsidRDefault="00B536C2" w:rsidP="00B536C2">
      <w:pPr>
        <w:pStyle w:val="NormalWeb"/>
        <w:spacing w:before="0" w:after="0"/>
        <w:jc w:val="both"/>
        <w:rPr>
          <w:b/>
        </w:rPr>
      </w:pPr>
    </w:p>
    <w:p w14:paraId="5C882772" w14:textId="77777777" w:rsidR="00B536C2" w:rsidRDefault="00B536C2" w:rsidP="00B536C2">
      <w:pPr>
        <w:jc w:val="both"/>
        <w:rPr>
          <w:lang w:val="en-GB"/>
        </w:rPr>
      </w:pPr>
    </w:p>
    <w:p w14:paraId="6E5E2B7C" w14:textId="77777777" w:rsidR="00B536C2" w:rsidRDefault="00B536C2" w:rsidP="00B536C2">
      <w:pPr>
        <w:pStyle w:val="BodyText"/>
        <w:spacing w:before="120" w:line="276" w:lineRule="auto"/>
        <w:rPr>
          <w:szCs w:val="22"/>
          <w:lang w:eastAsia="zh-CN"/>
        </w:rPr>
      </w:pPr>
      <w:r w:rsidRPr="00486894">
        <w:rPr>
          <w:b/>
          <w:szCs w:val="22"/>
          <w:highlight w:val="cyan"/>
          <w:lang w:eastAsia="zh-CN"/>
        </w:rPr>
        <w:t>Proposal 1-2:</w:t>
      </w:r>
      <w:r>
        <w:rPr>
          <w:szCs w:val="22"/>
          <w:lang w:eastAsia="zh-CN"/>
        </w:rPr>
        <w:t xml:space="preserve"> </w:t>
      </w:r>
    </w:p>
    <w:p w14:paraId="2DB7238B" w14:textId="77777777" w:rsidR="00B536C2" w:rsidRDefault="00B536C2" w:rsidP="00B536C2">
      <w:pPr>
        <w:pStyle w:val="BodyText"/>
        <w:spacing w:before="120" w:line="276" w:lineRule="auto"/>
        <w:rPr>
          <w:color w:val="FF0000"/>
          <w:szCs w:val="22"/>
          <w:lang w:eastAsia="zh-CN"/>
        </w:rPr>
      </w:pPr>
      <w:r>
        <w:rPr>
          <w:b/>
          <w:szCs w:val="22"/>
          <w:lang w:eastAsia="zh-CN"/>
        </w:rPr>
        <w:t>Adopt the following phased array antenna parameters for LEO 600km in FR1:</w:t>
      </w:r>
    </w:p>
    <w:p w14:paraId="65DB49C2" w14:textId="77777777" w:rsidR="00B536C2" w:rsidRDefault="00B536C2" w:rsidP="00B536C2">
      <w:pPr>
        <w:pStyle w:val="NormalWeb"/>
        <w:spacing w:before="0" w:after="0"/>
        <w:jc w:val="both"/>
        <w:rPr>
          <w:bCs w:val="0"/>
        </w:rPr>
      </w:pPr>
    </w:p>
    <w:tbl>
      <w:tblPr>
        <w:tblStyle w:val="Grilledutableau2"/>
        <w:tblW w:w="8227" w:type="dxa"/>
        <w:jc w:val="center"/>
        <w:tblLayout w:type="fixed"/>
        <w:tblLook w:val="04A0" w:firstRow="1" w:lastRow="0" w:firstColumn="1" w:lastColumn="0" w:noHBand="0" w:noVBand="1"/>
      </w:tblPr>
      <w:tblGrid>
        <w:gridCol w:w="5539"/>
        <w:gridCol w:w="2688"/>
      </w:tblGrid>
      <w:tr w:rsidR="00B536C2" w14:paraId="0AD01BAA" w14:textId="77777777" w:rsidTr="007A1B7E">
        <w:trPr>
          <w:trHeight w:val="303"/>
          <w:jc w:val="center"/>
        </w:trPr>
        <w:tc>
          <w:tcPr>
            <w:tcW w:w="5539" w:type="dxa"/>
            <w:vAlign w:val="center"/>
          </w:tcPr>
          <w:p w14:paraId="28A99582" w14:textId="77777777" w:rsidR="00B536C2" w:rsidRDefault="00B536C2" w:rsidP="007A1B7E">
            <w:pPr>
              <w:rPr>
                <w:b/>
                <w:szCs w:val="18"/>
              </w:rPr>
            </w:pPr>
            <w:r>
              <w:rPr>
                <w:b/>
                <w:szCs w:val="18"/>
              </w:rPr>
              <w:t>Satellite phased array antenna Characteristics</w:t>
            </w:r>
          </w:p>
        </w:tc>
        <w:tc>
          <w:tcPr>
            <w:tcW w:w="2688" w:type="dxa"/>
            <w:vAlign w:val="center"/>
          </w:tcPr>
          <w:p w14:paraId="0CD963A3" w14:textId="77777777" w:rsidR="00B536C2" w:rsidRDefault="00B536C2" w:rsidP="007A1B7E">
            <w:pPr>
              <w:rPr>
                <w:rFonts w:eastAsiaTheme="minorEastAsia"/>
                <w:szCs w:val="18"/>
                <w:lang w:eastAsia="zh-CN"/>
              </w:rPr>
            </w:pPr>
            <w:r>
              <w:rPr>
                <w:rFonts w:eastAsiaTheme="minorEastAsia"/>
                <w:szCs w:val="18"/>
                <w:lang w:eastAsia="zh-CN"/>
              </w:rPr>
              <w:t>LEO-600</w:t>
            </w:r>
          </w:p>
        </w:tc>
      </w:tr>
      <w:tr w:rsidR="00B536C2" w14:paraId="206F94F5" w14:textId="77777777" w:rsidTr="007A1B7E">
        <w:trPr>
          <w:trHeight w:val="315"/>
          <w:jc w:val="center"/>
        </w:trPr>
        <w:tc>
          <w:tcPr>
            <w:tcW w:w="5539" w:type="dxa"/>
            <w:vAlign w:val="center"/>
          </w:tcPr>
          <w:p w14:paraId="6CC20C1E" w14:textId="77777777" w:rsidR="00B536C2" w:rsidRDefault="00B536C2" w:rsidP="007A1B7E">
            <w:pPr>
              <w:rPr>
                <w:b/>
                <w:szCs w:val="18"/>
              </w:rPr>
            </w:pPr>
            <w:r>
              <w:rPr>
                <w:b/>
                <w:szCs w:val="18"/>
              </w:rPr>
              <w:t>Orbit</w:t>
            </w:r>
          </w:p>
        </w:tc>
        <w:tc>
          <w:tcPr>
            <w:tcW w:w="2688" w:type="dxa"/>
            <w:vAlign w:val="center"/>
          </w:tcPr>
          <w:p w14:paraId="6B57C00D" w14:textId="77777777" w:rsidR="00B536C2" w:rsidRDefault="00B536C2" w:rsidP="007A1B7E">
            <w:pPr>
              <w:rPr>
                <w:szCs w:val="18"/>
              </w:rPr>
            </w:pPr>
            <w:r>
              <w:rPr>
                <w:rFonts w:eastAsiaTheme="minorEastAsia"/>
                <w:szCs w:val="18"/>
                <w:lang w:eastAsia="zh-CN"/>
              </w:rPr>
              <w:t>LEO-600km</w:t>
            </w:r>
          </w:p>
        </w:tc>
      </w:tr>
      <w:tr w:rsidR="00B536C2" w14:paraId="1884FB2A" w14:textId="77777777" w:rsidTr="007A1B7E">
        <w:trPr>
          <w:trHeight w:val="315"/>
          <w:jc w:val="center"/>
        </w:trPr>
        <w:tc>
          <w:tcPr>
            <w:tcW w:w="5539" w:type="dxa"/>
            <w:vAlign w:val="center"/>
          </w:tcPr>
          <w:p w14:paraId="73B23392" w14:textId="77777777" w:rsidR="00B536C2" w:rsidRDefault="00B536C2" w:rsidP="007A1B7E">
            <w:pPr>
              <w:rPr>
                <w:b/>
                <w:szCs w:val="18"/>
              </w:rPr>
            </w:pPr>
            <w:r>
              <w:rPr>
                <w:b/>
                <w:szCs w:val="18"/>
              </w:rPr>
              <w:t>Frequency range/band</w:t>
            </w:r>
          </w:p>
        </w:tc>
        <w:tc>
          <w:tcPr>
            <w:tcW w:w="2688" w:type="dxa"/>
            <w:vAlign w:val="center"/>
          </w:tcPr>
          <w:p w14:paraId="16716D90" w14:textId="77777777" w:rsidR="00B536C2" w:rsidRDefault="00B536C2" w:rsidP="007A1B7E">
            <w:pPr>
              <w:rPr>
                <w:szCs w:val="18"/>
              </w:rPr>
            </w:pPr>
            <w:r>
              <w:rPr>
                <w:szCs w:val="18"/>
              </w:rPr>
              <w:t>FR1/S-Band</w:t>
            </w:r>
          </w:p>
        </w:tc>
      </w:tr>
      <w:tr w:rsidR="00B536C2" w14:paraId="67CFB6EB" w14:textId="77777777" w:rsidTr="007A1B7E">
        <w:trPr>
          <w:trHeight w:val="315"/>
          <w:jc w:val="center"/>
        </w:trPr>
        <w:tc>
          <w:tcPr>
            <w:tcW w:w="5539" w:type="dxa"/>
            <w:vAlign w:val="center"/>
          </w:tcPr>
          <w:p w14:paraId="40A44988" w14:textId="77777777" w:rsidR="00B536C2" w:rsidRDefault="00B536C2" w:rsidP="007A1B7E">
            <w:pPr>
              <w:rPr>
                <w:b/>
                <w:szCs w:val="18"/>
              </w:rPr>
            </w:pPr>
            <w:r>
              <w:rPr>
                <w:b/>
                <w:szCs w:val="18"/>
              </w:rPr>
              <w:t>Antenna element pattern</w:t>
            </w:r>
          </w:p>
        </w:tc>
        <w:tc>
          <w:tcPr>
            <w:tcW w:w="2688" w:type="dxa"/>
            <w:vAlign w:val="center"/>
          </w:tcPr>
          <w:p w14:paraId="79A5C6FC" w14:textId="77777777" w:rsidR="00B536C2" w:rsidRDefault="00B536C2" w:rsidP="007A1B7E">
            <w:pPr>
              <w:rPr>
                <w:szCs w:val="18"/>
              </w:rPr>
            </w:pPr>
            <w:r>
              <w:rPr>
                <w:szCs w:val="18"/>
              </w:rPr>
              <w:t>Table7.3-1 in TR 38.901</w:t>
            </w:r>
          </w:p>
        </w:tc>
      </w:tr>
      <w:tr w:rsidR="00B536C2" w14:paraId="52C2B8E8" w14:textId="77777777" w:rsidTr="007A1B7E">
        <w:trPr>
          <w:trHeight w:val="619"/>
          <w:jc w:val="center"/>
        </w:trPr>
        <w:tc>
          <w:tcPr>
            <w:tcW w:w="5539" w:type="dxa"/>
            <w:vAlign w:val="center"/>
          </w:tcPr>
          <w:p w14:paraId="26A93B80" w14:textId="77777777" w:rsidR="00B536C2" w:rsidRDefault="00B536C2" w:rsidP="007A1B7E">
            <w:pPr>
              <w:rPr>
                <w:b/>
                <w:szCs w:val="18"/>
              </w:rPr>
            </w:pPr>
            <w:r>
              <w:rPr>
                <w:b/>
                <w:szCs w:val="18"/>
              </w:rPr>
              <w:t>Horizontal/vertical 3 dB beam width of single element (degree)</w:t>
            </w:r>
          </w:p>
        </w:tc>
        <w:tc>
          <w:tcPr>
            <w:tcW w:w="2688" w:type="dxa"/>
            <w:vAlign w:val="center"/>
          </w:tcPr>
          <w:p w14:paraId="455C6714" w14:textId="77777777" w:rsidR="00B536C2" w:rsidRDefault="00B536C2" w:rsidP="007A1B7E">
            <w:pPr>
              <w:rPr>
                <w:szCs w:val="18"/>
              </w:rPr>
            </w:pPr>
            <w:r>
              <w:rPr>
                <w:szCs w:val="18"/>
              </w:rPr>
              <w:t>[65 ] for H</w:t>
            </w:r>
          </w:p>
          <w:p w14:paraId="04EB5258" w14:textId="77777777" w:rsidR="00B536C2" w:rsidRDefault="00B536C2" w:rsidP="007A1B7E">
            <w:pPr>
              <w:rPr>
                <w:szCs w:val="18"/>
              </w:rPr>
            </w:pPr>
            <w:r>
              <w:rPr>
                <w:szCs w:val="18"/>
              </w:rPr>
              <w:t>[65] for V</w:t>
            </w:r>
          </w:p>
        </w:tc>
      </w:tr>
      <w:tr w:rsidR="00B536C2" w14:paraId="510D9DD9" w14:textId="77777777" w:rsidTr="007A1B7E">
        <w:trPr>
          <w:trHeight w:val="607"/>
          <w:jc w:val="center"/>
        </w:trPr>
        <w:tc>
          <w:tcPr>
            <w:tcW w:w="5539" w:type="dxa"/>
            <w:vAlign w:val="center"/>
          </w:tcPr>
          <w:p w14:paraId="133C8C4D" w14:textId="77777777" w:rsidR="00B536C2" w:rsidRDefault="00B536C2" w:rsidP="007A1B7E">
            <w:pPr>
              <w:rPr>
                <w:b/>
                <w:szCs w:val="18"/>
              </w:rPr>
            </w:pPr>
            <w:r>
              <w:rPr>
                <w:b/>
                <w:szCs w:val="18"/>
              </w:rPr>
              <w:t>Antenna polarization</w:t>
            </w:r>
          </w:p>
        </w:tc>
        <w:tc>
          <w:tcPr>
            <w:tcW w:w="2688" w:type="dxa"/>
            <w:vAlign w:val="center"/>
          </w:tcPr>
          <w:p w14:paraId="14DF2EA8" w14:textId="77777777" w:rsidR="00B536C2" w:rsidRDefault="00B536C2" w:rsidP="007A1B7E">
            <w:pPr>
              <w:rPr>
                <w:rFonts w:eastAsiaTheme="minorEastAsia"/>
                <w:szCs w:val="18"/>
                <w:lang w:eastAsia="zh-CN"/>
              </w:rPr>
            </w:pPr>
            <w:r>
              <w:rPr>
                <w:szCs w:val="18"/>
              </w:rPr>
              <w:t>Circular (</w:t>
            </w:r>
            <w:r>
              <w:rPr>
                <w:szCs w:val="18"/>
                <w:lang w:eastAsia="zh-CN"/>
              </w:rPr>
              <w:t>RHCP or LHCP</w:t>
            </w:r>
            <w:r>
              <w:rPr>
                <w:rFonts w:eastAsiaTheme="minorEastAsia"/>
                <w:szCs w:val="18"/>
                <w:lang w:eastAsia="zh-CN"/>
              </w:rPr>
              <w:t>)</w:t>
            </w:r>
          </w:p>
        </w:tc>
      </w:tr>
      <w:tr w:rsidR="00B536C2" w14:paraId="71637002" w14:textId="77777777" w:rsidTr="007A1B7E">
        <w:trPr>
          <w:trHeight w:val="315"/>
          <w:jc w:val="center"/>
        </w:trPr>
        <w:tc>
          <w:tcPr>
            <w:tcW w:w="5539" w:type="dxa"/>
            <w:vAlign w:val="center"/>
          </w:tcPr>
          <w:p w14:paraId="126D7E3A" w14:textId="77777777" w:rsidR="00B536C2" w:rsidRDefault="00B536C2" w:rsidP="007A1B7E">
            <w:pPr>
              <w:rPr>
                <w:b/>
                <w:szCs w:val="18"/>
              </w:rPr>
            </w:pPr>
            <w:r>
              <w:rPr>
                <w:b/>
                <w:szCs w:val="18"/>
              </w:rPr>
              <w:t xml:space="preserve">Number of antenna elements </w:t>
            </w:r>
          </w:p>
        </w:tc>
        <w:tc>
          <w:tcPr>
            <w:tcW w:w="2688" w:type="dxa"/>
            <w:vAlign w:val="center"/>
          </w:tcPr>
          <w:p w14:paraId="0D903C3C" w14:textId="77777777" w:rsidR="00B536C2" w:rsidRDefault="00B536C2" w:rsidP="007A1B7E">
            <w:pPr>
              <w:rPr>
                <w:szCs w:val="18"/>
                <w:lang w:eastAsia="zh-CN"/>
              </w:rPr>
            </w:pPr>
            <w:r>
              <w:rPr>
                <w:szCs w:val="18"/>
              </w:rPr>
              <w:t>[400 elements (20 x 20)]</w:t>
            </w:r>
          </w:p>
        </w:tc>
      </w:tr>
      <w:tr w:rsidR="00B536C2" w14:paraId="07EEC9F4" w14:textId="77777777" w:rsidTr="007A1B7E">
        <w:trPr>
          <w:trHeight w:val="303"/>
          <w:jc w:val="center"/>
        </w:trPr>
        <w:tc>
          <w:tcPr>
            <w:tcW w:w="5539" w:type="dxa"/>
            <w:vAlign w:val="center"/>
          </w:tcPr>
          <w:p w14:paraId="0ECCEEFF" w14:textId="77777777" w:rsidR="00B536C2" w:rsidRDefault="00B536C2" w:rsidP="007A1B7E">
            <w:pPr>
              <w:rPr>
                <w:b/>
                <w:szCs w:val="18"/>
              </w:rPr>
            </w:pPr>
            <w:r>
              <w:rPr>
                <w:b/>
                <w:szCs w:val="18"/>
                <w:lang w:eastAsia="zh-CN"/>
              </w:rPr>
              <w:t>Equivalent satellite antenna aperture</w:t>
            </w:r>
          </w:p>
        </w:tc>
        <w:tc>
          <w:tcPr>
            <w:tcW w:w="2688" w:type="dxa"/>
            <w:vAlign w:val="center"/>
          </w:tcPr>
          <w:p w14:paraId="66F96043" w14:textId="77777777" w:rsidR="00B536C2" w:rsidRDefault="00B536C2" w:rsidP="007A1B7E">
            <w:pPr>
              <w:rPr>
                <w:rFonts w:eastAsiaTheme="minorEastAsia"/>
                <w:szCs w:val="18"/>
                <w:lang w:eastAsia="zh-CN"/>
              </w:rPr>
            </w:pPr>
            <w:r>
              <w:rPr>
                <w:rFonts w:eastAsiaTheme="minorEastAsia"/>
                <w:szCs w:val="18"/>
                <w:lang w:eastAsia="zh-CN"/>
              </w:rPr>
              <w:t>2m</w:t>
            </w:r>
          </w:p>
        </w:tc>
      </w:tr>
      <w:tr w:rsidR="00B536C2" w14:paraId="5EF92043" w14:textId="77777777" w:rsidTr="007A1B7E">
        <w:trPr>
          <w:trHeight w:val="315"/>
          <w:jc w:val="center"/>
        </w:trPr>
        <w:tc>
          <w:tcPr>
            <w:tcW w:w="5539" w:type="dxa"/>
            <w:vAlign w:val="center"/>
          </w:tcPr>
          <w:p w14:paraId="6EC6406C" w14:textId="77777777" w:rsidR="00B536C2" w:rsidRDefault="00B536C2" w:rsidP="007A1B7E">
            <w:pPr>
              <w:rPr>
                <w:b/>
                <w:szCs w:val="18"/>
                <w:lang w:eastAsia="zh-CN"/>
              </w:rPr>
            </w:pPr>
            <w:r>
              <w:rPr>
                <w:b/>
                <w:szCs w:val="18"/>
                <w:lang w:eastAsia="zh-CN"/>
              </w:rPr>
              <w:t>Element maximum gain</w:t>
            </w:r>
          </w:p>
        </w:tc>
        <w:tc>
          <w:tcPr>
            <w:tcW w:w="2688" w:type="dxa"/>
            <w:vAlign w:val="center"/>
          </w:tcPr>
          <w:p w14:paraId="46A26492" w14:textId="77777777" w:rsidR="00B536C2" w:rsidRDefault="00B536C2" w:rsidP="007A1B7E">
            <w:pPr>
              <w:rPr>
                <w:szCs w:val="18"/>
              </w:rPr>
            </w:pPr>
            <w:r>
              <w:rPr>
                <w:szCs w:val="18"/>
                <w:lang w:eastAsia="zh-CN"/>
              </w:rPr>
              <w:t>4 dBi</w:t>
            </w:r>
          </w:p>
        </w:tc>
      </w:tr>
      <w:tr w:rsidR="00B536C2" w14:paraId="1145FD0A" w14:textId="77777777" w:rsidTr="007A1B7E">
        <w:trPr>
          <w:trHeight w:val="303"/>
          <w:jc w:val="center"/>
        </w:trPr>
        <w:tc>
          <w:tcPr>
            <w:tcW w:w="5539" w:type="dxa"/>
            <w:vAlign w:val="center"/>
          </w:tcPr>
          <w:p w14:paraId="16578169" w14:textId="77777777" w:rsidR="00B536C2" w:rsidRDefault="00B536C2" w:rsidP="007A1B7E">
            <w:pPr>
              <w:rPr>
                <w:b/>
                <w:szCs w:val="18"/>
                <w:lang w:eastAsia="zh-CN"/>
              </w:rPr>
            </w:pPr>
            <w:r>
              <w:rPr>
                <w:b/>
                <w:szCs w:val="18"/>
                <w:lang w:eastAsia="zh-CN"/>
              </w:rPr>
              <w:t>Antenna maximum gain</w:t>
            </w:r>
          </w:p>
        </w:tc>
        <w:tc>
          <w:tcPr>
            <w:tcW w:w="2688" w:type="dxa"/>
            <w:vAlign w:val="center"/>
          </w:tcPr>
          <w:p w14:paraId="360C4F2B" w14:textId="77777777" w:rsidR="00B536C2" w:rsidRDefault="00B536C2" w:rsidP="007A1B7E">
            <w:pPr>
              <w:rPr>
                <w:szCs w:val="18"/>
              </w:rPr>
            </w:pPr>
            <w:r>
              <w:rPr>
                <w:szCs w:val="18"/>
                <w:lang w:eastAsia="zh-CN"/>
              </w:rPr>
              <w:t>30 dBi</w:t>
            </w:r>
          </w:p>
        </w:tc>
      </w:tr>
      <w:tr w:rsidR="00B536C2" w14:paraId="5FEF700D" w14:textId="77777777" w:rsidTr="007A1B7E">
        <w:trPr>
          <w:trHeight w:val="303"/>
          <w:jc w:val="center"/>
        </w:trPr>
        <w:tc>
          <w:tcPr>
            <w:tcW w:w="5539" w:type="dxa"/>
            <w:vAlign w:val="center"/>
          </w:tcPr>
          <w:p w14:paraId="450928FF" w14:textId="77777777" w:rsidR="00B536C2" w:rsidRDefault="00B536C2" w:rsidP="007A1B7E">
            <w:pPr>
              <w:rPr>
                <w:b/>
                <w:szCs w:val="18"/>
                <w:lang w:eastAsia="zh-CN"/>
              </w:rPr>
            </w:pPr>
            <w:r>
              <w:rPr>
                <w:b/>
                <w:szCs w:val="18"/>
                <w:lang w:eastAsia="zh-CN"/>
              </w:rPr>
              <w:t xml:space="preserve">Steering loss at 30° elevation angle </w:t>
            </w:r>
          </w:p>
        </w:tc>
        <w:tc>
          <w:tcPr>
            <w:tcW w:w="2688" w:type="dxa"/>
            <w:vAlign w:val="center"/>
          </w:tcPr>
          <w:p w14:paraId="0B76999A" w14:textId="77777777" w:rsidR="00B536C2" w:rsidRDefault="00B536C2" w:rsidP="007A1B7E">
            <w:pPr>
              <w:rPr>
                <w:szCs w:val="18"/>
                <w:lang w:eastAsia="zh-CN"/>
              </w:rPr>
            </w:pPr>
            <w:r>
              <w:rPr>
                <w:szCs w:val="18"/>
                <w:lang w:eastAsia="zh-CN"/>
              </w:rPr>
              <w:t>[4dB]</w:t>
            </w:r>
          </w:p>
        </w:tc>
      </w:tr>
    </w:tbl>
    <w:p w14:paraId="7FAA8B05" w14:textId="77777777" w:rsidR="00B536C2" w:rsidRDefault="00B536C2" w:rsidP="00B536C2">
      <w:pPr>
        <w:pStyle w:val="NormalWeb"/>
        <w:spacing w:before="0" w:after="0"/>
        <w:jc w:val="both"/>
        <w:rPr>
          <w:bCs w:val="0"/>
        </w:rPr>
      </w:pPr>
    </w:p>
    <w:p w14:paraId="05ECC3A6" w14:textId="58BEBE8C" w:rsidR="00B536C2" w:rsidRDefault="00B536C2" w:rsidP="00A1088B">
      <w:pPr>
        <w:pStyle w:val="NormalWeb"/>
        <w:spacing w:before="0" w:after="0"/>
        <w:jc w:val="both"/>
        <w:rPr>
          <w:b/>
          <w:highlight w:val="yellow"/>
        </w:rPr>
      </w:pPr>
    </w:p>
    <w:p w14:paraId="78F2C9AF" w14:textId="77777777" w:rsidR="00B536C2" w:rsidRDefault="00B536C2" w:rsidP="00B536C2">
      <w:pPr>
        <w:jc w:val="both"/>
        <w:rPr>
          <w:lang w:val="en-GB"/>
        </w:rPr>
      </w:pPr>
    </w:p>
    <w:p w14:paraId="153026BA" w14:textId="77777777" w:rsidR="00B536C2" w:rsidRDefault="00B536C2" w:rsidP="00B536C2">
      <w:pPr>
        <w:pStyle w:val="NormalWeb"/>
        <w:spacing w:before="0" w:after="0"/>
        <w:jc w:val="both"/>
        <w:rPr>
          <w:b/>
        </w:rPr>
      </w:pPr>
      <w:r w:rsidRPr="00175CF5">
        <w:rPr>
          <w:b/>
          <w:highlight w:val="cyan"/>
        </w:rPr>
        <w:t>Proposal 1-4rev2:</w:t>
      </w:r>
    </w:p>
    <w:p w14:paraId="734A73A0" w14:textId="77777777" w:rsidR="00B536C2" w:rsidRDefault="00B536C2" w:rsidP="00B536C2">
      <w:pPr>
        <w:pStyle w:val="NormalWeb"/>
        <w:spacing w:before="0" w:after="0"/>
        <w:jc w:val="both"/>
        <w:rPr>
          <w:b/>
        </w:rPr>
      </w:pPr>
    </w:p>
    <w:p w14:paraId="0A42BAF6" w14:textId="77777777" w:rsidR="00B536C2" w:rsidRDefault="00B536C2" w:rsidP="00B536C2">
      <w:pPr>
        <w:pStyle w:val="NormalWeb"/>
        <w:spacing w:before="0" w:after="0"/>
        <w:jc w:val="both"/>
        <w:rPr>
          <w:b/>
        </w:rPr>
      </w:pPr>
      <w:r>
        <w:rPr>
          <w:b/>
        </w:rPr>
        <w:t>RAN1 to consider the following performance metrics for DL Coverage enhancement evaluation at system level:</w:t>
      </w:r>
    </w:p>
    <w:p w14:paraId="3D0B3055" w14:textId="77777777" w:rsidR="00B536C2" w:rsidRDefault="00B536C2" w:rsidP="00B536C2">
      <w:pPr>
        <w:pStyle w:val="NormalWeb"/>
        <w:tabs>
          <w:tab w:val="left" w:pos="999"/>
        </w:tabs>
        <w:spacing w:before="0" w:after="0"/>
        <w:jc w:val="both"/>
        <w:rPr>
          <w:b/>
        </w:rPr>
      </w:pPr>
      <w:r>
        <w:rPr>
          <w:b/>
        </w:rPr>
        <w:tab/>
      </w:r>
    </w:p>
    <w:p w14:paraId="7149F2DC" w14:textId="77777777" w:rsidR="00B536C2" w:rsidRDefault="00B536C2" w:rsidP="00B536C2">
      <w:pPr>
        <w:pStyle w:val="NormalWeb"/>
        <w:spacing w:before="0" w:after="0"/>
        <w:jc w:val="both"/>
        <w:rPr>
          <w:b/>
        </w:rPr>
      </w:pPr>
      <w:r>
        <w:rPr>
          <w:b/>
        </w:rPr>
        <w:lastRenderedPageBreak/>
        <w:t>At least:</w:t>
      </w:r>
    </w:p>
    <w:p w14:paraId="3CF6D4CA" w14:textId="77777777" w:rsidR="00B536C2" w:rsidRDefault="00B536C2" w:rsidP="00B536C2">
      <w:pPr>
        <w:pStyle w:val="NormalWeb"/>
        <w:numPr>
          <w:ilvl w:val="0"/>
          <w:numId w:val="21"/>
        </w:numPr>
        <w:spacing w:before="0" w:after="0"/>
        <w:jc w:val="both"/>
        <w:rPr>
          <w:b/>
        </w:rPr>
      </w:pPr>
      <w:r>
        <w:rPr>
          <w:b/>
        </w:rPr>
        <w:t>CDF of the received SINR</w:t>
      </w:r>
    </w:p>
    <w:p w14:paraId="644E0E64" w14:textId="77777777" w:rsidR="00B536C2" w:rsidRPr="007D05E7" w:rsidRDefault="00B536C2" w:rsidP="00B536C2">
      <w:pPr>
        <w:pStyle w:val="ListParagraph"/>
        <w:numPr>
          <w:ilvl w:val="0"/>
          <w:numId w:val="21"/>
        </w:numPr>
        <w:rPr>
          <w:rFonts w:eastAsiaTheme="minorEastAsia"/>
          <w:b/>
          <w:lang w:eastAsia="zh-CN"/>
        </w:rPr>
      </w:pPr>
      <w:r w:rsidRPr="007D05E7">
        <w:rPr>
          <w:rFonts w:eastAsiaTheme="minorEastAsia"/>
          <w:b/>
          <w:lang w:eastAsia="zh-CN"/>
        </w:rPr>
        <w:t>The dwell time and revisit time interval for each beam illumination across the coverage</w:t>
      </w:r>
    </w:p>
    <w:p w14:paraId="218AF755" w14:textId="77777777" w:rsidR="00B536C2" w:rsidRDefault="00B536C2" w:rsidP="00B536C2">
      <w:pPr>
        <w:pStyle w:val="ListParagraph"/>
        <w:numPr>
          <w:ilvl w:val="0"/>
          <w:numId w:val="21"/>
        </w:numPr>
        <w:rPr>
          <w:rFonts w:eastAsiaTheme="minorEastAsia"/>
          <w:b/>
          <w:lang w:eastAsia="zh-CN"/>
        </w:rPr>
      </w:pPr>
      <w:r w:rsidRPr="007D05E7">
        <w:rPr>
          <w:rFonts w:eastAsiaTheme="minorEastAsia"/>
          <w:b/>
          <w:lang w:eastAsia="zh-CN"/>
        </w:rPr>
        <w:t>Perio</w:t>
      </w:r>
      <w:r>
        <w:rPr>
          <w:rFonts w:eastAsiaTheme="minorEastAsia"/>
          <w:b/>
          <w:lang w:eastAsia="zh-CN"/>
        </w:rPr>
        <w:t>dicit</w:t>
      </w:r>
      <w:r w:rsidRPr="007D05E7">
        <w:rPr>
          <w:rFonts w:eastAsiaTheme="minorEastAsia"/>
          <w:b/>
          <w:lang w:eastAsia="zh-CN"/>
        </w:rPr>
        <w:t>y of common control</w:t>
      </w:r>
      <w:r>
        <w:rPr>
          <w:rFonts w:eastAsiaTheme="minorEastAsia"/>
          <w:b/>
          <w:lang w:eastAsia="zh-CN"/>
        </w:rPr>
        <w:t xml:space="preserve"> channels (e.g. SSB, CORSET0/SIB1, SIB19) and corresponding coverage ratio</w:t>
      </w:r>
    </w:p>
    <w:p w14:paraId="6B3F4C05" w14:textId="77777777" w:rsidR="00B536C2" w:rsidRDefault="00B536C2" w:rsidP="00B536C2">
      <w:pPr>
        <w:ind w:left="360"/>
        <w:rPr>
          <w:rFonts w:eastAsiaTheme="minorEastAsia"/>
          <w:b/>
          <w:lang w:eastAsia="zh-CN"/>
        </w:rPr>
      </w:pPr>
    </w:p>
    <w:p w14:paraId="76545B57" w14:textId="77777777" w:rsidR="00B536C2" w:rsidRPr="00F6640D" w:rsidRDefault="00B536C2" w:rsidP="00B536C2">
      <w:pPr>
        <w:ind w:left="360"/>
        <w:rPr>
          <w:rFonts w:eastAsiaTheme="minorEastAsia"/>
          <w:b/>
          <w:lang w:eastAsia="zh-CN"/>
        </w:rPr>
      </w:pPr>
      <w:r>
        <w:rPr>
          <w:rFonts w:eastAsiaTheme="minorEastAsia"/>
          <w:b/>
          <w:lang w:eastAsia="zh-CN"/>
        </w:rPr>
        <w:t>Other metrics may be reported such as</w:t>
      </w:r>
    </w:p>
    <w:p w14:paraId="1D411ECE" w14:textId="77777777" w:rsidR="00B536C2" w:rsidRPr="00836E0D" w:rsidRDefault="00B536C2" w:rsidP="00B536C2">
      <w:pPr>
        <w:tabs>
          <w:tab w:val="left" w:pos="2561"/>
        </w:tabs>
        <w:rPr>
          <w:rFonts w:eastAsiaTheme="minorEastAsia"/>
          <w:b/>
          <w:lang w:eastAsia="zh-CN"/>
        </w:rPr>
      </w:pPr>
      <w:r w:rsidRPr="00836E0D">
        <w:rPr>
          <w:rFonts w:eastAsiaTheme="minorEastAsia"/>
          <w:b/>
          <w:lang w:eastAsia="zh-CN"/>
        </w:rPr>
        <w:tab/>
      </w:r>
    </w:p>
    <w:p w14:paraId="66478499" w14:textId="77777777" w:rsidR="00B536C2" w:rsidRDefault="00B536C2" w:rsidP="00B536C2">
      <w:pPr>
        <w:pStyle w:val="NormalWeb"/>
        <w:numPr>
          <w:ilvl w:val="0"/>
          <w:numId w:val="21"/>
        </w:numPr>
        <w:spacing w:before="0" w:after="0"/>
        <w:jc w:val="both"/>
        <w:rPr>
          <w:b/>
        </w:rPr>
      </w:pPr>
      <w:r>
        <w:rPr>
          <w:b/>
        </w:rPr>
        <w:t>CDF of the cell throughput</w:t>
      </w:r>
    </w:p>
    <w:p w14:paraId="60B6D186" w14:textId="77777777" w:rsidR="00B536C2" w:rsidRDefault="00B536C2" w:rsidP="00B536C2">
      <w:pPr>
        <w:pStyle w:val="NormalWeb"/>
        <w:numPr>
          <w:ilvl w:val="0"/>
          <w:numId w:val="21"/>
        </w:numPr>
        <w:spacing w:before="0" w:after="0"/>
        <w:jc w:val="both"/>
        <w:rPr>
          <w:b/>
        </w:rPr>
      </w:pPr>
      <w:r>
        <w:rPr>
          <w:b/>
        </w:rPr>
        <w:t>CDF of user perceived throughput (UPT)</w:t>
      </w:r>
    </w:p>
    <w:p w14:paraId="6090E9C1" w14:textId="77777777" w:rsidR="00B536C2" w:rsidRDefault="00B536C2" w:rsidP="00B536C2">
      <w:pPr>
        <w:pStyle w:val="NormalWeb"/>
        <w:numPr>
          <w:ilvl w:val="0"/>
          <w:numId w:val="21"/>
        </w:numPr>
        <w:spacing w:before="0" w:after="0"/>
        <w:jc w:val="both"/>
        <w:rPr>
          <w:b/>
        </w:rPr>
      </w:pPr>
      <w:r>
        <w:rPr>
          <w:b/>
        </w:rPr>
        <w:t>CDF of Latency</w:t>
      </w:r>
    </w:p>
    <w:p w14:paraId="3264766B" w14:textId="77777777" w:rsidR="00B536C2" w:rsidRDefault="00B536C2" w:rsidP="00B536C2">
      <w:pPr>
        <w:pStyle w:val="NormalWeb"/>
        <w:numPr>
          <w:ilvl w:val="0"/>
          <w:numId w:val="21"/>
        </w:numPr>
        <w:spacing w:before="0" w:after="0"/>
        <w:jc w:val="both"/>
        <w:rPr>
          <w:b/>
        </w:rPr>
      </w:pPr>
      <w:r>
        <w:rPr>
          <w:b/>
        </w:rPr>
        <w:t>Ratio of mean served cell throughput and offered cell throughput</w:t>
      </w:r>
      <w:r>
        <w:rPr>
          <w:bCs w:val="0"/>
          <w:szCs w:val="24"/>
          <w:lang w:eastAsia="en-US"/>
        </w:rPr>
        <w:t xml:space="preserve">, </w:t>
      </w:r>
      <w:r>
        <w:rPr>
          <w:b/>
        </w:rPr>
        <w:t xml:space="preserve">denoted by </w:t>
      </w:r>
      <w:r>
        <w:rPr>
          <w:rFonts w:ascii="Cambria Math" w:hAnsi="Cambria Math" w:cs="Cambria Math"/>
          <w:b/>
        </w:rPr>
        <w:t>𝜌</w:t>
      </w:r>
      <w:r>
        <w:rPr>
          <w:b/>
        </w:rPr>
        <w:t xml:space="preserve"> (refer to TR36.889)</w:t>
      </w:r>
    </w:p>
    <w:p w14:paraId="531FB086" w14:textId="77777777" w:rsidR="00B536C2" w:rsidRDefault="00B536C2" w:rsidP="00B536C2">
      <w:pPr>
        <w:pStyle w:val="NormalWeb"/>
        <w:spacing w:before="0" w:after="0"/>
        <w:ind w:left="720"/>
        <w:jc w:val="both"/>
        <w:rPr>
          <w:b/>
        </w:rPr>
      </w:pPr>
    </w:p>
    <w:p w14:paraId="01C3F3BA" w14:textId="77777777" w:rsidR="00B536C2" w:rsidRPr="00AF791F" w:rsidRDefault="00B536C2" w:rsidP="00B536C2">
      <w:pPr>
        <w:rPr>
          <w:b/>
        </w:rPr>
      </w:pPr>
      <w:r w:rsidRPr="00AF791F">
        <w:rPr>
          <w:b/>
        </w:rPr>
        <w:t>For system level study based on analytical evaluation:</w:t>
      </w:r>
    </w:p>
    <w:p w14:paraId="5569E163"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Pr>
          <w:b/>
        </w:rPr>
        <w:t>N1 beam footprints</w:t>
      </w:r>
      <w:r w:rsidRPr="00AF791F">
        <w:rPr>
          <w:b/>
        </w:rPr>
        <w:t xml:space="preserve"> are in state</w:t>
      </w:r>
      <w:r w:rsidRPr="00AF791F">
        <w:rPr>
          <w:b/>
          <w:i/>
          <w:iCs/>
        </w:rPr>
        <w:t xml:space="preserve"> </w:t>
      </w:r>
      <w:r w:rsidRPr="00AF791F">
        <w:rPr>
          <w:b/>
        </w:rPr>
        <w:t>“off”</w:t>
      </w:r>
    </w:p>
    <w:p w14:paraId="59F8835C" w14:textId="77777777" w:rsidR="00B536C2" w:rsidRPr="00AF791F" w:rsidRDefault="00B536C2" w:rsidP="00B536C2">
      <w:pPr>
        <w:pStyle w:val="ListParagraph"/>
        <w:numPr>
          <w:ilvl w:val="1"/>
          <w:numId w:val="54"/>
        </w:numPr>
        <w:overflowPunct w:val="0"/>
        <w:autoSpaceDE w:val="0"/>
        <w:autoSpaceDN w:val="0"/>
        <w:adjustRightInd w:val="0"/>
        <w:spacing w:after="180"/>
        <w:textAlignment w:val="baseline"/>
        <w:rPr>
          <w:b/>
        </w:rPr>
      </w:pPr>
      <w:r>
        <w:rPr>
          <w:b/>
        </w:rPr>
        <w:t>These beam footprints</w:t>
      </w:r>
      <w:r w:rsidRPr="00AF791F">
        <w:rPr>
          <w:b/>
        </w:rPr>
        <w:t xml:space="preserve"> </w:t>
      </w:r>
      <w:r>
        <w:rPr>
          <w:b/>
        </w:rPr>
        <w:t>are not served by</w:t>
      </w:r>
      <w:r w:rsidRPr="00AF791F">
        <w:rPr>
          <w:b/>
        </w:rPr>
        <w:t xml:space="preserve"> any signal (no satellite service in this area)</w:t>
      </w:r>
    </w:p>
    <w:p w14:paraId="2DD43C96"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Pr>
          <w:b/>
        </w:rPr>
        <w:t>N2 beam footprints</w:t>
      </w:r>
      <w:r w:rsidRPr="00AF791F">
        <w:rPr>
          <w:b/>
        </w:rPr>
        <w:t xml:space="preserve"> are in state “common messages </w:t>
      </w:r>
      <w:r w:rsidRPr="00374984">
        <w:rPr>
          <w:b/>
        </w:rPr>
        <w:t>only”</w:t>
      </w:r>
    </w:p>
    <w:p w14:paraId="42250A01" w14:textId="77777777" w:rsidR="00B536C2" w:rsidRPr="00AF791F" w:rsidRDefault="00B536C2" w:rsidP="00B536C2">
      <w:pPr>
        <w:pStyle w:val="ListParagraph"/>
        <w:numPr>
          <w:ilvl w:val="1"/>
          <w:numId w:val="54"/>
        </w:numPr>
        <w:overflowPunct w:val="0"/>
        <w:autoSpaceDE w:val="0"/>
        <w:autoSpaceDN w:val="0"/>
        <w:adjustRightInd w:val="0"/>
        <w:spacing w:after="180"/>
        <w:textAlignment w:val="baseline"/>
        <w:rPr>
          <w:b/>
        </w:rPr>
      </w:pPr>
      <w:r>
        <w:rPr>
          <w:b/>
        </w:rPr>
        <w:t>These beam footprints</w:t>
      </w:r>
      <w:r w:rsidRPr="00AF791F">
        <w:rPr>
          <w:b/>
        </w:rPr>
        <w:t xml:space="preserve"> do not have any active user traffic, and </w:t>
      </w:r>
      <w:r>
        <w:rPr>
          <w:b/>
        </w:rPr>
        <w:t xml:space="preserve">are served </w:t>
      </w:r>
      <w:r w:rsidRPr="00AF791F">
        <w:rPr>
          <w:b/>
        </w:rPr>
        <w:t>the necessary information for cell discovery and initial access.</w:t>
      </w:r>
    </w:p>
    <w:p w14:paraId="21FD9518"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Pr>
          <w:b/>
        </w:rPr>
        <w:t>N3 beam footprints</w:t>
      </w:r>
      <w:r w:rsidRPr="00AF791F">
        <w:rPr>
          <w:b/>
        </w:rPr>
        <w:t xml:space="preserve"> are in state “active traffic”</w:t>
      </w:r>
      <w:r>
        <w:rPr>
          <w:b/>
        </w:rPr>
        <w:t xml:space="preserve"> </w:t>
      </w:r>
    </w:p>
    <w:p w14:paraId="184D6D32" w14:textId="77777777" w:rsidR="00B536C2" w:rsidRPr="00AC1F81" w:rsidRDefault="00B536C2" w:rsidP="00B536C2">
      <w:pPr>
        <w:pStyle w:val="ListParagraph"/>
        <w:numPr>
          <w:ilvl w:val="1"/>
          <w:numId w:val="54"/>
        </w:numPr>
        <w:overflowPunct w:val="0"/>
        <w:autoSpaceDE w:val="0"/>
        <w:autoSpaceDN w:val="0"/>
        <w:adjustRightInd w:val="0"/>
        <w:spacing w:after="180"/>
        <w:textAlignment w:val="baseline"/>
        <w:rPr>
          <w:b/>
        </w:rPr>
      </w:pPr>
      <w:r>
        <w:rPr>
          <w:b/>
        </w:rPr>
        <w:t>These beam footprints have X active VoNR</w:t>
      </w:r>
      <w:r w:rsidRPr="00AF791F">
        <w:rPr>
          <w:b/>
        </w:rPr>
        <w:t xml:space="preserve"> users each.</w:t>
      </w:r>
    </w:p>
    <w:p w14:paraId="6D62E8D5" w14:textId="77777777" w:rsidR="00B536C2" w:rsidRPr="00AF791F" w:rsidRDefault="00B536C2" w:rsidP="00B536C2">
      <w:pPr>
        <w:pStyle w:val="ListParagraph"/>
        <w:numPr>
          <w:ilvl w:val="1"/>
          <w:numId w:val="54"/>
        </w:numPr>
        <w:overflowPunct w:val="0"/>
        <w:autoSpaceDE w:val="0"/>
        <w:autoSpaceDN w:val="0"/>
        <w:adjustRightInd w:val="0"/>
        <w:spacing w:after="180"/>
        <w:textAlignment w:val="baseline"/>
        <w:rPr>
          <w:b/>
        </w:rPr>
      </w:pPr>
      <w:r>
        <w:rPr>
          <w:b/>
        </w:rPr>
        <w:t xml:space="preserve">These beam footprints </w:t>
      </w:r>
      <w:r w:rsidRPr="00374984">
        <w:rPr>
          <w:b/>
        </w:rPr>
        <w:t xml:space="preserve">are also served </w:t>
      </w:r>
      <w:r w:rsidRPr="00AF791F">
        <w:rPr>
          <w:b/>
        </w:rPr>
        <w:t>the necessary information for c</w:t>
      </w:r>
      <w:r>
        <w:rPr>
          <w:b/>
        </w:rPr>
        <w:t>ell discovery and initial access</w:t>
      </w:r>
    </w:p>
    <w:p w14:paraId="068B3323"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sidRPr="00AF791F">
        <w:rPr>
          <w:b/>
        </w:rPr>
        <w:t>N1 + N2 + N3 = “</w:t>
      </w:r>
      <w:r w:rsidRPr="00AF791F">
        <w:rPr>
          <w:rFonts w:eastAsia="DengXian"/>
          <w:b/>
          <w:kern w:val="24"/>
        </w:rPr>
        <w:t>Total number of beam</w:t>
      </w:r>
      <w:r>
        <w:rPr>
          <w:rFonts w:eastAsia="DengXian"/>
          <w:b/>
          <w:kern w:val="24"/>
        </w:rPr>
        <w:t xml:space="preserve"> </w:t>
      </w:r>
      <w:r>
        <w:rPr>
          <w:b/>
        </w:rPr>
        <w:t>footprints</w:t>
      </w:r>
      <w:r w:rsidRPr="00AF791F">
        <w:rPr>
          <w:b/>
        </w:rPr>
        <w:t xml:space="preserve"> “ </w:t>
      </w:r>
    </w:p>
    <w:p w14:paraId="25356DA7"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sidRPr="00AF791F">
        <w:rPr>
          <w:b/>
        </w:rPr>
        <w:t>N1, N2, N3, X are to be reported by companies.</w:t>
      </w:r>
    </w:p>
    <w:p w14:paraId="0DBC7264" w14:textId="77777777" w:rsidR="00B536C2" w:rsidRPr="00ED0367" w:rsidRDefault="00B536C2" w:rsidP="00B536C2">
      <w:pPr>
        <w:pStyle w:val="ListParagraph"/>
        <w:numPr>
          <w:ilvl w:val="0"/>
          <w:numId w:val="54"/>
        </w:numPr>
        <w:overflowPunct w:val="0"/>
        <w:autoSpaceDE w:val="0"/>
        <w:autoSpaceDN w:val="0"/>
        <w:adjustRightInd w:val="0"/>
        <w:spacing w:after="180"/>
        <w:textAlignment w:val="baseline"/>
        <w:rPr>
          <w:b/>
        </w:rPr>
      </w:pPr>
      <w:r w:rsidRPr="00AF791F">
        <w:rPr>
          <w:b/>
        </w:rPr>
        <w:t>Resource</w:t>
      </w:r>
      <w:r>
        <w:rPr>
          <w:b/>
        </w:rPr>
        <w:t xml:space="preserve"> </w:t>
      </w:r>
      <w:r w:rsidRPr="00AF791F">
        <w:rPr>
          <w:b/>
        </w:rPr>
        <w:t xml:space="preserve"> utilization obtained under the assumptions above is to be reported by companies.</w:t>
      </w:r>
    </w:p>
    <w:p w14:paraId="117D2E30" w14:textId="77777777" w:rsidR="00B536C2" w:rsidRPr="00AF791F" w:rsidRDefault="00B536C2" w:rsidP="00B536C2">
      <w:pPr>
        <w:pStyle w:val="ListParagraph"/>
        <w:numPr>
          <w:ilvl w:val="0"/>
          <w:numId w:val="54"/>
        </w:numPr>
        <w:overflowPunct w:val="0"/>
        <w:autoSpaceDE w:val="0"/>
        <w:autoSpaceDN w:val="0"/>
        <w:adjustRightInd w:val="0"/>
        <w:spacing w:after="180"/>
        <w:textAlignment w:val="baseline"/>
        <w:rPr>
          <w:b/>
        </w:rPr>
      </w:pPr>
      <w:r w:rsidRPr="00AF791F">
        <w:rPr>
          <w:b/>
        </w:rPr>
        <w:t>Other assumptions made in the evaluation are to be reported by companies, e.g. power sharing scheme, beam hopping scheme, etc.</w:t>
      </w:r>
    </w:p>
    <w:p w14:paraId="0A61A256" w14:textId="713DC757" w:rsidR="00B536C2" w:rsidRDefault="00B536C2" w:rsidP="00B536C2">
      <w:pPr>
        <w:autoSpaceDE w:val="0"/>
        <w:autoSpaceDN w:val="0"/>
        <w:adjustRightInd w:val="0"/>
        <w:rPr>
          <w:b/>
          <w:iCs/>
        </w:rPr>
      </w:pPr>
    </w:p>
    <w:p w14:paraId="01F295B4" w14:textId="77777777" w:rsidR="004648BD" w:rsidRDefault="004648BD" w:rsidP="004648BD">
      <w:pPr>
        <w:pStyle w:val="NormalWeb"/>
        <w:spacing w:before="0" w:after="0"/>
        <w:jc w:val="both"/>
        <w:rPr>
          <w:b/>
        </w:rPr>
      </w:pPr>
      <w:r w:rsidRPr="00D32453">
        <w:rPr>
          <w:b/>
          <w:highlight w:val="cyan"/>
        </w:rPr>
        <w:t>Proposal 2-3:</w:t>
      </w:r>
    </w:p>
    <w:p w14:paraId="5265D236" w14:textId="77777777" w:rsidR="004648BD" w:rsidRDefault="004648BD" w:rsidP="004648BD">
      <w:pPr>
        <w:pStyle w:val="NormalWeb"/>
        <w:spacing w:before="0" w:after="0"/>
        <w:jc w:val="both"/>
        <w:rPr>
          <w:b/>
        </w:rPr>
      </w:pPr>
    </w:p>
    <w:p w14:paraId="273E47D3" w14:textId="77777777" w:rsidR="004648BD" w:rsidRDefault="004648BD" w:rsidP="004648BD">
      <w:pPr>
        <w:pStyle w:val="NormalWeb"/>
        <w:spacing w:before="0" w:after="0"/>
        <w:jc w:val="both"/>
        <w:rPr>
          <w:b/>
        </w:rPr>
      </w:pPr>
      <w:r>
        <w:rPr>
          <w:b/>
        </w:rPr>
        <w:t>For NR NTN Rel-19 DL coverage evaluation, UE characteristics for handheld terminals in Table 6.1.1.1-3 in TR 38.821 can be reused, with the following:</w:t>
      </w:r>
    </w:p>
    <w:p w14:paraId="1B562AD8" w14:textId="77777777" w:rsidR="004648BD" w:rsidRDefault="004648BD" w:rsidP="004648BD">
      <w:pPr>
        <w:pStyle w:val="NormalWeb"/>
        <w:numPr>
          <w:ilvl w:val="0"/>
          <w:numId w:val="33"/>
        </w:numPr>
        <w:spacing w:before="0" w:after="0"/>
        <w:jc w:val="both"/>
        <w:rPr>
          <w:b/>
        </w:rPr>
      </w:pPr>
      <w:r>
        <w:rPr>
          <w:b/>
        </w:rPr>
        <w:t>-5.5 dBi antenna gain is assumed</w:t>
      </w:r>
    </w:p>
    <w:p w14:paraId="53B654FE" w14:textId="77777777" w:rsidR="004648BD" w:rsidRDefault="004648BD" w:rsidP="004648BD">
      <w:pPr>
        <w:pStyle w:val="NormalWeb"/>
        <w:numPr>
          <w:ilvl w:val="0"/>
          <w:numId w:val="33"/>
        </w:numPr>
        <w:spacing w:before="0" w:after="0"/>
        <w:jc w:val="both"/>
        <w:rPr>
          <w:b/>
        </w:rPr>
      </w:pPr>
      <w:r>
        <w:rPr>
          <w:b/>
        </w:rPr>
        <w:t>at least 2Rx are considered at the UE</w:t>
      </w:r>
    </w:p>
    <w:p w14:paraId="14E77AC7" w14:textId="77777777" w:rsidR="004648BD" w:rsidRDefault="004648BD" w:rsidP="004648BD">
      <w:pPr>
        <w:pStyle w:val="NormalWeb"/>
        <w:numPr>
          <w:ilvl w:val="1"/>
          <w:numId w:val="33"/>
        </w:numPr>
        <w:spacing w:before="0" w:after="0"/>
        <w:jc w:val="both"/>
        <w:rPr>
          <w:b/>
        </w:rPr>
      </w:pPr>
      <w:r>
        <w:rPr>
          <w:b/>
        </w:rPr>
        <w:t xml:space="preserve">4Rx can be optionally considered and reported </w:t>
      </w:r>
    </w:p>
    <w:p w14:paraId="0F5DEA5B" w14:textId="77777777" w:rsidR="004648BD" w:rsidRDefault="004648BD" w:rsidP="004648BD">
      <w:pPr>
        <w:pStyle w:val="NormalWeb"/>
        <w:spacing w:before="0" w:after="0"/>
        <w:jc w:val="both"/>
        <w:rPr>
          <w:b/>
        </w:rPr>
      </w:pPr>
    </w:p>
    <w:p w14:paraId="6A1540A6" w14:textId="313EC02D" w:rsidR="004648BD" w:rsidRDefault="004648BD" w:rsidP="004648BD">
      <w:pPr>
        <w:autoSpaceDE w:val="0"/>
        <w:autoSpaceDN w:val="0"/>
        <w:adjustRightInd w:val="0"/>
        <w:rPr>
          <w:b/>
        </w:rPr>
      </w:pPr>
      <w:r>
        <w:rPr>
          <w:b/>
        </w:rPr>
        <w:t>Note: Redcap device is not considered in the scope of DL coverage study</w:t>
      </w:r>
    </w:p>
    <w:p w14:paraId="4F5F4B00" w14:textId="77777777" w:rsidR="004648BD" w:rsidRDefault="004648BD" w:rsidP="004648BD">
      <w:pPr>
        <w:autoSpaceDE w:val="0"/>
        <w:autoSpaceDN w:val="0"/>
        <w:adjustRightInd w:val="0"/>
        <w:rPr>
          <w:b/>
          <w:iCs/>
        </w:rPr>
      </w:pPr>
    </w:p>
    <w:p w14:paraId="57A6E3C6" w14:textId="77777777" w:rsidR="00B536C2" w:rsidRDefault="00B536C2" w:rsidP="00B536C2">
      <w:pPr>
        <w:jc w:val="both"/>
        <w:rPr>
          <w:lang w:val="en-GB"/>
        </w:rPr>
      </w:pPr>
    </w:p>
    <w:p w14:paraId="387D163F" w14:textId="77777777" w:rsidR="00B536C2" w:rsidRDefault="00B536C2" w:rsidP="00B536C2">
      <w:pPr>
        <w:pStyle w:val="NormalWeb"/>
        <w:spacing w:before="0" w:after="0"/>
        <w:jc w:val="both"/>
        <w:rPr>
          <w:b/>
        </w:rPr>
      </w:pPr>
      <w:r w:rsidRPr="004250B6">
        <w:rPr>
          <w:b/>
          <w:highlight w:val="cyan"/>
        </w:rPr>
        <w:t>Proposal 1-5-1rev1:</w:t>
      </w:r>
    </w:p>
    <w:p w14:paraId="31CB3745" w14:textId="77777777" w:rsidR="00B536C2" w:rsidRDefault="00B536C2" w:rsidP="00B536C2">
      <w:pPr>
        <w:pStyle w:val="NormalWeb"/>
        <w:spacing w:before="0" w:after="0"/>
        <w:jc w:val="both"/>
        <w:rPr>
          <w:b/>
        </w:rPr>
      </w:pPr>
    </w:p>
    <w:p w14:paraId="5C141760" w14:textId="77777777" w:rsidR="00B536C2" w:rsidRDefault="00B536C2" w:rsidP="00B536C2">
      <w:pPr>
        <w:pStyle w:val="NormalWeb"/>
        <w:spacing w:before="0" w:after="0"/>
        <w:jc w:val="both"/>
        <w:rPr>
          <w:b/>
        </w:rPr>
      </w:pPr>
      <w:r>
        <w:rPr>
          <w:b/>
        </w:rPr>
        <w:t>The following traffic models are considered for system level evaluation of DL coverage:</w:t>
      </w:r>
    </w:p>
    <w:p w14:paraId="09D19864" w14:textId="77777777" w:rsidR="00B536C2" w:rsidRDefault="00B536C2" w:rsidP="00B536C2">
      <w:pPr>
        <w:pStyle w:val="NormalWeb"/>
        <w:numPr>
          <w:ilvl w:val="0"/>
          <w:numId w:val="22"/>
        </w:numPr>
        <w:spacing w:before="0" w:after="0"/>
        <w:jc w:val="both"/>
        <w:rPr>
          <w:b/>
        </w:rPr>
      </w:pPr>
      <w:r>
        <w:rPr>
          <w:b/>
        </w:rPr>
        <w:t xml:space="preserve">FTP3: as in Table 6.1.1.1-7 of TR 38.821: 0.5MB as packet size, 200ms as mean inter-arrival time </w:t>
      </w:r>
    </w:p>
    <w:p w14:paraId="48CFF7FD" w14:textId="77777777" w:rsidR="00B536C2" w:rsidRDefault="00B536C2" w:rsidP="00B536C2">
      <w:pPr>
        <w:pStyle w:val="NormalWeb"/>
        <w:numPr>
          <w:ilvl w:val="0"/>
          <w:numId w:val="22"/>
        </w:numPr>
        <w:spacing w:before="0" w:after="0"/>
        <w:jc w:val="both"/>
        <w:rPr>
          <w:b/>
        </w:rPr>
      </w:pPr>
      <w:r>
        <w:rPr>
          <w:b/>
        </w:rPr>
        <w:t xml:space="preserve">FTP3 IM: 0.1MB as packet size, 2s as mean inter-arrival time </w:t>
      </w:r>
    </w:p>
    <w:p w14:paraId="6D697F92" w14:textId="77777777" w:rsidR="00B536C2" w:rsidRDefault="00B536C2" w:rsidP="00B536C2">
      <w:pPr>
        <w:pStyle w:val="NormalWeb"/>
        <w:numPr>
          <w:ilvl w:val="0"/>
          <w:numId w:val="22"/>
        </w:numPr>
        <w:spacing w:before="0" w:after="0"/>
        <w:jc w:val="both"/>
        <w:rPr>
          <w:b/>
        </w:rPr>
      </w:pPr>
      <w:r>
        <w:rPr>
          <w:b/>
        </w:rPr>
        <w:t xml:space="preserve">VoIP can be considered in the evaluation. </w:t>
      </w:r>
    </w:p>
    <w:p w14:paraId="034FFC01" w14:textId="77777777" w:rsidR="00B536C2" w:rsidRDefault="00B536C2" w:rsidP="00B536C2">
      <w:pPr>
        <w:pStyle w:val="NormalWeb"/>
        <w:spacing w:before="0" w:after="0"/>
        <w:ind w:left="720"/>
        <w:jc w:val="both"/>
        <w:rPr>
          <w:b/>
        </w:rPr>
      </w:pPr>
    </w:p>
    <w:p w14:paraId="2E835E7F" w14:textId="77777777" w:rsidR="00B536C2" w:rsidRDefault="00B536C2" w:rsidP="00B536C2">
      <w:pPr>
        <w:pStyle w:val="NormalWeb"/>
        <w:spacing w:before="0" w:after="0"/>
        <w:jc w:val="both"/>
        <w:rPr>
          <w:b/>
        </w:rPr>
      </w:pPr>
      <w:r>
        <w:rPr>
          <w:b/>
        </w:rPr>
        <w:t>It is up to company report which traffic model is used among the discussed traffic models in their evaluations.</w:t>
      </w:r>
    </w:p>
    <w:p w14:paraId="00CD0775" w14:textId="77777777" w:rsidR="00B536C2" w:rsidRDefault="00B536C2" w:rsidP="00B536C2">
      <w:pPr>
        <w:pStyle w:val="NormalWeb"/>
        <w:numPr>
          <w:ilvl w:val="0"/>
          <w:numId w:val="23"/>
        </w:numPr>
        <w:spacing w:before="0" w:after="0"/>
        <w:jc w:val="both"/>
        <w:rPr>
          <w:b/>
        </w:rPr>
      </w:pPr>
      <w:r>
        <w:rPr>
          <w:b/>
        </w:rPr>
        <w:t>Other models may be used as well, and parameter (e.g. packet size and arrival rate) adjustment can be optionally considered and reported.</w:t>
      </w:r>
    </w:p>
    <w:p w14:paraId="54A3CB66" w14:textId="77777777" w:rsidR="00B536C2" w:rsidRDefault="00B536C2" w:rsidP="00B536C2">
      <w:pPr>
        <w:pStyle w:val="NormalWeb"/>
        <w:spacing w:before="0" w:after="0"/>
        <w:jc w:val="both"/>
        <w:rPr>
          <w:b/>
        </w:rPr>
      </w:pPr>
    </w:p>
    <w:p w14:paraId="2ABEF53A" w14:textId="77777777" w:rsidR="00B536C2" w:rsidRDefault="00B536C2" w:rsidP="00B536C2">
      <w:pPr>
        <w:pStyle w:val="NormalWeb"/>
        <w:spacing w:before="0" w:after="0"/>
        <w:jc w:val="both"/>
        <w:rPr>
          <w:b/>
        </w:rPr>
      </w:pPr>
    </w:p>
    <w:tbl>
      <w:tblPr>
        <w:tblStyle w:val="1-11"/>
        <w:tblW w:w="9629" w:type="dxa"/>
        <w:tblLayout w:type="fixed"/>
        <w:tblLook w:val="04A0" w:firstRow="1" w:lastRow="0" w:firstColumn="1" w:lastColumn="0" w:noHBand="0" w:noVBand="1"/>
      </w:tblPr>
      <w:tblGrid>
        <w:gridCol w:w="2262"/>
        <w:gridCol w:w="1697"/>
        <w:gridCol w:w="1801"/>
        <w:gridCol w:w="3869"/>
      </w:tblGrid>
      <w:tr w:rsidR="00B536C2" w14:paraId="39D04746" w14:textId="77777777" w:rsidTr="007A1B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7AD289F5" w14:textId="77777777" w:rsidR="00B536C2" w:rsidRDefault="00B536C2" w:rsidP="007A1B7E">
            <w:pPr>
              <w:jc w:val="center"/>
              <w:rPr>
                <w:rFonts w:eastAsia="Batang"/>
                <w:color w:val="FFFFFF" w:themeColor="background1"/>
                <w:lang w:eastAsia="zh-CN"/>
              </w:rPr>
            </w:pPr>
            <w:r>
              <w:rPr>
                <w:rFonts w:eastAsia="Batang"/>
                <w:color w:val="FFFFFF" w:themeColor="background1"/>
                <w:lang w:val="en-GB" w:eastAsia="zh-CN"/>
              </w:rPr>
              <w:t>Traffic type</w:t>
            </w:r>
          </w:p>
        </w:tc>
        <w:tc>
          <w:tcPr>
            <w:tcW w:w="1697" w:type="dxa"/>
            <w:shd w:val="clear" w:color="auto" w:fill="00B0F0"/>
            <w:vAlign w:val="center"/>
          </w:tcPr>
          <w:p w14:paraId="7A037EAD" w14:textId="77777777" w:rsidR="00B536C2" w:rsidRDefault="00B536C2" w:rsidP="007A1B7E">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FTP</w:t>
            </w:r>
          </w:p>
        </w:tc>
        <w:tc>
          <w:tcPr>
            <w:tcW w:w="1801" w:type="dxa"/>
            <w:shd w:val="clear" w:color="auto" w:fill="00B0F0"/>
            <w:vAlign w:val="center"/>
          </w:tcPr>
          <w:p w14:paraId="731FAAA8" w14:textId="77777777" w:rsidR="00B536C2" w:rsidRDefault="00B536C2" w:rsidP="007A1B7E">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IM</w:t>
            </w:r>
          </w:p>
        </w:tc>
        <w:tc>
          <w:tcPr>
            <w:tcW w:w="3869" w:type="dxa"/>
            <w:shd w:val="clear" w:color="auto" w:fill="00B0F0"/>
            <w:vAlign w:val="center"/>
          </w:tcPr>
          <w:p w14:paraId="20E2D9F5" w14:textId="77777777" w:rsidR="00B536C2" w:rsidRDefault="00B536C2" w:rsidP="007A1B7E">
            <w:pPr>
              <w:jc w:val="center"/>
              <w:cnfStyle w:val="100000000000" w:firstRow="1" w:lastRow="0" w:firstColumn="0" w:lastColumn="0" w:oddVBand="0" w:evenVBand="0" w:oddHBand="0" w:evenHBand="0" w:firstRowFirstColumn="0" w:firstRowLastColumn="0" w:lastRowFirstColumn="0" w:lastRowLastColumn="0"/>
              <w:rPr>
                <w:rFonts w:eastAsia="Batang"/>
                <w:color w:val="FFFFFF" w:themeColor="background1"/>
                <w:lang w:eastAsia="zh-CN"/>
              </w:rPr>
            </w:pPr>
            <w:r>
              <w:rPr>
                <w:rFonts w:eastAsia="Batang"/>
                <w:color w:val="FFFFFF" w:themeColor="background1"/>
                <w:lang w:val="en-GB" w:eastAsia="zh-CN"/>
              </w:rPr>
              <w:t>VoIP</w:t>
            </w:r>
          </w:p>
        </w:tc>
      </w:tr>
      <w:tr w:rsidR="00B536C2" w14:paraId="04123B54" w14:textId="77777777" w:rsidTr="007A1B7E">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064B15E9" w14:textId="77777777" w:rsidR="00B536C2" w:rsidRDefault="00B536C2" w:rsidP="007A1B7E">
            <w:pPr>
              <w:rPr>
                <w:rFonts w:eastAsia="Batang"/>
                <w:color w:val="FFFFFF" w:themeColor="background1"/>
                <w:lang w:eastAsia="zh-CN"/>
              </w:rPr>
            </w:pPr>
            <w:r>
              <w:rPr>
                <w:rFonts w:eastAsia="Batang"/>
                <w:color w:val="FFFFFF" w:themeColor="background1"/>
                <w:lang w:val="en-GB" w:eastAsia="zh-CN"/>
              </w:rPr>
              <w:t>Model</w:t>
            </w:r>
          </w:p>
        </w:tc>
        <w:tc>
          <w:tcPr>
            <w:tcW w:w="1697" w:type="dxa"/>
            <w:vAlign w:val="center"/>
          </w:tcPr>
          <w:p w14:paraId="09943815"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801" w:type="dxa"/>
            <w:vAlign w:val="center"/>
          </w:tcPr>
          <w:p w14:paraId="16382618"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869" w:type="dxa"/>
            <w:vMerge w:val="restart"/>
            <w:vAlign w:val="center"/>
          </w:tcPr>
          <w:p w14:paraId="031A1D7F"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1BEA3C26"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B536C2" w14:paraId="1DBDC068" w14:textId="77777777" w:rsidTr="007A1B7E">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4A7AAE80" w14:textId="77777777" w:rsidR="00B536C2" w:rsidRDefault="00B536C2" w:rsidP="007A1B7E">
            <w:pPr>
              <w:rPr>
                <w:rFonts w:eastAsia="Batang"/>
                <w:color w:val="FFFFFF" w:themeColor="background1"/>
                <w:lang w:eastAsia="zh-CN"/>
              </w:rPr>
            </w:pPr>
            <w:r>
              <w:rPr>
                <w:rFonts w:eastAsia="Batang"/>
                <w:color w:val="FFFFFF" w:themeColor="background1"/>
                <w:lang w:val="en-GB" w:eastAsia="zh-CN"/>
              </w:rPr>
              <w:t>Packet size</w:t>
            </w:r>
          </w:p>
        </w:tc>
        <w:tc>
          <w:tcPr>
            <w:tcW w:w="1697" w:type="dxa"/>
            <w:vAlign w:val="center"/>
          </w:tcPr>
          <w:p w14:paraId="5F854C0D"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801" w:type="dxa"/>
            <w:vAlign w:val="center"/>
          </w:tcPr>
          <w:p w14:paraId="17C3699D"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869" w:type="dxa"/>
            <w:vMerge/>
            <w:vAlign w:val="center"/>
          </w:tcPr>
          <w:p w14:paraId="3EB76C2D"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B536C2" w14:paraId="0D17A638" w14:textId="77777777" w:rsidTr="007A1B7E">
        <w:tc>
          <w:tcPr>
            <w:cnfStyle w:val="001000000000" w:firstRow="0" w:lastRow="0" w:firstColumn="1" w:lastColumn="0" w:oddVBand="0" w:evenVBand="0" w:oddHBand="0" w:evenHBand="0" w:firstRowFirstColumn="0" w:firstRowLastColumn="0" w:lastRowFirstColumn="0" w:lastRowLastColumn="0"/>
            <w:tcW w:w="2262" w:type="dxa"/>
            <w:shd w:val="clear" w:color="auto" w:fill="00B0F0"/>
            <w:vAlign w:val="center"/>
          </w:tcPr>
          <w:p w14:paraId="138B2941" w14:textId="77777777" w:rsidR="00B536C2" w:rsidRDefault="00B536C2" w:rsidP="007A1B7E">
            <w:pPr>
              <w:rPr>
                <w:rFonts w:eastAsia="Batang"/>
                <w:color w:val="FFFFFF" w:themeColor="background1"/>
                <w:lang w:eastAsia="zh-CN"/>
              </w:rPr>
            </w:pPr>
            <w:r>
              <w:rPr>
                <w:rFonts w:eastAsia="Batang"/>
                <w:color w:val="FFFFFF" w:themeColor="background1"/>
                <w:lang w:val="en-GB" w:eastAsia="zh-CN"/>
              </w:rPr>
              <w:t>Mean inter-arrival time</w:t>
            </w:r>
          </w:p>
        </w:tc>
        <w:tc>
          <w:tcPr>
            <w:tcW w:w="1697" w:type="dxa"/>
            <w:vAlign w:val="center"/>
          </w:tcPr>
          <w:p w14:paraId="5CBA636D"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801" w:type="dxa"/>
            <w:vAlign w:val="center"/>
          </w:tcPr>
          <w:p w14:paraId="75852B01"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869" w:type="dxa"/>
            <w:vMerge/>
            <w:vAlign w:val="center"/>
          </w:tcPr>
          <w:p w14:paraId="10CFC079" w14:textId="77777777" w:rsidR="00B536C2" w:rsidRDefault="00B536C2" w:rsidP="007A1B7E">
            <w:pPr>
              <w:jc w:val="cente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5F507807" w14:textId="77777777" w:rsidR="00B536C2" w:rsidRDefault="00B536C2" w:rsidP="00B536C2">
      <w:pPr>
        <w:pStyle w:val="NormalWeb"/>
        <w:spacing w:before="0" w:after="0"/>
        <w:jc w:val="both"/>
        <w:rPr>
          <w:b/>
        </w:rPr>
      </w:pPr>
    </w:p>
    <w:p w14:paraId="67D169F9" w14:textId="5281B85D" w:rsidR="00B536C2" w:rsidRDefault="00B536C2" w:rsidP="00B536C2">
      <w:pPr>
        <w:pStyle w:val="NormalWeb"/>
        <w:spacing w:before="0" w:after="0"/>
        <w:jc w:val="both"/>
        <w:rPr>
          <w:b/>
        </w:rPr>
      </w:pPr>
    </w:p>
    <w:p w14:paraId="559FF0CC" w14:textId="59465F38" w:rsidR="00B536C2" w:rsidRDefault="00B536C2" w:rsidP="00B536C2">
      <w:pPr>
        <w:pStyle w:val="NormalWeb"/>
        <w:spacing w:before="0" w:after="0"/>
        <w:jc w:val="both"/>
        <w:rPr>
          <w:b/>
        </w:rPr>
      </w:pPr>
      <w:r>
        <w:rPr>
          <w:b/>
        </w:rPr>
        <w:t xml:space="preserve"> </w:t>
      </w:r>
    </w:p>
    <w:p w14:paraId="73E5AB75" w14:textId="77777777" w:rsidR="00B536C2" w:rsidRDefault="00B536C2" w:rsidP="00B536C2">
      <w:pPr>
        <w:pStyle w:val="NormalWeb"/>
        <w:spacing w:before="0" w:after="0"/>
        <w:jc w:val="both"/>
        <w:rPr>
          <w:b/>
        </w:rPr>
      </w:pPr>
    </w:p>
    <w:p w14:paraId="137FD931" w14:textId="37DD58AA" w:rsidR="00B536C2" w:rsidRDefault="00B536C2" w:rsidP="00B536C2">
      <w:pPr>
        <w:pStyle w:val="NormalWeb"/>
        <w:spacing w:before="0" w:after="0"/>
        <w:jc w:val="both"/>
      </w:pPr>
    </w:p>
    <w:p w14:paraId="2ABBF45C" w14:textId="77777777" w:rsidR="00B536C2" w:rsidRDefault="00B536C2" w:rsidP="00B536C2">
      <w:pPr>
        <w:pStyle w:val="NormalWeb"/>
        <w:spacing w:before="0" w:after="0"/>
        <w:jc w:val="both"/>
        <w:rPr>
          <w:b/>
        </w:rPr>
      </w:pPr>
      <w:r>
        <w:t xml:space="preserve"> </w:t>
      </w:r>
      <w:r w:rsidRPr="00D32453">
        <w:rPr>
          <w:b/>
          <w:highlight w:val="cyan"/>
        </w:rPr>
        <w:t>Proposal 1-7-1:</w:t>
      </w:r>
    </w:p>
    <w:p w14:paraId="079A32CF" w14:textId="77777777" w:rsidR="00B536C2" w:rsidRDefault="00B536C2" w:rsidP="00B536C2">
      <w:pPr>
        <w:pStyle w:val="NormalWeb"/>
        <w:spacing w:before="0" w:after="0"/>
        <w:jc w:val="both"/>
        <w:rPr>
          <w:b/>
        </w:rPr>
      </w:pPr>
    </w:p>
    <w:p w14:paraId="419BEA51" w14:textId="77777777" w:rsidR="00B536C2" w:rsidRDefault="00B536C2" w:rsidP="00B536C2">
      <w:pPr>
        <w:pStyle w:val="NormalWeb"/>
        <w:spacing w:before="0" w:after="0"/>
        <w:jc w:val="both"/>
        <w:rPr>
          <w:b/>
        </w:rPr>
      </w:pPr>
      <w:r>
        <w:rPr>
          <w:b/>
        </w:rPr>
        <w:t>For NR NTN Rel-19 DL coverage evaluation, Beam layout defined in Table 6.1.1.1-4 in TR 38.821 can be reused</w:t>
      </w:r>
    </w:p>
    <w:p w14:paraId="15790B55" w14:textId="77777777" w:rsidR="00B536C2" w:rsidRDefault="00B536C2" w:rsidP="00B536C2">
      <w:pPr>
        <w:pStyle w:val="NormalWeb"/>
        <w:spacing w:before="0" w:after="0"/>
        <w:jc w:val="both"/>
      </w:pPr>
    </w:p>
    <w:p w14:paraId="5FB4708D" w14:textId="77777777" w:rsidR="00B536C2" w:rsidRDefault="00B536C2" w:rsidP="00B536C2">
      <w:pPr>
        <w:pStyle w:val="NormalWeb"/>
        <w:spacing w:before="0" w:after="0"/>
        <w:jc w:val="both"/>
        <w:rPr>
          <w:b/>
          <w:highlight w:val="yellow"/>
        </w:rPr>
      </w:pPr>
    </w:p>
    <w:p w14:paraId="284EC5AA" w14:textId="77777777" w:rsidR="00B536C2" w:rsidRDefault="00B536C2" w:rsidP="00B536C2">
      <w:pPr>
        <w:pStyle w:val="NormalWeb"/>
        <w:spacing w:before="0" w:after="0"/>
        <w:jc w:val="both"/>
        <w:rPr>
          <w:b/>
        </w:rPr>
      </w:pPr>
      <w:r w:rsidRPr="00D32453">
        <w:rPr>
          <w:b/>
          <w:highlight w:val="cyan"/>
        </w:rPr>
        <w:t>Proposal 1-7-2:</w:t>
      </w:r>
    </w:p>
    <w:p w14:paraId="7101C892" w14:textId="77777777" w:rsidR="00B536C2" w:rsidRDefault="00B536C2" w:rsidP="00B536C2">
      <w:pPr>
        <w:pStyle w:val="NormalWeb"/>
        <w:spacing w:before="0" w:after="0"/>
        <w:jc w:val="both"/>
        <w:rPr>
          <w:b/>
        </w:rPr>
      </w:pPr>
    </w:p>
    <w:p w14:paraId="6C78839F" w14:textId="77777777" w:rsidR="00B536C2" w:rsidRDefault="00B536C2" w:rsidP="00B536C2">
      <w:pPr>
        <w:rPr>
          <w:b/>
        </w:rPr>
      </w:pPr>
      <w:r>
        <w:rPr>
          <w:b/>
        </w:rPr>
        <w:t>For NR NTN Rel-19 DL coverage evaluation, a value of beam steering latency equal to 0 at least if phase array antenna is assumed.</w:t>
      </w:r>
    </w:p>
    <w:p w14:paraId="665E4AE5" w14:textId="73DC3842" w:rsidR="00B536C2" w:rsidRDefault="00B536C2" w:rsidP="00B536C2">
      <w:pPr>
        <w:rPr>
          <w:b/>
        </w:rPr>
      </w:pPr>
      <w:r>
        <w:rPr>
          <w:b/>
        </w:rPr>
        <w:t>Values different from 0 can be optionally reported</w:t>
      </w:r>
    </w:p>
    <w:p w14:paraId="626725B3" w14:textId="77777777" w:rsidR="004648BD" w:rsidRDefault="004648BD" w:rsidP="00B536C2">
      <w:pPr>
        <w:rPr>
          <w:b/>
        </w:rPr>
      </w:pPr>
    </w:p>
    <w:p w14:paraId="4A6C0ED4" w14:textId="77777777" w:rsidR="00B536C2" w:rsidRDefault="00B536C2" w:rsidP="00B536C2"/>
    <w:p w14:paraId="0F965729" w14:textId="77777777" w:rsidR="00A1088B" w:rsidRDefault="00A1088B" w:rsidP="00A1088B">
      <w:pPr>
        <w:pStyle w:val="NormalWeb"/>
        <w:spacing w:before="0" w:after="0"/>
        <w:jc w:val="both"/>
        <w:rPr>
          <w:b/>
        </w:rPr>
      </w:pPr>
      <w:r>
        <w:rPr>
          <w:b/>
          <w:highlight w:val="yellow"/>
        </w:rPr>
        <w:t>Proposal 1-3rev1:</w:t>
      </w:r>
    </w:p>
    <w:p w14:paraId="159A70FA" w14:textId="77777777" w:rsidR="00A1088B" w:rsidRDefault="00A1088B" w:rsidP="00A1088B">
      <w:pPr>
        <w:pStyle w:val="NormalWeb"/>
        <w:spacing w:before="0" w:after="0"/>
        <w:jc w:val="both"/>
        <w:rPr>
          <w:b/>
        </w:rPr>
      </w:pPr>
    </w:p>
    <w:p w14:paraId="60ECD952" w14:textId="77777777" w:rsidR="00A1088B" w:rsidRDefault="00A1088B" w:rsidP="00A1088B">
      <w:pPr>
        <w:rPr>
          <w:rFonts w:eastAsia="Batang"/>
          <w:b/>
          <w:lang w:eastAsia="zh-CN"/>
        </w:rPr>
      </w:pPr>
      <w:r>
        <w:rPr>
          <w:rFonts w:eastAsia="Batang"/>
          <w:b/>
          <w:lang w:eastAsia="zh-CN"/>
        </w:rPr>
        <w:t xml:space="preserve">RAN1 to conduct system-level </w:t>
      </w:r>
      <w:r>
        <w:rPr>
          <w:rFonts w:eastAsia="Batang"/>
          <w:b/>
          <w:color w:val="FF0000"/>
          <w:lang w:eastAsia="zh-CN"/>
        </w:rPr>
        <w:t xml:space="preserve">evaluation </w:t>
      </w:r>
      <w:r>
        <w:rPr>
          <w:rFonts w:eastAsia="Batang"/>
          <w:b/>
          <w:lang w:eastAsia="zh-CN"/>
        </w:rPr>
        <w:t xml:space="preserve">that allow the assessment of satellite illumination plan/beam hopping </w:t>
      </w:r>
      <w:r>
        <w:rPr>
          <w:rFonts w:eastAsia="Batang"/>
          <w:b/>
          <w:color w:val="FF0000"/>
          <w:lang w:eastAsia="zh-CN"/>
        </w:rPr>
        <w:t xml:space="preserve">using </w:t>
      </w:r>
      <w:r>
        <w:rPr>
          <w:rFonts w:eastAsia="Batang"/>
          <w:b/>
          <w:lang w:eastAsia="zh-CN"/>
        </w:rPr>
        <w:t>a limited number of simultaneously active beams.</w:t>
      </w:r>
    </w:p>
    <w:p w14:paraId="795A08F6" w14:textId="77777777" w:rsidR="00A1088B" w:rsidRDefault="00A1088B" w:rsidP="00A1088B">
      <w:pPr>
        <w:rPr>
          <w:rFonts w:eastAsia="Batang"/>
          <w:b/>
          <w:lang w:eastAsia="zh-CN"/>
        </w:rPr>
      </w:pPr>
    </w:p>
    <w:p w14:paraId="0E16ADF8" w14:textId="77777777" w:rsidR="00A1088B" w:rsidRDefault="00A1088B" w:rsidP="00A1088B">
      <w:pPr>
        <w:rPr>
          <w:rFonts w:eastAsia="Batang"/>
          <w:b/>
          <w:lang w:eastAsia="zh-CN"/>
        </w:rPr>
      </w:pPr>
      <w:r>
        <w:rPr>
          <w:rFonts w:eastAsia="Batang"/>
          <w:b/>
          <w:lang w:eastAsia="zh-CN"/>
        </w:rPr>
        <w:t>At least the following inputs should be defined:</w:t>
      </w:r>
    </w:p>
    <w:p w14:paraId="171CCC74" w14:textId="77777777" w:rsidR="00A1088B" w:rsidRDefault="00A1088B" w:rsidP="00A1088B">
      <w:pPr>
        <w:pStyle w:val="1"/>
        <w:numPr>
          <w:ilvl w:val="0"/>
          <w:numId w:val="19"/>
        </w:numPr>
        <w:contextualSpacing/>
        <w:jc w:val="both"/>
        <w:rPr>
          <w:b/>
        </w:rPr>
      </w:pPr>
      <w:r>
        <w:rPr>
          <w:b/>
        </w:rPr>
        <w:t>The satellite parameters with</w:t>
      </w:r>
      <w:r>
        <w:t xml:space="preserve"> </w:t>
      </w:r>
      <w:r>
        <w:rPr>
          <w:b/>
        </w:rPr>
        <w:t xml:space="preserve">additional reference satellite payload parameters for: </w:t>
      </w:r>
    </w:p>
    <w:p w14:paraId="46DC2AF3" w14:textId="77777777" w:rsidR="00A1088B" w:rsidRDefault="00A1088B" w:rsidP="00A1088B">
      <w:pPr>
        <w:pStyle w:val="1"/>
        <w:numPr>
          <w:ilvl w:val="1"/>
          <w:numId w:val="19"/>
        </w:numPr>
        <w:contextualSpacing/>
        <w:jc w:val="both"/>
        <w:rPr>
          <w:b/>
        </w:rPr>
      </w:pPr>
      <w:r>
        <w:rPr>
          <w:b/>
        </w:rPr>
        <w:t xml:space="preserve">LEO600km in FR1 </w:t>
      </w:r>
    </w:p>
    <w:p w14:paraId="07687796" w14:textId="77777777" w:rsidR="00A1088B" w:rsidRDefault="00A1088B" w:rsidP="00A1088B">
      <w:pPr>
        <w:pStyle w:val="1"/>
        <w:numPr>
          <w:ilvl w:val="1"/>
          <w:numId w:val="19"/>
        </w:numPr>
        <w:contextualSpacing/>
        <w:jc w:val="both"/>
        <w:rPr>
          <w:b/>
        </w:rPr>
      </w:pPr>
      <w:r>
        <w:rPr>
          <w:b/>
        </w:rPr>
        <w:t>LEO600km in FR2</w:t>
      </w:r>
    </w:p>
    <w:p w14:paraId="4DC057A9" w14:textId="77777777" w:rsidR="00A1088B" w:rsidRDefault="00A1088B" w:rsidP="00A1088B">
      <w:pPr>
        <w:pStyle w:val="1"/>
        <w:numPr>
          <w:ilvl w:val="0"/>
          <w:numId w:val="19"/>
        </w:numPr>
        <w:contextualSpacing/>
        <w:jc w:val="both"/>
        <w:rPr>
          <w:b/>
        </w:rPr>
      </w:pPr>
      <w:r>
        <w:rPr>
          <w:b/>
        </w:rPr>
        <w:t xml:space="preserve">UE characteristics </w:t>
      </w:r>
    </w:p>
    <w:p w14:paraId="66EFC1A3" w14:textId="77777777" w:rsidR="00A1088B" w:rsidRDefault="00A1088B" w:rsidP="00A1088B">
      <w:pPr>
        <w:pStyle w:val="1"/>
        <w:numPr>
          <w:ilvl w:val="0"/>
          <w:numId w:val="19"/>
        </w:numPr>
        <w:contextualSpacing/>
        <w:jc w:val="both"/>
        <w:rPr>
          <w:b/>
        </w:rPr>
      </w:pPr>
      <w:r>
        <w:rPr>
          <w:b/>
        </w:rPr>
        <w:t xml:space="preserve">Beam layout </w:t>
      </w:r>
    </w:p>
    <w:p w14:paraId="16E482DA" w14:textId="77777777" w:rsidR="00A1088B" w:rsidRDefault="00A1088B" w:rsidP="00A1088B">
      <w:pPr>
        <w:pStyle w:val="1"/>
        <w:numPr>
          <w:ilvl w:val="0"/>
          <w:numId w:val="19"/>
        </w:numPr>
        <w:contextualSpacing/>
        <w:jc w:val="both"/>
        <w:rPr>
          <w:b/>
        </w:rPr>
      </w:pPr>
      <w:r>
        <w:rPr>
          <w:b/>
        </w:rPr>
        <w:t>Beam steering latency</w:t>
      </w:r>
    </w:p>
    <w:p w14:paraId="577CA99B" w14:textId="77777777" w:rsidR="00A1088B" w:rsidRPr="00BB43B8" w:rsidRDefault="00A1088B" w:rsidP="00A1088B">
      <w:pPr>
        <w:pStyle w:val="1"/>
        <w:numPr>
          <w:ilvl w:val="0"/>
          <w:numId w:val="19"/>
        </w:numPr>
        <w:contextualSpacing/>
        <w:jc w:val="both"/>
        <w:rPr>
          <w:b/>
        </w:rPr>
      </w:pPr>
      <w:r w:rsidRPr="00BB43B8">
        <w:rPr>
          <w:b/>
        </w:rPr>
        <w:t>The configuration of the 5G common channels and signals, such as the SSB, SIB1, other SIBs e.g. SIB19, the PDCCH and PRACH occasions.</w:t>
      </w:r>
    </w:p>
    <w:p w14:paraId="648372ED" w14:textId="77777777" w:rsidR="00A1088B" w:rsidRDefault="00A1088B" w:rsidP="00A1088B">
      <w:pPr>
        <w:pStyle w:val="1"/>
        <w:numPr>
          <w:ilvl w:val="0"/>
          <w:numId w:val="19"/>
        </w:numPr>
        <w:contextualSpacing/>
        <w:jc w:val="both"/>
        <w:rPr>
          <w:b/>
        </w:rPr>
      </w:pPr>
      <w:r>
        <w:rPr>
          <w:b/>
        </w:rPr>
        <w:t xml:space="preserve">The traffic demand and the average number of RRC active users in each beam footprint </w:t>
      </w:r>
    </w:p>
    <w:p w14:paraId="21DCE336" w14:textId="77777777" w:rsidR="00A1088B" w:rsidRDefault="00A1088B" w:rsidP="00A1088B">
      <w:pPr>
        <w:pStyle w:val="1"/>
        <w:numPr>
          <w:ilvl w:val="0"/>
          <w:numId w:val="19"/>
        </w:numPr>
        <w:contextualSpacing/>
        <w:jc w:val="both"/>
        <w:rPr>
          <w:b/>
        </w:rPr>
      </w:pPr>
      <w:r>
        <w:rPr>
          <w:b/>
        </w:rPr>
        <w:t>Evaluation metrics</w:t>
      </w:r>
    </w:p>
    <w:p w14:paraId="320564C9" w14:textId="77777777" w:rsidR="00A1088B" w:rsidRDefault="00A1088B" w:rsidP="00A1088B">
      <w:pPr>
        <w:pStyle w:val="1"/>
        <w:ind w:left="0"/>
        <w:contextualSpacing/>
        <w:jc w:val="both"/>
        <w:rPr>
          <w:b/>
        </w:rPr>
      </w:pPr>
    </w:p>
    <w:p w14:paraId="13F84884" w14:textId="77777777" w:rsidR="00A1088B" w:rsidRDefault="00A1088B" w:rsidP="00A1088B">
      <w:pPr>
        <w:pStyle w:val="1"/>
        <w:ind w:left="0"/>
        <w:contextualSpacing/>
        <w:jc w:val="both"/>
        <w:rPr>
          <w:b/>
        </w:rPr>
      </w:pPr>
    </w:p>
    <w:p w14:paraId="3702AD18" w14:textId="77777777" w:rsidR="00A1088B" w:rsidRDefault="00A1088B" w:rsidP="00A1088B">
      <w:pPr>
        <w:pStyle w:val="1"/>
        <w:ind w:left="0"/>
        <w:contextualSpacing/>
        <w:jc w:val="both"/>
        <w:rPr>
          <w:b/>
        </w:rPr>
      </w:pPr>
      <w:r>
        <w:rPr>
          <w:b/>
        </w:rPr>
        <w:t>Note: only single satellite evaluation is considered as part of the study</w:t>
      </w:r>
    </w:p>
    <w:p w14:paraId="7CB753F2" w14:textId="77777777" w:rsidR="00A1088B" w:rsidRDefault="00A1088B" w:rsidP="00A1088B">
      <w:pPr>
        <w:pStyle w:val="1"/>
        <w:ind w:left="0"/>
        <w:contextualSpacing/>
        <w:jc w:val="both"/>
        <w:rPr>
          <w:b/>
          <w:dstrike/>
          <w:color w:val="FF0000"/>
        </w:rPr>
      </w:pPr>
      <w:r>
        <w:rPr>
          <w:b/>
          <w:dstrike/>
          <w:color w:val="FF0000"/>
        </w:rPr>
        <w:t>Note: Analytical analysis could be considered</w:t>
      </w:r>
    </w:p>
    <w:p w14:paraId="2E81BA7A" w14:textId="77777777" w:rsidR="00B536C2" w:rsidRPr="00A1088B" w:rsidRDefault="00B536C2" w:rsidP="00B536C2">
      <w:pPr>
        <w:jc w:val="both"/>
      </w:pPr>
    </w:p>
    <w:p w14:paraId="1B728EB9" w14:textId="22F31C6E" w:rsidR="00A1088B" w:rsidRPr="00A1088B" w:rsidRDefault="00A1088B" w:rsidP="00A1088B">
      <w:pPr>
        <w:pStyle w:val="Heading2"/>
        <w:numPr>
          <w:ilvl w:val="1"/>
          <w:numId w:val="56"/>
        </w:numPr>
      </w:pPr>
      <w:r>
        <w:t>Link</w:t>
      </w:r>
      <w:r>
        <w:t xml:space="preserve"> Level Study</w:t>
      </w:r>
    </w:p>
    <w:p w14:paraId="1BD4FC1D" w14:textId="77777777" w:rsidR="00A1088B" w:rsidRPr="00E26B5D" w:rsidRDefault="00A1088B" w:rsidP="00B536C2">
      <w:pPr>
        <w:rPr>
          <w:lang w:val="en-GB"/>
        </w:rPr>
      </w:pPr>
    </w:p>
    <w:p w14:paraId="2F7B419B" w14:textId="77777777" w:rsidR="00B536C2" w:rsidRDefault="00B536C2" w:rsidP="00B536C2">
      <w:pPr>
        <w:pStyle w:val="NormalWeb"/>
        <w:spacing w:before="0" w:after="0"/>
        <w:jc w:val="both"/>
        <w:rPr>
          <w:b/>
        </w:rPr>
      </w:pPr>
      <w:r w:rsidRPr="00AB4E08">
        <w:rPr>
          <w:b/>
          <w:highlight w:val="cyan"/>
        </w:rPr>
        <w:t>Proposal 2-1:</w:t>
      </w:r>
    </w:p>
    <w:p w14:paraId="26909CFE" w14:textId="77777777" w:rsidR="00B536C2" w:rsidRDefault="00B536C2" w:rsidP="00B536C2">
      <w:pPr>
        <w:pStyle w:val="NormalWeb"/>
        <w:spacing w:before="0" w:after="0"/>
        <w:jc w:val="both"/>
        <w:rPr>
          <w:b/>
        </w:rPr>
      </w:pPr>
    </w:p>
    <w:p w14:paraId="14E39345" w14:textId="77777777" w:rsidR="00B536C2" w:rsidRDefault="00B536C2" w:rsidP="00B536C2">
      <w:pPr>
        <w:pStyle w:val="NormalWeb"/>
        <w:spacing w:before="0" w:after="0"/>
        <w:jc w:val="both"/>
        <w:rPr>
          <w:rFonts w:ascii="Times" w:eastAsiaTheme="minorEastAsia" w:hAnsi="Times"/>
          <w:b/>
          <w:lang w:val="en-GB"/>
        </w:rPr>
      </w:pPr>
      <w:r>
        <w:rPr>
          <w:rFonts w:ascii="Times" w:eastAsiaTheme="minorEastAsia" w:hAnsi="Times"/>
          <w:b/>
          <w:lang w:val="en-GB"/>
        </w:rPr>
        <w:t>DL coverage is evaluated at link level with the following considerations:</w:t>
      </w:r>
    </w:p>
    <w:p w14:paraId="79956D1E" w14:textId="77777777" w:rsidR="00B536C2" w:rsidRDefault="00B536C2" w:rsidP="00B536C2">
      <w:pPr>
        <w:pStyle w:val="NormalWeb"/>
        <w:numPr>
          <w:ilvl w:val="0"/>
          <w:numId w:val="28"/>
        </w:numPr>
        <w:spacing w:before="0" w:after="0"/>
        <w:jc w:val="both"/>
        <w:rPr>
          <w:b/>
        </w:rPr>
      </w:pPr>
      <w:r>
        <w:rPr>
          <w:b/>
        </w:rPr>
        <w:t>NGSO at LEO-600 operating in FR1 is considered in priority</w:t>
      </w:r>
    </w:p>
    <w:p w14:paraId="74881ACC" w14:textId="39CA7F51" w:rsidR="00B536C2" w:rsidRPr="00C42D55" w:rsidRDefault="00B536C2" w:rsidP="00B536C2">
      <w:pPr>
        <w:pStyle w:val="NormalWeb"/>
        <w:numPr>
          <w:ilvl w:val="0"/>
          <w:numId w:val="28"/>
        </w:numPr>
        <w:spacing w:before="0" w:after="0"/>
        <w:jc w:val="both"/>
        <w:rPr>
          <w:b/>
        </w:rPr>
      </w:pPr>
      <w:r>
        <w:rPr>
          <w:b/>
          <w:lang w:val="en-GB"/>
        </w:rPr>
        <w:t>A</w:t>
      </w:r>
      <w:proofErr w:type="spellStart"/>
      <w:r w:rsidR="00A747FF" w:rsidRPr="00C42D55">
        <w:rPr>
          <w:b/>
        </w:rPr>
        <w:t>dditional</w:t>
      </w:r>
      <w:proofErr w:type="spellEnd"/>
      <w:r w:rsidRPr="00C42D55">
        <w:rPr>
          <w:b/>
        </w:rPr>
        <w:t xml:space="preserve"> satellite payload parameters defined for system level evaluation are used</w:t>
      </w:r>
    </w:p>
    <w:p w14:paraId="2478EA8A" w14:textId="43EDA015" w:rsidR="00B536C2" w:rsidRDefault="00B536C2" w:rsidP="00B536C2">
      <w:pPr>
        <w:pStyle w:val="NormalWeb"/>
        <w:numPr>
          <w:ilvl w:val="0"/>
          <w:numId w:val="28"/>
        </w:numPr>
        <w:spacing w:before="0" w:after="0"/>
        <w:jc w:val="both"/>
        <w:rPr>
          <w:b/>
        </w:rPr>
      </w:pPr>
      <w:r>
        <w:rPr>
          <w:b/>
        </w:rPr>
        <w:t xml:space="preserve">FFS: </w:t>
      </w:r>
      <w:r w:rsidR="00A1088B">
        <w:rPr>
          <w:b/>
        </w:rPr>
        <w:t>A</w:t>
      </w:r>
      <w:r>
        <w:rPr>
          <w:b/>
        </w:rPr>
        <w:t>ntenna gain reduction due</w:t>
      </w:r>
      <w:r w:rsidRPr="00356755">
        <w:rPr>
          <w:b/>
        </w:rPr>
        <w:t xml:space="preserve"> to steering loss </w:t>
      </w:r>
      <w:r>
        <w:rPr>
          <w:b/>
        </w:rPr>
        <w:t xml:space="preserve">can be considered </w:t>
      </w:r>
    </w:p>
    <w:p w14:paraId="4DCA6F4C" w14:textId="42356233" w:rsidR="00B536C2" w:rsidRPr="002B738E" w:rsidRDefault="00B536C2" w:rsidP="008B718A">
      <w:pPr>
        <w:pStyle w:val="NormalWeb"/>
        <w:spacing w:before="0" w:after="0"/>
        <w:jc w:val="both"/>
        <w:rPr>
          <w:rFonts w:ascii="Times" w:eastAsiaTheme="minorEastAsia" w:hAnsi="Times"/>
          <w:b/>
          <w:dstrike/>
          <w:color w:val="FF0000"/>
          <w:lang w:val="en-GB"/>
        </w:rPr>
      </w:pPr>
    </w:p>
    <w:p w14:paraId="6A1C952B" w14:textId="77777777" w:rsidR="00B536C2" w:rsidRPr="00B37A7D" w:rsidRDefault="00B536C2" w:rsidP="00B536C2">
      <w:pPr>
        <w:pStyle w:val="NormalWeb"/>
        <w:spacing w:before="0" w:after="0"/>
        <w:ind w:left="1440"/>
        <w:jc w:val="both"/>
        <w:rPr>
          <w:b/>
          <w:lang w:val="en-GB"/>
        </w:rPr>
      </w:pPr>
    </w:p>
    <w:p w14:paraId="06599341" w14:textId="15C2E27E" w:rsidR="00B536C2" w:rsidRDefault="00B536C2" w:rsidP="00B536C2">
      <w:pPr>
        <w:jc w:val="both"/>
      </w:pPr>
    </w:p>
    <w:p w14:paraId="0D43C5A2" w14:textId="77777777" w:rsidR="00B536C2" w:rsidRDefault="00B536C2" w:rsidP="00B536C2">
      <w:pPr>
        <w:pStyle w:val="NormalWeb"/>
        <w:spacing w:before="0" w:after="0"/>
        <w:jc w:val="both"/>
        <w:rPr>
          <w:b/>
          <w:highlight w:val="yellow"/>
        </w:rPr>
      </w:pPr>
    </w:p>
    <w:p w14:paraId="7C0197C3" w14:textId="77777777" w:rsidR="00B536C2" w:rsidRDefault="00B536C2" w:rsidP="00B536C2">
      <w:pPr>
        <w:pStyle w:val="NormalWeb"/>
        <w:spacing w:before="0" w:after="0"/>
        <w:jc w:val="both"/>
        <w:rPr>
          <w:b/>
        </w:rPr>
      </w:pPr>
      <w:r w:rsidRPr="00AB4E08">
        <w:rPr>
          <w:b/>
          <w:highlight w:val="cyan"/>
        </w:rPr>
        <w:t>Proposal 2-4:</w:t>
      </w:r>
    </w:p>
    <w:p w14:paraId="642811B8" w14:textId="77777777" w:rsidR="00B536C2" w:rsidRDefault="00B536C2" w:rsidP="00B536C2">
      <w:pPr>
        <w:pStyle w:val="NormalWeb"/>
        <w:spacing w:before="0" w:after="0"/>
        <w:jc w:val="both"/>
        <w:rPr>
          <w:b/>
        </w:rPr>
      </w:pPr>
    </w:p>
    <w:p w14:paraId="703C9FAD" w14:textId="77777777" w:rsidR="00B536C2" w:rsidRDefault="00B536C2" w:rsidP="00B536C2">
      <w:pPr>
        <w:adjustRightInd w:val="0"/>
        <w:snapToGrid w:val="0"/>
        <w:rPr>
          <w:rFonts w:eastAsia="MS Mincho"/>
          <w:b/>
          <w:szCs w:val="20"/>
        </w:rPr>
      </w:pPr>
      <w:r>
        <w:rPr>
          <w:b/>
          <w:iCs/>
          <w:szCs w:val="20"/>
        </w:rPr>
        <w:t>For the evaluation of NTN downlink coverage at link level, reuse the target data rate from Rel-18 NTN Coverage enhancements:</w:t>
      </w:r>
    </w:p>
    <w:p w14:paraId="60C695E6" w14:textId="77777777" w:rsidR="00B536C2" w:rsidRDefault="00B536C2" w:rsidP="00B536C2">
      <w:pPr>
        <w:numPr>
          <w:ilvl w:val="0"/>
          <w:numId w:val="29"/>
        </w:numPr>
        <w:overflowPunct w:val="0"/>
        <w:autoSpaceDE w:val="0"/>
        <w:autoSpaceDN w:val="0"/>
        <w:adjustRightInd w:val="0"/>
        <w:snapToGrid w:val="0"/>
        <w:ind w:left="714" w:hanging="357"/>
        <w:jc w:val="both"/>
        <w:textAlignment w:val="baseline"/>
        <w:rPr>
          <w:b/>
          <w:szCs w:val="20"/>
        </w:rPr>
      </w:pPr>
      <w:r>
        <w:rPr>
          <w:b/>
          <w:szCs w:val="20"/>
        </w:rPr>
        <w:t xml:space="preserve">For VoIP: AMR 4.75 kbps (TBS of 184 bits without CRC in physical layer) with 20 ms data arriving interval </w:t>
      </w:r>
    </w:p>
    <w:p w14:paraId="3D7181AE" w14:textId="77777777" w:rsidR="00B536C2" w:rsidRDefault="00B536C2" w:rsidP="00B536C2">
      <w:pPr>
        <w:numPr>
          <w:ilvl w:val="0"/>
          <w:numId w:val="29"/>
        </w:numPr>
        <w:overflowPunct w:val="0"/>
        <w:autoSpaceDE w:val="0"/>
        <w:autoSpaceDN w:val="0"/>
        <w:adjustRightInd w:val="0"/>
        <w:snapToGrid w:val="0"/>
        <w:ind w:left="714" w:hanging="357"/>
        <w:jc w:val="both"/>
        <w:textAlignment w:val="baseline"/>
        <w:rPr>
          <w:b/>
        </w:rPr>
      </w:pPr>
      <w:r>
        <w:rPr>
          <w:b/>
          <w:szCs w:val="20"/>
        </w:rPr>
        <w:t xml:space="preserve">For data rate service: both 3 kbps and 1Mbps can be considered </w:t>
      </w:r>
    </w:p>
    <w:p w14:paraId="4688C3FB" w14:textId="77777777" w:rsidR="00B536C2" w:rsidRDefault="00B536C2" w:rsidP="00B536C2">
      <w:pPr>
        <w:autoSpaceDE w:val="0"/>
        <w:autoSpaceDN w:val="0"/>
        <w:adjustRightInd w:val="0"/>
        <w:rPr>
          <w:b/>
          <w:iCs/>
        </w:rPr>
      </w:pPr>
    </w:p>
    <w:p w14:paraId="2E44F56E" w14:textId="77777777" w:rsidR="00B536C2" w:rsidRDefault="00B536C2" w:rsidP="00B536C2">
      <w:pPr>
        <w:pStyle w:val="NormalWeb"/>
        <w:spacing w:before="0" w:after="0"/>
        <w:jc w:val="both"/>
        <w:rPr>
          <w:b/>
          <w:highlight w:val="yellow"/>
        </w:rPr>
      </w:pPr>
    </w:p>
    <w:p w14:paraId="2688596D" w14:textId="77777777" w:rsidR="00B536C2" w:rsidRDefault="00B536C2" w:rsidP="00B536C2">
      <w:pPr>
        <w:pStyle w:val="NormalWeb"/>
        <w:spacing w:before="0" w:after="0"/>
        <w:jc w:val="both"/>
        <w:rPr>
          <w:b/>
          <w:highlight w:val="yellow"/>
        </w:rPr>
      </w:pPr>
    </w:p>
    <w:p w14:paraId="57DB639E" w14:textId="77777777" w:rsidR="00B536C2" w:rsidRDefault="00B536C2" w:rsidP="00B536C2">
      <w:pPr>
        <w:pStyle w:val="NormalWeb"/>
        <w:spacing w:before="0" w:after="0"/>
        <w:jc w:val="both"/>
        <w:rPr>
          <w:b/>
        </w:rPr>
      </w:pPr>
      <w:r w:rsidRPr="00AB4E08">
        <w:rPr>
          <w:b/>
          <w:highlight w:val="cyan"/>
        </w:rPr>
        <w:t>Proposal 2-5:</w:t>
      </w:r>
    </w:p>
    <w:p w14:paraId="16898702" w14:textId="77777777" w:rsidR="00B536C2" w:rsidRDefault="00B536C2" w:rsidP="00B536C2">
      <w:pPr>
        <w:pStyle w:val="NormalWeb"/>
        <w:spacing w:before="0" w:after="0"/>
        <w:jc w:val="both"/>
        <w:rPr>
          <w:b/>
        </w:rPr>
      </w:pPr>
    </w:p>
    <w:p w14:paraId="350D0CB4" w14:textId="77777777" w:rsidR="00B536C2" w:rsidRPr="005C5402" w:rsidRDefault="00B536C2" w:rsidP="00B536C2">
      <w:pPr>
        <w:pStyle w:val="Prop1"/>
      </w:pPr>
      <w:r w:rsidRPr="005C5402">
        <w:t>Downlink Coverage performance in NR NTN is evaluated according to the following steps.</w:t>
      </w:r>
    </w:p>
    <w:p w14:paraId="50AD18FA" w14:textId="77777777" w:rsidR="00B536C2" w:rsidRPr="005C5402" w:rsidRDefault="00B536C2" w:rsidP="00B536C2">
      <w:pPr>
        <w:pStyle w:val="Prop1"/>
      </w:pPr>
      <w:r w:rsidRPr="005C5402">
        <w:lastRenderedPageBreak/>
        <w:t>Step 1: CNR is calculated as defined in 6.1.3.1 of TR 38.821</w:t>
      </w:r>
    </w:p>
    <w:p w14:paraId="1BA40285" w14:textId="77777777" w:rsidR="00B536C2" w:rsidRPr="005C5402" w:rsidRDefault="00B536C2" w:rsidP="00B536C2">
      <w:pPr>
        <w:pStyle w:val="Prop1"/>
      </w:pPr>
      <w:r w:rsidRPr="005C5402">
        <w:t>Step 2: Required SNR of target service is evaluated by LLS</w:t>
      </w:r>
    </w:p>
    <w:p w14:paraId="7E0157AB" w14:textId="77777777" w:rsidR="00B536C2" w:rsidRPr="005C5402" w:rsidRDefault="00B536C2" w:rsidP="00B536C2">
      <w:pPr>
        <w:pStyle w:val="Prop1"/>
      </w:pPr>
      <w:r w:rsidRPr="005C5402">
        <w:t>Step 3: The CNR and the required SNR are compared</w:t>
      </w:r>
    </w:p>
    <w:p w14:paraId="148D3389" w14:textId="77777777" w:rsidR="00B536C2" w:rsidRDefault="00B536C2" w:rsidP="00B536C2">
      <w:pPr>
        <w:pStyle w:val="NormalWeb"/>
        <w:spacing w:before="0" w:after="0"/>
        <w:jc w:val="both"/>
        <w:rPr>
          <w:b/>
        </w:rPr>
      </w:pPr>
    </w:p>
    <w:p w14:paraId="07FEBE5A" w14:textId="77777777" w:rsidR="00B536C2" w:rsidRDefault="00B536C2" w:rsidP="00B536C2">
      <w:pPr>
        <w:autoSpaceDE w:val="0"/>
        <w:autoSpaceDN w:val="0"/>
        <w:adjustRightInd w:val="0"/>
        <w:rPr>
          <w:b/>
          <w:iCs/>
        </w:rPr>
      </w:pPr>
    </w:p>
    <w:p w14:paraId="2BE87632" w14:textId="24569DA4" w:rsidR="00B536C2" w:rsidRPr="00AB4E08" w:rsidRDefault="00B536C2" w:rsidP="00B536C2">
      <w:pPr>
        <w:pStyle w:val="NormalWeb"/>
        <w:spacing w:before="0" w:after="0"/>
        <w:jc w:val="both"/>
        <w:rPr>
          <w:b/>
          <w:highlight w:val="cyan"/>
        </w:rPr>
      </w:pPr>
    </w:p>
    <w:p w14:paraId="100B285F" w14:textId="77777777" w:rsidR="00B536C2" w:rsidRDefault="00B536C2" w:rsidP="00B536C2">
      <w:pPr>
        <w:pStyle w:val="NormalWeb"/>
        <w:spacing w:before="0" w:after="0"/>
        <w:jc w:val="both"/>
        <w:rPr>
          <w:b/>
        </w:rPr>
      </w:pPr>
      <w:r w:rsidRPr="00AB4E08">
        <w:rPr>
          <w:b/>
          <w:highlight w:val="cyan"/>
        </w:rPr>
        <w:t>Proposal 2-6:</w:t>
      </w:r>
    </w:p>
    <w:p w14:paraId="17186D93" w14:textId="77777777" w:rsidR="00B536C2" w:rsidRDefault="00B536C2" w:rsidP="00B536C2">
      <w:pPr>
        <w:pStyle w:val="NormalWeb"/>
        <w:spacing w:before="0" w:after="0"/>
        <w:jc w:val="both"/>
        <w:rPr>
          <w:b/>
        </w:rPr>
      </w:pPr>
    </w:p>
    <w:p w14:paraId="1F306890" w14:textId="77777777" w:rsidR="00B536C2" w:rsidRDefault="00B536C2" w:rsidP="00B536C2">
      <w:pPr>
        <w:rPr>
          <w:b/>
        </w:rPr>
      </w:pPr>
      <w:r>
        <w:rPr>
          <w:b/>
        </w:rPr>
        <w:t>For NR NTN DL coverage enhancement, the following channels/signals can be evaluated:</w:t>
      </w:r>
    </w:p>
    <w:p w14:paraId="1F280CB8" w14:textId="77777777" w:rsidR="00B536C2" w:rsidRDefault="00B536C2" w:rsidP="00B536C2">
      <w:pPr>
        <w:pStyle w:val="1"/>
        <w:numPr>
          <w:ilvl w:val="0"/>
          <w:numId w:val="28"/>
        </w:numPr>
        <w:rPr>
          <w:b/>
        </w:rPr>
      </w:pPr>
      <w:r>
        <w:rPr>
          <w:b/>
        </w:rPr>
        <w:t>PDSCH for VoIP</w:t>
      </w:r>
    </w:p>
    <w:p w14:paraId="5E7CAF5B" w14:textId="77777777" w:rsidR="00B536C2" w:rsidRDefault="00B536C2" w:rsidP="00B536C2">
      <w:pPr>
        <w:pStyle w:val="1"/>
        <w:numPr>
          <w:ilvl w:val="0"/>
          <w:numId w:val="28"/>
        </w:numPr>
        <w:rPr>
          <w:b/>
        </w:rPr>
      </w:pPr>
      <w:r>
        <w:rPr>
          <w:b/>
        </w:rPr>
        <w:t>PDSCH for low data rate service</w:t>
      </w:r>
    </w:p>
    <w:p w14:paraId="70601EF5" w14:textId="77777777" w:rsidR="00B536C2" w:rsidRDefault="00B536C2" w:rsidP="00B536C2">
      <w:pPr>
        <w:pStyle w:val="1"/>
        <w:numPr>
          <w:ilvl w:val="0"/>
          <w:numId w:val="28"/>
        </w:numPr>
        <w:rPr>
          <w:b/>
        </w:rPr>
      </w:pPr>
      <w:r>
        <w:rPr>
          <w:b/>
        </w:rPr>
        <w:t xml:space="preserve">PDSCH Msg.2 </w:t>
      </w:r>
    </w:p>
    <w:p w14:paraId="3290823C" w14:textId="77777777" w:rsidR="00B536C2" w:rsidRDefault="00B536C2" w:rsidP="00B536C2">
      <w:pPr>
        <w:pStyle w:val="1"/>
        <w:numPr>
          <w:ilvl w:val="0"/>
          <w:numId w:val="28"/>
        </w:numPr>
        <w:rPr>
          <w:b/>
        </w:rPr>
      </w:pPr>
      <w:r>
        <w:rPr>
          <w:b/>
        </w:rPr>
        <w:t>PDSCH Msg.4</w:t>
      </w:r>
    </w:p>
    <w:p w14:paraId="6CE0FA8E" w14:textId="77777777" w:rsidR="00B536C2" w:rsidRPr="00A63C79" w:rsidRDefault="00B536C2" w:rsidP="00B536C2">
      <w:pPr>
        <w:pStyle w:val="1"/>
        <w:numPr>
          <w:ilvl w:val="0"/>
          <w:numId w:val="28"/>
        </w:numPr>
        <w:rPr>
          <w:b/>
        </w:rPr>
      </w:pPr>
      <w:r w:rsidRPr="00A63C79">
        <w:rPr>
          <w:rFonts w:eastAsiaTheme="minorEastAsia" w:hint="eastAsia"/>
          <w:b/>
          <w:lang w:eastAsia="zh-CN"/>
        </w:rPr>
        <w:t>P</w:t>
      </w:r>
      <w:r w:rsidRPr="00A63C79">
        <w:rPr>
          <w:rFonts w:eastAsiaTheme="minorEastAsia"/>
          <w:b/>
          <w:lang w:eastAsia="zh-CN"/>
        </w:rPr>
        <w:t>DSCH carry SIB, e.g., SIB1, SIB 19</w:t>
      </w:r>
    </w:p>
    <w:p w14:paraId="0DF913B9" w14:textId="77777777" w:rsidR="00B536C2" w:rsidRDefault="00B536C2" w:rsidP="00B536C2">
      <w:pPr>
        <w:pStyle w:val="1"/>
        <w:numPr>
          <w:ilvl w:val="0"/>
          <w:numId w:val="28"/>
        </w:numPr>
        <w:rPr>
          <w:b/>
        </w:rPr>
      </w:pPr>
      <w:r>
        <w:rPr>
          <w:b/>
        </w:rPr>
        <w:t>PDCCH</w:t>
      </w:r>
    </w:p>
    <w:p w14:paraId="277656AF" w14:textId="77777777" w:rsidR="00B536C2" w:rsidRDefault="00B536C2" w:rsidP="00B536C2">
      <w:pPr>
        <w:pStyle w:val="1"/>
        <w:numPr>
          <w:ilvl w:val="0"/>
          <w:numId w:val="28"/>
        </w:numPr>
        <w:rPr>
          <w:b/>
        </w:rPr>
      </w:pPr>
      <w:r>
        <w:rPr>
          <w:b/>
        </w:rPr>
        <w:t>Broadcast PDCCH (e.g. PDCCH of Msg.2, paging)</w:t>
      </w:r>
    </w:p>
    <w:p w14:paraId="01E82D14" w14:textId="77777777" w:rsidR="00B536C2" w:rsidRDefault="00B536C2" w:rsidP="00B536C2">
      <w:pPr>
        <w:pStyle w:val="1"/>
        <w:numPr>
          <w:ilvl w:val="0"/>
          <w:numId w:val="28"/>
        </w:numPr>
        <w:rPr>
          <w:b/>
        </w:rPr>
      </w:pPr>
      <w:r>
        <w:rPr>
          <w:b/>
        </w:rPr>
        <w:t>SSB</w:t>
      </w:r>
    </w:p>
    <w:p w14:paraId="4315FFE7" w14:textId="77777777" w:rsidR="00B536C2" w:rsidRDefault="00B536C2" w:rsidP="00B536C2">
      <w:pPr>
        <w:pStyle w:val="NormalWeb"/>
        <w:spacing w:before="0" w:after="0"/>
        <w:jc w:val="both"/>
        <w:rPr>
          <w:b/>
        </w:rPr>
      </w:pPr>
    </w:p>
    <w:p w14:paraId="204E3BAE" w14:textId="01991EC7" w:rsidR="00B536C2" w:rsidRDefault="00B536C2" w:rsidP="00B536C2">
      <w:pPr>
        <w:pStyle w:val="NormalWeb"/>
        <w:spacing w:before="0" w:after="0"/>
        <w:jc w:val="both"/>
        <w:rPr>
          <w:b/>
          <w:highlight w:val="yellow"/>
        </w:rPr>
      </w:pPr>
    </w:p>
    <w:p w14:paraId="7454486A" w14:textId="77777777" w:rsidR="00B536C2" w:rsidRDefault="00B536C2" w:rsidP="00B536C2">
      <w:pPr>
        <w:pStyle w:val="NormalWeb"/>
        <w:spacing w:before="0" w:after="0"/>
        <w:jc w:val="both"/>
        <w:rPr>
          <w:b/>
        </w:rPr>
      </w:pPr>
      <w:r>
        <w:rPr>
          <w:b/>
          <w:highlight w:val="yellow"/>
        </w:rPr>
        <w:t>Proposal 2-7:</w:t>
      </w:r>
    </w:p>
    <w:p w14:paraId="606B1247" w14:textId="77777777" w:rsidR="00B536C2" w:rsidRDefault="00B536C2" w:rsidP="00B536C2">
      <w:pPr>
        <w:pStyle w:val="NormalWeb"/>
        <w:spacing w:before="0" w:after="0"/>
        <w:jc w:val="both"/>
        <w:rPr>
          <w:b/>
        </w:rPr>
      </w:pPr>
    </w:p>
    <w:p w14:paraId="06A90CBB" w14:textId="77777777" w:rsidR="00B536C2" w:rsidRDefault="00B536C2" w:rsidP="00B536C2">
      <w:pPr>
        <w:pStyle w:val="NormalWeb"/>
        <w:spacing w:before="0" w:after="0"/>
        <w:jc w:val="both"/>
        <w:rPr>
          <w:b/>
          <w:iCs/>
        </w:rPr>
      </w:pPr>
      <w:r>
        <w:rPr>
          <w:b/>
          <w:iCs/>
        </w:rPr>
        <w:t>SSB coverage performance should be evaluated. The following assumptions are considered:</w:t>
      </w:r>
    </w:p>
    <w:p w14:paraId="1E5A1ABB" w14:textId="77777777" w:rsidR="00B536C2" w:rsidRDefault="00B536C2" w:rsidP="00B536C2">
      <w:pPr>
        <w:pStyle w:val="NormalWeb"/>
        <w:spacing w:before="0" w:after="0"/>
        <w:jc w:val="both"/>
        <w:rPr>
          <w:b/>
          <w:iCs/>
        </w:rPr>
      </w:pPr>
    </w:p>
    <w:tbl>
      <w:tblPr>
        <w:tblStyle w:val="1-11"/>
        <w:tblW w:w="7938" w:type="dxa"/>
        <w:jc w:val="center"/>
        <w:tblLayout w:type="fixed"/>
        <w:tblLook w:val="04A0" w:firstRow="1" w:lastRow="0" w:firstColumn="1" w:lastColumn="0" w:noHBand="0" w:noVBand="1"/>
      </w:tblPr>
      <w:tblGrid>
        <w:gridCol w:w="2983"/>
        <w:gridCol w:w="4955"/>
      </w:tblGrid>
      <w:tr w:rsidR="00B536C2" w14:paraId="4A5EED0D" w14:textId="77777777" w:rsidTr="007A1B7E">
        <w:trPr>
          <w:cnfStyle w:val="100000000000" w:firstRow="1" w:lastRow="0" w:firstColumn="0" w:lastColumn="0" w:oddVBand="0" w:evenVBand="0" w:oddHBand="0" w:evenHBand="0" w:firstRowFirstColumn="0" w:firstRowLastColumn="0" w:lastRowFirstColumn="0" w:lastRowLastColumn="0"/>
          <w:trHeight w:val="795"/>
          <w:jc w:val="center"/>
        </w:trPr>
        <w:tc>
          <w:tcPr>
            <w:cnfStyle w:val="001000000000" w:firstRow="0" w:lastRow="0" w:firstColumn="1" w:lastColumn="0" w:oddVBand="0" w:evenVBand="0" w:oddHBand="0" w:evenHBand="0" w:firstRowFirstColumn="0" w:firstRowLastColumn="0" w:lastRowFirstColumn="0" w:lastRowLastColumn="0"/>
            <w:tcW w:w="2983" w:type="dxa"/>
            <w:shd w:val="clear" w:color="auto" w:fill="00B0F0"/>
          </w:tcPr>
          <w:p w14:paraId="01C045A3" w14:textId="77777777" w:rsidR="00B536C2" w:rsidRDefault="00B536C2" w:rsidP="007A1B7E">
            <w:pPr>
              <w:rPr>
                <w:bCs w:val="0"/>
                <w:color w:val="FFFFFF" w:themeColor="background1"/>
              </w:rPr>
            </w:pPr>
            <w:r>
              <w:rPr>
                <w:b w:val="0"/>
                <w:color w:val="FFFFFF" w:themeColor="background1"/>
                <w:lang w:val="en-GB"/>
              </w:rPr>
              <w:t>Parameter</w:t>
            </w:r>
          </w:p>
        </w:tc>
        <w:tc>
          <w:tcPr>
            <w:tcW w:w="4955" w:type="dxa"/>
            <w:shd w:val="clear" w:color="auto" w:fill="00B0F0"/>
          </w:tcPr>
          <w:p w14:paraId="483C3F8D" w14:textId="77777777" w:rsidR="00B536C2" w:rsidRDefault="00B536C2" w:rsidP="007A1B7E">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B536C2" w14:paraId="6F4C79E2" w14:textId="77777777" w:rsidTr="007A1B7E">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36B8DA9F" w14:textId="77777777" w:rsidR="00B536C2" w:rsidRDefault="00B536C2" w:rsidP="007A1B7E">
            <w:pPr>
              <w:rPr>
                <w:b w:val="0"/>
                <w:bCs w:val="0"/>
              </w:rPr>
            </w:pPr>
            <w:r>
              <w:rPr>
                <w:lang w:val="en-GB"/>
              </w:rPr>
              <w:t>Number of UE receive chains</w:t>
            </w:r>
          </w:p>
        </w:tc>
        <w:tc>
          <w:tcPr>
            <w:tcW w:w="4955" w:type="dxa"/>
          </w:tcPr>
          <w:p w14:paraId="6CA7E9D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lang w:val="en-GB"/>
              </w:rPr>
            </w:pPr>
            <w:r>
              <w:rPr>
                <w:b/>
                <w:lang w:val="en-GB"/>
              </w:rPr>
              <w:t>2 for 2GHz</w:t>
            </w:r>
          </w:p>
          <w:p w14:paraId="00C3B6E7"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rPr>
              <w:t xml:space="preserve">4 can be optionally considered and reported </w:t>
            </w:r>
          </w:p>
        </w:tc>
      </w:tr>
      <w:tr w:rsidR="00B536C2" w14:paraId="1567D90C" w14:textId="77777777" w:rsidTr="007A1B7E">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63ECB542" w14:textId="77777777" w:rsidR="00B536C2" w:rsidRDefault="00B536C2" w:rsidP="007A1B7E">
            <w:pPr>
              <w:rPr>
                <w:b w:val="0"/>
                <w:bCs w:val="0"/>
              </w:rPr>
            </w:pPr>
            <w:r>
              <w:rPr>
                <w:lang w:val="en-GB"/>
              </w:rPr>
              <w:t>Periodicity</w:t>
            </w:r>
          </w:p>
        </w:tc>
        <w:tc>
          <w:tcPr>
            <w:tcW w:w="4955" w:type="dxa"/>
          </w:tcPr>
          <w:p w14:paraId="0AF28869"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Case 1: 20ms, Case 2: 80ms, Case 3: 160ms, Case 4: Longer duration (TBD)</w:t>
            </w:r>
          </w:p>
        </w:tc>
      </w:tr>
      <w:tr w:rsidR="00B536C2" w14:paraId="4C5F9D8F" w14:textId="77777777" w:rsidTr="007A1B7E">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4BFE5DFA" w14:textId="77777777" w:rsidR="00B536C2" w:rsidRDefault="00B536C2" w:rsidP="007A1B7E">
            <w:pPr>
              <w:rPr>
                <w:b w:val="0"/>
                <w:bCs w:val="0"/>
              </w:rPr>
            </w:pPr>
            <w:r>
              <w:rPr>
                <w:lang w:val="en-GB"/>
              </w:rPr>
              <w:t>Combination of SSBs</w:t>
            </w:r>
          </w:p>
        </w:tc>
        <w:tc>
          <w:tcPr>
            <w:tcW w:w="4955" w:type="dxa"/>
          </w:tcPr>
          <w:p w14:paraId="786817A2"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4 combinations could be considered for case 1</w:t>
            </w:r>
          </w:p>
        </w:tc>
      </w:tr>
      <w:tr w:rsidR="00B536C2" w14:paraId="6C93F399" w14:textId="77777777" w:rsidTr="007A1B7E">
        <w:trPr>
          <w:trHeight w:val="309"/>
          <w:jc w:val="center"/>
        </w:trPr>
        <w:tc>
          <w:tcPr>
            <w:cnfStyle w:val="001000000000" w:firstRow="0" w:lastRow="0" w:firstColumn="1" w:lastColumn="0" w:oddVBand="0" w:evenVBand="0" w:oddHBand="0" w:evenHBand="0" w:firstRowFirstColumn="0" w:firstRowLastColumn="0" w:lastRowFirstColumn="0" w:lastRowLastColumn="0"/>
            <w:tcW w:w="2983" w:type="dxa"/>
          </w:tcPr>
          <w:p w14:paraId="0B2C4C99" w14:textId="77777777" w:rsidR="00B536C2" w:rsidRDefault="00B536C2" w:rsidP="007A1B7E">
            <w:pPr>
              <w:rPr>
                <w:b w:val="0"/>
                <w:bCs w:val="0"/>
              </w:rPr>
            </w:pPr>
            <w:r>
              <w:rPr>
                <w:lang w:val="en-GB"/>
              </w:rPr>
              <w:t>Other parameters</w:t>
            </w:r>
          </w:p>
        </w:tc>
        <w:tc>
          <w:tcPr>
            <w:tcW w:w="4955" w:type="dxa"/>
          </w:tcPr>
          <w:p w14:paraId="3D832E4C"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02F51432" w14:textId="77777777" w:rsidR="00B536C2" w:rsidRDefault="00B536C2" w:rsidP="00B536C2">
      <w:pPr>
        <w:pStyle w:val="NormalWeb"/>
        <w:spacing w:before="0" w:after="0"/>
        <w:jc w:val="both"/>
        <w:rPr>
          <w:b/>
          <w:iCs/>
        </w:rPr>
      </w:pPr>
    </w:p>
    <w:p w14:paraId="0F146CF4" w14:textId="77777777" w:rsidR="00B536C2" w:rsidRDefault="00B536C2" w:rsidP="00B536C2">
      <w:pPr>
        <w:pStyle w:val="NormalWeb"/>
        <w:spacing w:before="0" w:after="0"/>
        <w:jc w:val="both"/>
        <w:rPr>
          <w:b/>
        </w:rPr>
      </w:pPr>
    </w:p>
    <w:p w14:paraId="1DA47542" w14:textId="77777777" w:rsidR="00B536C2" w:rsidRDefault="00B536C2" w:rsidP="00B536C2">
      <w:pPr>
        <w:jc w:val="both"/>
      </w:pPr>
    </w:p>
    <w:p w14:paraId="4F6CBB38" w14:textId="77777777" w:rsidR="00B536C2" w:rsidRDefault="00B536C2" w:rsidP="00B536C2">
      <w:pPr>
        <w:pStyle w:val="NormalWeb"/>
        <w:spacing w:before="0" w:after="0"/>
        <w:jc w:val="both"/>
        <w:rPr>
          <w:b/>
          <w:highlight w:val="yellow"/>
        </w:rPr>
      </w:pPr>
    </w:p>
    <w:p w14:paraId="19572AF0" w14:textId="77777777" w:rsidR="00B536C2" w:rsidRDefault="00B536C2" w:rsidP="00B536C2">
      <w:pPr>
        <w:pStyle w:val="NormalWeb"/>
        <w:spacing w:before="0" w:after="0"/>
        <w:jc w:val="both"/>
        <w:rPr>
          <w:b/>
        </w:rPr>
      </w:pPr>
      <w:r>
        <w:rPr>
          <w:b/>
          <w:highlight w:val="yellow"/>
        </w:rPr>
        <w:t>Proposal 2-8:</w:t>
      </w:r>
    </w:p>
    <w:p w14:paraId="4016F9A0" w14:textId="77777777" w:rsidR="00B536C2" w:rsidRDefault="00B536C2" w:rsidP="00B536C2">
      <w:pPr>
        <w:pStyle w:val="NormalWeb"/>
        <w:spacing w:before="0" w:after="0"/>
        <w:jc w:val="both"/>
        <w:rPr>
          <w:b/>
        </w:rPr>
      </w:pPr>
    </w:p>
    <w:p w14:paraId="4C73510E" w14:textId="77777777" w:rsidR="00B536C2" w:rsidRDefault="00B536C2" w:rsidP="00B536C2">
      <w:pPr>
        <w:rPr>
          <w:b/>
        </w:rPr>
      </w:pPr>
      <w:r>
        <w:rPr>
          <w:b/>
        </w:rPr>
        <w:t>For coverage evaluation of PDSCH in NR NTN, the following table is assumed:</w:t>
      </w:r>
    </w:p>
    <w:p w14:paraId="7EF96F6E" w14:textId="77777777" w:rsidR="00B536C2" w:rsidRDefault="00B536C2" w:rsidP="00B536C2"/>
    <w:tbl>
      <w:tblPr>
        <w:tblStyle w:val="1-11"/>
        <w:tblW w:w="9674" w:type="dxa"/>
        <w:tblLayout w:type="fixed"/>
        <w:tblLook w:val="04A0" w:firstRow="1" w:lastRow="0" w:firstColumn="1" w:lastColumn="0" w:noHBand="0" w:noVBand="1"/>
      </w:tblPr>
      <w:tblGrid>
        <w:gridCol w:w="3397"/>
        <w:gridCol w:w="6277"/>
      </w:tblGrid>
      <w:tr w:rsidR="00B536C2" w14:paraId="7B0BFD12" w14:textId="77777777" w:rsidTr="007A1B7E">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4234DE00" w14:textId="77777777" w:rsidR="00B536C2" w:rsidRDefault="00B536C2" w:rsidP="007A1B7E">
            <w:pPr>
              <w:rPr>
                <w:b w:val="0"/>
                <w:bCs w:val="0"/>
                <w:color w:val="FFFFFF" w:themeColor="background1"/>
              </w:rPr>
            </w:pPr>
            <w:r>
              <w:rPr>
                <w:color w:val="FFFFFF" w:themeColor="background1"/>
                <w:lang w:val="en-GB"/>
              </w:rPr>
              <w:t>Parameter</w:t>
            </w:r>
          </w:p>
        </w:tc>
        <w:tc>
          <w:tcPr>
            <w:tcW w:w="6277" w:type="dxa"/>
            <w:shd w:val="clear" w:color="auto" w:fill="00B0F0"/>
          </w:tcPr>
          <w:p w14:paraId="01357667" w14:textId="77777777" w:rsidR="00B536C2" w:rsidRDefault="00B536C2" w:rsidP="007A1B7E">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B536C2" w14:paraId="633461E3" w14:textId="77777777" w:rsidTr="007A1B7E">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15F88977" w14:textId="77777777" w:rsidR="00B536C2" w:rsidRDefault="00B536C2" w:rsidP="007A1B7E">
            <w:pPr>
              <w:rPr>
                <w:b w:val="0"/>
                <w:bCs w:val="0"/>
              </w:rPr>
            </w:pPr>
            <w:r>
              <w:rPr>
                <w:lang w:val="en-GB"/>
              </w:rPr>
              <w:t>BLER</w:t>
            </w:r>
          </w:p>
        </w:tc>
        <w:tc>
          <w:tcPr>
            <w:tcW w:w="6277" w:type="dxa"/>
          </w:tcPr>
          <w:p w14:paraId="7ABE44D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 xml:space="preserve">For low data rate service, w/ HARQ, 10% </w:t>
            </w:r>
            <w:proofErr w:type="spellStart"/>
            <w:r>
              <w:rPr>
                <w:b/>
                <w:lang w:val="en-GB"/>
              </w:rPr>
              <w:t>iBLER</w:t>
            </w:r>
            <w:proofErr w:type="spellEnd"/>
            <w:r>
              <w:rPr>
                <w:b/>
                <w:lang w:val="en-GB"/>
              </w:rPr>
              <w:t xml:space="preserve">; w/o HARQ, 10% </w:t>
            </w:r>
            <w:proofErr w:type="spellStart"/>
            <w:r>
              <w:rPr>
                <w:b/>
                <w:lang w:val="en-GB"/>
              </w:rPr>
              <w:t>iBLER</w:t>
            </w:r>
            <w:proofErr w:type="spellEnd"/>
            <w:r>
              <w:rPr>
                <w:b/>
                <w:lang w:val="en-GB"/>
              </w:rPr>
              <w:t>.</w:t>
            </w:r>
          </w:p>
          <w:p w14:paraId="7064B9AF"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da-DK"/>
              </w:rPr>
              <w:t xml:space="preserve">For </w:t>
            </w:r>
            <w:proofErr w:type="spellStart"/>
            <w:r>
              <w:rPr>
                <w:b/>
                <w:lang w:val="da-DK"/>
              </w:rPr>
              <w:t>VoIP</w:t>
            </w:r>
            <w:proofErr w:type="spellEnd"/>
            <w:r>
              <w:rPr>
                <w:b/>
                <w:lang w:val="da-DK"/>
              </w:rPr>
              <w:t xml:space="preserve">, 2% </w:t>
            </w:r>
            <w:proofErr w:type="spellStart"/>
            <w:r>
              <w:rPr>
                <w:b/>
                <w:lang w:val="da-DK"/>
              </w:rPr>
              <w:t>rBLER</w:t>
            </w:r>
            <w:proofErr w:type="spellEnd"/>
            <w:r>
              <w:rPr>
                <w:b/>
                <w:lang w:val="da-DK"/>
              </w:rPr>
              <w:t>.</w:t>
            </w:r>
          </w:p>
        </w:tc>
      </w:tr>
      <w:tr w:rsidR="00B536C2" w14:paraId="15C464A8"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6B9C3048" w14:textId="77777777" w:rsidR="00B536C2" w:rsidRDefault="00B536C2" w:rsidP="007A1B7E">
            <w:pPr>
              <w:rPr>
                <w:b w:val="0"/>
                <w:bCs w:val="0"/>
              </w:rPr>
            </w:pPr>
            <w:r>
              <w:rPr>
                <w:lang w:val="en-GB"/>
              </w:rPr>
              <w:t>Waveform</w:t>
            </w:r>
          </w:p>
        </w:tc>
        <w:tc>
          <w:tcPr>
            <w:tcW w:w="6277" w:type="dxa"/>
          </w:tcPr>
          <w:p w14:paraId="61F52CCB"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CP-OFDM</w:t>
            </w:r>
          </w:p>
        </w:tc>
      </w:tr>
      <w:tr w:rsidR="00B536C2" w14:paraId="3464526D"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2A562CA4" w14:textId="77777777" w:rsidR="00B536C2" w:rsidRDefault="00B536C2" w:rsidP="007A1B7E">
            <w:pPr>
              <w:rPr>
                <w:b w:val="0"/>
                <w:bCs w:val="0"/>
              </w:rPr>
            </w:pPr>
            <w:r>
              <w:rPr>
                <w:lang w:val="en-GB"/>
              </w:rPr>
              <w:t>Number of UE receive chains</w:t>
            </w:r>
          </w:p>
        </w:tc>
        <w:tc>
          <w:tcPr>
            <w:tcW w:w="6277" w:type="dxa"/>
          </w:tcPr>
          <w:p w14:paraId="46FB5E7A"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B536C2" w14:paraId="5E24982E"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7BAECDA" w14:textId="77777777" w:rsidR="00B536C2" w:rsidRDefault="00B536C2" w:rsidP="007A1B7E">
            <w:pPr>
              <w:rPr>
                <w:b w:val="0"/>
                <w:bCs w:val="0"/>
              </w:rPr>
            </w:pPr>
            <w:r>
              <w:rPr>
                <w:lang w:val="en-GB"/>
              </w:rPr>
              <w:t>HARQ configuration</w:t>
            </w:r>
          </w:p>
        </w:tc>
        <w:tc>
          <w:tcPr>
            <w:tcW w:w="6277" w:type="dxa"/>
          </w:tcPr>
          <w:p w14:paraId="291D2516"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Whether/How HARQ is adopted is reported by companies.</w:t>
            </w:r>
          </w:p>
        </w:tc>
      </w:tr>
      <w:tr w:rsidR="00B536C2" w14:paraId="14F6B884" w14:textId="77777777" w:rsidTr="007A1B7E">
        <w:trPr>
          <w:trHeight w:val="827"/>
        </w:trPr>
        <w:tc>
          <w:tcPr>
            <w:cnfStyle w:val="001000000000" w:firstRow="0" w:lastRow="0" w:firstColumn="1" w:lastColumn="0" w:oddVBand="0" w:evenVBand="0" w:oddHBand="0" w:evenHBand="0" w:firstRowFirstColumn="0" w:firstRowLastColumn="0" w:lastRowFirstColumn="0" w:lastRowLastColumn="0"/>
            <w:tcW w:w="3397" w:type="dxa"/>
          </w:tcPr>
          <w:p w14:paraId="3CEEF8B9" w14:textId="77777777" w:rsidR="00B536C2" w:rsidRDefault="00B536C2" w:rsidP="007A1B7E">
            <w:pPr>
              <w:rPr>
                <w:b w:val="0"/>
                <w:bCs w:val="0"/>
              </w:rPr>
            </w:pPr>
            <w:r>
              <w:rPr>
                <w:lang w:val="en-GB"/>
              </w:rPr>
              <w:t>DMRS configuration</w:t>
            </w:r>
          </w:p>
        </w:tc>
        <w:tc>
          <w:tcPr>
            <w:tcW w:w="6277" w:type="dxa"/>
          </w:tcPr>
          <w:p w14:paraId="36C8AD25"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3 DMRS symbols is used for PDSCH of Msg.2.</w:t>
            </w:r>
          </w:p>
          <w:p w14:paraId="4BA73969"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For 3km/h: Type I, 1 or 2 DMRS symbol, no multiplexing with data.</w:t>
            </w:r>
          </w:p>
          <w:p w14:paraId="69524A3B"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PDSCH mapping Type, the number of DMRS symbols and DMRS position(s) are reported by companies.</w:t>
            </w:r>
          </w:p>
        </w:tc>
      </w:tr>
      <w:tr w:rsidR="00B536C2" w14:paraId="6CE5D33C" w14:textId="77777777" w:rsidTr="007A1B7E">
        <w:trPr>
          <w:trHeight w:val="799"/>
        </w:trPr>
        <w:tc>
          <w:tcPr>
            <w:cnfStyle w:val="001000000000" w:firstRow="0" w:lastRow="0" w:firstColumn="1" w:lastColumn="0" w:oddVBand="0" w:evenVBand="0" w:oddHBand="0" w:evenHBand="0" w:firstRowFirstColumn="0" w:firstRowLastColumn="0" w:lastRowFirstColumn="0" w:lastRowLastColumn="0"/>
            <w:tcW w:w="3397" w:type="dxa"/>
          </w:tcPr>
          <w:p w14:paraId="581155D3" w14:textId="77777777" w:rsidR="00B536C2" w:rsidRDefault="00B536C2" w:rsidP="007A1B7E">
            <w:pPr>
              <w:rPr>
                <w:b w:val="0"/>
                <w:bCs w:val="0"/>
              </w:rPr>
            </w:pPr>
            <w:r>
              <w:rPr>
                <w:lang w:val="en-GB"/>
              </w:rPr>
              <w:t>PRBs/TBS/MCS for data rate service</w:t>
            </w:r>
          </w:p>
        </w:tc>
        <w:tc>
          <w:tcPr>
            <w:tcW w:w="6277" w:type="dxa"/>
          </w:tcPr>
          <w:p w14:paraId="2C16707F"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 xml:space="preserve">Any value of PRBs, and corresponding MCS index, reported by companies will be considered in the discussion. </w:t>
            </w:r>
          </w:p>
          <w:p w14:paraId="73E680B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TBS can be calculated based on e.g. the number of PRBs, target data rate, frame structure and overhead.</w:t>
            </w:r>
          </w:p>
        </w:tc>
      </w:tr>
      <w:tr w:rsidR="00B536C2" w14:paraId="1156FEDD" w14:textId="77777777" w:rsidTr="007A1B7E">
        <w:trPr>
          <w:trHeight w:val="606"/>
        </w:trPr>
        <w:tc>
          <w:tcPr>
            <w:cnfStyle w:val="001000000000" w:firstRow="0" w:lastRow="0" w:firstColumn="1" w:lastColumn="0" w:oddVBand="0" w:evenVBand="0" w:oddHBand="0" w:evenHBand="0" w:firstRowFirstColumn="0" w:firstRowLastColumn="0" w:lastRowFirstColumn="0" w:lastRowLastColumn="0"/>
            <w:tcW w:w="3397" w:type="dxa"/>
          </w:tcPr>
          <w:p w14:paraId="47E5994F" w14:textId="77777777" w:rsidR="00B536C2" w:rsidRDefault="00B536C2" w:rsidP="007A1B7E">
            <w:pPr>
              <w:rPr>
                <w:b w:val="0"/>
                <w:bCs w:val="0"/>
              </w:rPr>
            </w:pPr>
            <w:r>
              <w:rPr>
                <w:lang w:val="en-GB"/>
              </w:rPr>
              <w:t>PRBs/MCS for VoIP</w:t>
            </w:r>
          </w:p>
        </w:tc>
        <w:tc>
          <w:tcPr>
            <w:tcW w:w="6277" w:type="dxa"/>
          </w:tcPr>
          <w:p w14:paraId="4E3756EC"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Any value of PRBs reported by companies will be considered in the discussion.</w:t>
            </w:r>
          </w:p>
          <w:p w14:paraId="3C0E72C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QPSK</w:t>
            </w:r>
          </w:p>
        </w:tc>
      </w:tr>
      <w:tr w:rsidR="00B536C2" w14:paraId="4811500E"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517C1656" w14:textId="77777777" w:rsidR="00B536C2" w:rsidRDefault="00B536C2" w:rsidP="007A1B7E">
            <w:pPr>
              <w:rPr>
                <w:b w:val="0"/>
                <w:bCs w:val="0"/>
              </w:rPr>
            </w:pPr>
            <w:r>
              <w:rPr>
                <w:lang w:val="en-GB"/>
              </w:rPr>
              <w:t>PDSCH duration</w:t>
            </w:r>
          </w:p>
        </w:tc>
        <w:tc>
          <w:tcPr>
            <w:tcW w:w="6277" w:type="dxa"/>
          </w:tcPr>
          <w:p w14:paraId="2071C7F9"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da-DK"/>
              </w:rPr>
              <w:t>12 OS</w:t>
            </w:r>
          </w:p>
        </w:tc>
      </w:tr>
      <w:tr w:rsidR="00B536C2" w14:paraId="38A4314F"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5B39168E" w14:textId="77777777" w:rsidR="00B536C2" w:rsidRDefault="00B536C2" w:rsidP="007A1B7E">
            <w:pPr>
              <w:rPr>
                <w:b w:val="0"/>
                <w:bCs w:val="0"/>
              </w:rPr>
            </w:pPr>
            <w:r>
              <w:rPr>
                <w:lang w:val="en-GB"/>
              </w:rPr>
              <w:lastRenderedPageBreak/>
              <w:t>Payload size for PDSCH of Msg.4</w:t>
            </w:r>
          </w:p>
        </w:tc>
        <w:tc>
          <w:tcPr>
            <w:tcW w:w="6277" w:type="dxa"/>
          </w:tcPr>
          <w:p w14:paraId="38232DE3"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1040 bits</w:t>
            </w:r>
          </w:p>
        </w:tc>
      </w:tr>
      <w:tr w:rsidR="00B536C2" w14:paraId="72082FE6"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0E04875B" w14:textId="77777777" w:rsidR="00B536C2" w:rsidRDefault="00B536C2" w:rsidP="007A1B7E">
            <w:pPr>
              <w:rPr>
                <w:b w:val="0"/>
                <w:bCs w:val="0"/>
              </w:rPr>
            </w:pPr>
            <w:r>
              <w:rPr>
                <w:lang w:val="en-GB"/>
              </w:rPr>
              <w:t>Other parameters</w:t>
            </w:r>
          </w:p>
        </w:tc>
        <w:tc>
          <w:tcPr>
            <w:tcW w:w="6277" w:type="dxa"/>
          </w:tcPr>
          <w:p w14:paraId="5EC977D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36C2" w14:paraId="0DD8A261"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3397" w:type="dxa"/>
          </w:tcPr>
          <w:p w14:paraId="3F2289DC" w14:textId="77777777" w:rsidR="00B536C2" w:rsidRDefault="00B536C2" w:rsidP="007A1B7E">
            <w:pPr>
              <w:rPr>
                <w:b w:val="0"/>
                <w:bCs w:val="0"/>
              </w:rPr>
            </w:pPr>
            <w:r>
              <w:rPr>
                <w:lang w:val="en-GB"/>
              </w:rPr>
              <w:t>Other parameters</w:t>
            </w:r>
          </w:p>
        </w:tc>
        <w:tc>
          <w:tcPr>
            <w:tcW w:w="6277" w:type="dxa"/>
          </w:tcPr>
          <w:p w14:paraId="2B0F87C7"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36C2" w14:paraId="1927763F" w14:textId="77777777" w:rsidTr="007A1B7E">
        <w:trPr>
          <w:trHeight w:val="192"/>
        </w:trPr>
        <w:tc>
          <w:tcPr>
            <w:cnfStyle w:val="001000000000" w:firstRow="0" w:lastRow="0" w:firstColumn="1" w:lastColumn="0" w:oddVBand="0" w:evenVBand="0" w:oddHBand="0" w:evenHBand="0" w:firstRowFirstColumn="0" w:firstRowLastColumn="0" w:lastRowFirstColumn="0" w:lastRowLastColumn="0"/>
            <w:tcW w:w="9674" w:type="dxa"/>
            <w:gridSpan w:val="2"/>
          </w:tcPr>
          <w:p w14:paraId="4ADA28D9" w14:textId="77777777" w:rsidR="00B536C2" w:rsidRDefault="00B536C2" w:rsidP="007A1B7E">
            <w:pPr>
              <w:rPr>
                <w:b w:val="0"/>
                <w:bCs w:val="0"/>
                <w:szCs w:val="20"/>
                <w:lang w:eastAsia="zh-CN"/>
              </w:rPr>
            </w:pPr>
          </w:p>
          <w:p w14:paraId="2E5DDCDB" w14:textId="77777777" w:rsidR="00B536C2" w:rsidRDefault="00B536C2" w:rsidP="007A1B7E">
            <w:pPr>
              <w:rPr>
                <w:b w:val="0"/>
                <w:bCs w:val="0"/>
                <w:szCs w:val="20"/>
                <w:lang w:eastAsia="zh-CN"/>
              </w:rPr>
            </w:pPr>
            <w:r>
              <w:rPr>
                <w:szCs w:val="20"/>
                <w:lang w:eastAsia="zh-CN"/>
              </w:rPr>
              <w:t>Note:</w:t>
            </w:r>
            <w:r>
              <w:rPr>
                <w:b w:val="0"/>
                <w:lang w:val="en-GB"/>
              </w:rPr>
              <w:t xml:space="preserve"> </w:t>
            </w:r>
            <w:r>
              <w:rPr>
                <w:szCs w:val="20"/>
                <w:lang w:eastAsia="zh-CN"/>
              </w:rPr>
              <w:t>F</w:t>
            </w:r>
            <w:r>
              <w:rPr>
                <w:rFonts w:hint="eastAsia"/>
                <w:szCs w:val="20"/>
                <w:lang w:eastAsia="zh-CN"/>
              </w:rPr>
              <w:t xml:space="preserve">or PDSCH evaluation, SIB1 should be treated with same way as Msg4 PDSCH since the combination of SIB1 is not </w:t>
            </w:r>
            <w:r>
              <w:rPr>
                <w:szCs w:val="20"/>
                <w:lang w:eastAsia="zh-CN"/>
              </w:rPr>
              <w:t>mandatory</w:t>
            </w:r>
            <w:r>
              <w:rPr>
                <w:rFonts w:hint="eastAsia"/>
                <w:szCs w:val="20"/>
                <w:lang w:eastAsia="zh-CN"/>
              </w:rPr>
              <w:t xml:space="preserve"> from UE perspective</w:t>
            </w:r>
          </w:p>
          <w:p w14:paraId="61EE9719" w14:textId="77777777" w:rsidR="00B536C2" w:rsidRDefault="00B536C2" w:rsidP="007A1B7E">
            <w:pPr>
              <w:rPr>
                <w:bCs w:val="0"/>
                <w:lang w:val="en-GB"/>
              </w:rPr>
            </w:pPr>
          </w:p>
        </w:tc>
      </w:tr>
    </w:tbl>
    <w:p w14:paraId="19F01266" w14:textId="77777777" w:rsidR="00B536C2" w:rsidRDefault="00B536C2" w:rsidP="00B536C2"/>
    <w:p w14:paraId="29FE9FC8" w14:textId="77777777" w:rsidR="00B536C2" w:rsidRDefault="00B536C2" w:rsidP="00B536C2">
      <w:pPr>
        <w:pStyle w:val="NormalWeb"/>
        <w:spacing w:before="0" w:after="0"/>
        <w:jc w:val="both"/>
        <w:rPr>
          <w:b/>
        </w:rPr>
      </w:pPr>
    </w:p>
    <w:p w14:paraId="5FFC5F14" w14:textId="77777777" w:rsidR="00B536C2" w:rsidRDefault="00B536C2" w:rsidP="00B536C2">
      <w:pPr>
        <w:pStyle w:val="NormalWeb"/>
        <w:spacing w:before="0" w:after="0"/>
        <w:jc w:val="both"/>
        <w:rPr>
          <w:b/>
          <w:highlight w:val="yellow"/>
        </w:rPr>
      </w:pPr>
    </w:p>
    <w:p w14:paraId="6FD87461" w14:textId="77777777" w:rsidR="00B536C2" w:rsidRDefault="00B536C2" w:rsidP="00B536C2">
      <w:pPr>
        <w:pStyle w:val="NormalWeb"/>
        <w:spacing w:before="0" w:after="0"/>
        <w:jc w:val="both"/>
        <w:rPr>
          <w:b/>
        </w:rPr>
      </w:pPr>
      <w:r>
        <w:rPr>
          <w:b/>
          <w:highlight w:val="yellow"/>
        </w:rPr>
        <w:t>Proposal 2-9:</w:t>
      </w:r>
    </w:p>
    <w:p w14:paraId="5DF59F94" w14:textId="77777777" w:rsidR="00B536C2" w:rsidRDefault="00B536C2" w:rsidP="00B536C2">
      <w:pPr>
        <w:pStyle w:val="NormalWeb"/>
        <w:spacing w:before="0" w:after="0"/>
        <w:jc w:val="both"/>
        <w:rPr>
          <w:b/>
        </w:rPr>
      </w:pPr>
    </w:p>
    <w:p w14:paraId="32F7D1CD" w14:textId="77777777" w:rsidR="00B536C2" w:rsidRDefault="00B536C2" w:rsidP="00B536C2">
      <w:pPr>
        <w:rPr>
          <w:b/>
        </w:rPr>
      </w:pPr>
      <w:r>
        <w:rPr>
          <w:b/>
        </w:rPr>
        <w:t>For coverage evaluation of PDCCH in NR NTN, the following table is assumed:</w:t>
      </w:r>
    </w:p>
    <w:p w14:paraId="68386190" w14:textId="77777777" w:rsidR="00B536C2" w:rsidRDefault="00B536C2" w:rsidP="00B536C2">
      <w:pPr>
        <w:rPr>
          <w:b/>
        </w:rPr>
      </w:pPr>
    </w:p>
    <w:tbl>
      <w:tblPr>
        <w:tblStyle w:val="1-11"/>
        <w:tblW w:w="8320" w:type="dxa"/>
        <w:tblLayout w:type="fixed"/>
        <w:tblLook w:val="04A0" w:firstRow="1" w:lastRow="0" w:firstColumn="1" w:lastColumn="0" w:noHBand="0" w:noVBand="1"/>
      </w:tblPr>
      <w:tblGrid>
        <w:gridCol w:w="5445"/>
        <w:gridCol w:w="2875"/>
      </w:tblGrid>
      <w:tr w:rsidR="00B536C2" w14:paraId="1455D7AB" w14:textId="77777777" w:rsidTr="007A1B7E">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445" w:type="dxa"/>
            <w:shd w:val="clear" w:color="auto" w:fill="00B0F0"/>
          </w:tcPr>
          <w:p w14:paraId="5603C513" w14:textId="77777777" w:rsidR="00B536C2" w:rsidRDefault="00B536C2" w:rsidP="007A1B7E">
            <w:pPr>
              <w:rPr>
                <w:b w:val="0"/>
                <w:bCs w:val="0"/>
                <w:color w:val="FFFFFF" w:themeColor="background1"/>
              </w:rPr>
            </w:pPr>
            <w:r>
              <w:rPr>
                <w:color w:val="FFFFFF" w:themeColor="background1"/>
                <w:lang w:val="en-GB"/>
              </w:rPr>
              <w:t>Parameter</w:t>
            </w:r>
          </w:p>
        </w:tc>
        <w:tc>
          <w:tcPr>
            <w:tcW w:w="2875" w:type="dxa"/>
            <w:shd w:val="clear" w:color="auto" w:fill="00B0F0"/>
          </w:tcPr>
          <w:p w14:paraId="69AC5C17" w14:textId="77777777" w:rsidR="00B536C2" w:rsidRDefault="00B536C2" w:rsidP="007A1B7E">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lang w:val="en-GB"/>
              </w:rPr>
              <w:t>Value</w:t>
            </w:r>
          </w:p>
        </w:tc>
      </w:tr>
      <w:tr w:rsidR="00B536C2" w14:paraId="462A79BD"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C3F7185" w14:textId="77777777" w:rsidR="00B536C2" w:rsidRDefault="00B536C2" w:rsidP="007A1B7E">
            <w:pPr>
              <w:rPr>
                <w:b w:val="0"/>
                <w:bCs w:val="0"/>
              </w:rPr>
            </w:pPr>
            <w:r>
              <w:rPr>
                <w:lang w:val="en-GB"/>
              </w:rPr>
              <w:t>Number of UE receive chains</w:t>
            </w:r>
          </w:p>
        </w:tc>
        <w:tc>
          <w:tcPr>
            <w:tcW w:w="2875" w:type="dxa"/>
          </w:tcPr>
          <w:p w14:paraId="68F2D035"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2 for 2GHz</w:t>
            </w:r>
          </w:p>
        </w:tc>
      </w:tr>
      <w:tr w:rsidR="00B536C2" w14:paraId="45DFE600"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668D247F" w14:textId="77777777" w:rsidR="00B536C2" w:rsidRDefault="00B536C2" w:rsidP="007A1B7E">
            <w:pPr>
              <w:rPr>
                <w:b w:val="0"/>
                <w:bCs w:val="0"/>
              </w:rPr>
            </w:pPr>
            <w:r>
              <w:rPr>
                <w:lang w:val="en-GB"/>
              </w:rPr>
              <w:t>Aggregation level</w:t>
            </w:r>
          </w:p>
        </w:tc>
        <w:tc>
          <w:tcPr>
            <w:tcW w:w="2875" w:type="dxa"/>
          </w:tcPr>
          <w:p w14:paraId="4FBDF800"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8</w:t>
            </w:r>
          </w:p>
        </w:tc>
      </w:tr>
      <w:tr w:rsidR="00B536C2" w14:paraId="07986CC4"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9876B36" w14:textId="77777777" w:rsidR="00B536C2" w:rsidRDefault="00B536C2" w:rsidP="007A1B7E">
            <w:pPr>
              <w:rPr>
                <w:b w:val="0"/>
                <w:bCs w:val="0"/>
              </w:rPr>
            </w:pPr>
            <w:r>
              <w:rPr>
                <w:lang w:val="en-GB"/>
              </w:rPr>
              <w:t>Payload</w:t>
            </w:r>
          </w:p>
        </w:tc>
        <w:tc>
          <w:tcPr>
            <w:tcW w:w="2875" w:type="dxa"/>
          </w:tcPr>
          <w:p w14:paraId="1B28CEF6"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40 bits</w:t>
            </w:r>
          </w:p>
        </w:tc>
      </w:tr>
      <w:tr w:rsidR="00B536C2" w14:paraId="7514BDD6"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7D9153EC" w14:textId="77777777" w:rsidR="00B536C2" w:rsidRDefault="00B536C2" w:rsidP="007A1B7E">
            <w:pPr>
              <w:rPr>
                <w:b w:val="0"/>
                <w:bCs w:val="0"/>
              </w:rPr>
            </w:pPr>
            <w:r>
              <w:rPr>
                <w:lang w:val="en-GB"/>
              </w:rPr>
              <w:t>CORESET size</w:t>
            </w:r>
          </w:p>
        </w:tc>
        <w:tc>
          <w:tcPr>
            <w:tcW w:w="2875" w:type="dxa"/>
          </w:tcPr>
          <w:p w14:paraId="4B4D71D4"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3 symbols, 24 PRBs</w:t>
            </w:r>
          </w:p>
        </w:tc>
      </w:tr>
      <w:tr w:rsidR="00B536C2" w14:paraId="46E99F48"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37C3A331" w14:textId="77777777" w:rsidR="00B536C2" w:rsidRDefault="00B536C2" w:rsidP="007A1B7E">
            <w:pPr>
              <w:rPr>
                <w:b w:val="0"/>
                <w:bCs w:val="0"/>
              </w:rPr>
            </w:pPr>
            <w:r>
              <w:rPr>
                <w:lang w:val="en-GB"/>
              </w:rPr>
              <w:t>Tx Diversity</w:t>
            </w:r>
          </w:p>
        </w:tc>
        <w:tc>
          <w:tcPr>
            <w:tcW w:w="2875" w:type="dxa"/>
          </w:tcPr>
          <w:p w14:paraId="675870BB"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36C2" w14:paraId="45A97EBA"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0B9075D6" w14:textId="77777777" w:rsidR="00B536C2" w:rsidRDefault="00B536C2" w:rsidP="007A1B7E">
            <w:pPr>
              <w:rPr>
                <w:b w:val="0"/>
                <w:bCs w:val="0"/>
              </w:rPr>
            </w:pPr>
            <w:r>
              <w:rPr>
                <w:lang w:val="en-GB"/>
              </w:rPr>
              <w:t>BLER</w:t>
            </w:r>
          </w:p>
        </w:tc>
        <w:tc>
          <w:tcPr>
            <w:tcW w:w="2875" w:type="dxa"/>
          </w:tcPr>
          <w:p w14:paraId="40053CB4"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1% BLER</w:t>
            </w:r>
          </w:p>
          <w:p w14:paraId="23F69471"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optional for 10% BLER</w:t>
            </w:r>
          </w:p>
        </w:tc>
      </w:tr>
      <w:tr w:rsidR="00B536C2" w14:paraId="0923E5BC"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126F90F2" w14:textId="77777777" w:rsidR="00B536C2" w:rsidRDefault="00B536C2" w:rsidP="007A1B7E">
            <w:pPr>
              <w:rPr>
                <w:b w:val="0"/>
                <w:bCs w:val="0"/>
              </w:rPr>
            </w:pPr>
            <w:r>
              <w:rPr>
                <w:lang w:val="en-GB"/>
              </w:rPr>
              <w:t>Number of SSB for broadcast PDCCH of Msg.2</w:t>
            </w:r>
          </w:p>
        </w:tc>
        <w:tc>
          <w:tcPr>
            <w:tcW w:w="2875" w:type="dxa"/>
          </w:tcPr>
          <w:p w14:paraId="5D18528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r w:rsidR="00B536C2" w14:paraId="3FFD2D52" w14:textId="77777777" w:rsidTr="007A1B7E">
        <w:trPr>
          <w:trHeight w:val="135"/>
        </w:trPr>
        <w:tc>
          <w:tcPr>
            <w:cnfStyle w:val="001000000000" w:firstRow="0" w:lastRow="0" w:firstColumn="1" w:lastColumn="0" w:oddVBand="0" w:evenVBand="0" w:oddHBand="0" w:evenHBand="0" w:firstRowFirstColumn="0" w:firstRowLastColumn="0" w:lastRowFirstColumn="0" w:lastRowLastColumn="0"/>
            <w:tcW w:w="5445" w:type="dxa"/>
          </w:tcPr>
          <w:p w14:paraId="41311019" w14:textId="77777777" w:rsidR="00B536C2" w:rsidRDefault="00B536C2" w:rsidP="007A1B7E">
            <w:pPr>
              <w:rPr>
                <w:b w:val="0"/>
                <w:bCs w:val="0"/>
              </w:rPr>
            </w:pPr>
            <w:r>
              <w:rPr>
                <w:lang w:val="en-GB"/>
              </w:rPr>
              <w:t>Other parameters</w:t>
            </w:r>
          </w:p>
        </w:tc>
        <w:tc>
          <w:tcPr>
            <w:tcW w:w="2875" w:type="dxa"/>
          </w:tcPr>
          <w:p w14:paraId="12436EC5"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b/>
              </w:rPr>
            </w:pPr>
            <w:r>
              <w:rPr>
                <w:b/>
                <w:lang w:val="en-GB"/>
              </w:rPr>
              <w:t>Reported by companies</w:t>
            </w:r>
          </w:p>
        </w:tc>
      </w:tr>
    </w:tbl>
    <w:p w14:paraId="6EC06DA4" w14:textId="77777777" w:rsidR="00B536C2" w:rsidRDefault="00B536C2" w:rsidP="00B536C2">
      <w:pPr>
        <w:rPr>
          <w:b/>
        </w:rPr>
      </w:pPr>
    </w:p>
    <w:p w14:paraId="673B1806" w14:textId="77777777" w:rsidR="00B536C2" w:rsidRDefault="00B536C2" w:rsidP="00B536C2">
      <w:pPr>
        <w:jc w:val="both"/>
      </w:pPr>
    </w:p>
    <w:p w14:paraId="29236720" w14:textId="77777777" w:rsidR="00B536C2" w:rsidRDefault="00B536C2" w:rsidP="00B536C2">
      <w:pPr>
        <w:jc w:val="both"/>
      </w:pPr>
    </w:p>
    <w:p w14:paraId="4E37ED2C" w14:textId="77777777" w:rsidR="00B536C2" w:rsidRDefault="00B536C2" w:rsidP="00B536C2">
      <w:pPr>
        <w:pStyle w:val="NormalWeb"/>
        <w:spacing w:before="0" w:after="0"/>
        <w:jc w:val="both"/>
        <w:rPr>
          <w:b/>
        </w:rPr>
      </w:pPr>
      <w:r>
        <w:rPr>
          <w:b/>
          <w:highlight w:val="yellow"/>
        </w:rPr>
        <w:t>Proposal 2-10:</w:t>
      </w:r>
    </w:p>
    <w:p w14:paraId="529293D0" w14:textId="77777777" w:rsidR="00B536C2" w:rsidRDefault="00B536C2" w:rsidP="00B536C2">
      <w:pPr>
        <w:pStyle w:val="NormalWeb"/>
        <w:spacing w:before="0" w:after="0"/>
        <w:jc w:val="both"/>
        <w:rPr>
          <w:b/>
        </w:rPr>
      </w:pPr>
    </w:p>
    <w:p w14:paraId="5C3D82CE" w14:textId="77777777" w:rsidR="00B536C2" w:rsidRDefault="00B536C2" w:rsidP="00B536C2">
      <w:pPr>
        <w:pStyle w:val="NormalWeb"/>
        <w:spacing w:before="0"/>
        <w:jc w:val="both"/>
        <w:rPr>
          <w:b/>
        </w:rPr>
      </w:pPr>
      <w:r>
        <w:rPr>
          <w:b/>
          <w:lang w:val="en-GB"/>
        </w:rPr>
        <w:t>For DL coverage performance evaluation, the following are assumed for all channels/signals</w:t>
      </w:r>
    </w:p>
    <w:p w14:paraId="3ECFF66C" w14:textId="77777777" w:rsidR="00B536C2" w:rsidRDefault="00B536C2" w:rsidP="00B536C2">
      <w:pPr>
        <w:pStyle w:val="NormalWeb"/>
        <w:numPr>
          <w:ilvl w:val="0"/>
          <w:numId w:val="40"/>
        </w:numPr>
        <w:spacing w:before="0"/>
        <w:jc w:val="both"/>
        <w:rPr>
          <w:b/>
        </w:rPr>
      </w:pPr>
      <w:r>
        <w:rPr>
          <w:b/>
          <w:lang w:val="en-GB"/>
        </w:rPr>
        <w:t>Channel model/Delay spread:</w:t>
      </w:r>
    </w:p>
    <w:p w14:paraId="4B2D620E" w14:textId="77777777" w:rsidR="00B536C2" w:rsidRDefault="00B536C2" w:rsidP="00B536C2">
      <w:pPr>
        <w:pStyle w:val="NormalWeb"/>
        <w:numPr>
          <w:ilvl w:val="1"/>
          <w:numId w:val="40"/>
        </w:numPr>
        <w:spacing w:before="0"/>
        <w:jc w:val="both"/>
        <w:rPr>
          <w:b/>
        </w:rPr>
      </w:pPr>
      <w:r>
        <w:rPr>
          <w:b/>
          <w:lang w:val="en-GB"/>
        </w:rPr>
        <w:t>Channel model as in Table 6.1.2-4 of TR38.821, NTN-TDL-C (LOS)</w:t>
      </w:r>
    </w:p>
    <w:p w14:paraId="27177E3E" w14:textId="77777777" w:rsidR="00B536C2" w:rsidRDefault="00B536C2" w:rsidP="00B536C2">
      <w:pPr>
        <w:pStyle w:val="NormalWeb"/>
        <w:numPr>
          <w:ilvl w:val="0"/>
          <w:numId w:val="40"/>
        </w:numPr>
        <w:spacing w:before="0"/>
        <w:jc w:val="both"/>
        <w:rPr>
          <w:b/>
        </w:rPr>
      </w:pPr>
      <w:r>
        <w:rPr>
          <w:b/>
          <w:lang w:val="en-GB"/>
        </w:rPr>
        <w:t>Evaluation scenario:</w:t>
      </w:r>
    </w:p>
    <w:p w14:paraId="4B52CB1E" w14:textId="77777777" w:rsidR="00B536C2" w:rsidRDefault="00B536C2" w:rsidP="00B536C2">
      <w:pPr>
        <w:pStyle w:val="NormalWeb"/>
        <w:numPr>
          <w:ilvl w:val="1"/>
          <w:numId w:val="40"/>
        </w:numPr>
        <w:spacing w:before="0"/>
        <w:jc w:val="both"/>
        <w:rPr>
          <w:b/>
        </w:rPr>
      </w:pPr>
      <w:r>
        <w:rPr>
          <w:b/>
          <w:lang w:val="en-GB"/>
        </w:rPr>
        <w:t>Rural (LOS)</w:t>
      </w:r>
    </w:p>
    <w:p w14:paraId="42471963" w14:textId="77777777" w:rsidR="00B536C2" w:rsidRDefault="00B536C2" w:rsidP="00B536C2">
      <w:pPr>
        <w:pStyle w:val="NormalWeb"/>
        <w:numPr>
          <w:ilvl w:val="0"/>
          <w:numId w:val="40"/>
        </w:numPr>
        <w:spacing w:before="0"/>
        <w:jc w:val="both"/>
        <w:rPr>
          <w:b/>
        </w:rPr>
      </w:pPr>
      <w:r>
        <w:rPr>
          <w:b/>
          <w:lang w:val="en-GB"/>
        </w:rPr>
        <w:t>Channel estimation: Realistic estimation:</w:t>
      </w:r>
    </w:p>
    <w:p w14:paraId="3CA5BC7D" w14:textId="77777777" w:rsidR="00B536C2" w:rsidRDefault="00B536C2" w:rsidP="00B536C2">
      <w:pPr>
        <w:pStyle w:val="NormalWeb"/>
        <w:numPr>
          <w:ilvl w:val="1"/>
          <w:numId w:val="40"/>
        </w:numPr>
        <w:spacing w:before="0"/>
        <w:jc w:val="both"/>
        <w:rPr>
          <w:b/>
        </w:rPr>
      </w:pPr>
      <w:r>
        <w:rPr>
          <w:b/>
          <w:lang w:val="en-GB"/>
        </w:rPr>
        <w:t>Companies are encouraged to report channel estimation method.</w:t>
      </w:r>
    </w:p>
    <w:p w14:paraId="3D3CD2DD" w14:textId="77777777" w:rsidR="00B536C2" w:rsidRDefault="00B536C2" w:rsidP="00B536C2">
      <w:pPr>
        <w:pStyle w:val="NormalWeb"/>
        <w:numPr>
          <w:ilvl w:val="0"/>
          <w:numId w:val="40"/>
        </w:numPr>
        <w:spacing w:before="0"/>
        <w:jc w:val="both"/>
        <w:rPr>
          <w:b/>
        </w:rPr>
      </w:pPr>
      <w:r>
        <w:rPr>
          <w:b/>
          <w:lang w:val="en-GB"/>
        </w:rPr>
        <w:t>SCS:</w:t>
      </w:r>
    </w:p>
    <w:p w14:paraId="61723EC0" w14:textId="77777777" w:rsidR="00B536C2" w:rsidRDefault="00B536C2" w:rsidP="00B536C2">
      <w:pPr>
        <w:pStyle w:val="NormalWeb"/>
        <w:numPr>
          <w:ilvl w:val="1"/>
          <w:numId w:val="40"/>
        </w:numPr>
        <w:spacing w:before="0"/>
        <w:jc w:val="both"/>
        <w:rPr>
          <w:b/>
        </w:rPr>
      </w:pPr>
      <w:r>
        <w:rPr>
          <w:b/>
          <w:lang w:val="en-GB"/>
        </w:rPr>
        <w:t>15 kHz only</w:t>
      </w:r>
    </w:p>
    <w:p w14:paraId="76DE3D1D" w14:textId="77777777" w:rsidR="00B536C2" w:rsidRDefault="00B536C2" w:rsidP="00B536C2">
      <w:pPr>
        <w:pStyle w:val="NormalWeb"/>
        <w:numPr>
          <w:ilvl w:val="0"/>
          <w:numId w:val="40"/>
        </w:numPr>
        <w:spacing w:before="0"/>
        <w:jc w:val="both"/>
        <w:rPr>
          <w:b/>
        </w:rPr>
      </w:pPr>
      <w:r>
        <w:rPr>
          <w:b/>
          <w:lang w:val="en-GB"/>
        </w:rPr>
        <w:t>UE speed: 3 km/h</w:t>
      </w:r>
    </w:p>
    <w:p w14:paraId="46DB7AEB" w14:textId="77777777" w:rsidR="00B536C2" w:rsidRDefault="00B536C2" w:rsidP="00B536C2">
      <w:pPr>
        <w:pStyle w:val="NormalWeb"/>
        <w:numPr>
          <w:ilvl w:val="0"/>
          <w:numId w:val="40"/>
        </w:numPr>
        <w:spacing w:before="0"/>
        <w:jc w:val="both"/>
        <w:rPr>
          <w:b/>
        </w:rPr>
      </w:pPr>
      <w:r>
        <w:rPr>
          <w:b/>
          <w:lang w:val="en-GB"/>
        </w:rPr>
        <w:t>Frequency drift: Not assumed</w:t>
      </w:r>
    </w:p>
    <w:p w14:paraId="6D076D19" w14:textId="77777777" w:rsidR="00B536C2" w:rsidRDefault="00B536C2" w:rsidP="00B536C2">
      <w:pPr>
        <w:pStyle w:val="NormalWeb"/>
        <w:numPr>
          <w:ilvl w:val="0"/>
          <w:numId w:val="40"/>
        </w:numPr>
        <w:spacing w:before="0"/>
        <w:jc w:val="both"/>
        <w:rPr>
          <w:b/>
        </w:rPr>
      </w:pPr>
      <w:r>
        <w:rPr>
          <w:b/>
          <w:lang w:val="en-GB"/>
        </w:rPr>
        <w:t>Frequency offset: 0.1 ppm</w:t>
      </w:r>
    </w:p>
    <w:p w14:paraId="692A5BA5" w14:textId="103209E4" w:rsidR="00B536C2" w:rsidRDefault="00B536C2" w:rsidP="00B536C2">
      <w:pPr>
        <w:pStyle w:val="NormalWeb"/>
        <w:spacing w:before="0" w:after="0"/>
        <w:jc w:val="both"/>
        <w:rPr>
          <w:b/>
          <w:highlight w:val="yellow"/>
        </w:rPr>
      </w:pPr>
    </w:p>
    <w:p w14:paraId="190AAA80" w14:textId="77777777" w:rsidR="00B536C2" w:rsidRDefault="00B536C2" w:rsidP="00B536C2">
      <w:pPr>
        <w:pStyle w:val="NormalWeb"/>
        <w:spacing w:before="0" w:after="0"/>
        <w:jc w:val="both"/>
        <w:rPr>
          <w:b/>
          <w:highlight w:val="yellow"/>
        </w:rPr>
      </w:pPr>
    </w:p>
    <w:p w14:paraId="493BB702" w14:textId="77777777" w:rsidR="00B536C2" w:rsidRDefault="00B536C2" w:rsidP="00B536C2">
      <w:pPr>
        <w:pStyle w:val="NormalWeb"/>
        <w:spacing w:before="0" w:after="0"/>
        <w:jc w:val="both"/>
        <w:rPr>
          <w:b/>
        </w:rPr>
      </w:pPr>
      <w:r>
        <w:rPr>
          <w:b/>
          <w:highlight w:val="yellow"/>
        </w:rPr>
        <w:t>Proposal 2-11:</w:t>
      </w:r>
    </w:p>
    <w:p w14:paraId="12E89EA5" w14:textId="77777777" w:rsidR="00B536C2" w:rsidRDefault="00B536C2" w:rsidP="00B536C2">
      <w:pPr>
        <w:pStyle w:val="NormalWeb"/>
        <w:spacing w:before="0" w:after="0"/>
        <w:jc w:val="both"/>
        <w:rPr>
          <w:b/>
        </w:rPr>
      </w:pPr>
    </w:p>
    <w:p w14:paraId="011AEE65" w14:textId="77777777" w:rsidR="00B536C2" w:rsidRDefault="00B536C2" w:rsidP="00B536C2">
      <w:pPr>
        <w:rPr>
          <w:b/>
        </w:rPr>
      </w:pPr>
      <w:r>
        <w:rPr>
          <w:b/>
        </w:rPr>
        <w:t>For link budget calculation, parameters in the following table are assumed:</w:t>
      </w:r>
    </w:p>
    <w:p w14:paraId="013852FD" w14:textId="77777777" w:rsidR="00B536C2" w:rsidRDefault="00B536C2" w:rsidP="00B536C2"/>
    <w:tbl>
      <w:tblPr>
        <w:tblStyle w:val="5-11"/>
        <w:tblW w:w="7577" w:type="dxa"/>
        <w:tblLayout w:type="fixed"/>
        <w:tblLook w:val="04A0" w:firstRow="1" w:lastRow="0" w:firstColumn="1" w:lastColumn="0" w:noHBand="0" w:noVBand="1"/>
      </w:tblPr>
      <w:tblGrid>
        <w:gridCol w:w="3397"/>
        <w:gridCol w:w="4180"/>
      </w:tblGrid>
      <w:tr w:rsidR="00B536C2" w14:paraId="5112F813" w14:textId="77777777" w:rsidTr="007A1B7E">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68D47386" w14:textId="77777777" w:rsidR="00B536C2" w:rsidRDefault="00B536C2" w:rsidP="007A1B7E">
            <w:pPr>
              <w:rPr>
                <w:b w:val="0"/>
                <w:bCs w:val="0"/>
              </w:rPr>
            </w:pPr>
            <w:r>
              <w:rPr>
                <w:lang w:val="en-GB"/>
              </w:rPr>
              <w:t>Parameters</w:t>
            </w:r>
          </w:p>
        </w:tc>
        <w:tc>
          <w:tcPr>
            <w:tcW w:w="4180" w:type="dxa"/>
            <w:shd w:val="clear" w:color="auto" w:fill="00B0F0"/>
          </w:tcPr>
          <w:p w14:paraId="3960C930" w14:textId="77777777" w:rsidR="00B536C2" w:rsidRDefault="00B536C2" w:rsidP="007A1B7E">
            <w:pPr>
              <w:jc w:val="center"/>
              <w:cnfStyle w:val="100000000000" w:firstRow="1" w:lastRow="0" w:firstColumn="0" w:lastColumn="0" w:oddVBand="0" w:evenVBand="0" w:oddHBand="0" w:evenHBand="0" w:firstRowFirstColumn="0" w:firstRowLastColumn="0" w:lastRowFirstColumn="0" w:lastRowLastColumn="0"/>
              <w:rPr>
                <w:b w:val="0"/>
                <w:bCs w:val="0"/>
              </w:rPr>
            </w:pPr>
          </w:p>
        </w:tc>
      </w:tr>
      <w:tr w:rsidR="00B536C2" w14:paraId="657FD37E"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FC3CF3C" w14:textId="77777777" w:rsidR="00B536C2" w:rsidRDefault="00B536C2" w:rsidP="007A1B7E">
            <w:pPr>
              <w:rPr>
                <w:b w:val="0"/>
                <w:bCs w:val="0"/>
              </w:rPr>
            </w:pPr>
            <w:r>
              <w:rPr>
                <w:lang w:val="en-GB"/>
              </w:rPr>
              <w:t>Carrier frequency</w:t>
            </w:r>
          </w:p>
        </w:tc>
        <w:tc>
          <w:tcPr>
            <w:tcW w:w="4180" w:type="dxa"/>
            <w:shd w:val="clear" w:color="auto" w:fill="B8CCE4" w:themeFill="accent1" w:themeFillTint="66"/>
          </w:tcPr>
          <w:p w14:paraId="75F224EF"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2 GHz for DL (S-band)</w:t>
            </w:r>
          </w:p>
        </w:tc>
      </w:tr>
      <w:tr w:rsidR="00B536C2" w14:paraId="3FE4472E"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73E16D8D" w14:textId="77777777" w:rsidR="00B536C2" w:rsidRDefault="00B536C2" w:rsidP="007A1B7E">
            <w:pPr>
              <w:rPr>
                <w:b w:val="0"/>
                <w:bCs w:val="0"/>
              </w:rPr>
            </w:pPr>
            <w:r>
              <w:rPr>
                <w:lang w:val="en-GB"/>
              </w:rPr>
              <w:t>Satellite altitude</w:t>
            </w:r>
          </w:p>
        </w:tc>
        <w:tc>
          <w:tcPr>
            <w:tcW w:w="4180" w:type="dxa"/>
          </w:tcPr>
          <w:p w14:paraId="2A349FD4"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600 km</w:t>
            </w:r>
          </w:p>
        </w:tc>
      </w:tr>
      <w:tr w:rsidR="00B536C2" w14:paraId="5777B4B1"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38B8E46" w14:textId="77777777" w:rsidR="00B536C2" w:rsidRDefault="00B536C2" w:rsidP="007A1B7E">
            <w:pPr>
              <w:rPr>
                <w:b w:val="0"/>
                <w:bCs w:val="0"/>
              </w:rPr>
            </w:pPr>
            <w:r>
              <w:rPr>
                <w:lang w:val="en-GB"/>
              </w:rPr>
              <w:t>Target elevation angle</w:t>
            </w:r>
          </w:p>
        </w:tc>
        <w:tc>
          <w:tcPr>
            <w:tcW w:w="4180" w:type="dxa"/>
            <w:shd w:val="clear" w:color="auto" w:fill="B8CCE4" w:themeFill="accent1" w:themeFillTint="66"/>
          </w:tcPr>
          <w:p w14:paraId="0BDDCFC0"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B536C2" w14:paraId="2A8E4FA6"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265BD021" w14:textId="77777777" w:rsidR="00B536C2" w:rsidRDefault="00B536C2" w:rsidP="007A1B7E">
            <w:pPr>
              <w:rPr>
                <w:b w:val="0"/>
                <w:bCs w:val="0"/>
              </w:rPr>
            </w:pPr>
            <w:r>
              <w:rPr>
                <w:lang w:val="en-GB"/>
              </w:rPr>
              <w:t>Atmospheric loss</w:t>
            </w:r>
          </w:p>
        </w:tc>
        <w:tc>
          <w:tcPr>
            <w:tcW w:w="4180" w:type="dxa"/>
          </w:tcPr>
          <w:p w14:paraId="2B4C560F"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B536C2" w14:paraId="78BCCB5C"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09250BF" w14:textId="77777777" w:rsidR="00B536C2" w:rsidRDefault="00B536C2" w:rsidP="007A1B7E">
            <w:pPr>
              <w:rPr>
                <w:b w:val="0"/>
                <w:bCs w:val="0"/>
              </w:rPr>
            </w:pPr>
            <w:r>
              <w:rPr>
                <w:lang w:val="en-GB"/>
              </w:rPr>
              <w:t>Shadowing margin</w:t>
            </w:r>
          </w:p>
        </w:tc>
        <w:tc>
          <w:tcPr>
            <w:tcW w:w="4180" w:type="dxa"/>
            <w:shd w:val="clear" w:color="auto" w:fill="B8CCE4" w:themeFill="accent1" w:themeFillTint="66"/>
          </w:tcPr>
          <w:p w14:paraId="78308720"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3 dB</w:t>
            </w:r>
          </w:p>
        </w:tc>
      </w:tr>
      <w:tr w:rsidR="00B536C2" w14:paraId="63C0F36A" w14:textId="77777777" w:rsidTr="007A1B7E">
        <w:trPr>
          <w:trHeight w:val="694"/>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7DD2889F" w14:textId="77777777" w:rsidR="00B536C2" w:rsidRDefault="00B536C2" w:rsidP="007A1B7E">
            <w:pPr>
              <w:rPr>
                <w:b w:val="0"/>
                <w:bCs w:val="0"/>
              </w:rPr>
            </w:pPr>
            <w:r>
              <w:rPr>
                <w:lang w:val="en-GB"/>
              </w:rPr>
              <w:lastRenderedPageBreak/>
              <w:t>Scintillation loss</w:t>
            </w:r>
          </w:p>
        </w:tc>
        <w:tc>
          <w:tcPr>
            <w:tcW w:w="4180" w:type="dxa"/>
          </w:tcPr>
          <w:p w14:paraId="10D033E0"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1E62D272"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5030307C"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B536C2" w14:paraId="57D9C5AA"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7C4718B3" w14:textId="77777777" w:rsidR="00B536C2" w:rsidRDefault="00B536C2" w:rsidP="007A1B7E">
            <w:pPr>
              <w:rPr>
                <w:b w:val="0"/>
                <w:bCs w:val="0"/>
              </w:rPr>
            </w:pPr>
            <w:r>
              <w:rPr>
                <w:lang w:val="en-GB"/>
              </w:rPr>
              <w:t>Additional loss (rather than beam steering loss)</w:t>
            </w:r>
          </w:p>
        </w:tc>
        <w:tc>
          <w:tcPr>
            <w:tcW w:w="4180" w:type="dxa"/>
            <w:shd w:val="clear" w:color="auto" w:fill="B8CCE4" w:themeFill="accent1" w:themeFillTint="66"/>
          </w:tcPr>
          <w:p w14:paraId="4E8B7A25"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 xml:space="preserve">0 dB </w:t>
            </w:r>
          </w:p>
        </w:tc>
      </w:tr>
      <w:tr w:rsidR="00B536C2" w14:paraId="0E3236F1"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880FDFF" w14:textId="77777777" w:rsidR="00B536C2" w:rsidRDefault="00B536C2" w:rsidP="007A1B7E">
            <w:pPr>
              <w:rPr>
                <w:b w:val="0"/>
                <w:bCs w:val="0"/>
              </w:rPr>
            </w:pPr>
            <w:r>
              <w:rPr>
                <w:lang w:val="en-GB"/>
              </w:rPr>
              <w:t>Clear sky conditions</w:t>
            </w:r>
          </w:p>
        </w:tc>
        <w:tc>
          <w:tcPr>
            <w:tcW w:w="4180" w:type="dxa"/>
          </w:tcPr>
          <w:p w14:paraId="679D0769"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Yes</w:t>
            </w:r>
          </w:p>
        </w:tc>
      </w:tr>
      <w:tr w:rsidR="00B536C2" w14:paraId="0CF88BF0"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7726F54" w14:textId="77777777" w:rsidR="00B536C2" w:rsidRDefault="00B536C2" w:rsidP="007A1B7E">
            <w:pPr>
              <w:rPr>
                <w:b w:val="0"/>
                <w:bCs w:val="0"/>
              </w:rPr>
            </w:pPr>
            <w:r>
              <w:rPr>
                <w:lang w:val="en-GB"/>
              </w:rPr>
              <w:t>Satellite antenna polarization</w:t>
            </w:r>
          </w:p>
        </w:tc>
        <w:tc>
          <w:tcPr>
            <w:tcW w:w="4180" w:type="dxa"/>
            <w:shd w:val="clear" w:color="auto" w:fill="B8CCE4" w:themeFill="accent1" w:themeFillTint="66"/>
          </w:tcPr>
          <w:p w14:paraId="3C25B0B3"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B536C2" w14:paraId="1B30EE1D"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61D1F8D" w14:textId="77777777" w:rsidR="00B536C2" w:rsidRDefault="00B536C2" w:rsidP="007A1B7E">
            <w:pPr>
              <w:rPr>
                <w:b w:val="0"/>
                <w:bCs w:val="0"/>
              </w:rPr>
            </w:pPr>
            <w:r>
              <w:rPr>
                <w:lang w:val="en-GB"/>
              </w:rPr>
              <w:t>Terminal type</w:t>
            </w:r>
          </w:p>
        </w:tc>
        <w:tc>
          <w:tcPr>
            <w:tcW w:w="4180" w:type="dxa"/>
          </w:tcPr>
          <w:p w14:paraId="165021E4"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B536C2" w14:paraId="2E931705" w14:textId="77777777" w:rsidTr="007A1B7E">
        <w:trPr>
          <w:trHeight w:val="23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3F2B908C" w14:textId="77777777" w:rsidR="00B536C2" w:rsidRDefault="00B536C2" w:rsidP="007A1B7E">
            <w:pPr>
              <w:rPr>
                <w:lang w:val="en-GB"/>
              </w:rPr>
            </w:pPr>
            <w:r>
              <w:rPr>
                <w:lang w:val="en-GB"/>
              </w:rPr>
              <w:t>UE antenna gain</w:t>
            </w:r>
          </w:p>
        </w:tc>
        <w:tc>
          <w:tcPr>
            <w:tcW w:w="4180" w:type="dxa"/>
          </w:tcPr>
          <w:p w14:paraId="055525AD"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rPr>
                <w:lang w:val="en-GB"/>
              </w:rPr>
            </w:pPr>
            <w:r>
              <w:rPr>
                <w:rFonts w:eastAsiaTheme="minorEastAsia"/>
                <w:lang w:eastAsia="zh-CN"/>
              </w:rPr>
              <w:t>-5.5dBi</w:t>
            </w:r>
          </w:p>
        </w:tc>
      </w:tr>
      <w:tr w:rsidR="00B536C2" w14:paraId="4AA639A2"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5BE6E4FE" w14:textId="77777777" w:rsidR="00B536C2" w:rsidRDefault="00B536C2" w:rsidP="007A1B7E">
            <w:pPr>
              <w:rPr>
                <w:b w:val="0"/>
                <w:bCs w:val="0"/>
              </w:rPr>
            </w:pPr>
            <w:r>
              <w:rPr>
                <w:lang w:val="en-GB"/>
              </w:rPr>
              <w:t>Free space path loss</w:t>
            </w:r>
          </w:p>
        </w:tc>
        <w:tc>
          <w:tcPr>
            <w:tcW w:w="4180" w:type="dxa"/>
            <w:shd w:val="clear" w:color="auto" w:fill="B8CCE4" w:themeFill="accent1" w:themeFillTint="66"/>
          </w:tcPr>
          <w:p w14:paraId="43EBDDBB"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B536C2" w14:paraId="648B3516"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65FDC880" w14:textId="77777777" w:rsidR="00B536C2" w:rsidRDefault="00B536C2" w:rsidP="007A1B7E">
            <w:pPr>
              <w:rPr>
                <w:b w:val="0"/>
                <w:bCs w:val="0"/>
              </w:rPr>
            </w:pPr>
            <w:r>
              <w:rPr>
                <w:lang w:val="en-GB"/>
              </w:rPr>
              <w:t>Polarization loss</w:t>
            </w:r>
          </w:p>
        </w:tc>
        <w:tc>
          <w:tcPr>
            <w:tcW w:w="4180" w:type="dxa"/>
          </w:tcPr>
          <w:p w14:paraId="5401CFBC" w14:textId="7E3DAF5A" w:rsidR="00B536C2" w:rsidRDefault="00FC6B8F" w:rsidP="007A1B7E">
            <w:pPr>
              <w:cnfStyle w:val="000000000000" w:firstRow="0" w:lastRow="0" w:firstColumn="0" w:lastColumn="0" w:oddVBand="0" w:evenVBand="0" w:oddHBand="0" w:evenHBand="0" w:firstRowFirstColumn="0" w:firstRowLastColumn="0" w:lastRowFirstColumn="0" w:lastRowLastColumn="0"/>
            </w:pPr>
            <w:r>
              <w:rPr>
                <w:lang w:val="en-GB"/>
              </w:rPr>
              <w:t>3</w:t>
            </w:r>
            <w:r w:rsidR="00B536C2">
              <w:rPr>
                <w:lang w:val="en-GB"/>
              </w:rPr>
              <w:t>dB</w:t>
            </w:r>
          </w:p>
        </w:tc>
      </w:tr>
      <w:tr w:rsidR="00B536C2" w14:paraId="1B48C656" w14:textId="77777777" w:rsidTr="007A1B7E">
        <w:trPr>
          <w:trHeight w:val="228"/>
        </w:trPr>
        <w:tc>
          <w:tcPr>
            <w:cnfStyle w:val="001000000000" w:firstRow="0" w:lastRow="0" w:firstColumn="1" w:lastColumn="0" w:oddVBand="0" w:evenVBand="0" w:oddHBand="0" w:evenHBand="0" w:firstRowFirstColumn="0" w:firstRowLastColumn="0" w:lastRowFirstColumn="0" w:lastRowLastColumn="0"/>
            <w:tcW w:w="3397" w:type="dxa"/>
            <w:shd w:val="clear" w:color="auto" w:fill="00B0F0"/>
          </w:tcPr>
          <w:p w14:paraId="4B808C5F" w14:textId="77777777" w:rsidR="00B536C2" w:rsidRDefault="00B536C2" w:rsidP="007A1B7E">
            <w:pPr>
              <w:rPr>
                <w:b w:val="0"/>
                <w:bCs w:val="0"/>
              </w:rPr>
            </w:pPr>
            <w:r>
              <w:rPr>
                <w:lang w:val="en-GB"/>
              </w:rPr>
              <w:t>Outcome</w:t>
            </w:r>
          </w:p>
        </w:tc>
        <w:tc>
          <w:tcPr>
            <w:tcW w:w="4180" w:type="dxa"/>
            <w:shd w:val="clear" w:color="auto" w:fill="B8CCE4" w:themeFill="accent1" w:themeFillTint="66"/>
          </w:tcPr>
          <w:p w14:paraId="1D95EA43" w14:textId="77777777" w:rsidR="00B536C2" w:rsidRDefault="00B536C2" w:rsidP="007A1B7E">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51ED9B58" w14:textId="77777777" w:rsidR="00B536C2" w:rsidRDefault="00B536C2" w:rsidP="00B536C2"/>
    <w:p w14:paraId="236D7176" w14:textId="77777777" w:rsidR="00B536C2" w:rsidRDefault="00B536C2" w:rsidP="00B536C2">
      <w:pPr>
        <w:autoSpaceDE w:val="0"/>
        <w:autoSpaceDN w:val="0"/>
        <w:adjustRightInd w:val="0"/>
        <w:rPr>
          <w:b/>
          <w:iCs/>
        </w:rPr>
      </w:pPr>
    </w:p>
    <w:p w14:paraId="4EEC5F5D" w14:textId="77777777" w:rsidR="00A1088B" w:rsidRDefault="00A1088B" w:rsidP="00A1088B">
      <w:pPr>
        <w:pStyle w:val="NormalWeb"/>
        <w:spacing w:before="0" w:after="0"/>
        <w:jc w:val="both"/>
        <w:rPr>
          <w:b/>
        </w:rPr>
      </w:pPr>
      <w:r>
        <w:rPr>
          <w:b/>
          <w:highlight w:val="yellow"/>
        </w:rPr>
        <w:t>Proposal 2-2:</w:t>
      </w:r>
    </w:p>
    <w:p w14:paraId="5D1355EA" w14:textId="77777777" w:rsidR="00A1088B" w:rsidRDefault="00A1088B" w:rsidP="00A1088B">
      <w:pPr>
        <w:pStyle w:val="NormalWeb"/>
        <w:spacing w:before="0" w:after="0"/>
        <w:jc w:val="both"/>
        <w:rPr>
          <w:b/>
        </w:rPr>
      </w:pPr>
    </w:p>
    <w:p w14:paraId="49D3D7C3" w14:textId="77777777" w:rsidR="00A1088B" w:rsidRDefault="00A1088B" w:rsidP="00A1088B">
      <w:pPr>
        <w:pStyle w:val="NormalWeb"/>
        <w:spacing w:before="0" w:after="0"/>
        <w:jc w:val="both"/>
        <w:rPr>
          <w:b/>
        </w:rPr>
      </w:pPr>
      <w:r>
        <w:rPr>
          <w:b/>
        </w:rPr>
        <w:t>The maximum power reduction per beam that could be applied in DL in NTN and could be considered for Rel-19 DL coverage evaluation is equal at least to EIRP power reduction due to steering loss</w:t>
      </w:r>
    </w:p>
    <w:p w14:paraId="5F0920F1" w14:textId="77777777" w:rsidR="00A1088B" w:rsidRPr="004E7421" w:rsidRDefault="00A1088B" w:rsidP="00A1088B">
      <w:pPr>
        <w:pStyle w:val="NormalWeb"/>
        <w:numPr>
          <w:ilvl w:val="0"/>
          <w:numId w:val="32"/>
        </w:numPr>
        <w:spacing w:before="0" w:after="0"/>
        <w:jc w:val="both"/>
        <w:rPr>
          <w:b/>
        </w:rPr>
      </w:pPr>
      <w:r>
        <w:rPr>
          <w:b/>
        </w:rPr>
        <w:t>A value of steering loss of 4 dB at 30° is considered as starting point</w:t>
      </w:r>
    </w:p>
    <w:p w14:paraId="7C4193DD" w14:textId="77777777" w:rsidR="00A1088B" w:rsidRDefault="00A1088B" w:rsidP="00A1088B">
      <w:pPr>
        <w:pStyle w:val="NormalWeb"/>
        <w:spacing w:before="0" w:after="0"/>
        <w:jc w:val="both"/>
        <w:rPr>
          <w:b/>
          <w:iCs/>
        </w:rPr>
      </w:pPr>
      <w:r>
        <w:rPr>
          <w:b/>
        </w:rPr>
        <w:t>FFS: Whether to consider a value of maximum EIRP power reduction not affecting the SSB detection performance</w:t>
      </w:r>
    </w:p>
    <w:p w14:paraId="7AD28F13" w14:textId="77777777" w:rsidR="00A1088B" w:rsidRDefault="00A1088B" w:rsidP="00A1088B">
      <w:pPr>
        <w:pStyle w:val="NormalWeb"/>
        <w:numPr>
          <w:ilvl w:val="1"/>
          <w:numId w:val="32"/>
        </w:numPr>
        <w:spacing w:before="0" w:after="0"/>
        <w:jc w:val="both"/>
        <w:rPr>
          <w:b/>
          <w:iCs/>
        </w:rPr>
      </w:pPr>
      <w:r>
        <w:rPr>
          <w:b/>
          <w:iCs/>
        </w:rPr>
        <w:t xml:space="preserve">SSB detection performance should be re-evaluated (with/without combination of 4 SSBs) to determine the maximum allowed margin </w:t>
      </w:r>
    </w:p>
    <w:p w14:paraId="38A68453" w14:textId="77777777" w:rsidR="00B536C2" w:rsidRDefault="00B536C2" w:rsidP="00B536C2">
      <w:pPr>
        <w:pStyle w:val="NormalWeb"/>
        <w:spacing w:before="0" w:after="0"/>
        <w:jc w:val="both"/>
        <w:rPr>
          <w:bCs w:val="0"/>
        </w:rPr>
      </w:pPr>
    </w:p>
    <w:p w14:paraId="672F306D" w14:textId="77777777" w:rsidR="00B536C2" w:rsidRPr="00E24ED7" w:rsidRDefault="00B536C2" w:rsidP="00B536C2">
      <w:pPr>
        <w:jc w:val="both"/>
      </w:pPr>
    </w:p>
    <w:p w14:paraId="19AD7131" w14:textId="77777777" w:rsidR="005C5402" w:rsidRPr="00E24ED7" w:rsidRDefault="005C5402" w:rsidP="000A5244">
      <w:pPr>
        <w:jc w:val="both"/>
      </w:pPr>
    </w:p>
    <w:p w14:paraId="33B062BD" w14:textId="77777777" w:rsidR="00496DC7" w:rsidRDefault="00CC57F8">
      <w:pPr>
        <w:pStyle w:val="Heading1"/>
      </w:pPr>
      <w:bookmarkStart w:id="3" w:name="_Toc102489800"/>
      <w:r>
        <w:t>Conclusion</w:t>
      </w:r>
      <w:bookmarkEnd w:id="3"/>
    </w:p>
    <w:p w14:paraId="10C8CAB3" w14:textId="77777777" w:rsidR="00496DC7" w:rsidRDefault="00CC57F8">
      <w:pPr>
        <w:pStyle w:val="NormalWeb"/>
      </w:pPr>
      <w:r>
        <w:t xml:space="preserve">TBC </w:t>
      </w:r>
    </w:p>
    <w:p w14:paraId="0214E6EF" w14:textId="77777777" w:rsidR="00496DC7" w:rsidRDefault="00CC57F8">
      <w:pPr>
        <w:pStyle w:val="Heading1"/>
        <w:jc w:val="both"/>
        <w:rPr>
          <w:lang w:val="en-US"/>
        </w:rPr>
      </w:pPr>
      <w:bookmarkStart w:id="4" w:name="_Toc102489803"/>
      <w:r>
        <w:rPr>
          <w:lang w:val="en-US"/>
        </w:rPr>
        <w:t>Appendix I: Summary of companies proposals</w:t>
      </w:r>
      <w:bookmarkEnd w:id="4"/>
    </w:p>
    <w:tbl>
      <w:tblPr>
        <w:tblW w:w="10302" w:type="dxa"/>
        <w:tblLayout w:type="fixed"/>
        <w:tblLook w:val="04A0" w:firstRow="1" w:lastRow="0" w:firstColumn="1" w:lastColumn="0" w:noHBand="0" w:noVBand="1"/>
      </w:tblPr>
      <w:tblGrid>
        <w:gridCol w:w="916"/>
        <w:gridCol w:w="1583"/>
        <w:gridCol w:w="7803"/>
      </w:tblGrid>
      <w:tr w:rsidR="00496DC7" w14:paraId="1DD5B46F" w14:textId="77777777">
        <w:trPr>
          <w:trHeight w:val="900"/>
        </w:trPr>
        <w:tc>
          <w:tcPr>
            <w:tcW w:w="916" w:type="dxa"/>
            <w:tcBorders>
              <w:top w:val="single" w:sz="4" w:space="0" w:color="FFFFFF"/>
              <w:left w:val="single" w:sz="4" w:space="0" w:color="FFFFFF"/>
              <w:bottom w:val="single" w:sz="4" w:space="0" w:color="FFFFFF"/>
              <w:right w:val="single" w:sz="4" w:space="0" w:color="FFFFFF"/>
            </w:tcBorders>
            <w:shd w:val="clear" w:color="000000" w:fill="75B91A"/>
          </w:tcPr>
          <w:p w14:paraId="76EC113F" w14:textId="77777777" w:rsidR="00496DC7" w:rsidRDefault="00CC57F8">
            <w:pPr>
              <w:jc w:val="center"/>
              <w:rPr>
                <w:rFonts w:eastAsia="Times New Roman"/>
                <w:b/>
                <w:bCs/>
                <w:color w:val="FFFFFF"/>
                <w:szCs w:val="20"/>
              </w:rPr>
            </w:pPr>
            <w:proofErr w:type="spellStart"/>
            <w:r>
              <w:rPr>
                <w:rFonts w:eastAsia="Times New Roman"/>
                <w:b/>
                <w:bCs/>
                <w:color w:val="FFFFFF"/>
                <w:szCs w:val="20"/>
              </w:rPr>
              <w:t>TDoc</w:t>
            </w:r>
            <w:proofErr w:type="spellEnd"/>
          </w:p>
        </w:tc>
        <w:tc>
          <w:tcPr>
            <w:tcW w:w="1583" w:type="dxa"/>
            <w:tcBorders>
              <w:top w:val="single" w:sz="4" w:space="0" w:color="FFFFFF"/>
              <w:left w:val="nil"/>
              <w:bottom w:val="single" w:sz="4" w:space="0" w:color="FFFFFF"/>
              <w:right w:val="single" w:sz="4" w:space="0" w:color="FFFFFF"/>
            </w:tcBorders>
            <w:shd w:val="clear" w:color="000000" w:fill="75B91A"/>
          </w:tcPr>
          <w:p w14:paraId="595EA775" w14:textId="77777777" w:rsidR="00496DC7" w:rsidRDefault="00CC57F8">
            <w:pPr>
              <w:jc w:val="center"/>
              <w:rPr>
                <w:rFonts w:eastAsia="Times New Roman"/>
                <w:b/>
                <w:bCs/>
                <w:color w:val="FFFFFF"/>
                <w:szCs w:val="20"/>
              </w:rPr>
            </w:pPr>
            <w:r>
              <w:rPr>
                <w:rFonts w:eastAsia="Times New Roman"/>
                <w:b/>
                <w:bCs/>
                <w:color w:val="FFFFFF"/>
                <w:szCs w:val="20"/>
              </w:rPr>
              <w:t>Source</w:t>
            </w:r>
          </w:p>
        </w:tc>
        <w:tc>
          <w:tcPr>
            <w:tcW w:w="7803" w:type="dxa"/>
            <w:tcBorders>
              <w:top w:val="single" w:sz="4" w:space="0" w:color="FFFFFF"/>
              <w:left w:val="nil"/>
              <w:bottom w:val="single" w:sz="4" w:space="0" w:color="FFFFFF"/>
              <w:right w:val="single" w:sz="4" w:space="0" w:color="FFFFFF"/>
            </w:tcBorders>
            <w:shd w:val="clear" w:color="000000" w:fill="75B91A"/>
          </w:tcPr>
          <w:p w14:paraId="1F4B10F1" w14:textId="77777777" w:rsidR="00496DC7" w:rsidRDefault="00496DC7">
            <w:pPr>
              <w:jc w:val="center"/>
              <w:rPr>
                <w:rFonts w:eastAsia="Times New Roman"/>
                <w:b/>
                <w:bCs/>
                <w:color w:val="FFFFFF"/>
                <w:szCs w:val="20"/>
              </w:rPr>
            </w:pPr>
          </w:p>
        </w:tc>
      </w:tr>
      <w:tr w:rsidR="00496DC7" w14:paraId="20EA2299"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A77D9B9" w14:textId="77777777" w:rsidR="00496DC7" w:rsidRDefault="0054673E">
            <w:pPr>
              <w:rPr>
                <w:rFonts w:eastAsia="Times New Roman"/>
                <w:b/>
                <w:bCs/>
                <w:color w:val="0000FF"/>
                <w:szCs w:val="20"/>
                <w:u w:val="single"/>
              </w:rPr>
            </w:pPr>
            <w:hyperlink r:id="rId18" w:history="1">
              <w:r w:rsidR="00CC57F8">
                <w:rPr>
                  <w:rFonts w:eastAsia="Times New Roman"/>
                  <w:b/>
                  <w:bCs/>
                  <w:color w:val="0000FF"/>
                  <w:szCs w:val="20"/>
                  <w:u w:val="single"/>
                </w:rPr>
                <w:t>R1-2400071</w:t>
              </w:r>
            </w:hyperlink>
          </w:p>
        </w:tc>
        <w:tc>
          <w:tcPr>
            <w:tcW w:w="1583" w:type="dxa"/>
            <w:tcBorders>
              <w:top w:val="nil"/>
              <w:left w:val="nil"/>
              <w:bottom w:val="single" w:sz="4" w:space="0" w:color="A6A6A6"/>
              <w:right w:val="single" w:sz="4" w:space="0" w:color="A6A6A6"/>
            </w:tcBorders>
            <w:shd w:val="clear" w:color="auto" w:fill="auto"/>
          </w:tcPr>
          <w:p w14:paraId="52E8480D" w14:textId="77777777" w:rsidR="00496DC7" w:rsidRDefault="00CC57F8">
            <w:pPr>
              <w:rPr>
                <w:rFonts w:eastAsia="Times New Roman"/>
                <w:szCs w:val="20"/>
              </w:rPr>
            </w:pPr>
            <w:proofErr w:type="spellStart"/>
            <w:r>
              <w:rPr>
                <w:rFonts w:eastAsia="Times New Roman"/>
                <w:szCs w:val="20"/>
              </w:rPr>
              <w:t>Spreadtrum</w:t>
            </w:r>
            <w:proofErr w:type="spellEnd"/>
            <w:r>
              <w:rPr>
                <w:rFonts w:eastAsia="Times New Roman"/>
                <w:szCs w:val="20"/>
              </w:rPr>
              <w:t xml:space="preserve"> Communications</w:t>
            </w:r>
          </w:p>
        </w:tc>
        <w:tc>
          <w:tcPr>
            <w:tcW w:w="7803" w:type="dxa"/>
            <w:tcBorders>
              <w:top w:val="nil"/>
              <w:left w:val="nil"/>
              <w:bottom w:val="single" w:sz="4" w:space="0" w:color="A6A6A6"/>
              <w:right w:val="single" w:sz="4" w:space="0" w:color="A6A6A6"/>
            </w:tcBorders>
          </w:tcPr>
          <w:p w14:paraId="3420FD41" w14:textId="77777777" w:rsidR="00496DC7" w:rsidRDefault="00CC57F8">
            <w:pPr>
              <w:rPr>
                <w:lang w:eastAsia="zh-CN"/>
              </w:rPr>
            </w:pPr>
            <w:r>
              <w:rPr>
                <w:b/>
                <w:lang w:eastAsia="zh-CN"/>
              </w:rPr>
              <w:t>Observation 1</w:t>
            </w:r>
            <w:r>
              <w:rPr>
                <w:lang w:eastAsia="zh-CN"/>
              </w:rPr>
              <w:t>: In LEO-1200/LEO-600, coverage enhancement on PDCCH is unnecessary since the coverage gap is not obvious.</w:t>
            </w:r>
          </w:p>
          <w:p w14:paraId="70A07AFB" w14:textId="77777777" w:rsidR="00496DC7" w:rsidRDefault="00CC57F8">
            <w:pPr>
              <w:rPr>
                <w:lang w:eastAsia="zh-CN"/>
              </w:rPr>
            </w:pPr>
            <w:r>
              <w:rPr>
                <w:b/>
                <w:lang w:eastAsia="zh-CN"/>
              </w:rPr>
              <w:t>Observation 2:</w:t>
            </w:r>
            <w:r>
              <w:rPr>
                <w:lang w:eastAsia="zh-CN"/>
              </w:rPr>
              <w:t xml:space="preserve"> In GEO Set 2, coverage enhancement on PDCCH should be considered due to the huge coverage gap.</w:t>
            </w:r>
          </w:p>
          <w:p w14:paraId="579ADD41" w14:textId="77777777" w:rsidR="00496DC7" w:rsidRDefault="00CC57F8">
            <w:pPr>
              <w:rPr>
                <w:lang w:eastAsia="zh-CN"/>
              </w:rPr>
            </w:pPr>
            <w:r>
              <w:rPr>
                <w:b/>
                <w:lang w:eastAsia="zh-CN"/>
              </w:rPr>
              <w:t>Observation 3</w:t>
            </w:r>
            <w:r>
              <w:rPr>
                <w:lang w:eastAsia="zh-CN"/>
              </w:rPr>
              <w:t>: In LEO-1200/LEO-600, coverage enhancement on PDSCH for Msg2 is unnecessary since there is no coverage gap.</w:t>
            </w:r>
          </w:p>
          <w:p w14:paraId="6B26DA02" w14:textId="77777777" w:rsidR="00496DC7" w:rsidRDefault="00CC57F8">
            <w:pPr>
              <w:rPr>
                <w:lang w:eastAsia="zh-CN"/>
              </w:rPr>
            </w:pPr>
            <w:r>
              <w:rPr>
                <w:b/>
                <w:lang w:eastAsia="zh-CN"/>
              </w:rPr>
              <w:t>Observation 4</w:t>
            </w:r>
            <w:r>
              <w:rPr>
                <w:lang w:eastAsia="zh-CN"/>
              </w:rPr>
              <w:t>: In GEO Set 2, coverage enhancement on PDSCH for Msg2 should be considered due to the 1.9 dB coverage gap.</w:t>
            </w:r>
          </w:p>
          <w:p w14:paraId="4C865EEF" w14:textId="77777777" w:rsidR="00496DC7" w:rsidRDefault="00CC57F8">
            <w:pPr>
              <w:rPr>
                <w:lang w:eastAsia="zh-CN"/>
              </w:rPr>
            </w:pPr>
            <w:r>
              <w:rPr>
                <w:b/>
                <w:lang w:eastAsia="zh-CN"/>
              </w:rPr>
              <w:t>Observation 5:</w:t>
            </w:r>
            <w:r>
              <w:rPr>
                <w:lang w:eastAsia="zh-CN"/>
              </w:rPr>
              <w:t xml:space="preserve"> In LEO-1200/LEO-600, coverage enhancement on PDSCH for Msg4 is unnecessary since there is no the coverage gap.</w:t>
            </w:r>
          </w:p>
          <w:p w14:paraId="59F4D95B" w14:textId="77777777" w:rsidR="00496DC7" w:rsidRDefault="00CC57F8">
            <w:pPr>
              <w:rPr>
                <w:lang w:eastAsia="zh-CN"/>
              </w:rPr>
            </w:pPr>
            <w:r>
              <w:rPr>
                <w:b/>
                <w:lang w:eastAsia="zh-CN"/>
              </w:rPr>
              <w:t>Observation 6:</w:t>
            </w:r>
            <w:r>
              <w:rPr>
                <w:lang w:eastAsia="zh-CN"/>
              </w:rPr>
              <w:t xml:space="preserve"> In GEO Set 2, coverage enhancement on PDSCH for Msg4 should be considered for PDSCH for Msg4 due to the 3.3dB coverage gap.</w:t>
            </w:r>
          </w:p>
          <w:p w14:paraId="21434C6E" w14:textId="77777777" w:rsidR="00496DC7" w:rsidRDefault="00CC57F8">
            <w:pPr>
              <w:rPr>
                <w:lang w:eastAsia="zh-CN"/>
              </w:rPr>
            </w:pPr>
            <w:r>
              <w:rPr>
                <w:b/>
                <w:lang w:eastAsia="zh-CN"/>
              </w:rPr>
              <w:t>Observation 7</w:t>
            </w:r>
            <w:r>
              <w:rPr>
                <w:lang w:eastAsia="zh-CN"/>
              </w:rPr>
              <w:t>: In LEO-1200/LEO-600, coverage enhancement on PDSCH for VoIP is unnecessary since there is no the coverage gap.</w:t>
            </w:r>
          </w:p>
          <w:p w14:paraId="2DD7DFAB" w14:textId="77777777" w:rsidR="00496DC7" w:rsidRDefault="00CC57F8">
            <w:pPr>
              <w:rPr>
                <w:lang w:eastAsia="zh-CN"/>
              </w:rPr>
            </w:pPr>
            <w:r>
              <w:rPr>
                <w:b/>
                <w:lang w:eastAsia="zh-CN"/>
              </w:rPr>
              <w:t>Observation 8:</w:t>
            </w:r>
            <w:r>
              <w:rPr>
                <w:lang w:eastAsia="zh-CN"/>
              </w:rPr>
              <w:t xml:space="preserve"> In GEO Set 2, coverage enhancement on PDSCH for VoIP should be considered due to the 5.1 dB coverage gap.</w:t>
            </w:r>
          </w:p>
          <w:p w14:paraId="4DAC7671" w14:textId="77777777" w:rsidR="00496DC7" w:rsidRDefault="00CC57F8">
            <w:pPr>
              <w:rPr>
                <w:lang w:eastAsia="zh-CN"/>
              </w:rPr>
            </w:pPr>
            <w:r>
              <w:rPr>
                <w:b/>
                <w:lang w:eastAsia="zh-CN"/>
              </w:rPr>
              <w:t>Observation 9:</w:t>
            </w:r>
            <w:r>
              <w:rPr>
                <w:lang w:eastAsia="zh-CN"/>
              </w:rPr>
              <w:t xml:space="preserve"> In LEO-1200/LEO-600, coverage enhancement on PDSCH for low date rate service is unnecessary</w:t>
            </w:r>
            <w:r>
              <w:t xml:space="preserve"> </w:t>
            </w:r>
            <w:r>
              <w:rPr>
                <w:lang w:eastAsia="zh-CN"/>
              </w:rPr>
              <w:t>since there is no the coverage gap.</w:t>
            </w:r>
          </w:p>
          <w:p w14:paraId="6C48A64A" w14:textId="77777777" w:rsidR="00496DC7" w:rsidRDefault="00CC57F8">
            <w:pPr>
              <w:rPr>
                <w:lang w:eastAsia="zh-CN"/>
              </w:rPr>
            </w:pPr>
            <w:r>
              <w:rPr>
                <w:b/>
                <w:lang w:eastAsia="zh-CN"/>
              </w:rPr>
              <w:t>Observation 10:</w:t>
            </w:r>
            <w:r>
              <w:rPr>
                <w:lang w:eastAsia="zh-CN"/>
              </w:rPr>
              <w:t xml:space="preserve"> In GEO Set 2, coverage enhancement on PDSCH for low date rate service should be considered for PDSCH for Msg4 due to the 3.7dB coverage gap.</w:t>
            </w:r>
          </w:p>
          <w:p w14:paraId="3A204B89" w14:textId="77777777" w:rsidR="00496DC7" w:rsidRDefault="00CC57F8">
            <w:pPr>
              <w:rPr>
                <w:lang w:eastAsia="zh-CN"/>
              </w:rPr>
            </w:pPr>
            <w:r>
              <w:rPr>
                <w:b/>
                <w:lang w:eastAsia="zh-CN"/>
              </w:rPr>
              <w:t>Proposal 1</w:t>
            </w:r>
            <w:r>
              <w:rPr>
                <w:lang w:eastAsia="zh-CN"/>
              </w:rPr>
              <w:t>: M-TRP based PDCCH repetition in R16 can be as a start point for PDCCH coverage enhancement in NR NTN.</w:t>
            </w:r>
          </w:p>
          <w:p w14:paraId="03FE9AEB" w14:textId="77777777" w:rsidR="00496DC7" w:rsidRDefault="00CC57F8">
            <w:pPr>
              <w:rPr>
                <w:lang w:eastAsia="zh-CN"/>
              </w:rPr>
            </w:pPr>
            <w:r>
              <w:rPr>
                <w:b/>
                <w:lang w:eastAsia="zh-CN"/>
              </w:rPr>
              <w:t>Proposal 2:</w:t>
            </w:r>
            <w:r>
              <w:rPr>
                <w:lang w:eastAsia="zh-CN"/>
              </w:rPr>
              <w:t xml:space="preserve"> PDSCH repetition in time domain for Msg2 and Msg4 can be considered.</w:t>
            </w:r>
          </w:p>
          <w:p w14:paraId="5989DC2C" w14:textId="77777777" w:rsidR="00496DC7" w:rsidRDefault="00CC57F8">
            <w:pPr>
              <w:rPr>
                <w:lang w:eastAsia="zh-CN"/>
              </w:rPr>
            </w:pPr>
            <w:r>
              <w:rPr>
                <w:b/>
                <w:lang w:eastAsia="zh-CN"/>
              </w:rPr>
              <w:lastRenderedPageBreak/>
              <w:t>Proposal 3:</w:t>
            </w:r>
            <w:r>
              <w:rPr>
                <w:lang w:eastAsia="zh-CN"/>
              </w:rPr>
              <w:t xml:space="preserve"> The enhancement of PDSCH coverage in RRC CONNECTED mode needs to consider the impact on spectral efficiency of system.</w:t>
            </w:r>
          </w:p>
          <w:p w14:paraId="18D063AC" w14:textId="77777777" w:rsidR="00496DC7" w:rsidRDefault="00CC57F8">
            <w:pPr>
              <w:rPr>
                <w:lang w:eastAsia="zh-CN"/>
              </w:rPr>
            </w:pPr>
            <w:r>
              <w:rPr>
                <w:b/>
                <w:lang w:eastAsia="zh-CN"/>
              </w:rPr>
              <w:t>Proposal 4</w:t>
            </w:r>
            <w:r>
              <w:rPr>
                <w:lang w:eastAsia="zh-CN"/>
              </w:rPr>
              <w:t>: Beam scheduling in a TDM manner or beam hopping can be considered in RRC IDLE/INACTIVE mode.</w:t>
            </w:r>
          </w:p>
          <w:p w14:paraId="0D8C6F3D" w14:textId="77777777" w:rsidR="00496DC7" w:rsidRDefault="00CC57F8">
            <w:pPr>
              <w:rPr>
                <w:lang w:eastAsia="zh-CN"/>
              </w:rPr>
            </w:pPr>
            <w:r>
              <w:rPr>
                <w:b/>
                <w:lang w:eastAsia="zh-CN"/>
              </w:rPr>
              <w:t>Proposal 5:</w:t>
            </w:r>
            <w:r>
              <w:rPr>
                <w:lang w:eastAsia="zh-CN"/>
              </w:rPr>
              <w:t xml:space="preserve"> Beam scheduling in a TDM manner or beam hopping consider the specification impacts on the following activities in RRC IDLE/INACTIVE mode.</w:t>
            </w:r>
          </w:p>
          <w:p w14:paraId="5F944203"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RRM measurement</w:t>
            </w:r>
          </w:p>
          <w:p w14:paraId="55B55889"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System information updates</w:t>
            </w:r>
          </w:p>
          <w:p w14:paraId="29126BBE"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Paging message reception</w:t>
            </w:r>
          </w:p>
          <w:p w14:paraId="42BC280C"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RACH procedure</w:t>
            </w:r>
          </w:p>
          <w:p w14:paraId="47592DE6" w14:textId="77777777" w:rsidR="00496DC7" w:rsidRDefault="00CC57F8">
            <w:pPr>
              <w:pStyle w:val="1"/>
              <w:numPr>
                <w:ilvl w:val="0"/>
                <w:numId w:val="24"/>
              </w:numPr>
              <w:autoSpaceDE w:val="0"/>
              <w:autoSpaceDN w:val="0"/>
              <w:adjustRightInd w:val="0"/>
              <w:snapToGrid w:val="0"/>
              <w:spacing w:after="120"/>
              <w:jc w:val="both"/>
              <w:rPr>
                <w:lang w:eastAsia="zh-CN"/>
              </w:rPr>
            </w:pPr>
            <w:r>
              <w:rPr>
                <w:lang w:eastAsia="zh-CN"/>
              </w:rPr>
              <w:t>SDT</w:t>
            </w:r>
          </w:p>
          <w:p w14:paraId="4342ACB7" w14:textId="77777777" w:rsidR="00496DC7" w:rsidRDefault="00CC57F8">
            <w:pPr>
              <w:rPr>
                <w:lang w:eastAsia="zh-CN"/>
              </w:rPr>
            </w:pPr>
            <w:r>
              <w:rPr>
                <w:b/>
                <w:lang w:eastAsia="zh-CN"/>
              </w:rPr>
              <w:t>Proposal 6:</w:t>
            </w:r>
            <w:r>
              <w:rPr>
                <w:lang w:eastAsia="zh-CN"/>
              </w:rPr>
              <w:t xml:space="preserve">  The following two schemes for NES can be considered for achieving dynamic and flexible power sharing between satellite beams in RRC CONNECTED mode.</w:t>
            </w:r>
          </w:p>
          <w:p w14:paraId="6FE8D25A" w14:textId="77777777" w:rsidR="00496DC7" w:rsidRDefault="00CC57F8">
            <w:pPr>
              <w:pStyle w:val="1"/>
              <w:numPr>
                <w:ilvl w:val="0"/>
                <w:numId w:val="25"/>
              </w:numPr>
              <w:autoSpaceDE w:val="0"/>
              <w:autoSpaceDN w:val="0"/>
              <w:adjustRightInd w:val="0"/>
              <w:snapToGrid w:val="0"/>
              <w:spacing w:after="120"/>
              <w:jc w:val="both"/>
              <w:rPr>
                <w:lang w:eastAsia="zh-CN"/>
              </w:rPr>
            </w:pPr>
            <w:r>
              <w:rPr>
                <w:lang w:eastAsia="zh-CN"/>
              </w:rPr>
              <w:t>Cell DTX</w:t>
            </w:r>
          </w:p>
          <w:p w14:paraId="51DAB9C9" w14:textId="77777777" w:rsidR="00496DC7" w:rsidRDefault="00CC57F8">
            <w:pPr>
              <w:pStyle w:val="1"/>
              <w:numPr>
                <w:ilvl w:val="0"/>
                <w:numId w:val="25"/>
              </w:numPr>
              <w:autoSpaceDE w:val="0"/>
              <w:autoSpaceDN w:val="0"/>
              <w:adjustRightInd w:val="0"/>
              <w:snapToGrid w:val="0"/>
              <w:spacing w:after="120"/>
              <w:jc w:val="both"/>
              <w:rPr>
                <w:lang w:eastAsia="zh-CN"/>
              </w:rPr>
            </w:pPr>
            <w:r>
              <w:rPr>
                <w:lang w:eastAsia="zh-CN"/>
              </w:rPr>
              <w:t>Adaptation of transmission power of signals and channels</w:t>
            </w:r>
          </w:p>
          <w:p w14:paraId="4F162DDC" w14:textId="77777777" w:rsidR="00496DC7" w:rsidRDefault="00496DC7">
            <w:pPr>
              <w:rPr>
                <w:rFonts w:eastAsia="Times New Roman"/>
                <w:szCs w:val="20"/>
              </w:rPr>
            </w:pPr>
          </w:p>
        </w:tc>
      </w:tr>
      <w:tr w:rsidR="00496DC7" w14:paraId="10CAF3E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13DFA9C" w14:textId="77777777" w:rsidR="00496DC7" w:rsidRDefault="0054673E">
            <w:pPr>
              <w:rPr>
                <w:rFonts w:eastAsia="Times New Roman"/>
                <w:b/>
                <w:bCs/>
                <w:color w:val="0000FF"/>
                <w:szCs w:val="20"/>
                <w:u w:val="single"/>
              </w:rPr>
            </w:pPr>
            <w:hyperlink r:id="rId19" w:history="1">
              <w:r w:rsidR="00CC57F8">
                <w:rPr>
                  <w:rFonts w:eastAsia="Times New Roman"/>
                  <w:b/>
                  <w:bCs/>
                  <w:color w:val="0000FF"/>
                  <w:szCs w:val="20"/>
                  <w:u w:val="single"/>
                </w:rPr>
                <w:t>R1-2400132</w:t>
              </w:r>
            </w:hyperlink>
          </w:p>
        </w:tc>
        <w:tc>
          <w:tcPr>
            <w:tcW w:w="1583" w:type="dxa"/>
            <w:tcBorders>
              <w:top w:val="nil"/>
              <w:left w:val="nil"/>
              <w:bottom w:val="single" w:sz="4" w:space="0" w:color="A6A6A6"/>
              <w:right w:val="single" w:sz="4" w:space="0" w:color="A6A6A6"/>
            </w:tcBorders>
            <w:shd w:val="clear" w:color="auto" w:fill="auto"/>
          </w:tcPr>
          <w:p w14:paraId="51C400E5" w14:textId="77777777" w:rsidR="00496DC7" w:rsidRDefault="00CC57F8">
            <w:pPr>
              <w:rPr>
                <w:rFonts w:eastAsia="Times New Roman"/>
                <w:szCs w:val="20"/>
              </w:rPr>
            </w:pPr>
            <w:r>
              <w:rPr>
                <w:rFonts w:eastAsia="Times New Roman"/>
                <w:szCs w:val="20"/>
              </w:rPr>
              <w:t>Huawei, HiSilicon</w:t>
            </w:r>
          </w:p>
        </w:tc>
        <w:tc>
          <w:tcPr>
            <w:tcW w:w="7803" w:type="dxa"/>
            <w:tcBorders>
              <w:top w:val="nil"/>
              <w:left w:val="nil"/>
              <w:bottom w:val="single" w:sz="4" w:space="0" w:color="A6A6A6"/>
              <w:right w:val="single" w:sz="4" w:space="0" w:color="A6A6A6"/>
            </w:tcBorders>
          </w:tcPr>
          <w:p w14:paraId="6763434E" w14:textId="77777777" w:rsidR="00496DC7" w:rsidRDefault="00CC57F8">
            <w:pPr>
              <w:pStyle w:val="BodyText"/>
              <w:spacing w:before="120" w:line="276" w:lineRule="auto"/>
              <w:rPr>
                <w:sz w:val="22"/>
                <w:szCs w:val="22"/>
                <w:lang w:eastAsia="zh-CN"/>
              </w:rPr>
            </w:pPr>
            <w:r>
              <w:rPr>
                <w:b/>
                <w:sz w:val="22"/>
                <w:szCs w:val="22"/>
                <w:lang w:eastAsia="zh-CN"/>
              </w:rPr>
              <w:t>Proposal 1:</w:t>
            </w:r>
            <w:r>
              <w:rPr>
                <w:sz w:val="22"/>
                <w:szCs w:val="22"/>
                <w:lang w:eastAsia="zh-CN"/>
              </w:rPr>
              <w:t xml:space="preserve"> The percentage of served beam footprints, where UEs can access the NTN network, needs to be improved for NTN system level coverage enhancement. </w:t>
            </w:r>
          </w:p>
          <w:p w14:paraId="6619F9AD" w14:textId="77777777" w:rsidR="00496DC7" w:rsidRDefault="00CC57F8">
            <w:pPr>
              <w:pStyle w:val="BodyText"/>
              <w:spacing w:before="120" w:line="276" w:lineRule="auto"/>
              <w:rPr>
                <w:sz w:val="22"/>
                <w:szCs w:val="22"/>
                <w:lang w:eastAsia="zh-CN"/>
              </w:rPr>
            </w:pPr>
            <w:r>
              <w:rPr>
                <w:b/>
                <w:sz w:val="22"/>
                <w:szCs w:val="22"/>
                <w:lang w:eastAsia="zh-CN"/>
              </w:rPr>
              <w:t>Proposal 2:</w:t>
            </w:r>
            <w:r>
              <w:rPr>
                <w:sz w:val="22"/>
                <w:szCs w:val="22"/>
                <w:lang w:eastAsia="zh-CN"/>
              </w:rPr>
              <w:t xml:space="preserve"> The unequal distribution of user density among different beam footprints should be considered in the system level coverage enhancement, e.g. initial access enhancement.</w:t>
            </w:r>
          </w:p>
          <w:p w14:paraId="0D8C42BC" w14:textId="77777777" w:rsidR="00496DC7" w:rsidRDefault="00CC57F8">
            <w:pPr>
              <w:spacing w:before="120" w:line="276" w:lineRule="auto"/>
              <w:rPr>
                <w:highlight w:val="yellow"/>
                <w:lang w:eastAsia="zh-CN"/>
              </w:rPr>
            </w:pPr>
            <w:r>
              <w:rPr>
                <w:b/>
                <w:lang w:eastAsia="zh-CN"/>
              </w:rPr>
              <w:t>Proposal 3:</w:t>
            </w:r>
            <w:r>
              <w:rPr>
                <w:lang w:eastAsia="zh-CN"/>
              </w:rPr>
              <w:t xml:space="preserve"> The longer period for transmission of common signal/channel, e.g., SSB and SIBs is to be discussed to support Rel-19 system level coverage enhancement. </w:t>
            </w:r>
          </w:p>
          <w:p w14:paraId="58E8D474" w14:textId="77777777" w:rsidR="00496DC7" w:rsidRDefault="00CC57F8">
            <w:pPr>
              <w:pStyle w:val="BodyText"/>
              <w:spacing w:before="120" w:line="276" w:lineRule="auto"/>
              <w:rPr>
                <w:sz w:val="22"/>
                <w:szCs w:val="22"/>
                <w:lang w:eastAsia="zh-CN"/>
              </w:rPr>
            </w:pPr>
            <w:r>
              <w:rPr>
                <w:b/>
                <w:sz w:val="22"/>
                <w:szCs w:val="22"/>
                <w:lang w:eastAsia="zh-CN"/>
              </w:rPr>
              <w:t>Proposal 4</w:t>
            </w:r>
            <w:r>
              <w:rPr>
                <w:rFonts w:hint="eastAsia"/>
                <w:b/>
                <w:sz w:val="22"/>
                <w:szCs w:val="22"/>
                <w:lang w:eastAsia="zh-CN"/>
              </w:rPr>
              <w:t>:</w:t>
            </w:r>
            <w:r>
              <w:rPr>
                <w:sz w:val="22"/>
                <w:szCs w:val="22"/>
                <w:lang w:eastAsia="zh-CN"/>
              </w:rPr>
              <w:t xml:space="preserve"> The Tx power per active beam for link level coverage evaluation should be determined based on the satellite total transmission power and the number of active beams, rather than simply reduced by 6 or 9dB.</w:t>
            </w:r>
          </w:p>
          <w:p w14:paraId="772B3BC8" w14:textId="77777777" w:rsidR="00496DC7" w:rsidRDefault="00CC57F8">
            <w:pPr>
              <w:spacing w:before="120" w:line="276" w:lineRule="auto"/>
              <w:rPr>
                <w:lang w:eastAsia="zh-CN"/>
              </w:rPr>
            </w:pPr>
            <w:r>
              <w:rPr>
                <w:b/>
                <w:lang w:eastAsia="zh-CN"/>
              </w:rPr>
              <w:t>Proposal 5:</w:t>
            </w:r>
            <w:r>
              <w:rPr>
                <w:lang w:eastAsia="zh-CN"/>
              </w:rPr>
              <w:t xml:space="preserve"> The link level coverage enhancement solutions by prolonging the transmission duration </w:t>
            </w:r>
            <w:r>
              <w:rPr>
                <w:rFonts w:hint="eastAsia"/>
                <w:lang w:eastAsia="zh-CN"/>
              </w:rPr>
              <w:t>for</w:t>
            </w:r>
            <w:r>
              <w:rPr>
                <w:lang w:eastAsia="zh-CN"/>
              </w:rPr>
              <w:t xml:space="preserve"> DL energy accumulation at UE side are not to be discussed in Rel-19 considering it cannot resolve the power limitation issue due to the power sharing among active beams.</w:t>
            </w:r>
          </w:p>
          <w:p w14:paraId="50A15919" w14:textId="77777777" w:rsidR="00496DC7" w:rsidRDefault="00CC57F8">
            <w:pPr>
              <w:pStyle w:val="BodyText"/>
              <w:spacing w:before="120" w:line="276" w:lineRule="auto"/>
              <w:rPr>
                <w:sz w:val="22"/>
                <w:szCs w:val="22"/>
                <w:lang w:eastAsia="zh-CN"/>
              </w:rPr>
            </w:pPr>
            <w:r>
              <w:rPr>
                <w:b/>
                <w:sz w:val="22"/>
                <w:szCs w:val="22"/>
                <w:lang w:eastAsia="zh-CN"/>
              </w:rPr>
              <w:t>Proposal 6:</w:t>
            </w:r>
            <w:r>
              <w:rPr>
                <w:sz w:val="22"/>
                <w:szCs w:val="22"/>
                <w:lang w:eastAsia="zh-CN"/>
              </w:rPr>
              <w:t xml:space="preserve"> Multiple simultaneous </w:t>
            </w:r>
            <w:r>
              <w:rPr>
                <w:rFonts w:hint="eastAsia"/>
                <w:sz w:val="22"/>
                <w:szCs w:val="22"/>
                <w:lang w:eastAsia="zh-CN"/>
              </w:rPr>
              <w:t>active</w:t>
            </w:r>
            <w:r>
              <w:rPr>
                <w:sz w:val="22"/>
                <w:szCs w:val="22"/>
                <w:lang w:eastAsia="zh-CN"/>
              </w:rPr>
              <w:t xml:space="preserve"> beams </w:t>
            </w:r>
            <w:r>
              <w:rPr>
                <w:rFonts w:hint="eastAsia"/>
                <w:sz w:val="22"/>
                <w:szCs w:val="22"/>
                <w:lang w:eastAsia="zh-CN"/>
              </w:rPr>
              <w:t>should</w:t>
            </w:r>
            <w:r>
              <w:rPr>
                <w:sz w:val="22"/>
                <w:szCs w:val="22"/>
                <w:lang w:eastAsia="zh-CN"/>
              </w:rPr>
              <w:t xml:space="preserve"> be considered in the additional reference satellite payload parameters.</w:t>
            </w:r>
          </w:p>
          <w:p w14:paraId="58E3EE38" w14:textId="77777777" w:rsidR="00496DC7" w:rsidRDefault="00CC57F8">
            <w:pPr>
              <w:pStyle w:val="BodyText"/>
              <w:spacing w:before="120" w:line="276" w:lineRule="auto"/>
              <w:rPr>
                <w:sz w:val="22"/>
                <w:szCs w:val="22"/>
                <w:lang w:eastAsia="zh-CN"/>
              </w:rPr>
            </w:pPr>
            <w:r>
              <w:rPr>
                <w:b/>
                <w:sz w:val="22"/>
                <w:szCs w:val="22"/>
                <w:lang w:eastAsia="zh-CN"/>
              </w:rPr>
              <w:t>Proposal 7</w:t>
            </w:r>
            <w:r>
              <w:rPr>
                <w:rFonts w:hint="eastAsia"/>
                <w:b/>
                <w:sz w:val="22"/>
                <w:szCs w:val="22"/>
                <w:lang w:eastAsia="zh-CN"/>
              </w:rPr>
              <w:t>:</w:t>
            </w:r>
            <w:r>
              <w:rPr>
                <w:sz w:val="22"/>
                <w:szCs w:val="22"/>
                <w:lang w:eastAsia="zh-CN"/>
              </w:rPr>
              <w:t xml:space="preserve"> The maximum Tx power constraint on satellite payload is to be considered in the additional reference satellite parameters for Rel-19 NTN.</w:t>
            </w:r>
          </w:p>
          <w:p w14:paraId="3B36C7E4" w14:textId="77777777" w:rsidR="00496DC7" w:rsidRDefault="00CC57F8">
            <w:pPr>
              <w:pStyle w:val="BodyText"/>
              <w:spacing w:before="120" w:line="276" w:lineRule="auto"/>
              <w:rPr>
                <w:sz w:val="22"/>
                <w:szCs w:val="22"/>
                <w:lang w:eastAsia="zh-CN"/>
              </w:rPr>
            </w:pPr>
            <w:r>
              <w:rPr>
                <w:b/>
                <w:sz w:val="22"/>
                <w:szCs w:val="22"/>
                <w:lang w:eastAsia="zh-CN"/>
              </w:rPr>
              <w:t>Proposal 8</w:t>
            </w:r>
            <w:r>
              <w:rPr>
                <w:rFonts w:hint="eastAsia"/>
                <w:b/>
                <w:sz w:val="22"/>
                <w:szCs w:val="22"/>
                <w:lang w:eastAsia="zh-CN"/>
              </w:rPr>
              <w:t>:</w:t>
            </w:r>
            <w:r>
              <w:rPr>
                <w:sz w:val="22"/>
                <w:szCs w:val="22"/>
                <w:lang w:eastAsia="zh-CN"/>
              </w:rPr>
              <w:t xml:space="preserve"> The active beam number and Tx power constraint are determined considering the commercial satellite capability.</w:t>
            </w:r>
          </w:p>
          <w:p w14:paraId="3F9F3EBC" w14:textId="77777777" w:rsidR="00496DC7" w:rsidRDefault="00CC57F8">
            <w:pPr>
              <w:pStyle w:val="BodyText"/>
              <w:spacing w:before="120" w:line="276" w:lineRule="auto"/>
              <w:rPr>
                <w:sz w:val="22"/>
                <w:szCs w:val="22"/>
                <w:lang w:eastAsia="zh-CN"/>
              </w:rPr>
            </w:pPr>
            <w:r>
              <w:rPr>
                <w:b/>
                <w:sz w:val="22"/>
                <w:szCs w:val="22"/>
                <w:lang w:eastAsia="zh-CN"/>
              </w:rPr>
              <w:t>Proposal 9:</w:t>
            </w:r>
            <w:r>
              <w:rPr>
                <w:sz w:val="22"/>
                <w:szCs w:val="22"/>
                <w:lang w:eastAsia="zh-CN"/>
              </w:rPr>
              <w:t xml:space="preserve"> The phased array antenna is modelled in the additional reference satellite parameters for Rel-19 NTN.</w:t>
            </w:r>
          </w:p>
          <w:p w14:paraId="5B368205" w14:textId="77777777" w:rsidR="00496DC7" w:rsidRDefault="00CC57F8">
            <w:pPr>
              <w:pStyle w:val="BodyText"/>
              <w:spacing w:before="120" w:line="276" w:lineRule="auto"/>
              <w:rPr>
                <w:sz w:val="22"/>
                <w:szCs w:val="22"/>
                <w:lang w:eastAsia="zh-CN"/>
              </w:rPr>
            </w:pPr>
            <w:r>
              <w:rPr>
                <w:b/>
                <w:sz w:val="22"/>
                <w:szCs w:val="22"/>
                <w:lang w:eastAsia="zh-CN"/>
              </w:rPr>
              <w:t>Proposal 10:</w:t>
            </w:r>
            <w:r>
              <w:rPr>
                <w:sz w:val="22"/>
                <w:szCs w:val="22"/>
                <w:lang w:eastAsia="zh-CN"/>
              </w:rPr>
              <w:t xml:space="preserve"> The phased array model defined in TR38.901 can be considered as a starting point for the phase-arrayed antenna model for Rel-19 NTN additional reference satellite payload parameters. </w:t>
            </w:r>
          </w:p>
          <w:p w14:paraId="5526DDD8" w14:textId="77777777" w:rsidR="00496DC7" w:rsidRDefault="00CC57F8">
            <w:pPr>
              <w:pStyle w:val="BodyText"/>
              <w:spacing w:before="120" w:line="276" w:lineRule="auto"/>
              <w:rPr>
                <w:sz w:val="22"/>
                <w:szCs w:val="22"/>
                <w:lang w:eastAsia="zh-CN"/>
              </w:rPr>
            </w:pPr>
            <w:r>
              <w:rPr>
                <w:b/>
                <w:sz w:val="22"/>
                <w:szCs w:val="22"/>
                <w:lang w:eastAsia="zh-CN"/>
              </w:rPr>
              <w:t>Proposal 11:</w:t>
            </w:r>
            <w:r>
              <w:rPr>
                <w:sz w:val="22"/>
                <w:szCs w:val="22"/>
                <w:lang w:eastAsia="zh-CN"/>
              </w:rPr>
              <w:t xml:space="preserve"> Adopt the following phased array antenna parameters for LEO as baseline.</w:t>
            </w:r>
          </w:p>
          <w:p w14:paraId="4F19941D" w14:textId="77777777" w:rsidR="00496DC7" w:rsidRDefault="00CC57F8">
            <w:pPr>
              <w:pStyle w:val="BodyText"/>
              <w:spacing w:before="120" w:line="276" w:lineRule="auto"/>
              <w:rPr>
                <w:sz w:val="22"/>
                <w:szCs w:val="22"/>
                <w:lang w:eastAsia="zh-CN"/>
              </w:rPr>
            </w:pPr>
            <w:r>
              <w:rPr>
                <w:b/>
                <w:sz w:val="22"/>
                <w:szCs w:val="22"/>
                <w:lang w:eastAsia="zh-CN"/>
              </w:rPr>
              <w:t>Proposal 12:</w:t>
            </w:r>
            <w:r>
              <w:rPr>
                <w:sz w:val="22"/>
                <w:szCs w:val="22"/>
                <w:lang w:eastAsia="zh-CN"/>
              </w:rPr>
              <w:t xml:space="preserve"> The number of active beams is assumed as 16 as a baseline for Rel-19 NTN coverage enhancement.</w:t>
            </w:r>
          </w:p>
          <w:p w14:paraId="235404EA" w14:textId="77777777" w:rsidR="00496DC7" w:rsidRDefault="00CC57F8">
            <w:pPr>
              <w:pStyle w:val="BodyText"/>
              <w:spacing w:before="120" w:line="276" w:lineRule="auto"/>
              <w:rPr>
                <w:sz w:val="22"/>
                <w:szCs w:val="22"/>
                <w:lang w:eastAsia="zh-CN"/>
              </w:rPr>
            </w:pPr>
            <w:r>
              <w:rPr>
                <w:b/>
                <w:sz w:val="22"/>
                <w:szCs w:val="22"/>
                <w:lang w:eastAsia="zh-CN"/>
              </w:rPr>
              <w:lastRenderedPageBreak/>
              <w:t>Proposal 13:</w:t>
            </w:r>
            <w:r>
              <w:rPr>
                <w:sz w:val="22"/>
                <w:szCs w:val="22"/>
                <w:lang w:eastAsia="zh-CN"/>
              </w:rPr>
              <w:t xml:space="preserve"> Total Tx power for a satellite is assume to be 200W~300W as a baseline for Rel-19 NTN..</w:t>
            </w:r>
          </w:p>
          <w:p w14:paraId="694D3975" w14:textId="77777777" w:rsidR="00496DC7" w:rsidRDefault="00CC57F8">
            <w:pPr>
              <w:pStyle w:val="BodyText"/>
              <w:spacing w:before="120" w:line="276" w:lineRule="auto"/>
              <w:rPr>
                <w:sz w:val="22"/>
                <w:szCs w:val="22"/>
                <w:lang w:eastAsia="zh-CN"/>
              </w:rPr>
            </w:pPr>
            <w:r>
              <w:rPr>
                <w:b/>
                <w:sz w:val="22"/>
                <w:szCs w:val="22"/>
                <w:lang w:eastAsia="zh-CN"/>
              </w:rPr>
              <w:t>Proposal 14:</w:t>
            </w:r>
            <w:r>
              <w:rPr>
                <w:sz w:val="22"/>
                <w:szCs w:val="22"/>
                <w:lang w:eastAsia="zh-CN"/>
              </w:rPr>
              <w:t xml:space="preserve"> T</w:t>
            </w:r>
            <w:r>
              <w:rPr>
                <w:rFonts w:hint="eastAsia"/>
                <w:sz w:val="22"/>
                <w:szCs w:val="22"/>
                <w:lang w:eastAsia="zh-CN"/>
              </w:rPr>
              <w:t xml:space="preserve">he same methodology in Rel-18 coverage enhancement can be reused with </w:t>
            </w:r>
            <w:r>
              <w:rPr>
                <w:sz w:val="22"/>
                <w:szCs w:val="22"/>
                <w:lang w:eastAsia="zh-CN"/>
              </w:rPr>
              <w:t xml:space="preserve">the consideration of reasonable </w:t>
            </w:r>
            <w:r>
              <w:rPr>
                <w:rFonts w:hint="eastAsia"/>
                <w:sz w:val="22"/>
                <w:szCs w:val="22"/>
                <w:lang w:eastAsia="zh-CN"/>
              </w:rPr>
              <w:t>power constraints on satellites, including the maximum total satellite power and the number of simultaneous active beams</w:t>
            </w:r>
            <w:r>
              <w:rPr>
                <w:sz w:val="22"/>
                <w:szCs w:val="22"/>
                <w:lang w:eastAsia="zh-CN"/>
              </w:rPr>
              <w:t>.</w:t>
            </w:r>
          </w:p>
          <w:p w14:paraId="52A21D09" w14:textId="77777777" w:rsidR="00496DC7" w:rsidRDefault="00CC57F8">
            <w:pPr>
              <w:pStyle w:val="BodyText"/>
              <w:spacing w:before="120" w:line="276" w:lineRule="auto"/>
              <w:rPr>
                <w:sz w:val="22"/>
                <w:szCs w:val="22"/>
                <w:lang w:eastAsia="zh-CN"/>
              </w:rPr>
            </w:pPr>
            <w:r>
              <w:rPr>
                <w:b/>
                <w:sz w:val="22"/>
                <w:szCs w:val="22"/>
                <w:lang w:eastAsia="zh-CN"/>
              </w:rPr>
              <w:t>Proposal 15:</w:t>
            </w:r>
            <w:r>
              <w:rPr>
                <w:sz w:val="22"/>
                <w:szCs w:val="22"/>
                <w:lang w:eastAsia="zh-CN"/>
              </w:rPr>
              <w:t xml:space="preserve"> Consider a single satellite with multiple beam footprints as the evaluation methodology for system level coverage enhancement, with the detailed parameters in Table7:</w:t>
            </w:r>
          </w:p>
          <w:p w14:paraId="3040D2D0" w14:textId="77777777" w:rsidR="00496DC7" w:rsidRDefault="00496DC7">
            <w:pPr>
              <w:pStyle w:val="BodyText"/>
              <w:spacing w:before="120" w:line="276" w:lineRule="auto"/>
              <w:rPr>
                <w:sz w:val="22"/>
                <w:szCs w:val="22"/>
                <w:lang w:eastAsia="zh-CN"/>
              </w:rPr>
            </w:pPr>
          </w:p>
          <w:tbl>
            <w:tblPr>
              <w:tblW w:w="4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5"/>
              <w:gridCol w:w="1271"/>
            </w:tblGrid>
            <w:tr w:rsidR="00496DC7" w14:paraId="1CCDB596" w14:textId="77777777">
              <w:trPr>
                <w:trHeight w:val="20"/>
                <w:jc w:val="center"/>
              </w:trPr>
              <w:tc>
                <w:tcPr>
                  <w:tcW w:w="2765" w:type="dxa"/>
                  <w:shd w:val="clear" w:color="auto" w:fill="0070C0"/>
                  <w:vAlign w:val="center"/>
                </w:tcPr>
                <w:p w14:paraId="41E448A8"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Frequency Band</w:t>
                  </w:r>
                </w:p>
              </w:tc>
              <w:tc>
                <w:tcPr>
                  <w:tcW w:w="1271" w:type="dxa"/>
                  <w:vAlign w:val="center"/>
                </w:tcPr>
                <w:p w14:paraId="6DC43FBA" w14:textId="77777777" w:rsidR="00496DC7" w:rsidRDefault="00CC57F8">
                  <w:pPr>
                    <w:jc w:val="center"/>
                    <w:rPr>
                      <w:rFonts w:ascii="Arial" w:eastAsia="DengXian" w:hAnsi="Arial" w:cs="Arial"/>
                      <w:color w:val="000000"/>
                      <w:sz w:val="18"/>
                      <w:szCs w:val="18"/>
                      <w:lang w:eastAsia="zh-CN"/>
                    </w:rPr>
                  </w:pPr>
                  <w:r>
                    <w:rPr>
                      <w:rFonts w:ascii="Arial" w:hAnsi="Arial" w:cs="Arial" w:hint="eastAsia"/>
                      <w:sz w:val="18"/>
                      <w:szCs w:val="18"/>
                      <w:lang w:eastAsia="zh-CN"/>
                    </w:rPr>
                    <w:t>S</w:t>
                  </w:r>
                  <w:r>
                    <w:rPr>
                      <w:rFonts w:ascii="Arial" w:hAnsi="Arial" w:cs="Arial"/>
                      <w:sz w:val="18"/>
                      <w:szCs w:val="18"/>
                      <w:lang w:eastAsia="zh-CN"/>
                    </w:rPr>
                    <w:t>-band</w:t>
                  </w:r>
                </w:p>
              </w:tc>
            </w:tr>
            <w:tr w:rsidR="00496DC7" w14:paraId="215DFFAC" w14:textId="77777777">
              <w:trPr>
                <w:trHeight w:val="20"/>
                <w:jc w:val="center"/>
              </w:trPr>
              <w:tc>
                <w:tcPr>
                  <w:tcW w:w="2765" w:type="dxa"/>
                  <w:shd w:val="clear" w:color="auto" w:fill="0070C0"/>
                  <w:vAlign w:val="center"/>
                </w:tcPr>
                <w:p w14:paraId="1ABC0E71"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Bandwidth (MHz)</w:t>
                  </w:r>
                </w:p>
              </w:tc>
              <w:tc>
                <w:tcPr>
                  <w:tcW w:w="1271" w:type="dxa"/>
                  <w:vAlign w:val="center"/>
                </w:tcPr>
                <w:p w14:paraId="3B82BB73" w14:textId="77777777" w:rsidR="00496DC7" w:rsidRDefault="00CC57F8">
                  <w:pPr>
                    <w:jc w:val="center"/>
                    <w:rPr>
                      <w:rFonts w:ascii="Arial" w:eastAsia="DengXian" w:hAnsi="Arial" w:cs="Arial"/>
                      <w:sz w:val="18"/>
                      <w:szCs w:val="18"/>
                      <w:lang w:eastAsia="zh-CN"/>
                    </w:rPr>
                  </w:pPr>
                  <w:r>
                    <w:rPr>
                      <w:rFonts w:ascii="Arial" w:hAnsi="Arial" w:cs="Arial" w:hint="eastAsia"/>
                      <w:sz w:val="18"/>
                      <w:szCs w:val="18"/>
                      <w:lang w:eastAsia="zh-CN"/>
                    </w:rPr>
                    <w:t>5</w:t>
                  </w:r>
                </w:p>
              </w:tc>
            </w:tr>
            <w:tr w:rsidR="00496DC7" w14:paraId="4D2C154E" w14:textId="77777777">
              <w:trPr>
                <w:trHeight w:val="20"/>
                <w:jc w:val="center"/>
              </w:trPr>
              <w:tc>
                <w:tcPr>
                  <w:tcW w:w="2765" w:type="dxa"/>
                  <w:shd w:val="clear" w:color="auto" w:fill="0070C0"/>
                  <w:vAlign w:val="center"/>
                </w:tcPr>
                <w:p w14:paraId="2E263B9B"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Number of beam footprints per satellite</w:t>
                  </w:r>
                </w:p>
              </w:tc>
              <w:tc>
                <w:tcPr>
                  <w:tcW w:w="1271" w:type="dxa"/>
                  <w:vAlign w:val="center"/>
                </w:tcPr>
                <w:p w14:paraId="0BC98626" w14:textId="77777777" w:rsidR="00496DC7" w:rsidRDefault="00CC57F8">
                  <w:pPr>
                    <w:jc w:val="center"/>
                    <w:rPr>
                      <w:rFonts w:ascii="Arial" w:eastAsia="DengXian" w:hAnsi="Arial" w:cs="Arial"/>
                      <w:color w:val="000000"/>
                      <w:sz w:val="18"/>
                      <w:szCs w:val="18"/>
                      <w:lang w:eastAsia="zh-CN"/>
                    </w:rPr>
                  </w:pPr>
                  <w:r>
                    <w:rPr>
                      <w:rFonts w:ascii="Arial" w:hAnsi="Arial" w:cs="Arial" w:hint="eastAsia"/>
                      <w:sz w:val="18"/>
                      <w:szCs w:val="18"/>
                      <w:lang w:eastAsia="zh-CN"/>
                    </w:rPr>
                    <w:t>1</w:t>
                  </w:r>
                  <w:r>
                    <w:rPr>
                      <w:rFonts w:ascii="Arial" w:hAnsi="Arial" w:cs="Arial"/>
                      <w:sz w:val="18"/>
                      <w:szCs w:val="18"/>
                      <w:lang w:eastAsia="zh-CN"/>
                    </w:rPr>
                    <w:t>658</w:t>
                  </w:r>
                </w:p>
              </w:tc>
            </w:tr>
            <w:tr w:rsidR="00496DC7" w14:paraId="647E517B" w14:textId="77777777">
              <w:trPr>
                <w:trHeight w:val="20"/>
                <w:jc w:val="center"/>
              </w:trPr>
              <w:tc>
                <w:tcPr>
                  <w:tcW w:w="2765" w:type="dxa"/>
                  <w:shd w:val="clear" w:color="auto" w:fill="0070C0"/>
                  <w:vAlign w:val="center"/>
                </w:tcPr>
                <w:p w14:paraId="2F3A1F56" w14:textId="77777777" w:rsidR="00496DC7" w:rsidRDefault="00CC57F8">
                  <w:pP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Number of active Beams (</w:t>
                  </w:r>
                  <m:oMath>
                    <m:sSubSup>
                      <m:sSubSupPr>
                        <m:ctrlPr>
                          <w:rPr>
                            <w:rFonts w:ascii="Cambria Math" w:hAnsi="Cambria Math" w:cs="Arial"/>
                            <w:color w:val="FFFFFF" w:themeColor="background1"/>
                            <w:sz w:val="18"/>
                            <w:szCs w:val="18"/>
                            <w:lang w:eastAsia="zh-CN"/>
                          </w:rPr>
                        </m:ctrlPr>
                      </m:sSubSupPr>
                      <m:e>
                        <m:r>
                          <m:rPr>
                            <m:sty m:val="p"/>
                          </m:rPr>
                          <w:rPr>
                            <w:rFonts w:ascii="Cambria Math" w:hAnsi="Cambria Math" w:cs="Arial"/>
                            <w:color w:val="FFFFFF" w:themeColor="background1"/>
                            <w:sz w:val="18"/>
                            <w:szCs w:val="18"/>
                            <w:lang w:eastAsia="zh-CN"/>
                          </w:rPr>
                          <m:t>N</m:t>
                        </m:r>
                      </m:e>
                      <m:sub>
                        <m:r>
                          <m:rPr>
                            <m:sty m:val="p"/>
                          </m:rPr>
                          <w:rPr>
                            <w:rFonts w:ascii="Cambria Math" w:hAnsi="Cambria Math" w:cs="Arial"/>
                            <w:color w:val="FFFFFF" w:themeColor="background1"/>
                            <w:sz w:val="18"/>
                            <w:szCs w:val="18"/>
                            <w:lang w:eastAsia="zh-CN"/>
                          </w:rPr>
                          <m:t>activeBeam</m:t>
                        </m:r>
                      </m:sub>
                      <m:sup>
                        <m:r>
                          <m:rPr>
                            <m:sty m:val="p"/>
                          </m:rPr>
                          <w:rPr>
                            <w:rFonts w:ascii="Cambria Math" w:hAnsi="Cambria Math" w:cs="Arial"/>
                            <w:color w:val="FFFFFF" w:themeColor="background1"/>
                            <w:sz w:val="18"/>
                            <w:szCs w:val="18"/>
                            <w:lang w:eastAsia="zh-CN"/>
                          </w:rPr>
                          <m:t>Sat</m:t>
                        </m:r>
                      </m:sup>
                    </m:sSubSup>
                    <m:r>
                      <m:rPr>
                        <m:sty m:val="p"/>
                      </m:rPr>
                      <w:rPr>
                        <w:rFonts w:ascii="Cambria Math" w:hAnsi="Cambria Math" w:cs="Arial"/>
                        <w:color w:val="FFFFFF" w:themeColor="background1"/>
                        <w:sz w:val="18"/>
                        <w:szCs w:val="18"/>
                        <w:lang w:eastAsia="zh-CN"/>
                      </w:rPr>
                      <m:t xml:space="preserve"> )</m:t>
                    </m:r>
                  </m:oMath>
                </w:p>
              </w:tc>
              <w:tc>
                <w:tcPr>
                  <w:tcW w:w="1271" w:type="dxa"/>
                  <w:vAlign w:val="center"/>
                </w:tcPr>
                <w:p w14:paraId="63D10373" w14:textId="77777777" w:rsidR="00496DC7" w:rsidRDefault="00CC57F8">
                  <w:pPr>
                    <w:jc w:val="center"/>
                    <w:rPr>
                      <w:rFonts w:ascii="Arial" w:eastAsia="DengXian" w:hAnsi="Arial" w:cs="Arial"/>
                      <w:color w:val="000000"/>
                      <w:sz w:val="18"/>
                      <w:szCs w:val="18"/>
                      <w:lang w:eastAsia="zh-CN"/>
                    </w:rPr>
                  </w:pPr>
                  <w:r>
                    <w:rPr>
                      <w:rFonts w:ascii="Arial" w:hAnsi="Arial" w:cs="Arial"/>
                      <w:sz w:val="18"/>
                      <w:szCs w:val="18"/>
                      <w:lang w:eastAsia="zh-CN"/>
                    </w:rPr>
                    <w:t>16</w:t>
                  </w:r>
                </w:p>
              </w:tc>
            </w:tr>
            <w:tr w:rsidR="00496DC7" w14:paraId="6463AE72" w14:textId="77777777">
              <w:trPr>
                <w:trHeight w:val="20"/>
                <w:jc w:val="center"/>
              </w:trPr>
              <w:tc>
                <w:tcPr>
                  <w:tcW w:w="2765" w:type="dxa"/>
                  <w:shd w:val="clear" w:color="auto" w:fill="0070C0"/>
                  <w:vAlign w:val="center"/>
                </w:tcPr>
                <w:p w14:paraId="5D08BB71"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Total Tx power per satellite</w:t>
                  </w:r>
                </w:p>
              </w:tc>
              <w:tc>
                <w:tcPr>
                  <w:tcW w:w="1271" w:type="dxa"/>
                  <w:vAlign w:val="center"/>
                </w:tcPr>
                <w:p w14:paraId="330BBD23" w14:textId="77777777" w:rsidR="00496DC7" w:rsidRDefault="00CC57F8">
                  <w:pPr>
                    <w:jc w:val="center"/>
                    <w:rPr>
                      <w:rFonts w:ascii="Arial" w:eastAsia="DengXian"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00-300 W</w:t>
                  </w:r>
                </w:p>
              </w:tc>
            </w:tr>
            <w:tr w:rsidR="00496DC7" w14:paraId="225D0FAC" w14:textId="77777777">
              <w:trPr>
                <w:trHeight w:val="20"/>
                <w:jc w:val="center"/>
              </w:trPr>
              <w:tc>
                <w:tcPr>
                  <w:tcW w:w="2765" w:type="dxa"/>
                  <w:shd w:val="clear" w:color="auto" w:fill="0070C0"/>
                  <w:vAlign w:val="center"/>
                </w:tcPr>
                <w:p w14:paraId="5F28373C" w14:textId="77777777" w:rsidR="00496DC7" w:rsidRDefault="00CC57F8">
                  <w:pPr>
                    <w:outlineLvl w:val="0"/>
                    <w:rPr>
                      <w:rFonts w:ascii="Arial" w:eastAsia="DengXian" w:hAnsi="Arial" w:cs="Arial"/>
                      <w:bCs/>
                      <w:color w:val="FFFFFF" w:themeColor="background1"/>
                      <w:sz w:val="18"/>
                      <w:szCs w:val="18"/>
                      <w:lang w:eastAsia="zh-CN"/>
                    </w:rPr>
                  </w:pPr>
                  <w:r>
                    <w:rPr>
                      <w:rFonts w:ascii="Arial" w:hAnsi="Arial" w:cs="Arial"/>
                      <w:color w:val="FFFFFF" w:themeColor="background1"/>
                      <w:sz w:val="18"/>
                      <w:szCs w:val="18"/>
                      <w:lang w:eastAsia="zh-CN"/>
                    </w:rPr>
                    <w:t>Total Radiated Power (TRP) per active beam(dBW)/Power per beam (W)</w:t>
                  </w:r>
                </w:p>
              </w:tc>
              <w:tc>
                <w:tcPr>
                  <w:tcW w:w="1271" w:type="dxa"/>
                  <w:vAlign w:val="center"/>
                </w:tcPr>
                <w:p w14:paraId="24DBE140" w14:textId="77777777" w:rsidR="00496DC7" w:rsidRDefault="00CC57F8">
                  <w:pPr>
                    <w:jc w:val="center"/>
                    <w:rPr>
                      <w:rFonts w:ascii="Arial" w:eastAsia="DengXian" w:hAnsi="Arial" w:cs="Arial"/>
                      <w:color w:val="000000"/>
                      <w:sz w:val="18"/>
                      <w:szCs w:val="18"/>
                      <w:lang w:eastAsia="zh-CN"/>
                    </w:rPr>
                  </w:pPr>
                  <w:r>
                    <w:rPr>
                      <w:rFonts w:ascii="Arial" w:hAnsi="Arial" w:cs="Arial"/>
                      <w:sz w:val="18"/>
                      <w:szCs w:val="18"/>
                      <w:lang w:eastAsia="zh-CN"/>
                    </w:rPr>
                    <w:t>11 dBW /12.5W</w:t>
                  </w:r>
                </w:p>
              </w:tc>
            </w:tr>
            <w:tr w:rsidR="00496DC7" w14:paraId="23EEE7BA" w14:textId="77777777">
              <w:trPr>
                <w:trHeight w:val="20"/>
                <w:jc w:val="center"/>
              </w:trPr>
              <w:tc>
                <w:tcPr>
                  <w:tcW w:w="2765" w:type="dxa"/>
                  <w:shd w:val="clear" w:color="auto" w:fill="0070C0"/>
                  <w:vAlign w:val="center"/>
                </w:tcPr>
                <w:p w14:paraId="672EEE88" w14:textId="77777777" w:rsidR="00496DC7" w:rsidRDefault="00CC57F8">
                  <w:pPr>
                    <w:outlineLvl w:val="0"/>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Beam hopping/switching latency for phase-arrayed antenna</w:t>
                  </w:r>
                </w:p>
              </w:tc>
              <w:tc>
                <w:tcPr>
                  <w:tcW w:w="1271" w:type="dxa"/>
                  <w:vAlign w:val="center"/>
                </w:tcPr>
                <w:p w14:paraId="0E81C854" w14:textId="77777777" w:rsidR="00496DC7" w:rsidRDefault="00CC57F8">
                  <w:pPr>
                    <w:jc w:val="center"/>
                    <w:rPr>
                      <w:rFonts w:ascii="Arial" w:hAnsi="Arial" w:cs="Arial"/>
                      <w:sz w:val="18"/>
                      <w:szCs w:val="18"/>
                      <w:lang w:eastAsia="zh-CN"/>
                    </w:rPr>
                  </w:pPr>
                  <w:r>
                    <w:rPr>
                      <w:rFonts w:ascii="Arial" w:hAnsi="Arial" w:cs="Arial"/>
                      <w:sz w:val="18"/>
                      <w:szCs w:val="18"/>
                      <w:lang w:eastAsia="zh-CN"/>
                    </w:rPr>
                    <w:t>0</w:t>
                  </w:r>
                </w:p>
              </w:tc>
            </w:tr>
          </w:tbl>
          <w:p w14:paraId="1F3CA0AA" w14:textId="77777777" w:rsidR="00496DC7" w:rsidRDefault="00496DC7">
            <w:pPr>
              <w:pStyle w:val="BodyText"/>
              <w:spacing w:before="120" w:line="276" w:lineRule="auto"/>
              <w:rPr>
                <w:sz w:val="22"/>
                <w:szCs w:val="22"/>
                <w:lang w:eastAsia="zh-CN"/>
              </w:rPr>
            </w:pPr>
          </w:p>
          <w:p w14:paraId="73EC6848" w14:textId="77777777" w:rsidR="00496DC7" w:rsidRDefault="00CC57F8">
            <w:pPr>
              <w:pStyle w:val="BodyText"/>
              <w:spacing w:before="120" w:line="276" w:lineRule="auto"/>
              <w:rPr>
                <w:sz w:val="22"/>
                <w:szCs w:val="22"/>
                <w:lang w:eastAsia="zh-CN"/>
              </w:rPr>
            </w:pPr>
            <w:r>
              <w:rPr>
                <w:b/>
                <w:sz w:val="22"/>
                <w:szCs w:val="22"/>
                <w:lang w:eastAsia="zh-CN"/>
              </w:rPr>
              <w:t>Proposal 16:</w:t>
            </w:r>
            <w:r>
              <w:rPr>
                <w:sz w:val="22"/>
                <w:szCs w:val="22"/>
                <w:lang w:eastAsia="zh-CN"/>
              </w:rPr>
              <w:t xml:space="preserve"> RAN1 to consider the following metrics in </w:t>
            </w:r>
            <w:r>
              <w:rPr>
                <w:sz w:val="22"/>
                <w:szCs w:val="22"/>
                <w:lang w:eastAsia="zh-CN"/>
              </w:rPr>
              <w:fldChar w:fldCharType="begin"/>
            </w:r>
            <w:r>
              <w:rPr>
                <w:sz w:val="22"/>
                <w:szCs w:val="22"/>
                <w:lang w:eastAsia="zh-CN"/>
              </w:rPr>
              <w:instrText xml:space="preserve"> REF _Ref158054416 \h  \* MERGEFORMAT </w:instrText>
            </w:r>
            <w:r>
              <w:rPr>
                <w:sz w:val="22"/>
                <w:szCs w:val="22"/>
                <w:lang w:eastAsia="zh-CN"/>
              </w:rPr>
            </w:r>
            <w:r>
              <w:rPr>
                <w:sz w:val="22"/>
                <w:szCs w:val="22"/>
                <w:lang w:eastAsia="zh-CN"/>
              </w:rPr>
              <w:fldChar w:fldCharType="separate"/>
            </w:r>
            <w:r>
              <w:rPr>
                <w:sz w:val="22"/>
                <w:szCs w:val="22"/>
                <w:lang w:eastAsia="zh-CN"/>
              </w:rPr>
              <w:t>Table 8</w:t>
            </w:r>
            <w:r>
              <w:rPr>
                <w:sz w:val="22"/>
                <w:szCs w:val="22"/>
                <w:lang w:eastAsia="zh-CN"/>
              </w:rPr>
              <w:fldChar w:fldCharType="end"/>
            </w:r>
            <w:r>
              <w:rPr>
                <w:sz w:val="22"/>
                <w:szCs w:val="22"/>
                <w:lang w:eastAsia="zh-CN"/>
              </w:rPr>
              <w:t xml:space="preserve"> in the system level coverage enhancement evaluation:</w:t>
            </w:r>
          </w:p>
          <w:tbl>
            <w:tblPr>
              <w:tblStyle w:val="TableGrid"/>
              <w:tblW w:w="7577" w:type="dxa"/>
              <w:tblLayout w:type="fixed"/>
              <w:tblLook w:val="04A0" w:firstRow="1" w:lastRow="0" w:firstColumn="1" w:lastColumn="0" w:noHBand="0" w:noVBand="1"/>
            </w:tblPr>
            <w:tblGrid>
              <w:gridCol w:w="1982"/>
              <w:gridCol w:w="5595"/>
            </w:tblGrid>
            <w:tr w:rsidR="00496DC7" w14:paraId="553596D7" w14:textId="77777777">
              <w:tc>
                <w:tcPr>
                  <w:tcW w:w="1982" w:type="dxa"/>
                  <w:shd w:val="clear" w:color="auto" w:fill="0070C0"/>
                </w:tcPr>
                <w:p w14:paraId="4F6979C8" w14:textId="77777777" w:rsidR="00496DC7" w:rsidRDefault="00CC57F8">
                  <w:pPr>
                    <w:jc w:val="cente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KPI/metrics</w:t>
                  </w:r>
                </w:p>
              </w:tc>
              <w:tc>
                <w:tcPr>
                  <w:tcW w:w="5595" w:type="dxa"/>
                  <w:shd w:val="clear" w:color="auto" w:fill="0070C0"/>
                </w:tcPr>
                <w:p w14:paraId="1C71CF97" w14:textId="77777777" w:rsidR="00496DC7" w:rsidRDefault="00CC57F8">
                  <w:pP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Detailed definition</w:t>
                  </w:r>
                </w:p>
              </w:tc>
            </w:tr>
            <w:tr w:rsidR="00496DC7" w14:paraId="23A9237A" w14:textId="77777777">
              <w:tc>
                <w:tcPr>
                  <w:tcW w:w="1982" w:type="dxa"/>
                </w:tcPr>
                <w:p w14:paraId="03E89EC9" w14:textId="77777777" w:rsidR="00496DC7" w:rsidRDefault="00CC57F8">
                  <w:pPr>
                    <w:jc w:val="center"/>
                    <w:rPr>
                      <w:rFonts w:ascii="Arial" w:hAnsi="Arial" w:cs="Arial"/>
                      <w:sz w:val="18"/>
                      <w:szCs w:val="18"/>
                      <w:lang w:eastAsia="zh-CN"/>
                    </w:rPr>
                  </w:pPr>
                  <w:r>
                    <w:rPr>
                      <w:rFonts w:ascii="Arial" w:hAnsi="Arial" w:cs="Arial"/>
                      <w:sz w:val="18"/>
                      <w:szCs w:val="18"/>
                      <w:lang w:eastAsia="zh-CN"/>
                    </w:rPr>
                    <w:t>Percentage of served beam footprints</w:t>
                  </w:r>
                </w:p>
              </w:tc>
              <w:tc>
                <w:tcPr>
                  <w:tcW w:w="5595" w:type="dxa"/>
                </w:tcPr>
                <w:p w14:paraId="0E202EFC" w14:textId="77777777" w:rsidR="00496DC7" w:rsidRDefault="00CC57F8">
                  <w:pPr>
                    <w:rPr>
                      <w:rFonts w:ascii="Arial" w:hAnsi="Arial" w:cs="Arial"/>
                      <w:sz w:val="18"/>
                      <w:szCs w:val="18"/>
                      <w:lang w:eastAsia="zh-CN"/>
                    </w:rPr>
                  </w:pPr>
                  <w:r>
                    <w:rPr>
                      <w:rFonts w:ascii="Arial" w:hAnsi="Arial" w:cs="Arial"/>
                      <w:sz w:val="18"/>
                      <w:szCs w:val="18"/>
                      <w:lang w:eastAsia="zh-CN"/>
                    </w:rPr>
                    <w:t xml:space="preserve">Defined as the number of served beam footprints over the total number of beam footprints within the satellite footprint. </w:t>
                  </w:r>
                </w:p>
                <w:p w14:paraId="03B7223D" w14:textId="77777777" w:rsidR="00496DC7" w:rsidRDefault="00CC57F8">
                  <w:pPr>
                    <w:rPr>
                      <w:rFonts w:ascii="Arial" w:hAnsi="Arial" w:cs="Arial"/>
                      <w:sz w:val="18"/>
                      <w:szCs w:val="18"/>
                      <w:lang w:eastAsia="zh-CN"/>
                    </w:rPr>
                  </w:pPr>
                  <w:r>
                    <w:rPr>
                      <w:rFonts w:ascii="Arial" w:hAnsi="Arial" w:cs="Arial"/>
                      <w:sz w:val="18"/>
                      <w:szCs w:val="18"/>
                      <w:lang w:eastAsia="zh-CN"/>
                    </w:rPr>
                    <w:t>A served beam footprint is defined as a beam footprint where UEs can access the NTN network</w:t>
                  </w:r>
                </w:p>
              </w:tc>
            </w:tr>
            <w:tr w:rsidR="00496DC7" w14:paraId="55445576" w14:textId="77777777">
              <w:tc>
                <w:tcPr>
                  <w:tcW w:w="1982" w:type="dxa"/>
                </w:tcPr>
                <w:p w14:paraId="2AC2C455" w14:textId="77777777" w:rsidR="00496DC7" w:rsidRDefault="00CC57F8">
                  <w:pPr>
                    <w:jc w:val="center"/>
                    <w:rPr>
                      <w:rFonts w:ascii="Arial" w:hAnsi="Arial" w:cs="Arial"/>
                      <w:sz w:val="18"/>
                      <w:szCs w:val="18"/>
                      <w:lang w:eastAsia="zh-CN"/>
                    </w:rPr>
                  </w:pPr>
                  <w:r>
                    <w:rPr>
                      <w:rFonts w:ascii="Arial" w:hAnsi="Arial" w:cs="Arial"/>
                      <w:sz w:val="18"/>
                      <w:szCs w:val="18"/>
                      <w:lang w:eastAsia="zh-CN"/>
                    </w:rPr>
                    <w:t>Collision probability</w:t>
                  </w:r>
                </w:p>
              </w:tc>
              <w:tc>
                <w:tcPr>
                  <w:tcW w:w="5595" w:type="dxa"/>
                </w:tcPr>
                <w:p w14:paraId="0CF2AF86" w14:textId="77777777" w:rsidR="00496DC7" w:rsidRDefault="00CC57F8">
                  <w:pPr>
                    <w:rPr>
                      <w:rFonts w:ascii="Arial" w:hAnsi="Arial" w:cs="Arial"/>
                      <w:sz w:val="18"/>
                      <w:szCs w:val="18"/>
                      <w:lang w:eastAsia="zh-CN"/>
                    </w:rPr>
                  </w:pPr>
                  <w:r>
                    <w:rPr>
                      <w:rFonts w:ascii="Arial" w:hAnsi="Arial" w:cs="Arial"/>
                      <w:sz w:val="18"/>
                      <w:szCs w:val="18"/>
                    </w:rPr>
                    <w:t>Defined as the ratio between the number of occurrences when two or more NTN devices send random access attempts using exactly the same preamble and the overall PRACH access opportunities</w:t>
                  </w:r>
                </w:p>
              </w:tc>
            </w:tr>
          </w:tbl>
          <w:p w14:paraId="398F6908" w14:textId="77777777" w:rsidR="00496DC7" w:rsidRDefault="00496DC7">
            <w:pPr>
              <w:pStyle w:val="BodyText"/>
              <w:spacing w:before="120" w:line="276" w:lineRule="auto"/>
              <w:rPr>
                <w:sz w:val="22"/>
                <w:szCs w:val="22"/>
                <w:lang w:eastAsia="zh-CN"/>
              </w:rPr>
            </w:pPr>
          </w:p>
          <w:p w14:paraId="4DBD3797"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1</w:t>
            </w:r>
            <w:r>
              <w:rPr>
                <w:sz w:val="22"/>
                <w:szCs w:val="22"/>
                <w:lang w:eastAsia="zh-CN"/>
              </w:rPr>
              <w:t>: SSB periodicity may need to be increased to support more served beam footprints considering the constraints of active beam number and total Tx power on satellite payload.</w:t>
            </w:r>
          </w:p>
          <w:p w14:paraId="6F0A73F8"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2:</w:t>
            </w:r>
            <w:r>
              <w:rPr>
                <w:sz w:val="22"/>
                <w:szCs w:val="22"/>
                <w:lang w:eastAsia="zh-CN"/>
              </w:rPr>
              <w:t xml:space="preserve"> The EIRP density defined in TR 38.821 is defined per beam, and it should not be simply taken as the satellite total Tx power.</w:t>
            </w:r>
          </w:p>
          <w:p w14:paraId="7F0FE24F" w14:textId="77777777" w:rsidR="00496DC7" w:rsidRDefault="00CC57F8">
            <w:pPr>
              <w:pStyle w:val="BodyText"/>
              <w:spacing w:before="120" w:line="276" w:lineRule="auto"/>
              <w:rPr>
                <w:sz w:val="22"/>
                <w:szCs w:val="22"/>
                <w:lang w:eastAsia="zh-CN"/>
              </w:rPr>
            </w:pPr>
            <w:r>
              <w:rPr>
                <w:b/>
                <w:sz w:val="22"/>
                <w:szCs w:val="22"/>
                <w:lang w:eastAsia="zh-CN"/>
              </w:rPr>
              <w:t>Observation 3:</w:t>
            </w:r>
            <w:r>
              <w:rPr>
                <w:sz w:val="22"/>
                <w:szCs w:val="22"/>
                <w:lang w:eastAsia="zh-CN"/>
              </w:rPr>
              <w:t xml:space="preserve"> A LEO-600 satellite needs to cover a satellite footprint of 2 285 851 km2, which consists of thousands of beam footprints assuming the 3GPP satellite antenna patterns and minimum elevation angle.</w:t>
            </w:r>
          </w:p>
          <w:p w14:paraId="1F69DC39"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4:</w:t>
            </w:r>
            <w:r>
              <w:rPr>
                <w:sz w:val="22"/>
                <w:szCs w:val="22"/>
                <w:lang w:eastAsia="zh-CN"/>
              </w:rPr>
              <w:t xml:space="preserve"> A LEO-600 satellite with 1 active beam in S-band requires more than 1400ms to transmit SSBs for all beam footprints of one satellite.</w:t>
            </w:r>
          </w:p>
          <w:p w14:paraId="3B32435C"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5</w:t>
            </w:r>
            <w:r>
              <w:rPr>
                <w:sz w:val="22"/>
                <w:szCs w:val="22"/>
                <w:lang w:eastAsia="zh-CN"/>
              </w:rPr>
              <w:t xml:space="preserve">: Based on the nominal EIRP density of set-1 in TR38.821, the aggregated </w:t>
            </w:r>
            <w:r>
              <w:rPr>
                <w:rFonts w:hint="eastAsia"/>
                <w:sz w:val="22"/>
                <w:szCs w:val="22"/>
                <w:lang w:eastAsia="zh-CN"/>
              </w:rPr>
              <w:t>s</w:t>
            </w:r>
            <w:r>
              <w:rPr>
                <w:sz w:val="22"/>
                <w:szCs w:val="22"/>
                <w:lang w:eastAsia="zh-CN"/>
              </w:rPr>
              <w:t xml:space="preserve">atellite power required for illuminating all the beam positions simultaneously is 41.6 dBW. </w:t>
            </w:r>
          </w:p>
          <w:p w14:paraId="124EF34C" w14:textId="77777777" w:rsidR="00496DC7" w:rsidRDefault="00CC57F8">
            <w:pPr>
              <w:pStyle w:val="BodyText"/>
              <w:spacing w:before="120" w:line="276" w:lineRule="auto"/>
              <w:rPr>
                <w:sz w:val="22"/>
                <w:szCs w:val="22"/>
                <w:lang w:eastAsia="zh-CN"/>
              </w:rPr>
            </w:pPr>
            <w:r>
              <w:rPr>
                <w:b/>
                <w:sz w:val="22"/>
                <w:szCs w:val="22"/>
                <w:lang w:eastAsia="zh-CN"/>
              </w:rPr>
              <w:lastRenderedPageBreak/>
              <w:t>Observation 6:</w:t>
            </w:r>
            <w:r>
              <w:rPr>
                <w:sz w:val="22"/>
                <w:szCs w:val="22"/>
                <w:lang w:eastAsia="zh-CN"/>
              </w:rPr>
              <w:t xml:space="preserve"> The revisit time for periodic broadcasts in the same footprint under a satellite are impacted by the active beam number, the Tx power constraint of satellite payload and the number of total beam footprints covered by the satellite.</w:t>
            </w:r>
          </w:p>
          <w:p w14:paraId="79D85A09" w14:textId="77777777" w:rsidR="00496DC7" w:rsidRDefault="00CC57F8">
            <w:pPr>
              <w:pStyle w:val="BodyText"/>
              <w:spacing w:before="120" w:line="276" w:lineRule="auto"/>
              <w:rPr>
                <w:sz w:val="22"/>
                <w:szCs w:val="22"/>
                <w:lang w:eastAsia="zh-CN"/>
              </w:rPr>
            </w:pPr>
            <w:r>
              <w:rPr>
                <w:b/>
                <w:sz w:val="22"/>
                <w:szCs w:val="22"/>
                <w:lang w:eastAsia="zh-CN"/>
              </w:rPr>
              <w:t>Observation7:</w:t>
            </w:r>
            <w:r>
              <w:rPr>
                <w:sz w:val="22"/>
                <w:szCs w:val="22"/>
                <w:lang w:eastAsia="zh-CN"/>
              </w:rPr>
              <w:t xml:space="preserve"> Large steering latency makes a limited coverage of a satellite within a certain time duration.</w:t>
            </w:r>
          </w:p>
          <w:p w14:paraId="7C030AA5" w14:textId="77777777" w:rsidR="00496DC7" w:rsidRDefault="00CC57F8">
            <w:pPr>
              <w:pStyle w:val="BodyText"/>
              <w:spacing w:before="120" w:line="276" w:lineRule="auto"/>
              <w:rPr>
                <w:sz w:val="22"/>
                <w:szCs w:val="22"/>
                <w:lang w:eastAsia="zh-CN"/>
              </w:rPr>
            </w:pPr>
            <w:r>
              <w:rPr>
                <w:b/>
                <w:sz w:val="22"/>
                <w:szCs w:val="22"/>
                <w:lang w:eastAsia="zh-CN"/>
              </w:rPr>
              <w:t>Observation 8:</w:t>
            </w:r>
            <w:r>
              <w:rPr>
                <w:sz w:val="22"/>
                <w:szCs w:val="22"/>
                <w:lang w:eastAsia="zh-CN"/>
              </w:rPr>
              <w:t xml:space="preserve"> Phased array antennas have been widely investigated and applied in the TN in 3GPP.</w:t>
            </w:r>
          </w:p>
          <w:p w14:paraId="1BBC540E" w14:textId="77777777" w:rsidR="00496DC7" w:rsidRDefault="00CC57F8">
            <w:pPr>
              <w:pStyle w:val="BodyText"/>
              <w:spacing w:before="120" w:line="276" w:lineRule="auto"/>
              <w:rPr>
                <w:sz w:val="22"/>
                <w:szCs w:val="22"/>
                <w:lang w:eastAsia="zh-CN"/>
              </w:rPr>
            </w:pPr>
            <w:r>
              <w:rPr>
                <w:b/>
                <w:sz w:val="22"/>
                <w:szCs w:val="22"/>
                <w:lang w:eastAsia="zh-CN"/>
              </w:rPr>
              <w:t>Observation 9:</w:t>
            </w:r>
            <w:r>
              <w:rPr>
                <w:sz w:val="22"/>
                <w:szCs w:val="22"/>
                <w:lang w:eastAsia="zh-CN"/>
              </w:rPr>
              <w:t xml:space="preserve"> Phased array antennas can produce multiple active beams simultaneously with beam switching/hopping latency of several micro-seconds. </w:t>
            </w:r>
          </w:p>
          <w:p w14:paraId="22F15728" w14:textId="77777777" w:rsidR="00496DC7" w:rsidRDefault="00CC57F8">
            <w:pPr>
              <w:pStyle w:val="BodyText"/>
              <w:spacing w:before="120" w:line="276" w:lineRule="auto"/>
              <w:rPr>
                <w:sz w:val="22"/>
                <w:szCs w:val="22"/>
                <w:lang w:eastAsia="zh-CN"/>
              </w:rPr>
            </w:pPr>
            <w:r>
              <w:rPr>
                <w:b/>
                <w:sz w:val="22"/>
                <w:szCs w:val="22"/>
                <w:lang w:eastAsia="zh-CN"/>
              </w:rPr>
              <w:t>Observation 10</w:t>
            </w:r>
            <w:r>
              <w:rPr>
                <w:sz w:val="22"/>
                <w:szCs w:val="22"/>
                <w:lang w:eastAsia="zh-CN"/>
              </w:rPr>
              <w:t>: Phased array antennas have already been commercially utilized by LEO satellites based on public information.</w:t>
            </w:r>
          </w:p>
          <w:p w14:paraId="1FA96A9B" w14:textId="77777777" w:rsidR="00496DC7" w:rsidRDefault="00CC57F8">
            <w:pPr>
              <w:pStyle w:val="BodyText"/>
              <w:spacing w:before="120" w:line="276" w:lineRule="auto"/>
              <w:rPr>
                <w:sz w:val="22"/>
                <w:szCs w:val="22"/>
                <w:lang w:eastAsia="zh-CN"/>
              </w:rPr>
            </w:pPr>
            <w:r>
              <w:rPr>
                <w:b/>
                <w:sz w:val="22"/>
                <w:szCs w:val="22"/>
                <w:lang w:eastAsia="zh-CN"/>
              </w:rPr>
              <w:t>Observation 11:</w:t>
            </w:r>
            <w:r>
              <w:rPr>
                <w:sz w:val="22"/>
                <w:szCs w:val="22"/>
                <w:lang w:eastAsia="zh-CN"/>
              </w:rPr>
              <w:t xml:space="preserve"> With the element factor modeled in TR38.901, in phased array antenna an additional beam steering loss of 7.5dB is considered for edge of a satellite corresponding to elevation angle of 30 degrees.</w:t>
            </w:r>
          </w:p>
          <w:p w14:paraId="416B8451" w14:textId="77777777" w:rsidR="00496DC7" w:rsidRDefault="00CC57F8">
            <w:pPr>
              <w:pStyle w:val="BodyText"/>
              <w:spacing w:before="120" w:line="276" w:lineRule="auto"/>
              <w:rPr>
                <w:sz w:val="22"/>
                <w:szCs w:val="22"/>
                <w:lang w:eastAsia="zh-CN"/>
              </w:rPr>
            </w:pPr>
            <w:r>
              <w:rPr>
                <w:rFonts w:hint="eastAsia"/>
                <w:b/>
                <w:sz w:val="22"/>
                <w:szCs w:val="22"/>
                <w:lang w:eastAsia="zh-CN"/>
              </w:rPr>
              <w:t>O</w:t>
            </w:r>
            <w:r>
              <w:rPr>
                <w:b/>
                <w:sz w:val="22"/>
                <w:szCs w:val="22"/>
                <w:lang w:eastAsia="zh-CN"/>
              </w:rPr>
              <w:t>bservation 12:</w:t>
            </w:r>
            <w:r>
              <w:rPr>
                <w:sz w:val="22"/>
                <w:szCs w:val="22"/>
                <w:lang w:eastAsia="zh-CN"/>
              </w:rPr>
              <w:t xml:space="preserve"> With per beam EIRP density defined in TR38.821, no coverage gaps are observed for PDSCH of msg4, VoIP and 1Mbps data rate, PDCCH in both common search spaces and UE-specific search space, and PSS detection.</w:t>
            </w:r>
          </w:p>
          <w:p w14:paraId="54BFE041" w14:textId="77777777" w:rsidR="00496DC7" w:rsidRDefault="00CC57F8">
            <w:pPr>
              <w:pStyle w:val="BodyText"/>
              <w:spacing w:before="120" w:line="276" w:lineRule="auto"/>
              <w:rPr>
                <w:sz w:val="22"/>
                <w:szCs w:val="22"/>
                <w:lang w:eastAsia="zh-CN"/>
              </w:rPr>
            </w:pPr>
            <w:r>
              <w:rPr>
                <w:b/>
                <w:sz w:val="22"/>
                <w:szCs w:val="22"/>
                <w:lang w:eastAsia="zh-CN"/>
              </w:rPr>
              <w:t>Observation 13</w:t>
            </w:r>
            <w:r>
              <w:rPr>
                <w:sz w:val="22"/>
                <w:szCs w:val="22"/>
                <w:lang w:eastAsia="zh-CN"/>
              </w:rPr>
              <w:t>: At least 6dB SNR margin are observed for most DL channels with Rel-18 link-level simulation methodology, apart from PSS detection where the SNR margin is -5.5dB for LEO-600 case.</w:t>
            </w:r>
          </w:p>
          <w:p w14:paraId="600B0CBB" w14:textId="77777777" w:rsidR="00496DC7" w:rsidRDefault="00CC57F8">
            <w:pPr>
              <w:pStyle w:val="BodyText"/>
              <w:spacing w:before="120" w:line="276" w:lineRule="auto"/>
              <w:rPr>
                <w:sz w:val="22"/>
                <w:szCs w:val="22"/>
                <w:lang w:eastAsia="zh-CN"/>
              </w:rPr>
            </w:pPr>
            <w:r>
              <w:rPr>
                <w:b/>
                <w:sz w:val="22"/>
                <w:szCs w:val="22"/>
                <w:lang w:eastAsia="zh-CN"/>
              </w:rPr>
              <w:t>Observation 14</w:t>
            </w:r>
            <w:r>
              <w:rPr>
                <w:sz w:val="22"/>
                <w:szCs w:val="22"/>
                <w:lang w:eastAsia="zh-CN"/>
              </w:rPr>
              <w:t>: With the new phased array antenna model and 7.5dB additional beam scan loss considered, there is no coverage gaps for all evaluated DL channels.</w:t>
            </w:r>
          </w:p>
          <w:p w14:paraId="22F44A16" w14:textId="77777777" w:rsidR="00496DC7" w:rsidRDefault="00496DC7">
            <w:pPr>
              <w:rPr>
                <w:rFonts w:eastAsia="Times New Roman"/>
                <w:szCs w:val="20"/>
              </w:rPr>
            </w:pPr>
          </w:p>
        </w:tc>
      </w:tr>
      <w:tr w:rsidR="00496DC7" w14:paraId="143F5F01"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4FBAA73" w14:textId="77777777" w:rsidR="00496DC7" w:rsidRDefault="0054673E">
            <w:pPr>
              <w:rPr>
                <w:rFonts w:eastAsia="Times New Roman"/>
                <w:b/>
                <w:bCs/>
                <w:color w:val="0000FF"/>
                <w:szCs w:val="20"/>
                <w:u w:val="single"/>
              </w:rPr>
            </w:pPr>
            <w:hyperlink r:id="rId20" w:history="1">
              <w:r w:rsidR="00CC57F8">
                <w:rPr>
                  <w:rFonts w:eastAsia="Times New Roman"/>
                  <w:b/>
                  <w:bCs/>
                  <w:color w:val="0000FF"/>
                  <w:szCs w:val="20"/>
                  <w:u w:val="single"/>
                </w:rPr>
                <w:t>R1-2400259</w:t>
              </w:r>
            </w:hyperlink>
          </w:p>
        </w:tc>
        <w:tc>
          <w:tcPr>
            <w:tcW w:w="1583" w:type="dxa"/>
            <w:tcBorders>
              <w:top w:val="nil"/>
              <w:left w:val="nil"/>
              <w:bottom w:val="single" w:sz="4" w:space="0" w:color="A6A6A6"/>
              <w:right w:val="single" w:sz="4" w:space="0" w:color="A6A6A6"/>
            </w:tcBorders>
            <w:shd w:val="clear" w:color="auto" w:fill="auto"/>
          </w:tcPr>
          <w:p w14:paraId="55C6ED32" w14:textId="77777777" w:rsidR="00496DC7" w:rsidRDefault="00CC57F8">
            <w:pPr>
              <w:rPr>
                <w:rFonts w:eastAsia="Times New Roman"/>
                <w:szCs w:val="20"/>
              </w:rPr>
            </w:pPr>
            <w:r>
              <w:rPr>
                <w:rFonts w:eastAsia="Times New Roman"/>
                <w:szCs w:val="20"/>
              </w:rPr>
              <w:t>vivo</w:t>
            </w:r>
          </w:p>
        </w:tc>
        <w:tc>
          <w:tcPr>
            <w:tcW w:w="7803" w:type="dxa"/>
            <w:tcBorders>
              <w:top w:val="nil"/>
              <w:left w:val="nil"/>
              <w:bottom w:val="single" w:sz="4" w:space="0" w:color="A6A6A6"/>
              <w:right w:val="single" w:sz="4" w:space="0" w:color="A6A6A6"/>
            </w:tcBorders>
          </w:tcPr>
          <w:p w14:paraId="4B8674D3" w14:textId="77777777" w:rsidR="00496DC7" w:rsidRDefault="00CC57F8">
            <w:pPr>
              <w:spacing w:before="120"/>
              <w:rPr>
                <w:rFonts w:eastAsiaTheme="minorEastAsia"/>
                <w:lang w:val="en-GB"/>
              </w:rPr>
            </w:pPr>
            <w:r>
              <w:rPr>
                <w:rFonts w:eastAsiaTheme="minorEastAsia"/>
                <w:b/>
                <w:lang w:eastAsia="zh-CN"/>
              </w:rPr>
              <w:t>O</w:t>
            </w:r>
            <w:proofErr w:type="spellStart"/>
            <w:r>
              <w:rPr>
                <w:rFonts w:eastAsiaTheme="minorEastAsia"/>
                <w:b/>
                <w:lang w:val="en-GB"/>
              </w:rPr>
              <w:t>bservation</w:t>
            </w:r>
            <w:proofErr w:type="spellEnd"/>
            <w:r>
              <w:rPr>
                <w:rFonts w:eastAsiaTheme="minorEastAsia"/>
                <w:b/>
                <w:lang w:val="en-GB"/>
              </w:rPr>
              <w:t xml:space="preserve"> 1</w:t>
            </w:r>
            <w:r>
              <w:rPr>
                <w:rFonts w:eastAsiaTheme="minorEastAsia"/>
                <w:lang w:val="en-GB"/>
              </w:rPr>
              <w:t>: No enhancement on legacy SSB design is expected.</w:t>
            </w:r>
          </w:p>
          <w:p w14:paraId="003C9E72" w14:textId="77777777" w:rsidR="00496DC7" w:rsidRDefault="00CC57F8">
            <w:pPr>
              <w:spacing w:before="120"/>
              <w:rPr>
                <w:rFonts w:eastAsiaTheme="minorEastAsia"/>
                <w:lang w:val="en-GB"/>
              </w:rPr>
            </w:pPr>
            <w:r>
              <w:rPr>
                <w:rFonts w:eastAsiaTheme="minorEastAsia"/>
                <w:b/>
                <w:lang w:val="en-GB"/>
              </w:rPr>
              <w:t>Observation 2</w:t>
            </w:r>
            <w:r>
              <w:rPr>
                <w:rFonts w:eastAsiaTheme="minorEastAsia"/>
                <w:lang w:val="en-GB"/>
              </w:rPr>
              <w:t>: Base on methodology 1, PDSCH msg4 need to be enhanced if 4dB loss is considered.</w:t>
            </w:r>
          </w:p>
          <w:p w14:paraId="30971C16" w14:textId="77777777" w:rsidR="00496DC7" w:rsidRDefault="00CC57F8">
            <w:pPr>
              <w:spacing w:before="120"/>
              <w:rPr>
                <w:rFonts w:eastAsiaTheme="minorEastAsia"/>
                <w:lang w:eastAsia="zh-CN"/>
              </w:rPr>
            </w:pPr>
            <w:r>
              <w:rPr>
                <w:rFonts w:eastAsiaTheme="minorEastAsia"/>
                <w:b/>
                <w:lang w:val="en-GB"/>
              </w:rPr>
              <w:t>Observation 3:</w:t>
            </w:r>
            <w:r>
              <w:rPr>
                <w:rFonts w:eastAsiaTheme="minorEastAsia"/>
                <w:lang w:val="en-GB"/>
              </w:rPr>
              <w:t xml:space="preserve"> Base on methodology 2, PDSCH msg4, PDSCH-1Mbps and PDCCH need to be enhanced if 9dB link budget </w:t>
            </w:r>
            <w:r>
              <w:rPr>
                <w:rFonts w:eastAsiaTheme="minorEastAsia" w:hint="eastAsia"/>
                <w:lang w:val="en-GB" w:eastAsia="zh-CN"/>
              </w:rPr>
              <w:t>loss</w:t>
            </w:r>
            <w:r>
              <w:rPr>
                <w:rFonts w:eastAsiaTheme="minorEastAsia"/>
                <w:lang w:val="en-GB"/>
              </w:rPr>
              <w:t xml:space="preserve"> is considered per beam.</w:t>
            </w:r>
          </w:p>
          <w:p w14:paraId="301D32F7" w14:textId="77777777" w:rsidR="00496DC7" w:rsidRDefault="00CC57F8">
            <w:pPr>
              <w:spacing w:before="120"/>
              <w:rPr>
                <w:rFonts w:eastAsiaTheme="minorEastAsia"/>
                <w:lang w:eastAsia="zh-CN"/>
              </w:rPr>
            </w:pPr>
            <w:r>
              <w:rPr>
                <w:rFonts w:eastAsiaTheme="minorEastAsia"/>
                <w:b/>
                <w:lang w:eastAsia="zh-CN"/>
              </w:rPr>
              <w:t>Observations 4</w:t>
            </w:r>
            <w:r>
              <w:rPr>
                <w:rFonts w:hint="eastAsia"/>
                <w:b/>
                <w:lang w:val="en-GB" w:eastAsia="zh-CN"/>
              </w:rPr>
              <w:t>:</w:t>
            </w:r>
            <w:r>
              <w:rPr>
                <w:rFonts w:hint="eastAsia"/>
                <w:lang w:val="en-GB" w:eastAsia="zh-CN"/>
              </w:rPr>
              <w:t xml:space="preserve"> </w:t>
            </w:r>
            <w:r>
              <w:rPr>
                <w:lang w:val="en-GB" w:eastAsia="zh-CN"/>
              </w:rPr>
              <w:t xml:space="preserve">2 repetitions and 8 repetitions for PDSCH msg4 could be enough to compensate the performance gap in methodology 1 and in methodology 2, respectively.  </w:t>
            </w:r>
          </w:p>
          <w:p w14:paraId="6B38EDB8" w14:textId="77777777" w:rsidR="00496DC7" w:rsidRDefault="00CC57F8">
            <w:pPr>
              <w:spacing w:before="120"/>
              <w:rPr>
                <w:lang w:val="en-GB" w:eastAsia="zh-CN"/>
              </w:rPr>
            </w:pPr>
            <w:r>
              <w:rPr>
                <w:b/>
                <w:lang w:val="en-GB" w:eastAsia="zh-CN"/>
              </w:rPr>
              <w:t>Proposal 1:</w:t>
            </w:r>
            <w:r>
              <w:rPr>
                <w:lang w:val="en-GB" w:eastAsia="zh-CN"/>
              </w:rPr>
              <w:t xml:space="preserve"> For </w:t>
            </w:r>
            <w:r>
              <w:rPr>
                <w:rFonts w:hint="eastAsia"/>
                <w:lang w:val="en-GB" w:eastAsia="zh-CN"/>
              </w:rPr>
              <w:t>e</w:t>
            </w:r>
            <w:r>
              <w:rPr>
                <w:lang w:val="en-GB" w:eastAsia="zh-CN"/>
              </w:rPr>
              <w:t xml:space="preserve">valuation methodology, RAN1 to discuss and </w:t>
            </w:r>
            <w:proofErr w:type="spellStart"/>
            <w:r>
              <w:rPr>
                <w:lang w:val="en-GB" w:eastAsia="zh-CN"/>
              </w:rPr>
              <w:t>deteremine</w:t>
            </w:r>
            <w:proofErr w:type="spellEnd"/>
            <w:r>
              <w:rPr>
                <w:lang w:val="en-GB" w:eastAsia="zh-CN"/>
              </w:rPr>
              <w:t xml:space="preserve"> the following parameters:</w:t>
            </w:r>
          </w:p>
          <w:p w14:paraId="02048A55" w14:textId="77777777" w:rsidR="00496DC7" w:rsidRDefault="00CC57F8">
            <w:pPr>
              <w:pStyle w:val="1"/>
              <w:numPr>
                <w:ilvl w:val="0"/>
                <w:numId w:val="13"/>
              </w:numPr>
              <w:spacing w:before="120"/>
              <w:jc w:val="both"/>
              <w:rPr>
                <w:lang w:val="en-GB"/>
              </w:rPr>
            </w:pPr>
            <w:r>
              <w:rPr>
                <w:lang w:val="en-GB"/>
              </w:rPr>
              <w:t>the satellite aggregate power</w:t>
            </w:r>
          </w:p>
          <w:p w14:paraId="033B944F" w14:textId="77777777" w:rsidR="00496DC7" w:rsidRDefault="00CC57F8">
            <w:pPr>
              <w:pStyle w:val="1"/>
              <w:numPr>
                <w:ilvl w:val="0"/>
                <w:numId w:val="13"/>
              </w:numPr>
              <w:spacing w:before="120"/>
              <w:jc w:val="both"/>
              <w:rPr>
                <w:lang w:val="en-GB"/>
              </w:rPr>
            </w:pPr>
            <w:r>
              <w:rPr>
                <w:rFonts w:hint="eastAsia"/>
                <w:lang w:val="en-GB"/>
              </w:rPr>
              <w:t>t</w:t>
            </w:r>
            <w:r>
              <w:rPr>
                <w:lang w:val="en-GB"/>
              </w:rPr>
              <w:t>he target beams footprint size</w:t>
            </w:r>
          </w:p>
          <w:p w14:paraId="1FB53B5F" w14:textId="77777777" w:rsidR="00496DC7" w:rsidRDefault="00CC57F8">
            <w:pPr>
              <w:pStyle w:val="1"/>
              <w:numPr>
                <w:ilvl w:val="0"/>
                <w:numId w:val="13"/>
              </w:numPr>
              <w:spacing w:before="120"/>
              <w:jc w:val="both"/>
              <w:rPr>
                <w:lang w:val="en-GB"/>
              </w:rPr>
            </w:pPr>
            <w:r>
              <w:rPr>
                <w:rFonts w:hint="eastAsia"/>
                <w:lang w:val="en-GB"/>
              </w:rPr>
              <w:t>t</w:t>
            </w:r>
            <w:r>
              <w:rPr>
                <w:lang w:val="en-GB"/>
              </w:rPr>
              <w:t>he beam diameter for one beam</w:t>
            </w:r>
          </w:p>
          <w:p w14:paraId="06B37D7B" w14:textId="77777777" w:rsidR="00496DC7" w:rsidRDefault="00CC57F8">
            <w:pPr>
              <w:pStyle w:val="1"/>
              <w:numPr>
                <w:ilvl w:val="0"/>
                <w:numId w:val="13"/>
              </w:numPr>
              <w:spacing w:before="120"/>
              <w:jc w:val="both"/>
              <w:rPr>
                <w:lang w:val="en-GB"/>
              </w:rPr>
            </w:pPr>
            <w:r>
              <w:rPr>
                <w:rFonts w:hint="eastAsia"/>
                <w:lang w:val="en-GB"/>
              </w:rPr>
              <w:t>t</w:t>
            </w:r>
            <w:r>
              <w:rPr>
                <w:lang w:val="en-GB"/>
              </w:rPr>
              <w:t>he number of active beams or the ratio of active beams from all satellite beams</w:t>
            </w:r>
          </w:p>
          <w:p w14:paraId="2EE19EF1" w14:textId="77777777" w:rsidR="00496DC7" w:rsidRDefault="00CC57F8">
            <w:pPr>
              <w:pStyle w:val="BodyText"/>
              <w:spacing w:before="120"/>
              <w:rPr>
                <w:lang w:val="en-GB" w:eastAsia="zh-CN"/>
              </w:rPr>
            </w:pPr>
            <w:r>
              <w:rPr>
                <w:b/>
                <w:lang w:val="en-GB" w:eastAsia="zh-CN"/>
              </w:rPr>
              <w:t>Proposal 2:</w:t>
            </w:r>
            <w:r>
              <w:rPr>
                <w:lang w:val="en-GB" w:eastAsia="zh-CN"/>
              </w:rPr>
              <w:t xml:space="preserve"> The following methodology 1 could be considered for Rel-19 NTN DL coverage evaluation. </w:t>
            </w:r>
          </w:p>
          <w:p w14:paraId="209B536D" w14:textId="77777777" w:rsidR="00496DC7" w:rsidRDefault="00CC57F8">
            <w:pPr>
              <w:spacing w:before="120"/>
              <w:rPr>
                <w:lang w:val="en-GB" w:eastAsia="zh-CN"/>
              </w:rPr>
            </w:pPr>
            <w:r>
              <w:rPr>
                <w:b/>
                <w:lang w:val="en-GB" w:eastAsia="zh-CN"/>
              </w:rPr>
              <w:t>Proposal 3:</w:t>
            </w:r>
            <w:r>
              <w:rPr>
                <w:lang w:val="en-GB" w:eastAsia="zh-CN"/>
              </w:rPr>
              <w:t xml:space="preserve"> For methodology 1, the following assumptions could be considered. </w:t>
            </w:r>
          </w:p>
          <w:p w14:paraId="01DC4834" w14:textId="77777777" w:rsidR="00496DC7" w:rsidRDefault="00CC57F8">
            <w:pPr>
              <w:pStyle w:val="1"/>
              <w:numPr>
                <w:ilvl w:val="0"/>
                <w:numId w:val="13"/>
              </w:numPr>
              <w:spacing w:before="120"/>
              <w:jc w:val="both"/>
              <w:rPr>
                <w:lang w:val="en-GB"/>
              </w:rPr>
            </w:pPr>
            <w:r>
              <w:rPr>
                <w:rFonts w:hint="eastAsia"/>
                <w:lang w:val="en-GB"/>
              </w:rPr>
              <w:t>t</w:t>
            </w:r>
            <w:r>
              <w:rPr>
                <w:lang w:val="en-GB"/>
              </w:rPr>
              <w:t xml:space="preserve">he target beams footprint size: 1000km </w:t>
            </w:r>
          </w:p>
          <w:p w14:paraId="7ACAB0EE" w14:textId="77777777" w:rsidR="00496DC7" w:rsidRDefault="00CC57F8">
            <w:pPr>
              <w:pStyle w:val="1"/>
              <w:numPr>
                <w:ilvl w:val="0"/>
                <w:numId w:val="13"/>
              </w:numPr>
              <w:spacing w:before="120"/>
              <w:jc w:val="both"/>
              <w:rPr>
                <w:lang w:val="en-GB"/>
              </w:rPr>
            </w:pPr>
            <w:r>
              <w:rPr>
                <w:rFonts w:hint="eastAsia"/>
                <w:lang w:val="en-GB"/>
              </w:rPr>
              <w:t>t</w:t>
            </w:r>
            <w:r>
              <w:rPr>
                <w:lang w:val="en-GB"/>
              </w:rPr>
              <w:t>he beam diameter for one beam: 50km for FR1</w:t>
            </w:r>
          </w:p>
          <w:p w14:paraId="4CF28396" w14:textId="77777777" w:rsidR="00496DC7" w:rsidRDefault="00CC57F8">
            <w:pPr>
              <w:pStyle w:val="1"/>
              <w:numPr>
                <w:ilvl w:val="0"/>
                <w:numId w:val="13"/>
              </w:numPr>
              <w:spacing w:before="120"/>
              <w:jc w:val="both"/>
              <w:rPr>
                <w:lang w:val="en-GB"/>
              </w:rPr>
            </w:pPr>
            <w:r>
              <w:rPr>
                <w:lang w:val="en-GB"/>
              </w:rPr>
              <w:t>the ratio of active beams from all satellite beams: 10%</w:t>
            </w:r>
          </w:p>
          <w:p w14:paraId="0EAEFC45" w14:textId="77777777" w:rsidR="00496DC7" w:rsidRDefault="00CC57F8">
            <w:pPr>
              <w:pStyle w:val="BodyText"/>
              <w:spacing w:before="120"/>
              <w:rPr>
                <w:lang w:val="en-GB" w:eastAsia="zh-CN"/>
              </w:rPr>
            </w:pPr>
            <w:r>
              <w:rPr>
                <w:b/>
                <w:lang w:val="en-GB" w:eastAsia="zh-CN"/>
              </w:rPr>
              <w:lastRenderedPageBreak/>
              <w:t>Proposal 4:</w:t>
            </w:r>
            <w:r>
              <w:rPr>
                <w:lang w:val="en-GB" w:eastAsia="zh-CN"/>
              </w:rPr>
              <w:t xml:space="preserve"> The following methodology 2 could be considered for Rel-19 NTN DL coverage evaluation. </w:t>
            </w:r>
          </w:p>
          <w:p w14:paraId="6A109052" w14:textId="77777777" w:rsidR="00496DC7" w:rsidRDefault="00CC57F8">
            <w:pPr>
              <w:spacing w:before="120"/>
              <w:rPr>
                <w:lang w:val="en-GB" w:eastAsia="zh-CN"/>
              </w:rPr>
            </w:pPr>
            <w:r>
              <w:rPr>
                <w:b/>
                <w:lang w:val="en-GB" w:eastAsia="zh-CN"/>
              </w:rPr>
              <w:t>Proposal 5:</w:t>
            </w:r>
            <w:r>
              <w:rPr>
                <w:lang w:val="en-GB" w:eastAsia="zh-CN"/>
              </w:rPr>
              <w:t xml:space="preserve"> For methodology 2, the following assumptions could be considered. </w:t>
            </w:r>
          </w:p>
          <w:p w14:paraId="187D8EE8" w14:textId="77777777" w:rsidR="00496DC7" w:rsidRDefault="00CC57F8">
            <w:pPr>
              <w:pStyle w:val="1"/>
              <w:numPr>
                <w:ilvl w:val="0"/>
                <w:numId w:val="13"/>
              </w:numPr>
              <w:spacing w:before="120"/>
              <w:jc w:val="both"/>
              <w:rPr>
                <w:lang w:val="en-GB"/>
              </w:rPr>
            </w:pPr>
            <w:r>
              <w:rPr>
                <w:rFonts w:hint="eastAsia"/>
                <w:lang w:val="en-GB"/>
              </w:rPr>
              <w:t>t</w:t>
            </w:r>
            <w:r>
              <w:rPr>
                <w:lang w:val="en-GB"/>
              </w:rPr>
              <w:t xml:space="preserve">he target beams footprint size: 300km </w:t>
            </w:r>
          </w:p>
          <w:p w14:paraId="23E00A16" w14:textId="77777777" w:rsidR="00496DC7" w:rsidRDefault="00CC57F8">
            <w:pPr>
              <w:pStyle w:val="1"/>
              <w:numPr>
                <w:ilvl w:val="0"/>
                <w:numId w:val="13"/>
              </w:numPr>
              <w:spacing w:before="120"/>
              <w:jc w:val="both"/>
              <w:rPr>
                <w:lang w:val="en-GB"/>
              </w:rPr>
            </w:pPr>
            <w:r>
              <w:rPr>
                <w:rFonts w:hint="eastAsia"/>
                <w:lang w:val="en-GB"/>
              </w:rPr>
              <w:t>t</w:t>
            </w:r>
            <w:r>
              <w:rPr>
                <w:lang w:val="en-GB"/>
              </w:rPr>
              <w:t>he beam diameter for one beam: 50km for FR1</w:t>
            </w:r>
          </w:p>
          <w:p w14:paraId="64EFC37C" w14:textId="77777777" w:rsidR="00496DC7" w:rsidRDefault="00CC57F8">
            <w:pPr>
              <w:pStyle w:val="1"/>
              <w:numPr>
                <w:ilvl w:val="0"/>
                <w:numId w:val="13"/>
              </w:numPr>
              <w:spacing w:before="120"/>
              <w:jc w:val="both"/>
              <w:rPr>
                <w:lang w:val="en-GB"/>
              </w:rPr>
            </w:pPr>
            <w:r>
              <w:rPr>
                <w:rFonts w:hint="eastAsia"/>
                <w:lang w:val="en-GB"/>
              </w:rPr>
              <w:t>t</w:t>
            </w:r>
            <w:r>
              <w:rPr>
                <w:lang w:val="en-GB"/>
              </w:rPr>
              <w:t>he number of active beams from all satellite beams: 8</w:t>
            </w:r>
          </w:p>
          <w:p w14:paraId="5D2B4F8D" w14:textId="77777777" w:rsidR="00496DC7" w:rsidRDefault="00CC57F8">
            <w:pPr>
              <w:pStyle w:val="BodyText"/>
              <w:spacing w:before="120"/>
              <w:rPr>
                <w:lang w:val="en-GB" w:eastAsia="zh-CN"/>
              </w:rPr>
            </w:pPr>
            <w:r>
              <w:rPr>
                <w:b/>
                <w:lang w:val="en-GB" w:eastAsia="zh-CN"/>
              </w:rPr>
              <w:t>Proposal 6:</w:t>
            </w:r>
            <w:r>
              <w:rPr>
                <w:lang w:val="en-GB" w:eastAsia="zh-CN"/>
              </w:rPr>
              <w:t xml:space="preserve"> Potential enhancement for PDSCH msg4 could be necessary.</w:t>
            </w:r>
          </w:p>
          <w:p w14:paraId="6197B674" w14:textId="77777777" w:rsidR="00496DC7" w:rsidRDefault="00496DC7">
            <w:pPr>
              <w:rPr>
                <w:rFonts w:eastAsia="Times New Roman"/>
                <w:szCs w:val="20"/>
                <w:lang w:val="en-GB"/>
              </w:rPr>
            </w:pPr>
          </w:p>
        </w:tc>
      </w:tr>
      <w:tr w:rsidR="00496DC7" w14:paraId="48E825E3"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E2C5B30" w14:textId="77777777" w:rsidR="00496DC7" w:rsidRDefault="0054673E">
            <w:pPr>
              <w:rPr>
                <w:rFonts w:eastAsia="Times New Roman"/>
                <w:b/>
                <w:bCs/>
                <w:color w:val="0000FF"/>
                <w:szCs w:val="20"/>
                <w:u w:val="single"/>
              </w:rPr>
            </w:pPr>
            <w:hyperlink r:id="rId21" w:history="1">
              <w:r w:rsidR="00CC57F8">
                <w:rPr>
                  <w:rFonts w:eastAsia="Times New Roman"/>
                  <w:b/>
                  <w:bCs/>
                  <w:color w:val="0000FF"/>
                  <w:szCs w:val="20"/>
                  <w:u w:val="single"/>
                </w:rPr>
                <w:t>R1-2400303</w:t>
              </w:r>
            </w:hyperlink>
          </w:p>
        </w:tc>
        <w:tc>
          <w:tcPr>
            <w:tcW w:w="1583" w:type="dxa"/>
            <w:tcBorders>
              <w:top w:val="nil"/>
              <w:left w:val="nil"/>
              <w:bottom w:val="single" w:sz="4" w:space="0" w:color="A6A6A6"/>
              <w:right w:val="single" w:sz="4" w:space="0" w:color="A6A6A6"/>
            </w:tcBorders>
            <w:shd w:val="clear" w:color="auto" w:fill="auto"/>
          </w:tcPr>
          <w:p w14:paraId="66B3389F" w14:textId="77777777" w:rsidR="00496DC7" w:rsidRDefault="00CC57F8">
            <w:pPr>
              <w:rPr>
                <w:rFonts w:eastAsia="Times New Roman"/>
                <w:szCs w:val="20"/>
              </w:rPr>
            </w:pPr>
            <w:r>
              <w:rPr>
                <w:rFonts w:eastAsia="Times New Roman"/>
                <w:szCs w:val="20"/>
              </w:rPr>
              <w:t>THALES</w:t>
            </w:r>
          </w:p>
        </w:tc>
        <w:tc>
          <w:tcPr>
            <w:tcW w:w="7803" w:type="dxa"/>
            <w:tcBorders>
              <w:top w:val="nil"/>
              <w:left w:val="nil"/>
              <w:bottom w:val="single" w:sz="4" w:space="0" w:color="A6A6A6"/>
              <w:right w:val="single" w:sz="4" w:space="0" w:color="A6A6A6"/>
            </w:tcBorders>
          </w:tcPr>
          <w:p w14:paraId="04901317" w14:textId="77777777" w:rsidR="00496DC7" w:rsidRDefault="00CC57F8">
            <w:pPr>
              <w:jc w:val="both"/>
            </w:pPr>
            <w:r>
              <w:rPr>
                <w:b/>
              </w:rPr>
              <w:t>Observation 1:</w:t>
            </w:r>
            <w:r>
              <w:t xml:space="preserve"> </w:t>
            </w:r>
          </w:p>
          <w:p w14:paraId="26391F57" w14:textId="77777777" w:rsidR="00496DC7" w:rsidRDefault="00CC57F8">
            <w:pPr>
              <w:jc w:val="both"/>
            </w:pPr>
            <w:r>
              <w:t>In NR NTN, the satellite beam illumination plan using satellite optimized beam hopping should take into account several constraints:</w:t>
            </w:r>
          </w:p>
          <w:p w14:paraId="7874191B" w14:textId="77777777" w:rsidR="00496DC7" w:rsidRDefault="00CC57F8">
            <w:pPr>
              <w:pStyle w:val="1"/>
              <w:numPr>
                <w:ilvl w:val="0"/>
                <w:numId w:val="19"/>
              </w:numPr>
              <w:contextualSpacing/>
              <w:jc w:val="both"/>
            </w:pPr>
            <w:r>
              <w:t xml:space="preserve">The total available payload power </w:t>
            </w:r>
          </w:p>
          <w:p w14:paraId="18F40C1C" w14:textId="77777777" w:rsidR="00496DC7" w:rsidRDefault="00CC57F8">
            <w:pPr>
              <w:pStyle w:val="1"/>
              <w:numPr>
                <w:ilvl w:val="0"/>
                <w:numId w:val="19"/>
              </w:numPr>
              <w:contextualSpacing/>
              <w:jc w:val="both"/>
            </w:pPr>
            <w:r>
              <w:t>The total number of satellite beams: hundreds of beams maybe needed for the coverage of target service area.</w:t>
            </w:r>
          </w:p>
          <w:p w14:paraId="658145D7" w14:textId="77777777" w:rsidR="00496DC7" w:rsidRDefault="00CC57F8">
            <w:pPr>
              <w:pStyle w:val="1"/>
              <w:numPr>
                <w:ilvl w:val="0"/>
                <w:numId w:val="19"/>
              </w:numPr>
              <w:contextualSpacing/>
              <w:jc w:val="both"/>
            </w:pPr>
            <w:r>
              <w:t>The nominal DL power density per satellite beam:  e.g. a satellite EIRP density of 34 dBW/MHz at LEO600km orbit [TR 38.821]</w:t>
            </w:r>
          </w:p>
          <w:p w14:paraId="2B6147BC" w14:textId="77777777" w:rsidR="00496DC7" w:rsidRDefault="00CC57F8">
            <w:pPr>
              <w:pStyle w:val="1"/>
              <w:numPr>
                <w:ilvl w:val="0"/>
                <w:numId w:val="19"/>
              </w:numPr>
              <w:contextualSpacing/>
              <w:jc w:val="both"/>
            </w:pPr>
            <w:r>
              <w:t>The configuration of the 5G common channels and signals, such as the SSB, SIB1, other SIBs e.g. SIB19, the PDCCH and PRACH occasions.</w:t>
            </w:r>
          </w:p>
          <w:p w14:paraId="4E09D016" w14:textId="77777777" w:rsidR="00496DC7" w:rsidRDefault="00CC57F8">
            <w:pPr>
              <w:pStyle w:val="1"/>
              <w:numPr>
                <w:ilvl w:val="0"/>
                <w:numId w:val="19"/>
              </w:numPr>
              <w:contextualSpacing/>
              <w:jc w:val="both"/>
            </w:pPr>
            <w:r>
              <w:t>The traffic demand and the number of RRC active users in each beam</w:t>
            </w:r>
          </w:p>
          <w:p w14:paraId="6980BF32" w14:textId="77777777" w:rsidR="00496DC7" w:rsidRDefault="00CC57F8">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0B33CDE3" w14:textId="77777777" w:rsidR="00496DC7" w:rsidRDefault="00CC57F8">
            <w:pPr>
              <w:pStyle w:val="1"/>
              <w:numPr>
                <w:ilvl w:val="0"/>
                <w:numId w:val="19"/>
              </w:numPr>
              <w:contextualSpacing/>
              <w:jc w:val="both"/>
            </w:pPr>
            <w:r>
              <w:t>Discontinuous Transmission (DTX) and Discontinuous Reception (DRX)</w:t>
            </w:r>
          </w:p>
          <w:p w14:paraId="5D6E4672" w14:textId="77777777" w:rsidR="00496DC7" w:rsidRDefault="00CC57F8">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6A915A1B" w14:textId="77777777" w:rsidR="00496DC7" w:rsidRDefault="00CC57F8">
            <w:pPr>
              <w:pStyle w:val="1"/>
              <w:numPr>
                <w:ilvl w:val="0"/>
                <w:numId w:val="19"/>
              </w:numPr>
              <w:contextualSpacing/>
              <w:jc w:val="both"/>
            </w:pPr>
            <w:r>
              <w:t>The quality of service (</w:t>
            </w:r>
            <w:proofErr w:type="spellStart"/>
            <w:r>
              <w:t>QoS</w:t>
            </w:r>
            <w:proofErr w:type="spellEnd"/>
            <w:r>
              <w:t xml:space="preserve">) and the QoE provided to the end user: </w:t>
            </w:r>
          </w:p>
          <w:p w14:paraId="653A9DB7" w14:textId="77777777" w:rsidR="00496DC7" w:rsidRDefault="00CC57F8">
            <w:pPr>
              <w:pStyle w:val="1"/>
              <w:numPr>
                <w:ilvl w:val="1"/>
                <w:numId w:val="19"/>
              </w:numPr>
              <w:contextualSpacing/>
              <w:jc w:val="both"/>
            </w:pPr>
            <w:r>
              <w:t xml:space="preserve">It should not be allowed to not illuminate the beam for long duration: </w:t>
            </w:r>
          </w:p>
          <w:p w14:paraId="14C16281" w14:textId="77777777" w:rsidR="00496DC7" w:rsidRDefault="00CC57F8">
            <w:pPr>
              <w:pStyle w:val="1"/>
              <w:numPr>
                <w:ilvl w:val="2"/>
                <w:numId w:val="19"/>
              </w:numPr>
              <w:contextualSpacing/>
              <w:jc w:val="both"/>
            </w:pPr>
            <w:r>
              <w:t xml:space="preserve">which could be seen from RRC connected UEs perspective as a radio link failure leading to call/PDU session drops. </w:t>
            </w:r>
          </w:p>
          <w:p w14:paraId="59ECAD5A" w14:textId="77777777" w:rsidR="00496DC7" w:rsidRDefault="00CC57F8">
            <w:pPr>
              <w:pStyle w:val="1"/>
              <w:numPr>
                <w:ilvl w:val="2"/>
                <w:numId w:val="19"/>
              </w:numPr>
              <w:contextualSpacing/>
              <w:jc w:val="both"/>
            </w:pPr>
            <w:r>
              <w:t>And will introduce large latency for network access</w:t>
            </w:r>
          </w:p>
          <w:p w14:paraId="67C34244" w14:textId="77777777" w:rsidR="00496DC7" w:rsidRDefault="00CC57F8">
            <w:pPr>
              <w:pStyle w:val="1"/>
              <w:numPr>
                <w:ilvl w:val="1"/>
                <w:numId w:val="19"/>
              </w:numPr>
              <w:contextualSpacing/>
              <w:jc w:val="both"/>
            </w:pPr>
            <w:r>
              <w:t>It should not be allowed to illuminate the beam for short duration (short satellite beam dwell time) leading to a degraded user throughput.</w:t>
            </w:r>
          </w:p>
          <w:p w14:paraId="48D20C1C" w14:textId="77777777" w:rsidR="00496DC7" w:rsidRDefault="00496DC7">
            <w:pPr>
              <w:rPr>
                <w:szCs w:val="20"/>
              </w:rPr>
            </w:pPr>
          </w:p>
          <w:p w14:paraId="3D276D1B" w14:textId="77777777" w:rsidR="00496DC7" w:rsidRDefault="00496DC7">
            <w:pPr>
              <w:pStyle w:val="Prop1"/>
            </w:pPr>
          </w:p>
          <w:p w14:paraId="2C9183F8" w14:textId="77777777" w:rsidR="00496DC7" w:rsidRDefault="00CC57F8">
            <w:pPr>
              <w:rPr>
                <w:b/>
              </w:rPr>
            </w:pPr>
            <w:r>
              <w:rPr>
                <w:b/>
              </w:rPr>
              <w:t xml:space="preserve">Observation 2: </w:t>
            </w:r>
          </w:p>
          <w:p w14:paraId="65808ECB" w14:textId="77777777" w:rsidR="00496DC7" w:rsidRDefault="00CC57F8">
            <w:r>
              <w:t>Different solutions should be combined together to enable an efficient beam hopping in 5G NTN:</w:t>
            </w:r>
          </w:p>
          <w:p w14:paraId="0FF2E973" w14:textId="77777777" w:rsidR="00496DC7" w:rsidRDefault="00CC57F8">
            <w:pPr>
              <w:pStyle w:val="1"/>
              <w:numPr>
                <w:ilvl w:val="0"/>
                <w:numId w:val="19"/>
              </w:numPr>
            </w:pPr>
            <w:r>
              <w:t>Take benefit of beam management techniques specified in 5G NR and adopted as baseline in 5G NTN</w:t>
            </w:r>
          </w:p>
          <w:p w14:paraId="74F2A33C" w14:textId="77777777" w:rsidR="00496DC7" w:rsidRDefault="00CC57F8">
            <w:pPr>
              <w:pStyle w:val="1"/>
              <w:numPr>
                <w:ilvl w:val="0"/>
                <w:numId w:val="19"/>
              </w:numPr>
            </w:pPr>
            <w:r>
              <w:t>Satellite payload power saving techniques are also needed: Leveraging the new techniques that are being studied and specified in 3GPP Release-18 and Release-19 as part of Network Energy Saving (NES) work item</w:t>
            </w:r>
          </w:p>
          <w:p w14:paraId="1B6D396C" w14:textId="77777777" w:rsidR="00496DC7" w:rsidRDefault="00CC57F8">
            <w:pPr>
              <w:pStyle w:val="1"/>
              <w:numPr>
                <w:ilvl w:val="0"/>
                <w:numId w:val="19"/>
              </w:numPr>
            </w:pPr>
            <w:r>
              <w:t>Downlink coverage enhancements (CE) at link level: to extend the number of satellite beams that could be simultaneously activated/illuminated the nominal available power per beam could be dynamically split between several beams (</w:t>
            </w:r>
            <w:proofErr w:type="spellStart"/>
            <w:r>
              <w:t>e.g</w:t>
            </w:r>
            <w:proofErr w:type="spellEnd"/>
            <w:r>
              <w:t xml:space="preserve"> between 4 beams which lead to a power reduction of 6dB). DL CE is needed to cope with such DL Power reduction.</w:t>
            </w:r>
          </w:p>
          <w:p w14:paraId="4840AB31" w14:textId="77777777" w:rsidR="00496DC7" w:rsidRDefault="00496DC7">
            <w:pPr>
              <w:pStyle w:val="Prop1"/>
            </w:pPr>
          </w:p>
          <w:p w14:paraId="73F45129" w14:textId="77777777" w:rsidR="00496DC7" w:rsidRDefault="00CC57F8">
            <w:pPr>
              <w:jc w:val="both"/>
              <w:rPr>
                <w:rFonts w:eastAsia="PMingLiU"/>
                <w:lang w:eastAsia="zh-TW"/>
              </w:rPr>
            </w:pPr>
            <w:r>
              <w:rPr>
                <w:rFonts w:eastAsia="PMingLiU"/>
                <w:b/>
                <w:lang w:eastAsia="zh-TW"/>
              </w:rPr>
              <w:t>Observation 3</w:t>
            </w:r>
            <w:r>
              <w:rPr>
                <w:rFonts w:eastAsia="PMingLiU"/>
                <w:lang w:eastAsia="zh-TW"/>
              </w:rPr>
              <w:t>: The minimum size of NR beam is the satellite beam’s size</w:t>
            </w:r>
          </w:p>
          <w:p w14:paraId="7EDA9457" w14:textId="77777777" w:rsidR="00496DC7" w:rsidRDefault="00496DC7">
            <w:pPr>
              <w:jc w:val="both"/>
              <w:rPr>
                <w:szCs w:val="22"/>
              </w:rPr>
            </w:pPr>
          </w:p>
          <w:p w14:paraId="2279D6F3" w14:textId="77777777" w:rsidR="00496DC7" w:rsidRDefault="00CC57F8">
            <w:pPr>
              <w:jc w:val="both"/>
              <w:rPr>
                <w:szCs w:val="22"/>
              </w:rPr>
            </w:pPr>
            <w:r>
              <w:rPr>
                <w:rFonts w:eastAsia="PMingLiU"/>
                <w:b/>
                <w:lang w:eastAsia="zh-TW"/>
              </w:rPr>
              <w:t>Observation 4</w:t>
            </w:r>
            <w:r>
              <w:rPr>
                <w:rFonts w:eastAsia="PMingLiU"/>
                <w:lang w:eastAsia="zh-TW"/>
              </w:rPr>
              <w:t>: O</w:t>
            </w:r>
            <w:r>
              <w:rPr>
                <w:szCs w:val="22"/>
              </w:rPr>
              <w:t>ne-beam per cell and multiple-beam per cell are supported in existing NR specifications and are baseline for NR NTN (Release-17 agreement).</w:t>
            </w:r>
          </w:p>
          <w:p w14:paraId="3738002B" w14:textId="77777777" w:rsidR="00496DC7" w:rsidRDefault="00496DC7">
            <w:pPr>
              <w:jc w:val="both"/>
              <w:rPr>
                <w:szCs w:val="22"/>
              </w:rPr>
            </w:pPr>
          </w:p>
          <w:p w14:paraId="7A6B4DEE" w14:textId="77777777" w:rsidR="00496DC7" w:rsidRDefault="00CC57F8">
            <w:pPr>
              <w:rPr>
                <w:b/>
              </w:rPr>
            </w:pPr>
            <w:r>
              <w:rPr>
                <w:b/>
              </w:rPr>
              <w:t xml:space="preserve">Observation 5: </w:t>
            </w:r>
          </w:p>
          <w:p w14:paraId="01999B47" w14:textId="77777777" w:rsidR="00496DC7" w:rsidRDefault="00CC57F8">
            <w:r>
              <w:t xml:space="preserve">In existing specifications, number of NR beams is chosen according to the beam width and meant to cover the whole cell. The maximum number of beams L defined by 3GPP and </w:t>
            </w:r>
            <w:r>
              <w:lastRenderedPageBreak/>
              <w:t>dependent on frequency band is only equal to L=4 in S-band. In NTN, for an optimized illumination plan larger cells may need to be deployed and thereby, L=4 may not be sufficient in S-Band.</w:t>
            </w:r>
          </w:p>
          <w:p w14:paraId="7CE690FC" w14:textId="77777777" w:rsidR="00496DC7" w:rsidRDefault="00496DC7">
            <w:pPr>
              <w:jc w:val="both"/>
              <w:rPr>
                <w:szCs w:val="22"/>
              </w:rPr>
            </w:pPr>
          </w:p>
          <w:p w14:paraId="34551B78" w14:textId="77777777" w:rsidR="00496DC7" w:rsidRDefault="00CC57F8">
            <w:pPr>
              <w:rPr>
                <w:b/>
              </w:rPr>
            </w:pPr>
            <w:r>
              <w:rPr>
                <w:b/>
              </w:rPr>
              <w:t>Observation 6:</w:t>
            </w:r>
          </w:p>
          <w:p w14:paraId="400B9CA4" w14:textId="77777777" w:rsidR="00496DC7" w:rsidRDefault="00CC57F8">
            <w:r>
              <w:t>Total number of beams within the satellite target coverage area for LEO 600km in FR1 is equal to 1058 beams.</w:t>
            </w:r>
          </w:p>
          <w:p w14:paraId="18851573" w14:textId="77777777" w:rsidR="00496DC7" w:rsidRDefault="00496DC7">
            <w:pPr>
              <w:pStyle w:val="Prop1"/>
            </w:pPr>
          </w:p>
          <w:p w14:paraId="44949666" w14:textId="77777777" w:rsidR="00496DC7" w:rsidRDefault="00CC57F8">
            <w:pPr>
              <w:pStyle w:val="1"/>
              <w:ind w:left="0"/>
              <w:jc w:val="both"/>
              <w:rPr>
                <w:b/>
                <w:szCs w:val="20"/>
                <w:lang w:val="en-GB"/>
              </w:rPr>
            </w:pPr>
            <w:r>
              <w:rPr>
                <w:b/>
                <w:szCs w:val="20"/>
                <w:lang w:val="en-GB"/>
              </w:rPr>
              <w:t>Observation 7:</w:t>
            </w:r>
          </w:p>
          <w:p w14:paraId="135A94AF" w14:textId="77777777" w:rsidR="00496DC7" w:rsidRDefault="00CC57F8">
            <w:pPr>
              <w:pStyle w:val="1"/>
              <w:ind w:left="0"/>
              <w:jc w:val="both"/>
              <w:rPr>
                <w:szCs w:val="20"/>
                <w:lang w:val="en-GB"/>
              </w:rPr>
            </w:pPr>
            <w:r>
              <w:rPr>
                <w:szCs w:val="20"/>
                <w:lang w:val="en-GB"/>
              </w:rPr>
              <w:t>Based on  RAN1 DL NTN CE Study in Release-18, a power reduction up to 6dB (to be confirmed by Rel-19 Link level study) can be applied without impact on the performance on SSB detection.</w:t>
            </w:r>
          </w:p>
          <w:p w14:paraId="1506B7F2" w14:textId="77777777" w:rsidR="00496DC7" w:rsidRDefault="00496DC7">
            <w:pPr>
              <w:pStyle w:val="1"/>
              <w:ind w:left="0"/>
              <w:jc w:val="both"/>
              <w:rPr>
                <w:szCs w:val="20"/>
                <w:lang w:val="en-GB"/>
              </w:rPr>
            </w:pPr>
          </w:p>
          <w:p w14:paraId="3DCB857F" w14:textId="77777777" w:rsidR="00496DC7" w:rsidRDefault="00CC57F8">
            <w:pPr>
              <w:pStyle w:val="1"/>
              <w:ind w:left="0"/>
              <w:jc w:val="both"/>
              <w:rPr>
                <w:b/>
                <w:bCs/>
              </w:rPr>
            </w:pPr>
            <w:r>
              <w:rPr>
                <w:b/>
                <w:bCs/>
              </w:rPr>
              <w:t>Proposal 1:</w:t>
            </w:r>
          </w:p>
          <w:p w14:paraId="43CD3706" w14:textId="77777777" w:rsidR="00496DC7" w:rsidRDefault="00CC57F8">
            <w:pPr>
              <w:pStyle w:val="1"/>
              <w:ind w:left="0"/>
              <w:jc w:val="both"/>
              <w:rPr>
                <w:bCs/>
              </w:rPr>
            </w:pPr>
            <w:r>
              <w:rPr>
                <w:bCs/>
              </w:rPr>
              <w:t>RAN1 to determine the maximum power reduction that can be applied in DL without impacting SSB design.</w:t>
            </w:r>
          </w:p>
          <w:p w14:paraId="32C4AB82" w14:textId="77777777" w:rsidR="00496DC7" w:rsidRDefault="00496DC7">
            <w:pPr>
              <w:pStyle w:val="1"/>
              <w:ind w:left="0"/>
              <w:jc w:val="both"/>
              <w:rPr>
                <w:szCs w:val="20"/>
              </w:rPr>
            </w:pPr>
          </w:p>
          <w:p w14:paraId="3DF47B42" w14:textId="77777777" w:rsidR="00496DC7" w:rsidRDefault="00CC57F8">
            <w:pPr>
              <w:rPr>
                <w:b/>
                <w:bCs/>
              </w:rPr>
            </w:pPr>
            <w:r>
              <w:rPr>
                <w:b/>
                <w:bCs/>
              </w:rPr>
              <w:t xml:space="preserve">Proposal 2: </w:t>
            </w:r>
          </w:p>
          <w:p w14:paraId="6729756E" w14:textId="77777777" w:rsidR="00496DC7" w:rsidRDefault="00CC57F8">
            <w:pPr>
              <w:pStyle w:val="1"/>
              <w:ind w:left="0"/>
              <w:rPr>
                <w:szCs w:val="20"/>
                <w:lang w:val="en-GB"/>
              </w:rPr>
            </w:pPr>
            <w:r>
              <w:rPr>
                <w:szCs w:val="20"/>
                <w:lang w:val="en-GB"/>
              </w:rPr>
              <w:t>The following reference scenario for DL coverage studies (both at system level and link level) for LEO600km Set1 in FR1 (i.e., S-band)</w:t>
            </w:r>
          </w:p>
          <w:p w14:paraId="3C8AF0BA" w14:textId="77777777" w:rsidR="00496DC7" w:rsidRDefault="00CC57F8">
            <w:pPr>
              <w:pStyle w:val="1"/>
              <w:ind w:left="0"/>
              <w:rPr>
                <w:szCs w:val="20"/>
                <w:lang w:val="en-GB"/>
              </w:rPr>
            </w:pPr>
            <w:r>
              <w:rPr>
                <w:szCs w:val="20"/>
                <w:lang w:val="en-GB"/>
              </w:rPr>
              <w:t>FFS: reference scenario for DL study at system level for  LEO600km Set1 in FR2 (i.e., Ka-band)</w:t>
            </w:r>
          </w:p>
          <w:p w14:paraId="3941DB66" w14:textId="77777777" w:rsidR="00496DC7" w:rsidRDefault="00496DC7">
            <w:pPr>
              <w:pStyle w:val="1"/>
              <w:ind w:left="0"/>
              <w:rPr>
                <w:szCs w:val="20"/>
                <w:lang w:val="en-GB"/>
              </w:rPr>
            </w:pPr>
          </w:p>
          <w:tbl>
            <w:tblPr>
              <w:tblW w:w="7567" w:type="dxa"/>
              <w:tblLayout w:type="fixed"/>
              <w:tblCellMar>
                <w:left w:w="0" w:type="dxa"/>
                <w:right w:w="0" w:type="dxa"/>
              </w:tblCellMar>
              <w:tblLook w:val="04A0" w:firstRow="1" w:lastRow="0" w:firstColumn="1" w:lastColumn="0" w:noHBand="0" w:noVBand="1"/>
            </w:tblPr>
            <w:tblGrid>
              <w:gridCol w:w="3449"/>
              <w:gridCol w:w="1302"/>
              <w:gridCol w:w="1407"/>
              <w:gridCol w:w="1409"/>
            </w:tblGrid>
            <w:tr w:rsidR="00496DC7" w14:paraId="579D3CBC" w14:textId="77777777">
              <w:trPr>
                <w:trHeight w:val="327"/>
              </w:trPr>
              <w:tc>
                <w:tcPr>
                  <w:tcW w:w="3449" w:type="dxa"/>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2E8AAB00" w14:textId="77777777" w:rsidR="00496DC7" w:rsidRDefault="00CC57F8">
                  <w:pPr>
                    <w:jc w:val="center"/>
                    <w:rPr>
                      <w:rFonts w:ascii="Arial" w:hAnsi="Arial" w:cs="Arial"/>
                      <w:sz w:val="36"/>
                      <w:szCs w:val="36"/>
                    </w:rPr>
                  </w:pPr>
                  <w:r>
                    <w:rPr>
                      <w:rFonts w:ascii="Arial" w:hAnsi="Arial" w:cs="Arial"/>
                      <w:b/>
                      <w:bCs/>
                      <w:color w:val="FFFFFF"/>
                      <w:kern w:val="24"/>
                      <w:sz w:val="18"/>
                      <w:szCs w:val="18"/>
                      <w:lang w:val="en-GB"/>
                    </w:rPr>
                    <w:t> </w:t>
                  </w:r>
                </w:p>
              </w:tc>
              <w:tc>
                <w:tcPr>
                  <w:tcW w:w="4118" w:type="dxa"/>
                  <w:gridSpan w:val="3"/>
                  <w:tcBorders>
                    <w:top w:val="single" w:sz="8" w:space="0" w:color="FFFFFF"/>
                    <w:left w:val="single" w:sz="8" w:space="0" w:color="FFFFFF"/>
                    <w:bottom w:val="single" w:sz="24" w:space="0" w:color="FFFFFF"/>
                    <w:right w:val="single" w:sz="8" w:space="0" w:color="FFFFFF"/>
                  </w:tcBorders>
                  <w:shd w:val="clear" w:color="auto" w:fill="00B0F0"/>
                  <w:tcMar>
                    <w:top w:w="15" w:type="dxa"/>
                    <w:left w:w="108" w:type="dxa"/>
                    <w:bottom w:w="0" w:type="dxa"/>
                    <w:right w:w="108" w:type="dxa"/>
                  </w:tcMar>
                  <w:vAlign w:val="center"/>
                </w:tcPr>
                <w:p w14:paraId="18CEFBC4" w14:textId="77777777" w:rsidR="00496DC7" w:rsidRDefault="00CC57F8">
                  <w:pPr>
                    <w:jc w:val="center"/>
                    <w:rPr>
                      <w:rFonts w:ascii="Arial" w:hAnsi="Arial" w:cs="Arial"/>
                      <w:sz w:val="36"/>
                      <w:szCs w:val="36"/>
                    </w:rPr>
                  </w:pPr>
                  <w:r>
                    <w:rPr>
                      <w:rFonts w:ascii="Arial" w:hAnsi="Arial" w:cs="Arial"/>
                      <w:b/>
                      <w:bCs/>
                      <w:color w:val="FFFFFF"/>
                      <w:kern w:val="24"/>
                      <w:sz w:val="18"/>
                      <w:szCs w:val="18"/>
                      <w:lang w:val="en-GB"/>
                    </w:rPr>
                    <w:t xml:space="preserve"> LEO600km Set1 I FR1 (i.e., S-band)</w:t>
                  </w:r>
                </w:p>
              </w:tc>
            </w:tr>
            <w:tr w:rsidR="00496DC7" w14:paraId="56E6A432" w14:textId="77777777">
              <w:trPr>
                <w:trHeight w:val="372"/>
              </w:trPr>
              <w:tc>
                <w:tcPr>
                  <w:tcW w:w="3449" w:type="dxa"/>
                  <w:tcBorders>
                    <w:top w:val="single" w:sz="24"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62FCA6B" w14:textId="77777777" w:rsidR="00496DC7" w:rsidRDefault="00496DC7">
                  <w:pPr>
                    <w:rPr>
                      <w:rFonts w:ascii="Arial" w:hAnsi="Arial" w:cs="Arial"/>
                      <w:sz w:val="36"/>
                      <w:szCs w:val="36"/>
                    </w:rPr>
                  </w:pPr>
                </w:p>
              </w:tc>
              <w:tc>
                <w:tcPr>
                  <w:tcW w:w="1302"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327547B5" w14:textId="77777777" w:rsidR="00496DC7" w:rsidRDefault="00CC57F8">
                  <w:pPr>
                    <w:rPr>
                      <w:rFonts w:ascii="Arial" w:hAnsi="Arial" w:cs="Arial"/>
                      <w:sz w:val="36"/>
                      <w:szCs w:val="36"/>
                    </w:rPr>
                  </w:pPr>
                  <w:r>
                    <w:rPr>
                      <w:rFonts w:ascii="Arial" w:eastAsia="DengXian" w:hAnsi="Arial"/>
                      <w:color w:val="242A75"/>
                      <w:kern w:val="24"/>
                      <w:sz w:val="18"/>
                      <w:szCs w:val="18"/>
                    </w:rPr>
                    <w:t>Set1-1:</w:t>
                  </w:r>
                </w:p>
                <w:p w14:paraId="584CC69D" w14:textId="77777777" w:rsidR="00496DC7" w:rsidRDefault="00CC57F8">
                  <w:pPr>
                    <w:rPr>
                      <w:rFonts w:ascii="Arial" w:hAnsi="Arial" w:cs="Arial"/>
                      <w:sz w:val="36"/>
                      <w:szCs w:val="36"/>
                    </w:rPr>
                  </w:pPr>
                  <w:r>
                    <w:rPr>
                      <w:rFonts w:ascii="Arial" w:eastAsia="DengXian" w:hAnsi="Arial"/>
                      <w:color w:val="242A75"/>
                      <w:kern w:val="24"/>
                      <w:sz w:val="18"/>
                      <w:szCs w:val="18"/>
                    </w:rPr>
                    <w:t>Nominal power (no power reduction)</w:t>
                  </w:r>
                </w:p>
              </w:tc>
              <w:tc>
                <w:tcPr>
                  <w:tcW w:w="1407"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46C6967" w14:textId="77777777" w:rsidR="00496DC7" w:rsidRDefault="00CC57F8">
                  <w:pPr>
                    <w:rPr>
                      <w:rFonts w:ascii="Arial" w:hAnsi="Arial" w:cs="Arial"/>
                      <w:sz w:val="36"/>
                      <w:szCs w:val="36"/>
                    </w:rPr>
                  </w:pPr>
                  <w:r>
                    <w:rPr>
                      <w:rFonts w:ascii="Arial" w:eastAsia="DengXian" w:hAnsi="Arial"/>
                      <w:color w:val="242A75"/>
                      <w:kern w:val="24"/>
                      <w:sz w:val="18"/>
                      <w:szCs w:val="18"/>
                      <w:lang w:val="fr-FR"/>
                    </w:rPr>
                    <w:t>Set1-2:</w:t>
                  </w:r>
                </w:p>
                <w:p w14:paraId="1E144B45" w14:textId="77777777" w:rsidR="00496DC7" w:rsidRDefault="00CC57F8">
                  <w:pPr>
                    <w:rPr>
                      <w:rFonts w:ascii="Arial" w:hAnsi="Arial" w:cs="Arial"/>
                      <w:sz w:val="36"/>
                      <w:szCs w:val="36"/>
                    </w:rPr>
                  </w:pPr>
                  <w:r>
                    <w:rPr>
                      <w:rFonts w:ascii="Arial" w:eastAsia="DengXian" w:hAnsi="Arial"/>
                      <w:color w:val="242A75"/>
                      <w:kern w:val="24"/>
                      <w:sz w:val="18"/>
                      <w:szCs w:val="18"/>
                      <w:lang w:val="fr-FR"/>
                    </w:rPr>
                    <w:t>3dB power reduction</w:t>
                  </w:r>
                </w:p>
              </w:tc>
              <w:tc>
                <w:tcPr>
                  <w:tcW w:w="1409" w:type="dxa"/>
                  <w:tcBorders>
                    <w:top w:val="single" w:sz="24"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B98480C" w14:textId="77777777" w:rsidR="00496DC7" w:rsidRDefault="00CC57F8">
                  <w:pPr>
                    <w:rPr>
                      <w:rFonts w:ascii="Arial" w:hAnsi="Arial" w:cs="Arial"/>
                      <w:sz w:val="36"/>
                      <w:szCs w:val="36"/>
                    </w:rPr>
                  </w:pPr>
                  <w:r>
                    <w:rPr>
                      <w:rFonts w:ascii="Arial" w:eastAsia="DengXian" w:hAnsi="Arial"/>
                      <w:color w:val="242A75"/>
                      <w:kern w:val="24"/>
                      <w:sz w:val="18"/>
                      <w:szCs w:val="18"/>
                      <w:lang w:val="fr-FR"/>
                    </w:rPr>
                    <w:t>Set1-3:</w:t>
                  </w:r>
                </w:p>
                <w:p w14:paraId="6C10ADC1" w14:textId="77777777" w:rsidR="00496DC7" w:rsidRDefault="00CC57F8">
                  <w:pPr>
                    <w:rPr>
                      <w:rFonts w:ascii="Arial" w:hAnsi="Arial" w:cs="Arial"/>
                      <w:sz w:val="36"/>
                      <w:szCs w:val="36"/>
                    </w:rPr>
                  </w:pPr>
                  <w:r>
                    <w:rPr>
                      <w:rFonts w:ascii="Arial" w:eastAsia="DengXian" w:hAnsi="Arial"/>
                      <w:color w:val="242A75"/>
                      <w:kern w:val="24"/>
                      <w:sz w:val="18"/>
                      <w:szCs w:val="18"/>
                      <w:lang w:val="fr-FR"/>
                    </w:rPr>
                    <w:t>6dB power reduction</w:t>
                  </w:r>
                </w:p>
              </w:tc>
            </w:tr>
            <w:tr w:rsidR="00496DC7" w14:paraId="7E076FDD"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935FF55" w14:textId="77777777" w:rsidR="00496DC7" w:rsidRDefault="00CC57F8">
                  <w:pPr>
                    <w:rPr>
                      <w:rFonts w:ascii="Arial" w:hAnsi="Arial" w:cs="Arial"/>
                      <w:sz w:val="36"/>
                      <w:szCs w:val="36"/>
                    </w:rPr>
                  </w:pPr>
                  <w:r>
                    <w:rPr>
                      <w:rFonts w:ascii="Arial" w:hAnsi="Arial" w:cs="Arial"/>
                      <w:b/>
                      <w:bCs/>
                      <w:color w:val="FFFFFF"/>
                      <w:kern w:val="24"/>
                      <w:sz w:val="18"/>
                      <w:szCs w:val="18"/>
                      <w:lang w:val="en-GB"/>
                    </w:rPr>
                    <w:t>System BW</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579152AB" w14:textId="77777777" w:rsidR="00496DC7" w:rsidRDefault="00CC57F8">
                  <w:pPr>
                    <w:rPr>
                      <w:rFonts w:ascii="Arial" w:hAnsi="Arial" w:cs="Arial"/>
                      <w:sz w:val="36"/>
                      <w:szCs w:val="36"/>
                    </w:rPr>
                  </w:pPr>
                  <w:r>
                    <w:rPr>
                      <w:rFonts w:ascii="Arial" w:hAnsi="Arial" w:cs="Arial"/>
                      <w:color w:val="242A75"/>
                      <w:kern w:val="24"/>
                      <w:sz w:val="18"/>
                      <w:szCs w:val="18"/>
                      <w:lang w:val="en-GB"/>
                    </w:rPr>
                    <w:t>30 MHz</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D1D4E72" w14:textId="77777777" w:rsidR="00496DC7" w:rsidRDefault="00CC57F8">
                  <w:pPr>
                    <w:rPr>
                      <w:rFonts w:ascii="Arial" w:hAnsi="Arial" w:cs="Arial"/>
                      <w:sz w:val="36"/>
                      <w:szCs w:val="36"/>
                    </w:rPr>
                  </w:pPr>
                  <w:r>
                    <w:rPr>
                      <w:rFonts w:ascii="Arial" w:hAnsi="Arial" w:cs="Arial"/>
                      <w:color w:val="242A75"/>
                      <w:kern w:val="24"/>
                      <w:sz w:val="18"/>
                      <w:szCs w:val="18"/>
                      <w:lang w:val="en-GB"/>
                    </w:rPr>
                    <w:t>30 MHz</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85773EE" w14:textId="77777777" w:rsidR="00496DC7" w:rsidRDefault="00CC57F8">
                  <w:pPr>
                    <w:rPr>
                      <w:rFonts w:ascii="Arial" w:hAnsi="Arial" w:cs="Arial"/>
                      <w:sz w:val="36"/>
                      <w:szCs w:val="36"/>
                    </w:rPr>
                  </w:pPr>
                  <w:r>
                    <w:rPr>
                      <w:rFonts w:ascii="Arial" w:hAnsi="Arial" w:cs="Arial"/>
                      <w:color w:val="242A75"/>
                      <w:kern w:val="24"/>
                      <w:sz w:val="18"/>
                      <w:szCs w:val="18"/>
                      <w:lang w:val="en-GB"/>
                    </w:rPr>
                    <w:t>30 MHz</w:t>
                  </w:r>
                </w:p>
              </w:tc>
            </w:tr>
            <w:tr w:rsidR="00496DC7" w14:paraId="188DCC15"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E5B5B88" w14:textId="77777777" w:rsidR="00496DC7" w:rsidRDefault="00CC57F8">
                  <w:pPr>
                    <w:rPr>
                      <w:rFonts w:ascii="Arial" w:hAnsi="Arial" w:cs="Arial"/>
                      <w:sz w:val="36"/>
                      <w:szCs w:val="36"/>
                    </w:rPr>
                  </w:pPr>
                  <w:r>
                    <w:rPr>
                      <w:rFonts w:ascii="Arial" w:hAnsi="Arial" w:cs="Arial"/>
                      <w:b/>
                      <w:bCs/>
                      <w:color w:val="FFFFFF"/>
                      <w:kern w:val="24"/>
                      <w:sz w:val="18"/>
                      <w:szCs w:val="18"/>
                      <w:lang w:val="fr-FR"/>
                    </w:rPr>
                    <w:t xml:space="preserve">CC per satellite </w:t>
                  </w:r>
                  <w:proofErr w:type="spellStart"/>
                  <w:r>
                    <w:rPr>
                      <w:rFonts w:ascii="Arial" w:hAnsi="Arial" w:cs="Arial"/>
                      <w:b/>
                      <w:bCs/>
                      <w:color w:val="FFFFFF"/>
                      <w:kern w:val="24"/>
                      <w:sz w:val="18"/>
                      <w:szCs w:val="18"/>
                      <w:lang w:val="fr-FR"/>
                    </w:rPr>
                    <w:t>beam</w:t>
                  </w:r>
                  <w:proofErr w:type="spellEnd"/>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1D36021" w14:textId="77777777" w:rsidR="00496DC7" w:rsidRDefault="00CC57F8">
                  <w:pPr>
                    <w:rPr>
                      <w:rFonts w:ascii="Arial" w:hAnsi="Arial" w:cs="Arial"/>
                      <w:sz w:val="36"/>
                      <w:szCs w:val="36"/>
                    </w:rPr>
                  </w:pPr>
                  <w:r>
                    <w:rPr>
                      <w:rFonts w:ascii="Arial" w:hAnsi="Arial" w:cs="Arial"/>
                      <w:color w:val="242A75"/>
                      <w:kern w:val="24"/>
                      <w:sz w:val="18"/>
                      <w:szCs w:val="18"/>
                      <w:lang w:val="fr-FR"/>
                    </w:rPr>
                    <w:t>5 MHz</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751B7EDE" w14:textId="77777777" w:rsidR="00496DC7" w:rsidRDefault="00CC57F8">
                  <w:pPr>
                    <w:rPr>
                      <w:rFonts w:ascii="Arial" w:hAnsi="Arial" w:cs="Arial"/>
                      <w:sz w:val="36"/>
                      <w:szCs w:val="36"/>
                    </w:rPr>
                  </w:pPr>
                  <w:r>
                    <w:rPr>
                      <w:rFonts w:ascii="Arial" w:hAnsi="Arial" w:cs="Arial"/>
                      <w:color w:val="242A75"/>
                      <w:kern w:val="24"/>
                      <w:sz w:val="18"/>
                      <w:szCs w:val="18"/>
                      <w:lang w:val="fr-FR"/>
                    </w:rPr>
                    <w:t>5 MHz</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3ADF0349" w14:textId="77777777" w:rsidR="00496DC7" w:rsidRDefault="00CC57F8">
                  <w:pPr>
                    <w:rPr>
                      <w:rFonts w:ascii="Arial" w:hAnsi="Arial" w:cs="Arial"/>
                      <w:sz w:val="36"/>
                      <w:szCs w:val="36"/>
                    </w:rPr>
                  </w:pPr>
                  <w:r>
                    <w:rPr>
                      <w:rFonts w:ascii="Arial" w:hAnsi="Arial" w:cs="Arial"/>
                      <w:color w:val="242A75"/>
                      <w:kern w:val="24"/>
                      <w:sz w:val="18"/>
                      <w:szCs w:val="18"/>
                      <w:lang w:val="fr-FR"/>
                    </w:rPr>
                    <w:t>5 MHz</w:t>
                  </w:r>
                </w:p>
              </w:tc>
            </w:tr>
            <w:tr w:rsidR="00496DC7" w14:paraId="014AEDC0"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12DAFCD3" w14:textId="77777777" w:rsidR="00496DC7" w:rsidRDefault="00CC57F8">
                  <w:pPr>
                    <w:rPr>
                      <w:rFonts w:ascii="Arial" w:hAnsi="Arial" w:cs="Arial"/>
                      <w:sz w:val="36"/>
                      <w:szCs w:val="36"/>
                    </w:rPr>
                  </w:pPr>
                  <w:r>
                    <w:rPr>
                      <w:rFonts w:ascii="Arial" w:hAnsi="Arial" w:cs="Arial"/>
                      <w:b/>
                      <w:bCs/>
                      <w:color w:val="FFFFFF"/>
                      <w:kern w:val="24"/>
                      <w:sz w:val="18"/>
                      <w:szCs w:val="18"/>
                      <w:lang w:val="en-GB"/>
                    </w:rPr>
                    <w:t>SCS</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7621F128" w14:textId="77777777" w:rsidR="00496DC7" w:rsidRDefault="00CC57F8">
                  <w:pPr>
                    <w:rPr>
                      <w:rFonts w:ascii="Arial" w:hAnsi="Arial" w:cs="Arial"/>
                      <w:sz w:val="36"/>
                      <w:szCs w:val="36"/>
                    </w:rPr>
                  </w:pPr>
                  <w:r>
                    <w:rPr>
                      <w:rFonts w:ascii="Arial" w:hAnsi="Arial" w:cs="Arial"/>
                      <w:color w:val="242A75"/>
                      <w:kern w:val="24"/>
                      <w:sz w:val="18"/>
                      <w:szCs w:val="18"/>
                      <w:lang w:val="en-GB"/>
                    </w:rPr>
                    <w:t>15 kHz</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F2D88D1" w14:textId="77777777" w:rsidR="00496DC7" w:rsidRDefault="00CC57F8">
                  <w:pPr>
                    <w:rPr>
                      <w:rFonts w:ascii="Arial" w:hAnsi="Arial" w:cs="Arial"/>
                      <w:sz w:val="36"/>
                      <w:szCs w:val="36"/>
                    </w:rPr>
                  </w:pPr>
                  <w:r>
                    <w:rPr>
                      <w:rFonts w:ascii="Arial" w:hAnsi="Arial" w:cs="Arial"/>
                      <w:color w:val="242A75"/>
                      <w:kern w:val="24"/>
                      <w:sz w:val="18"/>
                      <w:szCs w:val="18"/>
                      <w:lang w:val="en-GB"/>
                    </w:rPr>
                    <w:t>15 kHz</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60E66203" w14:textId="77777777" w:rsidR="00496DC7" w:rsidRDefault="00CC57F8">
                  <w:pPr>
                    <w:rPr>
                      <w:rFonts w:ascii="Arial" w:hAnsi="Arial" w:cs="Arial"/>
                      <w:sz w:val="36"/>
                      <w:szCs w:val="36"/>
                    </w:rPr>
                  </w:pPr>
                  <w:r>
                    <w:rPr>
                      <w:rFonts w:ascii="Arial" w:hAnsi="Arial" w:cs="Arial"/>
                      <w:color w:val="242A75"/>
                      <w:kern w:val="24"/>
                      <w:sz w:val="18"/>
                      <w:szCs w:val="18"/>
                      <w:lang w:val="en-GB"/>
                    </w:rPr>
                    <w:t>15 kHz</w:t>
                  </w:r>
                </w:p>
              </w:tc>
            </w:tr>
            <w:tr w:rsidR="00496DC7" w14:paraId="50A23DFA"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28F9E5E" w14:textId="77777777" w:rsidR="00496DC7" w:rsidRDefault="00CC57F8">
                  <w:pPr>
                    <w:rPr>
                      <w:rFonts w:ascii="Arial" w:hAnsi="Arial" w:cs="Arial"/>
                      <w:sz w:val="36"/>
                      <w:szCs w:val="36"/>
                    </w:rPr>
                  </w:pPr>
                  <w:proofErr w:type="spellStart"/>
                  <w:r>
                    <w:rPr>
                      <w:rFonts w:ascii="Arial" w:eastAsia="DengXian" w:hAnsi="Arial"/>
                      <w:b/>
                      <w:bCs/>
                      <w:color w:val="FFFFFF"/>
                      <w:kern w:val="24"/>
                      <w:sz w:val="18"/>
                      <w:szCs w:val="18"/>
                      <w:lang w:val="fr-FR"/>
                    </w:rPr>
                    <w:t>Beam</w:t>
                  </w:r>
                  <w:proofErr w:type="spellEnd"/>
                  <w:r>
                    <w:rPr>
                      <w:rFonts w:ascii="Arial" w:eastAsia="DengXian" w:hAnsi="Arial"/>
                      <w:b/>
                      <w:bCs/>
                      <w:color w:val="FFFFFF"/>
                      <w:kern w:val="24"/>
                      <w:sz w:val="18"/>
                      <w:szCs w:val="18"/>
                      <w:lang w:val="fr-FR"/>
                    </w:rPr>
                    <w:t xml:space="preserve"> size</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ABB37CB" w14:textId="77777777" w:rsidR="00496DC7" w:rsidRDefault="00CC57F8">
                  <w:pPr>
                    <w:rPr>
                      <w:rFonts w:ascii="Arial" w:hAnsi="Arial" w:cs="Arial"/>
                      <w:sz w:val="36"/>
                      <w:szCs w:val="36"/>
                    </w:rPr>
                  </w:pPr>
                  <w:r>
                    <w:rPr>
                      <w:rFonts w:ascii="Arial" w:eastAsia="DengXian" w:hAnsi="Arial"/>
                      <w:color w:val="242A75"/>
                      <w:kern w:val="24"/>
                      <w:sz w:val="18"/>
                      <w:szCs w:val="18"/>
                      <w:lang w:val="fr-FR"/>
                    </w:rPr>
                    <w:t>50km</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B583C35" w14:textId="77777777" w:rsidR="00496DC7" w:rsidRDefault="00CC57F8">
                  <w:pPr>
                    <w:rPr>
                      <w:rFonts w:ascii="Arial" w:hAnsi="Arial" w:cs="Arial"/>
                      <w:sz w:val="36"/>
                      <w:szCs w:val="36"/>
                    </w:rPr>
                  </w:pPr>
                  <w:r>
                    <w:rPr>
                      <w:rFonts w:ascii="Arial" w:eastAsia="DengXian" w:hAnsi="Arial"/>
                      <w:color w:val="242A75"/>
                      <w:kern w:val="24"/>
                      <w:sz w:val="18"/>
                      <w:szCs w:val="18"/>
                      <w:lang w:val="fr-FR"/>
                    </w:rPr>
                    <w:t>50km</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530A63C4" w14:textId="77777777" w:rsidR="00496DC7" w:rsidRDefault="00CC57F8">
                  <w:pPr>
                    <w:rPr>
                      <w:rFonts w:ascii="Arial" w:hAnsi="Arial" w:cs="Arial"/>
                      <w:sz w:val="36"/>
                      <w:szCs w:val="36"/>
                    </w:rPr>
                  </w:pPr>
                  <w:r>
                    <w:rPr>
                      <w:rFonts w:ascii="Arial" w:eastAsia="DengXian" w:hAnsi="Arial"/>
                      <w:color w:val="242A75"/>
                      <w:kern w:val="24"/>
                      <w:sz w:val="18"/>
                      <w:szCs w:val="18"/>
                      <w:lang w:val="fr-FR"/>
                    </w:rPr>
                    <w:t>50km</w:t>
                  </w:r>
                </w:p>
              </w:tc>
            </w:tr>
            <w:tr w:rsidR="00496DC7" w14:paraId="19D789AE"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B308F9C" w14:textId="77777777" w:rsidR="00496DC7" w:rsidRDefault="00CC57F8">
                  <w:pPr>
                    <w:rPr>
                      <w:rFonts w:ascii="Arial" w:hAnsi="Arial" w:cs="Arial"/>
                      <w:sz w:val="36"/>
                      <w:szCs w:val="36"/>
                    </w:rPr>
                  </w:pPr>
                  <w:r>
                    <w:rPr>
                      <w:rFonts w:ascii="Arial" w:eastAsia="DengXian" w:hAnsi="Arial"/>
                      <w:b/>
                      <w:bCs/>
                      <w:color w:val="FFFFFF"/>
                      <w:kern w:val="24"/>
                      <w:sz w:val="18"/>
                      <w:szCs w:val="18"/>
                    </w:rPr>
                    <w:t>Power density /beam (dBW/MHz)</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102542D" w14:textId="77777777" w:rsidR="00496DC7" w:rsidRDefault="00CC57F8">
                  <w:pPr>
                    <w:rPr>
                      <w:rFonts w:ascii="Arial" w:hAnsi="Arial" w:cs="Arial"/>
                      <w:sz w:val="36"/>
                      <w:szCs w:val="36"/>
                    </w:rPr>
                  </w:pPr>
                  <w:r>
                    <w:rPr>
                      <w:rFonts w:ascii="Arial" w:eastAsia="DengXian" w:hAnsi="Arial"/>
                      <w:color w:val="242A75"/>
                      <w:kern w:val="24"/>
                      <w:sz w:val="18"/>
                      <w:szCs w:val="18"/>
                      <w:lang w:val="fr-FR"/>
                    </w:rPr>
                    <w:t>34</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164099B" w14:textId="77777777" w:rsidR="00496DC7" w:rsidRDefault="00CC57F8">
                  <w:pPr>
                    <w:rPr>
                      <w:rFonts w:ascii="Arial" w:hAnsi="Arial" w:cs="Arial"/>
                      <w:sz w:val="36"/>
                      <w:szCs w:val="36"/>
                    </w:rPr>
                  </w:pPr>
                  <w:r>
                    <w:rPr>
                      <w:rFonts w:ascii="Arial" w:eastAsia="DengXian" w:hAnsi="Arial"/>
                      <w:color w:val="242A75"/>
                      <w:kern w:val="24"/>
                      <w:sz w:val="18"/>
                      <w:szCs w:val="18"/>
                      <w:lang w:val="fr-FR"/>
                    </w:rPr>
                    <w:t>31</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15D14F2F" w14:textId="77777777" w:rsidR="00496DC7" w:rsidRDefault="00CC57F8">
                  <w:pPr>
                    <w:rPr>
                      <w:rFonts w:ascii="Arial" w:hAnsi="Arial" w:cs="Arial"/>
                      <w:sz w:val="36"/>
                      <w:szCs w:val="36"/>
                    </w:rPr>
                  </w:pPr>
                  <w:r>
                    <w:rPr>
                      <w:rFonts w:ascii="Arial" w:eastAsia="DengXian" w:hAnsi="Arial"/>
                      <w:color w:val="242A75"/>
                      <w:kern w:val="24"/>
                      <w:sz w:val="18"/>
                      <w:szCs w:val="18"/>
                      <w:lang w:val="fr-FR"/>
                    </w:rPr>
                    <w:t>28</w:t>
                  </w:r>
                </w:p>
              </w:tc>
            </w:tr>
            <w:tr w:rsidR="00496DC7" w14:paraId="7AF0324D" w14:textId="77777777">
              <w:trPr>
                <w:trHeight w:val="327"/>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CC99640" w14:textId="77777777" w:rsidR="00496DC7" w:rsidRDefault="00CC57F8">
                  <w:pPr>
                    <w:rPr>
                      <w:rFonts w:ascii="Arial" w:hAnsi="Arial" w:cs="Arial"/>
                      <w:sz w:val="36"/>
                      <w:szCs w:val="36"/>
                    </w:rPr>
                  </w:pPr>
                  <w:r>
                    <w:rPr>
                      <w:rFonts w:ascii="Arial" w:hAnsi="Arial" w:cs="Arial"/>
                      <w:b/>
                      <w:bCs/>
                      <w:color w:val="FFFFFF"/>
                      <w:kern w:val="24"/>
                      <w:sz w:val="18"/>
                      <w:szCs w:val="18"/>
                      <w:lang w:val="en-GB"/>
                    </w:rPr>
                    <w:t>Payload Total DL power level (dBW)</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5C95FE5F" w14:textId="77777777" w:rsidR="00496DC7" w:rsidRDefault="00CC57F8">
                  <w:pPr>
                    <w:rPr>
                      <w:rFonts w:ascii="Arial" w:hAnsi="Arial" w:cs="Arial"/>
                      <w:sz w:val="36"/>
                      <w:szCs w:val="36"/>
                    </w:rPr>
                  </w:pPr>
                  <w:r>
                    <w:rPr>
                      <w:rFonts w:ascii="Arial" w:hAnsi="Arial" w:cs="Arial"/>
                      <w:color w:val="242A75"/>
                      <w:kern w:val="24"/>
                      <w:sz w:val="18"/>
                      <w:szCs w:val="18"/>
                      <w:lang w:val="en-GB"/>
                    </w:rPr>
                    <w:t>31.24</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014C7CB9"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31.25 </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E59827F"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31.25 </w:t>
                  </w:r>
                </w:p>
              </w:tc>
            </w:tr>
            <w:tr w:rsidR="00496DC7" w14:paraId="3C1C75DC" w14:textId="77777777">
              <w:trPr>
                <w:trHeight w:val="413"/>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6BC6BC91" w14:textId="77777777" w:rsidR="00496DC7" w:rsidRDefault="00CC57F8">
                  <w:pPr>
                    <w:rPr>
                      <w:rFonts w:ascii="Arial" w:hAnsi="Arial" w:cs="Arial"/>
                      <w:sz w:val="36"/>
                      <w:szCs w:val="36"/>
                    </w:rPr>
                  </w:pPr>
                  <w:r>
                    <w:rPr>
                      <w:rFonts w:ascii="Arial" w:hAnsi="Arial" w:cs="Arial"/>
                      <w:b/>
                      <w:bCs/>
                      <w:color w:val="FFFFFF"/>
                      <w:kern w:val="24"/>
                      <w:sz w:val="18"/>
                      <w:szCs w:val="18"/>
                      <w:lang w:val="en-GB"/>
                    </w:rPr>
                    <w:t>Aggregated EIRP (Total) (dBW)</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23CE59C"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61.24* </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54170E8"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61.24* </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A9548F4" w14:textId="77777777" w:rsidR="00496DC7" w:rsidRDefault="00CC57F8">
                  <w:pPr>
                    <w:rPr>
                      <w:rFonts w:ascii="Arial" w:hAnsi="Arial" w:cs="Arial"/>
                      <w:sz w:val="36"/>
                      <w:szCs w:val="36"/>
                    </w:rPr>
                  </w:pPr>
                  <w:r>
                    <w:rPr>
                      <w:rFonts w:ascii="Arial" w:hAnsi="Arial" w:cs="Arial"/>
                      <w:color w:val="242A75"/>
                      <w:kern w:val="24"/>
                      <w:sz w:val="18"/>
                      <w:szCs w:val="18"/>
                      <w:lang w:val="en-GB"/>
                    </w:rPr>
                    <w:t xml:space="preserve">61.24* </w:t>
                  </w:r>
                </w:p>
              </w:tc>
            </w:tr>
            <w:tr w:rsidR="00496DC7" w14:paraId="41640E9E" w14:textId="77777777">
              <w:trPr>
                <w:trHeight w:val="419"/>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AE23BC2" w14:textId="77777777" w:rsidR="00496DC7" w:rsidRDefault="00CC57F8">
                  <w:pPr>
                    <w:rPr>
                      <w:rFonts w:ascii="Arial" w:hAnsi="Arial" w:cs="Arial"/>
                      <w:sz w:val="36"/>
                      <w:szCs w:val="36"/>
                    </w:rPr>
                  </w:pPr>
                  <w:r>
                    <w:rPr>
                      <w:rFonts w:ascii="Arial" w:hAnsi="Arial" w:cs="Arial"/>
                      <w:b/>
                      <w:bCs/>
                      <w:color w:val="FFFFFF"/>
                      <w:kern w:val="24"/>
                      <w:sz w:val="18"/>
                      <w:szCs w:val="18"/>
                      <w:lang w:val="en-GB"/>
                    </w:rPr>
                    <w:t>Satellite Tx max Gain</w:t>
                  </w:r>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41B5C37" w14:textId="77777777" w:rsidR="00496DC7" w:rsidRDefault="00CC57F8">
                  <w:pPr>
                    <w:rPr>
                      <w:rFonts w:ascii="Arial" w:hAnsi="Arial" w:cs="Arial"/>
                      <w:sz w:val="36"/>
                      <w:szCs w:val="36"/>
                    </w:rPr>
                  </w:pPr>
                  <w:r>
                    <w:rPr>
                      <w:rFonts w:ascii="Arial" w:hAnsi="Arial" w:cs="Arial"/>
                      <w:color w:val="242A75"/>
                      <w:kern w:val="24"/>
                      <w:sz w:val="18"/>
                      <w:szCs w:val="18"/>
                      <w:lang w:val="en-GB"/>
                    </w:rPr>
                    <w:t>30 dBi</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8AD828B" w14:textId="77777777" w:rsidR="00496DC7" w:rsidRDefault="00CC57F8">
                  <w:pPr>
                    <w:rPr>
                      <w:rFonts w:ascii="Arial" w:hAnsi="Arial" w:cs="Arial"/>
                      <w:sz w:val="36"/>
                      <w:szCs w:val="36"/>
                    </w:rPr>
                  </w:pPr>
                  <w:r>
                    <w:rPr>
                      <w:rFonts w:ascii="Arial" w:hAnsi="Arial" w:cs="Arial"/>
                      <w:color w:val="242A75"/>
                      <w:kern w:val="24"/>
                      <w:sz w:val="18"/>
                      <w:szCs w:val="18"/>
                      <w:lang w:val="en-GB"/>
                    </w:rPr>
                    <w:t>30 dBi</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63760328" w14:textId="77777777" w:rsidR="00496DC7" w:rsidRDefault="00CC57F8">
                  <w:pPr>
                    <w:rPr>
                      <w:rFonts w:ascii="Arial" w:hAnsi="Arial" w:cs="Arial"/>
                      <w:sz w:val="36"/>
                      <w:szCs w:val="36"/>
                    </w:rPr>
                  </w:pPr>
                  <w:r>
                    <w:rPr>
                      <w:rFonts w:ascii="Arial" w:hAnsi="Arial" w:cs="Arial"/>
                      <w:color w:val="242A75"/>
                      <w:kern w:val="24"/>
                      <w:sz w:val="18"/>
                      <w:szCs w:val="18"/>
                      <w:lang w:val="en-GB"/>
                    </w:rPr>
                    <w:t>30 dBi</w:t>
                  </w:r>
                </w:p>
              </w:tc>
            </w:tr>
            <w:tr w:rsidR="00496DC7" w14:paraId="0ACF4FF1" w14:textId="77777777">
              <w:trPr>
                <w:trHeight w:val="409"/>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36918B41" w14:textId="77777777" w:rsidR="00496DC7" w:rsidRDefault="00CC57F8">
                  <w:pPr>
                    <w:rPr>
                      <w:rFonts w:ascii="Arial" w:hAnsi="Arial" w:cs="Arial"/>
                      <w:sz w:val="36"/>
                      <w:szCs w:val="36"/>
                    </w:rPr>
                  </w:pPr>
                  <w:r>
                    <w:rPr>
                      <w:rFonts w:ascii="Arial" w:hAnsi="Arial" w:cs="Arial"/>
                      <w:b/>
                      <w:bCs/>
                      <w:color w:val="FFFFFF"/>
                      <w:kern w:val="24"/>
                      <w:sz w:val="18"/>
                      <w:szCs w:val="18"/>
                      <w:lang w:val="en-GB"/>
                    </w:rPr>
                    <w:t>EIRP per Satellite beam (dBW)</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8981DE0" w14:textId="77777777" w:rsidR="00496DC7" w:rsidRDefault="00CC57F8">
                  <w:pPr>
                    <w:rPr>
                      <w:rFonts w:ascii="Arial" w:hAnsi="Arial" w:cs="Arial"/>
                      <w:sz w:val="36"/>
                      <w:szCs w:val="36"/>
                    </w:rPr>
                  </w:pPr>
                  <w:r>
                    <w:rPr>
                      <w:rFonts w:ascii="Arial" w:hAnsi="Arial" w:cs="Arial"/>
                      <w:color w:val="242A75"/>
                      <w:kern w:val="24"/>
                      <w:sz w:val="18"/>
                      <w:szCs w:val="18"/>
                      <w:lang w:val="fr-FR"/>
                    </w:rPr>
                    <w:t xml:space="preserve">41 </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EBEC502" w14:textId="77777777" w:rsidR="00496DC7" w:rsidRDefault="00CC57F8">
                  <w:pPr>
                    <w:rPr>
                      <w:rFonts w:ascii="Arial" w:hAnsi="Arial" w:cs="Arial"/>
                      <w:sz w:val="36"/>
                      <w:szCs w:val="36"/>
                    </w:rPr>
                  </w:pPr>
                  <w:r>
                    <w:rPr>
                      <w:rFonts w:ascii="Arial" w:hAnsi="Arial" w:cs="Arial"/>
                      <w:color w:val="242A75"/>
                      <w:kern w:val="24"/>
                      <w:sz w:val="18"/>
                      <w:szCs w:val="18"/>
                      <w:lang w:val="fr-FR"/>
                    </w:rPr>
                    <w:t xml:space="preserve">38 </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0798C522" w14:textId="77777777" w:rsidR="00496DC7" w:rsidRDefault="00CC57F8">
                  <w:pPr>
                    <w:rPr>
                      <w:rFonts w:ascii="Arial" w:hAnsi="Arial" w:cs="Arial"/>
                      <w:sz w:val="36"/>
                      <w:szCs w:val="36"/>
                    </w:rPr>
                  </w:pPr>
                  <w:r>
                    <w:rPr>
                      <w:rFonts w:ascii="Arial" w:hAnsi="Arial" w:cs="Arial"/>
                      <w:color w:val="242A75"/>
                      <w:kern w:val="24"/>
                      <w:sz w:val="18"/>
                      <w:szCs w:val="18"/>
                      <w:lang w:val="fr-FR"/>
                    </w:rPr>
                    <w:t xml:space="preserve">35 </w:t>
                  </w:r>
                </w:p>
              </w:tc>
            </w:tr>
            <w:tr w:rsidR="00496DC7" w14:paraId="6EE3A15C" w14:textId="77777777">
              <w:trPr>
                <w:trHeight w:val="478"/>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4E3A98EE" w14:textId="77777777" w:rsidR="00496DC7" w:rsidRDefault="00CC57F8">
                  <w:pPr>
                    <w:rPr>
                      <w:rFonts w:ascii="Arial" w:hAnsi="Arial" w:cs="Arial"/>
                      <w:sz w:val="36"/>
                      <w:szCs w:val="36"/>
                    </w:rPr>
                  </w:pPr>
                  <w:r>
                    <w:rPr>
                      <w:rFonts w:ascii="Arial" w:eastAsia="DengXian" w:hAnsi="Arial"/>
                      <w:b/>
                      <w:bCs/>
                      <w:color w:val="FFFFFF"/>
                      <w:kern w:val="24"/>
                      <w:sz w:val="18"/>
                      <w:szCs w:val="18"/>
                      <w:lang w:val="fr-FR"/>
                    </w:rPr>
                    <w:t xml:space="preserve">Total </w:t>
                  </w:r>
                  <w:proofErr w:type="spellStart"/>
                  <w:r>
                    <w:rPr>
                      <w:rFonts w:ascii="Arial" w:eastAsia="DengXian" w:hAnsi="Arial"/>
                      <w:b/>
                      <w:bCs/>
                      <w:color w:val="FFFFFF"/>
                      <w:kern w:val="24"/>
                      <w:sz w:val="18"/>
                      <w:szCs w:val="18"/>
                      <w:lang w:val="fr-FR"/>
                    </w:rPr>
                    <w:t>number</w:t>
                  </w:r>
                  <w:proofErr w:type="spellEnd"/>
                  <w:r>
                    <w:rPr>
                      <w:rFonts w:ascii="Arial" w:eastAsia="DengXian" w:hAnsi="Arial"/>
                      <w:b/>
                      <w:bCs/>
                      <w:color w:val="FFFFFF"/>
                      <w:kern w:val="24"/>
                      <w:sz w:val="18"/>
                      <w:szCs w:val="18"/>
                      <w:lang w:val="fr-FR"/>
                    </w:rPr>
                    <w:t xml:space="preserve"> of </w:t>
                  </w:r>
                  <w:proofErr w:type="spellStart"/>
                  <w:r>
                    <w:rPr>
                      <w:rFonts w:ascii="Arial" w:eastAsia="DengXian" w:hAnsi="Arial"/>
                      <w:b/>
                      <w:bCs/>
                      <w:color w:val="FFFFFF"/>
                      <w:kern w:val="24"/>
                      <w:sz w:val="18"/>
                      <w:szCs w:val="18"/>
                      <w:lang w:val="fr-FR"/>
                    </w:rPr>
                    <w:t>beams</w:t>
                  </w:r>
                  <w:proofErr w:type="spellEnd"/>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3909CE22" w14:textId="77777777" w:rsidR="00496DC7" w:rsidRDefault="00CC57F8">
                  <w:pPr>
                    <w:rPr>
                      <w:rFonts w:ascii="Arial" w:hAnsi="Arial" w:cs="Arial"/>
                      <w:sz w:val="36"/>
                      <w:szCs w:val="36"/>
                    </w:rPr>
                  </w:pPr>
                  <w:r>
                    <w:rPr>
                      <w:rFonts w:ascii="Arial" w:eastAsia="DengXian" w:hAnsi="Arial"/>
                      <w:color w:val="242A75"/>
                      <w:kern w:val="24"/>
                      <w:sz w:val="18"/>
                      <w:szCs w:val="18"/>
                    </w:rPr>
                    <w:t>1058</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835C8DD" w14:textId="77777777" w:rsidR="00496DC7" w:rsidRDefault="00CC57F8">
                  <w:pPr>
                    <w:rPr>
                      <w:rFonts w:ascii="Arial" w:hAnsi="Arial" w:cs="Arial"/>
                      <w:sz w:val="36"/>
                      <w:szCs w:val="36"/>
                    </w:rPr>
                  </w:pPr>
                  <w:r>
                    <w:rPr>
                      <w:rFonts w:ascii="Arial" w:eastAsia="DengXian" w:hAnsi="Arial"/>
                      <w:color w:val="242A75"/>
                      <w:kern w:val="24"/>
                      <w:sz w:val="18"/>
                      <w:szCs w:val="18"/>
                    </w:rPr>
                    <w:t>1058</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5267B04F" w14:textId="77777777" w:rsidR="00496DC7" w:rsidRDefault="00CC57F8">
                  <w:pPr>
                    <w:rPr>
                      <w:rFonts w:ascii="Arial" w:hAnsi="Arial" w:cs="Arial"/>
                      <w:sz w:val="36"/>
                      <w:szCs w:val="36"/>
                    </w:rPr>
                  </w:pPr>
                  <w:r>
                    <w:rPr>
                      <w:rFonts w:ascii="Arial" w:eastAsia="DengXian" w:hAnsi="Arial"/>
                      <w:color w:val="242A75"/>
                      <w:kern w:val="24"/>
                      <w:sz w:val="18"/>
                      <w:szCs w:val="18"/>
                    </w:rPr>
                    <w:t>1058</w:t>
                  </w:r>
                </w:p>
              </w:tc>
            </w:tr>
            <w:tr w:rsidR="00496DC7" w14:paraId="777A1CEF" w14:textId="77777777">
              <w:trPr>
                <w:trHeight w:val="478"/>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DB23E62" w14:textId="77777777" w:rsidR="00496DC7" w:rsidRDefault="00CC57F8">
                  <w:pPr>
                    <w:rPr>
                      <w:rFonts w:ascii="Arial" w:hAnsi="Arial" w:cs="Arial"/>
                      <w:sz w:val="36"/>
                      <w:szCs w:val="36"/>
                    </w:rPr>
                  </w:pPr>
                  <w:r>
                    <w:rPr>
                      <w:rFonts w:ascii="Arial" w:hAnsi="Arial" w:cs="Arial"/>
                      <w:b/>
                      <w:bCs/>
                      <w:color w:val="FFFFFF"/>
                      <w:kern w:val="24"/>
                      <w:sz w:val="18"/>
                      <w:szCs w:val="18"/>
                    </w:rPr>
                    <w:t>Total number of simultaneously active beams**</w:t>
                  </w:r>
                </w:p>
              </w:tc>
              <w:tc>
                <w:tcPr>
                  <w:tcW w:w="1302"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2A100819" w14:textId="77777777" w:rsidR="00496DC7" w:rsidRDefault="00CC57F8">
                  <w:pPr>
                    <w:rPr>
                      <w:rFonts w:ascii="Arial" w:hAnsi="Arial" w:cs="Arial"/>
                      <w:sz w:val="36"/>
                      <w:szCs w:val="36"/>
                    </w:rPr>
                  </w:pPr>
                  <w:r>
                    <w:rPr>
                      <w:rFonts w:ascii="Arial" w:hAnsi="Arial" w:cs="Arial"/>
                      <w:color w:val="242A75"/>
                      <w:kern w:val="24"/>
                      <w:sz w:val="18"/>
                      <w:szCs w:val="18"/>
                      <w:lang w:val="fr-FR"/>
                    </w:rPr>
                    <w:t>106</w:t>
                  </w:r>
                </w:p>
              </w:tc>
              <w:tc>
                <w:tcPr>
                  <w:tcW w:w="1407"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44138066" w14:textId="77777777" w:rsidR="00496DC7" w:rsidRDefault="00CC57F8">
                  <w:pPr>
                    <w:rPr>
                      <w:rFonts w:ascii="Arial" w:hAnsi="Arial" w:cs="Arial"/>
                      <w:sz w:val="36"/>
                      <w:szCs w:val="36"/>
                    </w:rPr>
                  </w:pPr>
                  <w:r>
                    <w:rPr>
                      <w:rFonts w:ascii="Arial" w:hAnsi="Arial" w:cs="Arial"/>
                      <w:color w:val="242A75"/>
                      <w:kern w:val="24"/>
                      <w:sz w:val="18"/>
                      <w:szCs w:val="18"/>
                      <w:lang w:val="fr-FR"/>
                    </w:rPr>
                    <w:t>212</w:t>
                  </w:r>
                </w:p>
              </w:tc>
              <w:tc>
                <w:tcPr>
                  <w:tcW w:w="1409" w:type="dxa"/>
                  <w:tcBorders>
                    <w:top w:val="single" w:sz="8" w:space="0" w:color="FFFFFF"/>
                    <w:left w:val="single" w:sz="8" w:space="0" w:color="FFFFFF"/>
                    <w:bottom w:val="single" w:sz="8" w:space="0" w:color="FFFFFF"/>
                    <w:right w:val="single" w:sz="8" w:space="0" w:color="FFFFFF"/>
                  </w:tcBorders>
                  <w:shd w:val="clear" w:color="auto" w:fill="E8E8EC"/>
                  <w:tcMar>
                    <w:top w:w="15" w:type="dxa"/>
                    <w:left w:w="108" w:type="dxa"/>
                    <w:bottom w:w="0" w:type="dxa"/>
                    <w:right w:w="108" w:type="dxa"/>
                  </w:tcMar>
                  <w:vAlign w:val="center"/>
                </w:tcPr>
                <w:p w14:paraId="3B319050" w14:textId="77777777" w:rsidR="00496DC7" w:rsidRDefault="00CC57F8">
                  <w:pPr>
                    <w:rPr>
                      <w:rFonts w:ascii="Arial" w:hAnsi="Arial" w:cs="Arial"/>
                      <w:sz w:val="36"/>
                      <w:szCs w:val="36"/>
                    </w:rPr>
                  </w:pPr>
                  <w:r>
                    <w:rPr>
                      <w:rFonts w:ascii="Arial" w:eastAsia="DengXian" w:hAnsi="Arial"/>
                      <w:color w:val="242A75"/>
                      <w:kern w:val="24"/>
                      <w:sz w:val="18"/>
                      <w:szCs w:val="18"/>
                      <w:lang w:val="fr-FR"/>
                    </w:rPr>
                    <w:t>424</w:t>
                  </w:r>
                </w:p>
              </w:tc>
            </w:tr>
            <w:tr w:rsidR="00496DC7" w14:paraId="2C312A82" w14:textId="77777777">
              <w:trPr>
                <w:trHeight w:val="478"/>
              </w:trPr>
              <w:tc>
                <w:tcPr>
                  <w:tcW w:w="3449" w:type="dxa"/>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22B4EECB" w14:textId="77777777" w:rsidR="00496DC7" w:rsidRDefault="00CC57F8">
                  <w:pPr>
                    <w:rPr>
                      <w:rFonts w:ascii="Arial" w:hAnsi="Arial" w:cs="Arial"/>
                      <w:sz w:val="36"/>
                      <w:szCs w:val="36"/>
                    </w:rPr>
                  </w:pPr>
                  <w:r>
                    <w:rPr>
                      <w:rFonts w:ascii="Arial" w:eastAsia="DengXian" w:hAnsi="Arial"/>
                      <w:b/>
                      <w:bCs/>
                      <w:color w:val="FFFFFF"/>
                      <w:kern w:val="24"/>
                      <w:sz w:val="18"/>
                      <w:szCs w:val="18"/>
                      <w:lang w:val="fr-FR"/>
                    </w:rPr>
                    <w:t xml:space="preserve">% </w:t>
                  </w:r>
                  <w:proofErr w:type="spellStart"/>
                  <w:r>
                    <w:rPr>
                      <w:rFonts w:ascii="Arial" w:eastAsia="DengXian" w:hAnsi="Arial"/>
                      <w:b/>
                      <w:bCs/>
                      <w:color w:val="FFFFFF"/>
                      <w:kern w:val="24"/>
                      <w:sz w:val="18"/>
                      <w:szCs w:val="18"/>
                      <w:lang w:val="fr-FR"/>
                    </w:rPr>
                    <w:t>simultaneously</w:t>
                  </w:r>
                  <w:proofErr w:type="spellEnd"/>
                  <w:r>
                    <w:rPr>
                      <w:rFonts w:ascii="Arial" w:eastAsia="DengXian" w:hAnsi="Arial"/>
                      <w:b/>
                      <w:bCs/>
                      <w:color w:val="FFFFFF"/>
                      <w:kern w:val="24"/>
                      <w:sz w:val="18"/>
                      <w:szCs w:val="18"/>
                      <w:lang w:val="fr-FR"/>
                    </w:rPr>
                    <w:t xml:space="preserve"> active </w:t>
                  </w:r>
                  <w:proofErr w:type="spellStart"/>
                  <w:r>
                    <w:rPr>
                      <w:rFonts w:ascii="Arial" w:eastAsia="DengXian" w:hAnsi="Arial"/>
                      <w:b/>
                      <w:bCs/>
                      <w:color w:val="FFFFFF"/>
                      <w:kern w:val="24"/>
                      <w:sz w:val="18"/>
                      <w:szCs w:val="18"/>
                      <w:lang w:val="fr-FR"/>
                    </w:rPr>
                    <w:t>beams</w:t>
                  </w:r>
                  <w:proofErr w:type="spellEnd"/>
                </w:p>
              </w:tc>
              <w:tc>
                <w:tcPr>
                  <w:tcW w:w="1302"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12399FDD" w14:textId="77777777" w:rsidR="00496DC7" w:rsidRDefault="00CC57F8">
                  <w:pPr>
                    <w:rPr>
                      <w:rFonts w:ascii="Arial" w:hAnsi="Arial" w:cs="Arial"/>
                      <w:sz w:val="36"/>
                      <w:szCs w:val="36"/>
                    </w:rPr>
                  </w:pPr>
                  <w:r>
                    <w:rPr>
                      <w:rFonts w:ascii="Arial" w:eastAsia="DengXian" w:hAnsi="Arial"/>
                      <w:color w:val="242A75"/>
                      <w:kern w:val="24"/>
                      <w:sz w:val="18"/>
                      <w:szCs w:val="18"/>
                      <w:lang w:val="fr-FR"/>
                    </w:rPr>
                    <w:t>10.02 %</w:t>
                  </w:r>
                </w:p>
              </w:tc>
              <w:tc>
                <w:tcPr>
                  <w:tcW w:w="1407"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7B6AB04" w14:textId="77777777" w:rsidR="00496DC7" w:rsidRDefault="00CC57F8">
                  <w:pPr>
                    <w:rPr>
                      <w:rFonts w:ascii="Arial" w:hAnsi="Arial" w:cs="Arial"/>
                      <w:sz w:val="36"/>
                      <w:szCs w:val="36"/>
                    </w:rPr>
                  </w:pPr>
                  <w:r>
                    <w:rPr>
                      <w:rFonts w:ascii="Arial" w:eastAsia="DengXian" w:hAnsi="Arial"/>
                      <w:color w:val="242A75"/>
                      <w:kern w:val="24"/>
                      <w:sz w:val="18"/>
                      <w:szCs w:val="18"/>
                      <w:lang w:val="fr-FR"/>
                    </w:rPr>
                    <w:t>20.02%</w:t>
                  </w:r>
                </w:p>
              </w:tc>
              <w:tc>
                <w:tcPr>
                  <w:tcW w:w="1409" w:type="dxa"/>
                  <w:tcBorders>
                    <w:top w:val="single" w:sz="8" w:space="0" w:color="FFFFFF"/>
                    <w:left w:val="single" w:sz="8" w:space="0" w:color="FFFFFF"/>
                    <w:bottom w:val="single" w:sz="8" w:space="0" w:color="FFFFFF"/>
                    <w:right w:val="single" w:sz="8" w:space="0" w:color="FFFFFF"/>
                  </w:tcBorders>
                  <w:shd w:val="clear" w:color="auto" w:fill="CCCDD6"/>
                  <w:tcMar>
                    <w:top w:w="15" w:type="dxa"/>
                    <w:left w:w="108" w:type="dxa"/>
                    <w:bottom w:w="0" w:type="dxa"/>
                    <w:right w:w="108" w:type="dxa"/>
                  </w:tcMar>
                  <w:vAlign w:val="center"/>
                </w:tcPr>
                <w:p w14:paraId="45CB881A" w14:textId="77777777" w:rsidR="00496DC7" w:rsidRDefault="00CC57F8">
                  <w:pPr>
                    <w:rPr>
                      <w:rFonts w:ascii="Arial" w:hAnsi="Arial" w:cs="Arial"/>
                      <w:sz w:val="36"/>
                      <w:szCs w:val="36"/>
                    </w:rPr>
                  </w:pPr>
                  <w:r>
                    <w:rPr>
                      <w:rFonts w:ascii="Arial" w:eastAsia="DengXian" w:hAnsi="Arial"/>
                      <w:color w:val="242A75"/>
                      <w:kern w:val="24"/>
                      <w:sz w:val="18"/>
                      <w:szCs w:val="18"/>
                      <w:lang w:val="fr-FR"/>
                    </w:rPr>
                    <w:t>40.08%</w:t>
                  </w:r>
                </w:p>
              </w:tc>
            </w:tr>
            <w:tr w:rsidR="00496DC7" w14:paraId="74D080BE" w14:textId="77777777">
              <w:trPr>
                <w:trHeight w:val="653"/>
              </w:trPr>
              <w:tc>
                <w:tcPr>
                  <w:tcW w:w="7567" w:type="dxa"/>
                  <w:gridSpan w:val="4"/>
                  <w:tcBorders>
                    <w:top w:val="single" w:sz="8" w:space="0" w:color="FFFFFF"/>
                    <w:left w:val="single" w:sz="8" w:space="0" w:color="FFFFFF"/>
                    <w:bottom w:val="single" w:sz="8" w:space="0" w:color="FFFFFF"/>
                    <w:right w:val="single" w:sz="8" w:space="0" w:color="FFFFFF"/>
                  </w:tcBorders>
                  <w:shd w:val="clear" w:color="auto" w:fill="00B0F0"/>
                  <w:tcMar>
                    <w:top w:w="15" w:type="dxa"/>
                    <w:left w:w="108" w:type="dxa"/>
                    <w:bottom w:w="0" w:type="dxa"/>
                    <w:right w:w="108" w:type="dxa"/>
                  </w:tcMar>
                  <w:vAlign w:val="center"/>
                </w:tcPr>
                <w:p w14:paraId="753887A1" w14:textId="77777777" w:rsidR="00496DC7" w:rsidRDefault="00CC57F8">
                  <w:pPr>
                    <w:ind w:left="850" w:hanging="850"/>
                    <w:rPr>
                      <w:rFonts w:ascii="Arial" w:hAnsi="Arial" w:cs="Arial"/>
                      <w:sz w:val="36"/>
                      <w:szCs w:val="36"/>
                    </w:rPr>
                  </w:pPr>
                  <w:r>
                    <w:rPr>
                      <w:rFonts w:ascii="Arial" w:hAnsi="Arial" w:cs="Arial"/>
                      <w:b/>
                      <w:bCs/>
                      <w:color w:val="FFFFFF"/>
                      <w:kern w:val="24"/>
                      <w:sz w:val="18"/>
                      <w:szCs w:val="18"/>
                      <w:lang w:val="en-GB"/>
                    </w:rPr>
                    <w:t xml:space="preserve">*Note: EIRP limit is 61.24 dBm for the reference configuration. </w:t>
                  </w:r>
                </w:p>
                <w:p w14:paraId="14B8137E" w14:textId="77777777" w:rsidR="00496DC7" w:rsidRDefault="00CC57F8">
                  <w:pPr>
                    <w:ind w:left="850" w:hanging="850"/>
                    <w:rPr>
                      <w:rFonts w:ascii="Arial" w:hAnsi="Arial" w:cs="Arial"/>
                      <w:sz w:val="36"/>
                      <w:szCs w:val="36"/>
                    </w:rPr>
                  </w:pPr>
                  <w:r>
                    <w:rPr>
                      <w:rFonts w:ascii="Arial" w:eastAsia="DengXian" w:hAnsi="Arial"/>
                      <w:b/>
                      <w:bCs/>
                      <w:color w:val="FFFFFF"/>
                      <w:kern w:val="24"/>
                      <w:sz w:val="18"/>
                      <w:szCs w:val="18"/>
                    </w:rPr>
                    <w:t>**Assuming 100 % Resource Block utilization within the same beam</w:t>
                  </w:r>
                </w:p>
              </w:tc>
            </w:tr>
          </w:tbl>
          <w:p w14:paraId="7DE7ED29" w14:textId="77777777" w:rsidR="00496DC7" w:rsidRDefault="00496DC7">
            <w:pPr>
              <w:pStyle w:val="1"/>
              <w:ind w:left="0"/>
              <w:rPr>
                <w:szCs w:val="20"/>
              </w:rPr>
            </w:pPr>
          </w:p>
          <w:p w14:paraId="45822CB7" w14:textId="77777777" w:rsidR="00496DC7" w:rsidRDefault="00CC57F8">
            <w:pPr>
              <w:rPr>
                <w:rFonts w:eastAsia="Batang"/>
                <w:b/>
                <w:lang w:eastAsia="zh-CN"/>
              </w:rPr>
            </w:pPr>
            <w:r>
              <w:rPr>
                <w:rFonts w:eastAsia="Batang"/>
                <w:b/>
                <w:lang w:eastAsia="zh-CN"/>
              </w:rPr>
              <w:t>Proposal 3:</w:t>
            </w:r>
          </w:p>
          <w:p w14:paraId="2DFA34D5" w14:textId="77777777" w:rsidR="00496DC7" w:rsidRDefault="00CC57F8">
            <w:pPr>
              <w:rPr>
                <w:rFonts w:eastAsia="Batang"/>
                <w:lang w:eastAsia="zh-CN"/>
              </w:rPr>
            </w:pPr>
            <w:r>
              <w:rPr>
                <w:rFonts w:eastAsia="Batang"/>
                <w:lang w:eastAsia="zh-CN"/>
              </w:rPr>
              <w:t xml:space="preserve">At least SLS should be considered in the evaluation. Other method, including numerical analysis for KPI(s) other than user experienced data rate can also be considered. </w:t>
            </w:r>
          </w:p>
          <w:p w14:paraId="72C9ACBD" w14:textId="77777777" w:rsidR="00496DC7" w:rsidRDefault="00496DC7">
            <w:pPr>
              <w:rPr>
                <w:rFonts w:eastAsia="Batang"/>
                <w:b/>
                <w:lang w:eastAsia="zh-CN"/>
              </w:rPr>
            </w:pPr>
          </w:p>
          <w:p w14:paraId="3DF4B4F0" w14:textId="77777777" w:rsidR="00496DC7" w:rsidRDefault="00CC57F8">
            <w:pPr>
              <w:rPr>
                <w:rFonts w:eastAsia="Batang"/>
                <w:b/>
                <w:lang w:eastAsia="zh-CN"/>
              </w:rPr>
            </w:pPr>
            <w:r>
              <w:rPr>
                <w:rFonts w:eastAsia="Batang"/>
                <w:b/>
                <w:lang w:eastAsia="zh-CN"/>
              </w:rPr>
              <w:t>Proposal 4:</w:t>
            </w:r>
            <w:r>
              <w:rPr>
                <w:rFonts w:eastAsia="Batang"/>
                <w:lang w:eastAsia="zh-CN"/>
              </w:rPr>
              <w:t xml:space="preserve"> </w:t>
            </w:r>
          </w:p>
          <w:p w14:paraId="6FCE32C7" w14:textId="77777777" w:rsidR="00496DC7" w:rsidRDefault="00CC57F8">
            <w:pPr>
              <w:rPr>
                <w:rFonts w:eastAsia="Batang"/>
                <w:lang w:eastAsia="zh-CN"/>
              </w:rPr>
            </w:pPr>
            <w:r>
              <w:rPr>
                <w:rFonts w:eastAsia="Batang"/>
                <w:lang w:eastAsia="zh-CN"/>
              </w:rPr>
              <w:lastRenderedPageBreak/>
              <w:t>Conduct system-level simulation that allows the assessment of satellite illumination plan/beam hopping allowing to serve a limited number of simultaneously active beams. The following inputs should be considered/defined:</w:t>
            </w:r>
          </w:p>
          <w:p w14:paraId="547EE318" w14:textId="77777777" w:rsidR="00496DC7" w:rsidRDefault="00CC57F8">
            <w:pPr>
              <w:pStyle w:val="1"/>
              <w:numPr>
                <w:ilvl w:val="0"/>
                <w:numId w:val="19"/>
              </w:numPr>
              <w:contextualSpacing/>
              <w:jc w:val="both"/>
            </w:pPr>
            <w:r>
              <w:t>The reference scenario for payload characteristics for FR1:  LEO600km Set1-1, Set1-2 and Set1-3</w:t>
            </w:r>
          </w:p>
          <w:p w14:paraId="22DAF1A7" w14:textId="77777777" w:rsidR="00496DC7" w:rsidRDefault="00CC57F8">
            <w:pPr>
              <w:pStyle w:val="1"/>
              <w:numPr>
                <w:ilvl w:val="0"/>
                <w:numId w:val="19"/>
              </w:numPr>
              <w:contextualSpacing/>
              <w:jc w:val="both"/>
            </w:pPr>
            <w:r>
              <w:t>The configuration of the 5G common channels and signals, such as the SSB, SIB1, other SIBs e.g. SIB19, the PDCCH and PRACH occasions.</w:t>
            </w:r>
          </w:p>
          <w:p w14:paraId="447556A7" w14:textId="77777777" w:rsidR="00496DC7" w:rsidRDefault="00CC57F8">
            <w:pPr>
              <w:pStyle w:val="1"/>
              <w:numPr>
                <w:ilvl w:val="0"/>
                <w:numId w:val="19"/>
              </w:numPr>
              <w:contextualSpacing/>
              <w:jc w:val="both"/>
            </w:pPr>
            <w:r>
              <w:t>The traffic demand and the number of RRC active users in each beam</w:t>
            </w:r>
          </w:p>
          <w:p w14:paraId="648A2D57" w14:textId="77777777" w:rsidR="00496DC7" w:rsidRDefault="00CC57F8">
            <w:pPr>
              <w:pStyle w:val="1"/>
              <w:numPr>
                <w:ilvl w:val="0"/>
                <w:numId w:val="19"/>
              </w:numPr>
              <w:contextualSpacing/>
              <w:jc w:val="both"/>
            </w:pPr>
            <w:r>
              <w:t>The configuration of UE specific signals and channels: periodic/semi-static CSI-RS, group-common/UE-specific PDCCH, SPS PDSCH, PUCCH carrying SR, PUCCH/PUSCH carrying CSI reports, PUCCH carrying HARQ-ACK for SPS, CG-PUSCH, SRS, and positioning RS (PRS)</w:t>
            </w:r>
          </w:p>
          <w:p w14:paraId="23FA594B" w14:textId="77777777" w:rsidR="00496DC7" w:rsidRDefault="00CC57F8">
            <w:pPr>
              <w:pStyle w:val="1"/>
              <w:numPr>
                <w:ilvl w:val="0"/>
                <w:numId w:val="19"/>
              </w:numPr>
              <w:contextualSpacing/>
              <w:jc w:val="both"/>
            </w:pPr>
            <w:r>
              <w:t>Discontinuous Transmission (DTX) and Discontinuous Reception (DRX)</w:t>
            </w:r>
          </w:p>
          <w:p w14:paraId="5640614B" w14:textId="77777777" w:rsidR="00496DC7" w:rsidRDefault="00CC57F8">
            <w:pPr>
              <w:pStyle w:val="1"/>
              <w:numPr>
                <w:ilvl w:val="0"/>
                <w:numId w:val="19"/>
              </w:numPr>
              <w:contextualSpacing/>
              <w:jc w:val="both"/>
            </w:pPr>
            <w:r>
              <w:t>The dwell time of a satellite beam which depends on the configuration of common channels and signals, the configuration of UE specific channels and signals and the user traffic type.</w:t>
            </w:r>
          </w:p>
          <w:p w14:paraId="7EE16C49" w14:textId="77777777" w:rsidR="00496DC7" w:rsidRDefault="00CC57F8">
            <w:pPr>
              <w:pStyle w:val="1"/>
              <w:numPr>
                <w:ilvl w:val="0"/>
                <w:numId w:val="19"/>
              </w:numPr>
              <w:contextualSpacing/>
              <w:jc w:val="both"/>
            </w:pPr>
            <w:r>
              <w:t>The quality of service (</w:t>
            </w:r>
            <w:proofErr w:type="spellStart"/>
            <w:r>
              <w:t>QoS</w:t>
            </w:r>
            <w:proofErr w:type="spellEnd"/>
            <w:r>
              <w:t xml:space="preserve">) and the QoE provided to the end user: </w:t>
            </w:r>
          </w:p>
          <w:p w14:paraId="290417E5" w14:textId="77777777" w:rsidR="00496DC7" w:rsidRDefault="00CC57F8">
            <w:pPr>
              <w:pStyle w:val="1"/>
              <w:numPr>
                <w:ilvl w:val="1"/>
                <w:numId w:val="19"/>
              </w:numPr>
              <w:contextualSpacing/>
              <w:jc w:val="both"/>
            </w:pPr>
            <w:r>
              <w:t xml:space="preserve">It should not be allowed to not illuminate the beam for long duration: </w:t>
            </w:r>
          </w:p>
          <w:p w14:paraId="1D156AE9" w14:textId="77777777" w:rsidR="00496DC7" w:rsidRDefault="00CC57F8">
            <w:pPr>
              <w:pStyle w:val="1"/>
              <w:numPr>
                <w:ilvl w:val="2"/>
                <w:numId w:val="19"/>
              </w:numPr>
              <w:contextualSpacing/>
              <w:jc w:val="both"/>
            </w:pPr>
            <w:r>
              <w:t xml:space="preserve">which could be seen from RRC connected UEs perspective as a radio link failure leading to call/PDU session drops. </w:t>
            </w:r>
          </w:p>
          <w:p w14:paraId="59B32165" w14:textId="77777777" w:rsidR="00496DC7" w:rsidRDefault="00CC57F8">
            <w:pPr>
              <w:pStyle w:val="1"/>
              <w:numPr>
                <w:ilvl w:val="2"/>
                <w:numId w:val="19"/>
              </w:numPr>
              <w:contextualSpacing/>
              <w:jc w:val="both"/>
            </w:pPr>
            <w:r>
              <w:t>And will introduce large latency for network access</w:t>
            </w:r>
          </w:p>
          <w:p w14:paraId="4814F4BC" w14:textId="77777777" w:rsidR="00496DC7" w:rsidRDefault="00496DC7">
            <w:pPr>
              <w:pStyle w:val="Prop1"/>
            </w:pPr>
          </w:p>
          <w:p w14:paraId="66FDB05A" w14:textId="77777777" w:rsidR="00496DC7" w:rsidRDefault="00CC57F8">
            <w:pPr>
              <w:rPr>
                <w:rFonts w:eastAsia="Batang"/>
                <w:b/>
                <w:lang w:eastAsia="zh-CN"/>
              </w:rPr>
            </w:pPr>
            <w:r>
              <w:rPr>
                <w:rFonts w:eastAsia="Batang"/>
                <w:b/>
                <w:lang w:eastAsia="zh-CN"/>
              </w:rPr>
              <w:t xml:space="preserve">Proposal 5 : </w:t>
            </w:r>
          </w:p>
          <w:p w14:paraId="2D6367A7" w14:textId="77777777" w:rsidR="00496DC7" w:rsidRDefault="00CC57F8">
            <w:pPr>
              <w:rPr>
                <w:rFonts w:eastAsia="Batang"/>
                <w:b/>
                <w:lang w:eastAsia="zh-CN"/>
              </w:rPr>
            </w:pPr>
            <w:r>
              <w:rPr>
                <w:rFonts w:eastAsia="Batang"/>
                <w:lang w:eastAsia="zh-CN"/>
              </w:rPr>
              <w:t>Include user experience data rate in the system-level evaluation. Further study and identify other appropriate metrics e.g. Initial access latency</w:t>
            </w:r>
            <w:r>
              <w:rPr>
                <w:rFonts w:eastAsia="Batang"/>
                <w:b/>
                <w:lang w:eastAsia="zh-CN"/>
              </w:rPr>
              <w:t>.</w:t>
            </w:r>
          </w:p>
          <w:p w14:paraId="598C4E47" w14:textId="77777777" w:rsidR="00496DC7" w:rsidRDefault="00496DC7">
            <w:pPr>
              <w:rPr>
                <w:rFonts w:eastAsia="Batang"/>
                <w:b/>
                <w:lang w:eastAsia="zh-CN"/>
              </w:rPr>
            </w:pPr>
          </w:p>
          <w:p w14:paraId="76A3E71C" w14:textId="77777777" w:rsidR="00496DC7" w:rsidRDefault="00CC57F8">
            <w:pPr>
              <w:jc w:val="both"/>
              <w:rPr>
                <w:rFonts w:eastAsia="Batang"/>
                <w:b/>
                <w:lang w:eastAsia="zh-CN"/>
              </w:rPr>
            </w:pPr>
            <w:r>
              <w:rPr>
                <w:rFonts w:eastAsia="Batang"/>
                <w:b/>
                <w:lang w:eastAsia="zh-CN"/>
              </w:rPr>
              <w:t xml:space="preserve">Proposal 6: </w:t>
            </w:r>
          </w:p>
          <w:p w14:paraId="08E61DE7" w14:textId="77777777" w:rsidR="00496DC7" w:rsidRDefault="00CC57F8">
            <w:pPr>
              <w:jc w:val="both"/>
              <w:rPr>
                <w:rFonts w:eastAsia="Batang"/>
                <w:lang w:eastAsia="zh-CN"/>
              </w:rPr>
            </w:pPr>
            <w:r>
              <w:rPr>
                <w:rFonts w:eastAsia="Batang"/>
                <w:lang w:eastAsia="zh-CN"/>
              </w:rPr>
              <w:t>The following traffic model is considered for system level evaluation:</w:t>
            </w:r>
          </w:p>
          <w:p w14:paraId="7F15DCCA" w14:textId="77777777" w:rsidR="00496DC7" w:rsidRDefault="00496DC7">
            <w:pPr>
              <w:rPr>
                <w:rFonts w:eastAsia="Batang"/>
                <w:lang w:eastAsia="zh-CN"/>
              </w:rPr>
            </w:pPr>
          </w:p>
          <w:tbl>
            <w:tblPr>
              <w:tblStyle w:val="1-11"/>
              <w:tblW w:w="7577" w:type="dxa"/>
              <w:tblLayout w:type="fixed"/>
              <w:tblLook w:val="04A0" w:firstRow="1" w:lastRow="0" w:firstColumn="1" w:lastColumn="0" w:noHBand="0" w:noVBand="1"/>
            </w:tblPr>
            <w:tblGrid>
              <w:gridCol w:w="1780"/>
              <w:gridCol w:w="1336"/>
              <w:gridCol w:w="1417"/>
              <w:gridCol w:w="3044"/>
            </w:tblGrid>
            <w:tr w:rsidR="00496DC7" w14:paraId="3A060DAA" w14:textId="77777777" w:rsidTr="00496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04C4223B" w14:textId="77777777" w:rsidR="00496DC7" w:rsidRDefault="00CC57F8">
                  <w:pPr>
                    <w:jc w:val="center"/>
                    <w:rPr>
                      <w:rFonts w:eastAsia="Batang"/>
                      <w:b w:val="0"/>
                      <w:bCs w:val="0"/>
                      <w:color w:val="FFFFFF" w:themeColor="background1"/>
                      <w:lang w:eastAsia="zh-CN"/>
                    </w:rPr>
                  </w:pPr>
                  <w:r>
                    <w:rPr>
                      <w:rFonts w:eastAsia="Batang"/>
                      <w:color w:val="FFFFFF" w:themeColor="background1"/>
                      <w:lang w:val="en-GB" w:eastAsia="zh-CN"/>
                    </w:rPr>
                    <w:t>Traffic type</w:t>
                  </w:r>
                </w:p>
              </w:tc>
              <w:tc>
                <w:tcPr>
                  <w:tcW w:w="1336" w:type="dxa"/>
                  <w:shd w:val="clear" w:color="auto" w:fill="00B0F0"/>
                </w:tcPr>
                <w:p w14:paraId="7361D3D3"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FTP</w:t>
                  </w:r>
                </w:p>
              </w:tc>
              <w:tc>
                <w:tcPr>
                  <w:tcW w:w="1417" w:type="dxa"/>
                  <w:shd w:val="clear" w:color="auto" w:fill="00B0F0"/>
                </w:tcPr>
                <w:p w14:paraId="0B082DCE"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IM</w:t>
                  </w:r>
                </w:p>
              </w:tc>
              <w:tc>
                <w:tcPr>
                  <w:tcW w:w="3044" w:type="dxa"/>
                  <w:shd w:val="clear" w:color="auto" w:fill="00B0F0"/>
                </w:tcPr>
                <w:p w14:paraId="53D1FDE5"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VoIP</w:t>
                  </w:r>
                </w:p>
              </w:tc>
            </w:tr>
            <w:tr w:rsidR="00496DC7" w14:paraId="30F5C6E6"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1546F393"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Model</w:t>
                  </w:r>
                </w:p>
              </w:tc>
              <w:tc>
                <w:tcPr>
                  <w:tcW w:w="1336" w:type="dxa"/>
                </w:tcPr>
                <w:p w14:paraId="5DFB067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1417" w:type="dxa"/>
                </w:tcPr>
                <w:p w14:paraId="02333E86"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FTP model 3</w:t>
                  </w:r>
                </w:p>
              </w:tc>
              <w:tc>
                <w:tcPr>
                  <w:tcW w:w="3044" w:type="dxa"/>
                  <w:vMerge w:val="restart"/>
                </w:tcPr>
                <w:p w14:paraId="02F25ED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 defined in Rel-18 NTN CE.</w:t>
                  </w:r>
                </w:p>
                <w:p w14:paraId="272E295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Assume max two packets bundled.</w:t>
                  </w:r>
                </w:p>
              </w:tc>
            </w:tr>
            <w:tr w:rsidR="00496DC7" w14:paraId="29744041"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5FDC29E3"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Packet size</w:t>
                  </w:r>
                </w:p>
              </w:tc>
              <w:tc>
                <w:tcPr>
                  <w:tcW w:w="1336" w:type="dxa"/>
                </w:tcPr>
                <w:p w14:paraId="1C3FDC7B"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0.5 Mbytes</w:t>
                  </w:r>
                </w:p>
              </w:tc>
              <w:tc>
                <w:tcPr>
                  <w:tcW w:w="1417" w:type="dxa"/>
                </w:tcPr>
                <w:p w14:paraId="58FA2D8E"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0.1 Mbytes</w:t>
                  </w:r>
                </w:p>
              </w:tc>
              <w:tc>
                <w:tcPr>
                  <w:tcW w:w="3044" w:type="dxa"/>
                  <w:vMerge/>
                </w:tcPr>
                <w:p w14:paraId="10B27662"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2D89B834"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6BD1CF5C"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Mean inter-arrival time</w:t>
                  </w:r>
                </w:p>
              </w:tc>
              <w:tc>
                <w:tcPr>
                  <w:tcW w:w="1336" w:type="dxa"/>
                </w:tcPr>
                <w:p w14:paraId="6B0CDCC7"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200 ms</w:t>
                  </w:r>
                </w:p>
              </w:tc>
              <w:tc>
                <w:tcPr>
                  <w:tcW w:w="1417" w:type="dxa"/>
                </w:tcPr>
                <w:p w14:paraId="677EAEE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2 sec</w:t>
                  </w:r>
                </w:p>
              </w:tc>
              <w:tc>
                <w:tcPr>
                  <w:tcW w:w="3044" w:type="dxa"/>
                  <w:vMerge/>
                </w:tcPr>
                <w:p w14:paraId="0208FACA"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r w:rsidR="00496DC7" w14:paraId="7D7B6D38"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176C6BCD"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Period</w:t>
                  </w:r>
                </w:p>
              </w:tc>
              <w:tc>
                <w:tcPr>
                  <w:tcW w:w="1336" w:type="dxa"/>
                </w:tcPr>
                <w:p w14:paraId="357057D6"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160 ms</w:t>
                  </w:r>
                </w:p>
              </w:tc>
              <w:tc>
                <w:tcPr>
                  <w:tcW w:w="1417" w:type="dxa"/>
                </w:tcPr>
                <w:p w14:paraId="31E687B5"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 xml:space="preserve">320 ms </w:t>
                  </w:r>
                </w:p>
              </w:tc>
              <w:tc>
                <w:tcPr>
                  <w:tcW w:w="3044" w:type="dxa"/>
                </w:tcPr>
                <w:p w14:paraId="73F0F1DC"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40 ms</w:t>
                  </w:r>
                </w:p>
              </w:tc>
            </w:tr>
            <w:tr w:rsidR="00496DC7" w14:paraId="298B1CFA"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0319F78E"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DRX Inactivity timer</w:t>
                  </w:r>
                </w:p>
              </w:tc>
              <w:tc>
                <w:tcPr>
                  <w:tcW w:w="1336" w:type="dxa"/>
                </w:tcPr>
                <w:p w14:paraId="163ABFF5"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100 ms</w:t>
                  </w:r>
                </w:p>
              </w:tc>
              <w:tc>
                <w:tcPr>
                  <w:tcW w:w="1417" w:type="dxa"/>
                </w:tcPr>
                <w:p w14:paraId="66E2C46A"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80 ms</w:t>
                  </w:r>
                </w:p>
              </w:tc>
              <w:tc>
                <w:tcPr>
                  <w:tcW w:w="3044" w:type="dxa"/>
                </w:tcPr>
                <w:p w14:paraId="2496000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10 ms</w:t>
                  </w:r>
                </w:p>
              </w:tc>
            </w:tr>
            <w:tr w:rsidR="00496DC7" w14:paraId="400E777E" w14:textId="77777777" w:rsidTr="00496DC7">
              <w:tc>
                <w:tcPr>
                  <w:cnfStyle w:val="001000000000" w:firstRow="0" w:lastRow="0" w:firstColumn="1" w:lastColumn="0" w:oddVBand="0" w:evenVBand="0" w:oddHBand="0" w:evenHBand="0" w:firstRowFirstColumn="0" w:firstRowLastColumn="0" w:lastRowFirstColumn="0" w:lastRowLastColumn="0"/>
                  <w:tcW w:w="1780" w:type="dxa"/>
                  <w:shd w:val="clear" w:color="auto" w:fill="00B0F0"/>
                </w:tcPr>
                <w:p w14:paraId="58E36AE6"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On duration</w:t>
                  </w:r>
                </w:p>
              </w:tc>
              <w:tc>
                <w:tcPr>
                  <w:tcW w:w="1336" w:type="dxa"/>
                </w:tcPr>
                <w:p w14:paraId="2788EFB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8 ms</w:t>
                  </w:r>
                </w:p>
                <w:p w14:paraId="4B612A7A"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1417" w:type="dxa"/>
                </w:tcPr>
                <w:p w14:paraId="69A772D8"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10 ms</w:t>
                  </w:r>
                </w:p>
                <w:p w14:paraId="57EDB138"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c>
                <w:tcPr>
                  <w:tcW w:w="3044" w:type="dxa"/>
                </w:tcPr>
                <w:p w14:paraId="54B488A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FR1: 4 ms</w:t>
                  </w:r>
                </w:p>
                <w:p w14:paraId="2CEAA025" w14:textId="77777777" w:rsidR="00496DC7" w:rsidRDefault="00496DC7">
                  <w:pPr>
                    <w:cnfStyle w:val="000000000000" w:firstRow="0" w:lastRow="0" w:firstColumn="0" w:lastColumn="0" w:oddVBand="0" w:evenVBand="0" w:oddHBand="0" w:evenHBand="0" w:firstRowFirstColumn="0" w:firstRowLastColumn="0" w:lastRowFirstColumn="0" w:lastRowLastColumn="0"/>
                    <w:rPr>
                      <w:rFonts w:eastAsia="Batang"/>
                      <w:lang w:eastAsia="zh-CN"/>
                    </w:rPr>
                  </w:pPr>
                </w:p>
              </w:tc>
            </w:tr>
          </w:tbl>
          <w:p w14:paraId="060B04A1" w14:textId="77777777" w:rsidR="00496DC7" w:rsidRDefault="00496DC7">
            <w:pPr>
              <w:rPr>
                <w:rFonts w:eastAsia="Batang"/>
                <w:lang w:eastAsia="zh-CN"/>
              </w:rPr>
            </w:pPr>
          </w:p>
          <w:p w14:paraId="6FBD3E85" w14:textId="77777777" w:rsidR="00496DC7" w:rsidRDefault="00CC57F8">
            <w:pPr>
              <w:rPr>
                <w:rFonts w:eastAsia="Batang"/>
                <w:b/>
                <w:lang w:eastAsia="zh-CN"/>
              </w:rPr>
            </w:pPr>
            <w:r>
              <w:rPr>
                <w:rFonts w:eastAsia="Batang"/>
                <w:b/>
                <w:lang w:eastAsia="zh-CN"/>
              </w:rPr>
              <w:t>Proposal 7:</w:t>
            </w:r>
          </w:p>
          <w:p w14:paraId="4A1470B2" w14:textId="77777777" w:rsidR="00496DC7" w:rsidRDefault="00CC57F8">
            <w:pPr>
              <w:rPr>
                <w:rFonts w:eastAsia="Batang"/>
                <w:lang w:eastAsia="zh-CN"/>
              </w:rPr>
            </w:pPr>
            <w:r>
              <w:rPr>
                <w:rFonts w:eastAsia="Batang"/>
                <w:lang w:eastAsia="zh-CN"/>
              </w:rPr>
              <w:t>In the evaluation, a load (L)% of a cell is a percentage of resources used for UE specific PDSCH/PUSCH.</w:t>
            </w:r>
          </w:p>
          <w:p w14:paraId="0D344A96" w14:textId="77777777" w:rsidR="00496DC7" w:rsidRDefault="00CC57F8">
            <w:pPr>
              <w:rPr>
                <w:rFonts w:eastAsia="Batang"/>
                <w:lang w:eastAsia="zh-CN"/>
              </w:rPr>
            </w:pPr>
            <w:r>
              <w:rPr>
                <w:rFonts w:eastAsia="Batang"/>
                <w:lang w:eastAsia="zh-CN"/>
              </w:rPr>
              <w:t>The following load scenarios are considered:</w:t>
            </w:r>
          </w:p>
          <w:p w14:paraId="2A1E21E1" w14:textId="77777777" w:rsidR="00496DC7" w:rsidRDefault="00496DC7">
            <w:pPr>
              <w:rPr>
                <w:rFonts w:eastAsia="Batang"/>
                <w:b/>
                <w:lang w:eastAsia="zh-CN"/>
              </w:rPr>
            </w:pPr>
          </w:p>
          <w:tbl>
            <w:tblPr>
              <w:tblStyle w:val="1-11"/>
              <w:tblW w:w="7378" w:type="dxa"/>
              <w:tblLayout w:type="fixed"/>
              <w:tblLook w:val="04A0" w:firstRow="1" w:lastRow="0" w:firstColumn="1" w:lastColumn="0" w:noHBand="0" w:noVBand="1"/>
            </w:tblPr>
            <w:tblGrid>
              <w:gridCol w:w="2072"/>
              <w:gridCol w:w="5306"/>
            </w:tblGrid>
            <w:tr w:rsidR="00496DC7" w14:paraId="02E42BE9" w14:textId="77777777" w:rsidTr="00496DC7">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61066FDB"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Load scenario</w:t>
                  </w:r>
                </w:p>
              </w:tc>
              <w:tc>
                <w:tcPr>
                  <w:tcW w:w="5306" w:type="dxa"/>
                  <w:shd w:val="clear" w:color="auto" w:fill="00B0F0"/>
                </w:tcPr>
                <w:p w14:paraId="4EFE0A76" w14:textId="77777777" w:rsidR="00496DC7" w:rsidRDefault="00CC57F8">
                  <w:pPr>
                    <w:cnfStyle w:val="100000000000" w:firstRow="1" w:lastRow="0" w:firstColumn="0" w:lastColumn="0" w:oddVBand="0" w:evenVBand="0" w:oddHBand="0" w:evenHBand="0" w:firstRowFirstColumn="0" w:firstRowLastColumn="0" w:lastRowFirstColumn="0" w:lastRowLastColumn="0"/>
                    <w:rPr>
                      <w:rFonts w:eastAsia="Batang"/>
                      <w:b w:val="0"/>
                      <w:bCs w:val="0"/>
                      <w:color w:val="FFFFFF" w:themeColor="background1"/>
                      <w:lang w:eastAsia="zh-CN"/>
                    </w:rPr>
                  </w:pPr>
                  <w:r>
                    <w:rPr>
                      <w:rFonts w:eastAsia="Batang"/>
                      <w:color w:val="FFFFFF" w:themeColor="background1"/>
                      <w:lang w:val="en-GB" w:eastAsia="zh-CN"/>
                    </w:rPr>
                    <w:t>Characteristics</w:t>
                  </w:r>
                </w:p>
              </w:tc>
            </w:tr>
            <w:tr w:rsidR="00496DC7" w14:paraId="09F39360"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0675315C"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Idle/empty load</w:t>
                  </w:r>
                </w:p>
              </w:tc>
              <w:tc>
                <w:tcPr>
                  <w:tcW w:w="5306" w:type="dxa"/>
                </w:tcPr>
                <w:p w14:paraId="58F3543D"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L = 0</w:t>
                  </w:r>
                </w:p>
              </w:tc>
            </w:tr>
            <w:tr w:rsidR="00496DC7" w14:paraId="6EE382E8"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606991A8"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low load</w:t>
                  </w:r>
                </w:p>
              </w:tc>
              <w:tc>
                <w:tcPr>
                  <w:tcW w:w="5306" w:type="dxa"/>
                </w:tcPr>
                <w:p w14:paraId="4D05B452"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0 &lt; L</w:t>
                  </w:r>
                  <w:r>
                    <w:rPr>
                      <w:rFonts w:eastAsia="Batang"/>
                      <w:lang w:eastAsia="zh-CN"/>
                    </w:rPr>
                    <w:t>≤</w:t>
                  </w:r>
                  <w:r>
                    <w:rPr>
                      <w:rFonts w:eastAsia="Batang"/>
                      <w:lang w:val="en-GB" w:eastAsia="zh-CN"/>
                    </w:rPr>
                    <w:t>15</w:t>
                  </w:r>
                </w:p>
              </w:tc>
            </w:tr>
            <w:tr w:rsidR="00496DC7" w14:paraId="4882CCD7"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2921E54F"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Light load</w:t>
                  </w:r>
                </w:p>
              </w:tc>
              <w:tc>
                <w:tcPr>
                  <w:tcW w:w="5306" w:type="dxa"/>
                </w:tcPr>
                <w:p w14:paraId="1466D840"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15 &lt; L</w:t>
                  </w:r>
                  <w:r>
                    <w:rPr>
                      <w:rFonts w:eastAsia="Batang"/>
                      <w:lang w:eastAsia="zh-CN"/>
                    </w:rPr>
                    <w:t>≤</w:t>
                  </w:r>
                  <w:r>
                    <w:rPr>
                      <w:rFonts w:eastAsia="Batang"/>
                      <w:lang w:val="en-GB" w:eastAsia="zh-CN"/>
                    </w:rPr>
                    <w:t>30</w:t>
                  </w:r>
                </w:p>
              </w:tc>
            </w:tr>
            <w:tr w:rsidR="00496DC7" w14:paraId="5D68A49B" w14:textId="77777777" w:rsidTr="00496DC7">
              <w:trPr>
                <w:trHeight w:val="378"/>
              </w:trPr>
              <w:tc>
                <w:tcPr>
                  <w:cnfStyle w:val="001000000000" w:firstRow="0" w:lastRow="0" w:firstColumn="1" w:lastColumn="0" w:oddVBand="0" w:evenVBand="0" w:oddHBand="0" w:evenHBand="0" w:firstRowFirstColumn="0" w:firstRowLastColumn="0" w:lastRowFirstColumn="0" w:lastRowLastColumn="0"/>
                  <w:tcW w:w="2072" w:type="dxa"/>
                  <w:shd w:val="clear" w:color="auto" w:fill="00B0F0"/>
                </w:tcPr>
                <w:p w14:paraId="5CF939C8" w14:textId="77777777" w:rsidR="00496DC7" w:rsidRDefault="00CC57F8">
                  <w:pPr>
                    <w:rPr>
                      <w:rFonts w:eastAsia="Batang"/>
                      <w:b w:val="0"/>
                      <w:bCs w:val="0"/>
                      <w:color w:val="FFFFFF" w:themeColor="background1"/>
                      <w:lang w:eastAsia="zh-CN"/>
                    </w:rPr>
                  </w:pPr>
                  <w:r>
                    <w:rPr>
                      <w:rFonts w:eastAsia="Batang"/>
                      <w:color w:val="FFFFFF" w:themeColor="background1"/>
                      <w:lang w:val="en-GB" w:eastAsia="zh-CN"/>
                    </w:rPr>
                    <w:t>Medium load</w:t>
                  </w:r>
                </w:p>
              </w:tc>
              <w:tc>
                <w:tcPr>
                  <w:tcW w:w="5306" w:type="dxa"/>
                </w:tcPr>
                <w:p w14:paraId="602A9A27" w14:textId="77777777" w:rsidR="00496DC7" w:rsidRDefault="00CC57F8">
                  <w:pPr>
                    <w:cnfStyle w:val="000000000000" w:firstRow="0" w:lastRow="0" w:firstColumn="0" w:lastColumn="0" w:oddVBand="0" w:evenVBand="0" w:oddHBand="0" w:evenHBand="0" w:firstRowFirstColumn="0" w:firstRowLastColumn="0" w:lastRowFirstColumn="0" w:lastRowLastColumn="0"/>
                    <w:rPr>
                      <w:rFonts w:eastAsia="Batang"/>
                      <w:lang w:eastAsia="zh-CN"/>
                    </w:rPr>
                  </w:pPr>
                  <w:r>
                    <w:rPr>
                      <w:rFonts w:eastAsia="Batang"/>
                      <w:lang w:val="en-GB" w:eastAsia="zh-CN"/>
                    </w:rPr>
                    <w:t>Include cell-specific signals and channels, and 30 &lt; L</w:t>
                  </w:r>
                  <w:r>
                    <w:rPr>
                      <w:rFonts w:eastAsia="Batang"/>
                      <w:lang w:eastAsia="zh-CN"/>
                    </w:rPr>
                    <w:t>≤</w:t>
                  </w:r>
                  <w:r>
                    <w:rPr>
                      <w:rFonts w:eastAsia="Batang"/>
                      <w:lang w:val="en-GB" w:eastAsia="zh-CN"/>
                    </w:rPr>
                    <w:t>50</w:t>
                  </w:r>
                </w:p>
              </w:tc>
            </w:tr>
          </w:tbl>
          <w:p w14:paraId="127FB15E" w14:textId="77777777" w:rsidR="00496DC7" w:rsidRDefault="00496DC7">
            <w:pPr>
              <w:rPr>
                <w:rFonts w:eastAsia="Batang"/>
                <w:lang w:eastAsia="zh-CN"/>
              </w:rPr>
            </w:pPr>
          </w:p>
          <w:p w14:paraId="47C41B92" w14:textId="77777777" w:rsidR="00496DC7" w:rsidRDefault="00CC57F8">
            <w:pPr>
              <w:rPr>
                <w:b/>
              </w:rPr>
            </w:pPr>
            <w:r>
              <w:rPr>
                <w:b/>
              </w:rPr>
              <w:t>Proposal 8:</w:t>
            </w:r>
          </w:p>
          <w:p w14:paraId="49628143" w14:textId="77777777" w:rsidR="00496DC7" w:rsidRDefault="00CC57F8">
            <w:r>
              <w:t>RAN1 to consider techniques/enhancement enabling an optimized Satellite beam illumination plan/beam hopping.</w:t>
            </w:r>
          </w:p>
          <w:p w14:paraId="6305BD48" w14:textId="77777777" w:rsidR="00496DC7" w:rsidRDefault="00CC57F8">
            <w:pPr>
              <w:widowControl w:val="0"/>
              <w:spacing w:line="276" w:lineRule="auto"/>
              <w:contextualSpacing/>
              <w:jc w:val="both"/>
              <w:rPr>
                <w:szCs w:val="20"/>
              </w:rPr>
            </w:pPr>
            <w:r>
              <w:rPr>
                <w:szCs w:val="20"/>
              </w:rPr>
              <w:t>These enhancements should allow legacy UEs to be able to continue accessing a network implementing these new Rel-19 features, with the possible exception of techniques developed specifically for greenfield deployments.</w:t>
            </w:r>
          </w:p>
          <w:p w14:paraId="6E3B5A1B" w14:textId="77777777" w:rsidR="00496DC7" w:rsidRDefault="00CC57F8">
            <w:r>
              <w:t>Note 1 : the following potential enhancements may be considered:</w:t>
            </w:r>
          </w:p>
          <w:p w14:paraId="75FCADAC" w14:textId="77777777" w:rsidR="00496DC7" w:rsidRDefault="00CC57F8">
            <w:pPr>
              <w:pStyle w:val="1"/>
              <w:numPr>
                <w:ilvl w:val="0"/>
                <w:numId w:val="26"/>
              </w:numPr>
            </w:pPr>
            <w:r>
              <w:lastRenderedPageBreak/>
              <w:t>Adaptation of common signals and channels for an optimized Satellite beam illumination plan, such as:</w:t>
            </w:r>
          </w:p>
          <w:p w14:paraId="799FA707" w14:textId="77777777" w:rsidR="00496DC7" w:rsidRDefault="00CC57F8">
            <w:pPr>
              <w:pStyle w:val="1"/>
              <w:numPr>
                <w:ilvl w:val="1"/>
                <w:numId w:val="26"/>
              </w:numPr>
            </w:pPr>
            <w:r>
              <w:t>Static skipping one or more of SSB/SIB1 transmission</w:t>
            </w:r>
          </w:p>
          <w:p w14:paraId="7CD7A802" w14:textId="77777777" w:rsidR="00496DC7" w:rsidRDefault="00CC57F8">
            <w:pPr>
              <w:pStyle w:val="1"/>
              <w:numPr>
                <w:ilvl w:val="1"/>
                <w:numId w:val="26"/>
              </w:numPr>
            </w:pPr>
            <w:r>
              <w:t>Configuration/adaptation of longer periodicity of common signals and/or uplink random access opportunities e.g. Statically adapting the periodicity of SSB longer than 20ms up to 1280ms (with current maximum periodicity being 160ms)</w:t>
            </w:r>
          </w:p>
          <w:p w14:paraId="7855474A" w14:textId="77777777" w:rsidR="00496DC7" w:rsidRDefault="00CC57F8">
            <w:pPr>
              <w:pStyle w:val="1"/>
              <w:numPr>
                <w:ilvl w:val="0"/>
                <w:numId w:val="26"/>
              </w:numPr>
            </w:pPr>
            <w:r>
              <w:t xml:space="preserve">Considering a maximum number of beams L equal to L=8 or higher in S-band. </w:t>
            </w:r>
          </w:p>
          <w:p w14:paraId="7A9CD7BE" w14:textId="77777777" w:rsidR="00496DC7" w:rsidRDefault="00CC57F8">
            <w:r>
              <w:t>Note 2: Rel-18 network energy saving techniques should be considered as baseline in the system level study. The applicability of such technique in NTN should be studied (e.g. impact on DL synchronization)</w:t>
            </w:r>
          </w:p>
          <w:p w14:paraId="6E0D8995" w14:textId="77777777" w:rsidR="00496DC7" w:rsidRDefault="00496DC7"/>
          <w:p w14:paraId="1864192F" w14:textId="77777777" w:rsidR="00496DC7" w:rsidRDefault="00CC57F8">
            <w:pPr>
              <w:jc w:val="both"/>
              <w:rPr>
                <w:b/>
              </w:rPr>
            </w:pPr>
            <w:r>
              <w:rPr>
                <w:b/>
              </w:rPr>
              <w:t>Proposal 9:</w:t>
            </w:r>
          </w:p>
          <w:p w14:paraId="5326E3E2" w14:textId="77777777" w:rsidR="00496DC7" w:rsidRDefault="00CC57F8">
            <w:pPr>
              <w:jc w:val="both"/>
              <w:rPr>
                <w:b/>
              </w:rPr>
            </w:pPr>
            <w:r>
              <w:t>RAN1 to study coverage enhancements techniques allowing for a reduced dwell time of a satellite beam (time duration during which the beam is active) such as techniques with a reduced number of repetitions</w:t>
            </w:r>
            <w:r>
              <w:rPr>
                <w:b/>
              </w:rPr>
              <w:t>.</w:t>
            </w:r>
          </w:p>
          <w:p w14:paraId="16013DB4" w14:textId="77777777" w:rsidR="00496DC7" w:rsidRDefault="00496DC7">
            <w:pPr>
              <w:rPr>
                <w:rFonts w:eastAsia="Batang"/>
                <w:lang w:eastAsia="zh-CN"/>
              </w:rPr>
            </w:pPr>
          </w:p>
          <w:p w14:paraId="48A8EBBF" w14:textId="77777777" w:rsidR="00496DC7" w:rsidRDefault="00CC57F8">
            <w:pPr>
              <w:rPr>
                <w:b/>
              </w:rPr>
            </w:pPr>
            <w:r>
              <w:rPr>
                <w:b/>
              </w:rPr>
              <w:t xml:space="preserve">Proposal 10: </w:t>
            </w:r>
          </w:p>
          <w:p w14:paraId="1368D18F" w14:textId="77777777" w:rsidR="00496DC7" w:rsidRDefault="00CC57F8">
            <w:r>
              <w:t>Downlink coverage performance in NR NTN is evaluated for LEO-600 and FR1</w:t>
            </w:r>
          </w:p>
          <w:p w14:paraId="373C2641" w14:textId="77777777" w:rsidR="00496DC7" w:rsidRDefault="00496DC7">
            <w:pPr>
              <w:rPr>
                <w:b/>
              </w:rPr>
            </w:pPr>
          </w:p>
          <w:p w14:paraId="19945426" w14:textId="77777777" w:rsidR="00496DC7" w:rsidRDefault="00CC57F8">
            <w:pPr>
              <w:rPr>
                <w:b/>
              </w:rPr>
            </w:pPr>
            <w:r>
              <w:rPr>
                <w:b/>
              </w:rPr>
              <w:t>Proposal 11:</w:t>
            </w:r>
          </w:p>
          <w:p w14:paraId="6A6CE2AF" w14:textId="77777777" w:rsidR="00496DC7" w:rsidRDefault="00CC57F8">
            <w:r>
              <w:t>Reuse Set-1 satellite parameters as in table 6.1.1.1-1/2 of TR38.821 for LEO-600 and S-band with a power reduction of 3dB and 6dB.</w:t>
            </w:r>
          </w:p>
          <w:p w14:paraId="6E414C35" w14:textId="77777777" w:rsidR="00496DC7" w:rsidRDefault="00CC57F8">
            <w:pPr>
              <w:pStyle w:val="1"/>
              <w:numPr>
                <w:ilvl w:val="0"/>
                <w:numId w:val="28"/>
              </w:numPr>
            </w:pPr>
            <w:r>
              <w:t xml:space="preserve">Companies should report which value of EIRP density is used </w:t>
            </w:r>
          </w:p>
          <w:p w14:paraId="5A157807" w14:textId="77777777" w:rsidR="00496DC7" w:rsidRDefault="00496DC7"/>
          <w:p w14:paraId="04AA783E" w14:textId="77777777" w:rsidR="00496DC7" w:rsidRDefault="00CC57F8">
            <w:pPr>
              <w:rPr>
                <w:b/>
              </w:rPr>
            </w:pPr>
            <w:r>
              <w:rPr>
                <w:b/>
              </w:rPr>
              <w:t>Proposal 12:</w:t>
            </w:r>
          </w:p>
          <w:p w14:paraId="1AD391E1" w14:textId="77777777" w:rsidR="00496DC7" w:rsidRDefault="00CC57F8">
            <w:r>
              <w:rPr>
                <w:lang w:val="en-GB"/>
              </w:rPr>
              <w:t>For VoIP, AMR 4.75 kbps (TBS of 184 bits without CRC in physical layer) with 20 ms data arriving interval is used in the evaluations.</w:t>
            </w:r>
          </w:p>
          <w:p w14:paraId="419036C9" w14:textId="77777777" w:rsidR="00496DC7" w:rsidRDefault="00CC57F8">
            <w:pPr>
              <w:numPr>
                <w:ilvl w:val="0"/>
                <w:numId w:val="34"/>
              </w:numPr>
            </w:pPr>
            <w:r>
              <w:rPr>
                <w:lang w:val="en-GB"/>
              </w:rPr>
              <w:t>Each packet is transmitted within 20 ms, if packet combining is not used</w:t>
            </w:r>
          </w:p>
          <w:p w14:paraId="549292E3" w14:textId="77777777" w:rsidR="00496DC7" w:rsidRDefault="00496DC7">
            <w:pPr>
              <w:rPr>
                <w:lang w:val="en-GB"/>
              </w:rPr>
            </w:pPr>
          </w:p>
          <w:p w14:paraId="1619EE73" w14:textId="77777777" w:rsidR="00496DC7" w:rsidRDefault="00CC57F8">
            <w:pPr>
              <w:rPr>
                <w:b/>
                <w:lang w:val="en-GB"/>
              </w:rPr>
            </w:pPr>
            <w:r>
              <w:rPr>
                <w:b/>
                <w:lang w:val="en-GB"/>
              </w:rPr>
              <w:t>Proposal 13:</w:t>
            </w:r>
          </w:p>
          <w:p w14:paraId="7BDD7F66" w14:textId="77777777" w:rsidR="00496DC7" w:rsidRDefault="00CC57F8">
            <w:r>
              <w:t xml:space="preserve">Evaluate </w:t>
            </w:r>
            <w:r>
              <w:rPr>
                <w:lang w:val="en-GB"/>
              </w:rPr>
              <w:t xml:space="preserve">VoIP with packet combining by which two packets can be combined into a single packet at TX side </w:t>
            </w:r>
          </w:p>
          <w:p w14:paraId="7B6D7326" w14:textId="77777777" w:rsidR="00496DC7" w:rsidRDefault="00496DC7"/>
          <w:p w14:paraId="30E765D4" w14:textId="77777777" w:rsidR="00496DC7" w:rsidRDefault="00CC57F8">
            <w:pPr>
              <w:rPr>
                <w:b/>
              </w:rPr>
            </w:pPr>
            <w:r>
              <w:rPr>
                <w:b/>
              </w:rPr>
              <w:t>Proposal 14:</w:t>
            </w:r>
          </w:p>
          <w:p w14:paraId="383A3495" w14:textId="77777777" w:rsidR="00496DC7" w:rsidRDefault="00CC57F8">
            <w:r>
              <w:rPr>
                <w:lang w:val="en-GB"/>
              </w:rPr>
              <w:t>For low-data rate service, the following target data rate is assumed:</w:t>
            </w:r>
          </w:p>
          <w:p w14:paraId="2C00054E" w14:textId="77777777" w:rsidR="00496DC7" w:rsidRDefault="00CC57F8">
            <w:pPr>
              <w:numPr>
                <w:ilvl w:val="0"/>
                <w:numId w:val="35"/>
              </w:numPr>
            </w:pPr>
            <w:r>
              <w:rPr>
                <w:lang w:val="en-GB"/>
              </w:rPr>
              <w:t xml:space="preserve">0.5 Mbps with a power reduction of  satellite EIRP density 3dB and 6dB than values in table 6.1.1.1-1/2 of TR38.821 for LEO-600 and S-band is considered </w:t>
            </w:r>
          </w:p>
          <w:p w14:paraId="17D85EA0" w14:textId="77777777" w:rsidR="00496DC7" w:rsidRDefault="00496DC7"/>
          <w:p w14:paraId="62B2D912" w14:textId="77777777" w:rsidR="00496DC7" w:rsidRDefault="00CC57F8">
            <w:pPr>
              <w:rPr>
                <w:b/>
              </w:rPr>
            </w:pPr>
            <w:r>
              <w:rPr>
                <w:b/>
              </w:rPr>
              <w:t>Proposal 15:</w:t>
            </w:r>
          </w:p>
          <w:p w14:paraId="023E632E" w14:textId="77777777" w:rsidR="00496DC7" w:rsidRDefault="00CC57F8">
            <w:r>
              <w:t>For NR NTN DL coverage enhancement, the following channels/signals can be evaluated:</w:t>
            </w:r>
          </w:p>
          <w:p w14:paraId="2E6F94CF" w14:textId="77777777" w:rsidR="00496DC7" w:rsidRDefault="00CC57F8">
            <w:pPr>
              <w:pStyle w:val="1"/>
              <w:numPr>
                <w:ilvl w:val="0"/>
                <w:numId w:val="28"/>
              </w:numPr>
            </w:pPr>
            <w:r>
              <w:t>PDSCH for VoIP</w:t>
            </w:r>
          </w:p>
          <w:p w14:paraId="09AC8C6A" w14:textId="77777777" w:rsidR="00496DC7" w:rsidRDefault="00CC57F8">
            <w:pPr>
              <w:pStyle w:val="1"/>
              <w:numPr>
                <w:ilvl w:val="0"/>
                <w:numId w:val="28"/>
              </w:numPr>
            </w:pPr>
            <w:r>
              <w:t>PDSCH for low data rate service</w:t>
            </w:r>
          </w:p>
          <w:p w14:paraId="3B93865D" w14:textId="77777777" w:rsidR="00496DC7" w:rsidRDefault="00CC57F8">
            <w:pPr>
              <w:pStyle w:val="1"/>
              <w:numPr>
                <w:ilvl w:val="0"/>
                <w:numId w:val="28"/>
              </w:numPr>
            </w:pPr>
            <w:r>
              <w:t xml:space="preserve">PDSCH Msg.2 </w:t>
            </w:r>
          </w:p>
          <w:p w14:paraId="25967F0B" w14:textId="77777777" w:rsidR="00496DC7" w:rsidRDefault="00CC57F8">
            <w:pPr>
              <w:pStyle w:val="1"/>
              <w:numPr>
                <w:ilvl w:val="0"/>
                <w:numId w:val="28"/>
              </w:numPr>
            </w:pPr>
            <w:r>
              <w:t>PDSCH Msg.4</w:t>
            </w:r>
          </w:p>
          <w:p w14:paraId="199499FF" w14:textId="77777777" w:rsidR="00496DC7" w:rsidRDefault="00CC57F8">
            <w:pPr>
              <w:pStyle w:val="1"/>
              <w:numPr>
                <w:ilvl w:val="0"/>
                <w:numId w:val="28"/>
              </w:numPr>
            </w:pPr>
            <w:r>
              <w:t>PDCCH</w:t>
            </w:r>
          </w:p>
          <w:p w14:paraId="74E48CAC" w14:textId="77777777" w:rsidR="00496DC7" w:rsidRDefault="00CC57F8">
            <w:pPr>
              <w:pStyle w:val="1"/>
              <w:numPr>
                <w:ilvl w:val="0"/>
                <w:numId w:val="28"/>
              </w:numPr>
            </w:pPr>
            <w:r>
              <w:t>Broadcast PDCCH (PDCCH of Msg.2)</w:t>
            </w:r>
          </w:p>
          <w:p w14:paraId="7EF595CC" w14:textId="77777777" w:rsidR="00496DC7" w:rsidRDefault="00496DC7"/>
          <w:p w14:paraId="2E80A1EE" w14:textId="77777777" w:rsidR="00496DC7" w:rsidRDefault="00CC57F8">
            <w:r>
              <w:rPr>
                <w:b/>
              </w:rPr>
              <w:t>Proposal 16</w:t>
            </w:r>
            <w:r>
              <w:t>:</w:t>
            </w:r>
          </w:p>
          <w:p w14:paraId="17D0F3D1" w14:textId="77777777" w:rsidR="00496DC7" w:rsidRDefault="00CC57F8">
            <w:r>
              <w:t>For coverage evaluation of SSB in NR NTN, the following table is assumed:</w:t>
            </w:r>
          </w:p>
          <w:p w14:paraId="46264FEC" w14:textId="77777777" w:rsidR="00496DC7" w:rsidRDefault="00496DC7"/>
          <w:tbl>
            <w:tblPr>
              <w:tblStyle w:val="1-11"/>
              <w:tblW w:w="6706" w:type="dxa"/>
              <w:tblLayout w:type="fixed"/>
              <w:tblLook w:val="04A0" w:firstRow="1" w:lastRow="0" w:firstColumn="1" w:lastColumn="0" w:noHBand="0" w:noVBand="1"/>
            </w:tblPr>
            <w:tblGrid>
              <w:gridCol w:w="2120"/>
              <w:gridCol w:w="4586"/>
            </w:tblGrid>
            <w:tr w:rsidR="00496DC7" w14:paraId="0884EB25" w14:textId="77777777" w:rsidTr="00496DC7">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2120" w:type="dxa"/>
                  <w:shd w:val="clear" w:color="auto" w:fill="00B0F0"/>
                </w:tcPr>
                <w:p w14:paraId="46D4F703" w14:textId="77777777" w:rsidR="00496DC7" w:rsidRDefault="00CC57F8">
                  <w:pPr>
                    <w:rPr>
                      <w:bCs w:val="0"/>
                      <w:color w:val="FFFFFF" w:themeColor="background1"/>
                    </w:rPr>
                  </w:pPr>
                  <w:r>
                    <w:rPr>
                      <w:b w:val="0"/>
                      <w:color w:val="FFFFFF" w:themeColor="background1"/>
                      <w:lang w:val="en-GB"/>
                    </w:rPr>
                    <w:t>Parameter</w:t>
                  </w:r>
                </w:p>
              </w:tc>
              <w:tc>
                <w:tcPr>
                  <w:tcW w:w="4586" w:type="dxa"/>
                  <w:shd w:val="clear" w:color="auto" w:fill="00B0F0"/>
                </w:tcPr>
                <w:p w14:paraId="7315059A"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703CDF9A"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6E3DAA34" w14:textId="77777777" w:rsidR="00496DC7" w:rsidRDefault="00CC57F8">
                  <w:pPr>
                    <w:rPr>
                      <w:bCs w:val="0"/>
                    </w:rPr>
                  </w:pPr>
                  <w:r>
                    <w:rPr>
                      <w:b w:val="0"/>
                      <w:lang w:val="en-GB"/>
                    </w:rPr>
                    <w:t>Number of UE receive chains</w:t>
                  </w:r>
                </w:p>
              </w:tc>
              <w:tc>
                <w:tcPr>
                  <w:tcW w:w="4586" w:type="dxa"/>
                </w:tcPr>
                <w:p w14:paraId="4EB77CD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or 4 for 2GHz</w:t>
                  </w:r>
                </w:p>
              </w:tc>
            </w:tr>
            <w:tr w:rsidR="00496DC7" w14:paraId="153AF85F"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6A5B0A2F" w14:textId="77777777" w:rsidR="00496DC7" w:rsidRDefault="00CC57F8">
                  <w:pPr>
                    <w:rPr>
                      <w:bCs w:val="0"/>
                    </w:rPr>
                  </w:pPr>
                  <w:r>
                    <w:rPr>
                      <w:b w:val="0"/>
                      <w:lang w:val="en-GB"/>
                    </w:rPr>
                    <w:t>Periodicity</w:t>
                  </w:r>
                </w:p>
              </w:tc>
              <w:tc>
                <w:tcPr>
                  <w:tcW w:w="4586" w:type="dxa"/>
                </w:tcPr>
                <w:p w14:paraId="41A2950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Case 1: 20ms, Case 2: 80ms, Case 3: 160ms, Case 4: Longer duration (TBD)</w:t>
                  </w:r>
                </w:p>
              </w:tc>
            </w:tr>
            <w:tr w:rsidR="00496DC7" w14:paraId="440BD60C"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1257000C" w14:textId="77777777" w:rsidR="00496DC7" w:rsidRDefault="00CC57F8">
                  <w:pPr>
                    <w:rPr>
                      <w:bCs w:val="0"/>
                    </w:rPr>
                  </w:pPr>
                  <w:r>
                    <w:rPr>
                      <w:b w:val="0"/>
                      <w:lang w:val="en-GB"/>
                    </w:rPr>
                    <w:t>Performance metric</w:t>
                  </w:r>
                </w:p>
              </w:tc>
              <w:tc>
                <w:tcPr>
                  <w:tcW w:w="4586" w:type="dxa"/>
                </w:tcPr>
                <w:p w14:paraId="2EA9944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Combination of 4 SSBs in 4*20ms, 4*80ms, 4*160ms</w:t>
                  </w:r>
                </w:p>
                <w:p w14:paraId="3AAAC31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Note: UE is not assumed to know the SS/PBCH block index</w:t>
                  </w:r>
                </w:p>
              </w:tc>
            </w:tr>
            <w:tr w:rsidR="00496DC7" w14:paraId="78A9CF94" w14:textId="77777777" w:rsidTr="00496DC7">
              <w:trPr>
                <w:trHeight w:val="143"/>
              </w:trPr>
              <w:tc>
                <w:tcPr>
                  <w:cnfStyle w:val="001000000000" w:firstRow="0" w:lastRow="0" w:firstColumn="1" w:lastColumn="0" w:oddVBand="0" w:evenVBand="0" w:oddHBand="0" w:evenHBand="0" w:firstRowFirstColumn="0" w:firstRowLastColumn="0" w:lastRowFirstColumn="0" w:lastRowLastColumn="0"/>
                  <w:tcW w:w="2120" w:type="dxa"/>
                </w:tcPr>
                <w:p w14:paraId="151F7223" w14:textId="77777777" w:rsidR="00496DC7" w:rsidRDefault="00CC57F8">
                  <w:pPr>
                    <w:rPr>
                      <w:bCs w:val="0"/>
                    </w:rPr>
                  </w:pPr>
                  <w:r>
                    <w:rPr>
                      <w:b w:val="0"/>
                      <w:lang w:val="en-GB"/>
                    </w:rPr>
                    <w:t>Other parameters</w:t>
                  </w:r>
                </w:p>
              </w:tc>
              <w:tc>
                <w:tcPr>
                  <w:tcW w:w="4586" w:type="dxa"/>
                </w:tcPr>
                <w:p w14:paraId="726A7224"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258D4E63" w14:textId="77777777" w:rsidR="00496DC7" w:rsidRDefault="00496DC7"/>
          <w:p w14:paraId="3904FBEA" w14:textId="77777777" w:rsidR="00496DC7" w:rsidRDefault="00CC57F8">
            <w:r>
              <w:t>For coverage evaluation of PDSCH in NR NTN, we propose the following:</w:t>
            </w:r>
          </w:p>
          <w:p w14:paraId="0F411295" w14:textId="77777777" w:rsidR="00496DC7" w:rsidRDefault="00CC57F8">
            <w:pPr>
              <w:rPr>
                <w:b/>
              </w:rPr>
            </w:pPr>
            <w:r>
              <w:rPr>
                <w:b/>
              </w:rPr>
              <w:t>Proposal</w:t>
            </w:r>
            <w:r>
              <w:t xml:space="preserve"> </w:t>
            </w:r>
            <w:r>
              <w:rPr>
                <w:b/>
              </w:rPr>
              <w:t>17:</w:t>
            </w:r>
          </w:p>
          <w:p w14:paraId="4E72980C" w14:textId="77777777" w:rsidR="00496DC7" w:rsidRDefault="00CC57F8">
            <w:r>
              <w:t>For coverage evaluation of PDSCH in NR NTN, the following table is assumed:</w:t>
            </w:r>
          </w:p>
          <w:p w14:paraId="1D3FEDDC" w14:textId="77777777" w:rsidR="00496DC7" w:rsidRDefault="00496DC7"/>
          <w:tbl>
            <w:tblPr>
              <w:tblStyle w:val="1-11"/>
              <w:tblW w:w="6642" w:type="dxa"/>
              <w:tblLayout w:type="fixed"/>
              <w:tblLook w:val="04A0" w:firstRow="1" w:lastRow="0" w:firstColumn="1" w:lastColumn="0" w:noHBand="0" w:noVBand="1"/>
            </w:tblPr>
            <w:tblGrid>
              <w:gridCol w:w="2322"/>
              <w:gridCol w:w="4320"/>
            </w:tblGrid>
            <w:tr w:rsidR="00496DC7" w14:paraId="075AE4FA" w14:textId="77777777" w:rsidTr="00496DC7">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322" w:type="dxa"/>
                  <w:shd w:val="clear" w:color="auto" w:fill="00B0F0"/>
                </w:tcPr>
                <w:p w14:paraId="3894E12C" w14:textId="77777777" w:rsidR="00496DC7" w:rsidRDefault="00CC57F8">
                  <w:pPr>
                    <w:rPr>
                      <w:bCs w:val="0"/>
                      <w:color w:val="FFFFFF" w:themeColor="background1"/>
                    </w:rPr>
                  </w:pPr>
                  <w:r>
                    <w:rPr>
                      <w:b w:val="0"/>
                      <w:color w:val="FFFFFF" w:themeColor="background1"/>
                      <w:lang w:val="en-GB"/>
                    </w:rPr>
                    <w:t>Parameter</w:t>
                  </w:r>
                </w:p>
              </w:tc>
              <w:tc>
                <w:tcPr>
                  <w:tcW w:w="4320" w:type="dxa"/>
                  <w:shd w:val="clear" w:color="auto" w:fill="00B0F0"/>
                </w:tcPr>
                <w:p w14:paraId="428F1D11"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020B51AC"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450F0F74" w14:textId="77777777" w:rsidR="00496DC7" w:rsidRDefault="00CC57F8">
                  <w:pPr>
                    <w:rPr>
                      <w:bCs w:val="0"/>
                    </w:rPr>
                  </w:pPr>
                  <w:r>
                    <w:rPr>
                      <w:b w:val="0"/>
                      <w:lang w:val="en-GB"/>
                    </w:rPr>
                    <w:t>BLER</w:t>
                  </w:r>
                </w:p>
              </w:tc>
              <w:tc>
                <w:tcPr>
                  <w:tcW w:w="4320" w:type="dxa"/>
                </w:tcPr>
                <w:p w14:paraId="6DD0BDA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 xml:space="preserve">For low data rate service, w/ HARQ, 10% </w:t>
                  </w:r>
                  <w:proofErr w:type="spellStart"/>
                  <w:r>
                    <w:rPr>
                      <w:lang w:val="en-GB"/>
                    </w:rPr>
                    <w:t>iBLER</w:t>
                  </w:r>
                  <w:proofErr w:type="spellEnd"/>
                  <w:r>
                    <w:rPr>
                      <w:lang w:val="en-GB"/>
                    </w:rPr>
                    <w:t xml:space="preserve">; w/o HARQ, 10% </w:t>
                  </w:r>
                  <w:proofErr w:type="spellStart"/>
                  <w:r>
                    <w:rPr>
                      <w:lang w:val="en-GB"/>
                    </w:rPr>
                    <w:t>iBLER</w:t>
                  </w:r>
                  <w:proofErr w:type="spellEnd"/>
                  <w:r>
                    <w:rPr>
                      <w:lang w:val="en-GB"/>
                    </w:rPr>
                    <w:t>.</w:t>
                  </w:r>
                </w:p>
                <w:p w14:paraId="7C090B8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da-DK"/>
                    </w:rPr>
                    <w:t xml:space="preserve">For </w:t>
                  </w:r>
                  <w:proofErr w:type="spellStart"/>
                  <w:r>
                    <w:rPr>
                      <w:lang w:val="da-DK"/>
                    </w:rPr>
                    <w:t>VoIP</w:t>
                  </w:r>
                  <w:proofErr w:type="spellEnd"/>
                  <w:r>
                    <w:rPr>
                      <w:lang w:val="da-DK"/>
                    </w:rPr>
                    <w:t xml:space="preserve">, 2% </w:t>
                  </w:r>
                  <w:proofErr w:type="spellStart"/>
                  <w:r>
                    <w:rPr>
                      <w:lang w:val="da-DK"/>
                    </w:rPr>
                    <w:t>rBLER</w:t>
                  </w:r>
                  <w:proofErr w:type="spellEnd"/>
                  <w:r>
                    <w:rPr>
                      <w:lang w:val="da-DK"/>
                    </w:rPr>
                    <w:t>.</w:t>
                  </w:r>
                </w:p>
              </w:tc>
            </w:tr>
            <w:tr w:rsidR="00496DC7" w14:paraId="54D2A254"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0748E611" w14:textId="77777777" w:rsidR="00496DC7" w:rsidRDefault="00CC57F8">
                  <w:pPr>
                    <w:rPr>
                      <w:bCs w:val="0"/>
                    </w:rPr>
                  </w:pPr>
                  <w:r>
                    <w:rPr>
                      <w:b w:val="0"/>
                      <w:lang w:val="en-GB"/>
                    </w:rPr>
                    <w:t>Waveform</w:t>
                  </w:r>
                </w:p>
              </w:tc>
              <w:tc>
                <w:tcPr>
                  <w:tcW w:w="4320" w:type="dxa"/>
                </w:tcPr>
                <w:p w14:paraId="12AEBE99"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CP-OFDM</w:t>
                  </w:r>
                </w:p>
              </w:tc>
            </w:tr>
            <w:tr w:rsidR="00496DC7" w14:paraId="63C14D65"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2FAA484C" w14:textId="77777777" w:rsidR="00496DC7" w:rsidRDefault="00CC57F8">
                  <w:pPr>
                    <w:rPr>
                      <w:bCs w:val="0"/>
                    </w:rPr>
                  </w:pPr>
                  <w:r>
                    <w:rPr>
                      <w:b w:val="0"/>
                      <w:lang w:val="en-GB"/>
                    </w:rPr>
                    <w:t>Number of UE receive chains</w:t>
                  </w:r>
                </w:p>
              </w:tc>
              <w:tc>
                <w:tcPr>
                  <w:tcW w:w="4320" w:type="dxa"/>
                </w:tcPr>
                <w:p w14:paraId="32A44A4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672B03A3"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09C2F4DC" w14:textId="77777777" w:rsidR="00496DC7" w:rsidRDefault="00CC57F8">
                  <w:pPr>
                    <w:rPr>
                      <w:bCs w:val="0"/>
                    </w:rPr>
                  </w:pPr>
                  <w:r>
                    <w:rPr>
                      <w:b w:val="0"/>
                      <w:lang w:val="en-GB"/>
                    </w:rPr>
                    <w:t>HARQ configuration</w:t>
                  </w:r>
                </w:p>
              </w:tc>
              <w:tc>
                <w:tcPr>
                  <w:tcW w:w="4320" w:type="dxa"/>
                </w:tcPr>
                <w:p w14:paraId="1738553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Whether/How HARQ is adopted is reported by companies.</w:t>
                  </w:r>
                </w:p>
              </w:tc>
            </w:tr>
            <w:tr w:rsidR="00496DC7" w14:paraId="15B3201E" w14:textId="77777777" w:rsidTr="00496DC7">
              <w:trPr>
                <w:trHeight w:val="963"/>
              </w:trPr>
              <w:tc>
                <w:tcPr>
                  <w:cnfStyle w:val="001000000000" w:firstRow="0" w:lastRow="0" w:firstColumn="1" w:lastColumn="0" w:oddVBand="0" w:evenVBand="0" w:oddHBand="0" w:evenHBand="0" w:firstRowFirstColumn="0" w:firstRowLastColumn="0" w:lastRowFirstColumn="0" w:lastRowLastColumn="0"/>
                  <w:tcW w:w="2322" w:type="dxa"/>
                </w:tcPr>
                <w:p w14:paraId="7837756E" w14:textId="77777777" w:rsidR="00496DC7" w:rsidRDefault="00CC57F8">
                  <w:pPr>
                    <w:rPr>
                      <w:bCs w:val="0"/>
                    </w:rPr>
                  </w:pPr>
                  <w:r>
                    <w:rPr>
                      <w:b w:val="0"/>
                      <w:lang w:val="en-GB"/>
                    </w:rPr>
                    <w:t>DMRS configuration</w:t>
                  </w:r>
                </w:p>
              </w:tc>
              <w:tc>
                <w:tcPr>
                  <w:tcW w:w="4320" w:type="dxa"/>
                </w:tcPr>
                <w:p w14:paraId="02A0E86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DMRS symbols is used for PDSCH of Msg.2.</w:t>
                  </w:r>
                </w:p>
                <w:p w14:paraId="7200C9E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For 3km/h: Type I, 1 or 2 DMRS symbol, no multiplexing with data.</w:t>
                  </w:r>
                </w:p>
                <w:p w14:paraId="234E80E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PDSCH mapping Type, the number of DMRS symbols and DMRS position(s) are reported by companies.</w:t>
                  </w:r>
                </w:p>
              </w:tc>
            </w:tr>
            <w:tr w:rsidR="00496DC7" w14:paraId="45FB6A1C" w14:textId="77777777" w:rsidTr="00496DC7">
              <w:trPr>
                <w:trHeight w:val="930"/>
              </w:trPr>
              <w:tc>
                <w:tcPr>
                  <w:cnfStyle w:val="001000000000" w:firstRow="0" w:lastRow="0" w:firstColumn="1" w:lastColumn="0" w:oddVBand="0" w:evenVBand="0" w:oddHBand="0" w:evenHBand="0" w:firstRowFirstColumn="0" w:firstRowLastColumn="0" w:lastRowFirstColumn="0" w:lastRowLastColumn="0"/>
                  <w:tcW w:w="2322" w:type="dxa"/>
                </w:tcPr>
                <w:p w14:paraId="13E3D35A" w14:textId="77777777" w:rsidR="00496DC7" w:rsidRDefault="00CC57F8">
                  <w:pPr>
                    <w:rPr>
                      <w:bCs w:val="0"/>
                    </w:rPr>
                  </w:pPr>
                  <w:r>
                    <w:rPr>
                      <w:b w:val="0"/>
                      <w:lang w:val="en-GB"/>
                    </w:rPr>
                    <w:t>PRBs/TBS/MCS for low data rate service</w:t>
                  </w:r>
                </w:p>
              </w:tc>
              <w:tc>
                <w:tcPr>
                  <w:tcW w:w="4320" w:type="dxa"/>
                </w:tcPr>
                <w:p w14:paraId="262FDCDE"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 xml:space="preserve">Any value of PRBs, and corresponding MCS index, reported by companies will be considered in the discussion. </w:t>
                  </w:r>
                </w:p>
                <w:p w14:paraId="1538FAD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TBS can be calculated based on e.g. the number of PRBs, target data rate, frame structure and overhead.</w:t>
                  </w:r>
                </w:p>
              </w:tc>
            </w:tr>
            <w:tr w:rsidR="00496DC7" w14:paraId="2957D748" w14:textId="77777777" w:rsidTr="00496DC7">
              <w:trPr>
                <w:trHeight w:val="706"/>
              </w:trPr>
              <w:tc>
                <w:tcPr>
                  <w:cnfStyle w:val="001000000000" w:firstRow="0" w:lastRow="0" w:firstColumn="1" w:lastColumn="0" w:oddVBand="0" w:evenVBand="0" w:oddHBand="0" w:evenHBand="0" w:firstRowFirstColumn="0" w:firstRowLastColumn="0" w:lastRowFirstColumn="0" w:lastRowLastColumn="0"/>
                  <w:tcW w:w="2322" w:type="dxa"/>
                </w:tcPr>
                <w:p w14:paraId="59229EDE" w14:textId="77777777" w:rsidR="00496DC7" w:rsidRDefault="00CC57F8">
                  <w:pPr>
                    <w:rPr>
                      <w:bCs w:val="0"/>
                    </w:rPr>
                  </w:pPr>
                  <w:r>
                    <w:rPr>
                      <w:b w:val="0"/>
                      <w:lang w:val="en-GB"/>
                    </w:rPr>
                    <w:t>PRBs/MCS for VoIP</w:t>
                  </w:r>
                </w:p>
              </w:tc>
              <w:tc>
                <w:tcPr>
                  <w:tcW w:w="4320" w:type="dxa"/>
                </w:tcPr>
                <w:p w14:paraId="20359DA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Any value of PRBs reported by companies will be considered in the discussion.</w:t>
                  </w:r>
                </w:p>
                <w:p w14:paraId="43EE55A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QPSK</w:t>
                  </w:r>
                </w:p>
              </w:tc>
            </w:tr>
            <w:tr w:rsidR="00496DC7" w14:paraId="4C61394A"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29EABE2C" w14:textId="77777777" w:rsidR="00496DC7" w:rsidRDefault="00CC57F8">
                  <w:pPr>
                    <w:rPr>
                      <w:bCs w:val="0"/>
                    </w:rPr>
                  </w:pPr>
                  <w:r>
                    <w:rPr>
                      <w:b w:val="0"/>
                      <w:lang w:val="en-GB"/>
                    </w:rPr>
                    <w:t>PDSCH duration</w:t>
                  </w:r>
                </w:p>
              </w:tc>
              <w:tc>
                <w:tcPr>
                  <w:tcW w:w="4320" w:type="dxa"/>
                </w:tcPr>
                <w:p w14:paraId="2D8E6FB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da-DK"/>
                    </w:rPr>
                    <w:t>12 OS</w:t>
                  </w:r>
                </w:p>
              </w:tc>
            </w:tr>
            <w:tr w:rsidR="00496DC7" w14:paraId="03DF2B1D"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48DFBC5A" w14:textId="77777777" w:rsidR="00496DC7" w:rsidRDefault="00CC57F8">
                  <w:pPr>
                    <w:rPr>
                      <w:bCs w:val="0"/>
                    </w:rPr>
                  </w:pPr>
                  <w:r>
                    <w:rPr>
                      <w:b w:val="0"/>
                      <w:lang w:val="en-GB"/>
                    </w:rPr>
                    <w:t>Payload size for PDSCH of Msg.4</w:t>
                  </w:r>
                </w:p>
              </w:tc>
              <w:tc>
                <w:tcPr>
                  <w:tcW w:w="4320" w:type="dxa"/>
                </w:tcPr>
                <w:p w14:paraId="4A4994D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1040 bits</w:t>
                  </w:r>
                </w:p>
              </w:tc>
            </w:tr>
            <w:tr w:rsidR="00496DC7" w14:paraId="177D2B06"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23859D73" w14:textId="77777777" w:rsidR="00496DC7" w:rsidRDefault="00CC57F8">
                  <w:pPr>
                    <w:rPr>
                      <w:bCs w:val="0"/>
                    </w:rPr>
                  </w:pPr>
                  <w:r>
                    <w:rPr>
                      <w:b w:val="0"/>
                      <w:lang w:val="en-GB"/>
                    </w:rPr>
                    <w:t>Other parameters</w:t>
                  </w:r>
                </w:p>
              </w:tc>
              <w:tc>
                <w:tcPr>
                  <w:tcW w:w="4320" w:type="dxa"/>
                </w:tcPr>
                <w:p w14:paraId="57F61B2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386E2CB8" w14:textId="77777777" w:rsidTr="00496DC7">
              <w:trPr>
                <w:trHeight w:val="224"/>
              </w:trPr>
              <w:tc>
                <w:tcPr>
                  <w:cnfStyle w:val="001000000000" w:firstRow="0" w:lastRow="0" w:firstColumn="1" w:lastColumn="0" w:oddVBand="0" w:evenVBand="0" w:oddHBand="0" w:evenHBand="0" w:firstRowFirstColumn="0" w:firstRowLastColumn="0" w:lastRowFirstColumn="0" w:lastRowLastColumn="0"/>
                  <w:tcW w:w="2322" w:type="dxa"/>
                </w:tcPr>
                <w:p w14:paraId="37E835F5" w14:textId="77777777" w:rsidR="00496DC7" w:rsidRDefault="00CC57F8">
                  <w:pPr>
                    <w:rPr>
                      <w:bCs w:val="0"/>
                    </w:rPr>
                  </w:pPr>
                  <w:r>
                    <w:rPr>
                      <w:b w:val="0"/>
                      <w:lang w:val="en-GB"/>
                    </w:rPr>
                    <w:t>Other parameters</w:t>
                  </w:r>
                </w:p>
              </w:tc>
              <w:tc>
                <w:tcPr>
                  <w:tcW w:w="4320" w:type="dxa"/>
                </w:tcPr>
                <w:p w14:paraId="626ADB5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75B64F94" w14:textId="77777777" w:rsidR="00496DC7" w:rsidRDefault="00496DC7"/>
          <w:p w14:paraId="6E17DE91" w14:textId="77777777" w:rsidR="00496DC7" w:rsidRDefault="00CC57F8">
            <w:pPr>
              <w:rPr>
                <w:b/>
              </w:rPr>
            </w:pPr>
            <w:r>
              <w:rPr>
                <w:b/>
              </w:rPr>
              <w:t>Proposal 18:</w:t>
            </w:r>
          </w:p>
          <w:p w14:paraId="24C25FFB" w14:textId="77777777" w:rsidR="00496DC7" w:rsidRDefault="00CC57F8">
            <w:r>
              <w:t>For coverage evaluation of PDCCH in NR NTN, the following table is assumed:</w:t>
            </w:r>
          </w:p>
          <w:p w14:paraId="4FE8EB09" w14:textId="77777777" w:rsidR="00496DC7" w:rsidRDefault="00496DC7">
            <w:pPr>
              <w:rPr>
                <w:b/>
              </w:rPr>
            </w:pPr>
          </w:p>
          <w:tbl>
            <w:tblPr>
              <w:tblStyle w:val="1-11"/>
              <w:tblW w:w="6216" w:type="dxa"/>
              <w:tblLayout w:type="fixed"/>
              <w:tblLook w:val="04A0" w:firstRow="1" w:lastRow="0" w:firstColumn="1" w:lastColumn="0" w:noHBand="0" w:noVBand="1"/>
            </w:tblPr>
            <w:tblGrid>
              <w:gridCol w:w="4083"/>
              <w:gridCol w:w="2133"/>
            </w:tblGrid>
            <w:tr w:rsidR="00496DC7" w14:paraId="3062252A" w14:textId="77777777" w:rsidTr="00496DC7">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4083" w:type="dxa"/>
                  <w:shd w:val="clear" w:color="auto" w:fill="00B0F0"/>
                </w:tcPr>
                <w:p w14:paraId="358DA3B8" w14:textId="77777777" w:rsidR="00496DC7" w:rsidRDefault="00CC57F8">
                  <w:pPr>
                    <w:rPr>
                      <w:bCs w:val="0"/>
                      <w:color w:val="FFFFFF" w:themeColor="background1"/>
                    </w:rPr>
                  </w:pPr>
                  <w:r>
                    <w:rPr>
                      <w:b w:val="0"/>
                      <w:color w:val="FFFFFF" w:themeColor="background1"/>
                      <w:lang w:val="en-GB"/>
                    </w:rPr>
                    <w:t>Parameter</w:t>
                  </w:r>
                </w:p>
              </w:tc>
              <w:tc>
                <w:tcPr>
                  <w:tcW w:w="2133" w:type="dxa"/>
                  <w:shd w:val="clear" w:color="auto" w:fill="00B0F0"/>
                </w:tcPr>
                <w:p w14:paraId="15CE8F74" w14:textId="77777777" w:rsidR="00496DC7" w:rsidRDefault="00CC57F8">
                  <w:pPr>
                    <w:cnfStyle w:val="100000000000" w:firstRow="1" w:lastRow="0" w:firstColumn="0" w:lastColumn="0" w:oddVBand="0" w:evenVBand="0" w:oddHBand="0" w:evenHBand="0" w:firstRowFirstColumn="0" w:firstRowLastColumn="0" w:lastRowFirstColumn="0" w:lastRowLastColumn="0"/>
                    <w:rPr>
                      <w:bCs w:val="0"/>
                      <w:color w:val="FFFFFF" w:themeColor="background1"/>
                    </w:rPr>
                  </w:pPr>
                  <w:r>
                    <w:rPr>
                      <w:b w:val="0"/>
                      <w:color w:val="FFFFFF" w:themeColor="background1"/>
                      <w:lang w:val="en-GB"/>
                    </w:rPr>
                    <w:t>Value</w:t>
                  </w:r>
                </w:p>
              </w:tc>
            </w:tr>
            <w:tr w:rsidR="00496DC7" w14:paraId="49A033F1"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403895CC" w14:textId="77777777" w:rsidR="00496DC7" w:rsidRDefault="00CC57F8">
                  <w:pPr>
                    <w:rPr>
                      <w:bCs w:val="0"/>
                    </w:rPr>
                  </w:pPr>
                  <w:r>
                    <w:rPr>
                      <w:b w:val="0"/>
                      <w:lang w:val="en-GB"/>
                    </w:rPr>
                    <w:t>Number of UE receive chains</w:t>
                  </w:r>
                </w:p>
              </w:tc>
              <w:tc>
                <w:tcPr>
                  <w:tcW w:w="2133" w:type="dxa"/>
                </w:tcPr>
                <w:p w14:paraId="55D78F4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for 2GHz</w:t>
                  </w:r>
                </w:p>
              </w:tc>
            </w:tr>
            <w:tr w:rsidR="00496DC7" w14:paraId="1C5E3A87"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21F57148" w14:textId="77777777" w:rsidR="00496DC7" w:rsidRDefault="00CC57F8">
                  <w:pPr>
                    <w:rPr>
                      <w:bCs w:val="0"/>
                    </w:rPr>
                  </w:pPr>
                  <w:r>
                    <w:rPr>
                      <w:b w:val="0"/>
                      <w:lang w:val="en-GB"/>
                    </w:rPr>
                    <w:t>Aggregation level</w:t>
                  </w:r>
                </w:p>
              </w:tc>
              <w:tc>
                <w:tcPr>
                  <w:tcW w:w="2133" w:type="dxa"/>
                </w:tcPr>
                <w:p w14:paraId="60078AA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16</w:t>
                  </w:r>
                </w:p>
              </w:tc>
            </w:tr>
            <w:tr w:rsidR="00496DC7" w14:paraId="6483AAF4"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65F80011" w14:textId="77777777" w:rsidR="00496DC7" w:rsidRDefault="00CC57F8">
                  <w:pPr>
                    <w:rPr>
                      <w:bCs w:val="0"/>
                    </w:rPr>
                  </w:pPr>
                  <w:r>
                    <w:rPr>
                      <w:b w:val="0"/>
                      <w:lang w:val="en-GB"/>
                    </w:rPr>
                    <w:t>Payload</w:t>
                  </w:r>
                </w:p>
              </w:tc>
              <w:tc>
                <w:tcPr>
                  <w:tcW w:w="2133" w:type="dxa"/>
                </w:tcPr>
                <w:p w14:paraId="762780C3"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40 bits</w:t>
                  </w:r>
                </w:p>
              </w:tc>
            </w:tr>
            <w:tr w:rsidR="00496DC7" w14:paraId="3F9CF496"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2A42450F" w14:textId="77777777" w:rsidR="00496DC7" w:rsidRDefault="00CC57F8">
                  <w:pPr>
                    <w:rPr>
                      <w:bCs w:val="0"/>
                    </w:rPr>
                  </w:pPr>
                  <w:r>
                    <w:rPr>
                      <w:b w:val="0"/>
                      <w:lang w:val="en-GB"/>
                    </w:rPr>
                    <w:t>CORESET size</w:t>
                  </w:r>
                </w:p>
              </w:tc>
              <w:tc>
                <w:tcPr>
                  <w:tcW w:w="2133" w:type="dxa"/>
                </w:tcPr>
                <w:p w14:paraId="4B6011F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symbols, 24 PRBs</w:t>
                  </w:r>
                </w:p>
              </w:tc>
            </w:tr>
            <w:tr w:rsidR="00496DC7" w14:paraId="4EE93030"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035FF484" w14:textId="77777777" w:rsidR="00496DC7" w:rsidRDefault="00CC57F8">
                  <w:pPr>
                    <w:rPr>
                      <w:bCs w:val="0"/>
                    </w:rPr>
                  </w:pPr>
                  <w:r>
                    <w:rPr>
                      <w:b w:val="0"/>
                      <w:lang w:val="en-GB"/>
                    </w:rPr>
                    <w:t>Tx Diversity</w:t>
                  </w:r>
                </w:p>
              </w:tc>
              <w:tc>
                <w:tcPr>
                  <w:tcW w:w="2133" w:type="dxa"/>
                </w:tcPr>
                <w:p w14:paraId="13340D2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34FE10AC"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62EA82EB" w14:textId="77777777" w:rsidR="00496DC7" w:rsidRDefault="00CC57F8">
                  <w:pPr>
                    <w:rPr>
                      <w:bCs w:val="0"/>
                    </w:rPr>
                  </w:pPr>
                  <w:r>
                    <w:rPr>
                      <w:b w:val="0"/>
                      <w:lang w:val="en-GB"/>
                    </w:rPr>
                    <w:t>BLER</w:t>
                  </w:r>
                </w:p>
              </w:tc>
              <w:tc>
                <w:tcPr>
                  <w:tcW w:w="2133" w:type="dxa"/>
                </w:tcPr>
                <w:p w14:paraId="59AD574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1% BLER</w:t>
                  </w:r>
                </w:p>
                <w:p w14:paraId="69F9F37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optional for 10% BLER</w:t>
                  </w:r>
                </w:p>
              </w:tc>
            </w:tr>
            <w:tr w:rsidR="00496DC7" w14:paraId="030A51F0"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11D2544E" w14:textId="77777777" w:rsidR="00496DC7" w:rsidRDefault="00CC57F8">
                  <w:pPr>
                    <w:rPr>
                      <w:bCs w:val="0"/>
                    </w:rPr>
                  </w:pPr>
                  <w:r>
                    <w:rPr>
                      <w:b w:val="0"/>
                      <w:lang w:val="en-GB"/>
                    </w:rPr>
                    <w:t>Number of SSB for broadcast PDCCH of Msg.2</w:t>
                  </w:r>
                </w:p>
              </w:tc>
              <w:tc>
                <w:tcPr>
                  <w:tcW w:w="2133" w:type="dxa"/>
                </w:tcPr>
                <w:p w14:paraId="4CF8E23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r w:rsidR="00496DC7" w14:paraId="0DAF3DD8" w14:textId="77777777" w:rsidTr="00496DC7">
              <w:trPr>
                <w:trHeight w:val="147"/>
              </w:trPr>
              <w:tc>
                <w:tcPr>
                  <w:cnfStyle w:val="001000000000" w:firstRow="0" w:lastRow="0" w:firstColumn="1" w:lastColumn="0" w:oddVBand="0" w:evenVBand="0" w:oddHBand="0" w:evenHBand="0" w:firstRowFirstColumn="0" w:firstRowLastColumn="0" w:lastRowFirstColumn="0" w:lastRowLastColumn="0"/>
                  <w:tcW w:w="4083" w:type="dxa"/>
                </w:tcPr>
                <w:p w14:paraId="3DF61963" w14:textId="77777777" w:rsidR="00496DC7" w:rsidRDefault="00CC57F8">
                  <w:pPr>
                    <w:rPr>
                      <w:bCs w:val="0"/>
                    </w:rPr>
                  </w:pPr>
                  <w:r>
                    <w:rPr>
                      <w:b w:val="0"/>
                      <w:lang w:val="en-GB"/>
                    </w:rPr>
                    <w:t>Other parameters</w:t>
                  </w:r>
                </w:p>
              </w:tc>
              <w:tc>
                <w:tcPr>
                  <w:tcW w:w="2133" w:type="dxa"/>
                </w:tcPr>
                <w:p w14:paraId="2538C376"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Reported by companies</w:t>
                  </w:r>
                </w:p>
              </w:tc>
            </w:tr>
          </w:tbl>
          <w:p w14:paraId="16E42EE2" w14:textId="77777777" w:rsidR="00496DC7" w:rsidRDefault="00496DC7"/>
          <w:p w14:paraId="4AE75C68" w14:textId="77777777" w:rsidR="00496DC7" w:rsidRDefault="00CC57F8">
            <w:pPr>
              <w:rPr>
                <w:b/>
              </w:rPr>
            </w:pPr>
            <w:r>
              <w:rPr>
                <w:b/>
              </w:rPr>
              <w:t>Proposal 20:</w:t>
            </w:r>
          </w:p>
          <w:p w14:paraId="28D0E67D" w14:textId="77777777" w:rsidR="00496DC7" w:rsidRDefault="00CC57F8">
            <w:r>
              <w:t>For link budget calculation, parameters in the following table is assumed:</w:t>
            </w:r>
          </w:p>
          <w:p w14:paraId="712701AE" w14:textId="77777777" w:rsidR="00496DC7" w:rsidRDefault="00496DC7"/>
          <w:tbl>
            <w:tblPr>
              <w:tblStyle w:val="5-11"/>
              <w:tblW w:w="7577" w:type="dxa"/>
              <w:tblLayout w:type="fixed"/>
              <w:tblLook w:val="04A0" w:firstRow="1" w:lastRow="0" w:firstColumn="1" w:lastColumn="0" w:noHBand="0" w:noVBand="1"/>
            </w:tblPr>
            <w:tblGrid>
              <w:gridCol w:w="2564"/>
              <w:gridCol w:w="5013"/>
            </w:tblGrid>
            <w:tr w:rsidR="00496DC7" w14:paraId="67B450C0" w14:textId="77777777" w:rsidTr="00496DC7">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07859DD" w14:textId="77777777" w:rsidR="00496DC7" w:rsidRDefault="00CC57F8">
                  <w:pPr>
                    <w:jc w:val="center"/>
                    <w:rPr>
                      <w:b w:val="0"/>
                      <w:bCs w:val="0"/>
                    </w:rPr>
                  </w:pPr>
                  <w:r>
                    <w:rPr>
                      <w:lang w:val="en-GB"/>
                    </w:rPr>
                    <w:t>Parameters</w:t>
                  </w:r>
                </w:p>
              </w:tc>
              <w:tc>
                <w:tcPr>
                  <w:tcW w:w="5013" w:type="dxa"/>
                  <w:shd w:val="clear" w:color="auto" w:fill="00B0F0"/>
                </w:tcPr>
                <w:p w14:paraId="241C2B42" w14:textId="77777777" w:rsidR="00496DC7" w:rsidRDefault="00CC57F8">
                  <w:pPr>
                    <w:jc w:val="center"/>
                    <w:cnfStyle w:val="100000000000" w:firstRow="1" w:lastRow="0" w:firstColumn="0" w:lastColumn="0" w:oddVBand="0" w:evenVBand="0" w:oddHBand="0" w:evenHBand="0" w:firstRowFirstColumn="0" w:firstRowLastColumn="0" w:lastRowFirstColumn="0" w:lastRowLastColumn="0"/>
                    <w:rPr>
                      <w:b w:val="0"/>
                      <w:bCs w:val="0"/>
                    </w:rPr>
                  </w:pPr>
                  <w:r>
                    <w:rPr>
                      <w:lang w:val="en-GB"/>
                    </w:rPr>
                    <w:t>Notes</w:t>
                  </w:r>
                </w:p>
              </w:tc>
            </w:tr>
            <w:tr w:rsidR="00496DC7" w14:paraId="1DB4D131"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B8ACFED" w14:textId="77777777" w:rsidR="00496DC7" w:rsidRDefault="00CC57F8">
                  <w:pPr>
                    <w:rPr>
                      <w:b w:val="0"/>
                      <w:bCs w:val="0"/>
                    </w:rPr>
                  </w:pPr>
                  <w:r>
                    <w:rPr>
                      <w:lang w:val="en-GB"/>
                    </w:rPr>
                    <w:t>Carrier frequency</w:t>
                  </w:r>
                </w:p>
              </w:tc>
              <w:tc>
                <w:tcPr>
                  <w:tcW w:w="5013" w:type="dxa"/>
                  <w:shd w:val="clear" w:color="auto" w:fill="B8CCE4" w:themeFill="accent1" w:themeFillTint="66"/>
                </w:tcPr>
                <w:p w14:paraId="67575DC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2 GHz for DL and UL (S-band)</w:t>
                  </w:r>
                </w:p>
              </w:tc>
            </w:tr>
            <w:tr w:rsidR="00496DC7" w14:paraId="2103999D"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CCA05FD" w14:textId="77777777" w:rsidR="00496DC7" w:rsidRDefault="00CC57F8">
                  <w:pPr>
                    <w:rPr>
                      <w:b w:val="0"/>
                      <w:bCs w:val="0"/>
                    </w:rPr>
                  </w:pPr>
                  <w:r>
                    <w:rPr>
                      <w:lang w:val="en-GB"/>
                    </w:rPr>
                    <w:t>Channel bandwidth</w:t>
                  </w:r>
                </w:p>
              </w:tc>
              <w:tc>
                <w:tcPr>
                  <w:tcW w:w="5013" w:type="dxa"/>
                </w:tcPr>
                <w:p w14:paraId="2D5495C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7F06C69C"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228E218" w14:textId="77777777" w:rsidR="00496DC7" w:rsidRDefault="00CC57F8">
                  <w:pPr>
                    <w:rPr>
                      <w:b w:val="0"/>
                      <w:bCs w:val="0"/>
                    </w:rPr>
                  </w:pPr>
                  <w:r>
                    <w:rPr>
                      <w:lang w:val="en-GB"/>
                    </w:rPr>
                    <w:t>Satellite altitude</w:t>
                  </w:r>
                </w:p>
              </w:tc>
              <w:tc>
                <w:tcPr>
                  <w:tcW w:w="5013" w:type="dxa"/>
                  <w:shd w:val="clear" w:color="auto" w:fill="B8CCE4" w:themeFill="accent1" w:themeFillTint="66"/>
                </w:tcPr>
                <w:p w14:paraId="15768631"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600 km, 1200 km, 10000 km, 35786 km</w:t>
                  </w:r>
                </w:p>
              </w:tc>
            </w:tr>
            <w:tr w:rsidR="00496DC7" w14:paraId="66A31614"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1FE5372" w14:textId="77777777" w:rsidR="00496DC7" w:rsidRDefault="00CC57F8">
                  <w:pPr>
                    <w:rPr>
                      <w:b w:val="0"/>
                      <w:bCs w:val="0"/>
                    </w:rPr>
                  </w:pPr>
                  <w:r>
                    <w:rPr>
                      <w:lang w:val="en-GB"/>
                    </w:rPr>
                    <w:t>Target elevation angle</w:t>
                  </w:r>
                </w:p>
              </w:tc>
              <w:tc>
                <w:tcPr>
                  <w:tcW w:w="5013" w:type="dxa"/>
                </w:tcPr>
                <w:p w14:paraId="54D41128"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30° (LEO)</w:t>
                  </w:r>
                </w:p>
              </w:tc>
            </w:tr>
            <w:tr w:rsidR="00496DC7" w14:paraId="74556BAB"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992E259" w14:textId="77777777" w:rsidR="00496DC7" w:rsidRDefault="00CC57F8">
                  <w:pPr>
                    <w:rPr>
                      <w:b w:val="0"/>
                      <w:bCs w:val="0"/>
                    </w:rPr>
                  </w:pPr>
                  <w:r>
                    <w:rPr>
                      <w:lang w:val="en-GB"/>
                    </w:rPr>
                    <w:t>Atmospheric loss</w:t>
                  </w:r>
                </w:p>
              </w:tc>
              <w:tc>
                <w:tcPr>
                  <w:tcW w:w="5013" w:type="dxa"/>
                  <w:shd w:val="clear" w:color="auto" w:fill="B8CCE4" w:themeFill="accent1" w:themeFillTint="66"/>
                </w:tcPr>
                <w:p w14:paraId="3302251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(6.6-8) in [38.811]</w:t>
                  </w:r>
                </w:p>
              </w:tc>
            </w:tr>
            <w:tr w:rsidR="00496DC7" w14:paraId="5B8FE0B5"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C10858C" w14:textId="77777777" w:rsidR="00496DC7" w:rsidRDefault="00CC57F8">
                  <w:pPr>
                    <w:rPr>
                      <w:b w:val="0"/>
                      <w:bCs w:val="0"/>
                    </w:rPr>
                  </w:pPr>
                  <w:r>
                    <w:rPr>
                      <w:lang w:val="en-GB"/>
                    </w:rPr>
                    <w:t>Shadowing margin</w:t>
                  </w:r>
                </w:p>
              </w:tc>
              <w:tc>
                <w:tcPr>
                  <w:tcW w:w="5013" w:type="dxa"/>
                </w:tcPr>
                <w:p w14:paraId="70DFFA3D"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3 dB</w:t>
                  </w:r>
                </w:p>
              </w:tc>
            </w:tr>
            <w:tr w:rsidR="00496DC7" w14:paraId="3C957BE1" w14:textId="77777777" w:rsidTr="00496DC7">
              <w:trPr>
                <w:trHeight w:val="694"/>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9AC64FC" w14:textId="77777777" w:rsidR="00496DC7" w:rsidRDefault="00CC57F8">
                  <w:pPr>
                    <w:rPr>
                      <w:b w:val="0"/>
                      <w:bCs w:val="0"/>
                    </w:rPr>
                  </w:pPr>
                  <w:r>
                    <w:rPr>
                      <w:lang w:val="en-GB"/>
                    </w:rPr>
                    <w:lastRenderedPageBreak/>
                    <w:t>Scintillation loss</w:t>
                  </w:r>
                </w:p>
              </w:tc>
              <w:tc>
                <w:tcPr>
                  <w:tcW w:w="5013" w:type="dxa"/>
                  <w:shd w:val="clear" w:color="auto" w:fill="B8CCE4" w:themeFill="accent1" w:themeFillTint="66"/>
                </w:tcPr>
                <w:p w14:paraId="25AADA3C"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Section 6.6.6 in [38.811]</w:t>
                  </w:r>
                </w:p>
                <w:p w14:paraId="2682FC9A"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Ionospheric loss: = 2.2 dB</w:t>
                  </w:r>
                </w:p>
                <w:p w14:paraId="0A215A65"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Tropospheric loss: Table 6.6.6.2.1-1 of [38.811]</w:t>
                  </w:r>
                </w:p>
              </w:tc>
            </w:tr>
            <w:tr w:rsidR="00496DC7" w14:paraId="7A081B2F"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DBE4080" w14:textId="77777777" w:rsidR="00496DC7" w:rsidRDefault="00CC57F8">
                  <w:pPr>
                    <w:rPr>
                      <w:b w:val="0"/>
                      <w:bCs w:val="0"/>
                    </w:rPr>
                  </w:pPr>
                  <w:r>
                    <w:rPr>
                      <w:lang w:val="en-GB"/>
                    </w:rPr>
                    <w:t>Additional loss</w:t>
                  </w:r>
                </w:p>
              </w:tc>
              <w:tc>
                <w:tcPr>
                  <w:tcW w:w="5013" w:type="dxa"/>
                </w:tcPr>
                <w:p w14:paraId="16BD5F92"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0 dB</w:t>
                  </w:r>
                </w:p>
              </w:tc>
            </w:tr>
            <w:tr w:rsidR="00496DC7" w14:paraId="3E1F0AFC"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407CE4A" w14:textId="77777777" w:rsidR="00496DC7" w:rsidRDefault="00CC57F8">
                  <w:pPr>
                    <w:rPr>
                      <w:b w:val="0"/>
                      <w:bCs w:val="0"/>
                    </w:rPr>
                  </w:pPr>
                  <w:r>
                    <w:rPr>
                      <w:lang w:val="en-GB"/>
                    </w:rPr>
                    <w:t>Clear sky conditions</w:t>
                  </w:r>
                </w:p>
              </w:tc>
              <w:tc>
                <w:tcPr>
                  <w:tcW w:w="5013" w:type="dxa"/>
                  <w:shd w:val="clear" w:color="auto" w:fill="B8CCE4" w:themeFill="accent1" w:themeFillTint="66"/>
                </w:tcPr>
                <w:p w14:paraId="5A81BC3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Yes</w:t>
                  </w:r>
                </w:p>
              </w:tc>
            </w:tr>
            <w:tr w:rsidR="00496DC7" w14:paraId="26E63313"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47F5406F" w14:textId="77777777" w:rsidR="00496DC7" w:rsidRDefault="00CC57F8">
                  <w:pPr>
                    <w:rPr>
                      <w:b w:val="0"/>
                      <w:bCs w:val="0"/>
                    </w:rPr>
                  </w:pPr>
                  <w:r>
                    <w:rPr>
                      <w:lang w:val="en-GB"/>
                    </w:rPr>
                    <w:t>Satellite antenna polarization</w:t>
                  </w:r>
                </w:p>
              </w:tc>
              <w:tc>
                <w:tcPr>
                  <w:tcW w:w="5013" w:type="dxa"/>
                </w:tcPr>
                <w:p w14:paraId="26B5C8D4"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Circular polarization</w:t>
                  </w:r>
                </w:p>
              </w:tc>
            </w:tr>
            <w:tr w:rsidR="00496DC7" w14:paraId="43D60059"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842335F" w14:textId="77777777" w:rsidR="00496DC7" w:rsidRDefault="00CC57F8">
                  <w:pPr>
                    <w:rPr>
                      <w:b w:val="0"/>
                      <w:bCs w:val="0"/>
                    </w:rPr>
                  </w:pPr>
                  <w:r>
                    <w:rPr>
                      <w:lang w:val="en-GB"/>
                    </w:rPr>
                    <w:t>Terminal type</w:t>
                  </w:r>
                </w:p>
              </w:tc>
              <w:tc>
                <w:tcPr>
                  <w:tcW w:w="5013" w:type="dxa"/>
                  <w:shd w:val="clear" w:color="auto" w:fill="B8CCE4" w:themeFill="accent1" w:themeFillTint="66"/>
                </w:tcPr>
                <w:p w14:paraId="4EB9AAB0"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[S band: (M, N, P) = (1,1,2)]</w:t>
                  </w:r>
                </w:p>
              </w:tc>
            </w:tr>
            <w:tr w:rsidR="00496DC7" w14:paraId="7842BADA"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03D82B14" w14:textId="77777777" w:rsidR="00496DC7" w:rsidRDefault="00CC57F8">
                  <w:pPr>
                    <w:rPr>
                      <w:b w:val="0"/>
                      <w:bCs w:val="0"/>
                    </w:rPr>
                  </w:pPr>
                  <w:r>
                    <w:rPr>
                      <w:lang w:val="en-GB"/>
                    </w:rPr>
                    <w:t>Free space path loss</w:t>
                  </w:r>
                </w:p>
              </w:tc>
              <w:tc>
                <w:tcPr>
                  <w:tcW w:w="5013" w:type="dxa"/>
                </w:tcPr>
                <w:p w14:paraId="16F96274"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Equation (6.6-2) in [38.811]</w:t>
                  </w:r>
                </w:p>
              </w:tc>
            </w:tr>
            <w:tr w:rsidR="00496DC7" w14:paraId="5E9F1819"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33073EAC" w14:textId="77777777" w:rsidR="00496DC7" w:rsidRDefault="00CC57F8">
                  <w:pPr>
                    <w:rPr>
                      <w:b w:val="0"/>
                      <w:bCs w:val="0"/>
                    </w:rPr>
                  </w:pPr>
                  <w:r>
                    <w:rPr>
                      <w:lang w:val="en-GB"/>
                    </w:rPr>
                    <w:t>Terminal RF parameters</w:t>
                  </w:r>
                </w:p>
              </w:tc>
              <w:tc>
                <w:tcPr>
                  <w:tcW w:w="5013" w:type="dxa"/>
                  <w:shd w:val="clear" w:color="auto" w:fill="B8CCE4" w:themeFill="accent1" w:themeFillTint="66"/>
                </w:tcPr>
                <w:p w14:paraId="37FC218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5C4525D8" w14:textId="77777777" w:rsidTr="00496DC7">
              <w:trPr>
                <w:trHeight w:val="23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186C720B" w14:textId="77777777" w:rsidR="00496DC7" w:rsidRDefault="00CC57F8">
                  <w:pPr>
                    <w:rPr>
                      <w:b w:val="0"/>
                      <w:bCs w:val="0"/>
                    </w:rPr>
                  </w:pPr>
                  <w:r>
                    <w:rPr>
                      <w:lang w:val="en-GB"/>
                    </w:rPr>
                    <w:t>Satellite RF parameters</w:t>
                  </w:r>
                </w:p>
              </w:tc>
              <w:tc>
                <w:tcPr>
                  <w:tcW w:w="5013" w:type="dxa"/>
                </w:tcPr>
                <w:p w14:paraId="135FC63F"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FFS</w:t>
                  </w:r>
                </w:p>
              </w:tc>
            </w:tr>
            <w:tr w:rsidR="00496DC7" w14:paraId="7207B422"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63C9A9D5" w14:textId="77777777" w:rsidR="00496DC7" w:rsidRDefault="00CC57F8">
                  <w:pPr>
                    <w:rPr>
                      <w:b w:val="0"/>
                      <w:bCs w:val="0"/>
                    </w:rPr>
                  </w:pPr>
                  <w:r>
                    <w:rPr>
                      <w:lang w:val="en-GB"/>
                    </w:rPr>
                    <w:t>Polarization loss</w:t>
                  </w:r>
                </w:p>
              </w:tc>
              <w:tc>
                <w:tcPr>
                  <w:tcW w:w="5013" w:type="dxa"/>
                  <w:shd w:val="clear" w:color="auto" w:fill="B8CCE4" w:themeFill="accent1" w:themeFillTint="66"/>
                </w:tcPr>
                <w:p w14:paraId="4A852C77"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As agreed separately</w:t>
                  </w:r>
                </w:p>
              </w:tc>
            </w:tr>
            <w:tr w:rsidR="00496DC7" w14:paraId="74E46B5B" w14:textId="77777777" w:rsidTr="00496DC7">
              <w:trPr>
                <w:trHeight w:val="228"/>
              </w:trPr>
              <w:tc>
                <w:tcPr>
                  <w:cnfStyle w:val="001000000000" w:firstRow="0" w:lastRow="0" w:firstColumn="1" w:lastColumn="0" w:oddVBand="0" w:evenVBand="0" w:oddHBand="0" w:evenHBand="0" w:firstRowFirstColumn="0" w:firstRowLastColumn="0" w:lastRowFirstColumn="0" w:lastRowLastColumn="0"/>
                  <w:tcW w:w="2564" w:type="dxa"/>
                  <w:shd w:val="clear" w:color="auto" w:fill="00B0F0"/>
                </w:tcPr>
                <w:p w14:paraId="2C967390" w14:textId="77777777" w:rsidR="00496DC7" w:rsidRDefault="00CC57F8">
                  <w:pPr>
                    <w:rPr>
                      <w:b w:val="0"/>
                      <w:bCs w:val="0"/>
                    </w:rPr>
                  </w:pPr>
                  <w:r>
                    <w:rPr>
                      <w:lang w:val="en-GB"/>
                    </w:rPr>
                    <w:t>Outcome</w:t>
                  </w:r>
                </w:p>
              </w:tc>
              <w:tc>
                <w:tcPr>
                  <w:tcW w:w="5013" w:type="dxa"/>
                </w:tcPr>
                <w:p w14:paraId="22DC34DB" w14:textId="77777777" w:rsidR="00496DC7" w:rsidRDefault="00CC57F8">
                  <w:pPr>
                    <w:cnfStyle w:val="000000000000" w:firstRow="0" w:lastRow="0" w:firstColumn="0" w:lastColumn="0" w:oddVBand="0" w:evenVBand="0" w:oddHBand="0" w:evenHBand="0" w:firstRowFirstColumn="0" w:firstRowLastColumn="0" w:lastRowFirstColumn="0" w:lastRowLastColumn="0"/>
                  </w:pPr>
                  <w:r>
                    <w:rPr>
                      <w:lang w:val="en-GB"/>
                    </w:rPr>
                    <w:t>CNR</w:t>
                  </w:r>
                </w:p>
              </w:tc>
            </w:tr>
          </w:tbl>
          <w:p w14:paraId="79F76BEE" w14:textId="77777777" w:rsidR="00496DC7" w:rsidRDefault="00496DC7"/>
          <w:p w14:paraId="23F47CA1" w14:textId="77777777" w:rsidR="00496DC7" w:rsidRDefault="00CC57F8">
            <w:pPr>
              <w:pStyle w:val="Prop1"/>
              <w:rPr>
                <w:b w:val="0"/>
              </w:rPr>
            </w:pPr>
            <w:r>
              <w:t xml:space="preserve">Proposal 21: </w:t>
            </w:r>
          </w:p>
          <w:p w14:paraId="755DE701" w14:textId="77777777" w:rsidR="00496DC7" w:rsidRDefault="00CC57F8">
            <w:pPr>
              <w:pStyle w:val="Prop1"/>
              <w:rPr>
                <w:b w:val="0"/>
                <w:sz w:val="22"/>
              </w:rPr>
            </w:pPr>
            <w:r>
              <w:rPr>
                <w:b w:val="0"/>
                <w:sz w:val="22"/>
              </w:rPr>
              <w:t>Downlink Coverage performance in NR NTN is evaluated according to the following steps.</w:t>
            </w:r>
          </w:p>
          <w:p w14:paraId="2E740C3F" w14:textId="77777777" w:rsidR="00496DC7" w:rsidRDefault="00CC57F8">
            <w:pPr>
              <w:pStyle w:val="Prop1"/>
              <w:rPr>
                <w:b w:val="0"/>
                <w:sz w:val="22"/>
              </w:rPr>
            </w:pPr>
            <w:r>
              <w:rPr>
                <w:b w:val="0"/>
                <w:sz w:val="22"/>
              </w:rPr>
              <w:t>Step 1: CNR is calculated as defined in 6.1.3.1 of TR 38.821</w:t>
            </w:r>
          </w:p>
          <w:p w14:paraId="3506A288" w14:textId="77777777" w:rsidR="00496DC7" w:rsidRDefault="00CC57F8">
            <w:pPr>
              <w:pStyle w:val="Prop1"/>
              <w:ind w:left="720"/>
              <w:rPr>
                <w:b w:val="0"/>
                <w:sz w:val="22"/>
              </w:rPr>
            </w:pPr>
            <w:r>
              <w:rPr>
                <w:b w:val="0"/>
                <w:sz w:val="22"/>
              </w:rPr>
              <w:t>For polarization loss, 3 dB polarization loss is assumed as baseline, and companies are encouraged to report the value and corresponding justification if other value is used</w:t>
            </w:r>
          </w:p>
          <w:p w14:paraId="5A96067C" w14:textId="77777777" w:rsidR="00496DC7" w:rsidRDefault="00CC57F8">
            <w:pPr>
              <w:pStyle w:val="Prop1"/>
              <w:rPr>
                <w:b w:val="0"/>
                <w:sz w:val="22"/>
              </w:rPr>
            </w:pPr>
            <w:r>
              <w:rPr>
                <w:b w:val="0"/>
                <w:sz w:val="22"/>
              </w:rPr>
              <w:t>Step 2: Required SNR of target service is evaluated by LLS</w:t>
            </w:r>
          </w:p>
          <w:p w14:paraId="48839D09" w14:textId="77777777" w:rsidR="00496DC7" w:rsidRDefault="00CC57F8">
            <w:pPr>
              <w:pStyle w:val="Prop1"/>
              <w:rPr>
                <w:b w:val="0"/>
                <w:sz w:val="22"/>
              </w:rPr>
            </w:pPr>
            <w:r>
              <w:rPr>
                <w:b w:val="0"/>
                <w:sz w:val="22"/>
              </w:rPr>
              <w:t>Step 3: The CNR and the required SNR are compared</w:t>
            </w:r>
          </w:p>
          <w:p w14:paraId="7C2C41E0" w14:textId="77777777" w:rsidR="00496DC7" w:rsidRDefault="00496DC7">
            <w:pPr>
              <w:rPr>
                <w:rFonts w:eastAsia="Times New Roman"/>
                <w:szCs w:val="20"/>
              </w:rPr>
            </w:pPr>
          </w:p>
        </w:tc>
      </w:tr>
      <w:tr w:rsidR="00496DC7" w14:paraId="614FA4C6"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D024485" w14:textId="77777777" w:rsidR="00496DC7" w:rsidRDefault="0054673E">
            <w:pPr>
              <w:rPr>
                <w:rFonts w:eastAsia="Times New Roman"/>
                <w:b/>
                <w:bCs/>
                <w:color w:val="0000FF"/>
                <w:szCs w:val="20"/>
                <w:u w:val="single"/>
              </w:rPr>
            </w:pPr>
            <w:hyperlink r:id="rId22" w:history="1">
              <w:r w:rsidR="00CC57F8">
                <w:rPr>
                  <w:rFonts w:eastAsia="Times New Roman"/>
                  <w:b/>
                  <w:bCs/>
                  <w:color w:val="0000FF"/>
                  <w:szCs w:val="20"/>
                  <w:u w:val="single"/>
                </w:rPr>
                <w:t>R1-2400344</w:t>
              </w:r>
            </w:hyperlink>
          </w:p>
        </w:tc>
        <w:tc>
          <w:tcPr>
            <w:tcW w:w="1583" w:type="dxa"/>
            <w:tcBorders>
              <w:top w:val="nil"/>
              <w:left w:val="nil"/>
              <w:bottom w:val="single" w:sz="4" w:space="0" w:color="A6A6A6"/>
              <w:right w:val="single" w:sz="4" w:space="0" w:color="A6A6A6"/>
            </w:tcBorders>
            <w:shd w:val="clear" w:color="auto" w:fill="auto"/>
          </w:tcPr>
          <w:p w14:paraId="2B0B47A2" w14:textId="77777777" w:rsidR="00496DC7" w:rsidRDefault="00CC57F8">
            <w:pPr>
              <w:rPr>
                <w:rFonts w:eastAsia="Times New Roman"/>
                <w:szCs w:val="20"/>
              </w:rPr>
            </w:pPr>
            <w:r>
              <w:rPr>
                <w:rFonts w:eastAsia="Times New Roman"/>
                <w:szCs w:val="20"/>
              </w:rPr>
              <w:t>CMCC</w:t>
            </w:r>
          </w:p>
        </w:tc>
        <w:tc>
          <w:tcPr>
            <w:tcW w:w="7803" w:type="dxa"/>
            <w:tcBorders>
              <w:top w:val="nil"/>
              <w:left w:val="nil"/>
              <w:bottom w:val="single" w:sz="4" w:space="0" w:color="A6A6A6"/>
              <w:right w:val="single" w:sz="4" w:space="0" w:color="A6A6A6"/>
            </w:tcBorders>
          </w:tcPr>
          <w:p w14:paraId="6AC7D6DC" w14:textId="77777777" w:rsidR="00496DC7" w:rsidRDefault="00CC57F8">
            <w:pPr>
              <w:spacing w:beforeLines="50" w:before="120" w:afterLines="50" w:after="120"/>
              <w:rPr>
                <w:bCs/>
                <w:szCs w:val="20"/>
              </w:rPr>
            </w:pPr>
            <w:r>
              <w:rPr>
                <w:b/>
                <w:bCs/>
                <w:szCs w:val="20"/>
              </w:rPr>
              <w:t>Observation 1</w:t>
            </w:r>
            <w:r>
              <w:rPr>
                <w:bCs/>
                <w:szCs w:val="20"/>
              </w:rPr>
              <w:t>. Considering NR NTN DL link budget results for different study cases, GEO Set 2 provides the lowest CNR for DL.</w:t>
            </w:r>
          </w:p>
          <w:p w14:paraId="0F8A9AEE" w14:textId="77777777" w:rsidR="00496DC7" w:rsidRDefault="00CC57F8">
            <w:pPr>
              <w:adjustRightInd w:val="0"/>
              <w:snapToGrid w:val="0"/>
              <w:spacing w:beforeLines="50" w:before="120" w:afterLines="50" w:after="120"/>
              <w:rPr>
                <w:iCs/>
                <w:szCs w:val="20"/>
              </w:rPr>
            </w:pPr>
            <w:r>
              <w:rPr>
                <w:b/>
                <w:iCs/>
                <w:szCs w:val="20"/>
              </w:rPr>
              <w:t>Observation 2</w:t>
            </w:r>
            <w:r>
              <w:rPr>
                <w:iCs/>
                <w:szCs w:val="20"/>
              </w:rPr>
              <w:t>. Regarding LEO-600 Satellite with Set 1 parameters in LOS environment, when power sharing among multiple beams is not enabled, there is no coverage gap of DL physical channels even with -5.5dBi UE antenna gain.</w:t>
            </w:r>
          </w:p>
          <w:p w14:paraId="53664A3E" w14:textId="77777777" w:rsidR="00496DC7" w:rsidRDefault="00CC57F8">
            <w:pPr>
              <w:adjustRightInd w:val="0"/>
              <w:snapToGrid w:val="0"/>
              <w:spacing w:beforeLines="50" w:before="120" w:afterLines="50" w:after="120"/>
              <w:rPr>
                <w:iCs/>
                <w:szCs w:val="20"/>
              </w:rPr>
            </w:pPr>
            <w:r>
              <w:rPr>
                <w:b/>
                <w:iCs/>
                <w:szCs w:val="20"/>
              </w:rPr>
              <w:t>Observation 3.</w:t>
            </w:r>
            <w:r>
              <w:rPr>
                <w:iCs/>
                <w:szCs w:val="20"/>
              </w:rPr>
              <w:t xml:space="preserve"> For DL coverage performance of LEO-600 Satellite with Set 1 parameters in LOS environment, when power sharing is enabled (e.g., 10 beams), there would be a coverage gap for PDCCH, Msg4 PDSCH and PDSCH for 1Mbps and 3kbps low data rate service.</w:t>
            </w:r>
          </w:p>
          <w:p w14:paraId="163B05B1"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iCs/>
                <w:szCs w:val="20"/>
              </w:rPr>
            </w:pPr>
            <w:r>
              <w:rPr>
                <w:iCs/>
                <w:szCs w:val="20"/>
              </w:rPr>
              <w:t>To support low-data rate service with 1Mbps and 3kbps target rates, 4.54 dB and 0.15 dB coverage gap needs to be enhanced respectively for PDSCH in connected mode.</w:t>
            </w:r>
          </w:p>
          <w:p w14:paraId="7156109E"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iCs/>
                <w:szCs w:val="20"/>
              </w:rPr>
            </w:pPr>
            <w:r>
              <w:rPr>
                <w:iCs/>
                <w:szCs w:val="20"/>
              </w:rPr>
              <w:t xml:space="preserve">PDCCH and Msg4 PDSCH may need enhancements including 3.37 dB coverage gap for PDCCH and 5.58 dB gap for Msg4 PDSCH. </w:t>
            </w:r>
          </w:p>
          <w:p w14:paraId="0DC87BE1" w14:textId="77777777" w:rsidR="00496DC7" w:rsidRDefault="00CC57F8">
            <w:pPr>
              <w:spacing w:beforeLines="50" w:before="120" w:afterLines="50" w:after="120"/>
              <w:rPr>
                <w:iCs/>
                <w:szCs w:val="20"/>
              </w:rPr>
            </w:pPr>
            <w:r>
              <w:rPr>
                <w:b/>
                <w:iCs/>
                <w:szCs w:val="20"/>
              </w:rPr>
              <w:t>Observation 4</w:t>
            </w:r>
            <w:r>
              <w:rPr>
                <w:iCs/>
                <w:szCs w:val="20"/>
              </w:rPr>
              <w:t>. Power sharing among satellite beams may not be considered for GEO Set2 scenario.</w:t>
            </w:r>
          </w:p>
          <w:p w14:paraId="5F453197" w14:textId="77777777" w:rsidR="00496DC7" w:rsidRDefault="00CC57F8">
            <w:pPr>
              <w:spacing w:beforeLines="50" w:before="120" w:afterLines="50" w:after="120"/>
              <w:rPr>
                <w:iCs/>
                <w:szCs w:val="20"/>
              </w:rPr>
            </w:pPr>
            <w:r>
              <w:rPr>
                <w:b/>
                <w:iCs/>
                <w:szCs w:val="20"/>
              </w:rPr>
              <w:t>Observation 5.</w:t>
            </w:r>
            <w:r>
              <w:rPr>
                <w:iCs/>
                <w:szCs w:val="20"/>
              </w:rPr>
              <w:t xml:space="preserve"> For GEO satellite with Set2 parameters, even without power sharing among satellite beams, there are coverage gaps for PBCH, PDCCH, Msg2 and Msg4 PDSCH, PDSCH for both VoIP and low-data rate services.</w:t>
            </w:r>
          </w:p>
          <w:p w14:paraId="7C8C594D" w14:textId="77777777" w:rsidR="00496DC7" w:rsidRDefault="00CC57F8">
            <w:pPr>
              <w:numPr>
                <w:ilvl w:val="0"/>
                <w:numId w:val="29"/>
              </w:numPr>
              <w:overflowPunct w:val="0"/>
              <w:autoSpaceDE w:val="0"/>
              <w:autoSpaceDN w:val="0"/>
              <w:adjustRightInd w:val="0"/>
              <w:spacing w:beforeLines="50" w:before="120" w:afterLines="50" w:after="120"/>
              <w:ind w:left="714" w:hanging="357"/>
              <w:jc w:val="both"/>
              <w:textAlignment w:val="baseline"/>
              <w:rPr>
                <w:iCs/>
                <w:szCs w:val="20"/>
              </w:rPr>
            </w:pPr>
            <w:r>
              <w:rPr>
                <w:iCs/>
                <w:szCs w:val="20"/>
              </w:rPr>
              <w:t>To support VoIP service, 1.29 dB coverage gap needs to be enhanced for PDSCH. For low-data rate service, 1.95/6.4 dB coverage needs to be enhanced for PDSCH.</w:t>
            </w:r>
          </w:p>
          <w:p w14:paraId="2F4ACAF2" w14:textId="77777777" w:rsidR="00496DC7" w:rsidRDefault="00CC57F8">
            <w:pPr>
              <w:numPr>
                <w:ilvl w:val="0"/>
                <w:numId w:val="29"/>
              </w:numPr>
              <w:overflowPunct w:val="0"/>
              <w:autoSpaceDE w:val="0"/>
              <w:autoSpaceDN w:val="0"/>
              <w:adjustRightInd w:val="0"/>
              <w:spacing w:beforeLines="50" w:before="120" w:afterLines="50" w:after="120"/>
              <w:ind w:left="714" w:hanging="357"/>
              <w:jc w:val="both"/>
              <w:textAlignment w:val="baseline"/>
              <w:rPr>
                <w:iCs/>
                <w:szCs w:val="20"/>
              </w:rPr>
            </w:pPr>
            <w:r>
              <w:rPr>
                <w:iCs/>
                <w:szCs w:val="20"/>
              </w:rPr>
              <w:t>DL coverage needs to be enhanced with 5.2 dB for PDCCH and 7.35 dB for Msg4 PDSCH.</w:t>
            </w:r>
          </w:p>
          <w:p w14:paraId="63587603" w14:textId="77777777" w:rsidR="00496DC7" w:rsidRDefault="00CC57F8">
            <w:pPr>
              <w:spacing w:beforeLines="50" w:before="120" w:afterLines="50" w:after="120"/>
              <w:rPr>
                <w:iCs/>
                <w:szCs w:val="20"/>
              </w:rPr>
            </w:pPr>
            <w:r>
              <w:rPr>
                <w:b/>
                <w:iCs/>
                <w:szCs w:val="20"/>
              </w:rPr>
              <w:t>Proposal 1.</w:t>
            </w:r>
            <w:r>
              <w:rPr>
                <w:iCs/>
                <w:szCs w:val="20"/>
              </w:rPr>
              <w:t xml:space="preserve"> DL coverage performance in NR NTN can be evaluated for GEO/LEO-600 scenarios and S band. Furthermore, LEO-600 set 1 and GEO set 2 should be prioritized for DL coverage study cases.</w:t>
            </w:r>
          </w:p>
          <w:p w14:paraId="53B43199" w14:textId="77777777" w:rsidR="00496DC7" w:rsidRDefault="00CC57F8">
            <w:pPr>
              <w:adjustRightInd w:val="0"/>
              <w:snapToGrid w:val="0"/>
              <w:rPr>
                <w:rFonts w:eastAsia="MS Mincho"/>
                <w:szCs w:val="20"/>
              </w:rPr>
            </w:pPr>
            <w:r>
              <w:rPr>
                <w:b/>
                <w:iCs/>
                <w:szCs w:val="20"/>
              </w:rPr>
              <w:t>Proposal 2</w:t>
            </w:r>
            <w:r>
              <w:rPr>
                <w:iCs/>
                <w:szCs w:val="20"/>
              </w:rPr>
              <w:t xml:space="preserve">. For the evaluation of NTN downlink coverage in Rel-19, target services (i.e., </w:t>
            </w:r>
            <w:r>
              <w:rPr>
                <w:rFonts w:eastAsia="MS Mincho"/>
                <w:szCs w:val="20"/>
              </w:rPr>
              <w:t xml:space="preserve">VoIP and low-data rate services for commercial handset terminals) </w:t>
            </w:r>
            <w:r>
              <w:rPr>
                <w:iCs/>
                <w:szCs w:val="20"/>
              </w:rPr>
              <w:t>and the target data rate from Rel-18 NTN can be reused</w:t>
            </w:r>
            <w:r>
              <w:rPr>
                <w:rFonts w:eastAsia="MS Mincho"/>
                <w:szCs w:val="20"/>
              </w:rPr>
              <w:t>.</w:t>
            </w:r>
          </w:p>
          <w:p w14:paraId="42DF929F"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For VoIP, AMR 4.75 kbps (TBS of 184 bits without CRC in physical layer) with 20 ms data arriving interval is used in the evaluations. </w:t>
            </w:r>
          </w:p>
          <w:p w14:paraId="1608C803"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lastRenderedPageBreak/>
              <w:t>For low-data rate service, both 3 kbps and 1Mbps can be considered as DL date rate for the coverage evaluation for GEO/LEO-600 and S-band</w:t>
            </w:r>
            <w:r>
              <w:rPr>
                <w:rFonts w:hint="eastAsia"/>
                <w:szCs w:val="20"/>
              </w:rPr>
              <w:t>.</w:t>
            </w:r>
          </w:p>
          <w:p w14:paraId="69EDE44B" w14:textId="77777777" w:rsidR="00496DC7" w:rsidRDefault="00CC57F8">
            <w:pPr>
              <w:adjustRightInd w:val="0"/>
              <w:snapToGrid w:val="0"/>
              <w:spacing w:beforeLines="50" w:before="120" w:afterLines="50" w:after="120"/>
              <w:rPr>
                <w:iCs/>
                <w:szCs w:val="20"/>
              </w:rPr>
            </w:pPr>
            <w:r>
              <w:rPr>
                <w:b/>
                <w:iCs/>
                <w:szCs w:val="20"/>
              </w:rPr>
              <w:t>Proposal 3.</w:t>
            </w:r>
            <w:r>
              <w:rPr>
                <w:iCs/>
                <w:szCs w:val="20"/>
              </w:rPr>
              <w:t xml:space="preserve"> Link level DL coverage performance in NR NTN can be evaluated based on the following steps.</w:t>
            </w:r>
          </w:p>
          <w:p w14:paraId="665BFCD7"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Step 1: CNR is calculated as defined in 6.1.3.1 of TR 38.821.</w:t>
            </w:r>
          </w:p>
          <w:p w14:paraId="71FFBE03" w14:textId="77777777" w:rsidR="00496DC7" w:rsidRDefault="00CC57F8">
            <w:pPr>
              <w:numPr>
                <w:ilvl w:val="0"/>
                <w:numId w:val="29"/>
              </w:numPr>
              <w:overflowPunct w:val="0"/>
              <w:autoSpaceDE w:val="0"/>
              <w:autoSpaceDN w:val="0"/>
              <w:adjustRightInd w:val="0"/>
              <w:snapToGrid w:val="0"/>
              <w:jc w:val="both"/>
              <w:textAlignment w:val="baseline"/>
              <w:rPr>
                <w:szCs w:val="20"/>
              </w:rPr>
            </w:pPr>
            <w:r>
              <w:rPr>
                <w:szCs w:val="20"/>
              </w:rPr>
              <w:t>Step 2: Required SNR of target service is evaluated by LLS.</w:t>
            </w:r>
          </w:p>
          <w:p w14:paraId="7B29673B" w14:textId="77777777" w:rsidR="00496DC7" w:rsidRDefault="00CC57F8">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Step 3: The CNR and the required SNR are compared to identify the coverage gap</w:t>
            </w:r>
          </w:p>
          <w:p w14:paraId="7E6A433B" w14:textId="77777777" w:rsidR="00496DC7" w:rsidRDefault="00CC57F8">
            <w:pPr>
              <w:overflowPunct w:val="0"/>
              <w:autoSpaceDE w:val="0"/>
              <w:autoSpaceDN w:val="0"/>
              <w:adjustRightInd w:val="0"/>
              <w:snapToGrid w:val="0"/>
              <w:spacing w:beforeLines="50" w:before="120" w:afterLines="50" w:after="120"/>
              <w:textAlignment w:val="baseline"/>
              <w:rPr>
                <w:bCs/>
                <w:szCs w:val="20"/>
              </w:rPr>
            </w:pPr>
            <w:r>
              <w:rPr>
                <w:b/>
                <w:iCs/>
                <w:szCs w:val="20"/>
              </w:rPr>
              <w:t>Proposal 4.</w:t>
            </w:r>
            <w:r>
              <w:rPr>
                <w:iCs/>
                <w:szCs w:val="20"/>
              </w:rPr>
              <w:t xml:space="preserve"> For DL coverage evaluation in NR NTN, the channel models specified in TR 38.811 (NTN-TDL-A (NLOS) and NTN-TDL-C (LOS)) can be applied for LLS, and the following channels/signals can be evaluated as a baseline.  </w:t>
            </w:r>
          </w:p>
          <w:p w14:paraId="4DA237ED"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for VoIP</w:t>
            </w:r>
          </w:p>
          <w:p w14:paraId="634864EC"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for low data rate service</w:t>
            </w:r>
          </w:p>
          <w:p w14:paraId="6B54AC2A"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PDSCH Msg.2 </w:t>
            </w:r>
          </w:p>
          <w:p w14:paraId="2A5DBFD2"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PDSCH Msg.4</w:t>
            </w:r>
          </w:p>
          <w:p w14:paraId="699498CE"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PDCCH</w:t>
            </w:r>
          </w:p>
          <w:p w14:paraId="04B6F58D" w14:textId="77777777" w:rsidR="00496DC7" w:rsidRDefault="00CC57F8">
            <w:pPr>
              <w:numPr>
                <w:ilvl w:val="0"/>
                <w:numId w:val="29"/>
              </w:numPr>
              <w:overflowPunct w:val="0"/>
              <w:autoSpaceDE w:val="0"/>
              <w:autoSpaceDN w:val="0"/>
              <w:adjustRightInd w:val="0"/>
              <w:snapToGrid w:val="0"/>
              <w:ind w:left="714" w:hanging="357"/>
              <w:jc w:val="both"/>
              <w:textAlignment w:val="baseline"/>
              <w:rPr>
                <w:szCs w:val="20"/>
              </w:rPr>
            </w:pPr>
            <w:r>
              <w:rPr>
                <w:szCs w:val="20"/>
              </w:rPr>
              <w:t xml:space="preserve">Broadcast PDCCH (PDCCH of Msg.2) </w:t>
            </w:r>
          </w:p>
          <w:p w14:paraId="79F6C61C" w14:textId="77777777" w:rsidR="00496DC7" w:rsidRDefault="00CC57F8">
            <w:pPr>
              <w:numPr>
                <w:ilvl w:val="0"/>
                <w:numId w:val="29"/>
              </w:numPr>
              <w:overflowPunct w:val="0"/>
              <w:autoSpaceDE w:val="0"/>
              <w:autoSpaceDN w:val="0"/>
              <w:adjustRightInd w:val="0"/>
              <w:snapToGrid w:val="0"/>
              <w:spacing w:afterLines="50" w:after="120"/>
              <w:ind w:left="714" w:hanging="357"/>
              <w:jc w:val="both"/>
              <w:textAlignment w:val="baseline"/>
              <w:rPr>
                <w:szCs w:val="20"/>
              </w:rPr>
            </w:pPr>
            <w:r>
              <w:rPr>
                <w:szCs w:val="20"/>
              </w:rPr>
              <w:t>SSB</w:t>
            </w:r>
          </w:p>
          <w:p w14:paraId="0B1B209A" w14:textId="77777777" w:rsidR="00496DC7" w:rsidRDefault="00CC57F8">
            <w:pPr>
              <w:adjustRightInd w:val="0"/>
              <w:snapToGrid w:val="0"/>
              <w:spacing w:beforeLines="50" w:before="120" w:afterLines="50" w:after="120"/>
              <w:rPr>
                <w:iCs/>
                <w:szCs w:val="20"/>
              </w:rPr>
            </w:pPr>
            <w:r>
              <w:rPr>
                <w:b/>
                <w:iCs/>
                <w:szCs w:val="20"/>
              </w:rPr>
              <w:t>Proposal 5.</w:t>
            </w:r>
            <w:r>
              <w:rPr>
                <w:iCs/>
                <w:szCs w:val="20"/>
              </w:rPr>
              <w:t xml:space="preserve"> If the broadcast PDCCH is determined to be evaluated for the DL coverage, it should further clarify how to model the broadcast PDCCH or broadcast beams.</w:t>
            </w:r>
          </w:p>
          <w:p w14:paraId="2ABE744F" w14:textId="77777777" w:rsidR="00496DC7" w:rsidRDefault="00CC57F8">
            <w:pPr>
              <w:spacing w:beforeLines="50" w:before="120" w:afterLines="50" w:after="120"/>
              <w:rPr>
                <w:iCs/>
                <w:szCs w:val="20"/>
              </w:rPr>
            </w:pPr>
            <w:r>
              <w:rPr>
                <w:b/>
                <w:iCs/>
                <w:szCs w:val="20"/>
              </w:rPr>
              <w:t>Proposal 6.</w:t>
            </w:r>
            <w:r>
              <w:rPr>
                <w:iCs/>
                <w:szCs w:val="20"/>
              </w:rPr>
              <w:t xml:space="preserve"> The parameter tables for coverage evaluation of PDSCH/PDCCH in NR NTN agreed in R18 NR NTN can be reused for the simulation of NTN DL coverage performance.</w:t>
            </w:r>
          </w:p>
          <w:p w14:paraId="6780D5A9" w14:textId="77777777" w:rsidR="00496DC7" w:rsidRDefault="00CC57F8">
            <w:pPr>
              <w:overflowPunct w:val="0"/>
              <w:autoSpaceDE w:val="0"/>
              <w:autoSpaceDN w:val="0"/>
              <w:adjustRightInd w:val="0"/>
              <w:snapToGrid w:val="0"/>
              <w:spacing w:beforeLines="50" w:before="120" w:afterLines="50" w:after="120"/>
              <w:textAlignment w:val="baseline"/>
              <w:rPr>
                <w:szCs w:val="20"/>
              </w:rPr>
            </w:pPr>
            <w:r>
              <w:rPr>
                <w:b/>
                <w:szCs w:val="20"/>
              </w:rPr>
              <w:t>Proposal 7.</w:t>
            </w:r>
            <w:r>
              <w:rPr>
                <w:szCs w:val="20"/>
              </w:rPr>
              <w:t xml:space="preserve"> Parameter configuration for link budget analysis of Table 6.1.3.2-1 in TR 38.821 can be reused, and 3 dB polarization loss is assumed.</w:t>
            </w:r>
          </w:p>
          <w:p w14:paraId="5491A1DD" w14:textId="77777777" w:rsidR="00496DC7" w:rsidRDefault="00CC57F8">
            <w:pPr>
              <w:overflowPunct w:val="0"/>
              <w:autoSpaceDE w:val="0"/>
              <w:autoSpaceDN w:val="0"/>
              <w:adjustRightInd w:val="0"/>
              <w:snapToGrid w:val="0"/>
              <w:spacing w:beforeLines="50" w:before="120" w:afterLines="50" w:after="120"/>
              <w:textAlignment w:val="baseline"/>
              <w:rPr>
                <w:szCs w:val="20"/>
              </w:rPr>
            </w:pPr>
            <w:r>
              <w:rPr>
                <w:b/>
                <w:szCs w:val="20"/>
              </w:rPr>
              <w:t>Proposal 8.</w:t>
            </w:r>
            <w:r>
              <w:rPr>
                <w:szCs w:val="20"/>
              </w:rPr>
              <w:t xml:space="preserve"> UE characteristics for handheld terminals in Table 6.1.1.1-3 in TR 38.821 can be reused, and -5.5 dBi antenna gain is assumed.</w:t>
            </w:r>
          </w:p>
          <w:p w14:paraId="71FB8395" w14:textId="77777777" w:rsidR="00496DC7" w:rsidRDefault="00CC57F8">
            <w:pPr>
              <w:adjustRightInd w:val="0"/>
              <w:snapToGrid w:val="0"/>
              <w:spacing w:beforeLines="50" w:before="120" w:afterLines="50" w:after="120"/>
              <w:rPr>
                <w:iCs/>
                <w:szCs w:val="20"/>
              </w:rPr>
            </w:pPr>
            <w:r>
              <w:rPr>
                <w:b/>
                <w:iCs/>
                <w:szCs w:val="20"/>
              </w:rPr>
              <w:t>Proposal 9.</w:t>
            </w:r>
            <w:r>
              <w:rPr>
                <w:iCs/>
                <w:szCs w:val="20"/>
              </w:rPr>
              <w:t xml:space="preserve"> Set-1/2 satellite parameters in Table 6.1.1.1-1/2 of TR38.821 for GEO/LEO-1200/LEO-600 and S-band can be used as a baseline for link budget analysis.</w:t>
            </w:r>
          </w:p>
          <w:p w14:paraId="58F3E556" w14:textId="77777777" w:rsidR="00496DC7" w:rsidRDefault="00CC57F8">
            <w:pPr>
              <w:numPr>
                <w:ilvl w:val="0"/>
                <w:numId w:val="29"/>
              </w:numPr>
              <w:overflowPunct w:val="0"/>
              <w:autoSpaceDE w:val="0"/>
              <w:autoSpaceDN w:val="0"/>
              <w:adjustRightInd w:val="0"/>
              <w:snapToGrid w:val="0"/>
              <w:spacing w:beforeLines="50" w:before="120" w:afterLines="50" w:after="120"/>
              <w:ind w:left="714" w:hanging="357"/>
              <w:jc w:val="both"/>
              <w:textAlignment w:val="baseline"/>
              <w:rPr>
                <w:szCs w:val="20"/>
              </w:rPr>
            </w:pPr>
            <w:r>
              <w:rPr>
                <w:szCs w:val="20"/>
              </w:rPr>
              <w:t xml:space="preserve">If power sharing among multiple satellite beams is performed, smaller EIRP values need to be considered due to power limitation of satellites. The power back-off values corresponding to different power sharing solutions should be discussed. </w:t>
            </w:r>
          </w:p>
          <w:p w14:paraId="1FB1F7F9" w14:textId="77777777" w:rsidR="00496DC7" w:rsidRDefault="00CC57F8">
            <w:pPr>
              <w:spacing w:before="120" w:after="120"/>
              <w:rPr>
                <w:szCs w:val="20"/>
              </w:rPr>
            </w:pPr>
            <w:r>
              <w:rPr>
                <w:b/>
                <w:szCs w:val="20"/>
              </w:rPr>
              <w:t>Proposal 10.</w:t>
            </w:r>
            <w:r>
              <w:rPr>
                <w:szCs w:val="20"/>
              </w:rPr>
              <w:t xml:space="preserve"> When power sharing is not enabled, DL coverage enhancements are not required for LEO-600 with Set 1 satellite parameters to serve the target service.</w:t>
            </w:r>
          </w:p>
          <w:p w14:paraId="0982DC3C" w14:textId="77777777" w:rsidR="00496DC7" w:rsidRDefault="00CC57F8">
            <w:pPr>
              <w:spacing w:before="120" w:after="120"/>
              <w:rPr>
                <w:szCs w:val="20"/>
              </w:rPr>
            </w:pPr>
            <w:r>
              <w:rPr>
                <w:b/>
                <w:szCs w:val="20"/>
              </w:rPr>
              <w:t>Proposal 11.</w:t>
            </w:r>
            <w:r>
              <w:rPr>
                <w:szCs w:val="20"/>
              </w:rPr>
              <w:t xml:space="preserve"> When power sharing is enabled, for LEO-600 with Set 1 satellite parameters, coverage enhancements are needed for PDCCH, Msg2 PDSCH and PDSCH to support 1Mbps and 3kbps low data rate service.</w:t>
            </w:r>
          </w:p>
          <w:p w14:paraId="7C4795ED" w14:textId="77777777" w:rsidR="00496DC7" w:rsidRDefault="00CC57F8">
            <w:pPr>
              <w:rPr>
                <w:rFonts w:eastAsia="Times New Roman"/>
                <w:szCs w:val="20"/>
              </w:rPr>
            </w:pPr>
            <w:r>
              <w:rPr>
                <w:b/>
                <w:iCs/>
                <w:szCs w:val="20"/>
              </w:rPr>
              <w:t>Proposal 12.</w:t>
            </w:r>
            <w:r>
              <w:rPr>
                <w:iCs/>
                <w:szCs w:val="20"/>
              </w:rPr>
              <w:t xml:space="preserve"> To support VoIP and low-data rate services under GEO Set 2 scenario, DL coverage enhancements need to be considered for PBCH, PDCCH, Msg2 and Msg4 PDSCH and PDSCH.</w:t>
            </w:r>
          </w:p>
        </w:tc>
      </w:tr>
      <w:tr w:rsidR="00496DC7" w14:paraId="6FB6D0F5"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47712D8D" w14:textId="77777777" w:rsidR="00496DC7" w:rsidRDefault="0054673E">
            <w:pPr>
              <w:rPr>
                <w:rFonts w:eastAsia="Times New Roman"/>
                <w:b/>
                <w:bCs/>
                <w:color w:val="0000FF"/>
                <w:szCs w:val="20"/>
                <w:u w:val="single"/>
              </w:rPr>
            </w:pPr>
            <w:hyperlink r:id="rId23" w:history="1">
              <w:r w:rsidR="00CC57F8">
                <w:rPr>
                  <w:rFonts w:eastAsia="Times New Roman"/>
                  <w:b/>
                  <w:bCs/>
                  <w:color w:val="0000FF"/>
                  <w:szCs w:val="20"/>
                  <w:u w:val="single"/>
                </w:rPr>
                <w:t>R1-2400355</w:t>
              </w:r>
            </w:hyperlink>
          </w:p>
        </w:tc>
        <w:tc>
          <w:tcPr>
            <w:tcW w:w="1583" w:type="dxa"/>
            <w:tcBorders>
              <w:top w:val="nil"/>
              <w:left w:val="nil"/>
              <w:bottom w:val="single" w:sz="4" w:space="0" w:color="A6A6A6"/>
              <w:right w:val="single" w:sz="4" w:space="0" w:color="A6A6A6"/>
            </w:tcBorders>
            <w:shd w:val="clear" w:color="auto" w:fill="auto"/>
          </w:tcPr>
          <w:p w14:paraId="5BED4A18" w14:textId="77777777" w:rsidR="00496DC7" w:rsidRDefault="00CC57F8">
            <w:pPr>
              <w:rPr>
                <w:rFonts w:eastAsia="Times New Roman"/>
                <w:szCs w:val="20"/>
              </w:rPr>
            </w:pPr>
            <w:r>
              <w:rPr>
                <w:rFonts w:eastAsia="Times New Roman"/>
                <w:szCs w:val="20"/>
              </w:rPr>
              <w:t>ZTE</w:t>
            </w:r>
          </w:p>
        </w:tc>
        <w:tc>
          <w:tcPr>
            <w:tcW w:w="7803" w:type="dxa"/>
            <w:tcBorders>
              <w:top w:val="nil"/>
              <w:left w:val="nil"/>
              <w:bottom w:val="single" w:sz="4" w:space="0" w:color="A6A6A6"/>
              <w:right w:val="single" w:sz="4" w:space="0" w:color="A6A6A6"/>
            </w:tcBorders>
          </w:tcPr>
          <w:p w14:paraId="39406CAF" w14:textId="77777777" w:rsidR="00496DC7" w:rsidRDefault="00CC57F8">
            <w:pPr>
              <w:spacing w:beforeLines="50" w:before="120" w:afterLines="50" w:after="120"/>
              <w:rPr>
                <w:b/>
                <w:bCs/>
                <w:iCs/>
                <w:lang w:eastAsia="zh-CN"/>
              </w:rPr>
            </w:pPr>
            <w:r>
              <w:rPr>
                <w:rFonts w:hint="eastAsia"/>
                <w:b/>
                <w:bCs/>
                <w:iCs/>
                <w:lang w:eastAsia="zh-CN"/>
              </w:rPr>
              <w:t xml:space="preserve">Observation 1: </w:t>
            </w:r>
            <w:r>
              <w:rPr>
                <w:rFonts w:hint="eastAsia"/>
                <w:bCs/>
                <w:iCs/>
                <w:lang w:eastAsia="zh-CN"/>
              </w:rPr>
              <w:t xml:space="preserve">The total beam number </w:t>
            </w:r>
            <w:proofErr w:type="spellStart"/>
            <w:r>
              <w:rPr>
                <w:rFonts w:hint="eastAsia"/>
                <w:bCs/>
                <w:iCs/>
                <w:szCs w:val="20"/>
                <w:lang w:eastAsia="zh-CN"/>
              </w:rPr>
              <w:t>N</w:t>
            </w:r>
            <w:r>
              <w:rPr>
                <w:rFonts w:hint="eastAsia"/>
                <w:bCs/>
                <w:iCs/>
                <w:szCs w:val="20"/>
                <w:vertAlign w:val="subscript"/>
                <w:lang w:eastAsia="zh-CN"/>
              </w:rPr>
              <w:t>beam,total</w:t>
            </w:r>
            <w:proofErr w:type="spellEnd"/>
            <w:r>
              <w:rPr>
                <w:rFonts w:hint="eastAsia"/>
                <w:bCs/>
                <w:iCs/>
                <w:szCs w:val="20"/>
                <w:vertAlign w:val="subscript"/>
                <w:lang w:eastAsia="zh-CN"/>
              </w:rPr>
              <w:t xml:space="preserve"> </w:t>
            </w:r>
            <w:r>
              <w:rPr>
                <w:rFonts w:hint="eastAsia"/>
                <w:bCs/>
                <w:iCs/>
                <w:lang w:eastAsia="zh-CN"/>
              </w:rPr>
              <w:t xml:space="preserve"> in a satellite</w:t>
            </w:r>
            <w:r>
              <w:rPr>
                <w:bCs/>
                <w:iCs/>
                <w:lang w:eastAsia="zh-CN"/>
              </w:rPr>
              <w:t>’</w:t>
            </w:r>
            <w:r>
              <w:rPr>
                <w:rFonts w:hint="eastAsia"/>
                <w:bCs/>
                <w:iCs/>
                <w:lang w:eastAsia="zh-CN"/>
              </w:rPr>
              <w:t>s whole footprint is expected to be very large based on the satellite</w:t>
            </w:r>
            <w:r>
              <w:rPr>
                <w:bCs/>
                <w:iCs/>
                <w:lang w:eastAsia="zh-CN"/>
              </w:rPr>
              <w:t>’</w:t>
            </w:r>
            <w:r>
              <w:rPr>
                <w:rFonts w:hint="eastAsia"/>
                <w:bCs/>
                <w:iCs/>
                <w:lang w:eastAsia="zh-CN"/>
              </w:rPr>
              <w:t>s orbit and the minimum elevation angle.</w:t>
            </w:r>
          </w:p>
          <w:p w14:paraId="779659FA" w14:textId="77777777" w:rsidR="00496DC7" w:rsidRDefault="00CC57F8">
            <w:pPr>
              <w:spacing w:beforeLines="50" w:before="120" w:afterLines="50" w:after="120"/>
              <w:rPr>
                <w:bCs/>
                <w:iCs/>
                <w:lang w:eastAsia="zh-CN"/>
              </w:rPr>
            </w:pPr>
            <w:r>
              <w:rPr>
                <w:b/>
                <w:bCs/>
                <w:iCs/>
                <w:lang w:eastAsia="zh-CN"/>
              </w:rPr>
              <w:t>Proposal 1</w:t>
            </w:r>
            <w:r>
              <w:rPr>
                <w:rFonts w:hint="eastAsia"/>
                <w:b/>
                <w:bCs/>
                <w:iCs/>
                <w:lang w:eastAsia="zh-CN"/>
              </w:rPr>
              <w:t xml:space="preserve">: </w:t>
            </w:r>
            <w:r>
              <w:rPr>
                <w:bCs/>
                <w:iCs/>
                <w:lang w:eastAsia="zh-CN"/>
              </w:rPr>
              <w:t xml:space="preserve">The typical assumption on the </w:t>
            </w:r>
            <w:r>
              <w:rPr>
                <w:rFonts w:hint="eastAsia"/>
                <w:bCs/>
                <w:iCs/>
                <w:lang w:eastAsia="zh-CN"/>
              </w:rPr>
              <w:t xml:space="preserve">number of simultaneously activated beams </w:t>
            </w:r>
            <w:proofErr w:type="spellStart"/>
            <w:r>
              <w:rPr>
                <w:rFonts w:hint="eastAsia"/>
                <w:bCs/>
                <w:iCs/>
                <w:lang w:eastAsia="zh-CN"/>
              </w:rPr>
              <w:t>N</w:t>
            </w:r>
            <w:r>
              <w:rPr>
                <w:rFonts w:hint="eastAsia"/>
                <w:bCs/>
                <w:iCs/>
                <w:vertAlign w:val="subscript"/>
                <w:lang w:eastAsia="zh-CN"/>
              </w:rPr>
              <w:t>beam,active</w:t>
            </w:r>
            <w:proofErr w:type="spellEnd"/>
            <w:r>
              <w:rPr>
                <w:rFonts w:hint="eastAsia"/>
                <w:bCs/>
                <w:iCs/>
                <w:lang w:eastAsia="zh-CN"/>
              </w:rPr>
              <w:t xml:space="preserve"> </w:t>
            </w:r>
            <w:r>
              <w:rPr>
                <w:bCs/>
                <w:iCs/>
                <w:lang w:eastAsia="zh-CN"/>
              </w:rPr>
              <w:t>should be considered and aligned with consideration on the</w:t>
            </w:r>
            <w:r>
              <w:rPr>
                <w:rFonts w:hint="eastAsia"/>
                <w:bCs/>
                <w:iCs/>
                <w:lang w:eastAsia="zh-CN"/>
              </w:rPr>
              <w:t xml:space="preserve"> link budget requirement per beam and hardware cost.</w:t>
            </w:r>
          </w:p>
          <w:p w14:paraId="5E06B4F1" w14:textId="77777777" w:rsidR="00496DC7" w:rsidRDefault="00CC57F8">
            <w:pPr>
              <w:spacing w:beforeLines="50" w:before="120" w:afterLines="50" w:after="120"/>
              <w:rPr>
                <w:b/>
                <w:bCs/>
                <w:iCs/>
                <w:lang w:eastAsia="zh-CN"/>
              </w:rPr>
            </w:pPr>
            <w:r>
              <w:rPr>
                <w:rFonts w:hint="eastAsia"/>
                <w:b/>
                <w:bCs/>
                <w:iCs/>
                <w:lang w:eastAsia="zh-CN"/>
              </w:rPr>
              <w:t xml:space="preserve">Observation </w:t>
            </w:r>
            <w:r>
              <w:rPr>
                <w:b/>
                <w:bCs/>
                <w:iCs/>
                <w:lang w:eastAsia="zh-CN"/>
              </w:rPr>
              <w:t>2</w:t>
            </w:r>
            <w:r>
              <w:rPr>
                <w:rFonts w:hint="eastAsia"/>
                <w:b/>
                <w:bCs/>
                <w:iCs/>
                <w:lang w:eastAsia="zh-CN"/>
              </w:rPr>
              <w:t xml:space="preserve">: </w:t>
            </w:r>
            <w:r>
              <w:rPr>
                <w:bCs/>
                <w:iCs/>
                <w:lang w:eastAsia="zh-CN"/>
              </w:rPr>
              <w:t>According to existing spec, a</w:t>
            </w:r>
            <w:r>
              <w:rPr>
                <w:rFonts w:hint="eastAsia"/>
                <w:bCs/>
                <w:iCs/>
                <w:lang w:eastAsia="zh-CN"/>
              </w:rPr>
              <w:t xml:space="preserve"> UE may not be able to receive an SSB in the default 20ms periodicity, </w:t>
            </w:r>
            <w:r>
              <w:rPr>
                <w:bCs/>
                <w:iCs/>
                <w:lang w:eastAsia="zh-CN"/>
              </w:rPr>
              <w:t xml:space="preserve">given the typical configuration </w:t>
            </w:r>
            <w:r>
              <w:rPr>
                <w:rFonts w:hint="eastAsia"/>
                <w:bCs/>
                <w:iCs/>
                <w:lang w:eastAsia="zh-CN"/>
              </w:rPr>
              <w:t>for FR1 and FR2, respectively.</w:t>
            </w:r>
          </w:p>
          <w:p w14:paraId="42587BC2"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2</w:t>
            </w:r>
            <w:r>
              <w:rPr>
                <w:rFonts w:hint="eastAsia"/>
                <w:b/>
                <w:bCs/>
                <w:iCs/>
                <w:lang w:eastAsia="zh-CN"/>
              </w:rPr>
              <w:t xml:space="preserve">: </w:t>
            </w:r>
            <w:r>
              <w:rPr>
                <w:bCs/>
                <w:iCs/>
                <w:lang w:eastAsia="zh-CN"/>
              </w:rPr>
              <w:t>From the perspective of UE’s behavior, e</w:t>
            </w:r>
            <w:r>
              <w:rPr>
                <w:rFonts w:hint="eastAsia"/>
                <w:bCs/>
                <w:iCs/>
                <w:lang w:eastAsia="zh-CN"/>
              </w:rPr>
              <w:t xml:space="preserve">xtending the default SSB periodicity </w:t>
            </w:r>
            <w:r>
              <w:rPr>
                <w:bCs/>
                <w:iCs/>
                <w:lang w:eastAsia="zh-CN"/>
              </w:rPr>
              <w:t xml:space="preserve">for initial access </w:t>
            </w:r>
            <w:r>
              <w:rPr>
                <w:rFonts w:hint="eastAsia"/>
                <w:bCs/>
                <w:iCs/>
                <w:lang w:eastAsia="zh-CN"/>
              </w:rPr>
              <w:t>to a larger value can be considered.</w:t>
            </w:r>
            <w:r>
              <w:rPr>
                <w:rFonts w:hint="eastAsia"/>
                <w:b/>
                <w:bCs/>
                <w:iCs/>
                <w:lang w:eastAsia="zh-CN"/>
              </w:rPr>
              <w:t xml:space="preserve"> </w:t>
            </w:r>
          </w:p>
          <w:p w14:paraId="5790A521" w14:textId="77777777" w:rsidR="00496DC7" w:rsidRDefault="00CC57F8">
            <w:pPr>
              <w:rPr>
                <w:b/>
                <w:bCs/>
                <w:iCs/>
                <w:lang w:eastAsia="zh-CN"/>
              </w:rPr>
            </w:pPr>
            <w:r>
              <w:rPr>
                <w:rFonts w:hint="eastAsia"/>
                <w:b/>
                <w:bCs/>
                <w:iCs/>
                <w:lang w:eastAsia="zh-CN"/>
              </w:rPr>
              <w:t xml:space="preserve">Observation </w:t>
            </w:r>
            <w:r>
              <w:rPr>
                <w:b/>
                <w:bCs/>
                <w:iCs/>
                <w:lang w:eastAsia="zh-CN"/>
              </w:rPr>
              <w:t>3</w:t>
            </w:r>
            <w:r>
              <w:rPr>
                <w:rFonts w:hint="eastAsia"/>
                <w:b/>
                <w:bCs/>
                <w:iCs/>
                <w:lang w:eastAsia="zh-CN"/>
              </w:rPr>
              <w:t>:</w:t>
            </w:r>
            <w:r>
              <w:rPr>
                <w:b/>
                <w:bCs/>
                <w:iCs/>
                <w:lang w:eastAsia="zh-CN"/>
              </w:rPr>
              <w:t xml:space="preserve"> </w:t>
            </w:r>
            <w:r>
              <w:rPr>
                <w:rFonts w:hint="eastAsia"/>
                <w:bCs/>
                <w:iCs/>
                <w:lang w:eastAsia="zh-CN"/>
              </w:rPr>
              <w:t xml:space="preserve">For </w:t>
            </w:r>
            <w:r>
              <w:rPr>
                <w:bCs/>
                <w:iCs/>
                <w:lang w:eastAsia="zh-CN"/>
              </w:rPr>
              <w:t>an area or a UE</w:t>
            </w:r>
            <w:r>
              <w:rPr>
                <w:rFonts w:hint="eastAsia"/>
                <w:bCs/>
                <w:iCs/>
                <w:lang w:eastAsia="zh-CN"/>
              </w:rPr>
              <w:t xml:space="preserve">, the service availability </w:t>
            </w:r>
            <w:r>
              <w:rPr>
                <w:bCs/>
                <w:iCs/>
                <w:lang w:eastAsia="zh-CN"/>
              </w:rPr>
              <w:t xml:space="preserve">is restricted by the beam’s active </w:t>
            </w:r>
            <w:r>
              <w:rPr>
                <w:rFonts w:hint="eastAsia"/>
                <w:bCs/>
                <w:iCs/>
                <w:lang w:eastAsia="zh-CN"/>
              </w:rPr>
              <w:t>time</w:t>
            </w:r>
            <w:r>
              <w:rPr>
                <w:bCs/>
                <w:iCs/>
                <w:lang w:eastAsia="zh-CN"/>
              </w:rPr>
              <w:t>.</w:t>
            </w:r>
          </w:p>
          <w:p w14:paraId="631BD327" w14:textId="77777777" w:rsidR="00496DC7" w:rsidRDefault="00CC57F8">
            <w:pPr>
              <w:rPr>
                <w:bCs/>
                <w:iCs/>
                <w:lang w:eastAsia="zh-CN"/>
              </w:rPr>
            </w:pPr>
            <w:r>
              <w:rPr>
                <w:rFonts w:hint="eastAsia"/>
                <w:b/>
                <w:bCs/>
                <w:iCs/>
                <w:lang w:eastAsia="zh-CN"/>
              </w:rPr>
              <w:t xml:space="preserve">Observation </w:t>
            </w:r>
            <w:r>
              <w:rPr>
                <w:b/>
                <w:bCs/>
                <w:iCs/>
                <w:lang w:eastAsia="zh-CN"/>
              </w:rPr>
              <w:t>4</w:t>
            </w:r>
            <w:r>
              <w:rPr>
                <w:rFonts w:hint="eastAsia"/>
                <w:b/>
                <w:bCs/>
                <w:iCs/>
                <w:lang w:eastAsia="zh-CN"/>
              </w:rPr>
              <w:t>:</w:t>
            </w:r>
            <w:r>
              <w:rPr>
                <w:b/>
                <w:bCs/>
                <w:iCs/>
                <w:lang w:eastAsia="zh-CN"/>
              </w:rPr>
              <w:t xml:space="preserve"> </w:t>
            </w:r>
            <w:r>
              <w:rPr>
                <w:bCs/>
                <w:iCs/>
                <w:lang w:eastAsia="zh-CN"/>
              </w:rPr>
              <w:t>The beam hopping/sweeping has impact on UE’s behavior on dynamic signals and semi-static signals</w:t>
            </w:r>
            <w:r>
              <w:rPr>
                <w:rFonts w:hint="eastAsia"/>
                <w:bCs/>
                <w:iCs/>
                <w:lang w:eastAsia="zh-CN"/>
              </w:rPr>
              <w:t xml:space="preserve"> reception</w:t>
            </w:r>
            <w:r>
              <w:rPr>
                <w:bCs/>
                <w:iCs/>
                <w:lang w:eastAsia="zh-CN"/>
              </w:rPr>
              <w:t>.</w:t>
            </w:r>
          </w:p>
          <w:p w14:paraId="3D807C26" w14:textId="77777777" w:rsidR="00496DC7" w:rsidRDefault="00CC57F8">
            <w:pPr>
              <w:rPr>
                <w:b/>
                <w:bCs/>
                <w:iCs/>
                <w:lang w:eastAsia="zh-CN"/>
              </w:rPr>
            </w:pPr>
            <w:r>
              <w:rPr>
                <w:rFonts w:hint="eastAsia"/>
                <w:b/>
                <w:bCs/>
                <w:iCs/>
                <w:lang w:eastAsia="zh-CN"/>
              </w:rPr>
              <w:lastRenderedPageBreak/>
              <w:t xml:space="preserve">Observation </w:t>
            </w:r>
            <w:r>
              <w:rPr>
                <w:b/>
                <w:bCs/>
                <w:iCs/>
                <w:lang w:eastAsia="zh-CN"/>
              </w:rPr>
              <w:t>5</w:t>
            </w:r>
            <w:r>
              <w:rPr>
                <w:rFonts w:hint="eastAsia"/>
                <w:b/>
                <w:bCs/>
                <w:iCs/>
                <w:lang w:eastAsia="zh-CN"/>
              </w:rPr>
              <w:t>:</w:t>
            </w:r>
            <w:r>
              <w:rPr>
                <w:b/>
                <w:bCs/>
                <w:iCs/>
                <w:lang w:eastAsia="zh-CN"/>
              </w:rPr>
              <w:t xml:space="preserve"> </w:t>
            </w:r>
            <w:r>
              <w:rPr>
                <w:bCs/>
                <w:iCs/>
                <w:lang w:eastAsia="zh-CN"/>
              </w:rPr>
              <w:t xml:space="preserve">If the beam active time is transparent to UE, the scheduling of </w:t>
            </w:r>
            <w:r>
              <w:rPr>
                <w:rFonts w:hint="eastAsia"/>
                <w:bCs/>
                <w:iCs/>
                <w:lang w:eastAsia="zh-CN"/>
              </w:rPr>
              <w:t>s</w:t>
            </w:r>
            <w:r>
              <w:rPr>
                <w:bCs/>
                <w:iCs/>
                <w:lang w:eastAsia="zh-CN"/>
              </w:rPr>
              <w:t>emi-static transmission may be largely restricted by the beam’s active/inactive time.</w:t>
            </w:r>
          </w:p>
          <w:p w14:paraId="052796C0" w14:textId="77777777" w:rsidR="00496DC7" w:rsidRDefault="00CC57F8">
            <w:pPr>
              <w:rPr>
                <w:b/>
                <w:bCs/>
                <w:iCs/>
                <w:lang w:eastAsia="zh-CN"/>
              </w:rPr>
            </w:pPr>
            <w:r>
              <w:rPr>
                <w:rFonts w:hint="eastAsia"/>
                <w:b/>
                <w:bCs/>
                <w:iCs/>
                <w:lang w:eastAsia="zh-CN"/>
              </w:rPr>
              <w:t xml:space="preserve">Observation </w:t>
            </w:r>
            <w:r>
              <w:rPr>
                <w:b/>
                <w:bCs/>
                <w:iCs/>
                <w:lang w:eastAsia="zh-CN"/>
              </w:rPr>
              <w:t>6</w:t>
            </w:r>
            <w:r>
              <w:rPr>
                <w:rFonts w:hint="eastAsia"/>
                <w:b/>
                <w:bCs/>
                <w:iCs/>
                <w:lang w:eastAsia="zh-CN"/>
              </w:rPr>
              <w:t>:</w:t>
            </w:r>
            <w:r>
              <w:rPr>
                <w:b/>
                <w:bCs/>
                <w:iCs/>
                <w:lang w:eastAsia="zh-CN"/>
              </w:rPr>
              <w:t xml:space="preserve"> </w:t>
            </w:r>
            <w:r>
              <w:rPr>
                <w:bCs/>
                <w:iCs/>
                <w:lang w:eastAsia="zh-CN"/>
              </w:rPr>
              <w:t>If the beam active time is transparent to UE, it has an impact on dynamic scheduling and may not work well in UL operation due to asymmetrical DL/UL active time.</w:t>
            </w:r>
          </w:p>
          <w:p w14:paraId="5ACEE82A"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3</w:t>
            </w:r>
            <w:r>
              <w:rPr>
                <w:rFonts w:hint="eastAsia"/>
                <w:b/>
                <w:bCs/>
                <w:iCs/>
                <w:lang w:eastAsia="zh-CN"/>
              </w:rPr>
              <w:t xml:space="preserve">: </w:t>
            </w:r>
            <w:r>
              <w:rPr>
                <w:rFonts w:hint="eastAsia"/>
                <w:bCs/>
                <w:iCs/>
                <w:lang w:eastAsia="zh-CN"/>
              </w:rPr>
              <w:t>The beam</w:t>
            </w:r>
            <w:r>
              <w:rPr>
                <w:bCs/>
                <w:iCs/>
                <w:lang w:eastAsia="zh-CN"/>
              </w:rPr>
              <w:t>’</w:t>
            </w:r>
            <w:r>
              <w:rPr>
                <w:rFonts w:hint="eastAsia"/>
                <w:bCs/>
                <w:iCs/>
                <w:lang w:eastAsia="zh-CN"/>
              </w:rPr>
              <w:t>s active/inactive time should be known by UE to reduce unnecessary power waste and impact on scheduling.</w:t>
            </w:r>
          </w:p>
          <w:p w14:paraId="4EAD77BC" w14:textId="77777777" w:rsidR="00496DC7" w:rsidRDefault="00CC57F8">
            <w:pPr>
              <w:spacing w:before="120" w:after="120"/>
              <w:rPr>
                <w:b/>
                <w:bCs/>
                <w:iCs/>
                <w:lang w:eastAsia="zh-CN"/>
              </w:rPr>
            </w:pPr>
            <w:r>
              <w:rPr>
                <w:rFonts w:hint="eastAsia"/>
                <w:b/>
                <w:bCs/>
                <w:iCs/>
                <w:lang w:eastAsia="zh-CN"/>
              </w:rPr>
              <w:t xml:space="preserve">Observation </w:t>
            </w:r>
            <w:r>
              <w:rPr>
                <w:b/>
                <w:bCs/>
                <w:iCs/>
                <w:lang w:eastAsia="zh-CN"/>
              </w:rPr>
              <w:t>7</w:t>
            </w:r>
            <w:r>
              <w:rPr>
                <w:rFonts w:hint="eastAsia"/>
                <w:b/>
                <w:bCs/>
                <w:iCs/>
                <w:lang w:eastAsia="zh-CN"/>
              </w:rPr>
              <w:t>:</w:t>
            </w:r>
            <w:r>
              <w:rPr>
                <w:b/>
                <w:bCs/>
                <w:iCs/>
                <w:lang w:eastAsia="zh-CN"/>
              </w:rPr>
              <w:t xml:space="preserve"> </w:t>
            </w:r>
            <w:r>
              <w:rPr>
                <w:bCs/>
                <w:iCs/>
                <w:lang w:eastAsia="zh-CN"/>
              </w:rPr>
              <w:t>The CNR for LEO-600 with 30-degree elevation angle is -1.9dB for set-1 satellite and -7.9dB for set-2 satellite.</w:t>
            </w:r>
          </w:p>
          <w:p w14:paraId="6FD75763" w14:textId="77777777" w:rsidR="00496DC7" w:rsidRDefault="00CC57F8">
            <w:pPr>
              <w:spacing w:before="120" w:after="120"/>
              <w:rPr>
                <w:bCs/>
                <w:iCs/>
                <w:lang w:eastAsia="zh-CN"/>
              </w:rPr>
            </w:pPr>
            <w:r>
              <w:rPr>
                <w:rFonts w:hint="eastAsia"/>
                <w:b/>
                <w:bCs/>
                <w:iCs/>
                <w:lang w:eastAsia="zh-CN"/>
              </w:rPr>
              <w:t xml:space="preserve">Observation </w:t>
            </w:r>
            <w:r>
              <w:rPr>
                <w:b/>
                <w:bCs/>
                <w:iCs/>
                <w:lang w:eastAsia="zh-CN"/>
              </w:rPr>
              <w:t>8</w:t>
            </w:r>
            <w:r>
              <w:rPr>
                <w:rFonts w:hint="eastAsia"/>
                <w:b/>
                <w:bCs/>
                <w:iCs/>
                <w:lang w:eastAsia="zh-CN"/>
              </w:rPr>
              <w:t>:</w:t>
            </w:r>
            <w:r>
              <w:rPr>
                <w:b/>
                <w:bCs/>
                <w:iCs/>
                <w:lang w:eastAsia="zh-CN"/>
              </w:rPr>
              <w:t xml:space="preserve"> </w:t>
            </w:r>
            <w:r>
              <w:rPr>
                <w:bCs/>
                <w:iCs/>
                <w:lang w:eastAsia="zh-CN"/>
              </w:rPr>
              <w:t>The required SNR for SSB is -11.3 dB if 4 SSBs can be combined in detection, and -5.9 dB if single SSB is detected.</w:t>
            </w:r>
          </w:p>
          <w:p w14:paraId="334066FA" w14:textId="77777777" w:rsidR="00496DC7" w:rsidRDefault="00CC57F8">
            <w:pPr>
              <w:spacing w:beforeLines="50" w:before="120" w:afterLines="50" w:after="120"/>
              <w:rPr>
                <w:b/>
                <w:bCs/>
                <w:iCs/>
                <w:lang w:eastAsia="zh-CN"/>
              </w:rPr>
            </w:pPr>
            <w:r>
              <w:rPr>
                <w:rFonts w:hint="eastAsia"/>
                <w:b/>
                <w:bCs/>
                <w:iCs/>
                <w:lang w:eastAsia="zh-CN"/>
              </w:rPr>
              <w:t xml:space="preserve">Proposal </w:t>
            </w:r>
            <w:r>
              <w:rPr>
                <w:b/>
                <w:bCs/>
                <w:iCs/>
                <w:lang w:eastAsia="zh-CN"/>
              </w:rPr>
              <w:t>4</w:t>
            </w:r>
            <w:r>
              <w:rPr>
                <w:rFonts w:hint="eastAsia"/>
                <w:b/>
                <w:bCs/>
                <w:iCs/>
                <w:lang w:eastAsia="zh-CN"/>
              </w:rPr>
              <w:t xml:space="preserve">: </w:t>
            </w:r>
            <w:r>
              <w:rPr>
                <w:bCs/>
                <w:iCs/>
                <w:lang w:eastAsia="zh-CN"/>
              </w:rPr>
              <w:t>The single SSB based operation should be taken as the baseline assumption to define the reference link budget, e.g.,</w:t>
            </w:r>
            <w:r>
              <w:rPr>
                <w:rFonts w:hint="eastAsia"/>
                <w:bCs/>
                <w:iCs/>
                <w:lang w:eastAsia="zh-CN"/>
              </w:rPr>
              <w:t xml:space="preserve"> </w:t>
            </w:r>
            <w:r>
              <w:rPr>
                <w:bCs/>
                <w:iCs/>
                <w:lang w:eastAsia="zh-CN"/>
              </w:rPr>
              <w:t xml:space="preserve">3 </w:t>
            </w:r>
            <w:proofErr w:type="spellStart"/>
            <w:r>
              <w:rPr>
                <w:bCs/>
                <w:iCs/>
                <w:lang w:eastAsia="zh-CN"/>
              </w:rPr>
              <w:t>dB.</w:t>
            </w:r>
            <w:proofErr w:type="spellEnd"/>
          </w:p>
          <w:p w14:paraId="48BB61F5" w14:textId="77777777" w:rsidR="00496DC7" w:rsidRDefault="00CC57F8">
            <w:pPr>
              <w:spacing w:before="120" w:after="120"/>
              <w:rPr>
                <w:b/>
                <w:bCs/>
                <w:iCs/>
                <w:lang w:eastAsia="zh-CN"/>
              </w:rPr>
            </w:pPr>
            <w:r>
              <w:rPr>
                <w:rFonts w:hint="eastAsia"/>
                <w:b/>
                <w:bCs/>
                <w:iCs/>
                <w:lang w:eastAsia="zh-CN"/>
              </w:rPr>
              <w:t xml:space="preserve">Observation </w:t>
            </w:r>
            <w:r>
              <w:rPr>
                <w:b/>
                <w:bCs/>
                <w:iCs/>
                <w:lang w:eastAsia="zh-CN"/>
              </w:rPr>
              <w:t>9</w:t>
            </w:r>
            <w:r>
              <w:rPr>
                <w:rFonts w:hint="eastAsia"/>
                <w:b/>
                <w:bCs/>
                <w:iCs/>
                <w:lang w:eastAsia="zh-CN"/>
              </w:rPr>
              <w:t>:</w:t>
            </w:r>
            <w:r>
              <w:rPr>
                <w:b/>
                <w:bCs/>
                <w:iCs/>
                <w:lang w:eastAsia="zh-CN"/>
              </w:rPr>
              <w:t xml:space="preserve"> </w:t>
            </w:r>
            <w:r>
              <w:rPr>
                <w:bCs/>
                <w:iCs/>
                <w:lang w:eastAsia="zh-CN"/>
              </w:rPr>
              <w:t>The required SNR for PDCCH is about -9.9 dB with single repetition, which shows a</w:t>
            </w:r>
            <w:r>
              <w:rPr>
                <w:rFonts w:hint="eastAsia"/>
                <w:bCs/>
                <w:iCs/>
                <w:lang w:eastAsia="zh-CN"/>
              </w:rPr>
              <w:t xml:space="preserve">n SNR margin </w:t>
            </w:r>
            <w:r>
              <w:rPr>
                <w:bCs/>
                <w:iCs/>
                <w:lang w:eastAsia="zh-CN"/>
              </w:rPr>
              <w:t>of 8.0 dB with respect to CNR for LEO-600 set-1.</w:t>
            </w:r>
          </w:p>
          <w:p w14:paraId="57A9C560" w14:textId="77777777" w:rsidR="00496DC7" w:rsidRDefault="00CC57F8">
            <w:pPr>
              <w:spacing w:before="120" w:after="120"/>
              <w:rPr>
                <w:b/>
                <w:bCs/>
                <w:iCs/>
                <w:lang w:eastAsia="zh-CN"/>
              </w:rPr>
            </w:pPr>
            <w:r>
              <w:rPr>
                <w:b/>
                <w:bCs/>
                <w:iCs/>
                <w:lang w:eastAsia="zh-CN"/>
              </w:rPr>
              <w:t>Proposal 5</w:t>
            </w:r>
            <w:r>
              <w:rPr>
                <w:rFonts w:hint="eastAsia"/>
                <w:b/>
                <w:bCs/>
                <w:iCs/>
                <w:lang w:eastAsia="zh-CN"/>
              </w:rPr>
              <w:t>:</w:t>
            </w:r>
            <w:r>
              <w:rPr>
                <w:b/>
                <w:bCs/>
                <w:iCs/>
                <w:lang w:eastAsia="zh-CN"/>
              </w:rPr>
              <w:t xml:space="preserve"> </w:t>
            </w:r>
            <w:r>
              <w:rPr>
                <w:bCs/>
                <w:iCs/>
                <w:lang w:eastAsia="zh-CN"/>
              </w:rPr>
              <w:t>Enhancement on PDCCH is not needed if 6 dB margin with respect to LEO-600 set-1 CNR is considered.</w:t>
            </w:r>
          </w:p>
          <w:p w14:paraId="2705D7C2" w14:textId="77777777" w:rsidR="00496DC7" w:rsidRDefault="00CC57F8">
            <w:pPr>
              <w:spacing w:before="120" w:after="120"/>
              <w:rPr>
                <w:b/>
                <w:bCs/>
                <w:iCs/>
                <w:lang w:eastAsia="zh-CN"/>
              </w:rPr>
            </w:pPr>
            <w:r>
              <w:rPr>
                <w:rFonts w:hint="eastAsia"/>
                <w:b/>
                <w:bCs/>
                <w:iCs/>
                <w:lang w:eastAsia="zh-CN"/>
              </w:rPr>
              <w:t xml:space="preserve">Observation </w:t>
            </w:r>
            <w:r>
              <w:rPr>
                <w:b/>
                <w:bCs/>
                <w:iCs/>
                <w:lang w:eastAsia="zh-CN"/>
              </w:rPr>
              <w:t>10</w:t>
            </w:r>
            <w:r>
              <w:rPr>
                <w:rFonts w:hint="eastAsia"/>
                <w:b/>
                <w:bCs/>
                <w:iCs/>
                <w:lang w:eastAsia="zh-CN"/>
              </w:rPr>
              <w:t>:</w:t>
            </w:r>
            <w:r>
              <w:rPr>
                <w:b/>
                <w:bCs/>
                <w:iCs/>
                <w:lang w:eastAsia="zh-CN"/>
              </w:rPr>
              <w:t xml:space="preserve"> </w:t>
            </w:r>
            <w:r>
              <w:rPr>
                <w:bCs/>
                <w:iCs/>
                <w:lang w:eastAsia="zh-CN"/>
              </w:rPr>
              <w:t>The required SNR for Msg2 PDSCH is about -11.2 dB, which shows an SNR margin of 9.3 dB with respect to CNR for LEO-600 set-1.</w:t>
            </w:r>
          </w:p>
          <w:p w14:paraId="2632E5D3" w14:textId="77777777" w:rsidR="00496DC7" w:rsidRDefault="00CC57F8">
            <w:pPr>
              <w:spacing w:before="120" w:after="120"/>
              <w:rPr>
                <w:b/>
                <w:bCs/>
                <w:iCs/>
                <w:lang w:eastAsia="zh-CN"/>
              </w:rPr>
            </w:pPr>
            <w:r>
              <w:rPr>
                <w:b/>
                <w:bCs/>
                <w:iCs/>
                <w:lang w:eastAsia="zh-CN"/>
              </w:rPr>
              <w:t>Proposal 6</w:t>
            </w:r>
            <w:r>
              <w:rPr>
                <w:rFonts w:hint="eastAsia"/>
                <w:b/>
                <w:bCs/>
                <w:iCs/>
                <w:lang w:eastAsia="zh-CN"/>
              </w:rPr>
              <w:t>:</w:t>
            </w:r>
            <w:r>
              <w:rPr>
                <w:b/>
                <w:bCs/>
                <w:iCs/>
                <w:lang w:eastAsia="zh-CN"/>
              </w:rPr>
              <w:t xml:space="preserve"> </w:t>
            </w:r>
            <w:r>
              <w:rPr>
                <w:bCs/>
                <w:iCs/>
                <w:lang w:eastAsia="zh-CN"/>
              </w:rPr>
              <w:t>Enhancement on Msg2 PDSCH is not needed if 9 dB margin with respect to LEO-600 set-1 CNR is considered.</w:t>
            </w:r>
          </w:p>
          <w:p w14:paraId="09A799E9" w14:textId="77777777" w:rsidR="00496DC7" w:rsidRDefault="00CC57F8">
            <w:pPr>
              <w:spacing w:before="120" w:after="120"/>
              <w:rPr>
                <w:b/>
                <w:bCs/>
                <w:iCs/>
                <w:lang w:eastAsia="zh-CN"/>
              </w:rPr>
            </w:pPr>
            <w:r>
              <w:rPr>
                <w:rFonts w:hint="eastAsia"/>
                <w:b/>
                <w:bCs/>
                <w:iCs/>
                <w:lang w:eastAsia="zh-CN"/>
              </w:rPr>
              <w:t xml:space="preserve">Observation </w:t>
            </w:r>
            <w:r>
              <w:rPr>
                <w:b/>
                <w:bCs/>
                <w:iCs/>
                <w:lang w:eastAsia="zh-CN"/>
              </w:rPr>
              <w:t>11</w:t>
            </w:r>
            <w:r>
              <w:rPr>
                <w:rFonts w:hint="eastAsia"/>
                <w:b/>
                <w:bCs/>
                <w:iCs/>
                <w:lang w:eastAsia="zh-CN"/>
              </w:rPr>
              <w:t>:</w:t>
            </w:r>
            <w:r>
              <w:rPr>
                <w:b/>
                <w:bCs/>
                <w:iCs/>
                <w:lang w:eastAsia="zh-CN"/>
              </w:rPr>
              <w:t xml:space="preserve"> </w:t>
            </w:r>
            <w:r>
              <w:rPr>
                <w:bCs/>
                <w:iCs/>
                <w:lang w:eastAsia="zh-CN"/>
              </w:rPr>
              <w:t>The required SNR for Msg4 PDSCH is about -6.5 dB, which shows an SNR margin of 4.6 dB with respect to CNR for LEO-600 set-1.</w:t>
            </w:r>
          </w:p>
          <w:p w14:paraId="7DC83357" w14:textId="77777777" w:rsidR="00496DC7" w:rsidRDefault="00CC57F8">
            <w:pPr>
              <w:spacing w:before="120" w:after="120"/>
              <w:rPr>
                <w:b/>
                <w:bCs/>
                <w:iCs/>
                <w:lang w:eastAsia="zh-CN"/>
              </w:rPr>
            </w:pPr>
            <w:r>
              <w:rPr>
                <w:b/>
                <w:bCs/>
                <w:iCs/>
                <w:lang w:eastAsia="zh-CN"/>
              </w:rPr>
              <w:t>Proposal</w:t>
            </w:r>
            <w:r>
              <w:rPr>
                <w:rFonts w:hint="eastAsia"/>
                <w:b/>
                <w:bCs/>
                <w:iCs/>
                <w:lang w:eastAsia="zh-CN"/>
              </w:rPr>
              <w:t xml:space="preserve"> </w:t>
            </w:r>
            <w:r>
              <w:rPr>
                <w:b/>
                <w:bCs/>
                <w:iCs/>
                <w:lang w:eastAsia="zh-CN"/>
              </w:rPr>
              <w:t>7</w:t>
            </w:r>
            <w:r>
              <w:rPr>
                <w:rFonts w:hint="eastAsia"/>
                <w:b/>
                <w:bCs/>
                <w:iCs/>
                <w:lang w:eastAsia="zh-CN"/>
              </w:rPr>
              <w:t>:</w:t>
            </w:r>
            <w:r>
              <w:rPr>
                <w:b/>
                <w:bCs/>
                <w:iCs/>
                <w:lang w:eastAsia="zh-CN"/>
              </w:rPr>
              <w:t xml:space="preserve"> </w:t>
            </w:r>
            <w:r>
              <w:rPr>
                <w:bCs/>
                <w:iCs/>
                <w:lang w:eastAsia="zh-CN"/>
              </w:rPr>
              <w:t>PDSCH aggregation for Msg4 PDSCH can be considered if 6dB margin with respect to LEO-600 set-1 CNR is considered.</w:t>
            </w:r>
          </w:p>
          <w:p w14:paraId="04669D8D" w14:textId="77777777" w:rsidR="00496DC7" w:rsidRDefault="00496DC7">
            <w:pPr>
              <w:rPr>
                <w:rFonts w:eastAsia="Times New Roman"/>
                <w:szCs w:val="20"/>
              </w:rPr>
            </w:pPr>
          </w:p>
        </w:tc>
      </w:tr>
      <w:tr w:rsidR="00496DC7" w14:paraId="0DA5A05F"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37B43AF" w14:textId="77777777" w:rsidR="00496DC7" w:rsidRDefault="0054673E">
            <w:pPr>
              <w:rPr>
                <w:rFonts w:eastAsia="Times New Roman"/>
                <w:b/>
                <w:bCs/>
                <w:color w:val="0000FF"/>
                <w:szCs w:val="20"/>
                <w:u w:val="single"/>
              </w:rPr>
            </w:pPr>
            <w:hyperlink r:id="rId24" w:history="1">
              <w:r w:rsidR="00CC57F8">
                <w:rPr>
                  <w:rFonts w:eastAsia="Times New Roman"/>
                  <w:b/>
                  <w:bCs/>
                  <w:color w:val="0000FF"/>
                  <w:szCs w:val="20"/>
                  <w:u w:val="single"/>
                </w:rPr>
                <w:t>R1-2400402</w:t>
              </w:r>
            </w:hyperlink>
          </w:p>
        </w:tc>
        <w:tc>
          <w:tcPr>
            <w:tcW w:w="1583" w:type="dxa"/>
            <w:tcBorders>
              <w:top w:val="nil"/>
              <w:left w:val="nil"/>
              <w:bottom w:val="single" w:sz="4" w:space="0" w:color="A6A6A6"/>
              <w:right w:val="single" w:sz="4" w:space="0" w:color="A6A6A6"/>
            </w:tcBorders>
            <w:shd w:val="clear" w:color="auto" w:fill="auto"/>
          </w:tcPr>
          <w:p w14:paraId="3AE07401" w14:textId="77777777" w:rsidR="00496DC7" w:rsidRDefault="00CC57F8">
            <w:pPr>
              <w:rPr>
                <w:rFonts w:eastAsia="Times New Roman"/>
                <w:szCs w:val="20"/>
              </w:rPr>
            </w:pPr>
            <w:r>
              <w:rPr>
                <w:rFonts w:eastAsia="Times New Roman"/>
                <w:szCs w:val="20"/>
              </w:rPr>
              <w:t>Google</w:t>
            </w:r>
          </w:p>
        </w:tc>
        <w:tc>
          <w:tcPr>
            <w:tcW w:w="7803" w:type="dxa"/>
            <w:tcBorders>
              <w:top w:val="nil"/>
              <w:left w:val="nil"/>
              <w:bottom w:val="single" w:sz="4" w:space="0" w:color="A6A6A6"/>
              <w:right w:val="single" w:sz="4" w:space="0" w:color="A6A6A6"/>
            </w:tcBorders>
          </w:tcPr>
          <w:p w14:paraId="4FCF25A0"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1:</w:t>
            </w:r>
            <w:r>
              <w:rPr>
                <w:rFonts w:ascii="Times New Roman" w:hAnsi="Times New Roman" w:cs="Times New Roman"/>
                <w:bCs/>
                <w:iCs/>
                <w:lang w:val="en-US" w:eastAsia="zh-CN"/>
              </w:rPr>
              <w:t xml:space="preserve"> Support to indicate the EPRE ratio between the PDCCH and TRS to facilitate the AGC for PDCCH reception.</w:t>
            </w:r>
          </w:p>
          <w:p w14:paraId="58E34E1B"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2:</w:t>
            </w:r>
            <w:r>
              <w:rPr>
                <w:rFonts w:ascii="Times New Roman" w:hAnsi="Times New Roman" w:cs="Times New Roman"/>
                <w:bCs/>
                <w:iCs/>
                <w:lang w:val="en-US" w:eastAsia="zh-CN"/>
              </w:rPr>
              <w:t xml:space="preserve"> Consider the PDCCH repetition operations for some PDCCH candidates in a search space for PDCCH coverage enhancement.</w:t>
            </w:r>
          </w:p>
          <w:p w14:paraId="233839A0"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3</w:t>
            </w:r>
            <w:r>
              <w:rPr>
                <w:rFonts w:ascii="Times New Roman" w:hAnsi="Times New Roman" w:cs="Times New Roman"/>
                <w:bCs/>
                <w:iCs/>
                <w:lang w:val="en-US" w:eastAsia="zh-CN"/>
              </w:rPr>
              <w:t>: Support to indicate the power offset between PDSCH and TRS by DCI with regard to dynamic power sharing.</w:t>
            </w:r>
          </w:p>
          <w:p w14:paraId="3F078478" w14:textId="77777777" w:rsidR="00496DC7" w:rsidRDefault="00CC57F8">
            <w:pPr>
              <w:pStyle w:val="0Maintext"/>
              <w:spacing w:after="120" w:afterAutospacing="0" w:line="240" w:lineRule="auto"/>
              <w:ind w:firstLine="0"/>
              <w:rPr>
                <w:rFonts w:ascii="Times New Roman" w:hAnsi="Times New Roman" w:cs="Times New Roman"/>
                <w:bCs/>
                <w:iCs/>
                <w:lang w:val="en-US" w:eastAsia="zh-CN"/>
              </w:rPr>
            </w:pPr>
            <w:r>
              <w:rPr>
                <w:rFonts w:ascii="Times New Roman" w:hAnsi="Times New Roman" w:cs="Times New Roman"/>
                <w:b/>
                <w:bCs/>
                <w:iCs/>
                <w:lang w:val="en-US" w:eastAsia="zh-CN"/>
              </w:rPr>
              <w:t>Proposal 4:</w:t>
            </w:r>
            <w:r>
              <w:rPr>
                <w:rFonts w:ascii="Times New Roman" w:hAnsi="Times New Roman" w:cs="Times New Roman"/>
                <w:bCs/>
                <w:iCs/>
                <w:lang w:val="en-US" w:eastAsia="zh-CN"/>
              </w:rPr>
              <w:t xml:space="preserve"> Compared to the coverage enhancement for PDCCH, the coverage enhancement for PDSCH should be deprioritized.</w:t>
            </w:r>
          </w:p>
          <w:p w14:paraId="1E71C52A" w14:textId="77777777" w:rsidR="00496DC7" w:rsidRDefault="00496DC7">
            <w:pPr>
              <w:rPr>
                <w:rFonts w:eastAsia="Times New Roman"/>
                <w:szCs w:val="20"/>
              </w:rPr>
            </w:pPr>
          </w:p>
        </w:tc>
      </w:tr>
      <w:tr w:rsidR="00496DC7" w14:paraId="4DDC0682"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6061443" w14:textId="77777777" w:rsidR="00496DC7" w:rsidRDefault="0054673E">
            <w:pPr>
              <w:rPr>
                <w:rFonts w:eastAsia="Times New Roman"/>
                <w:b/>
                <w:bCs/>
                <w:color w:val="0000FF"/>
                <w:szCs w:val="20"/>
                <w:u w:val="single"/>
              </w:rPr>
            </w:pPr>
            <w:hyperlink r:id="rId25" w:history="1">
              <w:r w:rsidR="00CC57F8">
                <w:rPr>
                  <w:rFonts w:eastAsia="Times New Roman"/>
                  <w:b/>
                  <w:bCs/>
                  <w:color w:val="0000FF"/>
                  <w:szCs w:val="20"/>
                  <w:u w:val="single"/>
                </w:rPr>
                <w:t>R1-2400424</w:t>
              </w:r>
            </w:hyperlink>
          </w:p>
        </w:tc>
        <w:tc>
          <w:tcPr>
            <w:tcW w:w="1583" w:type="dxa"/>
            <w:tcBorders>
              <w:top w:val="nil"/>
              <w:left w:val="nil"/>
              <w:bottom w:val="single" w:sz="4" w:space="0" w:color="A6A6A6"/>
              <w:right w:val="single" w:sz="4" w:space="0" w:color="A6A6A6"/>
            </w:tcBorders>
            <w:shd w:val="clear" w:color="auto" w:fill="auto"/>
          </w:tcPr>
          <w:p w14:paraId="52440736" w14:textId="77777777" w:rsidR="00496DC7" w:rsidRDefault="00CC57F8">
            <w:pPr>
              <w:rPr>
                <w:rFonts w:eastAsia="Times New Roman"/>
                <w:szCs w:val="20"/>
              </w:rPr>
            </w:pPr>
            <w:r>
              <w:rPr>
                <w:rFonts w:eastAsia="Times New Roman"/>
                <w:szCs w:val="20"/>
              </w:rPr>
              <w:t>CATT</w:t>
            </w:r>
          </w:p>
        </w:tc>
        <w:tc>
          <w:tcPr>
            <w:tcW w:w="7803" w:type="dxa"/>
            <w:tcBorders>
              <w:top w:val="nil"/>
              <w:left w:val="nil"/>
              <w:bottom w:val="single" w:sz="4" w:space="0" w:color="A6A6A6"/>
              <w:right w:val="single" w:sz="4" w:space="0" w:color="A6A6A6"/>
            </w:tcBorders>
          </w:tcPr>
          <w:p w14:paraId="16D5774A" w14:textId="77777777" w:rsidR="00496DC7" w:rsidRDefault="00CC57F8">
            <w:pPr>
              <w:rPr>
                <w:szCs w:val="20"/>
                <w:lang w:eastAsia="zh-CN"/>
              </w:rPr>
            </w:pPr>
            <w:r>
              <w:rPr>
                <w:szCs w:val="20"/>
                <w:lang w:eastAsia="zh-CN"/>
              </w:rPr>
              <w:t>S</w:t>
            </w:r>
            <w:r>
              <w:rPr>
                <w:rFonts w:hint="eastAsia"/>
                <w:szCs w:val="20"/>
                <w:lang w:eastAsia="zh-CN"/>
              </w:rPr>
              <w:t>ystem level proposals:</w:t>
            </w:r>
          </w:p>
          <w:p w14:paraId="164E0F1A"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DL </w:t>
            </w:r>
            <w:proofErr w:type="spellStart"/>
            <w:r>
              <w:rPr>
                <w:rFonts w:hint="eastAsia"/>
                <w:szCs w:val="20"/>
                <w:lang w:eastAsia="zh-CN"/>
              </w:rPr>
              <w:t>coverge</w:t>
            </w:r>
            <w:proofErr w:type="spellEnd"/>
            <w:r>
              <w:rPr>
                <w:rFonts w:hint="eastAsia"/>
                <w:szCs w:val="20"/>
                <w:lang w:eastAsia="zh-CN"/>
              </w:rPr>
              <w:t xml:space="preserve"> </w:t>
            </w:r>
            <w:r>
              <w:rPr>
                <w:szCs w:val="20"/>
                <w:lang w:eastAsia="zh-CN"/>
              </w:rPr>
              <w:t>enhancement</w:t>
            </w:r>
            <w:r>
              <w:rPr>
                <w:rFonts w:hint="eastAsia"/>
                <w:szCs w:val="20"/>
                <w:lang w:eastAsia="zh-CN"/>
              </w:rPr>
              <w:t xml:space="preserve">, it is necessary to </w:t>
            </w:r>
            <w:r>
              <w:rPr>
                <w:szCs w:val="20"/>
                <w:lang w:eastAsia="zh-CN"/>
              </w:rPr>
              <w:t>optimize</w:t>
            </w:r>
            <w:r>
              <w:rPr>
                <w:rFonts w:hint="eastAsia"/>
                <w:szCs w:val="20"/>
                <w:lang w:eastAsia="zh-CN"/>
              </w:rPr>
              <w:t xml:space="preserve"> the satellite coverage from system level perspective, not limited to link level solution</w:t>
            </w:r>
            <w:r>
              <w:rPr>
                <w:szCs w:val="20"/>
                <w:lang w:eastAsia="zh-CN"/>
              </w:rPr>
              <w:t>.</w:t>
            </w:r>
          </w:p>
          <w:p w14:paraId="4BA61B48"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the KPI of system </w:t>
            </w:r>
            <w:r>
              <w:rPr>
                <w:szCs w:val="20"/>
                <w:lang w:eastAsia="zh-CN"/>
              </w:rPr>
              <w:t>coverage</w:t>
            </w:r>
            <w:r>
              <w:rPr>
                <w:rFonts w:hint="eastAsia"/>
                <w:szCs w:val="20"/>
                <w:lang w:eastAsia="zh-CN"/>
              </w:rPr>
              <w:t xml:space="preserve">, coverage ratio should be taken as one basic factor to evaluate </w:t>
            </w:r>
            <w:r>
              <w:rPr>
                <w:szCs w:val="20"/>
                <w:lang w:eastAsia="zh-CN"/>
              </w:rPr>
              <w:t>the</w:t>
            </w:r>
            <w:r>
              <w:rPr>
                <w:rFonts w:hint="eastAsia"/>
                <w:szCs w:val="20"/>
                <w:lang w:eastAsia="zh-CN"/>
              </w:rPr>
              <w:t xml:space="preserve"> performance of coverage.  </w:t>
            </w:r>
          </w:p>
          <w:p w14:paraId="3E7173E5" w14:textId="77777777" w:rsidR="00496DC7" w:rsidRDefault="00CC57F8">
            <w:pPr>
              <w:pStyle w:val="1"/>
              <w:numPr>
                <w:ilvl w:val="0"/>
                <w:numId w:val="14"/>
              </w:numPr>
              <w:ind w:left="1000" w:hangingChars="500" w:hanging="1000"/>
              <w:rPr>
                <w:szCs w:val="20"/>
                <w:lang w:eastAsia="zh-CN"/>
              </w:rPr>
            </w:pPr>
            <w:r>
              <w:rPr>
                <w:rFonts w:hint="eastAsia"/>
                <w:szCs w:val="20"/>
                <w:lang w:eastAsia="zh-CN"/>
              </w:rPr>
              <w:t>P</w:t>
            </w:r>
            <w:r>
              <w:rPr>
                <w:szCs w:val="20"/>
                <w:lang w:eastAsia="zh-CN"/>
              </w:rPr>
              <w:t xml:space="preserve">hased-array antenna as </w:t>
            </w:r>
            <w:r>
              <w:rPr>
                <w:rFonts w:hint="eastAsia"/>
                <w:szCs w:val="20"/>
                <w:lang w:eastAsia="zh-CN"/>
              </w:rPr>
              <w:t xml:space="preserve">one </w:t>
            </w:r>
            <w:r>
              <w:rPr>
                <w:szCs w:val="20"/>
                <w:lang w:eastAsia="zh-CN"/>
              </w:rPr>
              <w:t>new</w:t>
            </w:r>
            <w:r>
              <w:rPr>
                <w:rFonts w:hint="eastAsia"/>
                <w:szCs w:val="20"/>
                <w:lang w:eastAsia="zh-CN"/>
              </w:rPr>
              <w:t xml:space="preserve"> type of </w:t>
            </w:r>
            <w:r>
              <w:rPr>
                <w:szCs w:val="20"/>
                <w:lang w:eastAsia="zh-CN"/>
              </w:rPr>
              <w:t xml:space="preserve">satellite antenna </w:t>
            </w:r>
            <w:r>
              <w:rPr>
                <w:rFonts w:hint="eastAsia"/>
                <w:szCs w:val="20"/>
                <w:lang w:eastAsia="zh-CN"/>
              </w:rPr>
              <w:t>s</w:t>
            </w:r>
            <w:r>
              <w:rPr>
                <w:szCs w:val="20"/>
                <w:lang w:eastAsia="zh-CN"/>
              </w:rPr>
              <w:t xml:space="preserve">hould be </w:t>
            </w:r>
            <w:r>
              <w:rPr>
                <w:rFonts w:hint="eastAsia"/>
                <w:szCs w:val="20"/>
                <w:lang w:eastAsia="zh-CN"/>
              </w:rPr>
              <w:t xml:space="preserve">considered in defining </w:t>
            </w:r>
            <w:r>
              <w:rPr>
                <w:szCs w:val="20"/>
                <w:lang w:eastAsia="zh-CN"/>
              </w:rPr>
              <w:t>additional reference satellite payload parameters.</w:t>
            </w:r>
          </w:p>
          <w:p w14:paraId="2177F0C2"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or system level evaluation, total 8 or 16 beams activation of one satellite can be considered to approach r</w:t>
            </w:r>
            <w:r>
              <w:rPr>
                <w:szCs w:val="20"/>
                <w:lang w:eastAsia="zh-CN"/>
              </w:rPr>
              <w:t>ealistic</w:t>
            </w:r>
            <w:r>
              <w:rPr>
                <w:rFonts w:hint="eastAsia"/>
                <w:szCs w:val="20"/>
                <w:lang w:eastAsia="zh-CN"/>
              </w:rPr>
              <w:t xml:space="preserve"> </w:t>
            </w:r>
            <w:proofErr w:type="spellStart"/>
            <w:r>
              <w:rPr>
                <w:rFonts w:hint="eastAsia"/>
                <w:szCs w:val="20"/>
                <w:lang w:eastAsia="zh-CN"/>
              </w:rPr>
              <w:t>depolyment</w:t>
            </w:r>
            <w:proofErr w:type="spellEnd"/>
            <w:r>
              <w:rPr>
                <w:rFonts w:hint="eastAsia"/>
                <w:szCs w:val="20"/>
                <w:lang w:eastAsia="zh-CN"/>
              </w:rPr>
              <w:t xml:space="preserve">. </w:t>
            </w:r>
          </w:p>
          <w:p w14:paraId="115C10C8" w14:textId="77777777" w:rsidR="00496DC7" w:rsidRDefault="00CC57F8">
            <w:pPr>
              <w:pStyle w:val="1"/>
              <w:numPr>
                <w:ilvl w:val="0"/>
                <w:numId w:val="14"/>
              </w:numPr>
              <w:ind w:left="1000" w:hangingChars="500" w:hanging="1000"/>
              <w:rPr>
                <w:szCs w:val="20"/>
                <w:lang w:eastAsia="zh-CN"/>
              </w:rPr>
            </w:pPr>
            <w:r>
              <w:rPr>
                <w:rFonts w:hint="eastAsia"/>
                <w:szCs w:val="20"/>
                <w:lang w:eastAsia="zh-CN"/>
              </w:rPr>
              <w:t xml:space="preserve">Under limited active beams, how to improve </w:t>
            </w:r>
            <w:r>
              <w:rPr>
                <w:szCs w:val="20"/>
                <w:lang w:eastAsia="zh-CN"/>
              </w:rPr>
              <w:t>coverage</w:t>
            </w:r>
            <w:r>
              <w:rPr>
                <w:rFonts w:hint="eastAsia"/>
                <w:szCs w:val="20"/>
                <w:lang w:eastAsia="zh-CN"/>
              </w:rPr>
              <w:t xml:space="preserve"> ratio should be considered.</w:t>
            </w:r>
          </w:p>
          <w:p w14:paraId="13FC7504" w14:textId="77777777" w:rsidR="00496DC7" w:rsidRDefault="00CC57F8">
            <w:pPr>
              <w:pStyle w:val="1"/>
              <w:numPr>
                <w:ilvl w:val="0"/>
                <w:numId w:val="14"/>
              </w:numPr>
              <w:ind w:left="1000" w:hangingChars="500" w:hanging="1000"/>
              <w:rPr>
                <w:szCs w:val="20"/>
                <w:lang w:eastAsia="zh-CN"/>
              </w:rPr>
            </w:pPr>
            <w:r>
              <w:rPr>
                <w:szCs w:val="20"/>
                <w:lang w:eastAsia="zh-CN"/>
              </w:rPr>
              <w:t>P</w:t>
            </w:r>
            <w:r>
              <w:rPr>
                <w:rFonts w:hint="eastAsia"/>
                <w:szCs w:val="20"/>
                <w:lang w:eastAsia="zh-CN"/>
              </w:rPr>
              <w:t xml:space="preserve">ropose to extend beam hopping mechanism to improve </w:t>
            </w:r>
            <w:proofErr w:type="spellStart"/>
            <w:r>
              <w:rPr>
                <w:rFonts w:hint="eastAsia"/>
                <w:szCs w:val="20"/>
                <w:lang w:eastAsia="zh-CN"/>
              </w:rPr>
              <w:t>coverger</w:t>
            </w:r>
            <w:proofErr w:type="spellEnd"/>
            <w:r>
              <w:rPr>
                <w:rFonts w:hint="eastAsia"/>
                <w:szCs w:val="20"/>
                <w:lang w:eastAsia="zh-CN"/>
              </w:rPr>
              <w:t xml:space="preserve"> ratio.</w:t>
            </w:r>
          </w:p>
          <w:p w14:paraId="5721E24F" w14:textId="77777777" w:rsidR="00496DC7" w:rsidRDefault="00CC57F8">
            <w:pPr>
              <w:pStyle w:val="1"/>
              <w:numPr>
                <w:ilvl w:val="0"/>
                <w:numId w:val="14"/>
              </w:numPr>
              <w:ind w:left="1000" w:hangingChars="500" w:hanging="1000"/>
              <w:rPr>
                <w:szCs w:val="20"/>
                <w:lang w:eastAsia="zh-CN"/>
              </w:rPr>
            </w:pPr>
            <w:r>
              <w:rPr>
                <w:szCs w:val="20"/>
                <w:lang w:eastAsia="zh-CN"/>
              </w:rPr>
              <w:t>B</w:t>
            </w:r>
            <w:r>
              <w:rPr>
                <w:rFonts w:hint="eastAsia"/>
                <w:szCs w:val="20"/>
                <w:lang w:eastAsia="zh-CN"/>
              </w:rPr>
              <w:t xml:space="preserve">eam </w:t>
            </w:r>
            <w:r>
              <w:rPr>
                <w:szCs w:val="20"/>
                <w:lang w:eastAsia="zh-CN"/>
              </w:rPr>
              <w:t>specific</w:t>
            </w:r>
            <w:r>
              <w:rPr>
                <w:rFonts w:hint="eastAsia"/>
                <w:szCs w:val="20"/>
                <w:lang w:eastAsia="zh-CN"/>
              </w:rPr>
              <w:t xml:space="preserve"> power control can improve power efficiency from system level.</w:t>
            </w:r>
          </w:p>
          <w:p w14:paraId="49F3D1F5" w14:textId="77777777" w:rsidR="00496DC7" w:rsidRDefault="00496DC7">
            <w:pPr>
              <w:rPr>
                <w:szCs w:val="20"/>
                <w:lang w:eastAsia="zh-CN"/>
              </w:rPr>
            </w:pPr>
          </w:p>
          <w:p w14:paraId="29CA7501" w14:textId="77777777" w:rsidR="00496DC7" w:rsidRDefault="00CC57F8">
            <w:pPr>
              <w:rPr>
                <w:szCs w:val="20"/>
                <w:lang w:eastAsia="zh-CN"/>
              </w:rPr>
            </w:pPr>
            <w:r>
              <w:rPr>
                <w:rFonts w:hint="eastAsia"/>
                <w:szCs w:val="20"/>
                <w:lang w:eastAsia="zh-CN"/>
              </w:rPr>
              <w:t>Link level proposals:</w:t>
            </w:r>
          </w:p>
          <w:p w14:paraId="56F76866" w14:textId="77777777" w:rsidR="00496DC7" w:rsidRDefault="00CC57F8">
            <w:pPr>
              <w:pStyle w:val="1"/>
              <w:numPr>
                <w:ilvl w:val="0"/>
                <w:numId w:val="14"/>
              </w:numPr>
              <w:ind w:left="1000" w:hangingChars="500" w:hanging="1000"/>
              <w:rPr>
                <w:szCs w:val="20"/>
                <w:lang w:eastAsia="zh-CN"/>
              </w:rPr>
            </w:pPr>
            <w:r>
              <w:rPr>
                <w:szCs w:val="20"/>
                <w:lang w:eastAsia="zh-CN"/>
              </w:rPr>
              <w:t>F</w:t>
            </w:r>
            <w:r>
              <w:rPr>
                <w:rFonts w:hint="eastAsia"/>
                <w:szCs w:val="20"/>
                <w:lang w:eastAsia="zh-CN"/>
              </w:rPr>
              <w:t xml:space="preserve">or link level </w:t>
            </w:r>
            <w:r>
              <w:rPr>
                <w:szCs w:val="20"/>
                <w:lang w:eastAsia="zh-CN"/>
              </w:rPr>
              <w:t>evaluation</w:t>
            </w:r>
            <w:r>
              <w:rPr>
                <w:rFonts w:hint="eastAsia"/>
                <w:szCs w:val="20"/>
                <w:lang w:eastAsia="zh-CN"/>
              </w:rPr>
              <w:t xml:space="preserve">, it is </w:t>
            </w:r>
            <w:r>
              <w:rPr>
                <w:szCs w:val="20"/>
                <w:lang w:eastAsia="zh-CN"/>
              </w:rPr>
              <w:t>suggested</w:t>
            </w:r>
            <w:r>
              <w:rPr>
                <w:rFonts w:hint="eastAsia"/>
                <w:szCs w:val="20"/>
                <w:lang w:eastAsia="zh-CN"/>
              </w:rPr>
              <w:t xml:space="preserve"> to take the table 6 as the baseline for link budget </w:t>
            </w:r>
            <w:r>
              <w:rPr>
                <w:szCs w:val="20"/>
                <w:lang w:eastAsia="zh-CN"/>
              </w:rPr>
              <w:t>analysis.</w:t>
            </w:r>
          </w:p>
          <w:p w14:paraId="6C6D045E" w14:textId="77777777" w:rsidR="00496DC7" w:rsidRDefault="00CC57F8">
            <w:pPr>
              <w:pStyle w:val="1"/>
              <w:numPr>
                <w:ilvl w:val="0"/>
                <w:numId w:val="14"/>
              </w:numPr>
              <w:ind w:left="1000" w:hangingChars="500" w:hanging="1000"/>
              <w:rPr>
                <w:szCs w:val="20"/>
                <w:lang w:eastAsia="zh-CN"/>
              </w:rPr>
            </w:pPr>
            <w:r>
              <w:rPr>
                <w:szCs w:val="20"/>
                <w:lang w:eastAsia="zh-CN"/>
              </w:rPr>
              <w:t>S</w:t>
            </w:r>
            <w:r>
              <w:rPr>
                <w:rFonts w:hint="eastAsia"/>
                <w:szCs w:val="20"/>
                <w:lang w:eastAsia="zh-CN"/>
              </w:rPr>
              <w:t xml:space="preserve">ince the </w:t>
            </w:r>
            <w:r>
              <w:rPr>
                <w:szCs w:val="20"/>
                <w:lang w:eastAsia="zh-CN"/>
              </w:rPr>
              <w:t>combination</w:t>
            </w:r>
            <w:r>
              <w:rPr>
                <w:rFonts w:hint="eastAsia"/>
                <w:szCs w:val="20"/>
                <w:lang w:eastAsia="zh-CN"/>
              </w:rPr>
              <w:t xml:space="preserve"> of SSB detection will impact SINR threshold and actual link margin, it is necessary to determine whether the SSB combination is needed in performance evaluation.  </w:t>
            </w:r>
          </w:p>
          <w:p w14:paraId="2D4D78E5" w14:textId="77777777" w:rsidR="00496DC7" w:rsidRDefault="00CC57F8">
            <w:pPr>
              <w:pStyle w:val="1"/>
              <w:numPr>
                <w:ilvl w:val="0"/>
                <w:numId w:val="14"/>
              </w:numPr>
              <w:ind w:left="1000" w:hangingChars="500" w:hanging="1000"/>
              <w:rPr>
                <w:szCs w:val="20"/>
                <w:lang w:eastAsia="zh-CN"/>
              </w:rPr>
            </w:pPr>
            <w:r>
              <w:rPr>
                <w:szCs w:val="20"/>
                <w:lang w:eastAsia="zh-CN"/>
              </w:rPr>
              <w:lastRenderedPageBreak/>
              <w:t>F</w:t>
            </w:r>
            <w:r>
              <w:rPr>
                <w:rFonts w:hint="eastAsia"/>
                <w:szCs w:val="20"/>
                <w:lang w:eastAsia="zh-CN"/>
              </w:rPr>
              <w:t xml:space="preserve">or PDSCH evaluation, SIB1 should be treated with same way as Msg4 PDSCH since the combination of SIB1 is not </w:t>
            </w:r>
            <w:proofErr w:type="spellStart"/>
            <w:r>
              <w:rPr>
                <w:rFonts w:hint="eastAsia"/>
                <w:szCs w:val="20"/>
                <w:lang w:eastAsia="zh-CN"/>
              </w:rPr>
              <w:t>mandantory</w:t>
            </w:r>
            <w:proofErr w:type="spellEnd"/>
            <w:r>
              <w:rPr>
                <w:rFonts w:hint="eastAsia"/>
                <w:szCs w:val="20"/>
                <w:lang w:eastAsia="zh-CN"/>
              </w:rPr>
              <w:t xml:space="preserve"> from UE perspective.</w:t>
            </w:r>
          </w:p>
          <w:p w14:paraId="1023AEA7" w14:textId="77777777" w:rsidR="00496DC7" w:rsidRDefault="00496DC7">
            <w:pPr>
              <w:pStyle w:val="1"/>
              <w:ind w:left="1004"/>
              <w:rPr>
                <w:szCs w:val="20"/>
                <w:lang w:eastAsia="zh-CN"/>
              </w:rPr>
            </w:pPr>
          </w:p>
          <w:p w14:paraId="43EFFEC1" w14:textId="77777777" w:rsidR="00496DC7" w:rsidRDefault="00CC57F8">
            <w:pPr>
              <w:rPr>
                <w:szCs w:val="20"/>
                <w:lang w:eastAsia="zh-CN"/>
              </w:rPr>
            </w:pPr>
            <w:r>
              <w:rPr>
                <w:szCs w:val="20"/>
                <w:lang w:eastAsia="zh-CN"/>
              </w:rPr>
              <w:t>F</w:t>
            </w:r>
            <w:r>
              <w:rPr>
                <w:rFonts w:hint="eastAsia"/>
                <w:szCs w:val="20"/>
                <w:lang w:eastAsia="zh-CN"/>
              </w:rPr>
              <w:t xml:space="preserve">or system </w:t>
            </w:r>
            <w:r>
              <w:rPr>
                <w:szCs w:val="20"/>
                <w:lang w:eastAsia="zh-CN"/>
              </w:rPr>
              <w:t>evaluation</w:t>
            </w:r>
            <w:r>
              <w:rPr>
                <w:rFonts w:hint="eastAsia"/>
                <w:szCs w:val="20"/>
                <w:lang w:eastAsia="zh-CN"/>
              </w:rPr>
              <w:t>:</w:t>
            </w:r>
          </w:p>
          <w:p w14:paraId="690D13E4" w14:textId="77777777" w:rsidR="00496DC7" w:rsidRDefault="00CC57F8">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LEO 600km at FR1, if one satellite can provide 16 beams </w:t>
            </w:r>
            <w:r>
              <w:rPr>
                <w:szCs w:val="20"/>
                <w:lang w:eastAsia="zh-CN"/>
              </w:rPr>
              <w:t>activation</w:t>
            </w:r>
            <w:r>
              <w:rPr>
                <w:rFonts w:hint="eastAsia"/>
                <w:szCs w:val="20"/>
                <w:lang w:eastAsia="zh-CN"/>
              </w:rPr>
              <w:t>, the coverage ratio is only 5.3%.</w:t>
            </w:r>
          </w:p>
          <w:p w14:paraId="35C1139B" w14:textId="77777777" w:rsidR="00496DC7" w:rsidRDefault="00CC57F8">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LEO 600km at FR2, if one satellite can provide 8 beams </w:t>
            </w:r>
            <w:r>
              <w:rPr>
                <w:szCs w:val="20"/>
                <w:lang w:eastAsia="zh-CN"/>
              </w:rPr>
              <w:t>activation</w:t>
            </w:r>
            <w:r>
              <w:rPr>
                <w:rFonts w:hint="eastAsia"/>
                <w:szCs w:val="20"/>
                <w:lang w:eastAsia="zh-CN"/>
              </w:rPr>
              <w:t>, the coverage ratio is only 6.8%.</w:t>
            </w:r>
          </w:p>
          <w:p w14:paraId="4B19EBDD" w14:textId="77777777" w:rsidR="00496DC7" w:rsidRDefault="00CC57F8">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GEO at FR1, if one satellite can provide 16 beams </w:t>
            </w:r>
            <w:r>
              <w:rPr>
                <w:szCs w:val="20"/>
                <w:lang w:eastAsia="zh-CN"/>
              </w:rPr>
              <w:t>activation</w:t>
            </w:r>
            <w:r>
              <w:rPr>
                <w:rFonts w:hint="eastAsia"/>
                <w:szCs w:val="20"/>
                <w:lang w:eastAsia="zh-CN"/>
              </w:rPr>
              <w:t>, the coverage ratio is only 2.9%.</w:t>
            </w:r>
          </w:p>
          <w:p w14:paraId="3C7A4CDC" w14:textId="77777777" w:rsidR="00496DC7" w:rsidRDefault="00CC57F8">
            <w:pPr>
              <w:pStyle w:val="1"/>
              <w:numPr>
                <w:ilvl w:val="0"/>
                <w:numId w:val="43"/>
              </w:numPr>
              <w:rPr>
                <w:szCs w:val="20"/>
                <w:lang w:eastAsia="zh-CN"/>
              </w:rPr>
            </w:pPr>
            <w:r>
              <w:rPr>
                <w:rFonts w:hint="eastAsia"/>
                <w:szCs w:val="20"/>
                <w:lang w:eastAsia="zh-CN"/>
              </w:rPr>
              <w:t xml:space="preserve">In </w:t>
            </w:r>
            <w:r>
              <w:rPr>
                <w:szCs w:val="20"/>
                <w:lang w:eastAsia="zh-CN"/>
              </w:rPr>
              <w:t>realistic</w:t>
            </w:r>
            <w:r>
              <w:rPr>
                <w:rFonts w:hint="eastAsia"/>
                <w:szCs w:val="20"/>
                <w:lang w:eastAsia="zh-CN"/>
              </w:rPr>
              <w:t xml:space="preserve"> deployment of GEO at FR2, if one satellite can provide 8 beams </w:t>
            </w:r>
            <w:r>
              <w:rPr>
                <w:szCs w:val="20"/>
                <w:lang w:eastAsia="zh-CN"/>
              </w:rPr>
              <w:t>activation</w:t>
            </w:r>
            <w:r>
              <w:rPr>
                <w:rFonts w:hint="eastAsia"/>
                <w:szCs w:val="20"/>
                <w:lang w:eastAsia="zh-CN"/>
              </w:rPr>
              <w:t>, the coverage ratio is only 4.7%.</w:t>
            </w:r>
          </w:p>
          <w:p w14:paraId="3AE36A04" w14:textId="77777777" w:rsidR="00496DC7" w:rsidRDefault="00CC57F8">
            <w:pPr>
              <w:pStyle w:val="1"/>
              <w:numPr>
                <w:ilvl w:val="0"/>
                <w:numId w:val="43"/>
              </w:numPr>
              <w:rPr>
                <w:szCs w:val="20"/>
                <w:lang w:eastAsia="zh-CN"/>
              </w:rPr>
            </w:pPr>
            <w:r>
              <w:rPr>
                <w:rFonts w:hint="eastAsia"/>
                <w:szCs w:val="20"/>
                <w:lang w:eastAsia="zh-CN"/>
              </w:rPr>
              <w:t>P</w:t>
            </w:r>
            <w:r>
              <w:rPr>
                <w:szCs w:val="20"/>
                <w:lang w:eastAsia="zh-CN"/>
              </w:rPr>
              <w:t>ath loss caused by different areas’ satellite-earth distance has a maximum 5.07dB differen</w:t>
            </w:r>
            <w:r>
              <w:rPr>
                <w:rFonts w:hint="eastAsia"/>
                <w:szCs w:val="20"/>
                <w:lang w:eastAsia="zh-CN"/>
              </w:rPr>
              <w:t xml:space="preserve">ce </w:t>
            </w:r>
            <w:r>
              <w:rPr>
                <w:szCs w:val="20"/>
                <w:lang w:eastAsia="zh-CN"/>
              </w:rPr>
              <w:t>in LEO set-1 case.</w:t>
            </w:r>
          </w:p>
          <w:p w14:paraId="4166E9FA" w14:textId="77777777" w:rsidR="00496DC7" w:rsidRDefault="00496DC7">
            <w:pPr>
              <w:rPr>
                <w:szCs w:val="20"/>
                <w:lang w:eastAsia="zh-CN"/>
              </w:rPr>
            </w:pPr>
          </w:p>
          <w:p w14:paraId="242B0373" w14:textId="77777777" w:rsidR="00496DC7" w:rsidRDefault="00CC57F8">
            <w:pPr>
              <w:rPr>
                <w:szCs w:val="20"/>
                <w:lang w:eastAsia="zh-CN"/>
              </w:rPr>
            </w:pPr>
            <w:r>
              <w:rPr>
                <w:szCs w:val="20"/>
                <w:lang w:eastAsia="zh-CN"/>
              </w:rPr>
              <w:t>F</w:t>
            </w:r>
            <w:r>
              <w:rPr>
                <w:rFonts w:hint="eastAsia"/>
                <w:szCs w:val="20"/>
                <w:lang w:eastAsia="zh-CN"/>
              </w:rPr>
              <w:t xml:space="preserve">or link level evaluation: </w:t>
            </w:r>
          </w:p>
          <w:p w14:paraId="21300E46" w14:textId="77777777" w:rsidR="00496DC7" w:rsidRDefault="00CC57F8">
            <w:pPr>
              <w:pStyle w:val="1"/>
              <w:numPr>
                <w:ilvl w:val="0"/>
                <w:numId w:val="43"/>
              </w:numPr>
              <w:rPr>
                <w:szCs w:val="20"/>
                <w:lang w:eastAsia="zh-CN"/>
              </w:rPr>
            </w:pPr>
            <w:r>
              <w:rPr>
                <w:szCs w:val="20"/>
                <w:lang w:eastAsia="zh-CN"/>
              </w:rPr>
              <w:t>SSB detection requires SNR about -</w:t>
            </w:r>
            <w:r>
              <w:rPr>
                <w:rFonts w:hint="eastAsia"/>
                <w:szCs w:val="20"/>
                <w:lang w:eastAsia="zh-CN"/>
              </w:rPr>
              <w:t>5.2</w:t>
            </w:r>
            <w:r>
              <w:rPr>
                <w:szCs w:val="20"/>
                <w:lang w:eastAsia="zh-CN"/>
              </w:rPr>
              <w:t xml:space="preserve"> dB </w:t>
            </w:r>
            <w:r>
              <w:rPr>
                <w:rFonts w:hint="eastAsia"/>
                <w:szCs w:val="20"/>
                <w:lang w:eastAsia="zh-CN"/>
              </w:rPr>
              <w:t xml:space="preserve">if </w:t>
            </w:r>
            <w:r>
              <w:rPr>
                <w:szCs w:val="20"/>
                <w:lang w:eastAsia="zh-CN"/>
              </w:rPr>
              <w:t>without combination</w:t>
            </w:r>
            <w:r>
              <w:rPr>
                <w:rFonts w:hint="eastAsia"/>
                <w:szCs w:val="20"/>
                <w:lang w:eastAsia="zh-CN"/>
              </w:rPr>
              <w:t xml:space="preserve">, with 3dB margin compared to CNR for LEO-600km set1. </w:t>
            </w:r>
          </w:p>
          <w:p w14:paraId="4BA04F72" w14:textId="77777777" w:rsidR="00496DC7" w:rsidRDefault="00CC57F8">
            <w:pPr>
              <w:pStyle w:val="1"/>
              <w:numPr>
                <w:ilvl w:val="0"/>
                <w:numId w:val="43"/>
              </w:numPr>
              <w:rPr>
                <w:szCs w:val="20"/>
                <w:lang w:eastAsia="zh-CN"/>
              </w:rPr>
            </w:pPr>
            <w:r>
              <w:rPr>
                <w:szCs w:val="20"/>
                <w:lang w:eastAsia="zh-CN"/>
              </w:rPr>
              <w:t>Combination of 4 SSBs</w:t>
            </w:r>
            <w:r>
              <w:rPr>
                <w:rFonts w:hint="eastAsia"/>
                <w:szCs w:val="20"/>
                <w:lang w:eastAsia="zh-CN"/>
              </w:rPr>
              <w:t xml:space="preserve"> </w:t>
            </w:r>
            <w:r>
              <w:rPr>
                <w:szCs w:val="20"/>
                <w:lang w:eastAsia="zh-CN"/>
              </w:rPr>
              <w:t>detection requires SNR about -11.</w:t>
            </w:r>
            <w:r>
              <w:rPr>
                <w:rFonts w:hint="eastAsia"/>
                <w:szCs w:val="20"/>
                <w:lang w:eastAsia="zh-CN"/>
              </w:rPr>
              <w:t>5</w:t>
            </w:r>
            <w:r>
              <w:rPr>
                <w:szCs w:val="20"/>
                <w:lang w:eastAsia="zh-CN"/>
              </w:rPr>
              <w:t xml:space="preserve"> dB</w:t>
            </w:r>
            <w:r>
              <w:rPr>
                <w:rFonts w:hint="eastAsia"/>
                <w:szCs w:val="20"/>
                <w:lang w:eastAsia="zh-CN"/>
              </w:rPr>
              <w:t xml:space="preserve">, which provides more link margin. </w:t>
            </w:r>
            <w:r>
              <w:rPr>
                <w:szCs w:val="20"/>
                <w:lang w:eastAsia="zh-CN"/>
              </w:rPr>
              <w:t>B</w:t>
            </w:r>
            <w:r>
              <w:rPr>
                <w:rFonts w:hint="eastAsia"/>
                <w:szCs w:val="20"/>
                <w:lang w:eastAsia="zh-CN"/>
              </w:rPr>
              <w:t xml:space="preserve">ut SSB combination depends on UE </w:t>
            </w:r>
            <w:r>
              <w:rPr>
                <w:szCs w:val="20"/>
                <w:lang w:eastAsia="zh-CN"/>
              </w:rPr>
              <w:t>implementation</w:t>
            </w:r>
            <w:r>
              <w:rPr>
                <w:rFonts w:hint="eastAsia"/>
                <w:szCs w:val="20"/>
                <w:lang w:eastAsia="zh-CN"/>
              </w:rPr>
              <w:t xml:space="preserve"> way, which is not mandatory, </w:t>
            </w:r>
            <w:proofErr w:type="spellStart"/>
            <w:r>
              <w:rPr>
                <w:rFonts w:hint="eastAsia"/>
                <w:szCs w:val="20"/>
                <w:lang w:eastAsia="zh-CN"/>
              </w:rPr>
              <w:t>especiallly</w:t>
            </w:r>
            <w:proofErr w:type="spellEnd"/>
            <w:r>
              <w:rPr>
                <w:rFonts w:hint="eastAsia"/>
                <w:szCs w:val="20"/>
                <w:lang w:eastAsia="zh-CN"/>
              </w:rPr>
              <w:t xml:space="preserve"> for long SSB period. </w:t>
            </w:r>
          </w:p>
          <w:p w14:paraId="6014B535" w14:textId="77777777" w:rsidR="00496DC7" w:rsidRDefault="00CC57F8">
            <w:pPr>
              <w:pStyle w:val="1"/>
              <w:numPr>
                <w:ilvl w:val="0"/>
                <w:numId w:val="43"/>
              </w:numPr>
              <w:rPr>
                <w:szCs w:val="20"/>
                <w:lang w:eastAsia="zh-CN"/>
              </w:rPr>
            </w:pPr>
            <w:r>
              <w:rPr>
                <w:rFonts w:hint="eastAsia"/>
                <w:szCs w:val="20"/>
                <w:lang w:eastAsia="zh-CN"/>
              </w:rPr>
              <w:t xml:space="preserve">PDCCH with 16 CCE </w:t>
            </w:r>
            <w:r>
              <w:rPr>
                <w:szCs w:val="20"/>
                <w:lang w:eastAsia="zh-CN"/>
              </w:rPr>
              <w:t>aggregations</w:t>
            </w:r>
            <w:r>
              <w:rPr>
                <w:rFonts w:hint="eastAsia"/>
                <w:szCs w:val="20"/>
                <w:lang w:eastAsia="zh-CN"/>
              </w:rPr>
              <w:t xml:space="preserve"> can</w:t>
            </w:r>
            <w:r>
              <w:rPr>
                <w:szCs w:val="20"/>
                <w:lang w:eastAsia="zh-CN"/>
              </w:rPr>
              <w:t xml:space="preserve"> </w:t>
            </w:r>
            <w:r>
              <w:rPr>
                <w:rFonts w:hint="eastAsia"/>
                <w:szCs w:val="20"/>
                <w:lang w:eastAsia="zh-CN"/>
              </w:rPr>
              <w:t xml:space="preserve">provide sufficient link margin. </w:t>
            </w:r>
            <w:r>
              <w:rPr>
                <w:szCs w:val="20"/>
                <w:lang w:eastAsia="zh-CN"/>
              </w:rPr>
              <w:t>H</w:t>
            </w:r>
            <w:r>
              <w:rPr>
                <w:rFonts w:hint="eastAsia"/>
                <w:szCs w:val="20"/>
                <w:lang w:eastAsia="zh-CN"/>
              </w:rPr>
              <w:t xml:space="preserve">ence, it is not necessary to do coverage enhancement if taking the SSB </w:t>
            </w:r>
            <w:proofErr w:type="spellStart"/>
            <w:r>
              <w:rPr>
                <w:rFonts w:hint="eastAsia"/>
                <w:szCs w:val="20"/>
                <w:lang w:eastAsia="zh-CN"/>
              </w:rPr>
              <w:t>performane</w:t>
            </w:r>
            <w:proofErr w:type="spellEnd"/>
            <w:r>
              <w:rPr>
                <w:rFonts w:hint="eastAsia"/>
                <w:szCs w:val="20"/>
                <w:lang w:eastAsia="zh-CN"/>
              </w:rPr>
              <w:t xml:space="preserve"> as the benchmark. </w:t>
            </w:r>
          </w:p>
          <w:p w14:paraId="1578A892" w14:textId="77777777" w:rsidR="00496DC7" w:rsidRDefault="00CC57F8">
            <w:pPr>
              <w:pStyle w:val="1"/>
              <w:numPr>
                <w:ilvl w:val="0"/>
                <w:numId w:val="43"/>
              </w:numPr>
              <w:rPr>
                <w:szCs w:val="20"/>
                <w:lang w:eastAsia="zh-CN"/>
              </w:rPr>
            </w:pPr>
            <w:r>
              <w:rPr>
                <w:szCs w:val="20"/>
                <w:lang w:eastAsia="zh-CN"/>
              </w:rPr>
              <w:t xml:space="preserve">Msg2 PDSCH requires SNR about -10.2 dB with scaling factor of 0.25, </w:t>
            </w:r>
            <w:r>
              <w:rPr>
                <w:rFonts w:hint="eastAsia"/>
                <w:szCs w:val="20"/>
                <w:lang w:eastAsia="zh-CN"/>
              </w:rPr>
              <w:t>which can</w:t>
            </w:r>
            <w:r>
              <w:rPr>
                <w:szCs w:val="20"/>
                <w:lang w:eastAsia="zh-CN"/>
              </w:rPr>
              <w:t xml:space="preserve"> </w:t>
            </w:r>
            <w:r>
              <w:rPr>
                <w:rFonts w:hint="eastAsia"/>
                <w:szCs w:val="20"/>
                <w:lang w:eastAsia="zh-CN"/>
              </w:rPr>
              <w:t xml:space="preserve">provide sufficient link margin. </w:t>
            </w:r>
            <w:r>
              <w:rPr>
                <w:szCs w:val="20"/>
                <w:lang w:eastAsia="zh-CN"/>
              </w:rPr>
              <w:t>H</w:t>
            </w:r>
            <w:r>
              <w:rPr>
                <w:rFonts w:hint="eastAsia"/>
                <w:szCs w:val="20"/>
                <w:lang w:eastAsia="zh-CN"/>
              </w:rPr>
              <w:t xml:space="preserve">ence, Msg2 </w:t>
            </w:r>
            <w:r>
              <w:rPr>
                <w:szCs w:val="20"/>
                <w:lang w:eastAsia="zh-CN"/>
              </w:rPr>
              <w:t xml:space="preserve">PDSCH </w:t>
            </w:r>
            <w:r>
              <w:rPr>
                <w:rFonts w:hint="eastAsia"/>
                <w:szCs w:val="20"/>
                <w:lang w:eastAsia="zh-CN"/>
              </w:rPr>
              <w:t xml:space="preserve">seems not be urgent to do </w:t>
            </w:r>
            <w:r>
              <w:rPr>
                <w:szCs w:val="20"/>
                <w:lang w:eastAsia="zh-CN"/>
              </w:rPr>
              <w:t>coverage enhancement</w:t>
            </w:r>
            <w:r>
              <w:rPr>
                <w:rFonts w:hint="eastAsia"/>
                <w:szCs w:val="20"/>
                <w:lang w:eastAsia="zh-CN"/>
              </w:rPr>
              <w:t>.</w:t>
            </w:r>
          </w:p>
          <w:p w14:paraId="50E7953F" w14:textId="77777777" w:rsidR="00496DC7" w:rsidRDefault="00CC57F8">
            <w:pPr>
              <w:pStyle w:val="1"/>
              <w:numPr>
                <w:ilvl w:val="0"/>
                <w:numId w:val="43"/>
              </w:numPr>
              <w:rPr>
                <w:szCs w:val="20"/>
                <w:lang w:eastAsia="zh-CN"/>
              </w:rPr>
            </w:pPr>
            <w:r>
              <w:rPr>
                <w:szCs w:val="20"/>
                <w:lang w:eastAsia="zh-CN"/>
              </w:rPr>
              <w:t xml:space="preserve">Msg4 PDSCH without repetition requires SNR about -6.3dB, </w:t>
            </w:r>
            <w:r>
              <w:rPr>
                <w:rFonts w:hint="eastAsia"/>
                <w:szCs w:val="20"/>
                <w:lang w:eastAsia="zh-CN"/>
              </w:rPr>
              <w:t>which can</w:t>
            </w:r>
            <w:r>
              <w:rPr>
                <w:szCs w:val="20"/>
                <w:lang w:eastAsia="zh-CN"/>
              </w:rPr>
              <w:t xml:space="preserve"> </w:t>
            </w:r>
            <w:r>
              <w:rPr>
                <w:rFonts w:hint="eastAsia"/>
                <w:szCs w:val="20"/>
                <w:lang w:eastAsia="zh-CN"/>
              </w:rPr>
              <w:t xml:space="preserve">provide 4dB link margin compared to CNR for LEO-600km set1.  </w:t>
            </w:r>
            <w:r>
              <w:rPr>
                <w:szCs w:val="20"/>
                <w:lang w:eastAsia="zh-CN"/>
              </w:rPr>
              <w:t xml:space="preserve"> </w:t>
            </w:r>
          </w:p>
          <w:p w14:paraId="5F55722B" w14:textId="77777777" w:rsidR="00496DC7" w:rsidRDefault="00CC57F8">
            <w:pPr>
              <w:pStyle w:val="1"/>
              <w:numPr>
                <w:ilvl w:val="0"/>
                <w:numId w:val="43"/>
              </w:numPr>
              <w:rPr>
                <w:szCs w:val="20"/>
                <w:lang w:eastAsia="zh-CN"/>
              </w:rPr>
            </w:pPr>
            <w:r>
              <w:rPr>
                <w:szCs w:val="20"/>
                <w:lang w:eastAsia="zh-CN"/>
              </w:rPr>
              <w:t xml:space="preserve">SIB1 </w:t>
            </w:r>
            <w:r>
              <w:rPr>
                <w:rFonts w:hint="eastAsia"/>
                <w:szCs w:val="20"/>
                <w:lang w:eastAsia="zh-CN"/>
              </w:rPr>
              <w:t xml:space="preserve">performance shows same level with </w:t>
            </w:r>
            <w:r>
              <w:rPr>
                <w:szCs w:val="20"/>
                <w:lang w:eastAsia="zh-CN"/>
              </w:rPr>
              <w:t>Msg4 PDSCH</w:t>
            </w:r>
            <w:r>
              <w:rPr>
                <w:rFonts w:hint="eastAsia"/>
                <w:szCs w:val="20"/>
                <w:lang w:eastAsia="zh-CN"/>
              </w:rPr>
              <w:t xml:space="preserve"> due to big packet size.</w:t>
            </w:r>
          </w:p>
          <w:p w14:paraId="6C09C51E" w14:textId="77777777" w:rsidR="00496DC7" w:rsidRDefault="00496DC7">
            <w:pPr>
              <w:rPr>
                <w:rFonts w:eastAsia="Times New Roman"/>
                <w:szCs w:val="20"/>
              </w:rPr>
            </w:pPr>
          </w:p>
        </w:tc>
      </w:tr>
      <w:tr w:rsidR="00496DC7" w14:paraId="7E83D4CD"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CF297C0" w14:textId="77777777" w:rsidR="00496DC7" w:rsidRDefault="0054673E">
            <w:pPr>
              <w:rPr>
                <w:rFonts w:eastAsia="Times New Roman"/>
                <w:b/>
                <w:bCs/>
                <w:color w:val="0000FF"/>
                <w:szCs w:val="20"/>
                <w:u w:val="single"/>
              </w:rPr>
            </w:pPr>
            <w:hyperlink r:id="rId26" w:history="1">
              <w:r w:rsidR="00CC57F8">
                <w:rPr>
                  <w:rFonts w:eastAsia="Times New Roman"/>
                  <w:b/>
                  <w:bCs/>
                  <w:color w:val="0000FF"/>
                  <w:szCs w:val="20"/>
                  <w:u w:val="single"/>
                </w:rPr>
                <w:t>R1-2400478</w:t>
              </w:r>
            </w:hyperlink>
          </w:p>
        </w:tc>
        <w:tc>
          <w:tcPr>
            <w:tcW w:w="1583" w:type="dxa"/>
            <w:tcBorders>
              <w:top w:val="nil"/>
              <w:left w:val="nil"/>
              <w:bottom w:val="single" w:sz="4" w:space="0" w:color="A6A6A6"/>
              <w:right w:val="single" w:sz="4" w:space="0" w:color="A6A6A6"/>
            </w:tcBorders>
            <w:shd w:val="clear" w:color="auto" w:fill="auto"/>
          </w:tcPr>
          <w:p w14:paraId="51B45127" w14:textId="77777777" w:rsidR="00496DC7" w:rsidRDefault="00CC57F8">
            <w:pPr>
              <w:rPr>
                <w:rFonts w:eastAsia="Times New Roman"/>
                <w:szCs w:val="20"/>
              </w:rPr>
            </w:pPr>
            <w:r>
              <w:rPr>
                <w:rFonts w:eastAsia="Times New Roman"/>
                <w:szCs w:val="20"/>
              </w:rPr>
              <w:t>NEC</w:t>
            </w:r>
          </w:p>
        </w:tc>
        <w:tc>
          <w:tcPr>
            <w:tcW w:w="7803" w:type="dxa"/>
            <w:tcBorders>
              <w:top w:val="nil"/>
              <w:left w:val="nil"/>
              <w:bottom w:val="single" w:sz="4" w:space="0" w:color="A6A6A6"/>
              <w:right w:val="single" w:sz="4" w:space="0" w:color="A6A6A6"/>
            </w:tcBorders>
          </w:tcPr>
          <w:p w14:paraId="0D9A2C0C" w14:textId="77777777" w:rsidR="00496DC7" w:rsidRDefault="00CC57F8">
            <w:pPr>
              <w:jc w:val="both"/>
              <w:rPr>
                <w:bCs/>
                <w:iCs/>
                <w:sz w:val="22"/>
                <w:szCs w:val="22"/>
                <w:lang w:eastAsia="zh-CN"/>
              </w:rPr>
            </w:pPr>
            <w:r>
              <w:rPr>
                <w:b/>
                <w:bCs/>
                <w:iCs/>
                <w:sz w:val="22"/>
                <w:szCs w:val="22"/>
                <w:lang w:eastAsia="zh-CN"/>
              </w:rPr>
              <w:t>Observation 1</w:t>
            </w:r>
            <w:r>
              <w:rPr>
                <w:bCs/>
                <w:iCs/>
                <w:sz w:val="22"/>
                <w:szCs w:val="22"/>
                <w:lang w:eastAsia="zh-CN"/>
              </w:rPr>
              <w:t xml:space="preserve">: Adjusting the number of active transmit antennae could provide flexible beam patterns/size (i.e. wide or narrow) across the satellite footprint. </w:t>
            </w:r>
          </w:p>
          <w:p w14:paraId="6E988AE5" w14:textId="77777777" w:rsidR="00496DC7" w:rsidRDefault="00496DC7">
            <w:pPr>
              <w:jc w:val="both"/>
              <w:rPr>
                <w:bCs/>
                <w:iCs/>
                <w:sz w:val="22"/>
                <w:szCs w:val="22"/>
                <w:lang w:eastAsia="zh-CN"/>
              </w:rPr>
            </w:pPr>
          </w:p>
          <w:p w14:paraId="6D15586B" w14:textId="77777777" w:rsidR="00496DC7" w:rsidRDefault="00CC57F8">
            <w:pPr>
              <w:jc w:val="both"/>
              <w:rPr>
                <w:bCs/>
                <w:iCs/>
                <w:sz w:val="22"/>
                <w:szCs w:val="22"/>
                <w:lang w:eastAsia="zh-CN"/>
              </w:rPr>
            </w:pPr>
            <w:r>
              <w:rPr>
                <w:b/>
                <w:bCs/>
                <w:iCs/>
                <w:sz w:val="22"/>
                <w:szCs w:val="22"/>
                <w:lang w:eastAsia="zh-CN"/>
              </w:rPr>
              <w:t>Observation 2:</w:t>
            </w:r>
            <w:r>
              <w:rPr>
                <w:bCs/>
                <w:iCs/>
                <w:sz w:val="22"/>
                <w:szCs w:val="22"/>
                <w:lang w:eastAsia="zh-CN"/>
              </w:rPr>
              <w:t xml:space="preserve"> To support the flexible beam patterns/size (i.e. wide or narrow) across the satellite footprint study, satellite payload parameters that reflect the practical total power constraint issues should be updated as the simulation assumption.</w:t>
            </w:r>
          </w:p>
          <w:p w14:paraId="66EDE9FE" w14:textId="77777777" w:rsidR="00496DC7" w:rsidRDefault="00496DC7">
            <w:pPr>
              <w:jc w:val="both"/>
              <w:rPr>
                <w:bCs/>
                <w:iCs/>
                <w:sz w:val="22"/>
                <w:szCs w:val="22"/>
                <w:lang w:eastAsia="zh-CN"/>
              </w:rPr>
            </w:pPr>
          </w:p>
          <w:p w14:paraId="5036AF7B" w14:textId="77777777" w:rsidR="00496DC7" w:rsidRDefault="00CC57F8">
            <w:pPr>
              <w:jc w:val="both"/>
              <w:rPr>
                <w:bCs/>
                <w:iCs/>
                <w:sz w:val="22"/>
                <w:szCs w:val="22"/>
                <w:lang w:eastAsia="zh-CN"/>
              </w:rPr>
            </w:pPr>
            <w:r>
              <w:rPr>
                <w:b/>
                <w:bCs/>
                <w:iCs/>
                <w:sz w:val="22"/>
                <w:szCs w:val="22"/>
                <w:lang w:eastAsia="zh-CN"/>
              </w:rPr>
              <w:t>Proposal 1:</w:t>
            </w:r>
            <w:r>
              <w:rPr>
                <w:bCs/>
                <w:iCs/>
                <w:sz w:val="22"/>
                <w:szCs w:val="22"/>
                <w:lang w:eastAsia="zh-CN"/>
              </w:rPr>
              <w:t xml:space="preserve"> Support phased array antenna to be the simulation assumption for NR-NTN downlink coverage enhancement to support flexible beam patterns/size (i.e. wide or narrow) across the satellite footprint.</w:t>
            </w:r>
          </w:p>
          <w:p w14:paraId="5CF6E556" w14:textId="77777777" w:rsidR="00496DC7" w:rsidRDefault="00496DC7">
            <w:pPr>
              <w:snapToGrid w:val="0"/>
              <w:jc w:val="both"/>
              <w:rPr>
                <w:rFonts w:eastAsia="Batang"/>
                <w:sz w:val="22"/>
                <w:szCs w:val="22"/>
              </w:rPr>
            </w:pPr>
          </w:p>
          <w:p w14:paraId="06C9046A" w14:textId="77777777" w:rsidR="00496DC7" w:rsidRDefault="00CC57F8">
            <w:pPr>
              <w:jc w:val="both"/>
              <w:rPr>
                <w:bCs/>
                <w:iCs/>
                <w:sz w:val="22"/>
                <w:szCs w:val="22"/>
                <w:lang w:eastAsia="zh-CN"/>
              </w:rPr>
            </w:pPr>
            <w:r>
              <w:rPr>
                <w:b/>
                <w:bCs/>
                <w:iCs/>
                <w:sz w:val="22"/>
                <w:szCs w:val="22"/>
                <w:lang w:eastAsia="zh-CN"/>
              </w:rPr>
              <w:t>Proposal 2:</w:t>
            </w:r>
            <w:r>
              <w:rPr>
                <w:bCs/>
                <w:iCs/>
                <w:sz w:val="22"/>
                <w:szCs w:val="22"/>
                <w:lang w:eastAsia="zh-CN"/>
              </w:rPr>
              <w:t xml:space="preserve"> Support update the system-level simulation assumption to reflect the practical total transmit power constraint issue for NR-NTN downlink coverage enhancement. </w:t>
            </w:r>
          </w:p>
          <w:p w14:paraId="68BB06C2" w14:textId="77777777" w:rsidR="00496DC7" w:rsidRDefault="00496DC7">
            <w:pPr>
              <w:snapToGrid w:val="0"/>
              <w:jc w:val="both"/>
              <w:rPr>
                <w:bCs/>
                <w:iCs/>
                <w:sz w:val="22"/>
                <w:szCs w:val="22"/>
                <w:lang w:eastAsia="zh-CN"/>
              </w:rPr>
            </w:pPr>
          </w:p>
          <w:p w14:paraId="69FF3FC7" w14:textId="77777777" w:rsidR="00496DC7" w:rsidRDefault="00CC57F8">
            <w:pPr>
              <w:snapToGrid w:val="0"/>
              <w:jc w:val="both"/>
              <w:rPr>
                <w:sz w:val="22"/>
                <w:szCs w:val="22"/>
              </w:rPr>
            </w:pPr>
            <w:r>
              <w:rPr>
                <w:b/>
                <w:bCs/>
                <w:iCs/>
                <w:sz w:val="22"/>
                <w:szCs w:val="22"/>
                <w:lang w:eastAsia="zh-CN"/>
              </w:rPr>
              <w:t>Proposal 3:</w:t>
            </w:r>
            <w:r>
              <w:rPr>
                <w:bCs/>
                <w:iCs/>
                <w:sz w:val="22"/>
                <w:szCs w:val="22"/>
                <w:lang w:eastAsia="zh-CN"/>
              </w:rPr>
              <w:t xml:space="preserve"> Support cell DTX in Rel-18 network energy-saving to be the study baseline of NR-NTN downlink coverage enhancement.</w:t>
            </w:r>
          </w:p>
          <w:p w14:paraId="003EA670" w14:textId="77777777" w:rsidR="00496DC7" w:rsidRDefault="00496DC7">
            <w:pPr>
              <w:rPr>
                <w:rFonts w:eastAsia="Times New Roman"/>
                <w:szCs w:val="20"/>
              </w:rPr>
            </w:pPr>
          </w:p>
        </w:tc>
      </w:tr>
      <w:tr w:rsidR="00496DC7" w14:paraId="1DBCC029"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287AC92" w14:textId="77777777" w:rsidR="00496DC7" w:rsidRDefault="0054673E">
            <w:pPr>
              <w:rPr>
                <w:rFonts w:eastAsia="Times New Roman"/>
                <w:b/>
                <w:bCs/>
                <w:color w:val="0000FF"/>
                <w:szCs w:val="20"/>
                <w:u w:val="single"/>
              </w:rPr>
            </w:pPr>
            <w:hyperlink r:id="rId27" w:history="1">
              <w:r w:rsidR="00CC57F8">
                <w:rPr>
                  <w:rFonts w:eastAsia="Times New Roman"/>
                  <w:b/>
                  <w:bCs/>
                  <w:color w:val="0000FF"/>
                  <w:szCs w:val="20"/>
                  <w:u w:val="single"/>
                </w:rPr>
                <w:t>R1-2400499</w:t>
              </w:r>
            </w:hyperlink>
          </w:p>
        </w:tc>
        <w:tc>
          <w:tcPr>
            <w:tcW w:w="1583" w:type="dxa"/>
            <w:tcBorders>
              <w:top w:val="nil"/>
              <w:left w:val="nil"/>
              <w:bottom w:val="single" w:sz="4" w:space="0" w:color="A6A6A6"/>
              <w:right w:val="single" w:sz="4" w:space="0" w:color="A6A6A6"/>
            </w:tcBorders>
            <w:shd w:val="clear" w:color="auto" w:fill="auto"/>
          </w:tcPr>
          <w:p w14:paraId="49F414B6" w14:textId="77777777" w:rsidR="00496DC7" w:rsidRDefault="00CC57F8">
            <w:pPr>
              <w:rPr>
                <w:rFonts w:eastAsia="Times New Roman"/>
                <w:szCs w:val="20"/>
              </w:rPr>
            </w:pPr>
            <w:proofErr w:type="spellStart"/>
            <w:r>
              <w:rPr>
                <w:rFonts w:eastAsia="Times New Roman"/>
                <w:szCs w:val="20"/>
              </w:rPr>
              <w:t>Fraunhofer</w:t>
            </w:r>
            <w:proofErr w:type="spellEnd"/>
            <w:r>
              <w:rPr>
                <w:rFonts w:eastAsia="Times New Roman"/>
                <w:szCs w:val="20"/>
              </w:rPr>
              <w:t xml:space="preserve"> IIS, </w:t>
            </w:r>
            <w:proofErr w:type="spellStart"/>
            <w:r>
              <w:rPr>
                <w:rFonts w:eastAsia="Times New Roman"/>
                <w:szCs w:val="20"/>
              </w:rPr>
              <w:t>Fraunhofer</w:t>
            </w:r>
            <w:proofErr w:type="spellEnd"/>
            <w:r>
              <w:rPr>
                <w:rFonts w:eastAsia="Times New Roman"/>
                <w:szCs w:val="20"/>
              </w:rPr>
              <w:t xml:space="preserve"> HHI</w:t>
            </w:r>
          </w:p>
        </w:tc>
        <w:tc>
          <w:tcPr>
            <w:tcW w:w="7803" w:type="dxa"/>
            <w:tcBorders>
              <w:top w:val="nil"/>
              <w:left w:val="nil"/>
              <w:bottom w:val="single" w:sz="4" w:space="0" w:color="A6A6A6"/>
              <w:right w:val="single" w:sz="4" w:space="0" w:color="A6A6A6"/>
            </w:tcBorders>
          </w:tcPr>
          <w:p w14:paraId="33CB6262" w14:textId="77777777" w:rsidR="00496DC7" w:rsidRDefault="00CC57F8">
            <w:r>
              <w:rPr>
                <w:b/>
              </w:rPr>
              <w:t>Observation 1:</w:t>
            </w:r>
            <w:r>
              <w:t xml:space="preserve"> The current regulation of limiting power flux density in S-band leads to lower CNR compared to [2].</w:t>
            </w:r>
          </w:p>
          <w:p w14:paraId="1C8A2265" w14:textId="77777777" w:rsidR="00496DC7" w:rsidRDefault="00496DC7"/>
          <w:p w14:paraId="7A563988"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2:</w:t>
            </w:r>
            <w:r>
              <w:t xml:space="preserve"> The current regulation of limiting power flux density in S-band leads to low CNR, which doesn’t meet PDCCH SNR requirements for LEO-600.</w:t>
            </w:r>
          </w:p>
          <w:p w14:paraId="58EA0320"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p w14:paraId="2486D20C"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t>Observation 3</w:t>
            </w:r>
            <w:r>
              <w:t>: The current regulation of limiting power flux density in S-band leads to low CNR, which doesn’t meet PDSCH SNR requirements for LEO-600.</w:t>
            </w:r>
          </w:p>
          <w:p w14:paraId="6334CDA8" w14:textId="77777777" w:rsidR="00496DC7" w:rsidRDefault="00496DC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p w14:paraId="7BC281D1"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Pr>
                <w:b/>
              </w:rPr>
              <w:lastRenderedPageBreak/>
              <w:t>Observation 4:</w:t>
            </w:r>
            <w:r>
              <w:t xml:space="preserve"> 16 transmissions for PDSCH might be required to meet link budget for LEO-600 if PFD regulation is to be considered. </w:t>
            </w:r>
          </w:p>
          <w:p w14:paraId="6FFB1C52" w14:textId="77777777" w:rsidR="00496DC7" w:rsidRDefault="00496DC7"/>
          <w:p w14:paraId="0F7A5720"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1:</w:t>
            </w:r>
            <w:r>
              <w:t xml:space="preserve"> PDCCH coverage enhancement is needed for LEO-600 if PFD regulation is to be considered.</w:t>
            </w:r>
          </w:p>
          <w:p w14:paraId="636D184D" w14:textId="77777777" w:rsidR="00496DC7" w:rsidRDefault="00496DC7"/>
          <w:p w14:paraId="6B4A2C38"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2:</w:t>
            </w:r>
            <w:r>
              <w:t xml:space="preserve"> PDCCH coverage enhancement is needed if power sharing techniques among satellite beams are considered.</w:t>
            </w:r>
          </w:p>
          <w:p w14:paraId="178F4FEA" w14:textId="77777777" w:rsidR="00496DC7" w:rsidRDefault="00496DC7"/>
          <w:p w14:paraId="6FF98950"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3:</w:t>
            </w:r>
            <w:r>
              <w:t xml:space="preserve"> PDCCH coverage enhancement techniques might include:</w:t>
            </w:r>
          </w:p>
          <w:p w14:paraId="5315C2F0"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Reducing DCI size</w:t>
            </w:r>
          </w:p>
          <w:p w14:paraId="04E45B37"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AL</w:t>
            </w:r>
          </w:p>
          <w:p w14:paraId="478C0148" w14:textId="77777777" w:rsidR="00496DC7" w:rsidRDefault="00CC57F8">
            <w:pPr>
              <w:pStyle w:val="1"/>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spacing w:after="180"/>
              <w:contextualSpacing/>
              <w:jc w:val="both"/>
              <w:textAlignment w:val="baseline"/>
            </w:pPr>
            <w:r>
              <w:t>Increasing number of transmission (PDCCH repetition)</w:t>
            </w:r>
          </w:p>
          <w:p w14:paraId="6119F8C0" w14:textId="77777777" w:rsidR="00496DC7" w:rsidRDefault="00496DC7"/>
          <w:p w14:paraId="3C68D689"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4:</w:t>
            </w:r>
            <w:r>
              <w:t xml:space="preserve"> PDSCH coverage enhancement is needed for LEO-600 if PFD regulation is to be considered.</w:t>
            </w:r>
          </w:p>
          <w:p w14:paraId="1CFB181E" w14:textId="77777777" w:rsidR="00496DC7" w:rsidRDefault="00496DC7"/>
          <w:p w14:paraId="67D90246" w14:textId="77777777" w:rsidR="00496DC7" w:rsidRDefault="00CC57F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Pr>
                <w:b/>
              </w:rPr>
              <w:t>Proposal 5:</w:t>
            </w:r>
            <w:r>
              <w:t xml:space="preserve"> PDSCH coverage enhancement is needed if power sharing techniques among satellite beams are to be considered.</w:t>
            </w:r>
          </w:p>
          <w:p w14:paraId="0B392D4C" w14:textId="77777777" w:rsidR="00496DC7" w:rsidRDefault="00496DC7"/>
          <w:p w14:paraId="2B8B655F" w14:textId="77777777" w:rsidR="00496DC7" w:rsidRDefault="00496DC7">
            <w:pPr>
              <w:rPr>
                <w:rFonts w:eastAsia="Times New Roman"/>
                <w:szCs w:val="20"/>
              </w:rPr>
            </w:pPr>
          </w:p>
        </w:tc>
      </w:tr>
      <w:tr w:rsidR="00496DC7" w14:paraId="3FF418D9"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D24A5C8" w14:textId="77777777" w:rsidR="00496DC7" w:rsidRDefault="0054673E">
            <w:pPr>
              <w:rPr>
                <w:rFonts w:eastAsia="Times New Roman"/>
                <w:b/>
                <w:bCs/>
                <w:color w:val="0000FF"/>
                <w:szCs w:val="20"/>
                <w:u w:val="single"/>
              </w:rPr>
            </w:pPr>
            <w:hyperlink r:id="rId28" w:history="1">
              <w:r w:rsidR="00CC57F8">
                <w:rPr>
                  <w:rFonts w:eastAsia="Times New Roman"/>
                  <w:b/>
                  <w:bCs/>
                  <w:color w:val="0000FF"/>
                  <w:szCs w:val="20"/>
                  <w:u w:val="single"/>
                </w:rPr>
                <w:t>R1-2400516</w:t>
              </w:r>
            </w:hyperlink>
          </w:p>
        </w:tc>
        <w:tc>
          <w:tcPr>
            <w:tcW w:w="1583" w:type="dxa"/>
            <w:tcBorders>
              <w:top w:val="nil"/>
              <w:left w:val="nil"/>
              <w:bottom w:val="single" w:sz="4" w:space="0" w:color="A6A6A6"/>
              <w:right w:val="single" w:sz="4" w:space="0" w:color="A6A6A6"/>
            </w:tcBorders>
            <w:shd w:val="clear" w:color="auto" w:fill="auto"/>
          </w:tcPr>
          <w:p w14:paraId="31F8CF09" w14:textId="77777777" w:rsidR="00496DC7" w:rsidRDefault="00CC57F8">
            <w:pPr>
              <w:rPr>
                <w:rFonts w:eastAsia="Times New Roman"/>
                <w:szCs w:val="20"/>
              </w:rPr>
            </w:pPr>
            <w:r>
              <w:rPr>
                <w:rFonts w:eastAsia="Times New Roman"/>
                <w:szCs w:val="20"/>
              </w:rPr>
              <w:t>Dell Technologies</w:t>
            </w:r>
          </w:p>
        </w:tc>
        <w:tc>
          <w:tcPr>
            <w:tcW w:w="7803" w:type="dxa"/>
            <w:tcBorders>
              <w:top w:val="nil"/>
              <w:left w:val="nil"/>
              <w:bottom w:val="single" w:sz="4" w:space="0" w:color="A6A6A6"/>
              <w:right w:val="single" w:sz="4" w:space="0" w:color="A6A6A6"/>
            </w:tcBorders>
          </w:tcPr>
          <w:p w14:paraId="312B5CF8" w14:textId="77777777" w:rsidR="00496DC7" w:rsidRDefault="00CC57F8">
            <w:pPr>
              <w:jc w:val="both"/>
              <w:rPr>
                <w:bCs/>
                <w:iCs/>
                <w:szCs w:val="22"/>
                <w:lang w:eastAsia="zh-TW"/>
              </w:rPr>
            </w:pPr>
            <w:r>
              <w:rPr>
                <w:b/>
                <w:bCs/>
                <w:iCs/>
                <w:szCs w:val="22"/>
                <w:lang w:eastAsia="zh-TW"/>
              </w:rPr>
              <w:t>Observation 1:</w:t>
            </w:r>
            <w:r>
              <w:rPr>
                <w:bCs/>
                <w:iCs/>
                <w:szCs w:val="22"/>
                <w:lang w:eastAsia="zh-TW"/>
              </w:rPr>
              <w:t xml:space="preserve"> High availability services are necessity for various stringent radio applications and deployments. </w:t>
            </w:r>
          </w:p>
          <w:p w14:paraId="679A619F" w14:textId="77777777" w:rsidR="00496DC7" w:rsidRDefault="00CC57F8">
            <w:pPr>
              <w:jc w:val="both"/>
              <w:rPr>
                <w:bCs/>
                <w:iCs/>
                <w:szCs w:val="22"/>
                <w:lang w:eastAsia="zh-TW"/>
              </w:rPr>
            </w:pPr>
            <w:r>
              <w:rPr>
                <w:b/>
                <w:bCs/>
                <w:iCs/>
                <w:szCs w:val="22"/>
                <w:lang w:eastAsia="zh-TW"/>
              </w:rPr>
              <w:t>Observation 2:</w:t>
            </w:r>
            <w:r>
              <w:rPr>
                <w:bCs/>
                <w:iCs/>
                <w:szCs w:val="22"/>
                <w:lang w:eastAsia="zh-TW"/>
              </w:rPr>
              <w:t xml:space="preserve"> Guarantee and delivery of high availability quality of experience (QoE) requires high-availability (and always-ON) coverage space, which is challenged by ground/TN dynamic coverage fluctuations. </w:t>
            </w:r>
          </w:p>
          <w:p w14:paraId="289FEE33" w14:textId="77777777" w:rsidR="00496DC7" w:rsidRDefault="00CC57F8">
            <w:pPr>
              <w:jc w:val="both"/>
              <w:rPr>
                <w:bCs/>
                <w:iCs/>
                <w:szCs w:val="22"/>
                <w:lang w:eastAsia="zh-TW"/>
              </w:rPr>
            </w:pPr>
            <w:r>
              <w:rPr>
                <w:b/>
                <w:bCs/>
                <w:iCs/>
                <w:szCs w:val="22"/>
                <w:lang w:eastAsia="zh-TW"/>
              </w:rPr>
              <w:t>Observation 3:</w:t>
            </w:r>
            <w:r>
              <w:rPr>
                <w:bCs/>
                <w:iCs/>
                <w:szCs w:val="22"/>
                <w:lang w:eastAsia="zh-TW"/>
              </w:rPr>
              <w:t xml:space="preserve"> Due to the semi-static (and stable) NTN coverage, NTN can efficiently offer highly available coverage spots to ensure stable operability of high-availability-demanding services regardless of TN coverage conditions.  </w:t>
            </w:r>
          </w:p>
          <w:p w14:paraId="1A81E16A" w14:textId="77777777" w:rsidR="00496DC7" w:rsidRDefault="00CC57F8">
            <w:r>
              <w:rPr>
                <w:b/>
                <w:bCs/>
                <w:iCs/>
                <w:szCs w:val="22"/>
                <w:lang w:eastAsia="zh-TW"/>
              </w:rPr>
              <w:t>Proposal 1:</w:t>
            </w:r>
            <w:r>
              <w:rPr>
                <w:bCs/>
                <w:iCs/>
                <w:szCs w:val="22"/>
                <w:lang w:eastAsia="zh-TW"/>
              </w:rPr>
              <w:t xml:space="preserve"> RAN1 to study seamless TN-to-NTN radio link and session transfer procedures with or without handover.  </w:t>
            </w:r>
          </w:p>
          <w:p w14:paraId="03B14C8B" w14:textId="77777777" w:rsidR="00496DC7" w:rsidRDefault="00CC57F8">
            <w:pPr>
              <w:jc w:val="both"/>
              <w:rPr>
                <w:bCs/>
                <w:iCs/>
                <w:szCs w:val="22"/>
                <w:lang w:eastAsia="zh-TW"/>
              </w:rPr>
            </w:pPr>
            <w:r>
              <w:rPr>
                <w:b/>
                <w:bCs/>
                <w:iCs/>
                <w:szCs w:val="22"/>
                <w:lang w:eastAsia="zh-TW"/>
              </w:rPr>
              <w:t>Observation 4:</w:t>
            </w:r>
            <w:r>
              <w:rPr>
                <w:bCs/>
                <w:iCs/>
                <w:szCs w:val="22"/>
                <w:lang w:eastAsia="zh-TW"/>
              </w:rPr>
              <w:t xml:space="preserve"> High-availability NTN link transfers require an on-the-go session </w:t>
            </w:r>
            <w:proofErr w:type="spellStart"/>
            <w:r>
              <w:rPr>
                <w:bCs/>
                <w:iCs/>
                <w:szCs w:val="22"/>
                <w:lang w:eastAsia="zh-TW"/>
              </w:rPr>
              <w:t>QoS</w:t>
            </w:r>
            <w:proofErr w:type="spellEnd"/>
            <w:r>
              <w:rPr>
                <w:bCs/>
                <w:iCs/>
                <w:szCs w:val="22"/>
                <w:lang w:eastAsia="zh-TW"/>
              </w:rPr>
              <w:t xml:space="preserve"> adaptation, due to the various session and radio conditions at the TN and NTN nodes.   </w:t>
            </w:r>
          </w:p>
          <w:p w14:paraId="43D22A57" w14:textId="77777777" w:rsidR="00496DC7" w:rsidRDefault="00CC57F8">
            <w:pPr>
              <w:rPr>
                <w:bCs/>
                <w:iCs/>
                <w:szCs w:val="22"/>
                <w:lang w:eastAsia="zh-TW"/>
              </w:rPr>
            </w:pPr>
            <w:r>
              <w:rPr>
                <w:b/>
                <w:bCs/>
                <w:iCs/>
                <w:szCs w:val="22"/>
                <w:lang w:eastAsia="zh-TW"/>
              </w:rPr>
              <w:t>Proposal 2:</w:t>
            </w:r>
            <w:r>
              <w:rPr>
                <w:bCs/>
                <w:iCs/>
                <w:szCs w:val="22"/>
                <w:lang w:eastAsia="zh-TW"/>
              </w:rPr>
              <w:t xml:space="preserve"> RAN1 to kindly study and specify TN-to-NTN session management solutions. </w:t>
            </w:r>
          </w:p>
          <w:p w14:paraId="70AF2E22" w14:textId="77777777" w:rsidR="00496DC7" w:rsidRDefault="00CC57F8">
            <w:pPr>
              <w:rPr>
                <w:bCs/>
                <w:iCs/>
                <w:szCs w:val="22"/>
                <w:lang w:eastAsia="zh-TW"/>
              </w:rPr>
            </w:pPr>
            <w:r>
              <w:rPr>
                <w:b/>
                <w:bCs/>
                <w:iCs/>
                <w:szCs w:val="22"/>
                <w:lang w:eastAsia="zh-TW"/>
              </w:rPr>
              <w:t>Proposal 3:</w:t>
            </w:r>
            <w:r>
              <w:rPr>
                <w:bCs/>
                <w:iCs/>
                <w:szCs w:val="22"/>
                <w:lang w:eastAsia="zh-TW"/>
              </w:rPr>
              <w:t xml:space="preserve"> RAN1 to update </w:t>
            </w:r>
            <w:proofErr w:type="spellStart"/>
            <w:r>
              <w:rPr>
                <w:bCs/>
                <w:iCs/>
                <w:szCs w:val="22"/>
                <w:lang w:eastAsia="zh-TW"/>
              </w:rPr>
              <w:t>RRCReconfiguration</w:t>
            </w:r>
            <w:proofErr w:type="spellEnd"/>
            <w:r>
              <w:rPr>
                <w:bCs/>
                <w:iCs/>
                <w:szCs w:val="22"/>
                <w:lang w:eastAsia="zh-TW"/>
              </w:rPr>
              <w:t xml:space="preserve"> signaling procedures to support TN-to-NTN session transfer and adaptation. </w:t>
            </w:r>
          </w:p>
          <w:p w14:paraId="0B89C916" w14:textId="77777777" w:rsidR="00496DC7" w:rsidRDefault="00496DC7">
            <w:pPr>
              <w:rPr>
                <w:rFonts w:eastAsia="Times New Roman"/>
                <w:szCs w:val="20"/>
              </w:rPr>
            </w:pPr>
          </w:p>
        </w:tc>
      </w:tr>
      <w:tr w:rsidR="00496DC7" w14:paraId="4DC599BA"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26A1E18" w14:textId="77777777" w:rsidR="00496DC7" w:rsidRDefault="0054673E">
            <w:pPr>
              <w:rPr>
                <w:rFonts w:eastAsia="Times New Roman"/>
                <w:b/>
                <w:bCs/>
                <w:color w:val="0000FF"/>
                <w:szCs w:val="20"/>
                <w:u w:val="single"/>
              </w:rPr>
            </w:pPr>
            <w:hyperlink r:id="rId29" w:history="1">
              <w:r w:rsidR="00CC57F8">
                <w:rPr>
                  <w:rFonts w:eastAsia="Times New Roman"/>
                  <w:b/>
                  <w:bCs/>
                  <w:color w:val="0000FF"/>
                  <w:szCs w:val="20"/>
                  <w:u w:val="single"/>
                </w:rPr>
                <w:t>R1-2400528</w:t>
              </w:r>
            </w:hyperlink>
          </w:p>
        </w:tc>
        <w:tc>
          <w:tcPr>
            <w:tcW w:w="1583" w:type="dxa"/>
            <w:tcBorders>
              <w:top w:val="nil"/>
              <w:left w:val="nil"/>
              <w:bottom w:val="single" w:sz="4" w:space="0" w:color="A6A6A6"/>
              <w:right w:val="single" w:sz="4" w:space="0" w:color="A6A6A6"/>
            </w:tcBorders>
            <w:shd w:val="clear" w:color="auto" w:fill="auto"/>
          </w:tcPr>
          <w:p w14:paraId="0C11295B" w14:textId="77777777" w:rsidR="00496DC7" w:rsidRDefault="00CC57F8">
            <w:pPr>
              <w:rPr>
                <w:rFonts w:eastAsia="Times New Roman"/>
                <w:szCs w:val="20"/>
              </w:rPr>
            </w:pPr>
            <w:r>
              <w:rPr>
                <w:rFonts w:eastAsia="Times New Roman"/>
                <w:szCs w:val="20"/>
              </w:rPr>
              <w:t>Honor</w:t>
            </w:r>
          </w:p>
        </w:tc>
        <w:tc>
          <w:tcPr>
            <w:tcW w:w="7803" w:type="dxa"/>
            <w:tcBorders>
              <w:top w:val="nil"/>
              <w:left w:val="nil"/>
              <w:bottom w:val="single" w:sz="4" w:space="0" w:color="A6A6A6"/>
              <w:right w:val="single" w:sz="4" w:space="0" w:color="A6A6A6"/>
            </w:tcBorders>
          </w:tcPr>
          <w:p w14:paraId="096C491A" w14:textId="77777777" w:rsidR="00496DC7" w:rsidRDefault="00CC57F8">
            <w:pPr>
              <w:rPr>
                <w:color w:val="000000" w:themeColor="text1"/>
                <w:lang w:eastAsia="zh-CN"/>
              </w:rPr>
            </w:pPr>
            <w:r>
              <w:rPr>
                <w:b/>
                <w:color w:val="000000" w:themeColor="text1"/>
                <w:lang w:eastAsia="zh-CN"/>
              </w:rPr>
              <w:t>Proposal 1:</w:t>
            </w:r>
            <w:r>
              <w:rPr>
                <w:color w:val="000000" w:themeColor="text1"/>
                <w:lang w:eastAsia="zh-CN"/>
              </w:rPr>
              <w:t xml:space="preserve"> Satellite parameters in TR 38.821 should be reused as much as possible, additional parameter configurations including total satellite power constraint and number of simultaneous satellite beams should be defined for downlink coverage enhancement evaluations.</w:t>
            </w:r>
          </w:p>
          <w:p w14:paraId="1A3D1109" w14:textId="77777777" w:rsidR="00496DC7" w:rsidRDefault="00CC57F8">
            <w:pPr>
              <w:rPr>
                <w:color w:val="000000" w:themeColor="text1"/>
                <w:lang w:eastAsia="zh-CN"/>
              </w:rPr>
            </w:pPr>
            <w:r>
              <w:rPr>
                <w:b/>
                <w:color w:val="000000" w:themeColor="text1"/>
                <w:lang w:eastAsia="zh-CN"/>
              </w:rPr>
              <w:t>Proposal 2:</w:t>
            </w:r>
            <w:r>
              <w:rPr>
                <w:color w:val="000000" w:themeColor="text1"/>
                <w:lang w:eastAsia="zh-CN"/>
              </w:rPr>
              <w:t xml:space="preserve"> The L1/L2 signaling to support dynamic and flexible power sharing between satellite beams or different satellite beam patterns/size should be studied. </w:t>
            </w:r>
          </w:p>
          <w:p w14:paraId="33C34EA7" w14:textId="77777777" w:rsidR="00496DC7" w:rsidRDefault="00CC57F8">
            <w:pPr>
              <w:rPr>
                <w:color w:val="000000" w:themeColor="text1"/>
                <w:lang w:eastAsia="zh-CN"/>
              </w:rPr>
            </w:pPr>
            <w:r>
              <w:rPr>
                <w:b/>
                <w:color w:val="000000" w:themeColor="text1"/>
                <w:lang w:eastAsia="zh-CN"/>
              </w:rPr>
              <w:t>Proposal 3:</w:t>
            </w:r>
            <w:r>
              <w:rPr>
                <w:color w:val="000000" w:themeColor="text1"/>
                <w:lang w:eastAsia="zh-CN"/>
              </w:rPr>
              <w:t xml:space="preserve"> Impacts on measurements should be studied when dynamic and flexible power sharing between satellite beams or different satellite beam patterns/size is introduced in NTN system.</w:t>
            </w:r>
          </w:p>
          <w:p w14:paraId="66AD21F9" w14:textId="77777777" w:rsidR="00496DC7" w:rsidRDefault="00CC57F8">
            <w:pPr>
              <w:rPr>
                <w:color w:val="000000" w:themeColor="text1"/>
                <w:lang w:eastAsia="zh-CN"/>
              </w:rPr>
            </w:pPr>
            <w:r>
              <w:rPr>
                <w:b/>
                <w:color w:val="000000" w:themeColor="text1"/>
                <w:lang w:eastAsia="zh-CN"/>
              </w:rPr>
              <w:t>Proposal 4:</w:t>
            </w:r>
            <w:r>
              <w:rPr>
                <w:color w:val="000000" w:themeColor="text1"/>
                <w:lang w:eastAsia="zh-CN"/>
              </w:rPr>
              <w:t xml:space="preserve"> The coverage performance of broadcast PDCCH and unicast PDCCH should be evaluated to specify whether coverage enhancements are needed for them.</w:t>
            </w:r>
          </w:p>
          <w:p w14:paraId="1AFD4E56" w14:textId="77777777" w:rsidR="00496DC7" w:rsidRDefault="00CC57F8">
            <w:pPr>
              <w:rPr>
                <w:color w:val="000000" w:themeColor="text1"/>
                <w:lang w:eastAsia="zh-CN"/>
              </w:rPr>
            </w:pPr>
            <w:r>
              <w:rPr>
                <w:b/>
                <w:color w:val="000000" w:themeColor="text1"/>
                <w:lang w:eastAsia="zh-CN"/>
              </w:rPr>
              <w:t>Proposal 5:</w:t>
            </w:r>
            <w:r>
              <w:rPr>
                <w:color w:val="000000" w:themeColor="text1"/>
                <w:lang w:eastAsia="zh-CN"/>
              </w:rPr>
              <w:t xml:space="preserve"> Deprioritize the coverage enhancements for PDSCH in Rel-19 NTN work item.</w:t>
            </w:r>
          </w:p>
          <w:p w14:paraId="02B2FCE8" w14:textId="77777777" w:rsidR="00496DC7" w:rsidRDefault="00CC57F8">
            <w:pPr>
              <w:rPr>
                <w:color w:val="000000" w:themeColor="text1"/>
                <w:lang w:eastAsia="zh-CN"/>
              </w:rPr>
            </w:pPr>
            <w:r>
              <w:rPr>
                <w:b/>
                <w:color w:val="000000" w:themeColor="text1"/>
                <w:lang w:eastAsia="zh-CN"/>
              </w:rPr>
              <w:t>Proposal 6:</w:t>
            </w:r>
            <w:r>
              <w:rPr>
                <w:color w:val="000000" w:themeColor="text1"/>
                <w:lang w:eastAsia="zh-CN"/>
              </w:rPr>
              <w:t xml:space="preserve"> DM-RS bundling applied to PDCCH/PDSCH repetitions should be considered in Rel-19 NTN.</w:t>
            </w:r>
          </w:p>
          <w:p w14:paraId="279D0495" w14:textId="77777777" w:rsidR="00496DC7" w:rsidRDefault="00496DC7">
            <w:pPr>
              <w:rPr>
                <w:rFonts w:eastAsia="Times New Roman"/>
                <w:szCs w:val="20"/>
              </w:rPr>
            </w:pPr>
          </w:p>
        </w:tc>
      </w:tr>
      <w:tr w:rsidR="00496DC7" w14:paraId="3E407BE0"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0A75DFF" w14:textId="77777777" w:rsidR="00496DC7" w:rsidRDefault="0054673E">
            <w:pPr>
              <w:rPr>
                <w:rFonts w:eastAsia="Times New Roman"/>
                <w:b/>
                <w:bCs/>
                <w:color w:val="0000FF"/>
                <w:szCs w:val="20"/>
                <w:u w:val="single"/>
              </w:rPr>
            </w:pPr>
            <w:hyperlink r:id="rId30" w:history="1">
              <w:r w:rsidR="00CC57F8">
                <w:rPr>
                  <w:rFonts w:eastAsia="Times New Roman"/>
                  <w:b/>
                  <w:bCs/>
                  <w:color w:val="0000FF"/>
                  <w:szCs w:val="20"/>
                  <w:u w:val="single"/>
                </w:rPr>
                <w:t>R1-2400549</w:t>
              </w:r>
            </w:hyperlink>
          </w:p>
        </w:tc>
        <w:tc>
          <w:tcPr>
            <w:tcW w:w="1583" w:type="dxa"/>
            <w:tcBorders>
              <w:top w:val="nil"/>
              <w:left w:val="nil"/>
              <w:bottom w:val="single" w:sz="4" w:space="0" w:color="A6A6A6"/>
              <w:right w:val="single" w:sz="4" w:space="0" w:color="A6A6A6"/>
            </w:tcBorders>
            <w:shd w:val="clear" w:color="auto" w:fill="auto"/>
          </w:tcPr>
          <w:p w14:paraId="1FCDC8EB" w14:textId="77777777" w:rsidR="00496DC7" w:rsidRDefault="00CC57F8">
            <w:pPr>
              <w:rPr>
                <w:rFonts w:eastAsia="Times New Roman"/>
                <w:szCs w:val="20"/>
              </w:rPr>
            </w:pPr>
            <w:r>
              <w:rPr>
                <w:rFonts w:eastAsia="Times New Roman"/>
                <w:szCs w:val="20"/>
              </w:rPr>
              <w:t>xiaomi</w:t>
            </w:r>
          </w:p>
        </w:tc>
        <w:tc>
          <w:tcPr>
            <w:tcW w:w="7803" w:type="dxa"/>
            <w:tcBorders>
              <w:top w:val="nil"/>
              <w:left w:val="nil"/>
              <w:bottom w:val="single" w:sz="4" w:space="0" w:color="A6A6A6"/>
              <w:right w:val="single" w:sz="4" w:space="0" w:color="A6A6A6"/>
            </w:tcBorders>
          </w:tcPr>
          <w:p w14:paraId="34A1AB93" w14:textId="77777777" w:rsidR="00496DC7" w:rsidRDefault="00CC57F8">
            <w:pPr>
              <w:jc w:val="both"/>
              <w:rPr>
                <w:lang w:eastAsia="zh-CN"/>
              </w:rPr>
            </w:pPr>
            <w:r>
              <w:rPr>
                <w:b/>
                <w:lang w:eastAsia="zh-CN"/>
              </w:rPr>
              <w:t>Observation 1:</w:t>
            </w:r>
            <w:r>
              <w:rPr>
                <w:lang w:eastAsia="zh-CN"/>
              </w:rPr>
              <w:t xml:space="preserve"> The number of beams that activated simultaneously is around 100.</w:t>
            </w:r>
          </w:p>
          <w:p w14:paraId="393FF5D4" w14:textId="77777777" w:rsidR="00496DC7" w:rsidRDefault="00CC57F8">
            <w:pPr>
              <w:jc w:val="both"/>
              <w:rPr>
                <w:lang w:eastAsia="zh-CN"/>
              </w:rPr>
            </w:pPr>
            <w:r>
              <w:rPr>
                <w:b/>
                <w:lang w:eastAsia="zh-CN"/>
              </w:rPr>
              <w:t>Observation 2:</w:t>
            </w:r>
            <w:r>
              <w:rPr>
                <w:lang w:eastAsia="zh-CN"/>
              </w:rPr>
              <w:t xml:space="preserve"> The CNR is around -10.9dB assuming the total 100 beams are activated simultaneously. </w:t>
            </w:r>
          </w:p>
          <w:p w14:paraId="65C68E2B" w14:textId="77777777" w:rsidR="00496DC7" w:rsidRDefault="00CC57F8">
            <w:pPr>
              <w:jc w:val="both"/>
              <w:rPr>
                <w:lang w:eastAsia="zh-CN"/>
              </w:rPr>
            </w:pPr>
            <w:r>
              <w:rPr>
                <w:rFonts w:hint="eastAsia"/>
                <w:b/>
                <w:lang w:eastAsia="zh-CN"/>
              </w:rPr>
              <w:t>O</w:t>
            </w:r>
            <w:r>
              <w:rPr>
                <w:b/>
                <w:lang w:eastAsia="zh-CN"/>
              </w:rPr>
              <w:t>bservation 3:</w:t>
            </w:r>
            <w:r>
              <w:rPr>
                <w:lang w:eastAsia="zh-CN"/>
              </w:rPr>
              <w:t xml:space="preserve"> DL coverage can be enhanced from two aspects, one is link level enhancement to ensure that the SNR requirements for DL channels are lower than the calculated CNR, the other one is system level enhancement to increase the ERIP per beam, which can increase the CNR and relax the SNR requirement for DL channels.</w:t>
            </w:r>
          </w:p>
          <w:p w14:paraId="0D4904C1" w14:textId="77777777" w:rsidR="00496DC7" w:rsidRDefault="00CC57F8">
            <w:pPr>
              <w:rPr>
                <w:lang w:eastAsia="zh-CN"/>
              </w:rPr>
            </w:pPr>
            <w:r>
              <w:rPr>
                <w:lang w:eastAsia="zh-CN"/>
              </w:rPr>
              <w:lastRenderedPageBreak/>
              <w:t xml:space="preserve">Observation 4: </w:t>
            </w:r>
            <w:r>
              <w:rPr>
                <w:rFonts w:hint="eastAsia"/>
                <w:lang w:eastAsia="zh-CN"/>
              </w:rPr>
              <w:t>Msg</w:t>
            </w:r>
            <w:r>
              <w:rPr>
                <w:lang w:eastAsia="zh-CN"/>
              </w:rPr>
              <w:t xml:space="preserve">4 </w:t>
            </w:r>
            <w:r>
              <w:rPr>
                <w:rFonts w:hint="eastAsia"/>
                <w:lang w:eastAsia="zh-CN"/>
              </w:rPr>
              <w:t>PDSCH</w:t>
            </w:r>
            <w:r>
              <w:rPr>
                <w:lang w:eastAsia="zh-CN"/>
              </w:rPr>
              <w:t xml:space="preserve"> </w:t>
            </w:r>
            <w:r>
              <w:rPr>
                <w:rFonts w:hint="eastAsia"/>
                <w:lang w:eastAsia="zh-CN"/>
              </w:rPr>
              <w:t>and</w:t>
            </w:r>
            <w:r>
              <w:rPr>
                <w:lang w:eastAsia="zh-CN"/>
              </w:rPr>
              <w:t xml:space="preserve"> PDCCH are bottleneck channels, the gap is around 2dB and 3dB respectively.</w:t>
            </w:r>
          </w:p>
          <w:p w14:paraId="454820A0" w14:textId="77777777" w:rsidR="00496DC7" w:rsidRDefault="00CC57F8">
            <w:pPr>
              <w:rPr>
                <w:lang w:eastAsia="zh-CN"/>
              </w:rPr>
            </w:pPr>
            <w:r>
              <w:rPr>
                <w:b/>
                <w:lang w:eastAsia="zh-CN"/>
              </w:rPr>
              <w:t>Observation 5</w:t>
            </w:r>
            <w:r>
              <w:rPr>
                <w:lang w:eastAsia="zh-CN"/>
              </w:rPr>
              <w:t>: For PDCCH coverage enhancement, the possible solutions can be repetition, payload reduction and AL increasing. For Msg4 PDSCH coverage enhancement, a straightforward solution is repetition.</w:t>
            </w:r>
          </w:p>
          <w:p w14:paraId="7B188305" w14:textId="77777777" w:rsidR="00496DC7" w:rsidRDefault="00496DC7">
            <w:pPr>
              <w:contextualSpacing/>
              <w:jc w:val="both"/>
              <w:rPr>
                <w:lang w:eastAsia="zh-CN"/>
              </w:rPr>
            </w:pPr>
          </w:p>
          <w:p w14:paraId="76676268" w14:textId="77777777" w:rsidR="00496DC7" w:rsidRDefault="00CC57F8">
            <w:pPr>
              <w:contextualSpacing/>
              <w:jc w:val="both"/>
              <w:rPr>
                <w:lang w:eastAsia="zh-CN"/>
              </w:rPr>
            </w:pPr>
            <w:r>
              <w:rPr>
                <w:b/>
                <w:lang w:eastAsia="zh-CN"/>
              </w:rPr>
              <w:t>Proposal 1:</w:t>
            </w:r>
            <w:r>
              <w:rPr>
                <w:lang w:eastAsia="zh-CN"/>
              </w:rPr>
              <w:t xml:space="preserve"> Consider the following alternatives for solution discussion in NTN DL coverage enhancement.</w:t>
            </w:r>
          </w:p>
          <w:p w14:paraId="773718E7" w14:textId="77777777" w:rsidR="00496DC7" w:rsidRDefault="00CC57F8">
            <w:pPr>
              <w:contextualSpacing/>
              <w:jc w:val="both"/>
              <w:rPr>
                <w:lang w:eastAsia="zh-CN"/>
              </w:rPr>
            </w:pPr>
            <w:r>
              <w:rPr>
                <w:rFonts w:hint="eastAsia"/>
                <w:lang w:eastAsia="zh-CN"/>
              </w:rPr>
              <w:t>•</w:t>
            </w:r>
            <w:r>
              <w:rPr>
                <w:lang w:eastAsia="zh-CN"/>
              </w:rPr>
              <w:tab/>
              <w:t xml:space="preserve">Alt1: Increasing PDCCH and Msg.4 PDSCH performance by link level enhancement, e.g., repetition. System level enhancement is not considered or not specified.  </w:t>
            </w:r>
          </w:p>
          <w:p w14:paraId="17C35021" w14:textId="77777777" w:rsidR="00496DC7" w:rsidRDefault="00CC57F8">
            <w:pPr>
              <w:contextualSpacing/>
              <w:jc w:val="both"/>
              <w:rPr>
                <w:lang w:eastAsia="zh-CN"/>
              </w:rPr>
            </w:pPr>
            <w:r>
              <w:rPr>
                <w:rFonts w:hint="eastAsia"/>
                <w:lang w:eastAsia="zh-CN"/>
              </w:rPr>
              <w:t>•</w:t>
            </w:r>
            <w:r>
              <w:rPr>
                <w:lang w:eastAsia="zh-CN"/>
              </w:rPr>
              <w:tab/>
              <w:t xml:space="preserve">Alt2: Increasing PDCCH and Msg.4 PDSCH performance partly by system level enhancement, e.g., periodic channel/signal deactivation. The remaining gap of Msg.4 PDSCH is increased by link level enhancement, e.g., repetition. </w:t>
            </w:r>
          </w:p>
          <w:p w14:paraId="3AE5BF5B" w14:textId="77777777" w:rsidR="00496DC7" w:rsidRDefault="00CC57F8">
            <w:pPr>
              <w:spacing w:before="120"/>
              <w:jc w:val="both"/>
              <w:rPr>
                <w:lang w:eastAsia="zh-CN"/>
              </w:rPr>
            </w:pPr>
            <w:r>
              <w:rPr>
                <w:b/>
                <w:lang w:eastAsia="zh-CN"/>
              </w:rPr>
              <w:t>Proposal 2:</w:t>
            </w:r>
            <w:r>
              <w:rPr>
                <w:lang w:eastAsia="zh-CN"/>
              </w:rPr>
              <w:t xml:space="preserve"> </w:t>
            </w:r>
            <w:r>
              <w:t>Whether the Redcap device is considered in the DL CE working scope should be clarified. The additional loss of antenna gain for Redcap device compared that for the handheld device should be discussed if Redcap device is within the DL CE working scope</w:t>
            </w:r>
            <w:r>
              <w:rPr>
                <w:lang w:eastAsia="zh-CN"/>
              </w:rPr>
              <w:t>.</w:t>
            </w:r>
          </w:p>
          <w:p w14:paraId="1AEAD6D5" w14:textId="77777777" w:rsidR="00496DC7" w:rsidRDefault="00496DC7">
            <w:pPr>
              <w:rPr>
                <w:rFonts w:eastAsia="Times New Roman"/>
                <w:szCs w:val="20"/>
              </w:rPr>
            </w:pPr>
          </w:p>
        </w:tc>
      </w:tr>
      <w:tr w:rsidR="00496DC7" w14:paraId="0E5946F6"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4ADD19B0" w14:textId="77777777" w:rsidR="00496DC7" w:rsidRDefault="0054673E">
            <w:pPr>
              <w:rPr>
                <w:rFonts w:eastAsia="Times New Roman"/>
                <w:b/>
                <w:bCs/>
                <w:color w:val="0000FF"/>
                <w:szCs w:val="20"/>
                <w:u w:val="single"/>
              </w:rPr>
            </w:pPr>
            <w:hyperlink r:id="rId31" w:history="1">
              <w:r w:rsidR="00CC57F8">
                <w:rPr>
                  <w:rFonts w:eastAsia="Times New Roman"/>
                  <w:b/>
                  <w:bCs/>
                  <w:color w:val="0000FF"/>
                  <w:szCs w:val="20"/>
                  <w:u w:val="single"/>
                </w:rPr>
                <w:t>R1-2400576</w:t>
              </w:r>
            </w:hyperlink>
          </w:p>
        </w:tc>
        <w:tc>
          <w:tcPr>
            <w:tcW w:w="1583" w:type="dxa"/>
            <w:tcBorders>
              <w:top w:val="nil"/>
              <w:left w:val="nil"/>
              <w:bottom w:val="single" w:sz="4" w:space="0" w:color="A6A6A6"/>
              <w:right w:val="single" w:sz="4" w:space="0" w:color="A6A6A6"/>
            </w:tcBorders>
            <w:shd w:val="clear" w:color="auto" w:fill="auto"/>
          </w:tcPr>
          <w:p w14:paraId="1F2F628F" w14:textId="77777777" w:rsidR="00496DC7" w:rsidRDefault="00CC57F8">
            <w:pPr>
              <w:rPr>
                <w:rFonts w:eastAsia="Times New Roman"/>
                <w:szCs w:val="20"/>
              </w:rPr>
            </w:pPr>
            <w:r>
              <w:rPr>
                <w:rFonts w:eastAsia="Times New Roman"/>
                <w:szCs w:val="20"/>
              </w:rPr>
              <w:t>InterDigital, Inc.</w:t>
            </w:r>
          </w:p>
        </w:tc>
        <w:tc>
          <w:tcPr>
            <w:tcW w:w="7803" w:type="dxa"/>
            <w:tcBorders>
              <w:top w:val="nil"/>
              <w:left w:val="nil"/>
              <w:bottom w:val="single" w:sz="4" w:space="0" w:color="A6A6A6"/>
              <w:right w:val="single" w:sz="4" w:space="0" w:color="A6A6A6"/>
            </w:tcBorders>
          </w:tcPr>
          <w:p w14:paraId="77E4D7D2" w14:textId="77777777" w:rsidR="00496DC7" w:rsidRDefault="00CC57F8">
            <w:pPr>
              <w:spacing w:before="120"/>
              <w:rPr>
                <w:bCs/>
              </w:rPr>
            </w:pPr>
            <w:r>
              <w:rPr>
                <w:b/>
                <w:bCs/>
              </w:rPr>
              <w:t>Observation 1</w:t>
            </w:r>
            <w:r>
              <w:rPr>
                <w:bCs/>
              </w:rPr>
              <w:t xml:space="preserve">: NES Cell </w:t>
            </w:r>
            <w:proofErr w:type="spellStart"/>
            <w:r>
              <w:rPr>
                <w:bCs/>
              </w:rPr>
              <w:t>DTx</w:t>
            </w:r>
            <w:proofErr w:type="spellEnd"/>
            <w:r>
              <w:rPr>
                <w:bCs/>
              </w:rPr>
              <w:t xml:space="preserve"> and cell </w:t>
            </w:r>
            <w:proofErr w:type="spellStart"/>
            <w:r>
              <w:rPr>
                <w:bCs/>
              </w:rPr>
              <w:t>DRx</w:t>
            </w:r>
            <w:proofErr w:type="spellEnd"/>
            <w:r>
              <w:rPr>
                <w:bCs/>
              </w:rPr>
              <w:t xml:space="preserve"> mechanisms may provide a very suitable baseline for NTN scenarios to perform power sharing among satellite beams and to periodically activate and de-activate a subset of satellite beams. </w:t>
            </w:r>
          </w:p>
          <w:p w14:paraId="21388542" w14:textId="77777777" w:rsidR="00496DC7" w:rsidRDefault="00CC57F8">
            <w:pPr>
              <w:rPr>
                <w:bCs/>
                <w:lang w:val="en-GB" w:eastAsia="zh-CN"/>
              </w:rPr>
            </w:pPr>
            <w:r>
              <w:rPr>
                <w:b/>
                <w:bCs/>
                <w:lang w:val="en-GB" w:eastAsia="zh-CN"/>
              </w:rPr>
              <w:t>Observation 2</w:t>
            </w:r>
            <w:r>
              <w:rPr>
                <w:bCs/>
                <w:lang w:val="en-GB" w:eastAsia="zh-CN"/>
              </w:rPr>
              <w:t xml:space="preserve">: Turning on and off the satellite beams in binary fashion may result in </w:t>
            </w:r>
            <w:proofErr w:type="spellStart"/>
            <w:r>
              <w:rPr>
                <w:bCs/>
                <w:lang w:val="en-GB" w:eastAsia="zh-CN"/>
              </w:rPr>
              <w:t>QoS</w:t>
            </w:r>
            <w:proofErr w:type="spellEnd"/>
            <w:r>
              <w:rPr>
                <w:bCs/>
                <w:lang w:val="en-GB" w:eastAsia="zh-CN"/>
              </w:rPr>
              <w:t xml:space="preserve"> degradations.</w:t>
            </w:r>
          </w:p>
          <w:p w14:paraId="105CF318" w14:textId="77777777" w:rsidR="00496DC7" w:rsidRDefault="00CC57F8">
            <w:pPr>
              <w:rPr>
                <w:bCs/>
                <w:lang w:val="en-GB" w:eastAsia="zh-CN"/>
              </w:rPr>
            </w:pPr>
            <w:r>
              <w:rPr>
                <w:b/>
                <w:bCs/>
                <w:lang w:val="en-GB" w:eastAsia="zh-CN"/>
              </w:rPr>
              <w:t>Observation 3:</w:t>
            </w:r>
            <w:r>
              <w:rPr>
                <w:bCs/>
                <w:lang w:val="en-GB" w:eastAsia="zh-CN"/>
              </w:rPr>
              <w:t xml:space="preserve"> Satellite payloads need to perform flexible power sharing among the beams to keep a balance between the </w:t>
            </w:r>
            <w:proofErr w:type="spellStart"/>
            <w:r>
              <w:rPr>
                <w:bCs/>
                <w:lang w:val="en-GB" w:eastAsia="zh-CN"/>
              </w:rPr>
              <w:t>QoS</w:t>
            </w:r>
            <w:proofErr w:type="spellEnd"/>
            <w:r>
              <w:rPr>
                <w:bCs/>
                <w:lang w:val="en-GB" w:eastAsia="zh-CN"/>
              </w:rPr>
              <w:t xml:space="preserve"> provisioning and satellite power constraints.</w:t>
            </w:r>
          </w:p>
          <w:p w14:paraId="58E6A972" w14:textId="77777777" w:rsidR="00496DC7" w:rsidRDefault="00CC57F8">
            <w:pPr>
              <w:spacing w:before="120"/>
              <w:rPr>
                <w:bCs/>
              </w:rPr>
            </w:pPr>
            <w:r>
              <w:rPr>
                <w:b/>
                <w:bCs/>
              </w:rPr>
              <w:t>Observation 4:</w:t>
            </w:r>
            <w:r>
              <w:rPr>
                <w:bCs/>
              </w:rPr>
              <w:t xml:space="preserve"> Spatial domain adaptation techniques standardized in Rel-18 NES work may have very large overhead for NTN scenarios and use cases to adapt the beam footprint.</w:t>
            </w:r>
          </w:p>
          <w:p w14:paraId="23FF706E" w14:textId="77777777" w:rsidR="00496DC7" w:rsidRDefault="00CC57F8">
            <w:pPr>
              <w:rPr>
                <w:bCs/>
                <w:lang w:val="en-GB" w:eastAsia="zh-CN"/>
              </w:rPr>
            </w:pPr>
            <w:r>
              <w:rPr>
                <w:b/>
                <w:bCs/>
                <w:lang w:val="en-GB" w:eastAsia="zh-CN"/>
              </w:rPr>
              <w:t>Observation 5:</w:t>
            </w:r>
            <w:r>
              <w:rPr>
                <w:bCs/>
                <w:lang w:val="en-GB" w:eastAsia="zh-CN"/>
              </w:rPr>
              <w:t xml:space="preserve"> The UEs need to know the reduction in PDSCH transmission power to be able to successfully decode PDSCH when the satellite beams are power sharing.</w:t>
            </w:r>
          </w:p>
          <w:p w14:paraId="1988E2A9" w14:textId="77777777" w:rsidR="00496DC7" w:rsidRDefault="00496DC7">
            <w:pPr>
              <w:rPr>
                <w:bCs/>
                <w:lang w:val="en-GB" w:eastAsia="zh-CN"/>
              </w:rPr>
            </w:pPr>
          </w:p>
          <w:p w14:paraId="336C37CD" w14:textId="77777777" w:rsidR="00496DC7" w:rsidRDefault="00CC57F8">
            <w:pPr>
              <w:rPr>
                <w:lang w:val="en-GB" w:eastAsia="zh-CN"/>
              </w:rPr>
            </w:pPr>
            <w:r>
              <w:rPr>
                <w:lang w:val="en-GB" w:eastAsia="zh-CN"/>
              </w:rPr>
              <w:t>These observations and the discussion have led to the following proposals:</w:t>
            </w:r>
          </w:p>
          <w:p w14:paraId="59A5751C" w14:textId="77777777" w:rsidR="00496DC7" w:rsidRDefault="00CC57F8">
            <w:pPr>
              <w:spacing w:before="120"/>
              <w:rPr>
                <w:bCs/>
              </w:rPr>
            </w:pPr>
            <w:r>
              <w:rPr>
                <w:b/>
                <w:bCs/>
              </w:rPr>
              <w:t>Proposal 1:</w:t>
            </w:r>
            <w:r>
              <w:rPr>
                <w:bCs/>
              </w:rPr>
              <w:t xml:space="preserve"> The network can use NES cell </w:t>
            </w:r>
            <w:proofErr w:type="spellStart"/>
            <w:r>
              <w:rPr>
                <w:bCs/>
              </w:rPr>
              <w:t>DTx</w:t>
            </w:r>
            <w:proofErr w:type="spellEnd"/>
            <w:r>
              <w:rPr>
                <w:bCs/>
              </w:rPr>
              <w:t xml:space="preserve"> and cell </w:t>
            </w:r>
            <w:proofErr w:type="spellStart"/>
            <w:r>
              <w:rPr>
                <w:bCs/>
              </w:rPr>
              <w:t>DRx</w:t>
            </w:r>
            <w:proofErr w:type="spellEnd"/>
            <w:r>
              <w:rPr>
                <w:bCs/>
              </w:rPr>
              <w:t xml:space="preserve"> mechanisms to activate and de-activate satellite beams in a periodic manner.</w:t>
            </w:r>
          </w:p>
          <w:p w14:paraId="3B8A9182" w14:textId="77777777" w:rsidR="00496DC7" w:rsidRDefault="00CC57F8">
            <w:pPr>
              <w:spacing w:before="120"/>
              <w:rPr>
                <w:bCs/>
              </w:rPr>
            </w:pPr>
            <w:r>
              <w:rPr>
                <w:b/>
                <w:bCs/>
              </w:rPr>
              <w:t>Proposal 2:</w:t>
            </w:r>
            <w:r>
              <w:rPr>
                <w:bCs/>
              </w:rPr>
              <w:t xml:space="preserve"> RAN1 to study how to enable flexible fractional power sharing among the satellite beams. </w:t>
            </w:r>
          </w:p>
          <w:p w14:paraId="4DFCF600" w14:textId="77777777" w:rsidR="00496DC7" w:rsidRDefault="00CC57F8">
            <w:pPr>
              <w:spacing w:before="120"/>
              <w:rPr>
                <w:bCs/>
              </w:rPr>
            </w:pPr>
            <w:r>
              <w:rPr>
                <w:b/>
                <w:bCs/>
              </w:rPr>
              <w:t>Proposal 3:</w:t>
            </w:r>
            <w:r>
              <w:rPr>
                <w:bCs/>
              </w:rPr>
              <w:t xml:space="preserve"> RAN1 to study how to enable spatial footprint adaptations for satellite beams. </w:t>
            </w:r>
          </w:p>
          <w:p w14:paraId="7C764CAA" w14:textId="77777777" w:rsidR="00496DC7" w:rsidRDefault="00CC57F8">
            <w:pPr>
              <w:rPr>
                <w:bCs/>
                <w:lang w:val="en-GB" w:eastAsia="zh-CN"/>
              </w:rPr>
            </w:pPr>
            <w:r>
              <w:rPr>
                <w:b/>
                <w:bCs/>
                <w:lang w:val="en-GB" w:eastAsia="zh-CN"/>
              </w:rPr>
              <w:t>Proposal 4:</w:t>
            </w:r>
            <w:r>
              <w:rPr>
                <w:bCs/>
                <w:lang w:val="en-GB" w:eastAsia="zh-CN"/>
              </w:rPr>
              <w:t xml:space="preserve"> The network uses higher aggregation factor for PDCCH transmission while the satellite beams are in power sharing mode.</w:t>
            </w:r>
          </w:p>
          <w:p w14:paraId="616820D3" w14:textId="77777777" w:rsidR="00496DC7" w:rsidRDefault="00CC57F8">
            <w:pPr>
              <w:rPr>
                <w:bCs/>
                <w:lang w:val="en-GB" w:eastAsia="zh-CN"/>
              </w:rPr>
            </w:pPr>
            <w:r>
              <w:rPr>
                <w:b/>
                <w:bCs/>
                <w:lang w:val="en-GB" w:eastAsia="zh-CN"/>
              </w:rPr>
              <w:t>Proposal 5:</w:t>
            </w:r>
            <w:r>
              <w:rPr>
                <w:bCs/>
                <w:lang w:val="en-GB" w:eastAsia="zh-CN"/>
              </w:rPr>
              <w:t xml:space="preserve"> PDCCH can be repeated multiple times to compensate the PDCCH coverage loss due to power sharing among the satellite beams.</w:t>
            </w:r>
          </w:p>
          <w:p w14:paraId="72C01D49" w14:textId="77777777" w:rsidR="00496DC7" w:rsidRDefault="00CC57F8">
            <w:pPr>
              <w:rPr>
                <w:bCs/>
                <w:lang w:val="en-GB" w:eastAsia="zh-CN"/>
              </w:rPr>
            </w:pPr>
            <w:r>
              <w:rPr>
                <w:b/>
                <w:bCs/>
                <w:lang w:val="en-GB" w:eastAsia="zh-CN"/>
              </w:rPr>
              <w:t>Proposal 6</w:t>
            </w:r>
            <w:r>
              <w:rPr>
                <w:bCs/>
                <w:lang w:val="en-GB" w:eastAsia="zh-CN"/>
              </w:rPr>
              <w:t>: PDSCH can be repeated multiple times to compensate the PDSCH coverage loss due to power sharing among the satellite beams.</w:t>
            </w:r>
          </w:p>
          <w:p w14:paraId="4F30632B" w14:textId="77777777" w:rsidR="00496DC7" w:rsidRDefault="00496DC7">
            <w:pPr>
              <w:rPr>
                <w:rFonts w:eastAsia="Times New Roman"/>
                <w:szCs w:val="20"/>
              </w:rPr>
            </w:pPr>
          </w:p>
        </w:tc>
      </w:tr>
      <w:tr w:rsidR="00496DC7" w14:paraId="5994758B"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203F2C8" w14:textId="77777777" w:rsidR="00496DC7" w:rsidRDefault="0054673E">
            <w:pPr>
              <w:rPr>
                <w:rFonts w:eastAsia="Times New Roman"/>
                <w:b/>
                <w:bCs/>
                <w:color w:val="0000FF"/>
                <w:szCs w:val="20"/>
                <w:u w:val="single"/>
              </w:rPr>
            </w:pPr>
            <w:hyperlink r:id="rId32" w:history="1">
              <w:r w:rsidR="00CC57F8">
                <w:rPr>
                  <w:rFonts w:eastAsia="Times New Roman"/>
                  <w:b/>
                  <w:bCs/>
                  <w:color w:val="0000FF"/>
                  <w:szCs w:val="20"/>
                  <w:u w:val="single"/>
                </w:rPr>
                <w:t>R1-2400602</w:t>
              </w:r>
            </w:hyperlink>
          </w:p>
        </w:tc>
        <w:tc>
          <w:tcPr>
            <w:tcW w:w="1583" w:type="dxa"/>
            <w:tcBorders>
              <w:top w:val="nil"/>
              <w:left w:val="nil"/>
              <w:bottom w:val="single" w:sz="4" w:space="0" w:color="A6A6A6"/>
              <w:right w:val="single" w:sz="4" w:space="0" w:color="A6A6A6"/>
            </w:tcBorders>
            <w:shd w:val="clear" w:color="auto" w:fill="auto"/>
          </w:tcPr>
          <w:p w14:paraId="3C85AAF6" w14:textId="77777777" w:rsidR="00496DC7" w:rsidRDefault="00CC57F8">
            <w:pPr>
              <w:rPr>
                <w:rFonts w:eastAsia="Times New Roman"/>
                <w:szCs w:val="20"/>
              </w:rPr>
            </w:pPr>
            <w:r>
              <w:rPr>
                <w:rFonts w:eastAsia="Times New Roman"/>
                <w:szCs w:val="20"/>
              </w:rPr>
              <w:t>OPPO</w:t>
            </w:r>
          </w:p>
        </w:tc>
        <w:tc>
          <w:tcPr>
            <w:tcW w:w="7803" w:type="dxa"/>
            <w:tcBorders>
              <w:top w:val="nil"/>
              <w:left w:val="nil"/>
              <w:bottom w:val="single" w:sz="4" w:space="0" w:color="A6A6A6"/>
              <w:right w:val="single" w:sz="4" w:space="0" w:color="A6A6A6"/>
            </w:tcBorders>
          </w:tcPr>
          <w:p w14:paraId="6EFC8411"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1:</w:t>
            </w:r>
            <w:r>
              <w:rPr>
                <w:rFonts w:ascii="Times" w:eastAsiaTheme="minorEastAsia" w:hAnsi="Times"/>
                <w:lang w:val="en-GB" w:eastAsia="zh-CN"/>
              </w:rPr>
              <w:t xml:space="preserve"> F</w:t>
            </w:r>
            <w:r>
              <w:rPr>
                <w:rFonts w:ascii="Times" w:eastAsiaTheme="minorEastAsia" w:hAnsi="Times" w:hint="eastAsia"/>
                <w:lang w:val="en-GB" w:eastAsia="zh-CN"/>
              </w:rPr>
              <w:t>o</w:t>
            </w:r>
            <w:r>
              <w:rPr>
                <w:rFonts w:ascii="Times" w:eastAsiaTheme="minorEastAsia" w:hAnsi="Times"/>
                <w:lang w:val="en-GB" w:eastAsia="zh-CN"/>
              </w:rPr>
              <w:t>r link level evaluation in FR1-NTN, the simulation assumptions in R18 NTN Coverage Enhancement and satellite payload parameters in TR38.821 are reused.</w:t>
            </w:r>
          </w:p>
          <w:p w14:paraId="6863852C"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2:</w:t>
            </w:r>
            <w:r>
              <w:rPr>
                <w:rFonts w:ascii="Times" w:eastAsiaTheme="minorEastAsia" w:hAnsi="Times"/>
                <w:lang w:val="en-GB" w:eastAsia="zh-CN"/>
              </w:rPr>
              <w:t xml:space="preserve"> For the required satellite beam number in system-level evaluation, two options can be further discussed: opt 1) </w:t>
            </w:r>
            <w:r>
              <w:rPr>
                <w:rFonts w:ascii="Times" w:eastAsiaTheme="minorEastAsia" w:hAnsi="Times"/>
                <w:bCs/>
                <w:lang w:val="en-GB" w:eastAsia="zh-CN"/>
              </w:rPr>
              <w:t xml:space="preserve">fixed beam area and opt 2) fixed </w:t>
            </w:r>
            <w:proofErr w:type="spellStart"/>
            <w:r>
              <w:rPr>
                <w:rFonts w:ascii="Times" w:eastAsiaTheme="minorEastAsia" w:hAnsi="Times"/>
                <w:bCs/>
                <w:lang w:val="en-GB" w:eastAsia="zh-CN"/>
              </w:rPr>
              <w:t>beamwidth</w:t>
            </w:r>
            <w:proofErr w:type="spellEnd"/>
            <w:r>
              <w:rPr>
                <w:rFonts w:ascii="Times" w:eastAsiaTheme="minorEastAsia" w:hAnsi="Times"/>
                <w:bCs/>
                <w:lang w:val="en-GB" w:eastAsia="zh-CN"/>
              </w:rPr>
              <w:t>.</w:t>
            </w:r>
          </w:p>
          <w:p w14:paraId="4CF8D2B5" w14:textId="77777777" w:rsidR="00496DC7" w:rsidRDefault="00CC57F8">
            <w:pPr>
              <w:pStyle w:val="BodyText"/>
              <w:spacing w:line="252" w:lineRule="auto"/>
              <w:rPr>
                <w:rFonts w:ascii="Times" w:eastAsiaTheme="minorEastAsia" w:hAnsi="Times"/>
                <w:lang w:val="en-GB" w:eastAsia="zh-CN"/>
              </w:rPr>
            </w:pPr>
            <w:r>
              <w:rPr>
                <w:rFonts w:ascii="Times" w:eastAsiaTheme="minorEastAsia" w:hAnsi="Times" w:hint="eastAsia"/>
                <w:b/>
                <w:lang w:val="en-GB" w:eastAsia="zh-CN"/>
              </w:rPr>
              <w:t>Pro</w:t>
            </w:r>
            <w:r>
              <w:rPr>
                <w:rFonts w:ascii="Times" w:eastAsiaTheme="minorEastAsia" w:hAnsi="Times"/>
                <w:b/>
                <w:lang w:val="en-GB" w:eastAsia="zh-CN"/>
              </w:rPr>
              <w:t>posal 3:</w:t>
            </w:r>
            <w:r>
              <w:rPr>
                <w:rFonts w:ascii="Times" w:eastAsiaTheme="minorEastAsia" w:hAnsi="Times"/>
                <w:lang w:val="en-GB" w:eastAsia="zh-CN"/>
              </w:rPr>
              <w:t xml:space="preserve">  </w:t>
            </w:r>
            <m:oMath>
              <m:r>
                <w:rPr>
                  <w:rFonts w:ascii="Cambria Math" w:eastAsiaTheme="minorEastAsia" w:hAnsi="Cambria Math"/>
                  <w:lang w:val="en-GB" w:eastAsia="zh-CN"/>
                </w:rPr>
                <m:t>ρ</m:t>
              </m:r>
            </m:oMath>
            <w:r>
              <w:rPr>
                <w:rFonts w:ascii="Times" w:eastAsiaTheme="minorEastAsia" w:hAnsi="Times"/>
                <w:lang w:val="en-GB" w:eastAsia="zh-CN"/>
              </w:rPr>
              <w:t xml:space="preserve"> (Ratio of mean served cell throughput and offered cell throughput, see TR36.889 [3]) can be used as the system-level evaluation metric of DL coverage</w:t>
            </w:r>
            <w:r>
              <w:rPr>
                <w:rFonts w:ascii="Times" w:eastAsiaTheme="minorEastAsia" w:hAnsi="Times"/>
                <w:bCs/>
                <w:lang w:val="en-GB" w:eastAsia="zh-CN"/>
              </w:rPr>
              <w:t>.</w:t>
            </w:r>
          </w:p>
          <w:p w14:paraId="00B84EE9" w14:textId="77777777" w:rsidR="00496DC7" w:rsidRDefault="00CC57F8">
            <w:pPr>
              <w:pStyle w:val="BodyText"/>
              <w:spacing w:line="252" w:lineRule="auto"/>
              <w:rPr>
                <w:rFonts w:ascii="Times" w:eastAsia="Batang" w:hAnsi="Times"/>
                <w:lang w:val="en-GB"/>
              </w:rPr>
            </w:pPr>
            <w:r>
              <w:rPr>
                <w:rFonts w:ascii="Times" w:eastAsia="Batang" w:hAnsi="Times"/>
                <w:b/>
                <w:lang w:val="en-GB"/>
              </w:rPr>
              <w:t>Observation 1</w:t>
            </w:r>
            <w:r>
              <w:rPr>
                <w:rFonts w:ascii="Times" w:eastAsia="Batang" w:hAnsi="Times" w:hint="eastAsia"/>
                <w:lang w:val="en-GB"/>
              </w:rPr>
              <w:t>:</w:t>
            </w:r>
            <w:r>
              <w:rPr>
                <w:rFonts w:ascii="Times" w:eastAsia="Batang" w:hAnsi="Times"/>
                <w:lang w:val="en-GB"/>
              </w:rPr>
              <w:t xml:space="preserve"> For link level evaluation of physical downlink channels, when EIRP reduction is not considered:</w:t>
            </w:r>
          </w:p>
          <w:p w14:paraId="39B7FC5D" w14:textId="77777777" w:rsidR="00496DC7" w:rsidRDefault="00CC57F8">
            <w:pPr>
              <w:pStyle w:val="BodyText"/>
              <w:numPr>
                <w:ilvl w:val="0"/>
                <w:numId w:val="39"/>
              </w:numPr>
              <w:spacing w:line="252" w:lineRule="auto"/>
              <w:jc w:val="both"/>
              <w:rPr>
                <w:rFonts w:ascii="Times" w:eastAsia="Batang" w:hAnsi="Times"/>
              </w:rPr>
            </w:pPr>
            <w:r>
              <w:rPr>
                <w:rFonts w:ascii="Times" w:eastAsiaTheme="minorEastAsia" w:hAnsi="Times"/>
                <w:lang w:eastAsia="zh-CN"/>
              </w:rPr>
              <w:t xml:space="preserve">For LEO600-set1, Msg2 PDSCH and PDCCH </w:t>
            </w:r>
            <w:r>
              <w:rPr>
                <w:rFonts w:ascii="Times" w:eastAsiaTheme="minorEastAsia" w:hAnsi="Times" w:hint="eastAsia"/>
                <w:lang w:eastAsia="zh-CN"/>
              </w:rPr>
              <w:t>provide</w:t>
            </w:r>
            <w:r>
              <w:rPr>
                <w:rFonts w:ascii="Times" w:eastAsiaTheme="minorEastAsia" w:hAnsi="Times"/>
                <w:lang w:eastAsia="zh-CN"/>
              </w:rPr>
              <w:t xml:space="preserve"> </w:t>
            </w:r>
            <w:r>
              <w:rPr>
                <w:rFonts w:ascii="Times" w:eastAsiaTheme="minorEastAsia" w:hAnsi="Times" w:hint="eastAsia"/>
                <w:lang w:eastAsia="zh-CN"/>
              </w:rPr>
              <w:t>approximately</w:t>
            </w:r>
            <w:r>
              <w:rPr>
                <w:rFonts w:ascii="Times" w:eastAsiaTheme="minorEastAsia" w:hAnsi="Times"/>
                <w:lang w:eastAsia="zh-CN"/>
              </w:rPr>
              <w:t xml:space="preserve"> 6dB SNR link margin.</w:t>
            </w:r>
          </w:p>
          <w:p w14:paraId="62594CB5" w14:textId="77777777" w:rsidR="00496DC7" w:rsidRDefault="00CC57F8">
            <w:pPr>
              <w:pStyle w:val="BodyText"/>
              <w:numPr>
                <w:ilvl w:val="0"/>
                <w:numId w:val="39"/>
              </w:numPr>
              <w:spacing w:line="252" w:lineRule="auto"/>
              <w:jc w:val="both"/>
              <w:rPr>
                <w:rFonts w:ascii="Times" w:eastAsia="Batang" w:hAnsi="Times"/>
              </w:rPr>
            </w:pPr>
            <w:r>
              <w:rPr>
                <w:rFonts w:ascii="Times" w:eastAsiaTheme="minorEastAsia" w:hAnsi="Times" w:hint="eastAsia"/>
                <w:lang w:eastAsia="zh-CN"/>
              </w:rPr>
              <w:t>For GEO-set1, no link margin is observed.</w:t>
            </w:r>
          </w:p>
          <w:p w14:paraId="16E0A7A7" w14:textId="77777777" w:rsidR="00496DC7" w:rsidRDefault="00CC57F8">
            <w:pPr>
              <w:pStyle w:val="BodyText"/>
              <w:numPr>
                <w:ilvl w:val="0"/>
                <w:numId w:val="39"/>
              </w:numPr>
              <w:spacing w:line="252" w:lineRule="auto"/>
              <w:jc w:val="both"/>
              <w:rPr>
                <w:rFonts w:ascii="Times" w:eastAsia="Batang" w:hAnsi="Times"/>
              </w:rPr>
            </w:pPr>
            <w:r>
              <w:rPr>
                <w:rFonts w:ascii="Times" w:eastAsiaTheme="minorEastAsia" w:hAnsi="Times"/>
                <w:lang w:eastAsia="zh-CN"/>
              </w:rPr>
              <w:t xml:space="preserve">For GEO-set2, Msg2 PDSCH </w:t>
            </w:r>
            <w:r>
              <w:rPr>
                <w:rFonts w:ascii="Times" w:eastAsiaTheme="minorEastAsia" w:hAnsi="Times" w:hint="eastAsia"/>
                <w:lang w:eastAsia="zh-CN"/>
              </w:rPr>
              <w:t>a</w:t>
            </w:r>
            <w:r>
              <w:rPr>
                <w:rFonts w:ascii="Times" w:eastAsiaTheme="minorEastAsia" w:hAnsi="Times"/>
                <w:lang w:eastAsia="zh-CN"/>
              </w:rPr>
              <w:t>nd PDCCH have about 6dB coverage gap to be compensated.</w:t>
            </w:r>
          </w:p>
          <w:p w14:paraId="438C7AB9" w14:textId="77777777" w:rsidR="00496DC7" w:rsidRDefault="00CC57F8">
            <w:pPr>
              <w:pStyle w:val="BodyText"/>
              <w:numPr>
                <w:ilvl w:val="0"/>
                <w:numId w:val="39"/>
              </w:numPr>
              <w:spacing w:line="252" w:lineRule="auto"/>
              <w:jc w:val="both"/>
              <w:rPr>
                <w:rFonts w:ascii="Times" w:eastAsia="Batang" w:hAnsi="Times"/>
              </w:rPr>
            </w:pPr>
            <w:r>
              <w:rPr>
                <w:rFonts w:ascii="Times" w:eastAsiaTheme="minorEastAsia" w:hAnsi="Times" w:hint="eastAsia"/>
                <w:lang w:eastAsia="zh-CN"/>
              </w:rPr>
              <w:t xml:space="preserve">Without considering retransmission, in LEO600-set1 case, Msg4 </w:t>
            </w:r>
            <w:r>
              <w:rPr>
                <w:rFonts w:ascii="Times" w:eastAsiaTheme="minorEastAsia" w:hAnsi="Times"/>
                <w:lang w:eastAsia="zh-CN"/>
              </w:rPr>
              <w:t xml:space="preserve"> </w:t>
            </w:r>
            <w:r>
              <w:rPr>
                <w:rFonts w:ascii="Times" w:eastAsiaTheme="minorEastAsia" w:hAnsi="Times" w:hint="eastAsia"/>
                <w:lang w:eastAsia="zh-CN"/>
              </w:rPr>
              <w:t xml:space="preserve">PDSCH has approximately 3dB link margin and has coverage gap for GEO case. </w:t>
            </w:r>
          </w:p>
          <w:p w14:paraId="7F4CE8DD" w14:textId="77777777" w:rsidR="00496DC7" w:rsidRDefault="00496DC7">
            <w:pPr>
              <w:pStyle w:val="BodyText"/>
              <w:spacing w:line="252" w:lineRule="auto"/>
              <w:ind w:left="567"/>
              <w:rPr>
                <w:rFonts w:ascii="Times" w:eastAsia="Batang" w:hAnsi="Times"/>
              </w:rPr>
            </w:pPr>
          </w:p>
          <w:p w14:paraId="448E6870" w14:textId="77777777" w:rsidR="00496DC7" w:rsidRDefault="00CC57F8">
            <w:pPr>
              <w:pStyle w:val="BodyText"/>
              <w:spacing w:line="252" w:lineRule="auto"/>
              <w:rPr>
                <w:rFonts w:ascii="Times" w:eastAsia="Batang" w:hAnsi="Times"/>
                <w:lang w:val="en-GB"/>
              </w:rPr>
            </w:pPr>
            <w:r>
              <w:rPr>
                <w:rFonts w:ascii="Times" w:eastAsia="Batang" w:hAnsi="Times"/>
                <w:b/>
                <w:lang w:val="en-GB"/>
              </w:rPr>
              <w:t>Observation 2</w:t>
            </w:r>
            <w:r>
              <w:rPr>
                <w:rFonts w:ascii="Times" w:eastAsia="Batang" w:hAnsi="Times" w:hint="eastAsia"/>
                <w:b/>
                <w:lang w:val="en-GB"/>
              </w:rPr>
              <w:t>:</w:t>
            </w:r>
            <w:r>
              <w:rPr>
                <w:rFonts w:ascii="Times" w:eastAsia="Batang" w:hAnsi="Times"/>
                <w:lang w:val="en-GB"/>
              </w:rPr>
              <w:t xml:space="preserve"> F</w:t>
            </w:r>
            <w:r>
              <w:rPr>
                <w:rFonts w:eastAsiaTheme="minorEastAsia"/>
                <w:lang w:val="en-GB" w:eastAsia="zh-CN"/>
              </w:rPr>
              <w:t>or a given elevation angle target, the beam layout method with fixed beam area needs more satellite beams to cover from the nadir point to the target elevation angle, and the difference decreases with the increase of the target elevation angle.</w:t>
            </w:r>
          </w:p>
          <w:p w14:paraId="264957CC" w14:textId="77777777" w:rsidR="00496DC7" w:rsidRDefault="00CC57F8">
            <w:pPr>
              <w:pStyle w:val="BodyText"/>
              <w:spacing w:line="252" w:lineRule="auto"/>
              <w:rPr>
                <w:rFonts w:ascii="Times" w:eastAsiaTheme="minorEastAsia" w:hAnsi="Times"/>
                <w:lang w:val="en-GB" w:eastAsia="zh-CN"/>
              </w:rPr>
            </w:pPr>
            <w:r>
              <w:rPr>
                <w:rFonts w:ascii="Times" w:eastAsia="Batang" w:hAnsi="Times"/>
                <w:b/>
                <w:lang w:val="en-GB"/>
              </w:rPr>
              <w:t>Observation 3</w:t>
            </w:r>
            <w:r>
              <w:rPr>
                <w:rFonts w:ascii="Times" w:eastAsia="Batang" w:hAnsi="Times" w:hint="eastAsia"/>
                <w:b/>
                <w:lang w:val="en-GB"/>
              </w:rPr>
              <w:t>:</w:t>
            </w:r>
            <w:r>
              <w:rPr>
                <w:rFonts w:ascii="Times" w:eastAsia="Batang" w:hAnsi="Times"/>
                <w:lang w:val="en-GB"/>
              </w:rPr>
              <w:t xml:space="preserve"> Dynamic beam hopping provides better performance than semi-static beam hopping in terms of </w:t>
            </w:r>
            <m:oMath>
              <m:r>
                <w:rPr>
                  <w:rFonts w:ascii="Cambria Math" w:eastAsia="Batang" w:hAnsi="Cambria Math"/>
                  <w:lang w:val="en-GB"/>
                </w:rPr>
                <m:t>ρ</m:t>
              </m:r>
            </m:oMath>
            <w:r>
              <w:rPr>
                <w:rFonts w:ascii="Times" w:eastAsiaTheme="minorEastAsia" w:hAnsi="Times" w:hint="eastAsia"/>
                <w:bCs/>
                <w:lang w:val="en-GB" w:eastAsia="zh-CN"/>
              </w:rPr>
              <w:t>.</w:t>
            </w:r>
          </w:p>
          <w:p w14:paraId="66B9EF0B" w14:textId="77777777" w:rsidR="00496DC7" w:rsidRDefault="00CC57F8">
            <w:pPr>
              <w:pStyle w:val="BodyText"/>
              <w:spacing w:line="252" w:lineRule="auto"/>
              <w:rPr>
                <w:rFonts w:ascii="Times" w:eastAsia="Batang" w:hAnsi="Times"/>
                <w:lang w:val="en-GB"/>
              </w:rPr>
            </w:pPr>
            <w:r>
              <w:rPr>
                <w:rFonts w:ascii="Times" w:eastAsia="Batang" w:hAnsi="Times"/>
                <w:b/>
                <w:lang w:val="en-GB"/>
              </w:rPr>
              <w:t>Observation 4</w:t>
            </w:r>
            <w:r>
              <w:rPr>
                <w:rFonts w:ascii="Times" w:eastAsia="Batang" w:hAnsi="Times" w:hint="eastAsia"/>
                <w:b/>
                <w:lang w:val="en-GB"/>
              </w:rPr>
              <w:t>:</w:t>
            </w:r>
            <w:r>
              <w:rPr>
                <w:rFonts w:ascii="Times" w:eastAsia="Batang" w:hAnsi="Times"/>
                <w:lang w:val="en-GB"/>
              </w:rPr>
              <w:t xml:space="preserve"> </w:t>
            </w:r>
            <w:r>
              <w:rPr>
                <w:rFonts w:ascii="Times" w:eastAsia="Batang" w:hAnsi="Times"/>
                <w:bCs/>
                <w:lang w:val="en-GB"/>
              </w:rPr>
              <w:t>Increasing the simultaneously active beam number obtains obvious gains for both semi-static beam hopping and dynamic beam hopping.</w:t>
            </w:r>
          </w:p>
          <w:p w14:paraId="06147335" w14:textId="77777777" w:rsidR="00496DC7" w:rsidRDefault="00496DC7">
            <w:pPr>
              <w:rPr>
                <w:rFonts w:eastAsia="Times New Roman"/>
                <w:szCs w:val="20"/>
              </w:rPr>
            </w:pPr>
          </w:p>
        </w:tc>
      </w:tr>
      <w:tr w:rsidR="00496DC7" w14:paraId="21E54338"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2F6E45AA" w14:textId="77777777" w:rsidR="00496DC7" w:rsidRDefault="0054673E">
            <w:pPr>
              <w:rPr>
                <w:rFonts w:eastAsia="Times New Roman"/>
                <w:b/>
                <w:bCs/>
                <w:color w:val="0000FF"/>
                <w:szCs w:val="20"/>
                <w:u w:val="single"/>
              </w:rPr>
            </w:pPr>
            <w:hyperlink r:id="rId33" w:history="1">
              <w:r w:rsidR="00CC57F8">
                <w:rPr>
                  <w:rFonts w:eastAsia="Times New Roman"/>
                  <w:b/>
                  <w:bCs/>
                  <w:color w:val="0000FF"/>
                  <w:szCs w:val="20"/>
                  <w:u w:val="single"/>
                </w:rPr>
                <w:t>R1-2400749</w:t>
              </w:r>
            </w:hyperlink>
          </w:p>
        </w:tc>
        <w:tc>
          <w:tcPr>
            <w:tcW w:w="1583" w:type="dxa"/>
            <w:tcBorders>
              <w:top w:val="nil"/>
              <w:left w:val="nil"/>
              <w:bottom w:val="single" w:sz="4" w:space="0" w:color="A6A6A6"/>
              <w:right w:val="single" w:sz="4" w:space="0" w:color="A6A6A6"/>
            </w:tcBorders>
            <w:shd w:val="clear" w:color="auto" w:fill="auto"/>
          </w:tcPr>
          <w:p w14:paraId="34736160" w14:textId="77777777" w:rsidR="00496DC7" w:rsidRDefault="00CC57F8">
            <w:pPr>
              <w:rPr>
                <w:rFonts w:eastAsia="Times New Roman"/>
                <w:szCs w:val="20"/>
              </w:rPr>
            </w:pPr>
            <w:r>
              <w:rPr>
                <w:rFonts w:eastAsia="Times New Roman"/>
                <w:szCs w:val="20"/>
              </w:rPr>
              <w:t>Samsung</w:t>
            </w:r>
          </w:p>
        </w:tc>
        <w:tc>
          <w:tcPr>
            <w:tcW w:w="7803" w:type="dxa"/>
            <w:tcBorders>
              <w:top w:val="nil"/>
              <w:left w:val="nil"/>
              <w:bottom w:val="single" w:sz="4" w:space="0" w:color="A6A6A6"/>
              <w:right w:val="single" w:sz="4" w:space="0" w:color="A6A6A6"/>
            </w:tcBorders>
          </w:tcPr>
          <w:p w14:paraId="496B78D1" w14:textId="77777777" w:rsidR="00496DC7" w:rsidRDefault="00CC57F8">
            <w:pPr>
              <w:spacing w:before="60" w:after="100"/>
              <w:jc w:val="both"/>
              <w:rPr>
                <w:bCs/>
                <w:kern w:val="28"/>
                <w:lang w:eastAsia="zh-CN"/>
              </w:rPr>
            </w:pPr>
            <w:r>
              <w:rPr>
                <w:b/>
                <w:bCs/>
                <w:kern w:val="28"/>
                <w:lang w:eastAsia="zh-CN"/>
              </w:rPr>
              <w:t>Proposal 1</w:t>
            </w:r>
            <w:r>
              <w:rPr>
                <w:bCs/>
                <w:kern w:val="28"/>
                <w:lang w:eastAsia="zh-CN"/>
              </w:rPr>
              <w:t xml:space="preserve">: Consider to reuse some evaluation procedures/assumptions made in Rel-18 NTN study phase for Rel-19 NTN downlink coverage evaluation.  </w:t>
            </w:r>
          </w:p>
          <w:p w14:paraId="3B06B4B4" w14:textId="77777777" w:rsidR="00496DC7" w:rsidRDefault="00CC57F8">
            <w:pPr>
              <w:pStyle w:val="1"/>
              <w:numPr>
                <w:ilvl w:val="0"/>
                <w:numId w:val="36"/>
              </w:numPr>
              <w:spacing w:before="60" w:after="100"/>
              <w:ind w:left="806" w:hanging="403"/>
              <w:jc w:val="both"/>
              <w:rPr>
                <w:bCs/>
                <w:kern w:val="28"/>
                <w:szCs w:val="20"/>
              </w:rPr>
            </w:pPr>
            <w:r>
              <w:rPr>
                <w:bCs/>
                <w:kern w:val="28"/>
                <w:szCs w:val="20"/>
              </w:rPr>
              <w:t>C</w:t>
            </w:r>
            <w:r>
              <w:rPr>
                <w:rFonts w:hint="eastAsia"/>
                <w:bCs/>
                <w:kern w:val="28"/>
                <w:szCs w:val="20"/>
              </w:rPr>
              <w:t>omparing CNR and</w:t>
            </w:r>
            <w:r>
              <w:rPr>
                <w:bCs/>
                <w:kern w:val="28"/>
                <w:szCs w:val="20"/>
              </w:rPr>
              <w:t xml:space="preserve"> the required </w:t>
            </w:r>
            <w:r>
              <w:rPr>
                <w:rFonts w:hint="eastAsia"/>
                <w:bCs/>
                <w:kern w:val="28"/>
                <w:szCs w:val="20"/>
              </w:rPr>
              <w:t>SNR</w:t>
            </w:r>
          </w:p>
          <w:p w14:paraId="0B4F41DF" w14:textId="77777777" w:rsidR="00496DC7" w:rsidRDefault="00CC57F8">
            <w:pPr>
              <w:pStyle w:val="1"/>
              <w:numPr>
                <w:ilvl w:val="0"/>
                <w:numId w:val="36"/>
              </w:numPr>
              <w:spacing w:before="60" w:after="100"/>
              <w:ind w:left="806" w:hanging="403"/>
              <w:jc w:val="both"/>
              <w:rPr>
                <w:bCs/>
                <w:kern w:val="28"/>
                <w:szCs w:val="20"/>
              </w:rPr>
            </w:pPr>
            <w:r>
              <w:rPr>
                <w:rFonts w:hint="eastAsia"/>
                <w:bCs/>
                <w:kern w:val="28"/>
                <w:szCs w:val="20"/>
              </w:rPr>
              <w:t>Prioritize to consider LOS</w:t>
            </w:r>
          </w:p>
          <w:p w14:paraId="7A9ED1BD" w14:textId="77777777" w:rsidR="00496DC7" w:rsidRDefault="00CC57F8">
            <w:pPr>
              <w:pStyle w:val="1"/>
              <w:numPr>
                <w:ilvl w:val="0"/>
                <w:numId w:val="36"/>
              </w:numPr>
              <w:spacing w:before="60" w:after="100"/>
              <w:ind w:left="806" w:hanging="403"/>
              <w:jc w:val="both"/>
              <w:rPr>
                <w:bCs/>
                <w:kern w:val="28"/>
                <w:szCs w:val="20"/>
              </w:rPr>
            </w:pPr>
            <w:r>
              <w:rPr>
                <w:bCs/>
                <w:kern w:val="28"/>
                <w:szCs w:val="20"/>
              </w:rPr>
              <w:t>PDCCH/PDSCH link level assumptions</w:t>
            </w:r>
          </w:p>
          <w:p w14:paraId="39E135AC" w14:textId="77777777" w:rsidR="00496DC7" w:rsidRDefault="00CC57F8">
            <w:pPr>
              <w:spacing w:before="60" w:after="100"/>
              <w:jc w:val="both"/>
              <w:rPr>
                <w:bCs/>
                <w:kern w:val="28"/>
                <w:lang w:eastAsia="zh-CN"/>
              </w:rPr>
            </w:pPr>
            <w:r>
              <w:rPr>
                <w:b/>
                <w:bCs/>
                <w:kern w:val="28"/>
                <w:lang w:eastAsia="zh-CN"/>
              </w:rPr>
              <w:t>Proposal 2:</w:t>
            </w:r>
            <w:r>
              <w:rPr>
                <w:bCs/>
                <w:kern w:val="28"/>
                <w:lang w:eastAsia="zh-CN"/>
              </w:rPr>
              <w:t xml:space="preserve"> Consider SSB coverage performance impact when deciding new satellite EIRP density value</w:t>
            </w:r>
          </w:p>
          <w:p w14:paraId="0FD4E4A0" w14:textId="77777777" w:rsidR="00496DC7" w:rsidRDefault="00CC57F8">
            <w:pPr>
              <w:spacing w:before="60" w:after="100"/>
              <w:jc w:val="both"/>
              <w:rPr>
                <w:bCs/>
                <w:kern w:val="28"/>
                <w:lang w:eastAsia="zh-CN"/>
              </w:rPr>
            </w:pPr>
            <w:r>
              <w:rPr>
                <w:b/>
                <w:bCs/>
                <w:kern w:val="28"/>
                <w:lang w:eastAsia="zh-CN"/>
              </w:rPr>
              <w:t>Proposal 3:</w:t>
            </w:r>
            <w:r>
              <w:rPr>
                <w:bCs/>
                <w:kern w:val="28"/>
                <w:lang w:eastAsia="zh-CN"/>
              </w:rPr>
              <w:t xml:space="preserve"> Consider </w:t>
            </w:r>
            <w:r>
              <w:rPr>
                <w:rFonts w:eastAsiaTheme="minorEastAsia"/>
                <w:szCs w:val="16"/>
                <w:lang w:eastAsia="ko-KR"/>
              </w:rPr>
              <w:t>Table 6.1.1.1-3</w:t>
            </w:r>
            <w:r>
              <w:rPr>
                <w:bCs/>
                <w:kern w:val="28"/>
                <w:lang w:eastAsia="zh-CN"/>
              </w:rPr>
              <w:t xml:space="preserve"> in TR 38.821 as baseline for UE characteristics </w:t>
            </w:r>
          </w:p>
          <w:p w14:paraId="75537922" w14:textId="77777777" w:rsidR="00496DC7" w:rsidRDefault="00CC57F8">
            <w:pPr>
              <w:spacing w:before="60" w:after="100"/>
              <w:jc w:val="both"/>
              <w:rPr>
                <w:bCs/>
                <w:kern w:val="28"/>
                <w:lang w:eastAsia="zh-CN"/>
              </w:rPr>
            </w:pPr>
            <w:r>
              <w:rPr>
                <w:b/>
                <w:bCs/>
                <w:kern w:val="28"/>
                <w:lang w:eastAsia="zh-CN"/>
              </w:rPr>
              <w:t>Proposal 4:</w:t>
            </w:r>
            <w:r>
              <w:rPr>
                <w:bCs/>
                <w:kern w:val="28"/>
                <w:lang w:eastAsia="zh-CN"/>
              </w:rPr>
              <w:t xml:space="preserve"> Handheld device is only considered for FR1-NTN assuming -5.5 dBi for RX antenna gain, while VSAT is only considered for FR2-NTN without modifying RX antenna gain respect to </w:t>
            </w:r>
            <w:r>
              <w:rPr>
                <w:bCs/>
                <w:kern w:val="28"/>
                <w:lang w:val="en-GB" w:eastAsia="zh-CN"/>
              </w:rPr>
              <w:t>TR 38.821</w:t>
            </w:r>
          </w:p>
          <w:p w14:paraId="1E5AF13C" w14:textId="77777777" w:rsidR="00496DC7" w:rsidRDefault="00496DC7">
            <w:pPr>
              <w:rPr>
                <w:rFonts w:eastAsia="Times New Roman"/>
                <w:szCs w:val="20"/>
              </w:rPr>
            </w:pPr>
          </w:p>
        </w:tc>
      </w:tr>
      <w:tr w:rsidR="00496DC7" w14:paraId="25929775"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73508C90" w14:textId="77777777" w:rsidR="00496DC7" w:rsidRDefault="0054673E">
            <w:pPr>
              <w:rPr>
                <w:rFonts w:eastAsia="Times New Roman"/>
                <w:b/>
                <w:bCs/>
                <w:color w:val="0000FF"/>
                <w:szCs w:val="20"/>
                <w:u w:val="single"/>
              </w:rPr>
            </w:pPr>
            <w:hyperlink r:id="rId34" w:history="1">
              <w:r w:rsidR="00CC57F8">
                <w:rPr>
                  <w:rFonts w:eastAsia="Times New Roman"/>
                  <w:b/>
                  <w:bCs/>
                  <w:color w:val="0000FF"/>
                  <w:szCs w:val="20"/>
                  <w:u w:val="single"/>
                </w:rPr>
                <w:t>R1-2400787</w:t>
              </w:r>
            </w:hyperlink>
          </w:p>
        </w:tc>
        <w:tc>
          <w:tcPr>
            <w:tcW w:w="1583" w:type="dxa"/>
            <w:tcBorders>
              <w:top w:val="nil"/>
              <w:left w:val="nil"/>
              <w:bottom w:val="single" w:sz="4" w:space="0" w:color="A6A6A6"/>
              <w:right w:val="single" w:sz="4" w:space="0" w:color="A6A6A6"/>
            </w:tcBorders>
            <w:shd w:val="clear" w:color="auto" w:fill="auto"/>
          </w:tcPr>
          <w:p w14:paraId="742D6C9E" w14:textId="77777777" w:rsidR="00496DC7" w:rsidRDefault="00CC57F8">
            <w:pPr>
              <w:rPr>
                <w:rFonts w:eastAsia="Times New Roman"/>
                <w:szCs w:val="20"/>
              </w:rPr>
            </w:pPr>
            <w:r>
              <w:rPr>
                <w:rFonts w:eastAsia="Times New Roman"/>
                <w:szCs w:val="20"/>
              </w:rPr>
              <w:t>LG Electronics</w:t>
            </w:r>
          </w:p>
        </w:tc>
        <w:tc>
          <w:tcPr>
            <w:tcW w:w="7803" w:type="dxa"/>
            <w:tcBorders>
              <w:top w:val="nil"/>
              <w:left w:val="nil"/>
              <w:bottom w:val="single" w:sz="4" w:space="0" w:color="A6A6A6"/>
              <w:right w:val="single" w:sz="4" w:space="0" w:color="A6A6A6"/>
            </w:tcBorders>
          </w:tcPr>
          <w:p w14:paraId="0DACD06E"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1</w:t>
            </w:r>
            <w:r>
              <w:rPr>
                <w:rFonts w:eastAsiaTheme="minorEastAsia"/>
                <w:bCs/>
                <w:iCs/>
                <w:sz w:val="22"/>
                <w:szCs w:val="22"/>
                <w:lang w:eastAsia="ko-KR"/>
              </w:rPr>
              <w:t xml:space="preserve">: For Rel-19 NR NTN, RAN1 assumes that the SSB transmission is not </w:t>
            </w:r>
            <w:proofErr w:type="spellStart"/>
            <w:r>
              <w:rPr>
                <w:rFonts w:eastAsiaTheme="minorEastAsia"/>
                <w:bCs/>
                <w:iCs/>
                <w:sz w:val="22"/>
                <w:szCs w:val="22"/>
                <w:lang w:eastAsia="ko-KR"/>
              </w:rPr>
              <w:t>FDMed</w:t>
            </w:r>
            <w:proofErr w:type="spellEnd"/>
            <w:r>
              <w:rPr>
                <w:rFonts w:eastAsiaTheme="minorEastAsia"/>
                <w:bCs/>
                <w:iCs/>
                <w:sz w:val="22"/>
                <w:szCs w:val="22"/>
                <w:lang w:eastAsia="ko-KR"/>
              </w:rPr>
              <w:t xml:space="preserve"> with other DL transmissions in a cell or a satellite beam. </w:t>
            </w:r>
          </w:p>
          <w:p w14:paraId="39C4B625"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2</w:t>
            </w:r>
            <w:r>
              <w:rPr>
                <w:rFonts w:eastAsiaTheme="minorEastAsia"/>
                <w:bCs/>
                <w:iCs/>
                <w:sz w:val="22"/>
                <w:szCs w:val="22"/>
                <w:lang w:eastAsia="ko-KR"/>
              </w:rPr>
              <w:t xml:space="preserve">: For Rel-19 NR NTN, RAN1 assumes that the SSB transmissions associated with different cells or satellite beams are </w:t>
            </w:r>
            <w:proofErr w:type="spellStart"/>
            <w:r>
              <w:rPr>
                <w:rFonts w:eastAsiaTheme="minorEastAsia"/>
                <w:bCs/>
                <w:iCs/>
                <w:sz w:val="22"/>
                <w:szCs w:val="22"/>
                <w:lang w:eastAsia="ko-KR"/>
              </w:rPr>
              <w:t>TDMed</w:t>
            </w:r>
            <w:proofErr w:type="spellEnd"/>
            <w:r>
              <w:rPr>
                <w:rFonts w:eastAsiaTheme="minorEastAsia"/>
                <w:bCs/>
                <w:iCs/>
                <w:sz w:val="22"/>
                <w:szCs w:val="22"/>
                <w:lang w:eastAsia="ko-KR"/>
              </w:rPr>
              <w:t xml:space="preserve"> as much as possible by using proper setting of the time location of SFN0 and </w:t>
            </w:r>
            <w:proofErr w:type="spellStart"/>
            <w:r>
              <w:rPr>
                <w:rFonts w:eastAsiaTheme="minorEastAsia"/>
                <w:bCs/>
                <w:iCs/>
                <w:sz w:val="22"/>
                <w:szCs w:val="22"/>
                <w:lang w:eastAsia="ko-KR"/>
              </w:rPr>
              <w:t>ssb-PositionsInBurst</w:t>
            </w:r>
            <w:proofErr w:type="spellEnd"/>
            <w:r>
              <w:rPr>
                <w:rFonts w:eastAsiaTheme="minorEastAsia"/>
                <w:bCs/>
                <w:iCs/>
                <w:sz w:val="22"/>
                <w:szCs w:val="22"/>
                <w:lang w:eastAsia="ko-KR"/>
              </w:rPr>
              <w:t xml:space="preserve"> for each cell. </w:t>
            </w:r>
          </w:p>
          <w:p w14:paraId="4A8C8D65"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3</w:t>
            </w:r>
            <w:r>
              <w:rPr>
                <w:rFonts w:eastAsiaTheme="minorEastAsia"/>
                <w:bCs/>
                <w:iCs/>
                <w:sz w:val="22"/>
                <w:szCs w:val="22"/>
                <w:lang w:eastAsia="ko-KR"/>
              </w:rPr>
              <w:t xml:space="preserve">: For PDSCH transmissions scheduled by non-fallback DCI, the existing PDSCH repetition schemes such as DL slot aggregation and repetition would be sufficient to achieve the DL coverage enhancement of 9.2dB for NR FR1-NTN. </w:t>
            </w:r>
          </w:p>
          <w:p w14:paraId="0D19415F"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4</w:t>
            </w:r>
            <w:r>
              <w:rPr>
                <w:rFonts w:eastAsiaTheme="minorEastAsia"/>
                <w:bCs/>
                <w:iCs/>
                <w:sz w:val="22"/>
                <w:szCs w:val="22"/>
                <w:lang w:eastAsia="ko-KR"/>
              </w:rPr>
              <w:t>: For PDSCH carrying paging message, RAR, or MsgB, TB size scaling would not be sufficient to achieve the DL coverage enhancement of 9.2dB for NR FR1-NTN.</w:t>
            </w:r>
          </w:p>
          <w:p w14:paraId="1CED9FA6" w14:textId="77777777" w:rsidR="00496DC7" w:rsidRDefault="00CC57F8">
            <w:pPr>
              <w:rPr>
                <w:rFonts w:eastAsiaTheme="minorEastAsia"/>
                <w:bCs/>
                <w:iCs/>
                <w:sz w:val="22"/>
                <w:szCs w:val="22"/>
                <w:lang w:eastAsia="ko-KR"/>
              </w:rPr>
            </w:pPr>
            <w:r>
              <w:rPr>
                <w:rFonts w:eastAsiaTheme="minorEastAsia" w:hint="eastAsia"/>
                <w:b/>
                <w:bCs/>
                <w:iCs/>
                <w:sz w:val="22"/>
                <w:szCs w:val="22"/>
                <w:lang w:eastAsia="ko-KR"/>
              </w:rPr>
              <w:t>O</w:t>
            </w:r>
            <w:r>
              <w:rPr>
                <w:rFonts w:eastAsiaTheme="minorEastAsia"/>
                <w:b/>
                <w:bCs/>
                <w:iCs/>
                <w:sz w:val="22"/>
                <w:szCs w:val="22"/>
                <w:lang w:eastAsia="ko-KR"/>
              </w:rPr>
              <w:t>bservation 5:</w:t>
            </w:r>
            <w:r>
              <w:rPr>
                <w:rFonts w:eastAsiaTheme="minorEastAsia"/>
                <w:bCs/>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63125761" w14:textId="77777777" w:rsidR="00496DC7" w:rsidRDefault="00CC57F8">
            <w:pPr>
              <w:rPr>
                <w:rFonts w:eastAsiaTheme="minorEastAsia"/>
                <w:bCs/>
                <w:iCs/>
                <w:sz w:val="22"/>
                <w:szCs w:val="22"/>
                <w:lang w:eastAsia="ko-KR"/>
              </w:rPr>
            </w:pPr>
            <w:r>
              <w:rPr>
                <w:rFonts w:eastAsiaTheme="minorEastAsia"/>
                <w:b/>
                <w:bCs/>
                <w:iCs/>
                <w:sz w:val="22"/>
                <w:szCs w:val="22"/>
                <w:lang w:eastAsia="ko-KR"/>
              </w:rPr>
              <w:t>Observation 6</w:t>
            </w:r>
            <w:r>
              <w:rPr>
                <w:rFonts w:eastAsiaTheme="minorEastAsia"/>
                <w:bCs/>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51AF074B" w14:textId="77777777" w:rsidR="00496DC7" w:rsidRDefault="00CC57F8">
            <w:pPr>
              <w:rPr>
                <w:rFonts w:eastAsiaTheme="minorEastAsia"/>
                <w:bCs/>
                <w:iCs/>
                <w:sz w:val="22"/>
                <w:szCs w:val="22"/>
                <w:lang w:eastAsia="ko-KR"/>
              </w:rPr>
            </w:pPr>
            <w:r>
              <w:rPr>
                <w:rFonts w:eastAsiaTheme="minorEastAsia"/>
                <w:b/>
                <w:bCs/>
                <w:iCs/>
                <w:sz w:val="22"/>
                <w:szCs w:val="22"/>
                <w:lang w:eastAsia="ko-KR"/>
              </w:rPr>
              <w:t>Observation 7:</w:t>
            </w:r>
            <w:r>
              <w:rPr>
                <w:rFonts w:eastAsiaTheme="minorEastAsia"/>
                <w:bCs/>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will cause the excessively high aggregated EIRP of the serving satellite. </w:t>
            </w:r>
          </w:p>
          <w:p w14:paraId="42B7A708" w14:textId="77777777" w:rsidR="00496DC7" w:rsidRDefault="00CC57F8">
            <w:pPr>
              <w:rPr>
                <w:rFonts w:eastAsiaTheme="minorEastAsia"/>
                <w:sz w:val="22"/>
                <w:szCs w:val="22"/>
                <w:lang w:eastAsia="ko-KR"/>
              </w:rPr>
            </w:pPr>
            <w:r>
              <w:rPr>
                <w:rFonts w:eastAsiaTheme="minorEastAsia"/>
                <w:b/>
                <w:bCs/>
                <w:iCs/>
                <w:sz w:val="22"/>
                <w:szCs w:val="22"/>
                <w:lang w:eastAsia="ko-KR"/>
              </w:rPr>
              <w:t>Observation 8</w:t>
            </w:r>
            <w:r>
              <w:rPr>
                <w:rFonts w:eastAsiaTheme="minorEastAsia"/>
                <w:bCs/>
                <w:iCs/>
                <w:sz w:val="22"/>
                <w:szCs w:val="22"/>
                <w:lang w:eastAsia="ko-KR"/>
              </w:rPr>
              <w:t xml:space="preserve">: If the serving satellite skips DL transmissions or reduces its TX power, it would be necessary to carefully investigate the impact on the measurement-based procedures. </w:t>
            </w:r>
          </w:p>
          <w:p w14:paraId="1A8FAF22" w14:textId="77777777" w:rsidR="00496DC7" w:rsidRDefault="00CC57F8">
            <w:pPr>
              <w:rPr>
                <w:rFonts w:eastAsiaTheme="minorEastAsia"/>
                <w:sz w:val="22"/>
                <w:szCs w:val="22"/>
                <w:lang w:eastAsia="ko-KR"/>
              </w:rPr>
            </w:pPr>
            <w:r>
              <w:rPr>
                <w:rFonts w:eastAsiaTheme="minorEastAsia"/>
                <w:b/>
                <w:bCs/>
                <w:iCs/>
                <w:sz w:val="22"/>
                <w:szCs w:val="22"/>
                <w:lang w:eastAsia="ko-KR"/>
              </w:rPr>
              <w:t>Observation 9</w:t>
            </w:r>
            <w:r>
              <w:rPr>
                <w:rFonts w:eastAsiaTheme="minorEastAsia"/>
                <w:bCs/>
                <w:iCs/>
                <w:sz w:val="22"/>
                <w:szCs w:val="22"/>
                <w:lang w:eastAsia="ko-KR"/>
              </w:rPr>
              <w:t xml:space="preserve">: In Rel-19 NR NTN WI, it is not </w:t>
            </w:r>
            <w:proofErr w:type="spellStart"/>
            <w:r>
              <w:rPr>
                <w:rFonts w:eastAsiaTheme="minorEastAsia"/>
                <w:bCs/>
                <w:iCs/>
                <w:sz w:val="22"/>
                <w:szCs w:val="22"/>
                <w:lang w:eastAsia="ko-KR"/>
              </w:rPr>
              <w:t>preferrable</w:t>
            </w:r>
            <w:proofErr w:type="spellEnd"/>
            <w:r>
              <w:rPr>
                <w:rFonts w:eastAsiaTheme="minorEastAsia"/>
                <w:bCs/>
                <w:iCs/>
                <w:sz w:val="22"/>
                <w:szCs w:val="22"/>
                <w:lang w:eastAsia="ko-KR"/>
              </w:rPr>
              <w:t xml:space="preserve"> to have duplicated discussion for on-demand common signals/channels design which is a part of the objective of another WI. </w:t>
            </w:r>
          </w:p>
          <w:p w14:paraId="153E5AEF" w14:textId="77777777" w:rsidR="00496DC7" w:rsidRDefault="00496DC7">
            <w:pPr>
              <w:rPr>
                <w:rFonts w:eastAsiaTheme="minorEastAsia"/>
                <w:bCs/>
                <w:iCs/>
                <w:sz w:val="22"/>
                <w:szCs w:val="22"/>
                <w:lang w:eastAsia="ko-KR"/>
              </w:rPr>
            </w:pPr>
          </w:p>
          <w:p w14:paraId="1433436A"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1</w:t>
            </w:r>
            <w:r>
              <w:rPr>
                <w:rFonts w:eastAsiaTheme="minorEastAsia"/>
                <w:bCs/>
                <w:iCs/>
                <w:sz w:val="22"/>
                <w:szCs w:val="22"/>
                <w:lang w:eastAsia="ko-KR"/>
              </w:rPr>
              <w:t xml:space="preserve">: For Rel-19 NR NTN, RAN1 assumes that the SSB transmissions over all the satellite beams of a serving satellite are guaranteed without any TX dropping or any TX power reduction. </w:t>
            </w:r>
          </w:p>
          <w:p w14:paraId="0DAE0304" w14:textId="77777777" w:rsidR="00496DC7" w:rsidRDefault="00CC57F8">
            <w:pPr>
              <w:rPr>
                <w:rFonts w:eastAsiaTheme="minorEastAsia"/>
                <w:bCs/>
                <w:iCs/>
                <w:sz w:val="22"/>
                <w:szCs w:val="22"/>
                <w:lang w:eastAsia="ko-KR"/>
              </w:rPr>
            </w:pPr>
            <w:r>
              <w:rPr>
                <w:rFonts w:eastAsiaTheme="minorEastAsia"/>
                <w:b/>
                <w:bCs/>
                <w:iCs/>
                <w:sz w:val="22"/>
                <w:szCs w:val="22"/>
                <w:lang w:eastAsia="ko-KR"/>
              </w:rPr>
              <w:lastRenderedPageBreak/>
              <w:t>Proposal 2:</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link-level enhancement in Rel-19 NR NTN, RAN1 carefully investigates followings:</w:t>
            </w:r>
          </w:p>
          <w:p w14:paraId="67B66B32"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the existing DL slot aggregation or PDSCH repetition scheme is sufficient for the coverage enhancement for the PDSCH transmissions scheduled by non-fallback DCI. </w:t>
            </w:r>
          </w:p>
          <w:p w14:paraId="5C3B4696"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PDSCH repetition for PDSCH transmissions scheduled by fallback DCI. </w:t>
            </w:r>
          </w:p>
          <w:p w14:paraId="690FD822"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hich PDSCH transmission will be a target for DL coverage enhancement.</w:t>
            </w:r>
          </w:p>
          <w:p w14:paraId="1FE382EB" w14:textId="77777777" w:rsidR="00496DC7" w:rsidRDefault="00CC57F8">
            <w:pPr>
              <w:pStyle w:val="LGTdoc"/>
              <w:numPr>
                <w:ilvl w:val="2"/>
                <w:numId w:val="27"/>
              </w:numPr>
              <w:spacing w:before="100" w:beforeAutospacing="1"/>
              <w:rPr>
                <w:iCs/>
                <w:szCs w:val="22"/>
                <w:lang w:eastAsia="ko-KR"/>
              </w:rPr>
            </w:pPr>
            <w:r>
              <w:rPr>
                <w:rFonts w:hint="eastAsia"/>
                <w:iCs/>
                <w:szCs w:val="22"/>
                <w:lang w:eastAsia="ko-KR"/>
              </w:rPr>
              <w:t>e</w:t>
            </w:r>
            <w:r>
              <w:rPr>
                <w:iCs/>
                <w:szCs w:val="22"/>
                <w:lang w:eastAsia="ko-KR"/>
              </w:rPr>
              <w:t xml:space="preserve">.g., PDSCH for SIB1, PDSCH for other SIB, PDSCH for paging, PDSCH </w:t>
            </w:r>
            <w:r>
              <w:rPr>
                <w:rFonts w:hint="eastAsia"/>
                <w:iCs/>
                <w:szCs w:val="22"/>
                <w:lang w:eastAsia="ko-KR"/>
              </w:rPr>
              <w:t>f</w:t>
            </w:r>
            <w:r>
              <w:rPr>
                <w:iCs/>
                <w:szCs w:val="22"/>
                <w:lang w:eastAsia="ko-KR"/>
              </w:rPr>
              <w:t xml:space="preserve">or RAR, PDSCH for MsgB, PDSCH for Msg4, PDSCH for user data. </w:t>
            </w:r>
          </w:p>
          <w:p w14:paraId="762240CB"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H</w:t>
            </w:r>
            <w:r>
              <w:rPr>
                <w:iCs/>
                <w:szCs w:val="22"/>
                <w:lang w:eastAsia="ko-KR"/>
              </w:rPr>
              <w:t xml:space="preserve">ow to indicate PDSCH repetition number. </w:t>
            </w:r>
          </w:p>
          <w:p w14:paraId="1B1C9A45"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the existing search space linkage is sufficient for PDCCH coverage enhancement.</w:t>
            </w:r>
          </w:p>
          <w:p w14:paraId="3356F98C"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search space linkage for DCI format for SIB1. </w:t>
            </w:r>
          </w:p>
          <w:p w14:paraId="2AB03758"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hether or how to support other link-level DL coverage enhancement for PDCCH considering specification impact and blocking probability issue.</w:t>
            </w:r>
          </w:p>
          <w:p w14:paraId="4547E962"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e</w:t>
            </w:r>
            <w:r>
              <w:rPr>
                <w:iCs/>
                <w:szCs w:val="22"/>
                <w:lang w:eastAsia="ko-KR"/>
              </w:rPr>
              <w:t xml:space="preserve">.g., Supporting higher aggregation level, increasing CORESET duration, increasing </w:t>
            </w:r>
            <w:r>
              <w:rPr>
                <w:rFonts w:hint="eastAsia"/>
                <w:iCs/>
                <w:szCs w:val="22"/>
                <w:lang w:eastAsia="ko-KR"/>
              </w:rPr>
              <w:t>t</w:t>
            </w:r>
            <w:r>
              <w:rPr>
                <w:iCs/>
                <w:szCs w:val="22"/>
                <w:lang w:eastAsia="ko-KR"/>
              </w:rPr>
              <w:t xml:space="preserve">he number of linked search spaces for a single DCI format. </w:t>
            </w:r>
          </w:p>
          <w:p w14:paraId="72D13A34" w14:textId="77777777" w:rsidR="00496DC7" w:rsidRDefault="00CC57F8">
            <w:pPr>
              <w:rPr>
                <w:rFonts w:eastAsiaTheme="minorEastAsia"/>
                <w:bCs/>
                <w:iCs/>
                <w:sz w:val="22"/>
                <w:szCs w:val="22"/>
                <w:lang w:eastAsia="ko-KR"/>
              </w:rPr>
            </w:pPr>
            <w:r>
              <w:rPr>
                <w:rFonts w:eastAsiaTheme="minorEastAsia"/>
                <w:b/>
                <w:bCs/>
                <w:iCs/>
                <w:sz w:val="22"/>
                <w:szCs w:val="22"/>
                <w:lang w:eastAsia="ko-KR"/>
              </w:rPr>
              <w:t>Proposal 3</w:t>
            </w:r>
            <w:r>
              <w:rPr>
                <w:rFonts w:eastAsiaTheme="minorEastAsia"/>
                <w:bCs/>
                <w:iCs/>
                <w:sz w:val="22"/>
                <w:szCs w:val="22"/>
                <w:lang w:eastAsia="ko-KR"/>
              </w:rPr>
              <w:t xml:space="preserve">: </w:t>
            </w:r>
            <w:r>
              <w:rPr>
                <w:rFonts w:eastAsiaTheme="minorEastAsia" w:hint="eastAsia"/>
                <w:bCs/>
                <w:iCs/>
                <w:sz w:val="22"/>
                <w:szCs w:val="22"/>
                <w:lang w:eastAsia="ko-KR"/>
              </w:rPr>
              <w:t>F</w:t>
            </w:r>
            <w:r>
              <w:rPr>
                <w:rFonts w:eastAsiaTheme="minorEastAsia"/>
                <w:bCs/>
                <w:iCs/>
                <w:sz w:val="22"/>
                <w:szCs w:val="22"/>
                <w:lang w:eastAsia="ko-KR"/>
              </w:rPr>
              <w:t>or system-level enhancement in Rel-19 NR NTN, RAN1 carefully investigates followings:</w:t>
            </w:r>
          </w:p>
          <w:p w14:paraId="5FB2C26B" w14:textId="77777777" w:rsidR="00496DC7" w:rsidRDefault="00CC57F8">
            <w:pPr>
              <w:pStyle w:val="LGTdoc"/>
              <w:numPr>
                <w:ilvl w:val="0"/>
                <w:numId w:val="27"/>
              </w:numPr>
              <w:spacing w:before="100" w:beforeAutospacing="1"/>
              <w:rPr>
                <w:iCs/>
                <w:szCs w:val="22"/>
                <w:lang w:eastAsia="ko-KR"/>
              </w:rPr>
            </w:pPr>
            <w:r>
              <w:rPr>
                <w:iCs/>
                <w:szCs w:val="22"/>
                <w:lang w:eastAsia="ko-KR"/>
              </w:rPr>
              <w:t>Prioritize dynamic and flexible power sharing mechanism in per-cell basis, but not in per-satellite-beam basis.</w:t>
            </w:r>
          </w:p>
          <w:p w14:paraId="67D96181"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the case when more than one satellite beams of a cell are activated in a time. </w:t>
            </w:r>
          </w:p>
          <w:p w14:paraId="197E7B84"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further restrict gNB or UE behavior outside the cell DTX Active Period. </w:t>
            </w:r>
          </w:p>
          <w:p w14:paraId="24552EC7"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reduce the DL reference power of a subset of cells served by a satellite. </w:t>
            </w:r>
          </w:p>
          <w:p w14:paraId="72F04821" w14:textId="77777777" w:rsidR="00496DC7" w:rsidRDefault="00CC57F8">
            <w:pPr>
              <w:pStyle w:val="LGTdoc"/>
              <w:numPr>
                <w:ilvl w:val="1"/>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skip DL transmissions other than PDCCH and SPS PDSCH during the cell DTX Non-Active Period. </w:t>
            </w:r>
          </w:p>
          <w:p w14:paraId="070C10E7"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TDD configuration for NR NTN operation in FDD carrier. </w:t>
            </w:r>
          </w:p>
          <w:p w14:paraId="74F12B95" w14:textId="77777777" w:rsidR="00496DC7" w:rsidRDefault="00CC57F8">
            <w:pPr>
              <w:pStyle w:val="LGTdoc"/>
              <w:numPr>
                <w:ilvl w:val="0"/>
                <w:numId w:val="27"/>
              </w:numPr>
              <w:spacing w:before="100" w:beforeAutospacing="1"/>
              <w:rPr>
                <w:iCs/>
                <w:szCs w:val="22"/>
                <w:lang w:eastAsia="ko-KR"/>
              </w:rPr>
            </w:pPr>
            <w:r>
              <w:rPr>
                <w:rFonts w:hint="eastAsia"/>
                <w:iCs/>
                <w:szCs w:val="22"/>
                <w:lang w:eastAsia="ko-KR"/>
              </w:rPr>
              <w:t>W</w:t>
            </w:r>
            <w:r>
              <w:rPr>
                <w:iCs/>
                <w:szCs w:val="22"/>
                <w:lang w:eastAsia="ko-KR"/>
              </w:rPr>
              <w:t xml:space="preserve">hether or how to support dynamic and flexible power sharing between DL transmission and UL transmission at the serving satellite side. </w:t>
            </w:r>
          </w:p>
          <w:p w14:paraId="6321DFC6" w14:textId="77777777" w:rsidR="00496DC7" w:rsidRDefault="00496DC7">
            <w:pPr>
              <w:rPr>
                <w:rFonts w:eastAsia="Times New Roman"/>
                <w:szCs w:val="20"/>
              </w:rPr>
            </w:pPr>
          </w:p>
        </w:tc>
      </w:tr>
      <w:tr w:rsidR="00496DC7" w14:paraId="68D887D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3C925E5" w14:textId="77777777" w:rsidR="00496DC7" w:rsidRDefault="0054673E">
            <w:pPr>
              <w:rPr>
                <w:rFonts w:eastAsia="Times New Roman"/>
                <w:b/>
                <w:bCs/>
                <w:color w:val="0000FF"/>
                <w:szCs w:val="20"/>
                <w:u w:val="single"/>
              </w:rPr>
            </w:pPr>
            <w:hyperlink r:id="rId35" w:history="1">
              <w:r w:rsidR="00CC57F8">
                <w:rPr>
                  <w:rFonts w:eastAsia="Times New Roman"/>
                  <w:b/>
                  <w:bCs/>
                  <w:color w:val="0000FF"/>
                  <w:szCs w:val="20"/>
                  <w:u w:val="single"/>
                </w:rPr>
                <w:t>R1-2400837</w:t>
              </w:r>
            </w:hyperlink>
          </w:p>
        </w:tc>
        <w:tc>
          <w:tcPr>
            <w:tcW w:w="1583" w:type="dxa"/>
            <w:tcBorders>
              <w:top w:val="nil"/>
              <w:left w:val="nil"/>
              <w:bottom w:val="single" w:sz="4" w:space="0" w:color="A6A6A6"/>
              <w:right w:val="single" w:sz="4" w:space="0" w:color="A6A6A6"/>
            </w:tcBorders>
            <w:shd w:val="clear" w:color="auto" w:fill="auto"/>
          </w:tcPr>
          <w:p w14:paraId="56BF731E" w14:textId="77777777" w:rsidR="00496DC7" w:rsidRDefault="00CC57F8">
            <w:pPr>
              <w:rPr>
                <w:rFonts w:eastAsia="Times New Roman"/>
                <w:szCs w:val="20"/>
              </w:rPr>
            </w:pPr>
            <w:r>
              <w:rPr>
                <w:rFonts w:eastAsia="Times New Roman"/>
                <w:szCs w:val="20"/>
              </w:rPr>
              <w:t>CCU, NTPU</w:t>
            </w:r>
          </w:p>
        </w:tc>
        <w:tc>
          <w:tcPr>
            <w:tcW w:w="7803" w:type="dxa"/>
            <w:tcBorders>
              <w:top w:val="nil"/>
              <w:left w:val="nil"/>
              <w:bottom w:val="single" w:sz="4" w:space="0" w:color="A6A6A6"/>
              <w:right w:val="single" w:sz="4" w:space="0" w:color="A6A6A6"/>
            </w:tcBorders>
          </w:tcPr>
          <w:p w14:paraId="09B03732" w14:textId="77777777" w:rsidR="00496DC7" w:rsidRDefault="00CC57F8">
            <w:pPr>
              <w:spacing w:after="180"/>
              <w:jc w:val="both"/>
              <w:rPr>
                <w:szCs w:val="22"/>
              </w:rPr>
            </w:pPr>
            <w:r>
              <w:rPr>
                <w:b/>
                <w:szCs w:val="22"/>
              </w:rPr>
              <w:t>Proposal 1:</w:t>
            </w:r>
            <w:r>
              <w:rPr>
                <w:szCs w:val="22"/>
              </w:rPr>
              <w:t xml:space="preserve"> For DL coverage enhancement in NR NTN, evaluate the required SNR and coverage gap with existing coverage enhancements.</w:t>
            </w:r>
          </w:p>
          <w:p w14:paraId="48421EDA" w14:textId="77777777" w:rsidR="00496DC7" w:rsidRDefault="00CC57F8">
            <w:pPr>
              <w:spacing w:after="180"/>
              <w:jc w:val="both"/>
              <w:rPr>
                <w:szCs w:val="22"/>
              </w:rPr>
            </w:pPr>
            <w:r>
              <w:rPr>
                <w:b/>
                <w:szCs w:val="22"/>
              </w:rPr>
              <w:lastRenderedPageBreak/>
              <w:t>Proposal 2</w:t>
            </w:r>
            <w:r>
              <w:rPr>
                <w:szCs w:val="22"/>
              </w:rPr>
              <w:t>: For DL coverage enhancement in NR NTN, discuss and define the number of active beams and their EIRP density for FR1 and FR2.</w:t>
            </w:r>
          </w:p>
          <w:p w14:paraId="2BA6790C" w14:textId="77777777" w:rsidR="00496DC7" w:rsidRDefault="00CC57F8">
            <w:pPr>
              <w:spacing w:after="180"/>
              <w:jc w:val="both"/>
              <w:rPr>
                <w:szCs w:val="22"/>
              </w:rPr>
            </w:pPr>
            <w:r>
              <w:rPr>
                <w:b/>
                <w:szCs w:val="22"/>
              </w:rPr>
              <w:t>Proposal 3:</w:t>
            </w:r>
            <w:r>
              <w:rPr>
                <w:szCs w:val="22"/>
              </w:rPr>
              <w:t xml:space="preserve"> For link budget analysis in FR1, reuse the assumptions agreed in Release 18 and discuss the value of EIRP density.</w:t>
            </w:r>
          </w:p>
          <w:p w14:paraId="2C7E91C2" w14:textId="77777777" w:rsidR="00496DC7" w:rsidRDefault="00CC57F8">
            <w:pPr>
              <w:spacing w:after="180"/>
              <w:jc w:val="both"/>
              <w:rPr>
                <w:szCs w:val="22"/>
              </w:rPr>
            </w:pPr>
            <w:r>
              <w:rPr>
                <w:b/>
                <w:szCs w:val="22"/>
                <w:lang w:eastAsia="zh-TW"/>
              </w:rPr>
              <w:t>Proposal 4:</w:t>
            </w:r>
            <w:r>
              <w:rPr>
                <w:szCs w:val="22"/>
                <w:lang w:eastAsia="zh-TW"/>
              </w:rPr>
              <w:t xml:space="preserve"> For the link-level simulation in FR1, reuse the assumptions agreed </w:t>
            </w:r>
            <w:r>
              <w:rPr>
                <w:szCs w:val="22"/>
              </w:rPr>
              <w:t>in Release 18 without considering SSB.</w:t>
            </w:r>
          </w:p>
          <w:p w14:paraId="0EAA957F" w14:textId="77777777" w:rsidR="00496DC7" w:rsidRDefault="00CC57F8">
            <w:pPr>
              <w:spacing w:after="180"/>
              <w:jc w:val="both"/>
              <w:rPr>
                <w:szCs w:val="22"/>
              </w:rPr>
            </w:pPr>
            <w:r>
              <w:rPr>
                <w:b/>
                <w:szCs w:val="22"/>
              </w:rPr>
              <w:t>Proposal 5:</w:t>
            </w:r>
            <w:r>
              <w:rPr>
                <w:szCs w:val="22"/>
              </w:rPr>
              <w:t xml:space="preserve"> For link budget analysis in FR2, adopt the assumptions of study case 1 and study case 6 in TR 38.821 and discuss the value of EIRP density.</w:t>
            </w:r>
          </w:p>
          <w:p w14:paraId="4135F0B2" w14:textId="77777777" w:rsidR="00496DC7" w:rsidRDefault="00CC57F8">
            <w:pPr>
              <w:spacing w:after="180"/>
              <w:jc w:val="both"/>
              <w:rPr>
                <w:szCs w:val="22"/>
              </w:rPr>
            </w:pPr>
            <w:r>
              <w:rPr>
                <w:b/>
                <w:szCs w:val="22"/>
              </w:rPr>
              <w:t>Proposal 6</w:t>
            </w:r>
            <w:r>
              <w:rPr>
                <w:szCs w:val="22"/>
              </w:rPr>
              <w:t>: For link-level simulation in FR2, adopt the assumptions in Table 6.1.2-4 in TR 38.821 and assumptions for each target channel agreed in Release 18.</w:t>
            </w:r>
          </w:p>
          <w:p w14:paraId="4D5FA20C" w14:textId="77777777" w:rsidR="00496DC7" w:rsidRDefault="00496DC7">
            <w:pPr>
              <w:rPr>
                <w:rFonts w:eastAsia="Times New Roman"/>
                <w:szCs w:val="20"/>
              </w:rPr>
            </w:pPr>
          </w:p>
        </w:tc>
      </w:tr>
      <w:tr w:rsidR="00496DC7" w14:paraId="2F420E8D"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5E02902" w14:textId="77777777" w:rsidR="00496DC7" w:rsidRDefault="0054673E">
            <w:pPr>
              <w:rPr>
                <w:rFonts w:eastAsia="Times New Roman"/>
                <w:b/>
                <w:bCs/>
                <w:color w:val="0000FF"/>
                <w:szCs w:val="20"/>
                <w:u w:val="single"/>
              </w:rPr>
            </w:pPr>
            <w:hyperlink r:id="rId36" w:history="1">
              <w:r w:rsidR="00CC57F8">
                <w:rPr>
                  <w:rFonts w:eastAsia="Times New Roman"/>
                  <w:b/>
                  <w:bCs/>
                  <w:color w:val="0000FF"/>
                  <w:szCs w:val="20"/>
                  <w:u w:val="single"/>
                </w:rPr>
                <w:t>R1-2400871</w:t>
              </w:r>
            </w:hyperlink>
          </w:p>
        </w:tc>
        <w:tc>
          <w:tcPr>
            <w:tcW w:w="1583" w:type="dxa"/>
            <w:tcBorders>
              <w:top w:val="nil"/>
              <w:left w:val="nil"/>
              <w:bottom w:val="single" w:sz="4" w:space="0" w:color="A6A6A6"/>
              <w:right w:val="single" w:sz="4" w:space="0" w:color="A6A6A6"/>
            </w:tcBorders>
            <w:shd w:val="clear" w:color="auto" w:fill="auto"/>
          </w:tcPr>
          <w:p w14:paraId="13920CC4" w14:textId="77777777" w:rsidR="00496DC7" w:rsidRDefault="00CC57F8">
            <w:pPr>
              <w:rPr>
                <w:rFonts w:eastAsia="Times New Roman"/>
                <w:szCs w:val="20"/>
              </w:rPr>
            </w:pPr>
            <w:r>
              <w:rPr>
                <w:rFonts w:eastAsia="Times New Roman"/>
                <w:szCs w:val="20"/>
              </w:rPr>
              <w:t>PANASONIC</w:t>
            </w:r>
          </w:p>
        </w:tc>
        <w:tc>
          <w:tcPr>
            <w:tcW w:w="7803" w:type="dxa"/>
            <w:tcBorders>
              <w:top w:val="nil"/>
              <w:left w:val="nil"/>
              <w:bottom w:val="single" w:sz="4" w:space="0" w:color="A6A6A6"/>
              <w:right w:val="single" w:sz="4" w:space="0" w:color="A6A6A6"/>
            </w:tcBorders>
          </w:tcPr>
          <w:p w14:paraId="65008947" w14:textId="77777777" w:rsidR="00496DC7" w:rsidRDefault="00CC57F8">
            <w:pPr>
              <w:rPr>
                <w:lang w:eastAsia="ja-JP"/>
              </w:rPr>
            </w:pPr>
            <w:r>
              <w:rPr>
                <w:b/>
                <w:bCs/>
                <w:lang w:eastAsia="ja-JP"/>
              </w:rPr>
              <w:t>Observation 1</w:t>
            </w:r>
            <w:r>
              <w:rPr>
                <w:lang w:eastAsia="ja-JP"/>
              </w:rPr>
              <w:t>: The assumed system bandwidth and the number of simultaneously active beams have a fundamental impact on the dimensions of a satellite.</w:t>
            </w:r>
          </w:p>
          <w:p w14:paraId="609F4CF8" w14:textId="77777777" w:rsidR="00496DC7" w:rsidRDefault="00496DC7">
            <w:pPr>
              <w:rPr>
                <w:lang w:eastAsia="ja-JP"/>
              </w:rPr>
            </w:pPr>
          </w:p>
          <w:p w14:paraId="5A58C0AD" w14:textId="77777777" w:rsidR="00496DC7" w:rsidRDefault="00CC57F8">
            <w:pPr>
              <w:rPr>
                <w:lang w:eastAsia="ja-JP"/>
              </w:rPr>
            </w:pPr>
            <w:r>
              <w:rPr>
                <w:b/>
                <w:bCs/>
                <w:lang w:eastAsia="ja-JP"/>
              </w:rPr>
              <w:t>Observation 2:</w:t>
            </w:r>
            <w:r>
              <w:rPr>
                <w:lang w:eastAsia="ja-JP"/>
              </w:rPr>
              <w:t xml:space="preserve"> The necessity of enhancements depends on the level of power reduction which is required for power sharing among satellite beams. </w:t>
            </w:r>
          </w:p>
          <w:p w14:paraId="19E48CFC" w14:textId="77777777" w:rsidR="00496DC7" w:rsidRDefault="00496DC7">
            <w:pPr>
              <w:rPr>
                <w:lang w:eastAsia="ja-JP"/>
              </w:rPr>
            </w:pPr>
          </w:p>
          <w:p w14:paraId="700154BE" w14:textId="77777777" w:rsidR="00496DC7" w:rsidRDefault="00CC57F8">
            <w:pPr>
              <w:rPr>
                <w:lang w:eastAsia="ja-JP"/>
              </w:rPr>
            </w:pPr>
            <w:r>
              <w:rPr>
                <w:b/>
                <w:bCs/>
                <w:lang w:eastAsia="ja-JP"/>
              </w:rPr>
              <w:t>Proposal 1</w:t>
            </w:r>
            <w:r>
              <w:rPr>
                <w:lang w:eastAsia="ja-JP"/>
              </w:rPr>
              <w:t>: For the study, discuss and conclude which system bandwidth, number of simultaneously active beams, and total EIRP to assume.</w:t>
            </w:r>
          </w:p>
          <w:p w14:paraId="7E1CFBE0" w14:textId="77777777" w:rsidR="00496DC7" w:rsidRDefault="00496DC7">
            <w:pPr>
              <w:rPr>
                <w:lang w:eastAsia="ja-JP"/>
              </w:rPr>
            </w:pPr>
          </w:p>
          <w:p w14:paraId="38F7AE25" w14:textId="77777777" w:rsidR="00496DC7" w:rsidRDefault="00CC57F8">
            <w:pPr>
              <w:rPr>
                <w:lang w:eastAsia="ja-JP"/>
              </w:rPr>
            </w:pPr>
            <w:r>
              <w:rPr>
                <w:b/>
                <w:bCs/>
                <w:lang w:eastAsia="ja-JP"/>
              </w:rPr>
              <w:t>Proposal 2</w:t>
            </w:r>
            <w:r>
              <w:rPr>
                <w:lang w:eastAsia="ja-JP"/>
              </w:rPr>
              <w:t>: Study the f</w:t>
            </w:r>
            <w:r>
              <w:rPr>
                <w:rFonts w:hint="eastAsia"/>
                <w:lang w:eastAsia="ja-JP"/>
              </w:rPr>
              <w:t>easibility of active satellite beam switching</w:t>
            </w:r>
            <w:r>
              <w:rPr>
                <w:lang w:eastAsia="ja-JP"/>
              </w:rPr>
              <w:t xml:space="preserve">. This includes </w:t>
            </w:r>
            <w:r>
              <w:rPr>
                <w:rFonts w:hint="eastAsia"/>
                <w:lang w:eastAsia="ja-JP"/>
              </w:rPr>
              <w:t>semi-static switching and dynamic switching</w:t>
            </w:r>
            <w:r>
              <w:rPr>
                <w:lang w:eastAsia="ja-JP"/>
              </w:rPr>
              <w:t xml:space="preserve">, </w:t>
            </w:r>
            <w:r>
              <w:rPr>
                <w:rFonts w:hint="eastAsia"/>
                <w:lang w:eastAsia="ja-JP"/>
              </w:rPr>
              <w:t>e.g.</w:t>
            </w:r>
            <w:r>
              <w:rPr>
                <w:lang w:eastAsia="ja-JP"/>
              </w:rPr>
              <w:t>,</w:t>
            </w:r>
            <w:r>
              <w:rPr>
                <w:rFonts w:hint="eastAsia"/>
                <w:lang w:eastAsia="ja-JP"/>
              </w:rPr>
              <w:t xml:space="preserve"> every slot. </w:t>
            </w:r>
          </w:p>
          <w:p w14:paraId="10E09F54" w14:textId="77777777" w:rsidR="00496DC7" w:rsidRDefault="00496DC7">
            <w:pPr>
              <w:rPr>
                <w:lang w:eastAsia="ja-JP"/>
              </w:rPr>
            </w:pPr>
          </w:p>
          <w:p w14:paraId="144D23D9" w14:textId="77777777" w:rsidR="00496DC7" w:rsidRDefault="00CC57F8">
            <w:pPr>
              <w:rPr>
                <w:lang w:eastAsia="ja-JP"/>
              </w:rPr>
            </w:pPr>
            <w:r>
              <w:rPr>
                <w:b/>
                <w:bCs/>
                <w:lang w:eastAsia="ja-JP"/>
              </w:rPr>
              <w:t>Proposal 3</w:t>
            </w:r>
            <w:r>
              <w:rPr>
                <w:lang w:eastAsia="ja-JP"/>
              </w:rPr>
              <w:t>: RAN1 should explore the connection between beam-hopping patterns and Cell DTX/DRX patterns.</w:t>
            </w:r>
          </w:p>
          <w:p w14:paraId="6E64F680" w14:textId="77777777" w:rsidR="00496DC7" w:rsidRDefault="00496DC7">
            <w:pPr>
              <w:rPr>
                <w:lang w:eastAsia="ja-JP"/>
              </w:rPr>
            </w:pPr>
          </w:p>
          <w:p w14:paraId="32516EF5" w14:textId="77777777" w:rsidR="00496DC7" w:rsidRDefault="00CC57F8">
            <w:pPr>
              <w:rPr>
                <w:lang w:eastAsia="ja-JP"/>
              </w:rPr>
            </w:pPr>
            <w:r>
              <w:rPr>
                <w:b/>
                <w:bCs/>
                <w:lang w:eastAsia="ja-JP"/>
              </w:rPr>
              <w:t>Proposal 4</w:t>
            </w:r>
            <w:r>
              <w:rPr>
                <w:lang w:eastAsia="ja-JP"/>
              </w:rPr>
              <w:t>: RAN1 to explore the impact of DTX/DRX per SSB beam and related UE IDLE/INACTIVE mode UE behavior.</w:t>
            </w:r>
          </w:p>
          <w:p w14:paraId="791A7A8D" w14:textId="77777777" w:rsidR="00496DC7" w:rsidRDefault="00496DC7">
            <w:pPr>
              <w:rPr>
                <w:lang w:eastAsia="ja-JP"/>
              </w:rPr>
            </w:pPr>
          </w:p>
          <w:p w14:paraId="07DC735B" w14:textId="77777777" w:rsidR="00496DC7" w:rsidRDefault="00CC57F8">
            <w:pPr>
              <w:rPr>
                <w:rFonts w:eastAsia="Times New Roman"/>
                <w:szCs w:val="20"/>
              </w:rPr>
            </w:pPr>
            <w:r>
              <w:rPr>
                <w:b/>
                <w:bCs/>
                <w:lang w:eastAsia="ja-JP"/>
              </w:rPr>
              <w:t>Proposal 5</w:t>
            </w:r>
            <w:r>
              <w:rPr>
                <w:lang w:eastAsia="ja-JP"/>
              </w:rPr>
              <w:t xml:space="preserve">: RAN1 may explore the need of on-demand beam-hopping interaction with R19 NES work item.  </w:t>
            </w:r>
          </w:p>
        </w:tc>
      </w:tr>
      <w:tr w:rsidR="00496DC7" w14:paraId="60BA63C8"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434FC4F" w14:textId="77777777" w:rsidR="00496DC7" w:rsidRDefault="0054673E">
            <w:pPr>
              <w:rPr>
                <w:rFonts w:eastAsia="Times New Roman"/>
                <w:b/>
                <w:bCs/>
                <w:color w:val="0000FF"/>
                <w:szCs w:val="20"/>
                <w:u w:val="single"/>
              </w:rPr>
            </w:pPr>
            <w:hyperlink r:id="rId37" w:history="1">
              <w:r w:rsidR="00CC57F8">
                <w:rPr>
                  <w:rFonts w:eastAsia="Times New Roman"/>
                  <w:b/>
                  <w:bCs/>
                  <w:color w:val="0000FF"/>
                  <w:szCs w:val="20"/>
                  <w:u w:val="single"/>
                </w:rPr>
                <w:t>R1-2400875</w:t>
              </w:r>
            </w:hyperlink>
          </w:p>
        </w:tc>
        <w:tc>
          <w:tcPr>
            <w:tcW w:w="1583" w:type="dxa"/>
            <w:tcBorders>
              <w:top w:val="nil"/>
              <w:left w:val="nil"/>
              <w:bottom w:val="single" w:sz="4" w:space="0" w:color="A6A6A6"/>
              <w:right w:val="single" w:sz="4" w:space="0" w:color="A6A6A6"/>
            </w:tcBorders>
            <w:shd w:val="clear" w:color="auto" w:fill="auto"/>
          </w:tcPr>
          <w:p w14:paraId="4FC0284F" w14:textId="77777777" w:rsidR="00496DC7" w:rsidRDefault="00CC57F8">
            <w:pPr>
              <w:rPr>
                <w:rFonts w:eastAsia="Times New Roman"/>
                <w:szCs w:val="20"/>
              </w:rPr>
            </w:pPr>
            <w:r>
              <w:rPr>
                <w:rFonts w:eastAsia="Times New Roman"/>
                <w:szCs w:val="20"/>
              </w:rPr>
              <w:t>Lenovo</w:t>
            </w:r>
          </w:p>
        </w:tc>
        <w:tc>
          <w:tcPr>
            <w:tcW w:w="7803" w:type="dxa"/>
            <w:tcBorders>
              <w:top w:val="nil"/>
              <w:left w:val="nil"/>
              <w:bottom w:val="single" w:sz="4" w:space="0" w:color="A6A6A6"/>
              <w:right w:val="single" w:sz="4" w:space="0" w:color="A6A6A6"/>
            </w:tcBorders>
          </w:tcPr>
          <w:p w14:paraId="19D72EBA"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1</w:t>
            </w:r>
            <w:r>
              <w:rPr>
                <w:rFonts w:eastAsiaTheme="minorEastAsia"/>
                <w:bCs/>
                <w:iCs/>
                <w:sz w:val="22"/>
                <w:szCs w:val="22"/>
                <w:lang w:eastAsia="zh-CN"/>
              </w:rPr>
              <w:t>: RAN1 to determine the necessary coverage gap and ratio of active beams.</w:t>
            </w:r>
          </w:p>
          <w:p w14:paraId="6F2848BE"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2</w:t>
            </w:r>
            <w:r>
              <w:rPr>
                <w:rFonts w:eastAsiaTheme="minorEastAsia"/>
                <w:bCs/>
                <w:iCs/>
                <w:sz w:val="22"/>
                <w:szCs w:val="22"/>
                <w:lang w:eastAsia="zh-CN"/>
              </w:rPr>
              <w:t xml:space="preserve">: For link level simulation, coverage gap </w:t>
            </w:r>
            <w:proofErr w:type="spellStart"/>
            <w:r>
              <w:rPr>
                <w:rFonts w:eastAsiaTheme="minorEastAsia"/>
                <w:bCs/>
                <w:iCs/>
                <w:sz w:val="22"/>
                <w:szCs w:val="22"/>
                <w:lang w:eastAsia="zh-CN"/>
              </w:rPr>
              <w:t>X_gap</w:t>
            </w:r>
            <w:proofErr w:type="spellEnd"/>
            <w:r>
              <w:rPr>
                <w:rFonts w:eastAsiaTheme="minorEastAsia"/>
                <w:bCs/>
                <w:iCs/>
                <w:sz w:val="22"/>
                <w:szCs w:val="22"/>
                <w:lang w:eastAsia="zh-CN"/>
              </w:rPr>
              <w:t xml:space="preserve"> is used to calculate the DL Tx power and then to get the actual gap between CNR and achievable SNR.</w:t>
            </w:r>
          </w:p>
          <w:p w14:paraId="777BA38C"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3</w:t>
            </w:r>
            <w:r>
              <w:rPr>
                <w:rFonts w:eastAsiaTheme="minorEastAsia"/>
                <w:bCs/>
                <w:iCs/>
                <w:sz w:val="22"/>
                <w:szCs w:val="22"/>
                <w:lang w:eastAsia="zh-CN"/>
              </w:rPr>
              <w:t>: For system level simulation, on-off pattern due to number of simultaneously active beams, beam width and DL Tx power will impact the throughput.</w:t>
            </w:r>
          </w:p>
          <w:p w14:paraId="5D3E1BE2"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4:</w:t>
            </w:r>
            <w:r>
              <w:rPr>
                <w:rFonts w:eastAsiaTheme="minorEastAsia"/>
                <w:bCs/>
                <w:iCs/>
                <w:sz w:val="22"/>
                <w:szCs w:val="22"/>
                <w:lang w:eastAsia="zh-CN"/>
              </w:rPr>
              <w:t xml:space="preserve"> Consider repetition of PDCCH/PDSCH for DL coverage enhancement.</w:t>
            </w:r>
          </w:p>
          <w:p w14:paraId="32C087D7" w14:textId="77777777" w:rsidR="00496DC7" w:rsidRDefault="00CC57F8">
            <w:pPr>
              <w:autoSpaceDE w:val="0"/>
              <w:autoSpaceDN w:val="0"/>
              <w:adjustRightInd w:val="0"/>
              <w:snapToGrid w:val="0"/>
              <w:spacing w:after="120"/>
              <w:jc w:val="both"/>
              <w:rPr>
                <w:rFonts w:eastAsiaTheme="minorEastAsia"/>
                <w:bCs/>
                <w:iCs/>
                <w:sz w:val="22"/>
                <w:szCs w:val="22"/>
                <w:lang w:eastAsia="zh-CN"/>
              </w:rPr>
            </w:pPr>
            <w:r>
              <w:rPr>
                <w:rFonts w:eastAsiaTheme="minorEastAsia" w:hint="eastAsia"/>
                <w:b/>
                <w:bCs/>
                <w:iCs/>
                <w:sz w:val="22"/>
                <w:szCs w:val="22"/>
                <w:lang w:eastAsia="zh-CN"/>
              </w:rPr>
              <w:t>P</w:t>
            </w:r>
            <w:r>
              <w:rPr>
                <w:rFonts w:eastAsiaTheme="minorEastAsia"/>
                <w:b/>
                <w:bCs/>
                <w:iCs/>
                <w:sz w:val="22"/>
                <w:szCs w:val="22"/>
                <w:lang w:eastAsia="zh-CN"/>
              </w:rPr>
              <w:t>roposal 5:</w:t>
            </w:r>
            <w:r>
              <w:rPr>
                <w:rFonts w:eastAsiaTheme="minorEastAsia"/>
                <w:bCs/>
                <w:iCs/>
                <w:sz w:val="22"/>
                <w:szCs w:val="22"/>
                <w:lang w:eastAsia="zh-CN"/>
              </w:rPr>
              <w:t xml:space="preserve"> Consider the impact of large propagation delay and dynamic DL </w:t>
            </w:r>
            <w:r>
              <w:rPr>
                <w:rFonts w:eastAsiaTheme="minorEastAsia" w:hint="eastAsia"/>
                <w:bCs/>
                <w:iCs/>
                <w:sz w:val="22"/>
                <w:szCs w:val="22"/>
                <w:lang w:eastAsia="zh-CN"/>
              </w:rPr>
              <w:t>Tx</w:t>
            </w:r>
            <w:r>
              <w:rPr>
                <w:rFonts w:eastAsiaTheme="minorEastAsia"/>
                <w:bCs/>
                <w:iCs/>
                <w:sz w:val="22"/>
                <w:szCs w:val="22"/>
                <w:lang w:eastAsia="zh-CN"/>
              </w:rPr>
              <w:t xml:space="preserve"> power change in addition to on-off pattern indication in R19 NR NTN.</w:t>
            </w:r>
          </w:p>
          <w:p w14:paraId="1F281BAC" w14:textId="77777777" w:rsidR="00496DC7" w:rsidRDefault="00496DC7">
            <w:pPr>
              <w:rPr>
                <w:rFonts w:eastAsia="Times New Roman"/>
                <w:szCs w:val="20"/>
              </w:rPr>
            </w:pPr>
          </w:p>
        </w:tc>
      </w:tr>
      <w:tr w:rsidR="00496DC7" w14:paraId="67B7755B"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992E8BD" w14:textId="77777777" w:rsidR="00496DC7" w:rsidRDefault="0054673E">
            <w:pPr>
              <w:rPr>
                <w:rFonts w:eastAsia="Times New Roman"/>
                <w:b/>
                <w:bCs/>
                <w:color w:val="0000FF"/>
                <w:szCs w:val="20"/>
                <w:u w:val="single"/>
              </w:rPr>
            </w:pPr>
            <w:hyperlink r:id="rId38" w:history="1">
              <w:r w:rsidR="00CC57F8">
                <w:rPr>
                  <w:rFonts w:eastAsia="Times New Roman"/>
                  <w:b/>
                  <w:bCs/>
                  <w:color w:val="0000FF"/>
                  <w:szCs w:val="20"/>
                  <w:u w:val="single"/>
                </w:rPr>
                <w:t>R1-2400971</w:t>
              </w:r>
            </w:hyperlink>
          </w:p>
        </w:tc>
        <w:tc>
          <w:tcPr>
            <w:tcW w:w="1583" w:type="dxa"/>
            <w:tcBorders>
              <w:top w:val="nil"/>
              <w:left w:val="nil"/>
              <w:bottom w:val="single" w:sz="4" w:space="0" w:color="A6A6A6"/>
              <w:right w:val="single" w:sz="4" w:space="0" w:color="A6A6A6"/>
            </w:tcBorders>
            <w:shd w:val="clear" w:color="auto" w:fill="auto"/>
          </w:tcPr>
          <w:p w14:paraId="43F788E1" w14:textId="77777777" w:rsidR="00496DC7" w:rsidRDefault="00CC57F8">
            <w:pPr>
              <w:rPr>
                <w:rFonts w:eastAsia="Times New Roman"/>
                <w:szCs w:val="20"/>
              </w:rPr>
            </w:pPr>
            <w:r>
              <w:rPr>
                <w:rFonts w:eastAsia="Times New Roman"/>
                <w:szCs w:val="20"/>
              </w:rPr>
              <w:t>Nokia, Nokia Shanghai Bell</w:t>
            </w:r>
          </w:p>
        </w:tc>
        <w:tc>
          <w:tcPr>
            <w:tcW w:w="7803" w:type="dxa"/>
            <w:tcBorders>
              <w:top w:val="nil"/>
              <w:left w:val="nil"/>
              <w:bottom w:val="single" w:sz="4" w:space="0" w:color="A6A6A6"/>
              <w:right w:val="single" w:sz="4" w:space="0" w:color="A6A6A6"/>
            </w:tcBorders>
          </w:tcPr>
          <w:p w14:paraId="0A4B0100" w14:textId="77777777" w:rsidR="00496DC7" w:rsidRDefault="00CC57F8">
            <w:pPr>
              <w:jc w:val="both"/>
              <w:rPr>
                <w:bCs/>
              </w:rPr>
            </w:pPr>
            <w:r>
              <w:rPr>
                <w:b/>
                <w:bCs/>
              </w:rPr>
              <w:t>Observation 1:</w:t>
            </w:r>
            <w:r>
              <w:rPr>
                <w:bCs/>
              </w:rPr>
              <w:t xml:space="preserve"> having satellites with a very large number of potential beams, while not having the power to utilize many of them simultaneously leads to poor efficiency if the goal is to provide full coverage. This effect is caused by the need to allow for cell (beam) discovery and neighbor cell measurements.</w:t>
            </w:r>
          </w:p>
          <w:p w14:paraId="7A7207A2" w14:textId="77777777" w:rsidR="00496DC7" w:rsidRDefault="00CC57F8">
            <w:pPr>
              <w:jc w:val="both"/>
              <w:rPr>
                <w:bCs/>
              </w:rPr>
            </w:pPr>
            <w:r>
              <w:rPr>
                <w:b/>
                <w:bCs/>
              </w:rPr>
              <w:t>Observation 2</w:t>
            </w:r>
            <w:r>
              <w:rPr>
                <w:bCs/>
              </w:rPr>
              <w:t>: Lowering the broadcast frequency of SIB19 increases the system efficiency, but increases the initial access latency for UEs coming from cold start.</w:t>
            </w:r>
          </w:p>
          <w:p w14:paraId="039BB942" w14:textId="77777777" w:rsidR="00496DC7" w:rsidRDefault="00CC57F8">
            <w:pPr>
              <w:jc w:val="both"/>
              <w:rPr>
                <w:bCs/>
              </w:rPr>
            </w:pPr>
            <w:r>
              <w:rPr>
                <w:b/>
                <w:bCs/>
              </w:rPr>
              <w:t>Observation 3</w:t>
            </w:r>
            <w:r>
              <w:rPr>
                <w:bCs/>
              </w:rPr>
              <w:t xml:space="preserve">: PDSCH carrying SIB1 experiences a significant performance gap with respect to SSB channel. Therefore, it may be considered as one candidate channel in DL for coverage enhancement. </w:t>
            </w:r>
          </w:p>
          <w:p w14:paraId="081EBF92" w14:textId="77777777" w:rsidR="00496DC7" w:rsidRDefault="00CC57F8">
            <w:pPr>
              <w:jc w:val="both"/>
              <w:rPr>
                <w:i/>
                <w:iCs/>
              </w:rPr>
            </w:pPr>
            <w:r>
              <w:rPr>
                <w:b/>
                <w:bCs/>
              </w:rPr>
              <w:t>Observation 4:</w:t>
            </w:r>
            <w:r>
              <w:rPr>
                <w:bCs/>
              </w:rPr>
              <w:t xml:space="preserve"> Link-level margins for the coverage enhancement of search space candidates that are defined by Type0-PDCCH CSS should be identified for both AL8 and AL16.</w:t>
            </w:r>
          </w:p>
          <w:p w14:paraId="1EA7E60F" w14:textId="77777777" w:rsidR="00496DC7" w:rsidRDefault="00496DC7">
            <w:pPr>
              <w:jc w:val="both"/>
              <w:rPr>
                <w:bCs/>
              </w:rPr>
            </w:pPr>
          </w:p>
          <w:p w14:paraId="2A3192C2" w14:textId="77777777" w:rsidR="00496DC7" w:rsidRDefault="00CC57F8">
            <w:pPr>
              <w:jc w:val="both"/>
              <w:rPr>
                <w:bCs/>
              </w:rPr>
            </w:pPr>
            <w:r>
              <w:rPr>
                <w:b/>
                <w:bCs/>
              </w:rPr>
              <w:lastRenderedPageBreak/>
              <w:t>Proposal 1:</w:t>
            </w:r>
            <w:r>
              <w:rPr>
                <w:bCs/>
              </w:rPr>
              <w:t xml:space="preserve"> RAN1 to discuss what are reasonable assumptions on the number of potential beams on a satellite, the number of simultaneous active beams due to power restrictions and the planned coverage level.</w:t>
            </w:r>
          </w:p>
          <w:p w14:paraId="4AD7F6FD" w14:textId="77777777" w:rsidR="00496DC7" w:rsidRDefault="00CC57F8">
            <w:pPr>
              <w:rPr>
                <w:bCs/>
              </w:rPr>
            </w:pPr>
            <w:r>
              <w:rPr>
                <w:b/>
                <w:bCs/>
              </w:rPr>
              <w:t>Proposal 2:</w:t>
            </w:r>
            <w:r>
              <w:rPr>
                <w:bCs/>
              </w:rPr>
              <w:t xml:space="preserve"> RAN1 to consider simulation assumptions agreed in RAN1#109 for assessment and selection of DL channels required coverage enhancement in NTN. </w:t>
            </w:r>
          </w:p>
          <w:p w14:paraId="5A2B31EF" w14:textId="77777777" w:rsidR="00496DC7" w:rsidRDefault="00CC57F8">
            <w:pPr>
              <w:jc w:val="both"/>
            </w:pPr>
            <w:r>
              <w:rPr>
                <w:b/>
                <w:bCs/>
              </w:rPr>
              <w:t>Proposal 3:</w:t>
            </w:r>
            <w:r>
              <w:rPr>
                <w:bCs/>
              </w:rPr>
              <w:t xml:space="preserve"> RAN1 to study link-level enhancements for DL coverage enhancement independent of system-level enhancements.  </w:t>
            </w:r>
            <w:r>
              <w:t xml:space="preserve">      </w:t>
            </w:r>
          </w:p>
          <w:p w14:paraId="4627787D" w14:textId="77777777" w:rsidR="00496DC7" w:rsidRDefault="00CC57F8">
            <w:pPr>
              <w:jc w:val="both"/>
              <w:rPr>
                <w:bCs/>
              </w:rPr>
            </w:pPr>
            <w:r>
              <w:rPr>
                <w:b/>
                <w:bCs/>
              </w:rPr>
              <w:t>Proposal 4:</w:t>
            </w:r>
            <w:r>
              <w:rPr>
                <w:bCs/>
              </w:rPr>
              <w:t xml:space="preserve"> RAN1 to consider SSB/PBCH channel as the baseline channel for identification of target link margins for the candidate DL channels for potential improvement.</w:t>
            </w:r>
          </w:p>
          <w:p w14:paraId="73462501" w14:textId="77777777" w:rsidR="00496DC7" w:rsidRDefault="00CC57F8">
            <w:pPr>
              <w:jc w:val="both"/>
              <w:rPr>
                <w:bCs/>
              </w:rPr>
            </w:pPr>
            <w:r>
              <w:rPr>
                <w:b/>
                <w:bCs/>
              </w:rPr>
              <w:t>Proposal 5</w:t>
            </w:r>
            <w:r>
              <w:rPr>
                <w:bCs/>
              </w:rPr>
              <w:t xml:space="preserve">: RAN1 to consider link-level enhancement of PDSCH carrying SIB1. </w:t>
            </w:r>
          </w:p>
          <w:p w14:paraId="65069025" w14:textId="77777777" w:rsidR="00496DC7" w:rsidRDefault="00CC57F8">
            <w:pPr>
              <w:jc w:val="both"/>
              <w:rPr>
                <w:bCs/>
              </w:rPr>
            </w:pPr>
            <w:r>
              <w:rPr>
                <w:b/>
                <w:bCs/>
              </w:rPr>
              <w:t>Proposal 6:</w:t>
            </w:r>
            <w:r>
              <w:rPr>
                <w:bCs/>
              </w:rPr>
              <w:t xml:space="preserve"> RAN1 to consider link-level enhancement of search space candidates that are defined by the Type0-PDCCH CSS.</w:t>
            </w:r>
          </w:p>
          <w:p w14:paraId="47D4D427" w14:textId="77777777" w:rsidR="00496DC7" w:rsidRDefault="00CC57F8">
            <w:pPr>
              <w:jc w:val="both"/>
              <w:rPr>
                <w:bCs/>
              </w:rPr>
            </w:pPr>
            <w:r>
              <w:rPr>
                <w:b/>
                <w:bCs/>
              </w:rPr>
              <w:t>Proposal 7:</w:t>
            </w:r>
            <w:r>
              <w:rPr>
                <w:bCs/>
              </w:rPr>
              <w:t xml:space="preserve"> RAN1 to consider coverage improvement of PDSCH carrying Msg4. </w:t>
            </w:r>
          </w:p>
          <w:p w14:paraId="4ADBA78C" w14:textId="77777777" w:rsidR="00496DC7" w:rsidRDefault="00CC57F8">
            <w:pPr>
              <w:rPr>
                <w:rFonts w:eastAsia="Times New Roman"/>
                <w:szCs w:val="20"/>
              </w:rPr>
            </w:pPr>
            <w:r>
              <w:rPr>
                <w:b/>
                <w:bCs/>
              </w:rPr>
              <w:t>Proposal 8</w:t>
            </w:r>
            <w:r>
              <w:rPr>
                <w:bCs/>
              </w:rPr>
              <w:t>: RAN1 to consider link-level enhancement of search space candidates defined by Type1-PDCCH CSS.</w:t>
            </w:r>
            <w:r>
              <w:t xml:space="preserve">     </w:t>
            </w:r>
          </w:p>
        </w:tc>
      </w:tr>
      <w:tr w:rsidR="00496DC7" w14:paraId="57AED4B9"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41E198D" w14:textId="77777777" w:rsidR="00496DC7" w:rsidRDefault="0054673E">
            <w:pPr>
              <w:rPr>
                <w:rFonts w:eastAsia="Times New Roman"/>
                <w:b/>
                <w:bCs/>
                <w:color w:val="0000FF"/>
                <w:szCs w:val="20"/>
                <w:u w:val="single"/>
              </w:rPr>
            </w:pPr>
            <w:hyperlink r:id="rId39" w:history="1">
              <w:r w:rsidR="00CC57F8">
                <w:rPr>
                  <w:rFonts w:eastAsia="Times New Roman"/>
                  <w:b/>
                  <w:bCs/>
                  <w:color w:val="0000FF"/>
                  <w:szCs w:val="20"/>
                  <w:u w:val="single"/>
                </w:rPr>
                <w:t>R1-2401029</w:t>
              </w:r>
            </w:hyperlink>
          </w:p>
        </w:tc>
        <w:tc>
          <w:tcPr>
            <w:tcW w:w="1583" w:type="dxa"/>
            <w:tcBorders>
              <w:top w:val="nil"/>
              <w:left w:val="nil"/>
              <w:bottom w:val="single" w:sz="4" w:space="0" w:color="A6A6A6"/>
              <w:right w:val="single" w:sz="4" w:space="0" w:color="A6A6A6"/>
            </w:tcBorders>
            <w:shd w:val="clear" w:color="auto" w:fill="auto"/>
          </w:tcPr>
          <w:p w14:paraId="11C6E282" w14:textId="77777777" w:rsidR="00496DC7" w:rsidRDefault="00CC57F8">
            <w:pPr>
              <w:rPr>
                <w:rFonts w:eastAsia="Times New Roman"/>
                <w:szCs w:val="20"/>
              </w:rPr>
            </w:pPr>
            <w:r>
              <w:rPr>
                <w:rFonts w:eastAsia="Times New Roman"/>
                <w:szCs w:val="20"/>
              </w:rPr>
              <w:t>Apple</w:t>
            </w:r>
          </w:p>
        </w:tc>
        <w:tc>
          <w:tcPr>
            <w:tcW w:w="7803" w:type="dxa"/>
            <w:tcBorders>
              <w:top w:val="nil"/>
              <w:left w:val="nil"/>
              <w:bottom w:val="single" w:sz="4" w:space="0" w:color="A6A6A6"/>
              <w:right w:val="single" w:sz="4" w:space="0" w:color="A6A6A6"/>
            </w:tcBorders>
          </w:tcPr>
          <w:p w14:paraId="15EC561E" w14:textId="77777777" w:rsidR="00496DC7" w:rsidRDefault="00CC57F8">
            <w:pPr>
              <w:jc w:val="both"/>
              <w:rPr>
                <w:iCs/>
                <w:szCs w:val="20"/>
              </w:rPr>
            </w:pPr>
            <w:r>
              <w:rPr>
                <w:b/>
                <w:bCs/>
                <w:iCs/>
                <w:szCs w:val="20"/>
              </w:rPr>
              <w:t xml:space="preserve">Observation 1: </w:t>
            </w:r>
            <w:r>
              <w:rPr>
                <w:iCs/>
                <w:szCs w:val="20"/>
              </w:rPr>
              <w:t xml:space="preserve">The satellite EIRP density values in TR 38.821 Table 6.1.1.1-1 are defined per beam, which indicates </w:t>
            </w:r>
          </w:p>
          <w:p w14:paraId="26B07BEA" w14:textId="77777777" w:rsidR="00496DC7" w:rsidRDefault="00CC57F8">
            <w:pPr>
              <w:pStyle w:val="1"/>
              <w:numPr>
                <w:ilvl w:val="0"/>
                <w:numId w:val="37"/>
              </w:numPr>
              <w:jc w:val="both"/>
              <w:rPr>
                <w:iCs/>
                <w:szCs w:val="20"/>
              </w:rPr>
            </w:pPr>
            <w:r>
              <w:rPr>
                <w:iCs/>
                <w:szCs w:val="20"/>
              </w:rPr>
              <w:t xml:space="preserve">For set-1 LEO-600 satellite, the transmission power per beam is 50.2 watts at channel bandwidth of 20 </w:t>
            </w:r>
            <w:proofErr w:type="spellStart"/>
            <w:r>
              <w:rPr>
                <w:iCs/>
                <w:szCs w:val="20"/>
              </w:rPr>
              <w:t>MHz.</w:t>
            </w:r>
            <w:proofErr w:type="spellEnd"/>
          </w:p>
          <w:p w14:paraId="5B8E90A1" w14:textId="77777777" w:rsidR="00496DC7" w:rsidRDefault="00496DC7">
            <w:pPr>
              <w:pStyle w:val="1"/>
              <w:jc w:val="both"/>
              <w:rPr>
                <w:iCs/>
                <w:szCs w:val="20"/>
              </w:rPr>
            </w:pPr>
          </w:p>
          <w:p w14:paraId="074F5B6A" w14:textId="77777777" w:rsidR="00496DC7" w:rsidRDefault="00CC57F8">
            <w:pPr>
              <w:jc w:val="both"/>
              <w:rPr>
                <w:iCs/>
                <w:szCs w:val="20"/>
              </w:rPr>
            </w:pPr>
            <w:r>
              <w:rPr>
                <w:b/>
                <w:bCs/>
                <w:iCs/>
                <w:szCs w:val="20"/>
              </w:rPr>
              <w:t xml:space="preserve">Observation 2: </w:t>
            </w:r>
            <w:r>
              <w:rPr>
                <w:iCs/>
                <w:szCs w:val="20"/>
              </w:rPr>
              <w:t>The total transmission power of a LEO satellite is limited, typically between 200 to 800 watts.</w:t>
            </w:r>
          </w:p>
          <w:p w14:paraId="0A72ACB4" w14:textId="77777777" w:rsidR="00496DC7" w:rsidRDefault="00CC57F8">
            <w:pPr>
              <w:pStyle w:val="1"/>
              <w:numPr>
                <w:ilvl w:val="0"/>
                <w:numId w:val="37"/>
              </w:numPr>
              <w:jc w:val="both"/>
              <w:rPr>
                <w:iCs/>
                <w:szCs w:val="20"/>
              </w:rPr>
            </w:pPr>
            <w:r>
              <w:rPr>
                <w:iCs/>
                <w:szCs w:val="20"/>
              </w:rPr>
              <w:t xml:space="preserve">The maximum number of simultaneously served beams of a set-1 LEO-600 satellite is as few as 4. </w:t>
            </w:r>
          </w:p>
          <w:p w14:paraId="6C583BE5" w14:textId="77777777" w:rsidR="00496DC7" w:rsidRDefault="00496DC7">
            <w:pPr>
              <w:jc w:val="both"/>
              <w:rPr>
                <w:szCs w:val="20"/>
              </w:rPr>
            </w:pPr>
          </w:p>
          <w:p w14:paraId="0FFEBD7A" w14:textId="77777777" w:rsidR="00496DC7" w:rsidRDefault="00CC57F8">
            <w:pPr>
              <w:jc w:val="both"/>
              <w:rPr>
                <w:iCs/>
                <w:szCs w:val="20"/>
              </w:rPr>
            </w:pPr>
            <w:r>
              <w:rPr>
                <w:b/>
                <w:bCs/>
                <w:iCs/>
                <w:szCs w:val="20"/>
              </w:rPr>
              <w:t>Observation 3:</w:t>
            </w:r>
            <w:r>
              <w:rPr>
                <w:iCs/>
                <w:szCs w:val="20"/>
              </w:rPr>
              <w:t xml:space="preserve"> A set-1 LEO-600 satellite can have more than 500 beams in coverage. </w:t>
            </w:r>
          </w:p>
          <w:p w14:paraId="3AB79968" w14:textId="77777777" w:rsidR="00496DC7" w:rsidRDefault="00496DC7">
            <w:pPr>
              <w:jc w:val="both"/>
              <w:rPr>
                <w:iCs/>
                <w:szCs w:val="20"/>
              </w:rPr>
            </w:pPr>
          </w:p>
          <w:p w14:paraId="30850B71" w14:textId="77777777" w:rsidR="00496DC7" w:rsidRDefault="00CC57F8">
            <w:pPr>
              <w:jc w:val="both"/>
              <w:rPr>
                <w:iCs/>
                <w:szCs w:val="20"/>
              </w:rPr>
            </w:pPr>
            <w:r>
              <w:rPr>
                <w:b/>
                <w:bCs/>
                <w:iCs/>
                <w:szCs w:val="20"/>
              </w:rPr>
              <w:t>Observation 4:</w:t>
            </w:r>
            <w:r>
              <w:rPr>
                <w:iCs/>
                <w:szCs w:val="20"/>
              </w:rPr>
              <w:t xml:space="preserve"> With the existing set-1 LEO-600 satellite parameters, only 0.8 % of the total number of satellite beams can be simultaneously served.</w:t>
            </w:r>
          </w:p>
          <w:p w14:paraId="7B14ADA9" w14:textId="77777777" w:rsidR="00496DC7" w:rsidRDefault="00496DC7">
            <w:pPr>
              <w:jc w:val="both"/>
              <w:rPr>
                <w:szCs w:val="20"/>
              </w:rPr>
            </w:pPr>
          </w:p>
          <w:p w14:paraId="635734C3" w14:textId="77777777" w:rsidR="00496DC7" w:rsidRDefault="00CC57F8">
            <w:pPr>
              <w:jc w:val="both"/>
              <w:rPr>
                <w:iCs/>
                <w:szCs w:val="20"/>
              </w:rPr>
            </w:pPr>
            <w:r>
              <w:rPr>
                <w:b/>
                <w:bCs/>
                <w:iCs/>
                <w:szCs w:val="20"/>
              </w:rPr>
              <w:t>Proposal 1:</w:t>
            </w:r>
            <w:r>
              <w:rPr>
                <w:iCs/>
                <w:szCs w:val="20"/>
              </w:rPr>
              <w:t xml:space="preserve"> RAN1 is to enhance downlink coverage for NR NTN.  </w:t>
            </w:r>
          </w:p>
          <w:p w14:paraId="23900D29" w14:textId="77777777" w:rsidR="00496DC7" w:rsidRDefault="00496DC7">
            <w:pPr>
              <w:jc w:val="both"/>
              <w:rPr>
                <w:szCs w:val="20"/>
              </w:rPr>
            </w:pPr>
          </w:p>
          <w:p w14:paraId="68559C15" w14:textId="77777777" w:rsidR="00496DC7" w:rsidRDefault="00CC57F8">
            <w:pPr>
              <w:jc w:val="both"/>
              <w:rPr>
                <w:iCs/>
                <w:szCs w:val="20"/>
              </w:rPr>
            </w:pPr>
            <w:r>
              <w:rPr>
                <w:b/>
                <w:bCs/>
                <w:iCs/>
                <w:szCs w:val="20"/>
              </w:rPr>
              <w:t>Proposal 2:</w:t>
            </w:r>
            <w:r>
              <w:rPr>
                <w:iCs/>
                <w:szCs w:val="20"/>
              </w:rPr>
              <w:t xml:space="preserve"> Assume a LEO-600 satellite total transmission power is limited to 200 watts.</w:t>
            </w:r>
          </w:p>
          <w:p w14:paraId="3751C8B1" w14:textId="77777777" w:rsidR="00496DC7" w:rsidRDefault="00496DC7">
            <w:pPr>
              <w:jc w:val="both"/>
              <w:rPr>
                <w:iCs/>
                <w:szCs w:val="20"/>
              </w:rPr>
            </w:pPr>
          </w:p>
          <w:p w14:paraId="578CF9D4" w14:textId="77777777" w:rsidR="00496DC7" w:rsidRDefault="00CC57F8">
            <w:pPr>
              <w:jc w:val="both"/>
              <w:rPr>
                <w:iCs/>
                <w:szCs w:val="20"/>
              </w:rPr>
            </w:pPr>
            <w:r>
              <w:rPr>
                <w:b/>
                <w:bCs/>
                <w:iCs/>
                <w:szCs w:val="20"/>
              </w:rPr>
              <w:t>Proposal 3:</w:t>
            </w:r>
            <w:r>
              <w:rPr>
                <w:iCs/>
                <w:szCs w:val="20"/>
              </w:rPr>
              <w:t xml:space="preserve"> Assume a satellite shares its total transmission power among 50 simultaneous serving beams.</w:t>
            </w:r>
          </w:p>
          <w:p w14:paraId="56591773" w14:textId="77777777" w:rsidR="00496DC7" w:rsidRDefault="00496DC7">
            <w:pPr>
              <w:jc w:val="both"/>
              <w:rPr>
                <w:b/>
                <w:bCs/>
                <w:iCs/>
                <w:szCs w:val="20"/>
              </w:rPr>
            </w:pPr>
          </w:p>
          <w:p w14:paraId="32E58406" w14:textId="77777777" w:rsidR="00496DC7" w:rsidRDefault="00CC57F8">
            <w:pPr>
              <w:jc w:val="both"/>
              <w:rPr>
                <w:iCs/>
                <w:szCs w:val="20"/>
              </w:rPr>
            </w:pPr>
            <w:r>
              <w:rPr>
                <w:b/>
                <w:bCs/>
                <w:iCs/>
                <w:szCs w:val="20"/>
              </w:rPr>
              <w:t>Proposal 4:</w:t>
            </w:r>
            <w:r>
              <w:rPr>
                <w:iCs/>
                <w:szCs w:val="20"/>
              </w:rPr>
              <w:t xml:space="preserve"> The satellite EIRP density for set-1 LEO-600 satellite is reduced from 34 dBW/MHz to 23 dBW/MHz, when considering power splitting among multiple satellite beams.</w:t>
            </w:r>
          </w:p>
          <w:p w14:paraId="2A06AD94" w14:textId="77777777" w:rsidR="00496DC7" w:rsidRDefault="00496DC7">
            <w:pPr>
              <w:jc w:val="both"/>
              <w:rPr>
                <w:b/>
                <w:bCs/>
                <w:iCs/>
                <w:szCs w:val="20"/>
              </w:rPr>
            </w:pPr>
          </w:p>
          <w:p w14:paraId="5D3DC09C" w14:textId="77777777" w:rsidR="00496DC7" w:rsidRDefault="00CC57F8">
            <w:pPr>
              <w:jc w:val="both"/>
              <w:rPr>
                <w:iCs/>
                <w:szCs w:val="20"/>
              </w:rPr>
            </w:pPr>
            <w:r>
              <w:rPr>
                <w:b/>
                <w:bCs/>
                <w:iCs/>
                <w:szCs w:val="20"/>
              </w:rPr>
              <w:t>Observation 5:</w:t>
            </w:r>
            <w:r>
              <w:rPr>
                <w:iCs/>
                <w:szCs w:val="20"/>
              </w:rPr>
              <w:t xml:space="preserve"> Release 18 NR NTN coverage enhancement study already has the link level simulation results of multiple downlink physical channels.</w:t>
            </w:r>
          </w:p>
          <w:p w14:paraId="25130334" w14:textId="77777777" w:rsidR="00496DC7" w:rsidRDefault="00496DC7">
            <w:pPr>
              <w:jc w:val="both"/>
              <w:rPr>
                <w:iCs/>
                <w:szCs w:val="20"/>
              </w:rPr>
            </w:pPr>
          </w:p>
          <w:p w14:paraId="656EB642" w14:textId="77777777" w:rsidR="00496DC7" w:rsidRDefault="00CC57F8">
            <w:pPr>
              <w:jc w:val="both"/>
              <w:rPr>
                <w:iCs/>
                <w:szCs w:val="20"/>
              </w:rPr>
            </w:pPr>
            <w:r>
              <w:rPr>
                <w:b/>
                <w:bCs/>
                <w:iCs/>
                <w:szCs w:val="20"/>
              </w:rPr>
              <w:t>Proposal 5:</w:t>
            </w:r>
            <w:r>
              <w:rPr>
                <w:iCs/>
                <w:szCs w:val="20"/>
              </w:rPr>
              <w:t xml:space="preserve"> Reuse the link level simulation results of multiple downlink physical channels in Release 18 NR NTN coverage enhancement study.</w:t>
            </w:r>
          </w:p>
          <w:p w14:paraId="6352F00B" w14:textId="77777777" w:rsidR="00496DC7" w:rsidRDefault="00496DC7">
            <w:pPr>
              <w:jc w:val="both"/>
              <w:rPr>
                <w:b/>
                <w:bCs/>
                <w:iCs/>
                <w:szCs w:val="20"/>
              </w:rPr>
            </w:pPr>
          </w:p>
          <w:p w14:paraId="7FCFCFAD" w14:textId="77777777" w:rsidR="00496DC7" w:rsidRDefault="00CC57F8">
            <w:pPr>
              <w:jc w:val="both"/>
              <w:rPr>
                <w:iCs/>
                <w:szCs w:val="20"/>
              </w:rPr>
            </w:pPr>
            <w:r>
              <w:rPr>
                <w:b/>
                <w:bCs/>
                <w:iCs/>
                <w:szCs w:val="20"/>
              </w:rPr>
              <w:t>Observation 6:</w:t>
            </w:r>
            <w:r>
              <w:rPr>
                <w:iCs/>
                <w:szCs w:val="20"/>
              </w:rPr>
              <w:t xml:space="preserve"> Based on the simulation assumptions made in Release 18 NR NTN coverage enhancement, the required SNR for different downlink physical channels are: </w:t>
            </w:r>
          </w:p>
          <w:p w14:paraId="625F1F73" w14:textId="77777777" w:rsidR="00496DC7" w:rsidRDefault="00CC57F8">
            <w:pPr>
              <w:pStyle w:val="1"/>
              <w:numPr>
                <w:ilvl w:val="0"/>
                <w:numId w:val="37"/>
              </w:numPr>
              <w:jc w:val="both"/>
              <w:rPr>
                <w:iCs/>
                <w:szCs w:val="20"/>
              </w:rPr>
            </w:pPr>
            <w:r>
              <w:rPr>
                <w:iCs/>
                <w:szCs w:val="20"/>
              </w:rPr>
              <w:t>PDSCH VoIP: -12.9 dB</w:t>
            </w:r>
          </w:p>
          <w:p w14:paraId="76466580" w14:textId="77777777" w:rsidR="00496DC7" w:rsidRDefault="00CC57F8">
            <w:pPr>
              <w:pStyle w:val="1"/>
              <w:numPr>
                <w:ilvl w:val="0"/>
                <w:numId w:val="37"/>
              </w:numPr>
              <w:jc w:val="both"/>
              <w:rPr>
                <w:iCs/>
                <w:szCs w:val="20"/>
              </w:rPr>
            </w:pPr>
            <w:r>
              <w:rPr>
                <w:iCs/>
                <w:szCs w:val="20"/>
              </w:rPr>
              <w:t>PDSCH 3 kbps: -10.5 dB</w:t>
            </w:r>
          </w:p>
          <w:p w14:paraId="05B0E0D5" w14:textId="77777777" w:rsidR="00496DC7" w:rsidRDefault="00CC57F8">
            <w:pPr>
              <w:pStyle w:val="1"/>
              <w:numPr>
                <w:ilvl w:val="0"/>
                <w:numId w:val="37"/>
              </w:numPr>
              <w:jc w:val="both"/>
              <w:rPr>
                <w:iCs/>
                <w:szCs w:val="20"/>
              </w:rPr>
            </w:pPr>
            <w:r>
              <w:rPr>
                <w:iCs/>
                <w:szCs w:val="20"/>
              </w:rPr>
              <w:t>PDSCH 1 Mbps: -7.1 dB</w:t>
            </w:r>
          </w:p>
          <w:p w14:paraId="6DADEC45" w14:textId="77777777" w:rsidR="00496DC7" w:rsidRDefault="00CC57F8">
            <w:pPr>
              <w:pStyle w:val="1"/>
              <w:numPr>
                <w:ilvl w:val="0"/>
                <w:numId w:val="37"/>
              </w:numPr>
              <w:jc w:val="both"/>
              <w:rPr>
                <w:iCs/>
                <w:szCs w:val="20"/>
              </w:rPr>
            </w:pPr>
            <w:r>
              <w:rPr>
                <w:iCs/>
                <w:szCs w:val="20"/>
              </w:rPr>
              <w:t>PDSCH Msg2: -11.6 dB</w:t>
            </w:r>
          </w:p>
          <w:p w14:paraId="444E094E" w14:textId="77777777" w:rsidR="00496DC7" w:rsidRDefault="00CC57F8">
            <w:pPr>
              <w:pStyle w:val="1"/>
              <w:numPr>
                <w:ilvl w:val="0"/>
                <w:numId w:val="37"/>
              </w:numPr>
              <w:jc w:val="both"/>
              <w:rPr>
                <w:iCs/>
                <w:szCs w:val="20"/>
              </w:rPr>
            </w:pPr>
            <w:r>
              <w:rPr>
                <w:iCs/>
                <w:szCs w:val="20"/>
              </w:rPr>
              <w:t>PDSCH Msg4: -9.5 dB</w:t>
            </w:r>
          </w:p>
          <w:p w14:paraId="00C7C118" w14:textId="77777777" w:rsidR="00496DC7" w:rsidRDefault="00CC57F8">
            <w:pPr>
              <w:pStyle w:val="1"/>
              <w:numPr>
                <w:ilvl w:val="0"/>
                <w:numId w:val="37"/>
              </w:numPr>
              <w:jc w:val="both"/>
              <w:rPr>
                <w:iCs/>
                <w:szCs w:val="20"/>
              </w:rPr>
            </w:pPr>
            <w:r>
              <w:rPr>
                <w:iCs/>
                <w:szCs w:val="20"/>
              </w:rPr>
              <w:t>PDCCH: -10.2 dB</w:t>
            </w:r>
          </w:p>
          <w:p w14:paraId="0A475B56" w14:textId="77777777" w:rsidR="00496DC7" w:rsidRDefault="00496DC7">
            <w:pPr>
              <w:jc w:val="both"/>
              <w:rPr>
                <w:b/>
                <w:bCs/>
                <w:iCs/>
                <w:szCs w:val="20"/>
              </w:rPr>
            </w:pPr>
          </w:p>
          <w:p w14:paraId="6E87ACC3" w14:textId="77777777" w:rsidR="00496DC7" w:rsidRDefault="00CC57F8">
            <w:pPr>
              <w:jc w:val="both"/>
              <w:rPr>
                <w:szCs w:val="20"/>
              </w:rPr>
            </w:pPr>
            <w:r>
              <w:rPr>
                <w:b/>
                <w:bCs/>
                <w:iCs/>
                <w:szCs w:val="20"/>
              </w:rPr>
              <w:t>Observation 7:</w:t>
            </w:r>
            <w:r>
              <w:rPr>
                <w:iCs/>
                <w:szCs w:val="20"/>
              </w:rPr>
              <w:t xml:space="preserve"> Based on the evaluation assumptions made in Release 18 NR NTN coverage enhancement, with the modifications of UE antenna element gain of -5.5 dBi and satellite EIRP density of 23 dBW/MHz, the CNR for set-1 LEO-600 satellite is -12.9 </w:t>
            </w:r>
            <w:proofErr w:type="spellStart"/>
            <w:r>
              <w:rPr>
                <w:iCs/>
                <w:szCs w:val="20"/>
              </w:rPr>
              <w:t>dB.</w:t>
            </w:r>
            <w:proofErr w:type="spellEnd"/>
          </w:p>
          <w:p w14:paraId="65FB94DC" w14:textId="77777777" w:rsidR="00496DC7" w:rsidRDefault="00496DC7">
            <w:pPr>
              <w:jc w:val="both"/>
              <w:rPr>
                <w:b/>
                <w:bCs/>
                <w:iCs/>
                <w:szCs w:val="20"/>
              </w:rPr>
            </w:pPr>
          </w:p>
          <w:p w14:paraId="7F8AA03F" w14:textId="77777777" w:rsidR="00496DC7" w:rsidRDefault="00CC57F8">
            <w:pPr>
              <w:jc w:val="both"/>
              <w:rPr>
                <w:szCs w:val="20"/>
              </w:rPr>
            </w:pPr>
            <w:r>
              <w:rPr>
                <w:b/>
                <w:bCs/>
                <w:iCs/>
                <w:szCs w:val="20"/>
              </w:rPr>
              <w:t>Observation 8:</w:t>
            </w:r>
            <w:r>
              <w:rPr>
                <w:iCs/>
                <w:szCs w:val="20"/>
              </w:rPr>
              <w:t xml:space="preserve"> Based on the evaluation assumptions made in Release 18 NR NTN coverage enhancement, with the modifications of UE antenna element gain of -5.5 dBi and satellite EIRP </w:t>
            </w:r>
            <w:r>
              <w:rPr>
                <w:iCs/>
                <w:szCs w:val="20"/>
              </w:rPr>
              <w:lastRenderedPageBreak/>
              <w:t xml:space="preserve">density of 23 dBW/MHz, PDSCH with 3 kbps, PDSCH with 1 Mbps, PDSCH Msg2, PDSCH Msg4 and PDCCH have coverage hole. </w:t>
            </w:r>
          </w:p>
          <w:p w14:paraId="04329969" w14:textId="77777777" w:rsidR="00496DC7" w:rsidRDefault="00496DC7">
            <w:pPr>
              <w:jc w:val="both"/>
              <w:rPr>
                <w:b/>
                <w:bCs/>
                <w:iCs/>
                <w:szCs w:val="20"/>
              </w:rPr>
            </w:pPr>
          </w:p>
          <w:p w14:paraId="243402D3" w14:textId="77777777" w:rsidR="00496DC7" w:rsidRDefault="00CC57F8">
            <w:pPr>
              <w:jc w:val="both"/>
              <w:rPr>
                <w:iCs/>
                <w:szCs w:val="20"/>
              </w:rPr>
            </w:pPr>
            <w:r>
              <w:rPr>
                <w:b/>
                <w:bCs/>
                <w:iCs/>
                <w:szCs w:val="20"/>
              </w:rPr>
              <w:t>Proposal 6:</w:t>
            </w:r>
            <w:r>
              <w:rPr>
                <w:iCs/>
                <w:szCs w:val="20"/>
              </w:rPr>
              <w:t xml:space="preserve"> In NR NTN downlink coverage enhancement, at least PDCCH, PDSCH </w:t>
            </w:r>
            <w:proofErr w:type="spellStart"/>
            <w:r>
              <w:rPr>
                <w:iCs/>
                <w:szCs w:val="20"/>
              </w:rPr>
              <w:t>Msg</w:t>
            </w:r>
            <w:proofErr w:type="spellEnd"/>
            <w:r>
              <w:rPr>
                <w:iCs/>
                <w:szCs w:val="20"/>
              </w:rPr>
              <w:t xml:space="preserve"> 2 and PDSCH </w:t>
            </w:r>
            <w:proofErr w:type="spellStart"/>
            <w:r>
              <w:rPr>
                <w:iCs/>
                <w:szCs w:val="20"/>
              </w:rPr>
              <w:t>Msg</w:t>
            </w:r>
            <w:proofErr w:type="spellEnd"/>
            <w:r>
              <w:rPr>
                <w:iCs/>
                <w:szCs w:val="20"/>
              </w:rPr>
              <w:t xml:space="preserve"> 4 need to be enhanced.</w:t>
            </w:r>
          </w:p>
          <w:p w14:paraId="7A5D1C89" w14:textId="77777777" w:rsidR="00496DC7" w:rsidRDefault="00496DC7">
            <w:pPr>
              <w:jc w:val="both"/>
              <w:rPr>
                <w:b/>
                <w:bCs/>
                <w:iCs/>
                <w:szCs w:val="20"/>
              </w:rPr>
            </w:pPr>
          </w:p>
          <w:p w14:paraId="611CA356" w14:textId="77777777" w:rsidR="00496DC7" w:rsidRDefault="00CC57F8">
            <w:pPr>
              <w:jc w:val="both"/>
              <w:rPr>
                <w:iCs/>
                <w:szCs w:val="20"/>
              </w:rPr>
            </w:pPr>
            <w:r>
              <w:rPr>
                <w:b/>
                <w:bCs/>
                <w:iCs/>
                <w:szCs w:val="20"/>
              </w:rPr>
              <w:t>Proposal 7:</w:t>
            </w:r>
            <w:r>
              <w:rPr>
                <w:iCs/>
                <w:szCs w:val="20"/>
              </w:rPr>
              <w:t xml:space="preserve"> To enhance the coverage of PDSCH </w:t>
            </w:r>
            <w:proofErr w:type="spellStart"/>
            <w:r>
              <w:rPr>
                <w:iCs/>
                <w:szCs w:val="20"/>
              </w:rPr>
              <w:t>Msg</w:t>
            </w:r>
            <w:proofErr w:type="spellEnd"/>
            <w:r>
              <w:rPr>
                <w:iCs/>
                <w:szCs w:val="20"/>
              </w:rPr>
              <w:t xml:space="preserve"> 2, consider introducing PDSCH </w:t>
            </w:r>
            <w:proofErr w:type="spellStart"/>
            <w:r>
              <w:rPr>
                <w:iCs/>
                <w:szCs w:val="20"/>
              </w:rPr>
              <w:t>Msg</w:t>
            </w:r>
            <w:proofErr w:type="spellEnd"/>
            <w:r>
              <w:rPr>
                <w:iCs/>
                <w:szCs w:val="20"/>
              </w:rPr>
              <w:t xml:space="preserve"> 2 repetition or introducing a smaller TB scaling factor value (e.g., 1/8). </w:t>
            </w:r>
          </w:p>
          <w:p w14:paraId="22B305EB" w14:textId="77777777" w:rsidR="00496DC7" w:rsidRDefault="00496DC7">
            <w:pPr>
              <w:jc w:val="both"/>
              <w:rPr>
                <w:b/>
                <w:bCs/>
                <w:iCs/>
                <w:szCs w:val="20"/>
              </w:rPr>
            </w:pPr>
          </w:p>
          <w:p w14:paraId="48F6BC85" w14:textId="77777777" w:rsidR="00496DC7" w:rsidRDefault="00CC57F8">
            <w:pPr>
              <w:jc w:val="both"/>
              <w:rPr>
                <w:iCs/>
                <w:szCs w:val="20"/>
              </w:rPr>
            </w:pPr>
            <w:r>
              <w:rPr>
                <w:b/>
                <w:bCs/>
                <w:iCs/>
                <w:szCs w:val="20"/>
              </w:rPr>
              <w:t>Proposal 8:</w:t>
            </w:r>
            <w:r>
              <w:rPr>
                <w:iCs/>
                <w:szCs w:val="20"/>
              </w:rPr>
              <w:t xml:space="preserve"> To enhance the coverage of PDSCH </w:t>
            </w:r>
            <w:proofErr w:type="spellStart"/>
            <w:r>
              <w:rPr>
                <w:iCs/>
                <w:szCs w:val="20"/>
              </w:rPr>
              <w:t>Msg</w:t>
            </w:r>
            <w:proofErr w:type="spellEnd"/>
            <w:r>
              <w:rPr>
                <w:iCs/>
                <w:szCs w:val="20"/>
              </w:rPr>
              <w:t xml:space="preserve"> 4, consider introducing PDSCH </w:t>
            </w:r>
            <w:proofErr w:type="spellStart"/>
            <w:r>
              <w:rPr>
                <w:iCs/>
                <w:szCs w:val="20"/>
              </w:rPr>
              <w:t>Msg</w:t>
            </w:r>
            <w:proofErr w:type="spellEnd"/>
            <w:r>
              <w:rPr>
                <w:iCs/>
                <w:szCs w:val="20"/>
              </w:rPr>
              <w:t xml:space="preserve"> 4 repetition. </w:t>
            </w:r>
          </w:p>
          <w:p w14:paraId="3CAB2457" w14:textId="77777777" w:rsidR="00496DC7" w:rsidRDefault="00496DC7">
            <w:pPr>
              <w:jc w:val="both"/>
              <w:rPr>
                <w:iCs/>
                <w:szCs w:val="20"/>
              </w:rPr>
            </w:pPr>
          </w:p>
          <w:p w14:paraId="0C9DF846" w14:textId="77777777" w:rsidR="00496DC7" w:rsidRDefault="00CC57F8">
            <w:pPr>
              <w:jc w:val="both"/>
              <w:rPr>
                <w:color w:val="FF0000"/>
                <w:szCs w:val="20"/>
              </w:rPr>
            </w:pPr>
            <w:r>
              <w:rPr>
                <w:b/>
                <w:bCs/>
                <w:iCs/>
                <w:szCs w:val="20"/>
              </w:rPr>
              <w:t>Proposal 9:</w:t>
            </w:r>
            <w:r>
              <w:rPr>
                <w:iCs/>
                <w:szCs w:val="20"/>
              </w:rPr>
              <w:t xml:space="preserve"> To enhance the coverage of PDSCH, the schemes (e.g., TB over multiple slots, DMRS bundling, etc.) used to enhance PUSCH performance should be examined for PDSCH. </w:t>
            </w:r>
          </w:p>
          <w:p w14:paraId="234A40AA" w14:textId="77777777" w:rsidR="00496DC7" w:rsidRDefault="00496DC7">
            <w:pPr>
              <w:jc w:val="both"/>
              <w:rPr>
                <w:color w:val="FF0000"/>
                <w:szCs w:val="20"/>
              </w:rPr>
            </w:pPr>
          </w:p>
          <w:p w14:paraId="729F8C2D" w14:textId="77777777" w:rsidR="00496DC7" w:rsidRDefault="00CC57F8">
            <w:pPr>
              <w:jc w:val="both"/>
              <w:rPr>
                <w:iCs/>
                <w:szCs w:val="20"/>
              </w:rPr>
            </w:pPr>
            <w:r>
              <w:rPr>
                <w:b/>
                <w:bCs/>
                <w:iCs/>
                <w:szCs w:val="20"/>
              </w:rPr>
              <w:t>Proposal 10:</w:t>
            </w:r>
            <w:r>
              <w:rPr>
                <w:iCs/>
                <w:szCs w:val="20"/>
              </w:rPr>
              <w:t xml:space="preserve"> To enhance the coverage of PDCCH, consider the following solutions:</w:t>
            </w:r>
          </w:p>
          <w:p w14:paraId="6DD1930E" w14:textId="77777777" w:rsidR="00496DC7" w:rsidRDefault="00CC57F8">
            <w:pPr>
              <w:pStyle w:val="1"/>
              <w:numPr>
                <w:ilvl w:val="0"/>
                <w:numId w:val="42"/>
              </w:numPr>
              <w:jc w:val="both"/>
              <w:rPr>
                <w:iCs/>
                <w:szCs w:val="20"/>
              </w:rPr>
            </w:pPr>
            <w:r>
              <w:rPr>
                <w:iCs/>
                <w:szCs w:val="20"/>
              </w:rPr>
              <w:t>Increase CORESET symbol number and aggregation level</w:t>
            </w:r>
          </w:p>
          <w:p w14:paraId="1C0371E8" w14:textId="77777777" w:rsidR="00496DC7" w:rsidRDefault="00CC57F8">
            <w:pPr>
              <w:pStyle w:val="1"/>
              <w:numPr>
                <w:ilvl w:val="0"/>
                <w:numId w:val="42"/>
              </w:numPr>
              <w:jc w:val="both"/>
              <w:rPr>
                <w:iCs/>
                <w:szCs w:val="20"/>
              </w:rPr>
            </w:pPr>
            <w:r>
              <w:rPr>
                <w:iCs/>
                <w:szCs w:val="20"/>
              </w:rPr>
              <w:t xml:space="preserve">Enhance PDCCH repetition </w:t>
            </w:r>
          </w:p>
          <w:p w14:paraId="4B358176" w14:textId="77777777" w:rsidR="00496DC7" w:rsidRDefault="00CC57F8">
            <w:pPr>
              <w:pStyle w:val="1"/>
              <w:numPr>
                <w:ilvl w:val="0"/>
                <w:numId w:val="42"/>
              </w:numPr>
              <w:jc w:val="both"/>
              <w:rPr>
                <w:iCs/>
                <w:szCs w:val="20"/>
              </w:rPr>
            </w:pPr>
            <w:r>
              <w:rPr>
                <w:iCs/>
                <w:szCs w:val="20"/>
              </w:rPr>
              <w:t xml:space="preserve">Reduce DCI size (e.g., 2-stage DCI) </w:t>
            </w:r>
          </w:p>
          <w:p w14:paraId="5EB45DD6" w14:textId="77777777" w:rsidR="00496DC7" w:rsidRDefault="00496DC7">
            <w:pPr>
              <w:jc w:val="both"/>
              <w:rPr>
                <w:szCs w:val="20"/>
              </w:rPr>
            </w:pPr>
          </w:p>
          <w:p w14:paraId="4880D001" w14:textId="77777777" w:rsidR="00496DC7" w:rsidRDefault="00CC57F8">
            <w:pPr>
              <w:jc w:val="both"/>
              <w:rPr>
                <w:szCs w:val="20"/>
              </w:rPr>
            </w:pPr>
            <w:r>
              <w:rPr>
                <w:b/>
                <w:bCs/>
                <w:iCs/>
                <w:szCs w:val="20"/>
              </w:rPr>
              <w:t>Proposal 11:</w:t>
            </w:r>
            <w:r>
              <w:rPr>
                <w:iCs/>
                <w:szCs w:val="20"/>
              </w:rPr>
              <w:t xml:space="preserve"> The design of system level enhancement solutions does not prevent the design of link level enhancement solutions. </w:t>
            </w:r>
          </w:p>
          <w:p w14:paraId="10B89A78" w14:textId="77777777" w:rsidR="00496DC7" w:rsidRDefault="00496DC7">
            <w:pPr>
              <w:jc w:val="both"/>
              <w:rPr>
                <w:szCs w:val="20"/>
              </w:rPr>
            </w:pPr>
          </w:p>
          <w:p w14:paraId="150ABAD9" w14:textId="77777777" w:rsidR="00496DC7" w:rsidRDefault="00CC57F8">
            <w:pPr>
              <w:rPr>
                <w:rFonts w:eastAsia="Times New Roman"/>
                <w:szCs w:val="20"/>
              </w:rPr>
            </w:pPr>
            <w:r>
              <w:rPr>
                <w:b/>
                <w:bCs/>
                <w:iCs/>
                <w:szCs w:val="20"/>
              </w:rPr>
              <w:t>Proposal 12:</w:t>
            </w:r>
            <w:r>
              <w:rPr>
                <w:iCs/>
                <w:szCs w:val="20"/>
              </w:rPr>
              <w:t xml:space="preserve"> RAN1 to considers the system level downlink coverage enhancement, using Release 18 network energy saving techniques (e.g., cell DTX/DRX, adaptation of SSB periodicity, adaptation of PRACH in time and spatial domain, on-demand SIB1, etc.) with modifications to fit NR NTN (e.g., beam-based operations).</w:t>
            </w:r>
          </w:p>
        </w:tc>
      </w:tr>
      <w:tr w:rsidR="00496DC7" w14:paraId="24C76D7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69239864" w14:textId="77777777" w:rsidR="00496DC7" w:rsidRDefault="0054673E">
            <w:pPr>
              <w:rPr>
                <w:rFonts w:eastAsia="Times New Roman"/>
                <w:b/>
                <w:bCs/>
                <w:color w:val="0000FF"/>
                <w:szCs w:val="20"/>
                <w:u w:val="single"/>
              </w:rPr>
            </w:pPr>
            <w:hyperlink r:id="rId40" w:history="1">
              <w:r w:rsidR="00CC57F8">
                <w:rPr>
                  <w:rFonts w:eastAsia="Times New Roman"/>
                  <w:b/>
                  <w:bCs/>
                  <w:color w:val="0000FF"/>
                  <w:szCs w:val="20"/>
                  <w:u w:val="single"/>
                </w:rPr>
                <w:t>R1-2401059</w:t>
              </w:r>
            </w:hyperlink>
          </w:p>
        </w:tc>
        <w:tc>
          <w:tcPr>
            <w:tcW w:w="1583" w:type="dxa"/>
            <w:tcBorders>
              <w:top w:val="nil"/>
              <w:left w:val="nil"/>
              <w:bottom w:val="single" w:sz="4" w:space="0" w:color="A6A6A6"/>
              <w:right w:val="single" w:sz="4" w:space="0" w:color="A6A6A6"/>
            </w:tcBorders>
            <w:shd w:val="clear" w:color="auto" w:fill="auto"/>
          </w:tcPr>
          <w:p w14:paraId="159A36B5" w14:textId="77777777" w:rsidR="00496DC7" w:rsidRDefault="00CC57F8">
            <w:pPr>
              <w:rPr>
                <w:rFonts w:eastAsia="Times New Roman"/>
                <w:szCs w:val="20"/>
              </w:rPr>
            </w:pPr>
            <w:r>
              <w:rPr>
                <w:rFonts w:eastAsia="Times New Roman"/>
                <w:szCs w:val="20"/>
              </w:rPr>
              <w:t>Sharp</w:t>
            </w:r>
          </w:p>
        </w:tc>
        <w:tc>
          <w:tcPr>
            <w:tcW w:w="7803" w:type="dxa"/>
            <w:tcBorders>
              <w:top w:val="nil"/>
              <w:left w:val="nil"/>
              <w:bottom w:val="single" w:sz="4" w:space="0" w:color="A6A6A6"/>
              <w:right w:val="single" w:sz="4" w:space="0" w:color="A6A6A6"/>
            </w:tcBorders>
          </w:tcPr>
          <w:p w14:paraId="58317354" w14:textId="77777777" w:rsidR="00496DC7" w:rsidRDefault="00CC57F8">
            <w:pPr>
              <w:spacing w:before="100" w:beforeAutospacing="1" w:after="100" w:afterAutospacing="1"/>
              <w:jc w:val="both"/>
              <w:rPr>
                <w:bCs/>
                <w:szCs w:val="20"/>
                <w:lang w:eastAsia="zh-CN"/>
              </w:rPr>
            </w:pPr>
            <w:r>
              <w:rPr>
                <w:b/>
                <w:bCs/>
                <w:szCs w:val="20"/>
                <w:lang w:eastAsia="zh-CN"/>
              </w:rPr>
              <w:t>Proposal 1:</w:t>
            </w:r>
            <w:r>
              <w:rPr>
                <w:bCs/>
                <w:szCs w:val="20"/>
                <w:lang w:eastAsia="zh-CN"/>
              </w:rPr>
              <w:t xml:space="preserve"> Link level analysis should be performed to determine </w:t>
            </w:r>
          </w:p>
          <w:p w14:paraId="7C22327B"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 xml:space="preserve">the required link margin for each DL channel type, e.g. PDSCH (including RAR), PDCCH, and paging, etc., and </w:t>
            </w:r>
          </w:p>
          <w:p w14:paraId="46F79823"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 xml:space="preserve">the number of </w:t>
            </w:r>
            <w:proofErr w:type="spellStart"/>
            <w:r>
              <w:rPr>
                <w:bCs/>
                <w:szCs w:val="20"/>
                <w:lang w:eastAsia="zh-CN"/>
              </w:rPr>
              <w:t>simultanouse</w:t>
            </w:r>
            <w:proofErr w:type="spellEnd"/>
            <w:r>
              <w:rPr>
                <w:bCs/>
                <w:szCs w:val="20"/>
                <w:lang w:eastAsia="zh-CN"/>
              </w:rPr>
              <w:t xml:space="preserve"> transmitted beams for each channel type</w:t>
            </w:r>
          </w:p>
          <w:p w14:paraId="23944F82" w14:textId="77777777" w:rsidR="00496DC7" w:rsidRDefault="00CC57F8">
            <w:pPr>
              <w:spacing w:before="100" w:beforeAutospacing="1" w:after="100" w:afterAutospacing="1"/>
              <w:jc w:val="both"/>
              <w:rPr>
                <w:bCs/>
                <w:szCs w:val="20"/>
                <w:lang w:eastAsia="zh-CN"/>
              </w:rPr>
            </w:pPr>
            <w:r>
              <w:rPr>
                <w:b/>
                <w:bCs/>
                <w:szCs w:val="20"/>
                <w:lang w:eastAsia="zh-CN"/>
              </w:rPr>
              <w:t>Proposal 2:</w:t>
            </w:r>
            <w:r>
              <w:rPr>
                <w:bCs/>
                <w:szCs w:val="20"/>
                <w:lang w:eastAsia="zh-CN"/>
              </w:rPr>
              <w:t xml:space="preserve"> Beam group/patterns should be defined for flexible and efficient gNB scheduling. </w:t>
            </w:r>
          </w:p>
          <w:p w14:paraId="0BBAEB12" w14:textId="77777777" w:rsidR="00496DC7" w:rsidRDefault="00CC57F8">
            <w:pPr>
              <w:pStyle w:val="1"/>
              <w:numPr>
                <w:ilvl w:val="0"/>
                <w:numId w:val="15"/>
              </w:numPr>
              <w:spacing w:before="100" w:beforeAutospacing="1" w:after="100" w:afterAutospacing="1"/>
              <w:jc w:val="both"/>
              <w:rPr>
                <w:bCs/>
                <w:szCs w:val="20"/>
                <w:lang w:eastAsia="zh-CN"/>
              </w:rPr>
            </w:pPr>
            <w:r>
              <w:rPr>
                <w:bCs/>
                <w:szCs w:val="20"/>
                <w:lang w:eastAsia="zh-CN"/>
              </w:rPr>
              <w:t>A distributed beam pattern can reduce the interference among simultaneous transmitted beams in a beam group/pattern.</w:t>
            </w:r>
          </w:p>
          <w:p w14:paraId="1CD8D7E6" w14:textId="77777777" w:rsidR="00496DC7" w:rsidRDefault="00CC57F8">
            <w:pPr>
              <w:spacing w:before="100" w:beforeAutospacing="1" w:after="100" w:afterAutospacing="1"/>
              <w:jc w:val="both"/>
              <w:rPr>
                <w:bCs/>
                <w:szCs w:val="20"/>
                <w:lang w:eastAsia="zh-CN"/>
              </w:rPr>
            </w:pPr>
            <w:r>
              <w:rPr>
                <w:b/>
                <w:bCs/>
                <w:szCs w:val="20"/>
                <w:lang w:eastAsia="zh-CN"/>
              </w:rPr>
              <w:t>Proposal 3:</w:t>
            </w:r>
            <w:r>
              <w:rPr>
                <w:bCs/>
                <w:szCs w:val="20"/>
                <w:lang w:eastAsia="zh-CN"/>
              </w:rPr>
              <w:t xml:space="preserve"> The beam group/pattern parameters for an NTN satellite should be determined by its orbit and satellite capabilities based on the link margin analysis.</w:t>
            </w:r>
          </w:p>
          <w:p w14:paraId="45DF5B89" w14:textId="77777777" w:rsidR="00496DC7" w:rsidRDefault="00CC57F8">
            <w:pPr>
              <w:spacing w:before="100" w:beforeAutospacing="1" w:after="100" w:afterAutospacing="1"/>
              <w:jc w:val="both"/>
              <w:rPr>
                <w:bCs/>
                <w:szCs w:val="20"/>
                <w:lang w:eastAsia="zh-CN"/>
              </w:rPr>
            </w:pPr>
            <w:r>
              <w:rPr>
                <w:b/>
                <w:bCs/>
                <w:szCs w:val="20"/>
                <w:lang w:eastAsia="zh-CN"/>
              </w:rPr>
              <w:t>Proposal 4:</w:t>
            </w:r>
            <w:r>
              <w:rPr>
                <w:bCs/>
                <w:szCs w:val="20"/>
                <w:lang w:eastAsia="zh-CN"/>
              </w:rPr>
              <w:t xml:space="preserve"> An SSB index may be configured/</w:t>
            </w:r>
            <w:proofErr w:type="spellStart"/>
            <w:r>
              <w:rPr>
                <w:bCs/>
                <w:szCs w:val="20"/>
                <w:lang w:eastAsia="zh-CN"/>
              </w:rPr>
              <w:t>assocaitate</w:t>
            </w:r>
            <w:proofErr w:type="spellEnd"/>
            <w:r>
              <w:rPr>
                <w:bCs/>
                <w:szCs w:val="20"/>
                <w:lang w:eastAsia="zh-CN"/>
              </w:rPr>
              <w:t xml:space="preserve"> with a beam pattern, which may be transparent to NTN UEs.</w:t>
            </w:r>
          </w:p>
        </w:tc>
      </w:tr>
      <w:tr w:rsidR="00496DC7" w14:paraId="3E5AD4CA"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1BF27C7" w14:textId="77777777" w:rsidR="00496DC7" w:rsidRDefault="0054673E">
            <w:pPr>
              <w:rPr>
                <w:rFonts w:eastAsia="Times New Roman"/>
                <w:b/>
                <w:bCs/>
                <w:color w:val="0000FF"/>
                <w:szCs w:val="20"/>
                <w:u w:val="single"/>
              </w:rPr>
            </w:pPr>
            <w:hyperlink r:id="rId41" w:history="1">
              <w:r w:rsidR="00CC57F8">
                <w:rPr>
                  <w:rFonts w:eastAsia="Times New Roman"/>
                  <w:b/>
                  <w:bCs/>
                  <w:color w:val="0000FF"/>
                  <w:szCs w:val="20"/>
                  <w:u w:val="single"/>
                </w:rPr>
                <w:t>R1-2401079</w:t>
              </w:r>
            </w:hyperlink>
          </w:p>
        </w:tc>
        <w:tc>
          <w:tcPr>
            <w:tcW w:w="1583" w:type="dxa"/>
            <w:tcBorders>
              <w:top w:val="nil"/>
              <w:left w:val="nil"/>
              <w:bottom w:val="single" w:sz="4" w:space="0" w:color="A6A6A6"/>
              <w:right w:val="single" w:sz="4" w:space="0" w:color="A6A6A6"/>
            </w:tcBorders>
            <w:shd w:val="clear" w:color="auto" w:fill="auto"/>
          </w:tcPr>
          <w:p w14:paraId="6D65C3F3" w14:textId="77777777" w:rsidR="00496DC7" w:rsidRDefault="00CC57F8">
            <w:pPr>
              <w:rPr>
                <w:rFonts w:eastAsia="Times New Roman"/>
                <w:szCs w:val="20"/>
              </w:rPr>
            </w:pPr>
            <w:r>
              <w:rPr>
                <w:rFonts w:eastAsia="Times New Roman"/>
                <w:szCs w:val="20"/>
              </w:rPr>
              <w:t>NICT</w:t>
            </w:r>
          </w:p>
        </w:tc>
        <w:tc>
          <w:tcPr>
            <w:tcW w:w="7803" w:type="dxa"/>
            <w:tcBorders>
              <w:top w:val="nil"/>
              <w:left w:val="nil"/>
              <w:bottom w:val="single" w:sz="4" w:space="0" w:color="A6A6A6"/>
              <w:right w:val="single" w:sz="4" w:space="0" w:color="A6A6A6"/>
            </w:tcBorders>
          </w:tcPr>
          <w:p w14:paraId="741B2621" w14:textId="77777777" w:rsidR="00496DC7" w:rsidRDefault="00CC57F8">
            <w:pPr>
              <w:spacing w:afterLines="50" w:after="120"/>
              <w:jc w:val="both"/>
              <w:rPr>
                <w:rFonts w:eastAsia="MS Mincho"/>
                <w:b/>
                <w:bCs/>
                <w:szCs w:val="20"/>
              </w:rPr>
            </w:pPr>
            <w:r>
              <w:rPr>
                <w:rFonts w:eastAsia="MS Mincho"/>
                <w:b/>
                <w:bCs/>
                <w:szCs w:val="20"/>
              </w:rPr>
              <w:t>Observation</w:t>
            </w:r>
            <w:r>
              <w:rPr>
                <w:rFonts w:eastAsia="MS Mincho" w:hint="eastAsia"/>
                <w:b/>
                <w:bCs/>
                <w:szCs w:val="20"/>
              </w:rPr>
              <w:t xml:space="preserve"> </w:t>
            </w:r>
            <w:r>
              <w:rPr>
                <w:rFonts w:eastAsia="MS Mincho"/>
                <w:b/>
                <w:bCs/>
                <w:szCs w:val="20"/>
              </w:rPr>
              <w:t>1:</w:t>
            </w:r>
          </w:p>
          <w:p w14:paraId="5092ACB5" w14:textId="77777777" w:rsidR="00496DC7" w:rsidRDefault="00CC57F8">
            <w:pPr>
              <w:spacing w:afterLines="50" w:after="120"/>
              <w:jc w:val="both"/>
              <w:rPr>
                <w:szCs w:val="20"/>
              </w:rPr>
            </w:pPr>
            <w:r>
              <w:rPr>
                <w:rFonts w:hint="eastAsia"/>
                <w:szCs w:val="20"/>
              </w:rPr>
              <w:t xml:space="preserve">Link level enhancements </w:t>
            </w:r>
            <w:r>
              <w:rPr>
                <w:szCs w:val="20"/>
              </w:rPr>
              <w:t>have</w:t>
            </w:r>
            <w:r>
              <w:rPr>
                <w:rFonts w:hint="eastAsia"/>
                <w:szCs w:val="20"/>
              </w:rPr>
              <w:t xml:space="preserve"> </w:t>
            </w:r>
            <w:r>
              <w:rPr>
                <w:szCs w:val="20"/>
              </w:rPr>
              <w:t>negative</w:t>
            </w:r>
            <w:r>
              <w:rPr>
                <w:rFonts w:hint="eastAsia"/>
                <w:szCs w:val="20"/>
              </w:rPr>
              <w:t xml:space="preserve"> </w:t>
            </w:r>
            <w:r>
              <w:rPr>
                <w:szCs w:val="20"/>
              </w:rPr>
              <w:t>impact on the radio resource usage efficiency.</w:t>
            </w:r>
          </w:p>
          <w:p w14:paraId="25F88B2D" w14:textId="77777777" w:rsidR="00496DC7" w:rsidRDefault="00CC57F8">
            <w:pPr>
              <w:rPr>
                <w:szCs w:val="20"/>
              </w:rPr>
            </w:pPr>
            <w:r>
              <w:rPr>
                <w:rFonts w:eastAsia="MS Mincho"/>
                <w:b/>
                <w:bCs/>
                <w:szCs w:val="20"/>
              </w:rPr>
              <w:t>Observation</w:t>
            </w:r>
            <w:r>
              <w:rPr>
                <w:rFonts w:eastAsia="MS Mincho" w:hint="eastAsia"/>
                <w:b/>
                <w:bCs/>
                <w:szCs w:val="20"/>
              </w:rPr>
              <w:t xml:space="preserve"> 2</w:t>
            </w:r>
            <w:r>
              <w:rPr>
                <w:rFonts w:eastAsia="MS Mincho"/>
                <w:b/>
                <w:bCs/>
                <w:szCs w:val="20"/>
              </w:rPr>
              <w:t>:</w:t>
            </w:r>
          </w:p>
          <w:p w14:paraId="4AFFF4A5" w14:textId="77777777" w:rsidR="00496DC7" w:rsidRDefault="00CC57F8">
            <w:pPr>
              <w:spacing w:afterLines="50" w:after="120"/>
              <w:jc w:val="both"/>
              <w:rPr>
                <w:szCs w:val="20"/>
              </w:rPr>
            </w:pPr>
            <w:r>
              <w:rPr>
                <w:szCs w:val="20"/>
              </w:rPr>
              <w:t>Performance improvement can be expected by site diversity reception.</w:t>
            </w:r>
          </w:p>
          <w:p w14:paraId="585939BA" w14:textId="77777777" w:rsidR="00496DC7" w:rsidRDefault="00CC57F8">
            <w:pPr>
              <w:spacing w:afterLines="50" w:after="120"/>
              <w:jc w:val="both"/>
              <w:rPr>
                <w:rFonts w:eastAsia="MS Mincho"/>
                <w:b/>
                <w:bCs/>
                <w:szCs w:val="20"/>
              </w:rPr>
            </w:pPr>
            <w:r>
              <w:rPr>
                <w:rFonts w:eastAsia="MS Mincho"/>
                <w:b/>
                <w:bCs/>
                <w:szCs w:val="20"/>
              </w:rPr>
              <w:t>Observation</w:t>
            </w:r>
            <w:r>
              <w:rPr>
                <w:rFonts w:eastAsia="MS Mincho" w:hint="eastAsia"/>
                <w:b/>
                <w:bCs/>
                <w:szCs w:val="20"/>
              </w:rPr>
              <w:t xml:space="preserve"> 3</w:t>
            </w:r>
            <w:r>
              <w:rPr>
                <w:rFonts w:eastAsia="MS Mincho"/>
                <w:b/>
                <w:bCs/>
                <w:szCs w:val="20"/>
              </w:rPr>
              <w:t>:</w:t>
            </w:r>
          </w:p>
          <w:p w14:paraId="720881F6" w14:textId="77777777" w:rsidR="00496DC7" w:rsidRDefault="00CC57F8">
            <w:pPr>
              <w:spacing w:afterLines="50" w:after="120"/>
              <w:jc w:val="both"/>
              <w:rPr>
                <w:szCs w:val="20"/>
              </w:rPr>
            </w:pPr>
            <w:r>
              <w:rPr>
                <w:rFonts w:hint="eastAsia"/>
                <w:szCs w:val="20"/>
              </w:rPr>
              <w:t>I</w:t>
            </w:r>
            <w:r>
              <w:rPr>
                <w:szCs w:val="20"/>
              </w:rPr>
              <w:t>t is impractical to assume all possible numbers of beams/cells that a satellite station must handle.</w:t>
            </w:r>
          </w:p>
          <w:p w14:paraId="4B6EC210" w14:textId="77777777" w:rsidR="00496DC7" w:rsidRDefault="00CC57F8">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1</w:t>
            </w:r>
            <w:r>
              <w:rPr>
                <w:rFonts w:eastAsia="MS Mincho"/>
                <w:b/>
                <w:bCs/>
                <w:szCs w:val="20"/>
              </w:rPr>
              <w:t>:</w:t>
            </w:r>
          </w:p>
          <w:p w14:paraId="7317B7DA" w14:textId="77777777" w:rsidR="00496DC7" w:rsidRDefault="00CC57F8">
            <w:pPr>
              <w:spacing w:afterLines="50" w:after="120"/>
              <w:jc w:val="both"/>
              <w:rPr>
                <w:szCs w:val="20"/>
              </w:rPr>
            </w:pPr>
            <w:r>
              <w:rPr>
                <w:szCs w:val="20"/>
              </w:rPr>
              <w:t>Radio resource usage efficiency</w:t>
            </w:r>
            <w:r>
              <w:rPr>
                <w:rFonts w:hint="eastAsia"/>
                <w:szCs w:val="20"/>
              </w:rPr>
              <w:t xml:space="preserve"> </w:t>
            </w:r>
            <w:r>
              <w:rPr>
                <w:szCs w:val="20"/>
              </w:rPr>
              <w:t>must be considered when evaluating the effect of l</w:t>
            </w:r>
            <w:r>
              <w:rPr>
                <w:rFonts w:hint="eastAsia"/>
                <w:szCs w:val="20"/>
              </w:rPr>
              <w:t>ink level enhancements</w:t>
            </w:r>
            <w:r>
              <w:rPr>
                <w:szCs w:val="20"/>
              </w:rPr>
              <w:t>.</w:t>
            </w:r>
          </w:p>
          <w:p w14:paraId="6FF51071" w14:textId="77777777" w:rsidR="00496DC7" w:rsidRDefault="00CC57F8">
            <w:pPr>
              <w:rPr>
                <w:szCs w:val="20"/>
              </w:rPr>
            </w:pPr>
            <w:r>
              <w:rPr>
                <w:rFonts w:eastAsia="MS Mincho" w:hint="eastAsia"/>
                <w:b/>
                <w:bCs/>
                <w:szCs w:val="20"/>
              </w:rPr>
              <w:t>P</w:t>
            </w:r>
            <w:r>
              <w:rPr>
                <w:rFonts w:eastAsia="MS Mincho"/>
                <w:b/>
                <w:bCs/>
                <w:szCs w:val="20"/>
              </w:rPr>
              <w:t xml:space="preserve">roposal </w:t>
            </w:r>
            <w:r>
              <w:rPr>
                <w:rFonts w:eastAsia="MS Mincho" w:hint="eastAsia"/>
                <w:b/>
                <w:bCs/>
                <w:szCs w:val="20"/>
              </w:rPr>
              <w:t>2</w:t>
            </w:r>
            <w:r>
              <w:rPr>
                <w:rFonts w:eastAsia="MS Mincho"/>
                <w:b/>
                <w:bCs/>
                <w:szCs w:val="20"/>
              </w:rPr>
              <w:t>:</w:t>
            </w:r>
          </w:p>
          <w:p w14:paraId="2784AEC5" w14:textId="77777777" w:rsidR="00496DC7" w:rsidRDefault="00CC57F8">
            <w:pPr>
              <w:spacing w:afterLines="50" w:after="120"/>
              <w:jc w:val="both"/>
              <w:rPr>
                <w:szCs w:val="20"/>
              </w:rPr>
            </w:pPr>
            <w:r>
              <w:rPr>
                <w:rFonts w:hint="eastAsia"/>
                <w:szCs w:val="20"/>
              </w:rPr>
              <w:t>S</w:t>
            </w:r>
            <w:r>
              <w:rPr>
                <w:szCs w:val="20"/>
              </w:rPr>
              <w:t>ite diversity reception</w:t>
            </w:r>
            <w:r>
              <w:rPr>
                <w:rFonts w:hint="eastAsia"/>
                <w:szCs w:val="20"/>
              </w:rPr>
              <w:t xml:space="preserve"> </w:t>
            </w:r>
            <w:r>
              <w:rPr>
                <w:szCs w:val="20"/>
              </w:rPr>
              <w:t>is to be considered as one of system level enhancement</w:t>
            </w:r>
            <w:r>
              <w:rPr>
                <w:rFonts w:hint="eastAsia"/>
                <w:szCs w:val="20"/>
              </w:rPr>
              <w:t xml:space="preserve"> </w:t>
            </w:r>
            <w:r>
              <w:rPr>
                <w:szCs w:val="20"/>
              </w:rPr>
              <w:t>solutions.</w:t>
            </w:r>
          </w:p>
          <w:p w14:paraId="28318ED0" w14:textId="77777777" w:rsidR="00496DC7" w:rsidRDefault="00CC57F8">
            <w:pPr>
              <w:spacing w:afterLines="50" w:after="120"/>
              <w:jc w:val="both"/>
              <w:rPr>
                <w:rFonts w:eastAsia="MS Mincho"/>
                <w:b/>
                <w:bCs/>
                <w:szCs w:val="20"/>
              </w:rPr>
            </w:pPr>
            <w:r>
              <w:rPr>
                <w:rFonts w:eastAsia="MS Mincho" w:hint="eastAsia"/>
                <w:b/>
                <w:bCs/>
                <w:szCs w:val="20"/>
              </w:rPr>
              <w:t>P</w:t>
            </w:r>
            <w:r>
              <w:rPr>
                <w:rFonts w:eastAsia="MS Mincho"/>
                <w:b/>
                <w:bCs/>
                <w:szCs w:val="20"/>
              </w:rPr>
              <w:t xml:space="preserve">roposal </w:t>
            </w:r>
            <w:r>
              <w:rPr>
                <w:rFonts w:eastAsia="MS Mincho" w:hint="eastAsia"/>
                <w:b/>
                <w:bCs/>
                <w:szCs w:val="20"/>
              </w:rPr>
              <w:t>3</w:t>
            </w:r>
            <w:r>
              <w:rPr>
                <w:rFonts w:eastAsia="MS Mincho"/>
                <w:b/>
                <w:bCs/>
                <w:szCs w:val="20"/>
              </w:rPr>
              <w:t>:</w:t>
            </w:r>
          </w:p>
          <w:p w14:paraId="104093D6" w14:textId="77777777" w:rsidR="00496DC7" w:rsidRDefault="00CC57F8">
            <w:pPr>
              <w:spacing w:afterLines="50" w:after="120"/>
              <w:jc w:val="both"/>
              <w:rPr>
                <w:szCs w:val="20"/>
              </w:rPr>
            </w:pPr>
            <w:r>
              <w:rPr>
                <w:szCs w:val="20"/>
              </w:rPr>
              <w:lastRenderedPageBreak/>
              <w:t>Establish some practical beam and cell operation scenario before carrying out the further study on link level or system level solutions.</w:t>
            </w:r>
          </w:p>
          <w:p w14:paraId="18743D28" w14:textId="77777777" w:rsidR="00496DC7" w:rsidRDefault="00496DC7">
            <w:pPr>
              <w:rPr>
                <w:rFonts w:eastAsia="Times New Roman"/>
                <w:szCs w:val="20"/>
              </w:rPr>
            </w:pPr>
          </w:p>
        </w:tc>
      </w:tr>
      <w:tr w:rsidR="00496DC7" w14:paraId="226FE2F2"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DA21822" w14:textId="77777777" w:rsidR="00496DC7" w:rsidRDefault="0054673E">
            <w:pPr>
              <w:rPr>
                <w:rFonts w:eastAsia="Times New Roman"/>
                <w:b/>
                <w:bCs/>
                <w:color w:val="0000FF"/>
                <w:szCs w:val="20"/>
                <w:u w:val="single"/>
              </w:rPr>
            </w:pPr>
            <w:hyperlink r:id="rId42" w:history="1">
              <w:r w:rsidR="00CC57F8">
                <w:rPr>
                  <w:rFonts w:eastAsia="Times New Roman"/>
                  <w:b/>
                  <w:bCs/>
                  <w:color w:val="0000FF"/>
                  <w:szCs w:val="20"/>
                  <w:u w:val="single"/>
                </w:rPr>
                <w:t>R1-2401083</w:t>
              </w:r>
            </w:hyperlink>
          </w:p>
        </w:tc>
        <w:tc>
          <w:tcPr>
            <w:tcW w:w="1583" w:type="dxa"/>
            <w:tcBorders>
              <w:top w:val="nil"/>
              <w:left w:val="nil"/>
              <w:bottom w:val="single" w:sz="4" w:space="0" w:color="A6A6A6"/>
              <w:right w:val="single" w:sz="4" w:space="0" w:color="A6A6A6"/>
            </w:tcBorders>
            <w:shd w:val="clear" w:color="auto" w:fill="auto"/>
          </w:tcPr>
          <w:p w14:paraId="0E84A686" w14:textId="77777777" w:rsidR="00496DC7" w:rsidRDefault="00CC57F8">
            <w:pPr>
              <w:rPr>
                <w:rFonts w:eastAsia="Times New Roman"/>
                <w:szCs w:val="20"/>
              </w:rPr>
            </w:pPr>
            <w:r>
              <w:rPr>
                <w:rFonts w:eastAsia="Times New Roman"/>
                <w:szCs w:val="20"/>
              </w:rPr>
              <w:t>Baicells, CMCC</w:t>
            </w:r>
          </w:p>
        </w:tc>
        <w:tc>
          <w:tcPr>
            <w:tcW w:w="7803" w:type="dxa"/>
            <w:tcBorders>
              <w:top w:val="nil"/>
              <w:left w:val="nil"/>
              <w:bottom w:val="single" w:sz="4" w:space="0" w:color="A6A6A6"/>
              <w:right w:val="single" w:sz="4" w:space="0" w:color="A6A6A6"/>
            </w:tcBorders>
          </w:tcPr>
          <w:p w14:paraId="11F511D0" w14:textId="77777777" w:rsidR="00496DC7" w:rsidRDefault="00CC57F8">
            <w:pPr>
              <w:pStyle w:val="1"/>
              <w:ind w:left="0"/>
              <w:rPr>
                <w:bCs/>
                <w:lang w:eastAsia="zh-CN"/>
              </w:rPr>
            </w:pPr>
            <w:r>
              <w:rPr>
                <w:rFonts w:hint="eastAsia"/>
                <w:b/>
                <w:bCs/>
                <w:lang w:eastAsia="zh-CN"/>
              </w:rPr>
              <w:t>Observation 1:</w:t>
            </w:r>
            <w:r>
              <w:rPr>
                <w:rFonts w:hint="eastAsia"/>
                <w:bCs/>
                <w:lang w:eastAsia="zh-CN"/>
              </w:rPr>
              <w:t xml:space="preserve"> For coverage above elevation of 30 degree , at least 524 beams are needed. For coverage above elevation of 39.3 degree, at least 395 beams are needed. It is reasonable to assume the number of beams needed for the satellite coverage to be 500 to 1000 (or 512 to 1024 for convenience in some cases ).</w:t>
            </w:r>
          </w:p>
          <w:p w14:paraId="01B915B5" w14:textId="77777777" w:rsidR="00496DC7" w:rsidRDefault="00496DC7">
            <w:pPr>
              <w:pStyle w:val="1"/>
              <w:ind w:left="0"/>
              <w:rPr>
                <w:bCs/>
                <w:lang w:eastAsia="zh-CN"/>
              </w:rPr>
            </w:pPr>
          </w:p>
          <w:p w14:paraId="34827C9F" w14:textId="77777777" w:rsidR="00496DC7" w:rsidRDefault="00CC57F8">
            <w:pPr>
              <w:pStyle w:val="1"/>
              <w:ind w:left="0"/>
              <w:rPr>
                <w:bCs/>
                <w:lang w:eastAsia="zh-CN"/>
              </w:rPr>
            </w:pPr>
            <w:r>
              <w:rPr>
                <w:rFonts w:hint="eastAsia"/>
                <w:b/>
                <w:bCs/>
                <w:lang w:eastAsia="zh-CN"/>
              </w:rPr>
              <w:t>Proposal 1</w:t>
            </w:r>
            <w:r>
              <w:rPr>
                <w:rFonts w:hint="eastAsia"/>
                <w:bCs/>
                <w:lang w:eastAsia="zh-CN"/>
              </w:rPr>
              <w:t xml:space="preserve">: Define </w:t>
            </w:r>
            <w:r>
              <w:rPr>
                <w:bCs/>
                <w:lang w:eastAsia="zh-CN"/>
              </w:rPr>
              <w:t>‘</w:t>
            </w:r>
            <w:r>
              <w:rPr>
                <w:rFonts w:hint="eastAsia"/>
                <w:bCs/>
                <w:lang w:eastAsia="zh-CN"/>
              </w:rPr>
              <w:t>number of beam footprints</w:t>
            </w:r>
            <w:r>
              <w:rPr>
                <w:bCs/>
                <w:lang w:eastAsia="zh-CN"/>
              </w:rPr>
              <w:t>’</w:t>
            </w:r>
            <w:r>
              <w:rPr>
                <w:rFonts w:hint="eastAsia"/>
                <w:bCs/>
                <w:lang w:eastAsia="zh-CN"/>
              </w:rPr>
              <w:t xml:space="preserve"> needed for the satellite coverage as an additional satellite payload parameter.</w:t>
            </w:r>
          </w:p>
          <w:p w14:paraId="0CF3BEA0" w14:textId="77777777" w:rsidR="00496DC7" w:rsidRDefault="00496DC7">
            <w:pPr>
              <w:pStyle w:val="1"/>
              <w:ind w:left="0"/>
              <w:rPr>
                <w:bCs/>
                <w:lang w:eastAsia="zh-CN"/>
              </w:rPr>
            </w:pPr>
          </w:p>
          <w:p w14:paraId="7DE4C8F4" w14:textId="77777777" w:rsidR="00496DC7" w:rsidRDefault="00CC57F8">
            <w:pPr>
              <w:pStyle w:val="1"/>
              <w:ind w:left="0"/>
              <w:rPr>
                <w:bCs/>
                <w:lang w:eastAsia="zh-CN"/>
              </w:rPr>
            </w:pPr>
            <w:r>
              <w:rPr>
                <w:rFonts w:hint="eastAsia"/>
                <w:b/>
                <w:bCs/>
                <w:lang w:eastAsia="zh-CN"/>
              </w:rPr>
              <w:t>Proposal 2:</w:t>
            </w:r>
            <w:r>
              <w:rPr>
                <w:rFonts w:hint="eastAsia"/>
                <w:bCs/>
                <w:lang w:eastAsia="zh-CN"/>
              </w:rPr>
              <w:t xml:space="preserve"> Number of beam footprints needed for the satellite coverage can be 500 to 1000 (or 512 to 1024 for convenience in some cases )  for LEO-600 and S-band.</w:t>
            </w:r>
          </w:p>
          <w:p w14:paraId="4CFE27C2" w14:textId="77777777" w:rsidR="00496DC7" w:rsidRDefault="00496DC7"/>
          <w:p w14:paraId="4D4825B4" w14:textId="77777777" w:rsidR="00496DC7" w:rsidRDefault="00CC57F8">
            <w:pPr>
              <w:pStyle w:val="1"/>
              <w:ind w:left="0"/>
              <w:rPr>
                <w:lang w:eastAsia="zh-CN"/>
              </w:rPr>
            </w:pPr>
            <w:r>
              <w:rPr>
                <w:rFonts w:hint="eastAsia"/>
                <w:b/>
                <w:bCs/>
                <w:lang w:eastAsia="zh-CN"/>
              </w:rPr>
              <w:t>Observation 2</w:t>
            </w:r>
            <w:r>
              <w:rPr>
                <w:rFonts w:hint="eastAsia"/>
                <w:bCs/>
                <w:lang w:eastAsia="zh-CN"/>
              </w:rPr>
              <w:t xml:space="preserve">: It is necessary to define the TX power limit as an additional satellite payload parameter, so that further evaluation on the number of simultaneous active beams and power per beam can be done. </w:t>
            </w:r>
          </w:p>
          <w:p w14:paraId="63DB3744" w14:textId="77777777" w:rsidR="00496DC7" w:rsidRDefault="00496DC7">
            <w:pPr>
              <w:pStyle w:val="1"/>
              <w:ind w:left="0"/>
            </w:pPr>
          </w:p>
          <w:p w14:paraId="6BE4137A" w14:textId="77777777" w:rsidR="00496DC7" w:rsidRDefault="00CC57F8">
            <w:pPr>
              <w:pStyle w:val="1"/>
              <w:ind w:left="0"/>
              <w:rPr>
                <w:bCs/>
                <w:lang w:eastAsia="zh-CN"/>
              </w:rPr>
            </w:pPr>
            <w:r>
              <w:rPr>
                <w:rFonts w:hint="eastAsia"/>
                <w:b/>
                <w:bCs/>
                <w:lang w:eastAsia="zh-CN"/>
              </w:rPr>
              <w:t>Proposal 3</w:t>
            </w:r>
            <w:r>
              <w:rPr>
                <w:rFonts w:hint="eastAsia"/>
                <w:bCs/>
                <w:lang w:eastAsia="zh-CN"/>
              </w:rPr>
              <w:t xml:space="preserve">: Define </w:t>
            </w:r>
            <w:r>
              <w:rPr>
                <w:bCs/>
                <w:lang w:eastAsia="zh-CN"/>
              </w:rPr>
              <w:t>‘</w:t>
            </w:r>
            <w:r>
              <w:rPr>
                <w:rFonts w:hint="eastAsia"/>
                <w:bCs/>
                <w:lang w:eastAsia="zh-CN"/>
              </w:rPr>
              <w:t>TX power limit</w:t>
            </w:r>
            <w:r>
              <w:rPr>
                <w:bCs/>
                <w:lang w:eastAsia="zh-CN"/>
              </w:rPr>
              <w:t>’</w:t>
            </w:r>
            <w:r>
              <w:rPr>
                <w:rFonts w:hint="eastAsia"/>
                <w:bCs/>
                <w:lang w:eastAsia="zh-CN"/>
              </w:rPr>
              <w:t xml:space="preserve"> as an additional satellite payload parameter.</w:t>
            </w:r>
          </w:p>
          <w:p w14:paraId="27CC1F1D" w14:textId="77777777" w:rsidR="00496DC7" w:rsidRDefault="00496DC7">
            <w:pPr>
              <w:pStyle w:val="1"/>
              <w:ind w:left="0"/>
              <w:rPr>
                <w:bCs/>
                <w:lang w:eastAsia="zh-CN"/>
              </w:rPr>
            </w:pPr>
          </w:p>
          <w:p w14:paraId="5CD275AC" w14:textId="77777777" w:rsidR="00496DC7" w:rsidRDefault="00CC57F8">
            <w:pPr>
              <w:pStyle w:val="1"/>
              <w:ind w:left="0"/>
              <w:rPr>
                <w:bCs/>
                <w:lang w:eastAsia="zh-CN"/>
              </w:rPr>
            </w:pPr>
            <w:r>
              <w:rPr>
                <w:rFonts w:hint="eastAsia"/>
                <w:b/>
                <w:bCs/>
                <w:lang w:eastAsia="zh-CN"/>
              </w:rPr>
              <w:t>Proposal 4:</w:t>
            </w:r>
            <w:r>
              <w:rPr>
                <w:rFonts w:hint="eastAsia"/>
                <w:bCs/>
                <w:lang w:eastAsia="zh-CN"/>
              </w:rPr>
              <w:t xml:space="preserve"> TX power limit can be 200W (23dBW) or 400W (26dBW) for LEO-600 and S-band.</w:t>
            </w:r>
          </w:p>
          <w:p w14:paraId="10F93508" w14:textId="77777777" w:rsidR="00496DC7" w:rsidRDefault="00496DC7">
            <w:pPr>
              <w:pStyle w:val="1"/>
              <w:ind w:left="0"/>
              <w:rPr>
                <w:bCs/>
                <w:lang w:eastAsia="zh-CN"/>
              </w:rPr>
            </w:pPr>
          </w:p>
          <w:p w14:paraId="43743CD0" w14:textId="77777777" w:rsidR="00496DC7" w:rsidRDefault="00CC57F8">
            <w:pPr>
              <w:pStyle w:val="1"/>
              <w:ind w:left="0"/>
              <w:rPr>
                <w:bCs/>
                <w:lang w:eastAsia="zh-CN"/>
              </w:rPr>
            </w:pPr>
            <w:r>
              <w:rPr>
                <w:rFonts w:hint="eastAsia"/>
                <w:b/>
                <w:bCs/>
                <w:lang w:eastAsia="zh-CN"/>
              </w:rPr>
              <w:t>Observation 3</w:t>
            </w:r>
            <w:r>
              <w:rPr>
                <w:rFonts w:hint="eastAsia"/>
                <w:bCs/>
                <w:lang w:eastAsia="zh-CN"/>
              </w:rPr>
              <w:t xml:space="preserve">: To </w:t>
            </w:r>
            <w:r>
              <w:rPr>
                <w:bCs/>
                <w:lang w:eastAsia="zh-CN"/>
              </w:rPr>
              <w:t>ensur</w:t>
            </w:r>
            <w:r>
              <w:rPr>
                <w:rFonts w:hint="eastAsia"/>
                <w:bCs/>
                <w:lang w:eastAsia="zh-CN"/>
              </w:rPr>
              <w:t>e</w:t>
            </w:r>
            <w:r>
              <w:rPr>
                <w:bCs/>
                <w:lang w:eastAsia="zh-CN"/>
              </w:rPr>
              <w:t xml:space="preserve"> </w:t>
            </w:r>
            <w:r>
              <w:rPr>
                <w:rFonts w:hint="eastAsia"/>
                <w:bCs/>
                <w:lang w:eastAsia="zh-CN"/>
              </w:rPr>
              <w:t>that UEs</w:t>
            </w:r>
            <w:r>
              <w:rPr>
                <w:bCs/>
                <w:lang w:eastAsia="zh-CN"/>
              </w:rPr>
              <w:t xml:space="preserve"> </w:t>
            </w:r>
            <w:r>
              <w:rPr>
                <w:rFonts w:hint="eastAsia"/>
                <w:bCs/>
                <w:lang w:eastAsia="zh-CN"/>
              </w:rPr>
              <w:t xml:space="preserve">can access the NTN network across the satellite footprint, illumination for SSB and other signaling in the initial access procedure is always necessary. The active beam ratio </w:t>
            </w:r>
            <w:proofErr w:type="spellStart"/>
            <w:r>
              <w:rPr>
                <w:rFonts w:hint="eastAsia"/>
                <w:bCs/>
                <w:lang w:eastAsia="zh-CN"/>
              </w:rPr>
              <w:t>can not</w:t>
            </w:r>
            <w:proofErr w:type="spellEnd"/>
            <w:r>
              <w:rPr>
                <w:rFonts w:hint="eastAsia"/>
                <w:bCs/>
                <w:lang w:eastAsia="zh-CN"/>
              </w:rPr>
              <w:t xml:space="preserve"> be too small </w:t>
            </w:r>
            <w:r>
              <w:rPr>
                <w:bCs/>
              </w:rPr>
              <w:t xml:space="preserve">even </w:t>
            </w:r>
            <w:r>
              <w:rPr>
                <w:rFonts w:hint="eastAsia"/>
                <w:bCs/>
                <w:lang w:eastAsia="zh-CN"/>
              </w:rPr>
              <w:t xml:space="preserve">if there is not much </w:t>
            </w:r>
            <w:r>
              <w:rPr>
                <w:bCs/>
              </w:rPr>
              <w:t>traffic</w:t>
            </w:r>
            <w:r>
              <w:rPr>
                <w:rFonts w:hint="eastAsia"/>
                <w:bCs/>
                <w:lang w:eastAsia="zh-CN"/>
              </w:rPr>
              <w:t>.</w:t>
            </w:r>
          </w:p>
          <w:p w14:paraId="5D4DC749" w14:textId="77777777" w:rsidR="00496DC7" w:rsidRDefault="00496DC7">
            <w:pPr>
              <w:pStyle w:val="1"/>
              <w:ind w:left="0"/>
            </w:pPr>
          </w:p>
          <w:p w14:paraId="0BE31F8D" w14:textId="77777777" w:rsidR="00496DC7" w:rsidRDefault="00CC57F8">
            <w:pPr>
              <w:pStyle w:val="1"/>
              <w:ind w:left="0"/>
              <w:rPr>
                <w:bCs/>
                <w:lang w:eastAsia="zh-CN"/>
              </w:rPr>
            </w:pPr>
            <w:r>
              <w:rPr>
                <w:rFonts w:hint="eastAsia"/>
                <w:b/>
                <w:bCs/>
                <w:lang w:eastAsia="zh-CN"/>
              </w:rPr>
              <w:t>Proposal 5</w:t>
            </w:r>
            <w:r>
              <w:rPr>
                <w:rFonts w:hint="eastAsia"/>
                <w:bCs/>
                <w:lang w:eastAsia="zh-CN"/>
              </w:rPr>
              <w:t xml:space="preserve">: Define </w:t>
            </w:r>
            <w:r>
              <w:rPr>
                <w:bCs/>
                <w:lang w:eastAsia="zh-CN"/>
              </w:rPr>
              <w:t>‘</w:t>
            </w:r>
            <w:r>
              <w:rPr>
                <w:rFonts w:hint="eastAsia"/>
                <w:bCs/>
                <w:lang w:eastAsia="zh-CN"/>
              </w:rPr>
              <w:t>active beam ratio</w:t>
            </w:r>
            <w:r>
              <w:rPr>
                <w:bCs/>
                <w:lang w:eastAsia="zh-CN"/>
              </w:rPr>
              <w:t>’</w:t>
            </w:r>
            <w:r>
              <w:rPr>
                <w:rFonts w:hint="eastAsia"/>
                <w:bCs/>
                <w:lang w:eastAsia="zh-CN"/>
              </w:rPr>
              <w:t xml:space="preserve"> as an additional satellite payload parameter.</w:t>
            </w:r>
          </w:p>
          <w:p w14:paraId="233E2A82" w14:textId="77777777" w:rsidR="00496DC7" w:rsidRDefault="00496DC7">
            <w:pPr>
              <w:pStyle w:val="1"/>
              <w:ind w:left="0"/>
              <w:rPr>
                <w:bCs/>
                <w:lang w:eastAsia="zh-CN"/>
              </w:rPr>
            </w:pPr>
          </w:p>
          <w:p w14:paraId="22F17F3E" w14:textId="77777777" w:rsidR="00496DC7" w:rsidRDefault="00CC57F8">
            <w:pPr>
              <w:pStyle w:val="1"/>
              <w:ind w:left="0"/>
              <w:rPr>
                <w:bCs/>
                <w:lang w:eastAsia="zh-CN"/>
              </w:rPr>
            </w:pPr>
            <w:r>
              <w:rPr>
                <w:rFonts w:hint="eastAsia"/>
                <w:b/>
                <w:bCs/>
                <w:lang w:eastAsia="zh-CN"/>
              </w:rPr>
              <w:t>Proposal 6:</w:t>
            </w:r>
            <w:r>
              <w:rPr>
                <w:rFonts w:hint="eastAsia"/>
                <w:bCs/>
                <w:lang w:eastAsia="zh-CN"/>
              </w:rPr>
              <w:t xml:space="preserve"> For LEO-600 and S-band, assume the active beam ratio to be in the range from 1/32 to 1/8 for further evaluation of coverage enhancement.</w:t>
            </w:r>
          </w:p>
          <w:p w14:paraId="25AB21FA" w14:textId="77777777" w:rsidR="00496DC7" w:rsidRDefault="00496DC7">
            <w:pPr>
              <w:pStyle w:val="1"/>
              <w:ind w:left="0"/>
              <w:rPr>
                <w:bCs/>
                <w:lang w:eastAsia="zh-CN"/>
              </w:rPr>
            </w:pPr>
          </w:p>
          <w:p w14:paraId="31432CFE" w14:textId="77777777" w:rsidR="00496DC7" w:rsidRDefault="00CC57F8">
            <w:pPr>
              <w:pStyle w:val="1"/>
              <w:ind w:left="0"/>
              <w:rPr>
                <w:bCs/>
                <w:lang w:eastAsia="zh-CN"/>
              </w:rPr>
            </w:pPr>
            <w:r>
              <w:rPr>
                <w:rFonts w:hint="eastAsia"/>
                <w:b/>
                <w:bCs/>
                <w:lang w:eastAsia="zh-CN"/>
              </w:rPr>
              <w:t>Observation 4</w:t>
            </w:r>
            <w:r>
              <w:rPr>
                <w:rFonts w:hint="eastAsia"/>
                <w:bCs/>
                <w:lang w:eastAsia="zh-CN"/>
              </w:rPr>
              <w:t>: Assume total beam number is 1024, active beam ratio is 1/8, aggregate TX power is 400W(26dBW), beam gain is 30dBi, allocated bandwidth is 5MHz, then link improvement requirement is 6dB.</w:t>
            </w:r>
          </w:p>
          <w:p w14:paraId="7921D673" w14:textId="77777777" w:rsidR="00496DC7" w:rsidRDefault="00496DC7">
            <w:pPr>
              <w:pStyle w:val="1"/>
              <w:ind w:left="0"/>
              <w:rPr>
                <w:bCs/>
                <w:lang w:eastAsia="zh-CN"/>
              </w:rPr>
            </w:pPr>
          </w:p>
          <w:p w14:paraId="222CF33D" w14:textId="77777777" w:rsidR="00496DC7" w:rsidRDefault="00CC57F8">
            <w:pPr>
              <w:pStyle w:val="1"/>
              <w:ind w:left="0"/>
              <w:rPr>
                <w:bCs/>
                <w:lang w:eastAsia="zh-CN"/>
              </w:rPr>
            </w:pPr>
            <w:r>
              <w:rPr>
                <w:rFonts w:hint="eastAsia"/>
                <w:b/>
                <w:bCs/>
                <w:lang w:eastAsia="zh-CN"/>
              </w:rPr>
              <w:t>Observation 5</w:t>
            </w:r>
            <w:r>
              <w:rPr>
                <w:rFonts w:hint="eastAsia"/>
                <w:bCs/>
                <w:lang w:eastAsia="zh-CN"/>
              </w:rPr>
              <w:t>: Compromise should be considered among the satellite coverage, active beam ratio, power limit, and EIRP.</w:t>
            </w:r>
          </w:p>
          <w:p w14:paraId="317C2F92" w14:textId="77777777" w:rsidR="00496DC7" w:rsidRDefault="00496DC7">
            <w:pPr>
              <w:pStyle w:val="1"/>
              <w:ind w:left="0"/>
              <w:rPr>
                <w:bCs/>
                <w:lang w:eastAsia="zh-CN"/>
              </w:rPr>
            </w:pPr>
          </w:p>
          <w:p w14:paraId="0439C7AA" w14:textId="77777777" w:rsidR="00496DC7" w:rsidRDefault="00CC57F8">
            <w:pPr>
              <w:pStyle w:val="1"/>
              <w:ind w:left="0"/>
              <w:rPr>
                <w:bCs/>
                <w:lang w:eastAsia="zh-CN"/>
              </w:rPr>
            </w:pPr>
            <w:r>
              <w:rPr>
                <w:rFonts w:hint="eastAsia"/>
                <w:b/>
                <w:bCs/>
                <w:lang w:eastAsia="zh-CN"/>
              </w:rPr>
              <w:t>Proposal 7</w:t>
            </w:r>
            <w:r>
              <w:rPr>
                <w:rFonts w:hint="eastAsia"/>
                <w:bCs/>
                <w:lang w:eastAsia="zh-CN"/>
              </w:rPr>
              <w:t>: Take 3dB or 6dB as the target for DL coverage improvement.</w:t>
            </w:r>
          </w:p>
          <w:p w14:paraId="37AD6D25" w14:textId="77777777" w:rsidR="00496DC7" w:rsidRDefault="00496DC7">
            <w:pPr>
              <w:pStyle w:val="1"/>
              <w:ind w:left="0"/>
              <w:rPr>
                <w:bCs/>
                <w:lang w:eastAsia="zh-CN"/>
              </w:rPr>
            </w:pPr>
          </w:p>
          <w:p w14:paraId="1340FA9D" w14:textId="77777777" w:rsidR="00496DC7" w:rsidRDefault="00CC57F8">
            <w:pPr>
              <w:pStyle w:val="1"/>
              <w:ind w:left="0"/>
              <w:rPr>
                <w:lang w:eastAsia="zh-CN"/>
              </w:rPr>
            </w:pPr>
            <w:r>
              <w:rPr>
                <w:rFonts w:hint="eastAsia"/>
                <w:b/>
                <w:bCs/>
                <w:lang w:eastAsia="zh-CN"/>
              </w:rPr>
              <w:t>Observation 6</w:t>
            </w:r>
            <w:r>
              <w:rPr>
                <w:rFonts w:hint="eastAsia"/>
                <w:bCs/>
                <w:lang w:eastAsia="zh-CN"/>
              </w:rPr>
              <w:t xml:space="preserve">: Using wider beams can reduce the number of simultaneously active beams. But a wider beam costs more TX power than a narrower beam to get the same EIRP level. So the parameter of beam width has no essential impact on the aggregate TX power. </w:t>
            </w:r>
          </w:p>
          <w:p w14:paraId="3EDB082A" w14:textId="77777777" w:rsidR="00496DC7" w:rsidRDefault="00496DC7">
            <w:pPr>
              <w:pStyle w:val="1"/>
              <w:ind w:left="0"/>
              <w:rPr>
                <w:lang w:eastAsia="zh-CN"/>
              </w:rPr>
            </w:pPr>
          </w:p>
          <w:p w14:paraId="73D516C2" w14:textId="77777777" w:rsidR="00496DC7" w:rsidRDefault="00CC57F8">
            <w:pPr>
              <w:pStyle w:val="1"/>
              <w:ind w:left="0"/>
              <w:rPr>
                <w:bCs/>
                <w:lang w:eastAsia="zh-CN"/>
              </w:rPr>
            </w:pPr>
            <w:r>
              <w:rPr>
                <w:rFonts w:hint="eastAsia"/>
                <w:b/>
                <w:bCs/>
                <w:lang w:eastAsia="zh-CN"/>
              </w:rPr>
              <w:t>Observation 7</w:t>
            </w:r>
            <w:r>
              <w:rPr>
                <w:rFonts w:hint="eastAsia"/>
                <w:bCs/>
                <w:lang w:eastAsia="zh-CN"/>
              </w:rPr>
              <w:t>: Comparing to traffic channels, the SSB channel has some advantage on link margin. Target EIRP for the SSB beams can be reduced so that the power sharing mechanism can be more efficient.</w:t>
            </w:r>
          </w:p>
          <w:p w14:paraId="50D71912" w14:textId="77777777" w:rsidR="00496DC7" w:rsidRDefault="00496DC7">
            <w:pPr>
              <w:pStyle w:val="1"/>
              <w:ind w:left="0"/>
              <w:rPr>
                <w:lang w:eastAsia="zh-CN"/>
              </w:rPr>
            </w:pPr>
          </w:p>
          <w:p w14:paraId="66E9A679" w14:textId="77777777" w:rsidR="00496DC7" w:rsidRDefault="00CC57F8">
            <w:pPr>
              <w:pStyle w:val="1"/>
              <w:ind w:left="0"/>
              <w:rPr>
                <w:bCs/>
                <w:lang w:eastAsia="zh-CN"/>
              </w:rPr>
            </w:pPr>
            <w:r>
              <w:rPr>
                <w:rFonts w:hint="eastAsia"/>
                <w:b/>
                <w:bCs/>
                <w:lang w:eastAsia="zh-CN"/>
              </w:rPr>
              <w:t>Proposal 8</w:t>
            </w:r>
            <w:r>
              <w:rPr>
                <w:rFonts w:hint="eastAsia"/>
                <w:bCs/>
                <w:lang w:eastAsia="zh-CN"/>
              </w:rPr>
              <w:t>: Study and define, if beneficial, additional satellite payload parameters for a wider beam for the SSB channel, including its beam width, beam gain and target EIRP.</w:t>
            </w:r>
          </w:p>
          <w:p w14:paraId="2CA44F1E" w14:textId="77777777" w:rsidR="00496DC7" w:rsidRDefault="00496DC7">
            <w:pPr>
              <w:pStyle w:val="1"/>
              <w:ind w:left="0"/>
              <w:rPr>
                <w:bCs/>
                <w:lang w:eastAsia="zh-CN"/>
              </w:rPr>
            </w:pPr>
          </w:p>
          <w:p w14:paraId="367BFF9A" w14:textId="77777777" w:rsidR="00496DC7" w:rsidRDefault="00CC57F8">
            <w:pPr>
              <w:pStyle w:val="1"/>
              <w:ind w:left="0"/>
              <w:rPr>
                <w:bCs/>
                <w:lang w:eastAsia="zh-CN"/>
              </w:rPr>
            </w:pPr>
            <w:r>
              <w:rPr>
                <w:rFonts w:hint="eastAsia"/>
                <w:b/>
                <w:bCs/>
                <w:lang w:eastAsia="zh-CN"/>
              </w:rPr>
              <w:t>Observation 8</w:t>
            </w:r>
            <w:r>
              <w:rPr>
                <w:rFonts w:hint="eastAsia"/>
                <w:bCs/>
                <w:lang w:eastAsia="zh-CN"/>
              </w:rPr>
              <w:t>: Beam width for the traffic beam can be different with beam width for the SSB beam.</w:t>
            </w:r>
          </w:p>
          <w:p w14:paraId="4E097848" w14:textId="77777777" w:rsidR="00496DC7" w:rsidRDefault="00496DC7">
            <w:pPr>
              <w:pStyle w:val="1"/>
              <w:ind w:left="0"/>
              <w:rPr>
                <w:bCs/>
                <w:lang w:eastAsia="zh-CN"/>
              </w:rPr>
            </w:pPr>
          </w:p>
          <w:p w14:paraId="5C584AFB" w14:textId="77777777" w:rsidR="00496DC7" w:rsidRDefault="00CC57F8">
            <w:pPr>
              <w:pStyle w:val="1"/>
              <w:ind w:left="0"/>
              <w:rPr>
                <w:bCs/>
                <w:lang w:eastAsia="zh-CN"/>
              </w:rPr>
            </w:pPr>
            <w:r>
              <w:rPr>
                <w:rFonts w:hint="eastAsia"/>
                <w:b/>
                <w:bCs/>
                <w:lang w:eastAsia="zh-CN"/>
              </w:rPr>
              <w:t>Observation 9:</w:t>
            </w:r>
            <w:r>
              <w:rPr>
                <w:rFonts w:hint="eastAsia"/>
                <w:bCs/>
                <w:lang w:eastAsia="zh-CN"/>
              </w:rPr>
              <w:t xml:space="preserve"> Narrower beam can achieve the same target EIRP with less power consumption, due to its higher gain. When active UEs are highly scattered in their geographic locations,  narrower beams for traffic channels are more efficient in power consumption.</w:t>
            </w:r>
          </w:p>
          <w:p w14:paraId="42415D72" w14:textId="77777777" w:rsidR="00496DC7" w:rsidRDefault="00496DC7">
            <w:pPr>
              <w:pStyle w:val="1"/>
              <w:ind w:left="0"/>
              <w:rPr>
                <w:lang w:eastAsia="zh-CN"/>
              </w:rPr>
            </w:pPr>
          </w:p>
          <w:p w14:paraId="60AAA538" w14:textId="77777777" w:rsidR="00496DC7" w:rsidRDefault="00CC57F8">
            <w:pPr>
              <w:pStyle w:val="1"/>
              <w:ind w:left="0"/>
              <w:rPr>
                <w:bCs/>
                <w:lang w:eastAsia="zh-CN"/>
              </w:rPr>
            </w:pPr>
            <w:r>
              <w:rPr>
                <w:rFonts w:hint="eastAsia"/>
                <w:b/>
                <w:bCs/>
                <w:lang w:eastAsia="zh-CN"/>
              </w:rPr>
              <w:t>Proposal 9</w:t>
            </w:r>
            <w:r>
              <w:rPr>
                <w:rFonts w:hint="eastAsia"/>
                <w:bCs/>
                <w:lang w:eastAsia="zh-CN"/>
              </w:rPr>
              <w:t>: Study and define, if beneficial, additional satellite payload parameters for a narrower beam for the traffic channels, including its beam width, beam gain and target EIRP.</w:t>
            </w:r>
          </w:p>
          <w:p w14:paraId="0D914823" w14:textId="77777777" w:rsidR="00496DC7" w:rsidRDefault="00496DC7"/>
          <w:p w14:paraId="198924AF" w14:textId="77777777" w:rsidR="00496DC7" w:rsidRDefault="00CC57F8">
            <w:pPr>
              <w:pStyle w:val="1"/>
              <w:ind w:left="0"/>
              <w:rPr>
                <w:bCs/>
                <w:lang w:eastAsia="zh-CN"/>
              </w:rPr>
            </w:pPr>
            <w:r>
              <w:rPr>
                <w:rFonts w:hint="eastAsia"/>
                <w:b/>
                <w:bCs/>
                <w:lang w:eastAsia="zh-CN"/>
              </w:rPr>
              <w:t>Observation 10</w:t>
            </w:r>
            <w:r>
              <w:rPr>
                <w:rFonts w:hint="eastAsia"/>
                <w:bCs/>
                <w:lang w:eastAsia="zh-CN"/>
              </w:rPr>
              <w:t xml:space="preserve">: If a big number of beams are needed to be generated simultaneously, it is not favorable to utilize </w:t>
            </w:r>
            <w:r>
              <w:rPr>
                <w:bCs/>
              </w:rPr>
              <w:t>reflector antenna</w:t>
            </w:r>
            <w:r>
              <w:rPr>
                <w:rFonts w:hint="eastAsia"/>
                <w:bCs/>
                <w:lang w:eastAsia="zh-CN"/>
              </w:rPr>
              <w:t xml:space="preserve">s as assumed in TR38.821 </w:t>
            </w:r>
            <w:r>
              <w:rPr>
                <w:bCs/>
              </w:rPr>
              <w:t>Table 6.1.1.1-1</w:t>
            </w:r>
            <w:r>
              <w:rPr>
                <w:rFonts w:hint="eastAsia"/>
                <w:bCs/>
                <w:lang w:eastAsia="zh-CN"/>
              </w:rPr>
              <w:t>.</w:t>
            </w:r>
          </w:p>
          <w:p w14:paraId="3D51095E" w14:textId="77777777" w:rsidR="00496DC7" w:rsidRDefault="00496DC7">
            <w:pPr>
              <w:pStyle w:val="1"/>
              <w:ind w:left="0"/>
              <w:rPr>
                <w:bCs/>
                <w:lang w:eastAsia="zh-CN"/>
              </w:rPr>
            </w:pPr>
          </w:p>
          <w:p w14:paraId="68E1330A" w14:textId="77777777" w:rsidR="00496DC7" w:rsidRDefault="00CC57F8">
            <w:pPr>
              <w:rPr>
                <w:rFonts w:eastAsia="Times New Roman"/>
                <w:szCs w:val="20"/>
              </w:rPr>
            </w:pPr>
            <w:r>
              <w:rPr>
                <w:rFonts w:hint="eastAsia"/>
                <w:b/>
                <w:bCs/>
                <w:lang w:eastAsia="zh-CN"/>
              </w:rPr>
              <w:t>Proposal 10</w:t>
            </w:r>
            <w:r>
              <w:rPr>
                <w:rFonts w:hint="eastAsia"/>
                <w:bCs/>
                <w:lang w:eastAsia="zh-CN"/>
              </w:rPr>
              <w:t xml:space="preserve">: As an assumption for the additional satellite payload parameters, antenna pattern should include panel array (not only </w:t>
            </w:r>
            <w:r>
              <w:rPr>
                <w:bCs/>
              </w:rPr>
              <w:t>reflector antenna</w:t>
            </w:r>
            <w:r>
              <w:rPr>
                <w:rFonts w:hint="eastAsia"/>
                <w:bCs/>
                <w:lang w:eastAsia="zh-CN"/>
              </w:rPr>
              <w:t xml:space="preserve">s as assumed in TR38.821 </w:t>
            </w:r>
            <w:r>
              <w:rPr>
                <w:bCs/>
              </w:rPr>
              <w:t>Table 6.1.1.1-1</w:t>
            </w:r>
            <w:r>
              <w:rPr>
                <w:rFonts w:hint="eastAsia"/>
                <w:bCs/>
                <w:lang w:eastAsia="zh-CN"/>
              </w:rPr>
              <w:t>).</w:t>
            </w:r>
          </w:p>
        </w:tc>
      </w:tr>
      <w:tr w:rsidR="00496DC7" w14:paraId="5ADBBA37"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9622F5D" w14:textId="77777777" w:rsidR="00496DC7" w:rsidRDefault="0054673E">
            <w:pPr>
              <w:rPr>
                <w:rFonts w:eastAsia="Times New Roman"/>
                <w:b/>
                <w:bCs/>
                <w:color w:val="0000FF"/>
                <w:szCs w:val="20"/>
                <w:u w:val="single"/>
              </w:rPr>
            </w:pPr>
            <w:hyperlink r:id="rId43" w:history="1">
              <w:r w:rsidR="00CC57F8">
                <w:rPr>
                  <w:rFonts w:eastAsia="Times New Roman"/>
                  <w:b/>
                  <w:bCs/>
                  <w:color w:val="0000FF"/>
                  <w:szCs w:val="20"/>
                  <w:u w:val="single"/>
                </w:rPr>
                <w:t>R1-2401130</w:t>
              </w:r>
            </w:hyperlink>
          </w:p>
        </w:tc>
        <w:tc>
          <w:tcPr>
            <w:tcW w:w="1583" w:type="dxa"/>
            <w:tcBorders>
              <w:top w:val="nil"/>
              <w:left w:val="nil"/>
              <w:bottom w:val="single" w:sz="4" w:space="0" w:color="A6A6A6"/>
              <w:right w:val="single" w:sz="4" w:space="0" w:color="A6A6A6"/>
            </w:tcBorders>
            <w:shd w:val="clear" w:color="auto" w:fill="auto"/>
          </w:tcPr>
          <w:p w14:paraId="06BFC746" w14:textId="77777777" w:rsidR="00496DC7" w:rsidRDefault="00CC57F8">
            <w:pPr>
              <w:rPr>
                <w:rFonts w:eastAsia="Times New Roman"/>
                <w:szCs w:val="20"/>
              </w:rPr>
            </w:pPr>
            <w:r>
              <w:rPr>
                <w:rFonts w:eastAsia="Times New Roman"/>
                <w:szCs w:val="20"/>
              </w:rPr>
              <w:t>NTT DOCOMO, INC.</w:t>
            </w:r>
          </w:p>
        </w:tc>
        <w:tc>
          <w:tcPr>
            <w:tcW w:w="7803" w:type="dxa"/>
            <w:tcBorders>
              <w:top w:val="nil"/>
              <w:left w:val="nil"/>
              <w:bottom w:val="single" w:sz="4" w:space="0" w:color="A6A6A6"/>
              <w:right w:val="single" w:sz="4" w:space="0" w:color="A6A6A6"/>
            </w:tcBorders>
          </w:tcPr>
          <w:p w14:paraId="064C7CA9" w14:textId="77777777" w:rsidR="00496DC7" w:rsidRDefault="00CC57F8">
            <w:pPr>
              <w:spacing w:before="50" w:afterLines="50" w:after="120"/>
              <w:rPr>
                <w:rFonts w:eastAsiaTheme="minorEastAsia"/>
                <w:b/>
              </w:rPr>
            </w:pPr>
            <w:r>
              <w:rPr>
                <w:rFonts w:eastAsiaTheme="minorEastAsia"/>
                <w:b/>
              </w:rPr>
              <w:t>Proposal 1:</w:t>
            </w:r>
          </w:p>
          <w:p w14:paraId="3F5703A9" w14:textId="77777777" w:rsidR="00496DC7" w:rsidRDefault="00CC57F8">
            <w:pPr>
              <w:numPr>
                <w:ilvl w:val="0"/>
                <w:numId w:val="16"/>
              </w:numPr>
              <w:spacing w:before="50" w:afterLines="50" w:after="120"/>
              <w:rPr>
                <w:rFonts w:eastAsiaTheme="minorEastAsia"/>
                <w:bCs/>
                <w:iCs/>
              </w:rPr>
            </w:pPr>
            <w:r>
              <w:rPr>
                <w:rFonts w:eastAsiaTheme="minorEastAsia"/>
                <w:bCs/>
                <w:iCs/>
              </w:rPr>
              <w:t>For discussion on additional reference satellite payload parameters / system assumptions, the following are used:</w:t>
            </w:r>
          </w:p>
          <w:p w14:paraId="083440F1" w14:textId="77777777" w:rsidR="00496DC7" w:rsidRDefault="00CC57F8">
            <w:pPr>
              <w:numPr>
                <w:ilvl w:val="1"/>
                <w:numId w:val="16"/>
              </w:numPr>
              <w:spacing w:afterLines="50" w:after="120"/>
              <w:rPr>
                <w:rFonts w:eastAsiaTheme="minorEastAsia"/>
                <w:bCs/>
                <w:iCs/>
              </w:rPr>
            </w:pPr>
            <w:r>
              <w:rPr>
                <w:rFonts w:eastAsiaTheme="minorEastAsia"/>
                <w:bCs/>
                <w:iCs/>
              </w:rPr>
              <w:t>Minimum elevation angle = 30 deg</w:t>
            </w:r>
          </w:p>
          <w:p w14:paraId="57AC0928" w14:textId="77777777" w:rsidR="00496DC7" w:rsidRDefault="00CC57F8">
            <w:pPr>
              <w:numPr>
                <w:ilvl w:val="1"/>
                <w:numId w:val="16"/>
              </w:numPr>
              <w:spacing w:afterLines="50" w:after="120"/>
              <w:rPr>
                <w:rFonts w:eastAsiaTheme="minorEastAsia"/>
                <w:bCs/>
                <w:iCs/>
              </w:rPr>
            </w:pPr>
            <w:r>
              <w:rPr>
                <w:rFonts w:eastAsiaTheme="minorEastAsia"/>
                <w:bCs/>
                <w:iCs/>
              </w:rPr>
              <w:t>Altitude = 600 km</w:t>
            </w:r>
          </w:p>
          <w:p w14:paraId="7DE838CA" w14:textId="77777777" w:rsidR="00496DC7" w:rsidRDefault="00CC57F8">
            <w:pPr>
              <w:numPr>
                <w:ilvl w:val="1"/>
                <w:numId w:val="16"/>
              </w:numPr>
              <w:spacing w:afterLines="50" w:after="120"/>
              <w:rPr>
                <w:rFonts w:eastAsiaTheme="minorEastAsia"/>
                <w:bCs/>
                <w:iCs/>
              </w:rPr>
            </w:pPr>
            <w:r>
              <w:rPr>
                <w:rFonts w:eastAsiaTheme="minorEastAsia"/>
                <w:bCs/>
                <w:iCs/>
              </w:rPr>
              <w:t>Cell diameter = 1000 km</w:t>
            </w:r>
          </w:p>
          <w:p w14:paraId="50D7A7D9" w14:textId="77777777" w:rsidR="00496DC7" w:rsidRDefault="00CC57F8">
            <w:pPr>
              <w:numPr>
                <w:ilvl w:val="1"/>
                <w:numId w:val="16"/>
              </w:numPr>
              <w:spacing w:afterLines="50" w:after="120"/>
              <w:rPr>
                <w:rFonts w:eastAsiaTheme="minorEastAsia"/>
                <w:bCs/>
                <w:iCs/>
              </w:rPr>
            </w:pPr>
            <w:r>
              <w:rPr>
                <w:rFonts w:eastAsiaTheme="minorEastAsia"/>
                <w:bCs/>
                <w:iCs/>
              </w:rPr>
              <w:t>Beam diameter = 50 km</w:t>
            </w:r>
          </w:p>
          <w:p w14:paraId="7C4F2371" w14:textId="77777777" w:rsidR="00496DC7" w:rsidRDefault="00CC57F8">
            <w:pPr>
              <w:numPr>
                <w:ilvl w:val="1"/>
                <w:numId w:val="16"/>
              </w:numPr>
              <w:spacing w:afterLines="50" w:after="120"/>
              <w:rPr>
                <w:rFonts w:eastAsiaTheme="minorEastAsia"/>
                <w:bCs/>
                <w:iCs/>
              </w:rPr>
            </w:pPr>
            <w:r>
              <w:rPr>
                <w:rFonts w:eastAsiaTheme="minorEastAsia"/>
                <w:bCs/>
                <w:iCs/>
              </w:rPr>
              <w:t>No. of total beams = 400</w:t>
            </w:r>
          </w:p>
          <w:p w14:paraId="030FB0AC" w14:textId="77777777" w:rsidR="00496DC7" w:rsidRDefault="00CC57F8">
            <w:pPr>
              <w:numPr>
                <w:ilvl w:val="1"/>
                <w:numId w:val="16"/>
              </w:numPr>
              <w:spacing w:afterLines="50" w:after="120"/>
              <w:rPr>
                <w:rFonts w:eastAsiaTheme="minorEastAsia"/>
                <w:bCs/>
                <w:iCs/>
              </w:rPr>
            </w:pPr>
            <w:r>
              <w:rPr>
                <w:rFonts w:eastAsiaTheme="minorEastAsia"/>
                <w:bCs/>
                <w:iCs/>
              </w:rPr>
              <w:t>System BW = 30 MHz</w:t>
            </w:r>
          </w:p>
          <w:p w14:paraId="0BF96B76" w14:textId="77777777" w:rsidR="00496DC7" w:rsidRDefault="00CC57F8">
            <w:pPr>
              <w:spacing w:before="50" w:afterLines="50" w:after="120"/>
              <w:rPr>
                <w:rFonts w:eastAsiaTheme="minorEastAsia"/>
                <w:b/>
              </w:rPr>
            </w:pPr>
            <w:r>
              <w:rPr>
                <w:rFonts w:eastAsiaTheme="minorEastAsia"/>
                <w:b/>
              </w:rPr>
              <w:t>Observation 1:</w:t>
            </w:r>
          </w:p>
          <w:p w14:paraId="7A9C5174" w14:textId="77777777" w:rsidR="00496DC7" w:rsidRDefault="00CC57F8">
            <w:pPr>
              <w:numPr>
                <w:ilvl w:val="0"/>
                <w:numId w:val="16"/>
              </w:numPr>
              <w:spacing w:before="50" w:afterLines="50" w:after="120"/>
              <w:rPr>
                <w:rFonts w:eastAsiaTheme="minorEastAsia"/>
                <w:bCs/>
                <w:iCs/>
              </w:rPr>
            </w:pPr>
            <w:r>
              <w:rPr>
                <w:rFonts w:eastAsiaTheme="minorEastAsia"/>
                <w:bCs/>
                <w:iCs/>
              </w:rPr>
              <w:t xml:space="preserve">If 400 beams are active based on 38.821, the total EIRP for 30 MHz BW = 74.8 dBW and the CNR = -1.4 </w:t>
            </w:r>
            <w:proofErr w:type="spellStart"/>
            <w:r>
              <w:rPr>
                <w:rFonts w:eastAsiaTheme="minorEastAsia"/>
                <w:bCs/>
                <w:iCs/>
              </w:rPr>
              <w:t>dB.</w:t>
            </w:r>
            <w:proofErr w:type="spellEnd"/>
          </w:p>
          <w:p w14:paraId="59EDB9D4" w14:textId="77777777" w:rsidR="00496DC7" w:rsidRDefault="00CC57F8">
            <w:pPr>
              <w:numPr>
                <w:ilvl w:val="0"/>
                <w:numId w:val="16"/>
              </w:numPr>
              <w:spacing w:before="50" w:afterLines="50" w:after="120"/>
              <w:rPr>
                <w:rFonts w:eastAsiaTheme="minorEastAsia"/>
                <w:bCs/>
                <w:iCs/>
              </w:rPr>
            </w:pPr>
            <w:r>
              <w:rPr>
                <w:rFonts w:eastAsiaTheme="minorEastAsia" w:hint="eastAsia"/>
                <w:bCs/>
                <w:iCs/>
              </w:rPr>
              <w:t>I</w:t>
            </w:r>
            <w:r>
              <w:rPr>
                <w:rFonts w:eastAsiaTheme="minorEastAsia"/>
                <w:bCs/>
                <w:iCs/>
              </w:rPr>
              <w:t>f the required SNR for SSB detection (-10.1 dB) is considered under assumption that enhancement per channel will be introduced so that required SNR is aligned among SSB and the other DL channels/signals, the total required EIRP = 66.1 dBW.</w:t>
            </w:r>
          </w:p>
          <w:p w14:paraId="0FFEDDE6" w14:textId="77777777" w:rsidR="00496DC7" w:rsidRDefault="00CC57F8">
            <w:pPr>
              <w:numPr>
                <w:ilvl w:val="0"/>
                <w:numId w:val="16"/>
              </w:numPr>
              <w:spacing w:beforeLines="50" w:before="120" w:afterLines="50" w:after="120"/>
              <w:rPr>
                <w:szCs w:val="18"/>
              </w:rPr>
            </w:pPr>
            <w:r>
              <w:rPr>
                <w:rFonts w:eastAsiaTheme="minorEastAsia"/>
                <w:bCs/>
                <w:iCs/>
              </w:rPr>
              <w:t>Further, if 100 beams are active simultaneously instead of 400 beams with the same beam diameter, the total EIRP = 60.1 dBW. i.e., Satellite can perform “power sharing among satellite beams or different satellite beam patterns/size across the satellite footprint” in total EIRP = 60.1 dBW.</w:t>
            </w:r>
          </w:p>
          <w:p w14:paraId="3F9378E7" w14:textId="77777777" w:rsidR="00496DC7" w:rsidRDefault="00CC57F8">
            <w:pPr>
              <w:spacing w:before="50" w:afterLines="50" w:after="120"/>
              <w:rPr>
                <w:rFonts w:eastAsiaTheme="minorEastAsia"/>
                <w:b/>
              </w:rPr>
            </w:pPr>
            <w:r>
              <w:rPr>
                <w:rFonts w:eastAsiaTheme="minorEastAsia"/>
                <w:b/>
              </w:rPr>
              <w:t>Observation 2:</w:t>
            </w:r>
          </w:p>
          <w:p w14:paraId="1792002D" w14:textId="77777777" w:rsidR="00496DC7" w:rsidRDefault="00CC57F8">
            <w:pPr>
              <w:numPr>
                <w:ilvl w:val="0"/>
                <w:numId w:val="16"/>
              </w:numPr>
              <w:spacing w:before="50" w:afterLines="50" w:after="120"/>
              <w:rPr>
                <w:rFonts w:eastAsiaTheme="minorEastAsia"/>
                <w:bCs/>
                <w:iCs/>
              </w:rPr>
            </w:pPr>
            <w:r>
              <w:rPr>
                <w:rFonts w:eastAsiaTheme="minorEastAsia"/>
                <w:bCs/>
                <w:iCs/>
              </w:rPr>
              <w:t xml:space="preserve">Basically, what RAN1 did and agreed in R18 NTN </w:t>
            </w:r>
            <w:proofErr w:type="spellStart"/>
            <w:r>
              <w:rPr>
                <w:rFonts w:eastAsiaTheme="minorEastAsia"/>
                <w:bCs/>
                <w:iCs/>
              </w:rPr>
              <w:t>CovEnh</w:t>
            </w:r>
            <w:proofErr w:type="spellEnd"/>
            <w:r>
              <w:rPr>
                <w:rFonts w:eastAsiaTheme="minorEastAsia"/>
                <w:bCs/>
                <w:iCs/>
              </w:rPr>
              <w:t xml:space="preserve"> can be reused for DL. Meanwhile, the target is not required SNR for each target BLER but the required SNR for SSB, i.e., -10.1 </w:t>
            </w:r>
            <w:proofErr w:type="spellStart"/>
            <w:r>
              <w:rPr>
                <w:rFonts w:eastAsiaTheme="minorEastAsia"/>
                <w:bCs/>
                <w:iCs/>
              </w:rPr>
              <w:t>dB.</w:t>
            </w:r>
            <w:proofErr w:type="spellEnd"/>
          </w:p>
          <w:p w14:paraId="571D720C" w14:textId="77777777" w:rsidR="00496DC7" w:rsidRDefault="00CC57F8">
            <w:pPr>
              <w:spacing w:before="50" w:afterLines="50" w:after="120"/>
              <w:rPr>
                <w:rFonts w:eastAsiaTheme="minorEastAsia"/>
                <w:b/>
              </w:rPr>
            </w:pPr>
            <w:r>
              <w:rPr>
                <w:rFonts w:eastAsiaTheme="minorEastAsia"/>
                <w:b/>
              </w:rPr>
              <w:t>Proposal 2:</w:t>
            </w:r>
          </w:p>
          <w:p w14:paraId="1FAD1CF0" w14:textId="77777777" w:rsidR="00496DC7" w:rsidRDefault="00CC57F8">
            <w:pPr>
              <w:numPr>
                <w:ilvl w:val="0"/>
                <w:numId w:val="16"/>
              </w:numPr>
              <w:spacing w:before="50" w:afterLines="50" w:after="120"/>
              <w:rPr>
                <w:rFonts w:eastAsiaTheme="minorEastAsia"/>
                <w:bCs/>
                <w:iCs/>
              </w:rPr>
            </w:pPr>
            <w:r>
              <w:rPr>
                <w:rFonts w:eastAsiaTheme="minorEastAsia"/>
                <w:bCs/>
                <w:iCs/>
              </w:rPr>
              <w:t xml:space="preserve">For each physical channel/signal, required SNR evaluated by LLS is compared to the required SNR for SSB, i.e., -10.1 </w:t>
            </w:r>
            <w:proofErr w:type="spellStart"/>
            <w:r>
              <w:rPr>
                <w:rFonts w:eastAsiaTheme="minorEastAsia"/>
                <w:bCs/>
                <w:iCs/>
              </w:rPr>
              <w:t>dB.</w:t>
            </w:r>
            <w:proofErr w:type="spellEnd"/>
          </w:p>
          <w:p w14:paraId="4F3BF037" w14:textId="77777777" w:rsidR="00496DC7" w:rsidRDefault="00CC57F8">
            <w:pPr>
              <w:spacing w:before="50" w:afterLines="50" w:after="120"/>
              <w:rPr>
                <w:rFonts w:eastAsiaTheme="minorEastAsia"/>
                <w:b/>
              </w:rPr>
            </w:pPr>
            <w:r>
              <w:rPr>
                <w:rFonts w:eastAsiaTheme="minorEastAsia"/>
                <w:b/>
              </w:rPr>
              <w:t>Proposal 3:</w:t>
            </w:r>
          </w:p>
          <w:p w14:paraId="497B3D54" w14:textId="77777777" w:rsidR="00496DC7" w:rsidRDefault="00CC57F8">
            <w:pPr>
              <w:numPr>
                <w:ilvl w:val="0"/>
                <w:numId w:val="16"/>
              </w:numPr>
              <w:spacing w:before="50" w:afterLines="50" w:after="120"/>
              <w:rPr>
                <w:rFonts w:eastAsiaTheme="minorEastAsia"/>
                <w:bCs/>
                <w:iCs/>
              </w:rPr>
            </w:pPr>
            <w:r>
              <w:rPr>
                <w:rFonts w:eastAsiaTheme="minorEastAsia"/>
                <w:bCs/>
                <w:iCs/>
              </w:rPr>
              <w:t>Evaluation parameters for link level simulation are the same as agreed in RAN1#109-e for R18 NTN, with the following exceptions:</w:t>
            </w:r>
          </w:p>
          <w:p w14:paraId="17ECA712" w14:textId="77777777" w:rsidR="00496DC7" w:rsidRDefault="00CC57F8">
            <w:pPr>
              <w:numPr>
                <w:ilvl w:val="1"/>
                <w:numId w:val="16"/>
              </w:numPr>
              <w:spacing w:afterLines="50" w:after="120"/>
              <w:rPr>
                <w:rFonts w:eastAsiaTheme="minorEastAsia"/>
                <w:bCs/>
                <w:iCs/>
              </w:rPr>
            </w:pPr>
            <w:r>
              <w:rPr>
                <w:rFonts w:eastAsiaTheme="minorEastAsia"/>
                <w:bCs/>
                <w:iCs/>
              </w:rPr>
              <w:t>For low-data rate service, 3 bps is assumed</w:t>
            </w:r>
          </w:p>
          <w:p w14:paraId="6CD21210" w14:textId="77777777" w:rsidR="00496DC7" w:rsidRDefault="00CC57F8">
            <w:pPr>
              <w:numPr>
                <w:ilvl w:val="1"/>
                <w:numId w:val="16"/>
              </w:numPr>
              <w:spacing w:afterLines="50" w:after="120"/>
              <w:rPr>
                <w:rFonts w:eastAsiaTheme="minorEastAsia"/>
                <w:bCs/>
                <w:iCs/>
              </w:rPr>
            </w:pPr>
            <w:r>
              <w:rPr>
                <w:rFonts w:eastAsiaTheme="minorEastAsia"/>
                <w:bCs/>
                <w:iCs/>
              </w:rPr>
              <w:t>For Msg2 PDSCH, TBS = 72 bits</w:t>
            </w:r>
          </w:p>
          <w:p w14:paraId="520BD650" w14:textId="77777777" w:rsidR="00496DC7" w:rsidRDefault="00CC57F8">
            <w:pPr>
              <w:numPr>
                <w:ilvl w:val="1"/>
                <w:numId w:val="16"/>
              </w:numPr>
              <w:spacing w:afterLines="50" w:after="120"/>
              <w:rPr>
                <w:rFonts w:eastAsiaTheme="minorEastAsia"/>
                <w:bCs/>
                <w:iCs/>
              </w:rPr>
            </w:pPr>
            <w:r>
              <w:rPr>
                <w:rFonts w:eastAsiaTheme="minorEastAsia"/>
                <w:bCs/>
                <w:iCs/>
              </w:rPr>
              <w:t>For PDCCH, 2 symbols with 48 PRBs or 3 symbols with 24 PRBs</w:t>
            </w:r>
          </w:p>
          <w:p w14:paraId="2B29A77C" w14:textId="77777777" w:rsidR="00496DC7" w:rsidRDefault="00CC57F8">
            <w:pPr>
              <w:spacing w:before="50" w:afterLines="50" w:after="120"/>
              <w:rPr>
                <w:rFonts w:eastAsiaTheme="minorEastAsia"/>
              </w:rPr>
            </w:pPr>
            <w:r>
              <w:rPr>
                <w:rFonts w:eastAsiaTheme="minorEastAsia"/>
                <w:b/>
              </w:rPr>
              <w:t>Observation 3</w:t>
            </w:r>
            <w:r>
              <w:rPr>
                <w:rFonts w:eastAsiaTheme="minorEastAsia"/>
              </w:rPr>
              <w:t>:</w:t>
            </w:r>
          </w:p>
          <w:p w14:paraId="780B1384" w14:textId="77777777" w:rsidR="00496DC7" w:rsidRDefault="00CC57F8">
            <w:pPr>
              <w:numPr>
                <w:ilvl w:val="0"/>
                <w:numId w:val="16"/>
              </w:numPr>
              <w:spacing w:before="50" w:afterLines="50" w:after="120"/>
              <w:rPr>
                <w:rFonts w:eastAsiaTheme="minorEastAsia"/>
                <w:bCs/>
                <w:iCs/>
              </w:rPr>
            </w:pPr>
            <w:r>
              <w:rPr>
                <w:rFonts w:eastAsiaTheme="minorEastAsia"/>
                <w:bCs/>
                <w:iCs/>
              </w:rPr>
              <w:t>Based on evaluation parameters agreed in RAN1#109-e for R18 NTN and captured in TR 38.865,</w:t>
            </w:r>
            <w:r>
              <w:rPr>
                <w:rFonts w:eastAsiaTheme="minorEastAsia" w:hint="eastAsia"/>
                <w:bCs/>
                <w:iCs/>
              </w:rPr>
              <w:t xml:space="preserve"> </w:t>
            </w:r>
            <w:r>
              <w:rPr>
                <w:rFonts w:eastAsiaTheme="minorEastAsia"/>
                <w:bCs/>
                <w:iCs/>
              </w:rPr>
              <w:t>there are performance gap of 4.7 dB, 4.5 dB, 2.7 dB b/w SSB and Msg2-PDSCH/Msg4-PDSCH/PDCCH, respectively.</w:t>
            </w:r>
          </w:p>
          <w:p w14:paraId="5BF89621" w14:textId="77777777" w:rsidR="00496DC7" w:rsidRDefault="00CC57F8">
            <w:pPr>
              <w:spacing w:before="50" w:afterLines="50" w:after="120"/>
              <w:rPr>
                <w:rFonts w:eastAsiaTheme="minorEastAsia"/>
                <w:b/>
              </w:rPr>
            </w:pPr>
            <w:r>
              <w:rPr>
                <w:rFonts w:eastAsiaTheme="minorEastAsia"/>
                <w:b/>
              </w:rPr>
              <w:t>Proposal 4:</w:t>
            </w:r>
          </w:p>
          <w:p w14:paraId="6AA44E78" w14:textId="77777777" w:rsidR="00496DC7" w:rsidRDefault="00CC57F8">
            <w:pPr>
              <w:numPr>
                <w:ilvl w:val="0"/>
                <w:numId w:val="16"/>
              </w:numPr>
              <w:spacing w:before="50" w:afterLines="50" w:after="120"/>
              <w:rPr>
                <w:rFonts w:eastAsiaTheme="minorEastAsia"/>
                <w:bCs/>
                <w:iCs/>
              </w:rPr>
            </w:pPr>
            <w:r>
              <w:rPr>
                <w:rFonts w:eastAsiaTheme="minorEastAsia"/>
                <w:bCs/>
                <w:iCs/>
              </w:rPr>
              <w:t>R19 NTN DL coverage enhancement introduces link level enhancements for Msg2-PDSCH/Msg4-PDSCH/PDCCH.</w:t>
            </w:r>
          </w:p>
          <w:p w14:paraId="3C6353AB" w14:textId="77777777" w:rsidR="00496DC7" w:rsidRDefault="00CC57F8">
            <w:pPr>
              <w:numPr>
                <w:ilvl w:val="1"/>
                <w:numId w:val="16"/>
              </w:numPr>
              <w:spacing w:before="50" w:afterLines="50" w:after="120"/>
              <w:rPr>
                <w:rFonts w:eastAsiaTheme="minorEastAsia"/>
                <w:bCs/>
                <w:iCs/>
              </w:rPr>
            </w:pPr>
            <w:r>
              <w:rPr>
                <w:rFonts w:eastAsiaTheme="minorEastAsia"/>
                <w:bCs/>
                <w:iCs/>
              </w:rPr>
              <w:t>PDCCH in initial access is also within the scope.</w:t>
            </w:r>
          </w:p>
          <w:p w14:paraId="498DAD8C" w14:textId="77777777" w:rsidR="00496DC7" w:rsidRDefault="00CC57F8">
            <w:pPr>
              <w:spacing w:before="50" w:afterLines="50" w:after="120"/>
              <w:rPr>
                <w:rFonts w:eastAsiaTheme="minorEastAsia"/>
              </w:rPr>
            </w:pPr>
            <w:r>
              <w:rPr>
                <w:rFonts w:eastAsiaTheme="minorEastAsia"/>
                <w:b/>
              </w:rPr>
              <w:lastRenderedPageBreak/>
              <w:t>Observation 4</w:t>
            </w:r>
            <w:r>
              <w:rPr>
                <w:rFonts w:eastAsiaTheme="minorEastAsia"/>
              </w:rPr>
              <w:t>:</w:t>
            </w:r>
          </w:p>
          <w:p w14:paraId="5B47B950" w14:textId="77777777" w:rsidR="00496DC7" w:rsidRDefault="00CC57F8">
            <w:pPr>
              <w:numPr>
                <w:ilvl w:val="0"/>
                <w:numId w:val="16"/>
              </w:numPr>
              <w:spacing w:before="50" w:afterLines="50" w:after="120"/>
              <w:rPr>
                <w:rFonts w:eastAsiaTheme="minorEastAsia"/>
                <w:bCs/>
                <w:iCs/>
              </w:rPr>
            </w:pPr>
            <w:r>
              <w:rPr>
                <w:rFonts w:eastAsiaTheme="minorEastAsia"/>
                <w:bCs/>
                <w:iCs/>
              </w:rPr>
              <w:t>What should be evaluated/enhanced for dynamic and flexible power sharing is unclear.</w:t>
            </w:r>
          </w:p>
          <w:p w14:paraId="699D09A7" w14:textId="77777777" w:rsidR="00496DC7" w:rsidRDefault="00CC57F8">
            <w:pPr>
              <w:numPr>
                <w:ilvl w:val="0"/>
                <w:numId w:val="16"/>
              </w:numPr>
              <w:spacing w:before="50" w:afterLines="50" w:after="120"/>
              <w:rPr>
                <w:rFonts w:eastAsiaTheme="minorEastAsia"/>
                <w:bCs/>
                <w:iCs/>
              </w:rPr>
            </w:pPr>
            <w:r>
              <w:rPr>
                <w:rFonts w:eastAsiaTheme="minorEastAsia"/>
                <w:bCs/>
                <w:iCs/>
              </w:rPr>
              <w:t>Satellite/NW implementation can achieve “power sharing among satellite beams or different satellite beam patterns/size across the satellite footprint” in a practical EIRP, with R18 NES techniques if necessary.</w:t>
            </w:r>
          </w:p>
          <w:p w14:paraId="48883278" w14:textId="77777777" w:rsidR="00496DC7" w:rsidRDefault="00CC57F8">
            <w:pPr>
              <w:spacing w:before="50" w:afterLines="50" w:after="120"/>
              <w:rPr>
                <w:rFonts w:eastAsiaTheme="minorEastAsia"/>
              </w:rPr>
            </w:pPr>
            <w:r>
              <w:rPr>
                <w:rFonts w:eastAsiaTheme="minorEastAsia"/>
                <w:b/>
              </w:rPr>
              <w:t>Proposal 5</w:t>
            </w:r>
            <w:r>
              <w:rPr>
                <w:rFonts w:eastAsiaTheme="minorEastAsia"/>
              </w:rPr>
              <w:t xml:space="preserve"> (for conclusion):</w:t>
            </w:r>
          </w:p>
          <w:p w14:paraId="2C050787" w14:textId="77777777" w:rsidR="00496DC7" w:rsidRDefault="00CC57F8">
            <w:pPr>
              <w:numPr>
                <w:ilvl w:val="0"/>
                <w:numId w:val="16"/>
              </w:numPr>
              <w:spacing w:before="50" w:afterLines="50" w:after="120"/>
              <w:rPr>
                <w:rFonts w:eastAsiaTheme="minorEastAsia"/>
                <w:bCs/>
                <w:iCs/>
              </w:rPr>
            </w:pPr>
            <w:r>
              <w:rPr>
                <w:rFonts w:eastAsiaTheme="minorEastAsia"/>
                <w:bCs/>
                <w:iCs/>
              </w:rPr>
              <w:t>From RAN1 perspective, no system-level simulation/enhancement is necessary.</w:t>
            </w:r>
          </w:p>
          <w:p w14:paraId="57FE8907" w14:textId="77777777" w:rsidR="00496DC7" w:rsidRDefault="00496DC7">
            <w:pPr>
              <w:rPr>
                <w:rFonts w:eastAsia="Times New Roman"/>
                <w:szCs w:val="20"/>
              </w:rPr>
            </w:pPr>
          </w:p>
        </w:tc>
      </w:tr>
      <w:tr w:rsidR="00496DC7" w14:paraId="7EA5DF78"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A83C6AB" w14:textId="77777777" w:rsidR="00496DC7" w:rsidRDefault="0054673E">
            <w:pPr>
              <w:rPr>
                <w:rFonts w:eastAsia="Times New Roman"/>
                <w:b/>
                <w:bCs/>
                <w:color w:val="0000FF"/>
                <w:szCs w:val="20"/>
                <w:u w:val="single"/>
              </w:rPr>
            </w:pPr>
            <w:hyperlink r:id="rId44" w:history="1">
              <w:r w:rsidR="00CC57F8">
                <w:rPr>
                  <w:rFonts w:eastAsia="Times New Roman"/>
                  <w:b/>
                  <w:bCs/>
                  <w:color w:val="0000FF"/>
                  <w:szCs w:val="20"/>
                  <w:u w:val="single"/>
                </w:rPr>
                <w:t>R1-2401237</w:t>
              </w:r>
            </w:hyperlink>
          </w:p>
        </w:tc>
        <w:tc>
          <w:tcPr>
            <w:tcW w:w="1583" w:type="dxa"/>
            <w:tcBorders>
              <w:top w:val="nil"/>
              <w:left w:val="nil"/>
              <w:bottom w:val="single" w:sz="4" w:space="0" w:color="A6A6A6"/>
              <w:right w:val="single" w:sz="4" w:space="0" w:color="A6A6A6"/>
            </w:tcBorders>
            <w:shd w:val="clear" w:color="auto" w:fill="auto"/>
          </w:tcPr>
          <w:p w14:paraId="6C695D2B" w14:textId="77777777" w:rsidR="00496DC7" w:rsidRDefault="00CC57F8">
            <w:pPr>
              <w:rPr>
                <w:rFonts w:eastAsia="Times New Roman"/>
                <w:szCs w:val="20"/>
              </w:rPr>
            </w:pPr>
            <w:r>
              <w:rPr>
                <w:rFonts w:eastAsia="Times New Roman"/>
                <w:szCs w:val="20"/>
              </w:rPr>
              <w:t>ETRI</w:t>
            </w:r>
          </w:p>
        </w:tc>
        <w:tc>
          <w:tcPr>
            <w:tcW w:w="7803" w:type="dxa"/>
            <w:tcBorders>
              <w:top w:val="nil"/>
              <w:left w:val="nil"/>
              <w:bottom w:val="single" w:sz="4" w:space="0" w:color="A6A6A6"/>
              <w:right w:val="single" w:sz="4" w:space="0" w:color="A6A6A6"/>
            </w:tcBorders>
          </w:tcPr>
          <w:p w14:paraId="21282CAA" w14:textId="77777777" w:rsidR="00496DC7" w:rsidRDefault="00CC57F8">
            <w:pPr>
              <w:ind w:right="-99"/>
              <w:rPr>
                <w:iCs/>
                <w:color w:val="000000" w:themeColor="text1"/>
                <w:lang w:eastAsia="ko-KR"/>
              </w:rPr>
            </w:pPr>
            <w:r>
              <w:rPr>
                <w:rFonts w:hint="eastAsia"/>
                <w:b/>
                <w:iCs/>
                <w:color w:val="000000" w:themeColor="text1"/>
                <w:lang w:eastAsia="ko-KR"/>
              </w:rPr>
              <w:t>O</w:t>
            </w:r>
            <w:r>
              <w:rPr>
                <w:b/>
                <w:iCs/>
                <w:color w:val="000000" w:themeColor="text1"/>
                <w:lang w:eastAsia="ko-KR"/>
              </w:rPr>
              <w:t>bservation 1</w:t>
            </w:r>
            <w:r>
              <w:rPr>
                <w:iCs/>
                <w:color w:val="000000" w:themeColor="text1"/>
                <w:lang w:eastAsia="ko-KR"/>
              </w:rPr>
              <w:t>: If the PFD limit is applied, EIRP and CNR are very low.</w:t>
            </w:r>
          </w:p>
          <w:p w14:paraId="1D463AEB" w14:textId="77777777" w:rsidR="00496DC7" w:rsidRDefault="00CC57F8">
            <w:pPr>
              <w:tabs>
                <w:tab w:val="left" w:pos="720"/>
              </w:tabs>
              <w:ind w:right="-99"/>
              <w:rPr>
                <w:iCs/>
                <w:color w:val="000000" w:themeColor="text1"/>
                <w:lang w:eastAsia="ko-KR"/>
              </w:rPr>
            </w:pPr>
            <w:r>
              <w:rPr>
                <w:rFonts w:hint="eastAsia"/>
                <w:b/>
                <w:iCs/>
                <w:color w:val="000000" w:themeColor="text1"/>
                <w:lang w:eastAsia="ko-KR"/>
              </w:rPr>
              <w:t>Proposal 1</w:t>
            </w:r>
            <w:r>
              <w:rPr>
                <w:rFonts w:hint="eastAsia"/>
                <w:iCs/>
                <w:color w:val="000000" w:themeColor="text1"/>
                <w:lang w:eastAsia="ko-KR"/>
              </w:rPr>
              <w:t xml:space="preserve">: RAN1 to discuss </w:t>
            </w:r>
            <w:r>
              <w:rPr>
                <w:iCs/>
                <w:color w:val="000000" w:themeColor="text1"/>
                <w:lang w:eastAsia="ko-KR"/>
              </w:rPr>
              <w:t xml:space="preserve">whether to </w:t>
            </w:r>
            <w:r>
              <w:rPr>
                <w:rFonts w:hint="eastAsia"/>
                <w:iCs/>
                <w:color w:val="000000" w:themeColor="text1"/>
                <w:lang w:eastAsia="ko-KR"/>
              </w:rPr>
              <w:t>apply PFD limit in Rel-19 DL coverage study/evaluation.</w:t>
            </w:r>
          </w:p>
          <w:p w14:paraId="2A4F15F3"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Different assumptions on PFD can be considered per frequency band</w:t>
            </w:r>
          </w:p>
          <w:p w14:paraId="3709D72E"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 xml:space="preserve">Send an LS to RAN4 on the RAN1 assumption for PFD </w:t>
            </w:r>
          </w:p>
          <w:p w14:paraId="0F90D9A1" w14:textId="77777777" w:rsidR="00496DC7" w:rsidRDefault="00CC57F8">
            <w:pPr>
              <w:widowControl w:val="0"/>
              <w:numPr>
                <w:ilvl w:val="1"/>
                <w:numId w:val="30"/>
              </w:numPr>
              <w:tabs>
                <w:tab w:val="clear" w:pos="1440"/>
                <w:tab w:val="left" w:pos="709"/>
              </w:tabs>
              <w:overflowPunct w:val="0"/>
              <w:autoSpaceDE w:val="0"/>
              <w:autoSpaceDN w:val="0"/>
              <w:adjustRightInd w:val="0"/>
              <w:spacing w:line="360" w:lineRule="auto"/>
              <w:ind w:hanging="1014"/>
              <w:jc w:val="both"/>
              <w:textAlignment w:val="baseline"/>
              <w:rPr>
                <w:rFonts w:eastAsia="Malgun Gothic"/>
                <w:bCs/>
                <w:iCs/>
                <w:lang w:eastAsia="ko-KR"/>
              </w:rPr>
            </w:pPr>
            <w:r>
              <w:rPr>
                <w:rFonts w:eastAsia="Malgun Gothic" w:hint="eastAsia"/>
                <w:bCs/>
                <w:iCs/>
                <w:lang w:eastAsia="ko-KR"/>
              </w:rPr>
              <w:t>If the PFD limit should be met, discussions on how to increase the CNR will be required</w:t>
            </w:r>
          </w:p>
          <w:p w14:paraId="42F9A7C4" w14:textId="77777777" w:rsidR="00496DC7" w:rsidRDefault="00496DC7">
            <w:pPr>
              <w:rPr>
                <w:rFonts w:eastAsia="Times New Roman"/>
                <w:szCs w:val="20"/>
              </w:rPr>
            </w:pPr>
          </w:p>
        </w:tc>
      </w:tr>
      <w:tr w:rsidR="00496DC7" w14:paraId="5C8282CE"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3C7AF38F" w14:textId="77777777" w:rsidR="00496DC7" w:rsidRDefault="0054673E">
            <w:pPr>
              <w:rPr>
                <w:rFonts w:eastAsia="Times New Roman"/>
                <w:b/>
                <w:bCs/>
                <w:color w:val="0000FF"/>
                <w:szCs w:val="20"/>
                <w:u w:val="single"/>
              </w:rPr>
            </w:pPr>
            <w:hyperlink r:id="rId45" w:history="1">
              <w:r w:rsidR="00CC57F8">
                <w:rPr>
                  <w:rFonts w:eastAsia="Times New Roman"/>
                  <w:b/>
                  <w:bCs/>
                  <w:color w:val="0000FF"/>
                  <w:szCs w:val="20"/>
                  <w:u w:val="single"/>
                </w:rPr>
                <w:t>R1-2401282</w:t>
              </w:r>
            </w:hyperlink>
          </w:p>
        </w:tc>
        <w:tc>
          <w:tcPr>
            <w:tcW w:w="1583" w:type="dxa"/>
            <w:tcBorders>
              <w:top w:val="nil"/>
              <w:left w:val="nil"/>
              <w:bottom w:val="single" w:sz="4" w:space="0" w:color="A6A6A6"/>
              <w:right w:val="single" w:sz="4" w:space="0" w:color="A6A6A6"/>
            </w:tcBorders>
            <w:shd w:val="clear" w:color="auto" w:fill="auto"/>
          </w:tcPr>
          <w:p w14:paraId="53DE7D41" w14:textId="77777777" w:rsidR="00496DC7" w:rsidRDefault="00CC57F8">
            <w:pPr>
              <w:rPr>
                <w:rFonts w:eastAsia="Times New Roman"/>
                <w:szCs w:val="20"/>
              </w:rPr>
            </w:pPr>
            <w:proofErr w:type="spellStart"/>
            <w:r>
              <w:rPr>
                <w:rFonts w:eastAsia="Times New Roman"/>
                <w:szCs w:val="20"/>
              </w:rPr>
              <w:t>CEWiT</w:t>
            </w:r>
            <w:proofErr w:type="spellEnd"/>
          </w:p>
        </w:tc>
        <w:tc>
          <w:tcPr>
            <w:tcW w:w="7803" w:type="dxa"/>
            <w:tcBorders>
              <w:top w:val="nil"/>
              <w:left w:val="nil"/>
              <w:bottom w:val="single" w:sz="4" w:space="0" w:color="A6A6A6"/>
              <w:right w:val="single" w:sz="4" w:space="0" w:color="A6A6A6"/>
            </w:tcBorders>
          </w:tcPr>
          <w:p w14:paraId="19780B52" w14:textId="77777777" w:rsidR="00496DC7" w:rsidRDefault="00CC57F8">
            <w:pPr>
              <w:tabs>
                <w:tab w:val="left" w:pos="1985"/>
              </w:tabs>
              <w:ind w:right="8"/>
              <w:jc w:val="both"/>
            </w:pPr>
            <w:r>
              <w:rPr>
                <w:b/>
                <w:bCs/>
              </w:rPr>
              <w:t xml:space="preserve">Proposal 1: </w:t>
            </w:r>
            <w:r>
              <w:rPr>
                <w:iCs/>
              </w:rPr>
              <w:t xml:space="preserve">The maximum number of repetitions for PDCCH can be extended beyond two for NR NTN DL coverage enhancements. </w:t>
            </w:r>
          </w:p>
          <w:p w14:paraId="2D570110" w14:textId="77777777" w:rsidR="00496DC7" w:rsidRDefault="00496DC7">
            <w:pPr>
              <w:tabs>
                <w:tab w:val="left" w:pos="1985"/>
              </w:tabs>
              <w:ind w:right="8"/>
              <w:jc w:val="both"/>
            </w:pPr>
          </w:p>
          <w:p w14:paraId="7DD08618" w14:textId="77777777" w:rsidR="00496DC7" w:rsidRDefault="00CC57F8">
            <w:pPr>
              <w:tabs>
                <w:tab w:val="left" w:pos="1985"/>
              </w:tabs>
              <w:ind w:right="8"/>
              <w:jc w:val="both"/>
            </w:pPr>
            <w:r>
              <w:rPr>
                <w:b/>
                <w:bCs/>
              </w:rPr>
              <w:t xml:space="preserve">Proposal 2: </w:t>
            </w:r>
            <w:r>
              <w:rPr>
                <w:iCs/>
              </w:rPr>
              <w:t xml:space="preserve">The higher aggregation level can be supported, such as 32 and 64, to improve the link margin of PDCCH for DL coverage enhancement of NR NTN. </w:t>
            </w:r>
          </w:p>
          <w:p w14:paraId="43B54B44" w14:textId="77777777" w:rsidR="00496DC7" w:rsidRDefault="00496DC7">
            <w:pPr>
              <w:tabs>
                <w:tab w:val="left" w:pos="1985"/>
              </w:tabs>
              <w:ind w:right="8"/>
              <w:jc w:val="both"/>
              <w:rPr>
                <w:b/>
                <w:bCs/>
                <w:iCs/>
              </w:rPr>
            </w:pPr>
          </w:p>
          <w:p w14:paraId="1D1555FC" w14:textId="77777777" w:rsidR="00496DC7" w:rsidRDefault="00CC57F8">
            <w:pPr>
              <w:tabs>
                <w:tab w:val="left" w:pos="1985"/>
              </w:tabs>
              <w:ind w:right="8"/>
              <w:jc w:val="both"/>
            </w:pPr>
            <w:r>
              <w:rPr>
                <w:b/>
                <w:bCs/>
                <w:iCs/>
              </w:rPr>
              <w:t xml:space="preserve">Observation 1: </w:t>
            </w:r>
            <w:r>
              <w:rPr>
                <w:iCs/>
              </w:rPr>
              <w:t xml:space="preserve">Supporting dynamic aggregation levels for each PDCCH repetition can yield diversity gain which leads to DL coverage enhancements in NR NTN. </w:t>
            </w:r>
          </w:p>
          <w:p w14:paraId="569055B3" w14:textId="77777777" w:rsidR="00496DC7" w:rsidRDefault="00496DC7">
            <w:pPr>
              <w:tabs>
                <w:tab w:val="left" w:pos="1985"/>
              </w:tabs>
              <w:ind w:right="8"/>
              <w:jc w:val="both"/>
              <w:rPr>
                <w:iCs/>
              </w:rPr>
            </w:pPr>
          </w:p>
          <w:p w14:paraId="7A3493DB" w14:textId="77777777" w:rsidR="00496DC7" w:rsidRDefault="00CC57F8">
            <w:pPr>
              <w:tabs>
                <w:tab w:val="left" w:pos="1985"/>
              </w:tabs>
              <w:ind w:right="8"/>
              <w:jc w:val="both"/>
            </w:pPr>
            <w:r>
              <w:rPr>
                <w:b/>
                <w:bCs/>
                <w:iCs/>
              </w:rPr>
              <w:t>Proposal 3:</w:t>
            </w:r>
            <w:r>
              <w:rPr>
                <w:iCs/>
              </w:rPr>
              <w:t xml:space="preserve"> For PDCCH, dynamic aggregation level per repetition can be configured to improve the DL coverage of NR NTN. </w:t>
            </w:r>
          </w:p>
          <w:p w14:paraId="4E1944F9" w14:textId="77777777" w:rsidR="00496DC7" w:rsidRDefault="00496DC7">
            <w:pPr>
              <w:tabs>
                <w:tab w:val="left" w:pos="1985"/>
              </w:tabs>
              <w:ind w:right="8"/>
              <w:jc w:val="both"/>
              <w:rPr>
                <w:b/>
                <w:bCs/>
                <w:iCs/>
              </w:rPr>
            </w:pPr>
          </w:p>
          <w:p w14:paraId="3A77ED95" w14:textId="77777777" w:rsidR="00496DC7" w:rsidRDefault="00CC57F8">
            <w:pPr>
              <w:tabs>
                <w:tab w:val="left" w:pos="1985"/>
              </w:tabs>
              <w:ind w:right="8"/>
              <w:jc w:val="both"/>
            </w:pPr>
            <w:r>
              <w:rPr>
                <w:b/>
                <w:bCs/>
                <w:iCs/>
              </w:rPr>
              <w:t xml:space="preserve">Proposal 4: </w:t>
            </w:r>
            <w:r>
              <w:rPr>
                <w:iCs/>
              </w:rPr>
              <w:t>Each DCI format can be segmented depends on the size of the DCI to provide better coverage for NR NTN</w:t>
            </w:r>
          </w:p>
          <w:p w14:paraId="25E240E7" w14:textId="77777777" w:rsidR="00496DC7" w:rsidRDefault="00496DC7">
            <w:pPr>
              <w:tabs>
                <w:tab w:val="left" w:pos="1985"/>
              </w:tabs>
              <w:ind w:right="-441"/>
              <w:jc w:val="both"/>
              <w:rPr>
                <w:iCs/>
              </w:rPr>
            </w:pPr>
          </w:p>
          <w:p w14:paraId="73E0943D" w14:textId="77777777" w:rsidR="00496DC7" w:rsidRDefault="00CC57F8">
            <w:pPr>
              <w:tabs>
                <w:tab w:val="left" w:pos="1985"/>
              </w:tabs>
              <w:ind w:right="8"/>
              <w:jc w:val="both"/>
            </w:pPr>
            <w:r>
              <w:rPr>
                <w:b/>
                <w:bCs/>
                <w:iCs/>
              </w:rPr>
              <w:t>Proposal 5:</w:t>
            </w:r>
            <w:r>
              <w:rPr>
                <w:iCs/>
              </w:rPr>
              <w:t xml:space="preserve"> Study the effect of choosing the number of repetitions, aggregation level and number of segmentations based on the elevation angle, for PDCCH, to improve both coverage and spectral efficiency of NR NTN. </w:t>
            </w:r>
          </w:p>
          <w:p w14:paraId="09A3DC74" w14:textId="77777777" w:rsidR="00496DC7" w:rsidRDefault="00496DC7">
            <w:pPr>
              <w:tabs>
                <w:tab w:val="left" w:pos="1985"/>
              </w:tabs>
              <w:ind w:right="8"/>
              <w:jc w:val="both"/>
              <w:rPr>
                <w:iCs/>
              </w:rPr>
            </w:pPr>
          </w:p>
          <w:p w14:paraId="6E4CFE04" w14:textId="77777777" w:rsidR="00496DC7" w:rsidRDefault="00CC57F8">
            <w:pPr>
              <w:tabs>
                <w:tab w:val="left" w:pos="1985"/>
              </w:tabs>
              <w:ind w:right="8"/>
              <w:jc w:val="both"/>
            </w:pPr>
            <w:r>
              <w:rPr>
                <w:b/>
                <w:bCs/>
                <w:iCs/>
              </w:rPr>
              <w:t>Proposal 6:</w:t>
            </w:r>
            <w:r>
              <w:rPr>
                <w:iCs/>
              </w:rPr>
              <w:t xml:space="preserve"> Study the adoption of number of DMRS based on the elevation angle to improve the spectral efficiency in NR NTN. </w:t>
            </w:r>
          </w:p>
          <w:p w14:paraId="1AB9E248" w14:textId="77777777" w:rsidR="00496DC7" w:rsidRDefault="00496DC7">
            <w:pPr>
              <w:tabs>
                <w:tab w:val="left" w:pos="1985"/>
              </w:tabs>
              <w:ind w:right="8"/>
              <w:jc w:val="both"/>
              <w:rPr>
                <w:iCs/>
              </w:rPr>
            </w:pPr>
          </w:p>
          <w:p w14:paraId="682A9D53" w14:textId="77777777" w:rsidR="00496DC7" w:rsidRDefault="00CC57F8">
            <w:pPr>
              <w:tabs>
                <w:tab w:val="left" w:pos="1985"/>
              </w:tabs>
              <w:ind w:right="8"/>
              <w:jc w:val="both"/>
            </w:pPr>
            <w:r>
              <w:rPr>
                <w:b/>
                <w:bCs/>
                <w:iCs/>
              </w:rPr>
              <w:t>Proposal 7:</w:t>
            </w:r>
            <w:r>
              <w:rPr>
                <w:iCs/>
              </w:rPr>
              <w:t xml:space="preserve"> The maximum number of repetitions can be increased to 16 or 32 to improve the coverage of NR NTN. </w:t>
            </w:r>
          </w:p>
          <w:p w14:paraId="45E269B2" w14:textId="77777777" w:rsidR="00496DC7" w:rsidRDefault="00496DC7">
            <w:pPr>
              <w:tabs>
                <w:tab w:val="left" w:pos="1985"/>
              </w:tabs>
              <w:ind w:right="8"/>
              <w:jc w:val="both"/>
              <w:rPr>
                <w:iCs/>
              </w:rPr>
            </w:pPr>
          </w:p>
          <w:p w14:paraId="19FDA4C3" w14:textId="77777777" w:rsidR="00496DC7" w:rsidRDefault="00CC57F8">
            <w:pPr>
              <w:tabs>
                <w:tab w:val="left" w:pos="1985"/>
              </w:tabs>
              <w:ind w:right="8"/>
              <w:jc w:val="both"/>
            </w:pPr>
            <w:r>
              <w:rPr>
                <w:b/>
                <w:bCs/>
                <w:iCs/>
              </w:rPr>
              <w:t xml:space="preserve">Proposal 8: </w:t>
            </w:r>
            <w:r>
              <w:rPr>
                <w:iCs/>
                <w:lang w:val="en-GB"/>
              </w:rPr>
              <w:t>Rel-16 NR NTN link level simulation parameters can be reutilized in NR NTN Rel-19 for DL coverage enhancement with the UE antenna gain as -5dBi.</w:t>
            </w:r>
          </w:p>
          <w:p w14:paraId="32A6912D" w14:textId="77777777" w:rsidR="00496DC7" w:rsidRDefault="00496DC7">
            <w:pPr>
              <w:tabs>
                <w:tab w:val="left" w:pos="1985"/>
              </w:tabs>
              <w:ind w:right="8"/>
              <w:jc w:val="both"/>
              <w:rPr>
                <w:iCs/>
              </w:rPr>
            </w:pPr>
          </w:p>
          <w:p w14:paraId="3B1C3800" w14:textId="77777777" w:rsidR="00496DC7" w:rsidRDefault="00CC57F8">
            <w:pPr>
              <w:tabs>
                <w:tab w:val="left" w:pos="1985"/>
              </w:tabs>
              <w:ind w:right="8"/>
              <w:jc w:val="both"/>
            </w:pPr>
            <w:r>
              <w:rPr>
                <w:b/>
                <w:bCs/>
                <w:iCs/>
              </w:rPr>
              <w:t>Proposal 9:</w:t>
            </w:r>
            <w:r>
              <w:t xml:space="preserve"> </w:t>
            </w:r>
            <w:r>
              <w:rPr>
                <w:iCs/>
              </w:rPr>
              <w:t xml:space="preserve">Link level simulation should be performed to evaluate the coverage performance considering different repetitions, segmentations, and dynamic aggregation levels for PDCCH. Annex A can be used as starting point for evaluation parameters. </w:t>
            </w:r>
          </w:p>
          <w:p w14:paraId="449D2ADF" w14:textId="77777777" w:rsidR="00496DC7" w:rsidRDefault="00496DC7">
            <w:pPr>
              <w:rPr>
                <w:rFonts w:eastAsia="Times New Roman"/>
                <w:szCs w:val="20"/>
              </w:rPr>
            </w:pPr>
          </w:p>
        </w:tc>
      </w:tr>
      <w:tr w:rsidR="00496DC7" w14:paraId="7D3AE8AF"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15E0F1DB" w14:textId="77777777" w:rsidR="00496DC7" w:rsidRDefault="0054673E">
            <w:pPr>
              <w:rPr>
                <w:rFonts w:eastAsia="Times New Roman"/>
                <w:b/>
                <w:bCs/>
                <w:color w:val="0000FF"/>
                <w:szCs w:val="20"/>
                <w:u w:val="single"/>
              </w:rPr>
            </w:pPr>
            <w:hyperlink r:id="rId46" w:history="1">
              <w:r w:rsidR="00CC57F8">
                <w:rPr>
                  <w:rFonts w:eastAsia="Times New Roman"/>
                  <w:b/>
                  <w:bCs/>
                  <w:color w:val="0000FF"/>
                  <w:szCs w:val="20"/>
                  <w:u w:val="single"/>
                </w:rPr>
                <w:t>R1-2401299</w:t>
              </w:r>
            </w:hyperlink>
          </w:p>
        </w:tc>
        <w:tc>
          <w:tcPr>
            <w:tcW w:w="1583" w:type="dxa"/>
            <w:tcBorders>
              <w:top w:val="nil"/>
              <w:left w:val="nil"/>
              <w:bottom w:val="single" w:sz="4" w:space="0" w:color="A6A6A6"/>
              <w:right w:val="single" w:sz="4" w:space="0" w:color="A6A6A6"/>
            </w:tcBorders>
            <w:shd w:val="clear" w:color="auto" w:fill="auto"/>
          </w:tcPr>
          <w:p w14:paraId="71AB09F0" w14:textId="77777777" w:rsidR="00496DC7" w:rsidRDefault="00CC57F8">
            <w:pPr>
              <w:rPr>
                <w:rFonts w:eastAsia="Times New Roman"/>
                <w:szCs w:val="20"/>
              </w:rPr>
            </w:pPr>
            <w:r>
              <w:rPr>
                <w:rFonts w:eastAsia="Times New Roman"/>
                <w:szCs w:val="20"/>
              </w:rPr>
              <w:t>MediaTek Inc.</w:t>
            </w:r>
          </w:p>
        </w:tc>
        <w:tc>
          <w:tcPr>
            <w:tcW w:w="7803" w:type="dxa"/>
            <w:tcBorders>
              <w:top w:val="nil"/>
              <w:left w:val="nil"/>
              <w:bottom w:val="single" w:sz="4" w:space="0" w:color="A6A6A6"/>
              <w:right w:val="single" w:sz="4" w:space="0" w:color="A6A6A6"/>
            </w:tcBorders>
          </w:tcPr>
          <w:p w14:paraId="49A942E9" w14:textId="77777777" w:rsidR="00496DC7" w:rsidRDefault="00CC57F8">
            <w:pPr>
              <w:pStyle w:val="NormalWeb"/>
              <w:spacing w:before="0" w:after="0"/>
              <w:jc w:val="both"/>
              <w:rPr>
                <w:rFonts w:eastAsia="Batang"/>
                <w:bCs w:val="0"/>
                <w:iCs/>
                <w:lang w:eastAsia="ko-KR"/>
              </w:rPr>
            </w:pPr>
            <w:r>
              <w:rPr>
                <w:rFonts w:eastAsia="Batang"/>
                <w:b/>
                <w:iCs/>
                <w:lang w:eastAsia="ko-KR"/>
              </w:rPr>
              <w:t>Observation 1</w:t>
            </w:r>
            <w:r>
              <w:rPr>
                <w:rFonts w:eastAsia="Batang"/>
                <w:iCs/>
                <w:lang w:eastAsia="ko-KR"/>
              </w:rPr>
              <w:t xml:space="preserve">: With N active beams simultaneously, the total EIRP per satellite needs to be split between the active beams which results in an EIRP per beam scaling down by 10*Log(N) </w:t>
            </w:r>
            <w:proofErr w:type="spellStart"/>
            <w:r>
              <w:rPr>
                <w:rFonts w:eastAsia="Batang"/>
                <w:iCs/>
                <w:lang w:eastAsia="ko-KR"/>
              </w:rPr>
              <w:t>dB.</w:t>
            </w:r>
            <w:proofErr w:type="spellEnd"/>
            <w:r>
              <w:rPr>
                <w:rFonts w:eastAsia="Batang"/>
                <w:iCs/>
                <w:lang w:eastAsia="ko-KR"/>
              </w:rPr>
              <w:t xml:space="preserve"> </w:t>
            </w:r>
          </w:p>
          <w:p w14:paraId="7D78AEE5" w14:textId="77777777" w:rsidR="00496DC7" w:rsidRDefault="00496DC7">
            <w:pPr>
              <w:pStyle w:val="NormalWeb"/>
              <w:spacing w:before="0" w:after="0"/>
              <w:jc w:val="both"/>
              <w:rPr>
                <w:rFonts w:eastAsia="Batang"/>
                <w:bCs w:val="0"/>
                <w:lang w:eastAsia="ko-KR"/>
              </w:rPr>
            </w:pPr>
          </w:p>
          <w:p w14:paraId="19DA879F" w14:textId="77777777" w:rsidR="00496DC7" w:rsidRDefault="00CC57F8">
            <w:pPr>
              <w:pStyle w:val="NormalWeb"/>
              <w:spacing w:before="0" w:after="0"/>
              <w:jc w:val="both"/>
              <w:rPr>
                <w:rFonts w:eastAsia="Batang"/>
                <w:bCs w:val="0"/>
                <w:iCs/>
                <w:lang w:eastAsia="ko-KR"/>
              </w:rPr>
            </w:pPr>
            <w:r>
              <w:rPr>
                <w:rFonts w:eastAsia="Batang"/>
                <w:b/>
                <w:iCs/>
                <w:lang w:eastAsia="ko-KR"/>
              </w:rPr>
              <w:t>Proposal 1:</w:t>
            </w:r>
            <w:r>
              <w:rPr>
                <w:rFonts w:eastAsia="Batang"/>
                <w:iCs/>
                <w:lang w:eastAsia="ko-KR"/>
              </w:rPr>
              <w:t xml:space="preserve"> The minimum DL SNR assumption for Release 19 DL coverage enhancements corresponds to the minimum DL SNR in a beam at which SSB can be decoded reliably.</w:t>
            </w:r>
          </w:p>
          <w:p w14:paraId="6F919F1F" w14:textId="77777777" w:rsidR="00496DC7" w:rsidRDefault="00496DC7">
            <w:pPr>
              <w:pStyle w:val="NormalWeb"/>
              <w:spacing w:before="0" w:after="0"/>
              <w:jc w:val="both"/>
              <w:rPr>
                <w:rFonts w:eastAsia="Batang"/>
                <w:bCs w:val="0"/>
                <w:iCs/>
                <w:lang w:eastAsia="ko-KR"/>
              </w:rPr>
            </w:pPr>
          </w:p>
          <w:p w14:paraId="40926997" w14:textId="77777777" w:rsidR="00496DC7" w:rsidRDefault="00CC57F8">
            <w:pPr>
              <w:pStyle w:val="NormalWeb"/>
              <w:spacing w:before="0" w:after="0"/>
              <w:jc w:val="both"/>
              <w:rPr>
                <w:rFonts w:eastAsia="Batang"/>
                <w:bCs w:val="0"/>
                <w:iCs/>
                <w:lang w:eastAsia="ko-KR"/>
              </w:rPr>
            </w:pPr>
            <w:r>
              <w:rPr>
                <w:rFonts w:eastAsia="Batang"/>
                <w:b/>
                <w:iCs/>
                <w:lang w:eastAsia="ko-KR"/>
              </w:rPr>
              <w:lastRenderedPageBreak/>
              <w:t>Proposal 2:</w:t>
            </w:r>
            <w:r>
              <w:rPr>
                <w:rFonts w:eastAsia="Batang"/>
                <w:iCs/>
                <w:lang w:eastAsia="ko-KR"/>
              </w:rPr>
              <w:t xml:space="preserve"> For satellite reference scenario LEO-600 km set 1, RAN1 to assume the minimum DL SNR in a beam at which SSB can be detected reliably is -9 </w:t>
            </w:r>
            <w:proofErr w:type="spellStart"/>
            <w:r>
              <w:rPr>
                <w:rFonts w:eastAsia="Batang"/>
                <w:iCs/>
                <w:lang w:eastAsia="ko-KR"/>
              </w:rPr>
              <w:t>dB.</w:t>
            </w:r>
            <w:proofErr w:type="spellEnd"/>
            <w:r>
              <w:rPr>
                <w:rFonts w:eastAsia="Batang"/>
                <w:iCs/>
                <w:lang w:eastAsia="ko-KR"/>
              </w:rPr>
              <w:t xml:space="preserve"> </w:t>
            </w:r>
          </w:p>
          <w:p w14:paraId="4BE98D1D" w14:textId="77777777" w:rsidR="00496DC7" w:rsidRDefault="00496DC7">
            <w:pPr>
              <w:pStyle w:val="NormalWeb"/>
              <w:spacing w:before="0" w:after="0"/>
              <w:jc w:val="both"/>
              <w:rPr>
                <w:rFonts w:eastAsia="Batang"/>
                <w:bCs w:val="0"/>
                <w:iCs/>
                <w:lang w:eastAsia="ko-KR"/>
              </w:rPr>
            </w:pPr>
          </w:p>
          <w:p w14:paraId="59D76168" w14:textId="77777777" w:rsidR="00496DC7" w:rsidRDefault="00CC57F8">
            <w:pPr>
              <w:pStyle w:val="BodyText"/>
              <w:jc w:val="both"/>
              <w:rPr>
                <w:iCs/>
                <w:lang w:eastAsia="zh-CN"/>
              </w:rPr>
            </w:pPr>
            <w:r>
              <w:rPr>
                <w:b/>
                <w:bCs/>
                <w:iCs/>
                <w:lang w:eastAsia="zh-CN"/>
              </w:rPr>
              <w:t>Observation 2:</w:t>
            </w:r>
            <w:r>
              <w:rPr>
                <w:iCs/>
                <w:lang w:eastAsia="zh-CN"/>
              </w:rPr>
              <w:t xml:space="preserve"> Assuming a minimum DL SNR per beam of -9 dB, RAN1 may discuss further on whether some enhancements may be necessary for reliable decoding of PDCCH and PDSCH Msg4.</w:t>
            </w:r>
          </w:p>
          <w:p w14:paraId="36C0C4C0" w14:textId="77777777" w:rsidR="00496DC7" w:rsidRDefault="00CC57F8">
            <w:pPr>
              <w:pStyle w:val="BodyText"/>
              <w:jc w:val="both"/>
              <w:rPr>
                <w:rFonts w:eastAsia="Batang"/>
                <w:bCs/>
                <w:iCs/>
                <w:lang w:eastAsia="ko-KR"/>
              </w:rPr>
            </w:pPr>
            <w:r>
              <w:rPr>
                <w:b/>
                <w:bCs/>
                <w:iCs/>
                <w:lang w:eastAsia="zh-CN"/>
              </w:rPr>
              <w:t>Proposal 3</w:t>
            </w:r>
            <w:r>
              <w:rPr>
                <w:iCs/>
                <w:lang w:eastAsia="zh-CN"/>
              </w:rPr>
              <w:t>: RAN1 can first discuss on</w:t>
            </w:r>
            <w:r>
              <w:rPr>
                <w:rFonts w:eastAsia="Batang"/>
                <w:bCs/>
                <w:iCs/>
                <w:lang w:eastAsia="ko-KR"/>
              </w:rPr>
              <w:t xml:space="preserve"> smart phone support in FR1-NTN for NGSO to be considered in priority: LEO Set-1 @ 600 km.</w:t>
            </w:r>
          </w:p>
          <w:p w14:paraId="1C48B7CB" w14:textId="77777777" w:rsidR="00496DC7" w:rsidRDefault="00CC57F8">
            <w:pPr>
              <w:pStyle w:val="BodyText"/>
              <w:jc w:val="both"/>
              <w:rPr>
                <w:iCs/>
                <w:lang w:eastAsia="zh-CN"/>
              </w:rPr>
            </w:pPr>
            <w:r>
              <w:rPr>
                <w:b/>
                <w:bCs/>
                <w:iCs/>
                <w:lang w:eastAsia="zh-CN"/>
              </w:rPr>
              <w:t>Proposal 4</w:t>
            </w:r>
            <w:r>
              <w:rPr>
                <w:iCs/>
                <w:lang w:eastAsia="zh-CN"/>
              </w:rPr>
              <w:t>: RAN1 can first discuss on</w:t>
            </w:r>
            <w:r>
              <w:rPr>
                <w:rFonts w:eastAsia="Batang"/>
                <w:bCs/>
                <w:iCs/>
                <w:lang w:eastAsia="ko-KR"/>
              </w:rPr>
              <w:t xml:space="preserve"> smart phone support in FR1-NTN for NGSO to be considered in priority: LEO Set-1 @ 600 km.</w:t>
            </w:r>
          </w:p>
          <w:p w14:paraId="2CBFA982" w14:textId="77777777" w:rsidR="00496DC7" w:rsidRDefault="00CC57F8">
            <w:pPr>
              <w:pStyle w:val="NormalWeb"/>
              <w:spacing w:before="0" w:after="0"/>
              <w:jc w:val="both"/>
              <w:rPr>
                <w:rFonts w:eastAsia="Batang"/>
                <w:bCs w:val="0"/>
                <w:iCs/>
                <w:lang w:eastAsia="ko-KR"/>
              </w:rPr>
            </w:pPr>
            <w:r>
              <w:rPr>
                <w:rFonts w:eastAsia="Batang"/>
                <w:b/>
                <w:iCs/>
                <w:lang w:eastAsia="ko-KR"/>
              </w:rPr>
              <w:t>Observation 3:</w:t>
            </w:r>
            <w:r>
              <w:rPr>
                <w:rFonts w:eastAsia="Batang"/>
                <w:iCs/>
                <w:lang w:eastAsia="ko-KR"/>
              </w:rPr>
              <w:t xml:space="preserve"> Assuming a minimum DL SNR = -9 dB per beam and satellite reference scenario LEO-600 km set 1, a maximum of 8 beams can be active simultaneously.</w:t>
            </w:r>
          </w:p>
          <w:p w14:paraId="4FD6B3FF" w14:textId="77777777" w:rsidR="00496DC7" w:rsidRDefault="00496DC7">
            <w:pPr>
              <w:pStyle w:val="NormalWeb"/>
              <w:spacing w:before="0" w:after="0"/>
              <w:jc w:val="both"/>
              <w:rPr>
                <w:rFonts w:eastAsia="Batang"/>
                <w:bCs w:val="0"/>
                <w:iCs/>
                <w:lang w:eastAsia="ko-KR"/>
              </w:rPr>
            </w:pPr>
          </w:p>
          <w:p w14:paraId="7AC41A52" w14:textId="77777777" w:rsidR="00496DC7" w:rsidRDefault="00CC57F8">
            <w:pPr>
              <w:spacing w:afterLines="50" w:after="120"/>
              <w:rPr>
                <w:iCs/>
                <w:lang w:eastAsia="zh-CN"/>
              </w:rPr>
            </w:pPr>
            <w:r>
              <w:rPr>
                <w:b/>
                <w:bCs/>
                <w:iCs/>
                <w:lang w:eastAsia="zh-CN"/>
              </w:rPr>
              <w:t>Proposal 5:</w:t>
            </w:r>
            <w:r>
              <w:rPr>
                <w:iCs/>
                <w:lang w:eastAsia="zh-CN"/>
              </w:rPr>
              <w:t xml:space="preserve"> RAN1 to study potential impact of beams ON/OFF on procedures for DL synchronization, acquisition of system information for configuration of beams, and initial cell access via RACH procedure.</w:t>
            </w:r>
          </w:p>
          <w:p w14:paraId="5032B014" w14:textId="77777777" w:rsidR="00496DC7" w:rsidRDefault="00CC57F8">
            <w:pPr>
              <w:spacing w:afterLines="50" w:after="120"/>
              <w:rPr>
                <w:iCs/>
                <w:lang w:eastAsia="zh-CN"/>
              </w:rPr>
            </w:pPr>
            <w:r>
              <w:rPr>
                <w:b/>
                <w:bCs/>
                <w:iCs/>
                <w:lang w:eastAsia="zh-CN"/>
              </w:rPr>
              <w:t>Proposal 6:</w:t>
            </w:r>
            <w:r>
              <w:rPr>
                <w:iCs/>
                <w:lang w:eastAsia="zh-CN"/>
              </w:rPr>
              <w:t xml:space="preserve"> RAN1 to study potential impact of beams ON/OFF on paging procedures.</w:t>
            </w:r>
          </w:p>
          <w:p w14:paraId="4399C582" w14:textId="77777777" w:rsidR="00496DC7" w:rsidRDefault="00496DC7">
            <w:pPr>
              <w:rPr>
                <w:rFonts w:eastAsia="Times New Roman"/>
                <w:szCs w:val="20"/>
              </w:rPr>
            </w:pPr>
          </w:p>
        </w:tc>
      </w:tr>
      <w:tr w:rsidR="00496DC7" w14:paraId="12C08E65"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57FD8752" w14:textId="77777777" w:rsidR="00496DC7" w:rsidRDefault="0054673E">
            <w:pPr>
              <w:rPr>
                <w:rFonts w:eastAsia="Times New Roman"/>
                <w:b/>
                <w:bCs/>
                <w:color w:val="0000FF"/>
                <w:szCs w:val="20"/>
                <w:u w:val="single"/>
              </w:rPr>
            </w:pPr>
            <w:hyperlink r:id="rId47" w:history="1">
              <w:r w:rsidR="00CC57F8">
                <w:rPr>
                  <w:rFonts w:eastAsia="Times New Roman"/>
                  <w:b/>
                  <w:bCs/>
                  <w:color w:val="0000FF"/>
                  <w:szCs w:val="20"/>
                  <w:u w:val="single"/>
                </w:rPr>
                <w:t>R1-2401342</w:t>
              </w:r>
            </w:hyperlink>
          </w:p>
        </w:tc>
        <w:tc>
          <w:tcPr>
            <w:tcW w:w="1583" w:type="dxa"/>
            <w:tcBorders>
              <w:top w:val="nil"/>
              <w:left w:val="nil"/>
              <w:bottom w:val="single" w:sz="4" w:space="0" w:color="A6A6A6"/>
              <w:right w:val="single" w:sz="4" w:space="0" w:color="A6A6A6"/>
            </w:tcBorders>
            <w:shd w:val="clear" w:color="auto" w:fill="auto"/>
          </w:tcPr>
          <w:p w14:paraId="343D3778" w14:textId="77777777" w:rsidR="00496DC7" w:rsidRDefault="00CC57F8">
            <w:pPr>
              <w:rPr>
                <w:rFonts w:eastAsia="Times New Roman"/>
                <w:szCs w:val="20"/>
              </w:rPr>
            </w:pPr>
            <w:r>
              <w:rPr>
                <w:rFonts w:eastAsia="Times New Roman"/>
                <w:szCs w:val="20"/>
              </w:rPr>
              <w:t>Ericsson</w:t>
            </w:r>
          </w:p>
        </w:tc>
        <w:tc>
          <w:tcPr>
            <w:tcW w:w="7803" w:type="dxa"/>
            <w:tcBorders>
              <w:top w:val="nil"/>
              <w:left w:val="nil"/>
              <w:bottom w:val="single" w:sz="4" w:space="0" w:color="A6A6A6"/>
              <w:right w:val="single" w:sz="4" w:space="0" w:color="A6A6A6"/>
            </w:tcBorders>
          </w:tcPr>
          <w:p w14:paraId="2B85D8E7" w14:textId="77777777" w:rsidR="00496DC7" w:rsidRDefault="00CC57F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r>
              <w:rPr>
                <w:rFonts w:ascii="Times New Roman" w:hAnsi="Times New Roman" w:cs="Times New Roman"/>
                <w:b w:val="0"/>
                <w:bCs/>
              </w:rPr>
              <w:fldChar w:fldCharType="begin"/>
            </w:r>
            <w:r>
              <w:rPr>
                <w:rFonts w:ascii="Times New Roman" w:hAnsi="Times New Roman" w:cs="Times New Roman"/>
                <w:b w:val="0"/>
                <w:bCs/>
              </w:rPr>
              <w:instrText xml:space="preserve"> TOC \f O \n \h \z \t "Observation" \c </w:instrText>
            </w:r>
            <w:r>
              <w:rPr>
                <w:rFonts w:ascii="Times New Roman" w:hAnsi="Times New Roman" w:cs="Times New Roman"/>
                <w:b w:val="0"/>
                <w:bCs/>
              </w:rPr>
              <w:fldChar w:fldCharType="separate"/>
            </w:r>
            <w:hyperlink w:anchor="_Toc159248069" w:history="1">
              <w:r>
                <w:rPr>
                  <w:rStyle w:val="Hyperlink"/>
                  <w:rFonts w:ascii="Times New Roman" w:hAnsi="Times New Roman" w:cs="Times New Roman"/>
                </w:rPr>
                <w:t>Observation 1</w:t>
              </w:r>
              <w:r>
                <w:rPr>
                  <w:rFonts w:ascii="Times New Roman" w:eastAsiaTheme="minorEastAsia" w:hAnsi="Times New Roman" w:cs="Times New Roman"/>
                  <w:b w:val="0"/>
                  <w:kern w:val="2"/>
                  <w:sz w:val="24"/>
                  <w:lang w:eastAsia="en-GB"/>
                  <w14:ligatures w14:val="standardContextual"/>
                </w:rPr>
                <w:tab/>
              </w:r>
              <w:r>
                <w:rPr>
                  <w:rStyle w:val="Hyperlink"/>
                  <w:rFonts w:ascii="Times New Roman" w:hAnsi="Times New Roman" w:cs="Times New Roman"/>
                  <w:b w:val="0"/>
                </w:rPr>
                <w:t>Performing a link budget evaluation of SSB is fundamental since detecting SSB is essential for initial access and therefore it can serve as a reference point for other physical channels and signals that are subsequently transmitted in the DL.</w:t>
              </w:r>
            </w:hyperlink>
          </w:p>
          <w:p w14:paraId="48DED562"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0" w:history="1">
              <w:r w:rsidR="00CC57F8">
                <w:rPr>
                  <w:rStyle w:val="Hyperlink"/>
                  <w:rFonts w:ascii="Times New Roman" w:hAnsi="Times New Roman" w:cs="Times New Roman"/>
                </w:rPr>
                <w:t>Observation 2</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w:t>
              </w:r>
              <w:r w:rsidR="00CC57F8">
                <w:rPr>
                  <w:rStyle w:val="Hyperlink"/>
                  <w:rFonts w:ascii="Times New Roman" w:hAnsi="Times New Roman" w:cs="Times New Roman"/>
                  <w:b w:val="0"/>
                  <w:vertAlign w:val="subscript"/>
                </w:rPr>
                <w:t>SSB-PDCCH</w:t>
              </w:r>
              <w:r w:rsidR="00CC57F8">
                <w:rPr>
                  <w:rStyle w:val="Hyperlink"/>
                  <w:rFonts w:ascii="Times New Roman" w:hAnsi="Times New Roman" w:cs="Times New Roman"/>
                  <w:b w:val="0"/>
                </w:rPr>
                <w:t xml:space="preserve"> ~ +2.56 dB , Δ</w:t>
              </w:r>
              <w:r w:rsidR="00CC57F8">
                <w:rPr>
                  <w:rStyle w:val="Hyperlink"/>
                  <w:rFonts w:ascii="Times New Roman" w:hAnsi="Times New Roman" w:cs="Times New Roman"/>
                  <w:b w:val="0"/>
                  <w:vertAlign w:val="subscript"/>
                </w:rPr>
                <w:t>SSB-PDSCH</w:t>
              </w:r>
              <w:r w:rsidR="00CC57F8">
                <w:rPr>
                  <w:rStyle w:val="Hyperlink"/>
                  <w:rFonts w:ascii="Times New Roman" w:hAnsi="Times New Roman" w:cs="Times New Roman"/>
                  <w:b w:val="0"/>
                </w:rPr>
                <w:t xml:space="preserve"> ~ -1.7 dB (meaning Msg2 PDSCH outperforms SSB), Δ</w:t>
              </w:r>
              <w:r w:rsidR="00CC57F8">
                <w:rPr>
                  <w:rStyle w:val="Hyperlink"/>
                  <w:rFonts w:ascii="Times New Roman" w:hAnsi="Times New Roman" w:cs="Times New Roman"/>
                  <w:b w:val="0"/>
                  <w:vertAlign w:val="subscript"/>
                </w:rPr>
                <w:t>SSB-PDSCH_Msg4</w:t>
              </w:r>
              <w:r w:rsidR="00CC57F8">
                <w:rPr>
                  <w:rStyle w:val="Hyperlink"/>
                  <w:rFonts w:ascii="Times New Roman" w:hAnsi="Times New Roman" w:cs="Times New Roman"/>
                  <w:b w:val="0"/>
                </w:rPr>
                <w:t xml:space="preserve"> ~ +2.2 dB, and Δ</w:t>
              </w:r>
              <w:r w:rsidR="00CC57F8">
                <w:rPr>
                  <w:rStyle w:val="Hyperlink"/>
                  <w:rFonts w:ascii="Times New Roman" w:hAnsi="Times New Roman" w:cs="Times New Roman"/>
                  <w:b w:val="0"/>
                  <w:vertAlign w:val="subscript"/>
                </w:rPr>
                <w:t>SSB-PDSCH_low_data_rate</w:t>
              </w:r>
              <w:r w:rsidR="00CC57F8">
                <w:rPr>
                  <w:rStyle w:val="Hyperlink"/>
                  <w:rFonts w:ascii="Times New Roman" w:hAnsi="Times New Roman" w:cs="Times New Roman"/>
                  <w:b w:val="0"/>
                </w:rPr>
                <w:t xml:space="preserve"> ~ +2.1 dB.</w:t>
              </w:r>
            </w:hyperlink>
          </w:p>
          <w:p w14:paraId="27ACE4AC"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1" w:history="1">
              <w:r w:rsidR="00CC57F8">
                <w:rPr>
                  <w:rStyle w:val="Hyperlink"/>
                  <w:rFonts w:ascii="Times New Roman" w:hAnsi="Times New Roman" w:cs="Times New Roman"/>
                </w:rPr>
                <w:t>Observation 3</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hyperlink>
          </w:p>
          <w:p w14:paraId="2ECD6CAF"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2" w:history="1">
              <w:r w:rsidR="00CC57F8">
                <w:rPr>
                  <w:rStyle w:val="Hyperlink"/>
                  <w:rFonts w:ascii="Times New Roman" w:hAnsi="Times New Roman" w:cs="Times New Roman"/>
                </w:rPr>
                <w:t>Observation 4</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our understanding “</w:t>
              </w:r>
              <w:r w:rsidR="00CC57F8">
                <w:rPr>
                  <w:rStyle w:val="Hyperlink"/>
                  <w:rFonts w:ascii="Times New Roman" w:hAnsi="Times New Roman" w:cs="Times New Roman"/>
                  <w:b w:val="0"/>
                  <w:i/>
                  <w:iCs/>
                </w:rPr>
                <w:t>allowing dynamic and flexible power sharing between satellite beams or different satellite beam patterns/size</w:t>
              </w:r>
              <w:r w:rsidR="00CC57F8">
                <w:rPr>
                  <w:rStyle w:val="Hyperlink"/>
                  <w:rFonts w:ascii="Times New Roman" w:hAnsi="Times New Roman" w:cs="Times New Roman"/>
                  <w:b w:val="0"/>
                </w:rPr>
                <w:t>” encompasses for example techniques such as “beam hopping”, “frequency reuse” and variants of them towards enhancing the DL coverage.</w:t>
              </w:r>
            </w:hyperlink>
          </w:p>
          <w:p w14:paraId="19CF3305"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3" w:history="1">
              <w:r w:rsidR="00CC57F8">
                <w:rPr>
                  <w:rStyle w:val="Hyperlink"/>
                  <w:rFonts w:ascii="Times New Roman" w:hAnsi="Times New Roman" w:cs="Times New Roman"/>
                </w:rPr>
                <w:t>Observation 5</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our understanding, the “beam hopping technique” resembles a scheme that turns ON-and-OFF beams strategically within a geographical region.</w:t>
              </w:r>
            </w:hyperlink>
          </w:p>
          <w:p w14:paraId="3CE4F832"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4" w:history="1">
              <w:r w:rsidR="00CC57F8">
                <w:rPr>
                  <w:rStyle w:val="Hyperlink"/>
                  <w:rFonts w:ascii="Times New Roman" w:hAnsi="Times New Roman" w:cs="Times New Roman"/>
                </w:rPr>
                <w:t>Observation 6</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There can be different “beam hopping” strategies (e.g., ON-and-OFF of beams evenly or unevenly distributed in time).</w:t>
              </w:r>
            </w:hyperlink>
          </w:p>
          <w:p w14:paraId="3712648A"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5" w:history="1">
              <w:r w:rsidR="00CC57F8">
                <w:rPr>
                  <w:rStyle w:val="Hyperlink"/>
                  <w:rFonts w:ascii="Times New Roman" w:hAnsi="Times New Roman" w:cs="Times New Roman"/>
                </w:rPr>
                <w:t>Observation 7</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our understanding, a “frequency re-use technique” relies on cell deployment strategy designed for having more than one frequency in such a way that adjacent cells do not interfere with each other. That is, when the more than one frequency is properly distributed, frequencies can be re-used across cells.</w:t>
              </w:r>
            </w:hyperlink>
          </w:p>
          <w:p w14:paraId="57A7DBD2"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6" w:history="1">
              <w:r w:rsidR="00CC57F8">
                <w:rPr>
                  <w:rStyle w:val="Hyperlink"/>
                  <w:rFonts w:ascii="Times New Roman" w:hAnsi="Times New Roman" w:cs="Times New Roman"/>
                </w:rPr>
                <w:t>Observation 8</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relation with “</w:t>
              </w:r>
              <w:r w:rsidR="00CC57F8">
                <w:rPr>
                  <w:rStyle w:val="Hyperlink"/>
                  <w:rFonts w:ascii="Times New Roman" w:hAnsi="Times New Roman" w:cs="Times New Roman"/>
                  <w:b w:val="0"/>
                  <w:i/>
                  <w:iCs/>
                </w:rPr>
                <w:t>Rel-18 network energy saving techniques should be considered as baseline in the system level study</w:t>
              </w:r>
              <w:r w:rsidR="00CC57F8">
                <w:rPr>
                  <w:rStyle w:val="Hyperlink"/>
                  <w:rFonts w:ascii="Times New Roman" w:hAnsi="Times New Roman" w:cs="Times New Roman"/>
                  <w:b w:val="0"/>
                </w:rPr>
                <w:t>”, there is a need of investigating which “Rel-18 network energy saving techniques” can be relevant or meaningful for this Rel-19 objective, or if for example a “beam hopping ON-and-OFF pattern” will be inherently compliant with it.</w:t>
              </w:r>
            </w:hyperlink>
          </w:p>
          <w:p w14:paraId="5DA8F163" w14:textId="77777777" w:rsidR="00496DC7" w:rsidRDefault="00CC57F8">
            <w:pPr>
              <w:pStyle w:val="BodyText"/>
              <w:rPr>
                <w:bCs/>
              </w:rPr>
            </w:pPr>
            <w:r>
              <w:rPr>
                <w:bCs/>
              </w:rPr>
              <w:fldChar w:fldCharType="end"/>
            </w:r>
            <w:r>
              <w:rPr>
                <w:bCs/>
              </w:rPr>
              <w:tab/>
            </w:r>
            <w:r>
              <w:rPr>
                <w:bCs/>
              </w:rPr>
              <w:tab/>
            </w:r>
            <w:r>
              <w:rPr>
                <w:bCs/>
              </w:rPr>
              <w:tab/>
            </w:r>
          </w:p>
          <w:p w14:paraId="35414499" w14:textId="77777777" w:rsidR="00496DC7" w:rsidRDefault="00CC57F8">
            <w:pPr>
              <w:pStyle w:val="BodyText"/>
            </w:pPr>
            <w:r>
              <w:t>Based on the discussion in the previous sections we propose the following:</w:t>
            </w:r>
          </w:p>
          <w:p w14:paraId="23F16F0F" w14:textId="77777777" w:rsidR="00496DC7" w:rsidRDefault="00496DC7">
            <w:pPr>
              <w:pStyle w:val="BodyText"/>
            </w:pPr>
          </w:p>
          <w:p w14:paraId="003E6540" w14:textId="77777777" w:rsidR="00496DC7" w:rsidRDefault="00CC57F8">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r>
              <w:rPr>
                <w:rFonts w:ascii="Times New Roman" w:hAnsi="Times New Roman" w:cs="Times New Roman"/>
                <w:b w:val="0"/>
                <w:bCs/>
              </w:rPr>
              <w:fldChar w:fldCharType="begin"/>
            </w:r>
            <w:r>
              <w:rPr>
                <w:rFonts w:ascii="Times New Roman" w:hAnsi="Times New Roman" w:cs="Times New Roman"/>
                <w:b w:val="0"/>
                <w:bCs/>
              </w:rPr>
              <w:instrText xml:space="preserve"> TOC \n \h \z \t "Proposal" \c </w:instrText>
            </w:r>
            <w:r>
              <w:rPr>
                <w:rFonts w:ascii="Times New Roman" w:hAnsi="Times New Roman" w:cs="Times New Roman"/>
                <w:b w:val="0"/>
                <w:bCs/>
              </w:rPr>
              <w:fldChar w:fldCharType="separate"/>
            </w:r>
            <w:hyperlink w:anchor="_Toc159248077" w:history="1">
              <w:r>
                <w:rPr>
                  <w:rStyle w:val="Hyperlink"/>
                  <w:rFonts w:ascii="Times New Roman" w:hAnsi="Times New Roman" w:cs="Times New Roman"/>
                </w:rPr>
                <w:t>Proposal 1</w:t>
              </w:r>
              <w:r>
                <w:rPr>
                  <w:rFonts w:ascii="Times New Roman" w:eastAsiaTheme="minorEastAsia" w:hAnsi="Times New Roman" w:cs="Times New Roman"/>
                  <w:b w:val="0"/>
                  <w:kern w:val="2"/>
                  <w:sz w:val="24"/>
                  <w:lang w:eastAsia="en-GB"/>
                  <w14:ligatures w14:val="standardContextual"/>
                </w:rPr>
                <w:tab/>
              </w:r>
              <w:r>
                <w:rPr>
                  <w:rStyle w:val="Hyperlink"/>
                  <w:rFonts w:ascii="Times New Roman" w:hAnsi="Times New Roman" w:cs="Times New Roman"/>
                  <w:b w:val="0"/>
                </w:rPr>
                <w:t>RAN1 to determine which of the physical channels and signals that will be within the scope of the study based on the results from link budget analysis, and link-level evaluations. SSB, PDCCH in CORESET0, Msg2 PDSCH, Msg4 PDSCH, “low data rate” PDSCH, and possibly paging channel are proposed to be considered.</w:t>
              </w:r>
            </w:hyperlink>
          </w:p>
          <w:p w14:paraId="74BEF0B5"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8" w:history="1">
              <w:r w:rsidR="00CC57F8">
                <w:rPr>
                  <w:rStyle w:val="Hyperlink"/>
                  <w:rFonts w:ascii="Times New Roman" w:hAnsi="Times New Roman" w:cs="Times New Roman"/>
                </w:rPr>
                <w:t>Proposal 2</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define link-level simulation assumptions towards performing link-budget evaluations of the DL physical channels within the scope of DL coverage enhancements.</w:t>
              </w:r>
            </w:hyperlink>
          </w:p>
          <w:p w14:paraId="5C255341"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79" w:history="1">
              <w:r w:rsidR="00CC57F8">
                <w:rPr>
                  <w:rStyle w:val="Hyperlink"/>
                  <w:rFonts w:ascii="Times New Roman" w:hAnsi="Times New Roman" w:cs="Times New Roman"/>
                </w:rPr>
                <w:t>Proposal 3</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Any “beam hopping ON-and-OFF pattern” or “frequency reuse technique” or any technique in line with the WID must be subject to system-level evaluations as to determine the potential gains as a function of the identified KPIs.</w:t>
              </w:r>
            </w:hyperlink>
          </w:p>
          <w:p w14:paraId="1EF7C473"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0" w:history="1">
              <w:r w:rsidR="00CC57F8">
                <w:rPr>
                  <w:rStyle w:val="Hyperlink"/>
                  <w:rFonts w:ascii="Times New Roman" w:hAnsi="Times New Roman" w:cs="Times New Roman"/>
                </w:rPr>
                <w:t>Proposal 4</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define system-level simulation assumptions towards performing evaluations of candidate “beam hopping ON-and-OFF patterns”, “Frequency Re-use” or any other technique in line with this Rel-19 objective. The assumptions must include and account for: a maximum or common number of beams being assumed, maximum power to be distributed among the beams, beam switch time (when applicable), signalling time constraints associated with each of the physical channel/signal, any timing-relation dependency between DL and UL, including the assumptions related to UL beam (e.g., if UL beams can be assumed to be independent of the DL beams or not), and KPIs.</w:t>
              </w:r>
            </w:hyperlink>
          </w:p>
          <w:p w14:paraId="22382F78"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1" w:history="1">
              <w:r w:rsidR="00CC57F8">
                <w:rPr>
                  <w:rStyle w:val="Hyperlink"/>
                  <w:rFonts w:ascii="Times New Roman" w:hAnsi="Times New Roman" w:cs="Times New Roman"/>
                </w:rPr>
                <w:t>Proposal 5</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define the region of interest that is covered by one satellite footprint with a maximum or common number of beams for system-level evaluations.</w:t>
              </w:r>
            </w:hyperlink>
          </w:p>
          <w:p w14:paraId="6081D134"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2" w:history="1">
              <w:r w:rsidR="00CC57F8">
                <w:rPr>
                  <w:rStyle w:val="Hyperlink"/>
                  <w:rFonts w:ascii="Times New Roman" w:hAnsi="Times New Roman" w:cs="Times New Roman"/>
                </w:rPr>
                <w:t>Proposal 6</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define the total power budget at the satellite payload, which can be shared across the beams illuminated from the satellite at a time.</w:t>
              </w:r>
            </w:hyperlink>
          </w:p>
          <w:p w14:paraId="6F43A416"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3" w:history="1">
              <w:r w:rsidR="00CC57F8">
                <w:rPr>
                  <w:rStyle w:val="Hyperlink"/>
                  <w:rFonts w:ascii="Times New Roman" w:hAnsi="Times New Roman" w:cs="Times New Roman"/>
                </w:rPr>
                <w:t>Proposal 7</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consider an approach, where different cell radius deployment can be set in the region of interest by decoupling it from the 3dB beamwidth in order to optimize the beam size for enhanced downlink coverage.</w:t>
              </w:r>
            </w:hyperlink>
          </w:p>
          <w:p w14:paraId="10FAC4EC"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4" w:history="1">
              <w:r w:rsidR="00CC57F8">
                <w:rPr>
                  <w:rStyle w:val="Hyperlink"/>
                  <w:rFonts w:ascii="Times New Roman" w:hAnsi="Times New Roman" w:cs="Times New Roman"/>
                </w:rPr>
                <w:t>Proposal 8</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RAN1 to consider the appropriate traffic model such as non-full buffer traffic model for system-level simulations, e.g., FTP model 3 with packet size = 0.5 Mbyte as in Table 6.1.1.1-7 of TR 38.821.</w:t>
              </w:r>
            </w:hyperlink>
          </w:p>
          <w:p w14:paraId="7F615EFB" w14:textId="77777777" w:rsidR="00496DC7" w:rsidRDefault="0054673E">
            <w:pPr>
              <w:pStyle w:val="TableofFigures"/>
              <w:tabs>
                <w:tab w:val="right" w:leader="dot" w:pos="9629"/>
              </w:tabs>
              <w:rPr>
                <w:rFonts w:ascii="Times New Roman" w:eastAsiaTheme="minorEastAsia" w:hAnsi="Times New Roman" w:cs="Times New Roman"/>
                <w:b w:val="0"/>
                <w:kern w:val="2"/>
                <w:sz w:val="24"/>
                <w:lang w:eastAsia="en-GB"/>
                <w14:ligatures w14:val="standardContextual"/>
              </w:rPr>
            </w:pPr>
            <w:hyperlink w:anchor="_Toc159248085" w:history="1">
              <w:r w:rsidR="00CC57F8">
                <w:rPr>
                  <w:rStyle w:val="Hyperlink"/>
                  <w:rFonts w:ascii="Times New Roman" w:hAnsi="Times New Roman" w:cs="Times New Roman"/>
                </w:rPr>
                <w:t>Proposal 9</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In the context of performance evaluation of different downlink coverage enhancement techniques, RAN1 to consider at least the following KPIs for discussion.</w:t>
              </w:r>
            </w:hyperlink>
          </w:p>
          <w:p w14:paraId="5585CDCD" w14:textId="77777777" w:rsidR="00496DC7" w:rsidRDefault="0054673E">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6" w:history="1">
              <w:r w:rsidR="00CC57F8">
                <w:rPr>
                  <w:rStyle w:val="Hyperlink"/>
                  <w:rFonts w:ascii="Times New Roman" w:hAnsi="Times New Roman" w:cs="Times New Roman"/>
                  <w:b w:val="0"/>
                </w:rPr>
                <w:t></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CDF of the received SINR</w:t>
              </w:r>
            </w:hyperlink>
          </w:p>
          <w:p w14:paraId="09350CD0" w14:textId="77777777" w:rsidR="00496DC7" w:rsidRDefault="0054673E">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7" w:history="1">
              <w:r w:rsidR="00CC57F8">
                <w:rPr>
                  <w:rStyle w:val="Hyperlink"/>
                  <w:rFonts w:ascii="Times New Roman" w:hAnsi="Times New Roman" w:cs="Times New Roman"/>
                  <w:b w:val="0"/>
                </w:rPr>
                <w:t></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CDF of the cell throughput</w:t>
              </w:r>
            </w:hyperlink>
          </w:p>
          <w:p w14:paraId="53394B26" w14:textId="77777777" w:rsidR="00496DC7" w:rsidRDefault="0054673E">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8" w:history="1">
              <w:r w:rsidR="00CC57F8">
                <w:rPr>
                  <w:rStyle w:val="Hyperlink"/>
                  <w:rFonts w:ascii="Times New Roman" w:hAnsi="Times New Roman" w:cs="Times New Roman"/>
                  <w:b w:val="0"/>
                </w:rPr>
                <w:t></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Traffic satisfaction rate (i.e., ratio of the offered data rate to the demanded data rate)</w:t>
              </w:r>
            </w:hyperlink>
          </w:p>
          <w:p w14:paraId="5804C480" w14:textId="77777777" w:rsidR="00496DC7" w:rsidRDefault="0054673E">
            <w:pPr>
              <w:pStyle w:val="TableofFigures"/>
              <w:tabs>
                <w:tab w:val="right" w:leader="dot" w:pos="9629"/>
              </w:tabs>
              <w:ind w:left="2268" w:hanging="567"/>
              <w:rPr>
                <w:rFonts w:ascii="Times New Roman" w:eastAsiaTheme="minorEastAsia" w:hAnsi="Times New Roman" w:cs="Times New Roman"/>
                <w:b w:val="0"/>
                <w:kern w:val="2"/>
                <w:sz w:val="24"/>
                <w:lang w:eastAsia="en-GB"/>
                <w14:ligatures w14:val="standardContextual"/>
              </w:rPr>
            </w:pPr>
            <w:hyperlink w:anchor="_Toc159248089" w:history="1">
              <w:r w:rsidR="00CC57F8">
                <w:rPr>
                  <w:rStyle w:val="Hyperlink"/>
                  <w:rFonts w:ascii="Times New Roman" w:hAnsi="Times New Roman" w:cs="Times New Roman"/>
                  <w:b w:val="0"/>
                </w:rPr>
                <w:t></w:t>
              </w:r>
              <w:r w:rsidR="00CC57F8">
                <w:rPr>
                  <w:rFonts w:ascii="Times New Roman" w:eastAsiaTheme="minorEastAsia" w:hAnsi="Times New Roman" w:cs="Times New Roman"/>
                  <w:b w:val="0"/>
                  <w:kern w:val="2"/>
                  <w:sz w:val="24"/>
                  <w:lang w:eastAsia="en-GB"/>
                  <w14:ligatures w14:val="standardContextual"/>
                </w:rPr>
                <w:tab/>
              </w:r>
              <w:r w:rsidR="00CC57F8">
                <w:rPr>
                  <w:rStyle w:val="Hyperlink"/>
                  <w:rFonts w:ascii="Times New Roman" w:hAnsi="Times New Roman" w:cs="Times New Roman"/>
                  <w:b w:val="0"/>
                </w:rPr>
                <w:t>Continuous coverage or service continuity (i.e., the percentage of time a specific area is provided with NTN coverage</w:t>
              </w:r>
            </w:hyperlink>
          </w:p>
          <w:p w14:paraId="49F33838" w14:textId="77777777" w:rsidR="00496DC7" w:rsidRDefault="00CC57F8">
            <w:pPr>
              <w:rPr>
                <w:rFonts w:eastAsia="Times New Roman"/>
                <w:szCs w:val="20"/>
              </w:rPr>
            </w:pPr>
            <w:r>
              <w:rPr>
                <w:bCs/>
              </w:rPr>
              <w:fldChar w:fldCharType="end"/>
            </w:r>
          </w:p>
        </w:tc>
      </w:tr>
      <w:tr w:rsidR="00496DC7" w14:paraId="1374D8CE"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0236833" w14:textId="77777777" w:rsidR="00496DC7" w:rsidRDefault="0054673E">
            <w:pPr>
              <w:rPr>
                <w:rFonts w:eastAsia="Times New Roman"/>
                <w:b/>
                <w:bCs/>
                <w:color w:val="0000FF"/>
                <w:szCs w:val="20"/>
                <w:u w:val="single"/>
              </w:rPr>
            </w:pPr>
            <w:hyperlink r:id="rId48" w:history="1">
              <w:r w:rsidR="00CC57F8">
                <w:rPr>
                  <w:rFonts w:eastAsia="Times New Roman"/>
                  <w:b/>
                  <w:bCs/>
                  <w:color w:val="0000FF"/>
                  <w:szCs w:val="20"/>
                  <w:u w:val="single"/>
                </w:rPr>
                <w:t>R1-2401458</w:t>
              </w:r>
            </w:hyperlink>
          </w:p>
        </w:tc>
        <w:tc>
          <w:tcPr>
            <w:tcW w:w="1583" w:type="dxa"/>
            <w:tcBorders>
              <w:top w:val="nil"/>
              <w:left w:val="nil"/>
              <w:bottom w:val="single" w:sz="4" w:space="0" w:color="A6A6A6"/>
              <w:right w:val="single" w:sz="4" w:space="0" w:color="A6A6A6"/>
            </w:tcBorders>
            <w:shd w:val="clear" w:color="auto" w:fill="auto"/>
          </w:tcPr>
          <w:p w14:paraId="69612625" w14:textId="77777777" w:rsidR="00496DC7" w:rsidRDefault="00CC57F8">
            <w:pPr>
              <w:rPr>
                <w:rFonts w:eastAsia="Times New Roman"/>
                <w:szCs w:val="20"/>
              </w:rPr>
            </w:pPr>
            <w:r>
              <w:rPr>
                <w:rFonts w:eastAsia="Times New Roman"/>
                <w:szCs w:val="20"/>
              </w:rPr>
              <w:t>Qualcomm Incorporated</w:t>
            </w:r>
          </w:p>
        </w:tc>
        <w:tc>
          <w:tcPr>
            <w:tcW w:w="7803" w:type="dxa"/>
            <w:tcBorders>
              <w:top w:val="nil"/>
              <w:left w:val="nil"/>
              <w:bottom w:val="single" w:sz="4" w:space="0" w:color="A6A6A6"/>
              <w:right w:val="single" w:sz="4" w:space="0" w:color="A6A6A6"/>
            </w:tcBorders>
          </w:tcPr>
          <w:p w14:paraId="4F014D6E" w14:textId="77777777" w:rsidR="00496DC7" w:rsidRDefault="00CC57F8">
            <w:pPr>
              <w:rPr>
                <w:bCs/>
              </w:rPr>
            </w:pPr>
            <w:r>
              <w:rPr>
                <w:b/>
                <w:bCs/>
              </w:rPr>
              <w:t>Proposal 1</w:t>
            </w:r>
            <w:r>
              <w:rPr>
                <w:bCs/>
              </w:rPr>
              <w:t>: For the purpose of identifying DL physical channels and signals to be enhanced, reuse the link-level simulation assumptions for SSB, PDSCH , and PDCCH as agreed  in RAN1#109e [2].</w:t>
            </w:r>
          </w:p>
          <w:p w14:paraId="00046415" w14:textId="77777777" w:rsidR="00496DC7" w:rsidRDefault="00496DC7">
            <w:pPr>
              <w:rPr>
                <w:bCs/>
              </w:rPr>
            </w:pPr>
          </w:p>
          <w:p w14:paraId="43803B6B" w14:textId="77777777" w:rsidR="00496DC7" w:rsidRDefault="00CC57F8">
            <w:pPr>
              <w:rPr>
                <w:bCs/>
              </w:rPr>
            </w:pPr>
            <w:r>
              <w:rPr>
                <w:b/>
                <w:bCs/>
              </w:rPr>
              <w:t>Proposal 2</w:t>
            </w:r>
            <w:r>
              <w:rPr>
                <w:bCs/>
              </w:rPr>
              <w:t>: Consider, if feasible, the target of PDCCH and PDSCH coverage enhancement as  SNR=</w:t>
            </w:r>
            <w:proofErr w:type="spellStart"/>
            <w:r>
              <w:rPr>
                <w:bCs/>
              </w:rPr>
              <w:t>SNR_ssb</w:t>
            </w:r>
            <w:proofErr w:type="spellEnd"/>
            <w:r>
              <w:rPr>
                <w:bCs/>
              </w:rPr>
              <w:t xml:space="preserve">+{x1,x2}, where </w:t>
            </w:r>
          </w:p>
          <w:p w14:paraId="29743DC8" w14:textId="77777777" w:rsidR="00496DC7" w:rsidRDefault="00CC57F8">
            <w:pPr>
              <w:pStyle w:val="1"/>
              <w:numPr>
                <w:ilvl w:val="0"/>
                <w:numId w:val="31"/>
              </w:numPr>
              <w:rPr>
                <w:bCs/>
                <w:szCs w:val="20"/>
              </w:rPr>
            </w:pPr>
            <w:proofErr w:type="spellStart"/>
            <w:r>
              <w:rPr>
                <w:bCs/>
                <w:szCs w:val="20"/>
              </w:rPr>
              <w:t>SNR_ssb</w:t>
            </w:r>
            <w:proofErr w:type="spellEnd"/>
            <w:r>
              <w:rPr>
                <w:bCs/>
                <w:szCs w:val="20"/>
              </w:rPr>
              <w:t xml:space="preserve"> is the SNR of SSB.</w:t>
            </w:r>
          </w:p>
          <w:p w14:paraId="6B72F50D" w14:textId="77777777" w:rsidR="00496DC7" w:rsidRDefault="00CC57F8">
            <w:pPr>
              <w:pStyle w:val="1"/>
              <w:numPr>
                <w:ilvl w:val="0"/>
                <w:numId w:val="31"/>
              </w:numPr>
              <w:rPr>
                <w:bCs/>
                <w:szCs w:val="20"/>
              </w:rPr>
            </w:pPr>
            <w:r>
              <w:rPr>
                <w:bCs/>
                <w:szCs w:val="20"/>
              </w:rPr>
              <w:t>x1 [=0] for dedicated PDCCH and PDSCH and SPS PDSCH.</w:t>
            </w:r>
          </w:p>
          <w:p w14:paraId="342FD3EE" w14:textId="77777777" w:rsidR="00496DC7" w:rsidRDefault="00CC57F8">
            <w:pPr>
              <w:pStyle w:val="1"/>
              <w:numPr>
                <w:ilvl w:val="0"/>
                <w:numId w:val="31"/>
              </w:numPr>
              <w:rPr>
                <w:bCs/>
                <w:szCs w:val="20"/>
              </w:rPr>
            </w:pPr>
            <w:r>
              <w:rPr>
                <w:bCs/>
                <w:szCs w:val="20"/>
              </w:rPr>
              <w:t xml:space="preserve">x2 [=3] for common PDCCH and PDSCH. </w:t>
            </w:r>
          </w:p>
          <w:p w14:paraId="29E233FE" w14:textId="77777777" w:rsidR="00496DC7" w:rsidRDefault="00496DC7">
            <w:pPr>
              <w:rPr>
                <w:bCs/>
              </w:rPr>
            </w:pPr>
          </w:p>
          <w:p w14:paraId="65F16BA4" w14:textId="77777777" w:rsidR="00496DC7" w:rsidRDefault="00CC57F8">
            <w:pPr>
              <w:rPr>
                <w:bCs/>
              </w:rPr>
            </w:pPr>
            <w:r>
              <w:rPr>
                <w:b/>
                <w:bCs/>
              </w:rPr>
              <w:t>Observation 1</w:t>
            </w:r>
            <w:r>
              <w:rPr>
                <w:bCs/>
              </w:rPr>
              <w:t xml:space="preserve">: Rel-18 cell DTX does not allow flexible adaptation of cell DTX patterns. </w:t>
            </w:r>
          </w:p>
          <w:p w14:paraId="79BB60A5" w14:textId="77777777" w:rsidR="00496DC7" w:rsidRDefault="00496DC7">
            <w:pPr>
              <w:rPr>
                <w:bCs/>
              </w:rPr>
            </w:pPr>
          </w:p>
          <w:p w14:paraId="247793A1" w14:textId="77777777" w:rsidR="00496DC7" w:rsidRDefault="00CC57F8">
            <w:pPr>
              <w:rPr>
                <w:rStyle w:val="ui-provider"/>
                <w:bCs/>
              </w:rPr>
            </w:pPr>
            <w:r>
              <w:rPr>
                <w:rStyle w:val="ui-provider"/>
                <w:b/>
                <w:bCs/>
              </w:rPr>
              <w:t>Proposal 3:</w:t>
            </w:r>
            <w:r>
              <w:rPr>
                <w:rStyle w:val="ui-provider"/>
                <w:bCs/>
              </w:rPr>
              <w:t xml:space="preserve"> Support the configuration of more than one cell DTX patterns to a UE.</w:t>
            </w:r>
          </w:p>
          <w:p w14:paraId="1A673A5E" w14:textId="77777777" w:rsidR="00496DC7" w:rsidRDefault="00496DC7">
            <w:pPr>
              <w:rPr>
                <w:bCs/>
              </w:rPr>
            </w:pPr>
          </w:p>
          <w:p w14:paraId="0536E871" w14:textId="77777777" w:rsidR="00496DC7" w:rsidRDefault="00CC57F8">
            <w:pPr>
              <w:rPr>
                <w:bCs/>
              </w:rPr>
            </w:pPr>
            <w:r>
              <w:rPr>
                <w:b/>
                <w:bCs/>
              </w:rPr>
              <w:t>Proposal 4</w:t>
            </w:r>
            <w:r>
              <w:rPr>
                <w:bCs/>
              </w:rPr>
              <w:t xml:space="preserve">: Support dynamic group-common signaling for the change of  cell DTX patterns. </w:t>
            </w:r>
          </w:p>
          <w:p w14:paraId="267FE4AF" w14:textId="77777777" w:rsidR="00496DC7" w:rsidRDefault="00496DC7">
            <w:pPr>
              <w:rPr>
                <w:rFonts w:eastAsia="Times New Roman"/>
                <w:szCs w:val="20"/>
              </w:rPr>
            </w:pPr>
          </w:p>
        </w:tc>
      </w:tr>
      <w:tr w:rsidR="00496DC7" w14:paraId="0958692A" w14:textId="77777777">
        <w:trPr>
          <w:trHeight w:val="450"/>
        </w:trPr>
        <w:tc>
          <w:tcPr>
            <w:tcW w:w="916" w:type="dxa"/>
            <w:tcBorders>
              <w:top w:val="nil"/>
              <w:left w:val="single" w:sz="4" w:space="0" w:color="A6A6A6"/>
              <w:bottom w:val="single" w:sz="4" w:space="0" w:color="A6A6A6"/>
              <w:right w:val="single" w:sz="4" w:space="0" w:color="A6A6A6"/>
            </w:tcBorders>
            <w:shd w:val="clear" w:color="auto" w:fill="auto"/>
          </w:tcPr>
          <w:p w14:paraId="04AE1867" w14:textId="77777777" w:rsidR="00496DC7" w:rsidRDefault="0054673E">
            <w:pPr>
              <w:rPr>
                <w:rFonts w:eastAsia="Times New Roman"/>
                <w:b/>
                <w:bCs/>
                <w:color w:val="0000FF"/>
                <w:szCs w:val="20"/>
                <w:u w:val="single"/>
              </w:rPr>
            </w:pPr>
            <w:hyperlink r:id="rId49" w:history="1">
              <w:r w:rsidR="00CC57F8">
                <w:rPr>
                  <w:rFonts w:eastAsia="Times New Roman"/>
                  <w:b/>
                  <w:bCs/>
                  <w:color w:val="0000FF"/>
                  <w:szCs w:val="20"/>
                  <w:u w:val="single"/>
                </w:rPr>
                <w:t>R1-2401470</w:t>
              </w:r>
            </w:hyperlink>
          </w:p>
        </w:tc>
        <w:tc>
          <w:tcPr>
            <w:tcW w:w="1583" w:type="dxa"/>
            <w:tcBorders>
              <w:top w:val="nil"/>
              <w:left w:val="nil"/>
              <w:bottom w:val="single" w:sz="4" w:space="0" w:color="A6A6A6"/>
              <w:right w:val="single" w:sz="4" w:space="0" w:color="A6A6A6"/>
            </w:tcBorders>
            <w:shd w:val="clear" w:color="auto" w:fill="auto"/>
          </w:tcPr>
          <w:p w14:paraId="25EAD86C" w14:textId="77777777" w:rsidR="00496DC7" w:rsidRDefault="00CC57F8">
            <w:pPr>
              <w:rPr>
                <w:rFonts w:eastAsia="Times New Roman"/>
                <w:szCs w:val="20"/>
              </w:rPr>
            </w:pPr>
            <w:r>
              <w:rPr>
                <w:rFonts w:eastAsia="Times New Roman"/>
                <w:szCs w:val="20"/>
              </w:rPr>
              <w:t>Eutelsat Group</w:t>
            </w:r>
          </w:p>
        </w:tc>
        <w:tc>
          <w:tcPr>
            <w:tcW w:w="7803" w:type="dxa"/>
            <w:tcBorders>
              <w:top w:val="nil"/>
              <w:left w:val="nil"/>
              <w:bottom w:val="single" w:sz="4" w:space="0" w:color="A6A6A6"/>
              <w:right w:val="single" w:sz="4" w:space="0" w:color="A6A6A6"/>
            </w:tcBorders>
          </w:tcPr>
          <w:p w14:paraId="3D7D7922" w14:textId="77777777" w:rsidR="00496DC7" w:rsidRDefault="00CC57F8">
            <w:pPr>
              <w:rPr>
                <w:lang w:eastAsia="ja-JP"/>
              </w:rPr>
            </w:pPr>
            <w:r>
              <w:rPr>
                <w:b/>
                <w:bCs/>
                <w:lang w:eastAsia="ja-JP"/>
              </w:rPr>
              <w:t xml:space="preserve">Observation 1: </w:t>
            </w:r>
            <w:r>
              <w:rPr>
                <w:lang w:eastAsia="ja-JP"/>
              </w:rPr>
              <w:t>For NTN, a highly variable volume of traffic per cell is expected, with many cells in the coverage area of a single satellite having no traffic, while a few cells will experience very high traffic loads.</w:t>
            </w:r>
          </w:p>
          <w:p w14:paraId="119CD549" w14:textId="77777777" w:rsidR="00496DC7" w:rsidRDefault="00CC57F8">
            <w:pPr>
              <w:rPr>
                <w:lang w:eastAsia="ja-JP"/>
              </w:rPr>
            </w:pPr>
            <w:r>
              <w:rPr>
                <w:b/>
                <w:bCs/>
                <w:lang w:eastAsia="ja-JP"/>
              </w:rPr>
              <w:t xml:space="preserve">Observation 2: </w:t>
            </w:r>
            <w:r>
              <w:rPr>
                <w:lang w:eastAsia="ja-JP"/>
              </w:rPr>
              <w:t xml:space="preserve">In order to </w:t>
            </w:r>
            <w:proofErr w:type="spellStart"/>
            <w:r>
              <w:rPr>
                <w:lang w:eastAsia="ja-JP"/>
              </w:rPr>
              <w:t>minimise</w:t>
            </w:r>
            <w:proofErr w:type="spellEnd"/>
            <w:r>
              <w:rPr>
                <w:lang w:eastAsia="ja-JP"/>
              </w:rPr>
              <w:t xml:space="preserve"> power consumption for ‘keep alive’ cells, power saving techniques studied and developed for TN may be applicable, in particular, Time Domain techniques [3], [4]. This observation applies to both FR2-NTN and FR1-NTN.</w:t>
            </w:r>
          </w:p>
          <w:p w14:paraId="48AF1362" w14:textId="77777777" w:rsidR="00496DC7" w:rsidRDefault="00CC57F8">
            <w:pPr>
              <w:rPr>
                <w:lang w:eastAsia="ja-JP"/>
              </w:rPr>
            </w:pPr>
            <w:r>
              <w:rPr>
                <w:b/>
                <w:bCs/>
                <w:lang w:eastAsia="ja-JP"/>
              </w:rPr>
              <w:t xml:space="preserve">Observation 3: </w:t>
            </w:r>
            <w:r>
              <w:rPr>
                <w:lang w:eastAsia="ja-JP"/>
              </w:rPr>
              <w:t>VSAT UEs operation in FR2-NTN networks is subject to a number of specific properties - e.g. high gain antennas, specific polarization modes, larger bandwidths - compared to handheld devices in FR1-NTN networks.</w:t>
            </w:r>
          </w:p>
          <w:p w14:paraId="7F876379" w14:textId="77777777" w:rsidR="00496DC7" w:rsidRDefault="00CC57F8">
            <w:pPr>
              <w:kinsoku w:val="0"/>
              <w:overflowPunct w:val="0"/>
              <w:textAlignment w:val="baseline"/>
              <w:rPr>
                <w:lang w:eastAsia="ja-JP"/>
              </w:rPr>
            </w:pPr>
            <w:r>
              <w:rPr>
                <w:b/>
                <w:bCs/>
                <w:lang w:eastAsia="ja-JP"/>
              </w:rPr>
              <w:t xml:space="preserve">Observation 4: </w:t>
            </w:r>
            <w:r>
              <w:rPr>
                <w:lang w:eastAsia="ja-JP"/>
              </w:rPr>
              <w:t>Due to a vastly different cell traffic load, dwell times and revisit time periods will be significantly different in loaded cells compared with unloaded cells (including cells with no active user) and, therefore, a high degree of resource allocation flexibility is required.</w:t>
            </w:r>
          </w:p>
          <w:p w14:paraId="0800271A" w14:textId="77777777" w:rsidR="00496DC7" w:rsidRDefault="00CC57F8">
            <w:pPr>
              <w:kinsoku w:val="0"/>
              <w:overflowPunct w:val="0"/>
              <w:textAlignment w:val="baseline"/>
              <w:rPr>
                <w:lang w:eastAsia="ja-JP"/>
              </w:rPr>
            </w:pPr>
            <w:r>
              <w:rPr>
                <w:b/>
                <w:bCs/>
                <w:lang w:eastAsia="ja-JP"/>
              </w:rPr>
              <w:t>Observation 5</w:t>
            </w:r>
            <w:r>
              <w:rPr>
                <w:lang w:eastAsia="ja-JP"/>
              </w:rPr>
              <w:t>: From the discussion above we note the following guiding principles:</w:t>
            </w:r>
          </w:p>
          <w:p w14:paraId="08E8B397" w14:textId="77777777" w:rsidR="00496DC7" w:rsidRDefault="00CC57F8">
            <w:pPr>
              <w:pStyle w:val="1"/>
              <w:numPr>
                <w:ilvl w:val="0"/>
                <w:numId w:val="44"/>
              </w:numPr>
              <w:kinsoku w:val="0"/>
              <w:overflowPunct w:val="0"/>
              <w:contextualSpacing/>
              <w:textAlignment w:val="baseline"/>
              <w:rPr>
                <w:rFonts w:cstheme="minorHAnsi"/>
                <w:szCs w:val="22"/>
                <w:lang w:eastAsia="ja-JP"/>
              </w:rPr>
            </w:pPr>
            <w:r>
              <w:rPr>
                <w:rFonts w:cstheme="minorHAnsi"/>
                <w:szCs w:val="22"/>
                <w:lang w:eastAsia="ja-JP"/>
              </w:rPr>
              <w:t>time spent on empty cells shall be minimized, so as to maximize the number of empty cells covered (‘keep-alive’) per active beam;</w:t>
            </w:r>
          </w:p>
          <w:p w14:paraId="623E6299" w14:textId="77777777" w:rsidR="00496DC7" w:rsidRDefault="00CC57F8">
            <w:pPr>
              <w:pStyle w:val="1"/>
              <w:numPr>
                <w:ilvl w:val="0"/>
                <w:numId w:val="44"/>
              </w:numPr>
              <w:kinsoku w:val="0"/>
              <w:overflowPunct w:val="0"/>
              <w:contextualSpacing/>
              <w:textAlignment w:val="baseline"/>
              <w:rPr>
                <w:rFonts w:cstheme="minorHAnsi"/>
                <w:szCs w:val="22"/>
                <w:lang w:eastAsia="ja-JP"/>
              </w:rPr>
            </w:pPr>
            <w:r>
              <w:rPr>
                <w:rFonts w:cstheme="minorHAnsi"/>
                <w:szCs w:val="22"/>
                <w:lang w:eastAsia="ja-JP"/>
              </w:rPr>
              <w:t>time spent on each cell shall be flexibly allocated based on instantaneous traffic volume, so as to match the demand with the capacity offered.</w:t>
            </w:r>
          </w:p>
          <w:p w14:paraId="0E597102" w14:textId="77777777" w:rsidR="00496DC7" w:rsidRDefault="00496DC7">
            <w:pPr>
              <w:pStyle w:val="1"/>
              <w:kinsoku w:val="0"/>
              <w:overflowPunct w:val="0"/>
              <w:textAlignment w:val="baseline"/>
              <w:rPr>
                <w:rFonts w:cstheme="minorHAnsi"/>
                <w:szCs w:val="22"/>
                <w:lang w:eastAsia="ja-JP"/>
              </w:rPr>
            </w:pPr>
          </w:p>
          <w:p w14:paraId="18512302" w14:textId="77777777" w:rsidR="00496DC7" w:rsidRDefault="00CC57F8">
            <w:pPr>
              <w:pStyle w:val="1"/>
              <w:kinsoku w:val="0"/>
              <w:overflowPunct w:val="0"/>
              <w:textAlignment w:val="baseline"/>
              <w:rPr>
                <w:rFonts w:cstheme="minorHAnsi"/>
                <w:szCs w:val="22"/>
                <w:lang w:eastAsia="ja-JP"/>
              </w:rPr>
            </w:pPr>
            <w:r>
              <w:rPr>
                <w:rFonts w:cstheme="minorHAnsi"/>
                <w:szCs w:val="22"/>
                <w:lang w:eastAsia="ja-JP"/>
              </w:rPr>
              <w:t>Note: Downlink and Uplink beam dwell times and periodicity (“hopping pattern”) in any one beam could, in principle, be different.</w:t>
            </w:r>
          </w:p>
          <w:p w14:paraId="7BB8CFED" w14:textId="77777777" w:rsidR="00496DC7" w:rsidRDefault="00496DC7">
            <w:pPr>
              <w:pStyle w:val="1"/>
              <w:kinsoku w:val="0"/>
              <w:overflowPunct w:val="0"/>
              <w:textAlignment w:val="baseline"/>
              <w:rPr>
                <w:rFonts w:cstheme="minorHAnsi"/>
                <w:szCs w:val="22"/>
                <w:lang w:eastAsia="ja-JP"/>
              </w:rPr>
            </w:pPr>
          </w:p>
          <w:p w14:paraId="7C0DACE2" w14:textId="77777777" w:rsidR="00496DC7" w:rsidRDefault="00CC57F8">
            <w:pPr>
              <w:kinsoku w:val="0"/>
              <w:overflowPunct w:val="0"/>
              <w:textAlignment w:val="baseline"/>
              <w:rPr>
                <w:lang w:eastAsia="ja-JP"/>
              </w:rPr>
            </w:pPr>
            <w:r>
              <w:rPr>
                <w:b/>
                <w:bCs/>
                <w:lang w:eastAsia="ja-JP"/>
              </w:rPr>
              <w:t xml:space="preserve">Proposal 1: </w:t>
            </w:r>
            <w:r>
              <w:rPr>
                <w:lang w:eastAsia="ja-JP"/>
              </w:rPr>
              <w:t>Time domain power saving techniques and flexible resource allocation should be studied; techniques studied in the context of TN should also be considered where applicable to NTN.</w:t>
            </w:r>
          </w:p>
          <w:p w14:paraId="33AE489F" w14:textId="77777777" w:rsidR="00496DC7" w:rsidRDefault="00CC57F8">
            <w:pPr>
              <w:rPr>
                <w:rFonts w:cstheme="minorHAnsi"/>
                <w:lang w:eastAsia="ja-JP"/>
              </w:rPr>
            </w:pPr>
            <w:r>
              <w:rPr>
                <w:rFonts w:cstheme="minorHAnsi"/>
                <w:b/>
                <w:bCs/>
                <w:lang w:eastAsia="ja-JP"/>
              </w:rPr>
              <w:t xml:space="preserve">Observation 6: </w:t>
            </w:r>
            <w:r>
              <w:rPr>
                <w:rFonts w:cstheme="minorHAnsi"/>
                <w:lang w:eastAsia="ja-JP"/>
              </w:rPr>
              <w:t>The system level assumptions needed for FR2-NTN are significantly different to the assumptions for FR1-NTN as set out in [1].</w:t>
            </w:r>
          </w:p>
          <w:p w14:paraId="4024D29B" w14:textId="77777777" w:rsidR="00496DC7" w:rsidRDefault="00CC57F8">
            <w:pPr>
              <w:rPr>
                <w:rFonts w:cstheme="minorHAnsi"/>
                <w:lang w:eastAsia="ja-JP"/>
              </w:rPr>
            </w:pPr>
            <w:r>
              <w:rPr>
                <w:rFonts w:cstheme="minorHAnsi"/>
                <w:b/>
                <w:bCs/>
                <w:lang w:eastAsia="ja-JP"/>
              </w:rPr>
              <w:t xml:space="preserve">Proposal 2: </w:t>
            </w:r>
            <w:r>
              <w:rPr>
                <w:rFonts w:cstheme="minorHAnsi"/>
                <w:lang w:eastAsia="ja-JP"/>
              </w:rPr>
              <w:t>RAN1 shall consider Downlink Coverage Enhancements from a system level point of view, taking into account the differences between FR2-NTN and FR1-NTN.</w:t>
            </w:r>
          </w:p>
          <w:p w14:paraId="5FB04BCA" w14:textId="77777777" w:rsidR="00496DC7" w:rsidRDefault="00496DC7">
            <w:pPr>
              <w:rPr>
                <w:rFonts w:eastAsia="Times New Roman"/>
                <w:szCs w:val="20"/>
              </w:rPr>
            </w:pPr>
          </w:p>
        </w:tc>
      </w:tr>
    </w:tbl>
    <w:p w14:paraId="1FC72F80" w14:textId="77777777" w:rsidR="00496DC7" w:rsidRDefault="00496DC7"/>
    <w:p w14:paraId="377600AA" w14:textId="77777777" w:rsidR="00496DC7" w:rsidRDefault="00CC57F8">
      <w:pPr>
        <w:pStyle w:val="Heading1"/>
        <w:jc w:val="both"/>
      </w:pPr>
      <w:r>
        <w:lastRenderedPageBreak/>
        <w:t>References</w:t>
      </w:r>
    </w:p>
    <w:p w14:paraId="45045851" w14:textId="77777777" w:rsidR="00496DC7" w:rsidRDefault="00CC57F8">
      <w:pPr>
        <w:pStyle w:val="1"/>
        <w:numPr>
          <w:ilvl w:val="0"/>
          <w:numId w:val="45"/>
        </w:numPr>
        <w:rPr>
          <w:lang w:val="en-GB"/>
        </w:rPr>
      </w:pPr>
      <w:r>
        <w:rPr>
          <w:lang w:val="en-GB"/>
        </w:rPr>
        <w:t>R1-2400071</w:t>
      </w:r>
      <w:r>
        <w:rPr>
          <w:lang w:val="en-GB"/>
        </w:rPr>
        <w:tab/>
        <w:t>Discussion on NR-NTN downlink coverage enhancement</w:t>
      </w:r>
      <w:r>
        <w:rPr>
          <w:lang w:val="en-GB"/>
        </w:rPr>
        <w:tab/>
      </w:r>
      <w:proofErr w:type="spellStart"/>
      <w:r>
        <w:rPr>
          <w:lang w:val="en-GB"/>
        </w:rPr>
        <w:t>Spreadtrum</w:t>
      </w:r>
      <w:proofErr w:type="spellEnd"/>
      <w:r>
        <w:rPr>
          <w:lang w:val="en-GB"/>
        </w:rPr>
        <w:t xml:space="preserve"> Communications</w:t>
      </w:r>
    </w:p>
    <w:p w14:paraId="52BCFE1B" w14:textId="77777777" w:rsidR="00496DC7" w:rsidRDefault="00CC57F8">
      <w:pPr>
        <w:pStyle w:val="1"/>
        <w:numPr>
          <w:ilvl w:val="0"/>
          <w:numId w:val="45"/>
        </w:numPr>
        <w:rPr>
          <w:lang w:val="en-GB"/>
        </w:rPr>
      </w:pPr>
      <w:r>
        <w:rPr>
          <w:lang w:val="en-GB"/>
        </w:rPr>
        <w:t>R1-2400132</w:t>
      </w:r>
      <w:r>
        <w:rPr>
          <w:lang w:val="en-GB"/>
        </w:rPr>
        <w:tab/>
        <w:t>Discussion on downlink coverage enhancements for NR NTN</w:t>
      </w:r>
      <w:r>
        <w:rPr>
          <w:lang w:val="en-GB"/>
        </w:rPr>
        <w:tab/>
        <w:t>Huawei, HiSilicon</w:t>
      </w:r>
    </w:p>
    <w:p w14:paraId="376D341E" w14:textId="77777777" w:rsidR="00496DC7" w:rsidRDefault="00CC57F8">
      <w:pPr>
        <w:pStyle w:val="1"/>
        <w:numPr>
          <w:ilvl w:val="0"/>
          <w:numId w:val="45"/>
        </w:numPr>
        <w:rPr>
          <w:lang w:val="en-GB"/>
        </w:rPr>
      </w:pPr>
      <w:r>
        <w:rPr>
          <w:lang w:val="en-GB"/>
        </w:rPr>
        <w:t>R1-2400259</w:t>
      </w:r>
      <w:r>
        <w:rPr>
          <w:lang w:val="en-GB"/>
        </w:rPr>
        <w:tab/>
        <w:t>Discussion on NR-NTN downlink coverage enhancement</w:t>
      </w:r>
      <w:r>
        <w:rPr>
          <w:lang w:val="en-GB"/>
        </w:rPr>
        <w:tab/>
        <w:t>vivo</w:t>
      </w:r>
    </w:p>
    <w:p w14:paraId="7375225C" w14:textId="77777777" w:rsidR="00496DC7" w:rsidRDefault="00CC57F8">
      <w:pPr>
        <w:pStyle w:val="1"/>
        <w:numPr>
          <w:ilvl w:val="0"/>
          <w:numId w:val="45"/>
        </w:numPr>
        <w:rPr>
          <w:lang w:val="en-GB"/>
        </w:rPr>
      </w:pPr>
      <w:r>
        <w:rPr>
          <w:lang w:val="en-GB"/>
        </w:rPr>
        <w:t>R1-2400303</w:t>
      </w:r>
      <w:r>
        <w:rPr>
          <w:lang w:val="en-GB"/>
        </w:rPr>
        <w:tab/>
        <w:t>Discussion on NR NTN Downlink coverage enhancements</w:t>
      </w:r>
      <w:r>
        <w:rPr>
          <w:lang w:val="en-GB"/>
        </w:rPr>
        <w:tab/>
        <w:t>THALES</w:t>
      </w:r>
    </w:p>
    <w:p w14:paraId="6FB41DDA" w14:textId="77777777" w:rsidR="00496DC7" w:rsidRDefault="00CC57F8">
      <w:pPr>
        <w:pStyle w:val="1"/>
        <w:numPr>
          <w:ilvl w:val="0"/>
          <w:numId w:val="45"/>
        </w:numPr>
        <w:rPr>
          <w:lang w:val="en-GB"/>
        </w:rPr>
      </w:pPr>
      <w:r>
        <w:rPr>
          <w:lang w:val="en-GB"/>
        </w:rPr>
        <w:t>R1-2400344</w:t>
      </w:r>
      <w:r>
        <w:rPr>
          <w:lang w:val="en-GB"/>
        </w:rPr>
        <w:tab/>
        <w:t>Discussion on NR-NTN DL coverage enhancement</w:t>
      </w:r>
      <w:r>
        <w:rPr>
          <w:lang w:val="en-GB"/>
        </w:rPr>
        <w:tab/>
        <w:t>CMCC</w:t>
      </w:r>
    </w:p>
    <w:p w14:paraId="6BEA2CE7" w14:textId="77777777" w:rsidR="00496DC7" w:rsidRDefault="00CC57F8">
      <w:pPr>
        <w:pStyle w:val="1"/>
        <w:numPr>
          <w:ilvl w:val="0"/>
          <w:numId w:val="45"/>
        </w:numPr>
        <w:rPr>
          <w:lang w:val="en-GB"/>
        </w:rPr>
      </w:pPr>
      <w:r>
        <w:rPr>
          <w:lang w:val="en-GB"/>
        </w:rPr>
        <w:t>R1-2400355</w:t>
      </w:r>
      <w:r>
        <w:rPr>
          <w:lang w:val="en-GB"/>
        </w:rPr>
        <w:tab/>
        <w:t>Discussion on DL coverage enhancement for NR NTN</w:t>
      </w:r>
      <w:r>
        <w:rPr>
          <w:lang w:val="en-GB"/>
        </w:rPr>
        <w:tab/>
        <w:t>ZTE</w:t>
      </w:r>
    </w:p>
    <w:p w14:paraId="11C98BBD" w14:textId="77777777" w:rsidR="00496DC7" w:rsidRDefault="00CC57F8">
      <w:pPr>
        <w:pStyle w:val="1"/>
        <w:numPr>
          <w:ilvl w:val="0"/>
          <w:numId w:val="45"/>
        </w:numPr>
        <w:rPr>
          <w:lang w:val="en-GB"/>
        </w:rPr>
      </w:pPr>
      <w:r>
        <w:rPr>
          <w:lang w:val="en-GB"/>
        </w:rPr>
        <w:t>R1-2400402</w:t>
      </w:r>
      <w:r>
        <w:rPr>
          <w:lang w:val="en-GB"/>
        </w:rPr>
        <w:tab/>
        <w:t>Downlink Coverage Enhancement for NR NTN</w:t>
      </w:r>
      <w:r>
        <w:rPr>
          <w:lang w:val="en-GB"/>
        </w:rPr>
        <w:tab/>
        <w:t>Google</w:t>
      </w:r>
    </w:p>
    <w:p w14:paraId="7C0281D6" w14:textId="77777777" w:rsidR="00496DC7" w:rsidRDefault="00CC57F8">
      <w:pPr>
        <w:pStyle w:val="1"/>
        <w:numPr>
          <w:ilvl w:val="0"/>
          <w:numId w:val="45"/>
        </w:numPr>
        <w:rPr>
          <w:lang w:val="en-GB"/>
        </w:rPr>
      </w:pPr>
      <w:r>
        <w:rPr>
          <w:lang w:val="en-GB"/>
        </w:rPr>
        <w:t>R1-2400424</w:t>
      </w:r>
      <w:r>
        <w:rPr>
          <w:lang w:val="en-GB"/>
        </w:rPr>
        <w:tab/>
        <w:t>Discussion on downlink coverage enhancement for NR NTN</w:t>
      </w:r>
      <w:r>
        <w:rPr>
          <w:lang w:val="en-GB"/>
        </w:rPr>
        <w:tab/>
        <w:t>CATT</w:t>
      </w:r>
    </w:p>
    <w:p w14:paraId="073BE715" w14:textId="77777777" w:rsidR="00496DC7" w:rsidRDefault="00CC57F8">
      <w:pPr>
        <w:pStyle w:val="1"/>
        <w:numPr>
          <w:ilvl w:val="0"/>
          <w:numId w:val="45"/>
        </w:numPr>
        <w:rPr>
          <w:lang w:val="en-GB"/>
        </w:rPr>
      </w:pPr>
      <w:r>
        <w:rPr>
          <w:lang w:val="en-GB"/>
        </w:rPr>
        <w:t>R1-2400478</w:t>
      </w:r>
      <w:r>
        <w:rPr>
          <w:lang w:val="en-GB"/>
        </w:rPr>
        <w:tab/>
        <w:t>NR-NTN downlink coverage enhancement</w:t>
      </w:r>
      <w:r>
        <w:rPr>
          <w:lang w:val="en-GB"/>
        </w:rPr>
        <w:tab/>
        <w:t>NEC</w:t>
      </w:r>
    </w:p>
    <w:p w14:paraId="201CB951" w14:textId="77777777" w:rsidR="00496DC7" w:rsidRDefault="00CC57F8">
      <w:pPr>
        <w:pStyle w:val="1"/>
        <w:numPr>
          <w:ilvl w:val="0"/>
          <w:numId w:val="45"/>
        </w:numPr>
        <w:rPr>
          <w:lang w:val="en-GB"/>
        </w:rPr>
      </w:pPr>
      <w:r>
        <w:rPr>
          <w:lang w:val="en-GB"/>
        </w:rPr>
        <w:t>R1-2400499</w:t>
      </w:r>
      <w:r>
        <w:rPr>
          <w:lang w:val="en-GB"/>
        </w:rPr>
        <w:tab/>
        <w:t>NR-NTN downlink coverage enhancement</w:t>
      </w:r>
      <w:r>
        <w:rPr>
          <w:lang w:val="en-GB"/>
        </w:rPr>
        <w:tab/>
      </w:r>
      <w:proofErr w:type="spellStart"/>
      <w:r>
        <w:rPr>
          <w:lang w:val="en-GB"/>
        </w:rPr>
        <w:t>Fraunhofer</w:t>
      </w:r>
      <w:proofErr w:type="spellEnd"/>
      <w:r>
        <w:rPr>
          <w:lang w:val="en-GB"/>
        </w:rPr>
        <w:t xml:space="preserve"> IIS, </w:t>
      </w:r>
      <w:proofErr w:type="spellStart"/>
      <w:r>
        <w:rPr>
          <w:lang w:val="en-GB"/>
        </w:rPr>
        <w:t>Fraunhofer</w:t>
      </w:r>
      <w:proofErr w:type="spellEnd"/>
      <w:r>
        <w:rPr>
          <w:lang w:val="en-GB"/>
        </w:rPr>
        <w:t xml:space="preserve"> HHI</w:t>
      </w:r>
    </w:p>
    <w:p w14:paraId="08FE241B" w14:textId="77777777" w:rsidR="00496DC7" w:rsidRDefault="00CC57F8">
      <w:pPr>
        <w:pStyle w:val="1"/>
        <w:numPr>
          <w:ilvl w:val="0"/>
          <w:numId w:val="45"/>
        </w:numPr>
        <w:rPr>
          <w:lang w:val="en-GB"/>
        </w:rPr>
      </w:pPr>
      <w:r>
        <w:rPr>
          <w:lang w:val="en-GB"/>
        </w:rPr>
        <w:t>R1-2400516</w:t>
      </w:r>
      <w:r>
        <w:rPr>
          <w:lang w:val="en-GB"/>
        </w:rPr>
        <w:tab/>
        <w:t>Seamless NTN downlink coverage for high-availability services</w:t>
      </w:r>
      <w:r>
        <w:rPr>
          <w:lang w:val="en-GB"/>
        </w:rPr>
        <w:tab/>
        <w:t>Dell Technologies</w:t>
      </w:r>
    </w:p>
    <w:p w14:paraId="18BBE4D2" w14:textId="77777777" w:rsidR="00496DC7" w:rsidRDefault="00CC57F8">
      <w:pPr>
        <w:pStyle w:val="1"/>
        <w:numPr>
          <w:ilvl w:val="0"/>
          <w:numId w:val="45"/>
        </w:numPr>
        <w:rPr>
          <w:lang w:val="en-GB"/>
        </w:rPr>
      </w:pPr>
      <w:r>
        <w:rPr>
          <w:lang w:val="en-GB"/>
        </w:rPr>
        <w:t>R1-2400528</w:t>
      </w:r>
      <w:r>
        <w:rPr>
          <w:lang w:val="en-GB"/>
        </w:rPr>
        <w:tab/>
        <w:t>Discussion on NR-NTN downlink coverage enhancement</w:t>
      </w:r>
      <w:r>
        <w:rPr>
          <w:lang w:val="en-GB"/>
        </w:rPr>
        <w:tab/>
      </w:r>
      <w:proofErr w:type="spellStart"/>
      <w:r>
        <w:rPr>
          <w:lang w:val="en-GB"/>
        </w:rPr>
        <w:t>Honor</w:t>
      </w:r>
      <w:proofErr w:type="spellEnd"/>
    </w:p>
    <w:p w14:paraId="7B460AED" w14:textId="77777777" w:rsidR="00496DC7" w:rsidRDefault="00CC57F8">
      <w:pPr>
        <w:pStyle w:val="1"/>
        <w:numPr>
          <w:ilvl w:val="0"/>
          <w:numId w:val="45"/>
        </w:numPr>
        <w:rPr>
          <w:lang w:val="en-GB"/>
        </w:rPr>
      </w:pPr>
      <w:r>
        <w:rPr>
          <w:lang w:val="en-GB"/>
        </w:rPr>
        <w:t>R1-2400549</w:t>
      </w:r>
      <w:r>
        <w:rPr>
          <w:lang w:val="en-GB"/>
        </w:rPr>
        <w:tab/>
        <w:t>Discussion on NR-NTN downlink coverage enhancement</w:t>
      </w:r>
      <w:r>
        <w:rPr>
          <w:lang w:val="en-GB"/>
        </w:rPr>
        <w:tab/>
        <w:t>xiaomi</w:t>
      </w:r>
    </w:p>
    <w:p w14:paraId="491E209B" w14:textId="77777777" w:rsidR="00496DC7" w:rsidRDefault="00CC57F8">
      <w:pPr>
        <w:pStyle w:val="1"/>
        <w:numPr>
          <w:ilvl w:val="0"/>
          <w:numId w:val="45"/>
        </w:numPr>
        <w:rPr>
          <w:lang w:val="en-GB"/>
        </w:rPr>
      </w:pPr>
      <w:r>
        <w:rPr>
          <w:lang w:val="en-GB"/>
        </w:rPr>
        <w:t>R1-2400576</w:t>
      </w:r>
      <w:r>
        <w:rPr>
          <w:lang w:val="en-GB"/>
        </w:rPr>
        <w:tab/>
        <w:t>NR-NTN downlink coverage enhancement</w:t>
      </w:r>
      <w:r>
        <w:rPr>
          <w:lang w:val="en-GB"/>
        </w:rPr>
        <w:tab/>
        <w:t>InterDigital, Inc.</w:t>
      </w:r>
    </w:p>
    <w:p w14:paraId="23D5B38D" w14:textId="77777777" w:rsidR="00496DC7" w:rsidRDefault="00CC57F8">
      <w:pPr>
        <w:pStyle w:val="1"/>
        <w:numPr>
          <w:ilvl w:val="0"/>
          <w:numId w:val="45"/>
        </w:numPr>
        <w:rPr>
          <w:lang w:val="en-GB"/>
        </w:rPr>
      </w:pPr>
      <w:r>
        <w:rPr>
          <w:lang w:val="en-GB"/>
        </w:rPr>
        <w:t>R1-2400602</w:t>
      </w:r>
      <w:r>
        <w:rPr>
          <w:lang w:val="en-GB"/>
        </w:rPr>
        <w:tab/>
        <w:t>Discussion on NR-NTN downlink coverage enhancement</w:t>
      </w:r>
      <w:r>
        <w:rPr>
          <w:lang w:val="en-GB"/>
        </w:rPr>
        <w:tab/>
        <w:t>OPPO</w:t>
      </w:r>
    </w:p>
    <w:p w14:paraId="5855E883" w14:textId="77777777" w:rsidR="00496DC7" w:rsidRDefault="00CC57F8">
      <w:pPr>
        <w:pStyle w:val="1"/>
        <w:numPr>
          <w:ilvl w:val="0"/>
          <w:numId w:val="45"/>
        </w:numPr>
        <w:rPr>
          <w:lang w:val="en-GB"/>
        </w:rPr>
      </w:pPr>
      <w:r>
        <w:rPr>
          <w:lang w:val="en-GB"/>
        </w:rPr>
        <w:t>R1-2400749</w:t>
      </w:r>
      <w:r>
        <w:rPr>
          <w:lang w:val="en-GB"/>
        </w:rPr>
        <w:tab/>
        <w:t>Discussion on downlink coverage enhancement for NR-NTN</w:t>
      </w:r>
      <w:r>
        <w:rPr>
          <w:lang w:val="en-GB"/>
        </w:rPr>
        <w:tab/>
        <w:t>Samsung</w:t>
      </w:r>
    </w:p>
    <w:p w14:paraId="72C5BD95" w14:textId="77777777" w:rsidR="00496DC7" w:rsidRDefault="00CC57F8">
      <w:pPr>
        <w:pStyle w:val="1"/>
        <w:numPr>
          <w:ilvl w:val="0"/>
          <w:numId w:val="45"/>
        </w:numPr>
        <w:rPr>
          <w:lang w:val="en-GB"/>
        </w:rPr>
      </w:pPr>
      <w:r>
        <w:rPr>
          <w:lang w:val="en-GB"/>
        </w:rPr>
        <w:t>R1-2400787</w:t>
      </w:r>
      <w:r>
        <w:rPr>
          <w:lang w:val="en-GB"/>
        </w:rPr>
        <w:tab/>
        <w:t>Discussion on NR-NTN downlink coverage enhancement</w:t>
      </w:r>
      <w:r>
        <w:rPr>
          <w:lang w:val="en-GB"/>
        </w:rPr>
        <w:tab/>
        <w:t>LG Electronics</w:t>
      </w:r>
    </w:p>
    <w:p w14:paraId="2706EEB9" w14:textId="77777777" w:rsidR="00496DC7" w:rsidRDefault="00CC57F8">
      <w:pPr>
        <w:pStyle w:val="1"/>
        <w:numPr>
          <w:ilvl w:val="0"/>
          <w:numId w:val="45"/>
        </w:numPr>
        <w:rPr>
          <w:lang w:val="en-GB"/>
        </w:rPr>
      </w:pPr>
      <w:r>
        <w:rPr>
          <w:lang w:val="en-GB"/>
        </w:rPr>
        <w:t>R1-2400837</w:t>
      </w:r>
      <w:r>
        <w:rPr>
          <w:lang w:val="en-GB"/>
        </w:rPr>
        <w:tab/>
        <w:t>Discussion on downlink coverage enhancements for NR NTN</w:t>
      </w:r>
      <w:r>
        <w:rPr>
          <w:lang w:val="en-GB"/>
        </w:rPr>
        <w:tab/>
        <w:t>CCU, NTPU</w:t>
      </w:r>
    </w:p>
    <w:p w14:paraId="5000F0C5" w14:textId="77777777" w:rsidR="00496DC7" w:rsidRDefault="00CC57F8">
      <w:pPr>
        <w:pStyle w:val="1"/>
        <w:numPr>
          <w:ilvl w:val="0"/>
          <w:numId w:val="45"/>
        </w:numPr>
        <w:rPr>
          <w:lang w:val="en-GB"/>
        </w:rPr>
      </w:pPr>
      <w:r>
        <w:rPr>
          <w:lang w:val="en-GB"/>
        </w:rPr>
        <w:t>R1-2400871</w:t>
      </w:r>
      <w:r>
        <w:rPr>
          <w:lang w:val="en-GB"/>
        </w:rPr>
        <w:tab/>
        <w:t>NR-NTN Downlink Coverage Enhancement</w:t>
      </w:r>
      <w:r>
        <w:rPr>
          <w:lang w:val="en-GB"/>
        </w:rPr>
        <w:tab/>
        <w:t>PANASONIC</w:t>
      </w:r>
    </w:p>
    <w:p w14:paraId="4F218CEF" w14:textId="77777777" w:rsidR="00496DC7" w:rsidRDefault="00CC57F8">
      <w:pPr>
        <w:pStyle w:val="1"/>
        <w:numPr>
          <w:ilvl w:val="0"/>
          <w:numId w:val="45"/>
        </w:numPr>
        <w:rPr>
          <w:lang w:val="en-GB"/>
        </w:rPr>
      </w:pPr>
      <w:r>
        <w:rPr>
          <w:lang w:val="en-GB"/>
        </w:rPr>
        <w:t>R1-2400875</w:t>
      </w:r>
      <w:r>
        <w:rPr>
          <w:lang w:val="en-GB"/>
        </w:rPr>
        <w:tab/>
        <w:t>Discussion on downlink coverage enhancement for NR NTN</w:t>
      </w:r>
      <w:r>
        <w:rPr>
          <w:lang w:val="en-GB"/>
        </w:rPr>
        <w:tab/>
        <w:t>Lenovo</w:t>
      </w:r>
    </w:p>
    <w:p w14:paraId="55287EB8" w14:textId="77777777" w:rsidR="00496DC7" w:rsidRDefault="00CC57F8">
      <w:pPr>
        <w:pStyle w:val="1"/>
        <w:numPr>
          <w:ilvl w:val="0"/>
          <w:numId w:val="45"/>
        </w:numPr>
        <w:rPr>
          <w:lang w:val="en-GB"/>
        </w:rPr>
      </w:pPr>
      <w:r>
        <w:rPr>
          <w:lang w:val="en-GB"/>
        </w:rPr>
        <w:t>R1-2400971</w:t>
      </w:r>
      <w:r>
        <w:rPr>
          <w:lang w:val="en-GB"/>
        </w:rPr>
        <w:tab/>
        <w:t>Downlink coverage enhancements for NR over NTN</w:t>
      </w:r>
      <w:r>
        <w:rPr>
          <w:lang w:val="en-GB"/>
        </w:rPr>
        <w:tab/>
        <w:t>Nokia, Nokia Shanghai Bell</w:t>
      </w:r>
    </w:p>
    <w:p w14:paraId="0D924724" w14:textId="77777777" w:rsidR="00496DC7" w:rsidRDefault="00CC57F8">
      <w:pPr>
        <w:pStyle w:val="1"/>
        <w:numPr>
          <w:ilvl w:val="0"/>
          <w:numId w:val="45"/>
        </w:numPr>
        <w:rPr>
          <w:lang w:val="en-GB"/>
        </w:rPr>
      </w:pPr>
      <w:r>
        <w:rPr>
          <w:lang w:val="en-GB"/>
        </w:rPr>
        <w:t>R1-2401029</w:t>
      </w:r>
      <w:r>
        <w:rPr>
          <w:lang w:val="en-GB"/>
        </w:rPr>
        <w:tab/>
        <w:t>Study on NR-NTN Downlink Coverage Enhancement</w:t>
      </w:r>
      <w:r>
        <w:rPr>
          <w:lang w:val="en-GB"/>
        </w:rPr>
        <w:tab/>
        <w:t>Apple</w:t>
      </w:r>
    </w:p>
    <w:p w14:paraId="3FBFF1F1" w14:textId="77777777" w:rsidR="00496DC7" w:rsidRDefault="00CC57F8">
      <w:pPr>
        <w:pStyle w:val="1"/>
        <w:numPr>
          <w:ilvl w:val="0"/>
          <w:numId w:val="45"/>
        </w:numPr>
        <w:rPr>
          <w:lang w:val="en-GB"/>
        </w:rPr>
      </w:pPr>
      <w:r>
        <w:rPr>
          <w:lang w:val="en-GB"/>
        </w:rPr>
        <w:t>R1-2401059</w:t>
      </w:r>
      <w:r>
        <w:rPr>
          <w:lang w:val="en-GB"/>
        </w:rPr>
        <w:tab/>
        <w:t>Beam groups/patterns for NR-NTN downlink coverage enhancement</w:t>
      </w:r>
      <w:r>
        <w:rPr>
          <w:lang w:val="en-GB"/>
        </w:rPr>
        <w:tab/>
        <w:t>Sharp</w:t>
      </w:r>
    </w:p>
    <w:p w14:paraId="41B1776D" w14:textId="77777777" w:rsidR="00496DC7" w:rsidRDefault="00CC57F8">
      <w:pPr>
        <w:pStyle w:val="1"/>
        <w:numPr>
          <w:ilvl w:val="0"/>
          <w:numId w:val="45"/>
        </w:numPr>
        <w:rPr>
          <w:lang w:val="en-GB"/>
        </w:rPr>
      </w:pPr>
      <w:r>
        <w:rPr>
          <w:lang w:val="en-GB"/>
        </w:rPr>
        <w:t>R1-2401079</w:t>
      </w:r>
      <w:r>
        <w:rPr>
          <w:lang w:val="en-GB"/>
        </w:rPr>
        <w:tab/>
        <w:t>Discussion on DL coverage enhancements for NR-NTN</w:t>
      </w:r>
      <w:r>
        <w:rPr>
          <w:lang w:val="en-GB"/>
        </w:rPr>
        <w:tab/>
        <w:t>NICT</w:t>
      </w:r>
    </w:p>
    <w:p w14:paraId="503F785F" w14:textId="77777777" w:rsidR="00496DC7" w:rsidRDefault="00CC57F8">
      <w:pPr>
        <w:pStyle w:val="1"/>
        <w:numPr>
          <w:ilvl w:val="0"/>
          <w:numId w:val="45"/>
        </w:numPr>
        <w:rPr>
          <w:lang w:val="en-GB"/>
        </w:rPr>
      </w:pPr>
      <w:r>
        <w:rPr>
          <w:lang w:val="en-GB"/>
        </w:rPr>
        <w:t>R1-2401083</w:t>
      </w:r>
      <w:r>
        <w:rPr>
          <w:lang w:val="en-GB"/>
        </w:rPr>
        <w:tab/>
        <w:t>Discussion on downlink coverage enhancement for NR NTN</w:t>
      </w:r>
      <w:r>
        <w:rPr>
          <w:lang w:val="en-GB"/>
        </w:rPr>
        <w:tab/>
        <w:t>Baicells, CMCC</w:t>
      </w:r>
    </w:p>
    <w:p w14:paraId="2DF9C44E" w14:textId="77777777" w:rsidR="00496DC7" w:rsidRDefault="00CC57F8">
      <w:pPr>
        <w:pStyle w:val="1"/>
        <w:numPr>
          <w:ilvl w:val="0"/>
          <w:numId w:val="45"/>
        </w:numPr>
        <w:rPr>
          <w:lang w:val="en-GB"/>
        </w:rPr>
      </w:pPr>
      <w:r>
        <w:rPr>
          <w:lang w:val="en-GB"/>
        </w:rPr>
        <w:t>R1-2401130</w:t>
      </w:r>
      <w:r>
        <w:rPr>
          <w:lang w:val="en-GB"/>
        </w:rPr>
        <w:tab/>
        <w:t>Discussion on DL coverage enhancement for NR-NTN</w:t>
      </w:r>
      <w:r>
        <w:rPr>
          <w:lang w:val="en-GB"/>
        </w:rPr>
        <w:tab/>
        <w:t>NTT DOCOMO, INC.</w:t>
      </w:r>
    </w:p>
    <w:p w14:paraId="61ECBE79" w14:textId="77777777" w:rsidR="00496DC7" w:rsidRDefault="00CC57F8">
      <w:pPr>
        <w:pStyle w:val="1"/>
        <w:numPr>
          <w:ilvl w:val="0"/>
          <w:numId w:val="45"/>
        </w:numPr>
        <w:rPr>
          <w:lang w:val="en-GB"/>
        </w:rPr>
      </w:pPr>
      <w:r>
        <w:rPr>
          <w:lang w:val="en-GB"/>
        </w:rPr>
        <w:t>R1-2401237</w:t>
      </w:r>
      <w:r>
        <w:rPr>
          <w:lang w:val="en-GB"/>
        </w:rPr>
        <w:tab/>
        <w:t>Discussion on NR-NTN downlink coverage enhancement</w:t>
      </w:r>
      <w:r>
        <w:rPr>
          <w:lang w:val="en-GB"/>
        </w:rPr>
        <w:tab/>
        <w:t>ETRI</w:t>
      </w:r>
    </w:p>
    <w:p w14:paraId="52541580" w14:textId="77777777" w:rsidR="00496DC7" w:rsidRDefault="00CC57F8">
      <w:pPr>
        <w:pStyle w:val="1"/>
        <w:numPr>
          <w:ilvl w:val="0"/>
          <w:numId w:val="45"/>
        </w:numPr>
        <w:rPr>
          <w:lang w:val="en-GB"/>
        </w:rPr>
      </w:pPr>
      <w:r>
        <w:rPr>
          <w:lang w:val="en-GB"/>
        </w:rPr>
        <w:t>R1-2401282</w:t>
      </w:r>
      <w:r>
        <w:rPr>
          <w:lang w:val="en-GB"/>
        </w:rPr>
        <w:tab/>
        <w:t>Link Level Enhancements for DL Coverage of NR NTN</w:t>
      </w:r>
      <w:r>
        <w:rPr>
          <w:lang w:val="en-GB"/>
        </w:rPr>
        <w:tab/>
      </w:r>
      <w:proofErr w:type="spellStart"/>
      <w:r>
        <w:rPr>
          <w:lang w:val="en-GB"/>
        </w:rPr>
        <w:t>CEWiT</w:t>
      </w:r>
      <w:proofErr w:type="spellEnd"/>
    </w:p>
    <w:p w14:paraId="7EC9BEC4" w14:textId="77777777" w:rsidR="00496DC7" w:rsidRDefault="00CC57F8">
      <w:pPr>
        <w:pStyle w:val="1"/>
        <w:numPr>
          <w:ilvl w:val="0"/>
          <w:numId w:val="45"/>
        </w:numPr>
        <w:rPr>
          <w:lang w:val="en-GB"/>
        </w:rPr>
      </w:pPr>
      <w:r>
        <w:rPr>
          <w:lang w:val="en-GB"/>
        </w:rPr>
        <w:t>R1-2401299</w:t>
      </w:r>
      <w:r>
        <w:rPr>
          <w:lang w:val="en-GB"/>
        </w:rPr>
        <w:tab/>
        <w:t>Discussion on NR-NTN downlink coverage enhancement</w:t>
      </w:r>
      <w:r>
        <w:rPr>
          <w:lang w:val="en-GB"/>
        </w:rPr>
        <w:tab/>
        <w:t>MediaTek Inc.</w:t>
      </w:r>
    </w:p>
    <w:p w14:paraId="1CA85B4B" w14:textId="77777777" w:rsidR="00496DC7" w:rsidRDefault="00CC57F8">
      <w:pPr>
        <w:pStyle w:val="1"/>
        <w:numPr>
          <w:ilvl w:val="0"/>
          <w:numId w:val="45"/>
        </w:numPr>
        <w:rPr>
          <w:lang w:val="en-GB"/>
        </w:rPr>
      </w:pPr>
      <w:r>
        <w:rPr>
          <w:lang w:val="en-GB"/>
        </w:rPr>
        <w:t>R1-2401342</w:t>
      </w:r>
      <w:r>
        <w:rPr>
          <w:lang w:val="en-GB"/>
        </w:rPr>
        <w:tab/>
        <w:t>On NR-NTN downlink coverage enhancement</w:t>
      </w:r>
      <w:r>
        <w:rPr>
          <w:lang w:val="en-GB"/>
        </w:rPr>
        <w:tab/>
        <w:t>Ericsson</w:t>
      </w:r>
    </w:p>
    <w:p w14:paraId="01C309EB" w14:textId="77777777" w:rsidR="00496DC7" w:rsidRDefault="00CC57F8">
      <w:pPr>
        <w:pStyle w:val="1"/>
        <w:numPr>
          <w:ilvl w:val="0"/>
          <w:numId w:val="45"/>
        </w:numPr>
        <w:rPr>
          <w:lang w:val="en-GB"/>
        </w:rPr>
      </w:pPr>
      <w:r>
        <w:rPr>
          <w:lang w:val="en-GB"/>
        </w:rPr>
        <w:t>R1-2401458</w:t>
      </w:r>
      <w:r>
        <w:rPr>
          <w:lang w:val="en-GB"/>
        </w:rPr>
        <w:tab/>
        <w:t>Downlink coverage enhancement for NR NTN</w:t>
      </w:r>
      <w:r>
        <w:rPr>
          <w:lang w:val="en-GB"/>
        </w:rPr>
        <w:tab/>
        <w:t>Qualcomm Incorporated</w:t>
      </w:r>
    </w:p>
    <w:p w14:paraId="32601C4B" w14:textId="77777777" w:rsidR="00496DC7" w:rsidRDefault="00CC57F8">
      <w:pPr>
        <w:pStyle w:val="1"/>
        <w:numPr>
          <w:ilvl w:val="0"/>
          <w:numId w:val="45"/>
        </w:numPr>
        <w:rPr>
          <w:lang w:val="en-GB"/>
        </w:rPr>
      </w:pPr>
      <w:r>
        <w:rPr>
          <w:lang w:val="en-GB"/>
        </w:rPr>
        <w:t>R1-2401470</w:t>
      </w:r>
      <w:r>
        <w:rPr>
          <w:lang w:val="en-GB"/>
        </w:rPr>
        <w:tab/>
        <w:t>An operator view on Downlink Coverage Enhancements for FR2-NTN</w:t>
      </w:r>
      <w:r>
        <w:rPr>
          <w:lang w:val="en-GB"/>
        </w:rPr>
        <w:tab/>
        <w:t>Eutelsat Group</w:t>
      </w:r>
    </w:p>
    <w:sectPr w:rsidR="00496DC7">
      <w:headerReference w:type="even" r:id="rId50"/>
      <w:footerReference w:type="default" r:id="rId5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6EA90" w14:textId="77777777" w:rsidR="0054673E" w:rsidRDefault="0054673E">
      <w:r>
        <w:separator/>
      </w:r>
    </w:p>
  </w:endnote>
  <w:endnote w:type="continuationSeparator" w:id="0">
    <w:p w14:paraId="3B07B3DA" w14:textId="77777777" w:rsidR="0054673E" w:rsidRDefault="0054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38431" w14:textId="24C4DD21" w:rsidR="00BB62CC" w:rsidRDefault="00BB62C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74917">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4917">
      <w:rPr>
        <w:rStyle w:val="PageNumber"/>
        <w:noProof/>
      </w:rPr>
      <w:t>95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4711D" w14:textId="77777777" w:rsidR="0054673E" w:rsidRDefault="0054673E">
      <w:r>
        <w:separator/>
      </w:r>
    </w:p>
  </w:footnote>
  <w:footnote w:type="continuationSeparator" w:id="0">
    <w:p w14:paraId="1F0707DC" w14:textId="77777777" w:rsidR="0054673E" w:rsidRDefault="00546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48F19" w14:textId="77777777" w:rsidR="00BB62CC" w:rsidRDefault="00BB62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847916"/>
    <w:multiLevelType w:val="multilevel"/>
    <w:tmpl w:val="04847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C3D30"/>
    <w:multiLevelType w:val="multilevel"/>
    <w:tmpl w:val="056C3D3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073A757B"/>
    <w:multiLevelType w:val="multilevel"/>
    <w:tmpl w:val="073A757B"/>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204C90"/>
    <w:multiLevelType w:val="multilevel"/>
    <w:tmpl w:val="09204C9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2340EC"/>
    <w:multiLevelType w:val="multilevel"/>
    <w:tmpl w:val="6ED2012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0D607B3"/>
    <w:multiLevelType w:val="multilevel"/>
    <w:tmpl w:val="10D607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5643B9"/>
    <w:multiLevelType w:val="multilevel"/>
    <w:tmpl w:val="155643B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D130D"/>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2421393D"/>
    <w:multiLevelType w:val="multilevel"/>
    <w:tmpl w:val="2421393D"/>
    <w:lvl w:ilvl="0">
      <w:start w:val="1"/>
      <w:numFmt w:val="bullet"/>
      <w:lvlText w:val=""/>
      <w:lvlJc w:val="left"/>
      <w:pPr>
        <w:ind w:left="880" w:hanging="440"/>
      </w:pPr>
      <w:rPr>
        <w:rFonts w:ascii="Symbol" w:hAnsi="Symbol" w:hint="default"/>
      </w:rPr>
    </w:lvl>
    <w:lvl w:ilvl="1">
      <w:start w:val="18"/>
      <w:numFmt w:val="bullet"/>
      <w:lvlText w:val="-"/>
      <w:lvlJc w:val="left"/>
      <w:pPr>
        <w:ind w:left="1320" w:hanging="440"/>
      </w:pPr>
      <w:rPr>
        <w:rFonts w:ascii="Times New Roman" w:eastAsia="SimSu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27C85FD9"/>
    <w:multiLevelType w:val="multilevel"/>
    <w:tmpl w:val="27C85FD9"/>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7835F6"/>
    <w:multiLevelType w:val="multilevel"/>
    <w:tmpl w:val="307835F6"/>
    <w:lvl w:ilvl="0">
      <w:start w:val="1"/>
      <w:numFmt w:val="decimal"/>
      <w:suff w:val="space"/>
      <w:lvlText w:val="Proposal %1:"/>
      <w:lvlJc w:val="left"/>
      <w:pPr>
        <w:ind w:left="1271" w:hanging="420"/>
      </w:pPr>
      <w:rPr>
        <w:rFonts w:hint="eastAsia"/>
        <w:b/>
        <w:i w:val="0"/>
      </w:rPr>
    </w:lvl>
    <w:lvl w:ilvl="1">
      <w:start w:val="1"/>
      <w:numFmt w:val="lowerLetter"/>
      <w:lvlText w:val="%2)"/>
      <w:lvlJc w:val="left"/>
      <w:pPr>
        <w:ind w:left="-436" w:hanging="420"/>
      </w:pPr>
    </w:lvl>
    <w:lvl w:ilvl="2">
      <w:start w:val="1"/>
      <w:numFmt w:val="lowerRoman"/>
      <w:lvlText w:val="%3."/>
      <w:lvlJc w:val="right"/>
      <w:pPr>
        <w:ind w:left="-16" w:hanging="420"/>
      </w:pPr>
    </w:lvl>
    <w:lvl w:ilvl="3">
      <w:start w:val="1"/>
      <w:numFmt w:val="decimal"/>
      <w:lvlText w:val="%4."/>
      <w:lvlJc w:val="left"/>
      <w:pPr>
        <w:ind w:left="404" w:hanging="420"/>
      </w:pPr>
    </w:lvl>
    <w:lvl w:ilvl="4">
      <w:start w:val="1"/>
      <w:numFmt w:val="lowerLetter"/>
      <w:lvlText w:val="%5)"/>
      <w:lvlJc w:val="left"/>
      <w:pPr>
        <w:ind w:left="824" w:hanging="420"/>
      </w:pPr>
    </w:lvl>
    <w:lvl w:ilvl="5">
      <w:start w:val="1"/>
      <w:numFmt w:val="lowerRoman"/>
      <w:lvlText w:val="%6."/>
      <w:lvlJc w:val="right"/>
      <w:pPr>
        <w:ind w:left="1244" w:hanging="420"/>
      </w:pPr>
    </w:lvl>
    <w:lvl w:ilvl="6">
      <w:start w:val="1"/>
      <w:numFmt w:val="decimal"/>
      <w:lvlText w:val="%7."/>
      <w:lvlJc w:val="left"/>
      <w:pPr>
        <w:ind w:left="1664" w:hanging="420"/>
      </w:pPr>
    </w:lvl>
    <w:lvl w:ilvl="7">
      <w:start w:val="1"/>
      <w:numFmt w:val="lowerLetter"/>
      <w:lvlText w:val="%8)"/>
      <w:lvlJc w:val="left"/>
      <w:pPr>
        <w:ind w:left="2084" w:hanging="420"/>
      </w:pPr>
    </w:lvl>
    <w:lvl w:ilvl="8">
      <w:start w:val="1"/>
      <w:numFmt w:val="lowerRoman"/>
      <w:lvlText w:val="%9."/>
      <w:lvlJc w:val="right"/>
      <w:pPr>
        <w:ind w:left="2504" w:hanging="420"/>
      </w:pPr>
    </w:lvl>
  </w:abstractNum>
  <w:abstractNum w:abstractNumId="15" w15:restartNumberingAfterBreak="0">
    <w:nsid w:val="30D4714F"/>
    <w:multiLevelType w:val="multilevel"/>
    <w:tmpl w:val="30D4714F"/>
    <w:lvl w:ilvl="0">
      <w:start w:val="2"/>
      <w:numFmt w:val="bullet"/>
      <w:lvlText w:val="-"/>
      <w:lvlJc w:val="left"/>
      <w:pPr>
        <w:ind w:left="800" w:hanging="400"/>
      </w:pPr>
      <w:rPr>
        <w:rFonts w:ascii="Segoe UI" w:eastAsia="SimSun" w:hAnsi="Segoe UI" w:cs="Segoe U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58B51E8"/>
    <w:multiLevelType w:val="multilevel"/>
    <w:tmpl w:val="358B5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FF238A"/>
    <w:multiLevelType w:val="multilevel"/>
    <w:tmpl w:val="35FF238A"/>
    <w:lvl w:ilvl="0">
      <w:numFmt w:val="bullet"/>
      <w:lvlText w:val="-"/>
      <w:lvlJc w:val="left"/>
      <w:pPr>
        <w:ind w:left="1440" w:hanging="360"/>
      </w:pPr>
      <w:rPr>
        <w:rFonts w:ascii="Arial" w:eastAsia="Times New Roman"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C52583C"/>
    <w:multiLevelType w:val="multilevel"/>
    <w:tmpl w:val="3C525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D433DF"/>
    <w:multiLevelType w:val="multilevel"/>
    <w:tmpl w:val="41D433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5716C1"/>
    <w:multiLevelType w:val="multilevel"/>
    <w:tmpl w:val="43571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0259EE"/>
    <w:multiLevelType w:val="multilevel"/>
    <w:tmpl w:val="470259E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875073"/>
    <w:multiLevelType w:val="multilevel"/>
    <w:tmpl w:val="4787507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AF528E"/>
    <w:multiLevelType w:val="multilevel"/>
    <w:tmpl w:val="4EAF528E"/>
    <w:lvl w:ilvl="0">
      <w:start w:val="1"/>
      <w:numFmt w:val="bullet"/>
      <w:lvlText w:val="-"/>
      <w:lvlJc w:val="left"/>
      <w:pPr>
        <w:ind w:left="987" w:hanging="420"/>
      </w:pPr>
      <w:rPr>
        <w:rFonts w:ascii="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6F4EF3"/>
    <w:multiLevelType w:val="multilevel"/>
    <w:tmpl w:val="516F4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541DCB"/>
    <w:multiLevelType w:val="multilevel"/>
    <w:tmpl w:val="52541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5A2C1A51"/>
    <w:multiLevelType w:val="multilevel"/>
    <w:tmpl w:val="5A2C1A51"/>
    <w:lvl w:ilvl="0">
      <w:start w:val="1"/>
      <w:numFmt w:val="bullet"/>
      <w:lvlText w:val=""/>
      <w:lvlJc w:val="left"/>
      <w:pPr>
        <w:tabs>
          <w:tab w:val="left" w:pos="720"/>
        </w:tabs>
        <w:ind w:left="720" w:hanging="360"/>
      </w:pPr>
      <w:rPr>
        <w:rFonts w:ascii="Symbol" w:hAnsi="Symbol" w:hint="default"/>
      </w:rPr>
    </w:lvl>
    <w:lvl w:ilvl="1">
      <w:start w:val="206"/>
      <w:numFmt w:val="bullet"/>
      <w:lvlText w:val="o"/>
      <w:lvlJc w:val="left"/>
      <w:pPr>
        <w:tabs>
          <w:tab w:val="left" w:pos="1440"/>
        </w:tabs>
        <w:ind w:left="1440" w:hanging="360"/>
      </w:pPr>
      <w:rPr>
        <w:rFonts w:ascii="Courier New" w:hAnsi="Courier New" w:hint="default"/>
      </w:rPr>
    </w:lvl>
    <w:lvl w:ilvl="2">
      <w:start w:val="206"/>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A24CE"/>
    <w:multiLevelType w:val="multilevel"/>
    <w:tmpl w:val="5F1A24CE"/>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1"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355380"/>
    <w:multiLevelType w:val="multilevel"/>
    <w:tmpl w:val="6235538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5A73B8"/>
    <w:multiLevelType w:val="multilevel"/>
    <w:tmpl w:val="655A73B8"/>
    <w:lvl w:ilvl="0">
      <w:start w:val="1"/>
      <w:numFmt w:val="bullet"/>
      <w:lvlText w:val=""/>
      <w:lvlJc w:val="left"/>
      <w:pPr>
        <w:ind w:left="990" w:hanging="420"/>
      </w:pPr>
      <w:rPr>
        <w:rFonts w:ascii="Wingdings" w:hAnsi="Wingdings"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44"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70A713D7"/>
    <w:multiLevelType w:val="multilevel"/>
    <w:tmpl w:val="70A71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BB2089"/>
    <w:multiLevelType w:val="multilevel"/>
    <w:tmpl w:val="77BB208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num w:numId="1">
    <w:abstractNumId w:val="22"/>
  </w:num>
  <w:num w:numId="2">
    <w:abstractNumId w:val="0"/>
  </w:num>
  <w:num w:numId="3">
    <w:abstractNumId w:val="21"/>
  </w:num>
  <w:num w:numId="4">
    <w:abstractNumId w:val="30"/>
  </w:num>
  <w:num w:numId="5">
    <w:abstractNumId w:val="32"/>
  </w:num>
  <w:num w:numId="6">
    <w:abstractNumId w:val="34"/>
  </w:num>
  <w:num w:numId="7">
    <w:abstractNumId w:val="13"/>
  </w:num>
  <w:num w:numId="8">
    <w:abstractNumId w:val="26"/>
  </w:num>
  <w:num w:numId="9">
    <w:abstractNumId w:val="18"/>
  </w:num>
  <w:num w:numId="10">
    <w:abstractNumId w:val="20"/>
  </w:num>
  <w:num w:numId="11">
    <w:abstractNumId w:val="45"/>
  </w:num>
  <w:num w:numId="12">
    <w:abstractNumId w:val="39"/>
  </w:num>
  <w:num w:numId="13">
    <w:abstractNumId w:val="43"/>
  </w:num>
  <w:num w:numId="14">
    <w:abstractNumId w:val="14"/>
  </w:num>
  <w:num w:numId="15">
    <w:abstractNumId w:val="28"/>
  </w:num>
  <w:num w:numId="16">
    <w:abstractNumId w:val="38"/>
  </w:num>
  <w:num w:numId="17">
    <w:abstractNumId w:val="35"/>
  </w:num>
  <w:num w:numId="18">
    <w:abstractNumId w:val="2"/>
  </w:num>
  <w:num w:numId="19">
    <w:abstractNumId w:val="4"/>
  </w:num>
  <w:num w:numId="20">
    <w:abstractNumId w:val="23"/>
  </w:num>
  <w:num w:numId="21">
    <w:abstractNumId w:val="44"/>
  </w:num>
  <w:num w:numId="22">
    <w:abstractNumId w:val="5"/>
  </w:num>
  <w:num w:numId="23">
    <w:abstractNumId w:val="9"/>
  </w:num>
  <w:num w:numId="24">
    <w:abstractNumId w:val="40"/>
  </w:num>
  <w:num w:numId="25">
    <w:abstractNumId w:val="10"/>
  </w:num>
  <w:num w:numId="26">
    <w:abstractNumId w:val="42"/>
  </w:num>
  <w:num w:numId="27">
    <w:abstractNumId w:val="11"/>
  </w:num>
  <w:num w:numId="28">
    <w:abstractNumId w:val="19"/>
  </w:num>
  <w:num w:numId="29">
    <w:abstractNumId w:val="24"/>
  </w:num>
  <w:num w:numId="30">
    <w:abstractNumId w:val="8"/>
  </w:num>
  <w:num w:numId="31">
    <w:abstractNumId w:val="27"/>
  </w:num>
  <w:num w:numId="32">
    <w:abstractNumId w:val="12"/>
  </w:num>
  <w:num w:numId="33">
    <w:abstractNumId w:val="48"/>
  </w:num>
  <w:num w:numId="34">
    <w:abstractNumId w:val="37"/>
  </w:num>
  <w:num w:numId="35">
    <w:abstractNumId w:val="47"/>
  </w:num>
  <w:num w:numId="36">
    <w:abstractNumId w:val="15"/>
  </w:num>
  <w:num w:numId="37">
    <w:abstractNumId w:val="1"/>
  </w:num>
  <w:num w:numId="38">
    <w:abstractNumId w:val="17"/>
  </w:num>
  <w:num w:numId="39">
    <w:abstractNumId w:val="31"/>
  </w:num>
  <w:num w:numId="40">
    <w:abstractNumId w:val="36"/>
  </w:num>
  <w:num w:numId="41">
    <w:abstractNumId w:val="16"/>
  </w:num>
  <w:num w:numId="42">
    <w:abstractNumId w:val="33"/>
  </w:num>
  <w:num w:numId="43">
    <w:abstractNumId w:val="3"/>
  </w:num>
  <w:num w:numId="44">
    <w:abstractNumId w:val="7"/>
  </w:num>
  <w:num w:numId="45">
    <w:abstractNumId w:val="29"/>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25"/>
  </w:num>
  <w:num w:numId="51">
    <w:abstractNumId w:val="6"/>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num>
  <w:num w:numId="55">
    <w:abstractNumId w:val="22"/>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C8"/>
    <w:rsid w:val="000003DE"/>
    <w:rsid w:val="000003E4"/>
    <w:rsid w:val="000005BB"/>
    <w:rsid w:val="0000072A"/>
    <w:rsid w:val="00000E35"/>
    <w:rsid w:val="00000E50"/>
    <w:rsid w:val="00000EA5"/>
    <w:rsid w:val="00001369"/>
    <w:rsid w:val="000014B7"/>
    <w:rsid w:val="00001736"/>
    <w:rsid w:val="000017D6"/>
    <w:rsid w:val="000017E9"/>
    <w:rsid w:val="000017F2"/>
    <w:rsid w:val="00001A62"/>
    <w:rsid w:val="00001AA3"/>
    <w:rsid w:val="00001CC9"/>
    <w:rsid w:val="00001D66"/>
    <w:rsid w:val="00001D6C"/>
    <w:rsid w:val="000022D5"/>
    <w:rsid w:val="00002402"/>
    <w:rsid w:val="000024E7"/>
    <w:rsid w:val="000027EA"/>
    <w:rsid w:val="00002A39"/>
    <w:rsid w:val="00002CDB"/>
    <w:rsid w:val="00002CF5"/>
    <w:rsid w:val="00002D94"/>
    <w:rsid w:val="00003393"/>
    <w:rsid w:val="00003481"/>
    <w:rsid w:val="000036A3"/>
    <w:rsid w:val="0000375E"/>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A35"/>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7A1"/>
    <w:rsid w:val="00010C65"/>
    <w:rsid w:val="00010CF7"/>
    <w:rsid w:val="000113F6"/>
    <w:rsid w:val="00011529"/>
    <w:rsid w:val="0001170A"/>
    <w:rsid w:val="0001187D"/>
    <w:rsid w:val="000119A1"/>
    <w:rsid w:val="00011AEC"/>
    <w:rsid w:val="00011C51"/>
    <w:rsid w:val="00011D0E"/>
    <w:rsid w:val="00011E29"/>
    <w:rsid w:val="00011E48"/>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7BC"/>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1FE"/>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A"/>
    <w:rsid w:val="000201BD"/>
    <w:rsid w:val="00020249"/>
    <w:rsid w:val="0002061F"/>
    <w:rsid w:val="0002070D"/>
    <w:rsid w:val="00020842"/>
    <w:rsid w:val="00020A1A"/>
    <w:rsid w:val="00020BBE"/>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19"/>
    <w:rsid w:val="000244A4"/>
    <w:rsid w:val="000245BF"/>
    <w:rsid w:val="0002473E"/>
    <w:rsid w:val="0002476B"/>
    <w:rsid w:val="000247AC"/>
    <w:rsid w:val="00024884"/>
    <w:rsid w:val="00024895"/>
    <w:rsid w:val="00024D82"/>
    <w:rsid w:val="00024E35"/>
    <w:rsid w:val="00024E5F"/>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914"/>
    <w:rsid w:val="00026AC4"/>
    <w:rsid w:val="00026DD5"/>
    <w:rsid w:val="00026F21"/>
    <w:rsid w:val="00026FFB"/>
    <w:rsid w:val="000271EA"/>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115"/>
    <w:rsid w:val="000302A8"/>
    <w:rsid w:val="00030364"/>
    <w:rsid w:val="0003037A"/>
    <w:rsid w:val="0003040C"/>
    <w:rsid w:val="00030469"/>
    <w:rsid w:val="00030551"/>
    <w:rsid w:val="0003056E"/>
    <w:rsid w:val="000306A0"/>
    <w:rsid w:val="000306A4"/>
    <w:rsid w:val="000309EA"/>
    <w:rsid w:val="000309F2"/>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03D"/>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364"/>
    <w:rsid w:val="000334FC"/>
    <w:rsid w:val="000335B3"/>
    <w:rsid w:val="000338FE"/>
    <w:rsid w:val="00033C44"/>
    <w:rsid w:val="00033E79"/>
    <w:rsid w:val="00033F64"/>
    <w:rsid w:val="000343F5"/>
    <w:rsid w:val="00034455"/>
    <w:rsid w:val="00034473"/>
    <w:rsid w:val="0003464B"/>
    <w:rsid w:val="000348F0"/>
    <w:rsid w:val="00034B5C"/>
    <w:rsid w:val="00034E82"/>
    <w:rsid w:val="00034EAF"/>
    <w:rsid w:val="00035304"/>
    <w:rsid w:val="00035618"/>
    <w:rsid w:val="00035825"/>
    <w:rsid w:val="0003590C"/>
    <w:rsid w:val="00035A03"/>
    <w:rsid w:val="00035A57"/>
    <w:rsid w:val="00035C57"/>
    <w:rsid w:val="00035C8A"/>
    <w:rsid w:val="00035CDE"/>
    <w:rsid w:val="00035FD2"/>
    <w:rsid w:val="0003605E"/>
    <w:rsid w:val="00036504"/>
    <w:rsid w:val="00036802"/>
    <w:rsid w:val="00036A97"/>
    <w:rsid w:val="00036DF3"/>
    <w:rsid w:val="00036E9D"/>
    <w:rsid w:val="0003703B"/>
    <w:rsid w:val="00037286"/>
    <w:rsid w:val="0003756B"/>
    <w:rsid w:val="00037580"/>
    <w:rsid w:val="0003758D"/>
    <w:rsid w:val="0003780C"/>
    <w:rsid w:val="00037936"/>
    <w:rsid w:val="00037AA6"/>
    <w:rsid w:val="00037E1D"/>
    <w:rsid w:val="00037E2C"/>
    <w:rsid w:val="00037F63"/>
    <w:rsid w:val="0004027D"/>
    <w:rsid w:val="000405C3"/>
    <w:rsid w:val="00040697"/>
    <w:rsid w:val="00040818"/>
    <w:rsid w:val="0004087B"/>
    <w:rsid w:val="00040C38"/>
    <w:rsid w:val="00040DC1"/>
    <w:rsid w:val="00040E5A"/>
    <w:rsid w:val="000410F2"/>
    <w:rsid w:val="0004180C"/>
    <w:rsid w:val="00041851"/>
    <w:rsid w:val="00041909"/>
    <w:rsid w:val="00041B9C"/>
    <w:rsid w:val="00041C77"/>
    <w:rsid w:val="00041E6A"/>
    <w:rsid w:val="00041F1E"/>
    <w:rsid w:val="00042071"/>
    <w:rsid w:val="000424BC"/>
    <w:rsid w:val="000424F1"/>
    <w:rsid w:val="00042557"/>
    <w:rsid w:val="000426EC"/>
    <w:rsid w:val="00042769"/>
    <w:rsid w:val="000428F9"/>
    <w:rsid w:val="0004297F"/>
    <w:rsid w:val="000429C7"/>
    <w:rsid w:val="00042A14"/>
    <w:rsid w:val="00042B95"/>
    <w:rsid w:val="00042C80"/>
    <w:rsid w:val="00042DA8"/>
    <w:rsid w:val="00042E1E"/>
    <w:rsid w:val="00042FB7"/>
    <w:rsid w:val="00042FC5"/>
    <w:rsid w:val="000432F8"/>
    <w:rsid w:val="0004343F"/>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779"/>
    <w:rsid w:val="00045B55"/>
    <w:rsid w:val="00045B79"/>
    <w:rsid w:val="00046112"/>
    <w:rsid w:val="00046404"/>
    <w:rsid w:val="00046599"/>
    <w:rsid w:val="000466D1"/>
    <w:rsid w:val="0004670D"/>
    <w:rsid w:val="00046864"/>
    <w:rsid w:val="0004688B"/>
    <w:rsid w:val="0004691E"/>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46D"/>
    <w:rsid w:val="00053B58"/>
    <w:rsid w:val="00053BDB"/>
    <w:rsid w:val="00053C5F"/>
    <w:rsid w:val="00053C64"/>
    <w:rsid w:val="00053DA9"/>
    <w:rsid w:val="00053E0C"/>
    <w:rsid w:val="00053E2A"/>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09E"/>
    <w:rsid w:val="000631E5"/>
    <w:rsid w:val="00063301"/>
    <w:rsid w:val="000633A1"/>
    <w:rsid w:val="000633FB"/>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99"/>
    <w:rsid w:val="00074BF1"/>
    <w:rsid w:val="00074DAE"/>
    <w:rsid w:val="00074F91"/>
    <w:rsid w:val="000750E4"/>
    <w:rsid w:val="0007511B"/>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281"/>
    <w:rsid w:val="00077617"/>
    <w:rsid w:val="00077658"/>
    <w:rsid w:val="0007772A"/>
    <w:rsid w:val="000777A9"/>
    <w:rsid w:val="0007784A"/>
    <w:rsid w:val="000779E1"/>
    <w:rsid w:val="00077BCE"/>
    <w:rsid w:val="00077DA4"/>
    <w:rsid w:val="00077DA5"/>
    <w:rsid w:val="00077E0E"/>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AF5"/>
    <w:rsid w:val="00083C29"/>
    <w:rsid w:val="00083D97"/>
    <w:rsid w:val="00083E2C"/>
    <w:rsid w:val="00084279"/>
    <w:rsid w:val="00084422"/>
    <w:rsid w:val="000845E0"/>
    <w:rsid w:val="00084869"/>
    <w:rsid w:val="00084C5D"/>
    <w:rsid w:val="00085028"/>
    <w:rsid w:val="000851CC"/>
    <w:rsid w:val="000852BF"/>
    <w:rsid w:val="000852CB"/>
    <w:rsid w:val="00085323"/>
    <w:rsid w:val="00085432"/>
    <w:rsid w:val="00085485"/>
    <w:rsid w:val="000854BF"/>
    <w:rsid w:val="0008563B"/>
    <w:rsid w:val="00085774"/>
    <w:rsid w:val="0008598C"/>
    <w:rsid w:val="00085BAE"/>
    <w:rsid w:val="00085C33"/>
    <w:rsid w:val="00085C48"/>
    <w:rsid w:val="00085C53"/>
    <w:rsid w:val="00085D87"/>
    <w:rsid w:val="00085DD8"/>
    <w:rsid w:val="00085DFB"/>
    <w:rsid w:val="00085EB7"/>
    <w:rsid w:val="00085F77"/>
    <w:rsid w:val="00086078"/>
    <w:rsid w:val="00086082"/>
    <w:rsid w:val="0008619F"/>
    <w:rsid w:val="000861AD"/>
    <w:rsid w:val="00086308"/>
    <w:rsid w:val="000863C3"/>
    <w:rsid w:val="00086476"/>
    <w:rsid w:val="00086567"/>
    <w:rsid w:val="000865BF"/>
    <w:rsid w:val="00086776"/>
    <w:rsid w:val="0008693B"/>
    <w:rsid w:val="000869D1"/>
    <w:rsid w:val="00086AD3"/>
    <w:rsid w:val="00086D98"/>
    <w:rsid w:val="00086DEE"/>
    <w:rsid w:val="00087106"/>
    <w:rsid w:val="00087287"/>
    <w:rsid w:val="0008738E"/>
    <w:rsid w:val="00087C2B"/>
    <w:rsid w:val="00087C48"/>
    <w:rsid w:val="00087CD2"/>
    <w:rsid w:val="00087F02"/>
    <w:rsid w:val="00090444"/>
    <w:rsid w:val="0009072C"/>
    <w:rsid w:val="00090877"/>
    <w:rsid w:val="00090938"/>
    <w:rsid w:val="00090EA7"/>
    <w:rsid w:val="0009105A"/>
    <w:rsid w:val="0009116D"/>
    <w:rsid w:val="00091473"/>
    <w:rsid w:val="0009152C"/>
    <w:rsid w:val="00091A74"/>
    <w:rsid w:val="00091ACC"/>
    <w:rsid w:val="00091C0C"/>
    <w:rsid w:val="00091C89"/>
    <w:rsid w:val="00091D8E"/>
    <w:rsid w:val="00092329"/>
    <w:rsid w:val="000923B5"/>
    <w:rsid w:val="000924A2"/>
    <w:rsid w:val="0009257A"/>
    <w:rsid w:val="00092656"/>
    <w:rsid w:val="0009271A"/>
    <w:rsid w:val="00092ABD"/>
    <w:rsid w:val="00092F2E"/>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158"/>
    <w:rsid w:val="000952E1"/>
    <w:rsid w:val="000953DC"/>
    <w:rsid w:val="0009540C"/>
    <w:rsid w:val="000955E9"/>
    <w:rsid w:val="00095603"/>
    <w:rsid w:val="0009574D"/>
    <w:rsid w:val="000957AA"/>
    <w:rsid w:val="000958D6"/>
    <w:rsid w:val="00095903"/>
    <w:rsid w:val="00095A80"/>
    <w:rsid w:val="00095DA6"/>
    <w:rsid w:val="00095E5C"/>
    <w:rsid w:val="00095E69"/>
    <w:rsid w:val="00095EBA"/>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15D"/>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244"/>
    <w:rsid w:val="000A5424"/>
    <w:rsid w:val="000A559A"/>
    <w:rsid w:val="000A5778"/>
    <w:rsid w:val="000A5999"/>
    <w:rsid w:val="000A5A25"/>
    <w:rsid w:val="000A5C43"/>
    <w:rsid w:val="000A64EE"/>
    <w:rsid w:val="000A6510"/>
    <w:rsid w:val="000A6525"/>
    <w:rsid w:val="000A6546"/>
    <w:rsid w:val="000A6633"/>
    <w:rsid w:val="000A66C0"/>
    <w:rsid w:val="000A6A01"/>
    <w:rsid w:val="000A6BF1"/>
    <w:rsid w:val="000A6F7A"/>
    <w:rsid w:val="000A7205"/>
    <w:rsid w:val="000A7414"/>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DEE"/>
    <w:rsid w:val="000B0E21"/>
    <w:rsid w:val="000B0EC8"/>
    <w:rsid w:val="000B0ECF"/>
    <w:rsid w:val="000B1031"/>
    <w:rsid w:val="000B1050"/>
    <w:rsid w:val="000B114C"/>
    <w:rsid w:val="000B1423"/>
    <w:rsid w:val="000B1575"/>
    <w:rsid w:val="000B158F"/>
    <w:rsid w:val="000B15B2"/>
    <w:rsid w:val="000B1731"/>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595"/>
    <w:rsid w:val="000B6B8C"/>
    <w:rsid w:val="000B6BDC"/>
    <w:rsid w:val="000B6C42"/>
    <w:rsid w:val="000B6F34"/>
    <w:rsid w:val="000B6FFE"/>
    <w:rsid w:val="000B70E5"/>
    <w:rsid w:val="000B71BA"/>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6"/>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A9F"/>
    <w:rsid w:val="000C5C34"/>
    <w:rsid w:val="000C5CD4"/>
    <w:rsid w:val="000C5F1A"/>
    <w:rsid w:val="000C5F2C"/>
    <w:rsid w:val="000C60C6"/>
    <w:rsid w:val="000C6192"/>
    <w:rsid w:val="000C63E0"/>
    <w:rsid w:val="000C6462"/>
    <w:rsid w:val="000C655B"/>
    <w:rsid w:val="000C6589"/>
    <w:rsid w:val="000C6654"/>
    <w:rsid w:val="000C6ADD"/>
    <w:rsid w:val="000C6CEB"/>
    <w:rsid w:val="000C6E03"/>
    <w:rsid w:val="000C6E75"/>
    <w:rsid w:val="000C6E8A"/>
    <w:rsid w:val="000C6EAC"/>
    <w:rsid w:val="000C7046"/>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001"/>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15"/>
    <w:rsid w:val="000D58D8"/>
    <w:rsid w:val="000D5C79"/>
    <w:rsid w:val="000D5CFD"/>
    <w:rsid w:val="000D5DE8"/>
    <w:rsid w:val="000D5F98"/>
    <w:rsid w:val="000D6105"/>
    <w:rsid w:val="000D6184"/>
    <w:rsid w:val="000D61F4"/>
    <w:rsid w:val="000D6238"/>
    <w:rsid w:val="000D62F6"/>
    <w:rsid w:val="000D6348"/>
    <w:rsid w:val="000D658A"/>
    <w:rsid w:val="000D66BC"/>
    <w:rsid w:val="000D66F8"/>
    <w:rsid w:val="000D68A9"/>
    <w:rsid w:val="000D6954"/>
    <w:rsid w:val="000D6BD3"/>
    <w:rsid w:val="000D6CFC"/>
    <w:rsid w:val="000D70C2"/>
    <w:rsid w:val="000D72A8"/>
    <w:rsid w:val="000D72AB"/>
    <w:rsid w:val="000D72C8"/>
    <w:rsid w:val="000D75AE"/>
    <w:rsid w:val="000D75DE"/>
    <w:rsid w:val="000D7646"/>
    <w:rsid w:val="000D7724"/>
    <w:rsid w:val="000D78D7"/>
    <w:rsid w:val="000D798A"/>
    <w:rsid w:val="000D7A7B"/>
    <w:rsid w:val="000D7D21"/>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E84"/>
    <w:rsid w:val="000E1F0D"/>
    <w:rsid w:val="000E2039"/>
    <w:rsid w:val="000E2296"/>
    <w:rsid w:val="000E2421"/>
    <w:rsid w:val="000E24EB"/>
    <w:rsid w:val="000E25E9"/>
    <w:rsid w:val="000E2619"/>
    <w:rsid w:val="000E264D"/>
    <w:rsid w:val="000E26C2"/>
    <w:rsid w:val="000E2713"/>
    <w:rsid w:val="000E284C"/>
    <w:rsid w:val="000E2B81"/>
    <w:rsid w:val="000E2E4B"/>
    <w:rsid w:val="000E3132"/>
    <w:rsid w:val="000E3232"/>
    <w:rsid w:val="000E3262"/>
    <w:rsid w:val="000E336A"/>
    <w:rsid w:val="000E347D"/>
    <w:rsid w:val="000E349A"/>
    <w:rsid w:val="000E3868"/>
    <w:rsid w:val="000E3975"/>
    <w:rsid w:val="000E39DC"/>
    <w:rsid w:val="000E3B76"/>
    <w:rsid w:val="000E3BD1"/>
    <w:rsid w:val="000E3C12"/>
    <w:rsid w:val="000E3C83"/>
    <w:rsid w:val="000E3CAD"/>
    <w:rsid w:val="000E3CDB"/>
    <w:rsid w:val="000E3D90"/>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6D5"/>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1B"/>
    <w:rsid w:val="000F0AB4"/>
    <w:rsid w:val="000F0EE9"/>
    <w:rsid w:val="000F0FBF"/>
    <w:rsid w:val="000F1026"/>
    <w:rsid w:val="000F10D9"/>
    <w:rsid w:val="000F11D5"/>
    <w:rsid w:val="000F14A2"/>
    <w:rsid w:val="000F1690"/>
    <w:rsid w:val="000F16D3"/>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DDA"/>
    <w:rsid w:val="000F2EA4"/>
    <w:rsid w:val="000F30C2"/>
    <w:rsid w:val="000F30EF"/>
    <w:rsid w:val="000F3318"/>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32"/>
    <w:rsid w:val="0010047C"/>
    <w:rsid w:val="001005CA"/>
    <w:rsid w:val="00100698"/>
    <w:rsid w:val="001009EC"/>
    <w:rsid w:val="00100A38"/>
    <w:rsid w:val="00100C4B"/>
    <w:rsid w:val="001010BC"/>
    <w:rsid w:val="00101117"/>
    <w:rsid w:val="0010118B"/>
    <w:rsid w:val="001012D3"/>
    <w:rsid w:val="0010131C"/>
    <w:rsid w:val="00101381"/>
    <w:rsid w:val="001014D3"/>
    <w:rsid w:val="001017DB"/>
    <w:rsid w:val="001017F7"/>
    <w:rsid w:val="00101862"/>
    <w:rsid w:val="001019EF"/>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50E"/>
    <w:rsid w:val="0010469F"/>
    <w:rsid w:val="00104AE8"/>
    <w:rsid w:val="00104B1B"/>
    <w:rsid w:val="00104CB6"/>
    <w:rsid w:val="00104D84"/>
    <w:rsid w:val="0010534D"/>
    <w:rsid w:val="001053AD"/>
    <w:rsid w:val="001056B8"/>
    <w:rsid w:val="001057FD"/>
    <w:rsid w:val="0010582D"/>
    <w:rsid w:val="00105944"/>
    <w:rsid w:val="001059D8"/>
    <w:rsid w:val="00105A3D"/>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2FCC"/>
    <w:rsid w:val="001131AA"/>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0B"/>
    <w:rsid w:val="001173C4"/>
    <w:rsid w:val="00117512"/>
    <w:rsid w:val="001177C0"/>
    <w:rsid w:val="00117A9F"/>
    <w:rsid w:val="00117B56"/>
    <w:rsid w:val="00117C24"/>
    <w:rsid w:val="00117E3A"/>
    <w:rsid w:val="001200EA"/>
    <w:rsid w:val="001204C3"/>
    <w:rsid w:val="001206DC"/>
    <w:rsid w:val="001206EA"/>
    <w:rsid w:val="001206F8"/>
    <w:rsid w:val="00120A98"/>
    <w:rsid w:val="00120E1B"/>
    <w:rsid w:val="00120E81"/>
    <w:rsid w:val="00120F88"/>
    <w:rsid w:val="00120FF6"/>
    <w:rsid w:val="0012106E"/>
    <w:rsid w:val="0012110E"/>
    <w:rsid w:val="001211BC"/>
    <w:rsid w:val="00121453"/>
    <w:rsid w:val="00121877"/>
    <w:rsid w:val="001219B0"/>
    <w:rsid w:val="00121A91"/>
    <w:rsid w:val="00121D2C"/>
    <w:rsid w:val="00121E7E"/>
    <w:rsid w:val="001220EA"/>
    <w:rsid w:val="0012216D"/>
    <w:rsid w:val="00122387"/>
    <w:rsid w:val="001226AB"/>
    <w:rsid w:val="00122940"/>
    <w:rsid w:val="001229A7"/>
    <w:rsid w:val="00122A4B"/>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4E14"/>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82"/>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56E"/>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61"/>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3F92"/>
    <w:rsid w:val="0013439A"/>
    <w:rsid w:val="001343FC"/>
    <w:rsid w:val="00134550"/>
    <w:rsid w:val="0013478E"/>
    <w:rsid w:val="0013480C"/>
    <w:rsid w:val="00134B56"/>
    <w:rsid w:val="00134CCB"/>
    <w:rsid w:val="00134DAA"/>
    <w:rsid w:val="001350B9"/>
    <w:rsid w:val="001350FB"/>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11B"/>
    <w:rsid w:val="001412BC"/>
    <w:rsid w:val="001412CD"/>
    <w:rsid w:val="001412EF"/>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A3C"/>
    <w:rsid w:val="00144E3A"/>
    <w:rsid w:val="00144EEE"/>
    <w:rsid w:val="00145281"/>
    <w:rsid w:val="001452DE"/>
    <w:rsid w:val="001453DD"/>
    <w:rsid w:val="0014545F"/>
    <w:rsid w:val="0014565E"/>
    <w:rsid w:val="001459C6"/>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653"/>
    <w:rsid w:val="001507BF"/>
    <w:rsid w:val="001507F5"/>
    <w:rsid w:val="001508D2"/>
    <w:rsid w:val="00150C8B"/>
    <w:rsid w:val="00151018"/>
    <w:rsid w:val="0015109E"/>
    <w:rsid w:val="001510C6"/>
    <w:rsid w:val="00151241"/>
    <w:rsid w:val="001515CA"/>
    <w:rsid w:val="0015175E"/>
    <w:rsid w:val="0015181F"/>
    <w:rsid w:val="001518CF"/>
    <w:rsid w:val="00151B60"/>
    <w:rsid w:val="00151BCC"/>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8C"/>
    <w:rsid w:val="001551E1"/>
    <w:rsid w:val="001554F0"/>
    <w:rsid w:val="001558EA"/>
    <w:rsid w:val="0015597B"/>
    <w:rsid w:val="00155AED"/>
    <w:rsid w:val="00155EE2"/>
    <w:rsid w:val="00156014"/>
    <w:rsid w:val="001561FF"/>
    <w:rsid w:val="0015628E"/>
    <w:rsid w:val="00156290"/>
    <w:rsid w:val="0015651A"/>
    <w:rsid w:val="00156A77"/>
    <w:rsid w:val="00156F61"/>
    <w:rsid w:val="00156F80"/>
    <w:rsid w:val="0015718A"/>
    <w:rsid w:val="0015725A"/>
    <w:rsid w:val="00157348"/>
    <w:rsid w:val="001573D6"/>
    <w:rsid w:val="0015751D"/>
    <w:rsid w:val="001575F8"/>
    <w:rsid w:val="00157628"/>
    <w:rsid w:val="0015793B"/>
    <w:rsid w:val="00157C7E"/>
    <w:rsid w:val="00157CE8"/>
    <w:rsid w:val="00157D90"/>
    <w:rsid w:val="00157E29"/>
    <w:rsid w:val="00157FF2"/>
    <w:rsid w:val="001601F3"/>
    <w:rsid w:val="00160569"/>
    <w:rsid w:val="001605AC"/>
    <w:rsid w:val="00160600"/>
    <w:rsid w:val="001607DF"/>
    <w:rsid w:val="001609F2"/>
    <w:rsid w:val="00160BF3"/>
    <w:rsid w:val="00160E70"/>
    <w:rsid w:val="00160EE8"/>
    <w:rsid w:val="00161196"/>
    <w:rsid w:val="00161258"/>
    <w:rsid w:val="00161276"/>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CCB"/>
    <w:rsid w:val="00163E64"/>
    <w:rsid w:val="00163F53"/>
    <w:rsid w:val="001641D7"/>
    <w:rsid w:val="00164359"/>
    <w:rsid w:val="001645BB"/>
    <w:rsid w:val="00164641"/>
    <w:rsid w:val="0016492E"/>
    <w:rsid w:val="00164B5B"/>
    <w:rsid w:val="00164EE2"/>
    <w:rsid w:val="00164FAA"/>
    <w:rsid w:val="001651F5"/>
    <w:rsid w:val="001652A3"/>
    <w:rsid w:val="00165346"/>
    <w:rsid w:val="001654EE"/>
    <w:rsid w:val="0016552A"/>
    <w:rsid w:val="001655BD"/>
    <w:rsid w:val="00165959"/>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32C"/>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1BF"/>
    <w:rsid w:val="00172400"/>
    <w:rsid w:val="0017242A"/>
    <w:rsid w:val="00172556"/>
    <w:rsid w:val="001728E2"/>
    <w:rsid w:val="00172AE7"/>
    <w:rsid w:val="00172B5C"/>
    <w:rsid w:val="00172DB8"/>
    <w:rsid w:val="00173154"/>
    <w:rsid w:val="00173158"/>
    <w:rsid w:val="00173198"/>
    <w:rsid w:val="00173323"/>
    <w:rsid w:val="001734E6"/>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4CE"/>
    <w:rsid w:val="00174614"/>
    <w:rsid w:val="0017467C"/>
    <w:rsid w:val="0017483F"/>
    <w:rsid w:val="00174917"/>
    <w:rsid w:val="00174CD0"/>
    <w:rsid w:val="00174D5C"/>
    <w:rsid w:val="00174E12"/>
    <w:rsid w:val="00174E4E"/>
    <w:rsid w:val="00175114"/>
    <w:rsid w:val="0017548D"/>
    <w:rsid w:val="00175920"/>
    <w:rsid w:val="00175958"/>
    <w:rsid w:val="00175A5B"/>
    <w:rsid w:val="00175A77"/>
    <w:rsid w:val="00175AD2"/>
    <w:rsid w:val="00175CBE"/>
    <w:rsid w:val="00175CF5"/>
    <w:rsid w:val="00176187"/>
    <w:rsid w:val="001761AD"/>
    <w:rsid w:val="00176399"/>
    <w:rsid w:val="0017644C"/>
    <w:rsid w:val="00176516"/>
    <w:rsid w:val="001767DA"/>
    <w:rsid w:val="0017691C"/>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BBF"/>
    <w:rsid w:val="00177C70"/>
    <w:rsid w:val="00177DC6"/>
    <w:rsid w:val="00177F0D"/>
    <w:rsid w:val="001800CB"/>
    <w:rsid w:val="00180150"/>
    <w:rsid w:val="00180446"/>
    <w:rsid w:val="0018064C"/>
    <w:rsid w:val="001806DD"/>
    <w:rsid w:val="00180973"/>
    <w:rsid w:val="00180D58"/>
    <w:rsid w:val="00180F51"/>
    <w:rsid w:val="00181349"/>
    <w:rsid w:val="00181366"/>
    <w:rsid w:val="001815AB"/>
    <w:rsid w:val="001815B5"/>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310"/>
    <w:rsid w:val="001874C3"/>
    <w:rsid w:val="0018760E"/>
    <w:rsid w:val="00187665"/>
    <w:rsid w:val="001878CC"/>
    <w:rsid w:val="0018799B"/>
    <w:rsid w:val="00187B0C"/>
    <w:rsid w:val="00187BAC"/>
    <w:rsid w:val="00187EF0"/>
    <w:rsid w:val="00187F0E"/>
    <w:rsid w:val="00187F3E"/>
    <w:rsid w:val="001900E7"/>
    <w:rsid w:val="00190271"/>
    <w:rsid w:val="00190507"/>
    <w:rsid w:val="001906A6"/>
    <w:rsid w:val="001906F5"/>
    <w:rsid w:val="00190819"/>
    <w:rsid w:val="00190861"/>
    <w:rsid w:val="001909BA"/>
    <w:rsid w:val="00190E59"/>
    <w:rsid w:val="001910B8"/>
    <w:rsid w:val="001911A9"/>
    <w:rsid w:val="0019134A"/>
    <w:rsid w:val="001914D1"/>
    <w:rsid w:val="001914F8"/>
    <w:rsid w:val="0019151C"/>
    <w:rsid w:val="0019151E"/>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1EE"/>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85C"/>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6A2"/>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9DD"/>
    <w:rsid w:val="001A0B98"/>
    <w:rsid w:val="001A0CD9"/>
    <w:rsid w:val="001A0CFF"/>
    <w:rsid w:val="001A0D60"/>
    <w:rsid w:val="001A0F90"/>
    <w:rsid w:val="001A13DE"/>
    <w:rsid w:val="001A147C"/>
    <w:rsid w:val="001A1733"/>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8ED"/>
    <w:rsid w:val="001A4971"/>
    <w:rsid w:val="001A4A0B"/>
    <w:rsid w:val="001A4AB6"/>
    <w:rsid w:val="001A4B40"/>
    <w:rsid w:val="001A4C50"/>
    <w:rsid w:val="001A4E61"/>
    <w:rsid w:val="001A4EA6"/>
    <w:rsid w:val="001A4F02"/>
    <w:rsid w:val="001A4FF9"/>
    <w:rsid w:val="001A5057"/>
    <w:rsid w:val="001A5172"/>
    <w:rsid w:val="001A519C"/>
    <w:rsid w:val="001A5236"/>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01"/>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8A2"/>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1D69"/>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8BB"/>
    <w:rsid w:val="001B691A"/>
    <w:rsid w:val="001B6C35"/>
    <w:rsid w:val="001B6D66"/>
    <w:rsid w:val="001B7136"/>
    <w:rsid w:val="001B718E"/>
    <w:rsid w:val="001B7424"/>
    <w:rsid w:val="001B77C4"/>
    <w:rsid w:val="001B7801"/>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2CE"/>
    <w:rsid w:val="001C231A"/>
    <w:rsid w:val="001C2346"/>
    <w:rsid w:val="001C2625"/>
    <w:rsid w:val="001C2730"/>
    <w:rsid w:val="001C2EA0"/>
    <w:rsid w:val="001C2FDB"/>
    <w:rsid w:val="001C2FDD"/>
    <w:rsid w:val="001C2FEB"/>
    <w:rsid w:val="001C3085"/>
    <w:rsid w:val="001C30E3"/>
    <w:rsid w:val="001C33C3"/>
    <w:rsid w:val="001C3B40"/>
    <w:rsid w:val="001C3B83"/>
    <w:rsid w:val="001C3D7E"/>
    <w:rsid w:val="001C3DBC"/>
    <w:rsid w:val="001C3F0E"/>
    <w:rsid w:val="001C3F4D"/>
    <w:rsid w:val="001C41E3"/>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664"/>
    <w:rsid w:val="001C7CCC"/>
    <w:rsid w:val="001C7D76"/>
    <w:rsid w:val="001C7E99"/>
    <w:rsid w:val="001C7ECE"/>
    <w:rsid w:val="001C7F12"/>
    <w:rsid w:val="001C7F8D"/>
    <w:rsid w:val="001C7FA4"/>
    <w:rsid w:val="001D00BE"/>
    <w:rsid w:val="001D00CA"/>
    <w:rsid w:val="001D01F1"/>
    <w:rsid w:val="001D0201"/>
    <w:rsid w:val="001D028C"/>
    <w:rsid w:val="001D0513"/>
    <w:rsid w:val="001D05FA"/>
    <w:rsid w:val="001D09AE"/>
    <w:rsid w:val="001D0D8A"/>
    <w:rsid w:val="001D0DA1"/>
    <w:rsid w:val="001D0DB4"/>
    <w:rsid w:val="001D0E18"/>
    <w:rsid w:val="001D0F54"/>
    <w:rsid w:val="001D1153"/>
    <w:rsid w:val="001D131B"/>
    <w:rsid w:val="001D1741"/>
    <w:rsid w:val="001D1A78"/>
    <w:rsid w:val="001D1A99"/>
    <w:rsid w:val="001D1C5C"/>
    <w:rsid w:val="001D1D9C"/>
    <w:rsid w:val="001D1F11"/>
    <w:rsid w:val="001D209C"/>
    <w:rsid w:val="001D2259"/>
    <w:rsid w:val="001D22BE"/>
    <w:rsid w:val="001D2325"/>
    <w:rsid w:val="001D241B"/>
    <w:rsid w:val="001D2634"/>
    <w:rsid w:val="001D2781"/>
    <w:rsid w:val="001D2D19"/>
    <w:rsid w:val="001D2D80"/>
    <w:rsid w:val="001D2DEF"/>
    <w:rsid w:val="001D2F5D"/>
    <w:rsid w:val="001D311E"/>
    <w:rsid w:val="001D31F1"/>
    <w:rsid w:val="001D3427"/>
    <w:rsid w:val="001D345C"/>
    <w:rsid w:val="001D3565"/>
    <w:rsid w:val="001D368C"/>
    <w:rsid w:val="001D38CF"/>
    <w:rsid w:val="001D3937"/>
    <w:rsid w:val="001D3C97"/>
    <w:rsid w:val="001D3E7E"/>
    <w:rsid w:val="001D4043"/>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9E3"/>
    <w:rsid w:val="001D5B4A"/>
    <w:rsid w:val="001D5B91"/>
    <w:rsid w:val="001D5CAF"/>
    <w:rsid w:val="001D5DE3"/>
    <w:rsid w:val="001D5E2A"/>
    <w:rsid w:val="001D6035"/>
    <w:rsid w:val="001D610C"/>
    <w:rsid w:val="001D62AA"/>
    <w:rsid w:val="001D6530"/>
    <w:rsid w:val="001D6564"/>
    <w:rsid w:val="001D67CD"/>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79"/>
    <w:rsid w:val="001E47A0"/>
    <w:rsid w:val="001E491C"/>
    <w:rsid w:val="001E4B21"/>
    <w:rsid w:val="001E4C75"/>
    <w:rsid w:val="001E4CA6"/>
    <w:rsid w:val="001E4E86"/>
    <w:rsid w:val="001E4EDB"/>
    <w:rsid w:val="001E4EE9"/>
    <w:rsid w:val="001E4FF4"/>
    <w:rsid w:val="001E5021"/>
    <w:rsid w:val="001E5042"/>
    <w:rsid w:val="001E505F"/>
    <w:rsid w:val="001E526A"/>
    <w:rsid w:val="001E5400"/>
    <w:rsid w:val="001E5509"/>
    <w:rsid w:val="001E5818"/>
    <w:rsid w:val="001E58E0"/>
    <w:rsid w:val="001E58EE"/>
    <w:rsid w:val="001E5C3A"/>
    <w:rsid w:val="001E5F30"/>
    <w:rsid w:val="001E5FC1"/>
    <w:rsid w:val="001E62A8"/>
    <w:rsid w:val="001E63A1"/>
    <w:rsid w:val="001E64A5"/>
    <w:rsid w:val="001E653D"/>
    <w:rsid w:val="001E6555"/>
    <w:rsid w:val="001E6581"/>
    <w:rsid w:val="001E65B3"/>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63D"/>
    <w:rsid w:val="001F07C9"/>
    <w:rsid w:val="001F0DD9"/>
    <w:rsid w:val="001F0F7F"/>
    <w:rsid w:val="001F1124"/>
    <w:rsid w:val="001F11B5"/>
    <w:rsid w:val="001F1204"/>
    <w:rsid w:val="001F132E"/>
    <w:rsid w:val="001F1407"/>
    <w:rsid w:val="001F14E2"/>
    <w:rsid w:val="001F16B0"/>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A8"/>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4E2"/>
    <w:rsid w:val="00201B9A"/>
    <w:rsid w:val="00201CA3"/>
    <w:rsid w:val="00201E04"/>
    <w:rsid w:val="00201FFD"/>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2DBC"/>
    <w:rsid w:val="00202E0E"/>
    <w:rsid w:val="0020316C"/>
    <w:rsid w:val="0020324D"/>
    <w:rsid w:val="00203AC7"/>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725A"/>
    <w:rsid w:val="00207261"/>
    <w:rsid w:val="002072E8"/>
    <w:rsid w:val="00207670"/>
    <w:rsid w:val="0020774B"/>
    <w:rsid w:val="00207885"/>
    <w:rsid w:val="00207A25"/>
    <w:rsid w:val="00207A48"/>
    <w:rsid w:val="00207AF3"/>
    <w:rsid w:val="00207CC9"/>
    <w:rsid w:val="00207D4C"/>
    <w:rsid w:val="002101E7"/>
    <w:rsid w:val="00210354"/>
    <w:rsid w:val="0021050F"/>
    <w:rsid w:val="002107F6"/>
    <w:rsid w:val="0021093C"/>
    <w:rsid w:val="002109E9"/>
    <w:rsid w:val="002109EB"/>
    <w:rsid w:val="00210AEF"/>
    <w:rsid w:val="00210B67"/>
    <w:rsid w:val="00210B6A"/>
    <w:rsid w:val="0021117E"/>
    <w:rsid w:val="00211285"/>
    <w:rsid w:val="002113AF"/>
    <w:rsid w:val="002113C0"/>
    <w:rsid w:val="0021141A"/>
    <w:rsid w:val="0021141F"/>
    <w:rsid w:val="0021148A"/>
    <w:rsid w:val="00211785"/>
    <w:rsid w:val="002119C8"/>
    <w:rsid w:val="00211C4A"/>
    <w:rsid w:val="002120B8"/>
    <w:rsid w:val="00212156"/>
    <w:rsid w:val="0021220F"/>
    <w:rsid w:val="00212373"/>
    <w:rsid w:val="002124E0"/>
    <w:rsid w:val="0021250B"/>
    <w:rsid w:val="00212513"/>
    <w:rsid w:val="00212603"/>
    <w:rsid w:val="00212E6C"/>
    <w:rsid w:val="00212F95"/>
    <w:rsid w:val="002136AA"/>
    <w:rsid w:val="002138EA"/>
    <w:rsid w:val="00213D3A"/>
    <w:rsid w:val="00213EB0"/>
    <w:rsid w:val="00213EE0"/>
    <w:rsid w:val="00213F1E"/>
    <w:rsid w:val="002140BF"/>
    <w:rsid w:val="002140D7"/>
    <w:rsid w:val="0021410C"/>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5D1A"/>
    <w:rsid w:val="00216071"/>
    <w:rsid w:val="0021634F"/>
    <w:rsid w:val="00216353"/>
    <w:rsid w:val="00216355"/>
    <w:rsid w:val="00216494"/>
    <w:rsid w:val="00216802"/>
    <w:rsid w:val="00216831"/>
    <w:rsid w:val="002168F1"/>
    <w:rsid w:val="00216D2C"/>
    <w:rsid w:val="00216D33"/>
    <w:rsid w:val="00217582"/>
    <w:rsid w:val="002177C7"/>
    <w:rsid w:val="002179D3"/>
    <w:rsid w:val="00220225"/>
    <w:rsid w:val="00220229"/>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37"/>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B6B"/>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A51"/>
    <w:rsid w:val="00230B32"/>
    <w:rsid w:val="00230C12"/>
    <w:rsid w:val="00230C69"/>
    <w:rsid w:val="00230C91"/>
    <w:rsid w:val="00230CB0"/>
    <w:rsid w:val="00230DB8"/>
    <w:rsid w:val="00231118"/>
    <w:rsid w:val="00231191"/>
    <w:rsid w:val="002312ED"/>
    <w:rsid w:val="00231392"/>
    <w:rsid w:val="00231C4F"/>
    <w:rsid w:val="00231E81"/>
    <w:rsid w:val="00231F15"/>
    <w:rsid w:val="002321EA"/>
    <w:rsid w:val="00232358"/>
    <w:rsid w:val="002323E6"/>
    <w:rsid w:val="00232496"/>
    <w:rsid w:val="00232525"/>
    <w:rsid w:val="00232832"/>
    <w:rsid w:val="00232861"/>
    <w:rsid w:val="00232C04"/>
    <w:rsid w:val="00232C95"/>
    <w:rsid w:val="00232EC0"/>
    <w:rsid w:val="00232EC5"/>
    <w:rsid w:val="00232ECD"/>
    <w:rsid w:val="00232ECF"/>
    <w:rsid w:val="00232F3A"/>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5B"/>
    <w:rsid w:val="002413A5"/>
    <w:rsid w:val="002413C2"/>
    <w:rsid w:val="002413E1"/>
    <w:rsid w:val="002416A2"/>
    <w:rsid w:val="00241900"/>
    <w:rsid w:val="002419D0"/>
    <w:rsid w:val="00241A66"/>
    <w:rsid w:val="00241AC6"/>
    <w:rsid w:val="00241B7F"/>
    <w:rsid w:val="00241BBA"/>
    <w:rsid w:val="00241C14"/>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3ED3"/>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793"/>
    <w:rsid w:val="002479F6"/>
    <w:rsid w:val="00247AC0"/>
    <w:rsid w:val="00247FC1"/>
    <w:rsid w:val="002500B4"/>
    <w:rsid w:val="0025028C"/>
    <w:rsid w:val="00250317"/>
    <w:rsid w:val="0025042E"/>
    <w:rsid w:val="002506F0"/>
    <w:rsid w:val="00250811"/>
    <w:rsid w:val="00250D3F"/>
    <w:rsid w:val="002511D0"/>
    <w:rsid w:val="002511EF"/>
    <w:rsid w:val="00251212"/>
    <w:rsid w:val="00251262"/>
    <w:rsid w:val="00251AB6"/>
    <w:rsid w:val="00251B18"/>
    <w:rsid w:val="00251C88"/>
    <w:rsid w:val="002520AF"/>
    <w:rsid w:val="00252405"/>
    <w:rsid w:val="00252676"/>
    <w:rsid w:val="0025274C"/>
    <w:rsid w:val="0025289C"/>
    <w:rsid w:val="002529A7"/>
    <w:rsid w:val="00252A52"/>
    <w:rsid w:val="00252A78"/>
    <w:rsid w:val="00252DF9"/>
    <w:rsid w:val="00252E61"/>
    <w:rsid w:val="00252EB2"/>
    <w:rsid w:val="00252EB3"/>
    <w:rsid w:val="00252EB7"/>
    <w:rsid w:val="00252EB8"/>
    <w:rsid w:val="00252F4E"/>
    <w:rsid w:val="00252FC7"/>
    <w:rsid w:val="00253094"/>
    <w:rsid w:val="00253320"/>
    <w:rsid w:val="00253335"/>
    <w:rsid w:val="002535A0"/>
    <w:rsid w:val="002536AB"/>
    <w:rsid w:val="0025377D"/>
    <w:rsid w:val="0025377F"/>
    <w:rsid w:val="00253884"/>
    <w:rsid w:val="0025399A"/>
    <w:rsid w:val="00253A4D"/>
    <w:rsid w:val="00253B84"/>
    <w:rsid w:val="00253CD1"/>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5F0D"/>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C8B"/>
    <w:rsid w:val="00260D94"/>
    <w:rsid w:val="00260F1D"/>
    <w:rsid w:val="00260F4C"/>
    <w:rsid w:val="00260F4D"/>
    <w:rsid w:val="002610B0"/>
    <w:rsid w:val="002613EF"/>
    <w:rsid w:val="0026149E"/>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738"/>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03"/>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96"/>
    <w:rsid w:val="002760AB"/>
    <w:rsid w:val="00276111"/>
    <w:rsid w:val="00276344"/>
    <w:rsid w:val="002763E3"/>
    <w:rsid w:val="00276428"/>
    <w:rsid w:val="0027652B"/>
    <w:rsid w:val="0027677A"/>
    <w:rsid w:val="002768AE"/>
    <w:rsid w:val="00276B50"/>
    <w:rsid w:val="00276DD2"/>
    <w:rsid w:val="00276E14"/>
    <w:rsid w:val="00276EFE"/>
    <w:rsid w:val="002770F4"/>
    <w:rsid w:val="00277408"/>
    <w:rsid w:val="00277420"/>
    <w:rsid w:val="002775FF"/>
    <w:rsid w:val="002776AF"/>
    <w:rsid w:val="0027776C"/>
    <w:rsid w:val="0027791C"/>
    <w:rsid w:val="0027799D"/>
    <w:rsid w:val="00277B2E"/>
    <w:rsid w:val="00277B6F"/>
    <w:rsid w:val="00277CA5"/>
    <w:rsid w:val="00277E13"/>
    <w:rsid w:val="00277F24"/>
    <w:rsid w:val="002800DA"/>
    <w:rsid w:val="00280145"/>
    <w:rsid w:val="0028024C"/>
    <w:rsid w:val="0028028E"/>
    <w:rsid w:val="00280385"/>
    <w:rsid w:val="002804C8"/>
    <w:rsid w:val="0028061C"/>
    <w:rsid w:val="00280721"/>
    <w:rsid w:val="002809C0"/>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08A"/>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BB9"/>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2D"/>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4F6A"/>
    <w:rsid w:val="002952DB"/>
    <w:rsid w:val="002954E3"/>
    <w:rsid w:val="002956CC"/>
    <w:rsid w:val="00295AEB"/>
    <w:rsid w:val="00295BE4"/>
    <w:rsid w:val="00295D87"/>
    <w:rsid w:val="00296036"/>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17"/>
    <w:rsid w:val="002A26A6"/>
    <w:rsid w:val="002A2935"/>
    <w:rsid w:val="002A2B50"/>
    <w:rsid w:val="002A2CAF"/>
    <w:rsid w:val="002A2D8B"/>
    <w:rsid w:val="002A2F43"/>
    <w:rsid w:val="002A3386"/>
    <w:rsid w:val="002A33D8"/>
    <w:rsid w:val="002A34D0"/>
    <w:rsid w:val="002A36DC"/>
    <w:rsid w:val="002A3870"/>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E6C"/>
    <w:rsid w:val="002A5F65"/>
    <w:rsid w:val="002A6034"/>
    <w:rsid w:val="002A63E4"/>
    <w:rsid w:val="002A66E6"/>
    <w:rsid w:val="002A6C5D"/>
    <w:rsid w:val="002A6F3A"/>
    <w:rsid w:val="002A6FE9"/>
    <w:rsid w:val="002A7051"/>
    <w:rsid w:val="002A70BA"/>
    <w:rsid w:val="002A7106"/>
    <w:rsid w:val="002A7419"/>
    <w:rsid w:val="002A751B"/>
    <w:rsid w:val="002A752D"/>
    <w:rsid w:val="002A77EA"/>
    <w:rsid w:val="002A77F2"/>
    <w:rsid w:val="002A7ADF"/>
    <w:rsid w:val="002A7BCB"/>
    <w:rsid w:val="002B00DB"/>
    <w:rsid w:val="002B043C"/>
    <w:rsid w:val="002B0468"/>
    <w:rsid w:val="002B0672"/>
    <w:rsid w:val="002B08BA"/>
    <w:rsid w:val="002B0AB5"/>
    <w:rsid w:val="002B0ACB"/>
    <w:rsid w:val="002B0B6B"/>
    <w:rsid w:val="002B0D3F"/>
    <w:rsid w:val="002B0D45"/>
    <w:rsid w:val="002B0F7E"/>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B"/>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38E"/>
    <w:rsid w:val="002B7741"/>
    <w:rsid w:val="002B784B"/>
    <w:rsid w:val="002B7A60"/>
    <w:rsid w:val="002B7BC4"/>
    <w:rsid w:val="002B7BFF"/>
    <w:rsid w:val="002B7DD5"/>
    <w:rsid w:val="002B7FE9"/>
    <w:rsid w:val="002C01F4"/>
    <w:rsid w:val="002C0245"/>
    <w:rsid w:val="002C0504"/>
    <w:rsid w:val="002C0588"/>
    <w:rsid w:val="002C0958"/>
    <w:rsid w:val="002C09BA"/>
    <w:rsid w:val="002C0A6F"/>
    <w:rsid w:val="002C0A98"/>
    <w:rsid w:val="002C0C98"/>
    <w:rsid w:val="002C0D50"/>
    <w:rsid w:val="002C0E23"/>
    <w:rsid w:val="002C17B7"/>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67"/>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1EA2"/>
    <w:rsid w:val="002D2091"/>
    <w:rsid w:val="002D24DC"/>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4FD"/>
    <w:rsid w:val="002D5546"/>
    <w:rsid w:val="002D563D"/>
    <w:rsid w:val="002D5969"/>
    <w:rsid w:val="002D59A0"/>
    <w:rsid w:val="002D5BB6"/>
    <w:rsid w:val="002D5C2F"/>
    <w:rsid w:val="002D5C8C"/>
    <w:rsid w:val="002D5CC4"/>
    <w:rsid w:val="002D5CDA"/>
    <w:rsid w:val="002D6000"/>
    <w:rsid w:val="002D6398"/>
    <w:rsid w:val="002D63D6"/>
    <w:rsid w:val="002D6404"/>
    <w:rsid w:val="002D6890"/>
    <w:rsid w:val="002D6912"/>
    <w:rsid w:val="002D6964"/>
    <w:rsid w:val="002D69AB"/>
    <w:rsid w:val="002D69E6"/>
    <w:rsid w:val="002D6D61"/>
    <w:rsid w:val="002D6F01"/>
    <w:rsid w:val="002D7171"/>
    <w:rsid w:val="002D7274"/>
    <w:rsid w:val="002D7346"/>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6"/>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D52"/>
    <w:rsid w:val="002E2F4A"/>
    <w:rsid w:val="002E2FF5"/>
    <w:rsid w:val="002E323F"/>
    <w:rsid w:val="002E33AE"/>
    <w:rsid w:val="002E3428"/>
    <w:rsid w:val="002E34B9"/>
    <w:rsid w:val="002E36D2"/>
    <w:rsid w:val="002E36DB"/>
    <w:rsid w:val="002E37CA"/>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06B"/>
    <w:rsid w:val="002E5555"/>
    <w:rsid w:val="002E557F"/>
    <w:rsid w:val="002E5799"/>
    <w:rsid w:val="002E5817"/>
    <w:rsid w:val="002E5A02"/>
    <w:rsid w:val="002E5AC7"/>
    <w:rsid w:val="002E5CF3"/>
    <w:rsid w:val="002E5D4D"/>
    <w:rsid w:val="002E5DE7"/>
    <w:rsid w:val="002E5EC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2"/>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0B"/>
    <w:rsid w:val="002F4F1E"/>
    <w:rsid w:val="002F50CD"/>
    <w:rsid w:val="002F5120"/>
    <w:rsid w:val="002F5149"/>
    <w:rsid w:val="002F514C"/>
    <w:rsid w:val="002F5158"/>
    <w:rsid w:val="002F51F1"/>
    <w:rsid w:val="002F52D4"/>
    <w:rsid w:val="002F560B"/>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192"/>
    <w:rsid w:val="002F73B1"/>
    <w:rsid w:val="002F75C2"/>
    <w:rsid w:val="002F7717"/>
    <w:rsid w:val="002F78D6"/>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48"/>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B7A"/>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648"/>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9F4"/>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6C"/>
    <w:rsid w:val="00312DB1"/>
    <w:rsid w:val="00312DC7"/>
    <w:rsid w:val="00313089"/>
    <w:rsid w:val="003130B3"/>
    <w:rsid w:val="00313104"/>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3F84"/>
    <w:rsid w:val="003140CB"/>
    <w:rsid w:val="00314461"/>
    <w:rsid w:val="00314679"/>
    <w:rsid w:val="0031473A"/>
    <w:rsid w:val="00314807"/>
    <w:rsid w:val="00314874"/>
    <w:rsid w:val="00314954"/>
    <w:rsid w:val="003149BC"/>
    <w:rsid w:val="00314C73"/>
    <w:rsid w:val="00314D57"/>
    <w:rsid w:val="00314FBC"/>
    <w:rsid w:val="00315147"/>
    <w:rsid w:val="00315381"/>
    <w:rsid w:val="00315412"/>
    <w:rsid w:val="00315473"/>
    <w:rsid w:val="00315CE7"/>
    <w:rsid w:val="00315D62"/>
    <w:rsid w:val="003162D2"/>
    <w:rsid w:val="003163F4"/>
    <w:rsid w:val="00316803"/>
    <w:rsid w:val="003168BC"/>
    <w:rsid w:val="00316927"/>
    <w:rsid w:val="00316965"/>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B6C"/>
    <w:rsid w:val="00321BD2"/>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00"/>
    <w:rsid w:val="0032391E"/>
    <w:rsid w:val="00323A48"/>
    <w:rsid w:val="00323A74"/>
    <w:rsid w:val="00324123"/>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CCE"/>
    <w:rsid w:val="00331F8C"/>
    <w:rsid w:val="00331F8D"/>
    <w:rsid w:val="00331F9B"/>
    <w:rsid w:val="00331FAB"/>
    <w:rsid w:val="003320F3"/>
    <w:rsid w:val="00332569"/>
    <w:rsid w:val="003325FB"/>
    <w:rsid w:val="003326A1"/>
    <w:rsid w:val="00332778"/>
    <w:rsid w:val="00332982"/>
    <w:rsid w:val="00332C8A"/>
    <w:rsid w:val="00332DEE"/>
    <w:rsid w:val="00333326"/>
    <w:rsid w:val="003335D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8F0"/>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77"/>
    <w:rsid w:val="003379C2"/>
    <w:rsid w:val="00337CC2"/>
    <w:rsid w:val="00337D5D"/>
    <w:rsid w:val="00337E39"/>
    <w:rsid w:val="00337F4E"/>
    <w:rsid w:val="003401F5"/>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13"/>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5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0"/>
    <w:rsid w:val="00355EB1"/>
    <w:rsid w:val="00355EB3"/>
    <w:rsid w:val="0035613E"/>
    <w:rsid w:val="00356531"/>
    <w:rsid w:val="0035673B"/>
    <w:rsid w:val="00356755"/>
    <w:rsid w:val="003569A0"/>
    <w:rsid w:val="00356D59"/>
    <w:rsid w:val="00356E92"/>
    <w:rsid w:val="003570C2"/>
    <w:rsid w:val="0035722E"/>
    <w:rsid w:val="003573FE"/>
    <w:rsid w:val="00357640"/>
    <w:rsid w:val="0035771B"/>
    <w:rsid w:val="003577B0"/>
    <w:rsid w:val="0035786D"/>
    <w:rsid w:val="003579DB"/>
    <w:rsid w:val="00357A48"/>
    <w:rsid w:val="00357A60"/>
    <w:rsid w:val="00357AE7"/>
    <w:rsid w:val="00357BBC"/>
    <w:rsid w:val="00357DDA"/>
    <w:rsid w:val="00357F5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6"/>
    <w:rsid w:val="00361518"/>
    <w:rsid w:val="003615CF"/>
    <w:rsid w:val="00361953"/>
    <w:rsid w:val="00361B95"/>
    <w:rsid w:val="00361E1D"/>
    <w:rsid w:val="00361E29"/>
    <w:rsid w:val="00362149"/>
    <w:rsid w:val="00362151"/>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5BE"/>
    <w:rsid w:val="0037491D"/>
    <w:rsid w:val="00374930"/>
    <w:rsid w:val="00374984"/>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1EF"/>
    <w:rsid w:val="0037620F"/>
    <w:rsid w:val="00376472"/>
    <w:rsid w:val="003764BE"/>
    <w:rsid w:val="003764C0"/>
    <w:rsid w:val="003764D2"/>
    <w:rsid w:val="003765E9"/>
    <w:rsid w:val="00376758"/>
    <w:rsid w:val="003767B4"/>
    <w:rsid w:val="003767E7"/>
    <w:rsid w:val="00376830"/>
    <w:rsid w:val="003768BD"/>
    <w:rsid w:val="00376934"/>
    <w:rsid w:val="0037698F"/>
    <w:rsid w:val="003769B9"/>
    <w:rsid w:val="003769CE"/>
    <w:rsid w:val="00376B94"/>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D60"/>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AA7"/>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833"/>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70"/>
    <w:rsid w:val="00397BE3"/>
    <w:rsid w:val="00397D49"/>
    <w:rsid w:val="00397E20"/>
    <w:rsid w:val="00397E9F"/>
    <w:rsid w:val="003A01C6"/>
    <w:rsid w:val="003A052E"/>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B06"/>
    <w:rsid w:val="003A3CE5"/>
    <w:rsid w:val="003A3CF3"/>
    <w:rsid w:val="003A3DBF"/>
    <w:rsid w:val="003A3F9C"/>
    <w:rsid w:val="003A4062"/>
    <w:rsid w:val="003A42A2"/>
    <w:rsid w:val="003A44CE"/>
    <w:rsid w:val="003A45C6"/>
    <w:rsid w:val="003A46D8"/>
    <w:rsid w:val="003A4730"/>
    <w:rsid w:val="003A4755"/>
    <w:rsid w:val="003A4802"/>
    <w:rsid w:val="003A4CCE"/>
    <w:rsid w:val="003A4CF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34E"/>
    <w:rsid w:val="003A7503"/>
    <w:rsid w:val="003A7610"/>
    <w:rsid w:val="003A788D"/>
    <w:rsid w:val="003A79B8"/>
    <w:rsid w:val="003A79FB"/>
    <w:rsid w:val="003A7A0F"/>
    <w:rsid w:val="003A7B72"/>
    <w:rsid w:val="003A7CA1"/>
    <w:rsid w:val="003A7FDA"/>
    <w:rsid w:val="003B0266"/>
    <w:rsid w:val="003B037E"/>
    <w:rsid w:val="003B0AAD"/>
    <w:rsid w:val="003B0DE0"/>
    <w:rsid w:val="003B0FD6"/>
    <w:rsid w:val="003B1405"/>
    <w:rsid w:val="003B1536"/>
    <w:rsid w:val="003B1618"/>
    <w:rsid w:val="003B166A"/>
    <w:rsid w:val="003B16E2"/>
    <w:rsid w:val="003B1814"/>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FF7"/>
    <w:rsid w:val="003B3166"/>
    <w:rsid w:val="003B34F8"/>
    <w:rsid w:val="003B360D"/>
    <w:rsid w:val="003B3A23"/>
    <w:rsid w:val="003B3A6B"/>
    <w:rsid w:val="003B3BB1"/>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BFE"/>
    <w:rsid w:val="003C4CC3"/>
    <w:rsid w:val="003C4DF7"/>
    <w:rsid w:val="003C4E76"/>
    <w:rsid w:val="003C5226"/>
    <w:rsid w:val="003C53C2"/>
    <w:rsid w:val="003C5435"/>
    <w:rsid w:val="003C590B"/>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7F9"/>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554"/>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6EA7"/>
    <w:rsid w:val="003D716A"/>
    <w:rsid w:val="003D717A"/>
    <w:rsid w:val="003D71C3"/>
    <w:rsid w:val="003D742C"/>
    <w:rsid w:val="003D75EF"/>
    <w:rsid w:val="003D763C"/>
    <w:rsid w:val="003D78B2"/>
    <w:rsid w:val="003D7BBC"/>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9F9"/>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1B2"/>
    <w:rsid w:val="003E4351"/>
    <w:rsid w:val="003E45E6"/>
    <w:rsid w:val="003E46CC"/>
    <w:rsid w:val="003E47AE"/>
    <w:rsid w:val="003E47FE"/>
    <w:rsid w:val="003E4B22"/>
    <w:rsid w:val="003E4D1F"/>
    <w:rsid w:val="003E4D25"/>
    <w:rsid w:val="003E4FFB"/>
    <w:rsid w:val="003E506A"/>
    <w:rsid w:val="003E51D7"/>
    <w:rsid w:val="003E5212"/>
    <w:rsid w:val="003E5252"/>
    <w:rsid w:val="003E53F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146"/>
    <w:rsid w:val="003E7488"/>
    <w:rsid w:val="003E74FA"/>
    <w:rsid w:val="003E7A8D"/>
    <w:rsid w:val="003E7BEB"/>
    <w:rsid w:val="003E7DAA"/>
    <w:rsid w:val="003E7E4E"/>
    <w:rsid w:val="003E7E84"/>
    <w:rsid w:val="003F0061"/>
    <w:rsid w:val="003F01B2"/>
    <w:rsid w:val="003F04F5"/>
    <w:rsid w:val="003F06CC"/>
    <w:rsid w:val="003F07A7"/>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42"/>
    <w:rsid w:val="003F2C70"/>
    <w:rsid w:val="003F2C84"/>
    <w:rsid w:val="003F2EC2"/>
    <w:rsid w:val="003F2F4D"/>
    <w:rsid w:val="003F2F7E"/>
    <w:rsid w:val="003F2FFA"/>
    <w:rsid w:val="003F3012"/>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91"/>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8D"/>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6A6"/>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2323"/>
    <w:rsid w:val="00412330"/>
    <w:rsid w:val="0041240D"/>
    <w:rsid w:val="00412484"/>
    <w:rsid w:val="0041255A"/>
    <w:rsid w:val="0041261D"/>
    <w:rsid w:val="0041266E"/>
    <w:rsid w:val="00412685"/>
    <w:rsid w:val="0041276F"/>
    <w:rsid w:val="00412821"/>
    <w:rsid w:val="00412867"/>
    <w:rsid w:val="004129AF"/>
    <w:rsid w:val="00412D83"/>
    <w:rsid w:val="00412DCA"/>
    <w:rsid w:val="00412E11"/>
    <w:rsid w:val="00412EA5"/>
    <w:rsid w:val="00412EFE"/>
    <w:rsid w:val="00412F72"/>
    <w:rsid w:val="00413038"/>
    <w:rsid w:val="00413180"/>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A6E"/>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0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A5E"/>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4F6"/>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0B6"/>
    <w:rsid w:val="00425112"/>
    <w:rsid w:val="00425225"/>
    <w:rsid w:val="004253F4"/>
    <w:rsid w:val="0042541A"/>
    <w:rsid w:val="00425746"/>
    <w:rsid w:val="0042575F"/>
    <w:rsid w:val="00425863"/>
    <w:rsid w:val="004259A6"/>
    <w:rsid w:val="004259C3"/>
    <w:rsid w:val="00425A2B"/>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CD"/>
    <w:rsid w:val="00430FDB"/>
    <w:rsid w:val="00431088"/>
    <w:rsid w:val="00431096"/>
    <w:rsid w:val="00431161"/>
    <w:rsid w:val="0043153D"/>
    <w:rsid w:val="0043167E"/>
    <w:rsid w:val="00431EB1"/>
    <w:rsid w:val="004323DF"/>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20"/>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993"/>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8A"/>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0BC"/>
    <w:rsid w:val="004601BD"/>
    <w:rsid w:val="00460419"/>
    <w:rsid w:val="0046047D"/>
    <w:rsid w:val="004605EC"/>
    <w:rsid w:val="004606D1"/>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6CA"/>
    <w:rsid w:val="004618F4"/>
    <w:rsid w:val="00461937"/>
    <w:rsid w:val="00461962"/>
    <w:rsid w:val="00461D51"/>
    <w:rsid w:val="0046202E"/>
    <w:rsid w:val="00462096"/>
    <w:rsid w:val="004622AB"/>
    <w:rsid w:val="0046244B"/>
    <w:rsid w:val="00462500"/>
    <w:rsid w:val="004625A4"/>
    <w:rsid w:val="00462914"/>
    <w:rsid w:val="00462D9B"/>
    <w:rsid w:val="00462EC4"/>
    <w:rsid w:val="00462F97"/>
    <w:rsid w:val="00463117"/>
    <w:rsid w:val="00463201"/>
    <w:rsid w:val="00463213"/>
    <w:rsid w:val="00463247"/>
    <w:rsid w:val="004632CA"/>
    <w:rsid w:val="00463B46"/>
    <w:rsid w:val="00463CC4"/>
    <w:rsid w:val="00463D56"/>
    <w:rsid w:val="00463DB9"/>
    <w:rsid w:val="00463DEB"/>
    <w:rsid w:val="00463E7B"/>
    <w:rsid w:val="00463FB6"/>
    <w:rsid w:val="00463FD1"/>
    <w:rsid w:val="0046430F"/>
    <w:rsid w:val="004643EA"/>
    <w:rsid w:val="00464771"/>
    <w:rsid w:val="004648BD"/>
    <w:rsid w:val="004649C3"/>
    <w:rsid w:val="00464B33"/>
    <w:rsid w:val="00464B6C"/>
    <w:rsid w:val="00464C91"/>
    <w:rsid w:val="00464CDF"/>
    <w:rsid w:val="00464D67"/>
    <w:rsid w:val="00465045"/>
    <w:rsid w:val="004652DB"/>
    <w:rsid w:val="004653B9"/>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3CC"/>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65"/>
    <w:rsid w:val="004718CB"/>
    <w:rsid w:val="004719F1"/>
    <w:rsid w:val="00471AB7"/>
    <w:rsid w:val="00471AEA"/>
    <w:rsid w:val="00471B73"/>
    <w:rsid w:val="00471BA1"/>
    <w:rsid w:val="00471EFD"/>
    <w:rsid w:val="00471FED"/>
    <w:rsid w:val="00472056"/>
    <w:rsid w:val="0047208F"/>
    <w:rsid w:val="004722A6"/>
    <w:rsid w:val="004726BF"/>
    <w:rsid w:val="004727F9"/>
    <w:rsid w:val="00472977"/>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F8"/>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293"/>
    <w:rsid w:val="004807EB"/>
    <w:rsid w:val="004809EA"/>
    <w:rsid w:val="00480A45"/>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79"/>
    <w:rsid w:val="00483D92"/>
    <w:rsid w:val="00483DD4"/>
    <w:rsid w:val="0048409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31E"/>
    <w:rsid w:val="004853AE"/>
    <w:rsid w:val="00485484"/>
    <w:rsid w:val="00485529"/>
    <w:rsid w:val="004855A4"/>
    <w:rsid w:val="00485695"/>
    <w:rsid w:val="004856ED"/>
    <w:rsid w:val="00485876"/>
    <w:rsid w:val="00485AD0"/>
    <w:rsid w:val="00485D71"/>
    <w:rsid w:val="00485DD2"/>
    <w:rsid w:val="00485E21"/>
    <w:rsid w:val="00485FBE"/>
    <w:rsid w:val="00485FC3"/>
    <w:rsid w:val="004862FB"/>
    <w:rsid w:val="00486318"/>
    <w:rsid w:val="004863BA"/>
    <w:rsid w:val="0048652B"/>
    <w:rsid w:val="00486771"/>
    <w:rsid w:val="00486894"/>
    <w:rsid w:val="004869A3"/>
    <w:rsid w:val="004869FA"/>
    <w:rsid w:val="00486B6F"/>
    <w:rsid w:val="00487069"/>
    <w:rsid w:val="00487235"/>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E99"/>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3A"/>
    <w:rsid w:val="004951C3"/>
    <w:rsid w:val="004954C9"/>
    <w:rsid w:val="00495740"/>
    <w:rsid w:val="004958F8"/>
    <w:rsid w:val="00495932"/>
    <w:rsid w:val="0049594A"/>
    <w:rsid w:val="004959AE"/>
    <w:rsid w:val="00495AAA"/>
    <w:rsid w:val="00495FCA"/>
    <w:rsid w:val="0049600F"/>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C7"/>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82D"/>
    <w:rsid w:val="004A4951"/>
    <w:rsid w:val="004A4C6A"/>
    <w:rsid w:val="004A4DA2"/>
    <w:rsid w:val="004A4E98"/>
    <w:rsid w:val="004A50E7"/>
    <w:rsid w:val="004A52F4"/>
    <w:rsid w:val="004A5364"/>
    <w:rsid w:val="004A53E7"/>
    <w:rsid w:val="004A54DE"/>
    <w:rsid w:val="004A54F8"/>
    <w:rsid w:val="004A5C31"/>
    <w:rsid w:val="004A5F7B"/>
    <w:rsid w:val="004A5FF1"/>
    <w:rsid w:val="004A6039"/>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7D7"/>
    <w:rsid w:val="004B0868"/>
    <w:rsid w:val="004B08F4"/>
    <w:rsid w:val="004B0960"/>
    <w:rsid w:val="004B0A01"/>
    <w:rsid w:val="004B0A2E"/>
    <w:rsid w:val="004B0ADA"/>
    <w:rsid w:val="004B0B96"/>
    <w:rsid w:val="004B0C77"/>
    <w:rsid w:val="004B0C9E"/>
    <w:rsid w:val="004B0CC9"/>
    <w:rsid w:val="004B0D4E"/>
    <w:rsid w:val="004B0E6E"/>
    <w:rsid w:val="004B1118"/>
    <w:rsid w:val="004B130C"/>
    <w:rsid w:val="004B131C"/>
    <w:rsid w:val="004B14B7"/>
    <w:rsid w:val="004B150D"/>
    <w:rsid w:val="004B160D"/>
    <w:rsid w:val="004B1638"/>
    <w:rsid w:val="004B1709"/>
    <w:rsid w:val="004B178A"/>
    <w:rsid w:val="004B17B6"/>
    <w:rsid w:val="004B183E"/>
    <w:rsid w:val="004B1863"/>
    <w:rsid w:val="004B1ECD"/>
    <w:rsid w:val="004B20F3"/>
    <w:rsid w:val="004B21DD"/>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29"/>
    <w:rsid w:val="004B524D"/>
    <w:rsid w:val="004B530C"/>
    <w:rsid w:val="004B5508"/>
    <w:rsid w:val="004B573C"/>
    <w:rsid w:val="004B580B"/>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3D5"/>
    <w:rsid w:val="004C151B"/>
    <w:rsid w:val="004C15E6"/>
    <w:rsid w:val="004C1809"/>
    <w:rsid w:val="004C199F"/>
    <w:rsid w:val="004C1D19"/>
    <w:rsid w:val="004C1E17"/>
    <w:rsid w:val="004C1FA6"/>
    <w:rsid w:val="004C2360"/>
    <w:rsid w:val="004C2619"/>
    <w:rsid w:val="004C272F"/>
    <w:rsid w:val="004C2793"/>
    <w:rsid w:val="004C28D8"/>
    <w:rsid w:val="004C29CE"/>
    <w:rsid w:val="004C2AC6"/>
    <w:rsid w:val="004C2BC3"/>
    <w:rsid w:val="004C2D5D"/>
    <w:rsid w:val="004C2E4C"/>
    <w:rsid w:val="004C2FEE"/>
    <w:rsid w:val="004C3401"/>
    <w:rsid w:val="004C3668"/>
    <w:rsid w:val="004C380F"/>
    <w:rsid w:val="004C3828"/>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228"/>
    <w:rsid w:val="004D0321"/>
    <w:rsid w:val="004D0457"/>
    <w:rsid w:val="004D051B"/>
    <w:rsid w:val="004D065A"/>
    <w:rsid w:val="004D090A"/>
    <w:rsid w:val="004D0AAD"/>
    <w:rsid w:val="004D0B2B"/>
    <w:rsid w:val="004D0F37"/>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2CFF"/>
    <w:rsid w:val="004D305D"/>
    <w:rsid w:val="004D30D2"/>
    <w:rsid w:val="004D312E"/>
    <w:rsid w:val="004D3172"/>
    <w:rsid w:val="004D3190"/>
    <w:rsid w:val="004D3245"/>
    <w:rsid w:val="004D32A0"/>
    <w:rsid w:val="004D35A1"/>
    <w:rsid w:val="004D35FF"/>
    <w:rsid w:val="004D3909"/>
    <w:rsid w:val="004D390D"/>
    <w:rsid w:val="004D3920"/>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A74"/>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12A"/>
    <w:rsid w:val="004E2186"/>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A31"/>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A3A"/>
    <w:rsid w:val="004E6CE4"/>
    <w:rsid w:val="004E6D29"/>
    <w:rsid w:val="004E6E44"/>
    <w:rsid w:val="004E7062"/>
    <w:rsid w:val="004E70D1"/>
    <w:rsid w:val="004E718E"/>
    <w:rsid w:val="004E7194"/>
    <w:rsid w:val="004E71FF"/>
    <w:rsid w:val="004E72E8"/>
    <w:rsid w:val="004E73D7"/>
    <w:rsid w:val="004E740F"/>
    <w:rsid w:val="004E7421"/>
    <w:rsid w:val="004E74B6"/>
    <w:rsid w:val="004E76FD"/>
    <w:rsid w:val="004E7758"/>
    <w:rsid w:val="004E77D1"/>
    <w:rsid w:val="004E78C4"/>
    <w:rsid w:val="004E7A16"/>
    <w:rsid w:val="004E7AE7"/>
    <w:rsid w:val="004E7B01"/>
    <w:rsid w:val="004E7B26"/>
    <w:rsid w:val="004E7D31"/>
    <w:rsid w:val="004E7E43"/>
    <w:rsid w:val="004E7EFE"/>
    <w:rsid w:val="004E7FE6"/>
    <w:rsid w:val="004F0078"/>
    <w:rsid w:val="004F00A2"/>
    <w:rsid w:val="004F0169"/>
    <w:rsid w:val="004F01FD"/>
    <w:rsid w:val="004F03DF"/>
    <w:rsid w:val="004F0503"/>
    <w:rsid w:val="004F0529"/>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CC0"/>
    <w:rsid w:val="004F1E67"/>
    <w:rsid w:val="004F1EA9"/>
    <w:rsid w:val="004F21EA"/>
    <w:rsid w:val="004F2258"/>
    <w:rsid w:val="004F22A9"/>
    <w:rsid w:val="004F22F2"/>
    <w:rsid w:val="004F2510"/>
    <w:rsid w:val="004F272B"/>
    <w:rsid w:val="004F2744"/>
    <w:rsid w:val="004F29B9"/>
    <w:rsid w:val="004F2A0E"/>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039"/>
    <w:rsid w:val="004F4193"/>
    <w:rsid w:val="004F43DC"/>
    <w:rsid w:val="004F4752"/>
    <w:rsid w:val="004F49F0"/>
    <w:rsid w:val="004F4C73"/>
    <w:rsid w:val="004F4CD7"/>
    <w:rsid w:val="004F4D09"/>
    <w:rsid w:val="004F5021"/>
    <w:rsid w:val="004F51E4"/>
    <w:rsid w:val="004F536C"/>
    <w:rsid w:val="004F54EE"/>
    <w:rsid w:val="004F5597"/>
    <w:rsid w:val="004F56E3"/>
    <w:rsid w:val="004F5950"/>
    <w:rsid w:val="004F59A8"/>
    <w:rsid w:val="004F59C2"/>
    <w:rsid w:val="004F59EE"/>
    <w:rsid w:val="004F5A72"/>
    <w:rsid w:val="004F5ADE"/>
    <w:rsid w:val="004F5CE0"/>
    <w:rsid w:val="004F5D8F"/>
    <w:rsid w:val="004F5ED7"/>
    <w:rsid w:val="004F5FDA"/>
    <w:rsid w:val="004F62F3"/>
    <w:rsid w:val="004F6438"/>
    <w:rsid w:val="004F673F"/>
    <w:rsid w:val="004F67BA"/>
    <w:rsid w:val="004F69B6"/>
    <w:rsid w:val="004F6BD3"/>
    <w:rsid w:val="004F6C9C"/>
    <w:rsid w:val="004F6CBC"/>
    <w:rsid w:val="004F6D5B"/>
    <w:rsid w:val="004F6D8C"/>
    <w:rsid w:val="004F6EA2"/>
    <w:rsid w:val="004F6F23"/>
    <w:rsid w:val="004F7153"/>
    <w:rsid w:val="004F74EA"/>
    <w:rsid w:val="004F754B"/>
    <w:rsid w:val="004F7693"/>
    <w:rsid w:val="004F7823"/>
    <w:rsid w:val="004F78FF"/>
    <w:rsid w:val="004F7A45"/>
    <w:rsid w:val="004F7CA2"/>
    <w:rsid w:val="004F7EE0"/>
    <w:rsid w:val="00500077"/>
    <w:rsid w:val="00500239"/>
    <w:rsid w:val="00500260"/>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2E6"/>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90B"/>
    <w:rsid w:val="00504AF7"/>
    <w:rsid w:val="00504B0C"/>
    <w:rsid w:val="00504C1D"/>
    <w:rsid w:val="005050A0"/>
    <w:rsid w:val="00505338"/>
    <w:rsid w:val="0050582E"/>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266"/>
    <w:rsid w:val="005172EC"/>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CEB"/>
    <w:rsid w:val="00520DF8"/>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0F"/>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93D"/>
    <w:rsid w:val="00530A13"/>
    <w:rsid w:val="00530B49"/>
    <w:rsid w:val="00530BBF"/>
    <w:rsid w:val="00530F0C"/>
    <w:rsid w:val="00531152"/>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9A9"/>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873"/>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8DB"/>
    <w:rsid w:val="00541A40"/>
    <w:rsid w:val="00541DA1"/>
    <w:rsid w:val="00542071"/>
    <w:rsid w:val="005420C2"/>
    <w:rsid w:val="005421C7"/>
    <w:rsid w:val="00542288"/>
    <w:rsid w:val="005422A9"/>
    <w:rsid w:val="0054267E"/>
    <w:rsid w:val="00542821"/>
    <w:rsid w:val="00542964"/>
    <w:rsid w:val="00542A6B"/>
    <w:rsid w:val="00542D25"/>
    <w:rsid w:val="0054315E"/>
    <w:rsid w:val="00543172"/>
    <w:rsid w:val="00543199"/>
    <w:rsid w:val="00543601"/>
    <w:rsid w:val="00543849"/>
    <w:rsid w:val="00543930"/>
    <w:rsid w:val="00544426"/>
    <w:rsid w:val="00544577"/>
    <w:rsid w:val="005449C5"/>
    <w:rsid w:val="005449D7"/>
    <w:rsid w:val="005449DE"/>
    <w:rsid w:val="00544C7A"/>
    <w:rsid w:val="005451B2"/>
    <w:rsid w:val="00545272"/>
    <w:rsid w:val="0054535E"/>
    <w:rsid w:val="005454FD"/>
    <w:rsid w:val="00545819"/>
    <w:rsid w:val="00545ACC"/>
    <w:rsid w:val="00545C15"/>
    <w:rsid w:val="00546028"/>
    <w:rsid w:val="00546242"/>
    <w:rsid w:val="005463A7"/>
    <w:rsid w:val="005464AD"/>
    <w:rsid w:val="00546702"/>
    <w:rsid w:val="0054673E"/>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0A3A"/>
    <w:rsid w:val="00551440"/>
    <w:rsid w:val="00551567"/>
    <w:rsid w:val="0055171E"/>
    <w:rsid w:val="0055194C"/>
    <w:rsid w:val="00551B47"/>
    <w:rsid w:val="00551E65"/>
    <w:rsid w:val="0055201E"/>
    <w:rsid w:val="0055259D"/>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A73"/>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515"/>
    <w:rsid w:val="00556655"/>
    <w:rsid w:val="00556677"/>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94"/>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7F2"/>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06C"/>
    <w:rsid w:val="0056612B"/>
    <w:rsid w:val="00566214"/>
    <w:rsid w:val="0056629D"/>
    <w:rsid w:val="005665DE"/>
    <w:rsid w:val="005666A1"/>
    <w:rsid w:val="005666A8"/>
    <w:rsid w:val="0056681D"/>
    <w:rsid w:val="005668C1"/>
    <w:rsid w:val="005669D7"/>
    <w:rsid w:val="00566F3B"/>
    <w:rsid w:val="00567044"/>
    <w:rsid w:val="0056722A"/>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1FE5"/>
    <w:rsid w:val="005724AC"/>
    <w:rsid w:val="00572516"/>
    <w:rsid w:val="005725E6"/>
    <w:rsid w:val="005727A3"/>
    <w:rsid w:val="005727C5"/>
    <w:rsid w:val="00572C90"/>
    <w:rsid w:val="00572CA8"/>
    <w:rsid w:val="00572E6E"/>
    <w:rsid w:val="00572F21"/>
    <w:rsid w:val="0057359B"/>
    <w:rsid w:val="00573605"/>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AF"/>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5C"/>
    <w:rsid w:val="0058286B"/>
    <w:rsid w:val="005828BA"/>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7F7"/>
    <w:rsid w:val="00586BDE"/>
    <w:rsid w:val="00586C49"/>
    <w:rsid w:val="00586C81"/>
    <w:rsid w:val="00586D47"/>
    <w:rsid w:val="00586DA8"/>
    <w:rsid w:val="00586E2E"/>
    <w:rsid w:val="00586FF5"/>
    <w:rsid w:val="005870AF"/>
    <w:rsid w:val="00587433"/>
    <w:rsid w:val="005875F2"/>
    <w:rsid w:val="005877BC"/>
    <w:rsid w:val="00587895"/>
    <w:rsid w:val="005879D8"/>
    <w:rsid w:val="00587A95"/>
    <w:rsid w:val="00587BB0"/>
    <w:rsid w:val="00587BCD"/>
    <w:rsid w:val="00587D0C"/>
    <w:rsid w:val="00587E0A"/>
    <w:rsid w:val="00587E9D"/>
    <w:rsid w:val="00587EB4"/>
    <w:rsid w:val="00590283"/>
    <w:rsid w:val="00590791"/>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1A78"/>
    <w:rsid w:val="005921CE"/>
    <w:rsid w:val="00592273"/>
    <w:rsid w:val="005927C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9EE"/>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5D5"/>
    <w:rsid w:val="00597748"/>
    <w:rsid w:val="005977BB"/>
    <w:rsid w:val="005978B7"/>
    <w:rsid w:val="005978E2"/>
    <w:rsid w:val="00597A69"/>
    <w:rsid w:val="00597AC5"/>
    <w:rsid w:val="00597B0D"/>
    <w:rsid w:val="00597B2A"/>
    <w:rsid w:val="00597E87"/>
    <w:rsid w:val="005A0125"/>
    <w:rsid w:val="005A0162"/>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1FAF"/>
    <w:rsid w:val="005A2055"/>
    <w:rsid w:val="005A2326"/>
    <w:rsid w:val="005A24B4"/>
    <w:rsid w:val="005A252D"/>
    <w:rsid w:val="005A2573"/>
    <w:rsid w:val="005A2AAC"/>
    <w:rsid w:val="005A2AED"/>
    <w:rsid w:val="005A2D16"/>
    <w:rsid w:val="005A2D4A"/>
    <w:rsid w:val="005A2DC1"/>
    <w:rsid w:val="005A2EF0"/>
    <w:rsid w:val="005A30C2"/>
    <w:rsid w:val="005A3116"/>
    <w:rsid w:val="005A31B8"/>
    <w:rsid w:val="005A34E1"/>
    <w:rsid w:val="005A356D"/>
    <w:rsid w:val="005A366B"/>
    <w:rsid w:val="005A36B8"/>
    <w:rsid w:val="005A378B"/>
    <w:rsid w:val="005A393A"/>
    <w:rsid w:val="005A394D"/>
    <w:rsid w:val="005A3AF6"/>
    <w:rsid w:val="005A3C12"/>
    <w:rsid w:val="005A3C2B"/>
    <w:rsid w:val="005A3E84"/>
    <w:rsid w:val="005A3FF9"/>
    <w:rsid w:val="005A40A6"/>
    <w:rsid w:val="005A4213"/>
    <w:rsid w:val="005A4532"/>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CB3"/>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E7C"/>
    <w:rsid w:val="005B2FE9"/>
    <w:rsid w:val="005B31E9"/>
    <w:rsid w:val="005B3273"/>
    <w:rsid w:val="005B3656"/>
    <w:rsid w:val="005B3919"/>
    <w:rsid w:val="005B39C8"/>
    <w:rsid w:val="005B3A2E"/>
    <w:rsid w:val="005B3AEA"/>
    <w:rsid w:val="005B3C3C"/>
    <w:rsid w:val="005B3D78"/>
    <w:rsid w:val="005B3ECA"/>
    <w:rsid w:val="005B3F53"/>
    <w:rsid w:val="005B40D8"/>
    <w:rsid w:val="005B43B1"/>
    <w:rsid w:val="005B4416"/>
    <w:rsid w:val="005B44AE"/>
    <w:rsid w:val="005B4915"/>
    <w:rsid w:val="005B49F6"/>
    <w:rsid w:val="005B4A22"/>
    <w:rsid w:val="005B4B6A"/>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7AE"/>
    <w:rsid w:val="005C18EB"/>
    <w:rsid w:val="005C1A10"/>
    <w:rsid w:val="005C1D0A"/>
    <w:rsid w:val="005C1E26"/>
    <w:rsid w:val="005C2100"/>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1E1"/>
    <w:rsid w:val="005C4218"/>
    <w:rsid w:val="005C42C4"/>
    <w:rsid w:val="005C4435"/>
    <w:rsid w:val="005C453E"/>
    <w:rsid w:val="005C47B5"/>
    <w:rsid w:val="005C47DD"/>
    <w:rsid w:val="005C4ADD"/>
    <w:rsid w:val="005C4CA3"/>
    <w:rsid w:val="005C4CBE"/>
    <w:rsid w:val="005C4D54"/>
    <w:rsid w:val="005C4E15"/>
    <w:rsid w:val="005C4F05"/>
    <w:rsid w:val="005C4FD3"/>
    <w:rsid w:val="005C5144"/>
    <w:rsid w:val="005C531E"/>
    <w:rsid w:val="005C536B"/>
    <w:rsid w:val="005C53C3"/>
    <w:rsid w:val="005C5402"/>
    <w:rsid w:val="005C5476"/>
    <w:rsid w:val="005C54F2"/>
    <w:rsid w:val="005C571A"/>
    <w:rsid w:val="005C5E36"/>
    <w:rsid w:val="005C6383"/>
    <w:rsid w:val="005C6447"/>
    <w:rsid w:val="005C6523"/>
    <w:rsid w:val="005C6537"/>
    <w:rsid w:val="005C6901"/>
    <w:rsid w:val="005C6ADB"/>
    <w:rsid w:val="005C6B16"/>
    <w:rsid w:val="005C6DA6"/>
    <w:rsid w:val="005C6ED7"/>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CF7"/>
    <w:rsid w:val="005D0E0A"/>
    <w:rsid w:val="005D1128"/>
    <w:rsid w:val="005D1384"/>
    <w:rsid w:val="005D138D"/>
    <w:rsid w:val="005D14BF"/>
    <w:rsid w:val="005D15DC"/>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095"/>
    <w:rsid w:val="005E0178"/>
    <w:rsid w:val="005E0294"/>
    <w:rsid w:val="005E0318"/>
    <w:rsid w:val="005E0574"/>
    <w:rsid w:val="005E0594"/>
    <w:rsid w:val="005E05B3"/>
    <w:rsid w:val="005E06C6"/>
    <w:rsid w:val="005E09FD"/>
    <w:rsid w:val="005E0BAF"/>
    <w:rsid w:val="005E0D69"/>
    <w:rsid w:val="005E0DCD"/>
    <w:rsid w:val="005E0FC3"/>
    <w:rsid w:val="005E1025"/>
    <w:rsid w:val="005E1222"/>
    <w:rsid w:val="005E131A"/>
    <w:rsid w:val="005E1409"/>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ADF"/>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7"/>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18"/>
    <w:rsid w:val="005E7E39"/>
    <w:rsid w:val="005E7F2F"/>
    <w:rsid w:val="005F01CE"/>
    <w:rsid w:val="005F0260"/>
    <w:rsid w:val="005F04EF"/>
    <w:rsid w:val="005F05B8"/>
    <w:rsid w:val="005F05FC"/>
    <w:rsid w:val="005F0737"/>
    <w:rsid w:val="005F0AF1"/>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41D"/>
    <w:rsid w:val="005F36E6"/>
    <w:rsid w:val="005F36F8"/>
    <w:rsid w:val="005F3999"/>
    <w:rsid w:val="005F3AC6"/>
    <w:rsid w:val="005F3D58"/>
    <w:rsid w:val="005F3E94"/>
    <w:rsid w:val="005F4083"/>
    <w:rsid w:val="005F40D2"/>
    <w:rsid w:val="005F4166"/>
    <w:rsid w:val="005F417D"/>
    <w:rsid w:val="005F41BB"/>
    <w:rsid w:val="005F42F9"/>
    <w:rsid w:val="005F4316"/>
    <w:rsid w:val="005F433D"/>
    <w:rsid w:val="005F4454"/>
    <w:rsid w:val="005F4875"/>
    <w:rsid w:val="005F4A39"/>
    <w:rsid w:val="005F4B82"/>
    <w:rsid w:val="005F4D0F"/>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CED"/>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74"/>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10"/>
    <w:rsid w:val="00612554"/>
    <w:rsid w:val="00612842"/>
    <w:rsid w:val="00612886"/>
    <w:rsid w:val="00612916"/>
    <w:rsid w:val="00612AD5"/>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211"/>
    <w:rsid w:val="0061430B"/>
    <w:rsid w:val="0061444E"/>
    <w:rsid w:val="006144D6"/>
    <w:rsid w:val="00614507"/>
    <w:rsid w:val="006146CB"/>
    <w:rsid w:val="0061475F"/>
    <w:rsid w:val="006149A5"/>
    <w:rsid w:val="00614C50"/>
    <w:rsid w:val="00614DA0"/>
    <w:rsid w:val="006150BE"/>
    <w:rsid w:val="00615288"/>
    <w:rsid w:val="006154C4"/>
    <w:rsid w:val="0061555A"/>
    <w:rsid w:val="00615CA7"/>
    <w:rsid w:val="00615CB6"/>
    <w:rsid w:val="00615CFA"/>
    <w:rsid w:val="00615EA9"/>
    <w:rsid w:val="00615F51"/>
    <w:rsid w:val="00615F5C"/>
    <w:rsid w:val="00615FCF"/>
    <w:rsid w:val="00615FEC"/>
    <w:rsid w:val="00616199"/>
    <w:rsid w:val="006161B5"/>
    <w:rsid w:val="006161EF"/>
    <w:rsid w:val="006165BF"/>
    <w:rsid w:val="006165D6"/>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650"/>
    <w:rsid w:val="00620731"/>
    <w:rsid w:val="00620779"/>
    <w:rsid w:val="00620CD6"/>
    <w:rsid w:val="00620F60"/>
    <w:rsid w:val="00620F9C"/>
    <w:rsid w:val="0062102A"/>
    <w:rsid w:val="0062103A"/>
    <w:rsid w:val="0062112B"/>
    <w:rsid w:val="00621321"/>
    <w:rsid w:val="00621696"/>
    <w:rsid w:val="006217F1"/>
    <w:rsid w:val="0062188B"/>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E4"/>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412"/>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720"/>
    <w:rsid w:val="00630AEB"/>
    <w:rsid w:val="00630C2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56C"/>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37D77"/>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EDC"/>
    <w:rsid w:val="00641F7F"/>
    <w:rsid w:val="00641FAE"/>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A8"/>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42A"/>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A77"/>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107"/>
    <w:rsid w:val="00655336"/>
    <w:rsid w:val="0065536D"/>
    <w:rsid w:val="006553B1"/>
    <w:rsid w:val="006556E2"/>
    <w:rsid w:val="006557C0"/>
    <w:rsid w:val="00655A0B"/>
    <w:rsid w:val="00655A65"/>
    <w:rsid w:val="00655A6B"/>
    <w:rsid w:val="00655AA0"/>
    <w:rsid w:val="00655BF7"/>
    <w:rsid w:val="00655C65"/>
    <w:rsid w:val="00655CB6"/>
    <w:rsid w:val="00655CC5"/>
    <w:rsid w:val="00655E1C"/>
    <w:rsid w:val="00656134"/>
    <w:rsid w:val="006561E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CAB"/>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C7"/>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4E7"/>
    <w:rsid w:val="0067263F"/>
    <w:rsid w:val="00672893"/>
    <w:rsid w:val="00672943"/>
    <w:rsid w:val="006729A8"/>
    <w:rsid w:val="00672AB3"/>
    <w:rsid w:val="00672B13"/>
    <w:rsid w:val="00672EB8"/>
    <w:rsid w:val="00672EC6"/>
    <w:rsid w:val="00672EEB"/>
    <w:rsid w:val="00673088"/>
    <w:rsid w:val="0067330D"/>
    <w:rsid w:val="0067339C"/>
    <w:rsid w:val="0067339E"/>
    <w:rsid w:val="006735EC"/>
    <w:rsid w:val="00673693"/>
    <w:rsid w:val="00673942"/>
    <w:rsid w:val="00673A01"/>
    <w:rsid w:val="00673D57"/>
    <w:rsid w:val="00674096"/>
    <w:rsid w:val="006741CC"/>
    <w:rsid w:val="0067489A"/>
    <w:rsid w:val="006749A8"/>
    <w:rsid w:val="00674A6A"/>
    <w:rsid w:val="00674C3D"/>
    <w:rsid w:val="00674C6B"/>
    <w:rsid w:val="00674C95"/>
    <w:rsid w:val="00674E1D"/>
    <w:rsid w:val="006750B9"/>
    <w:rsid w:val="0067510C"/>
    <w:rsid w:val="00675120"/>
    <w:rsid w:val="00675260"/>
    <w:rsid w:val="006752A3"/>
    <w:rsid w:val="006752F2"/>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6FCA"/>
    <w:rsid w:val="0067708E"/>
    <w:rsid w:val="006770A6"/>
    <w:rsid w:val="00677166"/>
    <w:rsid w:val="00677485"/>
    <w:rsid w:val="00677655"/>
    <w:rsid w:val="0067766F"/>
    <w:rsid w:val="006777A7"/>
    <w:rsid w:val="00677987"/>
    <w:rsid w:val="006779E7"/>
    <w:rsid w:val="006800A0"/>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489"/>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911"/>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87C85"/>
    <w:rsid w:val="00687FA5"/>
    <w:rsid w:val="0069005D"/>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C0"/>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36"/>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307"/>
    <w:rsid w:val="006A6449"/>
    <w:rsid w:val="006A6557"/>
    <w:rsid w:val="006A659D"/>
    <w:rsid w:val="006A65A9"/>
    <w:rsid w:val="006A68C3"/>
    <w:rsid w:val="006A6F96"/>
    <w:rsid w:val="006A75E2"/>
    <w:rsid w:val="006A7772"/>
    <w:rsid w:val="006A7A02"/>
    <w:rsid w:val="006A7BE6"/>
    <w:rsid w:val="006A7C68"/>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25"/>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6AC6"/>
    <w:rsid w:val="006B721C"/>
    <w:rsid w:val="006B7314"/>
    <w:rsid w:val="006B7367"/>
    <w:rsid w:val="006B737D"/>
    <w:rsid w:val="006B74C5"/>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5BA"/>
    <w:rsid w:val="006C3620"/>
    <w:rsid w:val="006C3681"/>
    <w:rsid w:val="006C36FD"/>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D5E"/>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BA"/>
    <w:rsid w:val="006D1AD5"/>
    <w:rsid w:val="006D1B81"/>
    <w:rsid w:val="006D1C39"/>
    <w:rsid w:val="006D1F52"/>
    <w:rsid w:val="006D200A"/>
    <w:rsid w:val="006D200F"/>
    <w:rsid w:val="006D24CA"/>
    <w:rsid w:val="006D26B3"/>
    <w:rsid w:val="006D2811"/>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D7F95"/>
    <w:rsid w:val="006E0178"/>
    <w:rsid w:val="006E0224"/>
    <w:rsid w:val="006E0231"/>
    <w:rsid w:val="006E046D"/>
    <w:rsid w:val="006E05D2"/>
    <w:rsid w:val="006E05E7"/>
    <w:rsid w:val="006E08BB"/>
    <w:rsid w:val="006E0979"/>
    <w:rsid w:val="006E0B83"/>
    <w:rsid w:val="006E0BB3"/>
    <w:rsid w:val="006E0BCC"/>
    <w:rsid w:val="006E0C56"/>
    <w:rsid w:val="006E0D07"/>
    <w:rsid w:val="006E0D78"/>
    <w:rsid w:val="006E0F39"/>
    <w:rsid w:val="006E1141"/>
    <w:rsid w:val="006E14E1"/>
    <w:rsid w:val="006E16EC"/>
    <w:rsid w:val="006E1879"/>
    <w:rsid w:val="006E18C1"/>
    <w:rsid w:val="006E1C04"/>
    <w:rsid w:val="006E1C2C"/>
    <w:rsid w:val="006E2072"/>
    <w:rsid w:val="006E2114"/>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79"/>
    <w:rsid w:val="006E54B6"/>
    <w:rsid w:val="006E5514"/>
    <w:rsid w:val="006E5683"/>
    <w:rsid w:val="006E5A75"/>
    <w:rsid w:val="006E5B06"/>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4F"/>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10"/>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50"/>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3BC"/>
    <w:rsid w:val="007005C5"/>
    <w:rsid w:val="007008F0"/>
    <w:rsid w:val="007009DA"/>
    <w:rsid w:val="00700AD6"/>
    <w:rsid w:val="00700AE2"/>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A76"/>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E05"/>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E19"/>
    <w:rsid w:val="00712FB1"/>
    <w:rsid w:val="00713047"/>
    <w:rsid w:val="00713332"/>
    <w:rsid w:val="0071337F"/>
    <w:rsid w:val="00713447"/>
    <w:rsid w:val="007137AA"/>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760"/>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41D"/>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2CA8"/>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AE8"/>
    <w:rsid w:val="00726C4C"/>
    <w:rsid w:val="00726D44"/>
    <w:rsid w:val="00727215"/>
    <w:rsid w:val="007272BC"/>
    <w:rsid w:val="0072759F"/>
    <w:rsid w:val="00727805"/>
    <w:rsid w:val="00727813"/>
    <w:rsid w:val="007279AC"/>
    <w:rsid w:val="00727B47"/>
    <w:rsid w:val="00727C1E"/>
    <w:rsid w:val="00727D60"/>
    <w:rsid w:val="00727F67"/>
    <w:rsid w:val="00730226"/>
    <w:rsid w:val="00730321"/>
    <w:rsid w:val="00730621"/>
    <w:rsid w:val="00730674"/>
    <w:rsid w:val="007306B2"/>
    <w:rsid w:val="00730801"/>
    <w:rsid w:val="00730962"/>
    <w:rsid w:val="00730C6B"/>
    <w:rsid w:val="00730DE9"/>
    <w:rsid w:val="0073109D"/>
    <w:rsid w:val="007312EA"/>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30F"/>
    <w:rsid w:val="00740411"/>
    <w:rsid w:val="0074079F"/>
    <w:rsid w:val="00740926"/>
    <w:rsid w:val="00740BF0"/>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825"/>
    <w:rsid w:val="0074591B"/>
    <w:rsid w:val="00745989"/>
    <w:rsid w:val="00745C21"/>
    <w:rsid w:val="00745C97"/>
    <w:rsid w:val="00745D7D"/>
    <w:rsid w:val="00745E74"/>
    <w:rsid w:val="00745F6F"/>
    <w:rsid w:val="007460A5"/>
    <w:rsid w:val="0074628D"/>
    <w:rsid w:val="0074641E"/>
    <w:rsid w:val="00746543"/>
    <w:rsid w:val="0074659B"/>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E15"/>
    <w:rsid w:val="00750F4E"/>
    <w:rsid w:val="00750F62"/>
    <w:rsid w:val="0075104B"/>
    <w:rsid w:val="007512E2"/>
    <w:rsid w:val="00751305"/>
    <w:rsid w:val="007516C7"/>
    <w:rsid w:val="0075177F"/>
    <w:rsid w:val="007519A4"/>
    <w:rsid w:val="00751B34"/>
    <w:rsid w:val="00751D28"/>
    <w:rsid w:val="00751E0F"/>
    <w:rsid w:val="0075214A"/>
    <w:rsid w:val="00752253"/>
    <w:rsid w:val="007522DB"/>
    <w:rsid w:val="007522E1"/>
    <w:rsid w:val="007524F1"/>
    <w:rsid w:val="00752807"/>
    <w:rsid w:val="00752950"/>
    <w:rsid w:val="00752A7D"/>
    <w:rsid w:val="00752B21"/>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1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8E5"/>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E76"/>
    <w:rsid w:val="00761F49"/>
    <w:rsid w:val="00761F69"/>
    <w:rsid w:val="007620FB"/>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643"/>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4FC9"/>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EC5"/>
    <w:rsid w:val="00767F6E"/>
    <w:rsid w:val="007700CF"/>
    <w:rsid w:val="007701BF"/>
    <w:rsid w:val="00770342"/>
    <w:rsid w:val="0077038C"/>
    <w:rsid w:val="007703A5"/>
    <w:rsid w:val="00770439"/>
    <w:rsid w:val="00770456"/>
    <w:rsid w:val="00770656"/>
    <w:rsid w:val="0077070E"/>
    <w:rsid w:val="007707DF"/>
    <w:rsid w:val="00770AB3"/>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6"/>
    <w:rsid w:val="0077247A"/>
    <w:rsid w:val="00772480"/>
    <w:rsid w:val="00772699"/>
    <w:rsid w:val="00772834"/>
    <w:rsid w:val="00772868"/>
    <w:rsid w:val="007728B2"/>
    <w:rsid w:val="0077296D"/>
    <w:rsid w:val="00772C43"/>
    <w:rsid w:val="00772CDB"/>
    <w:rsid w:val="00772D90"/>
    <w:rsid w:val="00772DB0"/>
    <w:rsid w:val="00773067"/>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24"/>
    <w:rsid w:val="007744FE"/>
    <w:rsid w:val="00774595"/>
    <w:rsid w:val="007747FE"/>
    <w:rsid w:val="007748A1"/>
    <w:rsid w:val="00774B40"/>
    <w:rsid w:val="00774C69"/>
    <w:rsid w:val="00774E35"/>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BE8"/>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8B"/>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5CBB"/>
    <w:rsid w:val="00785E33"/>
    <w:rsid w:val="0078602A"/>
    <w:rsid w:val="007860F9"/>
    <w:rsid w:val="007862B4"/>
    <w:rsid w:val="007864A1"/>
    <w:rsid w:val="007866E4"/>
    <w:rsid w:val="00786733"/>
    <w:rsid w:val="007867D4"/>
    <w:rsid w:val="0078685B"/>
    <w:rsid w:val="00786A18"/>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576"/>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44E"/>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1D"/>
    <w:rsid w:val="007A066A"/>
    <w:rsid w:val="007A0A9A"/>
    <w:rsid w:val="007A0B12"/>
    <w:rsid w:val="007A0B58"/>
    <w:rsid w:val="007A0BCD"/>
    <w:rsid w:val="007A0BE1"/>
    <w:rsid w:val="007A0BF7"/>
    <w:rsid w:val="007A0C97"/>
    <w:rsid w:val="007A0D63"/>
    <w:rsid w:val="007A0DC5"/>
    <w:rsid w:val="007A1022"/>
    <w:rsid w:val="007A10D9"/>
    <w:rsid w:val="007A116B"/>
    <w:rsid w:val="007A12D9"/>
    <w:rsid w:val="007A186E"/>
    <w:rsid w:val="007A1C7C"/>
    <w:rsid w:val="007A1DFC"/>
    <w:rsid w:val="007A1E4E"/>
    <w:rsid w:val="007A203D"/>
    <w:rsid w:val="007A215D"/>
    <w:rsid w:val="007A21A7"/>
    <w:rsid w:val="007A21E9"/>
    <w:rsid w:val="007A2546"/>
    <w:rsid w:val="007A2566"/>
    <w:rsid w:val="007A2DFA"/>
    <w:rsid w:val="007A316A"/>
    <w:rsid w:val="007A32C4"/>
    <w:rsid w:val="007A3360"/>
    <w:rsid w:val="007A33DB"/>
    <w:rsid w:val="007A3413"/>
    <w:rsid w:val="007A3653"/>
    <w:rsid w:val="007A38AD"/>
    <w:rsid w:val="007A3ACA"/>
    <w:rsid w:val="007A3B5B"/>
    <w:rsid w:val="007A3C7A"/>
    <w:rsid w:val="007A3D36"/>
    <w:rsid w:val="007A3ED9"/>
    <w:rsid w:val="007A4102"/>
    <w:rsid w:val="007A42DB"/>
    <w:rsid w:val="007A42DC"/>
    <w:rsid w:val="007A42FB"/>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5D5"/>
    <w:rsid w:val="007B19E9"/>
    <w:rsid w:val="007B1EAA"/>
    <w:rsid w:val="007B1F15"/>
    <w:rsid w:val="007B1F25"/>
    <w:rsid w:val="007B1FA5"/>
    <w:rsid w:val="007B2022"/>
    <w:rsid w:val="007B2187"/>
    <w:rsid w:val="007B23CD"/>
    <w:rsid w:val="007B23D4"/>
    <w:rsid w:val="007B24E0"/>
    <w:rsid w:val="007B2CD3"/>
    <w:rsid w:val="007B2D72"/>
    <w:rsid w:val="007B2E9F"/>
    <w:rsid w:val="007B315D"/>
    <w:rsid w:val="007B318E"/>
    <w:rsid w:val="007B34DC"/>
    <w:rsid w:val="007B3550"/>
    <w:rsid w:val="007B3562"/>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19"/>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62D"/>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3ED7"/>
    <w:rsid w:val="007C4029"/>
    <w:rsid w:val="007C4375"/>
    <w:rsid w:val="007C47B0"/>
    <w:rsid w:val="007C4906"/>
    <w:rsid w:val="007C4937"/>
    <w:rsid w:val="007C4A24"/>
    <w:rsid w:val="007C4A55"/>
    <w:rsid w:val="007C4B0C"/>
    <w:rsid w:val="007C4BA4"/>
    <w:rsid w:val="007C4E8E"/>
    <w:rsid w:val="007C500D"/>
    <w:rsid w:val="007C53C7"/>
    <w:rsid w:val="007C54BB"/>
    <w:rsid w:val="007C5754"/>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CE6"/>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4F3"/>
    <w:rsid w:val="007D073F"/>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84B"/>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948"/>
    <w:rsid w:val="007E0AB6"/>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6DF"/>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7BB"/>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53"/>
    <w:rsid w:val="007F62EA"/>
    <w:rsid w:val="007F63DD"/>
    <w:rsid w:val="007F64E1"/>
    <w:rsid w:val="007F6617"/>
    <w:rsid w:val="007F66F7"/>
    <w:rsid w:val="007F67B3"/>
    <w:rsid w:val="007F69F9"/>
    <w:rsid w:val="007F6A54"/>
    <w:rsid w:val="007F6B03"/>
    <w:rsid w:val="007F6B50"/>
    <w:rsid w:val="007F6B6D"/>
    <w:rsid w:val="007F6CB2"/>
    <w:rsid w:val="007F6CBD"/>
    <w:rsid w:val="007F6E9B"/>
    <w:rsid w:val="007F6EC0"/>
    <w:rsid w:val="007F707D"/>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6A3"/>
    <w:rsid w:val="008007D3"/>
    <w:rsid w:val="008008E4"/>
    <w:rsid w:val="00800BD0"/>
    <w:rsid w:val="00800E76"/>
    <w:rsid w:val="00800FE3"/>
    <w:rsid w:val="0080134A"/>
    <w:rsid w:val="00801643"/>
    <w:rsid w:val="0080168B"/>
    <w:rsid w:val="008017E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DAE"/>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CC9"/>
    <w:rsid w:val="00805E4E"/>
    <w:rsid w:val="00805E58"/>
    <w:rsid w:val="00805FAD"/>
    <w:rsid w:val="00805FFD"/>
    <w:rsid w:val="008060FD"/>
    <w:rsid w:val="008062E9"/>
    <w:rsid w:val="0080634A"/>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A9F"/>
    <w:rsid w:val="00811B46"/>
    <w:rsid w:val="00811BAB"/>
    <w:rsid w:val="00811E80"/>
    <w:rsid w:val="00811F42"/>
    <w:rsid w:val="00811FA0"/>
    <w:rsid w:val="0081200C"/>
    <w:rsid w:val="0081204C"/>
    <w:rsid w:val="00812453"/>
    <w:rsid w:val="008124C2"/>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B6C"/>
    <w:rsid w:val="00817CE5"/>
    <w:rsid w:val="00817E99"/>
    <w:rsid w:val="00820095"/>
    <w:rsid w:val="0082028D"/>
    <w:rsid w:val="0082045F"/>
    <w:rsid w:val="008205AA"/>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3EA"/>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B2"/>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3B"/>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17E"/>
    <w:rsid w:val="00833296"/>
    <w:rsid w:val="008336EE"/>
    <w:rsid w:val="00833715"/>
    <w:rsid w:val="00833864"/>
    <w:rsid w:val="00833C4B"/>
    <w:rsid w:val="00833C69"/>
    <w:rsid w:val="00833CAA"/>
    <w:rsid w:val="00833DAA"/>
    <w:rsid w:val="008340F3"/>
    <w:rsid w:val="008341FF"/>
    <w:rsid w:val="00834642"/>
    <w:rsid w:val="008346CB"/>
    <w:rsid w:val="00834977"/>
    <w:rsid w:val="00834B1A"/>
    <w:rsid w:val="00834E11"/>
    <w:rsid w:val="00834F87"/>
    <w:rsid w:val="00835106"/>
    <w:rsid w:val="00835318"/>
    <w:rsid w:val="008353EC"/>
    <w:rsid w:val="008357C9"/>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E0D"/>
    <w:rsid w:val="00836F63"/>
    <w:rsid w:val="00837118"/>
    <w:rsid w:val="00837282"/>
    <w:rsid w:val="00837426"/>
    <w:rsid w:val="00837446"/>
    <w:rsid w:val="00837567"/>
    <w:rsid w:val="0083757F"/>
    <w:rsid w:val="00837720"/>
    <w:rsid w:val="008378BE"/>
    <w:rsid w:val="00837B43"/>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59B"/>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BBE"/>
    <w:rsid w:val="00846CEE"/>
    <w:rsid w:val="00846D02"/>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AF1"/>
    <w:rsid w:val="00850BDF"/>
    <w:rsid w:val="00850BE7"/>
    <w:rsid w:val="00850C80"/>
    <w:rsid w:val="00850CEE"/>
    <w:rsid w:val="00850D71"/>
    <w:rsid w:val="0085102B"/>
    <w:rsid w:val="00851082"/>
    <w:rsid w:val="008514C8"/>
    <w:rsid w:val="0085153E"/>
    <w:rsid w:val="00851569"/>
    <w:rsid w:val="00851704"/>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69"/>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180"/>
    <w:rsid w:val="008613C6"/>
    <w:rsid w:val="008613DB"/>
    <w:rsid w:val="008614BD"/>
    <w:rsid w:val="008614E1"/>
    <w:rsid w:val="00861531"/>
    <w:rsid w:val="0086160E"/>
    <w:rsid w:val="008616CB"/>
    <w:rsid w:val="00861782"/>
    <w:rsid w:val="008617CB"/>
    <w:rsid w:val="00861822"/>
    <w:rsid w:val="008618A9"/>
    <w:rsid w:val="00861919"/>
    <w:rsid w:val="00861B10"/>
    <w:rsid w:val="00861C8E"/>
    <w:rsid w:val="00861C9F"/>
    <w:rsid w:val="00861CC2"/>
    <w:rsid w:val="00861CED"/>
    <w:rsid w:val="00861D60"/>
    <w:rsid w:val="0086223A"/>
    <w:rsid w:val="0086225D"/>
    <w:rsid w:val="008623EF"/>
    <w:rsid w:val="00862797"/>
    <w:rsid w:val="00862B4D"/>
    <w:rsid w:val="00862B8D"/>
    <w:rsid w:val="00862C5E"/>
    <w:rsid w:val="00862D3F"/>
    <w:rsid w:val="00862DAC"/>
    <w:rsid w:val="00862FFA"/>
    <w:rsid w:val="008631C3"/>
    <w:rsid w:val="00863332"/>
    <w:rsid w:val="00863453"/>
    <w:rsid w:val="0086358D"/>
    <w:rsid w:val="008635AC"/>
    <w:rsid w:val="00863704"/>
    <w:rsid w:val="00863854"/>
    <w:rsid w:val="00863886"/>
    <w:rsid w:val="00863A08"/>
    <w:rsid w:val="00863EAA"/>
    <w:rsid w:val="00863F61"/>
    <w:rsid w:val="00863F9F"/>
    <w:rsid w:val="00863FA0"/>
    <w:rsid w:val="00864089"/>
    <w:rsid w:val="0086416E"/>
    <w:rsid w:val="00864225"/>
    <w:rsid w:val="008643A5"/>
    <w:rsid w:val="00864737"/>
    <w:rsid w:val="008648FD"/>
    <w:rsid w:val="0086495C"/>
    <w:rsid w:val="008649CD"/>
    <w:rsid w:val="00864CC9"/>
    <w:rsid w:val="00864CE1"/>
    <w:rsid w:val="00864E84"/>
    <w:rsid w:val="00865190"/>
    <w:rsid w:val="008653A9"/>
    <w:rsid w:val="008653D6"/>
    <w:rsid w:val="00865425"/>
    <w:rsid w:val="00865866"/>
    <w:rsid w:val="00865A58"/>
    <w:rsid w:val="00865C37"/>
    <w:rsid w:val="00865CF9"/>
    <w:rsid w:val="00865D65"/>
    <w:rsid w:val="00865F2C"/>
    <w:rsid w:val="00866019"/>
    <w:rsid w:val="00866046"/>
    <w:rsid w:val="00866214"/>
    <w:rsid w:val="00866336"/>
    <w:rsid w:val="008664B9"/>
    <w:rsid w:val="008665CF"/>
    <w:rsid w:val="008668FB"/>
    <w:rsid w:val="00866B81"/>
    <w:rsid w:val="00866D93"/>
    <w:rsid w:val="00866E83"/>
    <w:rsid w:val="00866F95"/>
    <w:rsid w:val="0086717C"/>
    <w:rsid w:val="00867189"/>
    <w:rsid w:val="00867491"/>
    <w:rsid w:val="0086760C"/>
    <w:rsid w:val="00867843"/>
    <w:rsid w:val="008678D3"/>
    <w:rsid w:val="00867B24"/>
    <w:rsid w:val="00867D41"/>
    <w:rsid w:val="00867DC9"/>
    <w:rsid w:val="00867E12"/>
    <w:rsid w:val="008702D1"/>
    <w:rsid w:val="00870415"/>
    <w:rsid w:val="00870560"/>
    <w:rsid w:val="00870574"/>
    <w:rsid w:val="0087058D"/>
    <w:rsid w:val="0087072D"/>
    <w:rsid w:val="00870761"/>
    <w:rsid w:val="008707CB"/>
    <w:rsid w:val="00870994"/>
    <w:rsid w:val="008709CA"/>
    <w:rsid w:val="00870A26"/>
    <w:rsid w:val="00870C05"/>
    <w:rsid w:val="00870D7E"/>
    <w:rsid w:val="00871102"/>
    <w:rsid w:val="00871161"/>
    <w:rsid w:val="00871536"/>
    <w:rsid w:val="0087170A"/>
    <w:rsid w:val="008717D8"/>
    <w:rsid w:val="008718A5"/>
    <w:rsid w:val="00871C17"/>
    <w:rsid w:val="00871ED3"/>
    <w:rsid w:val="00871F81"/>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17"/>
    <w:rsid w:val="008745F9"/>
    <w:rsid w:val="00874619"/>
    <w:rsid w:val="0087462F"/>
    <w:rsid w:val="0087488C"/>
    <w:rsid w:val="0087489E"/>
    <w:rsid w:val="008749A4"/>
    <w:rsid w:val="00874A07"/>
    <w:rsid w:val="00874B3C"/>
    <w:rsid w:val="00874BDA"/>
    <w:rsid w:val="008750CC"/>
    <w:rsid w:val="008751D2"/>
    <w:rsid w:val="00875500"/>
    <w:rsid w:val="00875739"/>
    <w:rsid w:val="00875A73"/>
    <w:rsid w:val="00875B0A"/>
    <w:rsid w:val="00875D7F"/>
    <w:rsid w:val="00875F06"/>
    <w:rsid w:val="00875F77"/>
    <w:rsid w:val="008761CE"/>
    <w:rsid w:val="008763BB"/>
    <w:rsid w:val="00876932"/>
    <w:rsid w:val="00876970"/>
    <w:rsid w:val="00876B3B"/>
    <w:rsid w:val="00876D3C"/>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AB6"/>
    <w:rsid w:val="00880C47"/>
    <w:rsid w:val="00880E5B"/>
    <w:rsid w:val="00880F24"/>
    <w:rsid w:val="00881315"/>
    <w:rsid w:val="0088137F"/>
    <w:rsid w:val="00881406"/>
    <w:rsid w:val="00881484"/>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A6B"/>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D32"/>
    <w:rsid w:val="00884D39"/>
    <w:rsid w:val="00885063"/>
    <w:rsid w:val="008850F5"/>
    <w:rsid w:val="00885100"/>
    <w:rsid w:val="00885137"/>
    <w:rsid w:val="00885164"/>
    <w:rsid w:val="008851B1"/>
    <w:rsid w:val="008851C1"/>
    <w:rsid w:val="008851FE"/>
    <w:rsid w:val="008852D8"/>
    <w:rsid w:val="0088532D"/>
    <w:rsid w:val="00885353"/>
    <w:rsid w:val="008853FA"/>
    <w:rsid w:val="00885406"/>
    <w:rsid w:val="008856E8"/>
    <w:rsid w:val="0088579D"/>
    <w:rsid w:val="00885952"/>
    <w:rsid w:val="00885A07"/>
    <w:rsid w:val="00885A73"/>
    <w:rsid w:val="00885B71"/>
    <w:rsid w:val="00885C4C"/>
    <w:rsid w:val="00885D62"/>
    <w:rsid w:val="00885DFA"/>
    <w:rsid w:val="00885ED8"/>
    <w:rsid w:val="00885FF0"/>
    <w:rsid w:val="008861C0"/>
    <w:rsid w:val="0088634E"/>
    <w:rsid w:val="008865E8"/>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42"/>
    <w:rsid w:val="008924B8"/>
    <w:rsid w:val="0089251F"/>
    <w:rsid w:val="008926AA"/>
    <w:rsid w:val="0089296C"/>
    <w:rsid w:val="00892A45"/>
    <w:rsid w:val="00892A59"/>
    <w:rsid w:val="00892A9D"/>
    <w:rsid w:val="00892AF6"/>
    <w:rsid w:val="00892B91"/>
    <w:rsid w:val="00892BD5"/>
    <w:rsid w:val="0089308A"/>
    <w:rsid w:val="008934A5"/>
    <w:rsid w:val="008934B6"/>
    <w:rsid w:val="008935A8"/>
    <w:rsid w:val="0089362C"/>
    <w:rsid w:val="00893724"/>
    <w:rsid w:val="0089374A"/>
    <w:rsid w:val="008937D6"/>
    <w:rsid w:val="00893948"/>
    <w:rsid w:val="00893A73"/>
    <w:rsid w:val="00893C1A"/>
    <w:rsid w:val="00893DF6"/>
    <w:rsid w:val="00893E90"/>
    <w:rsid w:val="00894482"/>
    <w:rsid w:val="00894537"/>
    <w:rsid w:val="008945D6"/>
    <w:rsid w:val="008946EB"/>
    <w:rsid w:val="008949F0"/>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8D"/>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93A"/>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888"/>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68A"/>
    <w:rsid w:val="008B27D5"/>
    <w:rsid w:val="008B2942"/>
    <w:rsid w:val="008B2C71"/>
    <w:rsid w:val="008B2DB0"/>
    <w:rsid w:val="008B2E1F"/>
    <w:rsid w:val="008B2E6F"/>
    <w:rsid w:val="008B2E7A"/>
    <w:rsid w:val="008B2E8C"/>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087"/>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5F7E"/>
    <w:rsid w:val="008B61CF"/>
    <w:rsid w:val="008B6206"/>
    <w:rsid w:val="008B65BC"/>
    <w:rsid w:val="008B6B7F"/>
    <w:rsid w:val="008B7014"/>
    <w:rsid w:val="008B7041"/>
    <w:rsid w:val="008B718A"/>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A0"/>
    <w:rsid w:val="008C23F5"/>
    <w:rsid w:val="008C2401"/>
    <w:rsid w:val="008C2549"/>
    <w:rsid w:val="008C2808"/>
    <w:rsid w:val="008C2835"/>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25"/>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0FE1"/>
    <w:rsid w:val="008D111A"/>
    <w:rsid w:val="008D12B1"/>
    <w:rsid w:val="008D1482"/>
    <w:rsid w:val="008D14AD"/>
    <w:rsid w:val="008D14E5"/>
    <w:rsid w:val="008D15B4"/>
    <w:rsid w:val="008D170D"/>
    <w:rsid w:val="008D1E9D"/>
    <w:rsid w:val="008D2109"/>
    <w:rsid w:val="008D221F"/>
    <w:rsid w:val="008D2290"/>
    <w:rsid w:val="008D2601"/>
    <w:rsid w:val="008D275F"/>
    <w:rsid w:val="008D2857"/>
    <w:rsid w:val="008D28E4"/>
    <w:rsid w:val="008D2E29"/>
    <w:rsid w:val="008D2F9C"/>
    <w:rsid w:val="008D2FD9"/>
    <w:rsid w:val="008D3046"/>
    <w:rsid w:val="008D33CF"/>
    <w:rsid w:val="008D347E"/>
    <w:rsid w:val="008D352F"/>
    <w:rsid w:val="008D358A"/>
    <w:rsid w:val="008D3864"/>
    <w:rsid w:val="008D38FA"/>
    <w:rsid w:val="008D39D9"/>
    <w:rsid w:val="008D3B2F"/>
    <w:rsid w:val="008D3B6C"/>
    <w:rsid w:val="008D3F14"/>
    <w:rsid w:val="008D3F4C"/>
    <w:rsid w:val="008D40A0"/>
    <w:rsid w:val="008D40FE"/>
    <w:rsid w:val="008D418C"/>
    <w:rsid w:val="008D420C"/>
    <w:rsid w:val="008D4360"/>
    <w:rsid w:val="008D4408"/>
    <w:rsid w:val="008D455D"/>
    <w:rsid w:val="008D4AAB"/>
    <w:rsid w:val="008D4F18"/>
    <w:rsid w:val="008D4F95"/>
    <w:rsid w:val="008D526F"/>
    <w:rsid w:val="008D52D9"/>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67A"/>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C96"/>
    <w:rsid w:val="008D7EC2"/>
    <w:rsid w:val="008D7EF8"/>
    <w:rsid w:val="008E0071"/>
    <w:rsid w:val="008E009E"/>
    <w:rsid w:val="008E0153"/>
    <w:rsid w:val="008E038A"/>
    <w:rsid w:val="008E04A0"/>
    <w:rsid w:val="008E0737"/>
    <w:rsid w:val="008E07B2"/>
    <w:rsid w:val="008E080F"/>
    <w:rsid w:val="008E08F7"/>
    <w:rsid w:val="008E0951"/>
    <w:rsid w:val="008E0AD4"/>
    <w:rsid w:val="008E0C34"/>
    <w:rsid w:val="008E0C48"/>
    <w:rsid w:val="008E0C61"/>
    <w:rsid w:val="008E1086"/>
    <w:rsid w:val="008E1186"/>
    <w:rsid w:val="008E119E"/>
    <w:rsid w:val="008E145F"/>
    <w:rsid w:val="008E1660"/>
    <w:rsid w:val="008E16C7"/>
    <w:rsid w:val="008E177D"/>
    <w:rsid w:val="008E195A"/>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0DEF"/>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11"/>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04"/>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BA0"/>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286"/>
    <w:rsid w:val="00902404"/>
    <w:rsid w:val="00902493"/>
    <w:rsid w:val="009024F7"/>
    <w:rsid w:val="00902548"/>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AB9"/>
    <w:rsid w:val="00906AE4"/>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6C"/>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4CD"/>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0B0"/>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4EA"/>
    <w:rsid w:val="0092497D"/>
    <w:rsid w:val="00924ACB"/>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5C28"/>
    <w:rsid w:val="009261A2"/>
    <w:rsid w:val="0092621C"/>
    <w:rsid w:val="009262FD"/>
    <w:rsid w:val="00926315"/>
    <w:rsid w:val="00926397"/>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1B43"/>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76B"/>
    <w:rsid w:val="00933BC7"/>
    <w:rsid w:val="00933C11"/>
    <w:rsid w:val="00933C71"/>
    <w:rsid w:val="00933DA5"/>
    <w:rsid w:val="00933DB1"/>
    <w:rsid w:val="00933EE8"/>
    <w:rsid w:val="00933F79"/>
    <w:rsid w:val="0093429C"/>
    <w:rsid w:val="0093435F"/>
    <w:rsid w:val="009343DB"/>
    <w:rsid w:val="009344BD"/>
    <w:rsid w:val="00934536"/>
    <w:rsid w:val="0093465D"/>
    <w:rsid w:val="00934668"/>
    <w:rsid w:val="00934699"/>
    <w:rsid w:val="00934753"/>
    <w:rsid w:val="009347EA"/>
    <w:rsid w:val="00934802"/>
    <w:rsid w:val="00934981"/>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BE"/>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CB"/>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85D"/>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9E8"/>
    <w:rsid w:val="00952A9E"/>
    <w:rsid w:val="00952AFB"/>
    <w:rsid w:val="00952C29"/>
    <w:rsid w:val="00952D67"/>
    <w:rsid w:val="009536F6"/>
    <w:rsid w:val="00953947"/>
    <w:rsid w:val="00953AF0"/>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0B"/>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1CC"/>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0C76"/>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83"/>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7D5"/>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D99"/>
    <w:rsid w:val="00983EC2"/>
    <w:rsid w:val="00983F2B"/>
    <w:rsid w:val="00983F5B"/>
    <w:rsid w:val="00983F76"/>
    <w:rsid w:val="00984084"/>
    <w:rsid w:val="00984250"/>
    <w:rsid w:val="00984257"/>
    <w:rsid w:val="0098433F"/>
    <w:rsid w:val="009843C4"/>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4BA"/>
    <w:rsid w:val="00991621"/>
    <w:rsid w:val="0099163A"/>
    <w:rsid w:val="009916E6"/>
    <w:rsid w:val="00991707"/>
    <w:rsid w:val="009917B2"/>
    <w:rsid w:val="00991ABB"/>
    <w:rsid w:val="00991AE4"/>
    <w:rsid w:val="00991D87"/>
    <w:rsid w:val="00991E71"/>
    <w:rsid w:val="00991F00"/>
    <w:rsid w:val="00991F95"/>
    <w:rsid w:val="0099218D"/>
    <w:rsid w:val="00992416"/>
    <w:rsid w:val="00992567"/>
    <w:rsid w:val="00992726"/>
    <w:rsid w:val="00992921"/>
    <w:rsid w:val="00992A55"/>
    <w:rsid w:val="0099332C"/>
    <w:rsid w:val="0099339E"/>
    <w:rsid w:val="009933DA"/>
    <w:rsid w:val="00993404"/>
    <w:rsid w:val="009935B1"/>
    <w:rsid w:val="00993609"/>
    <w:rsid w:val="00993675"/>
    <w:rsid w:val="0099390C"/>
    <w:rsid w:val="009939E2"/>
    <w:rsid w:val="00993A23"/>
    <w:rsid w:val="00993B84"/>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B3B"/>
    <w:rsid w:val="009A0C6B"/>
    <w:rsid w:val="009A0D05"/>
    <w:rsid w:val="009A100A"/>
    <w:rsid w:val="009A1305"/>
    <w:rsid w:val="009A1482"/>
    <w:rsid w:val="009A1534"/>
    <w:rsid w:val="009A15E8"/>
    <w:rsid w:val="009A1620"/>
    <w:rsid w:val="009A169D"/>
    <w:rsid w:val="009A16A7"/>
    <w:rsid w:val="009A18D8"/>
    <w:rsid w:val="009A1A5F"/>
    <w:rsid w:val="009A1A83"/>
    <w:rsid w:val="009A1AE5"/>
    <w:rsid w:val="009A1CC6"/>
    <w:rsid w:val="009A1D74"/>
    <w:rsid w:val="009A1DAF"/>
    <w:rsid w:val="009A1DE1"/>
    <w:rsid w:val="009A1E60"/>
    <w:rsid w:val="009A1E93"/>
    <w:rsid w:val="009A2123"/>
    <w:rsid w:val="009A22DD"/>
    <w:rsid w:val="009A231A"/>
    <w:rsid w:val="009A289E"/>
    <w:rsid w:val="009A28E5"/>
    <w:rsid w:val="009A29A9"/>
    <w:rsid w:val="009A2AE7"/>
    <w:rsid w:val="009A2AF9"/>
    <w:rsid w:val="009A2B6E"/>
    <w:rsid w:val="009A2DBD"/>
    <w:rsid w:val="009A2F52"/>
    <w:rsid w:val="009A3058"/>
    <w:rsid w:val="009A323E"/>
    <w:rsid w:val="009A341F"/>
    <w:rsid w:val="009A3630"/>
    <w:rsid w:val="009A368C"/>
    <w:rsid w:val="009A3B10"/>
    <w:rsid w:val="009A3BD6"/>
    <w:rsid w:val="009A3BF4"/>
    <w:rsid w:val="009A4030"/>
    <w:rsid w:val="009A4147"/>
    <w:rsid w:val="009A4216"/>
    <w:rsid w:val="009A4218"/>
    <w:rsid w:val="009A42B0"/>
    <w:rsid w:val="009A44F2"/>
    <w:rsid w:val="009A44F6"/>
    <w:rsid w:val="009A4519"/>
    <w:rsid w:val="009A4625"/>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4"/>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8C3"/>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44C"/>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53"/>
    <w:rsid w:val="009C0CCA"/>
    <w:rsid w:val="009C0D47"/>
    <w:rsid w:val="009C0D54"/>
    <w:rsid w:val="009C1236"/>
    <w:rsid w:val="009C13D5"/>
    <w:rsid w:val="009C166E"/>
    <w:rsid w:val="009C16E2"/>
    <w:rsid w:val="009C1752"/>
    <w:rsid w:val="009C19C0"/>
    <w:rsid w:val="009C1A2A"/>
    <w:rsid w:val="009C1BC6"/>
    <w:rsid w:val="009C1BE3"/>
    <w:rsid w:val="009C1D30"/>
    <w:rsid w:val="009C1E78"/>
    <w:rsid w:val="009C2404"/>
    <w:rsid w:val="009C2649"/>
    <w:rsid w:val="009C279B"/>
    <w:rsid w:val="009C27FE"/>
    <w:rsid w:val="009C2921"/>
    <w:rsid w:val="009C2C61"/>
    <w:rsid w:val="009C2D10"/>
    <w:rsid w:val="009C2D2E"/>
    <w:rsid w:val="009C2E56"/>
    <w:rsid w:val="009C2F13"/>
    <w:rsid w:val="009C3057"/>
    <w:rsid w:val="009C3188"/>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2EF"/>
    <w:rsid w:val="009C5515"/>
    <w:rsid w:val="009C5517"/>
    <w:rsid w:val="009C5587"/>
    <w:rsid w:val="009C5649"/>
    <w:rsid w:val="009C580B"/>
    <w:rsid w:val="009C5A3F"/>
    <w:rsid w:val="009C5B4F"/>
    <w:rsid w:val="009C5D77"/>
    <w:rsid w:val="009C5E3C"/>
    <w:rsid w:val="009C5F50"/>
    <w:rsid w:val="009C600E"/>
    <w:rsid w:val="009C602C"/>
    <w:rsid w:val="009C6274"/>
    <w:rsid w:val="009C6330"/>
    <w:rsid w:val="009C65A6"/>
    <w:rsid w:val="009C68CD"/>
    <w:rsid w:val="009C6951"/>
    <w:rsid w:val="009C6A3C"/>
    <w:rsid w:val="009C6C0F"/>
    <w:rsid w:val="009C6E4A"/>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630"/>
    <w:rsid w:val="009D1700"/>
    <w:rsid w:val="009D170C"/>
    <w:rsid w:val="009D1835"/>
    <w:rsid w:val="009D1861"/>
    <w:rsid w:val="009D188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C5F"/>
    <w:rsid w:val="009D3D5E"/>
    <w:rsid w:val="009D4193"/>
    <w:rsid w:val="009D438D"/>
    <w:rsid w:val="009D470D"/>
    <w:rsid w:val="009D49F6"/>
    <w:rsid w:val="009D4A72"/>
    <w:rsid w:val="009D4E55"/>
    <w:rsid w:val="009D4FE4"/>
    <w:rsid w:val="009D4FF6"/>
    <w:rsid w:val="009D52AE"/>
    <w:rsid w:val="009D536A"/>
    <w:rsid w:val="009D55E5"/>
    <w:rsid w:val="009D5C1C"/>
    <w:rsid w:val="009D5DC1"/>
    <w:rsid w:val="009D5F0D"/>
    <w:rsid w:val="009D5F93"/>
    <w:rsid w:val="009D601F"/>
    <w:rsid w:val="009D6450"/>
    <w:rsid w:val="009D6574"/>
    <w:rsid w:val="009D6610"/>
    <w:rsid w:val="009D66BA"/>
    <w:rsid w:val="009D68FF"/>
    <w:rsid w:val="009D6AAF"/>
    <w:rsid w:val="009D6CFA"/>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45A"/>
    <w:rsid w:val="009E0595"/>
    <w:rsid w:val="009E09A8"/>
    <w:rsid w:val="009E0AC7"/>
    <w:rsid w:val="009E0AE1"/>
    <w:rsid w:val="009E0AEF"/>
    <w:rsid w:val="009E0BA3"/>
    <w:rsid w:val="009E0E39"/>
    <w:rsid w:val="009E0EA6"/>
    <w:rsid w:val="009E0FA4"/>
    <w:rsid w:val="009E13B4"/>
    <w:rsid w:val="009E1796"/>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9D9"/>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093"/>
    <w:rsid w:val="009E72BA"/>
    <w:rsid w:val="009E73FD"/>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3F34"/>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AB"/>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090"/>
    <w:rsid w:val="00A0021A"/>
    <w:rsid w:val="00A00385"/>
    <w:rsid w:val="00A0050C"/>
    <w:rsid w:val="00A005C4"/>
    <w:rsid w:val="00A005D9"/>
    <w:rsid w:val="00A00642"/>
    <w:rsid w:val="00A0071A"/>
    <w:rsid w:val="00A0091A"/>
    <w:rsid w:val="00A00A20"/>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315"/>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65BA"/>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5BB"/>
    <w:rsid w:val="00A106B4"/>
    <w:rsid w:val="00A107E0"/>
    <w:rsid w:val="00A1088B"/>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19"/>
    <w:rsid w:val="00A11E85"/>
    <w:rsid w:val="00A11EAA"/>
    <w:rsid w:val="00A11FF6"/>
    <w:rsid w:val="00A1210C"/>
    <w:rsid w:val="00A122C2"/>
    <w:rsid w:val="00A12302"/>
    <w:rsid w:val="00A12436"/>
    <w:rsid w:val="00A126D9"/>
    <w:rsid w:val="00A1293C"/>
    <w:rsid w:val="00A129BC"/>
    <w:rsid w:val="00A12ABD"/>
    <w:rsid w:val="00A12AE1"/>
    <w:rsid w:val="00A12B92"/>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8A8"/>
    <w:rsid w:val="00A14AF2"/>
    <w:rsid w:val="00A14B37"/>
    <w:rsid w:val="00A14C62"/>
    <w:rsid w:val="00A14DCF"/>
    <w:rsid w:val="00A14F94"/>
    <w:rsid w:val="00A150D8"/>
    <w:rsid w:val="00A156F0"/>
    <w:rsid w:val="00A157D0"/>
    <w:rsid w:val="00A15B5B"/>
    <w:rsid w:val="00A15B79"/>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338"/>
    <w:rsid w:val="00A17449"/>
    <w:rsid w:val="00A176A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AF0"/>
    <w:rsid w:val="00A22D29"/>
    <w:rsid w:val="00A22EDB"/>
    <w:rsid w:val="00A22F3A"/>
    <w:rsid w:val="00A22FFB"/>
    <w:rsid w:val="00A23293"/>
    <w:rsid w:val="00A2360D"/>
    <w:rsid w:val="00A2391E"/>
    <w:rsid w:val="00A23942"/>
    <w:rsid w:val="00A23A75"/>
    <w:rsid w:val="00A23B67"/>
    <w:rsid w:val="00A23DC2"/>
    <w:rsid w:val="00A23E0C"/>
    <w:rsid w:val="00A23F07"/>
    <w:rsid w:val="00A23F2F"/>
    <w:rsid w:val="00A24078"/>
    <w:rsid w:val="00A24139"/>
    <w:rsid w:val="00A241BA"/>
    <w:rsid w:val="00A243FB"/>
    <w:rsid w:val="00A24546"/>
    <w:rsid w:val="00A24569"/>
    <w:rsid w:val="00A245DD"/>
    <w:rsid w:val="00A246C7"/>
    <w:rsid w:val="00A24783"/>
    <w:rsid w:val="00A24850"/>
    <w:rsid w:val="00A24B0A"/>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17"/>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51C"/>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5F6A"/>
    <w:rsid w:val="00A360A9"/>
    <w:rsid w:val="00A3631A"/>
    <w:rsid w:val="00A36661"/>
    <w:rsid w:val="00A3698D"/>
    <w:rsid w:val="00A36A13"/>
    <w:rsid w:val="00A36A9B"/>
    <w:rsid w:val="00A36CA3"/>
    <w:rsid w:val="00A36D91"/>
    <w:rsid w:val="00A372B6"/>
    <w:rsid w:val="00A37328"/>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0F6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46"/>
    <w:rsid w:val="00A4276D"/>
    <w:rsid w:val="00A42854"/>
    <w:rsid w:val="00A42A2B"/>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460"/>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383"/>
    <w:rsid w:val="00A50429"/>
    <w:rsid w:val="00A504EE"/>
    <w:rsid w:val="00A5062A"/>
    <w:rsid w:val="00A506A2"/>
    <w:rsid w:val="00A506A8"/>
    <w:rsid w:val="00A50739"/>
    <w:rsid w:val="00A50883"/>
    <w:rsid w:val="00A508CA"/>
    <w:rsid w:val="00A50C65"/>
    <w:rsid w:val="00A50C92"/>
    <w:rsid w:val="00A50E93"/>
    <w:rsid w:val="00A50F5A"/>
    <w:rsid w:val="00A50F8B"/>
    <w:rsid w:val="00A50FDF"/>
    <w:rsid w:val="00A51008"/>
    <w:rsid w:val="00A510F1"/>
    <w:rsid w:val="00A512A7"/>
    <w:rsid w:val="00A512CB"/>
    <w:rsid w:val="00A51344"/>
    <w:rsid w:val="00A514A5"/>
    <w:rsid w:val="00A514CA"/>
    <w:rsid w:val="00A5193D"/>
    <w:rsid w:val="00A51CE0"/>
    <w:rsid w:val="00A51E73"/>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59"/>
    <w:rsid w:val="00A535C4"/>
    <w:rsid w:val="00A53631"/>
    <w:rsid w:val="00A5364F"/>
    <w:rsid w:val="00A536D3"/>
    <w:rsid w:val="00A53A46"/>
    <w:rsid w:val="00A53F15"/>
    <w:rsid w:val="00A53F31"/>
    <w:rsid w:val="00A53F58"/>
    <w:rsid w:val="00A53FD0"/>
    <w:rsid w:val="00A541B1"/>
    <w:rsid w:val="00A54420"/>
    <w:rsid w:val="00A546BB"/>
    <w:rsid w:val="00A547D9"/>
    <w:rsid w:val="00A54874"/>
    <w:rsid w:val="00A54F6F"/>
    <w:rsid w:val="00A54FA6"/>
    <w:rsid w:val="00A550FF"/>
    <w:rsid w:val="00A5516D"/>
    <w:rsid w:val="00A55172"/>
    <w:rsid w:val="00A55175"/>
    <w:rsid w:val="00A555F3"/>
    <w:rsid w:val="00A557E6"/>
    <w:rsid w:val="00A55905"/>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79"/>
    <w:rsid w:val="00A63CB6"/>
    <w:rsid w:val="00A64090"/>
    <w:rsid w:val="00A6412E"/>
    <w:rsid w:val="00A64176"/>
    <w:rsid w:val="00A641EB"/>
    <w:rsid w:val="00A6437C"/>
    <w:rsid w:val="00A644B7"/>
    <w:rsid w:val="00A644C6"/>
    <w:rsid w:val="00A6492C"/>
    <w:rsid w:val="00A64966"/>
    <w:rsid w:val="00A64999"/>
    <w:rsid w:val="00A64A16"/>
    <w:rsid w:val="00A64A3F"/>
    <w:rsid w:val="00A64BC3"/>
    <w:rsid w:val="00A64E33"/>
    <w:rsid w:val="00A64E87"/>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B95"/>
    <w:rsid w:val="00A66CB6"/>
    <w:rsid w:val="00A66CEC"/>
    <w:rsid w:val="00A67340"/>
    <w:rsid w:val="00A67377"/>
    <w:rsid w:val="00A67474"/>
    <w:rsid w:val="00A67535"/>
    <w:rsid w:val="00A6783B"/>
    <w:rsid w:val="00A67840"/>
    <w:rsid w:val="00A6787F"/>
    <w:rsid w:val="00A67973"/>
    <w:rsid w:val="00A6797D"/>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D04"/>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7FF"/>
    <w:rsid w:val="00A7487E"/>
    <w:rsid w:val="00A74901"/>
    <w:rsid w:val="00A74A4B"/>
    <w:rsid w:val="00A74AD1"/>
    <w:rsid w:val="00A74C22"/>
    <w:rsid w:val="00A74EC6"/>
    <w:rsid w:val="00A75137"/>
    <w:rsid w:val="00A75416"/>
    <w:rsid w:val="00A756C4"/>
    <w:rsid w:val="00A7575A"/>
    <w:rsid w:val="00A757FC"/>
    <w:rsid w:val="00A758B1"/>
    <w:rsid w:val="00A759CE"/>
    <w:rsid w:val="00A759D2"/>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0B6"/>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579"/>
    <w:rsid w:val="00A81718"/>
    <w:rsid w:val="00A817A9"/>
    <w:rsid w:val="00A8196B"/>
    <w:rsid w:val="00A81B15"/>
    <w:rsid w:val="00A81B9C"/>
    <w:rsid w:val="00A81E58"/>
    <w:rsid w:val="00A820C7"/>
    <w:rsid w:val="00A823CC"/>
    <w:rsid w:val="00A82555"/>
    <w:rsid w:val="00A8267F"/>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78"/>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6F9C"/>
    <w:rsid w:val="00A87049"/>
    <w:rsid w:val="00A870B8"/>
    <w:rsid w:val="00A870C3"/>
    <w:rsid w:val="00A870D0"/>
    <w:rsid w:val="00A876F3"/>
    <w:rsid w:val="00A877A0"/>
    <w:rsid w:val="00A87816"/>
    <w:rsid w:val="00A878AE"/>
    <w:rsid w:val="00A878C7"/>
    <w:rsid w:val="00A87AC0"/>
    <w:rsid w:val="00A87BB2"/>
    <w:rsid w:val="00A87EC7"/>
    <w:rsid w:val="00A900BC"/>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7B7"/>
    <w:rsid w:val="00A94A47"/>
    <w:rsid w:val="00A94BFF"/>
    <w:rsid w:val="00A94E14"/>
    <w:rsid w:val="00A94FAC"/>
    <w:rsid w:val="00A951FC"/>
    <w:rsid w:val="00A9525F"/>
    <w:rsid w:val="00A9527D"/>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688"/>
    <w:rsid w:val="00AA1843"/>
    <w:rsid w:val="00AA186D"/>
    <w:rsid w:val="00AA1AC9"/>
    <w:rsid w:val="00AA1B2D"/>
    <w:rsid w:val="00AA1B4C"/>
    <w:rsid w:val="00AA1D27"/>
    <w:rsid w:val="00AA1D6F"/>
    <w:rsid w:val="00AA1FB7"/>
    <w:rsid w:val="00AA1FEF"/>
    <w:rsid w:val="00AA2246"/>
    <w:rsid w:val="00AA2286"/>
    <w:rsid w:val="00AA2441"/>
    <w:rsid w:val="00AA2462"/>
    <w:rsid w:val="00AA27CE"/>
    <w:rsid w:val="00AA2C04"/>
    <w:rsid w:val="00AA2DA0"/>
    <w:rsid w:val="00AA2EE1"/>
    <w:rsid w:val="00AA2FCD"/>
    <w:rsid w:val="00AA31E2"/>
    <w:rsid w:val="00AA3315"/>
    <w:rsid w:val="00AA362E"/>
    <w:rsid w:val="00AA364B"/>
    <w:rsid w:val="00AA3656"/>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49"/>
    <w:rsid w:val="00AA5C87"/>
    <w:rsid w:val="00AA5EA8"/>
    <w:rsid w:val="00AA5FD8"/>
    <w:rsid w:val="00AA60CA"/>
    <w:rsid w:val="00AA60D0"/>
    <w:rsid w:val="00AA63BB"/>
    <w:rsid w:val="00AA63F2"/>
    <w:rsid w:val="00AA64D8"/>
    <w:rsid w:val="00AA65AB"/>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8AE"/>
    <w:rsid w:val="00AB1986"/>
    <w:rsid w:val="00AB1CFC"/>
    <w:rsid w:val="00AB1D09"/>
    <w:rsid w:val="00AB1D6D"/>
    <w:rsid w:val="00AB1DBB"/>
    <w:rsid w:val="00AB1DFE"/>
    <w:rsid w:val="00AB1F6F"/>
    <w:rsid w:val="00AB2000"/>
    <w:rsid w:val="00AB2071"/>
    <w:rsid w:val="00AB2315"/>
    <w:rsid w:val="00AB237B"/>
    <w:rsid w:val="00AB2943"/>
    <w:rsid w:val="00AB297C"/>
    <w:rsid w:val="00AB2A2B"/>
    <w:rsid w:val="00AB2B3D"/>
    <w:rsid w:val="00AB2FA6"/>
    <w:rsid w:val="00AB3061"/>
    <w:rsid w:val="00AB3075"/>
    <w:rsid w:val="00AB32A2"/>
    <w:rsid w:val="00AB348B"/>
    <w:rsid w:val="00AB353D"/>
    <w:rsid w:val="00AB363C"/>
    <w:rsid w:val="00AB367C"/>
    <w:rsid w:val="00AB3714"/>
    <w:rsid w:val="00AB3A95"/>
    <w:rsid w:val="00AB3AB5"/>
    <w:rsid w:val="00AB3AF0"/>
    <w:rsid w:val="00AB3B76"/>
    <w:rsid w:val="00AB3E72"/>
    <w:rsid w:val="00AB477C"/>
    <w:rsid w:val="00AB47AE"/>
    <w:rsid w:val="00AB4C58"/>
    <w:rsid w:val="00AB4E08"/>
    <w:rsid w:val="00AB4E0D"/>
    <w:rsid w:val="00AB5391"/>
    <w:rsid w:val="00AB5454"/>
    <w:rsid w:val="00AB562C"/>
    <w:rsid w:val="00AB567B"/>
    <w:rsid w:val="00AB5971"/>
    <w:rsid w:val="00AB5BFC"/>
    <w:rsid w:val="00AB5CB8"/>
    <w:rsid w:val="00AB5ED2"/>
    <w:rsid w:val="00AB60E0"/>
    <w:rsid w:val="00AB6175"/>
    <w:rsid w:val="00AB61C5"/>
    <w:rsid w:val="00AB6418"/>
    <w:rsid w:val="00AB6443"/>
    <w:rsid w:val="00AB649F"/>
    <w:rsid w:val="00AB6582"/>
    <w:rsid w:val="00AB6661"/>
    <w:rsid w:val="00AB6991"/>
    <w:rsid w:val="00AB699E"/>
    <w:rsid w:val="00AB6D51"/>
    <w:rsid w:val="00AB6E69"/>
    <w:rsid w:val="00AB6E71"/>
    <w:rsid w:val="00AB6F5E"/>
    <w:rsid w:val="00AB7121"/>
    <w:rsid w:val="00AB71FD"/>
    <w:rsid w:val="00AB73AF"/>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0A5"/>
    <w:rsid w:val="00AC1104"/>
    <w:rsid w:val="00AC1139"/>
    <w:rsid w:val="00AC1237"/>
    <w:rsid w:val="00AC12C0"/>
    <w:rsid w:val="00AC146A"/>
    <w:rsid w:val="00AC1749"/>
    <w:rsid w:val="00AC1973"/>
    <w:rsid w:val="00AC1D25"/>
    <w:rsid w:val="00AC1D9B"/>
    <w:rsid w:val="00AC1DE0"/>
    <w:rsid w:val="00AC1F40"/>
    <w:rsid w:val="00AC1F81"/>
    <w:rsid w:val="00AC2383"/>
    <w:rsid w:val="00AC2390"/>
    <w:rsid w:val="00AC23FB"/>
    <w:rsid w:val="00AC28D7"/>
    <w:rsid w:val="00AC2A41"/>
    <w:rsid w:val="00AC2AA2"/>
    <w:rsid w:val="00AC2FA9"/>
    <w:rsid w:val="00AC30BB"/>
    <w:rsid w:val="00AC30CB"/>
    <w:rsid w:val="00AC30E5"/>
    <w:rsid w:val="00AC32A3"/>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94"/>
    <w:rsid w:val="00AC52B5"/>
    <w:rsid w:val="00AC54E0"/>
    <w:rsid w:val="00AC587D"/>
    <w:rsid w:val="00AC599F"/>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1A8A"/>
    <w:rsid w:val="00AD1CE5"/>
    <w:rsid w:val="00AD22D3"/>
    <w:rsid w:val="00AD230D"/>
    <w:rsid w:val="00AD23A2"/>
    <w:rsid w:val="00AD23CE"/>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096"/>
    <w:rsid w:val="00AD41F3"/>
    <w:rsid w:val="00AD434F"/>
    <w:rsid w:val="00AD4A98"/>
    <w:rsid w:val="00AD4CD7"/>
    <w:rsid w:val="00AD4D65"/>
    <w:rsid w:val="00AD4EBC"/>
    <w:rsid w:val="00AD4F94"/>
    <w:rsid w:val="00AD5504"/>
    <w:rsid w:val="00AD55DF"/>
    <w:rsid w:val="00AD5692"/>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4F3"/>
    <w:rsid w:val="00AD666E"/>
    <w:rsid w:val="00AD695C"/>
    <w:rsid w:val="00AD6B4D"/>
    <w:rsid w:val="00AD6B69"/>
    <w:rsid w:val="00AD6B9A"/>
    <w:rsid w:val="00AD6C25"/>
    <w:rsid w:val="00AD6F3F"/>
    <w:rsid w:val="00AD713B"/>
    <w:rsid w:val="00AD737C"/>
    <w:rsid w:val="00AD73E6"/>
    <w:rsid w:val="00AD7469"/>
    <w:rsid w:val="00AD7663"/>
    <w:rsid w:val="00AD7854"/>
    <w:rsid w:val="00AD785F"/>
    <w:rsid w:val="00AD789C"/>
    <w:rsid w:val="00AD7B41"/>
    <w:rsid w:val="00AD7B74"/>
    <w:rsid w:val="00AD7D79"/>
    <w:rsid w:val="00AD7DAE"/>
    <w:rsid w:val="00AD7F19"/>
    <w:rsid w:val="00AE0133"/>
    <w:rsid w:val="00AE02B5"/>
    <w:rsid w:val="00AE0324"/>
    <w:rsid w:val="00AE052D"/>
    <w:rsid w:val="00AE07FA"/>
    <w:rsid w:val="00AE0904"/>
    <w:rsid w:val="00AE0D17"/>
    <w:rsid w:val="00AE0E31"/>
    <w:rsid w:val="00AE10E7"/>
    <w:rsid w:val="00AE10FE"/>
    <w:rsid w:val="00AE11AE"/>
    <w:rsid w:val="00AE1295"/>
    <w:rsid w:val="00AE142F"/>
    <w:rsid w:val="00AE1471"/>
    <w:rsid w:val="00AE175B"/>
    <w:rsid w:val="00AE197E"/>
    <w:rsid w:val="00AE1C34"/>
    <w:rsid w:val="00AE1D8B"/>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E60"/>
    <w:rsid w:val="00AE4077"/>
    <w:rsid w:val="00AE4330"/>
    <w:rsid w:val="00AE4340"/>
    <w:rsid w:val="00AE4368"/>
    <w:rsid w:val="00AE43DE"/>
    <w:rsid w:val="00AE4474"/>
    <w:rsid w:val="00AE447C"/>
    <w:rsid w:val="00AE44E2"/>
    <w:rsid w:val="00AE4535"/>
    <w:rsid w:val="00AE457B"/>
    <w:rsid w:val="00AE47D1"/>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A68"/>
    <w:rsid w:val="00AE6EC9"/>
    <w:rsid w:val="00AE70B2"/>
    <w:rsid w:val="00AE70B8"/>
    <w:rsid w:val="00AE7176"/>
    <w:rsid w:val="00AE728E"/>
    <w:rsid w:val="00AE72A5"/>
    <w:rsid w:val="00AE72E6"/>
    <w:rsid w:val="00AE7639"/>
    <w:rsid w:val="00AE768E"/>
    <w:rsid w:val="00AE76B6"/>
    <w:rsid w:val="00AE78E1"/>
    <w:rsid w:val="00AE7966"/>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BFD"/>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91F"/>
    <w:rsid w:val="00AF7B50"/>
    <w:rsid w:val="00AF7CD3"/>
    <w:rsid w:val="00AF7DFF"/>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AAA"/>
    <w:rsid w:val="00B01B5C"/>
    <w:rsid w:val="00B01CD2"/>
    <w:rsid w:val="00B01D3D"/>
    <w:rsid w:val="00B01D75"/>
    <w:rsid w:val="00B01F30"/>
    <w:rsid w:val="00B02166"/>
    <w:rsid w:val="00B022A4"/>
    <w:rsid w:val="00B0231D"/>
    <w:rsid w:val="00B0244C"/>
    <w:rsid w:val="00B025CE"/>
    <w:rsid w:val="00B02619"/>
    <w:rsid w:val="00B0289E"/>
    <w:rsid w:val="00B029B8"/>
    <w:rsid w:val="00B02A09"/>
    <w:rsid w:val="00B02BDA"/>
    <w:rsid w:val="00B02C5A"/>
    <w:rsid w:val="00B02D21"/>
    <w:rsid w:val="00B02F96"/>
    <w:rsid w:val="00B0343A"/>
    <w:rsid w:val="00B036D9"/>
    <w:rsid w:val="00B03890"/>
    <w:rsid w:val="00B03FEE"/>
    <w:rsid w:val="00B0400E"/>
    <w:rsid w:val="00B04012"/>
    <w:rsid w:val="00B04096"/>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0A"/>
    <w:rsid w:val="00B0597D"/>
    <w:rsid w:val="00B05B77"/>
    <w:rsid w:val="00B05BF9"/>
    <w:rsid w:val="00B05C0C"/>
    <w:rsid w:val="00B05D32"/>
    <w:rsid w:val="00B05D72"/>
    <w:rsid w:val="00B05F2D"/>
    <w:rsid w:val="00B06505"/>
    <w:rsid w:val="00B0660E"/>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494"/>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C4D"/>
    <w:rsid w:val="00B11D7D"/>
    <w:rsid w:val="00B11D7E"/>
    <w:rsid w:val="00B120F1"/>
    <w:rsid w:val="00B120FB"/>
    <w:rsid w:val="00B121FB"/>
    <w:rsid w:val="00B125C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C7"/>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3CE"/>
    <w:rsid w:val="00B25568"/>
    <w:rsid w:val="00B25579"/>
    <w:rsid w:val="00B256FD"/>
    <w:rsid w:val="00B259FF"/>
    <w:rsid w:val="00B25A20"/>
    <w:rsid w:val="00B25A3F"/>
    <w:rsid w:val="00B25D19"/>
    <w:rsid w:val="00B25DCD"/>
    <w:rsid w:val="00B26074"/>
    <w:rsid w:val="00B26312"/>
    <w:rsid w:val="00B26327"/>
    <w:rsid w:val="00B264CF"/>
    <w:rsid w:val="00B26677"/>
    <w:rsid w:val="00B267C6"/>
    <w:rsid w:val="00B268E2"/>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1E5"/>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2E09"/>
    <w:rsid w:val="00B32EBE"/>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42D"/>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7D"/>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139"/>
    <w:rsid w:val="00B41403"/>
    <w:rsid w:val="00B41567"/>
    <w:rsid w:val="00B41835"/>
    <w:rsid w:val="00B41AF8"/>
    <w:rsid w:val="00B41C00"/>
    <w:rsid w:val="00B42141"/>
    <w:rsid w:val="00B4215E"/>
    <w:rsid w:val="00B422D5"/>
    <w:rsid w:val="00B423D2"/>
    <w:rsid w:val="00B425F0"/>
    <w:rsid w:val="00B426EE"/>
    <w:rsid w:val="00B42707"/>
    <w:rsid w:val="00B42727"/>
    <w:rsid w:val="00B428DB"/>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6E3B"/>
    <w:rsid w:val="00B47246"/>
    <w:rsid w:val="00B478E2"/>
    <w:rsid w:val="00B47FD2"/>
    <w:rsid w:val="00B5029A"/>
    <w:rsid w:val="00B504A1"/>
    <w:rsid w:val="00B50625"/>
    <w:rsid w:val="00B506B9"/>
    <w:rsid w:val="00B50937"/>
    <w:rsid w:val="00B50A98"/>
    <w:rsid w:val="00B50BAA"/>
    <w:rsid w:val="00B510B3"/>
    <w:rsid w:val="00B513C3"/>
    <w:rsid w:val="00B51421"/>
    <w:rsid w:val="00B51486"/>
    <w:rsid w:val="00B51542"/>
    <w:rsid w:val="00B518DD"/>
    <w:rsid w:val="00B5191D"/>
    <w:rsid w:val="00B51944"/>
    <w:rsid w:val="00B51989"/>
    <w:rsid w:val="00B51AB8"/>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6C2"/>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4E14"/>
    <w:rsid w:val="00B54F32"/>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6FE9"/>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21"/>
    <w:rsid w:val="00B60191"/>
    <w:rsid w:val="00B60281"/>
    <w:rsid w:val="00B602B9"/>
    <w:rsid w:val="00B6046B"/>
    <w:rsid w:val="00B604D4"/>
    <w:rsid w:val="00B604F0"/>
    <w:rsid w:val="00B60528"/>
    <w:rsid w:val="00B60568"/>
    <w:rsid w:val="00B609D8"/>
    <w:rsid w:val="00B60C1A"/>
    <w:rsid w:val="00B60D21"/>
    <w:rsid w:val="00B610D9"/>
    <w:rsid w:val="00B6130B"/>
    <w:rsid w:val="00B613BE"/>
    <w:rsid w:val="00B6156A"/>
    <w:rsid w:val="00B61A8C"/>
    <w:rsid w:val="00B61C74"/>
    <w:rsid w:val="00B61DA2"/>
    <w:rsid w:val="00B61DD6"/>
    <w:rsid w:val="00B61EAA"/>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DDC"/>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0F98"/>
    <w:rsid w:val="00B7138C"/>
    <w:rsid w:val="00B713DC"/>
    <w:rsid w:val="00B71580"/>
    <w:rsid w:val="00B716F2"/>
    <w:rsid w:val="00B71A4D"/>
    <w:rsid w:val="00B71AD3"/>
    <w:rsid w:val="00B72069"/>
    <w:rsid w:val="00B7225F"/>
    <w:rsid w:val="00B72431"/>
    <w:rsid w:val="00B726B6"/>
    <w:rsid w:val="00B7271C"/>
    <w:rsid w:val="00B7271E"/>
    <w:rsid w:val="00B72741"/>
    <w:rsid w:val="00B728CB"/>
    <w:rsid w:val="00B72AD9"/>
    <w:rsid w:val="00B72D4E"/>
    <w:rsid w:val="00B72F56"/>
    <w:rsid w:val="00B72F70"/>
    <w:rsid w:val="00B72F7D"/>
    <w:rsid w:val="00B731F1"/>
    <w:rsid w:val="00B733D5"/>
    <w:rsid w:val="00B734FC"/>
    <w:rsid w:val="00B73821"/>
    <w:rsid w:val="00B738D8"/>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0A"/>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264"/>
    <w:rsid w:val="00B83408"/>
    <w:rsid w:val="00B83602"/>
    <w:rsid w:val="00B839BD"/>
    <w:rsid w:val="00B83C28"/>
    <w:rsid w:val="00B8446C"/>
    <w:rsid w:val="00B8466F"/>
    <w:rsid w:val="00B84679"/>
    <w:rsid w:val="00B84841"/>
    <w:rsid w:val="00B84988"/>
    <w:rsid w:val="00B84AAB"/>
    <w:rsid w:val="00B84B0E"/>
    <w:rsid w:val="00B84B43"/>
    <w:rsid w:val="00B8508A"/>
    <w:rsid w:val="00B853F1"/>
    <w:rsid w:val="00B855E5"/>
    <w:rsid w:val="00B8598D"/>
    <w:rsid w:val="00B85AAD"/>
    <w:rsid w:val="00B85BB2"/>
    <w:rsid w:val="00B85D0D"/>
    <w:rsid w:val="00B85EF6"/>
    <w:rsid w:val="00B86117"/>
    <w:rsid w:val="00B861AB"/>
    <w:rsid w:val="00B86426"/>
    <w:rsid w:val="00B8658F"/>
    <w:rsid w:val="00B868D6"/>
    <w:rsid w:val="00B86B2C"/>
    <w:rsid w:val="00B86B99"/>
    <w:rsid w:val="00B86E2D"/>
    <w:rsid w:val="00B86F68"/>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472"/>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3F"/>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6A2"/>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6FA9"/>
    <w:rsid w:val="00B97011"/>
    <w:rsid w:val="00B971A8"/>
    <w:rsid w:val="00B971B5"/>
    <w:rsid w:val="00B971BC"/>
    <w:rsid w:val="00B971CE"/>
    <w:rsid w:val="00B9726F"/>
    <w:rsid w:val="00B97673"/>
    <w:rsid w:val="00B9793B"/>
    <w:rsid w:val="00B97FFD"/>
    <w:rsid w:val="00BA02B1"/>
    <w:rsid w:val="00BA02ED"/>
    <w:rsid w:val="00BA044A"/>
    <w:rsid w:val="00BA060D"/>
    <w:rsid w:val="00BA0737"/>
    <w:rsid w:val="00BA0774"/>
    <w:rsid w:val="00BA0872"/>
    <w:rsid w:val="00BA08AB"/>
    <w:rsid w:val="00BA09B7"/>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41"/>
    <w:rsid w:val="00BA2B67"/>
    <w:rsid w:val="00BA2BA2"/>
    <w:rsid w:val="00BA2BF0"/>
    <w:rsid w:val="00BA2C59"/>
    <w:rsid w:val="00BA2FAA"/>
    <w:rsid w:val="00BA309D"/>
    <w:rsid w:val="00BA342B"/>
    <w:rsid w:val="00BA34AB"/>
    <w:rsid w:val="00BA355A"/>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D6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6B7"/>
    <w:rsid w:val="00BB1724"/>
    <w:rsid w:val="00BB1F18"/>
    <w:rsid w:val="00BB2050"/>
    <w:rsid w:val="00BB261B"/>
    <w:rsid w:val="00BB2DF4"/>
    <w:rsid w:val="00BB2FB9"/>
    <w:rsid w:val="00BB2FCD"/>
    <w:rsid w:val="00BB3230"/>
    <w:rsid w:val="00BB341A"/>
    <w:rsid w:val="00BB34C8"/>
    <w:rsid w:val="00BB35C2"/>
    <w:rsid w:val="00BB363F"/>
    <w:rsid w:val="00BB37C5"/>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288"/>
    <w:rsid w:val="00BB5450"/>
    <w:rsid w:val="00BB5577"/>
    <w:rsid w:val="00BB5765"/>
    <w:rsid w:val="00BB5812"/>
    <w:rsid w:val="00BB592E"/>
    <w:rsid w:val="00BB5D34"/>
    <w:rsid w:val="00BB5DF1"/>
    <w:rsid w:val="00BB60F0"/>
    <w:rsid w:val="00BB61BA"/>
    <w:rsid w:val="00BB624E"/>
    <w:rsid w:val="00BB62CC"/>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70A"/>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A1C"/>
    <w:rsid w:val="00BC3C9A"/>
    <w:rsid w:val="00BC41AB"/>
    <w:rsid w:val="00BC4228"/>
    <w:rsid w:val="00BC42BF"/>
    <w:rsid w:val="00BC4324"/>
    <w:rsid w:val="00BC440D"/>
    <w:rsid w:val="00BC4604"/>
    <w:rsid w:val="00BC4888"/>
    <w:rsid w:val="00BC4BC9"/>
    <w:rsid w:val="00BC4F5A"/>
    <w:rsid w:val="00BC5659"/>
    <w:rsid w:val="00BC58BB"/>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245"/>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43B"/>
    <w:rsid w:val="00BD3577"/>
    <w:rsid w:val="00BD359A"/>
    <w:rsid w:val="00BD35D1"/>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67"/>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7DA"/>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D91"/>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32F"/>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2FF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2E"/>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6EB"/>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866"/>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1B0"/>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9F7"/>
    <w:rsid w:val="00C22A0E"/>
    <w:rsid w:val="00C22C43"/>
    <w:rsid w:val="00C22D40"/>
    <w:rsid w:val="00C22F26"/>
    <w:rsid w:val="00C22F72"/>
    <w:rsid w:val="00C22FDB"/>
    <w:rsid w:val="00C23014"/>
    <w:rsid w:val="00C2354A"/>
    <w:rsid w:val="00C2359E"/>
    <w:rsid w:val="00C2366B"/>
    <w:rsid w:val="00C237DD"/>
    <w:rsid w:val="00C23A00"/>
    <w:rsid w:val="00C23A25"/>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5E2A"/>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62"/>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2E"/>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45"/>
    <w:rsid w:val="00C426C4"/>
    <w:rsid w:val="00C426D1"/>
    <w:rsid w:val="00C4279B"/>
    <w:rsid w:val="00C42825"/>
    <w:rsid w:val="00C428FD"/>
    <w:rsid w:val="00C42993"/>
    <w:rsid w:val="00C429CC"/>
    <w:rsid w:val="00C42A36"/>
    <w:rsid w:val="00C42B48"/>
    <w:rsid w:val="00C42D55"/>
    <w:rsid w:val="00C42FF3"/>
    <w:rsid w:val="00C42FFA"/>
    <w:rsid w:val="00C431A4"/>
    <w:rsid w:val="00C43356"/>
    <w:rsid w:val="00C433EC"/>
    <w:rsid w:val="00C434AB"/>
    <w:rsid w:val="00C43AA4"/>
    <w:rsid w:val="00C43E7A"/>
    <w:rsid w:val="00C44357"/>
    <w:rsid w:val="00C4442B"/>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3C8"/>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28"/>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DF"/>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DC7"/>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7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2"/>
    <w:rsid w:val="00C640DE"/>
    <w:rsid w:val="00C64168"/>
    <w:rsid w:val="00C641EF"/>
    <w:rsid w:val="00C64248"/>
    <w:rsid w:val="00C643A1"/>
    <w:rsid w:val="00C6450F"/>
    <w:rsid w:val="00C64542"/>
    <w:rsid w:val="00C64885"/>
    <w:rsid w:val="00C64C2C"/>
    <w:rsid w:val="00C6544F"/>
    <w:rsid w:val="00C65673"/>
    <w:rsid w:val="00C65901"/>
    <w:rsid w:val="00C659E2"/>
    <w:rsid w:val="00C65BB8"/>
    <w:rsid w:val="00C65CE0"/>
    <w:rsid w:val="00C65EE9"/>
    <w:rsid w:val="00C6600A"/>
    <w:rsid w:val="00C6640F"/>
    <w:rsid w:val="00C6643B"/>
    <w:rsid w:val="00C6680D"/>
    <w:rsid w:val="00C66897"/>
    <w:rsid w:val="00C669CE"/>
    <w:rsid w:val="00C66B71"/>
    <w:rsid w:val="00C66ED1"/>
    <w:rsid w:val="00C67085"/>
    <w:rsid w:val="00C673EE"/>
    <w:rsid w:val="00C675B1"/>
    <w:rsid w:val="00C67657"/>
    <w:rsid w:val="00C67728"/>
    <w:rsid w:val="00C6779A"/>
    <w:rsid w:val="00C677E3"/>
    <w:rsid w:val="00C67838"/>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7B"/>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53"/>
    <w:rsid w:val="00C76175"/>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B9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94"/>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9C8"/>
    <w:rsid w:val="00C96BA3"/>
    <w:rsid w:val="00C96DEB"/>
    <w:rsid w:val="00C970C5"/>
    <w:rsid w:val="00C97151"/>
    <w:rsid w:val="00C971B1"/>
    <w:rsid w:val="00C973A4"/>
    <w:rsid w:val="00C973E3"/>
    <w:rsid w:val="00C97437"/>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5E3"/>
    <w:rsid w:val="00CA4603"/>
    <w:rsid w:val="00CA46D2"/>
    <w:rsid w:val="00CA49F7"/>
    <w:rsid w:val="00CA4A88"/>
    <w:rsid w:val="00CA4B3E"/>
    <w:rsid w:val="00CA4B64"/>
    <w:rsid w:val="00CA4CC4"/>
    <w:rsid w:val="00CA4E17"/>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9D9"/>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1B9"/>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62"/>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3FA"/>
    <w:rsid w:val="00CC05A3"/>
    <w:rsid w:val="00CC05FC"/>
    <w:rsid w:val="00CC060F"/>
    <w:rsid w:val="00CC074C"/>
    <w:rsid w:val="00CC0937"/>
    <w:rsid w:val="00CC0D3C"/>
    <w:rsid w:val="00CC1031"/>
    <w:rsid w:val="00CC104E"/>
    <w:rsid w:val="00CC1407"/>
    <w:rsid w:val="00CC144C"/>
    <w:rsid w:val="00CC14F0"/>
    <w:rsid w:val="00CC17B2"/>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7B2"/>
    <w:rsid w:val="00CC57F8"/>
    <w:rsid w:val="00CC586F"/>
    <w:rsid w:val="00CC5B28"/>
    <w:rsid w:val="00CC5BA3"/>
    <w:rsid w:val="00CC5FC2"/>
    <w:rsid w:val="00CC6052"/>
    <w:rsid w:val="00CC612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9ED"/>
    <w:rsid w:val="00CC7AA4"/>
    <w:rsid w:val="00CC7B44"/>
    <w:rsid w:val="00CC7BBF"/>
    <w:rsid w:val="00CC7D35"/>
    <w:rsid w:val="00CC7D81"/>
    <w:rsid w:val="00CC7EB9"/>
    <w:rsid w:val="00CC7FA4"/>
    <w:rsid w:val="00CC7FAC"/>
    <w:rsid w:val="00CD01CA"/>
    <w:rsid w:val="00CD03B5"/>
    <w:rsid w:val="00CD0694"/>
    <w:rsid w:val="00CD09E2"/>
    <w:rsid w:val="00CD0BCA"/>
    <w:rsid w:val="00CD0BD7"/>
    <w:rsid w:val="00CD0CE2"/>
    <w:rsid w:val="00CD0DAD"/>
    <w:rsid w:val="00CD0ED5"/>
    <w:rsid w:val="00CD1194"/>
    <w:rsid w:val="00CD11FE"/>
    <w:rsid w:val="00CD13E7"/>
    <w:rsid w:val="00CD143B"/>
    <w:rsid w:val="00CD14CB"/>
    <w:rsid w:val="00CD1613"/>
    <w:rsid w:val="00CD17C9"/>
    <w:rsid w:val="00CD18E8"/>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942"/>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35D"/>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5D"/>
    <w:rsid w:val="00CD5E12"/>
    <w:rsid w:val="00CD5E32"/>
    <w:rsid w:val="00CD5F7C"/>
    <w:rsid w:val="00CD5F9D"/>
    <w:rsid w:val="00CD612F"/>
    <w:rsid w:val="00CD62D6"/>
    <w:rsid w:val="00CD63CF"/>
    <w:rsid w:val="00CD64F7"/>
    <w:rsid w:val="00CD654A"/>
    <w:rsid w:val="00CD6599"/>
    <w:rsid w:val="00CD65FB"/>
    <w:rsid w:val="00CD6614"/>
    <w:rsid w:val="00CD6646"/>
    <w:rsid w:val="00CD6711"/>
    <w:rsid w:val="00CD67C1"/>
    <w:rsid w:val="00CD6ACC"/>
    <w:rsid w:val="00CD6B82"/>
    <w:rsid w:val="00CD6F34"/>
    <w:rsid w:val="00CD6F80"/>
    <w:rsid w:val="00CD70F9"/>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5F8"/>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8DD"/>
    <w:rsid w:val="00CE6A7B"/>
    <w:rsid w:val="00CE7283"/>
    <w:rsid w:val="00CE73E0"/>
    <w:rsid w:val="00CE77BE"/>
    <w:rsid w:val="00CE77DF"/>
    <w:rsid w:val="00CE7AF7"/>
    <w:rsid w:val="00CE7B9B"/>
    <w:rsid w:val="00CE7C94"/>
    <w:rsid w:val="00CE7CD8"/>
    <w:rsid w:val="00CE7DCB"/>
    <w:rsid w:val="00CF001F"/>
    <w:rsid w:val="00CF0194"/>
    <w:rsid w:val="00CF0364"/>
    <w:rsid w:val="00CF04F1"/>
    <w:rsid w:val="00CF0813"/>
    <w:rsid w:val="00CF085B"/>
    <w:rsid w:val="00CF09DE"/>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2CB"/>
    <w:rsid w:val="00CF4363"/>
    <w:rsid w:val="00CF4826"/>
    <w:rsid w:val="00CF48A8"/>
    <w:rsid w:val="00CF4979"/>
    <w:rsid w:val="00CF499D"/>
    <w:rsid w:val="00CF49E2"/>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A4"/>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80"/>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1FE"/>
    <w:rsid w:val="00D06297"/>
    <w:rsid w:val="00D062EC"/>
    <w:rsid w:val="00D066E0"/>
    <w:rsid w:val="00D0672D"/>
    <w:rsid w:val="00D06A62"/>
    <w:rsid w:val="00D06BCC"/>
    <w:rsid w:val="00D06DA9"/>
    <w:rsid w:val="00D06F16"/>
    <w:rsid w:val="00D07122"/>
    <w:rsid w:val="00D073D9"/>
    <w:rsid w:val="00D07477"/>
    <w:rsid w:val="00D07663"/>
    <w:rsid w:val="00D07A3E"/>
    <w:rsid w:val="00D07ACE"/>
    <w:rsid w:val="00D07AD9"/>
    <w:rsid w:val="00D07B62"/>
    <w:rsid w:val="00D07C38"/>
    <w:rsid w:val="00D07C6B"/>
    <w:rsid w:val="00D07CD2"/>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4DA"/>
    <w:rsid w:val="00D14517"/>
    <w:rsid w:val="00D14703"/>
    <w:rsid w:val="00D149FA"/>
    <w:rsid w:val="00D14D09"/>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A21"/>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4E"/>
    <w:rsid w:val="00D300DC"/>
    <w:rsid w:val="00D302A9"/>
    <w:rsid w:val="00D30723"/>
    <w:rsid w:val="00D307E7"/>
    <w:rsid w:val="00D30A7B"/>
    <w:rsid w:val="00D30ACF"/>
    <w:rsid w:val="00D3103D"/>
    <w:rsid w:val="00D31101"/>
    <w:rsid w:val="00D3115A"/>
    <w:rsid w:val="00D311AE"/>
    <w:rsid w:val="00D31237"/>
    <w:rsid w:val="00D312D4"/>
    <w:rsid w:val="00D313E4"/>
    <w:rsid w:val="00D31AEF"/>
    <w:rsid w:val="00D31C83"/>
    <w:rsid w:val="00D31F91"/>
    <w:rsid w:val="00D32113"/>
    <w:rsid w:val="00D3226D"/>
    <w:rsid w:val="00D32453"/>
    <w:rsid w:val="00D32496"/>
    <w:rsid w:val="00D3252C"/>
    <w:rsid w:val="00D3298D"/>
    <w:rsid w:val="00D32D55"/>
    <w:rsid w:val="00D32EE0"/>
    <w:rsid w:val="00D33015"/>
    <w:rsid w:val="00D33243"/>
    <w:rsid w:val="00D33396"/>
    <w:rsid w:val="00D338F3"/>
    <w:rsid w:val="00D33903"/>
    <w:rsid w:val="00D339DE"/>
    <w:rsid w:val="00D33A91"/>
    <w:rsid w:val="00D33BD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60B"/>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8C"/>
    <w:rsid w:val="00D411EF"/>
    <w:rsid w:val="00D4136F"/>
    <w:rsid w:val="00D413A6"/>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677"/>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B05"/>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9AF"/>
    <w:rsid w:val="00D54A4D"/>
    <w:rsid w:val="00D54AFE"/>
    <w:rsid w:val="00D54FE7"/>
    <w:rsid w:val="00D54FF9"/>
    <w:rsid w:val="00D55170"/>
    <w:rsid w:val="00D551B8"/>
    <w:rsid w:val="00D5521E"/>
    <w:rsid w:val="00D5525D"/>
    <w:rsid w:val="00D55359"/>
    <w:rsid w:val="00D553AD"/>
    <w:rsid w:val="00D553E8"/>
    <w:rsid w:val="00D553E9"/>
    <w:rsid w:val="00D5552C"/>
    <w:rsid w:val="00D55672"/>
    <w:rsid w:val="00D55909"/>
    <w:rsid w:val="00D559EB"/>
    <w:rsid w:val="00D55A1B"/>
    <w:rsid w:val="00D55A5F"/>
    <w:rsid w:val="00D55AE3"/>
    <w:rsid w:val="00D55E22"/>
    <w:rsid w:val="00D55E62"/>
    <w:rsid w:val="00D55EFC"/>
    <w:rsid w:val="00D55F48"/>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487"/>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07"/>
    <w:rsid w:val="00D636DC"/>
    <w:rsid w:val="00D637FA"/>
    <w:rsid w:val="00D63838"/>
    <w:rsid w:val="00D63AA9"/>
    <w:rsid w:val="00D63AE5"/>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195"/>
    <w:rsid w:val="00D67315"/>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8F3"/>
    <w:rsid w:val="00D71A11"/>
    <w:rsid w:val="00D71A6F"/>
    <w:rsid w:val="00D71C66"/>
    <w:rsid w:val="00D71C68"/>
    <w:rsid w:val="00D71EB0"/>
    <w:rsid w:val="00D71FFF"/>
    <w:rsid w:val="00D7200D"/>
    <w:rsid w:val="00D72167"/>
    <w:rsid w:val="00D72271"/>
    <w:rsid w:val="00D722AD"/>
    <w:rsid w:val="00D72539"/>
    <w:rsid w:val="00D72624"/>
    <w:rsid w:val="00D72725"/>
    <w:rsid w:val="00D7292C"/>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3E0"/>
    <w:rsid w:val="00D81587"/>
    <w:rsid w:val="00D8160D"/>
    <w:rsid w:val="00D81715"/>
    <w:rsid w:val="00D81866"/>
    <w:rsid w:val="00D819CA"/>
    <w:rsid w:val="00D81B24"/>
    <w:rsid w:val="00D81CB6"/>
    <w:rsid w:val="00D81CDE"/>
    <w:rsid w:val="00D81F0D"/>
    <w:rsid w:val="00D81FCB"/>
    <w:rsid w:val="00D82022"/>
    <w:rsid w:val="00D82118"/>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59F"/>
    <w:rsid w:val="00D876A1"/>
    <w:rsid w:val="00D877C3"/>
    <w:rsid w:val="00D87829"/>
    <w:rsid w:val="00D8784C"/>
    <w:rsid w:val="00D87911"/>
    <w:rsid w:val="00D87A18"/>
    <w:rsid w:val="00D87CB6"/>
    <w:rsid w:val="00D87E50"/>
    <w:rsid w:val="00D87E69"/>
    <w:rsid w:val="00D87FEA"/>
    <w:rsid w:val="00D900A5"/>
    <w:rsid w:val="00D9010F"/>
    <w:rsid w:val="00D901D2"/>
    <w:rsid w:val="00D9024A"/>
    <w:rsid w:val="00D902D5"/>
    <w:rsid w:val="00D90317"/>
    <w:rsid w:val="00D904E0"/>
    <w:rsid w:val="00D907EF"/>
    <w:rsid w:val="00D9088F"/>
    <w:rsid w:val="00D90BA2"/>
    <w:rsid w:val="00D90E42"/>
    <w:rsid w:val="00D9106C"/>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051"/>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B39"/>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13E"/>
    <w:rsid w:val="00DB33C7"/>
    <w:rsid w:val="00DB3B51"/>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29A"/>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DF"/>
    <w:rsid w:val="00DC4BF4"/>
    <w:rsid w:val="00DC4DD9"/>
    <w:rsid w:val="00DC4E28"/>
    <w:rsid w:val="00DC5791"/>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AAC"/>
    <w:rsid w:val="00DD0C2C"/>
    <w:rsid w:val="00DD0EA7"/>
    <w:rsid w:val="00DD0ED4"/>
    <w:rsid w:val="00DD1097"/>
    <w:rsid w:val="00DD1481"/>
    <w:rsid w:val="00DD153C"/>
    <w:rsid w:val="00DD1570"/>
    <w:rsid w:val="00DD164D"/>
    <w:rsid w:val="00DD16BB"/>
    <w:rsid w:val="00DD19E8"/>
    <w:rsid w:val="00DD19FE"/>
    <w:rsid w:val="00DD1AA4"/>
    <w:rsid w:val="00DD1B0B"/>
    <w:rsid w:val="00DD1E16"/>
    <w:rsid w:val="00DD1E74"/>
    <w:rsid w:val="00DD1FF2"/>
    <w:rsid w:val="00DD2080"/>
    <w:rsid w:val="00DD21E3"/>
    <w:rsid w:val="00DD230C"/>
    <w:rsid w:val="00DD254D"/>
    <w:rsid w:val="00DD2671"/>
    <w:rsid w:val="00DD26E5"/>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CA4"/>
    <w:rsid w:val="00DD3D0E"/>
    <w:rsid w:val="00DD3F43"/>
    <w:rsid w:val="00DD4022"/>
    <w:rsid w:val="00DD40B8"/>
    <w:rsid w:val="00DD46CD"/>
    <w:rsid w:val="00DD478D"/>
    <w:rsid w:val="00DD4884"/>
    <w:rsid w:val="00DD4A0C"/>
    <w:rsid w:val="00DD4AD8"/>
    <w:rsid w:val="00DD4D07"/>
    <w:rsid w:val="00DD4E32"/>
    <w:rsid w:val="00DD4E6F"/>
    <w:rsid w:val="00DD4EEF"/>
    <w:rsid w:val="00DD4F41"/>
    <w:rsid w:val="00DD5015"/>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535"/>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1D"/>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2B1"/>
    <w:rsid w:val="00DE3469"/>
    <w:rsid w:val="00DE3521"/>
    <w:rsid w:val="00DE3552"/>
    <w:rsid w:val="00DE35D4"/>
    <w:rsid w:val="00DE38BC"/>
    <w:rsid w:val="00DE3983"/>
    <w:rsid w:val="00DE3B63"/>
    <w:rsid w:val="00DE3C7D"/>
    <w:rsid w:val="00DE3E5D"/>
    <w:rsid w:val="00DE3F6E"/>
    <w:rsid w:val="00DE3FD0"/>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269"/>
    <w:rsid w:val="00DE543F"/>
    <w:rsid w:val="00DE54CA"/>
    <w:rsid w:val="00DE54EE"/>
    <w:rsid w:val="00DE552E"/>
    <w:rsid w:val="00DE5B2B"/>
    <w:rsid w:val="00DE5C00"/>
    <w:rsid w:val="00DE5CC0"/>
    <w:rsid w:val="00DE5D37"/>
    <w:rsid w:val="00DE5E1D"/>
    <w:rsid w:val="00DE60E1"/>
    <w:rsid w:val="00DE60F4"/>
    <w:rsid w:val="00DE616E"/>
    <w:rsid w:val="00DE6765"/>
    <w:rsid w:val="00DE677E"/>
    <w:rsid w:val="00DE684C"/>
    <w:rsid w:val="00DE6872"/>
    <w:rsid w:val="00DE6AF5"/>
    <w:rsid w:val="00DE6C87"/>
    <w:rsid w:val="00DE6D95"/>
    <w:rsid w:val="00DE6E68"/>
    <w:rsid w:val="00DE6E75"/>
    <w:rsid w:val="00DE6FB0"/>
    <w:rsid w:val="00DE7015"/>
    <w:rsid w:val="00DE704B"/>
    <w:rsid w:val="00DE7336"/>
    <w:rsid w:val="00DE73C0"/>
    <w:rsid w:val="00DE757A"/>
    <w:rsid w:val="00DE7654"/>
    <w:rsid w:val="00DE78D9"/>
    <w:rsid w:val="00DE7A90"/>
    <w:rsid w:val="00DE7BB3"/>
    <w:rsid w:val="00DE7E3A"/>
    <w:rsid w:val="00DE7F62"/>
    <w:rsid w:val="00DE7F65"/>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B15"/>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29"/>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6B80"/>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88"/>
    <w:rsid w:val="00E00EC3"/>
    <w:rsid w:val="00E00F0B"/>
    <w:rsid w:val="00E00FF4"/>
    <w:rsid w:val="00E00FF6"/>
    <w:rsid w:val="00E0101B"/>
    <w:rsid w:val="00E01156"/>
    <w:rsid w:val="00E011E8"/>
    <w:rsid w:val="00E013F3"/>
    <w:rsid w:val="00E015F7"/>
    <w:rsid w:val="00E01833"/>
    <w:rsid w:val="00E019DF"/>
    <w:rsid w:val="00E01CF3"/>
    <w:rsid w:val="00E01DA1"/>
    <w:rsid w:val="00E01F7F"/>
    <w:rsid w:val="00E01F95"/>
    <w:rsid w:val="00E0226B"/>
    <w:rsid w:val="00E02576"/>
    <w:rsid w:val="00E026E5"/>
    <w:rsid w:val="00E02C52"/>
    <w:rsid w:val="00E02C71"/>
    <w:rsid w:val="00E02C93"/>
    <w:rsid w:val="00E02CC1"/>
    <w:rsid w:val="00E02D54"/>
    <w:rsid w:val="00E03144"/>
    <w:rsid w:val="00E0319F"/>
    <w:rsid w:val="00E03279"/>
    <w:rsid w:val="00E032EA"/>
    <w:rsid w:val="00E0331B"/>
    <w:rsid w:val="00E03370"/>
    <w:rsid w:val="00E03765"/>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59"/>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72D"/>
    <w:rsid w:val="00E1386F"/>
    <w:rsid w:val="00E138F6"/>
    <w:rsid w:val="00E13A02"/>
    <w:rsid w:val="00E13A48"/>
    <w:rsid w:val="00E13D95"/>
    <w:rsid w:val="00E14083"/>
    <w:rsid w:val="00E14088"/>
    <w:rsid w:val="00E140D8"/>
    <w:rsid w:val="00E14279"/>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6E"/>
    <w:rsid w:val="00E20C8E"/>
    <w:rsid w:val="00E21045"/>
    <w:rsid w:val="00E211BE"/>
    <w:rsid w:val="00E212F2"/>
    <w:rsid w:val="00E2144C"/>
    <w:rsid w:val="00E2152D"/>
    <w:rsid w:val="00E2166D"/>
    <w:rsid w:val="00E21821"/>
    <w:rsid w:val="00E2188F"/>
    <w:rsid w:val="00E21991"/>
    <w:rsid w:val="00E21B0C"/>
    <w:rsid w:val="00E21B38"/>
    <w:rsid w:val="00E21B78"/>
    <w:rsid w:val="00E21C86"/>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AE7"/>
    <w:rsid w:val="00E23B76"/>
    <w:rsid w:val="00E23CAA"/>
    <w:rsid w:val="00E23CE1"/>
    <w:rsid w:val="00E23E1A"/>
    <w:rsid w:val="00E23F23"/>
    <w:rsid w:val="00E23F8A"/>
    <w:rsid w:val="00E24278"/>
    <w:rsid w:val="00E24635"/>
    <w:rsid w:val="00E24810"/>
    <w:rsid w:val="00E24A53"/>
    <w:rsid w:val="00E24B51"/>
    <w:rsid w:val="00E24C76"/>
    <w:rsid w:val="00E24D69"/>
    <w:rsid w:val="00E24E17"/>
    <w:rsid w:val="00E24ED7"/>
    <w:rsid w:val="00E25461"/>
    <w:rsid w:val="00E25684"/>
    <w:rsid w:val="00E25806"/>
    <w:rsid w:val="00E25911"/>
    <w:rsid w:val="00E25BEF"/>
    <w:rsid w:val="00E25C18"/>
    <w:rsid w:val="00E25E1C"/>
    <w:rsid w:val="00E2601C"/>
    <w:rsid w:val="00E26271"/>
    <w:rsid w:val="00E262F4"/>
    <w:rsid w:val="00E2636C"/>
    <w:rsid w:val="00E2650A"/>
    <w:rsid w:val="00E26B5D"/>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2E"/>
    <w:rsid w:val="00E279CC"/>
    <w:rsid w:val="00E27BF1"/>
    <w:rsid w:val="00E27DCB"/>
    <w:rsid w:val="00E27ED2"/>
    <w:rsid w:val="00E30030"/>
    <w:rsid w:val="00E300FD"/>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3D"/>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2E"/>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04C"/>
    <w:rsid w:val="00E441A7"/>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0A"/>
    <w:rsid w:val="00E45B27"/>
    <w:rsid w:val="00E45CD8"/>
    <w:rsid w:val="00E45DD6"/>
    <w:rsid w:val="00E45F4B"/>
    <w:rsid w:val="00E461A7"/>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A41"/>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2F74"/>
    <w:rsid w:val="00E53006"/>
    <w:rsid w:val="00E5314D"/>
    <w:rsid w:val="00E53202"/>
    <w:rsid w:val="00E53330"/>
    <w:rsid w:val="00E53375"/>
    <w:rsid w:val="00E5338C"/>
    <w:rsid w:val="00E53404"/>
    <w:rsid w:val="00E5378E"/>
    <w:rsid w:val="00E537BB"/>
    <w:rsid w:val="00E537DD"/>
    <w:rsid w:val="00E5380D"/>
    <w:rsid w:val="00E538D2"/>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3F1"/>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0F5F"/>
    <w:rsid w:val="00E611FA"/>
    <w:rsid w:val="00E617A9"/>
    <w:rsid w:val="00E619DE"/>
    <w:rsid w:val="00E61A44"/>
    <w:rsid w:val="00E61A4E"/>
    <w:rsid w:val="00E61B72"/>
    <w:rsid w:val="00E61DC7"/>
    <w:rsid w:val="00E61EE8"/>
    <w:rsid w:val="00E62025"/>
    <w:rsid w:val="00E6206F"/>
    <w:rsid w:val="00E621AA"/>
    <w:rsid w:val="00E62726"/>
    <w:rsid w:val="00E62A41"/>
    <w:rsid w:val="00E62C6F"/>
    <w:rsid w:val="00E62FA1"/>
    <w:rsid w:val="00E63348"/>
    <w:rsid w:val="00E63730"/>
    <w:rsid w:val="00E6389D"/>
    <w:rsid w:val="00E638F7"/>
    <w:rsid w:val="00E63944"/>
    <w:rsid w:val="00E63CB2"/>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B5"/>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52"/>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BEB"/>
    <w:rsid w:val="00E75CDD"/>
    <w:rsid w:val="00E75D25"/>
    <w:rsid w:val="00E75DD1"/>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55D"/>
    <w:rsid w:val="00E80653"/>
    <w:rsid w:val="00E806F8"/>
    <w:rsid w:val="00E8094B"/>
    <w:rsid w:val="00E80958"/>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2C4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BE3"/>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1FD1"/>
    <w:rsid w:val="00E9204F"/>
    <w:rsid w:val="00E920D8"/>
    <w:rsid w:val="00E92128"/>
    <w:rsid w:val="00E922A5"/>
    <w:rsid w:val="00E92418"/>
    <w:rsid w:val="00E92518"/>
    <w:rsid w:val="00E9258B"/>
    <w:rsid w:val="00E927FF"/>
    <w:rsid w:val="00E92846"/>
    <w:rsid w:val="00E929FE"/>
    <w:rsid w:val="00E92C87"/>
    <w:rsid w:val="00E93106"/>
    <w:rsid w:val="00E9314E"/>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ABB"/>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0"/>
    <w:rsid w:val="00EA0CC4"/>
    <w:rsid w:val="00EA0CEB"/>
    <w:rsid w:val="00EA0F19"/>
    <w:rsid w:val="00EA0F44"/>
    <w:rsid w:val="00EA0FD4"/>
    <w:rsid w:val="00EA111A"/>
    <w:rsid w:val="00EA115E"/>
    <w:rsid w:val="00EA14ED"/>
    <w:rsid w:val="00EA17BB"/>
    <w:rsid w:val="00EA17E8"/>
    <w:rsid w:val="00EA1986"/>
    <w:rsid w:val="00EA19D1"/>
    <w:rsid w:val="00EA19FE"/>
    <w:rsid w:val="00EA1AD5"/>
    <w:rsid w:val="00EA1B3A"/>
    <w:rsid w:val="00EA1E0E"/>
    <w:rsid w:val="00EA1E15"/>
    <w:rsid w:val="00EA1E1D"/>
    <w:rsid w:val="00EA1E58"/>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8AF"/>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5EB9"/>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47"/>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B8"/>
    <w:rsid w:val="00EB49D5"/>
    <w:rsid w:val="00EB4A2F"/>
    <w:rsid w:val="00EB4A4B"/>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DBB"/>
    <w:rsid w:val="00EB7413"/>
    <w:rsid w:val="00EB7594"/>
    <w:rsid w:val="00EB78C5"/>
    <w:rsid w:val="00EB79E6"/>
    <w:rsid w:val="00EB7AC5"/>
    <w:rsid w:val="00EB7DD7"/>
    <w:rsid w:val="00EB7E6E"/>
    <w:rsid w:val="00EC0072"/>
    <w:rsid w:val="00EC009F"/>
    <w:rsid w:val="00EC00AB"/>
    <w:rsid w:val="00EC01DE"/>
    <w:rsid w:val="00EC04E7"/>
    <w:rsid w:val="00EC0520"/>
    <w:rsid w:val="00EC06D1"/>
    <w:rsid w:val="00EC0720"/>
    <w:rsid w:val="00EC089D"/>
    <w:rsid w:val="00EC08C4"/>
    <w:rsid w:val="00EC0E2A"/>
    <w:rsid w:val="00EC0FA1"/>
    <w:rsid w:val="00EC102F"/>
    <w:rsid w:val="00EC11FC"/>
    <w:rsid w:val="00EC141D"/>
    <w:rsid w:val="00EC14A9"/>
    <w:rsid w:val="00EC1537"/>
    <w:rsid w:val="00EC15F0"/>
    <w:rsid w:val="00EC16E8"/>
    <w:rsid w:val="00EC17EC"/>
    <w:rsid w:val="00EC180A"/>
    <w:rsid w:val="00EC18C9"/>
    <w:rsid w:val="00EC1BBC"/>
    <w:rsid w:val="00EC1CF3"/>
    <w:rsid w:val="00EC1F0C"/>
    <w:rsid w:val="00EC212B"/>
    <w:rsid w:val="00EC21E9"/>
    <w:rsid w:val="00EC2235"/>
    <w:rsid w:val="00EC22F2"/>
    <w:rsid w:val="00EC2608"/>
    <w:rsid w:val="00EC272B"/>
    <w:rsid w:val="00EC29BD"/>
    <w:rsid w:val="00EC2ADA"/>
    <w:rsid w:val="00EC2CDB"/>
    <w:rsid w:val="00EC2D1C"/>
    <w:rsid w:val="00EC31D4"/>
    <w:rsid w:val="00EC350E"/>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A77"/>
    <w:rsid w:val="00EC7B80"/>
    <w:rsid w:val="00ED02AD"/>
    <w:rsid w:val="00ED02C9"/>
    <w:rsid w:val="00ED0367"/>
    <w:rsid w:val="00ED038E"/>
    <w:rsid w:val="00ED03F7"/>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14D"/>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1BCB"/>
    <w:rsid w:val="00EE1D03"/>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9EF"/>
    <w:rsid w:val="00EE3A9A"/>
    <w:rsid w:val="00EE3D17"/>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3AE"/>
    <w:rsid w:val="00EE6447"/>
    <w:rsid w:val="00EE65B2"/>
    <w:rsid w:val="00EE67A3"/>
    <w:rsid w:val="00EE693C"/>
    <w:rsid w:val="00EE6AD2"/>
    <w:rsid w:val="00EE6AEB"/>
    <w:rsid w:val="00EE6B59"/>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1A"/>
    <w:rsid w:val="00EF0461"/>
    <w:rsid w:val="00EF058A"/>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672"/>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5FAA"/>
    <w:rsid w:val="00EF600E"/>
    <w:rsid w:val="00EF62A9"/>
    <w:rsid w:val="00EF6475"/>
    <w:rsid w:val="00EF655F"/>
    <w:rsid w:val="00EF6572"/>
    <w:rsid w:val="00EF6896"/>
    <w:rsid w:val="00EF68A3"/>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EF7FD3"/>
    <w:rsid w:val="00F000A6"/>
    <w:rsid w:val="00F000F2"/>
    <w:rsid w:val="00F00113"/>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1E5"/>
    <w:rsid w:val="00F0225B"/>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9B"/>
    <w:rsid w:val="00F039C5"/>
    <w:rsid w:val="00F03B7F"/>
    <w:rsid w:val="00F03F8F"/>
    <w:rsid w:val="00F04021"/>
    <w:rsid w:val="00F04044"/>
    <w:rsid w:val="00F04188"/>
    <w:rsid w:val="00F04336"/>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65F"/>
    <w:rsid w:val="00F12676"/>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753"/>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2E3"/>
    <w:rsid w:val="00F20356"/>
    <w:rsid w:val="00F204D9"/>
    <w:rsid w:val="00F20684"/>
    <w:rsid w:val="00F20773"/>
    <w:rsid w:val="00F20850"/>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0A"/>
    <w:rsid w:val="00F22A38"/>
    <w:rsid w:val="00F22B11"/>
    <w:rsid w:val="00F22B37"/>
    <w:rsid w:val="00F22DCD"/>
    <w:rsid w:val="00F22FB5"/>
    <w:rsid w:val="00F23014"/>
    <w:rsid w:val="00F23139"/>
    <w:rsid w:val="00F233AE"/>
    <w:rsid w:val="00F233D5"/>
    <w:rsid w:val="00F23471"/>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61"/>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87F"/>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5"/>
    <w:rsid w:val="00F317FA"/>
    <w:rsid w:val="00F3221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B8D"/>
    <w:rsid w:val="00F34EB7"/>
    <w:rsid w:val="00F34FFF"/>
    <w:rsid w:val="00F3553B"/>
    <w:rsid w:val="00F358E8"/>
    <w:rsid w:val="00F3597B"/>
    <w:rsid w:val="00F359CD"/>
    <w:rsid w:val="00F35B54"/>
    <w:rsid w:val="00F35BC8"/>
    <w:rsid w:val="00F35CB7"/>
    <w:rsid w:val="00F36250"/>
    <w:rsid w:val="00F362EC"/>
    <w:rsid w:val="00F363B4"/>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E09"/>
    <w:rsid w:val="00F37FD7"/>
    <w:rsid w:val="00F40103"/>
    <w:rsid w:val="00F401D5"/>
    <w:rsid w:val="00F402D1"/>
    <w:rsid w:val="00F404F3"/>
    <w:rsid w:val="00F4067B"/>
    <w:rsid w:val="00F4069C"/>
    <w:rsid w:val="00F407BB"/>
    <w:rsid w:val="00F40AF6"/>
    <w:rsid w:val="00F40B0F"/>
    <w:rsid w:val="00F40B55"/>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912"/>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3D"/>
    <w:rsid w:val="00F46040"/>
    <w:rsid w:val="00F460F7"/>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E45"/>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BA6"/>
    <w:rsid w:val="00F51D1D"/>
    <w:rsid w:val="00F520DF"/>
    <w:rsid w:val="00F52198"/>
    <w:rsid w:val="00F522C9"/>
    <w:rsid w:val="00F52410"/>
    <w:rsid w:val="00F529E2"/>
    <w:rsid w:val="00F52DBD"/>
    <w:rsid w:val="00F52E7B"/>
    <w:rsid w:val="00F52F8F"/>
    <w:rsid w:val="00F53065"/>
    <w:rsid w:val="00F530D3"/>
    <w:rsid w:val="00F533D6"/>
    <w:rsid w:val="00F5351C"/>
    <w:rsid w:val="00F53659"/>
    <w:rsid w:val="00F53724"/>
    <w:rsid w:val="00F5375D"/>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4E5"/>
    <w:rsid w:val="00F55662"/>
    <w:rsid w:val="00F557B3"/>
    <w:rsid w:val="00F55829"/>
    <w:rsid w:val="00F55A85"/>
    <w:rsid w:val="00F55AEA"/>
    <w:rsid w:val="00F55AEF"/>
    <w:rsid w:val="00F55B84"/>
    <w:rsid w:val="00F55C14"/>
    <w:rsid w:val="00F55CF6"/>
    <w:rsid w:val="00F55ECC"/>
    <w:rsid w:val="00F56111"/>
    <w:rsid w:val="00F561EA"/>
    <w:rsid w:val="00F5629A"/>
    <w:rsid w:val="00F564F5"/>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610"/>
    <w:rsid w:val="00F60ADA"/>
    <w:rsid w:val="00F60C3D"/>
    <w:rsid w:val="00F60E5D"/>
    <w:rsid w:val="00F60ECC"/>
    <w:rsid w:val="00F60EF8"/>
    <w:rsid w:val="00F60F41"/>
    <w:rsid w:val="00F6105E"/>
    <w:rsid w:val="00F610F6"/>
    <w:rsid w:val="00F61215"/>
    <w:rsid w:val="00F612C1"/>
    <w:rsid w:val="00F61652"/>
    <w:rsid w:val="00F6172D"/>
    <w:rsid w:val="00F6183B"/>
    <w:rsid w:val="00F61979"/>
    <w:rsid w:val="00F61996"/>
    <w:rsid w:val="00F61B5A"/>
    <w:rsid w:val="00F61CFE"/>
    <w:rsid w:val="00F620CA"/>
    <w:rsid w:val="00F623D7"/>
    <w:rsid w:val="00F624D3"/>
    <w:rsid w:val="00F62517"/>
    <w:rsid w:val="00F628AD"/>
    <w:rsid w:val="00F628DA"/>
    <w:rsid w:val="00F62A6A"/>
    <w:rsid w:val="00F62AA8"/>
    <w:rsid w:val="00F62D11"/>
    <w:rsid w:val="00F62D6C"/>
    <w:rsid w:val="00F6327D"/>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40D"/>
    <w:rsid w:val="00F6671D"/>
    <w:rsid w:val="00F66EFB"/>
    <w:rsid w:val="00F66F94"/>
    <w:rsid w:val="00F66FF3"/>
    <w:rsid w:val="00F6705C"/>
    <w:rsid w:val="00F670EE"/>
    <w:rsid w:val="00F67233"/>
    <w:rsid w:val="00F672F8"/>
    <w:rsid w:val="00F6739B"/>
    <w:rsid w:val="00F673D8"/>
    <w:rsid w:val="00F67661"/>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14"/>
    <w:rsid w:val="00F72B91"/>
    <w:rsid w:val="00F72BCF"/>
    <w:rsid w:val="00F72C75"/>
    <w:rsid w:val="00F72EAC"/>
    <w:rsid w:val="00F72F2E"/>
    <w:rsid w:val="00F73001"/>
    <w:rsid w:val="00F73147"/>
    <w:rsid w:val="00F73253"/>
    <w:rsid w:val="00F7333C"/>
    <w:rsid w:val="00F734C1"/>
    <w:rsid w:val="00F735A5"/>
    <w:rsid w:val="00F7361C"/>
    <w:rsid w:val="00F736BD"/>
    <w:rsid w:val="00F7372B"/>
    <w:rsid w:val="00F739BF"/>
    <w:rsid w:val="00F73DE2"/>
    <w:rsid w:val="00F741DB"/>
    <w:rsid w:val="00F741EB"/>
    <w:rsid w:val="00F74253"/>
    <w:rsid w:val="00F74433"/>
    <w:rsid w:val="00F744BB"/>
    <w:rsid w:val="00F7451B"/>
    <w:rsid w:val="00F74537"/>
    <w:rsid w:val="00F74755"/>
    <w:rsid w:val="00F74757"/>
    <w:rsid w:val="00F74766"/>
    <w:rsid w:val="00F747BC"/>
    <w:rsid w:val="00F749BF"/>
    <w:rsid w:val="00F749EB"/>
    <w:rsid w:val="00F74A02"/>
    <w:rsid w:val="00F74B0E"/>
    <w:rsid w:val="00F74D5E"/>
    <w:rsid w:val="00F74EB3"/>
    <w:rsid w:val="00F7508A"/>
    <w:rsid w:val="00F75096"/>
    <w:rsid w:val="00F750A2"/>
    <w:rsid w:val="00F751FD"/>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5A8"/>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7BD"/>
    <w:rsid w:val="00F80858"/>
    <w:rsid w:val="00F8096D"/>
    <w:rsid w:val="00F80A1A"/>
    <w:rsid w:val="00F80B51"/>
    <w:rsid w:val="00F80B64"/>
    <w:rsid w:val="00F80CDD"/>
    <w:rsid w:val="00F80D6F"/>
    <w:rsid w:val="00F80E68"/>
    <w:rsid w:val="00F80F03"/>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1F3D"/>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257"/>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0C"/>
    <w:rsid w:val="00F86237"/>
    <w:rsid w:val="00F86252"/>
    <w:rsid w:val="00F862A0"/>
    <w:rsid w:val="00F862A4"/>
    <w:rsid w:val="00F8636B"/>
    <w:rsid w:val="00F86439"/>
    <w:rsid w:val="00F865A2"/>
    <w:rsid w:val="00F8661B"/>
    <w:rsid w:val="00F86643"/>
    <w:rsid w:val="00F86ABF"/>
    <w:rsid w:val="00F86AD9"/>
    <w:rsid w:val="00F86B3C"/>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341"/>
    <w:rsid w:val="00F93417"/>
    <w:rsid w:val="00F93437"/>
    <w:rsid w:val="00F9347C"/>
    <w:rsid w:val="00F934DB"/>
    <w:rsid w:val="00F9352B"/>
    <w:rsid w:val="00F936EB"/>
    <w:rsid w:val="00F93830"/>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191"/>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BB6"/>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684"/>
    <w:rsid w:val="00FA18EF"/>
    <w:rsid w:val="00FA1A7E"/>
    <w:rsid w:val="00FA1AAB"/>
    <w:rsid w:val="00FA1B17"/>
    <w:rsid w:val="00FA1B9D"/>
    <w:rsid w:val="00FA1C8B"/>
    <w:rsid w:val="00FA1E36"/>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0BE"/>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CEF"/>
    <w:rsid w:val="00FB3F15"/>
    <w:rsid w:val="00FB3F3E"/>
    <w:rsid w:val="00FB3F51"/>
    <w:rsid w:val="00FB42BF"/>
    <w:rsid w:val="00FB42DC"/>
    <w:rsid w:val="00FB45C2"/>
    <w:rsid w:val="00FB469E"/>
    <w:rsid w:val="00FB4705"/>
    <w:rsid w:val="00FB483D"/>
    <w:rsid w:val="00FB494F"/>
    <w:rsid w:val="00FB4970"/>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28"/>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A15"/>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0E8"/>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B8F"/>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5B"/>
    <w:rsid w:val="00FD149D"/>
    <w:rsid w:val="00FD14EF"/>
    <w:rsid w:val="00FD1532"/>
    <w:rsid w:val="00FD168F"/>
    <w:rsid w:val="00FD17D4"/>
    <w:rsid w:val="00FD1ABB"/>
    <w:rsid w:val="00FD1D7B"/>
    <w:rsid w:val="00FD1DC0"/>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66F"/>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5B4B"/>
    <w:rsid w:val="00FD6229"/>
    <w:rsid w:val="00FD63E5"/>
    <w:rsid w:val="00FD64B9"/>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0FA3"/>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AD0"/>
    <w:rsid w:val="00FE4B3F"/>
    <w:rsid w:val="00FE4C21"/>
    <w:rsid w:val="00FE4D2A"/>
    <w:rsid w:val="00FE5023"/>
    <w:rsid w:val="00FE5032"/>
    <w:rsid w:val="00FE5103"/>
    <w:rsid w:val="00FE517A"/>
    <w:rsid w:val="00FE5203"/>
    <w:rsid w:val="00FE5284"/>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3C4"/>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891"/>
    <w:rsid w:val="00FF2DBF"/>
    <w:rsid w:val="00FF2E75"/>
    <w:rsid w:val="00FF2E79"/>
    <w:rsid w:val="00FF3318"/>
    <w:rsid w:val="00FF35D7"/>
    <w:rsid w:val="00FF371F"/>
    <w:rsid w:val="00FF3805"/>
    <w:rsid w:val="00FF380C"/>
    <w:rsid w:val="00FF3844"/>
    <w:rsid w:val="00FF3D43"/>
    <w:rsid w:val="00FF3D58"/>
    <w:rsid w:val="00FF3D9A"/>
    <w:rsid w:val="00FF3EE8"/>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CE176BC"/>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CC4D460"/>
  <w15:docId w15:val="{02E305E8-2A4F-484B-BE50-0D1961698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EC009F"/>
    <w:pPr>
      <w:numPr>
        <w:ilvl w:val="1"/>
      </w:numPr>
      <w:pBdr>
        <w:top w:val="none" w:sz="0" w:space="0" w:color="auto"/>
      </w:pBdr>
      <w:tabs>
        <w:tab w:val="left" w:pos="-417"/>
        <w:tab w:val="left" w:pos="151"/>
      </w:tabs>
      <w:spacing w:before="180"/>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character" w:styleId="Strong">
    <w:name w:val="Strong"/>
    <w:uiPriority w:val="22"/>
    <w:qFormat/>
    <w:rPr>
      <w:b/>
      <w:bCs/>
    </w:rPr>
  </w:style>
  <w:style w:type="character" w:styleId="EndnoteReference">
    <w:name w:val="endnote reference"/>
    <w:basedOn w:val="DefaultParagraphFont"/>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aliases w:val="ST Table,Check(v),Table-Text,x Tableau page de garde"/>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EC009F"/>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customStyle="1" w:styleId="1">
    <w:name w:val="リスト段落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1"/>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1"/>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customStyle="1" w:styleId="10">
    <w:name w:val="プレースホルダー テキスト1"/>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行間詰め1"/>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1"/>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customStyle="1" w:styleId="14">
    <w:name w:val="引用文1"/>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14"/>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5">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paragraph" w:customStyle="1" w:styleId="16">
    <w:name w:val="変更箇所1"/>
    <w:hidden/>
    <w:uiPriority w:val="99"/>
    <w:semiHidden/>
    <w:qFormat/>
    <w:rPr>
      <w:rFonts w:eastAsia="SimSun"/>
      <w:szCs w:val="24"/>
      <w:lang w:eastAsia="en-US"/>
    </w:rPr>
  </w:style>
  <w:style w:type="table" w:customStyle="1" w:styleId="5-11">
    <w:name w:val="グリッド (表) 5 濃色 - アクセント 11"/>
    <w:basedOn w:val="Table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1">
    <w:name w:val="グリッド (表) 1 淡色 - アクセント 11"/>
    <w:basedOn w:val="TableNormal"/>
    <w:uiPriority w:val="46"/>
    <w:qFormat/>
    <w:rPr>
      <w:rFonts w:eastAsiaTheme="minorEastAsia"/>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lang w:eastAsia="zh-CN"/>
    </w:rPr>
  </w:style>
  <w:style w:type="character" w:customStyle="1" w:styleId="LGTdocChar">
    <w:name w:val="LGTdoc_본문 Char"/>
    <w:link w:val="LGTdoc"/>
    <w:qFormat/>
    <w:rPr>
      <w:rFonts w:eastAsia="Batang"/>
      <w:kern w:val="2"/>
      <w:sz w:val="22"/>
      <w:szCs w:val="24"/>
      <w:lang w:eastAsia="zh-CN"/>
    </w:rPr>
  </w:style>
  <w:style w:type="table" w:customStyle="1" w:styleId="111">
    <w:name w:val="グリッド (表) 1 淡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7">
    <w:name w:val="未解決のメンション1"/>
    <w:basedOn w:val="DefaultParagraphFont"/>
    <w:uiPriority w:val="99"/>
    <w:unhideWhenUsed/>
    <w:qFormat/>
    <w:rPr>
      <w:color w:val="605E5C"/>
      <w:shd w:val="clear" w:color="auto" w:fill="E1DFDD"/>
    </w:rPr>
  </w:style>
  <w:style w:type="character" w:customStyle="1" w:styleId="18">
    <w:name w:val="확인되지 않은 멘션1"/>
    <w:basedOn w:val="DefaultParagraphFont"/>
    <w:uiPriority w:val="99"/>
    <w:semiHidden/>
    <w:unhideWhenUsed/>
    <w:rsid w:val="001019EF"/>
    <w:rPr>
      <w:color w:val="605E5C"/>
      <w:shd w:val="clear" w:color="auto" w:fill="E1DFDD"/>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
    <w:basedOn w:val="Normal"/>
    <w:uiPriority w:val="34"/>
    <w:unhideWhenUsed/>
    <w:qFormat/>
    <w:rsid w:val="004066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mailto:jizichao@vivo.com" TargetMode="External"/><Relationship Id="rId18" Type="http://schemas.openxmlformats.org/officeDocument/2006/relationships/hyperlink" Target="https://www.3gpp.org/ftp/TSG_RAN/WG1_RL1/TSGR1_116/Docs/R1-2400071.zip" TargetMode="External"/><Relationship Id="rId26" Type="http://schemas.openxmlformats.org/officeDocument/2006/relationships/hyperlink" Target="https://www.3gpp.org/ftp/TSG_RAN/WG1_RL1/TSGR1_116/Docs/R1-2400478.zip" TargetMode="External"/><Relationship Id="rId39" Type="http://schemas.openxmlformats.org/officeDocument/2006/relationships/hyperlink" Target="https://www.3gpp.org/ftp/TSG_RAN/WG1_RL1/TSGR1_116/Docs/R1-2401029.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303.zip" TargetMode="External"/><Relationship Id="rId34" Type="http://schemas.openxmlformats.org/officeDocument/2006/relationships/hyperlink" Target="https://www.3gpp.org/ftp/TSG_RAN/WG1_RL1/TSGR1_116/Docs/R1-2400787.zip" TargetMode="External"/><Relationship Id="rId42" Type="http://schemas.openxmlformats.org/officeDocument/2006/relationships/hyperlink" Target="https://www.3gpp.org/ftp/TSG_RAN/WG1_RL1/TSGR1_116/Docs/R1-2401083.zip" TargetMode="External"/><Relationship Id="rId47" Type="http://schemas.openxmlformats.org/officeDocument/2006/relationships/hyperlink" Target="https://www.3gpp.org/ftp/TSG_RAN/WG1_RL1/TSGR1_116/Docs/R1-2401342.zip" TargetMode="External"/><Relationship Id="rId50"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tefano.cioni@esa.int" TargetMode="External"/><Relationship Id="rId25" Type="http://schemas.openxmlformats.org/officeDocument/2006/relationships/hyperlink" Target="https://www.3gpp.org/ftp/TSG_RAN/WG1_RL1/TSGR1_116/Docs/R1-2400424.zip" TargetMode="External"/><Relationship Id="rId33" Type="http://schemas.openxmlformats.org/officeDocument/2006/relationships/hyperlink" Target="https://www.3gpp.org/ftp/TSG_RAN/WG1_RL1/TSGR1_116/Docs/R1-2400749.zip" TargetMode="External"/><Relationship Id="rId38" Type="http://schemas.openxmlformats.org/officeDocument/2006/relationships/hyperlink" Target="https://www.3gpp.org/ftp/TSG_RAN/WG1_RL1/TSGR1_116/Docs/R1-2400971.zip" TargetMode="External"/><Relationship Id="rId46" Type="http://schemas.openxmlformats.org/officeDocument/2006/relationships/hyperlink" Target="https://www.3gpp.org/ftp/TSG_RAN/WG1_RL1/TSGR1_116/Docs/R1-2401299.zip" TargetMode="External"/><Relationship Id="rId2" Type="http://schemas.openxmlformats.org/officeDocument/2006/relationships/customXml" Target="../customXml/item2.xml"/><Relationship Id="rId16" Type="http://schemas.openxmlformats.org/officeDocument/2006/relationships/hyperlink" Target="mailto:syouhei.yoshioka.py@nttdocomo.com" TargetMode="External"/><Relationship Id="rId20" Type="http://schemas.openxmlformats.org/officeDocument/2006/relationships/hyperlink" Target="https://www.3gpp.org/ftp/TSG_RAN/WG1_RL1/TSGR1_116/Docs/R1-2400259.zip" TargetMode="External"/><Relationship Id="rId29" Type="http://schemas.openxmlformats.org/officeDocument/2006/relationships/hyperlink" Target="https://www.3gpp.org/ftp/TSG_RAN/WG1_RL1/TSGR1_116/Docs/R1-2400528.zip" TargetMode="External"/><Relationship Id="rId41" Type="http://schemas.openxmlformats.org/officeDocument/2006/relationships/hyperlink" Target="https://www.3gpp.org/ftp/TSG_RAN/WG1_RL1/TSGR1_116/Docs/R1-240107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6/Docs/R1-2400402.zip" TargetMode="External"/><Relationship Id="rId32" Type="http://schemas.openxmlformats.org/officeDocument/2006/relationships/hyperlink" Target="https://www.3gpp.org/ftp/TSG_RAN/WG1_RL1/TSGR1_116/Docs/R1-2400602.zip" TargetMode="External"/><Relationship Id="rId37" Type="http://schemas.openxmlformats.org/officeDocument/2006/relationships/hyperlink" Target="https://www.3gpp.org/ftp/TSG_RAN/WG1_RL1/TSGR1_116/Docs/R1-2400875.zip" TargetMode="External"/><Relationship Id="rId40" Type="http://schemas.openxmlformats.org/officeDocument/2006/relationships/hyperlink" Target="https://www.3gpp.org/ftp/TSG_RAN/WG1_RL1/TSGR1_116/Docs/R1-2401059.zip" TargetMode="External"/><Relationship Id="rId45" Type="http://schemas.openxmlformats.org/officeDocument/2006/relationships/hyperlink" Target="https://www.3gpp.org/ftp/TSG_RAN/WG1_RL1/TSGR1_116/Docs/R1-2401282.zip"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umer.salim@interdigital.com" TargetMode="External"/><Relationship Id="rId23" Type="http://schemas.openxmlformats.org/officeDocument/2006/relationships/hyperlink" Target="https://www.3gpp.org/ftp/TSG_RAN/WG1_RL1/TSGR1_116/Docs/R1-2400355.zip" TargetMode="External"/><Relationship Id="rId28" Type="http://schemas.openxmlformats.org/officeDocument/2006/relationships/hyperlink" Target="https://www.3gpp.org/ftp/TSG_RAN/WG1_RL1/TSGR1_116/Docs/R1-2400516.zip" TargetMode="External"/><Relationship Id="rId36" Type="http://schemas.openxmlformats.org/officeDocument/2006/relationships/hyperlink" Target="https://www.3gpp.org/ftp/TSG_RAN/WG1_RL1/TSGR1_116/Docs/R1-2400871.zip" TargetMode="External"/><Relationship Id="rId49" Type="http://schemas.openxmlformats.org/officeDocument/2006/relationships/hyperlink" Target="https://www.3gpp.org/ftp/TSG_RAN/WG1_RL1/TSGR1_116/Docs/R1-2401470.zip" TargetMode="External"/><Relationship Id="rId10" Type="http://schemas.openxmlformats.org/officeDocument/2006/relationships/webSettings" Target="webSettings.xml"/><Relationship Id="rId19" Type="http://schemas.openxmlformats.org/officeDocument/2006/relationships/hyperlink" Target="https://www.3gpp.org/ftp/TSG_RAN/WG1_RL1/TSGR1_116/Docs/R1-2400132.zip" TargetMode="External"/><Relationship Id="rId31" Type="http://schemas.openxmlformats.org/officeDocument/2006/relationships/hyperlink" Target="https://www.3gpp.org/ftp/TSG_RAN/WG1_RL1/TSGR1_116/Docs/R1-2400576.zip" TargetMode="External"/><Relationship Id="rId44" Type="http://schemas.openxmlformats.org/officeDocument/2006/relationships/hyperlink" Target="https://www.3gpp.org/ftp/TSG_RAN/WG1_RL1/TSGR1_116/Docs/R1-2401237.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iusiqi@vivo.com" TargetMode="External"/><Relationship Id="rId22" Type="http://schemas.openxmlformats.org/officeDocument/2006/relationships/hyperlink" Target="https://www.3gpp.org/ftp/TSG_RAN/WG1_RL1/TSGR1_116/Docs/R1-2400344.zip" TargetMode="External"/><Relationship Id="rId27" Type="http://schemas.openxmlformats.org/officeDocument/2006/relationships/hyperlink" Target="https://www.3gpp.org/ftp/TSG_RAN/WG1_RL1/TSGR1_116/Docs/R1-2400499.zip" TargetMode="External"/><Relationship Id="rId30" Type="http://schemas.openxmlformats.org/officeDocument/2006/relationships/hyperlink" Target="https://www.3gpp.org/ftp/TSG_RAN/WG1_RL1/TSGR1_116/Docs/R1-2400549.zip" TargetMode="External"/><Relationship Id="rId35" Type="http://schemas.openxmlformats.org/officeDocument/2006/relationships/hyperlink" Target="https://www.3gpp.org/ftp/TSG_RAN/WG1_RL1/TSGR1_116/Docs/R1-2400837.zip" TargetMode="External"/><Relationship Id="rId43" Type="http://schemas.openxmlformats.org/officeDocument/2006/relationships/hyperlink" Target="https://www.3gpp.org/ftp/TSG_RAN/WG1_RL1/TSGR1_116/Docs/R1-2401130.zip" TargetMode="External"/><Relationship Id="rId48" Type="http://schemas.openxmlformats.org/officeDocument/2006/relationships/hyperlink" Target="https://www.3gpp.org/ftp/TSG_RAN/WG1_RL1/TSGR1_116/Docs/R1-2401458.zip" TargetMode="External"/><Relationship Id="rId8" Type="http://schemas.openxmlformats.org/officeDocument/2006/relationships/styles" Target="styl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168C60-F906-4220-93DA-D091A529B3F4}">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95</Pages>
  <Words>35539</Words>
  <Characters>202578</Characters>
  <Application>Microsoft Office Word</Application>
  <DocSecurity>0</DocSecurity>
  <Lines>1688</Lines>
  <Paragraphs>475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Thales SPACE</Company>
  <LinksUpToDate>false</LinksUpToDate>
  <CharactersWithSpaces>237642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348</cp:revision>
  <cp:lastPrinted>2017-11-03T22:53:00Z</cp:lastPrinted>
  <dcterms:created xsi:type="dcterms:W3CDTF">2024-02-28T12:58:00Z</dcterms:created>
  <dcterms:modified xsi:type="dcterms:W3CDTF">2024-03-01T05:55:00Z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(3)E93dYdPpHDgkGDDYTt3EKpgn3GcK3iR22OkqD1wqHgTvMw2LUIYQlYLk6Xwfyk8VM5O09Hol
cAHwYO9F/TAHHj6Bc90CwcyUF0Ceh8/vsRIcTZ9ivNYTLn5ltDOZjDadslAgB4zKff+UERpP
zYZP9kuYUj3IGQSitJABHA66/v+37hB88vzQ9FNzRjIIR5qm+ddBDWeRef4q6mHk100AY48P
Tj0trO56COTd2iy/Vj</vt:lpwstr>
  </property>
  <property fmtid="{D5CDD505-2E9C-101B-9397-08002B2CF9AE}" pid="16" name="_2015_ms_pID_7253431">
    <vt:lpwstr>T99+tZ60hUQpcQ8NjNUyBiHqMDRc1G8JgmaGdzyzn2O9PEydSws31x
Nxl7GKuGquspa0YK4/mWLLtd+b6YL87eDVhOXypIb4Hzkm3L+MP40bCIQb6m4WMaEyuZYr0k
Ayra84WG897jgJmCjlYrxiI1pPkP+uq5wXkcfNK0dbm4j8QNLtApv2G+w9jVCPRC8UdjaTh8
M1g0SuMUCyskQKS/96+6qD2D6cziHgrX0bhr</vt:lpwstr>
  </property>
  <property fmtid="{D5CDD505-2E9C-101B-9397-08002B2CF9AE}" pid="17" name="_2015_ms_pID_7253432">
    <vt:lpwstr>jw==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2052-10.1.0.6395</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