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3F961" w14:textId="2DE40DEB" w:rsidR="003E1A53" w:rsidRPr="003E1A53" w:rsidRDefault="003E1A53" w:rsidP="003E1A53">
      <w:pPr>
        <w:ind w:left="1800" w:hanging="1800"/>
        <w:rPr>
          <w:b/>
          <w:sz w:val="24"/>
          <w:szCs w:val="24"/>
        </w:rPr>
      </w:pPr>
      <w:r w:rsidRPr="003E1A53">
        <w:rPr>
          <w:b/>
          <w:sz w:val="24"/>
          <w:szCs w:val="24"/>
        </w:rPr>
        <w:t>3GPP TSG RAN WG1 #11</w:t>
      </w:r>
      <w:r w:rsidR="00D96CB7">
        <w:rPr>
          <w:b/>
          <w:sz w:val="24"/>
          <w:szCs w:val="24"/>
        </w:rPr>
        <w:t>6</w:t>
      </w:r>
      <w:r w:rsidRPr="003E1A53">
        <w:rPr>
          <w:b/>
          <w:sz w:val="24"/>
          <w:szCs w:val="24"/>
        </w:rPr>
        <w:tab/>
      </w:r>
      <w:r w:rsidRPr="003E1A53">
        <w:rPr>
          <w:b/>
          <w:sz w:val="24"/>
          <w:szCs w:val="24"/>
        </w:rPr>
        <w:tab/>
      </w:r>
      <w:r w:rsidRPr="003E1A53">
        <w:rPr>
          <w:b/>
          <w:sz w:val="24"/>
          <w:szCs w:val="24"/>
        </w:rPr>
        <w:tab/>
      </w:r>
      <w:r w:rsidRPr="003E1A53">
        <w:rPr>
          <w:b/>
          <w:sz w:val="24"/>
          <w:szCs w:val="24"/>
        </w:rPr>
        <w:tab/>
      </w:r>
      <w:r w:rsidRPr="003E1A53">
        <w:rPr>
          <w:b/>
          <w:sz w:val="24"/>
          <w:szCs w:val="24"/>
        </w:rPr>
        <w:tab/>
      </w:r>
      <w:r w:rsidRPr="003E1A53">
        <w:rPr>
          <w:b/>
          <w:sz w:val="24"/>
          <w:szCs w:val="24"/>
        </w:rPr>
        <w:tab/>
        <w:t xml:space="preserve">                       </w:t>
      </w:r>
      <w:r w:rsidR="002329AD" w:rsidRPr="002329AD">
        <w:rPr>
          <w:b/>
          <w:sz w:val="24"/>
          <w:szCs w:val="24"/>
        </w:rPr>
        <w:t>R1-2401366</w:t>
      </w:r>
    </w:p>
    <w:p w14:paraId="4070C798" w14:textId="5F5057D7" w:rsidR="003E1A53" w:rsidRDefault="005E2DF1" w:rsidP="003E1A53">
      <w:pPr>
        <w:ind w:left="1800" w:hanging="1800"/>
        <w:rPr>
          <w:b/>
          <w:sz w:val="24"/>
          <w:szCs w:val="24"/>
        </w:rPr>
      </w:pPr>
      <w:r w:rsidRPr="005E2DF1">
        <w:rPr>
          <w:b/>
          <w:sz w:val="24"/>
          <w:szCs w:val="24"/>
        </w:rPr>
        <w:t>Athens, Greece, 26 February – 01 March, 2024</w:t>
      </w:r>
    </w:p>
    <w:p w14:paraId="3994CDD7" w14:textId="77777777" w:rsidR="005E2DF1" w:rsidRPr="003E1A53" w:rsidRDefault="005E2DF1" w:rsidP="003E1A53">
      <w:pPr>
        <w:ind w:left="1800" w:hanging="1800"/>
        <w:rPr>
          <w:b/>
          <w:sz w:val="24"/>
          <w:szCs w:val="24"/>
        </w:rPr>
      </w:pPr>
    </w:p>
    <w:p w14:paraId="688FB1E4" w14:textId="44DA86EC"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9.1.3.3</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212E541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w:t>
      </w:r>
      <w:r w:rsidR="00DF4261">
        <w:rPr>
          <w:rFonts w:ascii="Calibri" w:eastAsia="Malgun Gothic" w:hAnsi="Calibri" w:cs="Batang"/>
          <w:lang w:val="en-GB" w:eastAsia="ko-KR"/>
        </w:rPr>
        <w:t>d</w:t>
      </w:r>
      <w:r w:rsidR="00C724F1" w:rsidRPr="00C724F1">
        <w:rPr>
          <w:rFonts w:ascii="Calibri" w:eastAsia="Malgun Gothic" w:hAnsi="Calibri" w:cs="Batang"/>
          <w:lang w:val="en-GB" w:eastAsia="ko-KR"/>
        </w:rPr>
        <w:t xml:space="preserve">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DF1FD3">
      <w:pPr>
        <w:numPr>
          <w:ilvl w:val="0"/>
          <w:numId w:val="35"/>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DF1FD3">
      <w:pPr>
        <w:numPr>
          <w:ilvl w:val="1"/>
          <w:numId w:val="35"/>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DF1FD3">
      <w:pPr>
        <w:numPr>
          <w:ilvl w:val="2"/>
          <w:numId w:val="35"/>
        </w:numPr>
        <w:overflowPunct w:val="0"/>
        <w:autoSpaceDE w:val="0"/>
        <w:autoSpaceDN w:val="0"/>
        <w:adjustRightInd w:val="0"/>
        <w:spacing w:before="0" w:after="0"/>
        <w:jc w:val="left"/>
        <w:rPr>
          <w:bCs/>
        </w:rPr>
      </w:pPr>
      <w:r>
        <w:rPr>
          <w:bCs/>
        </w:rPr>
        <w:t>Improve trade-off between performance and complexity/overhead</w:t>
      </w:r>
    </w:p>
    <w:p w14:paraId="521DA676" w14:textId="77777777" w:rsidR="0010482F" w:rsidRDefault="0010482F" w:rsidP="00DF1FD3">
      <w:pPr>
        <w:numPr>
          <w:ilvl w:val="3"/>
          <w:numId w:val="35"/>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DF1FD3">
      <w:pPr>
        <w:numPr>
          <w:ilvl w:val="2"/>
          <w:numId w:val="35"/>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DF1FD3">
      <w:pPr>
        <w:numPr>
          <w:ilvl w:val="1"/>
          <w:numId w:val="35"/>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DF1FD3">
      <w:pPr>
        <w:numPr>
          <w:ilvl w:val="0"/>
          <w:numId w:val="35"/>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DF1FD3">
      <w:pPr>
        <w:numPr>
          <w:ilvl w:val="0"/>
          <w:numId w:val="35"/>
        </w:numPr>
        <w:overflowPunct w:val="0"/>
        <w:autoSpaceDE w:val="0"/>
        <w:autoSpaceDN w:val="0"/>
        <w:adjustRightInd w:val="0"/>
        <w:spacing w:before="0" w:after="0"/>
        <w:jc w:val="left"/>
        <w:rPr>
          <w:bCs/>
        </w:rPr>
      </w:pPr>
      <w:r>
        <w:rPr>
          <w:bCs/>
        </w:rPr>
        <w:lastRenderedPageBreak/>
        <w:t xml:space="preserve">CN/OAM/OTT collection of UE-sided model training data [RAN2/RAN1]: </w:t>
      </w:r>
    </w:p>
    <w:p w14:paraId="75CC5C06" w14:textId="77777777" w:rsidR="0010482F" w:rsidRDefault="0010482F" w:rsidP="00DF1FD3">
      <w:pPr>
        <w:numPr>
          <w:ilvl w:val="1"/>
          <w:numId w:val="35"/>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3BF339E2" w14:textId="77777777" w:rsidR="0010482F" w:rsidRDefault="0010482F" w:rsidP="00DF1FD3">
      <w:pPr>
        <w:numPr>
          <w:ilvl w:val="1"/>
          <w:numId w:val="35"/>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2"/>
      <w:r>
        <w:rPr>
          <w:bCs/>
        </w:rPr>
        <w:t xml:space="preserve"> </w:t>
      </w:r>
    </w:p>
    <w:p w14:paraId="7D00558F" w14:textId="77777777" w:rsidR="0010482F" w:rsidRDefault="0010482F" w:rsidP="00DF1FD3">
      <w:pPr>
        <w:numPr>
          <w:ilvl w:val="0"/>
          <w:numId w:val="35"/>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DF1FD3">
      <w:pPr>
        <w:numPr>
          <w:ilvl w:val="1"/>
          <w:numId w:val="35"/>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study </w:t>
      </w:r>
    </w:p>
    <w:p w14:paraId="6295F55C" w14:textId="77777777" w:rsidR="0010482F" w:rsidRDefault="0010482F" w:rsidP="0010482F">
      <w:pPr>
        <w:spacing w:after="0"/>
        <w:ind w:left="720"/>
        <w:rPr>
          <w:bCs/>
        </w:rPr>
      </w:pPr>
    </w:p>
    <w:p w14:paraId="2DF2A4C9" w14:textId="77777777" w:rsidR="0010482F" w:rsidRDefault="0010482F" w:rsidP="00DF1FD3">
      <w:pPr>
        <w:numPr>
          <w:ilvl w:val="0"/>
          <w:numId w:val="35"/>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DF1FD3">
      <w:pPr>
        <w:numPr>
          <w:ilvl w:val="1"/>
          <w:numId w:val="35"/>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DF1FD3">
      <w:pPr>
        <w:numPr>
          <w:ilvl w:val="2"/>
          <w:numId w:val="35"/>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DF1FD3">
      <w:pPr>
        <w:numPr>
          <w:ilvl w:val="2"/>
          <w:numId w:val="35"/>
        </w:numPr>
        <w:autoSpaceDN w:val="0"/>
        <w:spacing w:before="0" w:after="0" w:line="256" w:lineRule="auto"/>
        <w:contextualSpacing/>
        <w:jc w:val="left"/>
        <w:rPr>
          <w:rFonts w:eastAsia="Batang"/>
        </w:rPr>
      </w:pPr>
      <w:r>
        <w:rPr>
          <w:rFonts w:eastAsia="Batang"/>
        </w:rPr>
        <w:t>Performance monitoring and LCM aspects considering use-case specifics</w:t>
      </w:r>
    </w:p>
    <w:p w14:paraId="63C9420E" w14:textId="77777777" w:rsidR="0010482F" w:rsidRDefault="0010482F" w:rsidP="00DF1FD3">
      <w:pPr>
        <w:numPr>
          <w:ilvl w:val="2"/>
          <w:numId w:val="35"/>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DF1FD3">
      <w:pPr>
        <w:numPr>
          <w:ilvl w:val="2"/>
          <w:numId w:val="35"/>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DF1FD3">
      <w:pPr>
        <w:numPr>
          <w:ilvl w:val="2"/>
          <w:numId w:val="35"/>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DF1FD3">
      <w:pPr>
        <w:numPr>
          <w:ilvl w:val="2"/>
          <w:numId w:val="35"/>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DF1FD3">
      <w:pPr>
        <w:numPr>
          <w:ilvl w:val="1"/>
          <w:numId w:val="35"/>
        </w:numPr>
        <w:autoSpaceDN w:val="0"/>
        <w:spacing w:before="0" w:after="0" w:line="256" w:lineRule="auto"/>
        <w:contextualSpacing/>
        <w:jc w:val="left"/>
        <w:rPr>
          <w:rFonts w:eastAsia="Batang" w:cs="Calibri"/>
        </w:rPr>
      </w:pPr>
      <w:r>
        <w:rPr>
          <w:rFonts w:eastAsia="Batang" w:cs="Calibri"/>
        </w:rPr>
        <w:t>RAN5 aspects related to testability and interoperability to be addressed on a request basis</w:t>
      </w:r>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084904BB" w14:textId="1D88CD1F"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0A55C8D9"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[9]</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DF1FD3">
      <w:pPr>
        <w:pStyle w:val="ListParagraph"/>
        <w:numPr>
          <w:ilvl w:val="0"/>
          <w:numId w:val="27"/>
        </w:numPr>
        <w:spacing w:before="0" w:after="160" w:line="360" w:lineRule="auto"/>
        <w:contextualSpacing w:val="0"/>
        <w:rPr>
          <w:rFonts w:eastAsiaTheme="minorHAnsi"/>
        </w:rPr>
      </w:pPr>
      <w:r>
        <w:t>Model-ID, if needed, can be used in a Functionality (defined in functionality-based LCM) for LCM operations.</w:t>
      </w:r>
    </w:p>
    <w:p w14:paraId="1C86006A" w14:textId="24B2DEF5"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 xml:space="preserve">[10]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C86B85">
      <w:pPr>
        <w:pStyle w:val="ListParagraph"/>
        <w:numPr>
          <w:ilvl w:val="0"/>
          <w:numId w:val="5"/>
        </w:numPr>
        <w:spacing w:before="0" w:after="0"/>
        <w:contextualSpacing w:val="0"/>
        <w:jc w:val="left"/>
      </w:pPr>
      <w:r>
        <w:t>Various Network-UE Collaboration Levels</w:t>
      </w:r>
    </w:p>
    <w:p w14:paraId="0225A99B" w14:textId="77777777" w:rsidR="00C86B85" w:rsidRDefault="00C86B85" w:rsidP="00C86B85">
      <w:pPr>
        <w:pStyle w:val="ListParagraph"/>
        <w:numPr>
          <w:ilvl w:val="0"/>
          <w:numId w:val="5"/>
        </w:numPr>
        <w:spacing w:before="0" w:after="0"/>
        <w:contextualSpacing w:val="0"/>
        <w:jc w:val="left"/>
      </w:pPr>
      <w:r>
        <w:t>Functionality-based LCM and model-ID-based LCM</w:t>
      </w:r>
    </w:p>
    <w:p w14:paraId="79E85780" w14:textId="77777777" w:rsidR="00C86B85" w:rsidRDefault="00C86B85" w:rsidP="00C86B85">
      <w:pPr>
        <w:pStyle w:val="ListParagraph"/>
        <w:numPr>
          <w:ilvl w:val="0"/>
          <w:numId w:val="5"/>
        </w:numPr>
        <w:spacing w:before="0" w:after="0"/>
        <w:contextualSpacing w:val="0"/>
        <w:jc w:val="left"/>
      </w:pPr>
      <w:r>
        <w:t>Functionality/model selection, activation, deactivation, switching, fallback</w:t>
      </w:r>
    </w:p>
    <w:p w14:paraId="6171D28B" w14:textId="77777777" w:rsidR="00C86B85" w:rsidRDefault="00C86B85" w:rsidP="00C86B85">
      <w:pPr>
        <w:pStyle w:val="ListParagraph"/>
        <w:numPr>
          <w:ilvl w:val="0"/>
          <w:numId w:val="5"/>
        </w:numPr>
        <w:spacing w:before="0" w:after="0"/>
        <w:contextualSpacing w:val="0"/>
        <w:jc w:val="left"/>
      </w:pPr>
      <w:r>
        <w:t>Functionality identification and model identification</w:t>
      </w:r>
    </w:p>
    <w:p w14:paraId="66A717CE" w14:textId="77777777" w:rsidR="00C86B85" w:rsidRDefault="00C86B85" w:rsidP="00C86B85">
      <w:pPr>
        <w:pStyle w:val="ListParagraph"/>
        <w:numPr>
          <w:ilvl w:val="0"/>
          <w:numId w:val="5"/>
        </w:numPr>
        <w:spacing w:before="0" w:after="0"/>
        <w:contextualSpacing w:val="0"/>
        <w:jc w:val="left"/>
      </w:pPr>
      <w:r>
        <w:t>Data collection</w:t>
      </w:r>
    </w:p>
    <w:p w14:paraId="33491699" w14:textId="77777777" w:rsidR="00C86B85" w:rsidRDefault="00C86B85" w:rsidP="00C86B85">
      <w:pPr>
        <w:pStyle w:val="ListParagraph"/>
        <w:numPr>
          <w:ilvl w:val="0"/>
          <w:numId w:val="5"/>
        </w:numPr>
        <w:spacing w:before="0" w:after="0"/>
        <w:contextualSpacing w:val="0"/>
        <w:jc w:val="left"/>
      </w:pPr>
      <w:r>
        <w:t>Performance monitoring</w:t>
      </w:r>
    </w:p>
    <w:p w14:paraId="15F4C07B" w14:textId="77777777" w:rsidR="00C86B85" w:rsidRDefault="00C86B85" w:rsidP="00C86B85">
      <w:pPr>
        <w:pStyle w:val="ListParagraph"/>
        <w:numPr>
          <w:ilvl w:val="0"/>
          <w:numId w:val="5"/>
        </w:numPr>
        <w:spacing w:before="0" w:after="0"/>
        <w:contextualSpacing w:val="0"/>
        <w:jc w:val="left"/>
      </w:pPr>
      <w:r>
        <w:t>Various model identification Types and their use cases</w:t>
      </w:r>
    </w:p>
    <w:p w14:paraId="6988DA71" w14:textId="77777777" w:rsidR="00C86B85" w:rsidRDefault="00C86B85" w:rsidP="00C86B85">
      <w:pPr>
        <w:pStyle w:val="ListParagraph"/>
        <w:numPr>
          <w:ilvl w:val="0"/>
          <w:numId w:val="5"/>
        </w:numPr>
        <w:spacing w:before="0" w:after="0"/>
        <w:contextualSpacing w:val="0"/>
        <w:jc w:val="left"/>
      </w:pPr>
      <w:r>
        <w:t>Reporting of applicable functionalities/models</w:t>
      </w:r>
    </w:p>
    <w:p w14:paraId="4230FDE3" w14:textId="77777777" w:rsidR="00C86B85" w:rsidRDefault="00C86B85" w:rsidP="00C86B85">
      <w:pPr>
        <w:pStyle w:val="ListParagraph"/>
        <w:numPr>
          <w:ilvl w:val="0"/>
          <w:numId w:val="5"/>
        </w:numPr>
        <w:spacing w:before="0" w:after="0"/>
        <w:contextualSpacing w:val="0"/>
        <w:jc w:val="left"/>
      </w:pPr>
      <w:r>
        <w:t>Method(s) to ensure consistency between training and inference regarding NW-side additional conditions (if identified) for inference at UE</w:t>
      </w:r>
    </w:p>
    <w:p w14:paraId="6C88C953" w14:textId="77777777" w:rsidR="00C86B85" w:rsidRDefault="00C86B85" w:rsidP="00C86B85">
      <w:pPr>
        <w:pStyle w:val="ListParagraph"/>
        <w:numPr>
          <w:ilvl w:val="0"/>
          <w:numId w:val="5"/>
        </w:numPr>
        <w:spacing w:before="0" w:after="0"/>
        <w:contextualSpacing w:val="0"/>
        <w:jc w:val="left"/>
      </w:pPr>
      <w:r>
        <w:t>Model delivery/transfer and analysis of various model delivery/transfer Cases</w:t>
      </w:r>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8395102" w14:textId="6004FFF4" w:rsidR="002A6D59" w:rsidRDefault="006753C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In the previous meeting</w:t>
      </w:r>
      <w:r w:rsidR="00387CA0">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w:t>
      </w:r>
      <w:r w:rsidR="00016BC7">
        <w:rPr>
          <w:rStyle w:val="normaltextrun"/>
          <w:rFonts w:ascii="Calibri" w:hAnsi="Calibri" w:cs="Calibri"/>
          <w:color w:val="000000" w:themeColor="text1"/>
          <w:sz w:val="20"/>
          <w:szCs w:val="20"/>
          <w:lang w:val="en-GB"/>
        </w:rPr>
        <w:t xml:space="preserve">was a difference of understanding between the companies regarding the </w:t>
      </w:r>
      <w:r w:rsidR="005C73C0">
        <w:rPr>
          <w:rStyle w:val="normaltextrun"/>
          <w:rFonts w:ascii="Calibri" w:hAnsi="Calibri" w:cs="Calibri"/>
          <w:color w:val="000000" w:themeColor="text1"/>
          <w:sz w:val="20"/>
          <w:szCs w:val="20"/>
          <w:lang w:val="en-GB"/>
        </w:rPr>
        <w:t>term “common framework” and</w:t>
      </w:r>
      <w:r w:rsidR="00B64CD5">
        <w:rPr>
          <w:rStyle w:val="normaltextrun"/>
          <w:rFonts w:ascii="Calibri" w:hAnsi="Calibri" w:cs="Calibri"/>
          <w:color w:val="000000" w:themeColor="text1"/>
          <w:sz w:val="20"/>
          <w:szCs w:val="20"/>
          <w:lang w:val="en-GB"/>
        </w:rPr>
        <w:t xml:space="preserve"> </w:t>
      </w:r>
      <w:r w:rsidR="008F55A6">
        <w:rPr>
          <w:rStyle w:val="normaltextrun"/>
          <w:rFonts w:ascii="Calibri" w:hAnsi="Calibri" w:cs="Calibri"/>
          <w:color w:val="000000" w:themeColor="text1"/>
          <w:sz w:val="20"/>
          <w:szCs w:val="20"/>
          <w:lang w:val="en-GB"/>
        </w:rPr>
        <w:t>its</w:t>
      </w:r>
      <w:r w:rsidR="00B64CD5">
        <w:rPr>
          <w:rStyle w:val="normaltextrun"/>
          <w:rFonts w:ascii="Calibri" w:hAnsi="Calibri" w:cs="Calibri"/>
          <w:color w:val="000000" w:themeColor="text1"/>
          <w:sz w:val="20"/>
          <w:szCs w:val="20"/>
          <w:lang w:val="en-GB"/>
        </w:rPr>
        <w:t xml:space="preserve"> corresponding</w:t>
      </w:r>
      <w:r w:rsidR="005C73C0">
        <w:rPr>
          <w:rStyle w:val="normaltextrun"/>
          <w:rFonts w:ascii="Calibri" w:hAnsi="Calibri" w:cs="Calibri"/>
          <w:color w:val="000000" w:themeColor="text1"/>
          <w:sz w:val="20"/>
          <w:szCs w:val="20"/>
          <w:lang w:val="en-GB"/>
        </w:rPr>
        <w:t xml:space="preserve"> aspects</w:t>
      </w:r>
      <w:r w:rsidR="008F55A6">
        <w:rPr>
          <w:rStyle w:val="normaltextrun"/>
          <w:rFonts w:ascii="Calibri" w:hAnsi="Calibri" w:cs="Calibri"/>
          <w:color w:val="000000" w:themeColor="text1"/>
          <w:sz w:val="20"/>
          <w:szCs w:val="20"/>
          <w:lang w:val="en-GB"/>
        </w:rPr>
        <w:t xml:space="preserve">. </w:t>
      </w:r>
      <w:r w:rsidR="002A6D59">
        <w:rPr>
          <w:rStyle w:val="normaltextrun"/>
          <w:rFonts w:ascii="Calibri" w:hAnsi="Calibri" w:cs="Calibri"/>
          <w:color w:val="000000" w:themeColor="text1"/>
          <w:sz w:val="20"/>
          <w:szCs w:val="20"/>
          <w:lang w:val="en-GB"/>
        </w:rPr>
        <w:t xml:space="preserve">In this meeting it </w:t>
      </w:r>
      <w:r w:rsidR="00027668">
        <w:rPr>
          <w:rStyle w:val="normaltextrun"/>
          <w:rFonts w:ascii="Calibri" w:hAnsi="Calibri" w:cs="Calibri"/>
          <w:color w:val="000000" w:themeColor="text1"/>
          <w:sz w:val="20"/>
          <w:szCs w:val="20"/>
          <w:lang w:val="en-GB"/>
        </w:rPr>
        <w:t xml:space="preserve">is important to clarify </w:t>
      </w:r>
      <w:r w:rsidR="004010D8">
        <w:rPr>
          <w:rStyle w:val="normaltextrun"/>
          <w:rFonts w:ascii="Calibri" w:hAnsi="Calibri" w:cs="Calibri"/>
          <w:color w:val="000000" w:themeColor="text1"/>
          <w:sz w:val="20"/>
          <w:szCs w:val="20"/>
          <w:lang w:val="en-GB"/>
        </w:rPr>
        <w:t xml:space="preserve">any ambiguity and </w:t>
      </w:r>
      <w:r w:rsidR="002A6D59">
        <w:rPr>
          <w:rStyle w:val="normaltextrun"/>
          <w:rFonts w:ascii="Calibri" w:hAnsi="Calibri" w:cs="Calibri"/>
          <w:color w:val="000000" w:themeColor="text1"/>
          <w:sz w:val="20"/>
          <w:szCs w:val="20"/>
          <w:lang w:val="en-GB"/>
        </w:rPr>
        <w:t>to have a common understanding regarding this term</w:t>
      </w:r>
      <w:r w:rsidR="00B66A4C">
        <w:rPr>
          <w:rStyle w:val="normaltextrun"/>
          <w:rFonts w:ascii="Calibri" w:hAnsi="Calibri" w:cs="Calibri"/>
          <w:color w:val="000000" w:themeColor="text1"/>
          <w:sz w:val="20"/>
          <w:szCs w:val="20"/>
          <w:lang w:val="en-GB"/>
        </w:rPr>
        <w:t xml:space="preserve">. From our point of </w:t>
      </w:r>
      <w:r w:rsidR="00027668">
        <w:rPr>
          <w:rStyle w:val="normaltextrun"/>
          <w:rFonts w:ascii="Calibri" w:hAnsi="Calibri" w:cs="Calibri"/>
          <w:color w:val="000000" w:themeColor="text1"/>
          <w:sz w:val="20"/>
          <w:szCs w:val="20"/>
          <w:lang w:val="en-GB"/>
        </w:rPr>
        <w:t>view,</w:t>
      </w:r>
      <w:r w:rsidR="00B66A4C">
        <w:rPr>
          <w:rStyle w:val="normaltextrun"/>
          <w:rFonts w:ascii="Calibri" w:hAnsi="Calibri" w:cs="Calibri"/>
          <w:color w:val="000000" w:themeColor="text1"/>
          <w:sz w:val="20"/>
          <w:szCs w:val="20"/>
          <w:lang w:val="en-GB"/>
        </w:rPr>
        <w:t xml:space="preserve"> it is beneficial to have a </w:t>
      </w:r>
      <w:r w:rsidR="005901EC">
        <w:rPr>
          <w:rStyle w:val="normaltextrun"/>
          <w:rFonts w:ascii="Calibri" w:hAnsi="Calibri" w:cs="Calibri"/>
          <w:color w:val="000000" w:themeColor="text1"/>
          <w:sz w:val="20"/>
          <w:szCs w:val="20"/>
          <w:lang w:val="en-GB"/>
        </w:rPr>
        <w:t>common or unified framework especially for the model I</w:t>
      </w:r>
      <w:r w:rsidR="00D54D5A">
        <w:rPr>
          <w:rStyle w:val="normaltextrun"/>
          <w:rFonts w:ascii="Calibri" w:hAnsi="Calibri" w:cs="Calibri"/>
          <w:color w:val="000000" w:themeColor="text1"/>
          <w:sz w:val="20"/>
          <w:szCs w:val="20"/>
          <w:lang w:val="en-GB"/>
        </w:rPr>
        <w:t>D based LCM, data collection and model transfer</w:t>
      </w:r>
      <w:r w:rsidR="005901EC">
        <w:rPr>
          <w:rStyle w:val="normaltextrun"/>
          <w:rFonts w:ascii="Calibri" w:hAnsi="Calibri" w:cs="Calibri"/>
          <w:color w:val="000000" w:themeColor="text1"/>
          <w:sz w:val="20"/>
          <w:szCs w:val="20"/>
          <w:lang w:val="en-GB"/>
        </w:rPr>
        <w:t xml:space="preserve"> </w:t>
      </w:r>
      <w:r w:rsidR="00F47497">
        <w:rPr>
          <w:rStyle w:val="normaltextrun"/>
          <w:rFonts w:ascii="Calibri" w:hAnsi="Calibri" w:cs="Calibri"/>
          <w:color w:val="000000" w:themeColor="text1"/>
          <w:sz w:val="20"/>
          <w:szCs w:val="20"/>
          <w:lang w:val="en-GB"/>
        </w:rPr>
        <w:t>for different use case</w:t>
      </w:r>
      <w:r w:rsidR="000C71E0">
        <w:rPr>
          <w:rStyle w:val="normaltextrun"/>
          <w:rFonts w:ascii="Calibri" w:hAnsi="Calibri" w:cs="Calibri"/>
          <w:color w:val="000000" w:themeColor="text1"/>
          <w:sz w:val="20"/>
          <w:szCs w:val="20"/>
          <w:lang w:val="en-GB"/>
        </w:rPr>
        <w:t xml:space="preserve">. Having a common </w:t>
      </w:r>
      <w:r w:rsidR="00053463">
        <w:rPr>
          <w:rStyle w:val="normaltextrun"/>
          <w:rFonts w:ascii="Calibri" w:hAnsi="Calibri" w:cs="Calibri"/>
          <w:color w:val="000000" w:themeColor="text1"/>
          <w:sz w:val="20"/>
          <w:szCs w:val="20"/>
          <w:lang w:val="en-GB"/>
        </w:rPr>
        <w:t>framework for these aspects</w:t>
      </w:r>
      <w:r w:rsidR="000C71E0">
        <w:rPr>
          <w:rStyle w:val="normaltextrun"/>
          <w:rFonts w:ascii="Calibri" w:hAnsi="Calibri" w:cs="Calibri"/>
          <w:color w:val="000000" w:themeColor="text1"/>
          <w:sz w:val="20"/>
          <w:szCs w:val="20"/>
          <w:lang w:val="en-GB"/>
        </w:rPr>
        <w:t xml:space="preserve"> </w:t>
      </w:r>
      <w:r w:rsidR="00F47497">
        <w:rPr>
          <w:rStyle w:val="normaltextrun"/>
          <w:rFonts w:ascii="Calibri" w:hAnsi="Calibri" w:cs="Calibri"/>
          <w:color w:val="000000" w:themeColor="text1"/>
          <w:sz w:val="20"/>
          <w:szCs w:val="20"/>
          <w:lang w:val="en-GB"/>
        </w:rPr>
        <w:t xml:space="preserve">will lead to an </w:t>
      </w:r>
      <w:r w:rsidR="00BE15CA">
        <w:rPr>
          <w:rStyle w:val="normaltextrun"/>
          <w:rFonts w:ascii="Calibri" w:hAnsi="Calibri" w:cs="Calibri"/>
          <w:color w:val="000000" w:themeColor="text1"/>
          <w:sz w:val="20"/>
          <w:szCs w:val="20"/>
          <w:lang w:val="en-GB"/>
        </w:rPr>
        <w:t>efficient</w:t>
      </w:r>
      <w:r w:rsidR="00F47497">
        <w:rPr>
          <w:rStyle w:val="normaltextrun"/>
          <w:rFonts w:ascii="Calibri" w:hAnsi="Calibri" w:cs="Calibri"/>
          <w:color w:val="000000" w:themeColor="text1"/>
          <w:sz w:val="20"/>
          <w:szCs w:val="20"/>
          <w:lang w:val="en-GB"/>
        </w:rPr>
        <w:t xml:space="preserve"> design of the system while ensuring </w:t>
      </w:r>
      <w:r w:rsidR="00BE15CA">
        <w:rPr>
          <w:rStyle w:val="normaltextrun"/>
          <w:rFonts w:ascii="Calibri" w:hAnsi="Calibri" w:cs="Calibri"/>
          <w:color w:val="000000" w:themeColor="text1"/>
          <w:sz w:val="20"/>
          <w:szCs w:val="20"/>
          <w:lang w:val="en-GB"/>
        </w:rPr>
        <w:t xml:space="preserve">forward compatibility for new use cases or enhancements. </w:t>
      </w:r>
      <w:r w:rsidR="00DC3978">
        <w:rPr>
          <w:rStyle w:val="normaltextrun"/>
          <w:rFonts w:ascii="Calibri" w:hAnsi="Calibri" w:cs="Calibri"/>
          <w:color w:val="000000" w:themeColor="text1"/>
          <w:sz w:val="20"/>
          <w:szCs w:val="20"/>
          <w:lang w:val="en-GB"/>
        </w:rPr>
        <w:t>Therefore,</w:t>
      </w:r>
      <w:r w:rsidR="00D54D5A">
        <w:rPr>
          <w:rStyle w:val="normaltextrun"/>
          <w:rFonts w:ascii="Calibri" w:hAnsi="Calibri" w:cs="Calibri"/>
          <w:color w:val="000000" w:themeColor="text1"/>
          <w:sz w:val="20"/>
          <w:szCs w:val="20"/>
          <w:lang w:val="en-GB"/>
        </w:rPr>
        <w:t xml:space="preserve"> we have the following proposal.</w:t>
      </w:r>
    </w:p>
    <w:p w14:paraId="4723DFAD" w14:textId="77777777" w:rsidR="00B672F9" w:rsidRPr="00D12755" w:rsidRDefault="00B672F9" w:rsidP="009D5FBF">
      <w:pPr>
        <w:pStyle w:val="paragraph"/>
        <w:spacing w:before="0" w:beforeAutospacing="0" w:after="0" w:afterAutospacing="0"/>
        <w:jc w:val="both"/>
        <w:textAlignment w:val="baseline"/>
        <w:rPr>
          <w:rStyle w:val="normaltextrun"/>
          <w:rFonts w:ascii="Arial" w:hAnsi="Arial" w:cs="Arial"/>
          <w:color w:val="000000" w:themeColor="text1"/>
          <w:sz w:val="20"/>
          <w:szCs w:val="20"/>
          <w:lang w:val="en-GB"/>
        </w:rPr>
      </w:pPr>
    </w:p>
    <w:p w14:paraId="7F1D1A6A" w14:textId="47F5A430" w:rsidR="00B672F9" w:rsidRPr="00D12755" w:rsidRDefault="00B672F9" w:rsidP="00B672F9">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following aspects that are necessary for the common framework for the different AI/ML use case.</w:t>
      </w:r>
    </w:p>
    <w:p w14:paraId="1A8B4521" w14:textId="77777777" w:rsidR="00B672F9" w:rsidRPr="00D12755" w:rsidRDefault="00B672F9"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identification</w:t>
      </w:r>
    </w:p>
    <w:p w14:paraId="6BE7B6C3" w14:textId="77777777" w:rsidR="00B672F9" w:rsidRPr="00D12755" w:rsidRDefault="00B672F9"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delivery/transfer</w:t>
      </w:r>
    </w:p>
    <w:p w14:paraId="335B4463" w14:textId="77777777" w:rsidR="00B672F9" w:rsidRPr="00D12755" w:rsidRDefault="00B672F9"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4F5B5305" w14:textId="77777777" w:rsidR="00B672F9" w:rsidRPr="00D12755" w:rsidRDefault="00B672F9"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7D8CC479" w14:textId="77777777" w:rsidR="00B672F9" w:rsidRPr="00D12755" w:rsidRDefault="00B672F9"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1C5A581C" w14:textId="77777777" w:rsidR="00B672F9" w:rsidRPr="00D12755" w:rsidRDefault="00B672F9"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70296538" w14:textId="77777777" w:rsidR="00B672F9" w:rsidRDefault="00B672F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5BBDF44E"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having a common framework</w:t>
      </w:r>
      <w:r w:rsidR="00C02396">
        <w:rPr>
          <w:rStyle w:val="normaltextrun"/>
          <w:rFonts w:ascii="Calibri" w:hAnsi="Calibri" w:cs="Calibri"/>
          <w:color w:val="000000" w:themeColor="text1"/>
          <w:sz w:val="20"/>
          <w:szCs w:val="20"/>
          <w:lang w:val="en-GB"/>
        </w:rPr>
        <w:t>.</w:t>
      </w:r>
      <w:r w:rsidR="00DE451E">
        <w:rPr>
          <w:rStyle w:val="normaltextrun"/>
          <w:rFonts w:ascii="Calibri" w:hAnsi="Calibri" w:cs="Calibri"/>
          <w:color w:val="000000" w:themeColor="text1"/>
          <w:sz w:val="20"/>
          <w:szCs w:val="20"/>
          <w:lang w:val="en-GB"/>
        </w:rPr>
        <w:t xml:space="preserve"> </w:t>
      </w:r>
      <w:r w:rsidR="00C02396">
        <w:rPr>
          <w:rStyle w:val="normaltextrun"/>
          <w:rFonts w:ascii="Calibri" w:hAnsi="Calibri" w:cs="Calibri"/>
          <w:color w:val="000000" w:themeColor="text1"/>
          <w:sz w:val="20"/>
          <w:szCs w:val="20"/>
          <w:lang w:val="en-GB"/>
        </w:rPr>
        <w:t>H</w:t>
      </w:r>
      <w:r w:rsidR="00447774">
        <w:rPr>
          <w:rStyle w:val="normaltextrun"/>
          <w:rFonts w:ascii="Calibri" w:hAnsi="Calibri" w:cs="Calibri"/>
          <w:color w:val="000000" w:themeColor="text1"/>
          <w:sz w:val="20"/>
          <w:szCs w:val="20"/>
          <w:lang w:val="en-GB"/>
        </w:rPr>
        <w:t>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the </w:t>
      </w:r>
      <w:r w:rsidR="00CF7536">
        <w:rPr>
          <w:rStyle w:val="normaltextrun"/>
          <w:rFonts w:ascii="Calibri" w:hAnsi="Calibri" w:cs="Calibri"/>
          <w:color w:val="000000" w:themeColor="text1"/>
          <w:sz w:val="20"/>
          <w:szCs w:val="20"/>
          <w:lang w:val="en-GB"/>
        </w:rPr>
        <w:t xml:space="preserve">companies regarding </w:t>
      </w:r>
      <w:r w:rsidR="008F41AA">
        <w:rPr>
          <w:rStyle w:val="normaltextrun"/>
          <w:rFonts w:ascii="Calibri" w:hAnsi="Calibri" w:cs="Calibri"/>
          <w:color w:val="000000" w:themeColor="text1"/>
          <w:sz w:val="20"/>
          <w:szCs w:val="20"/>
          <w:lang w:val="en-GB"/>
        </w:rPr>
        <w:t xml:space="preserve">if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clear and precise 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3DF520F3" w:rsidR="00757295" w:rsidRPr="00D12755" w:rsidRDefault="00757295" w:rsidP="00757295">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Support a unified LCM providing both functionality-based and model-ID-based operations. </w:t>
      </w:r>
    </w:p>
    <w:p w14:paraId="3E8202AA" w14:textId="65EF1072" w:rsidR="00757295" w:rsidRPr="00D12755" w:rsidRDefault="00757295" w:rsidP="00DF1FD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F6BDD0" w14:textId="3AF9596E" w:rsidR="006E65A3" w:rsidRPr="00AA4BB7" w:rsidRDefault="00757295" w:rsidP="00AA4BB7">
      <w:pPr>
        <w:pStyle w:val="ListParagraph"/>
        <w:numPr>
          <w:ilvl w:val="0"/>
          <w:numId w:val="36"/>
        </w:numPr>
        <w:spacing w:before="0" w:after="160" w:line="259" w:lineRule="auto"/>
        <w:jc w:val="left"/>
        <w:rPr>
          <w:rStyle w:val="normaltextrun"/>
          <w:rFonts w:asciiTheme="minorHAnsi" w:hAnsiTheme="minorHAnsi" w:cstheme="minorHAnsi"/>
          <w:b/>
          <w:bCs/>
        </w:rPr>
      </w:pPr>
      <w:r w:rsidRPr="00D12755">
        <w:rPr>
          <w:rStyle w:val="eop"/>
          <w:rFonts w:asciiTheme="minorHAnsi" w:hAnsiTheme="minorHAnsi" w:cstheme="minorHAnsi"/>
          <w:b/>
          <w:bCs/>
        </w:rPr>
        <w:t>Model-ID, if needed, can be used in the unified LCM for LCM operations.</w:t>
      </w:r>
    </w:p>
    <w:p w14:paraId="594CEE27" w14:textId="77777777" w:rsidR="001E1F62" w:rsidRPr="00B672F9" w:rsidRDefault="001E1F62">
      <w:pPr>
        <w:pStyle w:val="Doc-text2"/>
        <w:ind w:left="0" w:firstLine="0"/>
        <w:jc w:val="both"/>
        <w:rPr>
          <w:rStyle w:val="normaltextrun"/>
          <w:rFonts w:ascii="Calibri" w:hAnsi="Calibri" w:cs="Calibri"/>
          <w:strike/>
          <w:lang w:val="en-GB"/>
        </w:rPr>
      </w:pPr>
    </w:p>
    <w:p w14:paraId="774CA974" w14:textId="0BEACB37" w:rsidR="00FA144F" w:rsidRPr="00652072" w:rsidRDefault="002D591A" w:rsidP="00652072">
      <w:pPr>
        <w:pStyle w:val="Heading2"/>
        <w:ind w:left="576"/>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0DDA549C"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a very important part of the 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CEC202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w:t>
      </w:r>
      <w:r w:rsidR="003A0388">
        <w:rPr>
          <w:rStyle w:val="eop"/>
          <w:rFonts w:ascii="Calibri" w:hAnsi="Calibri" w:cs="Calibri"/>
          <w:sz w:val="20"/>
          <w:szCs w:val="20"/>
        </w:rPr>
        <w:t>3</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model ID with associated information and/or model functionality</w:t>
      </w:r>
      <w:r w:rsidRPr="001B08C5">
        <w:rPr>
          <w:rFonts w:ascii="Times" w:eastAsia="DengXian" w:hAnsi="Times"/>
          <w:lang w:eastAsia="zh-CN"/>
        </w:rPr>
        <w:t xml:space="preserve"> based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086140">
      <w:pPr>
        <w:pStyle w:val="ListParagraph"/>
        <w:numPr>
          <w:ilvl w:val="0"/>
          <w:numId w:val="9"/>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lastRenderedPageBreak/>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0747B7FB"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3A0388">
        <w:rPr>
          <w:rStyle w:val="eop"/>
          <w:rFonts w:ascii="Calibri" w:hAnsi="Calibri" w:cs="Calibri"/>
          <w:sz w:val="20"/>
          <w:szCs w:val="20"/>
        </w:rPr>
        <w:t>5</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086140">
      <w:pPr>
        <w:pStyle w:val="ListParagraph"/>
        <w:numPr>
          <w:ilvl w:val="0"/>
          <w:numId w:val="8"/>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lastRenderedPageBreak/>
        <w:t>Models may not be identified at the Network, and UE may perform model-level LCM.</w:t>
      </w:r>
    </w:p>
    <w:p w14:paraId="3098EBC2"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292C67BF"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RAN1#112-bis-e</w:t>
      </w:r>
      <w:r w:rsidR="003E5E04">
        <w:rPr>
          <w:rStyle w:val="eop"/>
          <w:rFonts w:ascii="Calibri" w:hAnsi="Calibri" w:cs="Calibri"/>
          <w:sz w:val="20"/>
          <w:szCs w:val="20"/>
        </w:rPr>
        <w:t>[</w:t>
      </w:r>
      <w:r w:rsidR="003A0388">
        <w:rPr>
          <w:rStyle w:val="eop"/>
          <w:rFonts w:ascii="Calibri" w:hAnsi="Calibri" w:cs="Calibri"/>
          <w:sz w:val="20"/>
          <w:szCs w:val="20"/>
        </w:rPr>
        <w:t>6</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086140">
      <w:pPr>
        <w:numPr>
          <w:ilvl w:val="0"/>
          <w:numId w:val="11"/>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086140">
      <w:pPr>
        <w:numPr>
          <w:ilvl w:val="0"/>
          <w:numId w:val="11"/>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086140">
      <w:pPr>
        <w:pStyle w:val="ListParagraph"/>
        <w:numPr>
          <w:ilvl w:val="0"/>
          <w:numId w:val="10"/>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086140">
      <w:pPr>
        <w:numPr>
          <w:ilvl w:val="0"/>
          <w:numId w:val="12"/>
        </w:numPr>
        <w:shd w:val="clear" w:color="auto" w:fill="FFFFFF"/>
        <w:spacing w:before="0" w:after="0"/>
        <w:jc w:val="left"/>
        <w:rPr>
          <w:rFonts w:ascii="Times New Roman" w:hAnsi="Times New Roman"/>
          <w:iCs/>
        </w:rPr>
      </w:pPr>
      <w:r w:rsidRPr="001B08C5">
        <w:rPr>
          <w:rFonts w:ascii="Times New Roman" w:hAnsi="Times New Roman"/>
          <w:iCs/>
        </w:rPr>
        <w:lastRenderedPageBreak/>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086140">
      <w:pPr>
        <w:numPr>
          <w:ilvl w:val="0"/>
          <w:numId w:val="12"/>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12EDDA4F"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3A0388">
        <w:rPr>
          <w:rStyle w:val="eop"/>
          <w:rFonts w:ascii="Calibri" w:hAnsi="Calibri" w:cs="Calibri"/>
          <w:sz w:val="20"/>
          <w:szCs w:val="20"/>
        </w:rPr>
        <w:t>7</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r w:rsidRPr="00F0756B">
        <w:rPr>
          <w:rFonts w:ascii="Times New Roman" w:eastAsia="Calibri" w:hAnsi="Times New Roman"/>
          <w:lang w:val="en-GB"/>
        </w:rPr>
        <w:t>signaling</w:t>
      </w:r>
      <w:proofErr w:type="spellEnd"/>
    </w:p>
    <w:p w14:paraId="083CBC3F"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UE, and NW assists the remaining steps (if any) of the model identification</w:t>
      </w:r>
    </w:p>
    <w:p w14:paraId="7A7DADF6"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4287B033"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NW, and UE responds (if applicable) for the remaining steps (if any) of the model identification</w:t>
      </w:r>
    </w:p>
    <w:p w14:paraId="40020F00"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2A0637F0"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086140">
      <w:pPr>
        <w:pStyle w:val="ListParagraph"/>
        <w:numPr>
          <w:ilvl w:val="0"/>
          <w:numId w:val="16"/>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086140">
      <w:pPr>
        <w:pStyle w:val="ListParagraph"/>
        <w:numPr>
          <w:ilvl w:val="1"/>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r w:rsidRPr="00F0756B">
        <w:rPr>
          <w:rFonts w:ascii="Times New Roman" w:eastAsia="SimSun" w:hAnsi="Times New Roman"/>
          <w:bCs/>
          <w:iCs/>
          <w:lang w:eastAsia="zh-CN"/>
        </w:rPr>
        <w:lastRenderedPageBreak/>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model/functionality</w:t>
      </w:r>
    </w:p>
    <w:p w14:paraId="5B0F7912"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input/output data distribution</w:t>
      </w:r>
    </w:p>
    <w:p w14:paraId="7BA49156"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using the inactive model/functionality for monitoring purpose and measuring the inference accuracy</w:t>
      </w:r>
    </w:p>
    <w:p w14:paraId="73687C5C"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736D8F9"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3A0388">
        <w:rPr>
          <w:rStyle w:val="eop"/>
          <w:rFonts w:ascii="Calibri" w:hAnsi="Calibri" w:cs="Calibri"/>
          <w:sz w:val="20"/>
          <w:szCs w:val="20"/>
        </w:rPr>
        <w:t>8</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site specific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DF1FD3">
      <w:pPr>
        <w:numPr>
          <w:ilvl w:val="0"/>
          <w:numId w:val="19"/>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DF1FD3">
      <w:pPr>
        <w:numPr>
          <w:ilvl w:val="1"/>
          <w:numId w:val="19"/>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DF1FD3">
      <w:pPr>
        <w:numPr>
          <w:ilvl w:val="0"/>
          <w:numId w:val="19"/>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DF1FD3">
      <w:pPr>
        <w:numPr>
          <w:ilvl w:val="0"/>
          <w:numId w:val="19"/>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When a model of a known structure at UE (e.g., Case z4) is transferred from NW, the new model being identified (e.g., via Type B2) has the same structure as an previously identified model at the Network and UE</w:t>
      </w:r>
    </w:p>
    <w:p w14:paraId="138FF07A" w14:textId="1C5C2853" w:rsidR="00EF0403" w:rsidRPr="00EF0403" w:rsidRDefault="00EF0403" w:rsidP="00DF1FD3">
      <w:pPr>
        <w:numPr>
          <w:ilvl w:val="1"/>
          <w:numId w:val="19"/>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DF1FD3">
      <w:pPr>
        <w:numPr>
          <w:ilvl w:val="0"/>
          <w:numId w:val="21"/>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DF1FD3">
      <w:pPr>
        <w:numPr>
          <w:ilvl w:val="0"/>
          <w:numId w:val="21"/>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DF1FD3">
      <w:pPr>
        <w:pStyle w:val="ListParagraph"/>
        <w:numPr>
          <w:ilvl w:val="0"/>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lastRenderedPageBreak/>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DF1FD3">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DF1FD3">
      <w:pPr>
        <w:pStyle w:val="ListParagraph"/>
        <w:numPr>
          <w:ilvl w:val="1"/>
          <w:numId w:val="22"/>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DF1FD3">
      <w:pPr>
        <w:numPr>
          <w:ilvl w:val="0"/>
          <w:numId w:val="22"/>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5FF76D"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RAN#114-bis[</w:t>
      </w:r>
      <w:r w:rsidR="003A0388">
        <w:rPr>
          <w:rStyle w:val="eop"/>
          <w:rFonts w:ascii="Calibri" w:hAnsi="Calibri" w:cs="Calibri"/>
          <w:sz w:val="20"/>
          <w:szCs w:val="20"/>
        </w:rPr>
        <w:t>9</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DF1FD3">
      <w:pPr>
        <w:pStyle w:val="ListParagraph"/>
        <w:numPr>
          <w:ilvl w:val="0"/>
          <w:numId w:val="28"/>
        </w:numPr>
        <w:spacing w:before="0" w:after="160" w:line="360" w:lineRule="auto"/>
        <w:contextualSpacing w:val="0"/>
        <w:jc w:val="left"/>
        <w:rPr>
          <w:rFonts w:eastAsiaTheme="minorHAnsi"/>
        </w:rPr>
      </w:pPr>
      <w:r>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DF1FD3">
      <w:pPr>
        <w:pStyle w:val="ListParagraph"/>
        <w:numPr>
          <w:ilvl w:val="1"/>
          <w:numId w:val="28"/>
        </w:numPr>
        <w:spacing w:before="0" w:after="160" w:line="360" w:lineRule="auto"/>
        <w:contextualSpacing w:val="0"/>
        <w:jc w:val="left"/>
      </w:pPr>
      <w:r>
        <w:rPr>
          <w:rFonts w:eastAsia="DengXian"/>
          <w:lang w:eastAsia="zh-CN"/>
        </w:rPr>
        <w:t xml:space="preserve">It doesn’t imply that additional conditions are necessarily specified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DF1FD3">
      <w:pPr>
        <w:pStyle w:val="ListParagraph"/>
        <w:numPr>
          <w:ilvl w:val="0"/>
          <w:numId w:val="28"/>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DF1FD3">
      <w:pPr>
        <w:pStyle w:val="ListParagraph"/>
        <w:numPr>
          <w:ilvl w:val="0"/>
          <w:numId w:val="28"/>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DF1FD3">
      <w:pPr>
        <w:pStyle w:val="ListParagraph"/>
        <w:numPr>
          <w:ilvl w:val="0"/>
          <w:numId w:val="28"/>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DF1FD3">
      <w:pPr>
        <w:pStyle w:val="ListParagraph"/>
        <w:numPr>
          <w:ilvl w:val="1"/>
          <w:numId w:val="28"/>
        </w:numPr>
        <w:spacing w:before="0" w:after="160" w:line="360" w:lineRule="auto"/>
        <w:contextualSpacing w:val="0"/>
      </w:pPr>
      <w:r>
        <w:t>Model identification to achieve alignment on the NW-side additional condition between NW-side and UE-side</w:t>
      </w:r>
    </w:p>
    <w:p w14:paraId="46201A79" w14:textId="77777777" w:rsidR="00AC3E94" w:rsidRDefault="00AC3E94" w:rsidP="00DF1FD3">
      <w:pPr>
        <w:pStyle w:val="ListParagraph"/>
        <w:numPr>
          <w:ilvl w:val="1"/>
          <w:numId w:val="28"/>
        </w:numPr>
        <w:spacing w:before="0" w:after="160" w:line="360" w:lineRule="auto"/>
        <w:contextualSpacing w:val="0"/>
      </w:pPr>
      <w:r>
        <w:t>Model training at NW and transfer to UE, where the model has been trained under the additional condition</w:t>
      </w:r>
    </w:p>
    <w:p w14:paraId="58A45BE3" w14:textId="77777777" w:rsidR="00AC3E94" w:rsidRDefault="00AC3E94" w:rsidP="00DF1FD3">
      <w:pPr>
        <w:pStyle w:val="ListParagraph"/>
        <w:numPr>
          <w:ilvl w:val="1"/>
          <w:numId w:val="28"/>
        </w:numPr>
        <w:spacing w:before="0" w:after="160" w:line="360" w:lineRule="auto"/>
        <w:contextualSpacing w:val="0"/>
      </w:pPr>
      <w:r>
        <w:t xml:space="preserve">Information and/or indication on NW-side additional conditions is provided to UE </w:t>
      </w:r>
    </w:p>
    <w:p w14:paraId="3465FBB1" w14:textId="77777777" w:rsidR="00AC3E94" w:rsidRDefault="00AC3E94" w:rsidP="00DF1FD3">
      <w:pPr>
        <w:pStyle w:val="ListParagraph"/>
        <w:numPr>
          <w:ilvl w:val="1"/>
          <w:numId w:val="28"/>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DF1FD3">
      <w:pPr>
        <w:pStyle w:val="ListParagraph"/>
        <w:numPr>
          <w:ilvl w:val="1"/>
          <w:numId w:val="28"/>
        </w:numPr>
        <w:spacing w:before="0" w:after="160" w:line="360" w:lineRule="auto"/>
        <w:contextualSpacing w:val="0"/>
      </w:pPr>
      <w:r>
        <w:t>Other approaches are not precluded</w:t>
      </w:r>
    </w:p>
    <w:p w14:paraId="7F471C76" w14:textId="2FC935D0" w:rsidR="003E2EB7" w:rsidRPr="00682ECA" w:rsidRDefault="00AC3E94" w:rsidP="00DF1FD3">
      <w:pPr>
        <w:pStyle w:val="ListParagraph"/>
        <w:numPr>
          <w:ilvl w:val="1"/>
          <w:numId w:val="28"/>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50BE0A76"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10</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24137F">
      <w:pPr>
        <w:pStyle w:val="ListParagraph"/>
        <w:numPr>
          <w:ilvl w:val="0"/>
          <w:numId w:val="5"/>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24137F">
      <w:pPr>
        <w:pStyle w:val="ListParagraph"/>
        <w:numPr>
          <w:ilvl w:val="1"/>
          <w:numId w:val="5"/>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24137F">
      <w:pPr>
        <w:pStyle w:val="ListParagraph"/>
        <w:numPr>
          <w:ilvl w:val="1"/>
          <w:numId w:val="5"/>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transfer </w:t>
      </w:r>
    </w:p>
    <w:p w14:paraId="6D159814" w14:textId="77777777" w:rsidR="0024137F" w:rsidRPr="004C0D3A" w:rsidRDefault="0024137F" w:rsidP="0024137F">
      <w:pPr>
        <w:pStyle w:val="ListParagraph"/>
        <w:numPr>
          <w:ilvl w:val="0"/>
          <w:numId w:val="5"/>
        </w:numPr>
        <w:spacing w:before="0" w:after="0" w:line="360" w:lineRule="auto"/>
        <w:contextualSpacing w:val="0"/>
      </w:pPr>
      <w:r w:rsidRPr="004C0D3A">
        <w:t>Note: Other example use cases are not precluded.</w:t>
      </w:r>
    </w:p>
    <w:p w14:paraId="707838F7" w14:textId="77777777" w:rsidR="0024137F" w:rsidRPr="009B57AF" w:rsidRDefault="0024137F" w:rsidP="0024137F">
      <w:pPr>
        <w:pStyle w:val="ListParagraph"/>
        <w:numPr>
          <w:ilvl w:val="0"/>
          <w:numId w:val="5"/>
        </w:numPr>
        <w:spacing w:before="0" w:after="0"/>
        <w:contextualSpacing w:val="0"/>
      </w:pPr>
      <w:r w:rsidRPr="009B57AF">
        <w:rPr>
          <w:lang w:eastAsia="ko-KR"/>
        </w:rPr>
        <w:t>Note: Offline model identification may be applicable for some of the above example use cases</w:t>
      </w:r>
    </w:p>
    <w:p w14:paraId="422EBDE9"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7F9C0A7" w14:textId="371490FD" w:rsidR="0024137F" w:rsidRDefault="001F2201"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We propose the </w:t>
      </w:r>
      <w:r w:rsidR="00FC1BD3">
        <w:rPr>
          <w:rStyle w:val="eop"/>
          <w:rFonts w:asciiTheme="minorHAnsi" w:hAnsiTheme="minorHAnsi" w:cstheme="minorHAnsi"/>
          <w:sz w:val="20"/>
          <w:szCs w:val="20"/>
        </w:rPr>
        <w:t>following.</w:t>
      </w:r>
      <w:r w:rsidR="00BE4745">
        <w:rPr>
          <w:rStyle w:val="eop"/>
          <w:rFonts w:asciiTheme="minorHAnsi" w:hAnsiTheme="minorHAnsi" w:cstheme="minorHAnsi"/>
          <w:sz w:val="20"/>
          <w:szCs w:val="20"/>
        </w:rPr>
        <w:t xml:space="preserve"> </w:t>
      </w:r>
      <w:r w:rsidR="003F1E50">
        <w:rPr>
          <w:rStyle w:val="eop"/>
          <w:rFonts w:asciiTheme="minorHAnsi" w:hAnsiTheme="minorHAnsi" w:cstheme="minorHAnsi"/>
          <w:sz w:val="20"/>
          <w:szCs w:val="20"/>
        </w:rPr>
        <w:t xml:space="preserve"> </w:t>
      </w:r>
      <w:r w:rsidR="009B6691">
        <w:rPr>
          <w:rStyle w:val="eop"/>
          <w:rFonts w:asciiTheme="minorHAnsi" w:hAnsiTheme="minorHAnsi" w:cstheme="minorHAnsi"/>
          <w:sz w:val="20"/>
          <w:szCs w:val="20"/>
        </w:rPr>
        <w:t xml:space="preserve"> </w:t>
      </w:r>
    </w:p>
    <w:p w14:paraId="2364A286" w14:textId="77777777" w:rsidR="00FC1BD3" w:rsidRDefault="00FC1BD3"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39E3B43C" w14:textId="7C194DBB" w:rsidR="00FC1BD3" w:rsidRPr="00FC1BD3" w:rsidRDefault="00FC1BD3" w:rsidP="00FC1BD3">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Proposal 3: Model identification provides model-level management by NW of UE-side and UE-part of two-sided models, which provide benefits at least in the following scenarios:</w:t>
      </w:r>
    </w:p>
    <w:p w14:paraId="6F863DE2" w14:textId="77777777"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UE side models with model transfer</w:t>
      </w:r>
    </w:p>
    <w:p w14:paraId="0C00EA03" w14:textId="77777777"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Pairing of two-sided models</w:t>
      </w:r>
    </w:p>
    <w:p w14:paraId="1A1E1F94" w14:textId="7553C693"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 xml:space="preserve">To ensure consistency between training and inference regarding NW-side additional conditions </w:t>
      </w:r>
    </w:p>
    <w:p w14:paraId="03A2D0D9" w14:textId="77777777"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To provide enhanced performance on certain scenario/configuration/datasets.</w:t>
      </w:r>
    </w:p>
    <w:p w14:paraId="1832B61A" w14:textId="77777777"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To enable more granular (model-level) performance monitoring at NW</w:t>
      </w:r>
    </w:p>
    <w:p w14:paraId="6C80CFCB" w14:textId="77777777"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Target performance of the model may be provided to NW during/after model identification.</w:t>
      </w:r>
    </w:p>
    <w:p w14:paraId="24B0A279" w14:textId="77777777" w:rsidR="00FC1BD3" w:rsidRPr="00FC1BD3" w:rsidRDefault="00FC1BD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To provide awareness at NW on UE-side model switching interruption.</w:t>
      </w:r>
    </w:p>
    <w:p w14:paraId="1DCEE62D" w14:textId="77777777" w:rsidR="00036380" w:rsidRDefault="00036380"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5EA61D1" w14:textId="139387D6" w:rsidR="00D92534"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sidRPr="002676BB">
        <w:rPr>
          <w:rStyle w:val="eop"/>
          <w:rFonts w:asciiTheme="minorHAnsi" w:hAnsiTheme="minorHAnsi" w:cstheme="minorHAnsi"/>
          <w:sz w:val="20"/>
          <w:szCs w:val="20"/>
        </w:rPr>
        <w:t xml:space="preserve">In previous meeting it was </w:t>
      </w:r>
      <w:r>
        <w:rPr>
          <w:rStyle w:val="eop"/>
          <w:rFonts w:asciiTheme="minorHAnsi" w:hAnsiTheme="minorHAnsi" w:cstheme="minorHAnsi"/>
          <w:sz w:val="20"/>
          <w:szCs w:val="20"/>
        </w:rPr>
        <w:t>agreed to define three types of model identification Type A, Type B1 and Type B2, where in type A model identification is performed offline while in Type B the model identification is performed over the air. It is critical to understand for Type B</w:t>
      </w:r>
      <w:r w:rsidR="00AC5A5C">
        <w:rPr>
          <w:rStyle w:val="eop"/>
          <w:rFonts w:asciiTheme="minorHAnsi" w:hAnsiTheme="minorHAnsi" w:cstheme="minorHAnsi"/>
          <w:sz w:val="20"/>
          <w:szCs w:val="20"/>
        </w:rPr>
        <w:t xml:space="preserve"> the requirements for the model identification, where it can be </w:t>
      </w:r>
      <w:r w:rsidR="00101632">
        <w:rPr>
          <w:rStyle w:val="eop"/>
          <w:rFonts w:asciiTheme="minorHAnsi" w:hAnsiTheme="minorHAnsi" w:cstheme="minorHAnsi"/>
          <w:sz w:val="20"/>
          <w:szCs w:val="20"/>
        </w:rPr>
        <w:t>beneficial,</w:t>
      </w:r>
      <w:r w:rsidR="00AC5A5C">
        <w:rPr>
          <w:rStyle w:val="eop"/>
          <w:rFonts w:asciiTheme="minorHAnsi" w:hAnsiTheme="minorHAnsi" w:cstheme="minorHAnsi"/>
          <w:sz w:val="20"/>
          <w:szCs w:val="20"/>
        </w:rPr>
        <w:t xml:space="preserve"> and any specification impact required </w:t>
      </w:r>
      <w:r w:rsidR="00101632">
        <w:rPr>
          <w:rStyle w:val="eop"/>
          <w:rFonts w:asciiTheme="minorHAnsi" w:hAnsiTheme="minorHAnsi" w:cstheme="minorHAnsi"/>
          <w:sz w:val="20"/>
          <w:szCs w:val="20"/>
        </w:rPr>
        <w:t>to</w:t>
      </w:r>
      <w:r w:rsidR="00AC5A5C">
        <w:rPr>
          <w:rStyle w:val="eop"/>
          <w:rFonts w:asciiTheme="minorHAnsi" w:hAnsiTheme="minorHAnsi" w:cstheme="minorHAnsi"/>
          <w:sz w:val="20"/>
          <w:szCs w:val="20"/>
        </w:rPr>
        <w:t xml:space="preserve"> support it. From our understanding the model identification type B are beneficial for a wide variety of purposes such as model identification </w:t>
      </w:r>
      <w:r w:rsidR="00D92534">
        <w:rPr>
          <w:rStyle w:val="eop"/>
          <w:rFonts w:asciiTheme="minorHAnsi" w:hAnsiTheme="minorHAnsi" w:cstheme="minorHAnsi"/>
          <w:sz w:val="20"/>
          <w:szCs w:val="20"/>
        </w:rPr>
        <w:t>of new</w:t>
      </w:r>
      <w:r w:rsidR="00AC5A5C">
        <w:rPr>
          <w:rStyle w:val="eop"/>
          <w:rFonts w:asciiTheme="minorHAnsi" w:hAnsiTheme="minorHAnsi" w:cstheme="minorHAnsi"/>
          <w:sz w:val="20"/>
          <w:szCs w:val="20"/>
        </w:rPr>
        <w:t xml:space="preserve"> or updated models that have been trained and/or transferred, identifying model that was trained using additional conditions (such as dataset identification) for the trained model</w:t>
      </w:r>
      <w:r w:rsidR="00D92534">
        <w:rPr>
          <w:rStyle w:val="eop"/>
          <w:rFonts w:asciiTheme="minorHAnsi" w:hAnsiTheme="minorHAnsi" w:cstheme="minorHAnsi"/>
          <w:sz w:val="20"/>
          <w:szCs w:val="20"/>
        </w:rPr>
        <w:t>. At this stage we do not see any benefit for further dividing model identification type B1 and B2 into multiple sub cases and debating them. It will be beneficial to mention the different purposes for which model identification type B1 and B2 may be used. While, we should aim to have a single unified framework for model identification type B1 and B2, however if there is a need for multiple sub cases with different framework it should be done in the WI. We propose the following proposal,</w:t>
      </w:r>
    </w:p>
    <w:p w14:paraId="6395E6CC" w14:textId="77777777" w:rsidR="00D92534" w:rsidRDefault="00D92534" w:rsidP="00D92534">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596EE2" w14:textId="67407B03" w:rsidR="00D92534" w:rsidRPr="00D92534" w:rsidRDefault="00D92534" w:rsidP="00D92534">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 xml:space="preserve">Proposal </w:t>
      </w:r>
      <w:r w:rsidR="00BA7598">
        <w:rPr>
          <w:rStyle w:val="eop"/>
          <w:rFonts w:asciiTheme="minorHAnsi" w:hAnsiTheme="minorHAnsi" w:cstheme="minorHAnsi"/>
          <w:b/>
          <w:bCs/>
          <w:sz w:val="20"/>
          <w:szCs w:val="20"/>
        </w:rPr>
        <w:t>4</w:t>
      </w:r>
      <w:r w:rsidRPr="00D92534">
        <w:rPr>
          <w:rStyle w:val="eop"/>
          <w:rFonts w:asciiTheme="minorHAnsi" w:hAnsiTheme="minorHAnsi" w:cstheme="minorHAnsi"/>
          <w:b/>
          <w:bCs/>
          <w:sz w:val="20"/>
          <w:szCs w:val="20"/>
        </w:rPr>
        <w:t>: For model identification of UE-side or UE-part of two-sided models, the following sub-types have been identified for each of the model identification types. Further study relevant aspects, necessity, and specification impact (if any).</w:t>
      </w:r>
    </w:p>
    <w:p w14:paraId="5AFFABB1" w14:textId="62E9D27A" w:rsidR="00D92534" w:rsidRPr="00D92534" w:rsidRDefault="00D92534" w:rsidP="00DF1FD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A</w:t>
      </w:r>
    </w:p>
    <w:p w14:paraId="1D6A8C1B" w14:textId="186CFE2C" w:rsid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w:t>
      </w:r>
    </w:p>
    <w:p w14:paraId="6CE1678F" w14:textId="439B02AC" w:rsidR="000F51FE" w:rsidRPr="00D92534" w:rsidRDefault="002503E3"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Data collection at UE when the underlying conditions </w:t>
      </w:r>
      <w:r w:rsidR="005B3E18">
        <w:rPr>
          <w:rStyle w:val="eop"/>
          <w:rFonts w:asciiTheme="minorHAnsi" w:hAnsiTheme="minorHAnsi" w:cstheme="minorHAnsi"/>
          <w:b/>
          <w:bCs/>
          <w:sz w:val="20"/>
          <w:szCs w:val="20"/>
        </w:rPr>
        <w:t xml:space="preserve">and </w:t>
      </w:r>
      <w:r>
        <w:rPr>
          <w:rStyle w:val="eop"/>
          <w:rFonts w:asciiTheme="minorHAnsi" w:hAnsiTheme="minorHAnsi" w:cstheme="minorHAnsi"/>
          <w:b/>
          <w:bCs/>
          <w:sz w:val="20"/>
          <w:szCs w:val="20"/>
        </w:rPr>
        <w:t xml:space="preserve">additional conditions are aligned offline between the NW and UE. </w:t>
      </w:r>
    </w:p>
    <w:p w14:paraId="1B8DA361" w14:textId="113AFAF0" w:rsidR="00D92534" w:rsidRPr="00D92534" w:rsidRDefault="00D92534" w:rsidP="00DF1FD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B1</w:t>
      </w:r>
    </w:p>
    <w:p w14:paraId="23C1833A" w14:textId="08C3FECE" w:rsidR="00D92534" w:rsidRP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 (Same as Type A)</w:t>
      </w:r>
    </w:p>
    <w:p w14:paraId="51D40A62" w14:textId="6212D098" w:rsidR="00D92534" w:rsidRP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specified list of parameters and candidate values.</w:t>
      </w:r>
    </w:p>
    <w:p w14:paraId="4E9F21ED" w14:textId="06D9340F" w:rsidR="00D92534" w:rsidRP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lastRenderedPageBreak/>
        <w:t>Used to identify an updated UE-side/part model (e.g., via online training or finetuning inside UE) of UE-side/part model from the UE of a previously identified model via Type A or B1-1</w:t>
      </w:r>
    </w:p>
    <w:p w14:paraId="49E55026" w14:textId="55AED8F2" w:rsidR="00D92534" w:rsidRP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NW-indicated time duration and regions (e.g., cells/PCIs/TRPs/tracking areas) indicated by NW</w:t>
      </w:r>
    </w:p>
    <w:p w14:paraId="7D408D7B" w14:textId="27BCFE59" w:rsidR="00D92534" w:rsidRPr="00D92534" w:rsidRDefault="00D92534" w:rsidP="00DF1FD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B2</w:t>
      </w:r>
    </w:p>
    <w:p w14:paraId="3080930F" w14:textId="34E40BB4" w:rsidR="00D92534" w:rsidRP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along with model transfer from NW to UE</w:t>
      </w:r>
    </w:p>
    <w:p w14:paraId="0AA06D36" w14:textId="2BA1D827" w:rsidR="00D92534" w:rsidRDefault="00D92534" w:rsidP="00DF1FD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for NW to indicate data collection at UE. In this case, model ID is a logical ID (i.e., dataset ID) determined by NW and associated with the underlying conditions and additional conditions for the indicated data collection.</w:t>
      </w:r>
    </w:p>
    <w:p w14:paraId="79921D0A" w14:textId="2AABB94A" w:rsidR="00D92534" w:rsidRDefault="00D92534" w:rsidP="00DF1FD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Note: For model identification Type B1 and B2 can be further sub divided in the WI if </w:t>
      </w:r>
      <w:r w:rsidR="00504F61">
        <w:rPr>
          <w:rStyle w:val="eop"/>
          <w:rFonts w:asciiTheme="minorHAnsi" w:hAnsiTheme="minorHAnsi" w:cstheme="minorHAnsi"/>
          <w:b/>
          <w:bCs/>
          <w:sz w:val="20"/>
          <w:szCs w:val="20"/>
        </w:rPr>
        <w:t xml:space="preserve">required. </w:t>
      </w:r>
    </w:p>
    <w:p w14:paraId="6E6C1013" w14:textId="77777777" w:rsidR="00AA5CDC" w:rsidRDefault="00AA5CDC" w:rsidP="00AA5CDC">
      <w:pPr>
        <w:pStyle w:val="paragraph"/>
        <w:spacing w:before="0" w:beforeAutospacing="0" w:after="0" w:afterAutospacing="0"/>
        <w:ind w:left="720"/>
        <w:jc w:val="both"/>
        <w:textAlignment w:val="baseline"/>
        <w:rPr>
          <w:rStyle w:val="eop"/>
          <w:rFonts w:asciiTheme="minorHAnsi" w:hAnsiTheme="minorHAnsi" w:cstheme="minorHAnsi"/>
          <w:b/>
          <w:bCs/>
          <w:sz w:val="20"/>
          <w:szCs w:val="20"/>
        </w:rPr>
      </w:pPr>
    </w:p>
    <w:p w14:paraId="2DE7378F" w14:textId="137ABF7C" w:rsidR="00AA5CDC" w:rsidRDefault="00D03D36" w:rsidP="00FC6755">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A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E647A72" w14:textId="4A205161" w:rsidR="00501FDE" w:rsidRPr="00FC6755" w:rsidRDefault="00501FDE" w:rsidP="0048701A">
      <w:pPr>
        <w:pStyle w:val="paragraph"/>
        <w:spacing w:before="0" w:beforeAutospacing="0" w:after="0" w:afterAutospacing="0"/>
        <w:jc w:val="both"/>
        <w:textAlignment w:val="baseline"/>
        <w:rPr>
          <w:rStyle w:val="eop"/>
          <w:rFonts w:asciiTheme="minorHAnsi" w:hAnsiTheme="minorHAnsi" w:cstheme="minorHAnsi"/>
          <w:sz w:val="20"/>
          <w:szCs w:val="20"/>
        </w:rPr>
      </w:pPr>
      <w:r w:rsidRPr="0048701A">
        <w:rPr>
          <w:rStyle w:val="eop"/>
          <w:rFonts w:asciiTheme="minorHAnsi" w:hAnsiTheme="minorHAnsi" w:cstheme="minorHAnsi"/>
          <w:b/>
          <w:bCs/>
          <w:sz w:val="20"/>
          <w:szCs w:val="20"/>
        </w:rPr>
        <w:t>Proposal</w:t>
      </w:r>
      <w:r w:rsidR="0048701A" w:rsidRPr="0048701A">
        <w:rPr>
          <w:rStyle w:val="eop"/>
          <w:rFonts w:asciiTheme="minorHAnsi" w:hAnsiTheme="minorHAnsi" w:cstheme="minorHAnsi"/>
          <w:b/>
          <w:bCs/>
          <w:sz w:val="20"/>
          <w:szCs w:val="20"/>
        </w:rPr>
        <w:t xml:space="preserve"> 5</w:t>
      </w:r>
      <w:r w:rsidRPr="0048701A">
        <w:rPr>
          <w:rStyle w:val="eop"/>
          <w:rFonts w:asciiTheme="minorHAnsi" w:hAnsiTheme="minorHAnsi" w:cstheme="minorHAnsi"/>
          <w:b/>
          <w:bCs/>
          <w:sz w:val="20"/>
          <w:szCs w:val="20"/>
        </w:rPr>
        <w:t xml:space="preserve">: </w:t>
      </w:r>
      <w:r w:rsidR="0048701A" w:rsidRPr="0048701A">
        <w:rPr>
          <w:rStyle w:val="eop"/>
          <w:rFonts w:asciiTheme="minorHAnsi" w:hAnsiTheme="minorHAnsi" w:cstheme="minorHAnsi"/>
          <w:b/>
          <w:bCs/>
          <w:sz w:val="20"/>
          <w:szCs w:val="20"/>
        </w:rPr>
        <w:t>Study procedures t</w:t>
      </w:r>
      <w:r w:rsidR="0048701A">
        <w:rPr>
          <w:rStyle w:val="eop"/>
          <w:rFonts w:asciiTheme="minorHAnsi" w:hAnsiTheme="minorHAnsi" w:cstheme="minorHAnsi"/>
          <w:b/>
          <w:bCs/>
          <w:sz w:val="20"/>
          <w:szCs w:val="20"/>
        </w:rPr>
        <w:t>o</w:t>
      </w:r>
      <w:r w:rsidR="0048701A" w:rsidRPr="0048701A">
        <w:rPr>
          <w:rStyle w:val="eop"/>
          <w:rFonts w:asciiTheme="minorHAnsi" w:hAnsiTheme="minorHAnsi" w:cstheme="minorHAnsi"/>
          <w:b/>
          <w:bCs/>
          <w:sz w:val="20"/>
          <w:szCs w:val="20"/>
        </w:rPr>
        <w:t xml:space="preserve"> support model identification type B1 and B2.</w:t>
      </w:r>
    </w:p>
    <w:p w14:paraId="410AA0DA" w14:textId="77777777" w:rsidR="005D768B" w:rsidRPr="002676BB" w:rsidRDefault="005D768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78C11CCF" w14:textId="4048FA87" w:rsidR="00945CC4" w:rsidRDefault="00704D12" w:rsidP="00BD7B4E">
      <w:pPr>
        <w:pStyle w:val="Heading1"/>
      </w:pPr>
      <w:r>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ind w:left="576"/>
        <w:rPr>
          <w:rFonts w:ascii="Calibri" w:hAnsi="Calibri" w:cs="Calibri"/>
        </w:rPr>
      </w:pPr>
      <w:r w:rsidRPr="009F0DDD">
        <w:rPr>
          <w:rFonts w:ascii="Calibri" w:hAnsi="Calibri" w:cs="Calibri"/>
        </w:rPr>
        <w:t>Model transfer</w:t>
      </w:r>
    </w:p>
    <w:p w14:paraId="3D0158DD" w14:textId="77777777" w:rsidR="007E3A78" w:rsidRPr="00FE02BC" w:rsidRDefault="007E3A78" w:rsidP="007E3A78"/>
    <w:p w14:paraId="77BADF90" w14:textId="3A91A339"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Rel-18</w:t>
      </w:r>
      <w:r>
        <w:rPr>
          <w:rFonts w:ascii="Calibri" w:hAnsi="Calibri" w:cs="Calibri"/>
          <w:sz w:val="20"/>
          <w:szCs w:val="20"/>
        </w:rPr>
        <w:t>. The details of any down scoping regarding model transfer can be left to each sub use-case.</w:t>
      </w:r>
      <w:r w:rsidR="00DB28DD" w:rsidRPr="00DB28DD">
        <w:t xml:space="preserve"> </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386429FB" w:rsidR="007E3A78" w:rsidRDefault="007E3A78" w:rsidP="007E3A78">
      <w:pPr>
        <w:spacing w:line="288" w:lineRule="auto"/>
        <w:rPr>
          <w:rFonts w:ascii="Calibri" w:eastAsia="Calibri" w:hAnsi="Calibri" w:cs="Calibri"/>
          <w:b/>
          <w:bCs/>
        </w:rPr>
      </w:pPr>
      <w:r w:rsidRPr="006B4B10">
        <w:rPr>
          <w:rFonts w:ascii="Calibri" w:eastAsia="Calibri" w:hAnsi="Calibri" w:cs="Calibri"/>
          <w:b/>
          <w:bCs/>
        </w:rPr>
        <w:t xml:space="preserve">Proposal </w:t>
      </w:r>
      <w:r w:rsidR="00B541FE">
        <w:rPr>
          <w:rFonts w:ascii="Calibri" w:eastAsia="Calibri" w:hAnsi="Calibri" w:cs="Calibri"/>
          <w:b/>
          <w:bCs/>
        </w:rPr>
        <w:t>6</w:t>
      </w:r>
      <w:r w:rsidRPr="006B4B10">
        <w:rPr>
          <w:rFonts w:ascii="Calibri" w:eastAsia="Calibri" w:hAnsi="Calibri" w:cs="Calibri"/>
          <w:b/>
          <w:bCs/>
        </w:rPr>
        <w:t xml:space="preserve">: </w:t>
      </w:r>
      <w:r>
        <w:rPr>
          <w:rFonts w:ascii="Calibri" w:eastAsia="Calibri" w:hAnsi="Calibri" w:cs="Calibri"/>
          <w:b/>
          <w:bCs/>
        </w:rPr>
        <w:t>M</w:t>
      </w:r>
      <w:r w:rsidRPr="00401B57">
        <w:rPr>
          <w:rFonts w:ascii="Calibri" w:eastAsia="Calibri" w:hAnsi="Calibri" w:cs="Calibri"/>
          <w:b/>
          <w:bCs/>
        </w:rPr>
        <w:t>odel transfer</w:t>
      </w:r>
      <w:r>
        <w:rPr>
          <w:rFonts w:ascii="Calibri" w:eastAsia="Calibri" w:hAnsi="Calibri" w:cs="Calibri"/>
          <w:b/>
          <w:bCs/>
        </w:rPr>
        <w:t>/delivery is supported</w:t>
      </w:r>
      <w:r w:rsidRPr="00401B57">
        <w:rPr>
          <w:rFonts w:ascii="Calibri" w:eastAsia="Calibri" w:hAnsi="Calibri" w:cs="Calibri"/>
          <w:b/>
          <w:bCs/>
        </w:rPr>
        <w:t xml:space="preserve"> for both UE-sided models and UE-part of two-sided models in Rel-1</w:t>
      </w:r>
      <w:r w:rsidR="00BF7581">
        <w:rPr>
          <w:rFonts w:ascii="Calibri" w:eastAsia="Calibri" w:hAnsi="Calibri" w:cs="Calibri"/>
          <w:b/>
          <w:bCs/>
        </w:rPr>
        <w:t>9</w:t>
      </w:r>
      <w:r w:rsidRPr="00401B57">
        <w:rPr>
          <w:rFonts w:ascii="Calibri" w:eastAsia="Calibri" w:hAnsi="Calibri" w:cs="Calibri"/>
          <w:b/>
          <w:bCs/>
        </w:rPr>
        <w:t>.</w:t>
      </w:r>
    </w:p>
    <w:p w14:paraId="6413699B" w14:textId="42FD1CFB" w:rsidR="00DB28DD" w:rsidRDefault="007E3A78" w:rsidP="007E3A78">
      <w:pPr>
        <w:spacing w:line="288" w:lineRule="auto"/>
        <w:rPr>
          <w:rFonts w:ascii="Calibri" w:eastAsia="Calibri" w:hAnsi="Calibri" w:cs="Calibri"/>
          <w:b/>
          <w:bCs/>
        </w:rPr>
      </w:pPr>
      <w:r w:rsidRPr="009C095B">
        <w:rPr>
          <w:rFonts w:ascii="Calibri" w:eastAsia="Calibri" w:hAnsi="Calibri" w:cs="Calibri"/>
          <w:b/>
          <w:bCs/>
        </w:rPr>
        <w:t xml:space="preserve">Note: </w:t>
      </w:r>
      <w:r>
        <w:rPr>
          <w:rFonts w:ascii="Calibri" w:eastAsia="Calibri" w:hAnsi="Calibri" w:cs="Calibri"/>
          <w:b/>
          <w:bCs/>
        </w:rPr>
        <w:t>Which aspects of model transfer/delivery are supported should be discussed in</w:t>
      </w:r>
      <w:r w:rsidRPr="009C095B">
        <w:rPr>
          <w:rFonts w:ascii="Calibri" w:eastAsia="Calibri" w:hAnsi="Calibri" w:cs="Calibri"/>
          <w:b/>
          <w:bCs/>
        </w:rPr>
        <w:t xml:space="preserve"> each sub-use-case.</w:t>
      </w:r>
    </w:p>
    <w:p w14:paraId="54CD0AD7" w14:textId="77777777" w:rsidR="00DB28DD" w:rsidRDefault="00DB28DD" w:rsidP="007E3A78">
      <w:pPr>
        <w:spacing w:line="288" w:lineRule="auto"/>
        <w:rPr>
          <w:rFonts w:ascii="Calibri" w:eastAsia="Calibri" w:hAnsi="Calibri" w:cs="Calibri"/>
          <w:b/>
          <w:bCs/>
        </w:rPr>
      </w:pPr>
    </w:p>
    <w:p w14:paraId="1A3DE802" w14:textId="0EA9C0A2" w:rsidR="00DB28DD" w:rsidRDefault="00DB28DD" w:rsidP="007E3A78">
      <w:pPr>
        <w:spacing w:line="288" w:lineRule="auto"/>
        <w:rPr>
          <w:rFonts w:ascii="Calibri" w:eastAsia="Calibri" w:hAnsi="Calibri" w:cs="Calibri"/>
          <w:b/>
          <w:bCs/>
        </w:rPr>
      </w:pPr>
      <w:r>
        <w:rPr>
          <w:rFonts w:ascii="Calibri" w:eastAsia="Calibri" w:hAnsi="Calibri" w:cs="Calibri"/>
          <w:b/>
          <w:bCs/>
        </w:rPr>
        <w:t>Observation 1:</w:t>
      </w:r>
      <w:r w:rsidRPr="00AC7BE1">
        <w:rPr>
          <w:rFonts w:ascii="Calibri" w:eastAsia="Calibri" w:hAnsi="Calibri" w:cs="Calibri"/>
          <w:b/>
          <w:bCs/>
        </w:rPr>
        <w:t xml:space="preserve"> There are benefits and challenges to both proprietary and open format model transfer. It is </w:t>
      </w:r>
      <w:r w:rsidR="00C43D7F" w:rsidRPr="00AC7BE1">
        <w:rPr>
          <w:rFonts w:ascii="Calibri" w:eastAsia="Calibri" w:hAnsi="Calibri" w:cs="Calibri"/>
          <w:b/>
          <w:bCs/>
        </w:rPr>
        <w:t>beneficial</w:t>
      </w:r>
      <w:r w:rsidRPr="00AC7BE1">
        <w:rPr>
          <w:rFonts w:ascii="Calibri" w:eastAsia="Calibri" w:hAnsi="Calibri" w:cs="Calibri"/>
          <w:b/>
          <w:bCs/>
        </w:rPr>
        <w:t xml:space="preserve"> to have both </w:t>
      </w:r>
      <w:r w:rsidR="00C43D7F" w:rsidRPr="00AC7BE1">
        <w:rPr>
          <w:rFonts w:ascii="Calibri" w:eastAsia="Calibri" w:hAnsi="Calibri" w:cs="Calibri"/>
          <w:b/>
          <w:bCs/>
        </w:rPr>
        <w:t xml:space="preserve">specified </w:t>
      </w:r>
      <w:r w:rsidR="00AC7BE1" w:rsidRPr="00AC7BE1">
        <w:rPr>
          <w:rFonts w:ascii="Calibri" w:eastAsia="Calibri" w:hAnsi="Calibri" w:cs="Calibri"/>
          <w:b/>
          <w:bCs/>
        </w:rPr>
        <w:t>to</w:t>
      </w:r>
      <w:r w:rsidR="00C43D7F" w:rsidRPr="00AC7BE1">
        <w:rPr>
          <w:rFonts w:ascii="Calibri" w:eastAsia="Calibri" w:hAnsi="Calibri" w:cs="Calibri"/>
          <w:b/>
          <w:bCs/>
        </w:rPr>
        <w:t xml:space="preserve"> support different use case</w:t>
      </w:r>
      <w:r w:rsidR="00AC7BE1">
        <w:rPr>
          <w:rFonts w:ascii="Calibri" w:eastAsia="Calibri" w:hAnsi="Calibri" w:cs="Calibri"/>
          <w:b/>
          <w:bCs/>
        </w:rPr>
        <w:t>s</w:t>
      </w:r>
      <w:r w:rsidR="00C43D7F" w:rsidRPr="00AC7BE1">
        <w:rPr>
          <w:rFonts w:ascii="Calibri" w:eastAsia="Calibri" w:hAnsi="Calibri" w:cs="Calibri"/>
          <w:b/>
          <w:bCs/>
        </w:rPr>
        <w:t xml:space="preserve"> based on requirements. </w:t>
      </w:r>
    </w:p>
    <w:p w14:paraId="0B023650" w14:textId="77777777" w:rsidR="00AC7BE1" w:rsidRDefault="00AC7BE1" w:rsidP="007E3A78">
      <w:pPr>
        <w:spacing w:line="288" w:lineRule="auto"/>
        <w:rPr>
          <w:rFonts w:ascii="Calibri" w:eastAsia="Calibri" w:hAnsi="Calibri" w:cs="Calibri"/>
          <w:b/>
          <w:bCs/>
        </w:rPr>
      </w:pPr>
    </w:p>
    <w:p w14:paraId="3BAABD51" w14:textId="63430C15" w:rsidR="00366482" w:rsidRDefault="00EA1B98" w:rsidP="00366482">
      <w:pPr>
        <w:spacing w:line="288" w:lineRule="auto"/>
        <w:rPr>
          <w:rFonts w:ascii="Calibri" w:eastAsia="Calibri" w:hAnsi="Calibri" w:cs="Calibri"/>
          <w:b/>
          <w:bCs/>
        </w:rPr>
      </w:pPr>
      <w:r>
        <w:rPr>
          <w:rFonts w:ascii="Calibri" w:eastAsia="Calibri" w:hAnsi="Calibri" w:cs="Calibri"/>
          <w:b/>
          <w:bCs/>
        </w:rPr>
        <w:t xml:space="preserve">Proposal 7: </w:t>
      </w:r>
      <w:r w:rsidR="007374AF">
        <w:rPr>
          <w:rFonts w:ascii="Calibri" w:eastAsia="Calibri" w:hAnsi="Calibri" w:cs="Calibri"/>
          <w:b/>
          <w:bCs/>
        </w:rPr>
        <w:t>S</w:t>
      </w:r>
      <w:r w:rsidR="00ED2672">
        <w:rPr>
          <w:rFonts w:ascii="Calibri" w:eastAsia="Calibri" w:hAnsi="Calibri" w:cs="Calibri"/>
          <w:b/>
          <w:bCs/>
        </w:rPr>
        <w:t xml:space="preserve">tudy and </w:t>
      </w:r>
      <w:r w:rsidR="00100DD9">
        <w:rPr>
          <w:rFonts w:ascii="Calibri" w:eastAsia="Calibri" w:hAnsi="Calibri" w:cs="Calibri"/>
          <w:b/>
          <w:bCs/>
        </w:rPr>
        <w:t>specify</w:t>
      </w:r>
      <w:r w:rsidR="00D33C34">
        <w:rPr>
          <w:rFonts w:ascii="Calibri" w:eastAsia="Calibri" w:hAnsi="Calibri" w:cs="Calibri"/>
          <w:b/>
          <w:bCs/>
        </w:rPr>
        <w:t xml:space="preserve"> both</w:t>
      </w:r>
      <w:r w:rsidR="00ED2672">
        <w:rPr>
          <w:rFonts w:ascii="Calibri" w:eastAsia="Calibri" w:hAnsi="Calibri" w:cs="Calibri"/>
          <w:b/>
          <w:bCs/>
        </w:rPr>
        <w:t xml:space="preserve"> </w:t>
      </w:r>
      <w:r w:rsidR="00366482">
        <w:rPr>
          <w:rFonts w:ascii="Calibri" w:eastAsia="Calibri" w:hAnsi="Calibri" w:cs="Calibri"/>
          <w:b/>
          <w:bCs/>
        </w:rPr>
        <w:t>proprietary and open format model transfer</w:t>
      </w:r>
      <w:r w:rsidR="00DB28DD">
        <w:rPr>
          <w:rFonts w:ascii="Calibri" w:eastAsia="Calibri" w:hAnsi="Calibri" w:cs="Calibri"/>
          <w:b/>
          <w:bCs/>
        </w:rPr>
        <w:t xml:space="preserve"> for</w:t>
      </w:r>
      <w:r w:rsidR="00366482">
        <w:rPr>
          <w:rFonts w:ascii="Calibri" w:eastAsia="Calibri" w:hAnsi="Calibri" w:cs="Calibri"/>
          <w:b/>
          <w:bCs/>
        </w:rPr>
        <w:t xml:space="preserve"> </w:t>
      </w:r>
      <w:r w:rsidR="00366482" w:rsidRPr="00401B57">
        <w:rPr>
          <w:rFonts w:ascii="Calibri" w:eastAsia="Calibri" w:hAnsi="Calibri" w:cs="Calibri"/>
          <w:b/>
          <w:bCs/>
        </w:rPr>
        <w:t>both UE-sided models and UE-part of two-sided models in Rel-1</w:t>
      </w:r>
      <w:r w:rsidR="00366482">
        <w:rPr>
          <w:rFonts w:ascii="Calibri" w:eastAsia="Calibri" w:hAnsi="Calibri" w:cs="Calibri"/>
          <w:b/>
          <w:bCs/>
        </w:rPr>
        <w:t>9</w:t>
      </w:r>
      <w:r w:rsidR="00366482" w:rsidRPr="00401B57">
        <w:rPr>
          <w:rFonts w:ascii="Calibri" w:eastAsia="Calibri" w:hAnsi="Calibri" w:cs="Calibri"/>
          <w:b/>
          <w:bCs/>
        </w:rPr>
        <w:t>.</w:t>
      </w:r>
    </w:p>
    <w:p w14:paraId="46DB6018" w14:textId="77777777" w:rsidR="00DB28DD" w:rsidRDefault="00DB28DD" w:rsidP="00366482">
      <w:pPr>
        <w:spacing w:line="288" w:lineRule="auto"/>
        <w:rPr>
          <w:rFonts w:ascii="Calibri" w:eastAsia="Calibri" w:hAnsi="Calibri" w:cs="Calibri"/>
          <w:b/>
          <w:bCs/>
        </w:rPr>
      </w:pPr>
    </w:p>
    <w:p w14:paraId="56885082" w14:textId="3E5CB0D8" w:rsidR="007E3A78" w:rsidRPr="006851D7" w:rsidRDefault="007E3A78" w:rsidP="007E3A78">
      <w:pPr>
        <w:spacing w:line="288" w:lineRule="auto"/>
        <w:rPr>
          <w:rFonts w:ascii="Calibri" w:eastAsia="Calibri" w:hAnsi="Calibri" w:cs="Calibri"/>
          <w:b/>
          <w:bCs/>
        </w:rPr>
      </w:pPr>
      <w:r w:rsidRPr="006851D7">
        <w:rPr>
          <w:rFonts w:ascii="Calibri" w:eastAsia="Calibri" w:hAnsi="Calibri" w:cs="Calibri"/>
          <w:b/>
          <w:bCs/>
        </w:rPr>
        <w:t xml:space="preserve">Proposal </w:t>
      </w:r>
      <w:r w:rsidR="005C603E">
        <w:rPr>
          <w:rFonts w:ascii="Calibri" w:eastAsia="Calibri" w:hAnsi="Calibri" w:cs="Calibri"/>
          <w:b/>
          <w:bCs/>
        </w:rPr>
        <w:t>8</w:t>
      </w:r>
      <w:r w:rsidRPr="006851D7">
        <w:rPr>
          <w:rFonts w:ascii="Calibri" w:eastAsia="Calibri" w:hAnsi="Calibri" w:cs="Calibri"/>
          <w:b/>
          <w:bCs/>
        </w:rPr>
        <w:t>: For model delivery/transfer to UE, from the device implementation point of view</w:t>
      </w:r>
    </w:p>
    <w:p w14:paraId="4685709B" w14:textId="77777777" w:rsidR="007E3A78" w:rsidRPr="006851D7" w:rsidRDefault="007E3A78" w:rsidP="007E3A78">
      <w:pPr>
        <w:pStyle w:val="ListParagraph"/>
        <w:numPr>
          <w:ilvl w:val="0"/>
          <w:numId w:val="32"/>
        </w:numPr>
        <w:spacing w:line="288" w:lineRule="auto"/>
        <w:rPr>
          <w:rFonts w:ascii="Calibri" w:eastAsia="Calibri" w:hAnsi="Calibri" w:cs="Calibri"/>
          <w:b/>
          <w:bCs/>
        </w:rPr>
      </w:pPr>
      <w:r w:rsidRPr="006851D7">
        <w:rPr>
          <w:rFonts w:ascii="Calibri" w:eastAsia="Calibri" w:hAnsi="Calibri" w:cs="Calibri"/>
          <w:b/>
          <w:bCs/>
        </w:rPr>
        <w:t>Model delivery/transfer to UE in a proprietary format (Case y, z1, z2) is feasible from the device implementation point of view from RAN1 perspective.</w:t>
      </w:r>
    </w:p>
    <w:p w14:paraId="083DBAEF" w14:textId="77777777" w:rsidR="007E3A78" w:rsidRDefault="007E3A78" w:rsidP="007E3A78">
      <w:pPr>
        <w:pStyle w:val="ListParagraph"/>
        <w:numPr>
          <w:ilvl w:val="0"/>
          <w:numId w:val="32"/>
        </w:numPr>
        <w:spacing w:line="288" w:lineRule="auto"/>
        <w:rPr>
          <w:rFonts w:ascii="Calibri" w:eastAsia="Calibri" w:hAnsi="Calibri" w:cs="Calibri"/>
          <w:b/>
          <w:bCs/>
        </w:rPr>
      </w:pPr>
      <w:r w:rsidRPr="006851D7">
        <w:rPr>
          <w:rFonts w:ascii="Calibri" w:eastAsia="Calibri" w:hAnsi="Calibri" w:cs="Calibri"/>
          <w:b/>
          <w:bCs/>
        </w:rPr>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5AE2381B" w14:textId="77777777" w:rsidR="007965F7" w:rsidRPr="006851D7" w:rsidRDefault="007965F7" w:rsidP="007965F7">
      <w:pPr>
        <w:pStyle w:val="ListParagraph"/>
        <w:spacing w:line="288" w:lineRule="auto"/>
        <w:rPr>
          <w:rFonts w:ascii="Calibri" w:eastAsia="Calibri" w:hAnsi="Calibri" w:cs="Calibri"/>
          <w:b/>
          <w:bCs/>
        </w:rPr>
      </w:pPr>
    </w:p>
    <w:p w14:paraId="0E67E713" w14:textId="18D84429" w:rsidR="007E3A78" w:rsidRPr="009F0DDD" w:rsidRDefault="009F0DDD" w:rsidP="009F0DDD">
      <w:pPr>
        <w:pStyle w:val="Heading2"/>
        <w:ind w:left="576"/>
      </w:pPr>
      <w:r>
        <w:rPr>
          <w:rFonts w:ascii="Calibri" w:hAnsi="Calibri" w:cs="Calibri"/>
        </w:rPr>
        <w:lastRenderedPageBreak/>
        <w:t>Additional conditions</w:t>
      </w:r>
    </w:p>
    <w:p w14:paraId="5F6C0128" w14:textId="77777777" w:rsidR="009F0DDD" w:rsidRDefault="009F0DDD" w:rsidP="00504F61">
      <w:pPr>
        <w:spacing w:after="0"/>
        <w:rPr>
          <w:rFonts w:ascii="Calibri" w:hAnsi="Calibri" w:cs="Calibri"/>
        </w:rPr>
      </w:pPr>
    </w:p>
    <w:p w14:paraId="6D38F8CB" w14:textId="67E88CBC" w:rsidR="00D85626" w:rsidRPr="00504F61" w:rsidRDefault="00504F61" w:rsidP="00504F61">
      <w:pPr>
        <w:spacing w:after="0"/>
        <w:rPr>
          <w:rFonts w:ascii="Calibri" w:hAnsi="Calibri" w:cs="Calibri"/>
        </w:rPr>
      </w:pPr>
      <w:r w:rsidRPr="00504F61">
        <w:rPr>
          <w:rFonts w:ascii="Calibri" w:hAnsi="Calibri" w:cs="Calibri"/>
        </w:rPr>
        <w:t>In the previous meeting we combined the model ID based LCM and functionality-based LCM into a unified LCM framework</w:t>
      </w:r>
      <w:r w:rsidR="00CB624E" w:rsidRPr="00504F61">
        <w:rPr>
          <w:rFonts w:ascii="Calibri" w:hAnsi="Calibri" w:cs="Calibri"/>
        </w:rPr>
        <w:t>.</w:t>
      </w:r>
      <w:r w:rsidRPr="00504F61">
        <w:rPr>
          <w:rFonts w:ascii="Calibri" w:hAnsi="Calibri" w:cs="Calibri"/>
        </w:rPr>
        <w:t xml:space="preserve"> We made further agreement regarding the additional conditions and their applicability in RAN1#114-bis[</w:t>
      </w:r>
      <w:r w:rsidR="00BB1891">
        <w:rPr>
          <w:rFonts w:ascii="Calibri" w:hAnsi="Calibri" w:cs="Calibri"/>
        </w:rPr>
        <w:t>9</w:t>
      </w:r>
      <w:r w:rsidRPr="00504F61">
        <w:rPr>
          <w:rFonts w:ascii="Calibri" w:hAnsi="Calibri" w:cs="Calibri"/>
        </w:rPr>
        <w:t>]</w:t>
      </w:r>
    </w:p>
    <w:p w14:paraId="1DF6AC43" w14:textId="77777777" w:rsidR="00504F61" w:rsidRDefault="00504F61" w:rsidP="00504F61">
      <w:pPr>
        <w:rPr>
          <w:rFonts w:asciiTheme="minorHAnsi" w:eastAsia="DengXian" w:hAnsiTheme="minorHAnsi"/>
          <w:iCs/>
          <w:highlight w:val="green"/>
          <w:lang w:eastAsia="zh-CN"/>
        </w:rPr>
      </w:pPr>
      <w:r>
        <w:rPr>
          <w:rFonts w:eastAsia="DengXian"/>
          <w:iCs/>
          <w:highlight w:val="green"/>
          <w:lang w:eastAsia="zh-CN"/>
        </w:rPr>
        <w:t>Agreement</w:t>
      </w:r>
    </w:p>
    <w:p w14:paraId="1B3B383F" w14:textId="77777777" w:rsidR="00504F61" w:rsidRDefault="00504F61" w:rsidP="00DF1FD3">
      <w:pPr>
        <w:pStyle w:val="ListParagraph"/>
        <w:numPr>
          <w:ilvl w:val="0"/>
          <w:numId w:val="28"/>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49E97B50" w14:textId="77777777" w:rsidR="00504F61" w:rsidRDefault="00504F61" w:rsidP="00DF1FD3">
      <w:pPr>
        <w:pStyle w:val="ListParagraph"/>
        <w:numPr>
          <w:ilvl w:val="1"/>
          <w:numId w:val="28"/>
        </w:numPr>
        <w:spacing w:before="0" w:after="160" w:line="360" w:lineRule="auto"/>
        <w:contextualSpacing w:val="0"/>
      </w:pPr>
      <w:r>
        <w:t>Model identification to achieve alignment on the NW-side additional condition between NW-side and UE-side</w:t>
      </w:r>
    </w:p>
    <w:p w14:paraId="1D2C8F45" w14:textId="77777777" w:rsidR="00504F61" w:rsidRDefault="00504F61" w:rsidP="00DF1FD3">
      <w:pPr>
        <w:pStyle w:val="ListParagraph"/>
        <w:numPr>
          <w:ilvl w:val="1"/>
          <w:numId w:val="28"/>
        </w:numPr>
        <w:spacing w:before="0" w:after="160" w:line="360" w:lineRule="auto"/>
        <w:contextualSpacing w:val="0"/>
      </w:pPr>
      <w:r>
        <w:t>Model training at NW and transfer to UE, where the model has been trained under the additional condition</w:t>
      </w:r>
    </w:p>
    <w:p w14:paraId="5181106C" w14:textId="77777777" w:rsidR="00504F61" w:rsidRDefault="00504F61" w:rsidP="00DF1FD3">
      <w:pPr>
        <w:pStyle w:val="ListParagraph"/>
        <w:numPr>
          <w:ilvl w:val="1"/>
          <w:numId w:val="28"/>
        </w:numPr>
        <w:spacing w:before="0" w:after="160" w:line="360" w:lineRule="auto"/>
        <w:contextualSpacing w:val="0"/>
      </w:pPr>
      <w:r>
        <w:t xml:space="preserve">Information and/or indication on NW-side additional conditions is provided to UE </w:t>
      </w:r>
    </w:p>
    <w:p w14:paraId="5F5FEE94" w14:textId="77777777" w:rsidR="00504F61" w:rsidRDefault="00504F61" w:rsidP="00DF1FD3">
      <w:pPr>
        <w:pStyle w:val="ListParagraph"/>
        <w:numPr>
          <w:ilvl w:val="1"/>
          <w:numId w:val="28"/>
        </w:numPr>
        <w:spacing w:before="0" w:after="160" w:line="360" w:lineRule="auto"/>
        <w:contextualSpacing w:val="0"/>
      </w:pPr>
      <w:r>
        <w:t>Consistency assisted by monitoring (by UE and/or NW, the performance of UE-side candidate models/functionalities to select a model/functionality)</w:t>
      </w:r>
    </w:p>
    <w:p w14:paraId="7E507A74" w14:textId="77777777" w:rsidR="00504F61" w:rsidRDefault="00504F61" w:rsidP="00DF1FD3">
      <w:pPr>
        <w:pStyle w:val="ListParagraph"/>
        <w:numPr>
          <w:ilvl w:val="1"/>
          <w:numId w:val="28"/>
        </w:numPr>
        <w:spacing w:before="0" w:after="160" w:line="360" w:lineRule="auto"/>
        <w:contextualSpacing w:val="0"/>
      </w:pPr>
      <w:r>
        <w:t>Other approaches are not precluded</w:t>
      </w:r>
    </w:p>
    <w:p w14:paraId="7076BA69" w14:textId="77777777" w:rsidR="00504F61" w:rsidRDefault="00504F61" w:rsidP="00DF1FD3">
      <w:pPr>
        <w:pStyle w:val="ListParagraph"/>
        <w:numPr>
          <w:ilvl w:val="1"/>
          <w:numId w:val="28"/>
        </w:numPr>
        <w:spacing w:before="0" w:after="160" w:line="360" w:lineRule="auto"/>
        <w:contextualSpacing w:val="0"/>
      </w:pPr>
      <w:r>
        <w:t>Note: it does not deny the possibility that different approaches can achieve the same function.</w:t>
      </w:r>
    </w:p>
    <w:p w14:paraId="58747C48" w14:textId="5AC91664" w:rsidR="00D83AE0" w:rsidRDefault="00504F61" w:rsidP="00C45806">
      <w:pPr>
        <w:spacing w:after="0"/>
        <w:rPr>
          <w:rFonts w:ascii="Calibri" w:hAnsi="Calibri" w:cs="Calibri"/>
        </w:rPr>
      </w:pPr>
      <w:r w:rsidRPr="00D83AE0">
        <w:rPr>
          <w:rFonts w:ascii="Calibri" w:hAnsi="Calibri" w:cs="Calibri"/>
        </w:rPr>
        <w:t>In this meeting we need to expand on this proposal and see how it maps to the different model identification types. We should have a simple table to capture the details and requirements of the</w:t>
      </w:r>
      <w:r w:rsidR="00D83AE0" w:rsidRPr="00D83AE0">
        <w:rPr>
          <w:rFonts w:ascii="Calibri" w:hAnsi="Calibri" w:cs="Calibri"/>
        </w:rPr>
        <w:t xml:space="preserve"> different options for the additional conditions. However, we should aim to capture the table as an observation and aim to have all aspects captured correctly. We should not have any debate on if any of the procedures can be combined or if it needs to be supported and leave those aspects to the WI. We propose the following table</w:t>
      </w:r>
      <w:r w:rsidR="00C45806">
        <w:rPr>
          <w:rFonts w:ascii="Calibri" w:hAnsi="Calibri" w:cs="Calibri"/>
        </w:rPr>
        <w:t>.</w:t>
      </w:r>
    </w:p>
    <w:p w14:paraId="798E1503" w14:textId="77777777" w:rsidR="00C45806" w:rsidRPr="00C45806" w:rsidRDefault="00C45806" w:rsidP="00C45806">
      <w:pPr>
        <w:spacing w:after="0"/>
        <w:rPr>
          <w:rFonts w:ascii="Calibri" w:hAnsi="Calibri" w:cs="Calibri"/>
        </w:rPr>
      </w:pPr>
    </w:p>
    <w:p w14:paraId="4878E451" w14:textId="08B7C80C"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Proposal </w:t>
      </w:r>
      <w:r w:rsidR="00C9286C">
        <w:rPr>
          <w:rFonts w:ascii="Calibri" w:hAnsi="Calibri" w:cs="Calibri"/>
          <w:b/>
          <w:bCs/>
        </w:rPr>
        <w:t>9</w:t>
      </w:r>
      <w:r w:rsidRPr="00D83AE0">
        <w:rPr>
          <w:rFonts w:ascii="Calibri" w:hAnsi="Calibri" w:cs="Calibri"/>
          <w:b/>
          <w:bCs/>
        </w:rPr>
        <w:t xml:space="preserve">: </w:t>
      </w:r>
      <w:r w:rsidR="00C45806">
        <w:rPr>
          <w:rFonts w:ascii="Calibri" w:hAnsi="Calibri" w:cs="Calibri"/>
          <w:b/>
          <w:bCs/>
        </w:rPr>
        <w:t xml:space="preserve">The following table captures the different approaches through which the additional conditions can be indicated and how they can provide the consistency </w:t>
      </w:r>
      <w:r w:rsidR="00AD7E99">
        <w:rPr>
          <w:rFonts w:ascii="Calibri" w:hAnsi="Calibri" w:cs="Calibri"/>
          <w:b/>
          <w:bCs/>
        </w:rPr>
        <w:t xml:space="preserve">between the training and inference. </w:t>
      </w:r>
      <w:r w:rsidR="00C45806">
        <w:rPr>
          <w:rFonts w:ascii="Calibri" w:hAnsi="Calibri" w:cs="Calibri"/>
          <w:b/>
          <w:bCs/>
        </w:rPr>
        <w:t xml:space="preserve">  </w:t>
      </w:r>
    </w:p>
    <w:tbl>
      <w:tblPr>
        <w:tblStyle w:val="TableGrid"/>
        <w:tblW w:w="0" w:type="auto"/>
        <w:tblLook w:val="04A0" w:firstRow="1" w:lastRow="0" w:firstColumn="1" w:lastColumn="0" w:noHBand="0" w:noVBand="1"/>
      </w:tblPr>
      <w:tblGrid>
        <w:gridCol w:w="2065"/>
        <w:gridCol w:w="2584"/>
        <w:gridCol w:w="2860"/>
        <w:gridCol w:w="2453"/>
      </w:tblGrid>
      <w:tr w:rsidR="00D83AE0" w:rsidRPr="00D83AE0" w14:paraId="6DB1FD23"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DBCA5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6AEF7B45" w14:textId="3E436201"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00590154" w14:textId="504E2CD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71949F59"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Analysis</w:t>
            </w:r>
          </w:p>
        </w:tc>
      </w:tr>
      <w:tr w:rsidR="00D83AE0" w:rsidRPr="00D83AE0" w14:paraId="26AABE17"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490DD7"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6DA4E11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695D514E" w14:textId="2F07E393"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Indicated via an ID</w:t>
            </w:r>
            <w:r w:rsidR="00B2462C">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C04FEAB" w14:textId="78C931C1"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w:t>
            </w:r>
            <w:r w:rsidR="00B2462C">
              <w:rPr>
                <w:rFonts w:ascii="Calibri" w:hAnsi="Calibri" w:cs="Calibri"/>
                <w:b/>
                <w:bCs/>
              </w:rPr>
              <w:t>provides the model ID for</w:t>
            </w:r>
            <w:r>
              <w:rPr>
                <w:rFonts w:ascii="Calibri" w:hAnsi="Calibri" w:cs="Calibri"/>
                <w:b/>
                <w:bCs/>
              </w:rPr>
              <w:t xml:space="preserve"> the correct model to select for the UE based on its additional conditions. </w:t>
            </w:r>
          </w:p>
        </w:tc>
      </w:tr>
      <w:tr w:rsidR="00D83AE0" w:rsidRPr="00D83AE0" w14:paraId="28F9F5C0" w14:textId="77777777" w:rsidTr="00D83AE0">
        <w:tc>
          <w:tcPr>
            <w:tcW w:w="2065" w:type="dxa"/>
            <w:tcBorders>
              <w:top w:val="single" w:sz="4" w:space="0" w:color="auto"/>
              <w:left w:val="single" w:sz="4" w:space="0" w:color="auto"/>
              <w:bottom w:val="single" w:sz="4" w:space="0" w:color="auto"/>
              <w:right w:val="single" w:sz="4" w:space="0" w:color="auto"/>
            </w:tcBorders>
          </w:tcPr>
          <w:p w14:paraId="0544C346" w14:textId="1C6147B0" w:rsidR="00D83AE0" w:rsidRPr="00D83AE0" w:rsidRDefault="00D83AE0" w:rsidP="00D83AE0">
            <w:pPr>
              <w:spacing w:before="0" w:after="200" w:line="276" w:lineRule="auto"/>
              <w:jc w:val="left"/>
              <w:rPr>
                <w:rFonts w:ascii="Calibri" w:hAnsi="Calibri" w:cs="Calibri"/>
                <w:b/>
                <w:bCs/>
              </w:rPr>
            </w:pPr>
            <w:r>
              <w:rPr>
                <w:rFonts w:ascii="Calibri" w:hAnsi="Calibri" w:cs="Calibri"/>
                <w:b/>
                <w:bCs/>
              </w:rPr>
              <w:lastRenderedPageBreak/>
              <w:t>Model Identification Type B2</w:t>
            </w:r>
            <w:r w:rsidR="005F7931">
              <w:rPr>
                <w:rFonts w:ascii="Calibri" w:hAnsi="Calibri" w:cs="Calibri"/>
                <w:b/>
                <w:bCs/>
              </w:rPr>
              <w:t>/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0402F6" w14:textId="674F2198"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46F2697D" w14:textId="3F211A3E"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 NW provides the UE with the </w:t>
            </w:r>
            <w:r w:rsidR="00B2462C">
              <w:rPr>
                <w:rFonts w:ascii="Calibri" w:hAnsi="Calibri" w:cs="Calibri"/>
                <w:b/>
                <w:bCs/>
              </w:rPr>
              <w:t>ID for model selection</w:t>
            </w:r>
          </w:p>
        </w:tc>
        <w:tc>
          <w:tcPr>
            <w:tcW w:w="2453" w:type="dxa"/>
            <w:tcBorders>
              <w:top w:val="single" w:sz="4" w:space="0" w:color="auto"/>
              <w:left w:val="single" w:sz="4" w:space="0" w:color="auto"/>
              <w:bottom w:val="single" w:sz="4" w:space="0" w:color="auto"/>
              <w:right w:val="single" w:sz="4" w:space="0" w:color="auto"/>
            </w:tcBorders>
          </w:tcPr>
          <w:p w14:paraId="5CC5BD3F" w14:textId="59B0D3A3" w:rsidR="00D83AE0" w:rsidRDefault="00B2462C" w:rsidP="00D83AE0">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D83AE0" w:rsidRPr="00D83AE0" w14:paraId="6B9FE229"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7F4B3545" w14:textId="4CB786EF"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03478BC2" w14:textId="4606CD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sidR="00B2462C">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6AC95655" w14:textId="5B3689EA"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sidR="00B2462C">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901F850" w14:textId="6A981002" w:rsidR="00D83AE0" w:rsidRPr="00D83AE0" w:rsidRDefault="00B2462C" w:rsidP="00D83AE0">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w:t>
            </w:r>
            <w:r w:rsidR="005F7931">
              <w:rPr>
                <w:rFonts w:ascii="Calibri" w:hAnsi="Calibri" w:cs="Calibri"/>
                <w:b/>
                <w:bCs/>
              </w:rPr>
              <w:t xml:space="preserve">for data collection </w:t>
            </w:r>
            <w:r>
              <w:rPr>
                <w:rFonts w:ascii="Calibri" w:hAnsi="Calibri" w:cs="Calibri"/>
                <w:b/>
                <w:bCs/>
              </w:rPr>
              <w:t xml:space="preserve">and provides it to UE to train appropriate models. The NW </w:t>
            </w:r>
            <w:r w:rsidR="005F7931">
              <w:rPr>
                <w:rFonts w:ascii="Calibri" w:hAnsi="Calibri" w:cs="Calibri"/>
                <w:b/>
                <w:bCs/>
              </w:rPr>
              <w:t xml:space="preserve">can later provide the additional condition during inference to assist the UE to transparently select the appropriate model. </w:t>
            </w:r>
          </w:p>
        </w:tc>
      </w:tr>
      <w:tr w:rsidR="00D83AE0" w:rsidRPr="00D83AE0" w14:paraId="294F9870" w14:textId="77777777" w:rsidTr="00D83AE0">
        <w:tc>
          <w:tcPr>
            <w:tcW w:w="2065" w:type="dxa"/>
            <w:tcBorders>
              <w:top w:val="single" w:sz="4" w:space="0" w:color="auto"/>
              <w:left w:val="single" w:sz="4" w:space="0" w:color="auto"/>
              <w:bottom w:val="single" w:sz="4" w:space="0" w:color="auto"/>
              <w:right w:val="single" w:sz="4" w:space="0" w:color="auto"/>
            </w:tcBorders>
          </w:tcPr>
          <w:p w14:paraId="176C540A" w14:textId="7C88F118" w:rsidR="00D83AE0" w:rsidRPr="00D83AE0" w:rsidRDefault="00C45806" w:rsidP="00D83AE0">
            <w:pPr>
              <w:spacing w:before="0" w:after="200" w:line="276" w:lineRule="auto"/>
              <w:jc w:val="left"/>
              <w:rPr>
                <w:rFonts w:ascii="Calibri" w:hAnsi="Calibri" w:cs="Calibri"/>
                <w:b/>
                <w:bCs/>
              </w:rPr>
            </w:pPr>
            <w:r>
              <w:rPr>
                <w:rFonts w:ascii="Calibri" w:hAnsi="Calibri" w:cs="Calibri"/>
                <w:b/>
                <w:bCs/>
              </w:rPr>
              <w:t xml:space="preserve">Assisted </w:t>
            </w:r>
            <w:r w:rsidR="005F7931">
              <w:rPr>
                <w:rFonts w:ascii="Calibri" w:hAnsi="Calibri" w:cs="Calibri"/>
                <w:b/>
                <w:bCs/>
              </w:rPr>
              <w:t xml:space="preserve">Monitoring </w:t>
            </w:r>
          </w:p>
        </w:tc>
        <w:tc>
          <w:tcPr>
            <w:tcW w:w="2584" w:type="dxa"/>
            <w:tcBorders>
              <w:top w:val="single" w:sz="4" w:space="0" w:color="auto"/>
              <w:left w:val="single" w:sz="4" w:space="0" w:color="auto"/>
              <w:bottom w:val="single" w:sz="4" w:space="0" w:color="auto"/>
              <w:right w:val="single" w:sz="4" w:space="0" w:color="auto"/>
            </w:tcBorders>
          </w:tcPr>
          <w:p w14:paraId="31E0AEB8" w14:textId="22658781" w:rsidR="00D83AE0" w:rsidRPr="00D83AE0" w:rsidRDefault="005F7931" w:rsidP="00D83AE0">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39B8D55" w14:textId="616CFF49" w:rsidR="00D83AE0" w:rsidRPr="00D83AE0" w:rsidRDefault="005F7931" w:rsidP="00D83AE0">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5189AA1A" w14:textId="391E7AF2" w:rsidR="00D83AE0" w:rsidRPr="00D83AE0" w:rsidRDefault="005F7931" w:rsidP="00D83AE0">
            <w:pPr>
              <w:spacing w:before="0" w:after="200" w:line="276" w:lineRule="auto"/>
              <w:jc w:val="left"/>
              <w:rPr>
                <w:rFonts w:ascii="Calibri" w:hAnsi="Calibri" w:cs="Calibri"/>
                <w:b/>
                <w:bCs/>
              </w:rPr>
            </w:pPr>
            <w:r>
              <w:rPr>
                <w:rFonts w:ascii="Calibri" w:hAnsi="Calibri" w:cs="Calibri"/>
                <w:b/>
                <w:bCs/>
              </w:rPr>
              <w:t>For the models at the UE the NW provides an ID</w:t>
            </w:r>
            <w:r w:rsidR="00C45806">
              <w:rPr>
                <w:rFonts w:ascii="Calibri" w:hAnsi="Calibri" w:cs="Calibri"/>
                <w:b/>
                <w:bCs/>
              </w:rPr>
              <w:t xml:space="preserve"> for the additional conditions. It can be provide assistance to the UE to determine if switch or turn off its model for certain additional condition (as performance requirements would not be met).</w:t>
            </w:r>
          </w:p>
        </w:tc>
      </w:tr>
    </w:tbl>
    <w:p w14:paraId="6EA91CA9" w14:textId="77777777" w:rsidR="00D83AE0" w:rsidRPr="00D83AE0" w:rsidRDefault="00D83AE0" w:rsidP="00D83AE0">
      <w:pPr>
        <w:spacing w:before="0" w:after="200" w:line="276" w:lineRule="auto"/>
        <w:jc w:val="left"/>
        <w:rPr>
          <w:rFonts w:ascii="Calibri" w:hAnsi="Calibri" w:cs="Calibri"/>
          <w:b/>
          <w:bCs/>
        </w:rPr>
      </w:pPr>
    </w:p>
    <w:p w14:paraId="6F5294C1" w14:textId="00FF3BF0" w:rsidR="34E81E56" w:rsidRDefault="002E0F1F" w:rsidP="34E81E56">
      <w:pPr>
        <w:pStyle w:val="paragraph"/>
        <w:spacing w:before="0" w:beforeAutospacing="0" w:after="0" w:afterAutospacing="0"/>
        <w:jc w:val="both"/>
        <w:rPr>
          <w:rFonts w:ascii="Calibri" w:hAnsi="Calibri" w:cs="Calibri"/>
          <w:sz w:val="20"/>
          <w:szCs w:val="20"/>
        </w:rPr>
      </w:pPr>
      <w:r>
        <w:rPr>
          <w:rFonts w:ascii="Calibri" w:hAnsi="Calibri" w:cs="Calibri"/>
          <w:sz w:val="20"/>
          <w:szCs w:val="20"/>
        </w:rPr>
        <w:t>In previous meetings w</w:t>
      </w:r>
      <w:r w:rsidR="007D5A5C">
        <w:rPr>
          <w:rFonts w:ascii="Calibri" w:hAnsi="Calibri" w:cs="Calibri"/>
          <w:sz w:val="20"/>
          <w:szCs w:val="20"/>
        </w:rPr>
        <w:t>e</w:t>
      </w:r>
      <w:r>
        <w:rPr>
          <w:rFonts w:ascii="Calibri" w:hAnsi="Calibri" w:cs="Calibri"/>
          <w:sz w:val="20"/>
          <w:szCs w:val="20"/>
        </w:rPr>
        <w:t xml:space="preserve"> have </w:t>
      </w:r>
      <w:r w:rsidR="007D5A5C">
        <w:rPr>
          <w:rFonts w:ascii="Calibri" w:hAnsi="Calibri" w:cs="Calibri"/>
          <w:sz w:val="20"/>
          <w:szCs w:val="20"/>
        </w:rPr>
        <w:t>discussed the NW side additional conditions for UE sided models</w:t>
      </w:r>
      <w:r w:rsidR="00F94296">
        <w:rPr>
          <w:rFonts w:ascii="Calibri" w:hAnsi="Calibri" w:cs="Calibri"/>
          <w:sz w:val="20"/>
          <w:szCs w:val="20"/>
        </w:rPr>
        <w:t xml:space="preserve"> and options to ensure consistency between training and inference</w:t>
      </w:r>
      <w:r w:rsidR="007D5A5C">
        <w:rPr>
          <w:rFonts w:ascii="Calibri" w:hAnsi="Calibri" w:cs="Calibri"/>
          <w:sz w:val="20"/>
          <w:szCs w:val="20"/>
        </w:rPr>
        <w:t xml:space="preserve">, </w:t>
      </w:r>
      <w:r>
        <w:rPr>
          <w:rFonts w:ascii="Calibri" w:hAnsi="Calibri" w:cs="Calibri"/>
          <w:sz w:val="20"/>
          <w:szCs w:val="20"/>
        </w:rPr>
        <w:t>however</w:t>
      </w:r>
      <w:r w:rsidR="00DE6831">
        <w:rPr>
          <w:rFonts w:ascii="Calibri" w:hAnsi="Calibri" w:cs="Calibri"/>
          <w:sz w:val="20"/>
          <w:szCs w:val="20"/>
        </w:rPr>
        <w:t>,</w:t>
      </w:r>
      <w:r>
        <w:rPr>
          <w:rFonts w:ascii="Calibri" w:hAnsi="Calibri" w:cs="Calibri"/>
          <w:sz w:val="20"/>
          <w:szCs w:val="20"/>
        </w:rPr>
        <w:t xml:space="preserve"> </w:t>
      </w:r>
      <w:r w:rsidR="007D5A5C">
        <w:rPr>
          <w:rFonts w:ascii="Calibri" w:hAnsi="Calibri" w:cs="Calibri"/>
          <w:sz w:val="20"/>
          <w:szCs w:val="20"/>
        </w:rPr>
        <w:t>the</w:t>
      </w:r>
      <w:r w:rsidR="006C067F">
        <w:rPr>
          <w:rFonts w:ascii="Calibri" w:hAnsi="Calibri" w:cs="Calibri"/>
          <w:sz w:val="20"/>
          <w:szCs w:val="20"/>
        </w:rPr>
        <w:t>re may be UE side</w:t>
      </w:r>
      <w:r w:rsidR="007D5A5C">
        <w:rPr>
          <w:rFonts w:ascii="Calibri" w:hAnsi="Calibri" w:cs="Calibri"/>
          <w:sz w:val="20"/>
          <w:szCs w:val="20"/>
        </w:rPr>
        <w:t xml:space="preserve"> additional conditions</w:t>
      </w:r>
      <w:r w:rsidR="006C067F">
        <w:rPr>
          <w:rFonts w:ascii="Calibri" w:hAnsi="Calibri" w:cs="Calibri"/>
          <w:sz w:val="20"/>
          <w:szCs w:val="20"/>
        </w:rPr>
        <w:t xml:space="preserve"> for UE side </w:t>
      </w:r>
      <w:r w:rsidR="00F94296">
        <w:rPr>
          <w:rFonts w:ascii="Calibri" w:hAnsi="Calibri" w:cs="Calibri"/>
          <w:sz w:val="20"/>
          <w:szCs w:val="20"/>
        </w:rPr>
        <w:t>model,</w:t>
      </w:r>
      <w:r w:rsidR="006C067F">
        <w:rPr>
          <w:rFonts w:ascii="Calibri" w:hAnsi="Calibri" w:cs="Calibri"/>
          <w:sz w:val="20"/>
          <w:szCs w:val="20"/>
        </w:rPr>
        <w:t xml:space="preserve"> </w:t>
      </w:r>
      <w:r w:rsidR="00F94296">
        <w:rPr>
          <w:rFonts w:ascii="Calibri" w:hAnsi="Calibri" w:cs="Calibri"/>
          <w:sz w:val="20"/>
          <w:szCs w:val="20"/>
        </w:rPr>
        <w:t>and we need to discuss how to ensure consistency between training and inference for them</w:t>
      </w:r>
      <w:r w:rsidR="002471BA">
        <w:rPr>
          <w:rFonts w:ascii="Calibri" w:hAnsi="Calibri" w:cs="Calibri"/>
          <w:sz w:val="20"/>
          <w:szCs w:val="20"/>
        </w:rPr>
        <w:t>. Similarly</w:t>
      </w:r>
      <w:r w:rsidR="00F94296">
        <w:rPr>
          <w:rFonts w:ascii="Calibri" w:hAnsi="Calibri" w:cs="Calibri"/>
          <w:sz w:val="20"/>
          <w:szCs w:val="20"/>
        </w:rPr>
        <w:t xml:space="preserve">, we need to study how </w:t>
      </w:r>
      <w:r w:rsidR="005C2274">
        <w:rPr>
          <w:rFonts w:ascii="Calibri" w:hAnsi="Calibri" w:cs="Calibri"/>
          <w:sz w:val="20"/>
          <w:szCs w:val="20"/>
        </w:rPr>
        <w:t>to ensure</w:t>
      </w:r>
      <w:r>
        <w:rPr>
          <w:rFonts w:ascii="Calibri" w:hAnsi="Calibri" w:cs="Calibri"/>
          <w:sz w:val="20"/>
          <w:szCs w:val="20"/>
        </w:rPr>
        <w:t xml:space="preserve"> consistency between </w:t>
      </w:r>
      <w:r w:rsidR="00DE6831">
        <w:rPr>
          <w:rFonts w:ascii="Calibri" w:hAnsi="Calibri" w:cs="Calibri"/>
          <w:sz w:val="20"/>
          <w:szCs w:val="20"/>
        </w:rPr>
        <w:t xml:space="preserve">training and inference there may be some UE side additional conditions or NW side additional conditions for </w:t>
      </w:r>
      <w:r w:rsidR="001A0AC9">
        <w:rPr>
          <w:rFonts w:ascii="Calibri" w:hAnsi="Calibri" w:cs="Calibri"/>
          <w:sz w:val="20"/>
          <w:szCs w:val="20"/>
        </w:rPr>
        <w:t xml:space="preserve">NW side models. We present the following proposals regarding </w:t>
      </w:r>
      <w:r w:rsidR="00CD4818">
        <w:rPr>
          <w:rFonts w:ascii="Calibri" w:hAnsi="Calibri" w:cs="Calibri"/>
          <w:sz w:val="20"/>
          <w:szCs w:val="20"/>
        </w:rPr>
        <w:t xml:space="preserve">different options </w:t>
      </w:r>
      <w:r w:rsidR="004A5361">
        <w:rPr>
          <w:rFonts w:ascii="Calibri" w:hAnsi="Calibri" w:cs="Calibri"/>
          <w:sz w:val="20"/>
          <w:szCs w:val="20"/>
        </w:rPr>
        <w:t xml:space="preserve">for NW side models and UE side models to ensure </w:t>
      </w:r>
      <w:r w:rsidR="009F5802">
        <w:rPr>
          <w:rFonts w:ascii="Calibri" w:hAnsi="Calibri" w:cs="Calibri"/>
          <w:sz w:val="20"/>
          <w:szCs w:val="20"/>
        </w:rPr>
        <w:t>consistency between training and inference for the</w:t>
      </w:r>
      <w:r w:rsidR="00CD4818">
        <w:rPr>
          <w:rFonts w:ascii="Calibri" w:hAnsi="Calibri" w:cs="Calibri"/>
          <w:sz w:val="20"/>
          <w:szCs w:val="20"/>
        </w:rPr>
        <w:t xml:space="preserve"> NW side addition conditions and UE side addition conditions</w:t>
      </w:r>
      <w:r w:rsidR="009F5802">
        <w:rPr>
          <w:rFonts w:ascii="Calibri" w:hAnsi="Calibri" w:cs="Calibri"/>
          <w:sz w:val="20"/>
          <w:szCs w:val="20"/>
        </w:rPr>
        <w:t>.</w:t>
      </w:r>
    </w:p>
    <w:p w14:paraId="5185BD4A" w14:textId="77777777" w:rsidR="009F5802" w:rsidRDefault="009F5802" w:rsidP="34E81E56">
      <w:pPr>
        <w:pStyle w:val="paragraph"/>
        <w:spacing w:before="0" w:beforeAutospacing="0" w:after="0" w:afterAutospacing="0"/>
        <w:jc w:val="both"/>
        <w:rPr>
          <w:rFonts w:ascii="Calibri" w:hAnsi="Calibri" w:cs="Calibri"/>
          <w:sz w:val="20"/>
          <w:szCs w:val="20"/>
        </w:rPr>
      </w:pPr>
    </w:p>
    <w:p w14:paraId="0BA1246F" w14:textId="67448731" w:rsidR="00330A21" w:rsidRPr="00330A21" w:rsidRDefault="00330A21" w:rsidP="00D12755">
      <w:pPr>
        <w:rPr>
          <w:rFonts w:ascii="Calibri" w:hAnsi="Calibri" w:cs="Calibri"/>
          <w:b/>
          <w:bCs/>
        </w:rPr>
      </w:pPr>
      <w:r w:rsidRPr="00330A21">
        <w:rPr>
          <w:rFonts w:ascii="Calibri" w:hAnsi="Calibri" w:cs="Calibri"/>
          <w:b/>
          <w:bCs/>
        </w:rPr>
        <w:t xml:space="preserve">Proposal 10: For inference for UE-side models, to ensure consistency between training and inference regarding UE-side additional conditions (if identified), the following options can be taken as potential approaches (when feasible and necessary): </w:t>
      </w:r>
    </w:p>
    <w:p w14:paraId="3FFF7411" w14:textId="77777777" w:rsidR="00330A21" w:rsidRPr="00330A21" w:rsidRDefault="00330A21" w:rsidP="00D12755">
      <w:pPr>
        <w:pStyle w:val="ListParagraph"/>
        <w:numPr>
          <w:ilvl w:val="0"/>
          <w:numId w:val="42"/>
        </w:numPr>
        <w:ind w:left="720"/>
        <w:rPr>
          <w:rFonts w:ascii="Calibri" w:hAnsi="Calibri" w:cs="Calibri"/>
          <w:b/>
          <w:bCs/>
        </w:rPr>
      </w:pPr>
      <w:r w:rsidRPr="00330A21">
        <w:rPr>
          <w:rFonts w:ascii="Calibri" w:hAnsi="Calibri" w:cs="Calibri"/>
          <w:b/>
          <w:bCs/>
        </w:rPr>
        <w:t>UE handles UE-side additional conditions transparently to NW.</w:t>
      </w:r>
    </w:p>
    <w:p w14:paraId="46147D6D" w14:textId="77777777" w:rsidR="00330A21" w:rsidRPr="00330A21" w:rsidRDefault="00330A21" w:rsidP="00D12755">
      <w:pPr>
        <w:pStyle w:val="ListParagraph"/>
        <w:numPr>
          <w:ilvl w:val="0"/>
          <w:numId w:val="42"/>
        </w:numPr>
        <w:ind w:left="720"/>
        <w:rPr>
          <w:rFonts w:ascii="Calibri" w:hAnsi="Calibri" w:cs="Calibri"/>
          <w:b/>
          <w:bCs/>
        </w:rPr>
      </w:pPr>
      <w:r w:rsidRPr="00330A21">
        <w:rPr>
          <w:rFonts w:ascii="Calibri" w:hAnsi="Calibri" w:cs="Calibri"/>
          <w:b/>
          <w:bCs/>
        </w:rPr>
        <w:lastRenderedPageBreak/>
        <w:t>Model identification to achieve alignment on the UE-side additional condition between NW-side and UE-side</w:t>
      </w:r>
    </w:p>
    <w:p w14:paraId="1B1CA2DB" w14:textId="77777777" w:rsidR="00330A21" w:rsidRPr="00330A21" w:rsidRDefault="00330A21" w:rsidP="00D12755">
      <w:pPr>
        <w:pStyle w:val="ListParagraph"/>
        <w:numPr>
          <w:ilvl w:val="0"/>
          <w:numId w:val="42"/>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4A06062" w14:textId="77777777" w:rsidR="00330A21" w:rsidRPr="00330A21" w:rsidRDefault="00330A21" w:rsidP="00D12755">
      <w:pPr>
        <w:pStyle w:val="ListParagraph"/>
        <w:numPr>
          <w:ilvl w:val="0"/>
          <w:numId w:val="42"/>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079E6B9E" w14:textId="77777777" w:rsidR="00330A21" w:rsidRPr="00330A21" w:rsidRDefault="00330A21" w:rsidP="00D12755">
      <w:pPr>
        <w:pStyle w:val="ListParagraph"/>
        <w:numPr>
          <w:ilvl w:val="0"/>
          <w:numId w:val="42"/>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639341F8" w14:textId="77777777" w:rsidR="00330A21" w:rsidRPr="00330A21" w:rsidRDefault="00330A21" w:rsidP="00D12755">
      <w:pPr>
        <w:pStyle w:val="ListParagraph"/>
        <w:numPr>
          <w:ilvl w:val="0"/>
          <w:numId w:val="42"/>
        </w:numPr>
        <w:ind w:left="720"/>
        <w:rPr>
          <w:rFonts w:ascii="Calibri" w:hAnsi="Calibri" w:cs="Calibri"/>
          <w:b/>
          <w:bCs/>
        </w:rPr>
      </w:pPr>
      <w:r w:rsidRPr="00330A21">
        <w:rPr>
          <w:rFonts w:ascii="Calibri" w:hAnsi="Calibri" w:cs="Calibri"/>
          <w:b/>
          <w:bCs/>
        </w:rPr>
        <w:t>Other approaches are not precluded.</w:t>
      </w:r>
    </w:p>
    <w:p w14:paraId="2356C26E" w14:textId="77777777" w:rsidR="00330A21" w:rsidRDefault="00330A21" w:rsidP="00D12755">
      <w:pPr>
        <w:pStyle w:val="ListParagraph"/>
        <w:numPr>
          <w:ilvl w:val="0"/>
          <w:numId w:val="42"/>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5172CD0A" w14:textId="77777777" w:rsidR="00330A21" w:rsidRPr="00330A21" w:rsidRDefault="00330A21" w:rsidP="00330A21">
      <w:pPr>
        <w:pStyle w:val="ListParagraph"/>
        <w:spacing w:line="360" w:lineRule="auto"/>
        <w:rPr>
          <w:rFonts w:ascii="Calibri" w:hAnsi="Calibri" w:cs="Calibri"/>
          <w:b/>
          <w:bCs/>
        </w:rPr>
      </w:pPr>
    </w:p>
    <w:p w14:paraId="53ED40A7" w14:textId="702B4629" w:rsidR="00330A21" w:rsidRPr="00330A21" w:rsidRDefault="00330A21" w:rsidP="00D12755">
      <w:pPr>
        <w:rPr>
          <w:rFonts w:ascii="Calibri" w:hAnsi="Calibri" w:cs="Calibri"/>
          <w:b/>
          <w:bCs/>
        </w:rPr>
      </w:pPr>
      <w:r w:rsidRPr="00330A21">
        <w:rPr>
          <w:rFonts w:ascii="Calibri" w:hAnsi="Calibri" w:cs="Calibri"/>
          <w:b/>
          <w:bCs/>
        </w:rPr>
        <w:t>Proposal</w:t>
      </w:r>
      <w:r>
        <w:rPr>
          <w:rFonts w:ascii="Calibri" w:hAnsi="Calibri" w:cs="Calibri"/>
          <w:b/>
          <w:bCs/>
        </w:rPr>
        <w:t xml:space="preserve"> 11</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FD622E7" w14:textId="77777777" w:rsidR="00330A21" w:rsidRPr="00330A21" w:rsidRDefault="00330A21" w:rsidP="00D12755">
      <w:pPr>
        <w:pStyle w:val="ListParagraph"/>
        <w:numPr>
          <w:ilvl w:val="0"/>
          <w:numId w:val="4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6505E8C2" w14:textId="77777777" w:rsidR="00330A21" w:rsidRPr="00330A21" w:rsidRDefault="00330A21" w:rsidP="00D12755">
      <w:pPr>
        <w:pStyle w:val="ListParagraph"/>
        <w:numPr>
          <w:ilvl w:val="0"/>
          <w:numId w:val="4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NW </w:t>
      </w:r>
    </w:p>
    <w:p w14:paraId="2EBF4972" w14:textId="77777777" w:rsidR="00330A21" w:rsidRPr="00330A21" w:rsidRDefault="00330A21" w:rsidP="00D12755">
      <w:pPr>
        <w:pStyle w:val="ListParagraph"/>
        <w:numPr>
          <w:ilvl w:val="0"/>
          <w:numId w:val="45"/>
        </w:numPr>
        <w:spacing w:before="0" w:after="0"/>
        <w:rPr>
          <w:rFonts w:ascii="Calibri" w:hAnsi="Calibri" w:cs="Calibri"/>
          <w:b/>
          <w:bCs/>
        </w:rPr>
      </w:pPr>
      <w:r w:rsidRPr="00330A21">
        <w:rPr>
          <w:rFonts w:ascii="Calibri" w:hAnsi="Calibri" w:cs="Calibri"/>
          <w:b/>
          <w:bCs/>
        </w:rPr>
        <w:t>Consistency assisted by monitoring (by UE and/or NW)</w:t>
      </w:r>
    </w:p>
    <w:p w14:paraId="7B7174A0" w14:textId="77777777" w:rsidR="00330A21" w:rsidRPr="00330A21" w:rsidRDefault="00330A21" w:rsidP="00D12755">
      <w:pPr>
        <w:pStyle w:val="ListParagraph"/>
        <w:numPr>
          <w:ilvl w:val="0"/>
          <w:numId w:val="45"/>
        </w:numPr>
        <w:spacing w:before="0" w:after="0"/>
        <w:rPr>
          <w:rFonts w:ascii="Calibri" w:hAnsi="Calibri" w:cs="Calibri"/>
          <w:b/>
          <w:bCs/>
        </w:rPr>
      </w:pPr>
      <w:r w:rsidRPr="00330A21">
        <w:rPr>
          <w:rFonts w:ascii="Calibri" w:hAnsi="Calibri" w:cs="Calibri"/>
          <w:b/>
          <w:bCs/>
        </w:rPr>
        <w:t>Other approaches are not precluded,</w:t>
      </w:r>
    </w:p>
    <w:p w14:paraId="4A9412A3" w14:textId="77777777" w:rsid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3B03DB3B" w14:textId="77777777" w:rsidR="00330A21" w:rsidRPr="00330A21" w:rsidRDefault="00330A21" w:rsidP="00330A21">
      <w:pPr>
        <w:spacing w:before="0" w:after="0" w:line="360" w:lineRule="auto"/>
        <w:ind w:left="360"/>
        <w:jc w:val="left"/>
        <w:rPr>
          <w:rFonts w:ascii="Calibri" w:hAnsi="Calibri" w:cs="Calibri"/>
          <w:b/>
          <w:bCs/>
        </w:rPr>
      </w:pPr>
    </w:p>
    <w:p w14:paraId="504AB9C1" w14:textId="5380991B" w:rsidR="00330A21" w:rsidRPr="00330A21" w:rsidRDefault="00330A21" w:rsidP="00D12755">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12: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5DC4FD80" w14:textId="77777777" w:rsidR="00330A21" w:rsidRPr="00330A21" w:rsidRDefault="00330A21" w:rsidP="00D12755">
      <w:pPr>
        <w:pStyle w:val="ListParagraph"/>
        <w:numPr>
          <w:ilvl w:val="0"/>
          <w:numId w:val="4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UE-side</w:t>
      </w:r>
    </w:p>
    <w:p w14:paraId="693DEFEA" w14:textId="2F9E9AA3" w:rsidR="00330A21" w:rsidRPr="00330A21" w:rsidRDefault="00330A21" w:rsidP="00D12755">
      <w:pPr>
        <w:pStyle w:val="ListParagraph"/>
        <w:numPr>
          <w:ilvl w:val="0"/>
          <w:numId w:val="4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0829CABD" w14:textId="77777777" w:rsidR="00330A21" w:rsidRPr="00330A21" w:rsidRDefault="00330A21" w:rsidP="00D12755">
      <w:pPr>
        <w:pStyle w:val="ListParagraph"/>
        <w:numPr>
          <w:ilvl w:val="1"/>
          <w:numId w:val="46"/>
        </w:numPr>
        <w:spacing w:before="0" w:after="160"/>
        <w:rPr>
          <w:rFonts w:ascii="Calibri" w:hAnsi="Calibri" w:cs="Calibri"/>
          <w:b/>
          <w:bCs/>
        </w:rPr>
      </w:pPr>
      <w:r w:rsidRPr="00330A21">
        <w:rPr>
          <w:rFonts w:ascii="Calibri" w:hAnsi="Calibri" w:cs="Calibri"/>
          <w:b/>
          <w:bCs/>
        </w:rPr>
        <w:t>FFS: How to address UE-side additional conditions (if necessary)</w:t>
      </w:r>
    </w:p>
    <w:p w14:paraId="46536942" w14:textId="77777777" w:rsidR="00330A21" w:rsidRPr="00330A21" w:rsidRDefault="00330A21" w:rsidP="00D12755">
      <w:pPr>
        <w:pStyle w:val="ListParagraph"/>
        <w:numPr>
          <w:ilvl w:val="0"/>
          <w:numId w:val="46"/>
        </w:numPr>
        <w:spacing w:before="0" w:after="0"/>
        <w:rPr>
          <w:rFonts w:ascii="Calibri" w:hAnsi="Calibri" w:cs="Calibri"/>
          <w:b/>
          <w:bCs/>
        </w:rPr>
      </w:pPr>
      <w:r w:rsidRPr="00330A21">
        <w:rPr>
          <w:rFonts w:ascii="Calibri" w:hAnsi="Calibri" w:cs="Calibri"/>
          <w:b/>
          <w:bCs/>
        </w:rPr>
        <w:t>Other approaches are not precluded.</w:t>
      </w:r>
    </w:p>
    <w:p w14:paraId="08F9F673" w14:textId="77777777" w:rsidR="00330A21" w:rsidRPr="00330A21" w:rsidRDefault="00330A21" w:rsidP="00D12755">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4501BD7A" w14:textId="77777777" w:rsidR="009F5802" w:rsidRDefault="009F5802" w:rsidP="00D12755">
      <w:pPr>
        <w:pStyle w:val="paragraph"/>
        <w:spacing w:before="0" w:beforeAutospacing="0" w:after="0" w:afterAutospacing="0"/>
        <w:jc w:val="both"/>
        <w:rPr>
          <w:rFonts w:ascii="Calibri" w:hAnsi="Calibri" w:cs="Calibri"/>
          <w:sz w:val="20"/>
          <w:szCs w:val="20"/>
        </w:rPr>
      </w:pPr>
    </w:p>
    <w:p w14:paraId="729A801F" w14:textId="77777777" w:rsidR="007D5A5C" w:rsidRDefault="007D5A5C" w:rsidP="00D12755">
      <w:pPr>
        <w:pStyle w:val="paragraph"/>
        <w:spacing w:before="0" w:beforeAutospacing="0" w:after="0" w:afterAutospacing="0"/>
        <w:jc w:val="both"/>
        <w:rPr>
          <w:rFonts w:ascii="Calibri" w:hAnsi="Calibri" w:cs="Calibri"/>
          <w:sz w:val="20"/>
          <w:szCs w:val="20"/>
        </w:rPr>
      </w:pPr>
    </w:p>
    <w:p w14:paraId="1A3E9EB4" w14:textId="77777777" w:rsidR="007D5A5C" w:rsidRDefault="007D5A5C" w:rsidP="34E81E56">
      <w:pPr>
        <w:pStyle w:val="paragraph"/>
        <w:spacing w:before="0" w:beforeAutospacing="0" w:after="0" w:afterAutospacing="0"/>
        <w:jc w:val="both"/>
        <w:rPr>
          <w:rFonts w:ascii="Calibri" w:hAnsi="Calibri" w:cs="Calibri"/>
          <w:sz w:val="20"/>
          <w:szCs w:val="20"/>
        </w:rPr>
      </w:pPr>
    </w:p>
    <w:p w14:paraId="446D0D89" w14:textId="7EB1C9DB" w:rsidR="009C095B" w:rsidRDefault="00FE02BC" w:rsidP="0043736C">
      <w:pPr>
        <w:pStyle w:val="Heading2"/>
        <w:ind w:left="576"/>
      </w:pPr>
      <w:r>
        <w:t>M</w:t>
      </w:r>
      <w:r w:rsidR="009C095B">
        <w:t xml:space="preserve">odel </w:t>
      </w:r>
      <w:r w:rsidR="004665E0">
        <w:t>control decision</w:t>
      </w:r>
    </w:p>
    <w:p w14:paraId="3EB0EAF0" w14:textId="7043AFFA"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6C94C59" w14:textId="250CD90A" w:rsidR="009C095B" w:rsidRPr="004665E0" w:rsidRDefault="009C095B" w:rsidP="004665E0">
      <w:pPr>
        <w:pStyle w:val="paragraph"/>
        <w:spacing w:before="0" w:beforeAutospacing="0" w:after="0" w:afterAutospacing="0" w:line="259" w:lineRule="auto"/>
        <w:jc w:val="both"/>
        <w:rPr>
          <w:rFonts w:ascii="Calibri" w:hAnsi="Calibri" w:cs="Calibri"/>
          <w:sz w:val="20"/>
          <w:szCs w:val="20"/>
          <w:lang w:val="en-GB"/>
        </w:rPr>
      </w:pPr>
      <w:r w:rsidRPr="004665E0">
        <w:rPr>
          <w:rFonts w:ascii="Calibri" w:hAnsi="Calibri" w:cs="Calibri"/>
          <w:sz w:val="20"/>
          <w:szCs w:val="20"/>
          <w:lang w:val="en-GB"/>
        </w:rPr>
        <w:t xml:space="preserve">For monitoring of the AI/ML at UE that are not transparent to the network it is important that the network has knowledge </w:t>
      </w:r>
      <w:r w:rsidR="004665E0" w:rsidRPr="004665E0">
        <w:rPr>
          <w:rFonts w:ascii="Calibri" w:hAnsi="Calibri" w:cs="Calibri"/>
          <w:sz w:val="20"/>
          <w:szCs w:val="20"/>
          <w:lang w:val="en-GB"/>
        </w:rPr>
        <w:t xml:space="preserve">and control </w:t>
      </w:r>
      <w:r w:rsidRPr="004665E0">
        <w:rPr>
          <w:rFonts w:ascii="Calibri" w:hAnsi="Calibri" w:cs="Calibri"/>
          <w:sz w:val="20"/>
          <w:szCs w:val="20"/>
          <w:lang w:val="en-GB"/>
        </w:rPr>
        <w:t xml:space="preserve">regarding the </w:t>
      </w:r>
      <w:r w:rsidR="004665E0" w:rsidRPr="004665E0">
        <w:rPr>
          <w:rFonts w:ascii="Calibri" w:hAnsi="Calibri" w:cs="Calibri"/>
          <w:sz w:val="20"/>
          <w:szCs w:val="20"/>
          <w:lang w:val="en-GB"/>
        </w:rPr>
        <w:t xml:space="preserve">LCM operations performed on the models. Therefore, we propose the following to limit the model control decision to network side </w:t>
      </w:r>
      <w:r w:rsidR="007C133A" w:rsidRPr="004665E0">
        <w:rPr>
          <w:rFonts w:ascii="Calibri" w:hAnsi="Calibri" w:cs="Calibri"/>
          <w:sz w:val="20"/>
          <w:szCs w:val="20"/>
          <w:lang w:val="en-GB"/>
        </w:rPr>
        <w:t>i.e.,</w:t>
      </w:r>
      <w:r w:rsidR="004665E0" w:rsidRPr="004665E0">
        <w:rPr>
          <w:rFonts w:ascii="Calibri" w:hAnsi="Calibri" w:cs="Calibri"/>
          <w:sz w:val="20"/>
          <w:szCs w:val="20"/>
          <w:lang w:val="en-GB"/>
        </w:rPr>
        <w:t xml:space="preserve"> either directly controlled by the network or event triggered as configured by the network. The models that are not transparent to the network make UE autonomous decisions. </w:t>
      </w:r>
    </w:p>
    <w:p w14:paraId="2431BCDA"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326AB7F" w14:textId="1A419F9D"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bookmarkStart w:id="4" w:name="_Hlk146877247"/>
      <w:r>
        <w:rPr>
          <w:rFonts w:ascii="Calibri" w:hAnsi="Calibri" w:cs="Calibri"/>
          <w:b/>
          <w:bCs/>
          <w:sz w:val="20"/>
          <w:szCs w:val="20"/>
        </w:rPr>
        <w:t xml:space="preserve">Proposal </w:t>
      </w:r>
      <w:r w:rsidR="00BA7598">
        <w:rPr>
          <w:rFonts w:ascii="Calibri" w:hAnsi="Calibri" w:cs="Calibri"/>
          <w:b/>
          <w:bCs/>
          <w:sz w:val="20"/>
          <w:szCs w:val="20"/>
        </w:rPr>
        <w:t>1</w:t>
      </w:r>
      <w:r w:rsidR="004620F9">
        <w:rPr>
          <w:rFonts w:ascii="Calibri" w:hAnsi="Calibri" w:cs="Calibri"/>
          <w:b/>
          <w:bCs/>
          <w:sz w:val="20"/>
          <w:szCs w:val="20"/>
        </w:rPr>
        <w:t>3</w:t>
      </w:r>
      <w:r>
        <w:rPr>
          <w:rFonts w:ascii="Calibri" w:hAnsi="Calibri" w:cs="Calibri"/>
          <w:b/>
          <w:bCs/>
          <w:sz w:val="20"/>
          <w:szCs w:val="20"/>
        </w:rPr>
        <w:t xml:space="preserve">: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1D8DF8BC" w14:textId="77777777" w:rsidR="009C095B" w:rsidRDefault="009C095B" w:rsidP="00DF1FD3">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6A8C16B7" w14:textId="77777777" w:rsidR="009C095B" w:rsidRPr="009C095B" w:rsidRDefault="009C095B" w:rsidP="00DF1FD3">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1B506331" w14:textId="740C9696" w:rsidR="009C095B" w:rsidRPr="009C095B" w:rsidRDefault="009C095B" w:rsidP="00DF1FD3">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UE-initiated, requested to the </w:t>
      </w:r>
      <w:r w:rsidR="00BB06AD" w:rsidRPr="009C095B">
        <w:rPr>
          <w:rFonts w:ascii="Calibri" w:hAnsi="Calibri" w:cs="Calibri"/>
          <w:b/>
          <w:bCs/>
          <w:sz w:val="20"/>
          <w:szCs w:val="20"/>
        </w:rPr>
        <w:t>network.</w:t>
      </w:r>
    </w:p>
    <w:p w14:paraId="75FA1A2D" w14:textId="77777777" w:rsidR="009C095B" w:rsidRPr="009C095B" w:rsidRDefault="009C095B" w:rsidP="00DF1FD3">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16CB2636" w14:textId="40FFE236" w:rsidR="009C095B" w:rsidRDefault="009C095B" w:rsidP="00DF1FD3">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Event-triggered as configured by the network or predefined by spec, UE’s decision is reported to </w:t>
      </w:r>
      <w:r w:rsidR="00BB06AD" w:rsidRPr="009C095B">
        <w:rPr>
          <w:rFonts w:ascii="Calibri" w:hAnsi="Calibri" w:cs="Calibri"/>
          <w:b/>
          <w:bCs/>
          <w:sz w:val="20"/>
          <w:szCs w:val="20"/>
        </w:rPr>
        <w:t>network.</w:t>
      </w:r>
    </w:p>
    <w:bookmarkEnd w:id="4"/>
    <w:p w14:paraId="6AC9117D" w14:textId="77777777" w:rsidR="009C095B" w:rsidRDefault="009C095B" w:rsidP="00AD7E99">
      <w:pPr>
        <w:pStyle w:val="paragraph"/>
        <w:spacing w:before="0" w:beforeAutospacing="0" w:after="0" w:afterAutospacing="0"/>
        <w:jc w:val="both"/>
        <w:textAlignment w:val="baseline"/>
        <w:rPr>
          <w:rFonts w:ascii="Calibri" w:hAnsi="Calibri" w:cs="Calibri"/>
          <w:b/>
          <w:bCs/>
          <w:sz w:val="20"/>
          <w:szCs w:val="20"/>
        </w:rPr>
      </w:pPr>
    </w:p>
    <w:p w14:paraId="12202FF2" w14:textId="4482A5FF" w:rsidR="00AD7E99" w:rsidRPr="0066355F" w:rsidRDefault="00AD7E99" w:rsidP="0066355F">
      <w:pPr>
        <w:pStyle w:val="paragraph"/>
        <w:spacing w:before="0" w:beforeAutospacing="0" w:after="0" w:afterAutospacing="0" w:line="259" w:lineRule="auto"/>
        <w:jc w:val="both"/>
        <w:rPr>
          <w:rFonts w:ascii="Calibri" w:hAnsi="Calibri" w:cs="Calibri"/>
          <w:sz w:val="20"/>
          <w:szCs w:val="20"/>
          <w:lang w:val="en-GB"/>
        </w:rPr>
      </w:pPr>
      <w:r w:rsidRPr="0066355F">
        <w:rPr>
          <w:rFonts w:ascii="Calibri" w:hAnsi="Calibri" w:cs="Calibri"/>
          <w:sz w:val="20"/>
          <w:szCs w:val="20"/>
          <w:lang w:val="en-GB"/>
        </w:rPr>
        <w:t>In previous meeting we have agreed on monitoring the inactive models/functionalities. The following agreement providing details of those aspects was presented in the last meeting, however due to time constraints wasn’t discussed</w:t>
      </w:r>
      <w:r w:rsidR="0066355F">
        <w:rPr>
          <w:rFonts w:ascii="Calibri" w:hAnsi="Calibri" w:cs="Calibri"/>
          <w:sz w:val="20"/>
          <w:szCs w:val="20"/>
          <w:lang w:val="en-GB"/>
        </w:rPr>
        <w:t xml:space="preserve"> however, we expect that during this meeting we will be able to agree to the proposal</w:t>
      </w:r>
      <w:r w:rsidRPr="0066355F">
        <w:rPr>
          <w:rFonts w:ascii="Calibri" w:hAnsi="Calibri" w:cs="Calibri"/>
          <w:sz w:val="20"/>
          <w:szCs w:val="20"/>
          <w:lang w:val="en-GB"/>
        </w:rPr>
        <w:t xml:space="preserve">.  </w:t>
      </w:r>
    </w:p>
    <w:p w14:paraId="5005EA4F" w14:textId="77777777" w:rsidR="00AD7E99" w:rsidRPr="00AD7E99" w:rsidRDefault="00AD7E99" w:rsidP="00AD7E99">
      <w:pPr>
        <w:pStyle w:val="paragraph"/>
        <w:spacing w:before="0" w:beforeAutospacing="0" w:after="0" w:afterAutospacing="0"/>
        <w:jc w:val="both"/>
        <w:textAlignment w:val="baseline"/>
        <w:rPr>
          <w:rFonts w:ascii="Calibri" w:hAnsi="Calibri" w:cs="Calibri"/>
          <w:b/>
          <w:bCs/>
          <w:sz w:val="20"/>
          <w:szCs w:val="20"/>
        </w:rPr>
      </w:pPr>
    </w:p>
    <w:p w14:paraId="5F93CCA8" w14:textId="08DCBB9E" w:rsidR="00013616" w:rsidRPr="00AD7E99" w:rsidRDefault="00AD7E99" w:rsidP="00AD7E99">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 xml:space="preserve">Proposal </w:t>
      </w:r>
      <w:r w:rsidR="00BA7598">
        <w:rPr>
          <w:rFonts w:ascii="Calibri" w:hAnsi="Calibri" w:cs="Calibri"/>
          <w:b/>
          <w:bCs/>
          <w:sz w:val="20"/>
          <w:szCs w:val="20"/>
        </w:rPr>
        <w:t>1</w:t>
      </w:r>
      <w:r w:rsidR="004620F9">
        <w:rPr>
          <w:rFonts w:ascii="Calibri" w:hAnsi="Calibri" w:cs="Calibri"/>
          <w:b/>
          <w:bCs/>
          <w:sz w:val="20"/>
          <w:szCs w:val="20"/>
        </w:rPr>
        <w:t>4</w:t>
      </w:r>
      <w:r>
        <w:rPr>
          <w:rFonts w:ascii="Calibri" w:hAnsi="Calibri" w:cs="Calibri"/>
          <w:b/>
          <w:bCs/>
          <w:sz w:val="20"/>
          <w:szCs w:val="20"/>
        </w:rPr>
        <w:t xml:space="preserve">: </w:t>
      </w:r>
      <w:r w:rsidR="00013616" w:rsidRPr="00AD7E99">
        <w:rPr>
          <w:rFonts w:ascii="Calibri" w:hAnsi="Calibri" w:cs="Calibri"/>
          <w:b/>
          <w:bCs/>
          <w:sz w:val="20"/>
          <w:szCs w:val="20"/>
        </w:rPr>
        <w:t>Confirm the necessity of assessment/monitoring of inactive models / functionalities, with the following assumptions as the starting point:</w:t>
      </w:r>
    </w:p>
    <w:p w14:paraId="441F35E7" w14:textId="77777777" w:rsidR="00013616" w:rsidRPr="00AD7E99" w:rsidRDefault="00013616" w:rsidP="00DF1FD3">
      <w:pPr>
        <w:pStyle w:val="paragraph"/>
        <w:numPr>
          <w:ilvl w:val="0"/>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7C63B5D5" w14:textId="77777777" w:rsidR="00013616" w:rsidRPr="00AD7E99" w:rsidRDefault="00013616" w:rsidP="00DF1FD3">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FFS: feasibility of activating multiple models/functionalities.</w:t>
      </w:r>
    </w:p>
    <w:p w14:paraId="1843A132" w14:textId="77777777" w:rsidR="00013616" w:rsidRPr="00AD7E99" w:rsidRDefault="00013616" w:rsidP="00DF1FD3">
      <w:pPr>
        <w:pStyle w:val="paragraph"/>
        <w:numPr>
          <w:ilvl w:val="0"/>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758BB588" w14:textId="77777777" w:rsidR="00013616" w:rsidRPr="00AD7E99" w:rsidRDefault="00013616" w:rsidP="00DF1FD3">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an AI/ML model(s) for monitoring without activation (e.g., monitoring-only mode without reporting predicted beams in BM Case 1 and 2)</w:t>
      </w:r>
    </w:p>
    <w:p w14:paraId="0BC00F5B" w14:textId="77777777" w:rsidR="00013616" w:rsidRPr="00AD7E99" w:rsidRDefault="00013616" w:rsidP="00DF1FD3">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Dataset delivery / RS configuration from the network to the UE for assessment/monitoring of the applicability and expected performance of the model/functionality.</w:t>
      </w:r>
    </w:p>
    <w:p w14:paraId="6219CDBB" w14:textId="77777777" w:rsidR="00013616" w:rsidRPr="00AD7E99" w:rsidRDefault="00013616" w:rsidP="00DF1FD3">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12F65734" w14:textId="77777777" w:rsidR="00013616" w:rsidRPr="00AD7E99" w:rsidRDefault="00013616" w:rsidP="00DF1FD3">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0F7C1852" w14:textId="77777777" w:rsidR="00013616" w:rsidRPr="00AD7E99" w:rsidRDefault="00013616" w:rsidP="00DF1FD3">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2B2CED6E" w14:textId="69145DB2" w:rsidR="006851D7" w:rsidRPr="009F0DDD" w:rsidRDefault="00013616" w:rsidP="009F0DDD">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bookmarkStart w:id="5" w:name="_Hlk146877271"/>
    </w:p>
    <w:bookmarkEnd w:id="5"/>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64AC02C8" w14:textId="77777777" w:rsidR="00A41D13" w:rsidRPr="00D12755" w:rsidRDefault="00A41D13" w:rsidP="00A41D13">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following aspects that are necessary for the common framework for the different AI/ML use case.</w:t>
      </w:r>
    </w:p>
    <w:p w14:paraId="35F39078" w14:textId="77777777" w:rsidR="00A41D13" w:rsidRPr="00D12755"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identification</w:t>
      </w:r>
    </w:p>
    <w:p w14:paraId="5BFA0EF4" w14:textId="77777777" w:rsidR="00A41D13" w:rsidRPr="00D12755"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delivery/transfer</w:t>
      </w:r>
    </w:p>
    <w:p w14:paraId="231C8BCC" w14:textId="77777777" w:rsidR="00A41D13" w:rsidRPr="00D12755"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192BCCD4" w14:textId="77777777" w:rsidR="00A41D13" w:rsidRPr="00D12755"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405DB1F0" w14:textId="77777777" w:rsidR="00A41D13" w:rsidRPr="00D12755"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6580249E" w14:textId="77777777" w:rsidR="00A41D1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544A447A" w14:textId="77777777" w:rsidR="00A41D13" w:rsidRDefault="00A41D13" w:rsidP="00A41D13">
      <w:pPr>
        <w:spacing w:before="0" w:after="160" w:line="259" w:lineRule="auto"/>
        <w:jc w:val="left"/>
        <w:rPr>
          <w:rStyle w:val="eop"/>
          <w:rFonts w:asciiTheme="minorHAnsi" w:hAnsiTheme="minorHAnsi" w:cstheme="minorHAnsi"/>
          <w:b/>
          <w:bCs/>
        </w:rPr>
      </w:pPr>
    </w:p>
    <w:p w14:paraId="6ED60F99" w14:textId="77777777" w:rsidR="00A41D13" w:rsidRPr="00D12755" w:rsidRDefault="00A41D13" w:rsidP="00A41D13">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Support a unified LCM providing both functionality-based and model-ID-based operations. </w:t>
      </w:r>
    </w:p>
    <w:p w14:paraId="25215758" w14:textId="77777777" w:rsidR="00A41D13" w:rsidRPr="00D12755"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0B20A111" w14:textId="77777777" w:rsidR="00A41D13" w:rsidRPr="00AA4BB7" w:rsidRDefault="00A41D13" w:rsidP="00A41D13">
      <w:pPr>
        <w:pStyle w:val="ListParagraph"/>
        <w:numPr>
          <w:ilvl w:val="0"/>
          <w:numId w:val="36"/>
        </w:numPr>
        <w:spacing w:before="0" w:after="160" w:line="259" w:lineRule="auto"/>
        <w:jc w:val="left"/>
        <w:rPr>
          <w:rStyle w:val="normaltextrun"/>
          <w:rFonts w:asciiTheme="minorHAnsi" w:hAnsiTheme="minorHAnsi" w:cstheme="minorHAnsi"/>
          <w:b/>
          <w:bCs/>
        </w:rPr>
      </w:pPr>
      <w:r w:rsidRPr="00D12755">
        <w:rPr>
          <w:rStyle w:val="eop"/>
          <w:rFonts w:asciiTheme="minorHAnsi" w:hAnsiTheme="minorHAnsi" w:cstheme="minorHAnsi"/>
          <w:b/>
          <w:bCs/>
        </w:rPr>
        <w:t>Model-ID, if needed, can be used in the unified LCM for LCM operations.</w:t>
      </w:r>
    </w:p>
    <w:p w14:paraId="0693CAC1" w14:textId="77777777" w:rsidR="00A41D13" w:rsidRDefault="00A41D13" w:rsidP="00A41D13">
      <w:pPr>
        <w:spacing w:before="0" w:after="160" w:line="259" w:lineRule="auto"/>
        <w:jc w:val="left"/>
        <w:rPr>
          <w:rStyle w:val="eop"/>
          <w:rFonts w:asciiTheme="minorHAnsi" w:hAnsiTheme="minorHAnsi" w:cstheme="minorHAnsi"/>
          <w:b/>
          <w:bCs/>
        </w:rPr>
      </w:pPr>
    </w:p>
    <w:p w14:paraId="211626C1" w14:textId="77777777" w:rsidR="00A41D13" w:rsidRPr="00FC1BD3" w:rsidRDefault="00A41D13" w:rsidP="00A41D13">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FC1BD3">
        <w:rPr>
          <w:rStyle w:val="eop"/>
          <w:rFonts w:asciiTheme="minorHAnsi" w:hAnsiTheme="minorHAnsi" w:cstheme="minorHAnsi"/>
          <w:b/>
          <w:bCs/>
          <w:sz w:val="20"/>
          <w:szCs w:val="20"/>
        </w:rPr>
        <w:t>Proposal 3: Model identification provides model-level management by NW of UE-side and UE-part of two-sided models, which provide benefits at least in the following scenarios:</w:t>
      </w:r>
    </w:p>
    <w:p w14:paraId="69D98DF5"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UE side models with model transfer</w:t>
      </w:r>
    </w:p>
    <w:p w14:paraId="5A27D3A8"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Pairing of two-sided models</w:t>
      </w:r>
    </w:p>
    <w:p w14:paraId="44EFC433"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 xml:space="preserve">To ensure consistency between training and inference regarding NW-side additional conditions </w:t>
      </w:r>
    </w:p>
    <w:p w14:paraId="3D46AF25"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To provide enhanced performance on certain scenario/configuration/datasets.</w:t>
      </w:r>
    </w:p>
    <w:p w14:paraId="5BB9F761"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To enable more granular (model-level) performance monitoring at NW</w:t>
      </w:r>
    </w:p>
    <w:p w14:paraId="08543562"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Target performance of the model may be provided to NW during/after model identification.</w:t>
      </w:r>
    </w:p>
    <w:p w14:paraId="2190AEB8" w14:textId="77777777" w:rsidR="00A41D13" w:rsidRPr="00FC1BD3" w:rsidRDefault="00A41D13" w:rsidP="00A41D13">
      <w:pPr>
        <w:pStyle w:val="ListParagraph"/>
        <w:numPr>
          <w:ilvl w:val="0"/>
          <w:numId w:val="36"/>
        </w:numPr>
        <w:spacing w:before="0" w:after="160" w:line="259" w:lineRule="auto"/>
        <w:jc w:val="left"/>
        <w:rPr>
          <w:rStyle w:val="eop"/>
          <w:rFonts w:asciiTheme="minorHAnsi" w:hAnsiTheme="minorHAnsi" w:cstheme="minorHAnsi"/>
          <w:b/>
          <w:bCs/>
        </w:rPr>
      </w:pPr>
      <w:r w:rsidRPr="00FC1BD3">
        <w:rPr>
          <w:rStyle w:val="eop"/>
          <w:rFonts w:asciiTheme="minorHAnsi" w:hAnsiTheme="minorHAnsi" w:cstheme="minorHAnsi"/>
          <w:b/>
          <w:bCs/>
        </w:rPr>
        <w:t>To provide awareness at NW on UE-side model switching interruption.</w:t>
      </w:r>
    </w:p>
    <w:p w14:paraId="1F1A5841" w14:textId="77777777" w:rsidR="00A41D13" w:rsidRDefault="00A41D13" w:rsidP="00A41D13">
      <w:pPr>
        <w:spacing w:before="0" w:after="160" w:line="259" w:lineRule="auto"/>
        <w:jc w:val="left"/>
        <w:rPr>
          <w:rStyle w:val="eop"/>
          <w:rFonts w:asciiTheme="minorHAnsi" w:hAnsiTheme="minorHAnsi" w:cstheme="minorHAnsi"/>
          <w:b/>
          <w:bCs/>
        </w:rPr>
      </w:pPr>
    </w:p>
    <w:p w14:paraId="0867F07A" w14:textId="77777777" w:rsidR="00A41D13" w:rsidRPr="00D92534" w:rsidRDefault="00A41D13" w:rsidP="00A41D13">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4</w:t>
      </w:r>
      <w:r w:rsidRPr="00D92534">
        <w:rPr>
          <w:rStyle w:val="eop"/>
          <w:rFonts w:asciiTheme="minorHAnsi" w:hAnsiTheme="minorHAnsi" w:cstheme="minorHAnsi"/>
          <w:b/>
          <w:bCs/>
          <w:sz w:val="20"/>
          <w:szCs w:val="20"/>
        </w:rPr>
        <w:t>: For model identification of UE-side or UE-part of two-sided models, the following sub-types have been identified for each of the model identification types. Further study relevant aspects, necessity, and specification impact (if any).</w:t>
      </w:r>
    </w:p>
    <w:p w14:paraId="16811F49" w14:textId="77777777" w:rsidR="00A41D13" w:rsidRPr="00D92534" w:rsidRDefault="00A41D13" w:rsidP="00A41D1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A</w:t>
      </w:r>
    </w:p>
    <w:p w14:paraId="7299F860" w14:textId="77777777" w:rsidR="00A41D13"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w:t>
      </w:r>
    </w:p>
    <w:p w14:paraId="17DA784F" w14:textId="77777777" w:rsidR="00A41D13" w:rsidRPr="00D92534"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lastRenderedPageBreak/>
        <w:t xml:space="preserve">Data collection at UE when the underlying conditions and additional conditions are aligned offline between the NW and UE. </w:t>
      </w:r>
    </w:p>
    <w:p w14:paraId="334624E0" w14:textId="77777777" w:rsidR="00A41D13" w:rsidRPr="00D92534" w:rsidRDefault="00A41D13" w:rsidP="00A41D1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B1</w:t>
      </w:r>
    </w:p>
    <w:p w14:paraId="2501655E" w14:textId="77777777" w:rsidR="00A41D13" w:rsidRPr="00D92534"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 (Same as Type A)</w:t>
      </w:r>
    </w:p>
    <w:p w14:paraId="419A7F45" w14:textId="77777777" w:rsidR="00A41D13" w:rsidRPr="00D92534"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specified list of parameters and candidate values.</w:t>
      </w:r>
    </w:p>
    <w:p w14:paraId="5F1155C7" w14:textId="77777777" w:rsidR="00A41D13" w:rsidRPr="00D92534"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an updated UE-side/part model (e.g., via online training or finetuning inside UE) of UE-side/part model from the UE of a previously identified model via Type A or B1-1</w:t>
      </w:r>
    </w:p>
    <w:p w14:paraId="371499B9" w14:textId="77777777" w:rsidR="00A41D13" w:rsidRPr="00D92534"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NW-indicated time duration and regions (e.g., cells/PCIs/TRPs/tracking areas) indicated by NW</w:t>
      </w:r>
    </w:p>
    <w:p w14:paraId="2C5A0D4C" w14:textId="77777777" w:rsidR="00A41D13" w:rsidRPr="00D92534" w:rsidRDefault="00A41D13" w:rsidP="00A41D1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B2</w:t>
      </w:r>
    </w:p>
    <w:p w14:paraId="15BCF434" w14:textId="77777777" w:rsidR="00A41D13" w:rsidRPr="00D92534"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along with model transfer from NW to UE</w:t>
      </w:r>
    </w:p>
    <w:p w14:paraId="0CF12F55" w14:textId="77777777" w:rsidR="00A41D13" w:rsidRDefault="00A41D13" w:rsidP="00A41D13">
      <w:pPr>
        <w:pStyle w:val="paragraph"/>
        <w:numPr>
          <w:ilvl w:val="1"/>
          <w:numId w:val="29"/>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for NW to indicate data collection at UE. In this case, model ID is a logical ID (i.e., dataset ID) determined by NW and associated with the underlying conditions and additional conditions for the indicated data collection.</w:t>
      </w:r>
    </w:p>
    <w:p w14:paraId="1BB18B73" w14:textId="77777777" w:rsidR="00A41D13" w:rsidRDefault="00A41D13" w:rsidP="00A41D13">
      <w:pPr>
        <w:pStyle w:val="paragraph"/>
        <w:numPr>
          <w:ilvl w:val="0"/>
          <w:numId w:val="29"/>
        </w:numPr>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Note: For model identification Type B1 and B2 can be further sub divided in the WI if required. </w:t>
      </w:r>
    </w:p>
    <w:p w14:paraId="42C916F8" w14:textId="77777777" w:rsidR="00A41D13" w:rsidRDefault="00A41D13" w:rsidP="00A41D13">
      <w:pPr>
        <w:spacing w:before="0" w:after="160" w:line="259" w:lineRule="auto"/>
        <w:jc w:val="left"/>
        <w:rPr>
          <w:rStyle w:val="eop"/>
          <w:rFonts w:asciiTheme="minorHAnsi" w:hAnsiTheme="minorHAnsi" w:cstheme="minorHAnsi"/>
          <w:b/>
          <w:bCs/>
        </w:rPr>
      </w:pPr>
    </w:p>
    <w:p w14:paraId="34DB0A78" w14:textId="77777777" w:rsidR="00D35BF7" w:rsidRPr="00FC6755" w:rsidRDefault="00D35BF7" w:rsidP="00D35BF7">
      <w:pPr>
        <w:pStyle w:val="paragraph"/>
        <w:spacing w:before="0" w:beforeAutospacing="0" w:after="0" w:afterAutospacing="0"/>
        <w:jc w:val="both"/>
        <w:textAlignment w:val="baseline"/>
        <w:rPr>
          <w:rStyle w:val="eop"/>
          <w:rFonts w:asciiTheme="minorHAnsi" w:hAnsiTheme="minorHAnsi" w:cstheme="minorHAnsi"/>
          <w:sz w:val="20"/>
          <w:szCs w:val="20"/>
        </w:rPr>
      </w:pPr>
      <w:r w:rsidRPr="0048701A">
        <w:rPr>
          <w:rStyle w:val="eop"/>
          <w:rFonts w:asciiTheme="minorHAnsi" w:hAnsiTheme="minorHAnsi" w:cstheme="minorHAnsi"/>
          <w:b/>
          <w:bCs/>
          <w:sz w:val="20"/>
          <w:szCs w:val="20"/>
        </w:rPr>
        <w:t>Proposal 5: Study procedures t</w:t>
      </w:r>
      <w:r>
        <w:rPr>
          <w:rStyle w:val="eop"/>
          <w:rFonts w:asciiTheme="minorHAnsi" w:hAnsiTheme="minorHAnsi" w:cstheme="minorHAnsi"/>
          <w:b/>
          <w:bCs/>
          <w:sz w:val="20"/>
          <w:szCs w:val="20"/>
        </w:rPr>
        <w:t>o</w:t>
      </w:r>
      <w:r w:rsidRPr="0048701A">
        <w:rPr>
          <w:rStyle w:val="eop"/>
          <w:rFonts w:asciiTheme="minorHAnsi" w:hAnsiTheme="minorHAnsi" w:cstheme="minorHAnsi"/>
          <w:b/>
          <w:bCs/>
          <w:sz w:val="20"/>
          <w:szCs w:val="20"/>
        </w:rPr>
        <w:t xml:space="preserve"> support model identification type B1 and B2.</w:t>
      </w:r>
    </w:p>
    <w:p w14:paraId="105F58B6" w14:textId="77777777" w:rsidR="00D35BF7" w:rsidRDefault="00D35BF7" w:rsidP="00A41D13">
      <w:pPr>
        <w:spacing w:before="0" w:after="160" w:line="259" w:lineRule="auto"/>
        <w:jc w:val="left"/>
        <w:rPr>
          <w:rStyle w:val="eop"/>
          <w:rFonts w:asciiTheme="minorHAnsi" w:hAnsiTheme="minorHAnsi" w:cstheme="minorHAnsi"/>
          <w:b/>
          <w:bCs/>
        </w:rPr>
      </w:pPr>
    </w:p>
    <w:p w14:paraId="112F7E28" w14:textId="77777777" w:rsidR="00D35BF7" w:rsidRDefault="00D35BF7" w:rsidP="00D35BF7">
      <w:pPr>
        <w:spacing w:line="288" w:lineRule="auto"/>
        <w:rPr>
          <w:rFonts w:ascii="Calibri" w:eastAsia="Calibri" w:hAnsi="Calibri" w:cs="Calibri"/>
          <w:b/>
          <w:bCs/>
        </w:rPr>
      </w:pPr>
      <w:r w:rsidRPr="006B4B10">
        <w:rPr>
          <w:rFonts w:ascii="Calibri" w:eastAsia="Calibri" w:hAnsi="Calibri" w:cs="Calibri"/>
          <w:b/>
          <w:bCs/>
        </w:rPr>
        <w:t xml:space="preserve">Proposal </w:t>
      </w:r>
      <w:r>
        <w:rPr>
          <w:rFonts w:ascii="Calibri" w:eastAsia="Calibri" w:hAnsi="Calibri" w:cs="Calibri"/>
          <w:b/>
          <w:bCs/>
        </w:rPr>
        <w:t>6</w:t>
      </w:r>
      <w:r w:rsidRPr="006B4B10">
        <w:rPr>
          <w:rFonts w:ascii="Calibri" w:eastAsia="Calibri" w:hAnsi="Calibri" w:cs="Calibri"/>
          <w:b/>
          <w:bCs/>
        </w:rPr>
        <w:t xml:space="preserve">: </w:t>
      </w:r>
      <w:r>
        <w:rPr>
          <w:rFonts w:ascii="Calibri" w:eastAsia="Calibri" w:hAnsi="Calibri" w:cs="Calibri"/>
          <w:b/>
          <w:bCs/>
        </w:rPr>
        <w:t>M</w:t>
      </w:r>
      <w:r w:rsidRPr="00401B57">
        <w:rPr>
          <w:rFonts w:ascii="Calibri" w:eastAsia="Calibri" w:hAnsi="Calibri" w:cs="Calibri"/>
          <w:b/>
          <w:bCs/>
        </w:rPr>
        <w:t>odel transfer</w:t>
      </w:r>
      <w:r>
        <w:rPr>
          <w:rFonts w:ascii="Calibri" w:eastAsia="Calibri" w:hAnsi="Calibri" w:cs="Calibri"/>
          <w:b/>
          <w:bCs/>
        </w:rPr>
        <w:t>/delivery is supported</w:t>
      </w:r>
      <w:r w:rsidRPr="00401B57">
        <w:rPr>
          <w:rFonts w:ascii="Calibri" w:eastAsia="Calibri" w:hAnsi="Calibri" w:cs="Calibri"/>
          <w:b/>
          <w:bCs/>
        </w:rPr>
        <w:t xml:space="preserve"> for both UE-sided models and UE-part of two-sided models in Rel-1</w:t>
      </w:r>
      <w:r>
        <w:rPr>
          <w:rFonts w:ascii="Calibri" w:eastAsia="Calibri" w:hAnsi="Calibri" w:cs="Calibri"/>
          <w:b/>
          <w:bCs/>
        </w:rPr>
        <w:t>9</w:t>
      </w:r>
      <w:r w:rsidRPr="00401B57">
        <w:rPr>
          <w:rFonts w:ascii="Calibri" w:eastAsia="Calibri" w:hAnsi="Calibri" w:cs="Calibri"/>
          <w:b/>
          <w:bCs/>
        </w:rPr>
        <w:t>.</w:t>
      </w:r>
    </w:p>
    <w:p w14:paraId="66077B4D" w14:textId="77777777" w:rsidR="00D35BF7" w:rsidRDefault="00D35BF7" w:rsidP="00D35BF7">
      <w:pPr>
        <w:spacing w:line="288" w:lineRule="auto"/>
        <w:rPr>
          <w:rFonts w:ascii="Calibri" w:eastAsia="Calibri" w:hAnsi="Calibri" w:cs="Calibri"/>
          <w:b/>
          <w:bCs/>
        </w:rPr>
      </w:pPr>
      <w:r w:rsidRPr="009C095B">
        <w:rPr>
          <w:rFonts w:ascii="Calibri" w:eastAsia="Calibri" w:hAnsi="Calibri" w:cs="Calibri"/>
          <w:b/>
          <w:bCs/>
        </w:rPr>
        <w:t xml:space="preserve">Note: </w:t>
      </w:r>
      <w:r>
        <w:rPr>
          <w:rFonts w:ascii="Calibri" w:eastAsia="Calibri" w:hAnsi="Calibri" w:cs="Calibri"/>
          <w:b/>
          <w:bCs/>
        </w:rPr>
        <w:t>Which aspects of model transfer/delivery are supported should be discussed in</w:t>
      </w:r>
      <w:r w:rsidRPr="009C095B">
        <w:rPr>
          <w:rFonts w:ascii="Calibri" w:eastAsia="Calibri" w:hAnsi="Calibri" w:cs="Calibri"/>
          <w:b/>
          <w:bCs/>
        </w:rPr>
        <w:t xml:space="preserve"> each sub-use-case.</w:t>
      </w:r>
    </w:p>
    <w:p w14:paraId="481230B5" w14:textId="77777777" w:rsidR="00D35BF7" w:rsidRDefault="00D35BF7" w:rsidP="00D35BF7">
      <w:pPr>
        <w:spacing w:line="288" w:lineRule="auto"/>
        <w:rPr>
          <w:rFonts w:ascii="Calibri" w:eastAsia="Calibri" w:hAnsi="Calibri" w:cs="Calibri"/>
          <w:b/>
          <w:bCs/>
        </w:rPr>
      </w:pPr>
    </w:p>
    <w:p w14:paraId="7CE373A1" w14:textId="77777777" w:rsidR="00D35BF7" w:rsidRDefault="00D35BF7" w:rsidP="00D35BF7">
      <w:pPr>
        <w:spacing w:line="288" w:lineRule="auto"/>
        <w:rPr>
          <w:rFonts w:ascii="Calibri" w:eastAsia="Calibri" w:hAnsi="Calibri" w:cs="Calibri"/>
          <w:b/>
          <w:bCs/>
        </w:rPr>
      </w:pPr>
      <w:r>
        <w:rPr>
          <w:rFonts w:ascii="Calibri" w:eastAsia="Calibri" w:hAnsi="Calibri" w:cs="Calibri"/>
          <w:b/>
          <w:bCs/>
        </w:rPr>
        <w:t>Observation 1:</w:t>
      </w:r>
      <w:r w:rsidRPr="00AC7BE1">
        <w:rPr>
          <w:rFonts w:ascii="Calibri" w:eastAsia="Calibri" w:hAnsi="Calibri" w:cs="Calibri"/>
          <w:b/>
          <w:bCs/>
        </w:rPr>
        <w:t xml:space="preserve"> There are benefits and challenges to both proprietary and open format model transfer. It is beneficial to have both specified to support different use case</w:t>
      </w:r>
      <w:r>
        <w:rPr>
          <w:rFonts w:ascii="Calibri" w:eastAsia="Calibri" w:hAnsi="Calibri" w:cs="Calibri"/>
          <w:b/>
          <w:bCs/>
        </w:rPr>
        <w:t>s</w:t>
      </w:r>
      <w:r w:rsidRPr="00AC7BE1">
        <w:rPr>
          <w:rFonts w:ascii="Calibri" w:eastAsia="Calibri" w:hAnsi="Calibri" w:cs="Calibri"/>
          <w:b/>
          <w:bCs/>
        </w:rPr>
        <w:t xml:space="preserve"> based on requirements. </w:t>
      </w:r>
    </w:p>
    <w:p w14:paraId="3CD7EC90" w14:textId="77777777" w:rsidR="00D35BF7" w:rsidRDefault="00D35BF7" w:rsidP="00D35BF7">
      <w:pPr>
        <w:spacing w:line="288" w:lineRule="auto"/>
        <w:rPr>
          <w:rFonts w:ascii="Calibri" w:eastAsia="Calibri" w:hAnsi="Calibri" w:cs="Calibri"/>
          <w:b/>
          <w:bCs/>
        </w:rPr>
      </w:pPr>
    </w:p>
    <w:p w14:paraId="429B1A91" w14:textId="77777777" w:rsidR="00D35BF7" w:rsidRDefault="00D35BF7" w:rsidP="00D35BF7">
      <w:pPr>
        <w:spacing w:line="288" w:lineRule="auto"/>
        <w:rPr>
          <w:rFonts w:ascii="Calibri" w:eastAsia="Calibri" w:hAnsi="Calibri" w:cs="Calibri"/>
          <w:b/>
          <w:bCs/>
        </w:rPr>
      </w:pPr>
      <w:r>
        <w:rPr>
          <w:rFonts w:ascii="Calibri" w:eastAsia="Calibri" w:hAnsi="Calibri" w:cs="Calibri"/>
          <w:b/>
          <w:bCs/>
        </w:rPr>
        <w:t xml:space="preserve">Proposal 7: Study and specify both proprietary and open format model transfer for </w:t>
      </w:r>
      <w:r w:rsidRPr="00401B57">
        <w:rPr>
          <w:rFonts w:ascii="Calibri" w:eastAsia="Calibri" w:hAnsi="Calibri" w:cs="Calibri"/>
          <w:b/>
          <w:bCs/>
        </w:rPr>
        <w:t>both UE-sided models and UE-part of two-sided models in Rel-1</w:t>
      </w:r>
      <w:r>
        <w:rPr>
          <w:rFonts w:ascii="Calibri" w:eastAsia="Calibri" w:hAnsi="Calibri" w:cs="Calibri"/>
          <w:b/>
          <w:bCs/>
        </w:rPr>
        <w:t>9</w:t>
      </w:r>
      <w:r w:rsidRPr="00401B57">
        <w:rPr>
          <w:rFonts w:ascii="Calibri" w:eastAsia="Calibri" w:hAnsi="Calibri" w:cs="Calibri"/>
          <w:b/>
          <w:bCs/>
        </w:rPr>
        <w:t>.</w:t>
      </w:r>
    </w:p>
    <w:p w14:paraId="535706BD" w14:textId="77777777" w:rsidR="00D35BF7" w:rsidRDefault="00D35BF7" w:rsidP="00D35BF7">
      <w:pPr>
        <w:spacing w:line="288" w:lineRule="auto"/>
        <w:rPr>
          <w:rFonts w:ascii="Calibri" w:eastAsia="Calibri" w:hAnsi="Calibri" w:cs="Calibri"/>
          <w:b/>
          <w:bCs/>
        </w:rPr>
      </w:pPr>
    </w:p>
    <w:p w14:paraId="4CAA673D" w14:textId="77777777" w:rsidR="00D35BF7" w:rsidRPr="006851D7" w:rsidRDefault="00D35BF7" w:rsidP="00D35BF7">
      <w:pPr>
        <w:spacing w:line="288" w:lineRule="auto"/>
        <w:rPr>
          <w:rFonts w:ascii="Calibri" w:eastAsia="Calibri" w:hAnsi="Calibri" w:cs="Calibri"/>
          <w:b/>
          <w:bCs/>
        </w:rPr>
      </w:pPr>
      <w:r w:rsidRPr="006851D7">
        <w:rPr>
          <w:rFonts w:ascii="Calibri" w:eastAsia="Calibri" w:hAnsi="Calibri" w:cs="Calibri"/>
          <w:b/>
          <w:bCs/>
        </w:rPr>
        <w:t xml:space="preserve">Proposal </w:t>
      </w:r>
      <w:r>
        <w:rPr>
          <w:rFonts w:ascii="Calibri" w:eastAsia="Calibri" w:hAnsi="Calibri" w:cs="Calibri"/>
          <w:b/>
          <w:bCs/>
        </w:rPr>
        <w:t>8</w:t>
      </w:r>
      <w:r w:rsidRPr="006851D7">
        <w:rPr>
          <w:rFonts w:ascii="Calibri" w:eastAsia="Calibri" w:hAnsi="Calibri" w:cs="Calibri"/>
          <w:b/>
          <w:bCs/>
        </w:rPr>
        <w:t>: For model delivery/transfer to UE, from the device implementation point of view</w:t>
      </w:r>
    </w:p>
    <w:p w14:paraId="40475C30" w14:textId="77777777" w:rsidR="00D35BF7" w:rsidRPr="006851D7" w:rsidRDefault="00D35BF7" w:rsidP="00D35BF7">
      <w:pPr>
        <w:pStyle w:val="ListParagraph"/>
        <w:numPr>
          <w:ilvl w:val="0"/>
          <w:numId w:val="32"/>
        </w:numPr>
        <w:spacing w:line="288" w:lineRule="auto"/>
        <w:rPr>
          <w:rFonts w:ascii="Calibri" w:eastAsia="Calibri" w:hAnsi="Calibri" w:cs="Calibri"/>
          <w:b/>
          <w:bCs/>
        </w:rPr>
      </w:pPr>
      <w:r w:rsidRPr="006851D7">
        <w:rPr>
          <w:rFonts w:ascii="Calibri" w:eastAsia="Calibri" w:hAnsi="Calibri" w:cs="Calibri"/>
          <w:b/>
          <w:bCs/>
        </w:rPr>
        <w:t>Model delivery/transfer to UE in a proprietary format (Case y, z1, z2) is feasible from the device implementation point of view from RAN1 perspective.</w:t>
      </w:r>
    </w:p>
    <w:p w14:paraId="0CA86CCA" w14:textId="77777777" w:rsidR="00D35BF7" w:rsidRDefault="00D35BF7" w:rsidP="00D35BF7">
      <w:pPr>
        <w:pStyle w:val="ListParagraph"/>
        <w:numPr>
          <w:ilvl w:val="0"/>
          <w:numId w:val="32"/>
        </w:numPr>
        <w:spacing w:line="288" w:lineRule="auto"/>
        <w:rPr>
          <w:rFonts w:ascii="Calibri" w:eastAsia="Calibri" w:hAnsi="Calibri" w:cs="Calibri"/>
          <w:b/>
          <w:bCs/>
        </w:rPr>
      </w:pPr>
      <w:r w:rsidRPr="006851D7">
        <w:rPr>
          <w:rFonts w:ascii="Calibri" w:eastAsia="Calibri" w:hAnsi="Calibri" w:cs="Calibri"/>
          <w:b/>
          <w:bCs/>
        </w:rPr>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74C8CFB5" w14:textId="77777777" w:rsidR="004620F9" w:rsidRDefault="004620F9" w:rsidP="004620F9">
      <w:pPr>
        <w:rPr>
          <w:rFonts w:ascii="Calibri" w:hAnsi="Calibri" w:cs="Calibri"/>
          <w:b/>
          <w:bCs/>
        </w:rPr>
      </w:pPr>
    </w:p>
    <w:p w14:paraId="1555AE54"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 xml:space="preserve">Proposal </w:t>
      </w:r>
      <w:r>
        <w:rPr>
          <w:rFonts w:ascii="Calibri" w:hAnsi="Calibri" w:cs="Calibri"/>
          <w:b/>
          <w:bCs/>
        </w:rPr>
        <w:t>9</w:t>
      </w:r>
      <w:r w:rsidRPr="00D83AE0">
        <w:rPr>
          <w:rFonts w:ascii="Calibri" w:hAnsi="Calibri" w:cs="Calibri"/>
          <w:b/>
          <w:bCs/>
        </w:rPr>
        <w:t xml:space="preserve">: </w:t>
      </w:r>
      <w:r>
        <w:rPr>
          <w:rFonts w:ascii="Calibri" w:hAnsi="Calibri" w:cs="Calibri"/>
          <w:b/>
          <w:bCs/>
        </w:rPr>
        <w:t xml:space="preserve">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2065"/>
        <w:gridCol w:w="2584"/>
        <w:gridCol w:w="2860"/>
        <w:gridCol w:w="2453"/>
      </w:tblGrid>
      <w:tr w:rsidR="004620F9" w:rsidRPr="00D83AE0" w14:paraId="725DCB73" w14:textId="77777777" w:rsidTr="004620F9">
        <w:tc>
          <w:tcPr>
            <w:tcW w:w="2065" w:type="dxa"/>
            <w:tcBorders>
              <w:top w:val="single" w:sz="4" w:space="0" w:color="auto"/>
              <w:left w:val="single" w:sz="4" w:space="0" w:color="auto"/>
              <w:bottom w:val="single" w:sz="4" w:space="0" w:color="auto"/>
              <w:right w:val="single" w:sz="4" w:space="0" w:color="auto"/>
            </w:tcBorders>
            <w:hideMark/>
          </w:tcPr>
          <w:p w14:paraId="130D9739"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0B6F1CDC"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40B2CB69"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26324A6C"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Analysis</w:t>
            </w:r>
          </w:p>
        </w:tc>
      </w:tr>
      <w:tr w:rsidR="004620F9" w:rsidRPr="00D83AE0" w14:paraId="784DFED1" w14:textId="77777777" w:rsidTr="004620F9">
        <w:tc>
          <w:tcPr>
            <w:tcW w:w="2065" w:type="dxa"/>
            <w:tcBorders>
              <w:top w:val="single" w:sz="4" w:space="0" w:color="auto"/>
              <w:left w:val="single" w:sz="4" w:space="0" w:color="auto"/>
              <w:bottom w:val="single" w:sz="4" w:space="0" w:color="auto"/>
              <w:right w:val="single" w:sz="4" w:space="0" w:color="auto"/>
            </w:tcBorders>
            <w:hideMark/>
          </w:tcPr>
          <w:p w14:paraId="13530027"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lastRenderedPageBreak/>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723997EE"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26867568"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Indicated via an ID</w:t>
            </w:r>
            <w:r>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0F52D8A6"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provides the model ID for the correct model to select for the UE based on its additional conditions. </w:t>
            </w:r>
          </w:p>
        </w:tc>
      </w:tr>
      <w:tr w:rsidR="004620F9" w:rsidRPr="00D83AE0" w14:paraId="6E64D68C" w14:textId="77777777" w:rsidTr="004620F9">
        <w:tc>
          <w:tcPr>
            <w:tcW w:w="2065" w:type="dxa"/>
            <w:tcBorders>
              <w:top w:val="single" w:sz="4" w:space="0" w:color="auto"/>
              <w:left w:val="single" w:sz="4" w:space="0" w:color="auto"/>
              <w:bottom w:val="single" w:sz="4" w:space="0" w:color="auto"/>
              <w:right w:val="single" w:sz="4" w:space="0" w:color="auto"/>
            </w:tcBorders>
          </w:tcPr>
          <w:p w14:paraId="63357FB3"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1670E5E6"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0430634D"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4F5E4408" w14:textId="77777777" w:rsidR="004620F9" w:rsidRDefault="004620F9" w:rsidP="004620F9">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4620F9" w:rsidRPr="00D83AE0" w14:paraId="5E8B07CE" w14:textId="77777777" w:rsidTr="004620F9">
        <w:tc>
          <w:tcPr>
            <w:tcW w:w="2065" w:type="dxa"/>
            <w:tcBorders>
              <w:top w:val="single" w:sz="4" w:space="0" w:color="auto"/>
              <w:left w:val="single" w:sz="4" w:space="0" w:color="auto"/>
              <w:bottom w:val="single" w:sz="4" w:space="0" w:color="auto"/>
              <w:right w:val="single" w:sz="4" w:space="0" w:color="auto"/>
            </w:tcBorders>
            <w:hideMark/>
          </w:tcPr>
          <w:p w14:paraId="2D87AB6D"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48C84419"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45E94235" w14:textId="77777777" w:rsidR="004620F9" w:rsidRPr="00D83AE0" w:rsidRDefault="004620F9" w:rsidP="004620F9">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209DBDE7"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4620F9" w:rsidRPr="00D83AE0" w14:paraId="690EB8C2" w14:textId="77777777" w:rsidTr="004620F9">
        <w:tc>
          <w:tcPr>
            <w:tcW w:w="2065" w:type="dxa"/>
            <w:tcBorders>
              <w:top w:val="single" w:sz="4" w:space="0" w:color="auto"/>
              <w:left w:val="single" w:sz="4" w:space="0" w:color="auto"/>
              <w:bottom w:val="single" w:sz="4" w:space="0" w:color="auto"/>
              <w:right w:val="single" w:sz="4" w:space="0" w:color="auto"/>
            </w:tcBorders>
          </w:tcPr>
          <w:p w14:paraId="16B74F37"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1166C19B"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2E1E1BDF"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541FF534" w14:textId="77777777" w:rsidR="004620F9" w:rsidRPr="00D83AE0" w:rsidRDefault="004620F9" w:rsidP="004620F9">
            <w:pPr>
              <w:spacing w:before="0" w:after="200" w:line="276" w:lineRule="auto"/>
              <w:jc w:val="left"/>
              <w:rPr>
                <w:rFonts w:ascii="Calibri" w:hAnsi="Calibri" w:cs="Calibri"/>
                <w:b/>
                <w:bCs/>
              </w:rPr>
            </w:pPr>
            <w:r>
              <w:rPr>
                <w:rFonts w:ascii="Calibri" w:hAnsi="Calibri" w:cs="Calibri"/>
                <w:b/>
                <w:b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74D2E7C1" w14:textId="77777777" w:rsidR="004620F9" w:rsidRPr="00D83AE0" w:rsidRDefault="004620F9" w:rsidP="004620F9">
      <w:pPr>
        <w:spacing w:before="0" w:after="200" w:line="276" w:lineRule="auto"/>
        <w:jc w:val="left"/>
        <w:rPr>
          <w:rFonts w:ascii="Calibri" w:hAnsi="Calibri" w:cs="Calibri"/>
          <w:b/>
          <w:bCs/>
        </w:rPr>
      </w:pPr>
    </w:p>
    <w:p w14:paraId="500A7C44" w14:textId="77777777" w:rsidR="004620F9" w:rsidRDefault="004620F9" w:rsidP="004620F9">
      <w:pPr>
        <w:rPr>
          <w:rFonts w:ascii="Calibri" w:hAnsi="Calibri" w:cs="Calibri"/>
          <w:b/>
          <w:bCs/>
        </w:rPr>
      </w:pPr>
    </w:p>
    <w:p w14:paraId="164F4979" w14:textId="56D54D7C" w:rsidR="004620F9" w:rsidRPr="00330A21" w:rsidRDefault="004620F9" w:rsidP="004620F9">
      <w:pPr>
        <w:rPr>
          <w:rFonts w:ascii="Calibri" w:hAnsi="Calibri" w:cs="Calibri"/>
          <w:b/>
          <w:bCs/>
        </w:rPr>
      </w:pPr>
      <w:r w:rsidRPr="00330A21">
        <w:rPr>
          <w:rFonts w:ascii="Calibri" w:hAnsi="Calibri" w:cs="Calibri"/>
          <w:b/>
          <w:bCs/>
        </w:rPr>
        <w:lastRenderedPageBreak/>
        <w:t xml:space="preserve">Proposal 10: For inference for UE-side models, to ensure consistency between training and inference regarding UE-side additional conditions (if identified), the following options can be taken as potential approaches (when feasible and necessary): </w:t>
      </w:r>
    </w:p>
    <w:p w14:paraId="7AC276E7" w14:textId="77777777" w:rsidR="004620F9" w:rsidRPr="00330A21" w:rsidRDefault="004620F9" w:rsidP="004620F9">
      <w:pPr>
        <w:pStyle w:val="ListParagraph"/>
        <w:numPr>
          <w:ilvl w:val="0"/>
          <w:numId w:val="42"/>
        </w:numPr>
        <w:ind w:left="720"/>
        <w:rPr>
          <w:rFonts w:ascii="Calibri" w:hAnsi="Calibri" w:cs="Calibri"/>
          <w:b/>
          <w:bCs/>
        </w:rPr>
      </w:pPr>
      <w:r w:rsidRPr="00330A21">
        <w:rPr>
          <w:rFonts w:ascii="Calibri" w:hAnsi="Calibri" w:cs="Calibri"/>
          <w:b/>
          <w:bCs/>
        </w:rPr>
        <w:t>UE handles UE-side additional conditions transparently to NW.</w:t>
      </w:r>
    </w:p>
    <w:p w14:paraId="115874DB" w14:textId="77777777" w:rsidR="004620F9" w:rsidRPr="00330A21" w:rsidRDefault="004620F9" w:rsidP="004620F9">
      <w:pPr>
        <w:pStyle w:val="ListParagraph"/>
        <w:numPr>
          <w:ilvl w:val="0"/>
          <w:numId w:val="42"/>
        </w:numPr>
        <w:ind w:left="720"/>
        <w:rPr>
          <w:rFonts w:ascii="Calibri" w:hAnsi="Calibri" w:cs="Calibri"/>
          <w:b/>
          <w:bCs/>
        </w:rPr>
      </w:pPr>
      <w:r w:rsidRPr="00330A21">
        <w:rPr>
          <w:rFonts w:ascii="Calibri" w:hAnsi="Calibri" w:cs="Calibri"/>
          <w:b/>
          <w:bCs/>
        </w:rPr>
        <w:t>Model identification to achieve alignment on the UE-side additional condition between NW-side and UE-side</w:t>
      </w:r>
    </w:p>
    <w:p w14:paraId="0987AFA2" w14:textId="77777777" w:rsidR="004620F9" w:rsidRPr="00330A21" w:rsidRDefault="004620F9" w:rsidP="004620F9">
      <w:pPr>
        <w:pStyle w:val="ListParagraph"/>
        <w:numPr>
          <w:ilvl w:val="0"/>
          <w:numId w:val="42"/>
        </w:numPr>
        <w:ind w:left="720"/>
        <w:rPr>
          <w:rFonts w:ascii="Calibri" w:hAnsi="Calibri" w:cs="Calibri"/>
          <w:b/>
          <w:bCs/>
        </w:rPr>
      </w:pPr>
      <w:r w:rsidRPr="00330A21">
        <w:rPr>
          <w:rFonts w:ascii="Calibri" w:hAnsi="Calibri" w:cs="Calibri"/>
          <w:b/>
          <w:bCs/>
        </w:rPr>
        <w:t xml:space="preserve">Information and/or indication on UE-side additional conditions is provided to NW. </w:t>
      </w:r>
    </w:p>
    <w:p w14:paraId="35698490" w14:textId="77777777" w:rsidR="004620F9" w:rsidRPr="00330A21" w:rsidRDefault="004620F9" w:rsidP="004620F9">
      <w:pPr>
        <w:pStyle w:val="ListParagraph"/>
        <w:numPr>
          <w:ilvl w:val="0"/>
          <w:numId w:val="42"/>
        </w:numPr>
        <w:ind w:left="720"/>
        <w:rPr>
          <w:rFonts w:ascii="Calibri" w:hAnsi="Calibri" w:cs="Calibri"/>
          <w:b/>
          <w:bCs/>
        </w:rPr>
      </w:pPr>
      <w:r w:rsidRPr="00330A21">
        <w:rPr>
          <w:rFonts w:ascii="Calibri" w:hAnsi="Calibri" w:cs="Calibri"/>
          <w:b/>
          <w:bCs/>
        </w:rPr>
        <w:t>Consistency assisted by monitoring (by UE and/or NW, the performance of UE-side candidate models/functionalities to select a model/functionality)</w:t>
      </w:r>
    </w:p>
    <w:p w14:paraId="2C0F5052" w14:textId="77777777" w:rsidR="004620F9" w:rsidRPr="00330A21" w:rsidRDefault="004620F9" w:rsidP="004620F9">
      <w:pPr>
        <w:pStyle w:val="ListParagraph"/>
        <w:numPr>
          <w:ilvl w:val="0"/>
          <w:numId w:val="42"/>
        </w:numPr>
        <w:ind w:left="720"/>
        <w:rPr>
          <w:rFonts w:ascii="Calibri" w:hAnsi="Calibri" w:cs="Calibri"/>
          <w:b/>
          <w:bCs/>
        </w:rPr>
      </w:pPr>
      <w:r w:rsidRPr="00330A21">
        <w:rPr>
          <w:rFonts w:ascii="Calibri" w:hAnsi="Calibri" w:cs="Calibri" w:hint="eastAsia"/>
          <w:b/>
          <w:bCs/>
        </w:rPr>
        <w:t xml:space="preserve">UE report/update of </w:t>
      </w:r>
      <w:r w:rsidRPr="00330A21">
        <w:rPr>
          <w:rFonts w:ascii="Calibri" w:hAnsi="Calibri" w:cs="Calibri"/>
          <w:b/>
          <w:bCs/>
        </w:rPr>
        <w:t>applicable</w:t>
      </w:r>
      <w:r w:rsidRPr="00330A21">
        <w:rPr>
          <w:rFonts w:ascii="Calibri" w:hAnsi="Calibri" w:cs="Calibri" w:hint="eastAsia"/>
          <w:b/>
          <w:bCs/>
        </w:rPr>
        <w:t xml:space="preserve"> model/functionality based on UE-side additional condition.</w:t>
      </w:r>
    </w:p>
    <w:p w14:paraId="6289229E" w14:textId="77777777" w:rsidR="004620F9" w:rsidRPr="00330A21" w:rsidRDefault="004620F9" w:rsidP="004620F9">
      <w:pPr>
        <w:pStyle w:val="ListParagraph"/>
        <w:numPr>
          <w:ilvl w:val="0"/>
          <w:numId w:val="42"/>
        </w:numPr>
        <w:ind w:left="720"/>
        <w:rPr>
          <w:rFonts w:ascii="Calibri" w:hAnsi="Calibri" w:cs="Calibri"/>
          <w:b/>
          <w:bCs/>
        </w:rPr>
      </w:pPr>
      <w:r w:rsidRPr="00330A21">
        <w:rPr>
          <w:rFonts w:ascii="Calibri" w:hAnsi="Calibri" w:cs="Calibri"/>
          <w:b/>
          <w:bCs/>
        </w:rPr>
        <w:t>Other approaches are not precluded.</w:t>
      </w:r>
    </w:p>
    <w:p w14:paraId="4201F684" w14:textId="77777777" w:rsidR="004620F9" w:rsidRDefault="004620F9" w:rsidP="004620F9">
      <w:pPr>
        <w:pStyle w:val="ListParagraph"/>
        <w:numPr>
          <w:ilvl w:val="0"/>
          <w:numId w:val="42"/>
        </w:numPr>
        <w:ind w:left="720"/>
        <w:rPr>
          <w:rFonts w:ascii="Calibri" w:hAnsi="Calibri" w:cs="Calibri"/>
          <w:b/>
          <w:bCs/>
        </w:rPr>
      </w:pPr>
      <w:r w:rsidRPr="00330A21">
        <w:rPr>
          <w:rFonts w:ascii="Calibri" w:hAnsi="Calibri" w:cs="Calibri"/>
          <w:b/>
          <w:bCs/>
        </w:rPr>
        <w:t>Note: it does not deny the possibility that different approaches can achieve the same function.</w:t>
      </w:r>
    </w:p>
    <w:p w14:paraId="605B0E1A" w14:textId="77777777" w:rsidR="004620F9" w:rsidRPr="00330A21" w:rsidRDefault="004620F9" w:rsidP="004620F9">
      <w:pPr>
        <w:pStyle w:val="ListParagraph"/>
        <w:spacing w:line="360" w:lineRule="auto"/>
        <w:rPr>
          <w:rFonts w:ascii="Calibri" w:hAnsi="Calibri" w:cs="Calibri"/>
          <w:b/>
          <w:bCs/>
        </w:rPr>
      </w:pPr>
    </w:p>
    <w:p w14:paraId="2038E7B8" w14:textId="77777777" w:rsidR="004620F9" w:rsidRPr="00330A21" w:rsidRDefault="004620F9" w:rsidP="004620F9">
      <w:pPr>
        <w:rPr>
          <w:rFonts w:ascii="Calibri" w:hAnsi="Calibri" w:cs="Calibri"/>
          <w:b/>
          <w:bCs/>
        </w:rPr>
      </w:pPr>
      <w:r w:rsidRPr="00330A21">
        <w:rPr>
          <w:rFonts w:ascii="Calibri" w:hAnsi="Calibri" w:cs="Calibri"/>
          <w:b/>
          <w:bCs/>
        </w:rPr>
        <w:t>Proposal</w:t>
      </w:r>
      <w:r>
        <w:rPr>
          <w:rFonts w:ascii="Calibri" w:hAnsi="Calibri" w:cs="Calibri"/>
          <w:b/>
          <w:bCs/>
        </w:rPr>
        <w:t xml:space="preserve"> 11</w:t>
      </w:r>
      <w:r w:rsidRPr="00330A21">
        <w:rPr>
          <w:rFonts w:ascii="Calibri" w:hAnsi="Calibri" w:cs="Calibri"/>
          <w:b/>
          <w:bCs/>
        </w:rPr>
        <w:t>:</w:t>
      </w:r>
      <w:r>
        <w:rPr>
          <w:rFonts w:ascii="Calibri" w:hAnsi="Calibri" w:cs="Calibri"/>
          <w:b/>
          <w:bCs/>
        </w:rPr>
        <w:t xml:space="preserve"> F</w:t>
      </w:r>
      <w:r w:rsidRPr="00330A21">
        <w:rPr>
          <w:rFonts w:ascii="Calibri" w:hAnsi="Calibri" w:cs="Calibri"/>
          <w:b/>
          <w:bCs/>
        </w:rPr>
        <w:t xml:space="preserve">or inference for NW-side models, to ensure consistency between training and inference regarding UE-side additional conditions (if identified), the following options can be taken as potential approaches (when feasible and necessary): </w:t>
      </w:r>
    </w:p>
    <w:p w14:paraId="421E4361" w14:textId="77777777" w:rsidR="004620F9" w:rsidRPr="00330A21" w:rsidRDefault="004620F9" w:rsidP="004620F9">
      <w:pPr>
        <w:pStyle w:val="ListParagraph"/>
        <w:numPr>
          <w:ilvl w:val="0"/>
          <w:numId w:val="45"/>
        </w:numPr>
        <w:spacing w:before="0" w:after="0"/>
        <w:rPr>
          <w:rFonts w:ascii="Calibri" w:hAnsi="Calibri" w:cs="Calibri"/>
          <w:b/>
          <w:bCs/>
        </w:rPr>
      </w:pPr>
      <w:r w:rsidRPr="00330A21">
        <w:rPr>
          <w:rFonts w:ascii="Calibri" w:hAnsi="Calibri" w:cs="Calibri"/>
          <w:b/>
          <w:bCs/>
        </w:rPr>
        <w:t>Alignment on the UE-side additional condition between NW-side and UE-side</w:t>
      </w:r>
    </w:p>
    <w:p w14:paraId="1E0BA94C" w14:textId="77777777" w:rsidR="004620F9" w:rsidRPr="00330A21" w:rsidRDefault="004620F9" w:rsidP="004620F9">
      <w:pPr>
        <w:pStyle w:val="ListParagraph"/>
        <w:numPr>
          <w:ilvl w:val="0"/>
          <w:numId w:val="45"/>
        </w:numPr>
        <w:spacing w:before="0" w:after="0"/>
        <w:rPr>
          <w:rFonts w:ascii="Calibri" w:hAnsi="Calibri" w:cs="Calibri"/>
          <w:b/>
          <w:bCs/>
        </w:rPr>
      </w:pPr>
      <w:r w:rsidRPr="00330A21">
        <w:rPr>
          <w:rFonts w:ascii="Calibri" w:hAnsi="Calibri" w:cs="Calibri"/>
          <w:b/>
          <w:bCs/>
        </w:rPr>
        <w:t xml:space="preserve">Information and/or indication on UE-side additional conditions is provided to NW </w:t>
      </w:r>
    </w:p>
    <w:p w14:paraId="406A7FE8" w14:textId="77777777" w:rsidR="004620F9" w:rsidRPr="00330A21" w:rsidRDefault="004620F9" w:rsidP="004620F9">
      <w:pPr>
        <w:pStyle w:val="ListParagraph"/>
        <w:numPr>
          <w:ilvl w:val="0"/>
          <w:numId w:val="45"/>
        </w:numPr>
        <w:spacing w:before="0" w:after="0"/>
        <w:rPr>
          <w:rFonts w:ascii="Calibri" w:hAnsi="Calibri" w:cs="Calibri"/>
          <w:b/>
          <w:bCs/>
        </w:rPr>
      </w:pPr>
      <w:r w:rsidRPr="00330A21">
        <w:rPr>
          <w:rFonts w:ascii="Calibri" w:hAnsi="Calibri" w:cs="Calibri"/>
          <w:b/>
          <w:bCs/>
        </w:rPr>
        <w:t>Consistency assisted by monitoring (by UE and/or NW)</w:t>
      </w:r>
    </w:p>
    <w:p w14:paraId="50B9C311" w14:textId="77777777" w:rsidR="004620F9" w:rsidRPr="00330A21" w:rsidRDefault="004620F9" w:rsidP="004620F9">
      <w:pPr>
        <w:pStyle w:val="ListParagraph"/>
        <w:numPr>
          <w:ilvl w:val="0"/>
          <w:numId w:val="45"/>
        </w:numPr>
        <w:spacing w:before="0" w:after="0"/>
        <w:rPr>
          <w:rFonts w:ascii="Calibri" w:hAnsi="Calibri" w:cs="Calibri"/>
          <w:b/>
          <w:bCs/>
        </w:rPr>
      </w:pPr>
      <w:r w:rsidRPr="00330A21">
        <w:rPr>
          <w:rFonts w:ascii="Calibri" w:hAnsi="Calibri" w:cs="Calibri"/>
          <w:b/>
          <w:bCs/>
        </w:rPr>
        <w:t>Other approaches are not precluded,</w:t>
      </w:r>
    </w:p>
    <w:p w14:paraId="017D5093" w14:textId="77777777" w:rsidR="004620F9" w:rsidRDefault="004620F9" w:rsidP="004620F9">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3F88D25F" w14:textId="77777777" w:rsidR="004620F9" w:rsidRPr="00330A21" w:rsidRDefault="004620F9" w:rsidP="004620F9">
      <w:pPr>
        <w:spacing w:before="0" w:after="0" w:line="360" w:lineRule="auto"/>
        <w:ind w:left="360"/>
        <w:jc w:val="left"/>
        <w:rPr>
          <w:rFonts w:ascii="Calibri" w:hAnsi="Calibri" w:cs="Calibri"/>
          <w:b/>
          <w:bCs/>
        </w:rPr>
      </w:pPr>
    </w:p>
    <w:p w14:paraId="7EFB5E7A" w14:textId="77777777" w:rsidR="004620F9" w:rsidRPr="00330A21" w:rsidRDefault="004620F9" w:rsidP="004620F9">
      <w:pPr>
        <w:spacing w:after="0"/>
        <w:rPr>
          <w:rFonts w:ascii="Calibri" w:hAnsi="Calibri" w:cs="Calibri"/>
          <w:b/>
          <w:bCs/>
        </w:rPr>
      </w:pPr>
      <w:r w:rsidRPr="00330A21">
        <w:rPr>
          <w:rFonts w:ascii="Calibri" w:hAnsi="Calibri" w:cs="Calibri"/>
          <w:b/>
          <w:bCs/>
        </w:rPr>
        <w:t>Proposal</w:t>
      </w:r>
      <w:r>
        <w:rPr>
          <w:rFonts w:ascii="Calibri" w:hAnsi="Calibri" w:cs="Calibri"/>
          <w:b/>
          <w:bCs/>
        </w:rPr>
        <w:t xml:space="preserve"> 12: F</w:t>
      </w:r>
      <w:r w:rsidRPr="00330A21">
        <w:rPr>
          <w:rFonts w:ascii="Calibri" w:hAnsi="Calibri" w:cs="Calibri"/>
          <w:b/>
          <w:bCs/>
        </w:rPr>
        <w:t xml:space="preserve">or inference for two-sided models, to ensure consistency between training and inference regarding NW-side and UE-side additional conditions (if identified), the following options can be taken as potential approaches (when feasible and necessary): </w:t>
      </w:r>
    </w:p>
    <w:p w14:paraId="0C645D11" w14:textId="77777777" w:rsidR="004620F9" w:rsidRPr="00330A21" w:rsidRDefault="004620F9" w:rsidP="004620F9">
      <w:pPr>
        <w:pStyle w:val="ListParagraph"/>
        <w:numPr>
          <w:ilvl w:val="0"/>
          <w:numId w:val="46"/>
        </w:numPr>
        <w:spacing w:before="0" w:after="0"/>
        <w:jc w:val="left"/>
        <w:rPr>
          <w:rFonts w:ascii="Calibri" w:hAnsi="Calibri" w:cs="Calibri"/>
          <w:b/>
          <w:bCs/>
        </w:rPr>
      </w:pPr>
      <w:r w:rsidRPr="00330A21">
        <w:rPr>
          <w:rFonts w:ascii="Calibri" w:hAnsi="Calibri" w:cs="Calibri"/>
          <w:b/>
          <w:bCs/>
        </w:rPr>
        <w:t>Pairing establishment (i.e., model identification) to achieve alignment on the additional conditions between NW-side and UE-side</w:t>
      </w:r>
    </w:p>
    <w:p w14:paraId="01531AA3" w14:textId="77777777" w:rsidR="004620F9" w:rsidRPr="00330A21" w:rsidRDefault="004620F9" w:rsidP="004620F9">
      <w:pPr>
        <w:pStyle w:val="ListParagraph"/>
        <w:numPr>
          <w:ilvl w:val="0"/>
          <w:numId w:val="46"/>
        </w:numPr>
        <w:spacing w:before="0" w:after="160"/>
        <w:jc w:val="left"/>
        <w:rPr>
          <w:rFonts w:ascii="Calibri" w:hAnsi="Calibri" w:cs="Calibri"/>
          <w:b/>
          <w:bCs/>
        </w:rPr>
      </w:pPr>
      <w:r w:rsidRPr="00330A21">
        <w:rPr>
          <w:rFonts w:ascii="Calibri" w:hAnsi="Calibri" w:cs="Calibri"/>
          <w:b/>
          <w:bCs/>
        </w:rPr>
        <w:t>Model training at NW and transfer to UE, where the model has been trained under the NW-side additional condition.</w:t>
      </w:r>
    </w:p>
    <w:p w14:paraId="6C31A14D" w14:textId="77777777" w:rsidR="004620F9" w:rsidRPr="00330A21" w:rsidRDefault="004620F9" w:rsidP="004620F9">
      <w:pPr>
        <w:pStyle w:val="ListParagraph"/>
        <w:numPr>
          <w:ilvl w:val="1"/>
          <w:numId w:val="46"/>
        </w:numPr>
        <w:spacing w:before="0" w:after="160"/>
        <w:rPr>
          <w:rFonts w:ascii="Calibri" w:hAnsi="Calibri" w:cs="Calibri"/>
          <w:b/>
          <w:bCs/>
        </w:rPr>
      </w:pPr>
      <w:r w:rsidRPr="00330A21">
        <w:rPr>
          <w:rFonts w:ascii="Calibri" w:hAnsi="Calibri" w:cs="Calibri"/>
          <w:b/>
          <w:bCs/>
        </w:rPr>
        <w:t>FFS: How to address UE-side additional conditions (if necessary)</w:t>
      </w:r>
    </w:p>
    <w:p w14:paraId="4705E8C1" w14:textId="77777777" w:rsidR="004620F9" w:rsidRPr="00330A21" w:rsidRDefault="004620F9" w:rsidP="004620F9">
      <w:pPr>
        <w:pStyle w:val="ListParagraph"/>
        <w:numPr>
          <w:ilvl w:val="0"/>
          <w:numId w:val="46"/>
        </w:numPr>
        <w:spacing w:before="0" w:after="0"/>
        <w:rPr>
          <w:rFonts w:ascii="Calibri" w:hAnsi="Calibri" w:cs="Calibri"/>
          <w:b/>
          <w:bCs/>
        </w:rPr>
      </w:pPr>
      <w:r w:rsidRPr="00330A21">
        <w:rPr>
          <w:rFonts w:ascii="Calibri" w:hAnsi="Calibri" w:cs="Calibri"/>
          <w:b/>
          <w:bCs/>
        </w:rPr>
        <w:t>Other approaches are not precluded.</w:t>
      </w:r>
    </w:p>
    <w:p w14:paraId="48BF1B24" w14:textId="77777777" w:rsidR="004620F9" w:rsidRPr="00330A21" w:rsidRDefault="004620F9" w:rsidP="004620F9">
      <w:pPr>
        <w:spacing w:before="0" w:after="0"/>
        <w:ind w:left="360"/>
        <w:jc w:val="left"/>
        <w:rPr>
          <w:rFonts w:ascii="Calibri" w:hAnsi="Calibri" w:cs="Calibri"/>
          <w:b/>
          <w:bCs/>
        </w:rPr>
      </w:pPr>
      <w:r w:rsidRPr="00330A21">
        <w:rPr>
          <w:rFonts w:ascii="Calibri" w:hAnsi="Calibri" w:cs="Calibri"/>
          <w:b/>
          <w:bCs/>
        </w:rPr>
        <w:t>Note: it does not deny the possibility that different approaches can achieve the same function.</w:t>
      </w:r>
    </w:p>
    <w:p w14:paraId="7272B6E2" w14:textId="77777777" w:rsidR="00D35BF7" w:rsidRDefault="00D35BF7" w:rsidP="00A41D13">
      <w:pPr>
        <w:spacing w:before="0" w:after="160" w:line="259" w:lineRule="auto"/>
        <w:jc w:val="left"/>
        <w:rPr>
          <w:rStyle w:val="eop"/>
          <w:rFonts w:asciiTheme="minorHAnsi" w:hAnsiTheme="minorHAnsi" w:cstheme="minorHAnsi"/>
          <w:b/>
          <w:bCs/>
        </w:rPr>
      </w:pPr>
    </w:p>
    <w:p w14:paraId="5AACE8D5" w14:textId="77777777" w:rsidR="004620F9" w:rsidRDefault="004620F9" w:rsidP="004620F9">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13: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366D1F34" w14:textId="77777777" w:rsidR="004620F9" w:rsidRDefault="004620F9" w:rsidP="004620F9">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1352CFFB" w14:textId="77777777" w:rsidR="004620F9" w:rsidRPr="009C095B" w:rsidRDefault="004620F9" w:rsidP="004620F9">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6B018B99" w14:textId="77777777" w:rsidR="004620F9" w:rsidRPr="009C095B" w:rsidRDefault="004620F9" w:rsidP="004620F9">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UE-initiated, requested to the network.</w:t>
      </w:r>
    </w:p>
    <w:p w14:paraId="35556E5C" w14:textId="77777777" w:rsidR="004620F9" w:rsidRPr="009C095B" w:rsidRDefault="004620F9" w:rsidP="004620F9">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297789FA" w14:textId="77777777" w:rsidR="004620F9" w:rsidRDefault="004620F9" w:rsidP="004620F9">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Event-triggered as configured by the network or predefined by spec, UE’s decision is reported to network.</w:t>
      </w:r>
    </w:p>
    <w:p w14:paraId="502170BA" w14:textId="77777777" w:rsidR="004620F9" w:rsidRDefault="004620F9" w:rsidP="00A41D13">
      <w:pPr>
        <w:spacing w:before="0" w:after="160" w:line="259" w:lineRule="auto"/>
        <w:jc w:val="left"/>
        <w:rPr>
          <w:rStyle w:val="eop"/>
          <w:rFonts w:asciiTheme="minorHAnsi" w:hAnsiTheme="minorHAnsi" w:cstheme="minorHAnsi"/>
          <w:b/>
          <w:bCs/>
        </w:rPr>
      </w:pPr>
    </w:p>
    <w:p w14:paraId="7918535E" w14:textId="77777777" w:rsidR="004620F9" w:rsidRPr="00AD7E99" w:rsidRDefault="004620F9" w:rsidP="004620F9">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14: </w:t>
      </w:r>
      <w:r w:rsidRPr="00AD7E99">
        <w:rPr>
          <w:rFonts w:ascii="Calibri" w:hAnsi="Calibri" w:cs="Calibri"/>
          <w:b/>
          <w:bCs/>
          <w:sz w:val="20"/>
          <w:szCs w:val="20"/>
        </w:rPr>
        <w:t>Confirm the necessity of assessment/monitoring of inactive models / functionalities, with the following assumptions as the starting point:</w:t>
      </w:r>
    </w:p>
    <w:p w14:paraId="35433CAD" w14:textId="77777777" w:rsidR="004620F9" w:rsidRPr="00AD7E99" w:rsidRDefault="004620F9" w:rsidP="004620F9">
      <w:pPr>
        <w:pStyle w:val="paragraph"/>
        <w:numPr>
          <w:ilvl w:val="0"/>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6F7B98AE" w14:textId="77777777" w:rsidR="004620F9" w:rsidRPr="00AD7E99" w:rsidRDefault="004620F9" w:rsidP="004620F9">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FFS: feasibility of activating multiple models/functionalities.</w:t>
      </w:r>
    </w:p>
    <w:p w14:paraId="739D3143" w14:textId="77777777" w:rsidR="004620F9" w:rsidRPr="00AD7E99" w:rsidRDefault="004620F9" w:rsidP="004620F9">
      <w:pPr>
        <w:pStyle w:val="paragraph"/>
        <w:numPr>
          <w:ilvl w:val="0"/>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7077C076" w14:textId="77777777" w:rsidR="004620F9" w:rsidRPr="00AD7E99" w:rsidRDefault="004620F9" w:rsidP="004620F9">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an AI/ML model(s) for monitoring without activation (e.g., monitoring-only mode without reporting predicted beams in BM Case 1 and 2)</w:t>
      </w:r>
    </w:p>
    <w:p w14:paraId="3D1F6913" w14:textId="77777777" w:rsidR="004620F9" w:rsidRPr="00AD7E99" w:rsidRDefault="004620F9" w:rsidP="004620F9">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lastRenderedPageBreak/>
        <w:t>Dataset delivery / RS configuration from the network to the UE for assessment/monitoring of the applicability and expected performance of the model/functionality.</w:t>
      </w:r>
    </w:p>
    <w:p w14:paraId="790EE1A1" w14:textId="77777777" w:rsidR="004620F9" w:rsidRPr="00AD7E99" w:rsidRDefault="004620F9" w:rsidP="004620F9">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4AF2D4A0" w14:textId="77777777" w:rsidR="004620F9" w:rsidRPr="00AD7E99" w:rsidRDefault="004620F9" w:rsidP="004620F9">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60D3D0C5" w14:textId="77777777" w:rsidR="004620F9" w:rsidRPr="00AD7E99" w:rsidRDefault="004620F9" w:rsidP="004620F9">
      <w:pPr>
        <w:pStyle w:val="paragraph"/>
        <w:numPr>
          <w:ilvl w:val="1"/>
          <w:numId w:val="30"/>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38FCFCD1" w14:textId="77777777" w:rsidR="004620F9" w:rsidRPr="009F0DDD" w:rsidRDefault="004620F9" w:rsidP="004620F9">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p>
    <w:p w14:paraId="0DCFD483" w14:textId="77777777" w:rsidR="004620F9" w:rsidRPr="00A41D13" w:rsidRDefault="004620F9" w:rsidP="00A41D13">
      <w:pPr>
        <w:spacing w:before="0" w:after="160" w:line="259" w:lineRule="auto"/>
        <w:jc w:val="left"/>
        <w:rPr>
          <w:rStyle w:val="eop"/>
          <w:rFonts w:asciiTheme="minorHAnsi" w:hAnsiTheme="minorHAnsi" w:cstheme="minorHAnsi"/>
          <w:b/>
          <w:bCs/>
        </w:rPr>
      </w:pP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50F0368B" w14:textId="5EEEB1A2"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3</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4FB5A037"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4</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22CBC481"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5</w:t>
      </w:r>
      <w:r>
        <w:rPr>
          <w:rFonts w:cs="Times New Roman"/>
          <w:lang w:eastAsia="ko-KR"/>
        </w:rPr>
        <w:t>] Chair’s notes, RAN1#112, Athens, Greece, February 2023</w:t>
      </w:r>
    </w:p>
    <w:p w14:paraId="2E4AB48E" w14:textId="34C30599"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6</w:t>
      </w:r>
      <w:r>
        <w:rPr>
          <w:rFonts w:cs="Times New Roman"/>
          <w:lang w:eastAsia="ko-KR"/>
        </w:rPr>
        <w:t>] Chair’s notes RAN1#112bis, e-meeting, April 2023.</w:t>
      </w:r>
    </w:p>
    <w:p w14:paraId="04BCE4FF" w14:textId="672053CE"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7</w:t>
      </w:r>
      <w:r>
        <w:rPr>
          <w:rFonts w:cs="Times New Roman"/>
          <w:lang w:eastAsia="ko-KR"/>
        </w:rPr>
        <w:t xml:space="preserve">] Chair’s notes RAN1#113, </w:t>
      </w:r>
      <w:r w:rsidRPr="00410463">
        <w:rPr>
          <w:rFonts w:cs="Times New Roman"/>
          <w:lang w:eastAsia="ko-KR"/>
        </w:rPr>
        <w:t>Incheon, Korea, May</w:t>
      </w:r>
      <w:r>
        <w:rPr>
          <w:rFonts w:cs="Times New Roman"/>
          <w:lang w:eastAsia="ko-KR"/>
        </w:rPr>
        <w:t xml:space="preserve"> 2023.</w:t>
      </w:r>
    </w:p>
    <w:p w14:paraId="29707769" w14:textId="3BE96B89" w:rsidR="00A61E43" w:rsidRDefault="00A55D23" w:rsidP="00A55D23">
      <w:pPr>
        <w:pStyle w:val="2222"/>
        <w:spacing w:after="120" w:line="288" w:lineRule="auto"/>
        <w:ind w:firstLineChars="0" w:firstLine="0"/>
        <w:jc w:val="left"/>
        <w:rPr>
          <w:rFonts w:cs="Times New Roman"/>
          <w:lang w:eastAsia="ko-KR"/>
        </w:rPr>
      </w:pPr>
      <w:bookmarkStart w:id="6" w:name="_Hlk146873396"/>
      <w:r>
        <w:rPr>
          <w:rFonts w:cs="Times New Roman"/>
          <w:lang w:eastAsia="ko-KR"/>
        </w:rPr>
        <w:t>[</w:t>
      </w:r>
      <w:r w:rsidR="00DF1FD3">
        <w:rPr>
          <w:rFonts w:cs="Times New Roman"/>
          <w:lang w:eastAsia="ko-KR"/>
        </w:rPr>
        <w:t>8</w:t>
      </w:r>
      <w:r>
        <w:rPr>
          <w:rFonts w:cs="Times New Roman"/>
          <w:lang w:eastAsia="ko-KR"/>
        </w:rPr>
        <w:t>]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6"/>
      <w:r>
        <w:rPr>
          <w:rFonts w:cs="Times New Roman"/>
          <w:lang w:eastAsia="ko-KR"/>
        </w:rPr>
        <w:t>.</w:t>
      </w:r>
    </w:p>
    <w:p w14:paraId="5532B30C" w14:textId="1C5C0474"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9</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006FAD28"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10</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03E3CCC1" w14:textId="77777777" w:rsidR="00A61E43" w:rsidRDefault="00A61E43" w:rsidP="0098270C">
      <w:pPr>
        <w:pStyle w:val="2222"/>
        <w:spacing w:after="120" w:line="288" w:lineRule="auto"/>
        <w:ind w:firstLineChars="0" w:firstLine="0"/>
        <w:jc w:val="left"/>
        <w:rPr>
          <w:rFonts w:cs="Times New Roman"/>
          <w:lang w:eastAsia="ko-KR"/>
        </w:rPr>
      </w:pP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D04E" w14:textId="77777777" w:rsidR="0082335E" w:rsidRDefault="0082335E" w:rsidP="00424124">
      <w:pPr>
        <w:spacing w:before="0" w:after="0"/>
      </w:pPr>
      <w:r>
        <w:separator/>
      </w:r>
    </w:p>
  </w:endnote>
  <w:endnote w:type="continuationSeparator" w:id="0">
    <w:p w14:paraId="6BF7CF44" w14:textId="77777777" w:rsidR="0082335E" w:rsidRDefault="0082335E" w:rsidP="00424124">
      <w:pPr>
        <w:spacing w:before="0" w:after="0"/>
      </w:pPr>
      <w:r>
        <w:continuationSeparator/>
      </w:r>
    </w:p>
  </w:endnote>
  <w:endnote w:type="continuationNotice" w:id="1">
    <w:p w14:paraId="0ABF5409" w14:textId="77777777" w:rsidR="0082335E" w:rsidRDefault="008233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7F07" w14:textId="77777777" w:rsidR="0082335E" w:rsidRDefault="0082335E" w:rsidP="00424124">
      <w:pPr>
        <w:spacing w:before="0" w:after="0"/>
      </w:pPr>
      <w:r>
        <w:separator/>
      </w:r>
    </w:p>
  </w:footnote>
  <w:footnote w:type="continuationSeparator" w:id="0">
    <w:p w14:paraId="3FCADC1D" w14:textId="77777777" w:rsidR="0082335E" w:rsidRDefault="0082335E" w:rsidP="00424124">
      <w:pPr>
        <w:spacing w:before="0" w:after="0"/>
      </w:pPr>
      <w:r>
        <w:continuationSeparator/>
      </w:r>
    </w:p>
  </w:footnote>
  <w:footnote w:type="continuationNotice" w:id="1">
    <w:p w14:paraId="7C4B1C9D" w14:textId="77777777" w:rsidR="0082335E" w:rsidRDefault="0082335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F82319"/>
    <w:multiLevelType w:val="hybridMultilevel"/>
    <w:tmpl w:val="7298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A5A0189"/>
    <w:multiLevelType w:val="hybridMultilevel"/>
    <w:tmpl w:val="3B12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54587"/>
    <w:multiLevelType w:val="hybridMultilevel"/>
    <w:tmpl w:val="34540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1557A0"/>
    <w:multiLevelType w:val="hybridMultilevel"/>
    <w:tmpl w:val="DD22E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56115"/>
    <w:multiLevelType w:val="hybridMultilevel"/>
    <w:tmpl w:val="5FF4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047EF"/>
    <w:multiLevelType w:val="hybridMultilevel"/>
    <w:tmpl w:val="B0D0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E74DC"/>
    <w:multiLevelType w:val="hybridMultilevel"/>
    <w:tmpl w:val="C02C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5FEC1DD0"/>
    <w:multiLevelType w:val="hybridMultilevel"/>
    <w:tmpl w:val="BCCC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74A9C"/>
    <w:multiLevelType w:val="hybridMultilevel"/>
    <w:tmpl w:val="2618B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6A0A2B"/>
    <w:multiLevelType w:val="hybridMultilevel"/>
    <w:tmpl w:val="8484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A2677"/>
    <w:multiLevelType w:val="hybridMultilevel"/>
    <w:tmpl w:val="A06E4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E6B5F"/>
    <w:multiLevelType w:val="hybridMultilevel"/>
    <w:tmpl w:val="0C24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B9501D"/>
    <w:multiLevelType w:val="hybridMultilevel"/>
    <w:tmpl w:val="E18666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64259F"/>
    <w:multiLevelType w:val="hybridMultilevel"/>
    <w:tmpl w:val="E950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22FAD"/>
    <w:multiLevelType w:val="hybridMultilevel"/>
    <w:tmpl w:val="72F47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B0F89"/>
    <w:multiLevelType w:val="hybridMultilevel"/>
    <w:tmpl w:val="51823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217925">
    <w:abstractNumId w:val="3"/>
  </w:num>
  <w:num w:numId="2" w16cid:durableId="1502308950">
    <w:abstractNumId w:val="18"/>
  </w:num>
  <w:num w:numId="3" w16cid:durableId="1445809050">
    <w:abstractNumId w:val="5"/>
  </w:num>
  <w:num w:numId="4" w16cid:durableId="497771795">
    <w:abstractNumId w:val="27"/>
  </w:num>
  <w:num w:numId="5" w16cid:durableId="1383015787">
    <w:abstractNumId w:val="25"/>
  </w:num>
  <w:num w:numId="6" w16cid:durableId="378558740">
    <w:abstractNumId w:val="32"/>
  </w:num>
  <w:num w:numId="7" w16cid:durableId="277641872">
    <w:abstractNumId w:val="13"/>
  </w:num>
  <w:num w:numId="8" w16cid:durableId="1429689633">
    <w:abstractNumId w:val="2"/>
  </w:num>
  <w:num w:numId="9" w16cid:durableId="1930893302">
    <w:abstractNumId w:val="37"/>
  </w:num>
  <w:num w:numId="10" w16cid:durableId="1214658111">
    <w:abstractNumId w:val="39"/>
  </w:num>
  <w:num w:numId="11" w16cid:durableId="58327906">
    <w:abstractNumId w:val="17"/>
  </w:num>
  <w:num w:numId="12" w16cid:durableId="1414164810">
    <w:abstractNumId w:val="35"/>
  </w:num>
  <w:num w:numId="13" w16cid:durableId="184828630">
    <w:abstractNumId w:val="14"/>
  </w:num>
  <w:num w:numId="14" w16cid:durableId="749428591">
    <w:abstractNumId w:val="34"/>
  </w:num>
  <w:num w:numId="15" w16cid:durableId="1631519029">
    <w:abstractNumId w:val="0"/>
  </w:num>
  <w:num w:numId="16" w16cid:durableId="1564177674">
    <w:abstractNumId w:val="4"/>
  </w:num>
  <w:num w:numId="17" w16cid:durableId="1067456681">
    <w:abstractNumId w:val="10"/>
  </w:num>
  <w:num w:numId="18" w16cid:durableId="134294480">
    <w:abstractNumId w:val="16"/>
  </w:num>
  <w:num w:numId="19" w16cid:durableId="1787430069">
    <w:abstractNumId w:val="24"/>
  </w:num>
  <w:num w:numId="20" w16cid:durableId="1890259457">
    <w:abstractNumId w:val="29"/>
  </w:num>
  <w:num w:numId="21" w16cid:durableId="1157113870">
    <w:abstractNumId w:val="12"/>
  </w:num>
  <w:num w:numId="22" w16cid:durableId="1427457789">
    <w:abstractNumId w:val="6"/>
  </w:num>
  <w:num w:numId="23" w16cid:durableId="1770614742">
    <w:abstractNumId w:val="7"/>
  </w:num>
  <w:num w:numId="24" w16cid:durableId="1190609275">
    <w:abstractNumId w:val="28"/>
  </w:num>
  <w:num w:numId="25" w16cid:durableId="1099106931">
    <w:abstractNumId w:val="41"/>
  </w:num>
  <w:num w:numId="26" w16cid:durableId="1372218937">
    <w:abstractNumId w:val="26"/>
  </w:num>
  <w:num w:numId="27" w16cid:durableId="619722505">
    <w:abstractNumId w:val="38"/>
  </w:num>
  <w:num w:numId="28" w16cid:durableId="244808268">
    <w:abstractNumId w:val="25"/>
  </w:num>
  <w:num w:numId="29" w16cid:durableId="796677510">
    <w:abstractNumId w:val="20"/>
  </w:num>
  <w:num w:numId="30" w16cid:durableId="2019311301">
    <w:abstractNumId w:val="21"/>
  </w:num>
  <w:num w:numId="31" w16cid:durableId="124541338">
    <w:abstractNumId w:val="11"/>
  </w:num>
  <w:num w:numId="32" w16cid:durableId="85611287">
    <w:abstractNumId w:val="31"/>
  </w:num>
  <w:num w:numId="33" w16cid:durableId="1272127796">
    <w:abstractNumId w:val="40"/>
  </w:num>
  <w:num w:numId="34" w16cid:durableId="2088570697">
    <w:abstractNumId w:val="1"/>
  </w:num>
  <w:num w:numId="35" w16cid:durableId="1540438873">
    <w:abstractNumId w:val="23"/>
  </w:num>
  <w:num w:numId="36" w16cid:durableId="1523323331">
    <w:abstractNumId w:val="8"/>
  </w:num>
  <w:num w:numId="37" w16cid:durableId="2106143215">
    <w:abstractNumId w:val="22"/>
  </w:num>
  <w:num w:numId="38" w16cid:durableId="1208299334">
    <w:abstractNumId w:val="27"/>
  </w:num>
  <w:num w:numId="39" w16cid:durableId="1092816904">
    <w:abstractNumId w:val="27"/>
  </w:num>
  <w:num w:numId="40" w16cid:durableId="1841651884">
    <w:abstractNumId w:val="36"/>
  </w:num>
  <w:num w:numId="41" w16cid:durableId="2030638547">
    <w:abstractNumId w:val="33"/>
  </w:num>
  <w:num w:numId="42" w16cid:durableId="1880123071">
    <w:abstractNumId w:val="30"/>
  </w:num>
  <w:num w:numId="43" w16cid:durableId="694816349">
    <w:abstractNumId w:val="19"/>
  </w:num>
  <w:num w:numId="44" w16cid:durableId="1978602299">
    <w:abstractNumId w:val="42"/>
  </w:num>
  <w:num w:numId="45" w16cid:durableId="1487236134">
    <w:abstractNumId w:val="15"/>
  </w:num>
  <w:num w:numId="46" w16cid:durableId="47437488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1B4B"/>
    <w:rsid w:val="00051EBB"/>
    <w:rsid w:val="000524B8"/>
    <w:rsid w:val="00053463"/>
    <w:rsid w:val="000550BC"/>
    <w:rsid w:val="00057E9B"/>
    <w:rsid w:val="00061DA8"/>
    <w:rsid w:val="000621E9"/>
    <w:rsid w:val="000643FA"/>
    <w:rsid w:val="000724AF"/>
    <w:rsid w:val="000730C9"/>
    <w:rsid w:val="0007575F"/>
    <w:rsid w:val="00075B2C"/>
    <w:rsid w:val="00075FD1"/>
    <w:rsid w:val="00077712"/>
    <w:rsid w:val="00081726"/>
    <w:rsid w:val="00081A7A"/>
    <w:rsid w:val="00083563"/>
    <w:rsid w:val="00085800"/>
    <w:rsid w:val="00086140"/>
    <w:rsid w:val="000865E3"/>
    <w:rsid w:val="00087E5C"/>
    <w:rsid w:val="00090197"/>
    <w:rsid w:val="000917C5"/>
    <w:rsid w:val="00093F11"/>
    <w:rsid w:val="00095E02"/>
    <w:rsid w:val="00095FF4"/>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C71E0"/>
    <w:rsid w:val="000D01D4"/>
    <w:rsid w:val="000D1E2E"/>
    <w:rsid w:val="000D38DC"/>
    <w:rsid w:val="000E2714"/>
    <w:rsid w:val="000E29D8"/>
    <w:rsid w:val="000E2AF5"/>
    <w:rsid w:val="000E3E6C"/>
    <w:rsid w:val="000E4ED5"/>
    <w:rsid w:val="000E69D7"/>
    <w:rsid w:val="000E7738"/>
    <w:rsid w:val="000F45BC"/>
    <w:rsid w:val="000F51FE"/>
    <w:rsid w:val="000F6423"/>
    <w:rsid w:val="00100882"/>
    <w:rsid w:val="00100DD9"/>
    <w:rsid w:val="00101632"/>
    <w:rsid w:val="0010303E"/>
    <w:rsid w:val="001030D7"/>
    <w:rsid w:val="00103844"/>
    <w:rsid w:val="00103B76"/>
    <w:rsid w:val="0010482F"/>
    <w:rsid w:val="001121B7"/>
    <w:rsid w:val="001129A1"/>
    <w:rsid w:val="0011327D"/>
    <w:rsid w:val="00114309"/>
    <w:rsid w:val="001155C2"/>
    <w:rsid w:val="001169DE"/>
    <w:rsid w:val="00116DA6"/>
    <w:rsid w:val="00126BEC"/>
    <w:rsid w:val="001306D1"/>
    <w:rsid w:val="00130D7B"/>
    <w:rsid w:val="00137E15"/>
    <w:rsid w:val="001417A8"/>
    <w:rsid w:val="001440CA"/>
    <w:rsid w:val="001450CA"/>
    <w:rsid w:val="00145540"/>
    <w:rsid w:val="00153793"/>
    <w:rsid w:val="001538C4"/>
    <w:rsid w:val="001547B6"/>
    <w:rsid w:val="00154BF8"/>
    <w:rsid w:val="001550ED"/>
    <w:rsid w:val="00155C3C"/>
    <w:rsid w:val="0016022B"/>
    <w:rsid w:val="00161146"/>
    <w:rsid w:val="0016445D"/>
    <w:rsid w:val="00164BF6"/>
    <w:rsid w:val="001677A3"/>
    <w:rsid w:val="00172743"/>
    <w:rsid w:val="00172CE2"/>
    <w:rsid w:val="00175301"/>
    <w:rsid w:val="00176A86"/>
    <w:rsid w:val="0018538F"/>
    <w:rsid w:val="00185C59"/>
    <w:rsid w:val="001874B8"/>
    <w:rsid w:val="00192E99"/>
    <w:rsid w:val="001A0AC9"/>
    <w:rsid w:val="001A12F1"/>
    <w:rsid w:val="001A5A68"/>
    <w:rsid w:val="001A6212"/>
    <w:rsid w:val="001A75E0"/>
    <w:rsid w:val="001B0152"/>
    <w:rsid w:val="001B08C5"/>
    <w:rsid w:val="001B731B"/>
    <w:rsid w:val="001B740D"/>
    <w:rsid w:val="001C2A51"/>
    <w:rsid w:val="001C2DBE"/>
    <w:rsid w:val="001C4ACE"/>
    <w:rsid w:val="001C5A57"/>
    <w:rsid w:val="001C699C"/>
    <w:rsid w:val="001C73D8"/>
    <w:rsid w:val="001D0B92"/>
    <w:rsid w:val="001D1016"/>
    <w:rsid w:val="001D303D"/>
    <w:rsid w:val="001D7D9E"/>
    <w:rsid w:val="001E0CE1"/>
    <w:rsid w:val="001E0D18"/>
    <w:rsid w:val="001E1F62"/>
    <w:rsid w:val="001E58CC"/>
    <w:rsid w:val="001F0104"/>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D99"/>
    <w:rsid w:val="00225464"/>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503E3"/>
    <w:rsid w:val="0025058B"/>
    <w:rsid w:val="00251480"/>
    <w:rsid w:val="002522AA"/>
    <w:rsid w:val="00252F50"/>
    <w:rsid w:val="00256F8B"/>
    <w:rsid w:val="00260D45"/>
    <w:rsid w:val="00262116"/>
    <w:rsid w:val="00263FAC"/>
    <w:rsid w:val="002641FE"/>
    <w:rsid w:val="0026429B"/>
    <w:rsid w:val="00264DA1"/>
    <w:rsid w:val="0026509F"/>
    <w:rsid w:val="00265254"/>
    <w:rsid w:val="002656FF"/>
    <w:rsid w:val="00267362"/>
    <w:rsid w:val="00267672"/>
    <w:rsid w:val="002676BB"/>
    <w:rsid w:val="00271E06"/>
    <w:rsid w:val="002725E8"/>
    <w:rsid w:val="00272EC2"/>
    <w:rsid w:val="00273B2A"/>
    <w:rsid w:val="00274677"/>
    <w:rsid w:val="00276785"/>
    <w:rsid w:val="0027687A"/>
    <w:rsid w:val="00281882"/>
    <w:rsid w:val="00287A79"/>
    <w:rsid w:val="0029147A"/>
    <w:rsid w:val="0029397D"/>
    <w:rsid w:val="00297225"/>
    <w:rsid w:val="00297B17"/>
    <w:rsid w:val="002A005E"/>
    <w:rsid w:val="002A00F2"/>
    <w:rsid w:val="002A0270"/>
    <w:rsid w:val="002A1106"/>
    <w:rsid w:val="002A189A"/>
    <w:rsid w:val="002A50E9"/>
    <w:rsid w:val="002A66E2"/>
    <w:rsid w:val="002A6D59"/>
    <w:rsid w:val="002B5D64"/>
    <w:rsid w:val="002B6DBB"/>
    <w:rsid w:val="002B7AEB"/>
    <w:rsid w:val="002C0488"/>
    <w:rsid w:val="002C31B7"/>
    <w:rsid w:val="002C4097"/>
    <w:rsid w:val="002C594E"/>
    <w:rsid w:val="002C7CC9"/>
    <w:rsid w:val="002D201E"/>
    <w:rsid w:val="002D3164"/>
    <w:rsid w:val="002D3D42"/>
    <w:rsid w:val="002D479B"/>
    <w:rsid w:val="002D4DDC"/>
    <w:rsid w:val="002D591A"/>
    <w:rsid w:val="002D6EC9"/>
    <w:rsid w:val="002D7560"/>
    <w:rsid w:val="002D787B"/>
    <w:rsid w:val="002D7D23"/>
    <w:rsid w:val="002E04E4"/>
    <w:rsid w:val="002E0F1F"/>
    <w:rsid w:val="002E188B"/>
    <w:rsid w:val="002E5135"/>
    <w:rsid w:val="002F1297"/>
    <w:rsid w:val="002F2AFD"/>
    <w:rsid w:val="002F3991"/>
    <w:rsid w:val="002F454A"/>
    <w:rsid w:val="002F4A6B"/>
    <w:rsid w:val="002F692C"/>
    <w:rsid w:val="002F7CA5"/>
    <w:rsid w:val="003054DD"/>
    <w:rsid w:val="0030751D"/>
    <w:rsid w:val="00314155"/>
    <w:rsid w:val="00315DC4"/>
    <w:rsid w:val="00317020"/>
    <w:rsid w:val="00320B4D"/>
    <w:rsid w:val="00320D51"/>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5318F"/>
    <w:rsid w:val="00354C01"/>
    <w:rsid w:val="00355FF9"/>
    <w:rsid w:val="00357365"/>
    <w:rsid w:val="0036306A"/>
    <w:rsid w:val="00366482"/>
    <w:rsid w:val="00371563"/>
    <w:rsid w:val="003727DB"/>
    <w:rsid w:val="00374D38"/>
    <w:rsid w:val="00376C4B"/>
    <w:rsid w:val="00377FEB"/>
    <w:rsid w:val="0038004D"/>
    <w:rsid w:val="0038069F"/>
    <w:rsid w:val="00380DE5"/>
    <w:rsid w:val="003822EF"/>
    <w:rsid w:val="00384E6A"/>
    <w:rsid w:val="00386642"/>
    <w:rsid w:val="00387CA0"/>
    <w:rsid w:val="0039078B"/>
    <w:rsid w:val="00390DFD"/>
    <w:rsid w:val="00391364"/>
    <w:rsid w:val="00392176"/>
    <w:rsid w:val="003921D6"/>
    <w:rsid w:val="00396946"/>
    <w:rsid w:val="003A0388"/>
    <w:rsid w:val="003A298A"/>
    <w:rsid w:val="003A553B"/>
    <w:rsid w:val="003A566A"/>
    <w:rsid w:val="003A65BD"/>
    <w:rsid w:val="003B1EC9"/>
    <w:rsid w:val="003B2DFA"/>
    <w:rsid w:val="003B32A7"/>
    <w:rsid w:val="003B4548"/>
    <w:rsid w:val="003B4E74"/>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F063E"/>
    <w:rsid w:val="003F0731"/>
    <w:rsid w:val="003F1E50"/>
    <w:rsid w:val="003F33B4"/>
    <w:rsid w:val="003F36B0"/>
    <w:rsid w:val="003F5CAC"/>
    <w:rsid w:val="004010D8"/>
    <w:rsid w:val="00401B57"/>
    <w:rsid w:val="004022EC"/>
    <w:rsid w:val="0040372C"/>
    <w:rsid w:val="004047F5"/>
    <w:rsid w:val="00404F80"/>
    <w:rsid w:val="00405A08"/>
    <w:rsid w:val="00405F6D"/>
    <w:rsid w:val="00406F10"/>
    <w:rsid w:val="00410463"/>
    <w:rsid w:val="004133F8"/>
    <w:rsid w:val="00420677"/>
    <w:rsid w:val="00424124"/>
    <w:rsid w:val="00425E8D"/>
    <w:rsid w:val="00426E81"/>
    <w:rsid w:val="00430A05"/>
    <w:rsid w:val="0043157D"/>
    <w:rsid w:val="00434212"/>
    <w:rsid w:val="004344A6"/>
    <w:rsid w:val="0043652D"/>
    <w:rsid w:val="0043736C"/>
    <w:rsid w:val="00440BAB"/>
    <w:rsid w:val="00440F6E"/>
    <w:rsid w:val="004416F1"/>
    <w:rsid w:val="00443645"/>
    <w:rsid w:val="00443CD6"/>
    <w:rsid w:val="00446236"/>
    <w:rsid w:val="00446250"/>
    <w:rsid w:val="00447774"/>
    <w:rsid w:val="0045180D"/>
    <w:rsid w:val="004552C9"/>
    <w:rsid w:val="004606CF"/>
    <w:rsid w:val="004607AC"/>
    <w:rsid w:val="0046127E"/>
    <w:rsid w:val="004620F9"/>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5827"/>
    <w:rsid w:val="004866E3"/>
    <w:rsid w:val="0048701A"/>
    <w:rsid w:val="00487369"/>
    <w:rsid w:val="00487790"/>
    <w:rsid w:val="00491004"/>
    <w:rsid w:val="00492168"/>
    <w:rsid w:val="00493B7E"/>
    <w:rsid w:val="004A311D"/>
    <w:rsid w:val="004A517A"/>
    <w:rsid w:val="004A5361"/>
    <w:rsid w:val="004A5ABE"/>
    <w:rsid w:val="004A5F42"/>
    <w:rsid w:val="004A6424"/>
    <w:rsid w:val="004A69D0"/>
    <w:rsid w:val="004A6A82"/>
    <w:rsid w:val="004B0EA8"/>
    <w:rsid w:val="004B185B"/>
    <w:rsid w:val="004B22E2"/>
    <w:rsid w:val="004B272F"/>
    <w:rsid w:val="004B2D38"/>
    <w:rsid w:val="004B6AA8"/>
    <w:rsid w:val="004B6E00"/>
    <w:rsid w:val="004C130E"/>
    <w:rsid w:val="004C186B"/>
    <w:rsid w:val="004C258F"/>
    <w:rsid w:val="004C38DD"/>
    <w:rsid w:val="004C3F2E"/>
    <w:rsid w:val="004C4856"/>
    <w:rsid w:val="004C5371"/>
    <w:rsid w:val="004C694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44D"/>
    <w:rsid w:val="005007E9"/>
    <w:rsid w:val="00501FDE"/>
    <w:rsid w:val="00503447"/>
    <w:rsid w:val="00504C05"/>
    <w:rsid w:val="00504E5F"/>
    <w:rsid w:val="00504E73"/>
    <w:rsid w:val="00504F61"/>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55CE9"/>
    <w:rsid w:val="00561244"/>
    <w:rsid w:val="00561FB7"/>
    <w:rsid w:val="005622AC"/>
    <w:rsid w:val="0056238B"/>
    <w:rsid w:val="00563129"/>
    <w:rsid w:val="0056535B"/>
    <w:rsid w:val="00565B88"/>
    <w:rsid w:val="00565BDB"/>
    <w:rsid w:val="005666A4"/>
    <w:rsid w:val="00567B01"/>
    <w:rsid w:val="00570674"/>
    <w:rsid w:val="0057145F"/>
    <w:rsid w:val="00574A97"/>
    <w:rsid w:val="005758E7"/>
    <w:rsid w:val="00575C27"/>
    <w:rsid w:val="005778C8"/>
    <w:rsid w:val="0058120D"/>
    <w:rsid w:val="00582DE9"/>
    <w:rsid w:val="00586C5F"/>
    <w:rsid w:val="005901EC"/>
    <w:rsid w:val="00591529"/>
    <w:rsid w:val="005A00CB"/>
    <w:rsid w:val="005A0E71"/>
    <w:rsid w:val="005A1A97"/>
    <w:rsid w:val="005A1F9F"/>
    <w:rsid w:val="005A3FD0"/>
    <w:rsid w:val="005A5CEB"/>
    <w:rsid w:val="005A7038"/>
    <w:rsid w:val="005B101E"/>
    <w:rsid w:val="005B31EF"/>
    <w:rsid w:val="005B3E18"/>
    <w:rsid w:val="005B47BD"/>
    <w:rsid w:val="005B5327"/>
    <w:rsid w:val="005B6FA6"/>
    <w:rsid w:val="005B780C"/>
    <w:rsid w:val="005C0240"/>
    <w:rsid w:val="005C0AA6"/>
    <w:rsid w:val="005C0F4C"/>
    <w:rsid w:val="005C2274"/>
    <w:rsid w:val="005C463E"/>
    <w:rsid w:val="005C603E"/>
    <w:rsid w:val="005C73C0"/>
    <w:rsid w:val="005D2C51"/>
    <w:rsid w:val="005D2F78"/>
    <w:rsid w:val="005D5500"/>
    <w:rsid w:val="005D768B"/>
    <w:rsid w:val="005E1004"/>
    <w:rsid w:val="005E246D"/>
    <w:rsid w:val="005E2DF1"/>
    <w:rsid w:val="005E76E8"/>
    <w:rsid w:val="005F0AAC"/>
    <w:rsid w:val="005F1619"/>
    <w:rsid w:val="005F21BF"/>
    <w:rsid w:val="005F27A1"/>
    <w:rsid w:val="005F2F58"/>
    <w:rsid w:val="005F613D"/>
    <w:rsid w:val="005F7630"/>
    <w:rsid w:val="005F7931"/>
    <w:rsid w:val="006010E0"/>
    <w:rsid w:val="00603015"/>
    <w:rsid w:val="00603F53"/>
    <w:rsid w:val="0060603E"/>
    <w:rsid w:val="0061177D"/>
    <w:rsid w:val="00614D0B"/>
    <w:rsid w:val="00615DAE"/>
    <w:rsid w:val="00616A59"/>
    <w:rsid w:val="00620C27"/>
    <w:rsid w:val="00621B0A"/>
    <w:rsid w:val="00623A42"/>
    <w:rsid w:val="00623B38"/>
    <w:rsid w:val="00627685"/>
    <w:rsid w:val="00627D1B"/>
    <w:rsid w:val="006305B2"/>
    <w:rsid w:val="0063087B"/>
    <w:rsid w:val="00631960"/>
    <w:rsid w:val="00631C32"/>
    <w:rsid w:val="00632789"/>
    <w:rsid w:val="006329A2"/>
    <w:rsid w:val="00634707"/>
    <w:rsid w:val="00635210"/>
    <w:rsid w:val="00635D05"/>
    <w:rsid w:val="0064277A"/>
    <w:rsid w:val="006439F2"/>
    <w:rsid w:val="00644034"/>
    <w:rsid w:val="00645C91"/>
    <w:rsid w:val="006477B7"/>
    <w:rsid w:val="00651B25"/>
    <w:rsid w:val="00652072"/>
    <w:rsid w:val="00652AC8"/>
    <w:rsid w:val="00652D6B"/>
    <w:rsid w:val="00654083"/>
    <w:rsid w:val="00661155"/>
    <w:rsid w:val="0066157D"/>
    <w:rsid w:val="0066160F"/>
    <w:rsid w:val="00661686"/>
    <w:rsid w:val="00662936"/>
    <w:rsid w:val="0066355F"/>
    <w:rsid w:val="0066731E"/>
    <w:rsid w:val="0067125A"/>
    <w:rsid w:val="00671E30"/>
    <w:rsid w:val="006753C4"/>
    <w:rsid w:val="006756FB"/>
    <w:rsid w:val="00676A01"/>
    <w:rsid w:val="00677BD0"/>
    <w:rsid w:val="00682868"/>
    <w:rsid w:val="00682ECA"/>
    <w:rsid w:val="006843E1"/>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4B10"/>
    <w:rsid w:val="006B603E"/>
    <w:rsid w:val="006B68CA"/>
    <w:rsid w:val="006B7DFA"/>
    <w:rsid w:val="006C05D2"/>
    <w:rsid w:val="006C067F"/>
    <w:rsid w:val="006C1C85"/>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74AF"/>
    <w:rsid w:val="00737F2A"/>
    <w:rsid w:val="00740AA3"/>
    <w:rsid w:val="00740B36"/>
    <w:rsid w:val="00741B79"/>
    <w:rsid w:val="007438F8"/>
    <w:rsid w:val="00747A6F"/>
    <w:rsid w:val="007511C6"/>
    <w:rsid w:val="007518CA"/>
    <w:rsid w:val="007531BC"/>
    <w:rsid w:val="00755E5E"/>
    <w:rsid w:val="0075622F"/>
    <w:rsid w:val="0075696D"/>
    <w:rsid w:val="00757295"/>
    <w:rsid w:val="0076067D"/>
    <w:rsid w:val="007621D4"/>
    <w:rsid w:val="007623AF"/>
    <w:rsid w:val="007626B6"/>
    <w:rsid w:val="007635ED"/>
    <w:rsid w:val="007677CC"/>
    <w:rsid w:val="007704B9"/>
    <w:rsid w:val="00772B3C"/>
    <w:rsid w:val="00774063"/>
    <w:rsid w:val="00774E1D"/>
    <w:rsid w:val="00776EF2"/>
    <w:rsid w:val="00777489"/>
    <w:rsid w:val="00782CDC"/>
    <w:rsid w:val="0078341F"/>
    <w:rsid w:val="007839F9"/>
    <w:rsid w:val="00784132"/>
    <w:rsid w:val="00785763"/>
    <w:rsid w:val="00785F3E"/>
    <w:rsid w:val="00786229"/>
    <w:rsid w:val="00786271"/>
    <w:rsid w:val="007863E8"/>
    <w:rsid w:val="00791D57"/>
    <w:rsid w:val="00795A55"/>
    <w:rsid w:val="007965F7"/>
    <w:rsid w:val="0079796F"/>
    <w:rsid w:val="007A095B"/>
    <w:rsid w:val="007A2765"/>
    <w:rsid w:val="007B0716"/>
    <w:rsid w:val="007B13E5"/>
    <w:rsid w:val="007B214E"/>
    <w:rsid w:val="007B2F6B"/>
    <w:rsid w:val="007B366E"/>
    <w:rsid w:val="007B473A"/>
    <w:rsid w:val="007B4908"/>
    <w:rsid w:val="007B4C06"/>
    <w:rsid w:val="007C034A"/>
    <w:rsid w:val="007C0550"/>
    <w:rsid w:val="007C133A"/>
    <w:rsid w:val="007C72F8"/>
    <w:rsid w:val="007D0BB2"/>
    <w:rsid w:val="007D2C48"/>
    <w:rsid w:val="007D5A5C"/>
    <w:rsid w:val="007E127B"/>
    <w:rsid w:val="007E3072"/>
    <w:rsid w:val="007E3A78"/>
    <w:rsid w:val="007E40AE"/>
    <w:rsid w:val="007E546F"/>
    <w:rsid w:val="007E689A"/>
    <w:rsid w:val="007E68A1"/>
    <w:rsid w:val="007E76FA"/>
    <w:rsid w:val="007E7A5F"/>
    <w:rsid w:val="007F0AF3"/>
    <w:rsid w:val="007F1928"/>
    <w:rsid w:val="007F3600"/>
    <w:rsid w:val="007F392E"/>
    <w:rsid w:val="007F520F"/>
    <w:rsid w:val="007F60B3"/>
    <w:rsid w:val="00801489"/>
    <w:rsid w:val="00803306"/>
    <w:rsid w:val="00807435"/>
    <w:rsid w:val="0080796C"/>
    <w:rsid w:val="00811A1B"/>
    <w:rsid w:val="00813DEF"/>
    <w:rsid w:val="00814422"/>
    <w:rsid w:val="00814815"/>
    <w:rsid w:val="00814F68"/>
    <w:rsid w:val="0082196B"/>
    <w:rsid w:val="00822C1C"/>
    <w:rsid w:val="0082335E"/>
    <w:rsid w:val="008233E9"/>
    <w:rsid w:val="00824C74"/>
    <w:rsid w:val="00824DED"/>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801B5"/>
    <w:rsid w:val="00884E77"/>
    <w:rsid w:val="00884E90"/>
    <w:rsid w:val="00885004"/>
    <w:rsid w:val="00885672"/>
    <w:rsid w:val="00886B7B"/>
    <w:rsid w:val="00887AB4"/>
    <w:rsid w:val="0089365C"/>
    <w:rsid w:val="00893AC8"/>
    <w:rsid w:val="00894290"/>
    <w:rsid w:val="00894488"/>
    <w:rsid w:val="00897EBC"/>
    <w:rsid w:val="008A03FB"/>
    <w:rsid w:val="008A25A1"/>
    <w:rsid w:val="008A2CE6"/>
    <w:rsid w:val="008B001D"/>
    <w:rsid w:val="008B3239"/>
    <w:rsid w:val="008B39B6"/>
    <w:rsid w:val="008B3D59"/>
    <w:rsid w:val="008B4455"/>
    <w:rsid w:val="008C1442"/>
    <w:rsid w:val="008C1AFD"/>
    <w:rsid w:val="008C2217"/>
    <w:rsid w:val="008C4B67"/>
    <w:rsid w:val="008D1AEF"/>
    <w:rsid w:val="008D508C"/>
    <w:rsid w:val="008D5DB8"/>
    <w:rsid w:val="008D79D0"/>
    <w:rsid w:val="008E04E6"/>
    <w:rsid w:val="008E05BE"/>
    <w:rsid w:val="008E48C2"/>
    <w:rsid w:val="008E526C"/>
    <w:rsid w:val="008F1CFE"/>
    <w:rsid w:val="008F2160"/>
    <w:rsid w:val="008F309C"/>
    <w:rsid w:val="008F3C93"/>
    <w:rsid w:val="008F41AA"/>
    <w:rsid w:val="008F55A6"/>
    <w:rsid w:val="009007B0"/>
    <w:rsid w:val="00904CEE"/>
    <w:rsid w:val="00905E86"/>
    <w:rsid w:val="00911647"/>
    <w:rsid w:val="009124E4"/>
    <w:rsid w:val="009127A9"/>
    <w:rsid w:val="00917077"/>
    <w:rsid w:val="00917D0F"/>
    <w:rsid w:val="00920F11"/>
    <w:rsid w:val="00921CC4"/>
    <w:rsid w:val="00922992"/>
    <w:rsid w:val="00923A5E"/>
    <w:rsid w:val="00924EA9"/>
    <w:rsid w:val="00924F9C"/>
    <w:rsid w:val="00925FA2"/>
    <w:rsid w:val="009268AE"/>
    <w:rsid w:val="00926A9C"/>
    <w:rsid w:val="00927803"/>
    <w:rsid w:val="0093139A"/>
    <w:rsid w:val="00931EC9"/>
    <w:rsid w:val="00932C34"/>
    <w:rsid w:val="00933275"/>
    <w:rsid w:val="00933599"/>
    <w:rsid w:val="009335FF"/>
    <w:rsid w:val="00933669"/>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63A62"/>
    <w:rsid w:val="00970C86"/>
    <w:rsid w:val="0097292F"/>
    <w:rsid w:val="009741D9"/>
    <w:rsid w:val="0097711B"/>
    <w:rsid w:val="0098270C"/>
    <w:rsid w:val="00982CA4"/>
    <w:rsid w:val="00984235"/>
    <w:rsid w:val="00984A81"/>
    <w:rsid w:val="00985D07"/>
    <w:rsid w:val="00987F02"/>
    <w:rsid w:val="00990B8B"/>
    <w:rsid w:val="00993D92"/>
    <w:rsid w:val="00996BC6"/>
    <w:rsid w:val="009A0092"/>
    <w:rsid w:val="009A2180"/>
    <w:rsid w:val="009A24FF"/>
    <w:rsid w:val="009A48CA"/>
    <w:rsid w:val="009A4D63"/>
    <w:rsid w:val="009A54FC"/>
    <w:rsid w:val="009A6E15"/>
    <w:rsid w:val="009A7878"/>
    <w:rsid w:val="009B08C5"/>
    <w:rsid w:val="009B121F"/>
    <w:rsid w:val="009B18C6"/>
    <w:rsid w:val="009B52C0"/>
    <w:rsid w:val="009B5F13"/>
    <w:rsid w:val="009B6691"/>
    <w:rsid w:val="009C095B"/>
    <w:rsid w:val="009C2167"/>
    <w:rsid w:val="009C27CC"/>
    <w:rsid w:val="009C47B4"/>
    <w:rsid w:val="009C7547"/>
    <w:rsid w:val="009D46C1"/>
    <w:rsid w:val="009D5FBF"/>
    <w:rsid w:val="009E0D02"/>
    <w:rsid w:val="009E15DD"/>
    <w:rsid w:val="009E330D"/>
    <w:rsid w:val="009E4418"/>
    <w:rsid w:val="009E5838"/>
    <w:rsid w:val="009E7A07"/>
    <w:rsid w:val="009F0DDD"/>
    <w:rsid w:val="009F202F"/>
    <w:rsid w:val="009F5802"/>
    <w:rsid w:val="009F5BC7"/>
    <w:rsid w:val="009F7431"/>
    <w:rsid w:val="009F7CA5"/>
    <w:rsid w:val="00A0235E"/>
    <w:rsid w:val="00A024AB"/>
    <w:rsid w:val="00A04526"/>
    <w:rsid w:val="00A048A2"/>
    <w:rsid w:val="00A04B1F"/>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C7"/>
    <w:rsid w:val="00A35C6E"/>
    <w:rsid w:val="00A35DBF"/>
    <w:rsid w:val="00A374DE"/>
    <w:rsid w:val="00A41CF3"/>
    <w:rsid w:val="00A41D13"/>
    <w:rsid w:val="00A4200A"/>
    <w:rsid w:val="00A437A6"/>
    <w:rsid w:val="00A443FD"/>
    <w:rsid w:val="00A44891"/>
    <w:rsid w:val="00A44A41"/>
    <w:rsid w:val="00A4554A"/>
    <w:rsid w:val="00A4670C"/>
    <w:rsid w:val="00A4674D"/>
    <w:rsid w:val="00A46926"/>
    <w:rsid w:val="00A500E5"/>
    <w:rsid w:val="00A50DB2"/>
    <w:rsid w:val="00A547CE"/>
    <w:rsid w:val="00A55D23"/>
    <w:rsid w:val="00A55D5D"/>
    <w:rsid w:val="00A55FF3"/>
    <w:rsid w:val="00A603CE"/>
    <w:rsid w:val="00A6152A"/>
    <w:rsid w:val="00A61E43"/>
    <w:rsid w:val="00A6250F"/>
    <w:rsid w:val="00A64CF7"/>
    <w:rsid w:val="00A65FD7"/>
    <w:rsid w:val="00A706B4"/>
    <w:rsid w:val="00A7535D"/>
    <w:rsid w:val="00A7677A"/>
    <w:rsid w:val="00A80FA1"/>
    <w:rsid w:val="00A821EA"/>
    <w:rsid w:val="00A82348"/>
    <w:rsid w:val="00A82FE0"/>
    <w:rsid w:val="00A8721E"/>
    <w:rsid w:val="00A923CB"/>
    <w:rsid w:val="00A92495"/>
    <w:rsid w:val="00A94331"/>
    <w:rsid w:val="00AA2506"/>
    <w:rsid w:val="00AA4BB7"/>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C7BE1"/>
    <w:rsid w:val="00AD115D"/>
    <w:rsid w:val="00AD16AE"/>
    <w:rsid w:val="00AD2DC5"/>
    <w:rsid w:val="00AD6C53"/>
    <w:rsid w:val="00AD7E99"/>
    <w:rsid w:val="00AE1573"/>
    <w:rsid w:val="00AE24F9"/>
    <w:rsid w:val="00AE3667"/>
    <w:rsid w:val="00AE4D10"/>
    <w:rsid w:val="00AE72F4"/>
    <w:rsid w:val="00AF0A4B"/>
    <w:rsid w:val="00AF2761"/>
    <w:rsid w:val="00AF46FB"/>
    <w:rsid w:val="00AF4A49"/>
    <w:rsid w:val="00AF4BBC"/>
    <w:rsid w:val="00AF637C"/>
    <w:rsid w:val="00AF65DE"/>
    <w:rsid w:val="00B01D2A"/>
    <w:rsid w:val="00B03EB6"/>
    <w:rsid w:val="00B04278"/>
    <w:rsid w:val="00B07C28"/>
    <w:rsid w:val="00B12672"/>
    <w:rsid w:val="00B14ADC"/>
    <w:rsid w:val="00B228A3"/>
    <w:rsid w:val="00B23816"/>
    <w:rsid w:val="00B240D4"/>
    <w:rsid w:val="00B2434D"/>
    <w:rsid w:val="00B2462C"/>
    <w:rsid w:val="00B24D29"/>
    <w:rsid w:val="00B27A25"/>
    <w:rsid w:val="00B34716"/>
    <w:rsid w:val="00B35372"/>
    <w:rsid w:val="00B3707E"/>
    <w:rsid w:val="00B42BBD"/>
    <w:rsid w:val="00B45B6A"/>
    <w:rsid w:val="00B468FE"/>
    <w:rsid w:val="00B469AE"/>
    <w:rsid w:val="00B47508"/>
    <w:rsid w:val="00B4796A"/>
    <w:rsid w:val="00B50950"/>
    <w:rsid w:val="00B541FE"/>
    <w:rsid w:val="00B61A13"/>
    <w:rsid w:val="00B62196"/>
    <w:rsid w:val="00B6232D"/>
    <w:rsid w:val="00B648CA"/>
    <w:rsid w:val="00B64CD5"/>
    <w:rsid w:val="00B66A4C"/>
    <w:rsid w:val="00B66CC1"/>
    <w:rsid w:val="00B672F9"/>
    <w:rsid w:val="00B72879"/>
    <w:rsid w:val="00B72CE9"/>
    <w:rsid w:val="00B747E3"/>
    <w:rsid w:val="00B74894"/>
    <w:rsid w:val="00B749FB"/>
    <w:rsid w:val="00B75800"/>
    <w:rsid w:val="00B75FF7"/>
    <w:rsid w:val="00B82B83"/>
    <w:rsid w:val="00B8611D"/>
    <w:rsid w:val="00B86A23"/>
    <w:rsid w:val="00B87C63"/>
    <w:rsid w:val="00B909F7"/>
    <w:rsid w:val="00B9107E"/>
    <w:rsid w:val="00B9542B"/>
    <w:rsid w:val="00B96A24"/>
    <w:rsid w:val="00BA131C"/>
    <w:rsid w:val="00BA3CF9"/>
    <w:rsid w:val="00BA5467"/>
    <w:rsid w:val="00BA677D"/>
    <w:rsid w:val="00BA6FDB"/>
    <w:rsid w:val="00BA7598"/>
    <w:rsid w:val="00BB02ED"/>
    <w:rsid w:val="00BB06AD"/>
    <w:rsid w:val="00BB1891"/>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70CD"/>
    <w:rsid w:val="00BD7B4E"/>
    <w:rsid w:val="00BE15CA"/>
    <w:rsid w:val="00BE1F41"/>
    <w:rsid w:val="00BE4745"/>
    <w:rsid w:val="00BE7774"/>
    <w:rsid w:val="00BE77AC"/>
    <w:rsid w:val="00BF0CD4"/>
    <w:rsid w:val="00BF0E9C"/>
    <w:rsid w:val="00BF0F23"/>
    <w:rsid w:val="00BF0FEB"/>
    <w:rsid w:val="00BF1232"/>
    <w:rsid w:val="00BF2C5D"/>
    <w:rsid w:val="00BF31E3"/>
    <w:rsid w:val="00BF5F1C"/>
    <w:rsid w:val="00BF7581"/>
    <w:rsid w:val="00C008BD"/>
    <w:rsid w:val="00C02396"/>
    <w:rsid w:val="00C02CC3"/>
    <w:rsid w:val="00C0439D"/>
    <w:rsid w:val="00C0471E"/>
    <w:rsid w:val="00C05A0D"/>
    <w:rsid w:val="00C07731"/>
    <w:rsid w:val="00C1182E"/>
    <w:rsid w:val="00C12C77"/>
    <w:rsid w:val="00C158A6"/>
    <w:rsid w:val="00C17323"/>
    <w:rsid w:val="00C17339"/>
    <w:rsid w:val="00C176CB"/>
    <w:rsid w:val="00C17E83"/>
    <w:rsid w:val="00C218A9"/>
    <w:rsid w:val="00C21D2A"/>
    <w:rsid w:val="00C22320"/>
    <w:rsid w:val="00C2430C"/>
    <w:rsid w:val="00C25AE4"/>
    <w:rsid w:val="00C348CD"/>
    <w:rsid w:val="00C37219"/>
    <w:rsid w:val="00C4009D"/>
    <w:rsid w:val="00C40BE6"/>
    <w:rsid w:val="00C43D7F"/>
    <w:rsid w:val="00C45806"/>
    <w:rsid w:val="00C45AA8"/>
    <w:rsid w:val="00C47092"/>
    <w:rsid w:val="00C47EE0"/>
    <w:rsid w:val="00C5154D"/>
    <w:rsid w:val="00C517CE"/>
    <w:rsid w:val="00C55337"/>
    <w:rsid w:val="00C55AFA"/>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54CE"/>
    <w:rsid w:val="00C854D6"/>
    <w:rsid w:val="00C86B85"/>
    <w:rsid w:val="00C90ED1"/>
    <w:rsid w:val="00C913B6"/>
    <w:rsid w:val="00C91C5E"/>
    <w:rsid w:val="00C9286C"/>
    <w:rsid w:val="00C92E44"/>
    <w:rsid w:val="00C93178"/>
    <w:rsid w:val="00C96AFD"/>
    <w:rsid w:val="00C9772B"/>
    <w:rsid w:val="00C97AE0"/>
    <w:rsid w:val="00CA3010"/>
    <w:rsid w:val="00CA34A4"/>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E5B"/>
    <w:rsid w:val="00CD32A6"/>
    <w:rsid w:val="00CD451E"/>
    <w:rsid w:val="00CD4818"/>
    <w:rsid w:val="00CD5267"/>
    <w:rsid w:val="00CD7021"/>
    <w:rsid w:val="00CE0C9D"/>
    <w:rsid w:val="00CE0E69"/>
    <w:rsid w:val="00CE1CAD"/>
    <w:rsid w:val="00CE46DB"/>
    <w:rsid w:val="00CE4DD5"/>
    <w:rsid w:val="00CF29C8"/>
    <w:rsid w:val="00CF3623"/>
    <w:rsid w:val="00CF3D2C"/>
    <w:rsid w:val="00CF4FB9"/>
    <w:rsid w:val="00CF5216"/>
    <w:rsid w:val="00CF7536"/>
    <w:rsid w:val="00CF761D"/>
    <w:rsid w:val="00CF765E"/>
    <w:rsid w:val="00D000C4"/>
    <w:rsid w:val="00D008CF"/>
    <w:rsid w:val="00D00F1E"/>
    <w:rsid w:val="00D01A67"/>
    <w:rsid w:val="00D01C6E"/>
    <w:rsid w:val="00D03D36"/>
    <w:rsid w:val="00D042FB"/>
    <w:rsid w:val="00D0528B"/>
    <w:rsid w:val="00D11258"/>
    <w:rsid w:val="00D12496"/>
    <w:rsid w:val="00D12755"/>
    <w:rsid w:val="00D134C5"/>
    <w:rsid w:val="00D14C64"/>
    <w:rsid w:val="00D15E83"/>
    <w:rsid w:val="00D16572"/>
    <w:rsid w:val="00D16B9B"/>
    <w:rsid w:val="00D171DB"/>
    <w:rsid w:val="00D23BED"/>
    <w:rsid w:val="00D23CDC"/>
    <w:rsid w:val="00D26593"/>
    <w:rsid w:val="00D268EB"/>
    <w:rsid w:val="00D26CFF"/>
    <w:rsid w:val="00D274C6"/>
    <w:rsid w:val="00D33C34"/>
    <w:rsid w:val="00D35BF7"/>
    <w:rsid w:val="00D35FCB"/>
    <w:rsid w:val="00D41056"/>
    <w:rsid w:val="00D41BBC"/>
    <w:rsid w:val="00D43AC9"/>
    <w:rsid w:val="00D446F1"/>
    <w:rsid w:val="00D4500C"/>
    <w:rsid w:val="00D456D8"/>
    <w:rsid w:val="00D45A0E"/>
    <w:rsid w:val="00D4758C"/>
    <w:rsid w:val="00D50169"/>
    <w:rsid w:val="00D506AA"/>
    <w:rsid w:val="00D51B2F"/>
    <w:rsid w:val="00D522CC"/>
    <w:rsid w:val="00D5391C"/>
    <w:rsid w:val="00D54D5A"/>
    <w:rsid w:val="00D55FAB"/>
    <w:rsid w:val="00D56786"/>
    <w:rsid w:val="00D61A31"/>
    <w:rsid w:val="00D61EAB"/>
    <w:rsid w:val="00D63290"/>
    <w:rsid w:val="00D645A9"/>
    <w:rsid w:val="00D659B4"/>
    <w:rsid w:val="00D66D95"/>
    <w:rsid w:val="00D701D3"/>
    <w:rsid w:val="00D70BEE"/>
    <w:rsid w:val="00D72D54"/>
    <w:rsid w:val="00D7445F"/>
    <w:rsid w:val="00D7491E"/>
    <w:rsid w:val="00D75E47"/>
    <w:rsid w:val="00D7603F"/>
    <w:rsid w:val="00D83AE0"/>
    <w:rsid w:val="00D849B8"/>
    <w:rsid w:val="00D85626"/>
    <w:rsid w:val="00D87CB2"/>
    <w:rsid w:val="00D91D4C"/>
    <w:rsid w:val="00D91E8D"/>
    <w:rsid w:val="00D92534"/>
    <w:rsid w:val="00D92B1D"/>
    <w:rsid w:val="00D96445"/>
    <w:rsid w:val="00D96CB7"/>
    <w:rsid w:val="00DA56DF"/>
    <w:rsid w:val="00DA5FEA"/>
    <w:rsid w:val="00DA77F4"/>
    <w:rsid w:val="00DB0323"/>
    <w:rsid w:val="00DB12D3"/>
    <w:rsid w:val="00DB1FA7"/>
    <w:rsid w:val="00DB28DD"/>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6831"/>
    <w:rsid w:val="00DF1FD3"/>
    <w:rsid w:val="00DF4261"/>
    <w:rsid w:val="00DF5F45"/>
    <w:rsid w:val="00DF64EC"/>
    <w:rsid w:val="00DF7853"/>
    <w:rsid w:val="00E0342E"/>
    <w:rsid w:val="00E03E65"/>
    <w:rsid w:val="00E047A1"/>
    <w:rsid w:val="00E07F56"/>
    <w:rsid w:val="00E11516"/>
    <w:rsid w:val="00E13146"/>
    <w:rsid w:val="00E15D91"/>
    <w:rsid w:val="00E16989"/>
    <w:rsid w:val="00E174FC"/>
    <w:rsid w:val="00E20070"/>
    <w:rsid w:val="00E20994"/>
    <w:rsid w:val="00E21DBF"/>
    <w:rsid w:val="00E22124"/>
    <w:rsid w:val="00E261AD"/>
    <w:rsid w:val="00E2727C"/>
    <w:rsid w:val="00E30F50"/>
    <w:rsid w:val="00E31793"/>
    <w:rsid w:val="00E324C0"/>
    <w:rsid w:val="00E342B9"/>
    <w:rsid w:val="00E3699C"/>
    <w:rsid w:val="00E40344"/>
    <w:rsid w:val="00E43107"/>
    <w:rsid w:val="00E4527B"/>
    <w:rsid w:val="00E5056A"/>
    <w:rsid w:val="00E51ADD"/>
    <w:rsid w:val="00E52BEB"/>
    <w:rsid w:val="00E56C7E"/>
    <w:rsid w:val="00E576BD"/>
    <w:rsid w:val="00E57BE9"/>
    <w:rsid w:val="00E604D6"/>
    <w:rsid w:val="00E67086"/>
    <w:rsid w:val="00E67A6E"/>
    <w:rsid w:val="00E744D2"/>
    <w:rsid w:val="00E857E4"/>
    <w:rsid w:val="00E85B05"/>
    <w:rsid w:val="00E902C6"/>
    <w:rsid w:val="00E90557"/>
    <w:rsid w:val="00E9139D"/>
    <w:rsid w:val="00E92487"/>
    <w:rsid w:val="00E94123"/>
    <w:rsid w:val="00E9496B"/>
    <w:rsid w:val="00EA1B98"/>
    <w:rsid w:val="00EA26E5"/>
    <w:rsid w:val="00EA3B02"/>
    <w:rsid w:val="00EA5A59"/>
    <w:rsid w:val="00EA6213"/>
    <w:rsid w:val="00EB05D5"/>
    <w:rsid w:val="00EB0C39"/>
    <w:rsid w:val="00EB3301"/>
    <w:rsid w:val="00EB5534"/>
    <w:rsid w:val="00EB5EC0"/>
    <w:rsid w:val="00EB7F64"/>
    <w:rsid w:val="00EC19B5"/>
    <w:rsid w:val="00EC5BC3"/>
    <w:rsid w:val="00EC5C93"/>
    <w:rsid w:val="00EC61A4"/>
    <w:rsid w:val="00EC66AA"/>
    <w:rsid w:val="00EC73C3"/>
    <w:rsid w:val="00ED185A"/>
    <w:rsid w:val="00ED2672"/>
    <w:rsid w:val="00EE013E"/>
    <w:rsid w:val="00EE154E"/>
    <w:rsid w:val="00EE1812"/>
    <w:rsid w:val="00EE2068"/>
    <w:rsid w:val="00EE4870"/>
    <w:rsid w:val="00EE4A18"/>
    <w:rsid w:val="00EE4C0B"/>
    <w:rsid w:val="00EE4D36"/>
    <w:rsid w:val="00EE5D1B"/>
    <w:rsid w:val="00EF0403"/>
    <w:rsid w:val="00EF1F69"/>
    <w:rsid w:val="00EF1FBD"/>
    <w:rsid w:val="00EF3978"/>
    <w:rsid w:val="00EF61D1"/>
    <w:rsid w:val="00EF6A24"/>
    <w:rsid w:val="00F00551"/>
    <w:rsid w:val="00F013E1"/>
    <w:rsid w:val="00F017E1"/>
    <w:rsid w:val="00F01D00"/>
    <w:rsid w:val="00F05333"/>
    <w:rsid w:val="00F05B49"/>
    <w:rsid w:val="00F0756B"/>
    <w:rsid w:val="00F07B54"/>
    <w:rsid w:val="00F12285"/>
    <w:rsid w:val="00F154D0"/>
    <w:rsid w:val="00F1644D"/>
    <w:rsid w:val="00F173D1"/>
    <w:rsid w:val="00F214B7"/>
    <w:rsid w:val="00F21C69"/>
    <w:rsid w:val="00F24880"/>
    <w:rsid w:val="00F261D6"/>
    <w:rsid w:val="00F26D45"/>
    <w:rsid w:val="00F27F91"/>
    <w:rsid w:val="00F30C84"/>
    <w:rsid w:val="00F35704"/>
    <w:rsid w:val="00F35911"/>
    <w:rsid w:val="00F35DD7"/>
    <w:rsid w:val="00F35E63"/>
    <w:rsid w:val="00F413F7"/>
    <w:rsid w:val="00F41C10"/>
    <w:rsid w:val="00F42D43"/>
    <w:rsid w:val="00F44535"/>
    <w:rsid w:val="00F44D51"/>
    <w:rsid w:val="00F465CD"/>
    <w:rsid w:val="00F47497"/>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38F3"/>
    <w:rsid w:val="00F849EB"/>
    <w:rsid w:val="00F90045"/>
    <w:rsid w:val="00F9037D"/>
    <w:rsid w:val="00F925FE"/>
    <w:rsid w:val="00F94296"/>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255E"/>
    <w:rsid w:val="00FB2665"/>
    <w:rsid w:val="00FB3821"/>
    <w:rsid w:val="00FB4193"/>
    <w:rsid w:val="00FC0ADC"/>
    <w:rsid w:val="00FC1BD3"/>
    <w:rsid w:val="00FC46AF"/>
    <w:rsid w:val="00FC5522"/>
    <w:rsid w:val="00FC6755"/>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1E7F"/>
    <w:rsid w:val="00FF3CC2"/>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EB60E9AA-0C41-4330-A82A-DEB27EE73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65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23"/>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3922</TotalTime>
  <Pages>19</Pages>
  <Words>7829</Words>
  <Characters>44631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374</cp:revision>
  <cp:lastPrinted>2016-02-23T20:51:00Z</cp:lastPrinted>
  <dcterms:created xsi:type="dcterms:W3CDTF">2023-04-07T23:51:00Z</dcterms:created>
  <dcterms:modified xsi:type="dcterms:W3CDTF">2024-02-19T00:22:00Z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