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5E284" w14:textId="77777777" w:rsidR="00146FE8" w:rsidRDefault="00000000">
      <w:pPr>
        <w:tabs>
          <w:tab w:val="center" w:pos="3969"/>
          <w:tab w:val="right" w:pos="8280"/>
          <w:tab w:val="right" w:pos="9781"/>
        </w:tabs>
        <w:snapToGrid w:val="0"/>
        <w:ind w:left="-2" w:right="-2"/>
        <w:rPr>
          <w:rFonts w:ascii="Times New Roman" w:eastAsia="SimSun" w:hAnsi="Times New Roman" w:cs="Times New Roman"/>
          <w:b/>
          <w:kern w:val="0"/>
          <w:sz w:val="22"/>
        </w:rPr>
      </w:pPr>
      <w:r>
        <w:rPr>
          <w:rFonts w:ascii="Times New Roman" w:eastAsia="MS Mincho" w:hAnsi="Times New Roman" w:cs="Times New Roman"/>
          <w:b/>
          <w:kern w:val="0"/>
          <w:sz w:val="22"/>
          <w:lang w:val="x-none" w:eastAsia="en-US"/>
        </w:rPr>
        <w:t xml:space="preserve">3GPP TSG RAN WG1 </w:t>
      </w:r>
      <w:r>
        <w:rPr>
          <w:rFonts w:ascii="Times New Roman" w:eastAsia="SimSun" w:hAnsi="Times New Roman" w:cs="Times New Roman"/>
          <w:b/>
          <w:bCs/>
          <w:kern w:val="0"/>
          <w:sz w:val="22"/>
          <w:lang w:val="en-GB"/>
        </w:rPr>
        <w:t xml:space="preserve">#116                                               </w:t>
      </w:r>
      <w:r>
        <w:rPr>
          <w:rFonts w:ascii="Times New Roman" w:eastAsia="SimSun" w:hAnsi="Times New Roman" w:cs="Times New Roman"/>
          <w:b/>
          <w:bCs/>
          <w:kern w:val="0"/>
          <w:sz w:val="22"/>
          <w:lang w:val="en-GB"/>
        </w:rPr>
        <w:tab/>
      </w:r>
      <w:r>
        <w:rPr>
          <w:rFonts w:ascii="Times New Roman" w:eastAsia="MS Mincho" w:hAnsi="Times New Roman" w:cs="Times New Roman"/>
          <w:b/>
          <w:kern w:val="0"/>
          <w:sz w:val="22"/>
          <w:lang w:val="x-none" w:eastAsia="en-US"/>
        </w:rPr>
        <w:t>R1-2401273</w:t>
      </w:r>
      <w:r>
        <w:rPr>
          <w:rFonts w:ascii="Times New Roman" w:hAnsi="Times New Roman" w:cs="Times New Roman"/>
        </w:rPr>
        <w:t xml:space="preserve"> </w:t>
      </w:r>
    </w:p>
    <w:p w14:paraId="385FB653" w14:textId="77777777" w:rsidR="00146FE8" w:rsidRDefault="00000000">
      <w:pPr>
        <w:widowControl/>
        <w:tabs>
          <w:tab w:val="center" w:pos="4536"/>
          <w:tab w:val="right" w:pos="9072"/>
        </w:tabs>
        <w:ind w:left="-2"/>
        <w:jc w:val="left"/>
        <w:rPr>
          <w:rFonts w:ascii="Times New Roman" w:eastAsia="SimSun" w:hAnsi="Times New Roman" w:cs="Times New Roman"/>
          <w:b/>
          <w:kern w:val="0"/>
          <w:sz w:val="22"/>
          <w:lang w:val="x-none"/>
        </w:rPr>
      </w:pPr>
      <w:r>
        <w:rPr>
          <w:rFonts w:ascii="Times New Roman" w:eastAsia="SimSun" w:hAnsi="Times New Roman" w:cs="Times New Roman"/>
          <w:b/>
          <w:bCs/>
          <w:sz w:val="22"/>
          <w:lang w:val="x-none"/>
        </w:rPr>
        <w:t>Athens, Greece, February 26</w:t>
      </w:r>
      <w:r>
        <w:rPr>
          <w:rFonts w:ascii="Times New Roman" w:eastAsia="SimSun" w:hAnsi="Times New Roman" w:cs="Times New Roman"/>
          <w:b/>
          <w:bCs/>
          <w:sz w:val="22"/>
          <w:vertAlign w:val="superscript"/>
          <w:lang w:val="x-none"/>
        </w:rPr>
        <w:t xml:space="preserve">th </w:t>
      </w:r>
      <w:r>
        <w:rPr>
          <w:rFonts w:ascii="Times New Roman" w:eastAsia="SimSun" w:hAnsi="Times New Roman" w:cs="Times New Roman"/>
          <w:b/>
          <w:bCs/>
          <w:sz w:val="22"/>
          <w:lang w:val="x-none"/>
        </w:rPr>
        <w:t>- March 1</w:t>
      </w:r>
      <w:r>
        <w:rPr>
          <w:rFonts w:ascii="Times New Roman" w:eastAsia="SimSun" w:hAnsi="Times New Roman" w:cs="Times New Roman"/>
          <w:b/>
          <w:bCs/>
          <w:sz w:val="22"/>
          <w:vertAlign w:val="superscript"/>
          <w:lang w:val="x-none"/>
        </w:rPr>
        <w:t>st</w:t>
      </w:r>
      <w:r>
        <w:rPr>
          <w:rFonts w:ascii="Times New Roman" w:eastAsia="SimSun" w:hAnsi="Times New Roman" w:cs="Times New Roman"/>
          <w:b/>
          <w:bCs/>
          <w:sz w:val="22"/>
          <w:lang w:val="x-none"/>
        </w:rPr>
        <w:t>, 2024</w:t>
      </w:r>
    </w:p>
    <w:p w14:paraId="4AE255DC" w14:textId="77777777" w:rsidR="00146FE8" w:rsidRDefault="00146FE8">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804AC3D" w14:textId="77777777" w:rsidR="00146FE8" w:rsidRDefault="00000000">
      <w:pPr>
        <w:widowControl/>
        <w:tabs>
          <w:tab w:val="left" w:pos="1800"/>
          <w:tab w:val="right" w:pos="9072"/>
        </w:tabs>
        <w:ind w:left="1798" w:hanging="1800"/>
        <w:jc w:val="left"/>
        <w:rPr>
          <w:rFonts w:ascii="Times New Roman" w:eastAsia="SimSun" w:hAnsi="Times New Roman" w:cs="Times New Roman"/>
          <w:b/>
          <w:kern w:val="0"/>
          <w:sz w:val="22"/>
          <w:lang w:val="x-none"/>
        </w:rPr>
      </w:pPr>
      <w:r>
        <w:rPr>
          <w:rFonts w:ascii="Times New Roman" w:eastAsia="MS Mincho" w:hAnsi="Times New Roman" w:cs="Times New Roman"/>
          <w:b/>
          <w:kern w:val="0"/>
          <w:sz w:val="22"/>
          <w:lang w:val="x-none" w:eastAsia="en-US"/>
        </w:rPr>
        <w:t>Source:</w:t>
      </w:r>
      <w:r>
        <w:rPr>
          <w:rFonts w:ascii="Times New Roman" w:eastAsia="MS Mincho" w:hAnsi="Times New Roman" w:cs="Times New Roman"/>
          <w:b/>
          <w:kern w:val="0"/>
          <w:sz w:val="22"/>
          <w:lang w:val="x-none" w:eastAsia="en-US"/>
        </w:rPr>
        <w:tab/>
      </w:r>
      <w:proofErr w:type="spellStart"/>
      <w:r>
        <w:rPr>
          <w:rFonts w:ascii="Times New Roman" w:eastAsia="SimSun" w:hAnsi="Times New Roman" w:cs="Times New Roman"/>
          <w:b/>
          <w:kern w:val="0"/>
          <w:sz w:val="22"/>
          <w:lang w:val="x-none"/>
        </w:rPr>
        <w:t>CEWiT</w:t>
      </w:r>
      <w:proofErr w:type="spellEnd"/>
    </w:p>
    <w:p w14:paraId="16509FC4" w14:textId="77777777" w:rsidR="00146FE8" w:rsidRDefault="00000000">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x-none" w:eastAsia="en-US"/>
        </w:rPr>
        <w:t>Title:</w:t>
      </w:r>
      <w:bookmarkStart w:id="0" w:name="Title"/>
      <w:bookmarkEnd w:id="0"/>
      <w:r>
        <w:rPr>
          <w:rFonts w:ascii="Times New Roman" w:eastAsia="MS Mincho" w:hAnsi="Times New Roman" w:cs="Times New Roman"/>
          <w:b/>
          <w:kern w:val="0"/>
          <w:sz w:val="22"/>
          <w:lang w:val="x-none" w:eastAsia="en-US"/>
        </w:rPr>
        <w:tab/>
      </w:r>
      <w:r>
        <w:rPr>
          <w:rFonts w:ascii="Times New Roman" w:eastAsia="MS Mincho" w:hAnsi="Times New Roman" w:cs="Times New Roman"/>
          <w:b/>
          <w:sz w:val="22"/>
          <w:lang w:val="x-none"/>
        </w:rPr>
        <w:t>Discussion on SBFD TX/RX/measurement procedures</w:t>
      </w:r>
    </w:p>
    <w:p w14:paraId="2E0DE27E" w14:textId="77777777" w:rsidR="00146FE8" w:rsidRDefault="00000000">
      <w:pPr>
        <w:widowControl/>
        <w:tabs>
          <w:tab w:val="left" w:pos="1800"/>
          <w:tab w:val="center" w:pos="4536"/>
          <w:tab w:val="right" w:pos="9072"/>
        </w:tabs>
        <w:ind w:left="-2"/>
        <w:jc w:val="left"/>
        <w:rPr>
          <w:rFonts w:ascii="Times New Roman" w:eastAsia="SimSun" w:hAnsi="Times New Roman" w:cs="Times New Roman"/>
          <w:b/>
          <w:kern w:val="0"/>
          <w:sz w:val="22"/>
          <w:lang w:val="x-none"/>
        </w:rPr>
      </w:pPr>
      <w:r>
        <w:rPr>
          <w:rFonts w:ascii="Times New Roman" w:eastAsia="MS Mincho" w:hAnsi="Times New Roman" w:cs="Times New Roman"/>
          <w:b/>
          <w:kern w:val="0"/>
          <w:sz w:val="22"/>
          <w:lang w:val="x-none" w:eastAsia="en-US"/>
        </w:rPr>
        <w:t>Agenda Item:</w:t>
      </w:r>
      <w:bookmarkStart w:id="1" w:name="Source"/>
      <w:bookmarkEnd w:id="1"/>
      <w:r>
        <w:rPr>
          <w:rFonts w:ascii="Times New Roman" w:eastAsia="MS Mincho" w:hAnsi="Times New Roman" w:cs="Times New Roman"/>
          <w:b/>
          <w:kern w:val="0"/>
          <w:sz w:val="22"/>
          <w:lang w:val="x-none" w:eastAsia="en-US"/>
        </w:rPr>
        <w:tab/>
      </w:r>
      <w:r>
        <w:rPr>
          <w:rFonts w:ascii="Times New Roman" w:eastAsia="SimSun" w:hAnsi="Times New Roman" w:cs="Times New Roman"/>
          <w:b/>
          <w:kern w:val="0"/>
          <w:sz w:val="22"/>
          <w:lang w:val="x-none"/>
        </w:rPr>
        <w:t>9.3.1</w:t>
      </w:r>
    </w:p>
    <w:p w14:paraId="65B6CFC4" w14:textId="77777777" w:rsidR="00146FE8" w:rsidRDefault="00000000">
      <w:pPr>
        <w:widowControl/>
        <w:tabs>
          <w:tab w:val="left" w:pos="1800"/>
          <w:tab w:val="center" w:pos="4536"/>
          <w:tab w:val="right" w:pos="9072"/>
        </w:tabs>
        <w:ind w:left="-2"/>
        <w:jc w:val="left"/>
        <w:rPr>
          <w:rFonts w:ascii="Times New Roman" w:eastAsia="SimSun" w:hAnsi="Times New Roman" w:cs="Times New Roman"/>
          <w:b/>
          <w:kern w:val="0"/>
          <w:sz w:val="22"/>
          <w:lang w:val="x-none"/>
        </w:rPr>
      </w:pPr>
      <w:r>
        <w:rPr>
          <w:rFonts w:ascii="Times New Roman" w:eastAsia="MS Mincho" w:hAnsi="Times New Roman" w:cs="Times New Roman"/>
          <w:b/>
          <w:kern w:val="0"/>
          <w:sz w:val="22"/>
          <w:lang w:val="x-none" w:eastAsia="en-US"/>
        </w:rPr>
        <w:t>Document for:</w:t>
      </w:r>
      <w:r>
        <w:rPr>
          <w:rFonts w:ascii="Times New Roman" w:eastAsia="MS Mincho" w:hAnsi="Times New Roman" w:cs="Times New Roman"/>
          <w:b/>
          <w:kern w:val="0"/>
          <w:sz w:val="22"/>
          <w:lang w:val="x-none" w:eastAsia="en-US"/>
        </w:rPr>
        <w:tab/>
      </w:r>
      <w:bookmarkStart w:id="2" w:name="DocumentFor"/>
      <w:bookmarkEnd w:id="2"/>
      <w:r>
        <w:rPr>
          <w:rFonts w:ascii="Times New Roman" w:eastAsia="MS Mincho" w:hAnsi="Times New Roman" w:cs="Times New Roman"/>
          <w:b/>
          <w:kern w:val="0"/>
          <w:sz w:val="22"/>
          <w:lang w:val="x-none" w:eastAsia="en-US"/>
        </w:rPr>
        <w:t>Discussio</w:t>
      </w:r>
      <w:r>
        <w:rPr>
          <w:rFonts w:ascii="Times New Roman" w:eastAsia="SimSun" w:hAnsi="Times New Roman" w:cs="Times New Roman"/>
          <w:b/>
          <w:kern w:val="0"/>
          <w:sz w:val="22"/>
          <w:lang w:val="x-none"/>
        </w:rPr>
        <w:t>n and Decision</w:t>
      </w:r>
    </w:p>
    <w:p w14:paraId="314D83CC" w14:textId="77777777" w:rsidR="00146FE8" w:rsidRDefault="00146FE8">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05C5EAAD" w14:textId="77777777" w:rsidR="00146FE8" w:rsidRDefault="00000000">
      <w:pPr>
        <w:pStyle w:val="ListParagraph"/>
        <w:keepNext/>
        <w:widowControl/>
        <w:spacing w:before="120" w:after="120"/>
        <w:ind w:firstLine="0"/>
        <w:jc w:val="left"/>
        <w:outlineLvl w:val="0"/>
        <w:rPr>
          <w:rFonts w:ascii="Times New Roman" w:eastAsia="SimSun" w:hAnsi="Times New Roman" w:cs="Times New Roman"/>
          <w:b/>
          <w:sz w:val="28"/>
          <w:szCs w:val="20"/>
          <w:lang w:val="x-none" w:eastAsia="x-none"/>
        </w:rPr>
      </w:pPr>
      <w:r>
        <w:rPr>
          <w:rFonts w:ascii="Times New Roman" w:eastAsia="SimSun" w:hAnsi="Times New Roman" w:cs="Times New Roman"/>
          <w:b/>
          <w:sz w:val="28"/>
          <w:szCs w:val="20"/>
          <w:lang w:val="x-none" w:eastAsia="x-none"/>
        </w:rPr>
        <w:t xml:space="preserve">1. </w:t>
      </w:r>
      <w:bookmarkStart w:id="3" w:name="_Ref521334010"/>
      <w:r>
        <w:rPr>
          <w:rFonts w:ascii="Times New Roman" w:eastAsia="SimSun" w:hAnsi="Times New Roman" w:cs="Times New Roman"/>
          <w:b/>
          <w:sz w:val="28"/>
          <w:szCs w:val="20"/>
          <w:lang w:val="x-none" w:eastAsia="x-none"/>
        </w:rPr>
        <w:t>Introduction</w:t>
      </w:r>
      <w:bookmarkEnd w:id="3"/>
    </w:p>
    <w:p w14:paraId="14C89FDB" w14:textId="77777777" w:rsidR="00146FE8" w:rsidRDefault="00000000">
      <w:pPr>
        <w:spacing w:before="120"/>
        <w:rPr>
          <w:rFonts w:ascii="Times New Roman" w:eastAsia="SimSun" w:hAnsi="Times New Roman" w:cs="Times New Roman"/>
          <w:sz w:val="20"/>
          <w:szCs w:val="20"/>
        </w:rPr>
      </w:pPr>
      <w:r>
        <w:rPr>
          <w:rFonts w:ascii="Times New Roman" w:eastAsia="SimSun" w:hAnsi="Times New Roman" w:cs="Times New Roman"/>
          <w:sz w:val="20"/>
          <w:szCs w:val="20"/>
        </w:rPr>
        <w:t xml:space="preserve">In </w:t>
      </w:r>
      <w:r>
        <w:rPr>
          <w:rFonts w:ascii="Times New Roman" w:hAnsi="Times New Roman" w:cs="Times New Roman"/>
          <w:sz w:val="20"/>
          <w:szCs w:val="20"/>
        </w:rPr>
        <w:t xml:space="preserve">RAN#102 meeting, the WID on </w:t>
      </w:r>
      <w:r>
        <w:rPr>
          <w:rFonts w:ascii="Times New Roman" w:hAnsi="Times New Roman" w:cs="Times New Roman"/>
          <w:sz w:val="20"/>
          <w:szCs w:val="20"/>
          <w:lang w:eastAsia="fi-FI"/>
        </w:rPr>
        <w:t xml:space="preserve">Evolution of NR Duplex Operation </w:t>
      </w:r>
      <w:r>
        <w:rPr>
          <w:rFonts w:ascii="Times New Roman" w:hAnsi="Times New Roman" w:cs="Times New Roman"/>
          <w:sz w:val="20"/>
          <w:szCs w:val="20"/>
        </w:rPr>
        <w:t xml:space="preserve">was </w:t>
      </w:r>
      <w:proofErr w:type="gramStart"/>
      <w:r>
        <w:rPr>
          <w:rFonts w:ascii="Times New Roman" w:hAnsi="Times New Roman" w:cs="Times New Roman"/>
          <w:sz w:val="20"/>
          <w:szCs w:val="20"/>
        </w:rPr>
        <w:t>agreed</w:t>
      </w:r>
      <w:r>
        <w:rPr>
          <w:rFonts w:ascii="Times New Roman" w:eastAsia="SimSun" w:hAnsi="Times New Roman" w:cs="Times New Roman"/>
          <w:sz w:val="20"/>
          <w:szCs w:val="20"/>
        </w:rPr>
        <w:t>[</w:t>
      </w:r>
      <w:proofErr w:type="gramEnd"/>
      <w:r>
        <w:rPr>
          <w:rFonts w:ascii="Times New Roman" w:eastAsia="SimSun" w:hAnsi="Times New Roman" w:cs="Times New Roman"/>
          <w:sz w:val="20"/>
          <w:szCs w:val="20"/>
        </w:rPr>
        <w:t xml:space="preserve">1]. The objectives and assumptions for </w:t>
      </w:r>
      <w:proofErr w:type="spellStart"/>
      <w:r>
        <w:rPr>
          <w:rFonts w:ascii="Times New Roman" w:eastAsia="SimSun" w:hAnsi="Times New Roman" w:cs="Times New Roman"/>
          <w:sz w:val="20"/>
          <w:szCs w:val="20"/>
        </w:rPr>
        <w:t>subband</w:t>
      </w:r>
      <w:proofErr w:type="spellEnd"/>
      <w:r>
        <w:rPr>
          <w:rFonts w:ascii="Times New Roman" w:eastAsia="SimSun" w:hAnsi="Times New Roman" w:cs="Times New Roman"/>
          <w:sz w:val="20"/>
          <w:szCs w:val="20"/>
        </w:rPr>
        <w:t xml:space="preserve"> non-overlapping full duplex (SBFD) are as follows:</w:t>
      </w:r>
    </w:p>
    <w:p w14:paraId="6FA94017" w14:textId="77777777" w:rsidR="00146FE8" w:rsidRDefault="00146FE8">
      <w:pPr>
        <w:spacing w:before="120"/>
        <w:rPr>
          <w:rFonts w:ascii="Times New Roman" w:eastAsia="SimSun" w:hAnsi="Times New Roman" w:cs="Times New Roman"/>
          <w:sz w:val="20"/>
          <w:szCs w:val="20"/>
        </w:rPr>
      </w:pPr>
    </w:p>
    <w:p w14:paraId="4B0CA0A6" w14:textId="77777777" w:rsidR="00146FE8" w:rsidRDefault="00000000">
      <w:pPr>
        <w:numPr>
          <w:ilvl w:val="0"/>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For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non-overlapping full duplex (SBFD) operation at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side within a TDD carrier:</w:t>
      </w:r>
    </w:p>
    <w:p w14:paraId="3E7BE888" w14:textId="77777777" w:rsidR="00146FE8" w:rsidRDefault="00000000">
      <w:pPr>
        <w:numPr>
          <w:ilvl w:val="1"/>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Specify semi-static indication of time location of SBFD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to UEs in RRC_CONNECTED mode [RAN1, RAN2]</w:t>
      </w:r>
    </w:p>
    <w:p w14:paraId="32947649"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Indication of time location of SBFD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in SIB is not </w:t>
      </w:r>
      <w:proofErr w:type="gramStart"/>
      <w:r>
        <w:rPr>
          <w:rFonts w:ascii="Times New Roman" w:eastAsia="Malgun Gothic" w:hAnsi="Times New Roman" w:cs="Times New Roman"/>
          <w:sz w:val="20"/>
          <w:szCs w:val="20"/>
          <w:lang w:eastAsia="fi-FI"/>
        </w:rPr>
        <w:t>precluded</w:t>
      </w:r>
      <w:proofErr w:type="gramEnd"/>
    </w:p>
    <w:p w14:paraId="048A8FF0" w14:textId="77777777" w:rsidR="00146FE8" w:rsidRDefault="00000000">
      <w:pPr>
        <w:numPr>
          <w:ilvl w:val="1"/>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Specify semi-static indication of frequency domain location of SBFD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to UEs in RRC_CONNECTED mode [RAN1, RAN2]</w:t>
      </w:r>
    </w:p>
    <w:p w14:paraId="52C08D41"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Indication of frequency domain location of SBFD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in SIB is not </w:t>
      </w:r>
      <w:proofErr w:type="gramStart"/>
      <w:r>
        <w:rPr>
          <w:rFonts w:ascii="Times New Roman" w:eastAsia="Malgun Gothic" w:hAnsi="Times New Roman" w:cs="Times New Roman"/>
          <w:sz w:val="20"/>
          <w:szCs w:val="20"/>
          <w:lang w:eastAsia="fi-FI"/>
        </w:rPr>
        <w:t>precluded</w:t>
      </w:r>
      <w:proofErr w:type="gramEnd"/>
    </w:p>
    <w:p w14:paraId="3FF7D0C1" w14:textId="77777777" w:rsidR="00146FE8" w:rsidRDefault="00000000">
      <w:pPr>
        <w:numPr>
          <w:ilvl w:val="1"/>
          <w:numId w:val="1"/>
        </w:numPr>
        <w:rPr>
          <w:rFonts w:ascii="Times New Roman" w:hAnsi="Times New Roman" w:cs="Times New Roman"/>
          <w:sz w:val="20"/>
          <w:szCs w:val="20"/>
          <w:lang w:eastAsia="fi-FI"/>
        </w:rPr>
      </w:pPr>
      <w:r>
        <w:rPr>
          <w:rFonts w:ascii="Times New Roman" w:hAnsi="Times New Roman" w:cs="Times New Roman"/>
          <w:sz w:val="20"/>
          <w:szCs w:val="20"/>
          <w:lang w:eastAsia="fi-FI"/>
        </w:rPr>
        <w:t>Specify SBFD operation to support random access in SBFD symbols by UEs in RRC CONNECTED mode [RAN1, RAN2]</w:t>
      </w:r>
    </w:p>
    <w:p w14:paraId="2110434C" w14:textId="77777777" w:rsidR="00146FE8" w:rsidRDefault="00000000">
      <w:pPr>
        <w:numPr>
          <w:ilvl w:val="1"/>
          <w:numId w:val="1"/>
        </w:numPr>
        <w:overflowPunct w:val="0"/>
        <w:spacing w:after="160" w:line="252" w:lineRule="auto"/>
        <w:ind w:right="-99"/>
        <w:rPr>
          <w:rFonts w:ascii="Times New Roman" w:hAnsi="Times New Roman" w:cs="Times New Roman"/>
          <w:sz w:val="20"/>
          <w:szCs w:val="20"/>
          <w:lang w:eastAsia="fi-FI"/>
        </w:rPr>
      </w:pPr>
      <w:r>
        <w:rPr>
          <w:rFonts w:ascii="Times New Roman" w:hAnsi="Times New Roman" w:cs="Times New Roman"/>
          <w:sz w:val="20"/>
          <w:szCs w:val="20"/>
          <w:lang w:eastAsia="fi-FI"/>
        </w:rPr>
        <w:t>Study and specify, if justified, SBFD operation to UE in RRC_IDLE/INACTIVE mode for random access [RAN1, RAN2]</w:t>
      </w:r>
    </w:p>
    <w:p w14:paraId="07F28385"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hAnsi="Times New Roman" w:cs="Times New Roman"/>
          <w:sz w:val="20"/>
          <w:szCs w:val="20"/>
          <w:lang w:eastAsia="fi-FI"/>
        </w:rPr>
        <w:t xml:space="preserve">RAN#104 to check whether to proceed normative </w:t>
      </w:r>
      <w:proofErr w:type="gramStart"/>
      <w:r>
        <w:rPr>
          <w:rFonts w:ascii="Times New Roman" w:hAnsi="Times New Roman" w:cs="Times New Roman"/>
          <w:sz w:val="20"/>
          <w:szCs w:val="20"/>
          <w:lang w:eastAsia="fi-FI"/>
        </w:rPr>
        <w:t>work</w:t>
      </w:r>
      <w:proofErr w:type="gramEnd"/>
    </w:p>
    <w:p w14:paraId="7DAC2EAC" w14:textId="77777777" w:rsidR="00146FE8" w:rsidRDefault="00000000">
      <w:pPr>
        <w:numPr>
          <w:ilvl w:val="1"/>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Specify UE transmission, reception and measurement behavior and procedures in SBFD symbols and/or non-SBFD symbols for SBFD aware UE [RAN1, RAN2]</w:t>
      </w:r>
      <w:bookmarkStart w:id="4" w:name="_Hlk153407590"/>
      <w:bookmarkEnd w:id="4"/>
    </w:p>
    <w:p w14:paraId="518786E0"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Transmission and reception </w:t>
      </w:r>
      <w:proofErr w:type="spellStart"/>
      <w:r>
        <w:rPr>
          <w:rFonts w:ascii="Times New Roman" w:eastAsia="Malgun Gothic" w:hAnsi="Times New Roman" w:cs="Times New Roman"/>
          <w:sz w:val="20"/>
          <w:szCs w:val="20"/>
          <w:lang w:eastAsia="fi-FI"/>
        </w:rPr>
        <w:t>behaviours</w:t>
      </w:r>
      <w:proofErr w:type="spellEnd"/>
      <w:r>
        <w:rPr>
          <w:rFonts w:ascii="Times New Roman" w:eastAsia="Malgun Gothic" w:hAnsi="Times New Roman" w:cs="Times New Roman"/>
          <w:sz w:val="20"/>
          <w:szCs w:val="20"/>
          <w:lang w:eastAsia="fi-FI"/>
        </w:rPr>
        <w:t xml:space="preserve"> on SBFD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configured in DL and/or flexible symbol indicated by </w:t>
      </w:r>
      <w:r>
        <w:rPr>
          <w:rFonts w:ascii="Times New Roman" w:eastAsia="Malgun Gothic" w:hAnsi="Times New Roman" w:cs="Times New Roman"/>
          <w:i/>
          <w:iCs/>
          <w:sz w:val="20"/>
          <w:szCs w:val="20"/>
          <w:lang w:eastAsia="fi-FI"/>
        </w:rPr>
        <w:t>TDD-UL-DL-</w:t>
      </w:r>
      <w:proofErr w:type="spellStart"/>
      <w:r>
        <w:rPr>
          <w:rFonts w:ascii="Times New Roman" w:eastAsia="Malgun Gothic" w:hAnsi="Times New Roman" w:cs="Times New Roman"/>
          <w:i/>
          <w:iCs/>
          <w:sz w:val="20"/>
          <w:szCs w:val="20"/>
          <w:lang w:eastAsia="fi-FI"/>
        </w:rPr>
        <w:t>ConfigCommon</w:t>
      </w:r>
      <w:proofErr w:type="spellEnd"/>
    </w:p>
    <w:p w14:paraId="574E2C18" w14:textId="77777777" w:rsidR="00146FE8" w:rsidRDefault="00000000">
      <w:pPr>
        <w:numPr>
          <w:ilvl w:val="3"/>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UL transmissions within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only</w:t>
      </w:r>
    </w:p>
    <w:p w14:paraId="6CFE840F" w14:textId="77777777" w:rsidR="00146FE8" w:rsidRDefault="00000000">
      <w:pPr>
        <w:numPr>
          <w:ilvl w:val="3"/>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DL receptions within DL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(s) only, except for CLI measurement by the UE outside of the DL </w:t>
      </w:r>
      <w:proofErr w:type="spellStart"/>
      <w:r>
        <w:rPr>
          <w:rFonts w:ascii="Times New Roman" w:eastAsia="Malgun Gothic" w:hAnsi="Times New Roman" w:cs="Times New Roman"/>
          <w:sz w:val="20"/>
          <w:szCs w:val="20"/>
          <w:lang w:eastAsia="fi-FI"/>
        </w:rPr>
        <w:t>subbands</w:t>
      </w:r>
      <w:proofErr w:type="spellEnd"/>
    </w:p>
    <w:p w14:paraId="7B1D3080" w14:textId="77777777" w:rsidR="00146FE8" w:rsidRDefault="00000000">
      <w:pPr>
        <w:spacing w:after="160" w:line="252" w:lineRule="auto"/>
        <w:ind w:left="2520"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Note: </w:t>
      </w:r>
      <w:r>
        <w:rPr>
          <w:rFonts w:ascii="Times New Roman" w:hAnsi="Times New Roman" w:cs="Times New Roman"/>
          <w:sz w:val="20"/>
          <w:szCs w:val="20"/>
          <w:lang w:eastAsia="fi-FI"/>
        </w:rPr>
        <w:t>When flexible symbols are used, it is not expected that any legacy Uplink symbol is converted to Downlink/SBFD symbols</w:t>
      </w:r>
    </w:p>
    <w:p w14:paraId="29DAA4D9"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Enhancement on resource allocation in frequency domain in SBFD symbols, </w:t>
      </w:r>
      <w:proofErr w:type="gramStart"/>
      <w:r>
        <w:rPr>
          <w:rFonts w:ascii="Times New Roman" w:eastAsia="Malgun Gothic" w:hAnsi="Times New Roman" w:cs="Times New Roman"/>
          <w:sz w:val="20"/>
          <w:szCs w:val="20"/>
          <w:lang w:eastAsia="fi-FI"/>
        </w:rPr>
        <w:t>including</w:t>
      </w:r>
      <w:proofErr w:type="gramEnd"/>
    </w:p>
    <w:p w14:paraId="43F2E688" w14:textId="77777777" w:rsidR="00146FE8" w:rsidRDefault="00000000">
      <w:pPr>
        <w:numPr>
          <w:ilvl w:val="3"/>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resource allocation in frequency domain for PDSCH/CSI-RS across two DL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in SBFD symbols</w:t>
      </w:r>
    </w:p>
    <w:p w14:paraId="5882D71B" w14:textId="77777777" w:rsidR="00146FE8" w:rsidRDefault="00000000">
      <w:pPr>
        <w:numPr>
          <w:ilvl w:val="3"/>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handling of unaligned boundaries between SBFD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(s) and RBG, CSI reporting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CSI-RS resource, PRG</w:t>
      </w:r>
    </w:p>
    <w:p w14:paraId="2E830FA2"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Enhancements on physical channels/signals and procedure across SBFD symbols and non-SBFD symbols in different slots, where each transmission/reception within a slot has either all SBFD or all non-SBFD symbols, </w:t>
      </w:r>
      <w:proofErr w:type="gramStart"/>
      <w:r>
        <w:rPr>
          <w:rFonts w:ascii="Times New Roman" w:eastAsia="Malgun Gothic" w:hAnsi="Times New Roman" w:cs="Times New Roman"/>
          <w:sz w:val="20"/>
          <w:szCs w:val="20"/>
          <w:lang w:eastAsia="fi-FI"/>
        </w:rPr>
        <w:t>including</w:t>
      </w:r>
      <w:proofErr w:type="gramEnd"/>
    </w:p>
    <w:p w14:paraId="74FB981C" w14:textId="77777777" w:rsidR="00146FE8" w:rsidRDefault="00000000">
      <w:pPr>
        <w:numPr>
          <w:ilvl w:val="3"/>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resource allocation in frequency domain for transmission or reception in SBFD symbols and non-SBFD symbols with different available frequency resource in different slots</w:t>
      </w:r>
    </w:p>
    <w:p w14:paraId="73075757" w14:textId="77777777" w:rsidR="00146FE8" w:rsidRDefault="00000000">
      <w:pPr>
        <w:numPr>
          <w:ilvl w:val="3"/>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lastRenderedPageBreak/>
        <w:t xml:space="preserve">CSI report of which associated CSI-RS instances occur in both SBFD symbols and non-SBFD symbols in different </w:t>
      </w:r>
      <w:proofErr w:type="gramStart"/>
      <w:r>
        <w:rPr>
          <w:rFonts w:ascii="Times New Roman" w:eastAsia="Malgun Gothic" w:hAnsi="Times New Roman" w:cs="Times New Roman"/>
          <w:sz w:val="20"/>
          <w:szCs w:val="20"/>
          <w:lang w:eastAsia="fi-FI"/>
        </w:rPr>
        <w:t>slots</w:t>
      </w:r>
      <w:proofErr w:type="gramEnd"/>
    </w:p>
    <w:p w14:paraId="7BAE9778"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Configurations for SRS, PUCCH and PUSCH on SBFD symbols and non-SBFD symbols, e.g., resources, frequency hopping parameters, UL power control parameters and/or beam/spatial relation</w:t>
      </w:r>
    </w:p>
    <w:p w14:paraId="73F5C1F7"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Collision handling between DL reception in DL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(s) and UL transmission in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in a SBFD symbol</w:t>
      </w:r>
    </w:p>
    <w:p w14:paraId="361F05CF" w14:textId="77777777" w:rsidR="00146FE8" w:rsidRDefault="00000000">
      <w:pPr>
        <w:numPr>
          <w:ilvl w:val="1"/>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Followings are assumed based on TR 38.858</w:t>
      </w:r>
    </w:p>
    <w:p w14:paraId="5F2EB163"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SBFD at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side</w:t>
      </w:r>
    </w:p>
    <w:p w14:paraId="1D57FEFB"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Half duplex operation at the UE side</w:t>
      </w:r>
    </w:p>
    <w:p w14:paraId="53DD98C2"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FR1 and FR2-1</w:t>
      </w:r>
    </w:p>
    <w:p w14:paraId="773A1F71"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SBFD operation Option 4, i.e., both time and frequency locations of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SBFD operation are known to SBFD aware </w:t>
      </w:r>
      <w:proofErr w:type="gramStart"/>
      <w:r>
        <w:rPr>
          <w:rFonts w:ascii="Times New Roman" w:eastAsia="Malgun Gothic" w:hAnsi="Times New Roman" w:cs="Times New Roman"/>
          <w:sz w:val="20"/>
          <w:szCs w:val="20"/>
          <w:lang w:eastAsia="fi-FI"/>
        </w:rPr>
        <w:t>UEs</w:t>
      </w:r>
      <w:proofErr w:type="gramEnd"/>
    </w:p>
    <w:p w14:paraId="0BD53182"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Coexistence between non-SBFD aware UEs (including legacy UEs) and SBFD aware UEs in the cell operating SBFD at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w:t>
      </w:r>
      <w:proofErr w:type="gramStart"/>
      <w:r>
        <w:rPr>
          <w:rFonts w:ascii="Times New Roman" w:eastAsia="Malgun Gothic" w:hAnsi="Times New Roman" w:cs="Times New Roman"/>
          <w:sz w:val="20"/>
          <w:szCs w:val="20"/>
          <w:lang w:eastAsia="fi-FI"/>
        </w:rPr>
        <w:t>side</w:t>
      </w:r>
      <w:proofErr w:type="gramEnd"/>
    </w:p>
    <w:p w14:paraId="0CD8FAA8"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SBFD scheme within a single configured DL and UL BWP pair with aligned center frequencies</w:t>
      </w:r>
    </w:p>
    <w:p w14:paraId="7B14BBDF" w14:textId="77777777" w:rsidR="00146FE8" w:rsidRDefault="00000000">
      <w:pPr>
        <w:numPr>
          <w:ilvl w:val="2"/>
          <w:numId w:val="1"/>
        </w:numPr>
        <w:overflowPunct w:val="0"/>
        <w:spacing w:after="160" w:line="252" w:lineRule="auto"/>
        <w:ind w:right="-99"/>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One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in an SBFD symbol (excluding legacy UL symbol/slot) within a TDD </w:t>
      </w:r>
      <w:proofErr w:type="gramStart"/>
      <w:r>
        <w:rPr>
          <w:rFonts w:ascii="Times New Roman" w:eastAsia="Malgun Gothic" w:hAnsi="Times New Roman" w:cs="Times New Roman"/>
          <w:sz w:val="20"/>
          <w:szCs w:val="20"/>
          <w:lang w:eastAsia="fi-FI"/>
        </w:rPr>
        <w:t>carrier</w:t>
      </w:r>
      <w:proofErr w:type="gramEnd"/>
    </w:p>
    <w:p w14:paraId="657846BB" w14:textId="77777777" w:rsidR="00146FE8" w:rsidRDefault="00000000">
      <w:pPr>
        <w:numPr>
          <w:ilvl w:val="2"/>
          <w:numId w:val="1"/>
        </w:numPr>
        <w:overflowPunct w:val="0"/>
        <w:spacing w:after="160" w:line="252" w:lineRule="auto"/>
        <w:ind w:right="-99"/>
        <w:jc w:val="left"/>
        <w:rPr>
          <w:rFonts w:ascii="Times New Roman" w:hAnsi="Times New Roman" w:cs="Times New Roman"/>
          <w:sz w:val="20"/>
          <w:szCs w:val="20"/>
          <w:lang w:eastAsia="fi-FI"/>
        </w:rPr>
      </w:pPr>
      <w:r>
        <w:rPr>
          <w:rFonts w:ascii="Times New Roman" w:eastAsia="Malgun Gothic" w:hAnsi="Times New Roman" w:cs="Times New Roman"/>
          <w:sz w:val="20"/>
          <w:szCs w:val="20"/>
          <w:lang w:eastAsia="fi-FI"/>
        </w:rPr>
        <w:t xml:space="preserve">Mechanisms for SBFD operation shall also consider the adjacent channel coexistence between two </w:t>
      </w:r>
      <w:proofErr w:type="gramStart"/>
      <w:r>
        <w:rPr>
          <w:rFonts w:ascii="Times New Roman" w:eastAsia="Malgun Gothic" w:hAnsi="Times New Roman" w:cs="Times New Roman"/>
          <w:sz w:val="20"/>
          <w:szCs w:val="20"/>
          <w:lang w:eastAsia="fi-FI"/>
        </w:rPr>
        <w:t>operators</w:t>
      </w:r>
      <w:proofErr w:type="gramEnd"/>
    </w:p>
    <w:p w14:paraId="523E635A" w14:textId="77777777" w:rsidR="00146FE8" w:rsidRDefault="00146FE8">
      <w:pPr>
        <w:widowControl/>
        <w:spacing w:after="180"/>
        <w:contextualSpacing/>
        <w:jc w:val="left"/>
        <w:textAlignment w:val="baseline"/>
        <w:rPr>
          <w:rFonts w:ascii="Times New Roman" w:hAnsi="Times New Roman" w:cs="Times New Roman"/>
          <w:sz w:val="20"/>
          <w:szCs w:val="20"/>
        </w:rPr>
      </w:pPr>
    </w:p>
    <w:p w14:paraId="3E76515B" w14:textId="77777777" w:rsidR="00146FE8" w:rsidRDefault="00000000">
      <w:pPr>
        <w:widowControl/>
        <w:spacing w:after="180"/>
        <w:contextualSpacing/>
        <w:textAlignment w:val="baseline"/>
      </w:pPr>
      <w:r>
        <w:rPr>
          <w:rFonts w:ascii="Times New Roman" w:hAnsi="Times New Roman" w:cs="Times New Roman"/>
          <w:sz w:val="20"/>
          <w:szCs w:val="20"/>
        </w:rPr>
        <w:t xml:space="preserve">This contribution mainly focuses on the first few objectives of the WID (as provided below) since, in our understanding, these are the high priority objectives that need to be considered for the implementation of SBFD. </w:t>
      </w:r>
    </w:p>
    <w:p w14:paraId="5C1BEBD8" w14:textId="77777777" w:rsidR="00146FE8" w:rsidRDefault="00000000">
      <w:pPr>
        <w:widowControl/>
        <w:numPr>
          <w:ilvl w:val="0"/>
          <w:numId w:val="8"/>
        </w:numPr>
        <w:spacing w:after="180"/>
        <w:contextualSpacing/>
        <w:textAlignment w:val="baseline"/>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semi-static indication of time and frequency location of SBFD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w:t>
      </w:r>
    </w:p>
    <w:p w14:paraId="3633AADD" w14:textId="77777777" w:rsidR="00146FE8" w:rsidRDefault="00000000">
      <w:pPr>
        <w:widowControl/>
        <w:numPr>
          <w:ilvl w:val="0"/>
          <w:numId w:val="8"/>
        </w:numPr>
        <w:spacing w:after="180"/>
        <w:contextualSpacing/>
        <w:textAlignment w:val="baseline"/>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transmission and reception </w:t>
      </w:r>
      <w:proofErr w:type="spellStart"/>
      <w:r>
        <w:rPr>
          <w:rFonts w:ascii="Times New Roman" w:eastAsia="Malgun Gothic" w:hAnsi="Times New Roman" w:cs="Times New Roman"/>
          <w:sz w:val="20"/>
          <w:szCs w:val="20"/>
          <w:lang w:eastAsia="fi-FI"/>
        </w:rPr>
        <w:t>behaviours</w:t>
      </w:r>
      <w:proofErr w:type="spellEnd"/>
      <w:r>
        <w:rPr>
          <w:rFonts w:ascii="Times New Roman" w:eastAsia="Malgun Gothic" w:hAnsi="Times New Roman" w:cs="Times New Roman"/>
          <w:sz w:val="20"/>
          <w:szCs w:val="20"/>
          <w:lang w:eastAsia="fi-FI"/>
        </w:rPr>
        <w:t xml:space="preserve"> on SBFD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configured in DL and/or flexible symbol indicated by </w:t>
      </w:r>
      <w:r>
        <w:rPr>
          <w:rFonts w:ascii="Times New Roman" w:eastAsia="Malgun Gothic" w:hAnsi="Times New Roman" w:cs="Times New Roman"/>
          <w:i/>
          <w:iCs/>
          <w:sz w:val="20"/>
          <w:szCs w:val="20"/>
          <w:lang w:eastAsia="fi-FI"/>
        </w:rPr>
        <w:t>TDD-UL-DL-</w:t>
      </w:r>
      <w:proofErr w:type="spellStart"/>
      <w:r>
        <w:rPr>
          <w:rFonts w:ascii="Times New Roman" w:eastAsia="Malgun Gothic" w:hAnsi="Times New Roman" w:cs="Times New Roman"/>
          <w:i/>
          <w:iCs/>
          <w:sz w:val="20"/>
          <w:szCs w:val="20"/>
          <w:lang w:eastAsia="fi-FI"/>
        </w:rPr>
        <w:t>ConfigCommon</w:t>
      </w:r>
      <w:proofErr w:type="spellEnd"/>
      <w:r>
        <w:rPr>
          <w:rFonts w:ascii="Times New Roman" w:eastAsia="Malgun Gothic" w:hAnsi="Times New Roman" w:cs="Times New Roman"/>
          <w:i/>
          <w:iCs/>
          <w:sz w:val="20"/>
          <w:szCs w:val="20"/>
          <w:lang w:eastAsia="fi-FI"/>
        </w:rPr>
        <w:t xml:space="preserve">, </w:t>
      </w:r>
      <w:r>
        <w:rPr>
          <w:rFonts w:ascii="Times New Roman" w:eastAsia="Malgun Gothic" w:hAnsi="Times New Roman" w:cs="Times New Roman"/>
          <w:sz w:val="20"/>
          <w:szCs w:val="20"/>
          <w:lang w:eastAsia="fi-FI"/>
        </w:rPr>
        <w:t>and</w:t>
      </w:r>
    </w:p>
    <w:p w14:paraId="772EC19D" w14:textId="77777777" w:rsidR="00146FE8" w:rsidRDefault="00000000">
      <w:pPr>
        <w:widowControl/>
        <w:numPr>
          <w:ilvl w:val="0"/>
          <w:numId w:val="8"/>
        </w:numPr>
        <w:spacing w:after="180"/>
        <w:contextualSpacing/>
        <w:textAlignment w:val="baseline"/>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enhancement on resource allocation in frequency domain</w:t>
      </w:r>
    </w:p>
    <w:p w14:paraId="57C6A25D" w14:textId="513CECC2" w:rsidR="00146FE8" w:rsidRDefault="00000000">
      <w:pPr>
        <w:widowControl/>
        <w:overflowPunct w:val="0"/>
        <w:spacing w:after="160" w:line="252" w:lineRule="auto"/>
        <w:ind w:right="-99"/>
        <w:jc w:val="left"/>
        <w:rPr>
          <w:rFonts w:ascii="Times New Roman" w:hAnsi="Times New Roman" w:cs="Times New Roman"/>
          <w:sz w:val="20"/>
          <w:szCs w:val="20"/>
        </w:rPr>
      </w:pPr>
      <w:r>
        <w:rPr>
          <w:rFonts w:ascii="Times New Roman" w:hAnsi="Times New Roman" w:cs="Times New Roman"/>
          <w:sz w:val="20"/>
          <w:szCs w:val="20"/>
        </w:rPr>
        <w:t xml:space="preserve">It also discusses enhancements on physical channels/signals and procedure across SBFD symbols and non-SBFD symbols in different slots focusing on down-selection of options that were discussed and agreed during the SI phase. </w:t>
      </w:r>
    </w:p>
    <w:p w14:paraId="7A4FAD36" w14:textId="77777777" w:rsidR="00146FE8" w:rsidRDefault="00000000">
      <w:pPr>
        <w:pStyle w:val="ListParagraph"/>
        <w:keepNext/>
        <w:widowControl/>
        <w:spacing w:before="120" w:after="120"/>
        <w:ind w:firstLine="0"/>
        <w:jc w:val="left"/>
        <w:outlineLvl w:val="0"/>
        <w:rPr>
          <w:rFonts w:ascii="Times New Roman" w:eastAsia="SimSun" w:hAnsi="Times New Roman" w:cs="Times New Roman"/>
          <w:b/>
          <w:sz w:val="28"/>
          <w:szCs w:val="20"/>
          <w:lang w:val="x-none" w:eastAsia="x-none"/>
        </w:rPr>
      </w:pPr>
      <w:r>
        <w:rPr>
          <w:rFonts w:ascii="Times New Roman" w:eastAsia="SimSun" w:hAnsi="Times New Roman" w:cs="Times New Roman"/>
          <w:b/>
          <w:sz w:val="28"/>
          <w:szCs w:val="20"/>
          <w:lang w:val="x-none" w:eastAsia="x-none"/>
        </w:rPr>
        <w:t xml:space="preserve">2. Semi-static indication of </w:t>
      </w:r>
      <w:proofErr w:type="spellStart"/>
      <w:r>
        <w:rPr>
          <w:rFonts w:ascii="Times New Roman" w:eastAsia="SimSun" w:hAnsi="Times New Roman" w:cs="Times New Roman"/>
          <w:b/>
          <w:sz w:val="28"/>
          <w:szCs w:val="20"/>
          <w:lang w:val="x-none" w:eastAsia="x-none"/>
        </w:rPr>
        <w:t>subbands</w:t>
      </w:r>
      <w:proofErr w:type="spellEnd"/>
    </w:p>
    <w:p w14:paraId="5DB4F23E" w14:textId="77777777" w:rsidR="00146FE8" w:rsidRDefault="00000000">
      <w:pPr>
        <w:pStyle w:val="ListParagraph"/>
        <w:widowControl/>
        <w:spacing w:before="120" w:after="120"/>
        <w:ind w:firstLine="0"/>
        <w:jc w:val="left"/>
        <w:outlineLvl w:val="0"/>
        <w:rPr>
          <w:sz w:val="26"/>
          <w:szCs w:val="26"/>
        </w:rPr>
      </w:pPr>
      <w:r>
        <w:rPr>
          <w:rFonts w:ascii="Times New Roman" w:eastAsia="SimSun" w:hAnsi="Times New Roman" w:cs="Times New Roman"/>
          <w:b/>
          <w:sz w:val="26"/>
          <w:szCs w:val="26"/>
          <w:lang w:val="x-none" w:eastAsia="x-none"/>
        </w:rPr>
        <w:t xml:space="preserve">2.1 Time domain indication of UL </w:t>
      </w:r>
      <w:proofErr w:type="spellStart"/>
      <w:r>
        <w:rPr>
          <w:rFonts w:ascii="Times New Roman" w:eastAsia="SimSun" w:hAnsi="Times New Roman" w:cs="Times New Roman"/>
          <w:b/>
          <w:sz w:val="26"/>
          <w:szCs w:val="26"/>
          <w:lang w:val="x-none" w:eastAsia="x-none"/>
        </w:rPr>
        <w:t>subbands</w:t>
      </w:r>
      <w:proofErr w:type="spellEnd"/>
    </w:p>
    <w:p w14:paraId="01BE17A8"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The time domain indication for active uplink (UL)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(SBs) can be provided in a cell specific manner </w:t>
      </w:r>
      <w:proofErr w:type="gramStart"/>
      <w:r>
        <w:rPr>
          <w:rFonts w:ascii="Times New Roman" w:eastAsia="Malgun Gothic" w:hAnsi="Times New Roman" w:cs="Times New Roman"/>
          <w:sz w:val="20"/>
          <w:szCs w:val="20"/>
          <w:lang w:eastAsia="fi-FI"/>
        </w:rPr>
        <w:t>similar to</w:t>
      </w:r>
      <w:proofErr w:type="gramEnd"/>
      <w:r>
        <w:rPr>
          <w:rFonts w:ascii="Times New Roman" w:eastAsia="Malgun Gothic" w:hAnsi="Times New Roman" w:cs="Times New Roman"/>
          <w:sz w:val="20"/>
          <w:szCs w:val="20"/>
          <w:lang w:eastAsia="fi-FI"/>
        </w:rPr>
        <w:t xml:space="preserve"> the TDD common configuration. This will make sure that a common pattern can be maintained across the cells and keep the specification impact as minimum as possible. A pattern can be defined in time domain such that the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is active according to the pattern. The pattern can be defined in terms of the following parameters:</w:t>
      </w:r>
    </w:p>
    <w:p w14:paraId="749E476B" w14:textId="77777777" w:rsidR="00146FE8" w:rsidRDefault="00000000">
      <w:pPr>
        <w:pStyle w:val="ListParagraph"/>
        <w:widowControl/>
        <w:numPr>
          <w:ilvl w:val="0"/>
          <w:numId w:val="2"/>
        </w:numPr>
        <w:spacing w:before="120" w:after="12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Transmission periodicity: This gives the periodicity of the pattern in terms of milliseconds/seconds/slots/symbols etc. Periodicity can also be same as the TDD config common periodicity provided to the UEs. In such case, the periodicity need not be explicitly provided. The pattern can also be repeated as in case of TDD config common.</w:t>
      </w:r>
    </w:p>
    <w:p w14:paraId="7726C756" w14:textId="77777777" w:rsidR="00146FE8" w:rsidRDefault="00000000">
      <w:pPr>
        <w:pStyle w:val="ListParagraph"/>
        <w:widowControl/>
        <w:numPr>
          <w:ilvl w:val="0"/>
          <w:numId w:val="2"/>
        </w:numPr>
        <w:spacing w:before="120" w:after="120"/>
        <w:jc w:val="left"/>
        <w:outlineLvl w:val="0"/>
      </w:pPr>
      <w:r>
        <w:rPr>
          <w:rFonts w:ascii="Times New Roman" w:eastAsia="Malgun Gothic" w:hAnsi="Times New Roman" w:cs="Times New Roman"/>
          <w:sz w:val="20"/>
          <w:szCs w:val="20"/>
          <w:lang w:eastAsia="fi-FI"/>
        </w:rPr>
        <w:t xml:space="preserve">Time units (slots and/or symbols): This gives the number of slots and/or symbols where the active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is present. This can be indicated in various ways.</w:t>
      </w:r>
    </w:p>
    <w:p w14:paraId="25BA1B91" w14:textId="77777777" w:rsidR="00146FE8" w:rsidRDefault="00000000">
      <w:pPr>
        <w:pStyle w:val="ListParagraph"/>
        <w:widowControl/>
        <w:numPr>
          <w:ilvl w:val="1"/>
          <w:numId w:val="2"/>
        </w:numPr>
        <w:spacing w:before="120" w:after="12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This can be in terms of contiguous slots and/or symbols in the time domain. </w:t>
      </w:r>
    </w:p>
    <w:p w14:paraId="6FC03DC0" w14:textId="77777777" w:rsidR="00146FE8" w:rsidRDefault="00000000">
      <w:pPr>
        <w:pStyle w:val="ListParagraph"/>
        <w:widowControl/>
        <w:numPr>
          <w:ilvl w:val="1"/>
          <w:numId w:val="2"/>
        </w:numPr>
        <w:spacing w:before="120" w:after="12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It can also be same as the number of DL slots and number of DL symbols defined in TDD-UL-DL-Pattern within the TDD common configuration. </w:t>
      </w:r>
    </w:p>
    <w:p w14:paraId="3D0DD1CE" w14:textId="77777777" w:rsidR="00146FE8" w:rsidRDefault="00000000">
      <w:pPr>
        <w:pStyle w:val="ListParagraph"/>
        <w:widowControl/>
        <w:numPr>
          <w:ilvl w:val="1"/>
          <w:numId w:val="2"/>
        </w:numPr>
        <w:spacing w:before="120" w:after="12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lastRenderedPageBreak/>
        <w:t xml:space="preserve">A bitmap can also be used to indicate the location of the active SBs. </w:t>
      </w:r>
    </w:p>
    <w:p w14:paraId="5636AAC5" w14:textId="77777777" w:rsidR="00146FE8" w:rsidRDefault="00000000">
      <w:pPr>
        <w:pStyle w:val="ListParagraph"/>
        <w:widowControl/>
        <w:numPr>
          <w:ilvl w:val="1"/>
          <w:numId w:val="2"/>
        </w:numPr>
        <w:spacing w:before="120" w:after="120"/>
        <w:jc w:val="left"/>
        <w:outlineLvl w:val="0"/>
      </w:pPr>
      <w:r>
        <w:rPr>
          <w:rFonts w:ascii="Times New Roman" w:eastAsia="Malgun Gothic" w:hAnsi="Times New Roman" w:cs="Times New Roman"/>
          <w:sz w:val="20"/>
          <w:szCs w:val="20"/>
          <w:lang w:eastAsia="fi-FI"/>
        </w:rPr>
        <w:t>The number of active slots and/or symbols is considered the same as the number of DL slots/number of DL symbols and number of flexible symbols/slots defined in TDD-UL-DL-Pattern within the TDD common configuration.</w:t>
      </w:r>
    </w:p>
    <w:p w14:paraId="0A4226BB" w14:textId="77777777" w:rsidR="00146FE8" w:rsidRDefault="00000000">
      <w:pPr>
        <w:pStyle w:val="ListParagraph"/>
        <w:widowControl/>
        <w:numPr>
          <w:ilvl w:val="1"/>
          <w:numId w:val="2"/>
        </w:numPr>
        <w:spacing w:before="120" w:after="12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It can be the number of SBFD resources at the beginning of time frame and number of SBFD resources at the end of time frame. The time frame can be periodic. Further, the duration of the time frame can be same as the periodicity value as provided in TDD configuration common. E.g., indicating number of SBFD slots at the beginning = 5 and number of SBFD slots at the end = 2 implies in a frame of 10 slots,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is active in first 5 slots and last 2 slots. In another e.g., number of SBFD slots at the beginning = 5 implies SBFD is active in the first 5 slots configured as DL by TDD-UL-DL-Config-common. In another e.g., </w:t>
      </w:r>
      <w:proofErr w:type="spellStart"/>
      <w:r>
        <w:rPr>
          <w:rFonts w:ascii="Times New Roman" w:eastAsia="Malgun Gothic" w:hAnsi="Times New Roman" w:cs="Times New Roman"/>
          <w:sz w:val="20"/>
          <w:szCs w:val="20"/>
          <w:lang w:eastAsia="fi-FI"/>
        </w:rPr>
        <w:t>indicatingslot</w:t>
      </w:r>
      <w:proofErr w:type="spellEnd"/>
      <w:r>
        <w:rPr>
          <w:rFonts w:ascii="Times New Roman" w:eastAsia="Malgun Gothic" w:hAnsi="Times New Roman" w:cs="Times New Roman"/>
          <w:sz w:val="20"/>
          <w:szCs w:val="20"/>
          <w:lang w:eastAsia="fi-FI"/>
        </w:rPr>
        <w:t xml:space="preserve"> index = n, number of SBFD symbols at the beginning = 8 and number of SBFD symbols at the end = 0 implies, in slot n, the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is active in the first 8 symbols. The indication can be a combination of slots and symbols. </w:t>
      </w:r>
    </w:p>
    <w:p w14:paraId="26D47B46" w14:textId="77777777" w:rsidR="00146FE8" w:rsidRDefault="00000000">
      <w:pPr>
        <w:pStyle w:val="ListParagraph"/>
        <w:widowControl/>
        <w:numPr>
          <w:ilvl w:val="0"/>
          <w:numId w:val="2"/>
        </w:numPr>
        <w:spacing w:before="120" w:after="12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Starting offset: This parameter provides the offset to apply the periodicity and number of time units.</w:t>
      </w:r>
    </w:p>
    <w:p w14:paraId="4089EDC4" w14:textId="77777777" w:rsidR="00146FE8" w:rsidRDefault="00000000">
      <w:pPr>
        <w:pStyle w:val="ListParagraph"/>
        <w:widowControl/>
        <w:spacing w:before="120" w:after="120"/>
        <w:ind w:firstLine="0"/>
        <w:outlineLvl w:val="0"/>
      </w:pPr>
      <w:r>
        <w:rPr>
          <w:rFonts w:ascii="Times New Roman" w:eastAsia="Malgun Gothic" w:hAnsi="Times New Roman" w:cs="Times New Roman"/>
          <w:b/>
          <w:bCs/>
          <w:sz w:val="20"/>
          <w:szCs w:val="20"/>
          <w:lang w:eastAsia="fi-FI"/>
        </w:rPr>
        <w:t xml:space="preserve">Observation 1:  Time domain indication of UL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provided in a cell specific manner will help to ensure a common pattern across the cells.</w:t>
      </w:r>
    </w:p>
    <w:p w14:paraId="06736108" w14:textId="77777777" w:rsidR="00146FE8" w:rsidRDefault="00000000">
      <w:pPr>
        <w:pStyle w:val="ListParagraph"/>
        <w:widowControl/>
        <w:spacing w:before="120" w:after="120"/>
        <w:ind w:firstLine="0"/>
        <w:outlineLvl w:val="0"/>
      </w:pPr>
      <w:r>
        <w:rPr>
          <w:rFonts w:ascii="Times New Roman" w:eastAsia="Malgun Gothic" w:hAnsi="Times New Roman" w:cs="Times New Roman"/>
          <w:b/>
          <w:bCs/>
          <w:sz w:val="20"/>
          <w:szCs w:val="20"/>
          <w:lang w:eastAsia="fi-FI"/>
        </w:rPr>
        <w:t xml:space="preserve">Proposal 1: The time domain indication of UL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is provided in a cell specific manner with the help of at least the following </w:t>
      </w:r>
      <w:proofErr w:type="gramStart"/>
      <w:r>
        <w:rPr>
          <w:rFonts w:ascii="Times New Roman" w:eastAsia="Malgun Gothic" w:hAnsi="Times New Roman" w:cs="Times New Roman"/>
          <w:b/>
          <w:bCs/>
          <w:sz w:val="20"/>
          <w:szCs w:val="20"/>
          <w:lang w:eastAsia="fi-FI"/>
        </w:rPr>
        <w:t>parameters;</w:t>
      </w:r>
      <w:proofErr w:type="gramEnd"/>
      <w:r>
        <w:rPr>
          <w:rFonts w:ascii="Times New Roman" w:eastAsia="Malgun Gothic" w:hAnsi="Times New Roman" w:cs="Times New Roman"/>
          <w:b/>
          <w:bCs/>
          <w:sz w:val="20"/>
          <w:szCs w:val="20"/>
          <w:lang w:eastAsia="fi-FI"/>
        </w:rPr>
        <w:t xml:space="preserve"> transmission periodicity, time units where the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is active and starting offset.</w:t>
      </w:r>
    </w:p>
    <w:p w14:paraId="135E27CE" w14:textId="77777777" w:rsidR="00146FE8" w:rsidRDefault="00000000">
      <w:pPr>
        <w:pStyle w:val="ListParagraph"/>
        <w:widowControl/>
        <w:spacing w:before="120" w:after="120"/>
        <w:ind w:firstLine="0"/>
        <w:jc w:val="left"/>
        <w:outlineLvl w:val="0"/>
        <w:rPr>
          <w:sz w:val="26"/>
          <w:szCs w:val="26"/>
        </w:rPr>
      </w:pPr>
      <w:r>
        <w:rPr>
          <w:rFonts w:ascii="Times New Roman" w:eastAsia="SimSun" w:hAnsi="Times New Roman" w:cs="Times New Roman"/>
          <w:b/>
          <w:sz w:val="26"/>
          <w:szCs w:val="26"/>
          <w:lang w:val="x-none" w:eastAsia="x-none"/>
        </w:rPr>
        <w:t xml:space="preserve">2.2 Frequency domain indication of UL </w:t>
      </w:r>
      <w:proofErr w:type="spellStart"/>
      <w:r>
        <w:rPr>
          <w:rFonts w:ascii="Times New Roman" w:eastAsia="SimSun" w:hAnsi="Times New Roman" w:cs="Times New Roman"/>
          <w:b/>
          <w:sz w:val="26"/>
          <w:szCs w:val="26"/>
          <w:lang w:val="x-none" w:eastAsia="x-none"/>
        </w:rPr>
        <w:t>subbands</w:t>
      </w:r>
      <w:proofErr w:type="spellEnd"/>
    </w:p>
    <w:p w14:paraId="1E29D0A5" w14:textId="77777777" w:rsidR="00146FE8" w:rsidRDefault="00000000">
      <w:pPr>
        <w:pStyle w:val="ListParagraph"/>
        <w:widowControl/>
        <w:spacing w:before="120" w:after="120"/>
        <w:ind w:firstLine="0"/>
        <w:outlineLvl w:val="0"/>
      </w:pPr>
      <w:r>
        <w:rPr>
          <w:rFonts w:ascii="Times New Roman" w:eastAsia="Malgun Gothic" w:hAnsi="Times New Roman" w:cs="Times New Roman"/>
          <w:sz w:val="20"/>
          <w:szCs w:val="20"/>
          <w:lang w:eastAsia="fi-FI"/>
        </w:rPr>
        <w:t xml:space="preserve">The frequency domain information about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comprises </w:t>
      </w:r>
      <w:proofErr w:type="gramStart"/>
      <w:r>
        <w:rPr>
          <w:rFonts w:ascii="Times New Roman" w:eastAsia="Malgun Gothic" w:hAnsi="Times New Roman" w:cs="Times New Roman"/>
          <w:sz w:val="20"/>
          <w:szCs w:val="20"/>
          <w:lang w:eastAsia="fi-FI"/>
        </w:rPr>
        <w:t>starting</w:t>
      </w:r>
      <w:proofErr w:type="gramEnd"/>
      <w:r>
        <w:rPr>
          <w:rFonts w:ascii="Times New Roman" w:eastAsia="Malgun Gothic" w:hAnsi="Times New Roman" w:cs="Times New Roman"/>
          <w:sz w:val="20"/>
          <w:szCs w:val="20"/>
          <w:lang w:eastAsia="fi-FI"/>
        </w:rPr>
        <w:t xml:space="preserve"> frequency location and bandwidth of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The information can be given as cell-specific since it is not expected that the frequency domain location will vary </w:t>
      </w:r>
      <w:proofErr w:type="spellStart"/>
      <w:r>
        <w:rPr>
          <w:rFonts w:ascii="Times New Roman" w:eastAsia="Malgun Gothic" w:hAnsi="Times New Roman" w:cs="Times New Roman"/>
          <w:sz w:val="20"/>
          <w:szCs w:val="20"/>
          <w:lang w:eastAsia="fi-FI"/>
        </w:rPr>
        <w:t>wrt</w:t>
      </w:r>
      <w:proofErr w:type="spellEnd"/>
      <w:r>
        <w:rPr>
          <w:rFonts w:ascii="Times New Roman" w:eastAsia="Malgun Gothic" w:hAnsi="Times New Roman" w:cs="Times New Roman"/>
          <w:sz w:val="20"/>
          <w:szCs w:val="20"/>
          <w:lang w:eastAsia="fi-FI"/>
        </w:rPr>
        <w:t xml:space="preserve"> different UEs. The granularity of indication can be in terms of one of resource blocks and resource block groups. The starting frequency location can be indicated in terms of an offset from a reference point. The reference point can be the starting of the common resource grid. </w:t>
      </w:r>
    </w:p>
    <w:p w14:paraId="4536165E" w14:textId="24F9A97C" w:rsidR="00146FE8" w:rsidRDefault="00000000">
      <w:pPr>
        <w:pStyle w:val="ListParagraph"/>
        <w:widowControl/>
        <w:spacing w:before="120" w:after="120"/>
        <w:ind w:firstLine="0"/>
        <w:jc w:val="left"/>
        <w:outlineLvl w:val="0"/>
        <w:rPr>
          <w:b/>
          <w:bCs/>
        </w:rPr>
      </w:pPr>
      <w:r>
        <w:rPr>
          <w:rFonts w:ascii="Times New Roman" w:eastAsia="Malgun Gothic" w:hAnsi="Times New Roman" w:cs="Times New Roman"/>
          <w:b/>
          <w:bCs/>
          <w:sz w:val="20"/>
          <w:szCs w:val="20"/>
          <w:lang w:eastAsia="fi-FI"/>
        </w:rPr>
        <w:t xml:space="preserve">Observation 2:  The frequency domain location of the UL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is not expected to vary </w:t>
      </w:r>
      <w:proofErr w:type="spellStart"/>
      <w:r>
        <w:rPr>
          <w:rFonts w:ascii="Times New Roman" w:eastAsia="Malgun Gothic" w:hAnsi="Times New Roman" w:cs="Times New Roman"/>
          <w:b/>
          <w:bCs/>
          <w:sz w:val="20"/>
          <w:szCs w:val="20"/>
          <w:lang w:eastAsia="fi-FI"/>
        </w:rPr>
        <w:t>wrt</w:t>
      </w:r>
      <w:proofErr w:type="spellEnd"/>
      <w:r>
        <w:rPr>
          <w:rFonts w:ascii="Times New Roman" w:eastAsia="Malgun Gothic" w:hAnsi="Times New Roman" w:cs="Times New Roman"/>
          <w:b/>
          <w:bCs/>
          <w:sz w:val="20"/>
          <w:szCs w:val="20"/>
          <w:lang w:eastAsia="fi-FI"/>
        </w:rPr>
        <w:t xml:space="preserve"> different UEs.</w:t>
      </w:r>
    </w:p>
    <w:p w14:paraId="4704F87A"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2: The frequency domain location of the UL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is provided in a cell-specific manner with the following parameters:</w:t>
      </w:r>
    </w:p>
    <w:p w14:paraId="24BD427A" w14:textId="77777777" w:rsidR="00146FE8" w:rsidRDefault="00000000">
      <w:pPr>
        <w:pStyle w:val="ListParagraph"/>
        <w:widowControl/>
        <w:numPr>
          <w:ilvl w:val="0"/>
          <w:numId w:val="3"/>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the reference point for starting frequency location can be the starting of the common resource grid and </w:t>
      </w:r>
    </w:p>
    <w:p w14:paraId="0BAC1A37" w14:textId="77777777" w:rsidR="00146FE8" w:rsidRDefault="00000000">
      <w:pPr>
        <w:pStyle w:val="ListParagraph"/>
        <w:widowControl/>
        <w:numPr>
          <w:ilvl w:val="0"/>
          <w:numId w:val="3"/>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the granularity of the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is “N” RBs.</w:t>
      </w:r>
    </w:p>
    <w:p w14:paraId="647665ED" w14:textId="77777777" w:rsidR="00146FE8" w:rsidRDefault="00000000">
      <w:pPr>
        <w:pStyle w:val="ListParagraph"/>
        <w:widowControl/>
        <w:spacing w:before="120" w:after="120"/>
        <w:ind w:firstLine="0"/>
        <w:jc w:val="left"/>
        <w:outlineLvl w:val="0"/>
        <w:rPr>
          <w:rFonts w:ascii="Times New Roman" w:hAnsi="Times New Roman" w:cs="Times New Roman"/>
          <w:b/>
          <w:bCs/>
          <w:sz w:val="26"/>
          <w:szCs w:val="26"/>
          <w:lang w:val="x-none" w:eastAsia="x-none"/>
        </w:rPr>
      </w:pPr>
      <w:r>
        <w:rPr>
          <w:rFonts w:ascii="Times New Roman" w:hAnsi="Times New Roman" w:cs="Times New Roman"/>
          <w:b/>
          <w:bCs/>
          <w:sz w:val="26"/>
          <w:szCs w:val="26"/>
          <w:lang w:val="x-none" w:eastAsia="x-none"/>
        </w:rPr>
        <w:t xml:space="preserve">2.3 Indication of DL </w:t>
      </w:r>
      <w:proofErr w:type="spellStart"/>
      <w:r>
        <w:rPr>
          <w:rFonts w:ascii="Times New Roman" w:hAnsi="Times New Roman" w:cs="Times New Roman"/>
          <w:b/>
          <w:bCs/>
          <w:sz w:val="26"/>
          <w:szCs w:val="26"/>
          <w:lang w:val="x-none" w:eastAsia="x-none"/>
        </w:rPr>
        <w:t>subbands</w:t>
      </w:r>
      <w:proofErr w:type="spellEnd"/>
      <w:r>
        <w:rPr>
          <w:rFonts w:ascii="Times New Roman" w:hAnsi="Times New Roman" w:cs="Times New Roman"/>
          <w:b/>
          <w:bCs/>
          <w:sz w:val="26"/>
          <w:szCs w:val="26"/>
          <w:lang w:val="x-none" w:eastAsia="x-none"/>
        </w:rPr>
        <w:t xml:space="preserve"> and guard bands</w:t>
      </w:r>
    </w:p>
    <w:p w14:paraId="2D312CE9" w14:textId="38B0DC2F" w:rsidR="00146FE8" w:rsidRDefault="00000000">
      <w:pPr>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DL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and guard bands can be explicitly or implicitly indicated. In case of explicit indication, it is simpler to indicate the guard band as compared to the DL SBs. This is because, in practical scenarios, the size of the guard band will be less than the size of the DL SBs. Thus, </w:t>
      </w:r>
      <w:r w:rsidR="00974F15">
        <w:rPr>
          <w:rFonts w:ascii="Times New Roman" w:eastAsia="Malgun Gothic" w:hAnsi="Times New Roman" w:cs="Times New Roman"/>
          <w:sz w:val="20"/>
          <w:szCs w:val="20"/>
          <w:lang w:eastAsia="fi-FI"/>
        </w:rPr>
        <w:t>signaling</w:t>
      </w:r>
      <w:r>
        <w:rPr>
          <w:rFonts w:ascii="Times New Roman" w:eastAsia="Malgun Gothic" w:hAnsi="Times New Roman" w:cs="Times New Roman"/>
          <w:sz w:val="20"/>
          <w:szCs w:val="20"/>
          <w:lang w:eastAsia="fi-FI"/>
        </w:rPr>
        <w:t xml:space="preserve"> overhead will be less if </w:t>
      </w:r>
      <w:proofErr w:type="gramStart"/>
      <w:r>
        <w:rPr>
          <w:rFonts w:ascii="Times New Roman" w:eastAsia="Malgun Gothic" w:hAnsi="Times New Roman" w:cs="Times New Roman"/>
          <w:sz w:val="20"/>
          <w:szCs w:val="20"/>
          <w:lang w:eastAsia="fi-FI"/>
        </w:rPr>
        <w:t>size</w:t>
      </w:r>
      <w:proofErr w:type="gramEnd"/>
      <w:r>
        <w:rPr>
          <w:rFonts w:ascii="Times New Roman" w:eastAsia="Malgun Gothic" w:hAnsi="Times New Roman" w:cs="Times New Roman"/>
          <w:sz w:val="20"/>
          <w:szCs w:val="20"/>
          <w:lang w:eastAsia="fi-FI"/>
        </w:rPr>
        <w:t xml:space="preserve"> of guard bands </w:t>
      </w:r>
      <w:r w:rsidR="00EC26A9">
        <w:rPr>
          <w:rFonts w:ascii="Times New Roman" w:eastAsia="Malgun Gothic" w:hAnsi="Times New Roman" w:cs="Times New Roman"/>
          <w:sz w:val="20"/>
          <w:szCs w:val="20"/>
          <w:lang w:eastAsia="fi-FI"/>
        </w:rPr>
        <w:t>is</w:t>
      </w:r>
      <w:r>
        <w:rPr>
          <w:rFonts w:ascii="Times New Roman" w:eastAsia="Malgun Gothic" w:hAnsi="Times New Roman" w:cs="Times New Roman"/>
          <w:sz w:val="20"/>
          <w:szCs w:val="20"/>
          <w:lang w:eastAsia="fi-FI"/>
        </w:rPr>
        <w:t xml:space="preserve"> indicated. Further, there is no need for time domain indication and starting frequency location indication for guard bands as it can be implicitly derived from the time and frequency domain indication for UL SBs. The DL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can be implicitly derived from the knowledge of UL SB, guard band and BWP of the UE. Also, guard bands can be implicitly indicated by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by methods like scheduling/rate matching or method </w:t>
      </w:r>
      <w:proofErr w:type="gramStart"/>
      <w:r>
        <w:rPr>
          <w:rFonts w:ascii="Times New Roman" w:eastAsia="Malgun Gothic" w:hAnsi="Times New Roman" w:cs="Times New Roman"/>
          <w:sz w:val="20"/>
          <w:szCs w:val="20"/>
          <w:lang w:eastAsia="fi-FI"/>
        </w:rPr>
        <w:t>similar to</w:t>
      </w:r>
      <w:proofErr w:type="gramEnd"/>
      <w:r>
        <w:rPr>
          <w:rFonts w:ascii="Times New Roman" w:eastAsia="Malgun Gothic" w:hAnsi="Times New Roman" w:cs="Times New Roman"/>
          <w:sz w:val="20"/>
          <w:szCs w:val="20"/>
          <w:lang w:eastAsia="fi-FI"/>
        </w:rPr>
        <w:t xml:space="preserve"> indication of guard band between different numerologies. Based on the above discussion, the following proposals are made.</w:t>
      </w:r>
    </w:p>
    <w:p w14:paraId="5294AB21" w14:textId="77777777" w:rsidR="00146FE8" w:rsidRDefault="00146FE8">
      <w:pPr>
        <w:rPr>
          <w:rFonts w:ascii="Times New Roman" w:eastAsia="Malgun Gothic" w:hAnsi="Times New Roman" w:cs="Times New Roman"/>
          <w:sz w:val="20"/>
          <w:szCs w:val="20"/>
          <w:lang w:eastAsia="fi-FI"/>
        </w:rPr>
      </w:pPr>
    </w:p>
    <w:p w14:paraId="2C75EB94" w14:textId="77777777" w:rsidR="00146FE8" w:rsidRDefault="00000000">
      <w:pPr>
        <w:rPr>
          <w:b/>
          <w:bCs/>
        </w:rPr>
      </w:pPr>
      <w:r>
        <w:rPr>
          <w:rFonts w:ascii="Times New Roman" w:eastAsia="Malgun Gothic" w:hAnsi="Times New Roman" w:cs="Times New Roman"/>
          <w:b/>
          <w:bCs/>
          <w:sz w:val="20"/>
          <w:szCs w:val="20"/>
          <w:lang w:eastAsia="fi-FI"/>
        </w:rPr>
        <w:t>Observation 3:  The size of the guard band will be less than the size of the DL SBs, and hence signaling overhead will be less for explicit signaling of guard band.</w:t>
      </w:r>
    </w:p>
    <w:p w14:paraId="42DB5765" w14:textId="77777777" w:rsidR="00146FE8" w:rsidRDefault="00146FE8">
      <w:pPr>
        <w:rPr>
          <w:b/>
          <w:bCs/>
        </w:rPr>
      </w:pPr>
    </w:p>
    <w:p w14:paraId="73B4943B" w14:textId="77777777" w:rsidR="00146FE8" w:rsidRDefault="00000000">
      <w:pPr>
        <w:rPr>
          <w:b/>
          <w:bCs/>
        </w:rPr>
      </w:pPr>
      <w:r>
        <w:rPr>
          <w:rFonts w:ascii="Times New Roman" w:eastAsia="Malgun Gothic" w:hAnsi="Times New Roman" w:cs="Times New Roman"/>
          <w:b/>
          <w:bCs/>
          <w:sz w:val="20"/>
          <w:szCs w:val="20"/>
          <w:lang w:eastAsia="fi-FI"/>
        </w:rPr>
        <w:t xml:space="preserve">Observation 4: The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can be implicitly derived from the knowledge of UL SB, guard band and BWP of the UE.</w:t>
      </w:r>
    </w:p>
    <w:p w14:paraId="71A793C4" w14:textId="77777777" w:rsidR="00146FE8" w:rsidRDefault="00146FE8">
      <w:pPr>
        <w:rPr>
          <w:rFonts w:ascii="Times New Roman" w:eastAsia="Malgun Gothic" w:hAnsi="Times New Roman" w:cs="Times New Roman"/>
          <w:sz w:val="20"/>
          <w:szCs w:val="20"/>
          <w:lang w:eastAsia="fi-FI"/>
        </w:rPr>
      </w:pPr>
    </w:p>
    <w:p w14:paraId="44DCBB9E" w14:textId="77777777" w:rsidR="00146FE8" w:rsidRDefault="00000000">
      <w:r>
        <w:rPr>
          <w:rFonts w:ascii="Times New Roman" w:eastAsia="Malgun Gothic" w:hAnsi="Times New Roman" w:cs="Times New Roman"/>
          <w:sz w:val="20"/>
          <w:szCs w:val="20"/>
          <w:lang w:eastAsia="fi-FI"/>
        </w:rPr>
        <w:t>Based on the above observations, the following proposals are made.</w:t>
      </w:r>
    </w:p>
    <w:p w14:paraId="63166826" w14:textId="77777777" w:rsidR="00146FE8" w:rsidRDefault="00146FE8">
      <w:pPr>
        <w:rPr>
          <w:rFonts w:ascii="Times New Roman" w:eastAsia="Malgun Gothic" w:hAnsi="Times New Roman" w:cs="Times New Roman"/>
          <w:sz w:val="20"/>
          <w:szCs w:val="20"/>
          <w:lang w:eastAsia="fi-FI"/>
        </w:rPr>
      </w:pPr>
    </w:p>
    <w:p w14:paraId="6DA66C25" w14:textId="77777777" w:rsidR="00146FE8" w:rsidRDefault="00000000">
      <w:pPr>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3: Explicit indication of DL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is not supported.</w:t>
      </w:r>
    </w:p>
    <w:p w14:paraId="248FA853" w14:textId="77777777" w:rsidR="00146FE8" w:rsidRDefault="00146FE8">
      <w:pPr>
        <w:rPr>
          <w:rFonts w:ascii="Times New Roman" w:eastAsia="Malgun Gothic" w:hAnsi="Times New Roman" w:cs="Times New Roman"/>
          <w:b/>
          <w:bCs/>
          <w:sz w:val="20"/>
          <w:szCs w:val="20"/>
          <w:lang w:eastAsia="fi-FI"/>
        </w:rPr>
      </w:pPr>
    </w:p>
    <w:p w14:paraId="36394CBF" w14:textId="77777777" w:rsidR="00146FE8" w:rsidRDefault="00000000">
      <w:pPr>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Proposal 4: Guard bands can be indicated in the following ways:</w:t>
      </w:r>
    </w:p>
    <w:p w14:paraId="4F4217FF" w14:textId="77777777" w:rsidR="00146FE8" w:rsidRDefault="00000000">
      <w:pPr>
        <w:numPr>
          <w:ilvl w:val="0"/>
          <w:numId w:val="4"/>
        </w:numPr>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lastRenderedPageBreak/>
        <w:t xml:space="preserve">Explicit indication consisting of only the size of the guard </w:t>
      </w:r>
      <w:proofErr w:type="gramStart"/>
      <w:r>
        <w:rPr>
          <w:rFonts w:ascii="Times New Roman" w:eastAsia="Malgun Gothic" w:hAnsi="Times New Roman" w:cs="Times New Roman"/>
          <w:b/>
          <w:bCs/>
          <w:sz w:val="20"/>
          <w:szCs w:val="20"/>
          <w:lang w:eastAsia="fi-FI"/>
        </w:rPr>
        <w:t>band</w:t>
      </w:r>
      <w:proofErr w:type="gramEnd"/>
    </w:p>
    <w:p w14:paraId="359F7EF5" w14:textId="77777777" w:rsidR="00146FE8" w:rsidRDefault="00000000">
      <w:pPr>
        <w:numPr>
          <w:ilvl w:val="0"/>
          <w:numId w:val="4"/>
        </w:numPr>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Implicit indication where the </w:t>
      </w:r>
      <w:proofErr w:type="spellStart"/>
      <w:r>
        <w:rPr>
          <w:rFonts w:ascii="Times New Roman" w:eastAsia="Malgun Gothic" w:hAnsi="Times New Roman" w:cs="Times New Roman"/>
          <w:b/>
          <w:bCs/>
          <w:sz w:val="20"/>
          <w:szCs w:val="20"/>
          <w:lang w:eastAsia="fi-FI"/>
        </w:rPr>
        <w:t>gNB</w:t>
      </w:r>
      <w:proofErr w:type="spellEnd"/>
      <w:r>
        <w:rPr>
          <w:rFonts w:ascii="Times New Roman" w:eastAsia="Malgun Gothic" w:hAnsi="Times New Roman" w:cs="Times New Roman"/>
          <w:b/>
          <w:bCs/>
          <w:sz w:val="20"/>
          <w:szCs w:val="20"/>
          <w:lang w:eastAsia="fi-FI"/>
        </w:rPr>
        <w:t xml:space="preserve"> takes care of it by scheduling/rate matching or method </w:t>
      </w:r>
      <w:proofErr w:type="gramStart"/>
      <w:r>
        <w:rPr>
          <w:rFonts w:ascii="Times New Roman" w:eastAsia="Malgun Gothic" w:hAnsi="Times New Roman" w:cs="Times New Roman"/>
          <w:b/>
          <w:bCs/>
          <w:sz w:val="20"/>
          <w:szCs w:val="20"/>
          <w:lang w:eastAsia="fi-FI"/>
        </w:rPr>
        <w:t>similar to</w:t>
      </w:r>
      <w:proofErr w:type="gramEnd"/>
      <w:r>
        <w:rPr>
          <w:rFonts w:ascii="Times New Roman" w:eastAsia="Malgun Gothic" w:hAnsi="Times New Roman" w:cs="Times New Roman"/>
          <w:b/>
          <w:bCs/>
          <w:sz w:val="20"/>
          <w:szCs w:val="20"/>
          <w:lang w:eastAsia="fi-FI"/>
        </w:rPr>
        <w:t xml:space="preserve"> indication of guard band between different numerologies.</w:t>
      </w:r>
    </w:p>
    <w:p w14:paraId="42D6575E" w14:textId="77777777" w:rsidR="00146FE8" w:rsidRDefault="00146FE8">
      <w:pPr>
        <w:rPr>
          <w:rFonts w:ascii="Times New Roman" w:hAnsi="Times New Roman" w:cs="Times New Roman"/>
          <w:b/>
          <w:bCs/>
          <w:sz w:val="26"/>
          <w:szCs w:val="26"/>
          <w:lang w:val="x-none" w:eastAsia="x-none"/>
        </w:rPr>
      </w:pPr>
    </w:p>
    <w:p w14:paraId="33E28D3D" w14:textId="77777777" w:rsidR="00146FE8" w:rsidRDefault="00000000">
      <w:pPr>
        <w:pStyle w:val="ListParagraph"/>
        <w:widowControl/>
        <w:spacing w:before="120" w:after="120"/>
        <w:ind w:firstLine="0"/>
        <w:jc w:val="left"/>
        <w:outlineLvl w:val="0"/>
        <w:rPr>
          <w:rFonts w:ascii="Times New Roman" w:eastAsia="SimSun" w:hAnsi="Times New Roman" w:cs="Times New Roman"/>
          <w:b/>
          <w:sz w:val="28"/>
          <w:szCs w:val="20"/>
          <w:lang w:val="x-none" w:eastAsia="x-none"/>
        </w:rPr>
      </w:pPr>
      <w:r>
        <w:rPr>
          <w:rFonts w:ascii="Times New Roman" w:eastAsia="SimSun" w:hAnsi="Times New Roman" w:cs="Times New Roman"/>
          <w:b/>
          <w:sz w:val="28"/>
          <w:szCs w:val="20"/>
          <w:lang w:val="x-none" w:eastAsia="x-none"/>
        </w:rPr>
        <w:t xml:space="preserve">3. UE transmission, reception and measurement behavior </w:t>
      </w:r>
    </w:p>
    <w:p w14:paraId="155119B5" w14:textId="77777777" w:rsidR="00146FE8" w:rsidRDefault="00000000">
      <w:pPr>
        <w:pStyle w:val="ListParagraph"/>
        <w:widowControl/>
        <w:spacing w:before="120" w:after="120"/>
        <w:ind w:firstLine="0"/>
        <w:jc w:val="left"/>
        <w:outlineLvl w:val="0"/>
        <w:rPr>
          <w:rFonts w:ascii="Times New Roman" w:hAnsi="Times New Roman" w:cs="Times New Roman"/>
          <w:b/>
          <w:sz w:val="26"/>
          <w:szCs w:val="26"/>
          <w:lang w:val="x-none" w:eastAsia="x-none"/>
        </w:rPr>
      </w:pPr>
      <w:r>
        <w:rPr>
          <w:rFonts w:ascii="Times New Roman" w:hAnsi="Times New Roman" w:cs="Times New Roman"/>
          <w:b/>
          <w:sz w:val="26"/>
          <w:szCs w:val="26"/>
          <w:lang w:val="x-none" w:eastAsia="x-none"/>
        </w:rPr>
        <w:t xml:space="preserve">3.1 SBFD </w:t>
      </w:r>
      <w:proofErr w:type="spellStart"/>
      <w:r>
        <w:rPr>
          <w:rFonts w:ascii="Times New Roman" w:hAnsi="Times New Roman" w:cs="Times New Roman"/>
          <w:b/>
          <w:sz w:val="26"/>
          <w:szCs w:val="26"/>
          <w:lang w:val="x-none" w:eastAsia="x-none"/>
        </w:rPr>
        <w:t>subbands</w:t>
      </w:r>
      <w:proofErr w:type="spellEnd"/>
      <w:r>
        <w:rPr>
          <w:rFonts w:ascii="Times New Roman" w:hAnsi="Times New Roman" w:cs="Times New Roman"/>
          <w:b/>
          <w:sz w:val="26"/>
          <w:szCs w:val="26"/>
          <w:lang w:val="x-none" w:eastAsia="x-none"/>
        </w:rPr>
        <w:t xml:space="preserve"> in DL/flexible symbols</w:t>
      </w:r>
    </w:p>
    <w:p w14:paraId="6353DF3D" w14:textId="77777777" w:rsidR="00146FE8" w:rsidRDefault="00000000">
      <w:pPr>
        <w:pStyle w:val="ListParagraph"/>
        <w:widowControl/>
        <w:spacing w:before="120" w:after="120"/>
        <w:ind w:firstLine="0"/>
        <w:jc w:val="left"/>
        <w:outlineLvl w:val="0"/>
        <w:rPr>
          <w:sz w:val="20"/>
          <w:szCs w:val="20"/>
        </w:rPr>
      </w:pPr>
      <w:r>
        <w:rPr>
          <w:rFonts w:ascii="Times New Roman" w:eastAsia="Malgun Gothic" w:hAnsi="Times New Roman" w:cs="Times New Roman"/>
          <w:sz w:val="20"/>
          <w:szCs w:val="20"/>
          <w:lang w:eastAsia="fi-FI"/>
        </w:rPr>
        <w:t xml:space="preserve">A slot/symbol can be configured to the UE as DL/UL/F using TDD-UL-DL-Config-common, TDD-UL-DL-Config-dedicated and slot format indicator (SFI). </w:t>
      </w:r>
    </w:p>
    <w:p w14:paraId="23A800A0" w14:textId="73FBCF30" w:rsidR="00146FE8" w:rsidRDefault="00000000" w:rsidP="00EC26A9">
      <w:pPr>
        <w:widowControl/>
        <w:spacing w:before="120" w:after="12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If a slot/symbol is configured as DL using TDD-UL-DL-Config-common, and UE is configured with an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in that slot/symbol, then according to the legacy procedure, TDD dedicated/SFI is not supposed to overwrite the DL configuration. However, the UE can be scheduled for UL within the UL SB. One simplest way to perform this is to schedule dynamically through DCI. If the UE receives DCI for UL in the DL slots/symbols configured with an UL SB, it performs UL.</w:t>
      </w:r>
    </w:p>
    <w:p w14:paraId="7F2CCF51" w14:textId="77777777" w:rsidR="00146FE8" w:rsidRDefault="00000000">
      <w:pPr>
        <w:widowControl/>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Proposal 5: Support legacy procedure for scheduling UL in slot/symbol configured as DL using TDD-UL-DL-Config-common, and with an UL SB.</w:t>
      </w:r>
    </w:p>
    <w:p w14:paraId="751A446B"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If a slot/symbol is configured as F using TDD-UL-DL-Config-common and UE is configured with active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in that slot/symbol, the following cases can be considered.</w:t>
      </w:r>
    </w:p>
    <w:p w14:paraId="0BBFAF97"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A. Semi static TDD dedicated </w:t>
      </w:r>
      <w:proofErr w:type="gramStart"/>
      <w:r>
        <w:rPr>
          <w:rFonts w:ascii="Times New Roman" w:eastAsia="Malgun Gothic" w:hAnsi="Times New Roman" w:cs="Times New Roman"/>
          <w:b/>
          <w:bCs/>
          <w:sz w:val="20"/>
          <w:szCs w:val="20"/>
          <w:lang w:eastAsia="fi-FI"/>
        </w:rPr>
        <w:t>configuration</w:t>
      </w:r>
      <w:proofErr w:type="gramEnd"/>
    </w:p>
    <w:p w14:paraId="53BFEAED" w14:textId="77777777" w:rsidR="00146FE8" w:rsidRDefault="00000000" w:rsidP="00EC26A9">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If a slot/symbol is indicated as F,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is configured in that symbol/slot and the UE receives DL/UL configuration by TDD dedicated configuration, then at least one of the following options apply to the UE.</w:t>
      </w:r>
    </w:p>
    <w:p w14:paraId="04A47359" w14:textId="77777777" w:rsidR="00146FE8" w:rsidRDefault="00000000" w:rsidP="00EC26A9">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If the symbol is configured as UL by dedicated TDD configuration, then the whole symbol including the guard band is converted into an UL-only symbol. </w:t>
      </w:r>
    </w:p>
    <w:p w14:paraId="33E9CA5D" w14:textId="77777777" w:rsidR="00146FE8" w:rsidRDefault="00000000" w:rsidP="00EC26A9">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If the symbol is configured as UL by dedicated TDD configuration, then the UE performs UL only in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configured or in the portion of UL BWP overlapping with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configured.</w:t>
      </w:r>
    </w:p>
    <w:p w14:paraId="2B0531FF" w14:textId="77777777" w:rsidR="00146FE8" w:rsidRDefault="00000000" w:rsidP="00EC26A9">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If the symbol is configured as DL by dedicated TDD configuration, then the whole symbol including the guard band is converted into an DL-only symbol. </w:t>
      </w:r>
    </w:p>
    <w:p w14:paraId="015BBFCF" w14:textId="77777777" w:rsidR="00146FE8" w:rsidRDefault="00000000" w:rsidP="00EC26A9">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If the symbol is configured as DL by dedicated TDD configuration, then the UE performs DL only in the DL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configured or in the portion of DL BWP overlapping with the DL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configured or in the portion of DL BWP not overlapping with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configured.</w:t>
      </w:r>
    </w:p>
    <w:p w14:paraId="37DA1635"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Proposal 6: If a slot/symbol is configured as F using TDD-UL-DL-Config-</w:t>
      </w:r>
      <w:proofErr w:type="gramStart"/>
      <w:r>
        <w:rPr>
          <w:rFonts w:ascii="Times New Roman" w:eastAsia="Malgun Gothic" w:hAnsi="Times New Roman" w:cs="Times New Roman"/>
          <w:b/>
          <w:bCs/>
          <w:sz w:val="20"/>
          <w:szCs w:val="20"/>
          <w:lang w:eastAsia="fi-FI"/>
        </w:rPr>
        <w:t xml:space="preserve">common,  </w:t>
      </w:r>
      <w:proofErr w:type="spellStart"/>
      <w:r>
        <w:rPr>
          <w:rFonts w:ascii="Times New Roman" w:eastAsia="Malgun Gothic" w:hAnsi="Times New Roman" w:cs="Times New Roman"/>
          <w:b/>
          <w:bCs/>
          <w:sz w:val="20"/>
          <w:szCs w:val="20"/>
          <w:lang w:eastAsia="fi-FI"/>
        </w:rPr>
        <w:t>subband</w:t>
      </w:r>
      <w:proofErr w:type="spellEnd"/>
      <w:proofErr w:type="gramEnd"/>
      <w:r>
        <w:rPr>
          <w:rFonts w:ascii="Times New Roman" w:eastAsia="Malgun Gothic" w:hAnsi="Times New Roman" w:cs="Times New Roman"/>
          <w:b/>
          <w:bCs/>
          <w:sz w:val="20"/>
          <w:szCs w:val="20"/>
          <w:lang w:eastAsia="fi-FI"/>
        </w:rPr>
        <w:t xml:space="preserve"> for SBFD operation is configured and the UE receives DL/UL configuration by TDD dedicated configuration, then consider the following options:</w:t>
      </w:r>
    </w:p>
    <w:p w14:paraId="4492B6F6" w14:textId="77777777" w:rsidR="00146FE8" w:rsidRDefault="00000000">
      <w:pPr>
        <w:pStyle w:val="ListParagraph"/>
        <w:widowControl/>
        <w:numPr>
          <w:ilvl w:val="0"/>
          <w:numId w:val="5"/>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UL/DL is restricted to the UL/DL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w:t>
      </w:r>
      <w:proofErr w:type="gramStart"/>
      <w:r>
        <w:rPr>
          <w:rFonts w:ascii="Times New Roman" w:eastAsia="Malgun Gothic" w:hAnsi="Times New Roman" w:cs="Times New Roman"/>
          <w:b/>
          <w:bCs/>
          <w:sz w:val="20"/>
          <w:szCs w:val="20"/>
          <w:lang w:eastAsia="fi-FI"/>
        </w:rPr>
        <w:t>respectively</w:t>
      </w:r>
      <w:proofErr w:type="gramEnd"/>
    </w:p>
    <w:p w14:paraId="4B81DA27" w14:textId="77777777" w:rsidR="00146FE8" w:rsidRDefault="00000000">
      <w:pPr>
        <w:pStyle w:val="ListParagraph"/>
        <w:widowControl/>
        <w:numPr>
          <w:ilvl w:val="0"/>
          <w:numId w:val="5"/>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Whole symbols are converted into UL/DL based on the configuration by TDD dedicated </w:t>
      </w:r>
      <w:proofErr w:type="gramStart"/>
      <w:r>
        <w:rPr>
          <w:rFonts w:ascii="Times New Roman" w:eastAsia="Malgun Gothic" w:hAnsi="Times New Roman" w:cs="Times New Roman"/>
          <w:b/>
          <w:bCs/>
          <w:sz w:val="20"/>
          <w:szCs w:val="20"/>
          <w:lang w:eastAsia="fi-FI"/>
        </w:rPr>
        <w:t>configuration</w:t>
      </w:r>
      <w:proofErr w:type="gramEnd"/>
    </w:p>
    <w:p w14:paraId="4F9ADB64"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B. Dynamic TDD configuration</w:t>
      </w:r>
    </w:p>
    <w:p w14:paraId="02DF6146" w14:textId="3254CB61"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The same set of rules as described above can be applicable to slot/symbol is configured as F,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is configured and the UE receives DL/UL configuration by DCI/SFI. Hence, the following proposal is made.</w:t>
      </w:r>
    </w:p>
    <w:p w14:paraId="4EA37B04" w14:textId="580AD330"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7: If a slot/symbol is configured as F,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for SBFD operation is configured and the UE receives DL/UL configuration by DCI/SFI, then consider the following options:</w:t>
      </w:r>
    </w:p>
    <w:p w14:paraId="70B33852" w14:textId="77777777" w:rsidR="00146FE8" w:rsidRDefault="00000000">
      <w:pPr>
        <w:pStyle w:val="ListParagraph"/>
        <w:widowControl/>
        <w:numPr>
          <w:ilvl w:val="0"/>
          <w:numId w:val="5"/>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UL/DL is restricted to the UL/DL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w:t>
      </w:r>
      <w:proofErr w:type="gramStart"/>
      <w:r>
        <w:rPr>
          <w:rFonts w:ascii="Times New Roman" w:eastAsia="Malgun Gothic" w:hAnsi="Times New Roman" w:cs="Times New Roman"/>
          <w:b/>
          <w:bCs/>
          <w:sz w:val="20"/>
          <w:szCs w:val="20"/>
          <w:lang w:eastAsia="fi-FI"/>
        </w:rPr>
        <w:t>respectively</w:t>
      </w:r>
      <w:proofErr w:type="gramEnd"/>
    </w:p>
    <w:p w14:paraId="268499E7" w14:textId="77777777" w:rsidR="00146FE8" w:rsidRDefault="00000000">
      <w:pPr>
        <w:pStyle w:val="ListParagraph"/>
        <w:widowControl/>
        <w:numPr>
          <w:ilvl w:val="0"/>
          <w:numId w:val="5"/>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Whole symbols are converted into UL/DL based on the configuration by DCI/SFI</w:t>
      </w:r>
    </w:p>
    <w:p w14:paraId="4810ECFD"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Further, as shown in Fig. 1, when a channel state information-reference signal (CSI-RS) is scheduled in an SBFD symbol and overlaps with the UL SB, there are 2 methods by which it can be transmitted by the BS. In the first method, the CSI-RS will be only restricted to the DL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and absent in the UL SB. In the second method, the CSI-RS will be present in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as well and no UL transmission will be scheduled in that symbol. </w:t>
      </w:r>
      <w:r>
        <w:rPr>
          <w:rFonts w:ascii="Times New Roman" w:eastAsia="Malgun Gothic" w:hAnsi="Times New Roman" w:cs="Times New Roman"/>
          <w:sz w:val="20"/>
          <w:szCs w:val="20"/>
          <w:lang w:eastAsia="fi-FI"/>
        </w:rPr>
        <w:lastRenderedPageBreak/>
        <w:t>Thus, the SBFD symbol is now converted to a DL-only symbol or DL symbol. Hence, a UE being scheduled for DL in a SBFD symbol needs to know which of the 2 methods have been followed for the transmission of CSI-RS.</w:t>
      </w:r>
    </w:p>
    <w:p w14:paraId="4C6076FB" w14:textId="77777777" w:rsidR="00146FE8" w:rsidRDefault="00146FE8">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p>
    <w:p w14:paraId="2BC1698E" w14:textId="77777777" w:rsidR="00146FE8" w:rsidRDefault="00000000">
      <w:pPr>
        <w:pStyle w:val="ListParagraph"/>
        <w:widowControl/>
        <w:spacing w:before="120" w:after="120"/>
        <w:ind w:firstLine="0"/>
        <w:jc w:val="center"/>
        <w:outlineLvl w:val="0"/>
        <w:rPr>
          <w:b/>
          <w:bCs/>
        </w:rPr>
      </w:pPr>
      <w:r>
        <w:rPr>
          <w:noProof/>
        </w:rPr>
        <w:drawing>
          <wp:anchor distT="0" distB="0" distL="0" distR="0" simplePos="0" relativeHeight="3" behindDoc="0" locked="0" layoutInCell="1" allowOverlap="1" wp14:anchorId="2906B38D" wp14:editId="0122E512">
            <wp:simplePos x="0" y="0"/>
            <wp:positionH relativeFrom="column">
              <wp:align>center</wp:align>
            </wp:positionH>
            <wp:positionV relativeFrom="paragraph">
              <wp:posOffset>635</wp:posOffset>
            </wp:positionV>
            <wp:extent cx="3319145" cy="2072005"/>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6"/>
                    <a:stretch>
                      <a:fillRect/>
                    </a:stretch>
                  </pic:blipFill>
                  <pic:spPr bwMode="auto">
                    <a:xfrm>
                      <a:off x="0" y="0"/>
                      <a:ext cx="3319145" cy="2072005"/>
                    </a:xfrm>
                    <a:prstGeom prst="rect">
                      <a:avLst/>
                    </a:prstGeom>
                  </pic:spPr>
                </pic:pic>
              </a:graphicData>
            </a:graphic>
          </wp:anchor>
        </w:drawing>
      </w:r>
      <w:r>
        <w:rPr>
          <w:rFonts w:ascii="Times New Roman" w:eastAsia="Malgun Gothic" w:hAnsi="Times New Roman" w:cs="Times New Roman"/>
          <w:b/>
          <w:bCs/>
          <w:sz w:val="20"/>
          <w:szCs w:val="20"/>
          <w:lang w:eastAsia="fi-FI"/>
        </w:rPr>
        <w:t xml:space="preserve">Fig. 1 Two ways to receive CSI-RS in an SBFD </w:t>
      </w:r>
      <w:proofErr w:type="gramStart"/>
      <w:r>
        <w:rPr>
          <w:rFonts w:ascii="Times New Roman" w:eastAsia="Malgun Gothic" w:hAnsi="Times New Roman" w:cs="Times New Roman"/>
          <w:b/>
          <w:bCs/>
          <w:sz w:val="20"/>
          <w:szCs w:val="20"/>
          <w:lang w:eastAsia="fi-FI"/>
        </w:rPr>
        <w:t>symbol</w:t>
      </w:r>
      <w:proofErr w:type="gramEnd"/>
    </w:p>
    <w:p w14:paraId="35FB356B" w14:textId="77777777" w:rsidR="00146FE8" w:rsidRDefault="00000000">
      <w:pPr>
        <w:pStyle w:val="ListParagraph"/>
        <w:widowControl/>
        <w:spacing w:before="120" w:after="120"/>
        <w:ind w:firstLine="0"/>
        <w:jc w:val="left"/>
        <w:outlineLvl w:val="0"/>
      </w:pPr>
      <w:r>
        <w:rPr>
          <w:rFonts w:ascii="Times New Roman" w:eastAsia="Malgun Gothic" w:hAnsi="Times New Roman" w:cs="Times New Roman"/>
          <w:b/>
          <w:bCs/>
          <w:sz w:val="20"/>
          <w:szCs w:val="20"/>
          <w:lang w:eastAsia="fi-FI"/>
        </w:rPr>
        <w:t>Proposal 8: In an SBFD slot/symbol configured as DL, consider the following options:</w:t>
      </w:r>
    </w:p>
    <w:p w14:paraId="013D12A1" w14:textId="77777777" w:rsidR="00146FE8" w:rsidRDefault="00000000">
      <w:pPr>
        <w:pStyle w:val="ListParagraph"/>
        <w:widowControl/>
        <w:numPr>
          <w:ilvl w:val="0"/>
          <w:numId w:val="5"/>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DL is restricted to the DL SBs</w:t>
      </w:r>
    </w:p>
    <w:p w14:paraId="1F006C47" w14:textId="77777777" w:rsidR="00146FE8" w:rsidRDefault="00000000">
      <w:pPr>
        <w:pStyle w:val="ListParagraph"/>
        <w:widowControl/>
        <w:numPr>
          <w:ilvl w:val="0"/>
          <w:numId w:val="5"/>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Whole symbols are converted into DL based on the scheduled </w:t>
      </w:r>
      <w:proofErr w:type="gramStart"/>
      <w:r>
        <w:rPr>
          <w:rFonts w:ascii="Times New Roman" w:eastAsia="Malgun Gothic" w:hAnsi="Times New Roman" w:cs="Times New Roman"/>
          <w:b/>
          <w:bCs/>
          <w:sz w:val="20"/>
          <w:szCs w:val="20"/>
          <w:lang w:eastAsia="fi-FI"/>
        </w:rPr>
        <w:t>signal</w:t>
      </w:r>
      <w:proofErr w:type="gramEnd"/>
    </w:p>
    <w:p w14:paraId="6E46A5B3" w14:textId="77777777" w:rsidR="00146FE8" w:rsidRDefault="00000000">
      <w:pPr>
        <w:pStyle w:val="ListParagraph"/>
        <w:widowControl/>
        <w:spacing w:before="120" w:after="120"/>
        <w:ind w:firstLine="0"/>
        <w:jc w:val="left"/>
        <w:outlineLvl w:val="0"/>
        <w:rPr>
          <w:rFonts w:ascii="Times New Roman" w:hAnsi="Times New Roman" w:cs="Times New Roman"/>
          <w:b/>
          <w:sz w:val="26"/>
          <w:szCs w:val="26"/>
          <w:lang w:val="x-none" w:eastAsia="x-none"/>
        </w:rPr>
      </w:pPr>
      <w:r>
        <w:rPr>
          <w:rFonts w:ascii="Times New Roman" w:hAnsi="Times New Roman" w:cs="Times New Roman"/>
          <w:b/>
          <w:sz w:val="26"/>
          <w:szCs w:val="26"/>
          <w:lang w:val="x-none" w:eastAsia="x-none"/>
        </w:rPr>
        <w:t>3.2 Resource allocation in frequency domain</w:t>
      </w:r>
    </w:p>
    <w:p w14:paraId="274FBB6D" w14:textId="77777777" w:rsidR="00146FE8" w:rsidRDefault="00000000">
      <w:pPr>
        <w:pStyle w:val="ListParagraph"/>
        <w:widowControl/>
        <w:spacing w:before="120" w:after="120"/>
        <w:ind w:firstLine="0"/>
        <w:jc w:val="left"/>
        <w:outlineLvl w:val="0"/>
        <w:rPr>
          <w:rFonts w:ascii="Times New Roman" w:hAnsi="Times New Roman" w:cs="Times New Roman"/>
          <w:b/>
          <w:sz w:val="22"/>
          <w:lang w:val="x-none" w:eastAsia="x-none"/>
        </w:rPr>
      </w:pPr>
      <w:r>
        <w:rPr>
          <w:rFonts w:ascii="Times New Roman" w:hAnsi="Times New Roman" w:cs="Times New Roman"/>
          <w:b/>
          <w:sz w:val="22"/>
          <w:lang w:val="x-none" w:eastAsia="x-none"/>
        </w:rPr>
        <w:t>3.2.1 PDSCH</w:t>
      </w:r>
    </w:p>
    <w:p w14:paraId="38D61C57" w14:textId="77777777" w:rsidR="00146FE8" w:rsidRDefault="00146FE8">
      <w:pPr>
        <w:pStyle w:val="ListParagraph"/>
        <w:widowControl/>
        <w:spacing w:before="120" w:after="120"/>
        <w:ind w:firstLine="0"/>
        <w:jc w:val="left"/>
        <w:outlineLvl w:val="0"/>
        <w:rPr>
          <w:rFonts w:ascii="Times New Roman" w:eastAsia="Malgun Gothic" w:hAnsi="Times New Roman" w:cs="Times New Roman"/>
          <w:sz w:val="20"/>
          <w:szCs w:val="20"/>
          <w:lang w:eastAsia="fi-FI"/>
        </w:rPr>
      </w:pPr>
    </w:p>
    <w:p w14:paraId="090A03FC" w14:textId="77777777" w:rsidR="00146FE8" w:rsidRDefault="00000000">
      <w:pPr>
        <w:pStyle w:val="ListParagraph"/>
        <w:widowControl/>
        <w:spacing w:before="120" w:after="120"/>
        <w:ind w:firstLine="0"/>
        <w:jc w:val="center"/>
        <w:outlineLvl w:val="0"/>
        <w:rPr>
          <w:rFonts w:ascii="Times New Roman" w:eastAsia="Malgun Gothic" w:hAnsi="Times New Roman" w:cs="Times New Roman"/>
          <w:b/>
          <w:bCs/>
          <w:sz w:val="20"/>
          <w:szCs w:val="20"/>
          <w:lang w:eastAsia="fi-FI"/>
        </w:rPr>
      </w:pPr>
      <w:r>
        <w:rPr>
          <w:noProof/>
        </w:rPr>
        <w:drawing>
          <wp:anchor distT="0" distB="0" distL="0" distR="0" simplePos="0" relativeHeight="2" behindDoc="0" locked="0" layoutInCell="1" allowOverlap="1" wp14:anchorId="32BA8389" wp14:editId="3854E7C0">
            <wp:simplePos x="0" y="0"/>
            <wp:positionH relativeFrom="column">
              <wp:align>center</wp:align>
            </wp:positionH>
            <wp:positionV relativeFrom="paragraph">
              <wp:posOffset>635</wp:posOffset>
            </wp:positionV>
            <wp:extent cx="2955290" cy="1351280"/>
            <wp:effectExtent l="0" t="0" r="0" b="0"/>
            <wp:wrapTopAndBottom/>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7"/>
                    <a:stretch>
                      <a:fillRect/>
                    </a:stretch>
                  </pic:blipFill>
                  <pic:spPr bwMode="auto">
                    <a:xfrm>
                      <a:off x="0" y="0"/>
                      <a:ext cx="2955290" cy="1351280"/>
                    </a:xfrm>
                    <a:prstGeom prst="rect">
                      <a:avLst/>
                    </a:prstGeom>
                  </pic:spPr>
                </pic:pic>
              </a:graphicData>
            </a:graphic>
          </wp:anchor>
        </w:drawing>
      </w:r>
      <w:r>
        <w:rPr>
          <w:rFonts w:ascii="Times New Roman" w:eastAsia="Malgun Gothic" w:hAnsi="Times New Roman" w:cs="Times New Roman"/>
          <w:b/>
          <w:bCs/>
          <w:sz w:val="20"/>
          <w:szCs w:val="20"/>
          <w:lang w:eastAsia="fi-FI"/>
        </w:rPr>
        <w:t xml:space="preserve">Fig. </w:t>
      </w:r>
      <w:proofErr w:type="gramStart"/>
      <w:r>
        <w:rPr>
          <w:rFonts w:ascii="Times New Roman" w:eastAsia="Malgun Gothic" w:hAnsi="Times New Roman" w:cs="Times New Roman"/>
          <w:b/>
          <w:bCs/>
          <w:sz w:val="20"/>
          <w:szCs w:val="20"/>
          <w:lang w:eastAsia="fi-FI"/>
        </w:rPr>
        <w:t>2  DL</w:t>
      </w:r>
      <w:proofErr w:type="gramEnd"/>
      <w:r>
        <w:rPr>
          <w:rFonts w:ascii="Times New Roman" w:eastAsia="Malgun Gothic" w:hAnsi="Times New Roman" w:cs="Times New Roman"/>
          <w:b/>
          <w:bCs/>
          <w:sz w:val="20"/>
          <w:szCs w:val="20"/>
          <w:lang w:eastAsia="fi-FI"/>
        </w:rPr>
        <w:t xml:space="preserve"> BWP in an SBFD slot</w:t>
      </w:r>
    </w:p>
    <w:p w14:paraId="60478DDF" w14:textId="77777777" w:rsidR="00146FE8" w:rsidRDefault="00146FE8">
      <w:pPr>
        <w:pStyle w:val="ListParagraph"/>
        <w:widowControl/>
        <w:spacing w:before="120" w:after="120"/>
        <w:ind w:firstLine="0"/>
        <w:jc w:val="left"/>
        <w:outlineLvl w:val="0"/>
        <w:rPr>
          <w:rFonts w:ascii="Times New Roman" w:eastAsia="Malgun Gothic" w:hAnsi="Times New Roman" w:cs="Times New Roman"/>
          <w:sz w:val="20"/>
          <w:szCs w:val="20"/>
          <w:lang w:eastAsia="fi-FI"/>
        </w:rPr>
      </w:pPr>
    </w:p>
    <w:p w14:paraId="341A8E1C"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In type 1 resource allocation for PDSCH, consecutive resource blocks (RBs) are allocated in the DL. As shown in Fig. 2, the DL bandwidth part (BWP) spans across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as well. Therefore, if the type 1 resource allocation is used in the DL, then the DL resource allocation can overlap with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as well as the guard band. In that scenario, UE discards the RBs overlapping with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and the guard band for PDSCH reception. </w:t>
      </w:r>
    </w:p>
    <w:p w14:paraId="79CAA9CD"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9: For type 1 resource allocation for PDSCH, the UE discards the RBs overlapping with the UL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and the guard band (if any) for PDSCH reception.</w:t>
      </w:r>
    </w:p>
    <w:p w14:paraId="6EE1114F" w14:textId="77777777" w:rsidR="00146FE8" w:rsidRDefault="00000000">
      <w:pPr>
        <w:pStyle w:val="ListParagraph"/>
        <w:widowControl/>
        <w:spacing w:before="120" w:after="120"/>
        <w:ind w:firstLine="0"/>
        <w:outlineLvl w:val="0"/>
      </w:pPr>
      <w:r>
        <w:rPr>
          <w:rFonts w:ascii="Times New Roman" w:eastAsia="Malgun Gothic" w:hAnsi="Times New Roman" w:cs="Times New Roman"/>
          <w:sz w:val="20"/>
          <w:szCs w:val="20"/>
          <w:lang w:eastAsia="fi-FI"/>
        </w:rPr>
        <w:t xml:space="preserve">In type 0, the DL BWP is divided into </w:t>
      </w:r>
      <w:proofErr w:type="gramStart"/>
      <w:r>
        <w:rPr>
          <w:rFonts w:ascii="Times New Roman" w:eastAsia="Malgun Gothic" w:hAnsi="Times New Roman" w:cs="Times New Roman"/>
          <w:sz w:val="20"/>
          <w:szCs w:val="20"/>
          <w:lang w:eastAsia="fi-FI"/>
        </w:rPr>
        <w:t>a number of</w:t>
      </w:r>
      <w:proofErr w:type="gramEnd"/>
      <w:r>
        <w:rPr>
          <w:rFonts w:ascii="Times New Roman" w:eastAsia="Malgun Gothic" w:hAnsi="Times New Roman" w:cs="Times New Roman"/>
          <w:sz w:val="20"/>
          <w:szCs w:val="20"/>
          <w:lang w:eastAsia="fi-FI"/>
        </w:rPr>
        <w:t xml:space="preserve"> resource block groups (RBGs) where the RBG size is based on the DL BWP size. A bitmap is provided in downlink control information (DCI) to indicate the RBGs in which the UE will receive PDSCH. </w:t>
      </w:r>
      <w:r>
        <w:rPr>
          <w:rFonts w:ascii="Times New Roman" w:eastAsia="Malgun Gothic" w:hAnsi="Times New Roman" w:cs="Times New Roman"/>
          <w:sz w:val="20"/>
          <w:szCs w:val="20"/>
          <w:lang w:eastAsia="fi-FI"/>
        </w:rPr>
        <w:br/>
        <w:t xml:space="preserve">If the configured DL BWP overlaps with the active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and/guard band, then the actual size of the DL BWP can be obtained after removing the active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and guard band (if any) overlapping with the DL BWP. This can have an impact on the RBG size since it is dependent on the BWP size. Further, an RBG indicated as active for PDSCH reception can partly fall in the active UL SB. There can be various methods to determine the RBG size.</w:t>
      </w:r>
    </w:p>
    <w:p w14:paraId="4B61FD02"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Method 1: The UE uses the number of PRBs in the configured BWP to determine RBG size.</w:t>
      </w:r>
    </w:p>
    <w:p w14:paraId="09341291"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lastRenderedPageBreak/>
        <w:t xml:space="preserve">Method 2: The UE updates the BWP size based on the active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configured and determines RBG size based on the size of updated BWP size. The updated BWP size will be the RBs of the DL BWP overlapping with the active DL SB.</w:t>
      </w:r>
    </w:p>
    <w:p w14:paraId="2DB8FA2D"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Method 3: The UE determines the RBG size for each non-contiguous section of active DL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based on the size of the corresponding non-contiguous section.</w:t>
      </w:r>
    </w:p>
    <w:p w14:paraId="2C625E59"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b/>
          <w:bCs/>
          <w:sz w:val="20"/>
          <w:szCs w:val="20"/>
          <w:lang w:eastAsia="fi-FI"/>
        </w:rPr>
        <w:t>Observation 5: For type 0 resource allocation for PDSCH, there can be various ways to determine the RBG size.</w:t>
      </w:r>
    </w:p>
    <w:p w14:paraId="54CA598B"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10: For type 0 resource allocation for PDSCH, study the impact of size of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(s) on RBG size. </w:t>
      </w:r>
    </w:p>
    <w:p w14:paraId="71DA01D5" w14:textId="77777777" w:rsidR="00146FE8" w:rsidRDefault="00000000">
      <w:pPr>
        <w:pStyle w:val="ListParagraph"/>
        <w:widowControl/>
        <w:spacing w:before="120" w:after="120"/>
        <w:ind w:firstLine="0"/>
        <w:outlineLvl w:val="0"/>
      </w:pPr>
      <w:r>
        <w:rPr>
          <w:rFonts w:ascii="Times New Roman" w:eastAsia="Malgun Gothic" w:hAnsi="Times New Roman" w:cs="Times New Roman"/>
          <w:sz w:val="20"/>
          <w:szCs w:val="20"/>
          <w:lang w:eastAsia="fi-FI"/>
        </w:rPr>
        <w:t xml:space="preserve">The UE divides the BWP (configured or actual) into RBGs and receives indication from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regarding which are the active RBGs.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can indicate the bitmap for active RBGs using the legacy method. Thus, RBGs indicated as active can overlap with the active UL SB. If an active RBG fully overlaps with active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then, the UE ignores active RBG. If an active RBG overlaps partially with active UL SB, then the UE receives PDSCH for the portion of the RBG not overlapping with active UL SB. </w:t>
      </w:r>
    </w:p>
    <w:p w14:paraId="53854E80" w14:textId="77777777" w:rsidR="00146FE8" w:rsidRDefault="00000000">
      <w:pPr>
        <w:pStyle w:val="ListParagraph"/>
        <w:widowControl/>
        <w:spacing w:before="120" w:after="120"/>
        <w:ind w:firstLine="0"/>
        <w:outlineLvl w:val="0"/>
      </w:pPr>
      <w:r>
        <w:rPr>
          <w:rFonts w:ascii="Times New Roman" w:eastAsia="Malgun Gothic" w:hAnsi="Times New Roman" w:cs="Times New Roman"/>
          <w:sz w:val="20"/>
          <w:szCs w:val="20"/>
          <w:lang w:eastAsia="fi-FI"/>
        </w:rPr>
        <w:t xml:space="preserve">Another way can be if an RBG overlaps, fully or partially with active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then,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skips indication for those RBGs. Therefore, the bitmap size can be reduced. The bitmap can also be indicated separately for the non-contiguous SBs.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can also indicate an RBG as inactive if an RBG overlaps, fully or partially, with active UL SB. Thus, we see that there are multiple ways by which active RBGs can be indicated.</w:t>
      </w:r>
    </w:p>
    <w:p w14:paraId="3C2163BC"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b/>
          <w:bCs/>
          <w:sz w:val="20"/>
          <w:szCs w:val="20"/>
          <w:lang w:eastAsia="fi-FI"/>
        </w:rPr>
        <w:t>Observation 6: For type 0 resource allocation for PDSCH, there can be various ways to indicate the active RBGs.</w:t>
      </w:r>
    </w:p>
    <w:p w14:paraId="67FBF7F7" w14:textId="77777777" w:rsidR="00146FE8" w:rsidRDefault="00000000">
      <w:pPr>
        <w:pStyle w:val="ListParagraph"/>
        <w:widowControl/>
        <w:spacing w:before="120" w:after="120"/>
        <w:ind w:firstLine="0"/>
        <w:outlineLvl w:val="0"/>
      </w:pPr>
      <w:r>
        <w:rPr>
          <w:rFonts w:ascii="Times New Roman" w:eastAsia="Malgun Gothic" w:hAnsi="Times New Roman" w:cs="Times New Roman"/>
          <w:b/>
          <w:bCs/>
          <w:sz w:val="20"/>
          <w:szCs w:val="20"/>
          <w:lang w:eastAsia="fi-FI"/>
        </w:rPr>
        <w:t xml:space="preserve">Proposal 11: For type 0 resource allocation for PDSCH, study impact on indication of active RBGs by the </w:t>
      </w:r>
      <w:proofErr w:type="spellStart"/>
      <w:r>
        <w:rPr>
          <w:rFonts w:ascii="Times New Roman" w:eastAsia="Malgun Gothic" w:hAnsi="Times New Roman" w:cs="Times New Roman"/>
          <w:b/>
          <w:bCs/>
          <w:sz w:val="20"/>
          <w:szCs w:val="20"/>
          <w:lang w:eastAsia="fi-FI"/>
        </w:rPr>
        <w:t>gNB</w:t>
      </w:r>
      <w:proofErr w:type="spellEnd"/>
      <w:r>
        <w:rPr>
          <w:rFonts w:ascii="Times New Roman" w:eastAsia="Malgun Gothic" w:hAnsi="Times New Roman" w:cs="Times New Roman"/>
          <w:b/>
          <w:bCs/>
          <w:sz w:val="20"/>
          <w:szCs w:val="20"/>
          <w:lang w:eastAsia="fi-FI"/>
        </w:rPr>
        <w:t>.</w:t>
      </w:r>
    </w:p>
    <w:p w14:paraId="4864A24F" w14:textId="77777777" w:rsidR="00146FE8" w:rsidRDefault="00146FE8">
      <w:pPr>
        <w:pStyle w:val="ListParagraph"/>
        <w:widowControl/>
        <w:spacing w:before="120" w:after="120"/>
        <w:ind w:firstLine="0"/>
        <w:jc w:val="left"/>
        <w:outlineLvl w:val="0"/>
        <w:rPr>
          <w:rFonts w:ascii="Times New Roman" w:eastAsia="Malgun Gothic" w:hAnsi="Times New Roman" w:cs="Times New Roman"/>
          <w:sz w:val="20"/>
          <w:szCs w:val="20"/>
          <w:lang w:eastAsia="fi-FI"/>
        </w:rPr>
      </w:pPr>
    </w:p>
    <w:p w14:paraId="57B399E6" w14:textId="77777777" w:rsidR="00146FE8" w:rsidRDefault="00000000">
      <w:pPr>
        <w:pStyle w:val="ListParagraph"/>
        <w:widowControl/>
        <w:spacing w:before="120" w:after="120"/>
        <w:ind w:firstLine="0"/>
        <w:jc w:val="left"/>
        <w:outlineLvl w:val="0"/>
        <w:rPr>
          <w:sz w:val="22"/>
        </w:rPr>
      </w:pPr>
      <w:r>
        <w:rPr>
          <w:rFonts w:ascii="Times New Roman" w:hAnsi="Times New Roman" w:cs="Times New Roman"/>
          <w:b/>
          <w:sz w:val="22"/>
          <w:lang w:val="x-none" w:eastAsia="x-none"/>
        </w:rPr>
        <w:t>3.2.2 CSI-RS resource and reporting</w:t>
      </w:r>
    </w:p>
    <w:p w14:paraId="2023E74C"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TR 38.858 captures the following on CSI-RS resource allocation in frequency domain:</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146FE8" w14:paraId="0DD661C7" w14:textId="77777777">
        <w:tc>
          <w:tcPr>
            <w:tcW w:w="9070" w:type="dxa"/>
            <w:tcBorders>
              <w:top w:val="single" w:sz="2" w:space="0" w:color="000000"/>
              <w:left w:val="single" w:sz="2" w:space="0" w:color="000000"/>
              <w:bottom w:val="single" w:sz="2" w:space="0" w:color="000000"/>
              <w:right w:val="single" w:sz="2" w:space="0" w:color="000000"/>
            </w:tcBorders>
          </w:tcPr>
          <w:p w14:paraId="1C6D00D0"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Frequency resource allocation for CSI-RS across downlink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SBFD-aware UEs are studied considering the</w:t>
            </w:r>
          </w:p>
          <w:p w14:paraId="1CC4F9DD"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following options:</w:t>
            </w:r>
          </w:p>
          <w:p w14:paraId="4BB26601"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Option 1: Two contiguous CSI-RS resources that are linked</w:t>
            </w:r>
          </w:p>
          <w:p w14:paraId="16002296"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Option 2: One CSI-RS resource</w:t>
            </w:r>
          </w:p>
          <w:p w14:paraId="1E3B8F63"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 Option 2-1: Non-contiguous CSI-RS resource allocation</w:t>
            </w:r>
          </w:p>
          <w:p w14:paraId="6DF899F6"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 Option 2-2: One contiguous CSI-RS resource allocation with non-contiguous CSI-RS resource derived by</w:t>
            </w:r>
          </w:p>
          <w:p w14:paraId="753759C4"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excluding frequency resources outside DL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(s)</w:t>
            </w:r>
          </w:p>
          <w:p w14:paraId="677BA784"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For all the options, there is no impact on CSI-RS sequence generation. Option 1 requires additional </w:t>
            </w:r>
            <w:proofErr w:type="spellStart"/>
            <w:r>
              <w:rPr>
                <w:rFonts w:ascii="Times New Roman" w:eastAsia="Malgun Gothic" w:hAnsi="Times New Roman" w:cs="Times New Roman"/>
                <w:sz w:val="20"/>
                <w:szCs w:val="20"/>
                <w:lang w:eastAsia="fi-FI"/>
              </w:rPr>
              <w:t>signalling</w:t>
            </w:r>
            <w:proofErr w:type="spellEnd"/>
            <w:r>
              <w:rPr>
                <w:rFonts w:ascii="Times New Roman" w:eastAsia="Malgun Gothic" w:hAnsi="Times New Roman" w:cs="Times New Roman"/>
                <w:sz w:val="20"/>
                <w:szCs w:val="20"/>
                <w:lang w:eastAsia="fi-FI"/>
              </w:rPr>
              <w:t xml:space="preserve"> to link two CSI-RS resources in two DL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Option 2-1 requires </w:t>
            </w:r>
            <w:proofErr w:type="gramStart"/>
            <w:r>
              <w:rPr>
                <w:rFonts w:ascii="Times New Roman" w:eastAsia="Malgun Gothic" w:hAnsi="Times New Roman" w:cs="Times New Roman"/>
                <w:sz w:val="20"/>
                <w:szCs w:val="20"/>
                <w:lang w:eastAsia="fi-FI"/>
              </w:rPr>
              <w:t>new</w:t>
            </w:r>
            <w:proofErr w:type="gramEnd"/>
            <w:r>
              <w:rPr>
                <w:rFonts w:ascii="Times New Roman" w:eastAsia="Malgun Gothic" w:hAnsi="Times New Roman" w:cs="Times New Roman"/>
                <w:sz w:val="20"/>
                <w:szCs w:val="20"/>
                <w:lang w:eastAsia="fi-FI"/>
              </w:rPr>
              <w:t xml:space="preserve"> RRC structure to configure non-contiguous RBs for one CSI-RS resource, which may require additional </w:t>
            </w:r>
            <w:proofErr w:type="spellStart"/>
            <w:r>
              <w:rPr>
                <w:rFonts w:ascii="Times New Roman" w:eastAsia="Malgun Gothic" w:hAnsi="Times New Roman" w:cs="Times New Roman"/>
                <w:sz w:val="20"/>
                <w:szCs w:val="20"/>
                <w:lang w:eastAsia="fi-FI"/>
              </w:rPr>
              <w:t>signalling</w:t>
            </w:r>
            <w:proofErr w:type="spellEnd"/>
            <w:r>
              <w:rPr>
                <w:rFonts w:ascii="Times New Roman" w:eastAsia="Malgun Gothic" w:hAnsi="Times New Roman" w:cs="Times New Roman"/>
                <w:sz w:val="20"/>
                <w:szCs w:val="20"/>
                <w:lang w:eastAsia="fi-FI"/>
              </w:rPr>
              <w:t xml:space="preserve"> overhead. Option 2-2 can reuse the existing </w:t>
            </w:r>
            <w:proofErr w:type="spellStart"/>
            <w:r>
              <w:rPr>
                <w:rFonts w:ascii="Times New Roman" w:eastAsia="Malgun Gothic" w:hAnsi="Times New Roman" w:cs="Times New Roman"/>
                <w:sz w:val="20"/>
                <w:szCs w:val="20"/>
                <w:lang w:eastAsia="fi-FI"/>
              </w:rPr>
              <w:t>signalling</w:t>
            </w:r>
            <w:proofErr w:type="spellEnd"/>
            <w:r>
              <w:rPr>
                <w:rFonts w:ascii="Times New Roman" w:eastAsia="Malgun Gothic" w:hAnsi="Times New Roman" w:cs="Times New Roman"/>
                <w:sz w:val="20"/>
                <w:szCs w:val="20"/>
                <w:lang w:eastAsia="fi-FI"/>
              </w:rPr>
              <w:t xml:space="preserve"> design for CSI-RS resource configuration. Option 2-2 can be used to resolve the potential unaligned boundaries between CSI-RS resource configuration and SBFD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Further discussion is required on the UE complexity due to UE capability of maximum number of configured CSI-RS resources and/or processing non-contiguous CSI-RS.</w:t>
            </w:r>
          </w:p>
        </w:tc>
      </w:tr>
    </w:tbl>
    <w:p w14:paraId="7471B534" w14:textId="7A0B1423"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sz w:val="20"/>
          <w:szCs w:val="20"/>
          <w:lang w:eastAsia="fi-FI"/>
        </w:rPr>
        <w:t>According to the discussion during the SI phase, Option 2-2 is the simplest option with the least specification impact. Hence, we propose the following.</w:t>
      </w:r>
    </w:p>
    <w:p w14:paraId="494188A5"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12: One contiguous CSI-RS resource allocation with non-contiguous CSI-RS resource derived by excluding frequency resources outside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(s) is supported across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(s) for SBFD-aware UEs.</w:t>
      </w:r>
    </w:p>
    <w:p w14:paraId="72240C69"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Further, it was agreed upon during the SI phase that for all the options, there is no impact on CSI-RS sequence generation. However, the length of the CSI-RS sequence can be decided in 2 different ways: the length can be based on the total number of resources in the DL BWP that includes the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or just based on the size of the DL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w:t>
      </w:r>
    </w:p>
    <w:p w14:paraId="6BFD1C9E" w14:textId="77777777" w:rsidR="00146FE8" w:rsidRDefault="00000000">
      <w:pPr>
        <w:pStyle w:val="ListParagraph"/>
        <w:widowControl/>
        <w:spacing w:before="120" w:after="120"/>
        <w:ind w:firstLine="0"/>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Observation 7: The length of the CSI-RS sequence can be decided in 2 different ways: the length can be based on the total number of resources in the DL BWP that includes the UL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or just based on the size of the DL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w:t>
      </w:r>
    </w:p>
    <w:p w14:paraId="683FB8A1" w14:textId="77777777" w:rsidR="00146FE8" w:rsidRDefault="00000000">
      <w:pPr>
        <w:pStyle w:val="ListParagraph"/>
        <w:widowControl/>
        <w:spacing w:before="120" w:after="120"/>
        <w:ind w:firstLine="0"/>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lastRenderedPageBreak/>
        <w:t>Proposal 13: Study the impact on the length of the CSI-RS sequence for one contiguous CSI-RS resource allocation in an SBFD symbol.</w:t>
      </w:r>
    </w:p>
    <w:p w14:paraId="6F9AF398"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In the case of SBFD, a portion of the DL BWP is configured for UL operation. Hence, the size of actual BWP differs from the configured BWP. Hence, the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size calculation can be based on following options:</w:t>
      </w:r>
    </w:p>
    <w:p w14:paraId="267FF8C5" w14:textId="127E22EB"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Method 1: The UE uses the number of PRBs in the configured BWP to determine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size. E.g., if UE is configured with DL BWP of size 80 PRBs, of which 20 PRBs is configured as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and the UE is configured to report CSI parameter for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then the UE assume BWP size of 80 PRBs and determine possible values for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size as {8, </w:t>
      </w:r>
      <w:proofErr w:type="gramStart"/>
      <w:r>
        <w:rPr>
          <w:rFonts w:ascii="Times New Roman" w:eastAsia="Malgun Gothic" w:hAnsi="Times New Roman" w:cs="Times New Roman"/>
          <w:sz w:val="20"/>
          <w:szCs w:val="20"/>
          <w:lang w:eastAsia="fi-FI"/>
        </w:rPr>
        <w:t>16</w:t>
      </w:r>
      <w:r w:rsidR="00EC26A9">
        <w:rPr>
          <w:rFonts w:ascii="Times New Roman" w:eastAsia="Malgun Gothic" w:hAnsi="Times New Roman" w:cs="Times New Roman"/>
          <w:sz w:val="20"/>
          <w:szCs w:val="20"/>
          <w:lang w:eastAsia="fi-FI"/>
        </w:rPr>
        <w:t>}</w:t>
      </w:r>
      <w:r>
        <w:rPr>
          <w:rFonts w:ascii="Times New Roman" w:eastAsia="Malgun Gothic" w:hAnsi="Times New Roman" w:cs="Times New Roman"/>
          <w:sz w:val="20"/>
          <w:szCs w:val="20"/>
          <w:lang w:eastAsia="fi-FI"/>
        </w:rPr>
        <w:t>(</w:t>
      </w:r>
      <w:proofErr w:type="gramEnd"/>
      <w:r>
        <w:rPr>
          <w:rFonts w:ascii="Times New Roman" w:eastAsia="Malgun Gothic" w:hAnsi="Times New Roman" w:cs="Times New Roman"/>
          <w:sz w:val="20"/>
          <w:szCs w:val="20"/>
          <w:lang w:eastAsia="fi-FI"/>
        </w:rPr>
        <w:t>legacy method).</w:t>
      </w:r>
    </w:p>
    <w:p w14:paraId="16775C6F"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Method 2: The UE updates the BWP size based on the SBFD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configured and determines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size for CSI reporting based on the size of updated BWP size. E.g., if UE is configured with DL BWP of size 80 PRBs, of which 20 PRBs is configured as UL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and the UE is configured to report CSI parameter for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then the UE determine the actual DL BWP size as 60 PRBs (=80 PRBs -20 PRBs) and determine possible values for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size as {4, 8} (legacy method). PRBs configured as guard band can also be removed to calculate the BWP size.</w:t>
      </w:r>
    </w:p>
    <w:p w14:paraId="7C21D102"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Method 3: Once a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is configured in the middle of the BWP, the BWP gets divided into three sections in frequency domain. Out of the three sections, the middle section is the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operations and the top and bottom non-contiguous sections. The UE determines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size for CSI reporting for each non-contiguous section based on the size of the corresponding non-contiguous section.</w:t>
      </w:r>
    </w:p>
    <w:p w14:paraId="385C2CE4"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b/>
          <w:bCs/>
          <w:sz w:val="20"/>
          <w:szCs w:val="20"/>
          <w:lang w:eastAsia="fi-FI"/>
        </w:rPr>
        <w:t xml:space="preserve">Observation 8: For SBFD slots, the size of CSI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can be calculated in various ways.</w:t>
      </w:r>
    </w:p>
    <w:p w14:paraId="433307B6"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14: For SBFD slots, study the impact of size of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(s) on the size of CSI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w:t>
      </w:r>
    </w:p>
    <w:p w14:paraId="17BBA5A4"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noProof/>
          <w:sz w:val="20"/>
          <w:szCs w:val="20"/>
          <w:lang w:eastAsia="fi-FI"/>
        </w:rPr>
        <w:drawing>
          <wp:anchor distT="0" distB="0" distL="0" distR="0" simplePos="0" relativeHeight="4" behindDoc="0" locked="0" layoutInCell="1" allowOverlap="1" wp14:anchorId="2C4B92F2" wp14:editId="6A511625">
            <wp:simplePos x="0" y="0"/>
            <wp:positionH relativeFrom="column">
              <wp:align>center</wp:align>
            </wp:positionH>
            <wp:positionV relativeFrom="paragraph">
              <wp:posOffset>635</wp:posOffset>
            </wp:positionV>
            <wp:extent cx="3591560" cy="1732280"/>
            <wp:effectExtent l="0" t="0" r="0" b="0"/>
            <wp:wrapTopAndBottom/>
            <wp:docPr id="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8"/>
                    <a:stretch>
                      <a:fillRect/>
                    </a:stretch>
                  </pic:blipFill>
                  <pic:spPr bwMode="auto">
                    <a:xfrm>
                      <a:off x="0" y="0"/>
                      <a:ext cx="3591560" cy="1732280"/>
                    </a:xfrm>
                    <a:prstGeom prst="rect">
                      <a:avLst/>
                    </a:prstGeom>
                  </pic:spPr>
                </pic:pic>
              </a:graphicData>
            </a:graphic>
          </wp:anchor>
        </w:drawing>
      </w:r>
    </w:p>
    <w:p w14:paraId="14CE33DC" w14:textId="77777777" w:rsidR="00146FE8" w:rsidRDefault="00000000">
      <w:pPr>
        <w:pStyle w:val="ListParagraph"/>
        <w:widowControl/>
        <w:spacing w:before="120" w:after="120"/>
        <w:ind w:firstLine="0"/>
        <w:jc w:val="center"/>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Fig. 3: Impact of SB for SBFD operation on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for CSI reporting</w:t>
      </w:r>
    </w:p>
    <w:p w14:paraId="45A84A00" w14:textId="77777777" w:rsidR="00146FE8" w:rsidRDefault="00000000">
      <w:pPr>
        <w:pStyle w:val="ListParagraph"/>
        <w:widowControl/>
        <w:spacing w:before="120" w:after="120"/>
        <w:ind w:firstLine="0"/>
        <w:outlineLvl w:val="0"/>
      </w:pPr>
      <w:r>
        <w:rPr>
          <w:rFonts w:ascii="Times New Roman" w:eastAsia="Malgun Gothic" w:hAnsi="Times New Roman" w:cs="Times New Roman"/>
          <w:sz w:val="20"/>
          <w:szCs w:val="20"/>
          <w:lang w:eastAsia="fi-FI"/>
        </w:rPr>
        <w:t xml:space="preserve">The UE divides the BWP into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and determines the active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CSI reporting based on CSI-</w:t>
      </w:r>
      <w:proofErr w:type="spellStart"/>
      <w:r>
        <w:rPr>
          <w:rFonts w:ascii="Times New Roman" w:eastAsia="Malgun Gothic" w:hAnsi="Times New Roman" w:cs="Times New Roman"/>
          <w:sz w:val="20"/>
          <w:szCs w:val="20"/>
          <w:lang w:eastAsia="fi-FI"/>
        </w:rPr>
        <w:t>Reportband</w:t>
      </w:r>
      <w:proofErr w:type="spellEnd"/>
      <w:r>
        <w:rPr>
          <w:rFonts w:ascii="Times New Roman" w:eastAsia="Malgun Gothic" w:hAnsi="Times New Roman" w:cs="Times New Roman"/>
          <w:sz w:val="20"/>
          <w:szCs w:val="20"/>
          <w:lang w:eastAsia="fi-FI"/>
        </w:rPr>
        <w:t xml:space="preserve"> indication and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configured for SBFD operation. An e.g., is illustrated in Fig. 3 above, where the UE is configured with BWP of size 24 PRBs, a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and 4 PRBs as size of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CSI reporting. Therefore, the BWP of the UE is divided into 6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CSI reporting. For determining the active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the following methods can be used:</w:t>
      </w:r>
    </w:p>
    <w:p w14:paraId="642BBBFD" w14:textId="77777777" w:rsidR="00146FE8" w:rsidRDefault="00000000">
      <w:pPr>
        <w:pStyle w:val="ListParagraph"/>
        <w:widowControl/>
        <w:spacing w:before="120" w:after="120"/>
        <w:ind w:firstLine="0"/>
        <w:outlineLvl w:val="0"/>
      </w:pPr>
      <w:r>
        <w:rPr>
          <w:rFonts w:ascii="Times New Roman" w:eastAsia="Malgun Gothic" w:hAnsi="Times New Roman" w:cs="Times New Roman"/>
          <w:sz w:val="20"/>
          <w:szCs w:val="20"/>
          <w:lang w:eastAsia="fi-FI"/>
        </w:rPr>
        <w:t xml:space="preserve">• In one option,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indicates the active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CSI reporting using CSI-</w:t>
      </w:r>
      <w:proofErr w:type="spellStart"/>
      <w:r>
        <w:rPr>
          <w:rFonts w:ascii="Times New Roman" w:eastAsia="Malgun Gothic" w:hAnsi="Times New Roman" w:cs="Times New Roman"/>
          <w:sz w:val="20"/>
          <w:szCs w:val="20"/>
          <w:lang w:eastAsia="fi-FI"/>
        </w:rPr>
        <w:t>Reportband</w:t>
      </w:r>
      <w:proofErr w:type="spellEnd"/>
      <w:r>
        <w:rPr>
          <w:rFonts w:ascii="Times New Roman" w:eastAsia="Malgun Gothic" w:hAnsi="Times New Roman" w:cs="Times New Roman"/>
          <w:sz w:val="20"/>
          <w:szCs w:val="20"/>
          <w:lang w:eastAsia="fi-FI"/>
        </w:rPr>
        <w:t xml:space="preserve"> irrespective of whether the CSI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overlaps with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or not, i.e., legacy method. CSI-</w:t>
      </w:r>
      <w:proofErr w:type="spellStart"/>
      <w:r>
        <w:rPr>
          <w:rFonts w:ascii="Times New Roman" w:eastAsia="Malgun Gothic" w:hAnsi="Times New Roman" w:cs="Times New Roman"/>
          <w:sz w:val="20"/>
          <w:szCs w:val="20"/>
          <w:lang w:eastAsia="fi-FI"/>
        </w:rPr>
        <w:t>Reportband</w:t>
      </w:r>
      <w:proofErr w:type="spellEnd"/>
      <w:r>
        <w:rPr>
          <w:rFonts w:ascii="Times New Roman" w:eastAsia="Malgun Gothic" w:hAnsi="Times New Roman" w:cs="Times New Roman"/>
          <w:sz w:val="20"/>
          <w:szCs w:val="20"/>
          <w:lang w:eastAsia="fi-FI"/>
        </w:rPr>
        <w:t xml:space="preserve"> is a bitmap indication: when bit map is one then the corresponding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is active and when zero then inactive. E.g., in Fig. 3, if BS indicate bitmap=011110, then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2-5 are active and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1 and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6 are inactive.</w:t>
      </w:r>
    </w:p>
    <w:p w14:paraId="7CD7B884" w14:textId="77777777" w:rsidR="00146FE8" w:rsidRDefault="00000000">
      <w:pPr>
        <w:pStyle w:val="ListParagraph"/>
        <w:widowControl/>
        <w:spacing w:before="120" w:after="120"/>
        <w:ind w:firstLine="0"/>
        <w:outlineLvl w:val="0"/>
      </w:pPr>
      <w:r>
        <w:rPr>
          <w:rFonts w:ascii="Times New Roman" w:eastAsia="Malgun Gothic" w:hAnsi="Times New Roman" w:cs="Times New Roman"/>
          <w:sz w:val="20"/>
          <w:szCs w:val="20"/>
          <w:lang w:eastAsia="fi-FI"/>
        </w:rPr>
        <w:t xml:space="preserve">• In another option,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indicates the active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CSI reporting, using CSI-</w:t>
      </w:r>
      <w:proofErr w:type="spellStart"/>
      <w:r>
        <w:rPr>
          <w:rFonts w:ascii="Times New Roman" w:eastAsia="Malgun Gothic" w:hAnsi="Times New Roman" w:cs="Times New Roman"/>
          <w:sz w:val="20"/>
          <w:szCs w:val="20"/>
          <w:lang w:eastAsia="fi-FI"/>
        </w:rPr>
        <w:t>Reportband</w:t>
      </w:r>
      <w:proofErr w:type="spellEnd"/>
      <w:r>
        <w:rPr>
          <w:rFonts w:ascii="Times New Roman" w:eastAsia="Malgun Gothic" w:hAnsi="Times New Roman" w:cs="Times New Roman"/>
          <w:sz w:val="20"/>
          <w:szCs w:val="20"/>
          <w:lang w:eastAsia="fi-FI"/>
        </w:rPr>
        <w:t xml:space="preserve">, considering the overlap with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E.g., if a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CSI reporting overlaps, fully or partially, with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then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skips indication for those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in CSI-</w:t>
      </w:r>
      <w:proofErr w:type="spellStart"/>
      <w:r>
        <w:rPr>
          <w:rFonts w:ascii="Times New Roman" w:eastAsia="Malgun Gothic" w:hAnsi="Times New Roman" w:cs="Times New Roman"/>
          <w:sz w:val="20"/>
          <w:szCs w:val="20"/>
          <w:lang w:eastAsia="fi-FI"/>
        </w:rPr>
        <w:t>Reportband</w:t>
      </w:r>
      <w:proofErr w:type="spellEnd"/>
      <w:r>
        <w:rPr>
          <w:rFonts w:ascii="Times New Roman" w:eastAsia="Malgun Gothic" w:hAnsi="Times New Roman" w:cs="Times New Roman"/>
          <w:sz w:val="20"/>
          <w:szCs w:val="20"/>
          <w:lang w:eastAsia="fi-FI"/>
        </w:rPr>
        <w:t xml:space="preserve">. Therefore, the bitmap size can be reduced. E.g., in Fig. 3,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does not indicate active/inactive status for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3-5, which are overlapping with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Therefore, the CSI-</w:t>
      </w:r>
      <w:proofErr w:type="spellStart"/>
      <w:r>
        <w:rPr>
          <w:rFonts w:ascii="Times New Roman" w:eastAsia="Malgun Gothic" w:hAnsi="Times New Roman" w:cs="Times New Roman"/>
          <w:sz w:val="20"/>
          <w:szCs w:val="20"/>
          <w:lang w:eastAsia="fi-FI"/>
        </w:rPr>
        <w:t>Reportband</w:t>
      </w:r>
      <w:proofErr w:type="spellEnd"/>
      <w:r>
        <w:rPr>
          <w:rFonts w:ascii="Times New Roman" w:eastAsia="Malgun Gothic" w:hAnsi="Times New Roman" w:cs="Times New Roman"/>
          <w:sz w:val="20"/>
          <w:szCs w:val="20"/>
          <w:lang w:eastAsia="fi-FI"/>
        </w:rPr>
        <w:t xml:space="preserve"> indicates bitmap as 110, implying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1-2 are active and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6 is inactive. Further, the UE considers the indication in CSI-</w:t>
      </w:r>
      <w:proofErr w:type="spellStart"/>
      <w:r>
        <w:rPr>
          <w:rFonts w:ascii="Times New Roman" w:eastAsia="Malgun Gothic" w:hAnsi="Times New Roman" w:cs="Times New Roman"/>
          <w:sz w:val="20"/>
          <w:szCs w:val="20"/>
          <w:lang w:eastAsia="fi-FI"/>
        </w:rPr>
        <w:t>Reportband</w:t>
      </w:r>
      <w:proofErr w:type="spellEnd"/>
      <w:r>
        <w:rPr>
          <w:rFonts w:ascii="Times New Roman" w:eastAsia="Malgun Gothic" w:hAnsi="Times New Roman" w:cs="Times New Roman"/>
          <w:sz w:val="20"/>
          <w:szCs w:val="20"/>
          <w:lang w:eastAsia="fi-FI"/>
        </w:rPr>
        <w:t xml:space="preserve"> only for the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not overlapping with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for SBFD operation. The bit map can be indicated separately for non-contiguous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CSI reporting. E.g., in Fig. 3,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indicates bitmap1=11 to indicate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1 and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2 are active and bitmap2=0 to indicate </w:t>
      </w:r>
      <w:proofErr w:type="spellStart"/>
      <w:r>
        <w:rPr>
          <w:rFonts w:ascii="Times New Roman" w:eastAsia="Malgun Gothic" w:hAnsi="Times New Roman" w:cs="Times New Roman"/>
          <w:sz w:val="20"/>
          <w:szCs w:val="20"/>
          <w:lang w:eastAsia="fi-FI"/>
        </w:rPr>
        <w:t>subband</w:t>
      </w:r>
      <w:proofErr w:type="spellEnd"/>
      <w:r>
        <w:rPr>
          <w:rFonts w:ascii="Times New Roman" w:eastAsia="Malgun Gothic" w:hAnsi="Times New Roman" w:cs="Times New Roman"/>
          <w:sz w:val="20"/>
          <w:szCs w:val="20"/>
          <w:lang w:eastAsia="fi-FI"/>
        </w:rPr>
        <w:t xml:space="preserve"> 6 is inactive.</w:t>
      </w:r>
    </w:p>
    <w:p w14:paraId="7ACE9776"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Observation 9: For SBFD slots, indication of active CSI reporting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can be done in various ways.</w:t>
      </w:r>
    </w:p>
    <w:p w14:paraId="62957F47" w14:textId="6F50AEA2"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15: For SBFD slots, study the impact on indication of active CSI reporting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w:t>
      </w:r>
    </w:p>
    <w:p w14:paraId="1C40B8E9" w14:textId="77777777" w:rsidR="00146FE8" w:rsidRDefault="00000000">
      <w:pPr>
        <w:pStyle w:val="ListParagraph"/>
        <w:widowControl/>
        <w:spacing w:before="120" w:after="120"/>
        <w:ind w:firstLine="0"/>
        <w:jc w:val="left"/>
        <w:outlineLvl w:val="0"/>
        <w:rPr>
          <w:rFonts w:ascii="Times New Roman" w:hAnsi="Times New Roman" w:cs="Times New Roman"/>
          <w:b/>
          <w:sz w:val="26"/>
          <w:szCs w:val="26"/>
          <w:lang w:val="x-none" w:eastAsia="x-none"/>
        </w:rPr>
      </w:pPr>
      <w:r>
        <w:rPr>
          <w:rFonts w:ascii="Times New Roman" w:hAnsi="Times New Roman" w:cs="Times New Roman"/>
          <w:b/>
          <w:sz w:val="26"/>
          <w:szCs w:val="26"/>
          <w:lang w:val="x-none" w:eastAsia="x-none"/>
        </w:rPr>
        <w:lastRenderedPageBreak/>
        <w:t>3.3 Physical channels/signals across SBFD and non-SBFD symbols</w:t>
      </w:r>
    </w:p>
    <w:p w14:paraId="7A028E9E"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TR 38.858 captures the following on UL transmissions and DL receptions across SBFD symbols and non-SBFD symbols in different slots:</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146FE8" w14:paraId="67A6AE0D" w14:textId="77777777">
        <w:tc>
          <w:tcPr>
            <w:tcW w:w="9070" w:type="dxa"/>
            <w:tcBorders>
              <w:top w:val="single" w:sz="2" w:space="0" w:color="000000"/>
              <w:left w:val="single" w:sz="2" w:space="0" w:color="000000"/>
              <w:bottom w:val="single" w:sz="2" w:space="0" w:color="000000"/>
              <w:right w:val="single" w:sz="2" w:space="0" w:color="000000"/>
            </w:tcBorders>
          </w:tcPr>
          <w:p w14:paraId="4F264AA5"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14:paraId="0B0A708A"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1: Separate FDRA determination for SBFD slots and non-SBFD slots.</w:t>
            </w:r>
          </w:p>
          <w:p w14:paraId="2A8C1462" w14:textId="77777777" w:rsidR="00146FE8" w:rsidRDefault="00000000">
            <w:pPr>
              <w:pStyle w:val="TableContents"/>
              <w:numPr>
                <w:ilvl w:val="0"/>
                <w:numId w:val="6"/>
              </w:numPr>
            </w:pPr>
            <w:r>
              <w:rPr>
                <w:rFonts w:ascii="Times New Roman" w:eastAsia="Malgun Gothic" w:hAnsi="Times New Roman" w:cs="Times New Roman"/>
                <w:sz w:val="20"/>
                <w:szCs w:val="20"/>
                <w:lang w:eastAsia="fi-FI"/>
              </w:rPr>
              <w:t>Option 1-1: Separate FDRA configurations/indications for SBFD slots and non-SBFD slots</w:t>
            </w:r>
          </w:p>
          <w:p w14:paraId="5AF6BA8F" w14:textId="77777777" w:rsidR="00146FE8" w:rsidRDefault="00000000">
            <w:pPr>
              <w:pStyle w:val="TableContents"/>
              <w:numPr>
                <w:ilvl w:val="0"/>
                <w:numId w:val="6"/>
              </w:numPr>
            </w:pPr>
            <w:r>
              <w:rPr>
                <w:rFonts w:ascii="Times New Roman" w:eastAsia="Malgun Gothic" w:hAnsi="Times New Roman" w:cs="Times New Roman"/>
                <w:sz w:val="20"/>
                <w:szCs w:val="20"/>
                <w:lang w:eastAsia="fi-FI"/>
              </w:rPr>
              <w:t>Option 1-2: Separate frequency resources determined for SBFD slots and non-SBFD slots based on</w:t>
            </w:r>
          </w:p>
          <w:p w14:paraId="465FDA50" w14:textId="77777777" w:rsidR="00146FE8" w:rsidRDefault="00000000">
            <w:pPr>
              <w:pStyle w:val="TableContents"/>
            </w:pPr>
            <w:r>
              <w:rPr>
                <w:rFonts w:ascii="Times New Roman" w:eastAsia="Malgun Gothic" w:hAnsi="Times New Roman" w:cs="Times New Roman"/>
                <w:sz w:val="20"/>
                <w:szCs w:val="20"/>
                <w:lang w:eastAsia="fi-FI"/>
              </w:rPr>
              <w:t xml:space="preserve">                  single FDRA configuration/indication</w:t>
            </w:r>
          </w:p>
          <w:p w14:paraId="66470B26" w14:textId="77777777" w:rsidR="00146FE8" w:rsidRDefault="00000000">
            <w:pPr>
              <w:pStyle w:val="TableContents"/>
              <w:numPr>
                <w:ilvl w:val="0"/>
                <w:numId w:val="7"/>
              </w:numPr>
            </w:pPr>
            <w:r>
              <w:rPr>
                <w:rFonts w:ascii="Times New Roman" w:eastAsia="Malgun Gothic" w:hAnsi="Times New Roman" w:cs="Times New Roman"/>
                <w:sz w:val="20"/>
                <w:szCs w:val="20"/>
                <w:lang w:eastAsia="fi-FI"/>
              </w:rPr>
              <w:t>Option 1-3: single FDRA configuration/indication and RB offset(s)</w:t>
            </w:r>
          </w:p>
          <w:p w14:paraId="4E8393B6"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Option 2: Perform rate matching or puncturing on the RBs outside DL/UL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for DL/UL channels/signals.</w:t>
            </w:r>
          </w:p>
          <w:p w14:paraId="28C67DF7"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 Option 3: A DL/UL channel/signal overlapping with RBs outside DL/UL </w:t>
            </w:r>
            <w:proofErr w:type="spellStart"/>
            <w:r>
              <w:rPr>
                <w:rFonts w:ascii="Times New Roman" w:eastAsia="Malgun Gothic" w:hAnsi="Times New Roman" w:cs="Times New Roman"/>
                <w:sz w:val="20"/>
                <w:szCs w:val="20"/>
                <w:lang w:eastAsia="fi-FI"/>
              </w:rPr>
              <w:t>subbands</w:t>
            </w:r>
            <w:proofErr w:type="spellEnd"/>
            <w:r>
              <w:rPr>
                <w:rFonts w:ascii="Times New Roman" w:eastAsia="Malgun Gothic" w:hAnsi="Times New Roman" w:cs="Times New Roman"/>
                <w:sz w:val="20"/>
                <w:szCs w:val="20"/>
                <w:lang w:eastAsia="fi-FI"/>
              </w:rPr>
              <w:t xml:space="preserve"> in a SBFD slot is dropped</w:t>
            </w:r>
          </w:p>
          <w:p w14:paraId="61DB4631"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or postponed.</w:t>
            </w:r>
          </w:p>
          <w:p w14:paraId="3420C15C"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Note: Different options can be studied for different signals/channels.</w:t>
            </w:r>
          </w:p>
        </w:tc>
      </w:tr>
    </w:tbl>
    <w:p w14:paraId="00701B71" w14:textId="77777777" w:rsidR="00146FE8" w:rsidRDefault="00000000">
      <w:pPr>
        <w:pStyle w:val="ListParagraph"/>
        <w:widowControl/>
        <w:spacing w:before="120" w:after="120"/>
        <w:ind w:firstLine="0"/>
        <w:outlineLvl w:val="0"/>
      </w:pPr>
      <w:r>
        <w:rPr>
          <w:rFonts w:ascii="Times New Roman" w:eastAsia="Malgun Gothic" w:hAnsi="Times New Roman" w:cs="Times New Roman"/>
          <w:sz w:val="20"/>
          <w:szCs w:val="20"/>
          <w:lang w:eastAsia="fi-FI"/>
        </w:rPr>
        <w:t>The note mentions that “Different options can be studied for different signals/channels.” E.g., for PUSCH/</w:t>
      </w:r>
      <w:proofErr w:type="gramStart"/>
      <w:r>
        <w:rPr>
          <w:rFonts w:ascii="Times New Roman" w:eastAsia="Malgun Gothic" w:hAnsi="Times New Roman" w:cs="Times New Roman"/>
          <w:sz w:val="20"/>
          <w:szCs w:val="20"/>
          <w:lang w:eastAsia="fi-FI"/>
        </w:rPr>
        <w:t>SRS,  separate</w:t>
      </w:r>
      <w:proofErr w:type="gramEnd"/>
      <w:r>
        <w:rPr>
          <w:rFonts w:ascii="Times New Roman" w:eastAsia="Malgun Gothic" w:hAnsi="Times New Roman" w:cs="Times New Roman"/>
          <w:sz w:val="20"/>
          <w:szCs w:val="20"/>
          <w:lang w:eastAsia="fi-FI"/>
        </w:rPr>
        <w:t xml:space="preserve"> FDRAs can be used for SBFD and non-SBFD slots since the UL resources are different for SBFD and non-SBFD slots. Whereas, for example, when a CSI-RS overlaps with an SBFD symbol, and the CSI-RS resources overlap with the UL SB, the CSI-RS overlapping with the UL SB can be shifted to the immediate next non-SBFD symbol configured for DL operation. There is no need for providing different FDRAs for SBFD and non-SBFD slots. </w:t>
      </w:r>
    </w:p>
    <w:p w14:paraId="67D9750C" w14:textId="77777777" w:rsidR="00146FE8" w:rsidRDefault="00000000">
      <w:pPr>
        <w:pStyle w:val="ListParagraph"/>
        <w:widowControl/>
        <w:spacing w:before="120" w:after="120"/>
        <w:ind w:firstLine="0"/>
        <w:jc w:val="left"/>
        <w:outlineLvl w:val="0"/>
        <w:rPr>
          <w:rFonts w:ascii="Times New Roman" w:hAnsi="Times New Roman" w:cs="Times New Roman"/>
          <w:b/>
          <w:bCs/>
          <w:sz w:val="26"/>
          <w:szCs w:val="26"/>
          <w:lang w:val="x-none" w:eastAsia="x-none"/>
        </w:rPr>
      </w:pPr>
      <w:r>
        <w:rPr>
          <w:rFonts w:ascii="Times New Roman" w:eastAsia="Malgun Gothic" w:hAnsi="Times New Roman" w:cs="Times New Roman"/>
          <w:b/>
          <w:bCs/>
          <w:sz w:val="20"/>
          <w:szCs w:val="20"/>
          <w:lang w:eastAsia="fi-FI"/>
        </w:rPr>
        <w:t>Observation 10: For UL transmissions and DL receptions across SBFD symbols and non-SBFD symbols in different slots, different methods are applicable for different signals/channels.</w:t>
      </w:r>
    </w:p>
    <w:p w14:paraId="1C6C33A4" w14:textId="77777777" w:rsidR="00146FE8" w:rsidRDefault="00000000">
      <w:pPr>
        <w:pStyle w:val="ListParagraph"/>
        <w:widowControl/>
        <w:spacing w:before="120" w:after="120"/>
        <w:ind w:firstLine="0"/>
        <w:outlineLvl w:val="0"/>
        <w:rPr>
          <w:rFonts w:ascii="Times New Roman" w:hAnsi="Times New Roman" w:cs="Times New Roman"/>
          <w:b/>
          <w:sz w:val="26"/>
          <w:szCs w:val="26"/>
          <w:lang w:val="x-none" w:eastAsia="x-none"/>
        </w:rPr>
      </w:pPr>
      <w:r>
        <w:rPr>
          <w:rFonts w:ascii="Times New Roman" w:eastAsia="Malgun Gothic" w:hAnsi="Times New Roman" w:cs="Times New Roman"/>
          <w:b/>
          <w:bCs/>
          <w:sz w:val="20"/>
          <w:szCs w:val="20"/>
          <w:lang w:eastAsia="fi-FI"/>
        </w:rPr>
        <w:t xml:space="preserve">Proposal 16: For UL transmissions and DL receptions across SBFD symbols and non-SBFD symbols in different slots, different methods are considered for different signals/channels which can be </w:t>
      </w:r>
      <w:proofErr w:type="gramStart"/>
      <w:r>
        <w:rPr>
          <w:rFonts w:ascii="Times New Roman" w:eastAsia="Malgun Gothic" w:hAnsi="Times New Roman" w:cs="Times New Roman"/>
          <w:b/>
          <w:bCs/>
          <w:sz w:val="20"/>
          <w:szCs w:val="20"/>
          <w:lang w:eastAsia="fi-FI"/>
        </w:rPr>
        <w:t>down-selected</w:t>
      </w:r>
      <w:proofErr w:type="gramEnd"/>
      <w:r>
        <w:rPr>
          <w:rFonts w:ascii="Times New Roman" w:eastAsia="Malgun Gothic" w:hAnsi="Times New Roman" w:cs="Times New Roman"/>
          <w:b/>
          <w:bCs/>
          <w:sz w:val="20"/>
          <w:szCs w:val="20"/>
          <w:lang w:eastAsia="fi-FI"/>
        </w:rPr>
        <w:t xml:space="preserve"> from the options discussed during the SI phase.</w:t>
      </w:r>
      <w:r>
        <w:rPr>
          <w:rFonts w:ascii="Times New Roman" w:eastAsia="Malgun Gothic" w:hAnsi="Times New Roman" w:cs="Times New Roman"/>
          <w:sz w:val="20"/>
          <w:szCs w:val="20"/>
          <w:lang w:eastAsia="fi-FI"/>
        </w:rPr>
        <w:t xml:space="preserve"> </w:t>
      </w:r>
    </w:p>
    <w:p w14:paraId="7E05D731" w14:textId="77777777" w:rsidR="00146FE8" w:rsidRDefault="00000000">
      <w:pPr>
        <w:pStyle w:val="ListParagraph"/>
        <w:widowControl/>
        <w:spacing w:before="120" w:after="120"/>
        <w:ind w:firstLine="0"/>
        <w:jc w:val="left"/>
        <w:outlineLvl w:val="0"/>
        <w:rPr>
          <w:rFonts w:ascii="Times New Roman" w:hAnsi="Times New Roman" w:cs="Times New Roman"/>
          <w:b/>
          <w:sz w:val="26"/>
          <w:szCs w:val="26"/>
          <w:lang w:val="x-none" w:eastAsia="x-none"/>
        </w:rPr>
      </w:pPr>
      <w:r>
        <w:rPr>
          <w:rFonts w:ascii="Times New Roman" w:eastAsia="Malgun Gothic" w:hAnsi="Times New Roman" w:cs="Times New Roman"/>
          <w:sz w:val="20"/>
          <w:szCs w:val="20"/>
          <w:lang w:eastAsia="fi-FI"/>
        </w:rPr>
        <w:t>TR 38.858 captures the following on CSI report:</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146FE8" w14:paraId="382AED82" w14:textId="77777777">
        <w:tc>
          <w:tcPr>
            <w:tcW w:w="9070" w:type="dxa"/>
            <w:tcBorders>
              <w:top w:val="single" w:sz="2" w:space="0" w:color="000000"/>
              <w:left w:val="single" w:sz="2" w:space="0" w:color="000000"/>
              <w:bottom w:val="single" w:sz="2" w:space="0" w:color="000000"/>
              <w:right w:val="single" w:sz="2" w:space="0" w:color="000000"/>
            </w:tcBorders>
          </w:tcPr>
          <w:p w14:paraId="411D70FB"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For SBFD-aware UEs, the following options are studied for CSI report associated with periodic/semi-persistent CSI-RS, in case the periodicity is such that CSI-RS instances occur in both SBFD symbols and non-SBFD symbols in different slots (each CSI-RS resource within a slot has either all SBFD or all non-SBFD symbols):</w:t>
            </w:r>
          </w:p>
          <w:p w14:paraId="21842287"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Option 1: two CSI-</w:t>
            </w:r>
            <w:proofErr w:type="spellStart"/>
            <w:r>
              <w:rPr>
                <w:rFonts w:ascii="Times New Roman" w:eastAsia="Malgun Gothic" w:hAnsi="Times New Roman" w:cs="Times New Roman"/>
                <w:sz w:val="20"/>
                <w:szCs w:val="20"/>
                <w:lang w:eastAsia="fi-FI"/>
              </w:rPr>
              <w:t>ReportConfigs</w:t>
            </w:r>
            <w:proofErr w:type="spellEnd"/>
            <w:r>
              <w:rPr>
                <w:rFonts w:ascii="Times New Roman" w:eastAsia="Malgun Gothic" w:hAnsi="Times New Roman" w:cs="Times New Roman"/>
                <w:sz w:val="20"/>
                <w:szCs w:val="20"/>
                <w:lang w:eastAsia="fi-FI"/>
              </w:rPr>
              <w:t xml:space="preserve">, where one is associated with SBFD </w:t>
            </w:r>
            <w:proofErr w:type="gramStart"/>
            <w:r>
              <w:rPr>
                <w:rFonts w:ascii="Times New Roman" w:eastAsia="Malgun Gothic" w:hAnsi="Times New Roman" w:cs="Times New Roman"/>
                <w:sz w:val="20"/>
                <w:szCs w:val="20"/>
                <w:lang w:eastAsia="fi-FI"/>
              </w:rPr>
              <w:t>symbols</w:t>
            </w:r>
            <w:proofErr w:type="gramEnd"/>
            <w:r>
              <w:rPr>
                <w:rFonts w:ascii="Times New Roman" w:eastAsia="Malgun Gothic" w:hAnsi="Times New Roman" w:cs="Times New Roman"/>
                <w:sz w:val="20"/>
                <w:szCs w:val="20"/>
                <w:lang w:eastAsia="fi-FI"/>
              </w:rPr>
              <w:t xml:space="preserve"> and the other is associated</w:t>
            </w:r>
          </w:p>
          <w:p w14:paraId="652D6A9C"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with non-SBFD symbols</w:t>
            </w:r>
          </w:p>
          <w:p w14:paraId="1A5FCD26"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1-1: One CSI-</w:t>
            </w:r>
            <w:proofErr w:type="spellStart"/>
            <w:r>
              <w:rPr>
                <w:rFonts w:ascii="Times New Roman" w:eastAsia="Malgun Gothic" w:hAnsi="Times New Roman" w:cs="Times New Roman"/>
                <w:sz w:val="20"/>
                <w:szCs w:val="20"/>
                <w:lang w:eastAsia="fi-FI"/>
              </w:rPr>
              <w:t>ReportConfig</w:t>
            </w:r>
            <w:proofErr w:type="spellEnd"/>
            <w:r>
              <w:rPr>
                <w:rFonts w:ascii="Times New Roman" w:eastAsia="Malgun Gothic" w:hAnsi="Times New Roman" w:cs="Times New Roman"/>
                <w:sz w:val="20"/>
                <w:szCs w:val="20"/>
                <w:lang w:eastAsia="fi-FI"/>
              </w:rPr>
              <w:t xml:space="preserve"> is associated with a CSI-RS restricted to SBFD symbols only and the</w:t>
            </w:r>
          </w:p>
          <w:p w14:paraId="684DE28D"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second CSI-</w:t>
            </w:r>
            <w:proofErr w:type="spellStart"/>
            <w:r>
              <w:rPr>
                <w:rFonts w:ascii="Times New Roman" w:eastAsia="Malgun Gothic" w:hAnsi="Times New Roman" w:cs="Times New Roman"/>
                <w:sz w:val="20"/>
                <w:szCs w:val="20"/>
                <w:lang w:eastAsia="fi-FI"/>
              </w:rPr>
              <w:t>ReportConfig</w:t>
            </w:r>
            <w:proofErr w:type="spellEnd"/>
            <w:r>
              <w:rPr>
                <w:rFonts w:ascii="Times New Roman" w:eastAsia="Malgun Gothic" w:hAnsi="Times New Roman" w:cs="Times New Roman"/>
                <w:sz w:val="20"/>
                <w:szCs w:val="20"/>
                <w:lang w:eastAsia="fi-FI"/>
              </w:rPr>
              <w:t xml:space="preserve"> is associated with a second CSI-RS restricted to non-SBFD symbols </w:t>
            </w:r>
            <w:proofErr w:type="gramStart"/>
            <w:r>
              <w:rPr>
                <w:rFonts w:ascii="Times New Roman" w:eastAsia="Malgun Gothic" w:hAnsi="Times New Roman" w:cs="Times New Roman"/>
                <w:sz w:val="20"/>
                <w:szCs w:val="20"/>
                <w:lang w:eastAsia="fi-FI"/>
              </w:rPr>
              <w:t>only;</w:t>
            </w:r>
            <w:proofErr w:type="gramEnd"/>
          </w:p>
          <w:p w14:paraId="0EF91A76"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1-2: Both CSI-</w:t>
            </w:r>
            <w:proofErr w:type="spellStart"/>
            <w:r>
              <w:rPr>
                <w:rFonts w:ascii="Times New Roman" w:eastAsia="Malgun Gothic" w:hAnsi="Times New Roman" w:cs="Times New Roman"/>
                <w:sz w:val="20"/>
                <w:szCs w:val="20"/>
                <w:lang w:eastAsia="fi-FI"/>
              </w:rPr>
              <w:t>ReportConfigs</w:t>
            </w:r>
            <w:proofErr w:type="spellEnd"/>
            <w:r>
              <w:rPr>
                <w:rFonts w:ascii="Times New Roman" w:eastAsia="Malgun Gothic" w:hAnsi="Times New Roman" w:cs="Times New Roman"/>
                <w:sz w:val="20"/>
                <w:szCs w:val="20"/>
                <w:lang w:eastAsia="fi-FI"/>
              </w:rPr>
              <w:t xml:space="preserve"> are associated with the same CSI-RS. The CSI report </w:t>
            </w:r>
            <w:proofErr w:type="gramStart"/>
            <w:r>
              <w:rPr>
                <w:rFonts w:ascii="Times New Roman" w:eastAsia="Malgun Gothic" w:hAnsi="Times New Roman" w:cs="Times New Roman"/>
                <w:sz w:val="20"/>
                <w:szCs w:val="20"/>
                <w:lang w:eastAsia="fi-FI"/>
              </w:rPr>
              <w:t>associated</w:t>
            </w:r>
            <w:proofErr w:type="gramEnd"/>
          </w:p>
          <w:p w14:paraId="0578CF2D"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with one CSI-</w:t>
            </w:r>
            <w:proofErr w:type="spellStart"/>
            <w:r>
              <w:rPr>
                <w:rFonts w:ascii="Times New Roman" w:eastAsia="Malgun Gothic" w:hAnsi="Times New Roman" w:cs="Times New Roman"/>
                <w:sz w:val="20"/>
                <w:szCs w:val="20"/>
                <w:lang w:eastAsia="fi-FI"/>
              </w:rPr>
              <w:t>ReportConfig</w:t>
            </w:r>
            <w:proofErr w:type="spellEnd"/>
            <w:r>
              <w:rPr>
                <w:rFonts w:ascii="Times New Roman" w:eastAsia="Malgun Gothic" w:hAnsi="Times New Roman" w:cs="Times New Roman"/>
                <w:sz w:val="20"/>
                <w:szCs w:val="20"/>
                <w:lang w:eastAsia="fi-FI"/>
              </w:rPr>
              <w:t xml:space="preserve"> is derived based on CSI-RS instances in SBFD symbols only. The CSI </w:t>
            </w:r>
            <w:proofErr w:type="gramStart"/>
            <w:r>
              <w:rPr>
                <w:rFonts w:ascii="Times New Roman" w:eastAsia="Malgun Gothic" w:hAnsi="Times New Roman" w:cs="Times New Roman"/>
                <w:sz w:val="20"/>
                <w:szCs w:val="20"/>
                <w:lang w:eastAsia="fi-FI"/>
              </w:rPr>
              <w:t>report</w:t>
            </w:r>
            <w:proofErr w:type="gramEnd"/>
          </w:p>
          <w:p w14:paraId="06B0AE91"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associated with the second CSI-</w:t>
            </w:r>
            <w:proofErr w:type="spellStart"/>
            <w:r>
              <w:rPr>
                <w:rFonts w:ascii="Times New Roman" w:eastAsia="Malgun Gothic" w:hAnsi="Times New Roman" w:cs="Times New Roman"/>
                <w:sz w:val="20"/>
                <w:szCs w:val="20"/>
                <w:lang w:eastAsia="fi-FI"/>
              </w:rPr>
              <w:t>ReportConfig</w:t>
            </w:r>
            <w:proofErr w:type="spellEnd"/>
            <w:r>
              <w:rPr>
                <w:rFonts w:ascii="Times New Roman" w:eastAsia="Malgun Gothic" w:hAnsi="Times New Roman" w:cs="Times New Roman"/>
                <w:sz w:val="20"/>
                <w:szCs w:val="20"/>
                <w:lang w:eastAsia="fi-FI"/>
              </w:rPr>
              <w:t xml:space="preserve"> is derived based on CSI-RS instances in non-</w:t>
            </w:r>
            <w:proofErr w:type="gramStart"/>
            <w:r>
              <w:rPr>
                <w:rFonts w:ascii="Times New Roman" w:eastAsia="Malgun Gothic" w:hAnsi="Times New Roman" w:cs="Times New Roman"/>
                <w:sz w:val="20"/>
                <w:szCs w:val="20"/>
                <w:lang w:eastAsia="fi-FI"/>
              </w:rPr>
              <w:t>SBFD</w:t>
            </w:r>
            <w:proofErr w:type="gramEnd"/>
          </w:p>
          <w:p w14:paraId="4325B383"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symbols only.</w:t>
            </w:r>
          </w:p>
          <w:p w14:paraId="18648355"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Option 2: one CSI-</w:t>
            </w:r>
            <w:proofErr w:type="spellStart"/>
            <w:r>
              <w:rPr>
                <w:rFonts w:ascii="Times New Roman" w:eastAsia="Malgun Gothic" w:hAnsi="Times New Roman" w:cs="Times New Roman"/>
                <w:sz w:val="20"/>
                <w:szCs w:val="20"/>
                <w:lang w:eastAsia="fi-FI"/>
              </w:rPr>
              <w:t>ReportConfig</w:t>
            </w:r>
            <w:proofErr w:type="spellEnd"/>
            <w:r>
              <w:rPr>
                <w:rFonts w:ascii="Times New Roman" w:eastAsia="Malgun Gothic" w:hAnsi="Times New Roman" w:cs="Times New Roman"/>
                <w:sz w:val="20"/>
                <w:szCs w:val="20"/>
                <w:lang w:eastAsia="fi-FI"/>
              </w:rPr>
              <w:t xml:space="preserve"> associated with both SBFD symbols and non-SBFD symbols</w:t>
            </w:r>
          </w:p>
          <w:p w14:paraId="630F0614"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2-1: One CSI-</w:t>
            </w:r>
            <w:proofErr w:type="spellStart"/>
            <w:r>
              <w:rPr>
                <w:rFonts w:ascii="Times New Roman" w:eastAsia="Malgun Gothic" w:hAnsi="Times New Roman" w:cs="Times New Roman"/>
                <w:sz w:val="20"/>
                <w:szCs w:val="20"/>
                <w:lang w:eastAsia="fi-FI"/>
              </w:rPr>
              <w:t>ReportConfig</w:t>
            </w:r>
            <w:proofErr w:type="spellEnd"/>
            <w:r>
              <w:rPr>
                <w:rFonts w:ascii="Times New Roman" w:eastAsia="Malgun Gothic" w:hAnsi="Times New Roman" w:cs="Times New Roman"/>
                <w:sz w:val="20"/>
                <w:szCs w:val="20"/>
                <w:lang w:eastAsia="fi-FI"/>
              </w:rPr>
              <w:t xml:space="preserve"> is associated with two CSI-RSs which are restricted to </w:t>
            </w:r>
            <w:proofErr w:type="gramStart"/>
            <w:r>
              <w:rPr>
                <w:rFonts w:ascii="Times New Roman" w:eastAsia="Malgun Gothic" w:hAnsi="Times New Roman" w:cs="Times New Roman"/>
                <w:sz w:val="20"/>
                <w:szCs w:val="20"/>
                <w:lang w:eastAsia="fi-FI"/>
              </w:rPr>
              <w:t>SBFD</w:t>
            </w:r>
            <w:proofErr w:type="gramEnd"/>
          </w:p>
          <w:p w14:paraId="526921EE"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symbols and non-SBFD symbols respectively. Separate CSI measurements are derived based on the </w:t>
            </w:r>
            <w:proofErr w:type="gramStart"/>
            <w:r>
              <w:rPr>
                <w:rFonts w:ascii="Times New Roman" w:eastAsia="Malgun Gothic" w:hAnsi="Times New Roman" w:cs="Times New Roman"/>
                <w:sz w:val="20"/>
                <w:szCs w:val="20"/>
                <w:lang w:eastAsia="fi-FI"/>
              </w:rPr>
              <w:t>first</w:t>
            </w:r>
            <w:proofErr w:type="gramEnd"/>
          </w:p>
          <w:p w14:paraId="26477A2F"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and second CSI-RSs respectively.</w:t>
            </w:r>
          </w:p>
          <w:p w14:paraId="1F2724EF"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Option 2-2: One CSI-</w:t>
            </w:r>
            <w:proofErr w:type="spellStart"/>
            <w:r>
              <w:rPr>
                <w:rFonts w:ascii="Times New Roman" w:eastAsia="Malgun Gothic" w:hAnsi="Times New Roman" w:cs="Times New Roman"/>
                <w:sz w:val="20"/>
                <w:szCs w:val="20"/>
                <w:lang w:eastAsia="fi-FI"/>
              </w:rPr>
              <w:t>ReportConfig</w:t>
            </w:r>
            <w:proofErr w:type="spellEnd"/>
            <w:r>
              <w:rPr>
                <w:rFonts w:ascii="Times New Roman" w:eastAsia="Malgun Gothic" w:hAnsi="Times New Roman" w:cs="Times New Roman"/>
                <w:sz w:val="20"/>
                <w:szCs w:val="20"/>
                <w:lang w:eastAsia="fi-FI"/>
              </w:rPr>
              <w:t xml:space="preserve"> is associated with one CSI-RS. The CSI report is derived based on</w:t>
            </w:r>
          </w:p>
          <w:p w14:paraId="3BC09FB8"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CSI-RS which can be in SBFD symbols or non-SBFD symbols in different time instances.</w:t>
            </w:r>
          </w:p>
          <w:p w14:paraId="67BC26D7"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Note that whether the CSI-RS resource can be used for SBFD and non-SBFD symbols may depend on, e.g.,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implementation of same/different antenna configuration in both symbols.</w:t>
            </w:r>
          </w:p>
        </w:tc>
      </w:tr>
    </w:tbl>
    <w:p w14:paraId="61E6612D" w14:textId="77777777" w:rsidR="00146FE8" w:rsidRDefault="00146FE8">
      <w:pPr>
        <w:pStyle w:val="TableContents"/>
        <w:rPr>
          <w:rFonts w:ascii="Times New Roman" w:eastAsia="Malgun Gothic" w:hAnsi="Times New Roman" w:cs="Times New Roman"/>
          <w:sz w:val="20"/>
          <w:szCs w:val="20"/>
          <w:lang w:eastAsia="fi-FI"/>
        </w:rPr>
      </w:pPr>
    </w:p>
    <w:p w14:paraId="5E2AEA17" w14:textId="77777777" w:rsidR="00146FE8" w:rsidRDefault="00000000">
      <w:pPr>
        <w:pStyle w:val="TableContents"/>
        <w:rPr>
          <w:rFonts w:ascii="Times New Roman" w:eastAsia="Malgun Gothic" w:hAnsi="Times New Roman" w:cs="Times New Roman"/>
          <w:sz w:val="20"/>
          <w:szCs w:val="20"/>
          <w:lang w:eastAsia="fi-FI"/>
        </w:rPr>
      </w:pPr>
      <w:r>
        <w:rPr>
          <w:rFonts w:ascii="Times New Roman" w:eastAsia="Malgun Gothic" w:hAnsi="Times New Roman" w:cs="Times New Roman"/>
          <w:sz w:val="20"/>
          <w:szCs w:val="20"/>
          <w:lang w:eastAsia="fi-FI"/>
        </w:rPr>
        <w:t xml:space="preserve">As discussed during the SI phase, Option 1-1 can be supported according to existing specification by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configuration of appropriate periodicities to ensure that the CSI-RS associated with each CSI-</w:t>
      </w:r>
      <w:proofErr w:type="spellStart"/>
      <w:r>
        <w:rPr>
          <w:rFonts w:ascii="Times New Roman" w:eastAsia="Malgun Gothic" w:hAnsi="Times New Roman" w:cs="Times New Roman"/>
          <w:sz w:val="20"/>
          <w:szCs w:val="20"/>
          <w:lang w:eastAsia="fi-FI"/>
        </w:rPr>
        <w:t>ReportConfig</w:t>
      </w:r>
      <w:proofErr w:type="spellEnd"/>
      <w:r>
        <w:rPr>
          <w:rFonts w:ascii="Times New Roman" w:eastAsia="Malgun Gothic" w:hAnsi="Times New Roman" w:cs="Times New Roman"/>
          <w:sz w:val="20"/>
          <w:szCs w:val="20"/>
          <w:lang w:eastAsia="fi-FI"/>
        </w:rPr>
        <w:t xml:space="preserve"> is confined to either SBFD symbols or non-SBFD symbols only. But it may restrict the </w:t>
      </w:r>
      <w:proofErr w:type="spellStart"/>
      <w:r>
        <w:rPr>
          <w:rFonts w:ascii="Times New Roman" w:eastAsia="Malgun Gothic" w:hAnsi="Times New Roman" w:cs="Times New Roman"/>
          <w:sz w:val="20"/>
          <w:szCs w:val="20"/>
          <w:lang w:eastAsia="fi-FI"/>
        </w:rPr>
        <w:t>gNB</w:t>
      </w:r>
      <w:proofErr w:type="spellEnd"/>
      <w:r>
        <w:rPr>
          <w:rFonts w:ascii="Times New Roman" w:eastAsia="Malgun Gothic" w:hAnsi="Times New Roman" w:cs="Times New Roman"/>
          <w:sz w:val="20"/>
          <w:szCs w:val="20"/>
          <w:lang w:eastAsia="fi-FI"/>
        </w:rPr>
        <w:t xml:space="preserve"> configuration flexibility and enhancements can be considered by additional indication or rules to determine the CSI-RS is valid within one symbol type and is invalid in the other symbol type. Option 2-2 can be supported according to existing specification </w:t>
      </w:r>
      <w:r>
        <w:rPr>
          <w:rFonts w:ascii="Times New Roman" w:eastAsia="Malgun Gothic" w:hAnsi="Times New Roman" w:cs="Times New Roman"/>
          <w:sz w:val="20"/>
          <w:szCs w:val="20"/>
          <w:lang w:eastAsia="fi-FI"/>
        </w:rPr>
        <w:lastRenderedPageBreak/>
        <w:t>to configure measurement restriction so that UE would not average CSI measurements across SBFD and non-SBFD symbols. Hence, we propose the following.</w:t>
      </w:r>
    </w:p>
    <w:p w14:paraId="2F636007" w14:textId="77777777" w:rsidR="00146FE8" w:rsidRDefault="00000000">
      <w:pPr>
        <w:pStyle w:val="ListParagraph"/>
        <w:widowControl/>
        <w:spacing w:before="120" w:after="120"/>
        <w:ind w:firstLine="0"/>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Proposal 17: CSI report associated with periodic/semi-persistent CSI-RS, in case the periodicity is such that CSI-RS instances occur in both SBFD symbols and non-SBFD symbols in different slots, down-select Option 2 (one CSI-</w:t>
      </w:r>
      <w:proofErr w:type="spellStart"/>
      <w:r>
        <w:rPr>
          <w:rFonts w:ascii="Times New Roman" w:eastAsia="Malgun Gothic" w:hAnsi="Times New Roman" w:cs="Times New Roman"/>
          <w:b/>
          <w:bCs/>
          <w:sz w:val="20"/>
          <w:szCs w:val="20"/>
          <w:lang w:eastAsia="fi-FI"/>
        </w:rPr>
        <w:t>ReportConfig</w:t>
      </w:r>
      <w:proofErr w:type="spellEnd"/>
      <w:r>
        <w:rPr>
          <w:rFonts w:ascii="Times New Roman" w:eastAsia="Malgun Gothic" w:hAnsi="Times New Roman" w:cs="Times New Roman"/>
          <w:b/>
          <w:bCs/>
          <w:sz w:val="20"/>
          <w:szCs w:val="20"/>
          <w:lang w:eastAsia="fi-FI"/>
        </w:rPr>
        <w:t xml:space="preserve"> associated with both SBFD symbols and non-SBFD symbols).</w:t>
      </w:r>
    </w:p>
    <w:p w14:paraId="1267C70F" w14:textId="77777777" w:rsidR="00146FE8" w:rsidRDefault="00000000">
      <w:pPr>
        <w:widowControl/>
        <w:spacing w:after="180"/>
        <w:contextualSpacing/>
        <w:jc w:val="left"/>
        <w:textAlignment w:val="baseline"/>
        <w:rPr>
          <w:rFonts w:ascii="Times New Roman" w:hAnsi="Times New Roman" w:cs="Times New Roman"/>
          <w:b/>
          <w:sz w:val="28"/>
          <w:szCs w:val="20"/>
          <w:lang w:val="x-none" w:eastAsia="x-none"/>
        </w:rPr>
      </w:pPr>
      <w:r>
        <w:rPr>
          <w:rFonts w:ascii="Times New Roman" w:hAnsi="Times New Roman" w:cs="Times New Roman"/>
          <w:b/>
          <w:sz w:val="28"/>
          <w:szCs w:val="20"/>
          <w:lang w:val="x-none" w:eastAsia="x-none"/>
        </w:rPr>
        <w:t>4. Conclusion</w:t>
      </w:r>
    </w:p>
    <w:p w14:paraId="324C4E1C" w14:textId="77777777" w:rsidR="00146FE8" w:rsidRDefault="00000000">
      <w:pPr>
        <w:pStyle w:val="ListParagraph"/>
        <w:widowControl/>
        <w:spacing w:before="120" w:after="120"/>
        <w:ind w:firstLine="0"/>
        <w:outlineLvl w:val="0"/>
      </w:pPr>
      <w:r>
        <w:rPr>
          <w:rFonts w:ascii="Times New Roman" w:eastAsia="Malgun Gothic" w:hAnsi="Times New Roman" w:cs="Times New Roman"/>
          <w:b/>
          <w:bCs/>
          <w:sz w:val="20"/>
          <w:szCs w:val="20"/>
          <w:lang w:eastAsia="fi-FI"/>
        </w:rPr>
        <w:t xml:space="preserve">Observation 1:  Time domain indication of UL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provided in a cell specific manner will help to ensure a common pattern across the cells.</w:t>
      </w:r>
    </w:p>
    <w:p w14:paraId="345D62D6" w14:textId="77777777" w:rsidR="00146FE8" w:rsidRDefault="00000000">
      <w:pPr>
        <w:pStyle w:val="ListParagraph"/>
        <w:widowControl/>
        <w:spacing w:before="120" w:after="120"/>
        <w:ind w:firstLine="0"/>
        <w:textAlignment w:val="baseline"/>
        <w:outlineLvl w:val="0"/>
        <w:rPr>
          <w:rFonts w:ascii="Times New Roman" w:hAnsi="Times New Roman" w:cs="Times New Roman"/>
          <w:b/>
          <w:sz w:val="28"/>
          <w:szCs w:val="20"/>
          <w:lang w:val="x-none" w:eastAsia="x-none"/>
        </w:rPr>
      </w:pPr>
      <w:r>
        <w:rPr>
          <w:rFonts w:ascii="Times New Roman" w:eastAsia="Malgun Gothic" w:hAnsi="Times New Roman" w:cs="Times New Roman"/>
          <w:b/>
          <w:bCs/>
          <w:sz w:val="20"/>
          <w:szCs w:val="20"/>
          <w:lang w:eastAsia="fi-FI"/>
        </w:rPr>
        <w:t xml:space="preserve">Proposal 1: The time domain indication of UL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is provided in a cell specific manner with the help of at least the following </w:t>
      </w:r>
      <w:proofErr w:type="gramStart"/>
      <w:r>
        <w:rPr>
          <w:rFonts w:ascii="Times New Roman" w:eastAsia="Malgun Gothic" w:hAnsi="Times New Roman" w:cs="Times New Roman"/>
          <w:b/>
          <w:bCs/>
          <w:sz w:val="20"/>
          <w:szCs w:val="20"/>
          <w:lang w:eastAsia="fi-FI"/>
        </w:rPr>
        <w:t>parameters;</w:t>
      </w:r>
      <w:proofErr w:type="gramEnd"/>
      <w:r>
        <w:rPr>
          <w:rFonts w:ascii="Times New Roman" w:eastAsia="Malgun Gothic" w:hAnsi="Times New Roman" w:cs="Times New Roman"/>
          <w:b/>
          <w:bCs/>
          <w:sz w:val="20"/>
          <w:szCs w:val="20"/>
          <w:lang w:eastAsia="fi-FI"/>
        </w:rPr>
        <w:t xml:space="preserve"> transmission periodicity, time units where the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is active and starting offset.</w:t>
      </w:r>
    </w:p>
    <w:p w14:paraId="7DA57D56" w14:textId="77777777" w:rsidR="00146FE8" w:rsidRDefault="00000000">
      <w:pPr>
        <w:pStyle w:val="ListParagraph"/>
        <w:widowControl/>
        <w:spacing w:before="120" w:after="120"/>
        <w:ind w:firstLine="0"/>
        <w:jc w:val="left"/>
        <w:outlineLvl w:val="0"/>
        <w:rPr>
          <w:b/>
          <w:bCs/>
        </w:rPr>
      </w:pPr>
      <w:r>
        <w:rPr>
          <w:rFonts w:ascii="Times New Roman" w:eastAsia="Malgun Gothic" w:hAnsi="Times New Roman" w:cs="Times New Roman"/>
          <w:b/>
          <w:bCs/>
          <w:sz w:val="20"/>
          <w:szCs w:val="20"/>
          <w:lang w:eastAsia="fi-FI"/>
        </w:rPr>
        <w:t xml:space="preserve">Observation 2:  The frequency domain location of the UL </w:t>
      </w:r>
      <w:proofErr w:type="spellStart"/>
      <w:proofErr w:type="gram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is</w:t>
      </w:r>
      <w:proofErr w:type="gramEnd"/>
      <w:r>
        <w:rPr>
          <w:rFonts w:ascii="Times New Roman" w:eastAsia="Malgun Gothic" w:hAnsi="Times New Roman" w:cs="Times New Roman"/>
          <w:b/>
          <w:bCs/>
          <w:sz w:val="20"/>
          <w:szCs w:val="20"/>
          <w:lang w:eastAsia="fi-FI"/>
        </w:rPr>
        <w:t xml:space="preserve"> not expected to vary </w:t>
      </w:r>
      <w:proofErr w:type="spellStart"/>
      <w:r>
        <w:rPr>
          <w:rFonts w:ascii="Times New Roman" w:eastAsia="Malgun Gothic" w:hAnsi="Times New Roman" w:cs="Times New Roman"/>
          <w:b/>
          <w:bCs/>
          <w:sz w:val="20"/>
          <w:szCs w:val="20"/>
          <w:lang w:eastAsia="fi-FI"/>
        </w:rPr>
        <w:t>wrt</w:t>
      </w:r>
      <w:proofErr w:type="spellEnd"/>
      <w:r>
        <w:rPr>
          <w:rFonts w:ascii="Times New Roman" w:eastAsia="Malgun Gothic" w:hAnsi="Times New Roman" w:cs="Times New Roman"/>
          <w:b/>
          <w:bCs/>
          <w:sz w:val="20"/>
          <w:szCs w:val="20"/>
          <w:lang w:eastAsia="fi-FI"/>
        </w:rPr>
        <w:t xml:space="preserve"> different UEs.</w:t>
      </w:r>
    </w:p>
    <w:p w14:paraId="50C64507"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2: The frequency domain location of the UL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is provided in a cell-specific manner with the following parameters:</w:t>
      </w:r>
    </w:p>
    <w:p w14:paraId="6152EFE3" w14:textId="77777777" w:rsidR="00146FE8" w:rsidRDefault="00000000">
      <w:pPr>
        <w:pStyle w:val="ListParagraph"/>
        <w:widowControl/>
        <w:numPr>
          <w:ilvl w:val="0"/>
          <w:numId w:val="3"/>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the reference point for starting frequency location can be the starting of the common resource grid and </w:t>
      </w:r>
    </w:p>
    <w:p w14:paraId="45C9C935" w14:textId="77777777" w:rsidR="00146FE8" w:rsidRDefault="00000000">
      <w:pPr>
        <w:pStyle w:val="ListParagraph"/>
        <w:widowControl/>
        <w:numPr>
          <w:ilvl w:val="0"/>
          <w:numId w:val="3"/>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the granularity of the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is “N” RBs.</w:t>
      </w:r>
    </w:p>
    <w:p w14:paraId="6938C5C0" w14:textId="77777777" w:rsidR="00146FE8" w:rsidRDefault="00146FE8">
      <w:pPr>
        <w:pStyle w:val="ListParagraph"/>
        <w:widowControl/>
        <w:spacing w:before="120" w:after="120"/>
        <w:ind w:left="720" w:firstLine="0"/>
        <w:jc w:val="left"/>
        <w:outlineLvl w:val="0"/>
        <w:rPr>
          <w:rFonts w:ascii="Times New Roman" w:eastAsia="Malgun Gothic" w:hAnsi="Times New Roman" w:cs="Times New Roman"/>
          <w:b/>
          <w:bCs/>
          <w:sz w:val="20"/>
          <w:szCs w:val="20"/>
          <w:lang w:eastAsia="fi-FI"/>
        </w:rPr>
      </w:pPr>
    </w:p>
    <w:p w14:paraId="42074C3D" w14:textId="77777777" w:rsidR="00146FE8" w:rsidRPr="005F4CA7" w:rsidRDefault="00000000" w:rsidP="005F4CA7">
      <w:pPr>
        <w:widowControl/>
        <w:spacing w:before="120" w:after="120"/>
        <w:jc w:val="left"/>
        <w:outlineLvl w:val="0"/>
        <w:rPr>
          <w:rFonts w:ascii="Times New Roman" w:eastAsia="Malgun Gothic" w:hAnsi="Times New Roman" w:cs="Times New Roman"/>
          <w:b/>
          <w:bCs/>
          <w:sz w:val="20"/>
          <w:szCs w:val="20"/>
          <w:lang w:eastAsia="fi-FI"/>
        </w:rPr>
      </w:pPr>
      <w:r w:rsidRPr="005F4CA7">
        <w:rPr>
          <w:rFonts w:ascii="Times New Roman" w:eastAsia="Malgun Gothic" w:hAnsi="Times New Roman" w:cs="Times New Roman"/>
          <w:b/>
          <w:bCs/>
          <w:sz w:val="20"/>
          <w:szCs w:val="20"/>
          <w:lang w:eastAsia="fi-FI"/>
        </w:rPr>
        <w:t>Observation 3:  The size of the guard band will be less than the size of the DL SBs, and hence signaling overhead will be less for explicit signaling of guard band.</w:t>
      </w:r>
    </w:p>
    <w:p w14:paraId="2D0492CF" w14:textId="77777777" w:rsidR="00146FE8" w:rsidRDefault="00000000" w:rsidP="005F4CA7">
      <w:pPr>
        <w:widowControl/>
        <w:spacing w:before="120" w:after="120"/>
        <w:jc w:val="left"/>
        <w:outlineLvl w:val="0"/>
      </w:pPr>
      <w:r>
        <w:rPr>
          <w:rFonts w:ascii="Times New Roman" w:eastAsia="Malgun Gothic" w:hAnsi="Times New Roman" w:cs="Times New Roman"/>
          <w:b/>
          <w:bCs/>
          <w:sz w:val="20"/>
          <w:szCs w:val="20"/>
          <w:lang w:eastAsia="fi-FI"/>
        </w:rPr>
        <w:t xml:space="preserve">Observation 4: The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can be implicitly derived from the knowledge of UL SB, guard band and BWP of the UE.</w:t>
      </w:r>
    </w:p>
    <w:p w14:paraId="2380D017" w14:textId="77777777" w:rsidR="00146FE8" w:rsidRDefault="00000000" w:rsidP="005F4CA7">
      <w:pPr>
        <w:widowControl/>
        <w:spacing w:before="120" w:after="120"/>
        <w:jc w:val="left"/>
        <w:outlineLvl w:val="0"/>
      </w:pPr>
      <w:r>
        <w:rPr>
          <w:rFonts w:ascii="Times New Roman" w:eastAsia="Malgun Gothic" w:hAnsi="Times New Roman" w:cs="Times New Roman"/>
          <w:b/>
          <w:bCs/>
          <w:sz w:val="20"/>
          <w:szCs w:val="20"/>
          <w:lang w:eastAsia="fi-FI"/>
        </w:rPr>
        <w:t xml:space="preserve">Proposal 3: Explicit indication of DL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is not supported.</w:t>
      </w:r>
    </w:p>
    <w:p w14:paraId="1FBBC15F" w14:textId="77777777" w:rsidR="00146FE8" w:rsidRDefault="00000000" w:rsidP="005F4CA7">
      <w:pPr>
        <w:widowControl/>
        <w:spacing w:before="120" w:after="120"/>
        <w:jc w:val="left"/>
        <w:outlineLvl w:val="0"/>
      </w:pPr>
      <w:r>
        <w:rPr>
          <w:rFonts w:ascii="Times New Roman" w:eastAsia="Malgun Gothic" w:hAnsi="Times New Roman" w:cs="Times New Roman"/>
          <w:b/>
          <w:bCs/>
          <w:sz w:val="20"/>
          <w:szCs w:val="20"/>
          <w:lang w:eastAsia="fi-FI"/>
        </w:rPr>
        <w:t>Proposal 4: Guard bands can be indicated in the following ways:</w:t>
      </w:r>
    </w:p>
    <w:p w14:paraId="00F62A24" w14:textId="77777777" w:rsidR="00146FE8" w:rsidRDefault="00000000">
      <w:pPr>
        <w:numPr>
          <w:ilvl w:val="0"/>
          <w:numId w:val="3"/>
        </w:numPr>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Explicit indication consisting of only the size of the guard </w:t>
      </w:r>
      <w:proofErr w:type="gramStart"/>
      <w:r>
        <w:rPr>
          <w:rFonts w:ascii="Times New Roman" w:eastAsia="Malgun Gothic" w:hAnsi="Times New Roman" w:cs="Times New Roman"/>
          <w:b/>
          <w:bCs/>
          <w:sz w:val="20"/>
          <w:szCs w:val="20"/>
          <w:lang w:eastAsia="fi-FI"/>
        </w:rPr>
        <w:t>band</w:t>
      </w:r>
      <w:proofErr w:type="gramEnd"/>
    </w:p>
    <w:p w14:paraId="7EBB4545" w14:textId="77777777" w:rsidR="00146FE8" w:rsidRDefault="00000000">
      <w:pPr>
        <w:numPr>
          <w:ilvl w:val="0"/>
          <w:numId w:val="3"/>
        </w:numPr>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Implicit indication where the </w:t>
      </w:r>
      <w:proofErr w:type="spellStart"/>
      <w:r>
        <w:rPr>
          <w:rFonts w:ascii="Times New Roman" w:eastAsia="Malgun Gothic" w:hAnsi="Times New Roman" w:cs="Times New Roman"/>
          <w:b/>
          <w:bCs/>
          <w:sz w:val="20"/>
          <w:szCs w:val="20"/>
          <w:lang w:eastAsia="fi-FI"/>
        </w:rPr>
        <w:t>gNB</w:t>
      </w:r>
      <w:proofErr w:type="spellEnd"/>
      <w:r>
        <w:rPr>
          <w:rFonts w:ascii="Times New Roman" w:eastAsia="Malgun Gothic" w:hAnsi="Times New Roman" w:cs="Times New Roman"/>
          <w:b/>
          <w:bCs/>
          <w:sz w:val="20"/>
          <w:szCs w:val="20"/>
          <w:lang w:eastAsia="fi-FI"/>
        </w:rPr>
        <w:t xml:space="preserve"> takes care of it by scheduling/rate matching or method </w:t>
      </w:r>
      <w:proofErr w:type="gramStart"/>
      <w:r>
        <w:rPr>
          <w:rFonts w:ascii="Times New Roman" w:eastAsia="Malgun Gothic" w:hAnsi="Times New Roman" w:cs="Times New Roman"/>
          <w:b/>
          <w:bCs/>
          <w:sz w:val="20"/>
          <w:szCs w:val="20"/>
          <w:lang w:eastAsia="fi-FI"/>
        </w:rPr>
        <w:t>similar to</w:t>
      </w:r>
      <w:proofErr w:type="gramEnd"/>
      <w:r>
        <w:rPr>
          <w:rFonts w:ascii="Times New Roman" w:eastAsia="Malgun Gothic" w:hAnsi="Times New Roman" w:cs="Times New Roman"/>
          <w:b/>
          <w:bCs/>
          <w:sz w:val="20"/>
          <w:szCs w:val="20"/>
          <w:lang w:eastAsia="fi-FI"/>
        </w:rPr>
        <w:t xml:space="preserve"> indication of guard band between different numerologies.</w:t>
      </w:r>
    </w:p>
    <w:p w14:paraId="715D6FFC" w14:textId="77777777" w:rsidR="00146FE8" w:rsidRDefault="00000000">
      <w:pPr>
        <w:widowControl/>
        <w:spacing w:before="120" w:after="120"/>
        <w:jc w:val="left"/>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Proposal 5: Support legacy procedure for scheduling UL in slot/symbol configured as DL using TDD-UL-DL-Config-common, and with an UL SB.</w:t>
      </w:r>
    </w:p>
    <w:p w14:paraId="289E0EF5"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Proposal 6: If a slot/symbol is configured as F using TDD-UL-DL-Config-</w:t>
      </w:r>
      <w:proofErr w:type="gramStart"/>
      <w:r>
        <w:rPr>
          <w:rFonts w:ascii="Times New Roman" w:eastAsia="Malgun Gothic" w:hAnsi="Times New Roman" w:cs="Times New Roman"/>
          <w:b/>
          <w:bCs/>
          <w:sz w:val="20"/>
          <w:szCs w:val="20"/>
          <w:lang w:eastAsia="fi-FI"/>
        </w:rPr>
        <w:t xml:space="preserve">common,  </w:t>
      </w:r>
      <w:proofErr w:type="spellStart"/>
      <w:r>
        <w:rPr>
          <w:rFonts w:ascii="Times New Roman" w:eastAsia="Malgun Gothic" w:hAnsi="Times New Roman" w:cs="Times New Roman"/>
          <w:b/>
          <w:bCs/>
          <w:sz w:val="20"/>
          <w:szCs w:val="20"/>
          <w:lang w:eastAsia="fi-FI"/>
        </w:rPr>
        <w:t>subband</w:t>
      </w:r>
      <w:proofErr w:type="spellEnd"/>
      <w:proofErr w:type="gramEnd"/>
      <w:r>
        <w:rPr>
          <w:rFonts w:ascii="Times New Roman" w:eastAsia="Malgun Gothic" w:hAnsi="Times New Roman" w:cs="Times New Roman"/>
          <w:b/>
          <w:bCs/>
          <w:sz w:val="20"/>
          <w:szCs w:val="20"/>
          <w:lang w:eastAsia="fi-FI"/>
        </w:rPr>
        <w:t xml:space="preserve"> for SBFD operation is configured and the UE receives DL/UL configuration by TDD dedicated configuration, then consider the following options:</w:t>
      </w:r>
    </w:p>
    <w:p w14:paraId="52B0A2F2" w14:textId="77777777" w:rsidR="00146FE8" w:rsidRDefault="00000000">
      <w:pPr>
        <w:pStyle w:val="ListParagraph"/>
        <w:widowControl/>
        <w:numPr>
          <w:ilvl w:val="0"/>
          <w:numId w:val="9"/>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UL/DL is restricted to the UL/DL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w:t>
      </w:r>
      <w:proofErr w:type="gramStart"/>
      <w:r>
        <w:rPr>
          <w:rFonts w:ascii="Times New Roman" w:eastAsia="Malgun Gothic" w:hAnsi="Times New Roman" w:cs="Times New Roman"/>
          <w:b/>
          <w:bCs/>
          <w:sz w:val="20"/>
          <w:szCs w:val="20"/>
          <w:lang w:eastAsia="fi-FI"/>
        </w:rPr>
        <w:t>respectively</w:t>
      </w:r>
      <w:proofErr w:type="gramEnd"/>
    </w:p>
    <w:p w14:paraId="5D6804DD" w14:textId="77777777" w:rsidR="00146FE8" w:rsidRDefault="00000000">
      <w:pPr>
        <w:pStyle w:val="ListParagraph"/>
        <w:widowControl/>
        <w:numPr>
          <w:ilvl w:val="0"/>
          <w:numId w:val="9"/>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Whole symbols are converted into UL/DL based on the configuration by TDD dedicated </w:t>
      </w:r>
      <w:proofErr w:type="gramStart"/>
      <w:r>
        <w:rPr>
          <w:rFonts w:ascii="Times New Roman" w:eastAsia="Malgun Gothic" w:hAnsi="Times New Roman" w:cs="Times New Roman"/>
          <w:b/>
          <w:bCs/>
          <w:sz w:val="20"/>
          <w:szCs w:val="20"/>
          <w:lang w:eastAsia="fi-FI"/>
        </w:rPr>
        <w:t>configuration</w:t>
      </w:r>
      <w:proofErr w:type="gramEnd"/>
    </w:p>
    <w:p w14:paraId="7A8F8226" w14:textId="77777777" w:rsidR="00146FE8" w:rsidRDefault="00146FE8">
      <w:pPr>
        <w:pStyle w:val="ListParagraph"/>
        <w:widowControl/>
        <w:spacing w:before="120" w:after="120"/>
        <w:ind w:left="720" w:firstLine="0"/>
        <w:jc w:val="left"/>
        <w:textAlignment w:val="baseline"/>
        <w:outlineLvl w:val="0"/>
        <w:rPr>
          <w:rFonts w:ascii="Times New Roman" w:eastAsia="Malgun Gothic" w:hAnsi="Times New Roman" w:cs="Times New Roman"/>
          <w:b/>
          <w:bCs/>
          <w:sz w:val="20"/>
          <w:szCs w:val="20"/>
          <w:lang w:eastAsia="fi-FI"/>
        </w:rPr>
      </w:pPr>
    </w:p>
    <w:p w14:paraId="6E80F346"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7: If a slot/symbol is configured as </w:t>
      </w:r>
      <w:proofErr w:type="gramStart"/>
      <w:r>
        <w:rPr>
          <w:rFonts w:ascii="Times New Roman" w:eastAsia="Malgun Gothic" w:hAnsi="Times New Roman" w:cs="Times New Roman"/>
          <w:b/>
          <w:bCs/>
          <w:sz w:val="20"/>
          <w:szCs w:val="20"/>
          <w:lang w:eastAsia="fi-FI"/>
        </w:rPr>
        <w:t xml:space="preserve">F,  </w:t>
      </w:r>
      <w:proofErr w:type="spellStart"/>
      <w:r>
        <w:rPr>
          <w:rFonts w:ascii="Times New Roman" w:eastAsia="Malgun Gothic" w:hAnsi="Times New Roman" w:cs="Times New Roman"/>
          <w:b/>
          <w:bCs/>
          <w:sz w:val="20"/>
          <w:szCs w:val="20"/>
          <w:lang w:eastAsia="fi-FI"/>
        </w:rPr>
        <w:t>subband</w:t>
      </w:r>
      <w:proofErr w:type="spellEnd"/>
      <w:proofErr w:type="gramEnd"/>
      <w:r>
        <w:rPr>
          <w:rFonts w:ascii="Times New Roman" w:eastAsia="Malgun Gothic" w:hAnsi="Times New Roman" w:cs="Times New Roman"/>
          <w:b/>
          <w:bCs/>
          <w:sz w:val="20"/>
          <w:szCs w:val="20"/>
          <w:lang w:eastAsia="fi-FI"/>
        </w:rPr>
        <w:t xml:space="preserve"> for SBFD operation is configured and the UE receives DL/UL configuration by DCI/SFI, then consider the following options:</w:t>
      </w:r>
    </w:p>
    <w:p w14:paraId="6401ADDA" w14:textId="77777777" w:rsidR="00146FE8" w:rsidRDefault="00000000">
      <w:pPr>
        <w:pStyle w:val="ListParagraph"/>
        <w:widowControl/>
        <w:numPr>
          <w:ilvl w:val="0"/>
          <w:numId w:val="9"/>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UL/DL is restricted to the UL/DL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w:t>
      </w:r>
      <w:proofErr w:type="gramStart"/>
      <w:r>
        <w:rPr>
          <w:rFonts w:ascii="Times New Roman" w:eastAsia="Malgun Gothic" w:hAnsi="Times New Roman" w:cs="Times New Roman"/>
          <w:b/>
          <w:bCs/>
          <w:sz w:val="20"/>
          <w:szCs w:val="20"/>
          <w:lang w:eastAsia="fi-FI"/>
        </w:rPr>
        <w:t>respectively</w:t>
      </w:r>
      <w:proofErr w:type="gramEnd"/>
    </w:p>
    <w:p w14:paraId="2F7773EA" w14:textId="77777777" w:rsidR="00146FE8" w:rsidRDefault="00000000">
      <w:pPr>
        <w:pStyle w:val="ListParagraph"/>
        <w:widowControl/>
        <w:numPr>
          <w:ilvl w:val="0"/>
          <w:numId w:val="9"/>
        </w:numPr>
        <w:spacing w:before="120" w:after="120"/>
        <w:jc w:val="left"/>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Whole symbols are converted into UL/DL based on the configuration by DCI/SFI</w:t>
      </w:r>
    </w:p>
    <w:p w14:paraId="14A6AB2E" w14:textId="77777777" w:rsidR="00146FE8" w:rsidRDefault="00000000">
      <w:pPr>
        <w:pStyle w:val="ListParagraph"/>
        <w:widowControl/>
        <w:spacing w:before="120" w:after="120"/>
        <w:ind w:firstLine="0"/>
        <w:jc w:val="left"/>
        <w:outlineLvl w:val="0"/>
      </w:pPr>
      <w:r>
        <w:rPr>
          <w:rFonts w:ascii="Times New Roman" w:eastAsia="Malgun Gothic" w:hAnsi="Times New Roman" w:cs="Times New Roman"/>
          <w:b/>
          <w:bCs/>
          <w:sz w:val="20"/>
          <w:szCs w:val="20"/>
          <w:lang w:eastAsia="fi-FI"/>
        </w:rPr>
        <w:t>Proposal 8: In an SBFD slot/symbol configured as DL, consider the following options:</w:t>
      </w:r>
    </w:p>
    <w:p w14:paraId="5901CF03" w14:textId="77777777" w:rsidR="00146FE8" w:rsidRDefault="00000000">
      <w:pPr>
        <w:pStyle w:val="ListParagraph"/>
        <w:widowControl/>
        <w:numPr>
          <w:ilvl w:val="0"/>
          <w:numId w:val="9"/>
        </w:numPr>
        <w:spacing w:before="120" w:after="12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DL is restricted to the DL SBs</w:t>
      </w:r>
    </w:p>
    <w:p w14:paraId="356F94FC" w14:textId="77777777" w:rsidR="00146FE8" w:rsidRDefault="00000000">
      <w:pPr>
        <w:pStyle w:val="ListParagraph"/>
        <w:widowControl/>
        <w:numPr>
          <w:ilvl w:val="0"/>
          <w:numId w:val="9"/>
        </w:numPr>
        <w:spacing w:before="120" w:after="120"/>
        <w:jc w:val="left"/>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Whole symbols are converted into DL based on the scheduled </w:t>
      </w:r>
      <w:proofErr w:type="gramStart"/>
      <w:r>
        <w:rPr>
          <w:rFonts w:ascii="Times New Roman" w:eastAsia="Malgun Gothic" w:hAnsi="Times New Roman" w:cs="Times New Roman"/>
          <w:b/>
          <w:bCs/>
          <w:sz w:val="20"/>
          <w:szCs w:val="20"/>
          <w:lang w:eastAsia="fi-FI"/>
        </w:rPr>
        <w:t>signal</w:t>
      </w:r>
      <w:proofErr w:type="gramEnd"/>
    </w:p>
    <w:p w14:paraId="14B35ACC" w14:textId="77777777" w:rsidR="00146FE8" w:rsidRDefault="00146FE8">
      <w:pPr>
        <w:widowControl/>
        <w:spacing w:after="180"/>
        <w:contextualSpacing/>
        <w:jc w:val="left"/>
        <w:textAlignment w:val="baseline"/>
        <w:rPr>
          <w:rFonts w:ascii="Times New Roman" w:hAnsi="Times New Roman" w:cs="Times New Roman"/>
          <w:b/>
          <w:sz w:val="28"/>
          <w:szCs w:val="20"/>
          <w:lang w:val="x-none" w:eastAsia="x-none"/>
        </w:rPr>
      </w:pPr>
    </w:p>
    <w:p w14:paraId="3FAEF005" w14:textId="77777777" w:rsidR="00146FE8" w:rsidRDefault="00000000">
      <w:pPr>
        <w:pStyle w:val="ListParagraph"/>
        <w:widowControl/>
        <w:spacing w:before="120" w:after="120"/>
        <w:ind w:firstLine="0"/>
        <w:jc w:val="left"/>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lastRenderedPageBreak/>
        <w:t xml:space="preserve">Proposal 9: For type 1 resource allocation for PDSCH, the UE discards the RBs overlapping with the UL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and the guard band (if any) for PDSCH reception.</w:t>
      </w:r>
    </w:p>
    <w:p w14:paraId="353AB43A"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b/>
          <w:bCs/>
          <w:sz w:val="20"/>
          <w:szCs w:val="20"/>
          <w:lang w:eastAsia="fi-FI"/>
        </w:rPr>
        <w:t>Observation 5: For type 0 resource allocation for PDSCH, there can be various ways to determine the RBG size.</w:t>
      </w:r>
    </w:p>
    <w:p w14:paraId="2820E8B1" w14:textId="77777777" w:rsidR="00146FE8" w:rsidRDefault="00000000">
      <w:pPr>
        <w:pStyle w:val="ListParagraph"/>
        <w:widowControl/>
        <w:spacing w:before="120" w:after="120"/>
        <w:ind w:firstLine="0"/>
        <w:jc w:val="left"/>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10: For type 0 resource allocation for PDSCH, study the impact of size of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(s) on RBG size. </w:t>
      </w:r>
    </w:p>
    <w:p w14:paraId="118B9D0E" w14:textId="77777777" w:rsidR="00146FE8" w:rsidRDefault="00000000">
      <w:pPr>
        <w:pStyle w:val="ListParagraph"/>
        <w:widowControl/>
        <w:spacing w:before="120" w:after="120"/>
        <w:ind w:firstLine="0"/>
        <w:jc w:val="left"/>
        <w:outlineLvl w:val="0"/>
        <w:rPr>
          <w:rFonts w:ascii="Times New Roman" w:eastAsia="Malgun Gothic" w:hAnsi="Times New Roman" w:cs="Times New Roman"/>
          <w:sz w:val="20"/>
          <w:szCs w:val="20"/>
          <w:lang w:eastAsia="fi-FI"/>
        </w:rPr>
      </w:pPr>
      <w:r>
        <w:rPr>
          <w:rFonts w:ascii="Times New Roman" w:eastAsia="Malgun Gothic" w:hAnsi="Times New Roman" w:cs="Times New Roman"/>
          <w:b/>
          <w:bCs/>
          <w:sz w:val="20"/>
          <w:szCs w:val="20"/>
          <w:lang w:eastAsia="fi-FI"/>
        </w:rPr>
        <w:t>Observation 6: For type 0 resource allocation for PDSCH, there can be various ways to indicate the active RBGs.</w:t>
      </w:r>
    </w:p>
    <w:p w14:paraId="3414D1E4" w14:textId="77777777" w:rsidR="00146FE8" w:rsidRDefault="00000000">
      <w:pPr>
        <w:pStyle w:val="ListParagraph"/>
        <w:widowControl/>
        <w:spacing w:before="120" w:after="120"/>
        <w:ind w:firstLine="0"/>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11: For type 0 resource allocation for PDSCH, study impact on indication of active RBGs by the </w:t>
      </w:r>
      <w:proofErr w:type="spellStart"/>
      <w:r>
        <w:rPr>
          <w:rFonts w:ascii="Times New Roman" w:eastAsia="Malgun Gothic" w:hAnsi="Times New Roman" w:cs="Times New Roman"/>
          <w:b/>
          <w:bCs/>
          <w:sz w:val="20"/>
          <w:szCs w:val="20"/>
          <w:lang w:eastAsia="fi-FI"/>
        </w:rPr>
        <w:t>gNB</w:t>
      </w:r>
      <w:proofErr w:type="spellEnd"/>
      <w:r>
        <w:rPr>
          <w:rFonts w:ascii="Times New Roman" w:eastAsia="Malgun Gothic" w:hAnsi="Times New Roman" w:cs="Times New Roman"/>
          <w:b/>
          <w:bCs/>
          <w:sz w:val="20"/>
          <w:szCs w:val="20"/>
          <w:lang w:eastAsia="fi-FI"/>
        </w:rPr>
        <w:t>.</w:t>
      </w:r>
    </w:p>
    <w:p w14:paraId="1DC4ED53" w14:textId="77777777" w:rsidR="00146FE8" w:rsidRDefault="00000000">
      <w:pPr>
        <w:pStyle w:val="ListParagraph"/>
        <w:widowControl/>
        <w:spacing w:before="120" w:after="120"/>
        <w:ind w:firstLine="0"/>
        <w:jc w:val="left"/>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12: One contiguous CSI-RS resource allocation with non-contiguous CSI-RS resource derived by excluding frequency resources outside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(s) is supported across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(s) for SBFD-aware UEs.</w:t>
      </w:r>
    </w:p>
    <w:p w14:paraId="26D1464C" w14:textId="77777777" w:rsidR="00146FE8" w:rsidRDefault="00000000">
      <w:pPr>
        <w:pStyle w:val="ListParagraph"/>
        <w:widowControl/>
        <w:spacing w:before="120" w:after="120"/>
        <w:ind w:firstLine="0"/>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Observation 7: The length of the CSI-RS sequence can be decided in 2 different ways: the length can be based on the total number of resources in the DL BWP that includes the UL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 or just based on the size of the DL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w:t>
      </w:r>
    </w:p>
    <w:p w14:paraId="45828D7A" w14:textId="77777777" w:rsidR="00146FE8" w:rsidRDefault="00000000">
      <w:pPr>
        <w:pStyle w:val="ListParagraph"/>
        <w:widowControl/>
        <w:spacing w:before="120" w:after="120"/>
        <w:ind w:firstLine="0"/>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Proposal 13: Study the impact on the length of the CSI-RS sequence for one contiguous CSI-RS resource allocation in an SBFD symbol.</w:t>
      </w:r>
    </w:p>
    <w:p w14:paraId="3C7A602E" w14:textId="77777777" w:rsidR="00146FE8" w:rsidRDefault="00000000">
      <w:pPr>
        <w:pStyle w:val="ListParagraph"/>
        <w:widowControl/>
        <w:spacing w:before="120" w:after="120"/>
        <w:ind w:firstLine="0"/>
        <w:outlineLvl w:val="0"/>
        <w:rPr>
          <w:rFonts w:ascii="Times New Roman" w:eastAsia="Malgun Gothic" w:hAnsi="Times New Roman" w:cs="Times New Roman"/>
          <w:sz w:val="20"/>
          <w:szCs w:val="20"/>
          <w:lang w:eastAsia="fi-FI"/>
        </w:rPr>
      </w:pPr>
      <w:r>
        <w:rPr>
          <w:rFonts w:ascii="Times New Roman" w:eastAsia="Malgun Gothic" w:hAnsi="Times New Roman" w:cs="Times New Roman"/>
          <w:b/>
          <w:bCs/>
          <w:sz w:val="20"/>
          <w:szCs w:val="20"/>
          <w:lang w:eastAsia="fi-FI"/>
        </w:rPr>
        <w:t xml:space="preserve">Observation 8: For SBFD slots, the size of CSI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can be calculated in various ways.</w:t>
      </w:r>
    </w:p>
    <w:p w14:paraId="3DC89CE7" w14:textId="77777777" w:rsidR="00146FE8" w:rsidRDefault="00000000">
      <w:pPr>
        <w:pStyle w:val="ListParagraph"/>
        <w:widowControl/>
        <w:spacing w:before="120" w:after="120"/>
        <w:ind w:firstLine="0"/>
        <w:jc w:val="left"/>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14: For SBFD slots, study the impact of size of DL </w:t>
      </w:r>
      <w:proofErr w:type="spellStart"/>
      <w:r>
        <w:rPr>
          <w:rFonts w:ascii="Times New Roman" w:eastAsia="Malgun Gothic" w:hAnsi="Times New Roman" w:cs="Times New Roman"/>
          <w:b/>
          <w:bCs/>
          <w:sz w:val="20"/>
          <w:szCs w:val="20"/>
          <w:lang w:eastAsia="fi-FI"/>
        </w:rPr>
        <w:t>subband</w:t>
      </w:r>
      <w:proofErr w:type="spellEnd"/>
      <w:r>
        <w:rPr>
          <w:rFonts w:ascii="Times New Roman" w:eastAsia="Malgun Gothic" w:hAnsi="Times New Roman" w:cs="Times New Roman"/>
          <w:b/>
          <w:bCs/>
          <w:sz w:val="20"/>
          <w:szCs w:val="20"/>
          <w:lang w:eastAsia="fi-FI"/>
        </w:rPr>
        <w:t xml:space="preserve">(s) on the size of CSI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w:t>
      </w:r>
    </w:p>
    <w:p w14:paraId="54381BBD" w14:textId="77777777" w:rsidR="00146FE8" w:rsidRDefault="00000000">
      <w:pPr>
        <w:pStyle w:val="ListParagraph"/>
        <w:widowControl/>
        <w:spacing w:before="120" w:after="120"/>
        <w:ind w:firstLine="0"/>
        <w:jc w:val="left"/>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Observation 9: For SBFD slots, indication of active CSI reporting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 xml:space="preserve"> can be done in various ways.</w:t>
      </w:r>
    </w:p>
    <w:p w14:paraId="078D08FD" w14:textId="77777777" w:rsidR="00146FE8" w:rsidRDefault="00000000">
      <w:pPr>
        <w:pStyle w:val="ListParagraph"/>
        <w:widowControl/>
        <w:spacing w:before="120" w:after="120"/>
        <w:ind w:firstLine="0"/>
        <w:jc w:val="left"/>
        <w:textAlignment w:val="baseline"/>
        <w:outlineLvl w:val="0"/>
        <w:rPr>
          <w:rFonts w:ascii="Times New Roman" w:eastAsia="Malgun Gothic" w:hAnsi="Times New Roman" w:cs="Times New Roman"/>
          <w:b/>
          <w:bCs/>
          <w:sz w:val="20"/>
          <w:szCs w:val="20"/>
          <w:lang w:eastAsia="fi-FI"/>
        </w:rPr>
      </w:pPr>
      <w:r>
        <w:rPr>
          <w:rFonts w:ascii="Times New Roman" w:eastAsia="Malgun Gothic" w:hAnsi="Times New Roman" w:cs="Times New Roman"/>
          <w:b/>
          <w:bCs/>
          <w:sz w:val="20"/>
          <w:szCs w:val="20"/>
          <w:lang w:eastAsia="fi-FI"/>
        </w:rPr>
        <w:t xml:space="preserve">Proposal 15: For SBFD slots, study the impact </w:t>
      </w:r>
      <w:proofErr w:type="gramStart"/>
      <w:r>
        <w:rPr>
          <w:rFonts w:ascii="Times New Roman" w:eastAsia="Malgun Gothic" w:hAnsi="Times New Roman" w:cs="Times New Roman"/>
          <w:b/>
          <w:bCs/>
          <w:sz w:val="20"/>
          <w:szCs w:val="20"/>
          <w:lang w:eastAsia="fi-FI"/>
        </w:rPr>
        <w:t>on  indication</w:t>
      </w:r>
      <w:proofErr w:type="gramEnd"/>
      <w:r>
        <w:rPr>
          <w:rFonts w:ascii="Times New Roman" w:eastAsia="Malgun Gothic" w:hAnsi="Times New Roman" w:cs="Times New Roman"/>
          <w:b/>
          <w:bCs/>
          <w:sz w:val="20"/>
          <w:szCs w:val="20"/>
          <w:lang w:eastAsia="fi-FI"/>
        </w:rPr>
        <w:t xml:space="preserve"> of active CSI reporting </w:t>
      </w:r>
      <w:proofErr w:type="spellStart"/>
      <w:r>
        <w:rPr>
          <w:rFonts w:ascii="Times New Roman" w:eastAsia="Malgun Gothic" w:hAnsi="Times New Roman" w:cs="Times New Roman"/>
          <w:b/>
          <w:bCs/>
          <w:sz w:val="20"/>
          <w:szCs w:val="20"/>
          <w:lang w:eastAsia="fi-FI"/>
        </w:rPr>
        <w:t>subbands</w:t>
      </w:r>
      <w:proofErr w:type="spellEnd"/>
      <w:r>
        <w:rPr>
          <w:rFonts w:ascii="Times New Roman" w:eastAsia="Malgun Gothic" w:hAnsi="Times New Roman" w:cs="Times New Roman"/>
          <w:b/>
          <w:bCs/>
          <w:sz w:val="20"/>
          <w:szCs w:val="20"/>
          <w:lang w:eastAsia="fi-FI"/>
        </w:rPr>
        <w:t>.</w:t>
      </w:r>
    </w:p>
    <w:p w14:paraId="489E97E5" w14:textId="77777777" w:rsidR="00146FE8" w:rsidRDefault="00000000">
      <w:pPr>
        <w:pStyle w:val="ListParagraph"/>
        <w:widowControl/>
        <w:spacing w:before="120" w:after="120"/>
        <w:ind w:firstLine="0"/>
        <w:jc w:val="left"/>
        <w:outlineLvl w:val="0"/>
        <w:rPr>
          <w:rFonts w:ascii="Times New Roman" w:hAnsi="Times New Roman" w:cs="Times New Roman"/>
          <w:b/>
          <w:bCs/>
          <w:sz w:val="26"/>
          <w:szCs w:val="26"/>
          <w:lang w:val="x-none" w:eastAsia="x-none"/>
        </w:rPr>
      </w:pPr>
      <w:r>
        <w:rPr>
          <w:rFonts w:ascii="Times New Roman" w:eastAsia="Malgun Gothic" w:hAnsi="Times New Roman" w:cs="Times New Roman"/>
          <w:b/>
          <w:bCs/>
          <w:sz w:val="20"/>
          <w:szCs w:val="20"/>
          <w:lang w:eastAsia="fi-FI"/>
        </w:rPr>
        <w:t>Observation 10: For UL transmissions and DL receptions across SBFD symbols and non-SBFD symbols in different slots, different methods are applicable for different signals/channels.</w:t>
      </w:r>
    </w:p>
    <w:p w14:paraId="0735F8B2" w14:textId="77777777" w:rsidR="00146FE8" w:rsidRDefault="00000000">
      <w:pPr>
        <w:pStyle w:val="ListParagraph"/>
        <w:widowControl/>
        <w:spacing w:before="120" w:after="120"/>
        <w:ind w:firstLine="0"/>
        <w:textAlignment w:val="baseline"/>
        <w:outlineLvl w:val="0"/>
        <w:rPr>
          <w:rFonts w:ascii="Times New Roman" w:hAnsi="Times New Roman" w:cs="Times New Roman"/>
          <w:b/>
          <w:sz w:val="28"/>
          <w:szCs w:val="20"/>
          <w:lang w:val="x-none" w:eastAsia="x-none"/>
        </w:rPr>
      </w:pPr>
      <w:r>
        <w:rPr>
          <w:rFonts w:ascii="Times New Roman" w:eastAsia="Malgun Gothic" w:hAnsi="Times New Roman" w:cs="Times New Roman"/>
          <w:b/>
          <w:bCs/>
          <w:sz w:val="20"/>
          <w:szCs w:val="20"/>
          <w:lang w:eastAsia="fi-FI"/>
        </w:rPr>
        <w:t xml:space="preserve">Proposal 16: For UL transmissions and DL receptions across SBFD symbols and non-SBFD symbols in different slots, different methods are considered for different signals/channels which can be </w:t>
      </w:r>
      <w:proofErr w:type="gramStart"/>
      <w:r>
        <w:rPr>
          <w:rFonts w:ascii="Times New Roman" w:eastAsia="Malgun Gothic" w:hAnsi="Times New Roman" w:cs="Times New Roman"/>
          <w:b/>
          <w:bCs/>
          <w:sz w:val="20"/>
          <w:szCs w:val="20"/>
          <w:lang w:eastAsia="fi-FI"/>
        </w:rPr>
        <w:t>down-selected</w:t>
      </w:r>
      <w:proofErr w:type="gramEnd"/>
      <w:r>
        <w:rPr>
          <w:rFonts w:ascii="Times New Roman" w:eastAsia="Malgun Gothic" w:hAnsi="Times New Roman" w:cs="Times New Roman"/>
          <w:b/>
          <w:bCs/>
          <w:sz w:val="20"/>
          <w:szCs w:val="20"/>
          <w:lang w:eastAsia="fi-FI"/>
        </w:rPr>
        <w:t xml:space="preserve"> from the options discussed during the SI phase.</w:t>
      </w:r>
      <w:r>
        <w:rPr>
          <w:rFonts w:ascii="Times New Roman" w:eastAsia="Malgun Gothic" w:hAnsi="Times New Roman" w:cs="Times New Roman"/>
          <w:sz w:val="20"/>
          <w:szCs w:val="20"/>
          <w:lang w:eastAsia="fi-FI"/>
        </w:rPr>
        <w:t xml:space="preserve"> </w:t>
      </w:r>
    </w:p>
    <w:p w14:paraId="3C928999" w14:textId="77777777" w:rsidR="00146FE8" w:rsidRDefault="00000000">
      <w:pPr>
        <w:pStyle w:val="ListParagraph"/>
        <w:widowControl/>
        <w:spacing w:before="120" w:after="120"/>
        <w:ind w:firstLine="0"/>
        <w:textAlignment w:val="baseline"/>
        <w:outlineLvl w:val="0"/>
        <w:rPr>
          <w:rFonts w:ascii="Times New Roman" w:eastAsia="Malgun Gothic" w:hAnsi="Times New Roman" w:cs="Times New Roman"/>
          <w:b/>
          <w:sz w:val="20"/>
          <w:szCs w:val="20"/>
          <w:lang w:eastAsia="fi-FI"/>
        </w:rPr>
      </w:pPr>
      <w:r>
        <w:rPr>
          <w:rFonts w:ascii="Times New Roman" w:eastAsia="Malgun Gothic" w:hAnsi="Times New Roman" w:cs="Times New Roman"/>
          <w:b/>
          <w:bCs/>
          <w:sz w:val="20"/>
          <w:szCs w:val="20"/>
          <w:lang w:eastAsia="fi-FI"/>
        </w:rPr>
        <w:t>Proposal 17: CSI report associated with periodic/semi-persistent CSI-RS, in case the periodicity is such that CSI-RS instances occur in both SBFD symbols and non-SBFD symbols in different slots, down-select Option 2 (one CSI-</w:t>
      </w:r>
      <w:proofErr w:type="spellStart"/>
      <w:r>
        <w:rPr>
          <w:rFonts w:ascii="Times New Roman" w:eastAsia="Malgun Gothic" w:hAnsi="Times New Roman" w:cs="Times New Roman"/>
          <w:b/>
          <w:bCs/>
          <w:sz w:val="20"/>
          <w:szCs w:val="20"/>
          <w:lang w:eastAsia="fi-FI"/>
        </w:rPr>
        <w:t>ReportConfig</w:t>
      </w:r>
      <w:proofErr w:type="spellEnd"/>
      <w:r>
        <w:rPr>
          <w:rFonts w:ascii="Times New Roman" w:eastAsia="Malgun Gothic" w:hAnsi="Times New Roman" w:cs="Times New Roman"/>
          <w:b/>
          <w:bCs/>
          <w:sz w:val="20"/>
          <w:szCs w:val="20"/>
          <w:lang w:eastAsia="fi-FI"/>
        </w:rPr>
        <w:t xml:space="preserve"> associated with both SBFD symbols and non-SBFD symbols).</w:t>
      </w:r>
    </w:p>
    <w:p w14:paraId="5CB5909E" w14:textId="77777777" w:rsidR="00146FE8" w:rsidRDefault="00000000">
      <w:pPr>
        <w:widowControl/>
        <w:spacing w:after="180"/>
        <w:contextualSpacing/>
        <w:jc w:val="left"/>
        <w:textAlignment w:val="baseline"/>
        <w:rPr>
          <w:rFonts w:ascii="Times New Roman" w:hAnsi="Times New Roman" w:cs="Times New Roman"/>
          <w:b/>
          <w:sz w:val="28"/>
          <w:szCs w:val="20"/>
          <w:lang w:val="x-none" w:eastAsia="x-none"/>
        </w:rPr>
      </w:pPr>
      <w:r>
        <w:rPr>
          <w:rFonts w:ascii="Times New Roman" w:hAnsi="Times New Roman" w:cs="Times New Roman"/>
          <w:b/>
          <w:sz w:val="28"/>
          <w:szCs w:val="20"/>
          <w:lang w:val="x-none" w:eastAsia="x-none"/>
        </w:rPr>
        <w:t>5. References</w:t>
      </w:r>
    </w:p>
    <w:p w14:paraId="3C79D5AA" w14:textId="77777777" w:rsidR="00146FE8" w:rsidRDefault="00000000">
      <w:pPr>
        <w:widowControl/>
        <w:spacing w:before="120" w:after="120" w:line="276" w:lineRule="auto"/>
        <w:textAlignment w:val="baseline"/>
        <w:rPr>
          <w:rFonts w:ascii="Times New Roman" w:hAnsi="Times New Roman" w:cs="Times New Roman"/>
          <w:b/>
          <w:sz w:val="28"/>
          <w:szCs w:val="20"/>
          <w:lang w:val="x-none" w:eastAsia="x-none"/>
        </w:rPr>
      </w:pPr>
      <w:r>
        <w:rPr>
          <w:rStyle w:val="CommentReference"/>
          <w:rFonts w:ascii="Times New Roman" w:eastAsia="Malgun Gothic" w:hAnsi="Times New Roman" w:cs="Times New Roman"/>
          <w:kern w:val="0"/>
          <w:sz w:val="20"/>
          <w:szCs w:val="20"/>
          <w:lang w:eastAsia="ko-KR"/>
        </w:rPr>
        <w:t>1. RP-234035, Evolution of NR duplex operation: Sub-band full duplex (SBFD).</w:t>
      </w:r>
    </w:p>
    <w:sectPr w:rsidR="00146FE8">
      <w:pgSz w:w="11906" w:h="16838"/>
      <w:pgMar w:top="1418" w:right="1418" w:bottom="1418" w:left="1418" w:header="0" w:footer="0" w:gutter="0"/>
      <w:cols w:space="720"/>
      <w:formProt w:val="0"/>
      <w:docGrid w:linePitch="360" w:charSpace="57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62286"/>
    <w:multiLevelType w:val="multilevel"/>
    <w:tmpl w:val="6B3A2B9C"/>
    <w:lvl w:ilvl="0">
      <w:start w:val="1"/>
      <w:numFmt w:val="bullet"/>
      <w:lvlText w:val=""/>
      <w:lvlJc w:val="left"/>
      <w:pPr>
        <w:tabs>
          <w:tab w:val="num" w:pos="768"/>
        </w:tabs>
        <w:ind w:left="768" w:hanging="360"/>
      </w:pPr>
      <w:rPr>
        <w:rFonts w:ascii="Symbol" w:hAnsi="Symbol" w:cs="Symbol" w:hint="default"/>
      </w:rPr>
    </w:lvl>
    <w:lvl w:ilvl="1">
      <w:start w:val="1"/>
      <w:numFmt w:val="bullet"/>
      <w:lvlText w:val="◦"/>
      <w:lvlJc w:val="left"/>
      <w:pPr>
        <w:tabs>
          <w:tab w:val="num" w:pos="1128"/>
        </w:tabs>
        <w:ind w:left="1128" w:hanging="360"/>
      </w:pPr>
      <w:rPr>
        <w:rFonts w:ascii="OpenSymbol" w:hAnsi="OpenSymbol" w:cs="OpenSymbol" w:hint="default"/>
      </w:rPr>
    </w:lvl>
    <w:lvl w:ilvl="2">
      <w:start w:val="1"/>
      <w:numFmt w:val="bullet"/>
      <w:lvlText w:val="▪"/>
      <w:lvlJc w:val="left"/>
      <w:pPr>
        <w:tabs>
          <w:tab w:val="num" w:pos="1488"/>
        </w:tabs>
        <w:ind w:left="1488" w:hanging="360"/>
      </w:pPr>
      <w:rPr>
        <w:rFonts w:ascii="OpenSymbol" w:hAnsi="OpenSymbol" w:cs="OpenSymbol" w:hint="default"/>
      </w:rPr>
    </w:lvl>
    <w:lvl w:ilvl="3">
      <w:start w:val="1"/>
      <w:numFmt w:val="bullet"/>
      <w:lvlText w:val=""/>
      <w:lvlJc w:val="left"/>
      <w:pPr>
        <w:tabs>
          <w:tab w:val="num" w:pos="1848"/>
        </w:tabs>
        <w:ind w:left="1848" w:hanging="360"/>
      </w:pPr>
      <w:rPr>
        <w:rFonts w:ascii="Symbol" w:hAnsi="Symbol" w:cs="Symbol" w:hint="default"/>
      </w:rPr>
    </w:lvl>
    <w:lvl w:ilvl="4">
      <w:start w:val="1"/>
      <w:numFmt w:val="bullet"/>
      <w:lvlText w:val="◦"/>
      <w:lvlJc w:val="left"/>
      <w:pPr>
        <w:tabs>
          <w:tab w:val="num" w:pos="2208"/>
        </w:tabs>
        <w:ind w:left="2208" w:hanging="360"/>
      </w:pPr>
      <w:rPr>
        <w:rFonts w:ascii="OpenSymbol" w:hAnsi="OpenSymbol" w:cs="OpenSymbol" w:hint="default"/>
      </w:rPr>
    </w:lvl>
    <w:lvl w:ilvl="5">
      <w:start w:val="1"/>
      <w:numFmt w:val="bullet"/>
      <w:lvlText w:val="▪"/>
      <w:lvlJc w:val="left"/>
      <w:pPr>
        <w:tabs>
          <w:tab w:val="num" w:pos="2568"/>
        </w:tabs>
        <w:ind w:left="2568" w:hanging="360"/>
      </w:pPr>
      <w:rPr>
        <w:rFonts w:ascii="OpenSymbol" w:hAnsi="OpenSymbol" w:cs="OpenSymbol" w:hint="default"/>
      </w:rPr>
    </w:lvl>
    <w:lvl w:ilvl="6">
      <w:start w:val="1"/>
      <w:numFmt w:val="bullet"/>
      <w:lvlText w:val=""/>
      <w:lvlJc w:val="left"/>
      <w:pPr>
        <w:tabs>
          <w:tab w:val="num" w:pos="2928"/>
        </w:tabs>
        <w:ind w:left="2928" w:hanging="360"/>
      </w:pPr>
      <w:rPr>
        <w:rFonts w:ascii="Symbol" w:hAnsi="Symbol" w:cs="Symbol" w:hint="default"/>
      </w:rPr>
    </w:lvl>
    <w:lvl w:ilvl="7">
      <w:start w:val="1"/>
      <w:numFmt w:val="bullet"/>
      <w:lvlText w:val="◦"/>
      <w:lvlJc w:val="left"/>
      <w:pPr>
        <w:tabs>
          <w:tab w:val="num" w:pos="3288"/>
        </w:tabs>
        <w:ind w:left="3288" w:hanging="360"/>
      </w:pPr>
      <w:rPr>
        <w:rFonts w:ascii="OpenSymbol" w:hAnsi="OpenSymbol" w:cs="OpenSymbol" w:hint="default"/>
      </w:rPr>
    </w:lvl>
    <w:lvl w:ilvl="8">
      <w:start w:val="1"/>
      <w:numFmt w:val="bullet"/>
      <w:lvlText w:val="▪"/>
      <w:lvlJc w:val="left"/>
      <w:pPr>
        <w:tabs>
          <w:tab w:val="num" w:pos="3648"/>
        </w:tabs>
        <w:ind w:left="3648" w:hanging="360"/>
      </w:pPr>
      <w:rPr>
        <w:rFonts w:ascii="OpenSymbol" w:hAnsi="OpenSymbol" w:cs="OpenSymbol" w:hint="default"/>
      </w:rPr>
    </w:lvl>
  </w:abstractNum>
  <w:abstractNum w:abstractNumId="1" w15:restartNumberingAfterBreak="0">
    <w:nsid w:val="28E45B8E"/>
    <w:multiLevelType w:val="multilevel"/>
    <w:tmpl w:val="3724D0F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330617F6"/>
    <w:multiLevelType w:val="multilevel"/>
    <w:tmpl w:val="B6AEDE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41632A6A"/>
    <w:multiLevelType w:val="multilevel"/>
    <w:tmpl w:val="E3908D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53B46BD8"/>
    <w:multiLevelType w:val="multilevel"/>
    <w:tmpl w:val="001A3A5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55C7071C"/>
    <w:multiLevelType w:val="multilevel"/>
    <w:tmpl w:val="E008292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61327E6B"/>
    <w:multiLevelType w:val="multilevel"/>
    <w:tmpl w:val="27BCC960"/>
    <w:lvl w:ilvl="0">
      <w:start w:val="1"/>
      <w:numFmt w:val="bullet"/>
      <w:lvlText w:val=""/>
      <w:lvlJc w:val="left"/>
      <w:pPr>
        <w:tabs>
          <w:tab w:val="num" w:pos="768"/>
        </w:tabs>
        <w:ind w:left="768" w:hanging="360"/>
      </w:pPr>
      <w:rPr>
        <w:rFonts w:ascii="Symbol" w:hAnsi="Symbol" w:cs="Symbol" w:hint="default"/>
      </w:rPr>
    </w:lvl>
    <w:lvl w:ilvl="1">
      <w:start w:val="1"/>
      <w:numFmt w:val="bullet"/>
      <w:lvlText w:val="◦"/>
      <w:lvlJc w:val="left"/>
      <w:pPr>
        <w:tabs>
          <w:tab w:val="num" w:pos="1128"/>
        </w:tabs>
        <w:ind w:left="1128" w:hanging="360"/>
      </w:pPr>
      <w:rPr>
        <w:rFonts w:ascii="OpenSymbol" w:hAnsi="OpenSymbol" w:cs="OpenSymbol" w:hint="default"/>
      </w:rPr>
    </w:lvl>
    <w:lvl w:ilvl="2">
      <w:start w:val="1"/>
      <w:numFmt w:val="bullet"/>
      <w:lvlText w:val="▪"/>
      <w:lvlJc w:val="left"/>
      <w:pPr>
        <w:tabs>
          <w:tab w:val="num" w:pos="1488"/>
        </w:tabs>
        <w:ind w:left="1488" w:hanging="360"/>
      </w:pPr>
      <w:rPr>
        <w:rFonts w:ascii="OpenSymbol" w:hAnsi="OpenSymbol" w:cs="OpenSymbol" w:hint="default"/>
      </w:rPr>
    </w:lvl>
    <w:lvl w:ilvl="3">
      <w:start w:val="1"/>
      <w:numFmt w:val="bullet"/>
      <w:lvlText w:val=""/>
      <w:lvlJc w:val="left"/>
      <w:pPr>
        <w:tabs>
          <w:tab w:val="num" w:pos="1848"/>
        </w:tabs>
        <w:ind w:left="1848" w:hanging="360"/>
      </w:pPr>
      <w:rPr>
        <w:rFonts w:ascii="Symbol" w:hAnsi="Symbol" w:cs="Symbol" w:hint="default"/>
      </w:rPr>
    </w:lvl>
    <w:lvl w:ilvl="4">
      <w:start w:val="1"/>
      <w:numFmt w:val="bullet"/>
      <w:lvlText w:val="◦"/>
      <w:lvlJc w:val="left"/>
      <w:pPr>
        <w:tabs>
          <w:tab w:val="num" w:pos="2208"/>
        </w:tabs>
        <w:ind w:left="2208" w:hanging="360"/>
      </w:pPr>
      <w:rPr>
        <w:rFonts w:ascii="OpenSymbol" w:hAnsi="OpenSymbol" w:cs="OpenSymbol" w:hint="default"/>
      </w:rPr>
    </w:lvl>
    <w:lvl w:ilvl="5">
      <w:start w:val="1"/>
      <w:numFmt w:val="bullet"/>
      <w:lvlText w:val="▪"/>
      <w:lvlJc w:val="left"/>
      <w:pPr>
        <w:tabs>
          <w:tab w:val="num" w:pos="2568"/>
        </w:tabs>
        <w:ind w:left="2568" w:hanging="360"/>
      </w:pPr>
      <w:rPr>
        <w:rFonts w:ascii="OpenSymbol" w:hAnsi="OpenSymbol" w:cs="OpenSymbol" w:hint="default"/>
      </w:rPr>
    </w:lvl>
    <w:lvl w:ilvl="6">
      <w:start w:val="1"/>
      <w:numFmt w:val="bullet"/>
      <w:lvlText w:val=""/>
      <w:lvlJc w:val="left"/>
      <w:pPr>
        <w:tabs>
          <w:tab w:val="num" w:pos="2928"/>
        </w:tabs>
        <w:ind w:left="2928" w:hanging="360"/>
      </w:pPr>
      <w:rPr>
        <w:rFonts w:ascii="Symbol" w:hAnsi="Symbol" w:cs="Symbol" w:hint="default"/>
      </w:rPr>
    </w:lvl>
    <w:lvl w:ilvl="7">
      <w:start w:val="1"/>
      <w:numFmt w:val="bullet"/>
      <w:lvlText w:val="◦"/>
      <w:lvlJc w:val="left"/>
      <w:pPr>
        <w:tabs>
          <w:tab w:val="num" w:pos="3288"/>
        </w:tabs>
        <w:ind w:left="3288" w:hanging="360"/>
      </w:pPr>
      <w:rPr>
        <w:rFonts w:ascii="OpenSymbol" w:hAnsi="OpenSymbol" w:cs="OpenSymbol" w:hint="default"/>
      </w:rPr>
    </w:lvl>
    <w:lvl w:ilvl="8">
      <w:start w:val="1"/>
      <w:numFmt w:val="bullet"/>
      <w:lvlText w:val="▪"/>
      <w:lvlJc w:val="left"/>
      <w:pPr>
        <w:tabs>
          <w:tab w:val="num" w:pos="3648"/>
        </w:tabs>
        <w:ind w:left="3648" w:hanging="360"/>
      </w:pPr>
      <w:rPr>
        <w:rFonts w:ascii="OpenSymbol" w:hAnsi="OpenSymbol" w:cs="OpenSymbol" w:hint="default"/>
      </w:rPr>
    </w:lvl>
  </w:abstractNum>
  <w:abstractNum w:abstractNumId="7" w15:restartNumberingAfterBreak="0">
    <w:nsid w:val="6C3C0304"/>
    <w:multiLevelType w:val="multilevel"/>
    <w:tmpl w:val="B8426B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36D6337"/>
    <w:multiLevelType w:val="multilevel"/>
    <w:tmpl w:val="2168199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7DE763C9"/>
    <w:multiLevelType w:val="multilevel"/>
    <w:tmpl w:val="A62A1E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3522440">
    <w:abstractNumId w:val="7"/>
  </w:num>
  <w:num w:numId="2" w16cid:durableId="1045063644">
    <w:abstractNumId w:val="8"/>
  </w:num>
  <w:num w:numId="3" w16cid:durableId="1309439748">
    <w:abstractNumId w:val="3"/>
  </w:num>
  <w:num w:numId="4" w16cid:durableId="1713336527">
    <w:abstractNumId w:val="5"/>
  </w:num>
  <w:num w:numId="5" w16cid:durableId="659044315">
    <w:abstractNumId w:val="2"/>
  </w:num>
  <w:num w:numId="6" w16cid:durableId="507326458">
    <w:abstractNumId w:val="0"/>
  </w:num>
  <w:num w:numId="7" w16cid:durableId="430860327">
    <w:abstractNumId w:val="6"/>
  </w:num>
  <w:num w:numId="8" w16cid:durableId="379282773">
    <w:abstractNumId w:val="4"/>
  </w:num>
  <w:num w:numId="9" w16cid:durableId="1701474856">
    <w:abstractNumId w:val="1"/>
  </w:num>
  <w:num w:numId="10" w16cid:durableId="2394876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4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FE8"/>
    <w:rsid w:val="00146FE8"/>
    <w:rsid w:val="005F4CA7"/>
    <w:rsid w:val="00946D4F"/>
    <w:rsid w:val="00974F15"/>
    <w:rsid w:val="00EC26A9"/>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72AB9"/>
  <w15:docId w15:val="{52D1133B-364D-47CC-9107-42AE23D6C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sz w:val="21"/>
    </w:rPr>
  </w:style>
  <w:style w:type="paragraph" w:styleId="Heading2">
    <w:name w:val="heading 2"/>
    <w:basedOn w:val="Normal"/>
    <w:next w:val="Normal"/>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4"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4"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64" w:line="319"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578C0"/>
    <w:rPr>
      <w:sz w:val="18"/>
      <w:szCs w:val="18"/>
    </w:rPr>
  </w:style>
  <w:style w:type="character" w:customStyle="1" w:styleId="BalloonTextChar">
    <w:name w:val="Balloon Text Char"/>
    <w:basedOn w:val="DefaultParagraphFont"/>
    <w:link w:val="BalloonText"/>
    <w:uiPriority w:val="99"/>
    <w:qFormat/>
    <w:rsid w:val="00A578C0"/>
    <w:rPr>
      <w:sz w:val="18"/>
      <w:szCs w:val="18"/>
    </w:rPr>
  </w:style>
  <w:style w:type="character" w:customStyle="1" w:styleId="ListParagraphChar">
    <w:name w:val="List Paragraph Char"/>
    <w:basedOn w:val="DefaultParagraphFont"/>
    <w:link w:val="ListParagraph"/>
    <w:uiPriority w:val="99"/>
    <w:semiHidden/>
    <w:qFormat/>
    <w:rsid w:val="00A578C0"/>
    <w:rPr>
      <w:sz w:val="18"/>
      <w:szCs w:val="18"/>
    </w:rPr>
  </w:style>
  <w:style w:type="character" w:customStyle="1" w:styleId="CommentTextChar">
    <w:name w:val="Comment Text Char"/>
    <w:link w:val="CommentText"/>
    <w:uiPriority w:val="34"/>
    <w:qFormat/>
    <w:locked/>
    <w:rsid w:val="00750473"/>
  </w:style>
  <w:style w:type="character" w:styleId="CommentReference">
    <w:name w:val="annotation reference"/>
    <w:basedOn w:val="DefaultParagraphFont"/>
    <w:uiPriority w:val="99"/>
    <w:semiHidden/>
    <w:unhideWhenUsed/>
    <w:qFormat/>
    <w:rsid w:val="00685118"/>
    <w:rPr>
      <w:sz w:val="21"/>
      <w:szCs w:val="21"/>
    </w:rPr>
  </w:style>
  <w:style w:type="character" w:customStyle="1" w:styleId="CommentSubjectChar">
    <w:name w:val="Comment Subject Char"/>
    <w:basedOn w:val="DefaultParagraphFont"/>
    <w:link w:val="CommentSubject"/>
    <w:uiPriority w:val="99"/>
    <w:qFormat/>
    <w:rsid w:val="00685118"/>
  </w:style>
  <w:style w:type="character" w:customStyle="1" w:styleId="Char">
    <w:name w:val="批注主题 Char"/>
    <w:basedOn w:val="CommentSubjectChar"/>
    <w:uiPriority w:val="99"/>
    <w:semiHidden/>
    <w:qFormat/>
    <w:rsid w:val="00685118"/>
    <w:rPr>
      <w:b/>
      <w:bCs/>
    </w:rPr>
  </w:style>
  <w:style w:type="character" w:styleId="PlaceholderText">
    <w:name w:val="Placeholder Text"/>
    <w:basedOn w:val="DefaultParagraphFont"/>
    <w:uiPriority w:val="99"/>
    <w:semiHidden/>
    <w:qFormat/>
    <w:rsid w:val="00343302"/>
    <w:rPr>
      <w:color w:val="808080"/>
    </w:rPr>
  </w:style>
  <w:style w:type="character" w:customStyle="1" w:styleId="2Char">
    <w:name w:val="标题 2 Char"/>
    <w:basedOn w:val="DefaultParagraphFont"/>
    <w:link w:val="2"/>
    <w:qFormat/>
    <w:rsid w:val="002F6966"/>
    <w:rPr>
      <w:rFonts w:asciiTheme="majorHAnsi" w:eastAsia="Arial" w:hAnsiTheme="majorHAnsi" w:cstheme="majorBidi"/>
      <w:bCs/>
      <w:color w:val="4F81BD" w:themeColor="accent1"/>
      <w:kern w:val="0"/>
      <w:sz w:val="24"/>
      <w:szCs w:val="26"/>
    </w:rPr>
  </w:style>
  <w:style w:type="character" w:customStyle="1" w:styleId="Heading3Char">
    <w:name w:val="Heading 3 Char"/>
    <w:basedOn w:val="DefaultParagraphFont"/>
    <w:link w:val="Heading3"/>
    <w:uiPriority w:val="9"/>
    <w:qFormat/>
    <w:rsid w:val="002F6966"/>
    <w:rPr>
      <w:rFonts w:eastAsia="Arial"/>
      <w:bCs/>
      <w:sz w:val="24"/>
      <w:szCs w:val="32"/>
    </w:rPr>
  </w:style>
  <w:style w:type="character" w:customStyle="1" w:styleId="Heading4Char">
    <w:name w:val="Heading 4 Char"/>
    <w:basedOn w:val="DefaultParagraphFont"/>
    <w:link w:val="Heading4"/>
    <w:uiPriority w:val="9"/>
    <w:semiHidden/>
    <w:qFormat/>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qFormat/>
    <w:rsid w:val="00D825EE"/>
    <w:rPr>
      <w:b/>
      <w:bCs/>
      <w:sz w:val="28"/>
      <w:szCs w:val="28"/>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character" w:customStyle="1" w:styleId="TANChar">
    <w:name w:val="TAN Char"/>
    <w:link w:val="TAN"/>
    <w:qFormat/>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qFormat/>
    <w:rsid w:val="005640B4"/>
    <w:rPr>
      <w:rFonts w:ascii="Cambria" w:eastAsia="SimSun" w:hAnsi="Cambria" w:cs="Times New Roman"/>
      <w:kern w:val="0"/>
      <w:szCs w:val="21"/>
      <w:lang w:val="x-none" w:eastAsia="en-US"/>
    </w:rPr>
  </w:style>
  <w:style w:type="character" w:customStyle="1" w:styleId="a">
    <w:name w:val="列出段落 字符"/>
    <w:uiPriority w:val="34"/>
    <w:qFormat/>
    <w:rsid w:val="00144AE7"/>
    <w:rPr>
      <w:rFonts w:ascii="Cambria" w:eastAsia="SimHei" w:hAnsi="Cambria" w:cs="SimSun"/>
      <w:kern w:val="0"/>
      <w:sz w:val="20"/>
      <w:szCs w:val="20"/>
      <w:lang w:eastAsia="en-U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A578C0"/>
    <w:pPr>
      <w:pBdr>
        <w:bottom w:val="single" w:sz="6" w:space="1" w:color="000000"/>
      </w:pBdr>
      <w:tabs>
        <w:tab w:val="center" w:pos="4153"/>
        <w:tab w:val="right" w:pos="8306"/>
      </w:tabs>
      <w:snapToGrid w:val="0"/>
      <w:jc w:val="center"/>
    </w:pPr>
    <w:rPr>
      <w:sz w:val="18"/>
      <w:szCs w:val="18"/>
    </w:rPr>
  </w:style>
  <w:style w:type="paragraph" w:styleId="Footer">
    <w:name w:val="footer"/>
    <w:basedOn w:val="Normal"/>
    <w:uiPriority w:val="99"/>
    <w:unhideWhenUsed/>
    <w:rsid w:val="00A578C0"/>
    <w:pPr>
      <w:tabs>
        <w:tab w:val="center" w:pos="4153"/>
        <w:tab w:val="right" w:pos="8306"/>
      </w:tabs>
      <w:snapToGrid w:val="0"/>
      <w:jc w:val="left"/>
    </w:pPr>
    <w:rPr>
      <w:sz w:val="18"/>
      <w:szCs w:val="18"/>
    </w:rPr>
  </w:style>
  <w:style w:type="paragraph" w:styleId="BalloonText">
    <w:name w:val="Balloon Text"/>
    <w:basedOn w:val="Normal"/>
    <w:link w:val="BalloonTextChar"/>
    <w:uiPriority w:val="99"/>
    <w:semiHidden/>
    <w:unhideWhenUsed/>
    <w:qFormat/>
    <w:rsid w:val="00A578C0"/>
    <w:rPr>
      <w:sz w:val="18"/>
      <w:szCs w:val="18"/>
    </w:rPr>
  </w:style>
  <w:style w:type="paragraph" w:styleId="ListParagraph">
    <w:name w:val="List Paragraph"/>
    <w:basedOn w:val="Normal"/>
    <w:link w:val="ListParagraphChar"/>
    <w:uiPriority w:val="34"/>
    <w:qFormat/>
    <w:rsid w:val="00CC300E"/>
    <w:pPr>
      <w:ind w:firstLine="420"/>
    </w:pPr>
  </w:style>
  <w:style w:type="paragraph" w:styleId="CommentText">
    <w:name w:val="annotation text"/>
    <w:basedOn w:val="Normal"/>
    <w:link w:val="CommentTextChar"/>
    <w:uiPriority w:val="99"/>
    <w:unhideWhenUsed/>
    <w:qFormat/>
    <w:rsid w:val="00685118"/>
    <w:pPr>
      <w:jc w:val="left"/>
    </w:pPr>
  </w:style>
  <w:style w:type="paragraph" w:styleId="CommentSubject">
    <w:name w:val="annotation subject"/>
    <w:basedOn w:val="CommentText"/>
    <w:next w:val="CommentText"/>
    <w:link w:val="CommentSubjectChar"/>
    <w:uiPriority w:val="99"/>
    <w:semiHidden/>
    <w:unhideWhenUsed/>
    <w:qFormat/>
    <w:rsid w:val="00685118"/>
    <w:rPr>
      <w:b/>
      <w:bCs/>
    </w:rPr>
  </w:style>
  <w:style w:type="paragraph" w:styleId="NormalWeb">
    <w:name w:val="Normal (Web)"/>
    <w:basedOn w:val="Normal"/>
    <w:uiPriority w:val="99"/>
    <w:unhideWhenUsed/>
    <w:qFormat/>
    <w:rsid w:val="0010576F"/>
    <w:pPr>
      <w:widowControl/>
      <w:spacing w:beforeAutospacing="1" w:afterAutospacing="1"/>
      <w:jc w:val="left"/>
    </w:pPr>
    <w:rPr>
      <w:rFonts w:ascii="SimSun" w:eastAsia="SimSun" w:hAnsi="SimSun" w:cs="SimSun"/>
      <w:kern w:val="0"/>
      <w:sz w:val="24"/>
      <w:szCs w:val="24"/>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paragraph" w:styleId="Revision">
    <w:name w:val="Revision"/>
    <w:uiPriority w:val="99"/>
    <w:semiHidden/>
    <w:qFormat/>
    <w:rsid w:val="00207649"/>
    <w:rPr>
      <w:sz w:val="21"/>
    </w:rPr>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paragraph" w:customStyle="1" w:styleId="2">
    <w:name w:val="列出段落2"/>
    <w:basedOn w:val="Normal"/>
    <w:link w:val="2Char"/>
    <w:uiPriority w:val="34"/>
    <w:qFormat/>
    <w:rsid w:val="00144AE7"/>
    <w:pPr>
      <w:widowControl/>
      <w:spacing w:after="50"/>
      <w:ind w:left="840"/>
      <w:jc w:val="left"/>
    </w:pPr>
    <w:rPr>
      <w:rFonts w:ascii="Cambria" w:eastAsia="SimHei" w:hAnsi="Cambria" w:cs="SimSun"/>
      <w:kern w:val="0"/>
      <w:sz w:val="20"/>
      <w:szCs w:val="20"/>
      <w:lang w:eastAsia="en-US"/>
    </w:rPr>
  </w:style>
  <w:style w:type="paragraph" w:customStyle="1" w:styleId="Default">
    <w:name w:val="Default"/>
    <w:qFormat/>
    <w:rsid w:val="009462DD"/>
    <w:pPr>
      <w:widowControl w:val="0"/>
    </w:pPr>
    <w:rPr>
      <w:rFonts w:ascii="Arial" w:eastAsia="SimSun" w:hAnsi="Arial" w:cs="Arial"/>
      <w:color w:val="000000"/>
      <w:kern w:val="0"/>
      <w:sz w:val="24"/>
      <w:szCs w:val="24"/>
    </w:rPr>
  </w:style>
  <w:style w:type="paragraph" w:customStyle="1" w:styleId="TableContents">
    <w:name w:val="Table Contents"/>
    <w:basedOn w:val="Normal"/>
    <w:qFormat/>
    <w:pPr>
      <w:suppressLineNumbers/>
    </w:pPr>
  </w:style>
  <w:style w:type="table" w:styleId="TableGrid">
    <w:name w:val="Table Grid"/>
    <w:basedOn w:val="TableNormal"/>
    <w:uiPriority w:val="59"/>
    <w:rsid w:val="006344F4"/>
    <w:rPr>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1FAE3-5297-474F-BC47-9280AE1F5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10</Pages>
  <Words>4901</Words>
  <Characters>27941</Characters>
  <Application>Microsoft Office Word</Application>
  <DocSecurity>0</DocSecurity>
  <Lines>232</Lines>
  <Paragraphs>65</Paragraphs>
  <ScaleCrop>false</ScaleCrop>
  <Company>CATT</Company>
  <LinksUpToDate>false</LinksUpToDate>
  <CharactersWithSpaces>32777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dc:description/>
  <cp:lastModifiedBy>Vishakha Singh</cp:lastModifiedBy>
  <cp:revision>135</cp:revision>
  <dcterms:created xsi:type="dcterms:W3CDTF">2024-01-05T02:29:00Z</dcterms:created>
  <dcterms:modified xsi:type="dcterms:W3CDTF">2024-02-18T23:43:00Z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CATT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