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b/>
          <w:b/>
          <w:bCs/>
          <w:sz w:val="24"/>
          <w:szCs w:val="24"/>
        </w:rPr>
      </w:pPr>
      <w:bookmarkStart w:id="0" w:name="_Hlk37418177"/>
      <w:r>
        <w:rPr>
          <w:rFonts w:ascii="arial" w:hAnsi="arial"/>
          <w:b/>
          <w:bCs/>
          <w:sz w:val="24"/>
          <w:szCs w:val="24"/>
        </w:rPr>
        <w:t>3GPP TSG RAN WG1 #116</w:t>
        <w:tab/>
        <w:tab/>
        <w:tab/>
        <w:tab/>
        <w:tab/>
        <w:tab/>
        <w:tab/>
        <w:tab/>
        <w:tab/>
        <w:tab/>
        <w:tab/>
        <w:tab/>
        <w:t xml:space="preserve">                  </w:t>
        <w:tab/>
        <w:tab/>
        <w:t>R1-2401270</w:t>
      </w:r>
    </w:p>
    <w:p>
      <w:pPr>
        <w:pStyle w:val="Header"/>
        <w:rPr>
          <w:sz w:val="24"/>
          <w:szCs w:val="24"/>
        </w:rPr>
      </w:pPr>
      <w:r>
        <w:rPr>
          <w:rFonts w:cs="Arial"/>
          <w:bCs/>
          <w:sz w:val="24"/>
          <w:szCs w:val="24"/>
          <w:lang w:val="en-GB"/>
        </w:rPr>
        <w:t>Athens, Greece</w:t>
      </w:r>
      <w:r>
        <w:rPr>
          <w:bCs/>
          <w:sz w:val="24"/>
          <w:szCs w:val="24"/>
        </w:rPr>
        <w:t xml:space="preserve">, Feb 26 –  1 March </w:t>
      </w:r>
      <w:bookmarkEnd w:id="0"/>
      <w:r>
        <w:rPr>
          <w:bCs/>
          <w:sz w:val="24"/>
          <w:szCs w:val="24"/>
        </w:rPr>
        <w:t>2024</w:t>
      </w:r>
    </w:p>
    <w:p>
      <w:pPr>
        <w:pStyle w:val="Header"/>
        <w:rPr>
          <w:bCs/>
          <w:sz w:val="24"/>
          <w:lang w:eastAsia="ja-JP"/>
        </w:rPr>
      </w:pPr>
      <w:r>
        <w:rPr>
          <w:bCs/>
          <w:sz w:val="24"/>
          <w:lang w:eastAsia="ja-JP"/>
        </w:rPr>
      </w:r>
    </w:p>
    <w:p>
      <w:pPr>
        <w:pStyle w:val="CRCoverPage"/>
        <w:rPr/>
      </w:pPr>
      <w:r>
        <w:rPr>
          <w:rFonts w:cs="Arial"/>
          <w:b/>
          <w:bCs/>
          <w:sz w:val="24"/>
          <w:szCs w:val="24"/>
          <w:lang w:val="en-US"/>
        </w:rPr>
        <w:t>Agenda item   :</w:t>
      </w:r>
      <w:r>
        <w:rPr>
          <w:rFonts w:cs="Arial"/>
          <w:b/>
          <w:bCs/>
          <w:sz w:val="24"/>
          <w:lang w:val="en-US"/>
        </w:rPr>
        <w:tab/>
      </w:r>
      <w:r>
        <w:rPr>
          <w:rFonts w:cs="Arial"/>
          <w:b/>
          <w:bCs/>
          <w:sz w:val="24"/>
          <w:szCs w:val="24"/>
          <w:lang w:val="en-US"/>
        </w:rPr>
        <w:t>9.1.3.2</w:t>
      </w:r>
    </w:p>
    <w:p>
      <w:pPr>
        <w:pStyle w:val="Normal"/>
        <w:tabs>
          <w:tab w:val="clear" w:pos="284"/>
          <w:tab w:val="left" w:pos="1985" w:leader="none"/>
        </w:tabs>
        <w:spacing w:before="0" w:after="120"/>
        <w:ind w:left="1985" w:right="0" w:hanging="1985"/>
        <w:rPr/>
      </w:pPr>
      <w:r>
        <w:rPr>
          <w:rFonts w:cs="Arial" w:ascii="Arial" w:hAnsi="Arial"/>
          <w:b/>
          <w:bCs/>
          <w:sz w:val="24"/>
          <w:szCs w:val="24"/>
          <w:lang w:val="en-US"/>
        </w:rPr>
        <w:t>Source            :</w:t>
      </w:r>
      <w:r>
        <w:rPr>
          <w:rFonts w:cs="Arial" w:ascii="Arial" w:hAnsi="Arial"/>
          <w:b/>
          <w:bCs/>
          <w:sz w:val="24"/>
          <w:lang w:val="en-US"/>
        </w:rPr>
        <w:tab/>
      </w:r>
      <w:r>
        <w:rPr>
          <w:rFonts w:cs="Arial" w:ascii="Arial" w:hAnsi="Arial"/>
          <w:b/>
          <w:bCs/>
          <w:sz w:val="24"/>
          <w:szCs w:val="24"/>
          <w:lang w:val="en-US"/>
        </w:rPr>
        <w:t>CEWiT</w:t>
      </w:r>
    </w:p>
    <w:p>
      <w:pPr>
        <w:pStyle w:val="Normal"/>
        <w:ind w:left="1985" w:right="0" w:hanging="1985"/>
        <w:rPr/>
      </w:pPr>
      <w:r>
        <w:rPr>
          <w:rFonts w:cs="Arial" w:ascii="Arial" w:hAnsi="Arial"/>
          <w:b/>
          <w:bCs/>
          <w:sz w:val="24"/>
          <w:szCs w:val="24"/>
          <w:lang w:val="en-US"/>
        </w:rPr>
        <w:t>Title                 :</w:t>
      </w:r>
      <w:r>
        <w:rPr>
          <w:rFonts w:cs="Arial" w:ascii="Arial" w:hAnsi="Arial"/>
          <w:b/>
          <w:bCs/>
          <w:sz w:val="24"/>
          <w:lang w:val="en-US"/>
        </w:rPr>
        <w:tab/>
        <w:t>Discussion on AI/ML for CSI Compression</w:t>
      </w:r>
    </w:p>
    <w:p>
      <w:pPr>
        <w:pStyle w:val="Normal"/>
        <w:rPr>
          <w:rFonts w:ascii="arial" w:hAnsi="arial"/>
          <w:b/>
          <w:b/>
          <w:bCs/>
          <w:sz w:val="24"/>
          <w:szCs w:val="24"/>
        </w:rPr>
      </w:pPr>
      <w:r>
        <w:rPr>
          <w:rFonts w:ascii="arial" w:hAnsi="arial"/>
          <w:b/>
          <w:bCs/>
          <w:sz w:val="24"/>
          <w:szCs w:val="24"/>
        </w:rPr>
        <w:t>Document for :</w:t>
        <w:tab/>
        <w:t xml:space="preserve">Discussion </w:t>
      </w:r>
    </w:p>
    <w:p>
      <w:pPr>
        <w:pStyle w:val="Heading1"/>
        <w:rPr>
          <w:lang w:val="en-US"/>
        </w:rPr>
      </w:pPr>
      <w:r>
        <w:rPr>
          <w:lang w:val="en-US"/>
        </w:rPr>
        <w:t>Introduction</w:t>
      </w:r>
    </w:p>
    <w:p>
      <w:pPr>
        <w:pStyle w:val="Normal"/>
        <w:rPr/>
      </w:pPr>
      <w:r>
        <w:rPr>
          <w:lang w:val="en-US"/>
        </w:rPr>
        <w:t xml:space="preserve">In RAN#102 plenary Edinburgh meeting, the status for the study item AI/ML for air interface was discussed and the corresponding WID and SI objectives were finalized for all use-cases. For the use-case AI/ML for CSI feedback enhancement, the following were discussed. </w:t>
      </w:r>
    </w:p>
    <w:p>
      <w:pPr>
        <w:pStyle w:val="Normal"/>
        <w:spacing w:before="0" w:after="0"/>
        <w:rPr>
          <w:bCs/>
        </w:rPr>
      </w:pPr>
      <w:r>
        <w:rPr>
          <w:bCs/>
        </w:rPr>
        <w:t>Study objectives with corresponding checkpoints in RAN#105 (Sept ’24):</w:t>
      </w:r>
    </w:p>
    <w:p>
      <w:pPr>
        <w:pStyle w:val="Normal"/>
        <w:numPr>
          <w:ilvl w:val="0"/>
          <w:numId w:val="6"/>
        </w:numPr>
        <w:spacing w:before="0" w:after="0"/>
        <w:rPr>
          <w:bCs/>
        </w:rPr>
      </w:pPr>
      <w:r>
        <w:rPr>
          <w:bCs/>
        </w:rPr>
        <w:t xml:space="preserve">CSI feedback enhancement [RAN1]: </w:t>
      </w:r>
    </w:p>
    <w:p>
      <w:pPr>
        <w:pStyle w:val="Normal"/>
        <w:numPr>
          <w:ilvl w:val="1"/>
          <w:numId w:val="6"/>
        </w:numPr>
        <w:spacing w:before="0" w:after="0"/>
        <w:rPr>
          <w:bCs/>
        </w:rPr>
      </w:pPr>
      <w:r>
        <w:rPr>
          <w:bCs/>
        </w:rPr>
        <w:t>For CSI compression (two-sided model), further study ways to:</w:t>
      </w:r>
    </w:p>
    <w:p>
      <w:pPr>
        <w:pStyle w:val="Normal"/>
        <w:numPr>
          <w:ilvl w:val="2"/>
          <w:numId w:val="6"/>
        </w:numPr>
        <w:spacing w:before="0" w:after="0"/>
        <w:rPr>
          <w:bCs/>
        </w:rPr>
      </w:pPr>
      <w:r>
        <w:rPr>
          <w:bCs/>
        </w:rPr>
        <w:t>Improve trade-off between performance and complexity/overhead</w:t>
      </w:r>
    </w:p>
    <w:p>
      <w:pPr>
        <w:pStyle w:val="Normal"/>
        <w:numPr>
          <w:ilvl w:val="3"/>
          <w:numId w:val="6"/>
        </w:numPr>
        <w:spacing w:before="0" w:after="0"/>
        <w:rPr>
          <w:bCs/>
        </w:rPr>
      </w:pPr>
      <w:r>
        <w:rPr>
          <w:bCs/>
        </w:rPr>
        <w:t>e.g., considering extending the spatial/frequency compression to spatial/temporal/frequency compression, cell/site specific models, CSI compression plus prediction (compared to Rel-18 non-AI/ML based approach), etc.</w:t>
      </w:r>
    </w:p>
    <w:p>
      <w:pPr>
        <w:pStyle w:val="Normal"/>
        <w:numPr>
          <w:ilvl w:val="2"/>
          <w:numId w:val="6"/>
        </w:numPr>
        <w:spacing w:before="0" w:after="0"/>
        <w:rPr>
          <w:bCs/>
        </w:rPr>
      </w:pPr>
      <w:r>
        <w:rPr>
          <w:bCs/>
        </w:rPr>
        <w:t>Alleviate/resolve issues related to inter-vendor training collaboration.</w:t>
      </w:r>
    </w:p>
    <w:p>
      <w:pPr>
        <w:pStyle w:val="Normal"/>
        <w:spacing w:before="0" w:after="0"/>
        <w:ind w:left="1440" w:right="0" w:hanging="0"/>
        <w:rPr>
          <w:bCs/>
        </w:rPr>
      </w:pPr>
      <w:r>
        <w:rPr>
          <w:bCs/>
        </w:rPr>
        <w:t xml:space="preserve">while addressing other aspects requiring further study/conclusion as captured in the conclusions section of the TR 38.843. </w:t>
      </w:r>
    </w:p>
    <w:p>
      <w:pPr>
        <w:pStyle w:val="Normal"/>
        <w:numPr>
          <w:ilvl w:val="1"/>
          <w:numId w:val="6"/>
        </w:numPr>
        <w:spacing w:before="0" w:after="0"/>
        <w:rPr/>
      </w:pPr>
      <w:r>
        <w:rPr>
          <w:lang w:val="en-US"/>
        </w:rPr>
        <w:t xml:space="preserve">For CSI prediction (one-sided model), further study performance gain over Rel-18 non-AI/ML based approach and associated complexity, while addressing </w:t>
      </w:r>
      <w:bookmarkStart w:id="1" w:name="_Hlk152950038"/>
      <w:r>
        <w:rPr>
          <w:lang w:val="en-US"/>
        </w:rPr>
        <w:t>other aspects requiring further study/conclusion as captured in the conclusions section of the TR 38.843</w:t>
      </w:r>
      <w:bookmarkEnd w:id="1"/>
      <w:r>
        <w:rPr>
          <w:lang w:val="en-US"/>
        </w:rPr>
        <w:t xml:space="preserve"> (e.g., cell/site specific model could be considered to improve performance gain). </w:t>
      </w:r>
    </w:p>
    <w:p>
      <w:pPr>
        <w:pStyle w:val="Heading1"/>
        <w:rPr>
          <w:lang w:val="en-US"/>
        </w:rPr>
      </w:pPr>
      <w:bookmarkStart w:id="2" w:name="_Hlk510705081"/>
      <w:r>
        <w:rPr>
          <w:lang w:val="en-US"/>
        </w:rPr>
        <w:t>Discussion</w:t>
      </w:r>
      <w:bookmarkEnd w:id="2"/>
    </w:p>
    <w:p>
      <w:pPr>
        <w:pStyle w:val="Normal"/>
        <w:rPr/>
      </w:pPr>
      <w:r>
        <w:rPr>
          <w:lang w:val="en-US"/>
        </w:rPr>
        <w:t xml:space="preserve">The use-case AI/ML for CSI feedback enhancement was further classified into two sub-use cases, </w:t>
      </w:r>
    </w:p>
    <w:p>
      <w:pPr>
        <w:pStyle w:val="Normal"/>
        <w:numPr>
          <w:ilvl w:val="0"/>
          <w:numId w:val="7"/>
        </w:numPr>
        <w:rPr>
          <w:lang w:val="en-US"/>
        </w:rPr>
      </w:pPr>
      <w:r>
        <w:rPr>
          <w:lang w:val="en-US"/>
        </w:rPr>
        <w:t>Spatial-frequency CSI Compression</w:t>
      </w:r>
    </w:p>
    <w:p>
      <w:pPr>
        <w:pStyle w:val="Normal"/>
        <w:numPr>
          <w:ilvl w:val="0"/>
          <w:numId w:val="7"/>
        </w:numPr>
        <w:rPr/>
      </w:pPr>
      <w:r>
        <w:rPr>
          <w:rFonts w:ascii="TimesNewRoman" w:hAnsi="TimesNewRoman"/>
          <w:b w:val="false"/>
          <w:bCs w:val="false"/>
          <w:sz w:val="20"/>
          <w:szCs w:val="20"/>
          <w:lang w:val="en-US"/>
        </w:rPr>
        <w:t>Time domain CSI prediction</w:t>
      </w:r>
      <w:r>
        <w:rPr>
          <w:rFonts w:ascii="Arial" w:hAnsi="Arial"/>
          <w:b w:val="false"/>
          <w:bCs w:val="false"/>
          <w:sz w:val="28"/>
          <w:szCs w:val="28"/>
          <w:lang w:val="en-US"/>
        </w:rPr>
        <w:t xml:space="preserve"> </w:t>
      </w:r>
    </w:p>
    <w:p>
      <w:pPr>
        <w:pStyle w:val="Normal"/>
        <w:rPr>
          <w:rFonts w:ascii="Arial" w:hAnsi="Arial"/>
          <w:b w:val="false"/>
          <w:b w:val="false"/>
          <w:bCs w:val="false"/>
          <w:sz w:val="28"/>
          <w:szCs w:val="28"/>
          <w:lang w:val="en-US"/>
        </w:rPr>
      </w:pPr>
      <w:r>
        <w:rPr>
          <w:rFonts w:ascii="Arial" w:hAnsi="Arial"/>
          <w:b w:val="false"/>
          <w:bCs w:val="false"/>
          <w:sz w:val="28"/>
          <w:szCs w:val="28"/>
          <w:lang w:val="en-US"/>
        </w:rPr>
      </w:r>
    </w:p>
    <w:p>
      <w:pPr>
        <w:pStyle w:val="Normal"/>
        <w:rPr>
          <w:rFonts w:ascii="Arial" w:hAnsi="Arial"/>
          <w:b w:val="false"/>
          <w:b w:val="false"/>
          <w:bCs w:val="false"/>
          <w:sz w:val="28"/>
          <w:szCs w:val="28"/>
          <w:lang w:val="en-US"/>
        </w:rPr>
      </w:pPr>
      <w:r>
        <w:rPr>
          <w:rFonts w:ascii="Arial" w:hAnsi="Arial"/>
          <w:b w:val="false"/>
          <w:bCs w:val="false"/>
          <w:sz w:val="28"/>
          <w:szCs w:val="28"/>
          <w:lang w:val="en-US"/>
        </w:rPr>
      </w:r>
    </w:p>
    <w:p>
      <w:pPr>
        <w:pStyle w:val="Normal"/>
        <w:rPr>
          <w:rFonts w:ascii="Arial" w:hAnsi="Arial"/>
          <w:b w:val="false"/>
          <w:b w:val="false"/>
          <w:bCs w:val="false"/>
          <w:sz w:val="28"/>
          <w:szCs w:val="28"/>
          <w:lang w:val="en-US"/>
        </w:rPr>
      </w:pPr>
      <w:r>
        <w:rPr>
          <w:rFonts w:ascii="Arial" w:hAnsi="Arial"/>
          <w:b w:val="false"/>
          <w:bCs w:val="false"/>
          <w:sz w:val="28"/>
          <w:szCs w:val="28"/>
          <w:lang w:val="en-US"/>
        </w:rPr>
      </w:r>
    </w:p>
    <w:p>
      <w:pPr>
        <w:pStyle w:val="Normal"/>
        <w:rPr>
          <w:rFonts w:ascii="Arial" w:hAnsi="Arial"/>
          <w:b w:val="false"/>
          <w:b w:val="false"/>
          <w:bCs w:val="false"/>
          <w:sz w:val="28"/>
          <w:szCs w:val="28"/>
          <w:lang w:val="en-US"/>
        </w:rPr>
      </w:pPr>
      <w:r>
        <w:rPr>
          <w:rFonts w:ascii="Arial" w:hAnsi="Arial"/>
          <w:b w:val="false"/>
          <w:bCs w:val="false"/>
          <w:sz w:val="28"/>
          <w:szCs w:val="28"/>
          <w:lang w:val="en-US"/>
        </w:rPr>
      </w:r>
    </w:p>
    <w:p>
      <w:pPr>
        <w:pStyle w:val="Normal"/>
        <w:rPr>
          <w:rFonts w:ascii="Arial" w:hAnsi="Arial"/>
          <w:b w:val="false"/>
          <w:b w:val="false"/>
          <w:bCs w:val="false"/>
          <w:sz w:val="28"/>
          <w:szCs w:val="28"/>
          <w:lang w:val="en-US"/>
        </w:rPr>
      </w:pPr>
      <w:r>
        <w:rPr>
          <w:rFonts w:ascii="Arial" w:hAnsi="Arial"/>
          <w:b w:val="false"/>
          <w:bCs w:val="false"/>
          <w:sz w:val="28"/>
          <w:szCs w:val="28"/>
          <w:lang w:val="en-US"/>
        </w:rPr>
      </w:r>
    </w:p>
    <w:p>
      <w:pPr>
        <w:pStyle w:val="Normal"/>
        <w:rPr/>
      </w:pPr>
      <w:r>
        <w:rPr>
          <w:rFonts w:ascii="Arial" w:hAnsi="Arial"/>
          <w:b w:val="false"/>
          <w:bCs w:val="false"/>
          <w:sz w:val="28"/>
          <w:szCs w:val="28"/>
          <w:lang w:val="en-US"/>
        </w:rPr>
        <w:t>2.1 CSI Compression</w:t>
      </w:r>
    </w:p>
    <w:p>
      <w:pPr>
        <w:pStyle w:val="Normal"/>
        <w:rPr/>
      </w:pPr>
      <w:r>
        <w:rPr>
          <w:lang w:val="en-US"/>
        </w:rPr>
        <w:t xml:space="preserve">The general architecture of AI/ML based CSI compression consists of an AI/ML based encoder and AI/ML decoder at UE side and NW side respectively. In the study item, precoding vectors were taken to be input to the model.  </w:t>
      </w:r>
    </w:p>
    <w:p>
      <w:pPr>
        <w:pStyle w:val="Normal"/>
        <w:rPr>
          <w:lang w:val="en-US"/>
        </w:rPr>
      </w:pPr>
      <w:r>
        <w:rPr>
          <w:lang w:val="en-US"/>
        </w:rPr>
      </w:r>
    </w:p>
    <w:p>
      <w:pPr>
        <w:pStyle w:val="Normal"/>
        <w:rPr>
          <w:lang w:val="en-US"/>
        </w:rPr>
      </w:pPr>
      <w:r>
        <w:rPr>
          <w:lang w:val="en-US"/>
        </w:rPr>
        <w:drawing>
          <wp:anchor behindDoc="0" distT="0" distB="0" distL="0" distR="0" simplePos="0" locked="0" layoutInCell="0" allowOverlap="1" relativeHeight="2">
            <wp:simplePos x="0" y="0"/>
            <wp:positionH relativeFrom="column">
              <wp:posOffset>1219200</wp:posOffset>
            </wp:positionH>
            <wp:positionV relativeFrom="paragraph">
              <wp:posOffset>-57150</wp:posOffset>
            </wp:positionV>
            <wp:extent cx="3867150" cy="248412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3867150" cy="2484120"/>
                    </a:xfrm>
                    <a:prstGeom prst="rect">
                      <a:avLst/>
                    </a:prstGeom>
                  </pic:spPr>
                </pic:pic>
              </a:graphicData>
            </a:graphic>
          </wp:anchor>
        </w:drawing>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pPr>
      <w:r>
        <w:rPr>
          <w:lang w:val="en-US"/>
        </w:rPr>
        <w:tab/>
        <w:tab/>
        <w:tab/>
        <w:tab/>
        <w:t xml:space="preserve">             </w:t>
        <w:tab/>
        <w:tab/>
      </w:r>
      <w:r>
        <w:rPr>
          <w:b/>
          <w:bCs/>
          <w:lang w:val="en-US"/>
        </w:rPr>
        <w:t>Fig 1: Illustration of AI/ML based SF-CSI compression</w:t>
      </w:r>
      <w:r>
        <w:rPr>
          <w:lang w:val="en-US"/>
        </w:rPr>
        <w:t xml:space="preserve"> </w:t>
      </w:r>
    </w:p>
    <w:p>
      <w:pPr>
        <w:pStyle w:val="Normal"/>
        <w:rPr/>
      </w:pPr>
      <w:r>
        <w:rPr>
          <w:lang w:val="en-US"/>
        </w:rPr>
        <w:t>The study item was done on the evaluation aspects and the potential specification impacts of AI/ML based CSI feedback. The simulations were done for various payload sizes, antenna structures, deployment scenarios and the throughput were analyzed. However in terms of performance, gains were not observed in huge range compared to existing methods and complexity wise.</w:t>
      </w:r>
    </w:p>
    <w:p>
      <w:pPr>
        <w:pStyle w:val="Normal"/>
        <w:rPr/>
      </w:pPr>
      <w:r>
        <w:rPr>
          <w:lang w:val="en-US"/>
        </w:rPr>
        <w:t>Therefore the extended study objectives for the AI/ML based CSI feedback were defined as follows:</w:t>
      </w:r>
    </w:p>
    <w:p>
      <w:pPr>
        <w:pStyle w:val="Normal"/>
        <w:numPr>
          <w:ilvl w:val="0"/>
          <w:numId w:val="8"/>
        </w:numPr>
        <w:rPr>
          <w:i/>
          <w:i/>
          <w:iCs/>
        </w:rPr>
      </w:pPr>
      <w:r>
        <w:rPr>
          <w:i/>
          <w:iCs/>
        </w:rPr>
        <w:t>Further improve trade-offs between performance and model complexity / overhead</w:t>
      </w:r>
    </w:p>
    <w:p>
      <w:pPr>
        <w:pStyle w:val="Normal"/>
        <w:rPr>
          <w:b/>
          <w:b/>
          <w:bCs/>
          <w:i w:val="false"/>
          <w:i w:val="false"/>
          <w:iCs w:val="false"/>
        </w:rPr>
      </w:pPr>
      <w:r>
        <w:rPr>
          <w:b/>
          <w:bCs/>
          <w:i w:val="false"/>
          <w:iCs w:val="false"/>
        </w:rPr>
        <w:t>I-A) AI/ML based Spatial-Temporal-Frequency based CSI compression</w:t>
      </w:r>
    </w:p>
    <w:p>
      <w:pPr>
        <w:pStyle w:val="Normal"/>
        <w:rPr/>
      </w:pPr>
      <w:r>
        <w:rPr/>
        <w:t xml:space="preserve">Consider extending the compression dimnension along temporal domain, i.e. spatial-temporal-frequency (STF)domain based CSI compression.  The AI/ML based STF CSI compression can learn the temporal correlation of the channels along with the existing spatial-frequency domain. This can be done according to the instances of CSI for channel measurements.  It can be attributed to the fact that CSI resources </w:t>
      </w:r>
      <w:r>
        <w:rPr/>
      </w:r>
      <m:oMath xmlns:m="http://schemas.openxmlformats.org/officeDocument/2006/math">
        <m:sSub>
          <m:e>
            <m:r>
              <w:rPr>
                <w:rFonts w:ascii="Cambria Math" w:hAnsi="Cambria Math"/>
              </w:rPr>
              <m:t xml:space="preserve">v</m:t>
            </m:r>
          </m:e>
          <m:sub>
            <m:r>
              <w:rPr>
                <w:rFonts w:ascii="Cambria Math" w:hAnsi="Cambria Math"/>
              </w:rPr>
              <m:t xml:space="preserve">t</m:t>
            </m:r>
          </m:sub>
        </m:sSub>
        <m:r>
          <w:rPr>
            <w:rFonts w:ascii="Cambria Math" w:hAnsi="Cambria Math"/>
          </w:rPr>
          <m:t xml:space="preserve">,</m:t>
        </m:r>
        <m:r>
          <w:rPr>
            <w:rFonts w:ascii="Cambria Math" w:hAnsi="Cambria Math"/>
          </w:rPr>
          <m:t xml:space="preserve">for</m:t>
        </m:r>
        <m:r>
          <w:rPr>
            <w:rFonts w:ascii="Cambria Math" w:hAnsi="Cambria Math"/>
          </w:rPr>
          <m:t xml:space="preserve">0</m:t>
        </m:r>
        <m:r>
          <w:rPr>
            <w:rFonts w:ascii="Cambria Math" w:hAnsi="Cambria Math"/>
          </w:rPr>
          <m:t xml:space="preserve">⩽</m:t>
        </m:r>
        <m:r>
          <w:rPr>
            <w:rFonts w:ascii="Cambria Math" w:hAnsi="Cambria Math"/>
          </w:rPr>
          <m:t xml:space="preserve">t</m:t>
        </m:r>
        <m:r>
          <w:rPr>
            <w:rFonts w:ascii="Cambria Math" w:hAnsi="Cambria Math"/>
          </w:rPr>
          <m:t xml:space="preserve">⩽</m:t>
        </m:r>
        <m:r>
          <w:rPr>
            <w:rFonts w:ascii="Cambria Math" w:hAnsi="Cambria Math"/>
          </w:rPr>
          <m:t xml:space="preserve">T</m:t>
        </m:r>
      </m:oMath>
      <w:r>
        <w:rPr/>
        <w:t xml:space="preserve">are correlated. The </w:t>
      </w:r>
      <w:r>
        <w:rPr/>
      </w:r>
      <m:oMath xmlns:m="http://schemas.openxmlformats.org/officeDocument/2006/math">
        <m:r>
          <w:rPr>
            <w:rFonts w:ascii="Cambria Math" w:hAnsi="Cambria Math"/>
          </w:rPr>
          <m:t xml:space="preserve">N</m:t>
        </m:r>
      </m:oMath>
      <w:r>
        <w:rPr/>
        <w:t>CSI instances are processed together to obtain a latent feature vector which incorporates the correlation among all the dimensions.</w:t>
      </w:r>
    </w:p>
    <w:p>
      <w:pPr>
        <w:pStyle w:val="Normal"/>
        <w:rPr/>
      </w:pPr>
      <w:r>
        <w:rPr/>
      </w:r>
    </w:p>
    <w:p>
      <w:pPr>
        <w:pStyle w:val="Normal"/>
        <w:rPr/>
      </w:pPr>
      <w:r>
        <w:rPr/>
        <w:t xml:space="preserve">For this use-case, we assume that the AI/ML based CSI feedback only involves information of past slots and i.e. there is no prediction involved. The CSI feedback for N slots can be reported back in a single report or in multiple subsequent CSI reports according to requirement. </w:t>
      </w:r>
    </w:p>
    <w:p>
      <w:pPr>
        <w:pStyle w:val="Normal"/>
        <w:rPr/>
      </w:pPr>
      <w:r>
        <w:rPr/>
      </w:r>
    </w:p>
    <w:p>
      <w:pPr>
        <w:pStyle w:val="Normal"/>
        <w:rPr/>
      </w:pPr>
      <w:r>
        <w:rPr/>
        <w:tab/>
      </w:r>
    </w:p>
    <w:p>
      <w:pPr>
        <w:pStyle w:val="Normal"/>
        <w:rPr/>
      </w:pPr>
      <w:r>
        <w:rPr/>
      </w:r>
    </w:p>
    <w:p>
      <w:pPr>
        <w:pStyle w:val="Normal"/>
        <w:rPr/>
      </w:pPr>
      <w:r>
        <w:rPr/>
      </w:r>
    </w:p>
    <w:p>
      <w:pPr>
        <w:pStyle w:val="Normal"/>
        <w:rPr/>
      </w:pPr>
      <w:r>
        <w:rPr/>
      </w:r>
    </w:p>
    <w:p>
      <w:pPr>
        <w:pStyle w:val="Normal"/>
        <w:rPr/>
      </w:pPr>
      <w:r>
        <w:rPr/>
      </w:r>
    </w:p>
    <w:p>
      <w:pPr>
        <w:pStyle w:val="Normal"/>
        <w:rPr/>
      </w:pPr>
      <w:r>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4140200" cy="4147185"/>
            <wp:effectExtent l="0" t="0" r="0" b="0"/>
            <wp:wrapSquare wrapText="largest"/>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tretch>
                      <a:fillRect/>
                    </a:stretch>
                  </pic:blipFill>
                  <pic:spPr bwMode="auto">
                    <a:xfrm>
                      <a:off x="0" y="0"/>
                      <a:ext cx="4140200" cy="4147185"/>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tab/>
        <w:tab/>
        <w:tab/>
        <w:tab/>
        <w:tab/>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tab/>
        <w:tab/>
        <w:tab/>
        <w:tab/>
        <w:tab/>
        <w:tab/>
      </w:r>
      <w:r>
        <w:rPr>
          <w:b/>
          <w:bCs/>
        </w:rPr>
        <w:t>Fig 2 : Illustration of AI/ML based STF domain  CSI compression</w:t>
      </w:r>
    </w:p>
    <w:p>
      <w:pPr>
        <w:pStyle w:val="Normal"/>
        <w:rPr/>
      </w:pPr>
      <w:r>
        <w:rPr/>
        <w:t>Fig 2, depicts an illustration of a AI/ML based spatial-temporal-frequency based CSI compression. The CSI instances after pre-processing are taken togerther to be the input of the model. This instance can be applicable for scenario where the user velocity is presumed to be very low and channel remains fairly constant for a larger window.The number of CSI resources to be considered and the impact of doppler can be considered for evaluating the performance of STF based CSI compression.</w:t>
      </w:r>
    </w:p>
    <w:p>
      <w:pPr>
        <w:pStyle w:val="Normal"/>
        <w:rPr>
          <w:b/>
          <w:b/>
          <w:bCs/>
        </w:rPr>
      </w:pPr>
      <w:r>
        <w:rPr>
          <w:b/>
          <w:bCs/>
        </w:rPr>
        <w:t xml:space="preserve">Proposal : Consider temporal domain along with spatial-frequency domain for CSI compression. Evaluate the results for realistic channel asumptions and infer the possible gains over other methods. </w:t>
      </w:r>
    </w:p>
    <w:p>
      <w:pPr>
        <w:pStyle w:val="Normal"/>
        <w:rPr>
          <w:b/>
          <w:b/>
          <w:bCs/>
        </w:rPr>
      </w:pPr>
      <w:r>
        <w:rPr>
          <w:b/>
          <w:bCs/>
        </w:rPr>
        <w:t>Proposal : Consider the effect of UE speed while considering the batches of CSI input to the model for AI/ML based SFT-CSI compression.</w:t>
      </w:r>
    </w:p>
    <w:p>
      <w:pPr>
        <w:pStyle w:val="Normal"/>
        <w:rPr/>
      </w:pPr>
      <w:r>
        <w:rPr>
          <w:b/>
          <w:bCs/>
        </w:rPr>
        <w:t>I-B) AI/ML based CSI Compression plus Prediction</w:t>
      </w:r>
      <w:r>
        <w:rPr/>
        <w:t xml:space="preserve"> </w:t>
      </w:r>
    </w:p>
    <w:p>
      <w:pPr>
        <w:pStyle w:val="Normal"/>
        <w:rPr/>
      </w:pPr>
      <w:r>
        <w:rPr/>
        <w:tab/>
        <w:t xml:space="preserve">In high mobility scenarios, due to delay in feeding back the channel parameters CSI reported back becomes outdated and therfore resulting in poor performance. In this case, a possible solution of combing AI/ML based CSI compression and CSI prediction can be considered. The idea is there exists a compression module followed by a prediction module or the other way around depending on what kind of output needs to be available at the NW side. The CSI prediction and CSI compression models can be mathematically expressed as , </w:t>
      </w:r>
    </w:p>
    <w:p>
      <w:pPr>
        <w:pStyle w:val="Normal"/>
        <w:rPr/>
      </w:pPr>
      <w:r>
        <w:rPr/>
        <w:tab/>
        <w:tab/>
        <w:tab/>
        <w:tab/>
        <w:tab/>
        <w:tab/>
        <w:tab/>
        <w:tab/>
      </w:r>
      <w:r>
        <w:rPr/>
      </w:r>
      <m:oMath xmlns:m="http://schemas.openxmlformats.org/officeDocument/2006/math">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Sub>
        <m:r>
          <w:rPr>
            <w:rFonts w:ascii="Cambria Math" w:hAnsi="Cambria Math"/>
          </w:rPr>
          <m:t xml:space="preserve">=</m:t>
        </m:r>
        <m:sSub>
          <m:e>
            <m:r>
              <w:rPr>
                <w:rFonts w:ascii="Cambria Math" w:hAnsi="Cambria Math"/>
              </w:rPr>
              <m:t xml:space="preserve">f</m:t>
            </m:r>
          </m:e>
          <m:sub>
            <m:d>
              <m:dPr>
                <m:begChr m:val="("/>
                <m:endChr m:val=")"/>
              </m:dPr>
              <m:e>
                <m:r>
                  <w:rPr>
                    <w:rFonts w:ascii="Cambria Math" w:hAnsi="Cambria Math"/>
                  </w:rPr>
                  <m:t xml:space="preserve">Θ</m:t>
                </m:r>
              </m:e>
            </m:d>
          </m:sub>
        </m:sSub>
        <m:d>
          <m:dPr>
            <m:begChr m:val="("/>
            <m:endChr m:val=")"/>
          </m:dPr>
          <m:e>
            <m:sSub>
              <m:e>
                <m:r>
                  <w:rPr>
                    <w:rFonts w:ascii="Cambria Math" w:hAnsi="Cambria Math"/>
                  </w:rPr>
                  <m:t xml:space="preserve">H</m:t>
                </m:r>
              </m:e>
              <m:sub>
                <m:d>
                  <m:dPr>
                    <m:begChr m:val="("/>
                    <m:endChr m:val=")"/>
                  </m:dPr>
                  <m:e>
                    <m:r>
                      <w:rPr>
                        <w:rFonts w:ascii="Cambria Math" w:hAnsi="Cambria Math"/>
                      </w:rPr>
                      <m:t xml:space="preserve">t</m:t>
                    </m:r>
                  </m:e>
                </m:d>
              </m:sub>
            </m:sSub>
            <m:r>
              <w:rPr>
                <w:rFonts w:ascii="Cambria Math" w:hAnsi="Cambria Math"/>
              </w:rPr>
              <m:t xml:space="preserve">,</m:t>
            </m:r>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Sub>
            <m:r>
              <w:rPr>
                <w:rFonts w:ascii="Cambria Math" w:hAnsi="Cambria Math"/>
              </w:rPr>
              <m:t xml:space="preserve">,</m:t>
            </m:r>
            <m:r>
              <w:rPr>
                <w:rFonts w:ascii="Cambria Math" w:hAnsi="Cambria Math"/>
              </w:rPr>
              <m:t xml:space="preserve">....</m:t>
            </m:r>
            <m:r>
              <w:rPr>
                <w:rFonts w:ascii="Cambria Math" w:hAnsi="Cambria Math"/>
              </w:rPr>
              <m:t xml:space="preserve">,</m:t>
            </m:r>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L</m:t>
                    </m:r>
                    <m:r>
                      <w:rPr>
                        <w:rFonts w:ascii="Cambria Math" w:hAnsi="Cambria Math"/>
                      </w:rPr>
                      <m:t xml:space="preserve">−</m:t>
                    </m:r>
                    <m:r>
                      <w:rPr>
                        <w:rFonts w:ascii="Cambria Math" w:hAnsi="Cambria Math"/>
                      </w:rPr>
                      <m:t xml:space="preserve">1</m:t>
                    </m:r>
                  </m:e>
                </m:d>
              </m:sub>
            </m:sSub>
            <m:r>
              <w:rPr>
                <w:rFonts w:ascii="Cambria Math" w:hAnsi="Cambria Math"/>
              </w:rPr>
              <m:t xml:space="preserve">;</m:t>
            </m:r>
            <m:r>
              <w:rPr>
                <w:rFonts w:ascii="Cambria Math" w:hAnsi="Cambria Math"/>
              </w:rPr>
              <m:t xml:space="preserve">Θ</m:t>
            </m:r>
          </m:e>
        </m:d>
      </m:oMath>
    </w:p>
    <w:p>
      <w:pPr>
        <w:pStyle w:val="Normal"/>
        <w:rPr/>
      </w:pPr>
      <w:r>
        <w:rPr/>
      </w:r>
      <m:oMath xmlns:m="http://schemas.openxmlformats.org/officeDocument/2006/math">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Sub>
      </m:oMath>
      <w:r>
        <w:rPr/>
        <w:t xml:space="preserve">represents the predicted CSI by the AI/ML model for the historic CSI measurements. The model is and trained for the input data and performs prediction for a future time instant. </w:t>
      </w:r>
    </w:p>
    <w:p>
      <w:pPr>
        <w:pStyle w:val="Normal"/>
        <w:rPr/>
      </w:pPr>
      <w:r>
        <w:rPr/>
        <w:tab/>
        <w:tab/>
        <w:tab/>
        <w:tab/>
        <w:tab/>
        <w:tab/>
        <w:tab/>
        <w:tab/>
      </w:r>
      <w:r>
        <w:rPr/>
      </w:r>
      <m:oMath xmlns:m="http://schemas.openxmlformats.org/officeDocument/2006/math">
        <m:sSubSup>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up>
            <m:r>
              <w:rPr>
                <w:rFonts w:ascii="Cambria Math" w:hAnsi="Cambria Math"/>
              </w:rPr>
              <m:t xml:space="preserve">reconst</m:t>
            </m:r>
          </m:sup>
        </m:sSubSup>
        <m:r>
          <w:rPr>
            <w:rFonts w:ascii="Cambria Math" w:hAnsi="Cambria Math"/>
          </w:rPr>
          <m:t xml:space="preserve">=</m:t>
        </m:r>
        <m:sSub>
          <m:e>
            <m:r>
              <w:rPr>
                <w:rFonts w:ascii="Cambria Math" w:hAnsi="Cambria Math"/>
              </w:rPr>
              <m:t xml:space="preserve">f</m:t>
            </m:r>
          </m:e>
          <m:sub>
            <m:d>
              <m:dPr>
                <m:begChr m:val="("/>
                <m:endChr m:val=")"/>
              </m:dPr>
              <m:e>
                <m:sSub>
                  <m:e>
                    <m:r>
                      <w:rPr>
                        <w:rFonts w:ascii="Cambria Math" w:hAnsi="Cambria Math"/>
                      </w:rPr>
                      <m:t xml:space="preserve">Θ</m:t>
                    </m:r>
                  </m:e>
                  <m:sub>
                    <m:r>
                      <w:rPr>
                        <w:rFonts w:ascii="Cambria Math" w:hAnsi="Cambria Math"/>
                      </w:rPr>
                      <m:t xml:space="preserve">DE</m:t>
                    </m:r>
                  </m:sub>
                </m:sSub>
              </m:e>
            </m:d>
          </m:sub>
        </m:sSub>
        <m:d>
          <m:dPr>
            <m:begChr m:val="("/>
            <m:endChr m:val=")"/>
          </m:dPr>
          <m:e>
            <m:sSub>
              <m:e>
                <m:r>
                  <w:rPr>
                    <w:rFonts w:ascii="Cambria Math" w:hAnsi="Cambria Math"/>
                  </w:rPr>
                  <m:t xml:space="preserve">f</m:t>
                </m:r>
              </m:e>
              <m:sub>
                <m:d>
                  <m:dPr>
                    <m:begChr m:val="("/>
                    <m:endChr m:val=")"/>
                  </m:dPr>
                  <m:e>
                    <m:sSub>
                      <m:e>
                        <m:r>
                          <w:rPr>
                            <w:rFonts w:ascii="Cambria Math" w:hAnsi="Cambria Math"/>
                          </w:rPr>
                          <m:t xml:space="preserve">Θ</m:t>
                        </m:r>
                      </m:e>
                      <m:sub>
                        <m:r>
                          <w:rPr>
                            <w:rFonts w:ascii="Cambria Math" w:hAnsi="Cambria Math"/>
                          </w:rPr>
                          <m:t xml:space="preserve">EN</m:t>
                        </m:r>
                      </m:sub>
                    </m:sSub>
                  </m:e>
                </m:d>
              </m:sub>
            </m:sSub>
            <m:d>
              <m:dPr>
                <m:begChr m:val="("/>
                <m:endChr m:val=")"/>
              </m:dPr>
              <m:e>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Sub>
                <m:r>
                  <w:rPr>
                    <w:rFonts w:ascii="Cambria Math" w:hAnsi="Cambria Math"/>
                  </w:rPr>
                  <m:t xml:space="preserve">;</m:t>
                </m:r>
                <m:sSub>
                  <m:e>
                    <m:r>
                      <w:rPr>
                        <w:rFonts w:ascii="Cambria Math" w:hAnsi="Cambria Math"/>
                      </w:rPr>
                      <m:t xml:space="preserve">Θ</m:t>
                    </m:r>
                  </m:e>
                  <m:sub>
                    <m:r>
                      <w:rPr>
                        <w:rFonts w:ascii="Cambria Math" w:hAnsi="Cambria Math"/>
                      </w:rPr>
                      <m:t xml:space="preserve">EN</m:t>
                    </m:r>
                  </m:sub>
                </m:sSub>
              </m:e>
            </m:d>
            <m:r>
              <w:rPr>
                <w:rFonts w:ascii="Cambria Math" w:hAnsi="Cambria Math"/>
              </w:rPr>
              <m:t xml:space="preserve">;</m:t>
            </m:r>
            <m:sSub>
              <m:e>
                <m:r>
                  <w:rPr>
                    <w:rFonts w:ascii="Cambria Math" w:hAnsi="Cambria Math"/>
                  </w:rPr>
                  <m:t xml:space="preserve">Θ</m:t>
                </m:r>
              </m:e>
              <m:sub>
                <m:r>
                  <w:rPr>
                    <w:rFonts w:ascii="Cambria Math" w:hAnsi="Cambria Math"/>
                  </w:rPr>
                  <m:t xml:space="preserve">DE</m:t>
                </m:r>
              </m:sub>
            </m:sSub>
          </m:e>
        </m:d>
      </m:oMath>
    </w:p>
    <w:p>
      <w:pPr>
        <w:pStyle w:val="Normal"/>
        <w:rPr/>
      </w:pPr>
      <w:r>
        <w:rPr/>
        <w:t xml:space="preserve">The CSI compression module compresses the predicted CSI value and reconstructs it at the NW side to output </w:t>
      </w:r>
      <w:r>
        <w:rPr/>
      </w:r>
      <m:oMath xmlns:m="http://schemas.openxmlformats.org/officeDocument/2006/math">
        <m:sSubSup>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up>
            <m:r>
              <w:rPr>
                <w:rFonts w:ascii="Cambria Math" w:hAnsi="Cambria Math"/>
              </w:rPr>
              <m:t xml:space="preserve">reconst</m:t>
            </m:r>
          </m:sup>
        </m:sSubSup>
      </m:oMath>
      <w:r>
        <w:rPr/>
        <w:t>. The joint CSI compression and prediction module can trained by using the loss function between the output of the UE side CSI prediction model and the NW side CSI reconstruction model.</w:t>
      </w:r>
    </w:p>
    <w:p>
      <w:pPr>
        <w:pStyle w:val="Normal"/>
        <w:rPr>
          <w:b/>
          <w:b/>
          <w:bCs/>
        </w:rPr>
      </w:pPr>
      <w:r>
        <w:rPr>
          <w:b/>
          <w:bCs/>
        </w:rPr>
        <w:drawing>
          <wp:anchor behindDoc="0" distT="0" distB="0" distL="0" distR="0" simplePos="0" locked="0" layoutInCell="0" allowOverlap="1" relativeHeight="4">
            <wp:simplePos x="0" y="0"/>
            <wp:positionH relativeFrom="column">
              <wp:align>center</wp:align>
            </wp:positionH>
            <wp:positionV relativeFrom="paragraph">
              <wp:posOffset>635</wp:posOffset>
            </wp:positionV>
            <wp:extent cx="4140200" cy="4147185"/>
            <wp:effectExtent l="0" t="0" r="0" b="0"/>
            <wp:wrapSquare wrapText="largest"/>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4"/>
                    <a:stretch>
                      <a:fillRect/>
                    </a:stretch>
                  </pic:blipFill>
                  <pic:spPr bwMode="auto">
                    <a:xfrm>
                      <a:off x="0" y="0"/>
                      <a:ext cx="4140200" cy="4147185"/>
                    </a:xfrm>
                    <a:prstGeom prst="rect">
                      <a:avLst/>
                    </a:prstGeom>
                  </pic:spPr>
                </pic:pic>
              </a:graphicData>
            </a:graphic>
          </wp:anchor>
        </w:drawing>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pPr>
      <w:r>
        <w:rPr>
          <w:b/>
          <w:bCs/>
        </w:rPr>
        <w:t xml:space="preserve"> </w:t>
      </w:r>
      <w:r>
        <w:rPr>
          <w:b/>
          <w:bCs/>
        </w:rPr>
        <w:tab/>
        <w:tab/>
        <w:tab/>
        <w:t xml:space="preserve">Fig 3:Illustration of AI/ML based Joint CSI compression and prediction using UE side prediction </w:t>
      </w:r>
    </w:p>
    <w:p>
      <w:pPr>
        <w:pStyle w:val="Normal"/>
        <w:rPr/>
      </w:pPr>
      <w:r>
        <w:rPr/>
        <w:t xml:space="preserve">         </w:t>
      </w:r>
      <w:r>
        <w:rPr/>
        <w:tab/>
        <w:tab/>
        <w:tab/>
        <w:tab/>
        <w:tab/>
        <w:tab/>
        <w:tab/>
        <w:tab/>
      </w:r>
      <w:r>
        <w:rPr/>
      </w:r>
      <m:oMath xmlns:m="http://schemas.openxmlformats.org/officeDocument/2006/math">
        <m:r>
          <w:rPr>
            <w:rFonts w:ascii="Cambria Math" w:hAnsi="Cambria Math"/>
          </w:rPr>
          <m:t xml:space="preserve">L</m:t>
        </m:r>
        <m:d>
          <m:dPr>
            <m:begChr m:val="("/>
            <m:endChr m:val=")"/>
          </m:dPr>
          <m:e>
            <m:sSub>
              <m:e>
                <m:r>
                  <w:rPr>
                    <w:rFonts w:ascii="Cambria Math" w:hAnsi="Cambria Math"/>
                  </w:rPr>
                  <m:t xml:space="preserve">v</m:t>
                </m:r>
              </m:e>
              <m:sub>
                <m:r>
                  <w:rPr>
                    <w:rFonts w:ascii="Cambria Math" w:hAnsi="Cambria Math"/>
                  </w:rPr>
                  <m:t xml:space="preserve">pred</m:t>
                </m:r>
              </m:sub>
            </m:sSub>
            <m:r>
              <w:rPr>
                <w:rFonts w:ascii="Cambria Math" w:hAnsi="Cambria Math"/>
              </w:rPr>
              <m:t xml:space="preserve">,</m:t>
            </m:r>
            <m:sSub>
              <m:e>
                <m:r>
                  <w:rPr>
                    <w:rFonts w:ascii="Cambria Math" w:hAnsi="Cambria Math"/>
                  </w:rPr>
                  <m:t xml:space="preserve">v</m:t>
                </m:r>
              </m:e>
              <m:sub>
                <m:r>
                  <w:rPr>
                    <w:rFonts w:ascii="Cambria Math" w:hAnsi="Cambria Math"/>
                  </w:rPr>
                  <m:t xml:space="preserve">reconst</m:t>
                </m:r>
              </m:sub>
            </m:sSub>
          </m:e>
        </m:d>
        <m:r>
          <w:rPr>
            <w:rFonts w:ascii="Cambria Math" w:hAnsi="Cambria Math"/>
          </w:rPr>
          <m:t xml:space="preserve">=</m:t>
        </m:r>
        <m:f>
          <m:num>
            <m:sSup>
              <m:e>
                <m:d>
                  <m:dPr>
                    <m:begChr m:val="("/>
                    <m:endChr m:val=")"/>
                  </m:dPr>
                  <m:e>
                    <m:sSub>
                      <m:e>
                        <m:r>
                          <w:rPr>
                            <w:rFonts w:ascii="Cambria Math" w:hAnsi="Cambria Math"/>
                          </w:rPr>
                          <m:t xml:space="preserve">v</m:t>
                        </m:r>
                      </m:e>
                      <m:sub>
                        <m:r>
                          <w:rPr>
                            <w:rFonts w:ascii="Cambria Math" w:hAnsi="Cambria Math"/>
                          </w:rPr>
                          <m:t xml:space="preserve">pred</m:t>
                        </m:r>
                      </m:sub>
                    </m:sSub>
                    <m:r>
                      <w:rPr>
                        <w:rFonts w:ascii="Cambria Math" w:hAnsi="Cambria Math"/>
                      </w:rPr>
                      <m:t xml:space="preserve">−</m:t>
                    </m:r>
                    <m:sSub>
                      <m:e>
                        <m:r>
                          <w:rPr>
                            <w:rFonts w:ascii="Cambria Math" w:hAnsi="Cambria Math"/>
                          </w:rPr>
                          <m:t xml:space="preserve">v</m:t>
                        </m:r>
                      </m:e>
                      <m:sub>
                        <m:r>
                          <w:rPr>
                            <w:rFonts w:ascii="Cambria Math" w:hAnsi="Cambria Math"/>
                          </w:rPr>
                          <m:t xml:space="preserve">reconst</m:t>
                        </m:r>
                      </m:sub>
                    </m:sSub>
                  </m:e>
                </m:d>
              </m:e>
              <m:sup>
                <m:r>
                  <w:rPr>
                    <w:rFonts w:ascii="Cambria Math" w:hAnsi="Cambria Math"/>
                  </w:rPr>
                  <m:t xml:space="preserve">2</m:t>
                </m:r>
              </m:sup>
            </m:sSup>
          </m:num>
          <m:den>
            <m:sSup>
              <m:e>
                <m:d>
                  <m:dPr>
                    <m:begChr m:val="("/>
                    <m:endChr m:val=")"/>
                  </m:dPr>
                  <m:e>
                    <m:sSub>
                      <m:e>
                        <m:r>
                          <w:rPr>
                            <w:rFonts w:ascii="Cambria Math" w:hAnsi="Cambria Math"/>
                          </w:rPr>
                          <m:t xml:space="preserve">v</m:t>
                        </m:r>
                      </m:e>
                      <m:sub>
                        <m:r>
                          <w:rPr>
                            <w:rFonts w:ascii="Cambria Math" w:hAnsi="Cambria Math"/>
                          </w:rPr>
                          <m:t xml:space="preserve">pred</m:t>
                        </m:r>
                      </m:sub>
                    </m:sSub>
                  </m:e>
                </m:d>
              </m:e>
              <m:sup>
                <m:r>
                  <w:rPr>
                    <w:rFonts w:ascii="Cambria Math" w:hAnsi="Cambria Math"/>
                  </w:rPr>
                  <m:t xml:space="preserve">2</m:t>
                </m:r>
              </m:sup>
            </m:sSup>
          </m:den>
        </m:f>
      </m:oMath>
    </w:p>
    <w:p>
      <w:pPr>
        <w:pStyle w:val="Normal"/>
        <w:rPr/>
      </w:pPr>
      <w:r>
        <w:rPr/>
        <w:t xml:space="preserve">The objective of AI/ML model training is to find a set of model parameters that minimize the loss across the whole dataset as </w:t>
      </w:r>
      <w:r>
        <w:rPr/>
      </w:r>
      <m:oMath xmlns:m="http://schemas.openxmlformats.org/officeDocument/2006/math">
        <m:sSub>
          <m:e>
            <m:r>
              <w:rPr>
                <w:rFonts w:ascii="Cambria Math" w:hAnsi="Cambria Math"/>
              </w:rPr>
              <m:t xml:space="preserve">min</m:t>
            </m:r>
          </m:e>
          <m:sub>
            <m:r>
              <w:rPr>
                <w:rFonts w:ascii="Cambria Math" w:hAnsi="Cambria Math"/>
              </w:rPr>
              <m:t xml:space="preserve">Θ</m:t>
            </m:r>
          </m:sub>
        </m:sSub>
        <m:f>
          <m:num>
            <m:r>
              <w:rPr>
                <w:rFonts w:ascii="Cambria Math" w:hAnsi="Cambria Math"/>
              </w:rPr>
              <m:t xml:space="preserve">1</m:t>
            </m:r>
          </m:num>
          <m:den>
            <m:r>
              <w:rPr>
                <w:rFonts w:ascii="Cambria Math" w:hAnsi="Cambria Math"/>
              </w:rPr>
              <m:t xml:space="preserve">N</m:t>
            </m:r>
          </m:den>
        </m:f>
        <m:r>
          <w:rPr>
            <w:rFonts w:ascii="Cambria Math" w:hAnsi="Cambria Math"/>
          </w:rPr>
          <m:t xml:space="preserve">L</m:t>
        </m:r>
        <m:d>
          <m:dPr>
            <m:begChr m:val="("/>
            <m:endChr m:val=")"/>
          </m:dPr>
          <m:e>
            <m:sSub>
              <m:e>
                <m:r>
                  <w:rPr>
                    <w:rFonts w:ascii="Cambria Math" w:hAnsi="Cambria Math"/>
                  </w:rPr>
                  <m:t xml:space="preserve">v</m:t>
                </m:r>
              </m:e>
              <m:sub>
                <m:r>
                  <w:rPr>
                    <w:rFonts w:ascii="Cambria Math" w:hAnsi="Cambria Math"/>
                  </w:rPr>
                  <m:t xml:space="preserve">pred</m:t>
                </m:r>
              </m:sub>
            </m:sSub>
            <m:r>
              <w:rPr>
                <w:rFonts w:ascii="Cambria Math" w:hAnsi="Cambria Math"/>
              </w:rPr>
              <m:t xml:space="preserve">,</m:t>
            </m:r>
            <m:sSub>
              <m:e>
                <m:r>
                  <w:rPr>
                    <w:rFonts w:ascii="Cambria Math" w:hAnsi="Cambria Math"/>
                  </w:rPr>
                  <m:t xml:space="preserve">v</m:t>
                </m:r>
              </m:e>
              <m:sub>
                <m:r>
                  <w:rPr>
                    <w:rFonts w:ascii="Cambria Math" w:hAnsi="Cambria Math"/>
                  </w:rPr>
                  <m:t xml:space="preserve">reconst</m:t>
                </m:r>
              </m:sub>
            </m:sSub>
          </m:e>
        </m:d>
      </m:oMath>
      <w:r>
        <w:rPr/>
        <w:t xml:space="preserve">. </w:t>
      </w:r>
    </w:p>
    <w:p>
      <w:pPr>
        <w:pStyle w:val="Normal"/>
        <w:rPr/>
      </w:pPr>
      <w:r>
        <w:rPr/>
        <w:t>In this case of joint prediction and compression there are two-possible scenarios:</w:t>
      </w:r>
    </w:p>
    <w:p>
      <w:pPr>
        <w:pStyle w:val="Normal"/>
        <w:rPr/>
      </w:pPr>
      <w:r>
        <w:rPr>
          <w:b/>
          <w:bCs/>
        </w:rPr>
        <w:t>Case A) UE side : AI/ML CSI Prediction + AI/ML CSI encoder ; NW side : AI/ML CSI decoder</w:t>
      </w:r>
      <w:r>
        <w:rPr/>
        <w:t xml:space="preserve"> </w:t>
      </w:r>
    </w:p>
    <w:p>
      <w:pPr>
        <w:pStyle w:val="Normal"/>
        <w:rPr/>
      </w:pPr>
      <w:r>
        <w:rPr/>
        <w:tab/>
        <w:tab/>
        <w:tab/>
        <w:tab/>
        <w:tab/>
        <w:t>UE performs CSI prediction using AI/ML based CSI prediction model and gives the prediction output as input  to the AI/ML based encoder model. The output of the AI/ML encoder model is fedback to the NW using uplink resources and is reconstructed using AI/ML decoder model.</w:t>
      </w:r>
    </w:p>
    <w:p>
      <w:pPr>
        <w:pStyle w:val="Normal"/>
        <w:rPr/>
      </w:pPr>
      <w:r>
        <w:rPr>
          <w:b/>
          <w:bCs/>
        </w:rPr>
        <w:t>Case B) UE side : AI/ML CSI encoder ;</w:t>
        <w:tab/>
        <w:t xml:space="preserve"> NW side : AI/ML CSI decoder + AI/ML CSI Prediction</w:t>
      </w:r>
    </w:p>
    <w:p>
      <w:pPr>
        <w:pStyle w:val="Normal"/>
        <w:rPr/>
      </w:pPr>
      <w:r>
        <w:rPr>
          <w:b/>
          <w:bCs/>
        </w:rPr>
        <w:tab/>
        <w:tab/>
        <w:tab/>
        <w:tab/>
      </w:r>
      <w:r>
        <w:rPr>
          <w:b w:val="false"/>
          <w:bCs w:val="false"/>
        </w:rPr>
        <w:t xml:space="preserve">UE performs AI/ML based CSI compression for the inputs and feedbacks the output of the AI/ML encoder model to the NW side for the NW side decoder model. The NW side decoder model reconstructs and gives the output to the AI/ML CSI prediction model. </w:t>
      </w:r>
    </w:p>
    <w:p>
      <w:pPr>
        <w:pStyle w:val="Normal"/>
        <w:rPr>
          <w:b w:val="false"/>
          <w:b w:val="false"/>
          <w:bCs w:val="false"/>
        </w:rPr>
      </w:pPr>
      <w:r>
        <w:rPr>
          <w:b w:val="false"/>
          <w:bCs w:val="false"/>
        </w:rPr>
      </w:r>
    </w:p>
    <w:p>
      <w:pPr>
        <w:pStyle w:val="Normal"/>
        <w:rPr>
          <w:b w:val="false"/>
          <w:b w:val="false"/>
          <w:bCs w:val="false"/>
        </w:rPr>
      </w:pPr>
      <w:r>
        <w:rPr>
          <w:b w:val="false"/>
          <w:bCs w:val="false"/>
        </w:rPr>
      </w:r>
    </w:p>
    <w:p>
      <w:pPr>
        <w:pStyle w:val="Normal"/>
        <w:rPr>
          <w:b/>
          <w:b/>
          <w:bCs/>
          <w:sz w:val="24"/>
          <w:szCs w:val="24"/>
        </w:rPr>
      </w:pPr>
      <w:r>
        <w:rPr>
          <w:b/>
          <w:bCs/>
          <w:sz w:val="24"/>
          <w:szCs w:val="24"/>
        </w:rPr>
        <w:t>II) Inter-vendor training collaborations</w:t>
      </w:r>
    </w:p>
    <w:p>
      <w:pPr>
        <w:pStyle w:val="Normal"/>
        <w:rPr>
          <w:b/>
          <w:b/>
          <w:bCs/>
          <w:sz w:val="24"/>
          <w:szCs w:val="24"/>
        </w:rPr>
      </w:pPr>
      <w:r>
        <w:rPr>
          <w:b w:val="false"/>
          <w:bCs w:val="false"/>
          <w:sz w:val="20"/>
          <w:szCs w:val="20"/>
        </w:rPr>
        <w:t xml:space="preserve">In case of two-sided models, UE vendors and NW vendors have their own proprietry models. When the models are trained for different training types and across different vendors information may be needed to be shared. The faeability to exchange required information needs to be considered while developing two-sided AI/ML models. </w:t>
      </w:r>
    </w:p>
    <w:p>
      <w:pPr>
        <w:pStyle w:val="Normal"/>
        <w:rPr/>
      </w:pPr>
      <w:r>
        <w:rPr>
          <w:b w:val="false"/>
          <w:bCs w:val="false"/>
          <w:sz w:val="20"/>
          <w:szCs w:val="20"/>
        </w:rPr>
        <w:t>In training of two-sided models for AI/ML based CSI compression three types of training methods are defined:</w:t>
      </w:r>
      <w:r>
        <w:rPr>
          <w:b/>
          <w:bCs/>
          <w:sz w:val="24"/>
          <w:szCs w:val="24"/>
        </w:rPr>
        <w:t xml:space="preserve"> </w:t>
      </w:r>
    </w:p>
    <w:p>
      <w:pPr>
        <w:pStyle w:val="Normal"/>
        <w:numPr>
          <w:ilvl w:val="0"/>
          <w:numId w:val="9"/>
        </w:numPr>
        <w:rPr/>
      </w:pPr>
      <w:r>
        <w:rPr/>
        <w:t>Type-I training</w:t>
      </w:r>
    </w:p>
    <w:p>
      <w:pPr>
        <w:pStyle w:val="Normal"/>
        <w:numPr>
          <w:ilvl w:val="0"/>
          <w:numId w:val="9"/>
        </w:numPr>
        <w:rPr/>
      </w:pPr>
      <w:r>
        <w:rPr/>
        <w:t xml:space="preserve"> </w:t>
      </w:r>
      <w:r>
        <w:rPr/>
        <w:t>Type-II Joint training</w:t>
      </w:r>
    </w:p>
    <w:p>
      <w:pPr>
        <w:pStyle w:val="Normal"/>
        <w:numPr>
          <w:ilvl w:val="0"/>
          <w:numId w:val="9"/>
        </w:numPr>
        <w:rPr/>
      </w:pPr>
      <w:r>
        <w:rPr/>
        <w:t>Type-III Separate training</w:t>
      </w:r>
    </w:p>
    <w:p>
      <w:pPr>
        <w:pStyle w:val="Normal"/>
        <w:rPr/>
      </w:pPr>
      <w:r>
        <w:rPr/>
        <w:t xml:space="preserve"> </w:t>
      </w:r>
      <w:r>
        <w:rPr>
          <w:b/>
          <w:bCs/>
        </w:rPr>
        <w:t>Type-I training</w:t>
      </w:r>
      <w:r>
        <w:rPr/>
        <w:t xml:space="preserve"> </w:t>
      </w:r>
    </w:p>
    <w:p>
      <w:pPr>
        <w:pStyle w:val="Normal"/>
        <w:rPr/>
      </w:pPr>
      <w:r>
        <w:rPr/>
        <w:tab/>
        <w:t>In type-I training, both the NW-side model and the UE-side model are trained at a single entity and the corresponding model is transferred to the other side.</w:t>
      </w:r>
    </w:p>
    <w:p>
      <w:pPr>
        <w:pStyle w:val="Normal"/>
        <w:rPr>
          <w:b/>
          <w:b/>
          <w:bCs/>
        </w:rPr>
      </w:pPr>
      <w:r>
        <w:rPr>
          <w:b/>
          <w:bCs/>
        </w:rPr>
        <w:t>Type-III training</w:t>
      </w:r>
    </w:p>
    <w:p>
      <w:pPr>
        <w:pStyle w:val="Normal"/>
        <w:rPr/>
      </w:pPr>
      <w:r>
        <w:rPr/>
        <w:tab/>
        <w:t xml:space="preserve">In type-III training, each of the training entities train their respective models separately with the help of datset exchange. </w:t>
      </w:r>
    </w:p>
    <w:p>
      <w:pPr>
        <w:pStyle w:val="Normal"/>
        <w:rPr/>
      </w:pPr>
      <w:r>
        <w:rPr/>
        <w:t xml:space="preserve">Depending upon the training type of the two-sided model, the level of information sharing in training collaborations differ. </w:t>
      </w:r>
    </w:p>
    <w:p>
      <w:pPr>
        <w:pStyle w:val="Normal"/>
        <w:rPr>
          <w:b/>
          <w:b/>
          <w:bCs/>
        </w:rPr>
      </w:pPr>
      <w:r>
        <w:rPr>
          <w:b/>
          <w:bCs/>
        </w:rPr>
        <w:t>Proposal : Study the remaining aspect of inter-vendor training with respect to different training collaborations. It shall narrow down identifying the appropriate information for avoiding any discrepancy.</w:t>
      </w:r>
    </w:p>
    <w:p>
      <w:pPr>
        <w:pStyle w:val="Normal"/>
        <w:rPr>
          <w:b/>
          <w:b/>
          <w:bCs/>
        </w:rPr>
      </w:pPr>
      <w:r>
        <w:rPr>
          <w:b/>
          <w:bCs/>
        </w:rPr>
        <w:t>Proposal : Consider using model ID based identification for ensuring proper training between UE sided model and NW sided model</w:t>
      </w:r>
    </w:p>
    <w:p>
      <w:pPr>
        <w:pStyle w:val="Normal"/>
        <w:rPr>
          <w:b/>
          <w:b/>
          <w:bCs/>
        </w:rPr>
      </w:pPr>
      <w:r>
        <w:rPr>
          <w:b/>
          <w:bCs/>
        </w:rPr>
        <w:t>Proposal:  Model pairing procedure to be performed before inference operation, with the assistance of UE capability report information to ensure NW sided model can avoid any model mismatch.</w:t>
      </w:r>
    </w:p>
    <w:p>
      <w:pPr>
        <w:pStyle w:val="Normal"/>
        <w:rPr>
          <w:b/>
          <w:b/>
          <w:bCs/>
        </w:rPr>
      </w:pPr>
      <w:r>
        <w:rPr>
          <w:b/>
          <w:bCs/>
        </w:rPr>
        <w:t xml:space="preserve">Sharing meta information with respect to the model like the quantisation information, codebook information can be useful in assisting the other side for building an effective model. </w:t>
      </w:r>
    </w:p>
    <w:p>
      <w:pPr>
        <w:pStyle w:val="Normal"/>
        <w:rPr>
          <w:b/>
          <w:b/>
          <w:bCs/>
        </w:rPr>
      </w:pPr>
      <w:r>
        <w:rPr>
          <w:b/>
          <w:bCs/>
        </w:rPr>
        <w:t xml:space="preserve">Proposal : In case of improving inter-vendor collaboration, store the additional information of an NW-sided model like vector-quantisation codebook name or its properties(size,feature length). </w:t>
      </w:r>
    </w:p>
    <w:p>
      <w:pPr>
        <w:pStyle w:val="Normal"/>
        <w:rPr>
          <w:b/>
          <w:b/>
          <w:bCs/>
        </w:rPr>
      </w:pPr>
      <w:r>
        <w:rPr>
          <w:b/>
          <w:bCs/>
        </w:rPr>
        <w:t xml:space="preserve">Proposal:  In case of Type-III UE first training,  train the CSI reconstruction model with the knowledge of UE specific codebook. </w:t>
      </w:r>
    </w:p>
    <w:p>
      <w:pPr>
        <w:pStyle w:val="Normal"/>
        <w:rPr>
          <w:lang w:val="en-US"/>
        </w:rPr>
      </w:pPr>
      <w:r>
        <w:rPr>
          <w:lang w:val="en-US"/>
        </w:rPr>
        <w:tab/>
      </w:r>
    </w:p>
    <w:p>
      <w:pPr>
        <w:pStyle w:val="Heading1"/>
        <w:rPr>
          <w:lang w:val="en-US"/>
        </w:rPr>
      </w:pPr>
      <w:r>
        <w:rPr>
          <w:lang w:val="en-US"/>
        </w:rPr>
        <w:t>Conclusion</w:t>
      </w:r>
    </w:p>
    <w:p>
      <w:pPr>
        <w:pStyle w:val="Normal"/>
        <w:rPr>
          <w:lang w:val="en-US"/>
        </w:rPr>
      </w:pPr>
      <w:r>
        <w:rPr>
          <w:lang w:val="en-US"/>
        </w:rPr>
        <w:t xml:space="preserve">The following proposals are made for this contribution : </w:t>
      </w:r>
    </w:p>
    <w:p>
      <w:pPr>
        <w:pStyle w:val="Normal"/>
        <w:rPr>
          <w:b/>
          <w:b/>
          <w:bCs/>
        </w:rPr>
      </w:pPr>
      <w:r>
        <w:rPr>
          <w:b/>
          <w:bCs/>
        </w:rPr>
        <w:t xml:space="preserve">Proposal : Consider temporal domain along with spatial-frequency domain for CSI compression. Evaluate the results for realistic channel asumptions and infer the possible gains over other methods. </w:t>
      </w:r>
    </w:p>
    <w:p>
      <w:pPr>
        <w:pStyle w:val="Normal"/>
        <w:rPr>
          <w:b/>
          <w:b/>
          <w:bCs/>
        </w:rPr>
      </w:pPr>
      <w:r>
        <w:rPr>
          <w:b/>
          <w:bCs/>
          <w:lang w:val="en-US"/>
        </w:rPr>
        <w:t>Proposal : Consider the effect of UE speed while considering the batches of CSI input to the model for AI/ML based SFT-CSI compression.</w:t>
      </w:r>
    </w:p>
    <w:p>
      <w:pPr>
        <w:pStyle w:val="Normal"/>
        <w:rPr>
          <w:b/>
          <w:b/>
          <w:bCs/>
        </w:rPr>
      </w:pPr>
      <w:r>
        <w:rPr>
          <w:b/>
          <w:bCs/>
        </w:rPr>
        <w:t>Proposal : Study the remaining aspect of inter-vendor training with respect to different training collaborations. It shall narrow down identifying the appropriate information for avoiding any discrepancy.</w:t>
      </w:r>
    </w:p>
    <w:p>
      <w:pPr>
        <w:pStyle w:val="Normal"/>
        <w:rPr>
          <w:b/>
          <w:b/>
          <w:bCs/>
        </w:rPr>
      </w:pPr>
      <w:r>
        <w:rPr>
          <w:b/>
          <w:bCs/>
        </w:rPr>
        <w:t>Proposal : Consider using model ID based identification for ensuring proper training between UE sided model and NW sided model</w:t>
      </w:r>
    </w:p>
    <w:p>
      <w:pPr>
        <w:pStyle w:val="Normal"/>
        <w:rPr>
          <w:b/>
          <w:b/>
          <w:bCs/>
        </w:rPr>
      </w:pPr>
      <w:r>
        <w:rPr>
          <w:b/>
          <w:bCs/>
        </w:rPr>
        <w:t>Proposal:  Model pairing procedure to be performed before inference operation, with the assistance of UE capability report information to ensure NW sided model can avoid any model mismatch.</w:t>
      </w:r>
    </w:p>
    <w:p>
      <w:pPr>
        <w:pStyle w:val="Normal"/>
        <w:rPr>
          <w:b/>
          <w:b/>
          <w:bCs/>
        </w:rPr>
      </w:pPr>
      <w:r>
        <w:rPr>
          <w:b/>
          <w:bCs/>
        </w:rPr>
        <w:t xml:space="preserve">Proposal : In case of improving inter-vendor collaboration, store the additional information of an NW-sided model like vector-quantisation codebook name or its properties(size,feature length). </w:t>
      </w:r>
    </w:p>
    <w:p>
      <w:pPr>
        <w:pStyle w:val="Normal"/>
        <w:rPr>
          <w:b/>
          <w:b/>
          <w:bCs/>
        </w:rPr>
      </w:pPr>
      <w:r>
        <w:rPr>
          <w:b/>
          <w:bCs/>
        </w:rPr>
        <w:t xml:space="preserve">Proposal:  In case of Type-III UE first training, train the CSI reconstruction model with the knowledge of UE specific codebook. </w:t>
      </w:r>
    </w:p>
    <w:p>
      <w:pPr>
        <w:pStyle w:val="Normal"/>
        <w:rPr>
          <w:b/>
          <w:b/>
          <w:bCs/>
        </w:rPr>
      </w:pPr>
      <w:r>
        <w:rPr>
          <w:b/>
          <w:bCs/>
          <w:lang w:val="en-US"/>
        </w:rPr>
        <w:t>Proposal : For data collection study the impact of semi-persistent and aperiodic based CSI  prediction.</w:t>
      </w:r>
    </w:p>
    <w:p>
      <w:pPr>
        <w:pStyle w:val="Normal"/>
        <w:rPr>
          <w:b/>
          <w:b/>
          <w:bCs/>
        </w:rPr>
      </w:pPr>
      <w:r>
        <w:rPr>
          <w:b/>
          <w:bCs/>
          <w:lang w:val="en-US"/>
        </w:rPr>
        <w:t xml:space="preserve">Proposal :  Study the effect of pre-processing techniques like 2-dimensional Fourier transform to exploit sparsity in the evaluation of CSI prediction. </w:t>
      </w:r>
    </w:p>
    <w:p>
      <w:pPr>
        <w:pStyle w:val="Heading1"/>
        <w:numPr>
          <w:ilvl w:val="0"/>
          <w:numId w:val="0"/>
        </w:numPr>
        <w:ind w:left="0" w:right="0" w:hanging="0"/>
        <w:rPr>
          <w:lang w:val="en-US"/>
        </w:rPr>
      </w:pPr>
      <w:r>
        <w:rPr>
          <w:lang w:val="en-US"/>
        </w:rPr>
        <w:t>References</w:t>
      </w:r>
    </w:p>
    <w:p>
      <w:pPr>
        <w:pStyle w:val="ListParagraph"/>
        <w:numPr>
          <w:ilvl w:val="0"/>
          <w:numId w:val="4"/>
        </w:numPr>
        <w:ind w:left="360" w:right="0" w:hanging="360"/>
        <w:rPr/>
      </w:pPr>
      <w:r>
        <w:rPr>
          <w:rStyle w:val="InternetLink"/>
          <w:color w:val="000000"/>
          <w:sz w:val="20"/>
          <w:szCs w:val="20"/>
          <w:u w:val="none"/>
          <w:shd w:fill="auto" w:val="clear"/>
          <w:lang w:val="en-US"/>
        </w:rPr>
        <w:t>3GPP TR 38.843 : V18.0.0</w:t>
      </w:r>
    </w:p>
    <w:p>
      <w:pPr>
        <w:pStyle w:val="ListParagraph"/>
        <w:numPr>
          <w:ilvl w:val="0"/>
          <w:numId w:val="4"/>
        </w:numPr>
        <w:ind w:left="360" w:right="0" w:hanging="360"/>
        <w:rPr/>
      </w:pPr>
      <w:r>
        <w:rPr>
          <w:rStyle w:val="InternetLink"/>
          <w:b w:val="false"/>
          <w:bCs w:val="false"/>
          <w:iCs/>
          <w:color w:val="000000"/>
          <w:sz w:val="20"/>
          <w:szCs w:val="20"/>
          <w:u w:val="none"/>
          <w:shd w:fill="auto" w:val="clear"/>
          <w:lang w:val="en-US"/>
        </w:rPr>
        <w:t>R1-</w:t>
      </w:r>
      <w:hyperlink r:id="rId5">
        <w:r>
          <w:rPr>
            <w:rStyle w:val="InternetLink"/>
            <w:b w:val="false"/>
            <w:bCs w:val="false"/>
            <w:iCs/>
            <w:color w:val="111111"/>
            <w:sz w:val="20"/>
            <w:szCs w:val="20"/>
            <w:u w:val="none"/>
            <w:shd w:fill="auto" w:val="clear"/>
            <w:lang w:val="en-US"/>
          </w:rPr>
          <w:t>2312333</w:t>
        </w:r>
      </w:hyperlink>
      <w:r>
        <w:rPr>
          <w:rStyle w:val="InternetLink"/>
          <w:b w:val="false"/>
          <w:bCs w:val="false"/>
          <w:color w:val="000000"/>
          <w:sz w:val="20"/>
          <w:szCs w:val="20"/>
          <w:u w:val="none"/>
          <w:shd w:fill="auto" w:val="clear"/>
          <w:lang w:val="en-US"/>
        </w:rPr>
        <w:t xml:space="preserve">  - RAN1 #115 Moderator Summary on other aspects of AI/ML for CSI feedback enhancement</w:t>
      </w:r>
    </w:p>
    <w:p>
      <w:pPr>
        <w:pStyle w:val="ListParagraph"/>
        <w:numPr>
          <w:ilvl w:val="0"/>
          <w:numId w:val="4"/>
        </w:numPr>
        <w:ind w:left="360" w:right="0" w:hanging="360"/>
        <w:rPr/>
      </w:pPr>
      <w:r>
        <w:rPr>
          <w:rStyle w:val="InternetLink"/>
          <w:rFonts w:ascii="Times New Roman;Times New Roman_EmbeddedFont;Times New Roman_MSFontService;serif" w:hAnsi="Times New Roman;Times New Roman_EmbeddedFont;Times New Roman_MSFontService;serif"/>
          <w:b w:val="false"/>
          <w:bCs w:val="false"/>
          <w:color w:val="000000"/>
          <w:sz w:val="20"/>
          <w:szCs w:val="20"/>
          <w:u w:val="none"/>
          <w:shd w:fill="auto" w:val="clear"/>
          <w:lang w:val="en-US"/>
        </w:rPr>
        <w:t>R1 -2311115 - RAN1 #115, Other aspects on AI/ML for CSI feedback enhancement</w:t>
      </w:r>
    </w:p>
    <w:sectPr>
      <w:type w:val="nextPage"/>
      <w:pgSz w:w="11906" w:h="16838"/>
      <w:pgMar w:left="1134" w:right="1134" w:gutter="0" w:header="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Wingdings">
    <w:charset w:val="01"/>
    <w:family w:val="roman"/>
    <w:pitch w:val="variable"/>
  </w:font>
  <w:font w:name="Symbol">
    <w:charset w:val="01"/>
    <w:family w:val="roman"/>
    <w:pitch w:val="variable"/>
  </w:font>
  <w:font w:name="Liberation Mono">
    <w:altName w:val="Courier New"/>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arial">
    <w:charset w:val="01"/>
    <w:family w:val="roman"/>
    <w:pitch w:val="variable"/>
  </w:font>
  <w:font w:name="TimesNewRoman">
    <w:charset w:val="01"/>
    <w:family w:val="roman"/>
    <w:pitch w:val="variable"/>
  </w:font>
  <w:font w:name="Times New Roman">
    <w:altName w:val="Times New Roman_EmbeddedFont"/>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2140"/>
        </w:tabs>
        <w:ind w:left="2140" w:hanging="360"/>
      </w:pPr>
      <w:rPr>
        <w:rFonts w:ascii="Symbol" w:hAnsi="Symbol" w:cs="Symbol" w:hint="default"/>
      </w:rPr>
    </w:lvl>
    <w:lvl w:ilvl="1">
      <w:start w:val="1"/>
      <w:numFmt w:val="bullet"/>
      <w:lvlText w:val="◦"/>
      <w:lvlJc w:val="left"/>
      <w:pPr>
        <w:tabs>
          <w:tab w:val="num" w:pos="2500"/>
        </w:tabs>
        <w:ind w:left="2500" w:hanging="360"/>
      </w:pPr>
      <w:rPr>
        <w:rFonts w:ascii="OpenSymbol" w:hAnsi="OpenSymbol" w:cs="OpenSymbol" w:hint="default"/>
      </w:rPr>
    </w:lvl>
    <w:lvl w:ilvl="2">
      <w:start w:val="1"/>
      <w:numFmt w:val="bullet"/>
      <w:lvlText w:val="▪"/>
      <w:lvlJc w:val="left"/>
      <w:pPr>
        <w:tabs>
          <w:tab w:val="num" w:pos="2860"/>
        </w:tabs>
        <w:ind w:left="2860" w:hanging="360"/>
      </w:pPr>
      <w:rPr>
        <w:rFonts w:ascii="OpenSymbol" w:hAnsi="OpenSymbol" w:cs="OpenSymbol" w:hint="default"/>
      </w:rPr>
    </w:lvl>
    <w:lvl w:ilvl="3">
      <w:start w:val="1"/>
      <w:numFmt w:val="bullet"/>
      <w:lvlText w:val=""/>
      <w:lvlJc w:val="left"/>
      <w:pPr>
        <w:tabs>
          <w:tab w:val="num" w:pos="3220"/>
        </w:tabs>
        <w:ind w:left="3220" w:hanging="360"/>
      </w:pPr>
      <w:rPr>
        <w:rFonts w:ascii="Symbol" w:hAnsi="Symbol" w:cs="Symbol" w:hint="default"/>
      </w:rPr>
    </w:lvl>
    <w:lvl w:ilvl="4">
      <w:start w:val="1"/>
      <w:numFmt w:val="bullet"/>
      <w:lvlText w:val="◦"/>
      <w:lvlJc w:val="left"/>
      <w:pPr>
        <w:tabs>
          <w:tab w:val="num" w:pos="3580"/>
        </w:tabs>
        <w:ind w:left="3580" w:hanging="360"/>
      </w:pPr>
      <w:rPr>
        <w:rFonts w:ascii="OpenSymbol" w:hAnsi="OpenSymbol" w:cs="OpenSymbol" w:hint="default"/>
      </w:rPr>
    </w:lvl>
    <w:lvl w:ilvl="5">
      <w:start w:val="1"/>
      <w:numFmt w:val="bullet"/>
      <w:lvlText w:val="▪"/>
      <w:lvlJc w:val="left"/>
      <w:pPr>
        <w:tabs>
          <w:tab w:val="num" w:pos="3940"/>
        </w:tabs>
        <w:ind w:left="3940" w:hanging="360"/>
      </w:pPr>
      <w:rPr>
        <w:rFonts w:ascii="OpenSymbol" w:hAnsi="OpenSymbol" w:cs="OpenSymbol" w:hint="default"/>
      </w:rPr>
    </w:lvl>
    <w:lvl w:ilvl="6">
      <w:start w:val="1"/>
      <w:numFmt w:val="bullet"/>
      <w:lvlText w:val=""/>
      <w:lvlJc w:val="left"/>
      <w:pPr>
        <w:tabs>
          <w:tab w:val="num" w:pos="4300"/>
        </w:tabs>
        <w:ind w:left="4300" w:hanging="360"/>
      </w:pPr>
      <w:rPr>
        <w:rFonts w:ascii="Symbol" w:hAnsi="Symbol" w:cs="Symbol" w:hint="default"/>
      </w:rPr>
    </w:lvl>
    <w:lvl w:ilvl="7">
      <w:start w:val="1"/>
      <w:numFmt w:val="bullet"/>
      <w:lvlText w:val="◦"/>
      <w:lvlJc w:val="left"/>
      <w:pPr>
        <w:tabs>
          <w:tab w:val="num" w:pos="4660"/>
        </w:tabs>
        <w:ind w:left="4660" w:hanging="360"/>
      </w:pPr>
      <w:rPr>
        <w:rFonts w:ascii="OpenSymbol" w:hAnsi="OpenSymbol" w:cs="OpenSymbol" w:hint="default"/>
      </w:rPr>
    </w:lvl>
    <w:lvl w:ilvl="8">
      <w:start w:val="1"/>
      <w:numFmt w:val="bullet"/>
      <w:lvlText w:val="▪"/>
      <w:lvlJc w:val="left"/>
      <w:pPr>
        <w:tabs>
          <w:tab w:val="num" w:pos="5020"/>
        </w:tabs>
        <w:ind w:left="5020" w:hanging="360"/>
      </w:pPr>
      <w:rPr>
        <w:rFonts w:ascii="OpenSymbol" w:hAnsi="OpenSymbol" w:cs="OpenSymbol" w:hint="default"/>
      </w:rPr>
    </w:lvl>
  </w:abstractNum>
  <w:abstractNum w:abstractNumId="8">
    <w:lvl w:ilvl="0">
      <w:start w:val="1"/>
      <w:numFmt w:val="decimal"/>
      <w:lvlText w:val="%1."/>
      <w:lvlJc w:val="left"/>
      <w:pPr>
        <w:tabs>
          <w:tab w:val="num" w:pos="720"/>
        </w:tabs>
        <w:ind w:left="720" w:hanging="360"/>
      </w:pPr>
      <w:rPr>
        <w:i/>
        <w:iCs/>
      </w:rPr>
    </w:lvl>
    <w:lvl w:ilvl="1">
      <w:start w:val="1"/>
      <w:numFmt w:val="decimal"/>
      <w:lvlText w:val="%2."/>
      <w:lvlJc w:val="left"/>
      <w:pPr>
        <w:tabs>
          <w:tab w:val="num" w:pos="1080"/>
        </w:tabs>
        <w:ind w:left="1080" w:hanging="360"/>
      </w:pPr>
      <w:rPr>
        <w:i/>
        <w:iCs/>
      </w:rPr>
    </w:lvl>
    <w:lvl w:ilvl="2">
      <w:start w:val="1"/>
      <w:numFmt w:val="decimal"/>
      <w:lvlText w:val="%3."/>
      <w:lvlJc w:val="left"/>
      <w:pPr>
        <w:tabs>
          <w:tab w:val="num" w:pos="1440"/>
        </w:tabs>
        <w:ind w:left="1440" w:hanging="360"/>
      </w:pPr>
      <w:rPr>
        <w:i/>
        <w:iCs/>
      </w:rPr>
    </w:lvl>
    <w:lvl w:ilvl="3">
      <w:start w:val="1"/>
      <w:numFmt w:val="decimal"/>
      <w:lvlText w:val="%4."/>
      <w:lvlJc w:val="left"/>
      <w:pPr>
        <w:tabs>
          <w:tab w:val="num" w:pos="1800"/>
        </w:tabs>
        <w:ind w:left="1800" w:hanging="360"/>
      </w:pPr>
      <w:rPr>
        <w:i/>
        <w:iCs/>
      </w:rPr>
    </w:lvl>
    <w:lvl w:ilvl="4">
      <w:start w:val="1"/>
      <w:numFmt w:val="decimal"/>
      <w:lvlText w:val="%5."/>
      <w:lvlJc w:val="left"/>
      <w:pPr>
        <w:tabs>
          <w:tab w:val="num" w:pos="2160"/>
        </w:tabs>
        <w:ind w:left="2160" w:hanging="360"/>
      </w:pPr>
      <w:rPr>
        <w:i/>
        <w:iCs/>
      </w:rPr>
    </w:lvl>
    <w:lvl w:ilvl="5">
      <w:start w:val="1"/>
      <w:numFmt w:val="decimal"/>
      <w:lvlText w:val="%6."/>
      <w:lvlJc w:val="left"/>
      <w:pPr>
        <w:tabs>
          <w:tab w:val="num" w:pos="2520"/>
        </w:tabs>
        <w:ind w:left="2520" w:hanging="360"/>
      </w:pPr>
      <w:rPr>
        <w:i/>
        <w:iCs/>
      </w:rPr>
    </w:lvl>
    <w:lvl w:ilvl="6">
      <w:start w:val="1"/>
      <w:numFmt w:val="decimal"/>
      <w:lvlText w:val="%7."/>
      <w:lvlJc w:val="left"/>
      <w:pPr>
        <w:tabs>
          <w:tab w:val="num" w:pos="2880"/>
        </w:tabs>
        <w:ind w:left="2880" w:hanging="360"/>
      </w:pPr>
      <w:rPr>
        <w:i/>
        <w:iCs/>
      </w:rPr>
    </w:lvl>
    <w:lvl w:ilvl="7">
      <w:start w:val="1"/>
      <w:numFmt w:val="decimal"/>
      <w:lvlText w:val="%8."/>
      <w:lvlJc w:val="left"/>
      <w:pPr>
        <w:tabs>
          <w:tab w:val="num" w:pos="3240"/>
        </w:tabs>
        <w:ind w:left="3240" w:hanging="360"/>
      </w:pPr>
      <w:rPr>
        <w:i/>
        <w:iCs/>
      </w:rPr>
    </w:lvl>
    <w:lvl w:ilvl="8">
      <w:start w:val="1"/>
      <w:numFmt w:val="decimal"/>
      <w:lvlText w:val="%9."/>
      <w:lvlJc w:val="left"/>
      <w:pPr>
        <w:tabs>
          <w:tab w:val="num" w:pos="3600"/>
        </w:tabs>
        <w:ind w:left="3600" w:hanging="360"/>
      </w:pPr>
      <w:rPr>
        <w:i/>
        <w:iCs/>
      </w:rPr>
    </w:lvl>
  </w:abstractNum>
  <w:abstractNum w:abstractNumId="9">
    <w:lvl w:ilvl="0">
      <w:start w:val="1"/>
      <w:numFmt w:val="decimal"/>
      <w:lvlText w:val="%1."/>
      <w:lvlJc w:val="left"/>
      <w:pPr>
        <w:tabs>
          <w:tab w:val="num" w:pos="1051"/>
        </w:tabs>
        <w:ind w:left="1051" w:hanging="360"/>
      </w:pPr>
      <w:rPr>
        <w:i/>
        <w:iCs/>
      </w:rPr>
    </w:lvl>
    <w:lvl w:ilvl="1">
      <w:start w:val="1"/>
      <w:numFmt w:val="decimal"/>
      <w:lvlText w:val="%2."/>
      <w:lvlJc w:val="left"/>
      <w:pPr>
        <w:tabs>
          <w:tab w:val="num" w:pos="1411"/>
        </w:tabs>
        <w:ind w:left="1411" w:hanging="360"/>
      </w:pPr>
      <w:rPr>
        <w:i/>
        <w:iCs/>
      </w:rPr>
    </w:lvl>
    <w:lvl w:ilvl="2">
      <w:start w:val="1"/>
      <w:numFmt w:val="decimal"/>
      <w:lvlText w:val="%3."/>
      <w:lvlJc w:val="left"/>
      <w:pPr>
        <w:tabs>
          <w:tab w:val="num" w:pos="1771"/>
        </w:tabs>
        <w:ind w:left="1771" w:hanging="360"/>
      </w:pPr>
      <w:rPr>
        <w:i/>
        <w:iCs/>
      </w:rPr>
    </w:lvl>
    <w:lvl w:ilvl="3">
      <w:start w:val="1"/>
      <w:numFmt w:val="decimal"/>
      <w:lvlText w:val="%4."/>
      <w:lvlJc w:val="left"/>
      <w:pPr>
        <w:tabs>
          <w:tab w:val="num" w:pos="2131"/>
        </w:tabs>
        <w:ind w:left="2131" w:hanging="360"/>
      </w:pPr>
      <w:rPr>
        <w:i/>
        <w:iCs/>
      </w:rPr>
    </w:lvl>
    <w:lvl w:ilvl="4">
      <w:start w:val="1"/>
      <w:numFmt w:val="decimal"/>
      <w:lvlText w:val="%5."/>
      <w:lvlJc w:val="left"/>
      <w:pPr>
        <w:tabs>
          <w:tab w:val="num" w:pos="2491"/>
        </w:tabs>
        <w:ind w:left="2491" w:hanging="360"/>
      </w:pPr>
      <w:rPr>
        <w:i/>
        <w:iCs/>
      </w:rPr>
    </w:lvl>
    <w:lvl w:ilvl="5">
      <w:start w:val="1"/>
      <w:numFmt w:val="decimal"/>
      <w:lvlText w:val="%6."/>
      <w:lvlJc w:val="left"/>
      <w:pPr>
        <w:tabs>
          <w:tab w:val="num" w:pos="2851"/>
        </w:tabs>
        <w:ind w:left="2851" w:hanging="360"/>
      </w:pPr>
      <w:rPr>
        <w:i/>
        <w:iCs/>
      </w:rPr>
    </w:lvl>
    <w:lvl w:ilvl="6">
      <w:start w:val="1"/>
      <w:numFmt w:val="decimal"/>
      <w:lvlText w:val="%7."/>
      <w:lvlJc w:val="left"/>
      <w:pPr>
        <w:tabs>
          <w:tab w:val="num" w:pos="3211"/>
        </w:tabs>
        <w:ind w:left="3211" w:hanging="360"/>
      </w:pPr>
      <w:rPr>
        <w:i/>
        <w:iCs/>
      </w:rPr>
    </w:lvl>
    <w:lvl w:ilvl="7">
      <w:start w:val="1"/>
      <w:numFmt w:val="decimal"/>
      <w:lvlText w:val="%8."/>
      <w:lvlJc w:val="left"/>
      <w:pPr>
        <w:tabs>
          <w:tab w:val="num" w:pos="3571"/>
        </w:tabs>
        <w:ind w:left="3571" w:hanging="360"/>
      </w:pPr>
      <w:rPr>
        <w:i/>
        <w:iCs/>
      </w:rPr>
    </w:lvl>
    <w:lvl w:ilvl="8">
      <w:start w:val="1"/>
      <w:numFmt w:val="decimal"/>
      <w:lvlText w:val="%9."/>
      <w:lvlJc w:val="left"/>
      <w:pPr>
        <w:tabs>
          <w:tab w:val="num" w:pos="3931"/>
        </w:tabs>
        <w:ind w:left="3931" w:hanging="360"/>
      </w:pPr>
      <w:rPr>
        <w:i/>
        <w:iC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422"/>
  <w:defaultTabStop w:val="284"/>
  <w:autoHyphenation w:val="true"/>
  <w:doNotHyphenateCaps/>
  <w:compat>
    <w:doNotExpandShiftReturn/>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180"/>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numPr>
        <w:ilvl w:val="0"/>
        <w:numId w:val="1"/>
      </w:numPr>
      <w:pBdr>
        <w:top w:val="single" w:sz="12" w:space="3" w:color="000000"/>
      </w:pBdr>
      <w:suppressAutoHyphens w:val="true"/>
      <w:overflowPunct w:val="fals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numPr>
        <w:ilvl w:val="1"/>
        <w:numId w:val="1"/>
      </w:numPr>
      <w:pBdr>
        <w:top w:val="nil"/>
      </w:pBdr>
      <w:spacing w:before="180" w:after="180"/>
      <w:outlineLvl w:val="1"/>
    </w:pPr>
    <w:rPr>
      <w:sz w:val="32"/>
    </w:rPr>
  </w:style>
  <w:style w:type="paragraph" w:styleId="Heading3">
    <w:name w:val="Heading 3"/>
    <w:basedOn w:val="Heading2"/>
    <w:next w:val="Normal"/>
    <w:qFormat/>
    <w:pPr>
      <w:numPr>
        <w:ilvl w:val="2"/>
        <w:numId w:val="1"/>
      </w:numPr>
      <w:spacing w:before="120" w:after="180"/>
      <w:outlineLvl w:val="2"/>
    </w:pPr>
    <w:rPr>
      <w:sz w:val="28"/>
    </w:rPr>
  </w:style>
  <w:style w:type="paragraph" w:styleId="Heading4">
    <w:name w:val="Heading 4"/>
    <w:basedOn w:val="Heading3"/>
    <w:next w:val="Normal"/>
    <w:link w:val="Heading4Char"/>
    <w:qFormat/>
    <w:pPr>
      <w:numPr>
        <w:ilvl w:val="3"/>
        <w:numId w:val="1"/>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name w:val="Default Paragraph Font"/>
    <w:qFormat/>
    <w:rPr/>
  </w:style>
  <w:style w:type="character" w:styleId="FootnoteCharacters">
    <w:name w:val="Footnote Characters"/>
    <w:qFormat/>
    <w:rPr>
      <w:b/>
      <w:sz w:val="16"/>
      <w:vertAlign w:val="superscript"/>
    </w:rPr>
  </w:style>
  <w:style w:type="character" w:styleId="FootnoteAnchor">
    <w:name w:val="Footnote Anchor"/>
    <w:rPr>
      <w:b/>
      <w:sz w:val="16"/>
      <w:vertAlign w:val="superscript"/>
    </w:rPr>
  </w:style>
  <w:style w:type="character" w:styleId="ZGSM">
    <w:name w:val="ZGSM"/>
    <w:qFormat/>
    <w:rPr/>
  </w:style>
  <w:style w:type="character" w:styleId="Annotationreference">
    <w:name w:val="annotation reference"/>
    <w:qFormat/>
    <w:rPr>
      <w:sz w:val="16"/>
    </w:rPr>
  </w:style>
  <w:style w:type="character" w:styleId="InternetLink">
    <w:name w:val="Hyperlink"/>
    <w:rPr>
      <w:color w:val="0000FF"/>
      <w:u w:val="single"/>
    </w:rPr>
  </w:style>
  <w:style w:type="character" w:styleId="Doctext2Char">
    <w:name w:val="Doc-text2 Char"/>
    <w:link w:val="Doctext2"/>
    <w:qFormat/>
    <w:rPr>
      <w:rFonts w:ascii="Arial" w:hAnsi="Arial" w:eastAsia="MS Mincho"/>
      <w:szCs w:val="24"/>
      <w:lang w:eastAsia="en-GB"/>
    </w:rPr>
  </w:style>
  <w:style w:type="character" w:styleId="FootnoteTextChar">
    <w:name w:val="Footnote Text Char"/>
    <w:link w:val="Footnote"/>
    <w:qFormat/>
    <w:rPr>
      <w:rFonts w:ascii="Times New Roman" w:hAnsi="Times New Roman"/>
      <w:sz w:val="16"/>
      <w:lang w:val="en-GB"/>
    </w:rPr>
  </w:style>
  <w:style w:type="character" w:styleId="BodyTextChar">
    <w:name w:val="Body Text Char"/>
    <w:qFormat/>
    <w:rPr>
      <w:rFonts w:ascii="Times New Roman" w:hAnsi="Times New Roman"/>
      <w:lang w:val="en-GB"/>
    </w:rPr>
  </w:style>
  <w:style w:type="character" w:styleId="CommentTextChar">
    <w:name w:val="Comment Text Char"/>
    <w:link w:val="Annotationtext"/>
    <w:qFormat/>
    <w:rPr>
      <w:rFonts w:ascii="Times New Roman" w:hAnsi="Times New Roman" w:eastAsia="MS Mincho"/>
      <w:lang w:val="en-GB"/>
    </w:rPr>
  </w:style>
  <w:style w:type="character" w:styleId="VisitedInternetLink">
    <w:name w:val="FollowedHyperlink"/>
    <w:rPr>
      <w:color w:val="800080"/>
      <w:u w:val="single"/>
    </w:rPr>
  </w:style>
  <w:style w:type="character" w:styleId="B1Char">
    <w:name w:val="B1 Char"/>
    <w:link w:val="B1"/>
    <w:qFormat/>
    <w:rPr>
      <w:rFonts w:ascii="Times New Roman" w:hAnsi="Times New Roman"/>
      <w:lang w:val="en-GB"/>
    </w:rPr>
  </w:style>
  <w:style w:type="character"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styleId="HeaderChar">
    <w:name w:val="Header Char"/>
    <w:basedOn w:val="DefaultParagraphFont"/>
    <w:link w:val="Header"/>
    <w:qFormat/>
    <w:rPr>
      <w:rFonts w:ascii="Arial" w:hAnsi="Arial"/>
      <w:b/>
      <w:sz w:val="18"/>
    </w:rPr>
  </w:style>
  <w:style w:type="character" w:styleId="Heading1Char">
    <w:name w:val="Heading 1 Char"/>
    <w:basedOn w:val="DefaultParagraphFont"/>
    <w:link w:val="Heading1"/>
    <w:qFormat/>
    <w:rPr>
      <w:rFonts w:ascii="Arial" w:hAnsi="Arial"/>
      <w:sz w:val="36"/>
      <w:lang w:val="en-GB"/>
    </w:rPr>
  </w:style>
  <w:style w:type="character" w:styleId="Heading2Char">
    <w:name w:val="Heading 2 Char"/>
    <w:basedOn w:val="DefaultParagraphFont"/>
    <w:link w:val="Heading2"/>
    <w:qFormat/>
    <w:rPr>
      <w:rFonts w:ascii="Arial" w:hAnsi="Arial"/>
      <w:sz w:val="32"/>
      <w:lang w:val="en-GB"/>
    </w:rPr>
  </w:style>
  <w:style w:type="character" w:styleId="B1Zchn">
    <w:name w:val="B1 Zchn"/>
    <w:qFormat/>
    <w:rPr>
      <w:lang w:eastAsia="en-US"/>
    </w:rPr>
  </w:style>
  <w:style w:type="character" w:styleId="THChar">
    <w:name w:val="TH Char"/>
    <w:link w:val="TH"/>
    <w:qFormat/>
    <w:rPr>
      <w:rFonts w:ascii="Arial" w:hAnsi="Arial"/>
      <w:b/>
      <w:lang w:val="en-GB"/>
    </w:rPr>
  </w:style>
  <w:style w:type="character" w:styleId="TACChar">
    <w:name w:val="TAC Char"/>
    <w:link w:val="TAC"/>
    <w:qFormat/>
    <w:rPr>
      <w:rFonts w:ascii="Arial" w:hAnsi="Arial"/>
      <w:sz w:val="18"/>
      <w:lang w:val="en-GB"/>
    </w:rPr>
  </w:style>
  <w:style w:type="character"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fill="E1DFDD" w:val="clear"/>
    </w:rPr>
  </w:style>
  <w:style w:type="character" w:styleId="PlainTextChar">
    <w:name w:val="Plain Text Char"/>
    <w:basedOn w:val="DefaultParagraphFont"/>
    <w:link w:val="PlainText"/>
    <w:qFormat/>
    <w:rPr>
      <w:rFonts w:ascii="Courier New" w:hAnsi="Courier New" w:eastAsia="Times New Roman"/>
      <w:lang w:val="nb-NO"/>
    </w:rPr>
  </w:style>
  <w:style w:type="character" w:styleId="TALChar">
    <w:name w:val="TAL Char"/>
    <w:link w:val="TAL"/>
    <w:qFormat/>
    <w:rPr>
      <w:rFonts w:ascii="Arial" w:hAnsi="Arial"/>
      <w:sz w:val="18"/>
      <w:lang w:val="en-GB"/>
    </w:rPr>
  </w:style>
  <w:style w:type="character" w:styleId="CommentTextChar1">
    <w:name w:val="Comment Text Char1"/>
    <w:qFormat/>
    <w:rPr>
      <w:lang w:eastAsia="en-US"/>
    </w:rPr>
  </w:style>
  <w:style w:type="character" w:styleId="CommentSubjectChar">
    <w:name w:val="Comment Subject Char"/>
    <w:link w:val="Annotationsubject"/>
    <w:qFormat/>
    <w:rPr>
      <w:rFonts w:ascii="Times New Roman" w:hAnsi="Times New Roman" w:eastAsia="Times New Roman"/>
      <w:b/>
      <w:bCs/>
      <w:lang w:val="en-GB"/>
    </w:rPr>
  </w:style>
  <w:style w:type="character" w:styleId="BalloonTextChar">
    <w:name w:val="Balloon Text Char"/>
    <w:link w:val="BalloonText"/>
    <w:qFormat/>
    <w:rPr>
      <w:rFonts w:ascii="Tahoma" w:hAnsi="Tahoma" w:cs="Tahoma"/>
      <w:sz w:val="16"/>
      <w:szCs w:val="16"/>
      <w:lang w:val="en-GB"/>
    </w:rPr>
  </w:style>
  <w:style w:type="character" w:styleId="Heading4Char">
    <w:name w:val="Heading 4 Char"/>
    <w:link w:val="Heading4"/>
    <w:qFormat/>
    <w:rPr>
      <w:rFonts w:ascii="Arial" w:hAnsi="Arial"/>
      <w:sz w:val="24"/>
      <w:lang w:val="en-GB"/>
    </w:rPr>
  </w:style>
  <w:style w:type="character" w:styleId="S1">
    <w:name w:val="s1"/>
    <w:qFormat/>
    <w:rPr>
      <w:color w:val="FF2600"/>
    </w:rPr>
  </w:style>
  <w:style w:type="character" w:styleId="Mention">
    <w:name w:val="Mention"/>
    <w:basedOn w:val="DefaultParagraphFont"/>
    <w:qFormat/>
    <w:rPr>
      <w:color w:val="2B579A"/>
      <w:shd w:fill="E1DFDD" w:val="clear"/>
    </w:rPr>
  </w:style>
  <w:style w:type="character" w:styleId="Strong">
    <w:name w:val="Strong"/>
    <w:basedOn w:val="DefaultParagraphFont"/>
    <w:qFormat/>
    <w:rPr>
      <w:b/>
      <w:bCs/>
    </w:rPr>
  </w:style>
  <w:style w:type="character" w:styleId="WW8Num6z0">
    <w:name w:val="WW8Num6z0"/>
    <w:qFormat/>
    <w:rPr>
      <w:rFonts w:ascii="Times New Roman" w:hAnsi="Times New Roman" w:eastAsia="MS Mincho;ＭＳ 明朝"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Emphasis">
    <w:name w:val="Emphasis"/>
    <w:qFormat/>
    <w:rPr>
      <w:i/>
      <w:iCs/>
    </w:rPr>
  </w:style>
  <w:style w:type="character" w:styleId="StrongEmphasis">
    <w:name w:val="Strong Emphasis"/>
    <w:qFormat/>
    <w:rPr>
      <w:b/>
      <w:bCs/>
    </w:rPr>
  </w:style>
  <w:style w:type="character" w:styleId="SourceText">
    <w:name w:val="Source Text"/>
    <w:qFormat/>
    <w:rPr>
      <w:rFonts w:ascii="Liberation Mono" w:hAnsi="Liberation Mono" w:eastAsia="Liberation Mono" w:cs="Liberation Mono"/>
    </w:rPr>
  </w:style>
  <w:style w:type="character" w:styleId="Bullets">
    <w:name w:val="Bullets"/>
    <w:qFormat/>
    <w:rPr>
      <w:rFonts w:ascii="OpenSymbol" w:hAnsi="OpenSymbol" w:eastAsia="OpenSymbol" w:cs="OpenSymbol"/>
    </w:rPr>
  </w:style>
  <w:style w:type="character" w:styleId="NumberingSymbols">
    <w:name w:val="Numbering Symbols"/>
    <w:qFormat/>
    <w:rPr>
      <w:i/>
      <w:i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spacing w:before="0" w:after="120"/>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name w:val="H6"/>
    <w:basedOn w:val="Heading5"/>
    <w:next w:val="Normal"/>
    <w:qFormat/>
    <w:pPr>
      <w:numPr>
        <w:ilvl w:val="0"/>
        <w:numId w:val="0"/>
      </w:numPr>
      <w:ind w:left="1985" w:right="0" w:hanging="1985"/>
      <w:outlineLvl w:val="9"/>
    </w:pPr>
    <w:rPr>
      <w:sz w:val="20"/>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overflowPunct w:val="false"/>
      <w:bidi w:val="0"/>
      <w:spacing w:lineRule="auto" w:line="276" w:before="120" w:after="200"/>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name w:val="ZT"/>
    <w:qFormat/>
    <w:pPr>
      <w:widowControl w:val="false"/>
      <w:suppressAutoHyphens w:val="true"/>
      <w:overflowPunct w:val="fals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pPr>
      <w:ind w:left="1701" w:right="0" w:hanging="1701"/>
    </w:pPr>
    <w:rPr/>
  </w:style>
  <w:style w:type="paragraph" w:styleId="Contents4">
    <w:name w:val="TOC 4"/>
    <w:basedOn w:val="Contents3"/>
    <w:pPr>
      <w:ind w:left="1418" w:right="0"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425" w:hanging="851"/>
    </w:pPr>
    <w:rPr>
      <w:sz w:val="20"/>
    </w:rPr>
  </w:style>
  <w:style w:type="paragraph" w:styleId="Index2">
    <w:name w:val="index 2"/>
    <w:basedOn w:val="Index1"/>
    <w:qFormat/>
    <w:pPr>
      <w:ind w:left="284" w:right="0" w:hanging="0"/>
    </w:pPr>
    <w:rPr/>
  </w:style>
  <w:style w:type="paragraph" w:styleId="Index1">
    <w:name w:val="index 1"/>
    <w:basedOn w:val="Normal"/>
    <w:qFormat/>
    <w:pPr>
      <w:keepLines/>
      <w:spacing w:before="0" w:after="0"/>
    </w:pPr>
    <w:rPr/>
  </w:style>
  <w:style w:type="paragraph" w:styleId="ZH">
    <w:name w:val="ZH"/>
    <w:qFormat/>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TT">
    <w:name w:val="TT"/>
    <w:basedOn w:val="Heading1"/>
    <w:next w:val="Normal"/>
    <w:qFormat/>
    <w:pPr>
      <w:numPr>
        <w:ilvl w:val="0"/>
        <w:numId w:val="0"/>
      </w:numPr>
      <w:outlineLvl w:val="9"/>
    </w:pPr>
    <w:rPr/>
  </w:style>
  <w:style w:type="paragraph" w:styleId="ListNumber2">
    <w:name w:val="List Number 2"/>
    <w:basedOn w:val="ListNumber"/>
    <w:qFormat/>
    <w:pPr>
      <w:ind w:left="851" w:right="0" w:hanging="0"/>
    </w:pPr>
    <w:rPr/>
  </w:style>
  <w:style w:type="paragraph" w:styleId="ListNumber">
    <w:name w:val="List Number"/>
    <w:basedOn w:val="ListBullet5"/>
    <w:qFormat/>
    <w:pPr>
      <w:ind w:left="1702" w:right="0" w:hanging="284"/>
    </w:pPr>
    <w:rPr/>
  </w:style>
  <w:style w:type="paragraph" w:styleId="HeaderandFooter">
    <w:name w:val="Header and Footer"/>
    <w:basedOn w:val="Normal"/>
    <w:qFormat/>
    <w:pPr/>
    <w:rPr/>
  </w:style>
  <w:style w:type="paragraph" w:styleId="Header">
    <w:name w:val="Header"/>
    <w:link w:val="HeaderChar"/>
    <w:pPr>
      <w:widowControl w:val="false"/>
      <w:suppressAutoHyphens w:val="true"/>
      <w:overflowPunct w:val="fals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pPr>
      <w:keepLines/>
      <w:spacing w:before="0" w:after="0"/>
      <w:ind w:left="454" w:right="0" w:hanging="454"/>
    </w:pPr>
    <w:rPr>
      <w:sz w:val="16"/>
    </w:rPr>
  </w:style>
  <w:style w:type="paragraph" w:styleId="TAH">
    <w:name w:val="TAH"/>
    <w:basedOn w:val="TAC"/>
    <w:link w:val="TAHCar"/>
    <w:qFormat/>
    <w:pPr/>
    <w:rPr>
      <w:b/>
    </w:rPr>
  </w:style>
  <w:style w:type="paragraph" w:styleId="TAC">
    <w:name w:val="TAC"/>
    <w:basedOn w:val="TAL"/>
    <w:link w:val="TACChar"/>
    <w:qFormat/>
    <w:pPr>
      <w:jc w:val="center"/>
    </w:pPr>
    <w:rPr/>
  </w:style>
  <w:style w:type="paragraph" w:styleId="TAL">
    <w:name w:val="TAL"/>
    <w:basedOn w:val="Normal"/>
    <w:link w:val="TALChar"/>
    <w:qFormat/>
    <w:pPr>
      <w:keepNext w:val="true"/>
      <w:keepLines/>
      <w:spacing w:before="0" w:after="0"/>
    </w:pPr>
    <w:rPr>
      <w:rFonts w:ascii="Arial" w:hAnsi="Arial"/>
      <w:sz w:val="18"/>
    </w:rPr>
  </w:style>
  <w:style w:type="paragraph" w:styleId="TF">
    <w:name w:val="TF"/>
    <w:basedOn w:val="TH"/>
    <w:qFormat/>
    <w:pPr>
      <w:keepNext w:val="false"/>
      <w:spacing w:before="0" w:after="240"/>
    </w:pPr>
    <w:rPr/>
  </w:style>
  <w:style w:type="paragraph" w:styleId="TH">
    <w:name w:val="TH"/>
    <w:basedOn w:val="Normal"/>
    <w:link w:val="THChar"/>
    <w:qFormat/>
    <w:pPr>
      <w:keepNext w:val="true"/>
      <w:keepLines/>
      <w:spacing w:before="60" w:after="180"/>
      <w:jc w:val="center"/>
    </w:pPr>
    <w:rPr>
      <w:rFonts w:ascii="Arial" w:hAnsi="Arial"/>
      <w:b/>
    </w:rPr>
  </w:style>
  <w:style w:type="paragraph" w:styleId="NO">
    <w:name w:val="NO"/>
    <w:basedOn w:val="Normal"/>
    <w:qFormat/>
    <w:pPr>
      <w:keepLines/>
      <w:ind w:left="1135" w:right="0" w:hanging="851"/>
    </w:pPr>
    <w:rPr/>
  </w:style>
  <w:style w:type="paragraph" w:styleId="Contents9">
    <w:name w:val="TOC 9"/>
    <w:basedOn w:val="Contents8"/>
    <w:pPr>
      <w:ind w:left="1418" w:right="0" w:hanging="1418"/>
    </w:pPr>
    <w:rPr/>
  </w:style>
  <w:style w:type="paragraph" w:styleId="EX">
    <w:name w:val="EX"/>
    <w:basedOn w:val="Normal"/>
    <w:qFormat/>
    <w:pPr>
      <w:keepLines/>
      <w:ind w:left="1702" w:right="0" w:hanging="1418"/>
    </w:pPr>
    <w:rPr/>
  </w:style>
  <w:style w:type="paragraph" w:styleId="FP">
    <w:name w:val="FP"/>
    <w:basedOn w:val="Normal"/>
    <w:qFormat/>
    <w:pPr>
      <w:spacing w:before="0" w:after="0"/>
    </w:pPr>
    <w:rPr/>
  </w:style>
  <w:style w:type="paragraph" w:styleId="LD">
    <w:name w:val="LD"/>
    <w:qFormat/>
    <w:pPr>
      <w:keepNext w:val="true"/>
      <w:keepLines/>
      <w:widowControl/>
      <w:suppressAutoHyphens w:val="true"/>
      <w:overflowPunct w:val="fals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name w:val="NW"/>
    <w:basedOn w:val="NO"/>
    <w:qFormat/>
    <w:pPr>
      <w:spacing w:before="0" w:after="0"/>
    </w:pPr>
    <w:rPr/>
  </w:style>
  <w:style w:type="paragraph" w:styleId="EW">
    <w:name w:val="EW"/>
    <w:basedOn w:val="EX"/>
    <w:qFormat/>
    <w:pPr>
      <w:spacing w:before="0" w:after="0"/>
    </w:pPr>
    <w:rPr/>
  </w:style>
  <w:style w:type="paragraph" w:styleId="Contents6">
    <w:name w:val="TOC 6"/>
    <w:basedOn w:val="Contents5"/>
    <w:next w:val="Normal"/>
    <w:pPr>
      <w:ind w:left="1985" w:right="0" w:hanging="1985"/>
    </w:pPr>
    <w:rPr/>
  </w:style>
  <w:style w:type="paragraph" w:styleId="Contents7">
    <w:name w:val="TOC 7"/>
    <w:basedOn w:val="Contents6"/>
    <w:next w:val="Normal"/>
    <w:pPr>
      <w:ind w:left="2268" w:right="0" w:hanging="2268"/>
    </w:pPr>
    <w:rPr/>
  </w:style>
  <w:style w:type="paragraph" w:styleId="ListBullet2">
    <w:name w:val="List Bullet 2"/>
    <w:basedOn w:val="ListBullet"/>
    <w:qFormat/>
    <w:pPr>
      <w:ind w:left="851" w:right="0" w:hanging="0"/>
    </w:pPr>
    <w:rPr/>
  </w:style>
  <w:style w:type="paragraph" w:styleId="ListBullet">
    <w:name w:val="List Bullet"/>
    <w:basedOn w:val="List"/>
    <w:qFormat/>
    <w:pPr/>
    <w:rPr/>
  </w:style>
  <w:style w:type="paragraph" w:styleId="ListBullet3">
    <w:name w:val="List Bullet 3"/>
    <w:basedOn w:val="List"/>
    <w:qFormat/>
    <w:pPr>
      <w:ind w:left="851" w:right="0" w:hanging="284"/>
    </w:pPr>
    <w:rPr/>
  </w:style>
  <w:style w:type="paragraph" w:styleId="EQ">
    <w:name w:val="EQ"/>
    <w:basedOn w:val="Normal"/>
    <w:next w:val="Normal"/>
    <w:qFormat/>
    <w:pPr>
      <w:keepLines/>
      <w:tabs>
        <w:tab w:val="clear" w:pos="284"/>
        <w:tab w:val="center" w:pos="4536" w:leader="none"/>
        <w:tab w:val="right" w:pos="9072" w:leader="none"/>
      </w:tabs>
    </w:pPr>
    <w:rPr/>
  </w:style>
  <w:style w:type="paragraph" w:styleId="NF">
    <w:name w:val="NF"/>
    <w:basedOn w:val="NO"/>
    <w:qFormat/>
    <w:pPr>
      <w:keepNext w:val="true"/>
      <w:spacing w:before="0" w:after="0"/>
    </w:pPr>
    <w:rPr>
      <w:rFonts w:ascii="Arial" w:hAnsi="Arial"/>
      <w:sz w:val="18"/>
    </w:rPr>
  </w:style>
  <w:style w:type="paragraph" w:styleId="PL">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lineRule="auto" w:line="276" w:before="0" w:after="200"/>
      <w:jc w:val="left"/>
      <w:textAlignment w:val="baseline"/>
    </w:pPr>
    <w:rPr>
      <w:rFonts w:ascii="Courier New" w:hAnsi="Courier New" w:eastAsia="SimSun" w:cs="Times New Roman"/>
      <w:color w:val="auto"/>
      <w:kern w:val="0"/>
      <w:sz w:val="16"/>
      <w:szCs w:val="20"/>
      <w:lang w:val="en-US" w:eastAsia="en-US" w:bidi="ar-SA"/>
    </w:rPr>
  </w:style>
  <w:style w:type="paragraph" w:styleId="TAR">
    <w:name w:val="TAR"/>
    <w:basedOn w:val="TAL"/>
    <w:qFormat/>
    <w:pPr>
      <w:jc w:val="right"/>
    </w:pPr>
    <w:rPr/>
  </w:style>
  <w:style w:type="paragraph" w:styleId="TAN">
    <w:name w:val="TAN"/>
    <w:basedOn w:val="TAL"/>
    <w:qFormat/>
    <w:pPr>
      <w:ind w:left="851" w:right="0" w:hanging="851"/>
    </w:pPr>
    <w:rPr/>
  </w:style>
  <w:style w:type="paragraph" w:styleId="ZA">
    <w:name w:val="ZA"/>
    <w:qFormat/>
    <w:pPr>
      <w:widowControl w:val="false"/>
      <w:pBdr>
        <w:bottom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name w:val="ZB"/>
    <w:qFormat/>
    <w:pPr>
      <w:widowControl w:val="false"/>
      <w:suppressAutoHyphens w:val="true"/>
      <w:overflowPunct w:val="false"/>
      <w:bidi w:val="0"/>
      <w:spacing w:lineRule="auto" w:line="276" w:before="0" w:after="200"/>
      <w:ind w:left="0" w:right="28" w:hanging="0"/>
      <w:jc w:val="right"/>
      <w:textAlignment w:val="baseline"/>
    </w:pPr>
    <w:rPr>
      <w:rFonts w:ascii="Arial" w:hAnsi="Arial" w:eastAsia="SimSun" w:cs="Times New Roman"/>
      <w:i/>
      <w:color w:val="auto"/>
      <w:kern w:val="0"/>
      <w:sz w:val="20"/>
      <w:szCs w:val="20"/>
      <w:lang w:val="en-US" w:eastAsia="en-US" w:bidi="ar-SA"/>
    </w:rPr>
  </w:style>
  <w:style w:type="paragraph" w:styleId="ZD">
    <w:name w:val="ZD"/>
    <w:qFormat/>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U">
    <w:name w:val="ZU"/>
    <w:qFormat/>
    <w:pPr>
      <w:widowControl w:val="false"/>
      <w:pBdr>
        <w:top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name w:val="ZV"/>
    <w:basedOn w:val="ZU"/>
    <w:qFormat/>
    <w:pPr/>
    <w:rPr/>
  </w:style>
  <w:style w:type="paragraph" w:styleId="ZG">
    <w:name w:val="ZG"/>
    <w:qFormat/>
    <w:pPr>
      <w:widowControl w:val="false"/>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ListBullet4">
    <w:name w:val="List Bullet 4"/>
    <w:basedOn w:val="ListBullet3"/>
    <w:qFormat/>
    <w:pPr>
      <w:ind w:left="1418" w:right="0" w:hanging="0"/>
    </w:pPr>
    <w:rPr/>
  </w:style>
  <w:style w:type="paragraph" w:styleId="ListBullet5">
    <w:name w:val="List Bullet 5"/>
    <w:basedOn w:val="ListBullet4"/>
    <w:qFormat/>
    <w:pPr>
      <w:ind w:left="1702" w:right="0" w:hanging="0"/>
    </w:pPr>
    <w:rPr/>
  </w:style>
  <w:style w:type="paragraph" w:styleId="EditorsNote">
    <w:name w:val="Editor's Note"/>
    <w:basedOn w:val="NO"/>
    <w:qFormat/>
    <w:pPr/>
    <w:rPr>
      <w:color w:val="FF0000"/>
    </w:rPr>
  </w:style>
  <w:style w:type="paragraph" w:styleId="B1">
    <w:name w:val="B1"/>
    <w:basedOn w:val="List"/>
    <w:link w:val="B1Char"/>
    <w:qFormat/>
    <w:pPr/>
    <w:rPr/>
  </w:style>
  <w:style w:type="paragraph" w:styleId="B2">
    <w:name w:val="B2"/>
    <w:basedOn w:val="ListBullet3"/>
    <w:qFormat/>
    <w:pPr/>
    <w:rPr/>
  </w:style>
  <w:style w:type="paragraph" w:styleId="B3">
    <w:name w:val="B3"/>
    <w:basedOn w:val="ListBullet4"/>
    <w:qFormat/>
    <w:pPr/>
    <w:rPr/>
  </w:style>
  <w:style w:type="paragraph" w:styleId="B4">
    <w:name w:val="B4"/>
    <w:basedOn w:val="ListBullet5"/>
    <w:qFormat/>
    <w:pPr/>
    <w:rPr/>
  </w:style>
  <w:style w:type="paragraph" w:styleId="B5">
    <w:name w:val="B5"/>
    <w:basedOn w:val="ListNumber"/>
    <w:qFormat/>
    <w:pPr/>
    <w:rPr/>
  </w:style>
  <w:style w:type="paragraph" w:styleId="Footer">
    <w:name w:val="Footer"/>
    <w:basedOn w:val="Header"/>
    <w:pPr>
      <w:jc w:val="center"/>
    </w:pPr>
    <w:rPr>
      <w:i/>
    </w:rPr>
  </w:style>
  <w:style w:type="paragraph" w:styleId="ZTD">
    <w:name w:val="ZTD"/>
    <w:basedOn w:val="ZB"/>
    <w:qFormat/>
    <w:pPr/>
    <w:rPr>
      <w:i w:val="false"/>
      <w:sz w:val="40"/>
    </w:rPr>
  </w:style>
  <w:style w:type="paragraph" w:styleId="CRCoverPage">
    <w:name w:val="CR Cover Page"/>
    <w:qFormat/>
    <w:pPr>
      <w:widowControl/>
      <w:suppressAutoHyphens w:val="true"/>
      <w:overflowPunct w:val="fals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pPr>
      <w:overflowPunct w:val="true"/>
      <w:textAlignment w:val="auto"/>
    </w:pPr>
    <w:rPr>
      <w:rFonts w:eastAsia="MS Mincho"/>
    </w:rPr>
  </w:style>
  <w:style w:type="paragraph" w:styleId="BodyText2">
    <w:name w:val="Body Text 2"/>
    <w:basedOn w:val="Normal"/>
    <w:qFormat/>
    <w:pPr>
      <w:overflowPunct w:val="true"/>
      <w:textAlignment w:val="auto"/>
    </w:pPr>
    <w:rPr>
      <w:rFonts w:eastAsia="MS Mincho"/>
      <w:color w:val="FFFF00"/>
      <w:lang w:eastAsia="ja-JP"/>
    </w:rPr>
  </w:style>
  <w:style w:type="paragraph" w:styleId="00BodyText">
    <w:name w:val="00 BodyText"/>
    <w:basedOn w:val="Normal"/>
    <w:qFormat/>
    <w:pPr>
      <w:overflowPunct w:val="true"/>
      <w:spacing w:before="0" w:after="220"/>
      <w:textAlignment w:val="auto"/>
    </w:pPr>
    <w:rPr>
      <w:rFonts w:ascii="Arial" w:hAnsi="Arial"/>
      <w:sz w:val="22"/>
      <w:lang w:val="en-US"/>
    </w:rPr>
  </w:style>
  <w:style w:type="paragraph" w:styleId="11BodyText">
    <w:name w:val="11 BodyText"/>
    <w:basedOn w:val="Normal"/>
    <w:qFormat/>
    <w:pPr>
      <w:overflowPunct w:val="true"/>
      <w:spacing w:before="0" w:after="220"/>
      <w:ind w:left="1298" w:right="0" w:hanging="0"/>
      <w:textAlignment w:val="auto"/>
    </w:pPr>
    <w:rPr>
      <w:rFonts w:ascii="Arial" w:hAnsi="Arial"/>
      <w:sz w:val="22"/>
      <w:lang w:val="en-US"/>
    </w:rPr>
  </w:style>
  <w:style w:type="paragraph" w:styleId="B6">
    <w:name w:val="B6"/>
    <w:basedOn w:val="B5"/>
    <w:qFormat/>
    <w:pPr/>
    <w:rPr/>
  </w:style>
  <w:style w:type="paragraph" w:styleId="DocumentMap">
    <w:name w:val="Document Map"/>
    <w:basedOn w:val="Normal"/>
    <w:qFormat/>
    <w:pPr>
      <w:shd w:val="clear" w:fill="000080"/>
    </w:pPr>
    <w:rPr>
      <w:rFonts w:ascii="Tahoma" w:hAnsi="Tahoma" w:cs="Tahoma"/>
    </w:rPr>
  </w:style>
  <w:style w:type="paragraph" w:styleId="Annotationsubject">
    <w:name w:val="annotation subject"/>
    <w:basedOn w:val="Annotationtext"/>
    <w:next w:val="Annotationtext"/>
    <w:link w:val="CommentSubjectChar"/>
    <w:qFormat/>
    <w:pPr>
      <w:overflowPunct w:val="false"/>
      <w:textAlignment w:val="baseline"/>
    </w:pPr>
    <w:rPr>
      <w:rFonts w:eastAsia="Times New Roman"/>
      <w:b/>
      <w:bCs/>
    </w:rPr>
  </w:style>
  <w:style w:type="paragraph" w:styleId="BalloonText">
    <w:name w:val="Balloon Text"/>
    <w:basedOn w:val="Normal"/>
    <w:link w:val="BalloonTextChar"/>
    <w:qFormat/>
    <w:pPr/>
    <w:rPr>
      <w:rFonts w:ascii="Tahoma" w:hAnsi="Tahoma" w:cs="Tahoma"/>
      <w:sz w:val="16"/>
      <w:szCs w:val="16"/>
    </w:rPr>
  </w:style>
  <w:style w:type="paragraph" w:styleId="Doctext2">
    <w:name w:val="Doc-text2"/>
    <w:basedOn w:val="Normal"/>
    <w:link w:val="Doctext2Char"/>
    <w:qFormat/>
    <w:pPr>
      <w:tabs>
        <w:tab w:val="clear" w:pos="284"/>
        <w:tab w:val="left" w:pos="1622" w:leader="none"/>
      </w:tabs>
      <w:overflowPunct w:val="true"/>
      <w:spacing w:before="0" w:after="0"/>
      <w:ind w:left="1622" w:right="0" w:hanging="363"/>
      <w:textAlignment w:val="auto"/>
    </w:pPr>
    <w:rPr>
      <w:rFonts w:ascii="Arial" w:hAnsi="Arial" w:eastAsia="MS Mincho"/>
      <w:szCs w:val="24"/>
      <w:lang w:eastAsia="en-GB"/>
    </w:rPr>
  </w:style>
  <w:style w:type="paragraph" w:styleId="Revision">
    <w:name w:val="Revision"/>
    <w:qFormat/>
    <w:pPr>
      <w:widowControl/>
      <w:suppressAutoHyphens w:val="true"/>
      <w:overflowPunct w:val="false"/>
      <w:bidi w:val="0"/>
      <w:spacing w:lineRule="auto" w:line="276" w:before="0" w:after="200"/>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qFormat/>
    <w:pPr>
      <w:overflowPunct w:val="true"/>
      <w:spacing w:before="0" w:after="0"/>
      <w:ind w:left="720" w:right="0" w:hanging="0"/>
      <w:contextualSpacing/>
      <w:textAlignment w:val="auto"/>
    </w:pPr>
    <w:rPr>
      <w:sz w:val="24"/>
      <w:szCs w:val="24"/>
      <w:lang w:val="fi-FI" w:eastAsia="zh-CN"/>
    </w:rPr>
  </w:style>
  <w:style w:type="paragraph" w:styleId="Owapara">
    <w:name w:val="owapara"/>
    <w:basedOn w:val="Normal"/>
    <w:qFormat/>
    <w:pPr>
      <w:overflowPunct w:val="true"/>
      <w:spacing w:before="0" w:after="0"/>
      <w:textAlignment w:val="auto"/>
    </w:pPr>
    <w:rPr>
      <w:rFonts w:eastAsia="Calibri"/>
      <w:sz w:val="24"/>
      <w:szCs w:val="24"/>
      <w:lang w:val="en-US"/>
    </w:rPr>
  </w:style>
  <w:style w:type="paragraph" w:styleId="LGTdoc">
    <w:name w:val="LGTdoc_본문"/>
    <w:basedOn w:val="Normal"/>
    <w:qFormat/>
    <w:pPr>
      <w:widowControl w:val="false"/>
      <w:overflowPunct w:val="true"/>
      <w:snapToGrid w:val="false"/>
      <w:spacing w:lineRule="auto" w:line="264"/>
      <w:textAlignment w:val="auto"/>
    </w:pPr>
    <w:rPr>
      <w:rFonts w:eastAsia="Batang"/>
      <w:kern w:val="2"/>
      <w:sz w:val="22"/>
      <w:szCs w:val="24"/>
      <w:lang w:eastAsia="ko-KR"/>
    </w:rPr>
  </w:style>
  <w:style w:type="paragraph" w:styleId="NormalWeb">
    <w:name w:val="Normal (Web)"/>
    <w:basedOn w:val="Normal"/>
    <w:qFormat/>
    <w:pPr>
      <w:overflowPunct w:val="true"/>
      <w:spacing w:before="280" w:after="280"/>
      <w:textAlignment w:val="auto"/>
    </w:pPr>
    <w:rPr>
      <w:sz w:val="24"/>
      <w:szCs w:val="24"/>
      <w:lang w:val="en-US"/>
    </w:rPr>
  </w:style>
  <w:style w:type="paragraph" w:styleId="NoSpacing">
    <w:name w:val="No Spacing"/>
    <w:qFormat/>
    <w:pPr>
      <w:widowControl/>
      <w:suppressAutoHyphens w:val="true"/>
      <w:overflowPunct w:val="false"/>
      <w:bidi w:val="0"/>
      <w:spacing w:lineRule="auto" w:line="276" w:before="0" w:after="200"/>
      <w:jc w:val="left"/>
    </w:pPr>
    <w:rPr>
      <w:rFonts w:ascii="Arial" w:hAnsi="Arial" w:eastAsia="Times New Roman" w:cs="Times New Roman"/>
      <w:color w:val="auto"/>
      <w:kern w:val="0"/>
      <w:sz w:val="22"/>
      <w:szCs w:val="20"/>
      <w:lang w:val="en-GB" w:eastAsia="en-US" w:bidi="ar-SA"/>
    </w:rPr>
  </w:style>
  <w:style w:type="paragraph" w:styleId="Item">
    <w:name w:val="item"/>
    <w:basedOn w:val="Normal"/>
    <w:qFormat/>
    <w:pPr>
      <w:numPr>
        <w:ilvl w:val="0"/>
        <w:numId w:val="2"/>
      </w:numPr>
      <w:overflowPunct w:val="true"/>
      <w:spacing w:before="0" w:after="0"/>
      <w:textAlignment w:val="auto"/>
    </w:pPr>
    <w:rPr>
      <w:rFonts w:eastAsia="MS Mincho"/>
    </w:rPr>
  </w:style>
  <w:style w:type="paragraph" w:styleId="RAN1bullet1">
    <w:name w:val="RAN1 bullet1"/>
    <w:basedOn w:val="Normal"/>
    <w:qFormat/>
    <w:pPr>
      <w:numPr>
        <w:ilvl w:val="0"/>
        <w:numId w:val="3"/>
      </w:numPr>
      <w:overflowPunct w:val="true"/>
      <w:spacing w:before="0" w:after="0"/>
      <w:textAlignment w:val="auto"/>
    </w:pPr>
    <w:rPr>
      <w:rFonts w:ascii="Times" w:hAnsi="Times" w:eastAsia="Batang"/>
      <w:szCs w:val="24"/>
      <w:lang w:val="x-none" w:eastAsia="x-none"/>
    </w:rPr>
  </w:style>
  <w:style w:type="paragraph" w:styleId="Indexheading">
    <w:name w:val="index heading"/>
    <w:basedOn w:val="Normal"/>
    <w:next w:val="Normal"/>
    <w:qFormat/>
    <w:pPr>
      <w:pBdr>
        <w:top w:val="single" w:sz="12" w:space="0" w:color="000000"/>
      </w:pBdr>
      <w:overflowPunct w:val="true"/>
      <w:spacing w:before="360" w:after="240"/>
      <w:textAlignment w:val="auto"/>
    </w:pPr>
    <w:rPr>
      <w:rFonts w:eastAsia="Times New Roman"/>
      <w:b/>
      <w:i/>
      <w:sz w:val="26"/>
    </w:rPr>
  </w:style>
  <w:style w:type="paragraph" w:styleId="INDENT1">
    <w:name w:val="INDENT1"/>
    <w:basedOn w:val="Normal"/>
    <w:qFormat/>
    <w:pPr>
      <w:overflowPunct w:val="true"/>
      <w:ind w:left="851" w:right="0" w:hanging="0"/>
      <w:textAlignment w:val="auto"/>
    </w:pPr>
    <w:rPr>
      <w:rFonts w:eastAsia="Times New Roman"/>
    </w:rPr>
  </w:style>
  <w:style w:type="paragraph" w:styleId="INDENT2">
    <w:name w:val="INDENT2"/>
    <w:basedOn w:val="Normal"/>
    <w:qFormat/>
    <w:pPr>
      <w:overflowPunct w:val="true"/>
      <w:ind w:left="1135" w:right="0" w:hanging="284"/>
      <w:textAlignment w:val="auto"/>
    </w:pPr>
    <w:rPr>
      <w:rFonts w:eastAsia="Times New Roman"/>
    </w:rPr>
  </w:style>
  <w:style w:type="paragraph" w:styleId="INDENT3">
    <w:name w:val="INDENT3"/>
    <w:basedOn w:val="Normal"/>
    <w:qFormat/>
    <w:pPr>
      <w:overflowPunct w:val="true"/>
      <w:ind w:left="1701" w:right="0" w:hanging="567"/>
      <w:textAlignment w:val="auto"/>
    </w:pPr>
    <w:rPr>
      <w:rFonts w:eastAsia="Times New Roman"/>
    </w:rPr>
  </w:style>
  <w:style w:type="paragraph" w:styleId="FigureTitle">
    <w:name w:val="Figure_Title"/>
    <w:basedOn w:val="Normal"/>
    <w:next w:val="Normal"/>
    <w:qFormat/>
    <w:pPr>
      <w:keepLines/>
      <w:tabs>
        <w:tab w:val="clear" w:pos="284"/>
        <w:tab w:val="left" w:pos="794" w:leader="none"/>
        <w:tab w:val="left" w:pos="1191" w:leader="none"/>
        <w:tab w:val="left" w:pos="1588" w:leader="none"/>
        <w:tab w:val="left" w:pos="1985" w:leader="none"/>
      </w:tabs>
      <w:overflowPunct w:val="true"/>
      <w:spacing w:before="120" w:after="480"/>
      <w:jc w:val="center"/>
      <w:textAlignment w:val="auto"/>
    </w:pPr>
    <w:rPr>
      <w:rFonts w:eastAsia="Times New Roman"/>
      <w:b/>
      <w:sz w:val="24"/>
    </w:rPr>
  </w:style>
  <w:style w:type="paragraph" w:styleId="RecCCITT">
    <w:name w:val="Rec_CCITT_#"/>
    <w:basedOn w:val="Normal"/>
    <w:qFormat/>
    <w:pPr>
      <w:keepNext w:val="true"/>
      <w:keepLines/>
      <w:overflowPunct w:val="true"/>
      <w:textAlignment w:val="auto"/>
    </w:pPr>
    <w:rPr>
      <w:rFonts w:eastAsia="Times New Roman"/>
      <w:b/>
    </w:rPr>
  </w:style>
  <w:style w:type="paragraph" w:styleId="Enumlev2">
    <w:name w:val="enumlev2"/>
    <w:basedOn w:val="Normal"/>
    <w:qFormat/>
    <w:pPr>
      <w:tabs>
        <w:tab w:val="clear" w:pos="284"/>
        <w:tab w:val="left" w:pos="794" w:leader="none"/>
        <w:tab w:val="left" w:pos="1191" w:leader="none"/>
        <w:tab w:val="left" w:pos="1588" w:leader="none"/>
        <w:tab w:val="left" w:pos="1985" w:leader="none"/>
      </w:tabs>
      <w:overflowPunct w:val="true"/>
      <w:spacing w:before="86" w:after="180"/>
      <w:ind w:left="1588" w:right="0" w:hanging="397"/>
      <w:textAlignment w:val="auto"/>
    </w:pPr>
    <w:rPr>
      <w:rFonts w:eastAsia="Times New Roman"/>
      <w:lang w:val="en-US"/>
    </w:rPr>
  </w:style>
  <w:style w:type="paragraph" w:styleId="CouvRecTitle">
    <w:name w:val="Couv Rec Title"/>
    <w:basedOn w:val="Normal"/>
    <w:qFormat/>
    <w:pPr>
      <w:keepNext w:val="true"/>
      <w:keepLines/>
      <w:overflowPunct w:val="true"/>
      <w:spacing w:before="240" w:after="180"/>
      <w:ind w:left="1418" w:right="0" w:hanging="0"/>
      <w:textAlignment w:val="auto"/>
    </w:pPr>
    <w:rPr>
      <w:rFonts w:ascii="Arial" w:hAnsi="Arial" w:eastAsia="Times New Roman"/>
      <w:b/>
      <w:sz w:val="36"/>
      <w:lang w:val="en-US"/>
    </w:rPr>
  </w:style>
  <w:style w:type="paragraph" w:styleId="PlainText">
    <w:name w:val="Plain Text"/>
    <w:basedOn w:val="Normal"/>
    <w:link w:val="PlainTextChar"/>
    <w:qFormat/>
    <w:pPr>
      <w:overflowPunct w:val="true"/>
      <w:textAlignment w:val="auto"/>
    </w:pPr>
    <w:rPr>
      <w:rFonts w:ascii="Courier New" w:hAnsi="Courier New" w:eastAsia="Times New Roman"/>
      <w:lang w:val="nb-NO"/>
    </w:rPr>
  </w:style>
  <w:style w:type="paragraph" w:styleId="TAJ">
    <w:name w:val="TAJ"/>
    <w:basedOn w:val="TH"/>
    <w:qFormat/>
    <w:pPr>
      <w:overflowPunct w:val="true"/>
      <w:textAlignment w:val="auto"/>
    </w:pPr>
    <w:rPr>
      <w:rFonts w:eastAsia="Times New Roman"/>
    </w:rPr>
  </w:style>
  <w:style w:type="paragraph" w:styleId="Guidance">
    <w:name w:val="Guidance"/>
    <w:basedOn w:val="Normal"/>
    <w:qFormat/>
    <w:pPr>
      <w:overflowPunct w:val="true"/>
      <w:textAlignment w:val="auto"/>
    </w:pPr>
    <w:rPr>
      <w:rFonts w:eastAsia="Times New Roman"/>
      <w:i/>
      <w:color w:val="0000FF"/>
    </w:rPr>
  </w:style>
  <w:style w:type="paragraph" w:styleId="Proposal">
    <w:name w:val="Proposal"/>
    <w:basedOn w:val="Normal"/>
    <w:qFormat/>
    <w:pPr>
      <w:numPr>
        <w:ilvl w:val="0"/>
        <w:numId w:val="5"/>
      </w:numPr>
      <w:tabs>
        <w:tab w:val="clear" w:pos="284"/>
        <w:tab w:val="left" w:pos="1701" w:leader="none"/>
      </w:tabs>
      <w:spacing w:before="0" w:after="120"/>
      <w:ind w:left="1701" w:right="0"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pPr>
      <w:numPr>
        <w:ilvl w:val="0"/>
        <w:numId w:val="0"/>
      </w:numPr>
      <w:pBdr>
        <w:top w:val="nil"/>
      </w:pBdr>
      <w:overflowPunct w:val="true"/>
      <w:spacing w:lineRule="auto" w:line="276"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pPr/>
    <w:rPr/>
  </w:style>
  <w:style w:type="paragraph" w:styleId="TableContents">
    <w:name w:val="Table Contents"/>
    <w:basedOn w:val="Normal"/>
    <w:qFormat/>
    <w:pPr>
      <w:widowControl w:val="false"/>
      <w:suppressLineNumbers/>
    </w:pPr>
    <w:rPr/>
  </w:style>
  <w:style w:type="numbering" w:styleId="NoList">
    <w:name w:val="No List"/>
    <w:qFormat/>
  </w:style>
  <w:style w:type="numbering" w:styleId="NoList1">
    <w:name w:val="No List1"/>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hyperlink" Target=".cache/Docs/R1-2312333.zip"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988</TotalTime>
  <Application>LibreOffice/7.3.7.2$Linux_X86_64 LibreOffice_project/30$Build-2</Application>
  <AppVersion>15.0000</AppVersion>
  <Pages>6</Pages>
  <Words>1528</Words>
  <Characters>8510</Characters>
  <CharactersWithSpaces>10136</CharactersWithSpaces>
  <Paragraphs>82</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2024-01-05T14:31:33Z</dcterms:created>
  <dc:creator/>
  <dc:description/>
  <dc:language>en-IN</dc:language>
  <cp:lastModifiedBy/>
  <dcterms:modified xsi:type="dcterms:W3CDTF">2024-02-19T17:14:52Z</dcterms:modified>
  <cp:revision>21</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