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7A73" w14:textId="221B4ECE" w:rsidR="00682566" w:rsidRPr="000038D9" w:rsidRDefault="00682566" w:rsidP="00682566">
      <w:pPr>
        <w:spacing w:before="0" w:after="0"/>
        <w:rPr>
          <w:lang w:val="en-US"/>
        </w:rPr>
      </w:pPr>
      <w:r w:rsidRPr="000038D9">
        <w:rPr>
          <w:b/>
          <w:bCs/>
          <w:sz w:val="22"/>
          <w:szCs w:val="22"/>
          <w:lang w:val="en-US"/>
        </w:rPr>
        <w:t>3GPP TSG RAN WG1 Meeting #11</w:t>
      </w:r>
      <w:r w:rsidR="002804A7" w:rsidRPr="000038D9">
        <w:rPr>
          <w:b/>
          <w:bCs/>
          <w:sz w:val="22"/>
          <w:szCs w:val="22"/>
          <w:lang w:val="en-US"/>
        </w:rPr>
        <w:t>6</w:t>
      </w:r>
      <w:r w:rsidRPr="000038D9">
        <w:rPr>
          <w:lang w:val="en-US"/>
        </w:rPr>
        <w:tab/>
      </w:r>
      <w:r w:rsidRPr="000038D9">
        <w:rPr>
          <w:lang w:val="en-US"/>
        </w:rPr>
        <w:tab/>
      </w:r>
      <w:r w:rsidRPr="000038D9">
        <w:rPr>
          <w:lang w:val="en-US"/>
        </w:rPr>
        <w:tab/>
      </w:r>
      <w:r w:rsidRPr="000038D9">
        <w:rPr>
          <w:lang w:val="en-US"/>
        </w:rPr>
        <w:tab/>
        <w:t xml:space="preserve">                       </w:t>
      </w:r>
      <w:r w:rsidRPr="000038D9">
        <w:rPr>
          <w:b/>
          <w:bCs/>
          <w:sz w:val="22"/>
          <w:szCs w:val="22"/>
          <w:lang w:val="en-GB"/>
        </w:rPr>
        <w:t>R1-</w:t>
      </w:r>
      <w:r w:rsidRPr="000038D9">
        <w:rPr>
          <w:b/>
          <w:bCs/>
          <w:color w:val="000000"/>
          <w:sz w:val="22"/>
          <w:szCs w:val="22"/>
        </w:rPr>
        <w:t>2</w:t>
      </w:r>
      <w:r w:rsidR="000071E6" w:rsidRPr="000038D9">
        <w:rPr>
          <w:b/>
          <w:bCs/>
          <w:color w:val="000000"/>
          <w:sz w:val="22"/>
          <w:szCs w:val="22"/>
          <w:lang w:val="en-US"/>
        </w:rPr>
        <w:t>401244</w:t>
      </w:r>
    </w:p>
    <w:p w14:paraId="3F8F5D6D" w14:textId="1461DB50" w:rsidR="00682566" w:rsidRPr="000038D9" w:rsidRDefault="002804A7"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sidRPr="000038D9">
        <w:rPr>
          <w:rFonts w:ascii="Times New Roman" w:eastAsiaTheme="minorEastAsia" w:hAnsi="Times New Roman"/>
          <w:b/>
          <w:bCs/>
          <w:sz w:val="22"/>
          <w:szCs w:val="22"/>
          <w:lang w:val="en-US" w:eastAsia="ja-JP"/>
        </w:rPr>
        <w:t>Athens, Greece,</w:t>
      </w:r>
      <w:r w:rsidR="00682566" w:rsidRPr="000038D9">
        <w:rPr>
          <w:rFonts w:ascii="Times New Roman" w:eastAsiaTheme="minorEastAsia" w:hAnsi="Times New Roman"/>
          <w:b/>
          <w:bCs/>
          <w:sz w:val="22"/>
          <w:szCs w:val="22"/>
          <w:lang w:val="en-US" w:eastAsia="ja-JP"/>
        </w:rPr>
        <w:t xml:space="preserve"> </w:t>
      </w:r>
      <w:r w:rsidRPr="000038D9">
        <w:rPr>
          <w:rFonts w:ascii="Times New Roman" w:eastAsiaTheme="minorEastAsia" w:hAnsi="Times New Roman"/>
          <w:b/>
          <w:bCs/>
          <w:sz w:val="22"/>
          <w:szCs w:val="22"/>
          <w:lang w:val="en-US" w:eastAsia="ja-JP"/>
        </w:rPr>
        <w:t>Feb</w:t>
      </w:r>
      <w:r w:rsidR="00682566" w:rsidRPr="000038D9">
        <w:rPr>
          <w:rFonts w:ascii="Times New Roman" w:eastAsiaTheme="minorEastAsia" w:hAnsi="Times New Roman"/>
          <w:b/>
          <w:bCs/>
          <w:sz w:val="22"/>
          <w:szCs w:val="22"/>
          <w:lang w:val="en-US" w:eastAsia="ja-JP"/>
        </w:rPr>
        <w:t xml:space="preserve">. </w:t>
      </w:r>
      <w:r w:rsidRPr="000038D9">
        <w:rPr>
          <w:rFonts w:ascii="Times New Roman" w:eastAsiaTheme="minorEastAsia" w:hAnsi="Times New Roman"/>
          <w:b/>
          <w:bCs/>
          <w:sz w:val="22"/>
          <w:szCs w:val="22"/>
          <w:lang w:val="en-US" w:eastAsia="ja-JP"/>
        </w:rPr>
        <w:t>26</w:t>
      </w:r>
      <w:r w:rsidR="00682566" w:rsidRPr="000038D9">
        <w:rPr>
          <w:rFonts w:ascii="Times New Roman" w:eastAsiaTheme="minorEastAsia" w:hAnsi="Times New Roman"/>
          <w:b/>
          <w:bCs/>
          <w:sz w:val="22"/>
          <w:szCs w:val="22"/>
          <w:vertAlign w:val="superscript"/>
          <w:lang w:val="en-US" w:eastAsia="ja-JP"/>
        </w:rPr>
        <w:t>th</w:t>
      </w:r>
      <w:r w:rsidR="00682566" w:rsidRPr="000038D9">
        <w:rPr>
          <w:rFonts w:ascii="Times New Roman" w:eastAsiaTheme="minorEastAsia" w:hAnsi="Times New Roman"/>
          <w:b/>
          <w:bCs/>
          <w:sz w:val="22"/>
          <w:szCs w:val="22"/>
          <w:lang w:val="en-US" w:eastAsia="ja-JP"/>
        </w:rPr>
        <w:t xml:space="preserve"> – </w:t>
      </w:r>
      <w:r w:rsidRPr="000038D9">
        <w:rPr>
          <w:rFonts w:ascii="Times New Roman" w:eastAsiaTheme="minorEastAsia" w:hAnsi="Times New Roman"/>
          <w:b/>
          <w:bCs/>
          <w:sz w:val="22"/>
          <w:szCs w:val="22"/>
          <w:lang w:val="en-US" w:eastAsia="ja-JP"/>
        </w:rPr>
        <w:t>March 1</w:t>
      </w:r>
      <w:r w:rsidRPr="000038D9">
        <w:rPr>
          <w:rFonts w:ascii="Times New Roman" w:eastAsiaTheme="minorEastAsia" w:hAnsi="Times New Roman"/>
          <w:b/>
          <w:bCs/>
          <w:sz w:val="22"/>
          <w:szCs w:val="22"/>
          <w:vertAlign w:val="superscript"/>
          <w:lang w:val="en-US" w:eastAsia="ja-JP"/>
        </w:rPr>
        <w:t>st</w:t>
      </w:r>
      <w:r w:rsidR="00682566" w:rsidRPr="000038D9">
        <w:rPr>
          <w:rFonts w:ascii="Times New Roman" w:eastAsiaTheme="minorEastAsia" w:hAnsi="Times New Roman"/>
          <w:b/>
          <w:bCs/>
          <w:sz w:val="22"/>
          <w:szCs w:val="22"/>
          <w:lang w:val="en-US" w:eastAsia="ja-JP"/>
        </w:rPr>
        <w:t>, 202</w:t>
      </w:r>
      <w:r w:rsidRPr="000038D9">
        <w:rPr>
          <w:rFonts w:ascii="Times New Roman" w:eastAsiaTheme="minorEastAsia" w:hAnsi="Times New Roman"/>
          <w:b/>
          <w:bCs/>
          <w:sz w:val="22"/>
          <w:szCs w:val="22"/>
          <w:lang w:val="en-US" w:eastAsia="ja-JP"/>
        </w:rPr>
        <w:t>4</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15B9576E"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 xml:space="preserve">Agenda Item:  </w:t>
      </w:r>
      <w:r w:rsidRPr="000038D9">
        <w:rPr>
          <w:rFonts w:ascii="Times New Roman" w:hAnsi="Times New Roman"/>
          <w:b/>
          <w:bCs/>
          <w:sz w:val="22"/>
          <w:szCs w:val="22"/>
          <w:lang w:val="en-US"/>
        </w:rPr>
        <w:tab/>
      </w:r>
      <w:r w:rsidR="002804A7" w:rsidRPr="000038D9">
        <w:rPr>
          <w:rFonts w:ascii="Times New Roman" w:hAnsi="Times New Roman"/>
          <w:b/>
          <w:bCs/>
          <w:sz w:val="22"/>
          <w:szCs w:val="22"/>
          <w:lang w:val="en-US"/>
        </w:rPr>
        <w:t>9</w:t>
      </w:r>
      <w:r w:rsidRPr="000038D9">
        <w:rPr>
          <w:rFonts w:ascii="Times New Roman" w:hAnsi="Times New Roman"/>
          <w:b/>
          <w:bCs/>
          <w:sz w:val="22"/>
          <w:szCs w:val="22"/>
          <w:lang w:val="en-US"/>
        </w:rPr>
        <w:t>.</w:t>
      </w:r>
      <w:r w:rsidR="002804A7" w:rsidRPr="000038D9">
        <w:rPr>
          <w:rFonts w:ascii="Times New Roman" w:hAnsi="Times New Roman"/>
          <w:b/>
          <w:bCs/>
          <w:sz w:val="22"/>
          <w:szCs w:val="22"/>
          <w:lang w:val="en-US"/>
        </w:rPr>
        <w:t>2</w:t>
      </w:r>
      <w:r w:rsidRPr="000038D9">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lang w:val="en-US"/>
        </w:rPr>
      </w:pPr>
      <w:r w:rsidRPr="000038D9">
        <w:rPr>
          <w:b/>
          <w:bCs/>
          <w:sz w:val="22"/>
          <w:szCs w:val="22"/>
          <w:lang w:val="en-US"/>
        </w:rPr>
        <w:t xml:space="preserve">Source:             </w:t>
      </w:r>
      <w:r w:rsidRPr="000038D9">
        <w:rPr>
          <w:b/>
          <w:bCs/>
          <w:sz w:val="22"/>
          <w:szCs w:val="22"/>
          <w:lang w:val="en-US"/>
        </w:rPr>
        <w:tab/>
        <w:t>Fraunhofer IIS, Fraunhofer HHI</w:t>
      </w:r>
    </w:p>
    <w:p w14:paraId="4468EE74" w14:textId="1C39B913" w:rsidR="00682566" w:rsidRPr="000038D9" w:rsidRDefault="00682566" w:rsidP="00682566">
      <w:pPr>
        <w:spacing w:before="0" w:after="0" w:line="276" w:lineRule="auto"/>
        <w:ind w:left="1985" w:hanging="1985"/>
        <w:rPr>
          <w:b/>
          <w:bCs/>
          <w:sz w:val="22"/>
          <w:szCs w:val="22"/>
          <w:lang w:val="en-GB"/>
        </w:rPr>
      </w:pPr>
      <w:r w:rsidRPr="000038D9">
        <w:rPr>
          <w:b/>
          <w:bCs/>
          <w:sz w:val="22"/>
          <w:szCs w:val="22"/>
          <w:lang w:val="en-US"/>
        </w:rPr>
        <w:t xml:space="preserve">Title:                  </w:t>
      </w:r>
      <w:r w:rsidRPr="000038D9">
        <w:rPr>
          <w:b/>
          <w:bCs/>
          <w:sz w:val="22"/>
          <w:szCs w:val="22"/>
          <w:lang w:val="en-US"/>
        </w:rPr>
        <w:tab/>
        <w:t xml:space="preserve">CSI enhancements for </w:t>
      </w:r>
      <w:r w:rsidR="002804A7" w:rsidRPr="000038D9">
        <w:rPr>
          <w:b/>
          <w:bCs/>
          <w:sz w:val="22"/>
          <w:szCs w:val="22"/>
          <w:lang w:val="en-US"/>
        </w:rPr>
        <w:t>Rel. 19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lang w:val="en-US"/>
        </w:rPr>
      </w:pPr>
      <w:r w:rsidRPr="000038D9">
        <w:rPr>
          <w:b/>
          <w:sz w:val="22"/>
          <w:szCs w:val="22"/>
          <w:lang w:val="en-US"/>
        </w:rPr>
        <w:t xml:space="preserve">Document for: </w:t>
      </w:r>
      <w:r w:rsidRPr="000038D9">
        <w:rPr>
          <w:b/>
          <w:sz w:val="22"/>
          <w:szCs w:val="22"/>
          <w:lang w:val="en-US"/>
        </w:rPr>
        <w:tab/>
      </w:r>
      <w:r w:rsidR="00B83AF6" w:rsidRPr="000038D9">
        <w:rPr>
          <w:b/>
          <w:sz w:val="22"/>
          <w:szCs w:val="22"/>
          <w:lang w:val="en-US"/>
        </w:rPr>
        <w:tab/>
      </w:r>
      <w:r w:rsidRPr="000038D9">
        <w:rPr>
          <w:b/>
          <w:sz w:val="22"/>
          <w:szCs w:val="22"/>
          <w:lang w:val="en-US"/>
        </w:rPr>
        <w:t>Decision</w:t>
      </w:r>
      <w:r w:rsidRPr="000038D9">
        <w:rPr>
          <w:b/>
          <w:sz w:val="22"/>
          <w:szCs w:val="22"/>
          <w:lang w:val="en-US"/>
        </w:rPr>
        <w:tab/>
      </w:r>
      <w:r w:rsidRPr="000038D9">
        <w:rPr>
          <w:b/>
          <w:sz w:val="22"/>
          <w:szCs w:val="22"/>
          <w:lang w:val="en-US"/>
        </w:rPr>
        <w:tab/>
      </w:r>
      <w:r w:rsidRPr="000038D9">
        <w:rPr>
          <w:b/>
          <w:sz w:val="22"/>
          <w:szCs w:val="22"/>
          <w:lang w:val="en-US"/>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6B9B474F" w14:textId="18F74965" w:rsidR="008B5A58" w:rsidRPr="000038D9" w:rsidRDefault="002804A7" w:rsidP="008B5A58">
      <w:pPr>
        <w:rPr>
          <w:sz w:val="20"/>
          <w:szCs w:val="20"/>
          <w:lang w:val="en-GB"/>
        </w:rPr>
      </w:pPr>
      <w:r w:rsidRPr="000038D9">
        <w:rPr>
          <w:sz w:val="20"/>
          <w:szCs w:val="20"/>
          <w:lang w:val="en-GB"/>
        </w:rPr>
        <w:t xml:space="preserve">In RAN#102, a new work item for </w:t>
      </w:r>
      <w:r w:rsidR="00E75B61" w:rsidRPr="000038D9">
        <w:rPr>
          <w:sz w:val="20"/>
          <w:szCs w:val="20"/>
          <w:lang w:val="en-GB"/>
        </w:rPr>
        <w:t xml:space="preserve">NR MIMO phase 5 has been agreed. </w:t>
      </w:r>
      <w:r w:rsidR="002F7A3A" w:rsidRPr="000038D9">
        <w:rPr>
          <w:sz w:val="20"/>
          <w:szCs w:val="20"/>
          <w:lang w:val="en-GB"/>
        </w:rPr>
        <w:t>In this contribution, we present and discuss our view on</w:t>
      </w:r>
      <w:r w:rsidR="00E75B61" w:rsidRPr="000038D9">
        <w:rPr>
          <w:sz w:val="20"/>
          <w:szCs w:val="20"/>
          <w:lang w:val="en-GB"/>
        </w:rPr>
        <w:t xml:space="preserve"> the </w:t>
      </w:r>
      <w:r w:rsidRPr="000038D9">
        <w:rPr>
          <w:sz w:val="20"/>
          <w:szCs w:val="20"/>
          <w:lang w:val="en-GB"/>
        </w:rPr>
        <w:t xml:space="preserve">CSI enhancements </w:t>
      </w:r>
      <w:r w:rsidR="00337B01" w:rsidRPr="000038D9">
        <w:rPr>
          <w:sz w:val="20"/>
          <w:szCs w:val="20"/>
          <w:lang w:val="en-GB"/>
        </w:rPr>
        <w:t xml:space="preserve">pertaining </w:t>
      </w:r>
      <w:r w:rsidR="00972C1B">
        <w:rPr>
          <w:sz w:val="20"/>
          <w:szCs w:val="20"/>
          <w:lang w:val="en-GB"/>
        </w:rPr>
        <w:t xml:space="preserve">to </w:t>
      </w:r>
      <w:r w:rsidR="00972C1B" w:rsidRPr="000038D9">
        <w:rPr>
          <w:sz w:val="20"/>
          <w:szCs w:val="20"/>
          <w:lang w:val="en-GB"/>
        </w:rPr>
        <w:t>support</w:t>
      </w:r>
      <w:r w:rsidR="00972C1B">
        <w:rPr>
          <w:sz w:val="20"/>
          <w:szCs w:val="20"/>
          <w:lang w:val="en-GB"/>
        </w:rPr>
        <w:t xml:space="preserve"> up </w:t>
      </w:r>
      <w:r w:rsidR="00337B01" w:rsidRPr="000038D9">
        <w:rPr>
          <w:sz w:val="20"/>
          <w:szCs w:val="20"/>
          <w:lang w:val="en-GB"/>
        </w:rPr>
        <w:t xml:space="preserve">to 128 CSI-RS ports </w:t>
      </w:r>
      <w:r w:rsidR="00E75B61" w:rsidRPr="000038D9">
        <w:rPr>
          <w:sz w:val="20"/>
          <w:szCs w:val="20"/>
          <w:lang w:val="en-GB"/>
        </w:rPr>
        <w:t xml:space="preserve">and the </w:t>
      </w:r>
      <w:r w:rsidR="003311BE" w:rsidRPr="000038D9">
        <w:rPr>
          <w:sz w:val="20"/>
          <w:szCs w:val="20"/>
          <w:lang w:val="en-GB"/>
        </w:rPr>
        <w:t xml:space="preserve">corresponding Type-1 and Type-II codebook </w:t>
      </w:r>
      <w:r w:rsidR="00337B01" w:rsidRPr="000038D9">
        <w:rPr>
          <w:sz w:val="20"/>
          <w:szCs w:val="20"/>
          <w:lang w:val="en-GB"/>
        </w:rPr>
        <w:t>improvements.</w:t>
      </w:r>
      <w:r w:rsidR="002F7A3A" w:rsidRPr="000038D9">
        <w:rPr>
          <w:sz w:val="20"/>
          <w:szCs w:val="20"/>
          <w:lang w:val="en-GB"/>
        </w:rPr>
        <w:t xml:space="preserve"> </w:t>
      </w:r>
    </w:p>
    <w:p w14:paraId="7ADF5793" w14:textId="334E0B78" w:rsidR="00337B01" w:rsidRPr="000038D9" w:rsidRDefault="00FB3CFB" w:rsidP="002061AA">
      <w:pPr>
        <w:pStyle w:val="Heading1"/>
        <w:rPr>
          <w:sz w:val="32"/>
          <w:szCs w:val="18"/>
        </w:rPr>
      </w:pPr>
      <w:r w:rsidRPr="000038D9">
        <w:rPr>
          <w:sz w:val="32"/>
          <w:szCs w:val="18"/>
        </w:rPr>
        <w:t xml:space="preserve">Support for 128 CSI-RS ports </w:t>
      </w:r>
    </w:p>
    <w:p w14:paraId="3F35DC3D" w14:textId="38B11C65" w:rsidR="00C713D6" w:rsidRPr="000038D9" w:rsidRDefault="00CB3D25" w:rsidP="00C713D6">
      <w:pPr>
        <w:rPr>
          <w:sz w:val="20"/>
          <w:szCs w:val="20"/>
          <w:lang w:val="en-GB"/>
        </w:rPr>
      </w:pPr>
      <w:r w:rsidRPr="000038D9">
        <w:rPr>
          <w:sz w:val="20"/>
          <w:szCs w:val="20"/>
          <w:lang w:val="en-GB"/>
        </w:rPr>
        <w:t xml:space="preserve">Until Rel. 18 3GPP NR, </w:t>
      </w:r>
      <w:r w:rsidR="00FD6B3B" w:rsidRPr="000038D9">
        <w:rPr>
          <w:sz w:val="20"/>
          <w:szCs w:val="20"/>
          <w:lang w:val="en-GB"/>
        </w:rPr>
        <w:t xml:space="preserve">for single TRP transmission, a </w:t>
      </w:r>
      <w:r w:rsidRPr="000038D9">
        <w:rPr>
          <w:sz w:val="20"/>
          <w:szCs w:val="20"/>
          <w:lang w:val="en-GB"/>
        </w:rPr>
        <w:t>maximum of 32 CSI-RS ports are suppo</w:t>
      </w:r>
      <w:r w:rsidR="00FD6B3B" w:rsidRPr="000038D9">
        <w:rPr>
          <w:sz w:val="20"/>
          <w:szCs w:val="20"/>
          <w:lang w:val="en-GB"/>
        </w:rPr>
        <w:t>rted per CSI-RS resource</w:t>
      </w:r>
      <w:r w:rsidR="00C741B4" w:rsidRPr="000038D9">
        <w:rPr>
          <w:sz w:val="20"/>
          <w:szCs w:val="20"/>
          <w:lang w:val="en-GB"/>
        </w:rPr>
        <w:t xml:space="preserve"> and the </w:t>
      </w:r>
      <w:r w:rsidR="00FD6B3B" w:rsidRPr="000038D9">
        <w:rPr>
          <w:sz w:val="20"/>
          <w:szCs w:val="20"/>
          <w:lang w:val="en-GB"/>
        </w:rPr>
        <w:t>PMI is also reported for a maximum of 32 CSI-RS ports</w:t>
      </w:r>
      <w:r w:rsidR="00C741B4" w:rsidRPr="000038D9">
        <w:rPr>
          <w:sz w:val="20"/>
          <w:szCs w:val="20"/>
          <w:lang w:val="en-GB"/>
        </w:rPr>
        <w:t xml:space="preserve"> associated with a single CSI-RS resource. However, for Rel. 19 NR MIMO, it has been agreed to support 64 and 128 CSI-RS ports unlike 32 ports until Rel. 18. Therefore, for 64 port transmission, the UE needs to be configured with at least two CSI-RS resources and for 128 port transmission, the UE needs to be configured with at least 4 CSI-RS resources. As the PMI is calculated jointly across all CSI-RS resources, </w:t>
      </w:r>
      <w:r w:rsidR="005D5412" w:rsidRPr="000038D9">
        <w:rPr>
          <w:sz w:val="20"/>
          <w:szCs w:val="20"/>
          <w:lang w:val="en-GB"/>
        </w:rPr>
        <w:t>a</w:t>
      </w:r>
      <w:r w:rsidR="00C741B4" w:rsidRPr="000038D9">
        <w:rPr>
          <w:sz w:val="20"/>
          <w:szCs w:val="20"/>
          <w:lang w:val="en-GB"/>
        </w:rPr>
        <w:t xml:space="preserve"> mapping of the CSI-RS ports of each CSI-RS resource to the antenna port layout or to the PMI </w:t>
      </w:r>
      <w:r w:rsidR="00A84238" w:rsidRPr="000038D9">
        <w:rPr>
          <w:sz w:val="20"/>
          <w:szCs w:val="20"/>
          <w:lang w:val="en-GB"/>
        </w:rPr>
        <w:t xml:space="preserve">ports </w:t>
      </w:r>
      <w:r w:rsidR="00C741B4" w:rsidRPr="000038D9">
        <w:rPr>
          <w:sz w:val="20"/>
          <w:szCs w:val="20"/>
          <w:lang w:val="en-GB"/>
        </w:rPr>
        <w:t xml:space="preserve">needs to be </w:t>
      </w:r>
      <w:r w:rsidR="005D5412" w:rsidRPr="000038D9">
        <w:rPr>
          <w:sz w:val="20"/>
          <w:szCs w:val="20"/>
          <w:lang w:val="en-GB"/>
        </w:rPr>
        <w:t>defined</w:t>
      </w:r>
      <w:r w:rsidR="00C741B4" w:rsidRPr="000038D9">
        <w:rPr>
          <w:sz w:val="20"/>
          <w:szCs w:val="20"/>
          <w:lang w:val="en-GB"/>
        </w:rPr>
        <w:t xml:space="preserve">. </w:t>
      </w:r>
    </w:p>
    <w:p w14:paraId="777784FD" w14:textId="55D9385C" w:rsidR="00C713D6" w:rsidRPr="000038D9" w:rsidRDefault="00C713D6" w:rsidP="00FB3CFB">
      <w:pPr>
        <w:rPr>
          <w:b/>
          <w:bCs/>
          <w:i/>
          <w:iCs/>
          <w:sz w:val="20"/>
          <w:szCs w:val="20"/>
          <w:lang w:val="en-GB" w:eastAsia="en-US"/>
        </w:rPr>
      </w:pPr>
      <w:r w:rsidRPr="000038D9">
        <w:rPr>
          <w:b/>
          <w:bCs/>
          <w:i/>
          <w:iCs/>
          <w:sz w:val="20"/>
          <w:szCs w:val="20"/>
          <w:lang w:val="en-GB" w:eastAsia="en-US"/>
        </w:rPr>
        <w:t xml:space="preserve">Observation: </w:t>
      </w:r>
      <w:r w:rsidR="00661544" w:rsidRPr="000038D9">
        <w:rPr>
          <w:b/>
          <w:bCs/>
          <w:i/>
          <w:iCs/>
          <w:sz w:val="20"/>
          <w:szCs w:val="20"/>
          <w:lang w:val="en-GB" w:eastAsia="en-US"/>
        </w:rPr>
        <w:t>As the</w:t>
      </w:r>
      <w:r w:rsidRPr="000038D9">
        <w:rPr>
          <w:b/>
          <w:bCs/>
          <w:i/>
          <w:iCs/>
          <w:sz w:val="20"/>
          <w:szCs w:val="20"/>
          <w:lang w:val="en-GB" w:eastAsia="en-US"/>
        </w:rPr>
        <w:t xml:space="preserve"> PMI is calculated across all CSI-RS resources, a mapping scheme to map the CSI-RS resource index and CSI-RS port index to the PMI port index needs to be specified. </w:t>
      </w:r>
    </w:p>
    <w:p w14:paraId="0A5CC439" w14:textId="7D9B1BB7" w:rsidR="00C713D6" w:rsidRPr="000038D9" w:rsidRDefault="0073341B" w:rsidP="00FB3CFB">
      <w:pPr>
        <w:rPr>
          <w:sz w:val="20"/>
          <w:szCs w:val="20"/>
          <w:lang w:val="en-GB"/>
        </w:rPr>
      </w:pPr>
      <w:r w:rsidRPr="000038D9">
        <w:rPr>
          <w:sz w:val="20"/>
          <w:szCs w:val="20"/>
          <w:lang w:val="en-GB"/>
        </w:rPr>
        <w:t>In Rel. 18, for multi-TRP transmission, four CSI-RS resources are supported with each CSI-RS resource</w:t>
      </w:r>
      <w:r w:rsidR="00046F36" w:rsidRPr="000038D9">
        <w:rPr>
          <w:sz w:val="20"/>
          <w:szCs w:val="20"/>
          <w:lang w:val="en-GB"/>
        </w:rPr>
        <w:t xml:space="preserve"> associated with </w:t>
      </w:r>
      <w:r w:rsidRPr="000038D9">
        <w:rPr>
          <w:sz w:val="20"/>
          <w:szCs w:val="20"/>
          <w:lang w:val="en-GB"/>
        </w:rPr>
        <w:t>32 CSI-RS port</w:t>
      </w:r>
      <w:r w:rsidR="00046F36" w:rsidRPr="000038D9">
        <w:rPr>
          <w:sz w:val="20"/>
          <w:szCs w:val="20"/>
          <w:lang w:val="en-GB"/>
        </w:rPr>
        <w:t>s</w:t>
      </w:r>
      <w:r w:rsidRPr="000038D9">
        <w:rPr>
          <w:sz w:val="20"/>
          <w:szCs w:val="20"/>
          <w:lang w:val="en-GB"/>
        </w:rPr>
        <w:t>.</w:t>
      </w:r>
      <w:r w:rsidR="00046F36" w:rsidRPr="000038D9">
        <w:rPr>
          <w:sz w:val="20"/>
          <w:szCs w:val="20"/>
          <w:lang w:val="en-GB"/>
        </w:rPr>
        <w:t xml:space="preserve"> </w:t>
      </w:r>
      <w:r w:rsidRPr="000038D9">
        <w:rPr>
          <w:sz w:val="20"/>
          <w:szCs w:val="20"/>
          <w:lang w:val="en-GB"/>
        </w:rPr>
        <w:t xml:space="preserve">Each CSI-RS resource is associated with a TRP. However, as the CSI-RS resources are not from the same TRP, the CSI-RS ports of all CSI-RS resource </w:t>
      </w:r>
      <w:r w:rsidR="00046F36" w:rsidRPr="000038D9">
        <w:rPr>
          <w:sz w:val="20"/>
          <w:szCs w:val="20"/>
          <w:lang w:val="en-GB"/>
        </w:rPr>
        <w:t xml:space="preserve">are mapped to the PMI </w:t>
      </w:r>
      <w:r w:rsidR="00A84238" w:rsidRPr="000038D9">
        <w:rPr>
          <w:sz w:val="20"/>
          <w:szCs w:val="20"/>
          <w:lang w:val="en-GB"/>
        </w:rPr>
        <w:t xml:space="preserve">port </w:t>
      </w:r>
      <w:r w:rsidR="00046F36" w:rsidRPr="000038D9">
        <w:rPr>
          <w:sz w:val="20"/>
          <w:szCs w:val="20"/>
          <w:lang w:val="en-GB"/>
        </w:rPr>
        <w:t xml:space="preserve">index </w:t>
      </w:r>
      <w:r w:rsidR="00FE15B6" w:rsidRPr="000038D9">
        <w:rPr>
          <w:sz w:val="20"/>
          <w:szCs w:val="20"/>
          <w:lang w:val="en-GB"/>
        </w:rPr>
        <w:t xml:space="preserve">using the mapping function </w:t>
      </w:r>
      <m:oMath>
        <m:r>
          <w:rPr>
            <w:rFonts w:ascii="Cambria Math" w:hAnsi="Cambria Math"/>
            <w:sz w:val="20"/>
            <w:szCs w:val="20"/>
            <w:lang w:val="en-GB"/>
          </w:rPr>
          <m:t>r</m:t>
        </m:r>
        <m:r>
          <m:rPr>
            <m:sty m:val="p"/>
          </m:rPr>
          <w:rPr>
            <w:rFonts w:ascii="Cambria Math" w:hAnsi="Cambria Math"/>
            <w:sz w:val="20"/>
            <w:szCs w:val="20"/>
            <w:lang w:val="en-GB"/>
          </w:rPr>
          <m:t xml:space="preserve"> = </m:t>
        </m:r>
        <m:r>
          <w:rPr>
            <w:rFonts w:ascii="Cambria Math" w:hAnsi="Cambria Math"/>
            <w:sz w:val="20"/>
            <w:szCs w:val="20"/>
            <w:lang w:val="en-GB"/>
          </w:rPr>
          <m:t>Pm</m:t>
        </m:r>
        <m:r>
          <m:rPr>
            <m:sty m:val="p"/>
          </m:rPr>
          <w:rPr>
            <w:rFonts w:ascii="Cambria Math" w:hAnsi="Cambria Math"/>
            <w:sz w:val="20"/>
            <w:szCs w:val="20"/>
            <w:lang w:val="en-GB"/>
          </w:rPr>
          <m:t>+</m:t>
        </m:r>
        <m:r>
          <w:rPr>
            <w:rFonts w:ascii="Cambria Math" w:hAnsi="Cambria Math"/>
            <w:sz w:val="20"/>
            <w:szCs w:val="20"/>
            <w:lang w:val="en-GB"/>
          </w:rPr>
          <m:t>p</m:t>
        </m:r>
      </m:oMath>
      <w:r w:rsidR="00046F36" w:rsidRPr="000038D9">
        <w:rPr>
          <w:sz w:val="20"/>
          <w:szCs w:val="20"/>
          <w:lang w:val="en-GB"/>
        </w:rPr>
        <w:t xml:space="preserve">, where </w:t>
      </w:r>
      <m:oMath>
        <m:r>
          <w:rPr>
            <w:rFonts w:ascii="Cambria Math" w:hAnsi="Cambria Math"/>
            <w:sz w:val="20"/>
            <w:szCs w:val="20"/>
            <w:lang w:val="en-GB"/>
          </w:rPr>
          <m:t>r</m:t>
        </m:r>
      </m:oMath>
      <w:r w:rsidR="00046F36" w:rsidRPr="000038D9">
        <w:rPr>
          <w:sz w:val="20"/>
          <w:szCs w:val="20"/>
          <w:lang w:val="en-GB"/>
        </w:rPr>
        <w:t xml:space="preserve"> is the PMI </w:t>
      </w:r>
      <w:r w:rsidR="00FE15B6" w:rsidRPr="000038D9">
        <w:rPr>
          <w:sz w:val="20"/>
          <w:szCs w:val="20"/>
          <w:lang w:val="en-GB"/>
        </w:rPr>
        <w:t xml:space="preserve">port </w:t>
      </w:r>
      <w:r w:rsidR="00046F36" w:rsidRPr="000038D9">
        <w:rPr>
          <w:sz w:val="20"/>
          <w:szCs w:val="20"/>
          <w:lang w:val="en-GB"/>
        </w:rPr>
        <w:t xml:space="preserve">index, </w:t>
      </w:r>
      <m:oMath>
        <m:r>
          <w:rPr>
            <w:rFonts w:ascii="Cambria Math" w:hAnsi="Cambria Math"/>
            <w:sz w:val="20"/>
            <w:szCs w:val="20"/>
            <w:lang w:val="en-GB"/>
          </w:rPr>
          <m:t>P</m:t>
        </m:r>
      </m:oMath>
      <w:r w:rsidR="00046F36" w:rsidRPr="000038D9">
        <w:rPr>
          <w:sz w:val="20"/>
          <w:szCs w:val="20"/>
          <w:lang w:val="en-GB"/>
        </w:rPr>
        <w:t xml:space="preserve"> is the total number of CSI-ports of each CSI-RS resource, </w:t>
      </w:r>
      <m:oMath>
        <m:r>
          <w:rPr>
            <w:rFonts w:ascii="Cambria Math" w:hAnsi="Cambria Math"/>
            <w:sz w:val="20"/>
            <w:szCs w:val="20"/>
            <w:lang w:val="en-GB"/>
          </w:rPr>
          <m:t>m</m:t>
        </m:r>
        <m:r>
          <m:rPr>
            <m:sty m:val="p"/>
          </m:rPr>
          <w:rPr>
            <w:rFonts w:ascii="Cambria Math" w:hAnsi="Cambria Math"/>
            <w:sz w:val="20"/>
            <w:szCs w:val="20"/>
            <w:lang w:val="en-GB"/>
          </w:rPr>
          <m:t xml:space="preserve">∈{0,…, </m:t>
        </m:r>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TRP</m:t>
            </m:r>
          </m:sub>
        </m:sSub>
        <m:r>
          <m:rPr>
            <m:sty m:val="p"/>
          </m:rPr>
          <w:rPr>
            <w:rFonts w:ascii="Cambria Math" w:hAnsi="Cambria Math"/>
            <w:sz w:val="20"/>
            <w:szCs w:val="20"/>
            <w:lang w:val="en-GB"/>
          </w:rPr>
          <m:t>-1}</m:t>
        </m:r>
      </m:oMath>
      <w:r w:rsidR="00046F36" w:rsidRPr="000038D9">
        <w:rPr>
          <w:sz w:val="20"/>
          <w:szCs w:val="20"/>
          <w:lang w:val="en-GB"/>
        </w:rPr>
        <w:t xml:space="preserve"> is the CSI-RS resource</w:t>
      </w:r>
      <w:r w:rsidR="005D5412" w:rsidRPr="000038D9">
        <w:rPr>
          <w:sz w:val="20"/>
          <w:szCs w:val="20"/>
          <w:lang w:val="en-GB"/>
        </w:rPr>
        <w:t>,</w:t>
      </w:r>
      <w:r w:rsidR="00046F36" w:rsidRPr="000038D9">
        <w:rPr>
          <w:sz w:val="20"/>
          <w:szCs w:val="20"/>
          <w:lang w:val="en-GB"/>
        </w:rPr>
        <w:t xml:space="preserve"> and  </w:t>
      </w:r>
      <m:oMath>
        <m:r>
          <w:rPr>
            <w:rFonts w:ascii="Cambria Math" w:hAnsi="Cambria Math"/>
            <w:sz w:val="20"/>
            <w:szCs w:val="20"/>
            <w:lang w:val="en-GB"/>
          </w:rPr>
          <m:t>p</m:t>
        </m:r>
        <m:r>
          <m:rPr>
            <m:sty m:val="p"/>
          </m:rPr>
          <w:rPr>
            <w:rFonts w:ascii="Cambria Math" w:hAnsi="Cambria Math"/>
            <w:sz w:val="20"/>
            <w:szCs w:val="20"/>
            <w:lang w:val="en-GB"/>
          </w:rPr>
          <m:t xml:space="preserve">∈{0,…, </m:t>
        </m:r>
        <m:r>
          <w:rPr>
            <w:rFonts w:ascii="Cambria Math" w:hAnsi="Cambria Math"/>
            <w:sz w:val="20"/>
            <w:szCs w:val="20"/>
            <w:lang w:val="en-GB"/>
          </w:rPr>
          <m:t>P</m:t>
        </m:r>
        <m:r>
          <m:rPr>
            <m:sty m:val="p"/>
          </m:rPr>
          <w:rPr>
            <w:rFonts w:ascii="Cambria Math" w:hAnsi="Cambria Math"/>
            <w:sz w:val="20"/>
            <w:szCs w:val="20"/>
            <w:lang w:val="en-GB"/>
          </w:rPr>
          <m:t>-1}</m:t>
        </m:r>
      </m:oMath>
      <w:r w:rsidR="00046F36" w:rsidRPr="000038D9">
        <w:rPr>
          <w:sz w:val="20"/>
          <w:szCs w:val="20"/>
          <w:lang w:val="en-GB"/>
        </w:rPr>
        <w:t xml:space="preserve"> is the CSI-RS port index of a CSI-RS resource. </w:t>
      </w:r>
    </w:p>
    <w:p w14:paraId="4A0396D8" w14:textId="32BF0702" w:rsidR="00023F75" w:rsidRPr="000038D9" w:rsidRDefault="0073341B" w:rsidP="00C713D6">
      <w:pPr>
        <w:autoSpaceDE w:val="0"/>
        <w:autoSpaceDN w:val="0"/>
        <w:adjustRightInd w:val="0"/>
        <w:spacing w:before="0" w:after="0"/>
        <w:rPr>
          <w:sz w:val="20"/>
          <w:szCs w:val="20"/>
          <w:lang w:val="en-GB"/>
        </w:rPr>
      </w:pPr>
      <w:r w:rsidRPr="000038D9">
        <w:rPr>
          <w:sz w:val="20"/>
          <w:szCs w:val="20"/>
          <w:lang w:val="en-GB"/>
        </w:rPr>
        <w:t xml:space="preserve">However, for Rel. 19 CSI enhancements, </w:t>
      </w:r>
      <w:r w:rsidR="00046F36" w:rsidRPr="000038D9">
        <w:rPr>
          <w:sz w:val="20"/>
          <w:szCs w:val="20"/>
          <w:lang w:val="en-GB"/>
        </w:rPr>
        <w:t>all</w:t>
      </w:r>
      <w:r w:rsidR="00FE15B6" w:rsidRPr="000038D9">
        <w:rPr>
          <w:sz w:val="20"/>
          <w:szCs w:val="20"/>
          <w:lang w:val="en-GB"/>
        </w:rPr>
        <w:t xml:space="preserve"> the</w:t>
      </w:r>
      <w:r w:rsidR="00046F36" w:rsidRPr="000038D9">
        <w:rPr>
          <w:sz w:val="20"/>
          <w:szCs w:val="20"/>
          <w:lang w:val="en-GB"/>
        </w:rPr>
        <w:t xml:space="preserve"> CSI-RS resources are transmitted from a single TRP unlike Rel. 18 CJT</w:t>
      </w:r>
      <w:r w:rsidR="00FE15B6" w:rsidRPr="000038D9">
        <w:rPr>
          <w:sz w:val="20"/>
          <w:szCs w:val="20"/>
          <w:lang w:val="en-GB"/>
        </w:rPr>
        <w:t xml:space="preserve"> </w:t>
      </w:r>
      <w:proofErr w:type="spellStart"/>
      <w:r w:rsidR="00FE15B6" w:rsidRPr="000038D9">
        <w:rPr>
          <w:sz w:val="20"/>
          <w:szCs w:val="20"/>
          <w:lang w:val="en-GB"/>
        </w:rPr>
        <w:t>mTRP</w:t>
      </w:r>
      <w:proofErr w:type="spellEnd"/>
      <w:r w:rsidR="00046F36" w:rsidRPr="000038D9">
        <w:rPr>
          <w:sz w:val="20"/>
          <w:szCs w:val="20"/>
          <w:lang w:val="en-GB"/>
        </w:rPr>
        <w:t xml:space="preserve">. When using </w:t>
      </w:r>
      <w:r w:rsidR="00C713D6" w:rsidRPr="000038D9">
        <w:rPr>
          <w:sz w:val="20"/>
          <w:szCs w:val="20"/>
          <w:lang w:val="en-GB"/>
        </w:rPr>
        <w:t xml:space="preserve">the mapping scheme specified for Rel. 18 CJT </w:t>
      </w:r>
      <w:proofErr w:type="spellStart"/>
      <w:r w:rsidR="00C713D6" w:rsidRPr="000038D9">
        <w:rPr>
          <w:sz w:val="20"/>
          <w:szCs w:val="20"/>
          <w:lang w:val="en-GB"/>
        </w:rPr>
        <w:t>mTRP</w:t>
      </w:r>
      <w:proofErr w:type="spellEnd"/>
      <w:r w:rsidR="00C20031" w:rsidRPr="000038D9">
        <w:rPr>
          <w:sz w:val="20"/>
          <w:szCs w:val="20"/>
          <w:lang w:val="en-GB"/>
        </w:rPr>
        <w:t>,</w:t>
      </w:r>
      <w:r w:rsidR="00FE15B6" w:rsidRPr="000038D9">
        <w:rPr>
          <w:sz w:val="20"/>
          <w:szCs w:val="20"/>
          <w:lang w:val="en-GB"/>
        </w:rPr>
        <w:t xml:space="preserve"> </w:t>
      </w:r>
      <w:r w:rsidR="00C713D6" w:rsidRPr="000038D9">
        <w:rPr>
          <w:sz w:val="20"/>
          <w:szCs w:val="20"/>
          <w:lang w:val="en-GB"/>
        </w:rPr>
        <w:t xml:space="preserve">the CSI-RS ports of </w:t>
      </w:r>
      <w:r w:rsidR="00FE15B6" w:rsidRPr="000038D9">
        <w:rPr>
          <w:sz w:val="20"/>
          <w:szCs w:val="20"/>
          <w:lang w:val="en-GB"/>
        </w:rPr>
        <w:t>each</w:t>
      </w:r>
      <w:r w:rsidR="00C20031" w:rsidRPr="000038D9">
        <w:rPr>
          <w:sz w:val="20"/>
          <w:szCs w:val="20"/>
          <w:lang w:val="en-GB"/>
        </w:rPr>
        <w:t xml:space="preserve"> CSI-RS resource </w:t>
      </w:r>
      <w:r w:rsidR="00C713D6" w:rsidRPr="000038D9">
        <w:rPr>
          <w:sz w:val="20"/>
          <w:szCs w:val="20"/>
          <w:lang w:val="en-GB"/>
        </w:rPr>
        <w:t>are</w:t>
      </w:r>
      <w:r w:rsidR="00C20031" w:rsidRPr="000038D9">
        <w:rPr>
          <w:sz w:val="20"/>
          <w:szCs w:val="20"/>
          <w:lang w:val="en-GB"/>
        </w:rPr>
        <w:t xml:space="preserve"> </w:t>
      </w:r>
      <w:r w:rsidR="00582D5F" w:rsidRPr="000038D9">
        <w:rPr>
          <w:sz w:val="20"/>
          <w:szCs w:val="20"/>
          <w:lang w:val="en-GB"/>
        </w:rPr>
        <w:t xml:space="preserve">mapped to </w:t>
      </w:r>
      <w:r w:rsidR="00C20031" w:rsidRPr="000038D9">
        <w:rPr>
          <w:sz w:val="20"/>
          <w:szCs w:val="20"/>
          <w:lang w:val="en-GB"/>
        </w:rPr>
        <w:t xml:space="preserve">a </w:t>
      </w:r>
      <w:r w:rsidR="00C713D6" w:rsidRPr="000038D9">
        <w:rPr>
          <w:sz w:val="20"/>
          <w:szCs w:val="20"/>
          <w:lang w:val="en-GB"/>
        </w:rPr>
        <w:t>subset of</w:t>
      </w:r>
      <w:r w:rsidR="00C20031" w:rsidRPr="000038D9">
        <w:rPr>
          <w:sz w:val="20"/>
          <w:szCs w:val="20"/>
          <w:lang w:val="en-GB"/>
        </w:rPr>
        <w:t xml:space="preserve"> consecutive </w:t>
      </w:r>
      <w:r w:rsidR="00582D5F" w:rsidRPr="000038D9">
        <w:rPr>
          <w:sz w:val="20"/>
          <w:szCs w:val="20"/>
          <w:lang w:val="en-GB"/>
        </w:rPr>
        <w:t>antenna ports</w:t>
      </w:r>
      <w:r w:rsidR="00FE15B6" w:rsidRPr="000038D9">
        <w:rPr>
          <w:sz w:val="20"/>
          <w:szCs w:val="20"/>
          <w:lang w:val="en-GB"/>
        </w:rPr>
        <w:t xml:space="preserve"> or PMI ports</w:t>
      </w:r>
      <w:r w:rsidR="00582D5F" w:rsidRPr="000038D9">
        <w:rPr>
          <w:sz w:val="20"/>
          <w:szCs w:val="20"/>
          <w:lang w:val="en-GB"/>
        </w:rPr>
        <w:t>.</w:t>
      </w:r>
      <w:r w:rsidR="00A84238" w:rsidRPr="000038D9">
        <w:rPr>
          <w:sz w:val="20"/>
          <w:szCs w:val="20"/>
          <w:lang w:val="en-GB"/>
        </w:rPr>
        <w:t xml:space="preserve"> </w:t>
      </w:r>
      <w:r w:rsidR="00C713D6" w:rsidRPr="000038D9">
        <w:rPr>
          <w:sz w:val="20"/>
          <w:szCs w:val="20"/>
          <w:lang w:val="en-GB"/>
        </w:rPr>
        <w:t xml:space="preserve">Since each CSI-RS resource is associated with a maximum of 32 CSI-RS ports, the angular range of each CSI-RS resource transmission results in a reduced angular range compared to the case where a CSI-RS resource transmission is associated with 128 CSI-RS ports. Therefore, instead of mapping the CSI-RS ports of a CSI-RS resource to consecutive antenna ports of the antenna port layout or PMI ports, the aperture size of each CSI-RS transmission can be increased by </w:t>
      </w:r>
      <w:r w:rsidR="005D5412" w:rsidRPr="000038D9">
        <w:rPr>
          <w:sz w:val="20"/>
          <w:szCs w:val="20"/>
          <w:lang w:val="en-GB"/>
        </w:rPr>
        <w:t xml:space="preserve">using an </w:t>
      </w:r>
      <w:r w:rsidR="0027317E" w:rsidRPr="000038D9">
        <w:rPr>
          <w:sz w:val="20"/>
          <w:szCs w:val="20"/>
          <w:lang w:val="en-GB"/>
        </w:rPr>
        <w:t xml:space="preserve">interleaved </w:t>
      </w:r>
      <w:r w:rsidR="00C713D6" w:rsidRPr="000038D9">
        <w:rPr>
          <w:sz w:val="20"/>
          <w:szCs w:val="20"/>
          <w:lang w:val="en-GB"/>
        </w:rPr>
        <w:t xml:space="preserve">mapping scheme. </w:t>
      </w:r>
      <w:r w:rsidR="00CB2AAB" w:rsidRPr="000038D9">
        <w:rPr>
          <w:sz w:val="20"/>
          <w:szCs w:val="20"/>
          <w:lang w:val="en-GB"/>
        </w:rPr>
        <w:t>This allows to perform an accelerated SD vector selection of the precoder as the UE can estimate the dominant angular direction (i.e</w:t>
      </w:r>
      <w:r w:rsidR="00C20092">
        <w:rPr>
          <w:sz w:val="20"/>
          <w:szCs w:val="20"/>
          <w:lang w:val="en-GB"/>
        </w:rPr>
        <w:t>.</w:t>
      </w:r>
      <w:r w:rsidR="00CB2AAB" w:rsidRPr="000038D9">
        <w:rPr>
          <w:sz w:val="20"/>
          <w:szCs w:val="20"/>
          <w:lang w:val="en-GB"/>
        </w:rPr>
        <w:t xml:space="preserve">, the SD vector selection) using a single resource and need not </w:t>
      </w:r>
      <w:r w:rsidR="00972C1B">
        <w:rPr>
          <w:sz w:val="20"/>
          <w:szCs w:val="20"/>
          <w:lang w:val="en-GB"/>
        </w:rPr>
        <w:t xml:space="preserve">to </w:t>
      </w:r>
      <w:r w:rsidR="00CB2AAB" w:rsidRPr="000038D9">
        <w:rPr>
          <w:sz w:val="20"/>
          <w:szCs w:val="20"/>
          <w:lang w:val="en-GB"/>
        </w:rPr>
        <w:t xml:space="preserve">wait </w:t>
      </w:r>
      <w:r w:rsidR="00972C1B">
        <w:rPr>
          <w:sz w:val="20"/>
          <w:szCs w:val="20"/>
          <w:lang w:val="en-GB"/>
        </w:rPr>
        <w:t xml:space="preserve">to receive </w:t>
      </w:r>
      <w:r w:rsidR="00CB2AAB" w:rsidRPr="000038D9">
        <w:rPr>
          <w:sz w:val="20"/>
          <w:szCs w:val="20"/>
          <w:lang w:val="en-GB"/>
        </w:rPr>
        <w:t>all CSI-RS resources. This may further reduce UE processing time</w:t>
      </w:r>
      <w:r w:rsidR="00972C1B">
        <w:rPr>
          <w:sz w:val="20"/>
          <w:szCs w:val="20"/>
          <w:lang w:val="en-GB"/>
        </w:rPr>
        <w:t>,</w:t>
      </w:r>
      <w:r w:rsidR="00CB2AAB" w:rsidRPr="000038D9">
        <w:rPr>
          <w:sz w:val="20"/>
          <w:szCs w:val="20"/>
          <w:lang w:val="en-GB"/>
        </w:rPr>
        <w:t xml:space="preserve"> </w:t>
      </w:r>
      <w:r w:rsidR="00972C1B">
        <w:rPr>
          <w:sz w:val="20"/>
          <w:szCs w:val="20"/>
          <w:lang w:val="en-GB"/>
        </w:rPr>
        <w:t xml:space="preserve">which also </w:t>
      </w:r>
      <w:r w:rsidR="00972C1B" w:rsidRPr="000038D9">
        <w:rPr>
          <w:sz w:val="20"/>
          <w:szCs w:val="20"/>
          <w:lang w:val="en-GB"/>
        </w:rPr>
        <w:t>result</w:t>
      </w:r>
      <w:r w:rsidR="00972C1B">
        <w:rPr>
          <w:sz w:val="20"/>
          <w:szCs w:val="20"/>
          <w:lang w:val="en-GB"/>
        </w:rPr>
        <w:t>s</w:t>
      </w:r>
      <w:r w:rsidR="00972C1B" w:rsidRPr="000038D9">
        <w:rPr>
          <w:sz w:val="20"/>
          <w:szCs w:val="20"/>
          <w:lang w:val="en-GB"/>
        </w:rPr>
        <w:t xml:space="preserve"> </w:t>
      </w:r>
      <w:r w:rsidR="00CB2AAB" w:rsidRPr="000038D9">
        <w:rPr>
          <w:sz w:val="20"/>
          <w:szCs w:val="20"/>
          <w:lang w:val="en-GB"/>
        </w:rPr>
        <w:t xml:space="preserve">in </w:t>
      </w:r>
      <w:r w:rsidR="00972C1B">
        <w:rPr>
          <w:sz w:val="20"/>
          <w:szCs w:val="20"/>
          <w:lang w:val="en-GB"/>
        </w:rPr>
        <w:t xml:space="preserve">a </w:t>
      </w:r>
      <w:r w:rsidR="00CB2AAB" w:rsidRPr="000038D9">
        <w:rPr>
          <w:sz w:val="20"/>
          <w:szCs w:val="20"/>
          <w:lang w:val="en-GB"/>
        </w:rPr>
        <w:t>reduced UE complexity for the precoder calculation</w:t>
      </w:r>
      <w:r w:rsidR="00972C1B">
        <w:rPr>
          <w:sz w:val="20"/>
          <w:szCs w:val="20"/>
          <w:lang w:val="en-GB"/>
        </w:rPr>
        <w:t>.</w:t>
      </w:r>
      <w:r w:rsidR="00CB2AAB" w:rsidRPr="000038D9">
        <w:rPr>
          <w:sz w:val="20"/>
          <w:szCs w:val="20"/>
          <w:lang w:val="en-GB"/>
        </w:rPr>
        <w:t xml:space="preserve"> </w:t>
      </w:r>
      <w:r w:rsidR="00023F75" w:rsidRPr="000038D9">
        <w:rPr>
          <w:sz w:val="20"/>
          <w:szCs w:val="20"/>
          <w:lang w:val="en-GB"/>
        </w:rPr>
        <w:t>Moreover, for high-speed moving UEs, the channel varies over time</w:t>
      </w:r>
      <w:r w:rsidR="00CB2C18" w:rsidRPr="000038D9">
        <w:rPr>
          <w:sz w:val="20"/>
          <w:szCs w:val="20"/>
          <w:lang w:val="en-GB"/>
        </w:rPr>
        <w:t xml:space="preserve"> and Doppler estimation and correction can be easily performed when using interleaved mapping schemes. </w:t>
      </w:r>
    </w:p>
    <w:p w14:paraId="5D0BAA61" w14:textId="77777777" w:rsidR="00023F75" w:rsidRPr="000038D9" w:rsidRDefault="00023F75" w:rsidP="00C713D6">
      <w:pPr>
        <w:autoSpaceDE w:val="0"/>
        <w:autoSpaceDN w:val="0"/>
        <w:adjustRightInd w:val="0"/>
        <w:spacing w:before="0" w:after="0"/>
        <w:rPr>
          <w:sz w:val="20"/>
          <w:szCs w:val="20"/>
          <w:lang w:val="en-GB"/>
        </w:rPr>
      </w:pPr>
    </w:p>
    <w:p w14:paraId="099E57B5" w14:textId="3E030C6D" w:rsidR="00FE15B6" w:rsidRPr="000038D9" w:rsidRDefault="00FE15B6" w:rsidP="00FE15B6">
      <w:pPr>
        <w:autoSpaceDE w:val="0"/>
        <w:autoSpaceDN w:val="0"/>
        <w:adjustRightInd w:val="0"/>
        <w:spacing w:before="0" w:after="0"/>
        <w:jc w:val="left"/>
        <w:rPr>
          <w:rFonts w:ascii="(ıL" w:eastAsiaTheme="minorHAnsi" w:hAnsi="(ıL" w:cs="(ıL"/>
          <w:i/>
          <w:iCs/>
          <w:sz w:val="22"/>
          <w:szCs w:val="22"/>
          <w:lang w:val="en-GB" w:eastAsia="en-US"/>
        </w:rPr>
      </w:pPr>
      <w:r w:rsidRPr="000038D9">
        <w:rPr>
          <w:b/>
          <w:bCs/>
          <w:i/>
          <w:iCs/>
          <w:sz w:val="20"/>
          <w:szCs w:val="20"/>
          <w:lang w:val="en-GB" w:eastAsia="en-US"/>
        </w:rPr>
        <w:t xml:space="preserve">Observation: Re-using the mapping scheme from Rel.18 CJT MTRP may result in small </w:t>
      </w:r>
      <w:r w:rsidR="00C713D6" w:rsidRPr="000038D9">
        <w:rPr>
          <w:b/>
          <w:bCs/>
          <w:i/>
          <w:iCs/>
          <w:sz w:val="20"/>
          <w:szCs w:val="20"/>
          <w:lang w:val="en-GB" w:eastAsia="en-US"/>
        </w:rPr>
        <w:t>angular range f</w:t>
      </w:r>
      <w:r w:rsidR="005D5412" w:rsidRPr="000038D9">
        <w:rPr>
          <w:b/>
          <w:bCs/>
          <w:i/>
          <w:iCs/>
          <w:sz w:val="20"/>
          <w:szCs w:val="20"/>
          <w:lang w:val="en-GB" w:eastAsia="en-US"/>
        </w:rPr>
        <w:t>o</w:t>
      </w:r>
      <w:r w:rsidR="00C713D6" w:rsidRPr="000038D9">
        <w:rPr>
          <w:b/>
          <w:bCs/>
          <w:i/>
          <w:iCs/>
          <w:sz w:val="20"/>
          <w:szCs w:val="20"/>
          <w:lang w:val="en-GB" w:eastAsia="en-US"/>
        </w:rPr>
        <w:t xml:space="preserve">r each CSI-RS transmission as compared to the angular range resulting from a CSI-RS transmission with </w:t>
      </w:r>
      <w:r w:rsidR="005D5412" w:rsidRPr="000038D9">
        <w:rPr>
          <w:b/>
          <w:bCs/>
          <w:i/>
          <w:iCs/>
          <w:sz w:val="20"/>
          <w:szCs w:val="20"/>
          <w:lang w:val="en-GB" w:eastAsia="en-US"/>
        </w:rPr>
        <w:t xml:space="preserve">all </w:t>
      </w:r>
      <w:r w:rsidR="00C713D6" w:rsidRPr="000038D9">
        <w:rPr>
          <w:b/>
          <w:bCs/>
          <w:i/>
          <w:iCs/>
          <w:sz w:val="20"/>
          <w:szCs w:val="20"/>
          <w:lang w:val="en-GB" w:eastAsia="en-US"/>
        </w:rPr>
        <w:t xml:space="preserve">128 CSI-RS ports. </w:t>
      </w:r>
    </w:p>
    <w:p w14:paraId="651E1270" w14:textId="30742E4C" w:rsidR="00401EF4" w:rsidRPr="000038D9" w:rsidRDefault="00A84238" w:rsidP="00FB3CFB">
      <w:pPr>
        <w:rPr>
          <w:b/>
          <w:bCs/>
          <w:i/>
          <w:iCs/>
          <w:sz w:val="20"/>
          <w:szCs w:val="20"/>
          <w:lang w:val="en-GB" w:eastAsia="en-US"/>
        </w:rPr>
      </w:pPr>
      <w:r w:rsidRPr="000038D9">
        <w:rPr>
          <w:b/>
          <w:bCs/>
          <w:i/>
          <w:iCs/>
          <w:sz w:val="20"/>
          <w:szCs w:val="20"/>
          <w:lang w:val="en-GB" w:eastAsia="en-US"/>
        </w:rPr>
        <w:t>Proposal:</w:t>
      </w:r>
      <w:r w:rsidR="00C713D6" w:rsidRPr="000038D9">
        <w:rPr>
          <w:b/>
          <w:bCs/>
          <w:i/>
          <w:iCs/>
          <w:sz w:val="20"/>
          <w:szCs w:val="20"/>
          <w:lang w:val="en-GB" w:eastAsia="en-US"/>
        </w:rPr>
        <w:t xml:space="preserve"> Study interleaved mapping schemes </w:t>
      </w:r>
      <w:r w:rsidR="00EB4356" w:rsidRPr="000038D9">
        <w:rPr>
          <w:b/>
          <w:bCs/>
          <w:i/>
          <w:iCs/>
          <w:sz w:val="20"/>
          <w:szCs w:val="20"/>
          <w:lang w:val="en-GB" w:eastAsia="en-US"/>
        </w:rPr>
        <w:t>for mapping the</w:t>
      </w:r>
      <w:r w:rsidR="00C713D6" w:rsidRPr="000038D9">
        <w:rPr>
          <w:b/>
          <w:bCs/>
          <w:i/>
          <w:iCs/>
          <w:sz w:val="20"/>
          <w:szCs w:val="20"/>
          <w:lang w:val="en-GB" w:eastAsia="en-US"/>
        </w:rPr>
        <w:t xml:space="preserve"> CSI-RS resource index and CSI-RS port index to the PMI port index</w:t>
      </w:r>
      <w:r w:rsidR="00EB4356" w:rsidRPr="000038D9">
        <w:rPr>
          <w:b/>
          <w:bCs/>
          <w:i/>
          <w:iCs/>
          <w:sz w:val="20"/>
          <w:szCs w:val="20"/>
          <w:lang w:val="en-GB" w:eastAsia="en-US"/>
        </w:rPr>
        <w:t xml:space="preserve">. </w:t>
      </w:r>
    </w:p>
    <w:p w14:paraId="77EAD663" w14:textId="31215A9D" w:rsidR="00301988" w:rsidRPr="000038D9" w:rsidRDefault="00686C85" w:rsidP="00FB3CFB">
      <w:pPr>
        <w:rPr>
          <w:sz w:val="20"/>
          <w:szCs w:val="20"/>
          <w:lang w:val="en-GB" w:eastAsia="en-US"/>
        </w:rPr>
      </w:pPr>
      <w:r w:rsidRPr="000038D9">
        <w:rPr>
          <w:sz w:val="20"/>
          <w:szCs w:val="20"/>
          <w:lang w:val="en-GB" w:eastAsia="en-US"/>
        </w:rPr>
        <w:t xml:space="preserve">From the Rel. 19 WID, CSI-RS enhancements are out of WID scope. </w:t>
      </w:r>
      <w:r w:rsidR="00401EF4" w:rsidRPr="000038D9">
        <w:rPr>
          <w:sz w:val="20"/>
          <w:szCs w:val="20"/>
          <w:lang w:val="en-GB" w:eastAsia="en-US"/>
        </w:rPr>
        <w:t>From the current specification,</w:t>
      </w:r>
      <w:r w:rsidR="00301988" w:rsidRPr="000038D9">
        <w:rPr>
          <w:sz w:val="20"/>
          <w:szCs w:val="20"/>
          <w:lang w:val="en-GB" w:eastAsia="en-US"/>
        </w:rPr>
        <w:t xml:space="preserve"> using a combination of FDM and TDM, </w:t>
      </w:r>
      <w:r w:rsidR="005A7C4F" w:rsidRPr="000038D9">
        <w:rPr>
          <w:sz w:val="20"/>
          <w:szCs w:val="20"/>
          <w:lang w:val="en-GB" w:eastAsia="en-US"/>
        </w:rPr>
        <w:t xml:space="preserve">two </w:t>
      </w:r>
      <w:r w:rsidR="00301988" w:rsidRPr="000038D9">
        <w:rPr>
          <w:sz w:val="20"/>
          <w:szCs w:val="20"/>
          <w:lang w:val="en-GB" w:eastAsia="en-US"/>
        </w:rPr>
        <w:t>CSI-RS resources can be configured to realize a maximum of 96</w:t>
      </w:r>
      <w:r w:rsidR="00401EF4" w:rsidRPr="000038D9">
        <w:rPr>
          <w:sz w:val="20"/>
          <w:szCs w:val="20"/>
          <w:lang w:val="en-GB" w:eastAsia="en-US"/>
        </w:rPr>
        <w:t xml:space="preserve"> CSI-RS port</w:t>
      </w:r>
      <w:r w:rsidR="00301988" w:rsidRPr="000038D9">
        <w:rPr>
          <w:sz w:val="20"/>
          <w:szCs w:val="20"/>
          <w:lang w:val="en-GB" w:eastAsia="en-US"/>
        </w:rPr>
        <w:t xml:space="preserve"> transmission</w:t>
      </w:r>
      <w:r w:rsidR="005D5412" w:rsidRPr="000038D9">
        <w:rPr>
          <w:sz w:val="20"/>
          <w:szCs w:val="20"/>
          <w:lang w:val="en-GB" w:eastAsia="en-US"/>
        </w:rPr>
        <w:t xml:space="preserve"> in a slot</w:t>
      </w:r>
      <w:r w:rsidR="00301988" w:rsidRPr="000038D9">
        <w:rPr>
          <w:sz w:val="20"/>
          <w:szCs w:val="20"/>
          <w:lang w:val="en-GB" w:eastAsia="en-US"/>
        </w:rPr>
        <w:t>.</w:t>
      </w:r>
      <w:r w:rsidRPr="000038D9">
        <w:rPr>
          <w:sz w:val="20"/>
          <w:szCs w:val="20"/>
          <w:lang w:val="en-GB" w:eastAsia="en-US"/>
        </w:rPr>
        <w:t xml:space="preserve"> However, </w:t>
      </w:r>
      <w:r w:rsidR="00301988" w:rsidRPr="000038D9">
        <w:rPr>
          <w:sz w:val="20"/>
          <w:szCs w:val="20"/>
          <w:lang w:val="en-GB" w:eastAsia="en-US"/>
        </w:rPr>
        <w:t>for 128 port transmission, at least</w:t>
      </w:r>
      <w:r w:rsidR="005D5412" w:rsidRPr="000038D9">
        <w:rPr>
          <w:sz w:val="20"/>
          <w:szCs w:val="20"/>
          <w:lang w:val="en-GB" w:eastAsia="en-US"/>
        </w:rPr>
        <w:t xml:space="preserve"> four</w:t>
      </w:r>
      <w:r w:rsidR="00301988" w:rsidRPr="000038D9">
        <w:rPr>
          <w:sz w:val="20"/>
          <w:szCs w:val="20"/>
          <w:lang w:val="en-GB" w:eastAsia="en-US"/>
        </w:rPr>
        <w:t xml:space="preserve"> </w:t>
      </w:r>
      <w:r w:rsidRPr="000038D9">
        <w:rPr>
          <w:sz w:val="20"/>
          <w:szCs w:val="20"/>
          <w:lang w:val="en-GB" w:eastAsia="en-US"/>
        </w:rPr>
        <w:t xml:space="preserve">CSI-RS resources need to be configured on </w:t>
      </w:r>
      <w:r w:rsidR="00301988" w:rsidRPr="000038D9">
        <w:rPr>
          <w:sz w:val="20"/>
          <w:szCs w:val="20"/>
          <w:lang w:val="en-GB" w:eastAsia="en-US"/>
        </w:rPr>
        <w:t>two slots</w:t>
      </w:r>
      <w:r w:rsidRPr="000038D9">
        <w:rPr>
          <w:sz w:val="20"/>
          <w:szCs w:val="20"/>
          <w:lang w:val="en-GB" w:eastAsia="en-US"/>
        </w:rPr>
        <w:t>. Therefore,</w:t>
      </w:r>
      <w:r w:rsidR="00301988" w:rsidRPr="000038D9">
        <w:rPr>
          <w:sz w:val="20"/>
          <w:szCs w:val="20"/>
          <w:lang w:val="en-GB" w:eastAsia="en-US"/>
        </w:rPr>
        <w:t xml:space="preserve"> configuration of </w:t>
      </w:r>
      <w:r w:rsidRPr="000038D9">
        <w:rPr>
          <w:sz w:val="20"/>
          <w:szCs w:val="20"/>
          <w:lang w:val="en-GB" w:eastAsia="en-US"/>
        </w:rPr>
        <w:t xml:space="preserve">several </w:t>
      </w:r>
      <w:r w:rsidR="00301988" w:rsidRPr="000038D9">
        <w:rPr>
          <w:sz w:val="20"/>
          <w:szCs w:val="20"/>
          <w:lang w:val="en-GB" w:eastAsia="en-US"/>
        </w:rPr>
        <w:t xml:space="preserve">CSI-RS resources over at least </w:t>
      </w:r>
      <w:r w:rsidR="005D5412" w:rsidRPr="000038D9">
        <w:rPr>
          <w:sz w:val="20"/>
          <w:szCs w:val="20"/>
          <w:lang w:val="en-GB" w:eastAsia="en-US"/>
        </w:rPr>
        <w:t xml:space="preserve">two </w:t>
      </w:r>
      <w:r w:rsidR="00301988" w:rsidRPr="000038D9">
        <w:rPr>
          <w:sz w:val="20"/>
          <w:szCs w:val="20"/>
          <w:lang w:val="en-GB" w:eastAsia="en-US"/>
        </w:rPr>
        <w:t xml:space="preserve">slots need to be studied further. </w:t>
      </w:r>
    </w:p>
    <w:p w14:paraId="6D6BA321" w14:textId="1DA85AA0" w:rsidR="00301988" w:rsidRPr="000038D9" w:rsidRDefault="00301988" w:rsidP="00FB3CFB">
      <w:pPr>
        <w:rPr>
          <w:b/>
          <w:bCs/>
          <w:i/>
          <w:iCs/>
          <w:sz w:val="20"/>
          <w:szCs w:val="20"/>
          <w:lang w:val="en-GB" w:eastAsia="en-US"/>
        </w:rPr>
      </w:pPr>
      <w:r w:rsidRPr="000038D9">
        <w:rPr>
          <w:b/>
          <w:bCs/>
          <w:i/>
          <w:iCs/>
          <w:sz w:val="20"/>
          <w:szCs w:val="20"/>
          <w:lang w:val="en-GB" w:eastAsia="en-US"/>
        </w:rPr>
        <w:lastRenderedPageBreak/>
        <w:t xml:space="preserve">Observation: The current NR specification does not support the configuration of 128 CSI-RS ports across several CSI-RS resources in a single slot. </w:t>
      </w:r>
    </w:p>
    <w:p w14:paraId="4F2CDB2C" w14:textId="57057086" w:rsidR="00401EF4" w:rsidRPr="000038D9" w:rsidRDefault="00301988" w:rsidP="00FB3CFB">
      <w:pPr>
        <w:rPr>
          <w:b/>
          <w:bCs/>
          <w:i/>
          <w:iCs/>
          <w:sz w:val="20"/>
          <w:szCs w:val="20"/>
          <w:lang w:val="en-GB" w:eastAsia="en-US"/>
        </w:rPr>
      </w:pPr>
      <w:r w:rsidRPr="000038D9">
        <w:rPr>
          <w:b/>
          <w:bCs/>
          <w:i/>
          <w:iCs/>
          <w:sz w:val="20"/>
          <w:szCs w:val="20"/>
          <w:lang w:val="en-GB" w:eastAsia="en-US"/>
        </w:rPr>
        <w:t xml:space="preserve">Proposal: Study and support configuration of CSI-RS resources over at least two consecutive or non-consecutive slots. </w:t>
      </w:r>
    </w:p>
    <w:p w14:paraId="3C7AFF97" w14:textId="797AEA5F" w:rsidR="00D27C66" w:rsidRPr="000038D9" w:rsidRDefault="00D27C66" w:rsidP="000038D9">
      <w:pPr>
        <w:rPr>
          <w:sz w:val="20"/>
          <w:szCs w:val="20"/>
          <w:lang w:val="en-GB" w:eastAsia="en-US"/>
        </w:rPr>
      </w:pPr>
      <w:r w:rsidRPr="000038D9">
        <w:rPr>
          <w:sz w:val="20"/>
          <w:szCs w:val="20"/>
          <w:lang w:val="en-GB" w:eastAsia="en-US"/>
        </w:rPr>
        <w:t xml:space="preserve">To support up to 128 antenna ports, new values of </w:t>
      </w:r>
      <m:oMath>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r>
          <w:rPr>
            <w:rFonts w:ascii="Cambria Math" w:hAnsi="Cambria Math"/>
            <w:sz w:val="20"/>
            <w:szCs w:val="20"/>
            <w:lang w:val="en-GB" w:eastAsia="en-US"/>
          </w:rPr>
          <m:t>)</m:t>
        </m:r>
      </m:oMath>
      <w:r w:rsidRPr="000038D9">
        <w:rPr>
          <w:sz w:val="20"/>
          <w:szCs w:val="20"/>
          <w:lang w:val="en-GB" w:eastAsia="en-US"/>
        </w:rPr>
        <w:t xml:space="preserve"> need to be specified.</w:t>
      </w:r>
      <w:r w:rsidR="000038D9" w:rsidRPr="000038D9">
        <w:rPr>
          <w:sz w:val="20"/>
          <w:szCs w:val="20"/>
          <w:lang w:val="en-GB" w:eastAsia="en-US"/>
        </w:rPr>
        <w:t xml:space="preserve"> Although many configurations are possible, </w:t>
      </w:r>
      <w:r w:rsidRPr="000038D9">
        <w:rPr>
          <w:sz w:val="20"/>
          <w:szCs w:val="20"/>
          <w:lang w:val="en-GB" w:eastAsia="en-US"/>
        </w:rPr>
        <w:t xml:space="preserve">efforts to only </w:t>
      </w:r>
      <w:r w:rsidR="000038D9" w:rsidRPr="000038D9">
        <w:rPr>
          <w:sz w:val="20"/>
          <w:szCs w:val="20"/>
          <w:lang w:val="en-GB" w:eastAsia="en-US"/>
        </w:rPr>
        <w:t xml:space="preserve">specify </w:t>
      </w:r>
      <w:r w:rsidRPr="000038D9">
        <w:rPr>
          <w:sz w:val="20"/>
          <w:szCs w:val="20"/>
          <w:lang w:val="en-GB" w:eastAsia="en-US"/>
        </w:rPr>
        <w:t xml:space="preserve">antenna </w:t>
      </w:r>
      <w:r w:rsidR="000038D9" w:rsidRPr="000038D9">
        <w:rPr>
          <w:sz w:val="20"/>
          <w:szCs w:val="20"/>
          <w:lang w:val="en-GB" w:eastAsia="en-US"/>
        </w:rPr>
        <w:t>configurations</w:t>
      </w:r>
      <w:r w:rsidRPr="000038D9">
        <w:rPr>
          <w:sz w:val="20"/>
          <w:szCs w:val="20"/>
          <w:lang w:val="en-GB" w:eastAsia="en-US"/>
        </w:rPr>
        <w:t xml:space="preserve"> with</w:t>
      </w:r>
      <w:r w:rsidR="000038D9" w:rsidRPr="000038D9">
        <w:rPr>
          <w:sz w:val="20"/>
          <w:szCs w:val="20"/>
          <w:lang w:val="en-GB" w:eastAsia="en-US"/>
        </w:rPr>
        <w:t xml:space="preserve"> high interest for</w:t>
      </w:r>
      <w:r w:rsidRPr="000038D9">
        <w:rPr>
          <w:sz w:val="20"/>
          <w:szCs w:val="20"/>
          <w:lang w:val="en-GB" w:eastAsia="en-US"/>
        </w:rPr>
        <w:t xml:space="preserve"> real-world deployment should be given the highest priority. </w:t>
      </w:r>
      <w:r w:rsidR="000038D9" w:rsidRPr="000038D9">
        <w:rPr>
          <w:sz w:val="20"/>
          <w:szCs w:val="20"/>
          <w:lang w:val="en-GB" w:eastAsia="en-US"/>
        </w:rPr>
        <w:t xml:space="preserve">Also, 64 ports need to be also supported in addition to 128 ports.  </w:t>
      </w:r>
    </w:p>
    <w:p w14:paraId="42C1911F" w14:textId="77777777" w:rsidR="00B04253" w:rsidRPr="000038D9" w:rsidRDefault="00D97F43" w:rsidP="00B04253">
      <w:pPr>
        <w:autoSpaceDE w:val="0"/>
        <w:autoSpaceDN w:val="0"/>
        <w:adjustRightInd w:val="0"/>
        <w:spacing w:before="0" w:after="0"/>
        <w:rPr>
          <w:b/>
          <w:bCs/>
          <w:i/>
          <w:iCs/>
          <w:sz w:val="20"/>
          <w:szCs w:val="20"/>
          <w:lang w:val="en-GB"/>
        </w:rPr>
      </w:pPr>
      <w:r w:rsidRPr="000038D9">
        <w:rPr>
          <w:b/>
          <w:bCs/>
          <w:i/>
          <w:iCs/>
          <w:sz w:val="20"/>
          <w:szCs w:val="20"/>
          <w:lang w:val="en-GB"/>
        </w:rPr>
        <w:t xml:space="preserve">Proposal: Support </w:t>
      </w:r>
      <w:r w:rsidR="00B04253" w:rsidRPr="000038D9">
        <w:rPr>
          <w:b/>
          <w:bCs/>
          <w:i/>
          <w:iCs/>
          <w:sz w:val="20"/>
          <w:szCs w:val="20"/>
          <w:lang w:val="en-GB"/>
        </w:rPr>
        <w:t xml:space="preserve">at least the following </w:t>
      </w:r>
      <w:r w:rsidRPr="000038D9">
        <w:rPr>
          <w:b/>
          <w:bCs/>
          <w:i/>
          <w:iCs/>
          <w:sz w:val="20"/>
          <w:szCs w:val="20"/>
          <w:lang w:val="en-GB"/>
        </w:rPr>
        <w:t>antenna configuration</w:t>
      </w:r>
      <w:r w:rsidR="00B04253" w:rsidRPr="000038D9">
        <w:rPr>
          <w:b/>
          <w:bCs/>
          <w:i/>
          <w:iCs/>
          <w:sz w:val="20"/>
          <w:szCs w:val="20"/>
          <w:lang w:val="en-GB"/>
        </w:rPr>
        <w:t>s</w:t>
      </w:r>
    </w:p>
    <w:p w14:paraId="7B178D00" w14:textId="77777777" w:rsidR="00B04253" w:rsidRPr="000038D9" w:rsidRDefault="00D97F43" w:rsidP="00B04253">
      <w:pPr>
        <w:pStyle w:val="ListParagraph"/>
        <w:numPr>
          <w:ilvl w:val="0"/>
          <w:numId w:val="19"/>
        </w:numPr>
        <w:autoSpaceDE w:val="0"/>
        <w:autoSpaceDN w:val="0"/>
        <w:adjustRightInd w:val="0"/>
        <w:spacing w:before="0" w:after="0"/>
        <w:rPr>
          <w:b/>
          <w:bCs/>
          <w:i/>
          <w:iCs/>
          <w:sz w:val="20"/>
          <w:szCs w:val="20"/>
          <w:lang w:val="en-GB"/>
        </w:rPr>
      </w:pPr>
      <w:r w:rsidRPr="000038D9">
        <w:rPr>
          <w:b/>
          <w:bCs/>
          <w:i/>
          <w:iCs/>
          <w:sz w:val="20"/>
          <w:szCs w:val="20"/>
          <w:lang w:val="en-GB"/>
        </w:rPr>
        <w:t xml:space="preserve">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e>
        </m:d>
        <m:r>
          <m:rPr>
            <m:sty m:val="bi"/>
          </m:rPr>
          <w:rPr>
            <w:rFonts w:ascii="Cambria Math" w:hAnsi="Cambria Math"/>
            <w:sz w:val="20"/>
            <w:szCs w:val="20"/>
            <w:lang w:val="en-GB"/>
          </w:rPr>
          <m:t>=</m:t>
        </m:r>
        <m:d>
          <m:dPr>
            <m:ctrlPr>
              <w:rPr>
                <w:rFonts w:ascii="Cambria Math" w:hAnsi="Cambria Math"/>
                <w:b/>
                <w:bCs/>
                <w:i/>
                <w:iCs/>
                <w:sz w:val="20"/>
                <w:szCs w:val="20"/>
                <w:lang w:val="en-GB"/>
              </w:rPr>
            </m:ctrlPr>
          </m:dPr>
          <m:e>
            <m:r>
              <m:rPr>
                <m:sty m:val="bi"/>
              </m:rPr>
              <w:rPr>
                <w:rFonts w:ascii="Cambria Math" w:hAnsi="Cambria Math"/>
                <w:sz w:val="20"/>
                <w:szCs w:val="20"/>
                <w:lang w:val="en-GB"/>
              </w:rPr>
              <m:t>4,8</m:t>
            </m:r>
          </m:e>
        </m:d>
      </m:oMath>
      <w:r w:rsidR="00B04253" w:rsidRPr="000038D9">
        <w:rPr>
          <w:b/>
          <w:bCs/>
          <w:i/>
          <w:iCs/>
          <w:sz w:val="20"/>
          <w:szCs w:val="20"/>
          <w:lang w:val="en-GB"/>
        </w:rPr>
        <w:t xml:space="preserve"> for 64 antenna ports</w:t>
      </w:r>
    </w:p>
    <w:p w14:paraId="754F3841" w14:textId="0917C2D0" w:rsidR="00B04253" w:rsidRPr="000038D9" w:rsidRDefault="00B04253" w:rsidP="00B04253">
      <w:pPr>
        <w:pStyle w:val="ListParagraph"/>
        <w:numPr>
          <w:ilvl w:val="0"/>
          <w:numId w:val="19"/>
        </w:numPr>
        <w:autoSpaceDE w:val="0"/>
        <w:autoSpaceDN w:val="0"/>
        <w:adjustRightInd w:val="0"/>
        <w:spacing w:before="0" w:after="0"/>
        <w:rPr>
          <w:b/>
          <w:bCs/>
          <w:i/>
          <w:iCs/>
          <w:sz w:val="20"/>
          <w:szCs w:val="20"/>
          <w:lang w:val="en-GB"/>
        </w:rPr>
      </w:pPr>
      <w:r w:rsidRPr="000038D9">
        <w:rPr>
          <w:b/>
          <w:bCs/>
          <w:i/>
          <w:iCs/>
          <w:sz w:val="20"/>
          <w:szCs w:val="20"/>
          <w:lang w:val="en-GB"/>
        </w:rPr>
        <w:t xml:space="preserve">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e>
        </m:d>
        <m:r>
          <m:rPr>
            <m:sty m:val="bi"/>
          </m:rPr>
          <w:rPr>
            <w:rFonts w:ascii="Cambria Math" w:hAnsi="Cambria Math"/>
            <w:sz w:val="20"/>
            <w:szCs w:val="20"/>
            <w:lang w:val="en-GB"/>
          </w:rPr>
          <m:t>=(8,8)</m:t>
        </m:r>
      </m:oMath>
      <w:r w:rsidRPr="000038D9">
        <w:rPr>
          <w:b/>
          <w:bCs/>
          <w:i/>
          <w:iCs/>
          <w:sz w:val="20"/>
          <w:szCs w:val="20"/>
          <w:lang w:val="en-GB"/>
        </w:rPr>
        <w:t xml:space="preserve">  for 128 antenna ports,</w:t>
      </w:r>
    </w:p>
    <w:p w14:paraId="1BBC46D5" w14:textId="7CE408BA" w:rsidR="00B04253" w:rsidRPr="000038D9" w:rsidRDefault="00B04253" w:rsidP="00B04253">
      <w:pPr>
        <w:autoSpaceDE w:val="0"/>
        <w:autoSpaceDN w:val="0"/>
        <w:adjustRightInd w:val="0"/>
        <w:spacing w:before="0" w:after="0"/>
        <w:rPr>
          <w:b/>
          <w:bCs/>
          <w:i/>
          <w:iCs/>
          <w:sz w:val="20"/>
          <w:szCs w:val="20"/>
          <w:lang w:val="en-GB"/>
        </w:rPr>
      </w:pPr>
      <w:r w:rsidRPr="000038D9">
        <w:rPr>
          <w:b/>
          <w:bCs/>
          <w:i/>
          <w:iCs/>
          <w:sz w:val="20"/>
          <w:szCs w:val="20"/>
          <w:lang w:val="en-GB"/>
        </w:rPr>
        <w:t xml:space="preserve">where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oMath>
      <w:r w:rsidRPr="000038D9">
        <w:rPr>
          <w:b/>
          <w:bCs/>
          <w:i/>
          <w:iCs/>
          <w:sz w:val="20"/>
          <w:szCs w:val="20"/>
          <w:lang w:val="en-GB"/>
        </w:rPr>
        <w:t xml:space="preserve"> is the number of antennas in the horizontal dimension and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oMath>
      <w:r w:rsidRPr="000038D9">
        <w:rPr>
          <w:b/>
          <w:bCs/>
          <w:i/>
          <w:iCs/>
          <w:sz w:val="20"/>
          <w:szCs w:val="20"/>
          <w:lang w:val="en-GB"/>
        </w:rPr>
        <w:t xml:space="preserve"> is the number of antennas in the vertical dimension. </w:t>
      </w:r>
    </w:p>
    <w:p w14:paraId="778C3D85" w14:textId="4ED8DD55" w:rsidR="00FB3CFB" w:rsidRPr="000038D9" w:rsidRDefault="00FB3CFB" w:rsidP="00FB3CFB">
      <w:pPr>
        <w:pStyle w:val="Heading1"/>
      </w:pPr>
      <w:r w:rsidRPr="000038D9">
        <w:t xml:space="preserve">Type-I codebook </w:t>
      </w:r>
      <w:r w:rsidR="00A84238" w:rsidRPr="000038D9">
        <w:t>enhancements</w:t>
      </w:r>
      <w:r w:rsidRPr="000038D9">
        <w:t xml:space="preserve"> </w:t>
      </w:r>
    </w:p>
    <w:p w14:paraId="33F77C18" w14:textId="16FD692E" w:rsidR="008059A9" w:rsidRPr="000038D9" w:rsidRDefault="00BD2326" w:rsidP="00F83D85">
      <w:pPr>
        <w:rPr>
          <w:sz w:val="20"/>
          <w:szCs w:val="20"/>
          <w:lang w:val="en-GB" w:eastAsia="en-US"/>
        </w:rPr>
      </w:pPr>
      <w:r w:rsidRPr="000038D9">
        <w:rPr>
          <w:sz w:val="20"/>
          <w:szCs w:val="20"/>
          <w:lang w:val="en-GB" w:eastAsia="en-US"/>
        </w:rPr>
        <w:t xml:space="preserve">In </w:t>
      </w:r>
      <w:r w:rsidR="00A84238" w:rsidRPr="000038D9">
        <w:rPr>
          <w:sz w:val="20"/>
          <w:szCs w:val="20"/>
          <w:lang w:val="en-GB" w:eastAsia="en-US"/>
        </w:rPr>
        <w:t>Rel.15 Type-I codebook</w:t>
      </w:r>
      <w:r w:rsidRPr="000038D9">
        <w:rPr>
          <w:sz w:val="20"/>
          <w:szCs w:val="20"/>
          <w:lang w:val="en-GB" w:eastAsia="en-US"/>
        </w:rPr>
        <w:t xml:space="preserve">, </w:t>
      </w:r>
      <w:r w:rsidR="001E5D57" w:rsidRPr="000038D9">
        <w:rPr>
          <w:sz w:val="20"/>
          <w:szCs w:val="20"/>
          <w:lang w:val="en-GB" w:eastAsia="en-US"/>
        </w:rPr>
        <w:t>a dedicated</w:t>
      </w:r>
      <w:r w:rsidRPr="000038D9">
        <w:rPr>
          <w:sz w:val="20"/>
          <w:szCs w:val="20"/>
          <w:lang w:val="en-GB" w:eastAsia="en-US"/>
        </w:rPr>
        <w:t xml:space="preserve"> precoding matrix is specified for each rank index and is constructed using one or more </w:t>
      </w:r>
      <w:r w:rsidR="005A7C4F" w:rsidRPr="000038D9">
        <w:rPr>
          <w:sz w:val="20"/>
          <w:szCs w:val="20"/>
          <w:lang w:val="en-GB" w:eastAsia="en-US"/>
        </w:rPr>
        <w:t>SD</w:t>
      </w:r>
      <w:r w:rsidRPr="000038D9">
        <w:rPr>
          <w:sz w:val="20"/>
          <w:szCs w:val="20"/>
          <w:lang w:val="en-GB" w:eastAsia="en-US"/>
        </w:rPr>
        <w:t xml:space="preserve"> vectors and one or more phase values. </w:t>
      </w:r>
      <w:r w:rsidR="001E5D57" w:rsidRPr="000038D9">
        <w:rPr>
          <w:sz w:val="20"/>
          <w:szCs w:val="20"/>
          <w:lang w:val="en-GB" w:eastAsia="en-US"/>
        </w:rPr>
        <w:t xml:space="preserve">The precoding vector of each spatial layer is based on phase-only scaling of a single </w:t>
      </w:r>
      <w:r w:rsidR="005A7C4F" w:rsidRPr="000038D9">
        <w:rPr>
          <w:sz w:val="20"/>
          <w:szCs w:val="20"/>
          <w:lang w:val="en-GB" w:eastAsia="en-US"/>
        </w:rPr>
        <w:t>SD</w:t>
      </w:r>
      <w:r w:rsidR="001E5D57" w:rsidRPr="000038D9">
        <w:rPr>
          <w:sz w:val="20"/>
          <w:szCs w:val="20"/>
          <w:lang w:val="en-GB" w:eastAsia="en-US"/>
        </w:rPr>
        <w:t xml:space="preserve"> vector per polarization. </w:t>
      </w:r>
      <w:r w:rsidRPr="000038D9">
        <w:rPr>
          <w:sz w:val="20"/>
          <w:szCs w:val="20"/>
          <w:lang w:val="en-GB" w:eastAsia="en-US"/>
        </w:rPr>
        <w:t>Th</w:t>
      </w:r>
      <w:r w:rsidR="001E5D57" w:rsidRPr="000038D9">
        <w:rPr>
          <w:sz w:val="20"/>
          <w:szCs w:val="20"/>
          <w:lang w:val="en-GB" w:eastAsia="en-US"/>
        </w:rPr>
        <w:t>e</w:t>
      </w:r>
      <w:r w:rsidRPr="000038D9">
        <w:rPr>
          <w:sz w:val="20"/>
          <w:szCs w:val="20"/>
          <w:lang w:val="en-GB" w:eastAsia="en-US"/>
        </w:rPr>
        <w:t xml:space="preserve"> precoding </w:t>
      </w:r>
      <w:r w:rsidR="005A7C4F" w:rsidRPr="000038D9">
        <w:rPr>
          <w:sz w:val="20"/>
          <w:szCs w:val="20"/>
          <w:lang w:val="en-GB" w:eastAsia="en-US"/>
        </w:rPr>
        <w:t xml:space="preserve">matrix is </w:t>
      </w:r>
      <w:r w:rsidRPr="000038D9">
        <w:rPr>
          <w:sz w:val="20"/>
          <w:szCs w:val="20"/>
          <w:lang w:val="en-GB" w:eastAsia="en-US"/>
        </w:rPr>
        <w:t xml:space="preserve">designed such that inter-layer orthogonality is always satisfied. </w:t>
      </w:r>
      <w:r w:rsidR="001E5D57" w:rsidRPr="000038D9">
        <w:rPr>
          <w:sz w:val="20"/>
          <w:szCs w:val="20"/>
          <w:lang w:val="en-GB" w:eastAsia="en-US"/>
        </w:rPr>
        <w:t>Even though the design of</w:t>
      </w:r>
      <w:r w:rsidRPr="000038D9">
        <w:rPr>
          <w:sz w:val="20"/>
          <w:szCs w:val="20"/>
          <w:lang w:val="en-GB" w:eastAsia="en-US"/>
        </w:rPr>
        <w:t xml:space="preserve"> Rel. 15 Type-I codebooks </w:t>
      </w:r>
      <w:r w:rsidR="001E5D57" w:rsidRPr="000038D9">
        <w:rPr>
          <w:sz w:val="20"/>
          <w:szCs w:val="20"/>
          <w:lang w:val="en-GB" w:eastAsia="en-US"/>
        </w:rPr>
        <w:t>results in very low</w:t>
      </w:r>
      <w:r w:rsidRPr="000038D9">
        <w:rPr>
          <w:sz w:val="20"/>
          <w:szCs w:val="20"/>
          <w:lang w:val="en-GB" w:eastAsia="en-US"/>
        </w:rPr>
        <w:t xml:space="preserve"> feedback overhead </w:t>
      </w:r>
      <w:r w:rsidR="001E5D57" w:rsidRPr="000038D9">
        <w:rPr>
          <w:sz w:val="20"/>
          <w:szCs w:val="20"/>
          <w:lang w:val="en-GB" w:eastAsia="en-US"/>
        </w:rPr>
        <w:t xml:space="preserve">even </w:t>
      </w:r>
      <w:r w:rsidRPr="000038D9">
        <w:rPr>
          <w:sz w:val="20"/>
          <w:szCs w:val="20"/>
          <w:lang w:val="en-GB" w:eastAsia="en-US"/>
        </w:rPr>
        <w:t>for rank values up to 8</w:t>
      </w:r>
      <w:r w:rsidR="001E5D57" w:rsidRPr="000038D9">
        <w:rPr>
          <w:sz w:val="20"/>
          <w:szCs w:val="20"/>
          <w:lang w:val="en-GB" w:eastAsia="en-US"/>
        </w:rPr>
        <w:t xml:space="preserve">, many design aspects of the Type-I codebook appear to lack </w:t>
      </w:r>
      <w:r w:rsidR="005D5412" w:rsidRPr="000038D9">
        <w:rPr>
          <w:sz w:val="20"/>
          <w:szCs w:val="20"/>
          <w:lang w:val="en-GB" w:eastAsia="en-US"/>
        </w:rPr>
        <w:t xml:space="preserve">a </w:t>
      </w:r>
      <w:r w:rsidR="001E5D57" w:rsidRPr="000038D9">
        <w:rPr>
          <w:sz w:val="20"/>
          <w:szCs w:val="20"/>
          <w:lang w:val="en-GB" w:eastAsia="en-US"/>
        </w:rPr>
        <w:t xml:space="preserve">clear motivation and </w:t>
      </w:r>
      <w:r w:rsidR="005D5412" w:rsidRPr="000038D9">
        <w:rPr>
          <w:sz w:val="20"/>
          <w:szCs w:val="20"/>
          <w:lang w:val="en-GB" w:eastAsia="en-US"/>
        </w:rPr>
        <w:t xml:space="preserve">deems </w:t>
      </w:r>
      <w:r w:rsidR="001E5D57" w:rsidRPr="000038D9">
        <w:rPr>
          <w:sz w:val="20"/>
          <w:szCs w:val="20"/>
          <w:lang w:val="en-GB" w:eastAsia="en-US"/>
        </w:rPr>
        <w:t xml:space="preserve">unnecessary. </w:t>
      </w:r>
      <w:r w:rsidR="00F83D85" w:rsidRPr="000038D9">
        <w:rPr>
          <w:sz w:val="20"/>
          <w:szCs w:val="20"/>
          <w:lang w:val="en-GB" w:eastAsia="en-US"/>
        </w:rPr>
        <w:t xml:space="preserve">Moreover, for </w:t>
      </w:r>
      <w:r w:rsidR="00C33676" w:rsidRPr="000038D9">
        <w:rPr>
          <w:sz w:val="20"/>
          <w:szCs w:val="20"/>
          <w:lang w:val="en-GB" w:eastAsia="en-US"/>
        </w:rPr>
        <w:t xml:space="preserve">rank </w:t>
      </w:r>
      <w:r w:rsidR="00F83D85" w:rsidRPr="000038D9">
        <w:rPr>
          <w:sz w:val="20"/>
          <w:szCs w:val="20"/>
          <w:lang w:val="en-GB" w:eastAsia="en-US"/>
        </w:rPr>
        <w:t xml:space="preserve">3 and </w:t>
      </w:r>
      <w:r w:rsidR="00C33676" w:rsidRPr="000038D9">
        <w:rPr>
          <w:sz w:val="20"/>
          <w:szCs w:val="20"/>
          <w:lang w:val="en-GB" w:eastAsia="en-US"/>
        </w:rPr>
        <w:t xml:space="preserve">rank </w:t>
      </w:r>
      <w:r w:rsidR="00F83D85" w:rsidRPr="000038D9">
        <w:rPr>
          <w:sz w:val="20"/>
          <w:szCs w:val="20"/>
          <w:lang w:val="en-GB" w:eastAsia="en-US"/>
        </w:rPr>
        <w:t>4 transmission</w:t>
      </w:r>
      <w:r w:rsidR="00C33676" w:rsidRPr="000038D9">
        <w:rPr>
          <w:sz w:val="20"/>
          <w:szCs w:val="20"/>
          <w:lang w:val="en-GB" w:eastAsia="en-US"/>
        </w:rPr>
        <w:t>s</w:t>
      </w:r>
      <w:r w:rsidR="00F83D85" w:rsidRPr="000038D9">
        <w:rPr>
          <w:sz w:val="20"/>
          <w:szCs w:val="20"/>
          <w:lang w:val="en-GB" w:eastAsia="en-US"/>
        </w:rPr>
        <w:t xml:space="preserve"> and for </w:t>
      </w:r>
      <m:oMath>
        <m:r>
          <w:rPr>
            <w:rFonts w:ascii="Cambria Math" w:hAnsi="Cambria Math"/>
            <w:sz w:val="20"/>
            <w:szCs w:val="20"/>
            <w:lang w:val="en-GB" w:eastAsia="en-US"/>
          </w:rPr>
          <m:t>P&gt;16</m:t>
        </m:r>
      </m:oMath>
      <w:r w:rsidR="00F83D85" w:rsidRPr="000038D9">
        <w:rPr>
          <w:sz w:val="20"/>
          <w:szCs w:val="20"/>
          <w:lang w:val="en-GB" w:eastAsia="en-US"/>
        </w:rPr>
        <w:t xml:space="preserve"> ports, the precoding vector </w:t>
      </w:r>
      <w:r w:rsidR="00C33676" w:rsidRPr="000038D9">
        <w:rPr>
          <w:sz w:val="20"/>
          <w:szCs w:val="20"/>
          <w:lang w:val="en-GB" w:eastAsia="en-US"/>
        </w:rPr>
        <w:t>per</w:t>
      </w:r>
      <w:r w:rsidR="00F83D85" w:rsidRPr="000038D9">
        <w:rPr>
          <w:sz w:val="20"/>
          <w:szCs w:val="20"/>
          <w:lang w:val="en-GB" w:eastAsia="en-US"/>
        </w:rPr>
        <w:t xml:space="preserve"> layer is constructed using two identical SD vectors of length </w:t>
      </w:r>
      <m:oMath>
        <m:f>
          <m:fPr>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num>
          <m:den>
            <m:r>
              <w:rPr>
                <w:rFonts w:ascii="Cambria Math" w:hAnsi="Cambria Math"/>
                <w:sz w:val="20"/>
                <w:szCs w:val="20"/>
                <w:lang w:val="en-GB" w:eastAsia="en-US"/>
              </w:rPr>
              <m:t>2</m:t>
            </m:r>
          </m:den>
        </m:f>
      </m:oMath>
      <w:r w:rsidR="00F83D85" w:rsidRPr="000038D9">
        <w:rPr>
          <w:sz w:val="20"/>
          <w:szCs w:val="20"/>
          <w:lang w:val="en-GB" w:eastAsia="en-US"/>
        </w:rPr>
        <w:t xml:space="preserve"> per polarization instead of a single SD vector of length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oMath>
      <w:r w:rsidR="00F83D85" w:rsidRPr="000038D9">
        <w:rPr>
          <w:sz w:val="20"/>
          <w:szCs w:val="20"/>
          <w:lang w:val="en-GB" w:eastAsia="en-US"/>
        </w:rPr>
        <w:t xml:space="preserve"> per polarization</w:t>
      </w:r>
      <w:r w:rsidR="00100A4B" w:rsidRPr="000038D9">
        <w:rPr>
          <w:sz w:val="20"/>
          <w:szCs w:val="20"/>
          <w:lang w:val="en-GB" w:eastAsia="en-US"/>
        </w:rPr>
        <w:t xml:space="preserve"> as described </w:t>
      </w:r>
      <w:r w:rsidR="00C33676" w:rsidRPr="000038D9">
        <w:rPr>
          <w:sz w:val="20"/>
          <w:szCs w:val="20"/>
          <w:lang w:val="en-GB" w:eastAsia="en-US"/>
        </w:rPr>
        <w:t>in the following</w:t>
      </w:r>
      <w:r w:rsidR="00100A4B" w:rsidRPr="000038D9">
        <w:rPr>
          <w:sz w:val="20"/>
          <w:szCs w:val="20"/>
          <w:lang w:val="en-GB" w:eastAsia="en-US"/>
        </w:rPr>
        <w:t xml:space="preserve">. </w:t>
      </w:r>
      <w:r w:rsidR="008059A9" w:rsidRPr="000038D9">
        <w:rPr>
          <w:sz w:val="20"/>
          <w:szCs w:val="20"/>
          <w:lang w:val="en-GB" w:eastAsia="en-US"/>
        </w:rPr>
        <w:t xml:space="preserve">The </w:t>
      </w:r>
      <w:r w:rsidR="003A7485" w:rsidRPr="000038D9">
        <w:rPr>
          <w:sz w:val="20"/>
          <w:szCs w:val="20"/>
          <w:lang w:val="en-GB" w:eastAsia="en-US"/>
        </w:rPr>
        <w:t xml:space="preserve">precoding vector </w:t>
      </w:r>
      <w:r w:rsidR="008059A9" w:rsidRPr="000038D9">
        <w:rPr>
          <w:sz w:val="20"/>
          <w:szCs w:val="20"/>
          <w:lang w:val="en-GB" w:eastAsia="en-US"/>
        </w:rPr>
        <w:t xml:space="preserve">for a spatial layer </w:t>
      </w:r>
      <w:r w:rsidR="003A7485" w:rsidRPr="000038D9">
        <w:rPr>
          <w:sz w:val="20"/>
          <w:szCs w:val="20"/>
          <w:lang w:val="en-GB" w:eastAsia="en-US"/>
        </w:rPr>
        <w:t>according to the Rel. 15 Type-I codebook has the following form</w:t>
      </w:r>
      <w:r w:rsidR="005D5412" w:rsidRPr="000038D9">
        <w:rPr>
          <w:sz w:val="20"/>
          <w:szCs w:val="20"/>
          <w:lang w:val="en-GB" w:eastAsia="en-US"/>
        </w:rPr>
        <w:t>:</w:t>
      </w:r>
      <w:r w:rsidR="003A7485" w:rsidRPr="000038D9">
        <w:rPr>
          <w:sz w:val="20"/>
          <w:szCs w:val="20"/>
          <w:lang w:val="en-GB" w:eastAsia="en-US"/>
        </w:rPr>
        <w:t xml:space="preserve"> </w:t>
      </w:r>
    </w:p>
    <w:p w14:paraId="68236E49" w14:textId="392AF499" w:rsidR="008059A9" w:rsidRPr="000038D9" w:rsidRDefault="008059A9" w:rsidP="003A7485">
      <w:pPr>
        <w:rPr>
          <w:sz w:val="20"/>
          <w:szCs w:val="20"/>
          <w:lang w:val="en-GB" w:eastAsia="en-US"/>
        </w:rPr>
      </w:pPr>
      <m:oMathPara>
        <m:oMath>
          <m:r>
            <w:rPr>
              <w:rFonts w:ascii="Cambria Math" w:hAnsi="Cambria Math"/>
              <w:sz w:val="20"/>
              <w:szCs w:val="20"/>
              <w:lang w:val="en-GB" w:eastAsia="en-US"/>
            </w:rPr>
            <m:t xml:space="preserve">y= </m:t>
          </m:r>
          <m:d>
            <m:dPr>
              <m:begChr m:val="["/>
              <m:endChr m:val="]"/>
              <m:ctrlPr>
                <w:rPr>
                  <w:rFonts w:ascii="Cambria Math" w:hAnsi="Cambria Math"/>
                  <w:i/>
                  <w:sz w:val="20"/>
                  <w:szCs w:val="20"/>
                  <w:lang w:val="en-GB" w:eastAsia="en-US"/>
                </w:rPr>
              </m:ctrlPr>
            </m:dPr>
            <m:e>
              <m:m>
                <m:mPr>
                  <m:mcs>
                    <m:mc>
                      <m:mcPr>
                        <m:count m:val="1"/>
                        <m:mcJc m:val="center"/>
                      </m:mcPr>
                    </m:mc>
                  </m:mcs>
                  <m:ctrlPr>
                    <w:rPr>
                      <w:rFonts w:ascii="Cambria Math" w:hAnsi="Cambria Math"/>
                      <w:i/>
                      <w:sz w:val="20"/>
                      <w:szCs w:val="20"/>
                      <w:lang w:val="en-GB" w:eastAsia="en-US"/>
                    </w:rPr>
                  </m:ctrlPr>
                </m:mPr>
                <m:mr>
                  <m:e>
                    <m:sSub>
                      <m:sSubPr>
                        <m:ctrlPr>
                          <w:rPr>
                            <w:rFonts w:ascii="Cambria Math" w:hAnsi="Cambria Math"/>
                            <w:i/>
                            <w:sz w:val="20"/>
                            <w:szCs w:val="20"/>
                            <w:lang w:val="en-GB" w:eastAsia="en-US"/>
                          </w:rPr>
                        </m:ctrlPr>
                      </m:sSubPr>
                      <m:e>
                        <m:sSub>
                          <m:sSubPr>
                            <m:ctrlPr>
                              <w:rPr>
                                <w:rFonts w:ascii="Cambria Math" w:hAnsi="Cambria Math"/>
                                <w:i/>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0</m:t>
                            </m:r>
                          </m:sub>
                        </m:sSub>
                        <m:r>
                          <w:rPr>
                            <w:rFonts w:ascii="Cambria Math" w:hAnsi="Cambria Math"/>
                            <w:sz w:val="20"/>
                            <w:szCs w:val="20"/>
                            <w:lang w:val="en-GB" w:eastAsia="en-US"/>
                          </w:rPr>
                          <m:t>v</m:t>
                        </m:r>
                      </m:e>
                      <m:sub>
                        <m:r>
                          <w:rPr>
                            <w:rFonts w:ascii="Cambria Math" w:hAnsi="Cambria Math"/>
                            <w:sz w:val="20"/>
                            <w:szCs w:val="20"/>
                            <w:lang w:val="en-GB" w:eastAsia="en-US"/>
                          </w:rPr>
                          <m:t>l,m</m:t>
                        </m:r>
                      </m:sub>
                    </m:sSub>
                  </m:e>
                </m:mr>
                <m:mr>
                  <m:e>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l,m</m:t>
                        </m:r>
                      </m:sub>
                    </m:sSub>
                  </m:e>
                </m:mr>
              </m:m>
            </m:e>
          </m:d>
        </m:oMath>
      </m:oMathPara>
    </w:p>
    <w:p w14:paraId="284352FA" w14:textId="47761C82" w:rsidR="003A7485" w:rsidRPr="000038D9" w:rsidRDefault="00100A4B" w:rsidP="003A7485">
      <w:pPr>
        <w:rPr>
          <w:sz w:val="20"/>
          <w:szCs w:val="20"/>
          <w:lang w:val="en-GB" w:eastAsia="en-US"/>
        </w:rPr>
      </w:pPr>
      <w:r w:rsidRPr="000038D9">
        <w:rPr>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l,m</m:t>
            </m:r>
          </m:sub>
        </m:sSub>
      </m:oMath>
      <w:r w:rsidRPr="000038D9">
        <w:rPr>
          <w:sz w:val="20"/>
          <w:szCs w:val="20"/>
          <w:lang w:val="en-GB" w:eastAsia="en-US"/>
        </w:rPr>
        <w:t xml:space="preserve"> is a</w:t>
      </w:r>
      <w:r w:rsidR="00C33676" w:rsidRPr="000038D9">
        <w:rPr>
          <w:sz w:val="20"/>
          <w:szCs w:val="20"/>
          <w:lang w:val="en-GB" w:eastAsia="en-US"/>
        </w:rPr>
        <w:t>n</w:t>
      </w:r>
      <w:r w:rsidRPr="000038D9">
        <w:rPr>
          <w:sz w:val="20"/>
          <w:szCs w:val="20"/>
          <w:lang w:val="en-GB" w:eastAsia="en-US"/>
        </w:rPr>
        <w:t xml:space="preserve"> </w:t>
      </w:r>
      <w:r w:rsidR="00C33676" w:rsidRPr="000038D9">
        <w:rPr>
          <w:sz w:val="20"/>
          <w:szCs w:val="20"/>
          <w:lang w:val="en-GB" w:eastAsia="en-US"/>
        </w:rPr>
        <w:t>SD</w:t>
      </w:r>
      <w:r w:rsidRPr="000038D9">
        <w:rPr>
          <w:sz w:val="20"/>
          <w:szCs w:val="20"/>
          <w:lang w:val="en-GB" w:eastAsia="en-US"/>
        </w:rPr>
        <w:t xml:space="preserve"> vector drawn from an oversampled codebook of length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oMath>
      <w:r w:rsidRPr="000038D9">
        <w:rPr>
          <w:iCs/>
          <w:sz w:val="20"/>
          <w:szCs w:val="20"/>
          <w:lang w:val="en-GB" w:eastAsia="en-US"/>
        </w:rPr>
        <w:t>.</w:t>
      </w:r>
      <w:r w:rsidR="00291EB3">
        <w:rPr>
          <w:iCs/>
          <w:sz w:val="20"/>
          <w:szCs w:val="20"/>
          <w:lang w:val="en-GB" w:eastAsia="en-US"/>
        </w:rPr>
        <w:t xml:space="preserve"> The number of scaling factors is </w:t>
      </w:r>
      <m:oMath>
        <m:r>
          <w:rPr>
            <w:rFonts w:ascii="Cambria Math" w:hAnsi="Cambria Math"/>
            <w:sz w:val="20"/>
            <w:szCs w:val="20"/>
            <w:lang w:val="en-GB" w:eastAsia="en-US"/>
          </w:rPr>
          <m:t>D = 2</m:t>
        </m:r>
      </m:oMath>
      <w:r w:rsidR="00291EB3">
        <w:rPr>
          <w:iCs/>
          <w:sz w:val="20"/>
          <w:szCs w:val="20"/>
          <w:lang w:val="en-GB" w:eastAsia="en-US"/>
        </w:rPr>
        <w:t xml:space="preserve"> and are given only by phase values i.e., </w:t>
      </w:r>
      <w:r w:rsidR="00291EB3" w:rsidRPr="000038D9">
        <w:rPr>
          <w:sz w:val="20"/>
          <w:szCs w:val="20"/>
          <w:lang w:val="en-GB" w:eastAsia="en-US"/>
        </w:rPr>
        <w:t>and</w:t>
      </w:r>
      <w:r w:rsidR="00291EB3">
        <w:rPr>
          <w:sz w:val="20"/>
          <w:szCs w:val="20"/>
          <w:lang w:val="en-GB" w:eastAsia="en-US"/>
        </w:rPr>
        <w:t xml:space="preserve">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0</m:t>
            </m:r>
          </m:sub>
        </m:sSub>
        <m:r>
          <w:rPr>
            <w:rFonts w:ascii="Cambria Math" w:hAnsi="Cambria Math"/>
            <w:sz w:val="20"/>
            <w:szCs w:val="20"/>
            <w:lang w:val="en-GB" w:eastAsia="en-US"/>
          </w:rPr>
          <m:t>= 1</m:t>
        </m:r>
      </m:oMath>
      <w:r w:rsidR="00291EB3">
        <w:rPr>
          <w:sz w:val="20"/>
          <w:szCs w:val="20"/>
          <w:lang w:val="en-GB" w:eastAsia="en-US"/>
        </w:rPr>
        <w:t xml:space="preserve"> and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1</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oMath>
      <w:r w:rsidR="00291EB3">
        <w:rPr>
          <w:iCs/>
          <w:sz w:val="20"/>
          <w:szCs w:val="20"/>
          <w:lang w:val="en-GB" w:eastAsia="en-US"/>
        </w:rPr>
        <w:t xml:space="preserve">. </w:t>
      </w:r>
      <w:r w:rsidRPr="000038D9">
        <w:rPr>
          <w:iCs/>
          <w:sz w:val="20"/>
          <w:szCs w:val="20"/>
          <w:lang w:val="en-GB" w:eastAsia="en-US"/>
        </w:rPr>
        <w:t xml:space="preserve">To report the selected phase value, the value of </w:t>
      </w:r>
      <m:oMath>
        <m:r>
          <w:rPr>
            <w:rFonts w:ascii="Cambria Math" w:hAnsi="Cambria Math"/>
            <w:sz w:val="20"/>
            <w:szCs w:val="20"/>
            <w:lang w:val="en-GB" w:eastAsia="en-US"/>
          </w:rPr>
          <m:t>n</m:t>
        </m:r>
      </m:oMath>
      <w:r w:rsidRPr="000038D9">
        <w:rPr>
          <w:iCs/>
          <w:sz w:val="20"/>
          <w:szCs w:val="20"/>
          <w:lang w:val="en-GB" w:eastAsia="en-US"/>
        </w:rPr>
        <w:t xml:space="preserve"> is reported to the network per rank value and per subband or wideband.</w:t>
      </w:r>
      <w:r w:rsidRPr="000038D9">
        <w:rPr>
          <w:sz w:val="20"/>
          <w:szCs w:val="20"/>
          <w:lang w:val="en-GB" w:eastAsia="en-US"/>
        </w:rPr>
        <w:t xml:space="preserve"> </w:t>
      </w:r>
      <w:r w:rsidR="003A7485" w:rsidRPr="000038D9">
        <w:rPr>
          <w:sz w:val="20"/>
          <w:szCs w:val="20"/>
          <w:lang w:val="en-GB" w:eastAsia="en-US"/>
        </w:rPr>
        <w:t xml:space="preserve">However, for some exceptional cases, especially for rank 3 and rank 4 and for </w:t>
      </w:r>
      <m:oMath>
        <m:r>
          <w:rPr>
            <w:rFonts w:ascii="Cambria Math" w:hAnsi="Cambria Math"/>
            <w:sz w:val="20"/>
            <w:szCs w:val="20"/>
            <w:lang w:val="en-GB" w:eastAsia="en-US"/>
          </w:rPr>
          <m:t>P&gt;16</m:t>
        </m:r>
      </m:oMath>
      <w:r w:rsidR="003A7485" w:rsidRPr="000038D9">
        <w:rPr>
          <w:sz w:val="20"/>
          <w:szCs w:val="20"/>
          <w:lang w:val="en-GB" w:eastAsia="en-US"/>
        </w:rPr>
        <w:t xml:space="preserve">, the precoding vector of a spatial layer has the following form </w:t>
      </w:r>
    </w:p>
    <w:p w14:paraId="3D2A13A3" w14:textId="04434E9D" w:rsidR="00867446" w:rsidRPr="000038D9" w:rsidRDefault="00000000" w:rsidP="00867446">
      <w:pPr>
        <w:jc w:val="center"/>
        <w:rPr>
          <w:b/>
          <w:bCs/>
          <w:sz w:val="20"/>
          <w:szCs w:val="20"/>
          <w:lang w:val="en-GB" w:eastAsia="en-US"/>
        </w:rPr>
      </w:pPr>
      <m:oMathPara>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y</m:t>
              </m:r>
            </m:e>
            <m:sub>
              <m:r>
                <m:rPr>
                  <m:sty m:val="bi"/>
                </m:rPr>
                <w:rPr>
                  <w:rFonts w:ascii="Cambria Math" w:hAnsi="Cambria Math"/>
                  <w:sz w:val="20"/>
                  <w:szCs w:val="20"/>
                  <w:lang w:val="en-GB" w:eastAsia="en-US"/>
                </w:rPr>
                <m:t>l</m:t>
              </m:r>
            </m:sub>
          </m:sSub>
          <m:r>
            <m:rPr>
              <m:sty m:val="bi"/>
            </m:rPr>
            <w:rPr>
              <w:rFonts w:ascii="Cambria Math" w:hAnsi="Cambria Math"/>
              <w:sz w:val="20"/>
              <w:szCs w:val="20"/>
              <w:lang w:val="en-GB" w:eastAsia="en-US"/>
            </w:rPr>
            <m:t>=</m:t>
          </m:r>
          <m:d>
            <m:dPr>
              <m:begChr m:val="["/>
              <m:endChr m:val="]"/>
              <m:ctrlPr>
                <w:rPr>
                  <w:rFonts w:ascii="Cambria Math" w:hAnsi="Cambria Math"/>
                  <w:b/>
                  <w:bCs/>
                  <w:i/>
                  <w:sz w:val="20"/>
                  <w:szCs w:val="20"/>
                  <w:lang w:val="en-GB" w:eastAsia="en-US"/>
                </w:rPr>
              </m:ctrlPr>
            </m:dPr>
            <m:e>
              <m:m>
                <m:mPr>
                  <m:mcs>
                    <m:mc>
                      <m:mcPr>
                        <m:count m:val="1"/>
                        <m:mcJc m:val="center"/>
                      </m:mcPr>
                    </m:mc>
                  </m:mcs>
                  <m:ctrlPr>
                    <w:rPr>
                      <w:rFonts w:ascii="Cambria Math" w:hAnsi="Cambria Math"/>
                      <w:b/>
                      <w:bCs/>
                      <w:i/>
                      <w:sz w:val="20"/>
                      <w:szCs w:val="20"/>
                      <w:lang w:val="en-GB" w:eastAsia="en-US"/>
                    </w:rPr>
                  </m:ctrlPr>
                </m:mP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acc>
                                <m:accPr>
                                  <m:chr m:val="̃"/>
                                  <m:ctrlPr>
                                    <w:rPr>
                                      <w:rFonts w:ascii="Cambria Math" w:hAnsi="Cambria Math"/>
                                      <w:b/>
                                      <w:bCs/>
                                      <w:i/>
                                      <w:sz w:val="20"/>
                                      <w:szCs w:val="20"/>
                                      <w:lang w:val="en-GB" w:eastAsia="en-US"/>
                                    </w:rPr>
                                  </m:ctrlPr>
                                </m:accPr>
                                <m:e>
                                  <m:r>
                                    <m:rPr>
                                      <m:sty m:val="bi"/>
                                    </m:rPr>
                                    <w:rPr>
                                      <w:rFonts w:ascii="Cambria Math" w:hAnsi="Cambria Math"/>
                                      <w:sz w:val="20"/>
                                      <w:szCs w:val="20"/>
                                      <w:lang w:val="en-GB" w:eastAsia="en-US"/>
                                    </w:rPr>
                                    <m:t>v</m:t>
                                  </m:r>
                                </m:e>
                              </m:acc>
                            </m:e>
                            <m:sub>
                              <m:r>
                                <m:rPr>
                                  <m:sty m:val="bi"/>
                                </m:rPr>
                                <w:rPr>
                                  <w:rFonts w:ascii="Cambria Math" w:hAnsi="Cambria Math"/>
                                  <w:sz w:val="20"/>
                                  <w:szCs w:val="20"/>
                                  <w:lang w:val="en-GB" w:eastAsia="en-US"/>
                                </w:rPr>
                                <m:t>l,m</m:t>
                              </m:r>
                            </m:sub>
                          </m:sSub>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acc>
                                <m:accPr>
                                  <m:chr m:val="̃"/>
                                  <m:ctrlPr>
                                    <w:rPr>
                                      <w:rFonts w:ascii="Cambria Math" w:hAnsi="Cambria Math"/>
                                      <w:b/>
                                      <w:bCs/>
                                      <w:i/>
                                      <w:sz w:val="20"/>
                                      <w:szCs w:val="20"/>
                                      <w:lang w:val="en-GB" w:eastAsia="en-US"/>
                                    </w:rPr>
                                  </m:ctrlPr>
                                </m:accPr>
                                <m:e>
                                  <m:r>
                                    <m:rPr>
                                      <m:sty m:val="bi"/>
                                    </m:rPr>
                                    <w:rPr>
                                      <w:rFonts w:ascii="Cambria Math" w:hAnsi="Cambria Math"/>
                                      <w:sz w:val="20"/>
                                      <w:szCs w:val="20"/>
                                      <w:lang w:val="en-GB" w:eastAsia="en-US"/>
                                    </w:rPr>
                                    <m:t>v</m:t>
                                  </m:r>
                                </m:e>
                              </m:acc>
                            </m:e>
                            <m:sub>
                              <m:r>
                                <m:rPr>
                                  <m:sty m:val="bi"/>
                                </m:rPr>
                                <w:rPr>
                                  <w:rFonts w:ascii="Cambria Math" w:hAnsi="Cambria Math"/>
                                  <w:sz w:val="20"/>
                                  <w:szCs w:val="20"/>
                                  <w:lang w:val="en-GB" w:eastAsia="en-US"/>
                                </w:rPr>
                                <m:t>l,m</m:t>
                              </m:r>
                            </m:sub>
                          </m:sSub>
                        </m:e>
                      </m:mr>
                    </m:m>
                  </m:e>
                </m:m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2</m:t>
                              </m:r>
                            </m:sub>
                          </m:sSub>
                          <m:sSub>
                            <m:sSubPr>
                              <m:ctrlPr>
                                <w:rPr>
                                  <w:rFonts w:ascii="Cambria Math" w:hAnsi="Cambria Math"/>
                                  <w:b/>
                                  <w:bCs/>
                                  <w:i/>
                                  <w:sz w:val="20"/>
                                  <w:szCs w:val="20"/>
                                  <w:lang w:val="en-GB" w:eastAsia="en-US"/>
                                </w:rPr>
                              </m:ctrlPr>
                            </m:sSubPr>
                            <m:e>
                              <m:acc>
                                <m:accPr>
                                  <m:chr m:val="̃"/>
                                  <m:ctrlPr>
                                    <w:rPr>
                                      <w:rFonts w:ascii="Cambria Math" w:hAnsi="Cambria Math"/>
                                      <w:b/>
                                      <w:bCs/>
                                      <w:i/>
                                      <w:sz w:val="20"/>
                                      <w:szCs w:val="20"/>
                                      <w:lang w:val="en-GB" w:eastAsia="en-US"/>
                                    </w:rPr>
                                  </m:ctrlPr>
                                </m:accPr>
                                <m:e>
                                  <m:r>
                                    <m:rPr>
                                      <m:sty m:val="bi"/>
                                    </m:rPr>
                                    <w:rPr>
                                      <w:rFonts w:ascii="Cambria Math" w:hAnsi="Cambria Math"/>
                                      <w:sz w:val="20"/>
                                      <w:szCs w:val="20"/>
                                      <w:lang w:val="en-GB" w:eastAsia="en-US"/>
                                    </w:rPr>
                                    <m:t>v</m:t>
                                  </m:r>
                                </m:e>
                              </m:acc>
                            </m:e>
                            <m:sub>
                              <m:r>
                                <m:rPr>
                                  <m:sty m:val="bi"/>
                                </m:rPr>
                                <w:rPr>
                                  <w:rFonts w:ascii="Cambria Math" w:hAnsi="Cambria Math"/>
                                  <w:sz w:val="20"/>
                                  <w:szCs w:val="20"/>
                                  <w:lang w:val="en-GB" w:eastAsia="en-US"/>
                                </w:rPr>
                                <m:t>l,m</m:t>
                              </m:r>
                            </m:sub>
                          </m:sSub>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3</m:t>
                              </m:r>
                            </m:sub>
                          </m:sSub>
                          <m:sSub>
                            <m:sSubPr>
                              <m:ctrlPr>
                                <w:rPr>
                                  <w:rFonts w:ascii="Cambria Math" w:hAnsi="Cambria Math"/>
                                  <w:b/>
                                  <w:bCs/>
                                  <w:i/>
                                  <w:sz w:val="20"/>
                                  <w:szCs w:val="20"/>
                                  <w:lang w:val="en-GB" w:eastAsia="en-US"/>
                                </w:rPr>
                              </m:ctrlPr>
                            </m:sSubPr>
                            <m:e>
                              <m:acc>
                                <m:accPr>
                                  <m:chr m:val="̃"/>
                                  <m:ctrlPr>
                                    <w:rPr>
                                      <w:rFonts w:ascii="Cambria Math" w:hAnsi="Cambria Math"/>
                                      <w:b/>
                                      <w:bCs/>
                                      <w:i/>
                                      <w:sz w:val="20"/>
                                      <w:szCs w:val="20"/>
                                      <w:lang w:val="en-GB" w:eastAsia="en-US"/>
                                    </w:rPr>
                                  </m:ctrlPr>
                                </m:accPr>
                                <m:e>
                                  <m:r>
                                    <m:rPr>
                                      <m:sty m:val="bi"/>
                                    </m:rPr>
                                    <w:rPr>
                                      <w:rFonts w:ascii="Cambria Math" w:hAnsi="Cambria Math"/>
                                      <w:sz w:val="20"/>
                                      <w:szCs w:val="20"/>
                                      <w:lang w:val="en-GB" w:eastAsia="en-US"/>
                                    </w:rPr>
                                    <m:t>v</m:t>
                                  </m:r>
                                </m:e>
                              </m:acc>
                            </m:e>
                            <m:sub>
                              <m:r>
                                <m:rPr>
                                  <m:sty m:val="bi"/>
                                </m:rPr>
                                <w:rPr>
                                  <w:rFonts w:ascii="Cambria Math" w:hAnsi="Cambria Math"/>
                                  <w:sz w:val="20"/>
                                  <w:szCs w:val="20"/>
                                  <w:lang w:val="en-GB" w:eastAsia="en-US"/>
                                </w:rPr>
                                <m:t>l,m</m:t>
                              </m:r>
                            </m:sub>
                          </m:sSub>
                        </m:e>
                      </m:mr>
                    </m:m>
                  </m:e>
                </m:mr>
              </m:m>
            </m:e>
          </m:d>
        </m:oMath>
      </m:oMathPara>
    </w:p>
    <w:p w14:paraId="12B3F40A" w14:textId="65BBD39B" w:rsidR="003A7485" w:rsidRPr="000038D9" w:rsidRDefault="00100A4B" w:rsidP="00F83D85">
      <w:pPr>
        <w:rPr>
          <w:iCs/>
          <w:sz w:val="20"/>
          <w:szCs w:val="20"/>
          <w:lang w:val="en-GB" w:eastAsia="en-US"/>
        </w:rPr>
      </w:pPr>
      <w:r w:rsidRPr="000038D9">
        <w:rPr>
          <w:sz w:val="20"/>
          <w:szCs w:val="20"/>
          <w:lang w:val="en-GB" w:eastAsia="en-US"/>
        </w:rPr>
        <w:t xml:space="preserve">where </w:t>
      </w:r>
      <m:oMath>
        <m:sSub>
          <m:sSubPr>
            <m:ctrlPr>
              <w:rPr>
                <w:rFonts w:ascii="Cambria Math" w:hAnsi="Cambria Math"/>
                <w:i/>
                <w:sz w:val="20"/>
                <w:szCs w:val="20"/>
                <w:lang w:val="en-GB" w:eastAsia="en-US"/>
              </w:rPr>
            </m:ctrlPr>
          </m:sSub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v</m:t>
                </m:r>
              </m:e>
            </m:acc>
          </m:e>
          <m:sub>
            <m:r>
              <w:rPr>
                <w:rFonts w:ascii="Cambria Math" w:hAnsi="Cambria Math"/>
                <w:sz w:val="20"/>
                <w:szCs w:val="20"/>
                <w:lang w:val="en-GB" w:eastAsia="en-US"/>
              </w:rPr>
              <m:t>l,m</m:t>
            </m:r>
          </m:sub>
        </m:sSub>
      </m:oMath>
      <w:r w:rsidRPr="000038D9">
        <w:rPr>
          <w:sz w:val="20"/>
          <w:szCs w:val="20"/>
          <w:lang w:val="en-GB" w:eastAsia="en-US"/>
        </w:rPr>
        <w:t xml:space="preserve"> is a</w:t>
      </w:r>
      <w:r w:rsidR="00C33676" w:rsidRPr="000038D9">
        <w:rPr>
          <w:sz w:val="20"/>
          <w:szCs w:val="20"/>
          <w:lang w:val="en-GB" w:eastAsia="en-US"/>
        </w:rPr>
        <w:t>n SD</w:t>
      </w:r>
      <w:r w:rsidRPr="000038D9">
        <w:rPr>
          <w:sz w:val="20"/>
          <w:szCs w:val="20"/>
          <w:lang w:val="en-GB" w:eastAsia="en-US"/>
        </w:rPr>
        <w:t xml:space="preserve"> vector drawn from an oversampled codebook of length </w:t>
      </w:r>
      <m:oMath>
        <m:f>
          <m:fPr>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num>
          <m:den>
            <m:r>
              <w:rPr>
                <w:rFonts w:ascii="Cambria Math" w:hAnsi="Cambria Math"/>
                <w:sz w:val="20"/>
                <w:szCs w:val="20"/>
                <w:lang w:val="en-GB" w:eastAsia="en-US"/>
              </w:rPr>
              <m:t>2</m:t>
            </m:r>
          </m:den>
        </m:f>
      </m:oMath>
      <w:r w:rsidR="00291EB3">
        <w:rPr>
          <w:sz w:val="20"/>
          <w:szCs w:val="20"/>
          <w:lang w:val="en-GB" w:eastAsia="en-US"/>
        </w:rPr>
        <w:t xml:space="preserve">. </w:t>
      </w:r>
      <w:r w:rsidR="00291EB3">
        <w:rPr>
          <w:iCs/>
          <w:sz w:val="20"/>
          <w:szCs w:val="20"/>
          <w:lang w:val="en-GB" w:eastAsia="en-US"/>
        </w:rPr>
        <w:t xml:space="preserve">The number of scaling factors is </w:t>
      </w:r>
      <m:oMath>
        <m:r>
          <w:rPr>
            <w:rFonts w:ascii="Cambria Math" w:hAnsi="Cambria Math"/>
            <w:sz w:val="20"/>
            <w:szCs w:val="20"/>
            <w:lang w:val="en-GB" w:eastAsia="en-US"/>
          </w:rPr>
          <m:t>D = 4</m:t>
        </m:r>
      </m:oMath>
      <w:r w:rsidR="00291EB3">
        <w:rPr>
          <w:iCs/>
          <w:sz w:val="20"/>
          <w:szCs w:val="20"/>
          <w:lang w:val="en-GB" w:eastAsia="en-US"/>
        </w:rPr>
        <w:t xml:space="preserve"> and are given only by phase values i.e.,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0</m:t>
            </m:r>
          </m:sub>
        </m:sSub>
        <m:r>
          <w:rPr>
            <w:rFonts w:ascii="Cambria Math" w:hAnsi="Cambria Math"/>
            <w:sz w:val="20"/>
            <w:szCs w:val="20"/>
            <w:lang w:val="en-GB" w:eastAsia="en-US"/>
          </w:rPr>
          <m:t>= 1</m:t>
        </m:r>
      </m:oMath>
      <w:r w:rsidR="00291EB3">
        <w:rPr>
          <w:sz w:val="20"/>
          <w:szCs w:val="20"/>
          <w:lang w:val="en-GB" w:eastAsia="en-US"/>
        </w:rPr>
        <w:t xml:space="preserve">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1</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p</m:t>
            </m:r>
          </m:sub>
        </m:sSub>
      </m:oMath>
      <w:r w:rsidRPr="000038D9">
        <w:rPr>
          <w:iCs/>
          <w:sz w:val="20"/>
          <w:szCs w:val="20"/>
          <w:lang w:val="en-GB" w:eastAsia="en-US"/>
        </w:rPr>
        <w:t xml:space="preserve">,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2</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oMath>
      <w:r w:rsidRPr="000038D9">
        <w:rPr>
          <w:iCs/>
          <w:sz w:val="20"/>
          <w:szCs w:val="20"/>
          <w:lang w:val="en-GB" w:eastAsia="en-US"/>
        </w:rPr>
        <w:t xml:space="preserve">, and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3</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sSub>
          <m:sSubPr>
            <m:ctrlPr>
              <w:rPr>
                <w:rFonts w:ascii="Cambria Math" w:hAnsi="Cambria Math"/>
                <w:i/>
                <w:iCs/>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p</m:t>
            </m:r>
          </m:sub>
        </m:sSub>
      </m:oMath>
      <w:r w:rsidRPr="000038D9">
        <w:rPr>
          <w:iCs/>
          <w:sz w:val="20"/>
          <w:szCs w:val="20"/>
          <w:lang w:val="en-GB" w:eastAsia="en-US"/>
        </w:rPr>
        <w:t xml:space="preserve">. To report the selected phase values, the values of </w:t>
      </w:r>
      <m:oMath>
        <m:r>
          <w:rPr>
            <w:rFonts w:ascii="Cambria Math" w:hAnsi="Cambria Math"/>
            <w:sz w:val="20"/>
            <w:szCs w:val="20"/>
            <w:lang w:val="en-GB" w:eastAsia="en-US"/>
          </w:rPr>
          <m:t>n</m:t>
        </m:r>
      </m:oMath>
      <w:r w:rsidRPr="000038D9">
        <w:rPr>
          <w:iCs/>
          <w:sz w:val="20"/>
          <w:szCs w:val="20"/>
          <w:lang w:val="en-GB" w:eastAsia="en-US"/>
        </w:rPr>
        <w:t xml:space="preserve"> and </w:t>
      </w:r>
      <m:oMath>
        <m:r>
          <w:rPr>
            <w:rFonts w:ascii="Cambria Math" w:hAnsi="Cambria Math"/>
            <w:sz w:val="20"/>
            <w:szCs w:val="20"/>
            <w:lang w:val="en-GB" w:eastAsia="en-US"/>
          </w:rPr>
          <m:t>p</m:t>
        </m:r>
      </m:oMath>
      <w:r w:rsidRPr="000038D9">
        <w:rPr>
          <w:iCs/>
          <w:sz w:val="20"/>
          <w:szCs w:val="20"/>
          <w:lang w:val="en-GB" w:eastAsia="en-US"/>
        </w:rPr>
        <w:t xml:space="preserve"> are reported to the network per rank value and per subband or wideband. </w:t>
      </w:r>
    </w:p>
    <w:p w14:paraId="09D2F689" w14:textId="2A1995B7" w:rsidR="00512341" w:rsidRPr="000038D9" w:rsidRDefault="00F51AD6" w:rsidP="00A84238">
      <w:pPr>
        <w:rPr>
          <w:sz w:val="20"/>
          <w:szCs w:val="20"/>
          <w:lang w:val="en-GB" w:eastAsia="en-US"/>
        </w:rPr>
      </w:pPr>
      <w:r w:rsidRPr="000038D9">
        <w:rPr>
          <w:sz w:val="20"/>
          <w:szCs w:val="20"/>
          <w:lang w:val="en-GB" w:eastAsia="en-US"/>
        </w:rPr>
        <w:t xml:space="preserve">Hence, enhancements to the Rel. 15 Type-I codebook are required and are proposed in the following. </w:t>
      </w:r>
    </w:p>
    <w:p w14:paraId="72917066" w14:textId="77777777" w:rsidR="008C7E76" w:rsidRPr="000038D9" w:rsidRDefault="00F51AD6" w:rsidP="00A84238">
      <w:pPr>
        <w:rPr>
          <w:b/>
          <w:bCs/>
          <w:sz w:val="22"/>
          <w:szCs w:val="22"/>
          <w:lang w:val="en-GB" w:eastAsia="en-US"/>
        </w:rPr>
      </w:pPr>
      <w:r w:rsidRPr="000038D9">
        <w:rPr>
          <w:b/>
          <w:bCs/>
          <w:sz w:val="22"/>
          <w:szCs w:val="22"/>
          <w:lang w:val="en-GB" w:eastAsia="en-US"/>
        </w:rPr>
        <w:t xml:space="preserve">Spatial-domain vector selection: </w:t>
      </w:r>
    </w:p>
    <w:p w14:paraId="1F830B39" w14:textId="08911F76" w:rsidR="00FE15B6" w:rsidRPr="000038D9" w:rsidRDefault="00F51AD6" w:rsidP="00A84238">
      <w:pPr>
        <w:rPr>
          <w:sz w:val="20"/>
          <w:szCs w:val="20"/>
          <w:lang w:val="en-GB" w:eastAsia="en-US"/>
        </w:rPr>
      </w:pPr>
      <w:r w:rsidRPr="000038D9">
        <w:rPr>
          <w:sz w:val="20"/>
          <w:szCs w:val="20"/>
          <w:lang w:val="en-GB" w:eastAsia="en-US"/>
        </w:rPr>
        <w:t xml:space="preserve">The </w:t>
      </w:r>
      <w:r w:rsidR="008C7E76" w:rsidRPr="000038D9">
        <w:rPr>
          <w:sz w:val="20"/>
          <w:szCs w:val="20"/>
          <w:lang w:val="en-GB" w:eastAsia="en-US"/>
        </w:rPr>
        <w:t>SD</w:t>
      </w:r>
      <w:r w:rsidRPr="000038D9">
        <w:rPr>
          <w:sz w:val="20"/>
          <w:szCs w:val="20"/>
          <w:lang w:val="en-GB" w:eastAsia="en-US"/>
        </w:rPr>
        <w:t xml:space="preserve"> vector selection</w:t>
      </w:r>
      <w:r w:rsidR="00142CA2" w:rsidRPr="000038D9">
        <w:rPr>
          <w:sz w:val="20"/>
          <w:szCs w:val="20"/>
          <w:lang w:val="en-GB" w:eastAsia="en-US"/>
        </w:rPr>
        <w:t xml:space="preserve"> </w:t>
      </w:r>
      <w:r w:rsidR="008C7E76" w:rsidRPr="000038D9">
        <w:rPr>
          <w:sz w:val="20"/>
          <w:szCs w:val="20"/>
          <w:lang w:val="en-GB" w:eastAsia="en-US"/>
        </w:rPr>
        <w:t xml:space="preserve">for the </w:t>
      </w:r>
      <m:oMath>
        <m:r>
          <w:rPr>
            <w:rFonts w:ascii="Cambria Math" w:hAnsi="Cambria Math"/>
            <w:sz w:val="20"/>
            <w:szCs w:val="20"/>
            <w:lang w:val="en-GB" w:eastAsia="en-US"/>
          </w:rPr>
          <m:t>r</m:t>
        </m:r>
      </m:oMath>
      <w:r w:rsidR="008C7E76" w:rsidRPr="000038D9">
        <w:rPr>
          <w:sz w:val="20"/>
          <w:szCs w:val="20"/>
          <w:lang w:val="en-GB" w:eastAsia="en-US"/>
        </w:rPr>
        <w:t>-</w:t>
      </w:r>
      <w:proofErr w:type="spellStart"/>
      <w:r w:rsidR="00142CA2" w:rsidRPr="000038D9">
        <w:rPr>
          <w:sz w:val="20"/>
          <w:szCs w:val="20"/>
          <w:lang w:val="en-GB" w:eastAsia="en-US"/>
        </w:rPr>
        <w:t>th</w:t>
      </w:r>
      <w:proofErr w:type="spellEnd"/>
      <w:r w:rsidR="00142CA2" w:rsidRPr="000038D9">
        <w:rPr>
          <w:sz w:val="20"/>
          <w:szCs w:val="20"/>
          <w:lang w:val="en-GB" w:eastAsia="en-US"/>
        </w:rPr>
        <w:t xml:space="preserve"> layer </w:t>
      </w:r>
      <m:oMath>
        <m:r>
          <w:rPr>
            <w:rFonts w:ascii="Cambria Math" w:hAnsi="Cambria Math"/>
            <w:sz w:val="20"/>
            <w:szCs w:val="20"/>
            <w:lang w:val="en-GB" w:eastAsia="en-US"/>
          </w:rPr>
          <m:t xml:space="preserve">(r&gt;1) </m:t>
        </m:r>
      </m:oMath>
      <w:r w:rsidR="00142CA2" w:rsidRPr="000038D9">
        <w:rPr>
          <w:sz w:val="20"/>
          <w:szCs w:val="20"/>
          <w:lang w:val="en-GB" w:eastAsia="en-US"/>
        </w:rPr>
        <w:t xml:space="preserve">depends on the selected </w:t>
      </w:r>
      <w:r w:rsidR="008C7E76" w:rsidRPr="000038D9">
        <w:rPr>
          <w:sz w:val="20"/>
          <w:szCs w:val="20"/>
          <w:lang w:val="en-GB" w:eastAsia="en-US"/>
        </w:rPr>
        <w:t>SD</w:t>
      </w:r>
      <w:r w:rsidR="00142CA2" w:rsidRPr="000038D9">
        <w:rPr>
          <w:sz w:val="20"/>
          <w:szCs w:val="20"/>
          <w:lang w:val="en-GB" w:eastAsia="en-US"/>
        </w:rPr>
        <w:t xml:space="preserve"> vector</w:t>
      </w:r>
      <w:r w:rsidR="008C7E76" w:rsidRPr="000038D9">
        <w:rPr>
          <w:sz w:val="20"/>
          <w:szCs w:val="20"/>
          <w:lang w:val="en-GB" w:eastAsia="en-US"/>
        </w:rPr>
        <w:t xml:space="preserve"> index of the first layer. </w:t>
      </w:r>
      <w:r w:rsidR="00BC3106" w:rsidRPr="000038D9">
        <w:rPr>
          <w:sz w:val="20"/>
          <w:szCs w:val="20"/>
          <w:lang w:val="en-GB" w:eastAsia="en-US"/>
        </w:rPr>
        <w:t xml:space="preserve">In other words, the SD vectors for the </w:t>
      </w:r>
      <m:oMath>
        <m:r>
          <w:rPr>
            <w:rFonts w:ascii="Cambria Math" w:hAnsi="Cambria Math"/>
            <w:sz w:val="20"/>
            <w:szCs w:val="20"/>
            <w:lang w:val="en-GB" w:eastAsia="en-US"/>
          </w:rPr>
          <m:t>r</m:t>
        </m:r>
      </m:oMath>
      <w:r w:rsidR="00BC3106" w:rsidRPr="000038D9">
        <w:rPr>
          <w:sz w:val="20"/>
          <w:szCs w:val="20"/>
          <w:lang w:val="en-GB" w:eastAsia="en-US"/>
        </w:rPr>
        <w:t xml:space="preserve">-th layer </w:t>
      </w:r>
      <m:oMath>
        <m:r>
          <w:rPr>
            <w:rFonts w:ascii="Cambria Math" w:hAnsi="Cambria Math"/>
            <w:sz w:val="20"/>
            <w:szCs w:val="20"/>
            <w:lang w:val="en-GB" w:eastAsia="en-US"/>
          </w:rPr>
          <m:t>(r&gt;1)</m:t>
        </m:r>
      </m:oMath>
      <w:r w:rsidR="00BC3106" w:rsidRPr="000038D9">
        <w:rPr>
          <w:sz w:val="20"/>
          <w:szCs w:val="20"/>
          <w:lang w:val="en-GB" w:eastAsia="en-US"/>
        </w:rPr>
        <w:t xml:space="preserve"> are selected from a restricted range of vectors adjacent to the selected SD vector of the first layer. </w:t>
      </w:r>
      <w:r w:rsidR="00C33676" w:rsidRPr="000038D9">
        <w:rPr>
          <w:sz w:val="20"/>
          <w:szCs w:val="20"/>
          <w:lang w:val="en-GB" w:eastAsia="en-US"/>
        </w:rPr>
        <w:t>F</w:t>
      </w:r>
      <w:r w:rsidR="00BC3106" w:rsidRPr="000038D9">
        <w:rPr>
          <w:sz w:val="20"/>
          <w:szCs w:val="20"/>
          <w:lang w:val="en-GB" w:eastAsia="en-US"/>
        </w:rPr>
        <w:t xml:space="preserve">or </w:t>
      </w:r>
      <w:r w:rsidR="00C33676" w:rsidRPr="000038D9">
        <w:rPr>
          <w:sz w:val="20"/>
          <w:szCs w:val="20"/>
          <w:lang w:val="en-GB" w:eastAsia="en-US"/>
        </w:rPr>
        <w:t xml:space="preserve">the </w:t>
      </w:r>
      <w:r w:rsidR="00BC3106" w:rsidRPr="000038D9">
        <w:rPr>
          <w:sz w:val="20"/>
          <w:szCs w:val="20"/>
          <w:lang w:val="en-GB" w:eastAsia="en-US"/>
        </w:rPr>
        <w:t xml:space="preserve">Rel.19 </w:t>
      </w:r>
      <w:r w:rsidR="00C33676" w:rsidRPr="000038D9">
        <w:rPr>
          <w:sz w:val="20"/>
          <w:szCs w:val="20"/>
          <w:lang w:val="en-GB" w:eastAsia="en-US"/>
        </w:rPr>
        <w:t xml:space="preserve">codebook </w:t>
      </w:r>
      <w:r w:rsidR="00BC3106" w:rsidRPr="000038D9">
        <w:rPr>
          <w:sz w:val="20"/>
          <w:szCs w:val="20"/>
          <w:lang w:val="en-GB" w:eastAsia="en-US"/>
        </w:rPr>
        <w:t>such a restricted selection of the beams may not be necessary as the usage of adjacent beams for each layer result</w:t>
      </w:r>
      <w:r w:rsidR="00C33676" w:rsidRPr="000038D9">
        <w:rPr>
          <w:sz w:val="20"/>
          <w:szCs w:val="20"/>
          <w:lang w:val="en-GB" w:eastAsia="en-US"/>
        </w:rPr>
        <w:t>s</w:t>
      </w:r>
      <w:r w:rsidR="00BC3106" w:rsidRPr="000038D9">
        <w:rPr>
          <w:sz w:val="20"/>
          <w:szCs w:val="20"/>
          <w:lang w:val="en-GB" w:eastAsia="en-US"/>
        </w:rPr>
        <w:t xml:space="preserve"> in narrowing the spatial-domain range. Therefore, </w:t>
      </w:r>
      <w:r w:rsidR="00C33676" w:rsidRPr="000038D9">
        <w:rPr>
          <w:sz w:val="20"/>
          <w:szCs w:val="20"/>
          <w:lang w:val="en-GB" w:eastAsia="en-US"/>
        </w:rPr>
        <w:t xml:space="preserve">for the </w:t>
      </w:r>
      <w:r w:rsidR="00BC3106" w:rsidRPr="000038D9">
        <w:rPr>
          <w:sz w:val="20"/>
          <w:szCs w:val="20"/>
          <w:lang w:val="en-GB" w:eastAsia="en-US"/>
        </w:rPr>
        <w:t xml:space="preserve">Rel. 19 Type-I </w:t>
      </w:r>
      <w:r w:rsidR="00C33676" w:rsidRPr="000038D9">
        <w:rPr>
          <w:sz w:val="20"/>
          <w:szCs w:val="20"/>
          <w:lang w:val="en-GB" w:eastAsia="en-US"/>
        </w:rPr>
        <w:t xml:space="preserve">codebook </w:t>
      </w:r>
      <w:r w:rsidR="00BC3106" w:rsidRPr="000038D9">
        <w:rPr>
          <w:sz w:val="20"/>
          <w:szCs w:val="20"/>
          <w:lang w:val="en-GB" w:eastAsia="en-US"/>
        </w:rPr>
        <w:t xml:space="preserve">enhancements, the SD vectors for each layer </w:t>
      </w:r>
      <w:r w:rsidR="005D5412" w:rsidRPr="000038D9">
        <w:rPr>
          <w:sz w:val="20"/>
          <w:szCs w:val="20"/>
          <w:lang w:val="en-GB" w:eastAsia="en-US"/>
        </w:rPr>
        <w:t xml:space="preserve">should </w:t>
      </w:r>
      <w:r w:rsidR="00BC3106" w:rsidRPr="000038D9">
        <w:rPr>
          <w:sz w:val="20"/>
          <w:szCs w:val="20"/>
          <w:lang w:val="en-GB" w:eastAsia="en-US"/>
        </w:rPr>
        <w:t>be freely selected.</w:t>
      </w:r>
      <w:r w:rsidR="00F83D85" w:rsidRPr="000038D9">
        <w:rPr>
          <w:sz w:val="20"/>
          <w:szCs w:val="20"/>
          <w:lang w:val="en-GB" w:eastAsia="en-US"/>
        </w:rPr>
        <w:t xml:space="preserve"> Moreover, as the PMI is calculated across all CSI-RS resources, a single DFT vector of length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1</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2</m:t>
            </m:r>
          </m:sub>
        </m:sSub>
      </m:oMath>
      <w:r w:rsidR="00F83D85" w:rsidRPr="000038D9">
        <w:rPr>
          <w:sz w:val="20"/>
          <w:szCs w:val="20"/>
          <w:lang w:val="en-GB" w:eastAsia="en-US"/>
        </w:rPr>
        <w:t xml:space="preserve"> per polarization </w:t>
      </w:r>
      <w:r w:rsidR="00867446" w:rsidRPr="000038D9">
        <w:rPr>
          <w:sz w:val="20"/>
          <w:szCs w:val="20"/>
          <w:lang w:val="en-GB" w:eastAsia="en-US"/>
        </w:rPr>
        <w:t>shall</w:t>
      </w:r>
      <w:r w:rsidR="00F83D85" w:rsidRPr="000038D9">
        <w:rPr>
          <w:sz w:val="20"/>
          <w:szCs w:val="20"/>
          <w:lang w:val="en-GB" w:eastAsia="en-US"/>
        </w:rPr>
        <w:t xml:space="preserve"> be supported. </w:t>
      </w:r>
    </w:p>
    <w:p w14:paraId="4F4C1458" w14:textId="42709515" w:rsidR="00FE15B6" w:rsidRPr="000038D9" w:rsidRDefault="00FE15B6" w:rsidP="00A84238">
      <w:pPr>
        <w:rPr>
          <w:b/>
          <w:bCs/>
          <w:i/>
          <w:iCs/>
          <w:sz w:val="20"/>
          <w:szCs w:val="20"/>
          <w:lang w:val="en-GB" w:eastAsia="en-US"/>
        </w:rPr>
      </w:pPr>
      <w:r w:rsidRPr="000038D9">
        <w:rPr>
          <w:b/>
          <w:bCs/>
          <w:i/>
          <w:iCs/>
          <w:sz w:val="20"/>
          <w:szCs w:val="20"/>
          <w:lang w:val="en-GB" w:eastAsia="en-US"/>
        </w:rPr>
        <w:t xml:space="preserve">Observation: </w:t>
      </w:r>
      <w:r w:rsidR="005D5412" w:rsidRPr="000038D9">
        <w:rPr>
          <w:b/>
          <w:bCs/>
          <w:i/>
          <w:iCs/>
          <w:sz w:val="20"/>
          <w:szCs w:val="20"/>
          <w:lang w:val="en-GB" w:eastAsia="en-US"/>
        </w:rPr>
        <w:t xml:space="preserve">In </w:t>
      </w:r>
      <w:r w:rsidR="00C33676" w:rsidRPr="000038D9">
        <w:rPr>
          <w:b/>
          <w:bCs/>
          <w:i/>
          <w:iCs/>
          <w:sz w:val="20"/>
          <w:szCs w:val="20"/>
          <w:lang w:val="en-GB" w:eastAsia="en-US"/>
        </w:rPr>
        <w:t xml:space="preserve">the </w:t>
      </w:r>
      <w:r w:rsidR="005D5412" w:rsidRPr="000038D9">
        <w:rPr>
          <w:b/>
          <w:bCs/>
          <w:i/>
          <w:iCs/>
          <w:sz w:val="20"/>
          <w:szCs w:val="20"/>
          <w:lang w:val="en-GB" w:eastAsia="en-US"/>
        </w:rPr>
        <w:t xml:space="preserve">Rel. </w:t>
      </w:r>
      <w:r w:rsidR="00C33676" w:rsidRPr="000038D9">
        <w:rPr>
          <w:b/>
          <w:bCs/>
          <w:i/>
          <w:iCs/>
          <w:sz w:val="20"/>
          <w:szCs w:val="20"/>
          <w:lang w:val="en-GB" w:eastAsia="en-US"/>
        </w:rPr>
        <w:t xml:space="preserve">15 </w:t>
      </w:r>
      <w:r w:rsidR="005D5412" w:rsidRPr="000038D9">
        <w:rPr>
          <w:b/>
          <w:bCs/>
          <w:i/>
          <w:iCs/>
          <w:sz w:val="20"/>
          <w:szCs w:val="20"/>
          <w:lang w:val="en-GB" w:eastAsia="en-US"/>
        </w:rPr>
        <w:t xml:space="preserve">Type-I </w:t>
      </w:r>
      <w:r w:rsidR="00C33676" w:rsidRPr="000038D9">
        <w:rPr>
          <w:b/>
          <w:bCs/>
          <w:i/>
          <w:iCs/>
          <w:sz w:val="20"/>
          <w:szCs w:val="20"/>
          <w:lang w:val="en-GB" w:eastAsia="en-US"/>
        </w:rPr>
        <w:t>codebook</w:t>
      </w:r>
      <w:r w:rsidR="005D5412" w:rsidRPr="000038D9">
        <w:rPr>
          <w:b/>
          <w:bCs/>
          <w:i/>
          <w:iCs/>
          <w:sz w:val="20"/>
          <w:szCs w:val="20"/>
          <w:lang w:val="en-GB" w:eastAsia="en-US"/>
        </w:rPr>
        <w:t xml:space="preserve">, the selection </w:t>
      </w:r>
      <w:r w:rsidRPr="000038D9">
        <w:rPr>
          <w:b/>
          <w:bCs/>
          <w:i/>
          <w:iCs/>
          <w:sz w:val="20"/>
          <w:szCs w:val="20"/>
          <w:lang w:val="en-GB" w:eastAsia="en-US"/>
        </w:rPr>
        <w:t xml:space="preserve">of SD vectors </w:t>
      </w:r>
      <w:r w:rsidR="005D5412" w:rsidRPr="000038D9">
        <w:rPr>
          <w:b/>
          <w:bCs/>
          <w:i/>
          <w:iCs/>
          <w:sz w:val="20"/>
          <w:szCs w:val="20"/>
          <w:lang w:val="en-GB" w:eastAsia="en-US"/>
        </w:rPr>
        <w:t xml:space="preserve">of </w:t>
      </w:r>
      <w:r w:rsidR="00D97F43" w:rsidRPr="000038D9">
        <w:rPr>
          <w:b/>
          <w:bCs/>
          <w:i/>
          <w:iCs/>
          <w:sz w:val="20"/>
          <w:szCs w:val="20"/>
          <w:lang w:val="en-GB" w:eastAsia="en-US"/>
        </w:rPr>
        <w:t xml:space="preserve">the </w:t>
      </w:r>
      <m:oMath>
        <m:r>
          <m:rPr>
            <m:sty m:val="bi"/>
          </m:rPr>
          <w:rPr>
            <w:rFonts w:ascii="Cambria Math" w:hAnsi="Cambria Math"/>
            <w:sz w:val="20"/>
            <w:szCs w:val="20"/>
            <w:lang w:val="en-GB" w:eastAsia="en-US"/>
          </w:rPr>
          <m:t>r</m:t>
        </m:r>
      </m:oMath>
      <w:r w:rsidR="00D97F43" w:rsidRPr="000038D9">
        <w:rPr>
          <w:b/>
          <w:bCs/>
          <w:i/>
          <w:iCs/>
          <w:sz w:val="20"/>
          <w:szCs w:val="20"/>
          <w:lang w:val="en-GB" w:eastAsia="en-US"/>
        </w:rPr>
        <w:t xml:space="preserve">-th layer </w:t>
      </w:r>
      <m:oMath>
        <m:r>
          <m:rPr>
            <m:sty m:val="bi"/>
          </m:rPr>
          <w:rPr>
            <w:rFonts w:ascii="Cambria Math" w:hAnsi="Cambria Math"/>
            <w:sz w:val="20"/>
            <w:szCs w:val="20"/>
            <w:lang w:val="en-GB" w:eastAsia="en-US"/>
          </w:rPr>
          <m:t>(r&gt;1)</m:t>
        </m:r>
      </m:oMath>
      <w:r w:rsidR="00D97F43" w:rsidRPr="000038D9">
        <w:rPr>
          <w:b/>
          <w:bCs/>
          <w:i/>
          <w:iCs/>
          <w:sz w:val="20"/>
          <w:szCs w:val="20"/>
          <w:lang w:val="en-GB" w:eastAsia="en-US"/>
        </w:rPr>
        <w:t xml:space="preserve"> is dependent on the selected SD vector of the first layer. </w:t>
      </w:r>
    </w:p>
    <w:p w14:paraId="18539C33" w14:textId="74142EB4" w:rsidR="00C33676" w:rsidRPr="000038D9" w:rsidRDefault="00D97F43" w:rsidP="00A84238">
      <w:pPr>
        <w:rPr>
          <w:b/>
          <w:bCs/>
          <w:i/>
          <w:iCs/>
          <w:sz w:val="20"/>
          <w:szCs w:val="20"/>
          <w:lang w:val="en-GB" w:eastAsia="en-US"/>
        </w:rPr>
      </w:pPr>
      <w:r w:rsidRPr="000038D9">
        <w:rPr>
          <w:b/>
          <w:bCs/>
          <w:i/>
          <w:iCs/>
          <w:sz w:val="20"/>
          <w:szCs w:val="20"/>
          <w:lang w:val="en-GB" w:eastAsia="en-US"/>
        </w:rPr>
        <w:lastRenderedPageBreak/>
        <w:t xml:space="preserve">Observation: </w:t>
      </w:r>
      <w:r w:rsidR="00C33676" w:rsidRPr="000038D9">
        <w:rPr>
          <w:b/>
          <w:bCs/>
          <w:i/>
          <w:iCs/>
          <w:sz w:val="20"/>
          <w:szCs w:val="20"/>
          <w:lang w:val="en-GB" w:eastAsia="en-US"/>
        </w:rPr>
        <w:t>In the Rel. 15 Type-I codebook,</w:t>
      </w:r>
      <w:r w:rsidR="005D5412" w:rsidRPr="000038D9">
        <w:rPr>
          <w:b/>
          <w:bCs/>
          <w:i/>
          <w:iCs/>
          <w:sz w:val="20"/>
          <w:szCs w:val="20"/>
          <w:lang w:val="en-GB" w:eastAsia="en-US"/>
        </w:rPr>
        <w:t xml:space="preserve"> the selection </w:t>
      </w:r>
      <w:r w:rsidRPr="000038D9">
        <w:rPr>
          <w:b/>
          <w:bCs/>
          <w:i/>
          <w:iCs/>
          <w:sz w:val="20"/>
          <w:szCs w:val="20"/>
          <w:lang w:val="en-GB" w:eastAsia="en-US"/>
        </w:rPr>
        <w:t xml:space="preserve">of SD vectors </w:t>
      </w:r>
      <w:r w:rsidR="005D5412" w:rsidRPr="000038D9">
        <w:rPr>
          <w:b/>
          <w:bCs/>
          <w:i/>
          <w:iCs/>
          <w:sz w:val="20"/>
          <w:szCs w:val="20"/>
          <w:lang w:val="en-GB" w:eastAsia="en-US"/>
        </w:rPr>
        <w:t xml:space="preserve">of </w:t>
      </w:r>
      <w:r w:rsidRPr="000038D9">
        <w:rPr>
          <w:b/>
          <w:bCs/>
          <w:i/>
          <w:iCs/>
          <w:sz w:val="20"/>
          <w:szCs w:val="20"/>
          <w:lang w:val="en-GB" w:eastAsia="en-US"/>
        </w:rPr>
        <w:t xml:space="preserve">the </w:t>
      </w:r>
      <m:oMath>
        <m:r>
          <m:rPr>
            <m:sty m:val="bi"/>
          </m:rPr>
          <w:rPr>
            <w:rFonts w:ascii="Cambria Math" w:hAnsi="Cambria Math"/>
            <w:sz w:val="20"/>
            <w:szCs w:val="20"/>
            <w:lang w:val="en-GB" w:eastAsia="en-US"/>
          </w:rPr>
          <m:t>r</m:t>
        </m:r>
      </m:oMath>
      <w:r w:rsidRPr="000038D9">
        <w:rPr>
          <w:b/>
          <w:bCs/>
          <w:i/>
          <w:iCs/>
          <w:sz w:val="20"/>
          <w:szCs w:val="20"/>
          <w:lang w:val="en-GB" w:eastAsia="en-US"/>
        </w:rPr>
        <w:t xml:space="preserve">-th layer </w:t>
      </w:r>
      <m:oMath>
        <m:r>
          <m:rPr>
            <m:sty m:val="bi"/>
          </m:rPr>
          <w:rPr>
            <w:rFonts w:ascii="Cambria Math" w:hAnsi="Cambria Math"/>
            <w:sz w:val="20"/>
            <w:szCs w:val="20"/>
            <w:lang w:val="en-GB" w:eastAsia="en-US"/>
          </w:rPr>
          <m:t>(r&gt;1)</m:t>
        </m:r>
      </m:oMath>
      <w:r w:rsidRPr="000038D9">
        <w:rPr>
          <w:b/>
          <w:bCs/>
          <w:i/>
          <w:iCs/>
          <w:sz w:val="20"/>
          <w:szCs w:val="20"/>
          <w:lang w:val="en-GB" w:eastAsia="en-US"/>
        </w:rPr>
        <w:t xml:space="preserve"> </w:t>
      </w:r>
      <w:r w:rsidR="005D5412" w:rsidRPr="000038D9">
        <w:rPr>
          <w:b/>
          <w:bCs/>
          <w:i/>
          <w:iCs/>
          <w:sz w:val="20"/>
          <w:szCs w:val="20"/>
          <w:lang w:val="en-GB" w:eastAsia="en-US"/>
        </w:rPr>
        <w:t>are</w:t>
      </w:r>
      <w:r w:rsidRPr="000038D9">
        <w:rPr>
          <w:b/>
          <w:bCs/>
          <w:i/>
          <w:iCs/>
          <w:sz w:val="20"/>
          <w:szCs w:val="20"/>
          <w:lang w:val="en-GB" w:eastAsia="en-US"/>
        </w:rPr>
        <w:t xml:space="preserve"> </w:t>
      </w:r>
      <w:r w:rsidR="005D5412" w:rsidRPr="000038D9">
        <w:rPr>
          <w:b/>
          <w:bCs/>
          <w:i/>
          <w:iCs/>
          <w:sz w:val="20"/>
          <w:szCs w:val="20"/>
          <w:lang w:val="en-GB" w:eastAsia="en-US"/>
        </w:rPr>
        <w:t xml:space="preserve">from </w:t>
      </w:r>
      <w:r w:rsidRPr="000038D9">
        <w:rPr>
          <w:b/>
          <w:bCs/>
          <w:i/>
          <w:iCs/>
          <w:sz w:val="20"/>
          <w:szCs w:val="20"/>
          <w:lang w:val="en-GB" w:eastAsia="en-US"/>
        </w:rPr>
        <w:t xml:space="preserve">a restricted codebook comprising few SD vectors adjacent to the selected SD vector of the first layer. </w:t>
      </w:r>
    </w:p>
    <w:p w14:paraId="1F71EF06" w14:textId="455094B2" w:rsidR="0027317E" w:rsidRPr="000038D9" w:rsidRDefault="00D97F43" w:rsidP="00A84238">
      <w:pPr>
        <w:rPr>
          <w:b/>
          <w:bCs/>
          <w:i/>
          <w:sz w:val="20"/>
          <w:szCs w:val="20"/>
          <w:lang w:val="en-GB" w:eastAsia="en-US"/>
        </w:rPr>
      </w:pPr>
      <w:r w:rsidRPr="000038D9">
        <w:rPr>
          <w:b/>
          <w:bCs/>
          <w:i/>
          <w:iCs/>
          <w:sz w:val="20"/>
          <w:szCs w:val="20"/>
          <w:lang w:val="en-GB" w:eastAsia="en-US"/>
        </w:rPr>
        <w:t>Proposal: Support free SD vector selection per layer</w:t>
      </w:r>
      <w:r w:rsidR="005D5412" w:rsidRPr="000038D9">
        <w:rPr>
          <w:b/>
          <w:bCs/>
          <w:i/>
          <w:iCs/>
          <w:sz w:val="20"/>
          <w:szCs w:val="20"/>
          <w:lang w:val="en-GB" w:eastAsia="en-US"/>
        </w:rPr>
        <w:t xml:space="preserve"> for </w:t>
      </w:r>
      <w:r w:rsidR="00C33676" w:rsidRPr="000038D9">
        <w:rPr>
          <w:b/>
          <w:bCs/>
          <w:i/>
          <w:iCs/>
          <w:sz w:val="20"/>
          <w:szCs w:val="20"/>
          <w:lang w:val="en-GB" w:eastAsia="en-US"/>
        </w:rPr>
        <w:t xml:space="preserve">the </w:t>
      </w:r>
      <w:r w:rsidR="005D5412" w:rsidRPr="000038D9">
        <w:rPr>
          <w:b/>
          <w:bCs/>
          <w:i/>
          <w:iCs/>
          <w:sz w:val="20"/>
          <w:szCs w:val="20"/>
          <w:lang w:val="en-GB" w:eastAsia="en-US"/>
        </w:rPr>
        <w:t xml:space="preserve">Rel. 19 Type-I </w:t>
      </w:r>
      <w:r w:rsidR="00C33676" w:rsidRPr="000038D9">
        <w:rPr>
          <w:b/>
          <w:bCs/>
          <w:i/>
          <w:iCs/>
          <w:sz w:val="20"/>
          <w:szCs w:val="20"/>
          <w:lang w:val="en-GB" w:eastAsia="en-US"/>
        </w:rPr>
        <w:t>codebook</w:t>
      </w:r>
      <w:r w:rsidR="00F83D85" w:rsidRPr="000038D9">
        <w:rPr>
          <w:b/>
          <w:bCs/>
          <w:i/>
          <w:iCs/>
          <w:sz w:val="20"/>
          <w:szCs w:val="20"/>
          <w:lang w:val="en-GB" w:eastAsia="en-US"/>
        </w:rPr>
        <w:t xml:space="preserve">, where each SD vector is of length </w:t>
      </w: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oMath>
      <w:r w:rsidR="00F83D85" w:rsidRPr="000038D9">
        <w:rPr>
          <w:b/>
          <w:bCs/>
          <w:i/>
          <w:sz w:val="20"/>
          <w:szCs w:val="20"/>
          <w:lang w:val="en-GB" w:eastAsia="en-US"/>
        </w:rPr>
        <w:t xml:space="preserve"> per polarization for all rank values.</w:t>
      </w:r>
    </w:p>
    <w:p w14:paraId="30CE526D" w14:textId="29E931E6" w:rsidR="00BC3106" w:rsidRPr="000038D9" w:rsidRDefault="00295849" w:rsidP="00A84238">
      <w:pPr>
        <w:rPr>
          <w:b/>
          <w:bCs/>
          <w:sz w:val="22"/>
          <w:szCs w:val="22"/>
          <w:lang w:val="en-GB" w:eastAsia="en-US"/>
        </w:rPr>
      </w:pPr>
      <w:r w:rsidRPr="000038D9">
        <w:rPr>
          <w:b/>
          <w:bCs/>
          <w:sz w:val="22"/>
          <w:szCs w:val="22"/>
          <w:lang w:val="en-GB" w:eastAsia="en-US"/>
        </w:rPr>
        <w:t>Scaling factors:</w:t>
      </w:r>
    </w:p>
    <w:p w14:paraId="446C78C4" w14:textId="50C2FD7B" w:rsidR="00B6007F" w:rsidRPr="000038D9" w:rsidRDefault="00100A4B" w:rsidP="00B6007F">
      <w:pPr>
        <w:rPr>
          <w:sz w:val="20"/>
          <w:szCs w:val="20"/>
          <w:lang w:val="en-GB" w:eastAsia="en-US"/>
        </w:rPr>
      </w:pPr>
      <w:r w:rsidRPr="000038D9">
        <w:rPr>
          <w:sz w:val="20"/>
          <w:szCs w:val="20"/>
          <w:lang w:val="en-GB" w:eastAsia="en-US"/>
        </w:rPr>
        <w:t>As shown above. e</w:t>
      </w:r>
      <w:r w:rsidR="00F83D85" w:rsidRPr="000038D9">
        <w:rPr>
          <w:sz w:val="20"/>
          <w:szCs w:val="20"/>
          <w:lang w:val="en-GB" w:eastAsia="en-US"/>
        </w:rPr>
        <w:t>xcept for few cases, the</w:t>
      </w:r>
      <w:r w:rsidR="00295849" w:rsidRPr="000038D9">
        <w:rPr>
          <w:sz w:val="20"/>
          <w:szCs w:val="20"/>
          <w:lang w:val="en-GB" w:eastAsia="en-US"/>
        </w:rPr>
        <w:t xml:space="preserve"> numbe</w:t>
      </w:r>
      <w:r w:rsidR="00F83D85" w:rsidRPr="000038D9">
        <w:rPr>
          <w:sz w:val="20"/>
          <w:szCs w:val="20"/>
          <w:lang w:val="en-GB" w:eastAsia="en-US"/>
        </w:rPr>
        <w:t xml:space="preserve">r of scaling factors for all ranks </w:t>
      </w:r>
      <w:r w:rsidRPr="000038D9">
        <w:rPr>
          <w:sz w:val="20"/>
          <w:szCs w:val="20"/>
          <w:lang w:val="en-GB" w:eastAsia="en-US"/>
        </w:rPr>
        <w:t xml:space="preserve">supported </w:t>
      </w:r>
      <w:r w:rsidR="00F83D85" w:rsidRPr="000038D9">
        <w:rPr>
          <w:sz w:val="20"/>
          <w:szCs w:val="20"/>
          <w:lang w:val="en-GB" w:eastAsia="en-US"/>
        </w:rPr>
        <w:t xml:space="preserve">in </w:t>
      </w:r>
      <w:r w:rsidR="00C33676" w:rsidRPr="000038D9">
        <w:rPr>
          <w:sz w:val="20"/>
          <w:szCs w:val="20"/>
          <w:lang w:val="en-GB" w:eastAsia="en-US"/>
        </w:rPr>
        <w:t xml:space="preserve">the </w:t>
      </w:r>
      <w:r w:rsidR="00F83D85" w:rsidRPr="000038D9">
        <w:rPr>
          <w:sz w:val="20"/>
          <w:szCs w:val="20"/>
          <w:lang w:val="en-GB" w:eastAsia="en-US"/>
        </w:rPr>
        <w:t xml:space="preserve">Rel. 15 Type-I codebook is two. The first scaling factor is associated with the first polarization of the antenna ports and </w:t>
      </w:r>
      <w:r w:rsidR="00C33676" w:rsidRPr="000038D9">
        <w:rPr>
          <w:sz w:val="20"/>
          <w:szCs w:val="20"/>
          <w:lang w:val="en-GB" w:eastAsia="en-US"/>
        </w:rPr>
        <w:t xml:space="preserve">has </w:t>
      </w:r>
      <w:r w:rsidR="00F83D85" w:rsidRPr="000038D9">
        <w:rPr>
          <w:sz w:val="20"/>
          <w:szCs w:val="20"/>
          <w:lang w:val="en-GB" w:eastAsia="en-US"/>
        </w:rPr>
        <w:t xml:space="preserve">unit amplitude and zero phase whereas the second scaling factor is associated with </w:t>
      </w:r>
      <w:r w:rsidR="00C33676" w:rsidRPr="000038D9">
        <w:rPr>
          <w:sz w:val="20"/>
          <w:szCs w:val="20"/>
          <w:lang w:val="en-GB" w:eastAsia="en-US"/>
        </w:rPr>
        <w:t xml:space="preserve">the </w:t>
      </w:r>
      <w:r w:rsidR="00F83D85" w:rsidRPr="000038D9">
        <w:rPr>
          <w:sz w:val="20"/>
          <w:szCs w:val="20"/>
          <w:lang w:val="en-GB" w:eastAsia="en-US"/>
        </w:rPr>
        <w:t xml:space="preserve">second polarization of the antenna ports and </w:t>
      </w:r>
      <w:r w:rsidR="00C33676" w:rsidRPr="000038D9">
        <w:rPr>
          <w:sz w:val="20"/>
          <w:szCs w:val="20"/>
          <w:lang w:val="en-GB" w:eastAsia="en-US"/>
        </w:rPr>
        <w:t xml:space="preserve">has </w:t>
      </w:r>
      <w:r w:rsidR="00F83D85" w:rsidRPr="000038D9">
        <w:rPr>
          <w:sz w:val="20"/>
          <w:szCs w:val="20"/>
          <w:lang w:val="en-GB" w:eastAsia="en-US"/>
        </w:rPr>
        <w:t xml:space="preserve">unit amplitude and non-zero phase. However, for </w:t>
      </w:r>
      <w:r w:rsidR="00C33676" w:rsidRPr="000038D9">
        <w:rPr>
          <w:sz w:val="20"/>
          <w:szCs w:val="20"/>
          <w:lang w:val="en-GB" w:eastAsia="en-US"/>
        </w:rPr>
        <w:t xml:space="preserve">rank </w:t>
      </w:r>
      <w:r w:rsidR="00F83D85" w:rsidRPr="000038D9">
        <w:rPr>
          <w:sz w:val="20"/>
          <w:szCs w:val="20"/>
          <w:lang w:val="en-GB" w:eastAsia="en-US"/>
        </w:rPr>
        <w:t xml:space="preserve">3 and </w:t>
      </w:r>
      <w:r w:rsidR="00C33676" w:rsidRPr="000038D9">
        <w:rPr>
          <w:sz w:val="20"/>
          <w:szCs w:val="20"/>
          <w:lang w:val="en-GB" w:eastAsia="en-US"/>
        </w:rPr>
        <w:t xml:space="preserve">rank </w:t>
      </w:r>
      <w:r w:rsidR="00F83D85" w:rsidRPr="000038D9">
        <w:rPr>
          <w:sz w:val="20"/>
          <w:szCs w:val="20"/>
          <w:lang w:val="en-GB" w:eastAsia="en-US"/>
        </w:rPr>
        <w:t>4 transmission</w:t>
      </w:r>
      <w:r w:rsidR="00C33676" w:rsidRPr="000038D9">
        <w:rPr>
          <w:sz w:val="20"/>
          <w:szCs w:val="20"/>
          <w:lang w:val="en-GB" w:eastAsia="en-US"/>
        </w:rPr>
        <w:t>s</w:t>
      </w:r>
      <w:r w:rsidR="00F83D85" w:rsidRPr="000038D9">
        <w:rPr>
          <w:sz w:val="20"/>
          <w:szCs w:val="20"/>
          <w:lang w:val="en-GB" w:eastAsia="en-US"/>
        </w:rPr>
        <w:t xml:space="preserve"> and for </w:t>
      </w:r>
      <m:oMath>
        <m:r>
          <w:rPr>
            <w:rFonts w:ascii="Cambria Math" w:hAnsi="Cambria Math"/>
            <w:sz w:val="20"/>
            <w:szCs w:val="20"/>
            <w:lang w:val="en-GB" w:eastAsia="en-US"/>
          </w:rPr>
          <m:t>P&gt;16</m:t>
        </m:r>
      </m:oMath>
      <w:r w:rsidR="00F83D85" w:rsidRPr="000038D9">
        <w:rPr>
          <w:sz w:val="20"/>
          <w:szCs w:val="20"/>
          <w:lang w:val="en-GB" w:eastAsia="en-US"/>
        </w:rPr>
        <w:t xml:space="preserve"> ports, the number of scaling factors is four and all the scaling factors are associated with unit amplitude and non-zero or zero phase</w:t>
      </w:r>
      <w:r w:rsidR="00873AAD" w:rsidRPr="000038D9">
        <w:rPr>
          <w:sz w:val="20"/>
          <w:szCs w:val="20"/>
          <w:lang w:val="en-GB" w:eastAsia="en-US"/>
        </w:rPr>
        <w:t xml:space="preserve">.  </w:t>
      </w:r>
    </w:p>
    <w:p w14:paraId="6AF2865D" w14:textId="6FC7365D" w:rsidR="001C32F3" w:rsidRPr="000038D9" w:rsidRDefault="00B6007F" w:rsidP="002061AA">
      <w:pPr>
        <w:rPr>
          <w:b/>
          <w:bCs/>
          <w:i/>
          <w:iCs/>
          <w:sz w:val="20"/>
          <w:szCs w:val="20"/>
          <w:lang w:val="en-GB" w:eastAsia="en-US"/>
        </w:rPr>
      </w:pPr>
      <w:r w:rsidRPr="000038D9">
        <w:rPr>
          <w:sz w:val="20"/>
          <w:szCs w:val="20"/>
          <w:lang w:val="en-GB" w:eastAsia="en-US"/>
        </w:rPr>
        <w:t>However,</w:t>
      </w:r>
      <w:r w:rsidR="00E37BF0" w:rsidRPr="000038D9">
        <w:rPr>
          <w:sz w:val="20"/>
          <w:szCs w:val="20"/>
          <w:lang w:val="en-GB" w:eastAsia="en-US"/>
        </w:rPr>
        <w:t xml:space="preserve"> since the </w:t>
      </w:r>
      <w:r w:rsidRPr="000038D9">
        <w:rPr>
          <w:sz w:val="20"/>
          <w:szCs w:val="20"/>
          <w:lang w:val="en-GB" w:eastAsia="en-US"/>
        </w:rPr>
        <w:t>NR specification until Rel. 18 supports not more 64 port transmission per slot, it can be assumed that a maximum of two CSI-RS resources</w:t>
      </w:r>
      <w:r w:rsidR="005D5412" w:rsidRPr="000038D9">
        <w:rPr>
          <w:sz w:val="20"/>
          <w:szCs w:val="20"/>
          <w:lang w:val="en-GB" w:eastAsia="en-US"/>
        </w:rPr>
        <w:t>,</w:t>
      </w:r>
      <w:r w:rsidRPr="000038D9">
        <w:rPr>
          <w:sz w:val="20"/>
          <w:szCs w:val="20"/>
          <w:lang w:val="en-GB" w:eastAsia="en-US"/>
        </w:rPr>
        <w:t xml:space="preserve"> each associated with 32 CSI-RS ports can be supported per slot. Therefore, to realize a 128-port transmission, four CSI-RS resources need to be configured on at least two consecutive or non-consecutive slots. In </w:t>
      </w:r>
      <w:r w:rsidR="00E37BF0" w:rsidRPr="000038D9">
        <w:rPr>
          <w:sz w:val="20"/>
          <w:szCs w:val="20"/>
          <w:lang w:val="en-GB" w:eastAsia="en-US"/>
        </w:rPr>
        <w:t>situations where</w:t>
      </w:r>
      <w:r w:rsidRPr="000038D9">
        <w:rPr>
          <w:sz w:val="20"/>
          <w:szCs w:val="20"/>
          <w:lang w:val="en-GB" w:eastAsia="en-US"/>
        </w:rPr>
        <w:t xml:space="preserve"> </w:t>
      </w:r>
      <w:r w:rsidR="00E37BF0" w:rsidRPr="000038D9">
        <w:rPr>
          <w:sz w:val="20"/>
          <w:szCs w:val="20"/>
          <w:lang w:val="en-GB" w:eastAsia="en-US"/>
        </w:rPr>
        <w:t>the</w:t>
      </w:r>
      <w:r w:rsidR="00873AAD" w:rsidRPr="000038D9">
        <w:rPr>
          <w:sz w:val="20"/>
          <w:szCs w:val="20"/>
          <w:lang w:val="en-GB" w:eastAsia="en-US"/>
        </w:rPr>
        <w:t xml:space="preserve"> CSI-RS resources are received and estimated separately</w:t>
      </w:r>
      <w:r w:rsidRPr="000038D9">
        <w:rPr>
          <w:sz w:val="20"/>
          <w:szCs w:val="20"/>
          <w:lang w:val="en-GB" w:eastAsia="en-US"/>
        </w:rPr>
        <w:t xml:space="preserve"> on different slots</w:t>
      </w:r>
      <w:r w:rsidR="00873AAD" w:rsidRPr="000038D9">
        <w:rPr>
          <w:sz w:val="20"/>
          <w:szCs w:val="20"/>
          <w:lang w:val="en-GB" w:eastAsia="en-US"/>
        </w:rPr>
        <w:t xml:space="preserve">, CSI-RS resource wise scaling </w:t>
      </w:r>
      <w:r w:rsidR="00E37BF0" w:rsidRPr="000038D9">
        <w:rPr>
          <w:sz w:val="20"/>
          <w:szCs w:val="20"/>
          <w:lang w:val="en-GB" w:eastAsia="en-US"/>
        </w:rPr>
        <w:t>may be a potential solution to improve the codebook performance. Resource wise scaling involves the scaling of the entries of the SD vector indices (associate PMI entries) associated with the</w:t>
      </w:r>
      <w:r w:rsidRPr="000038D9">
        <w:rPr>
          <w:sz w:val="20"/>
          <w:szCs w:val="20"/>
          <w:lang w:val="en-GB" w:eastAsia="en-US"/>
        </w:rPr>
        <w:t xml:space="preserve"> CSI-RS ports of a CSI-RS resource with a</w:t>
      </w:r>
      <w:r w:rsidR="00244DCA" w:rsidRPr="000038D9">
        <w:rPr>
          <w:sz w:val="20"/>
          <w:szCs w:val="20"/>
          <w:lang w:val="en-GB" w:eastAsia="en-US"/>
        </w:rPr>
        <w:t xml:space="preserve"> </w:t>
      </w:r>
      <w:r w:rsidR="00E37BF0" w:rsidRPr="000038D9">
        <w:rPr>
          <w:sz w:val="20"/>
          <w:szCs w:val="20"/>
          <w:lang w:val="en-GB" w:eastAsia="en-US"/>
        </w:rPr>
        <w:t xml:space="preserve">common </w:t>
      </w:r>
      <w:r w:rsidRPr="000038D9">
        <w:rPr>
          <w:sz w:val="20"/>
          <w:szCs w:val="20"/>
          <w:lang w:val="en-GB" w:eastAsia="en-US"/>
        </w:rPr>
        <w:t>scaling coefficient</w:t>
      </w:r>
      <w:r w:rsidR="00244DCA" w:rsidRPr="000038D9">
        <w:rPr>
          <w:sz w:val="20"/>
          <w:szCs w:val="20"/>
          <w:lang w:val="en-GB" w:eastAsia="en-US"/>
        </w:rPr>
        <w:t xml:space="preserve">. </w:t>
      </w:r>
      <w:r w:rsidR="00E37BF0" w:rsidRPr="000038D9">
        <w:rPr>
          <w:sz w:val="20"/>
          <w:szCs w:val="20"/>
          <w:lang w:val="en-GB" w:eastAsia="en-US"/>
        </w:rPr>
        <w:t>I</w:t>
      </w:r>
      <w:r w:rsidR="00244DCA" w:rsidRPr="000038D9">
        <w:rPr>
          <w:sz w:val="20"/>
          <w:szCs w:val="20"/>
          <w:lang w:val="en-GB" w:eastAsia="en-US"/>
        </w:rPr>
        <w:t xml:space="preserve">n this way, the entries of the SD vector indices </w:t>
      </w:r>
      <w:r w:rsidR="00E37BF0" w:rsidRPr="000038D9">
        <w:rPr>
          <w:sz w:val="20"/>
          <w:szCs w:val="20"/>
          <w:lang w:val="en-GB" w:eastAsia="en-US"/>
        </w:rPr>
        <w:t xml:space="preserve">associated with a CSI-RS resource </w:t>
      </w:r>
      <w:r w:rsidR="00244DCA" w:rsidRPr="000038D9">
        <w:rPr>
          <w:sz w:val="20"/>
          <w:szCs w:val="20"/>
          <w:lang w:val="en-GB" w:eastAsia="en-US"/>
        </w:rPr>
        <w:t xml:space="preserve">can be scaled flexibly to improve the performance </w:t>
      </w:r>
      <w:r w:rsidR="00E37BF0" w:rsidRPr="000038D9">
        <w:rPr>
          <w:sz w:val="20"/>
          <w:szCs w:val="20"/>
          <w:lang w:val="en-GB" w:eastAsia="en-US"/>
        </w:rPr>
        <w:t>while</w:t>
      </w:r>
      <w:r w:rsidR="00244DCA" w:rsidRPr="000038D9">
        <w:rPr>
          <w:sz w:val="20"/>
          <w:szCs w:val="20"/>
          <w:lang w:val="en-GB" w:eastAsia="en-US"/>
        </w:rPr>
        <w:t xml:space="preserve"> keeping the feedback overhead low. For Rel. 19 Type-I codebook enhancements, </w:t>
      </w:r>
      <w:r w:rsidR="00CF1230" w:rsidRPr="000038D9">
        <w:rPr>
          <w:sz w:val="20"/>
          <w:szCs w:val="20"/>
          <w:lang w:val="en-GB" w:eastAsia="en-US"/>
        </w:rPr>
        <w:t xml:space="preserve">the </w:t>
      </w:r>
      <w:r w:rsidR="00244DCA" w:rsidRPr="000038D9">
        <w:rPr>
          <w:sz w:val="20"/>
          <w:szCs w:val="20"/>
          <w:lang w:val="en-GB" w:eastAsia="en-US"/>
        </w:rPr>
        <w:t>effect of SD vector scaling</w:t>
      </w:r>
      <w:r w:rsidR="00CF1230" w:rsidRPr="000038D9">
        <w:rPr>
          <w:sz w:val="20"/>
          <w:szCs w:val="20"/>
          <w:lang w:val="en-GB" w:eastAsia="en-US"/>
        </w:rPr>
        <w:t xml:space="preserve"> with two or four scaling coefficients</w:t>
      </w:r>
      <w:r w:rsidR="00244DCA" w:rsidRPr="000038D9">
        <w:rPr>
          <w:sz w:val="20"/>
          <w:szCs w:val="20"/>
          <w:lang w:val="en-GB" w:eastAsia="en-US"/>
        </w:rPr>
        <w:t xml:space="preserve"> </w:t>
      </w:r>
      <w:r w:rsidR="00E37BF0" w:rsidRPr="000038D9">
        <w:rPr>
          <w:sz w:val="20"/>
          <w:szCs w:val="20"/>
          <w:lang w:val="en-GB" w:eastAsia="en-US"/>
        </w:rPr>
        <w:t>can be studied further</w:t>
      </w:r>
      <w:r w:rsidR="00244DCA" w:rsidRPr="000038D9">
        <w:rPr>
          <w:sz w:val="20"/>
          <w:szCs w:val="20"/>
          <w:lang w:val="en-GB" w:eastAsia="en-US"/>
        </w:rPr>
        <w:t>.</w:t>
      </w:r>
      <w:r w:rsidR="00E37BF0" w:rsidRPr="000038D9">
        <w:rPr>
          <w:sz w:val="20"/>
          <w:szCs w:val="20"/>
          <w:lang w:val="en-GB" w:eastAsia="en-US"/>
        </w:rPr>
        <w:t xml:space="preserve"> Moreover, ba</w:t>
      </w:r>
      <w:r w:rsidR="00CF1230" w:rsidRPr="000038D9">
        <w:rPr>
          <w:sz w:val="20"/>
          <w:szCs w:val="20"/>
          <w:lang w:val="en-GB" w:eastAsia="en-US"/>
        </w:rPr>
        <w:t>sed on the learning</w:t>
      </w:r>
      <w:r w:rsidR="00E37BF0" w:rsidRPr="000038D9">
        <w:rPr>
          <w:sz w:val="20"/>
          <w:szCs w:val="20"/>
          <w:lang w:val="en-GB" w:eastAsia="en-US"/>
        </w:rPr>
        <w:t xml:space="preserve">s </w:t>
      </w:r>
      <w:r w:rsidR="00CF1230" w:rsidRPr="000038D9">
        <w:rPr>
          <w:sz w:val="20"/>
          <w:szCs w:val="20"/>
          <w:lang w:val="en-GB" w:eastAsia="en-US"/>
        </w:rPr>
        <w:t>from Type-II codebooks</w:t>
      </w:r>
      <w:r w:rsidR="00E37BF0" w:rsidRPr="000038D9">
        <w:rPr>
          <w:sz w:val="20"/>
          <w:szCs w:val="20"/>
          <w:lang w:val="en-GB" w:eastAsia="en-US"/>
        </w:rPr>
        <w:t xml:space="preserve"> in the previous releases</w:t>
      </w:r>
      <w:r w:rsidR="00CF1230" w:rsidRPr="000038D9">
        <w:rPr>
          <w:sz w:val="20"/>
          <w:szCs w:val="20"/>
          <w:lang w:val="en-GB" w:eastAsia="en-US"/>
        </w:rPr>
        <w:t>, amplitude scaling can also lead to enhanced performances.</w:t>
      </w:r>
      <w:r w:rsidR="00E37BF0" w:rsidRPr="000038D9">
        <w:rPr>
          <w:sz w:val="20"/>
          <w:szCs w:val="20"/>
          <w:lang w:val="en-GB" w:eastAsia="en-US"/>
        </w:rPr>
        <w:t xml:space="preserve"> Therefore, for Rel. 19 Type-I codebooks, o</w:t>
      </w:r>
      <w:r w:rsidR="00CF1230" w:rsidRPr="000038D9">
        <w:rPr>
          <w:sz w:val="20"/>
          <w:szCs w:val="20"/>
          <w:lang w:val="en-GB" w:eastAsia="en-US"/>
        </w:rPr>
        <w:t xml:space="preserve">ne </w:t>
      </w:r>
      <w:r w:rsidR="00E37BF0" w:rsidRPr="000038D9">
        <w:rPr>
          <w:sz w:val="20"/>
          <w:szCs w:val="20"/>
          <w:lang w:val="en-GB" w:eastAsia="en-US"/>
        </w:rPr>
        <w:t>potential solution is to</w:t>
      </w:r>
      <w:r w:rsidR="00CF1230" w:rsidRPr="000038D9">
        <w:rPr>
          <w:sz w:val="20"/>
          <w:szCs w:val="20"/>
          <w:lang w:val="en-GB" w:eastAsia="en-US"/>
        </w:rPr>
        <w:t xml:space="preserve"> support subband phase scaling and wideband amplitude scaling</w:t>
      </w:r>
      <w:r w:rsidR="00E37BF0" w:rsidRPr="000038D9">
        <w:rPr>
          <w:sz w:val="20"/>
          <w:szCs w:val="20"/>
          <w:lang w:val="en-GB" w:eastAsia="en-US"/>
        </w:rPr>
        <w:t xml:space="preserve"> which aims</w:t>
      </w:r>
      <w:r w:rsidR="00CF1230" w:rsidRPr="000038D9">
        <w:rPr>
          <w:sz w:val="20"/>
          <w:szCs w:val="20"/>
          <w:lang w:val="en-GB" w:eastAsia="en-US"/>
        </w:rPr>
        <w:t xml:space="preserve"> to improve the performance </w:t>
      </w:r>
      <w:r w:rsidR="00E37BF0" w:rsidRPr="000038D9">
        <w:rPr>
          <w:sz w:val="20"/>
          <w:szCs w:val="20"/>
          <w:lang w:val="en-GB" w:eastAsia="en-US"/>
        </w:rPr>
        <w:t xml:space="preserve">as well as efficiently limits the feedback overhead. </w:t>
      </w:r>
    </w:p>
    <w:p w14:paraId="14378C74" w14:textId="2C3FEB8C" w:rsidR="00CB2AAB" w:rsidRPr="000038D9" w:rsidRDefault="001C32F3" w:rsidP="002061AA">
      <w:pPr>
        <w:rPr>
          <w:sz w:val="20"/>
          <w:szCs w:val="20"/>
          <w:lang w:val="en-GB" w:eastAsia="en-US"/>
        </w:rPr>
      </w:pPr>
      <w:r w:rsidRPr="000038D9">
        <w:rPr>
          <w:sz w:val="20"/>
          <w:szCs w:val="20"/>
          <w:lang w:val="en-GB" w:eastAsia="en-US"/>
        </w:rPr>
        <w:t>Fig.1 shows the performance of</w:t>
      </w:r>
      <w:r w:rsidR="00CB2AAB" w:rsidRPr="000038D9">
        <w:rPr>
          <w:sz w:val="20"/>
          <w:szCs w:val="20"/>
          <w:lang w:val="en-GB" w:eastAsia="en-US"/>
        </w:rPr>
        <w:t xml:space="preserve"> </w:t>
      </w:r>
      <w:r w:rsidR="00972C1B">
        <w:rPr>
          <w:sz w:val="20"/>
          <w:szCs w:val="20"/>
          <w:lang w:val="en-GB" w:eastAsia="en-US"/>
        </w:rPr>
        <w:t xml:space="preserve">the </w:t>
      </w:r>
      <w:r w:rsidR="00CB2AAB" w:rsidRPr="000038D9">
        <w:rPr>
          <w:sz w:val="20"/>
          <w:szCs w:val="20"/>
          <w:lang w:val="en-GB" w:eastAsia="en-US"/>
        </w:rPr>
        <w:t xml:space="preserve">Rel. 19 Type-I codebook for 128 antenna ports using D = 2 and D = 4 scaling coefficients. In the first two cases, D = 2 scaling factors are used, and each scaling </w:t>
      </w:r>
      <w:r w:rsidR="00972C1B">
        <w:rPr>
          <w:sz w:val="20"/>
          <w:szCs w:val="20"/>
          <w:lang w:val="en-GB" w:eastAsia="en-US"/>
        </w:rPr>
        <w:t>coefficient</w:t>
      </w:r>
      <w:r w:rsidR="00972C1B" w:rsidRPr="000038D9">
        <w:rPr>
          <w:sz w:val="20"/>
          <w:szCs w:val="20"/>
          <w:lang w:val="en-GB" w:eastAsia="en-US"/>
        </w:rPr>
        <w:t xml:space="preserve"> </w:t>
      </w:r>
      <w:r w:rsidR="00CB2AAB" w:rsidRPr="000038D9">
        <w:rPr>
          <w:sz w:val="20"/>
          <w:szCs w:val="20"/>
          <w:lang w:val="en-GB" w:eastAsia="en-US"/>
        </w:rPr>
        <w:t>is given only by a phase value</w:t>
      </w:r>
      <w:r w:rsidR="00972C1B">
        <w:rPr>
          <w:sz w:val="20"/>
          <w:szCs w:val="20"/>
          <w:lang w:val="en-GB" w:eastAsia="en-US"/>
        </w:rPr>
        <w:t>,</w:t>
      </w:r>
      <w:r w:rsidR="00CB2AAB" w:rsidRPr="000038D9">
        <w:rPr>
          <w:sz w:val="20"/>
          <w:szCs w:val="20"/>
          <w:lang w:val="en-GB" w:eastAsia="en-US"/>
        </w:rPr>
        <w:t xml:space="preserve"> whereas for the remaining two cases, each scaling </w:t>
      </w:r>
      <w:r w:rsidR="00972C1B">
        <w:rPr>
          <w:sz w:val="20"/>
          <w:szCs w:val="20"/>
          <w:lang w:val="en-GB" w:eastAsia="en-US"/>
        </w:rPr>
        <w:t>coefficient</w:t>
      </w:r>
      <w:r w:rsidR="00972C1B" w:rsidRPr="000038D9">
        <w:rPr>
          <w:sz w:val="20"/>
          <w:szCs w:val="20"/>
          <w:lang w:val="en-GB" w:eastAsia="en-US"/>
        </w:rPr>
        <w:t xml:space="preserve"> </w:t>
      </w:r>
      <w:r w:rsidR="00CB2AAB" w:rsidRPr="000038D9">
        <w:rPr>
          <w:sz w:val="20"/>
          <w:szCs w:val="20"/>
          <w:lang w:val="en-GB" w:eastAsia="en-US"/>
        </w:rPr>
        <w:t xml:space="preserve">is given by an amplitude and phase value. </w:t>
      </w:r>
    </w:p>
    <w:p w14:paraId="46BF4D38" w14:textId="3E255C62" w:rsidR="008C7A9C" w:rsidRPr="000038D9" w:rsidRDefault="00CB2AAB" w:rsidP="002061AA">
      <w:pPr>
        <w:rPr>
          <w:sz w:val="20"/>
          <w:szCs w:val="20"/>
          <w:lang w:val="en-GB" w:eastAsia="en-US"/>
        </w:rPr>
      </w:pPr>
      <w:r w:rsidRPr="000038D9">
        <w:rPr>
          <w:sz w:val="20"/>
          <w:szCs w:val="20"/>
          <w:lang w:val="en-GB" w:eastAsia="en-US"/>
        </w:rPr>
        <w:t xml:space="preserve">In </w:t>
      </w:r>
      <w:r w:rsidR="005D6477" w:rsidRPr="000038D9">
        <w:rPr>
          <w:sz w:val="20"/>
          <w:szCs w:val="20"/>
          <w:lang w:val="en-GB" w:eastAsia="en-US"/>
        </w:rPr>
        <w:t>the first case</w:t>
      </w:r>
      <w:r w:rsidRPr="000038D9">
        <w:rPr>
          <w:sz w:val="20"/>
          <w:szCs w:val="20"/>
          <w:lang w:val="en-GB" w:eastAsia="en-US"/>
        </w:rPr>
        <w:t xml:space="preserve">, </w:t>
      </w:r>
      <w:r w:rsidR="005D6477" w:rsidRPr="000038D9">
        <w:rPr>
          <w:sz w:val="20"/>
          <w:szCs w:val="20"/>
          <w:lang w:val="en-GB" w:eastAsia="en-US"/>
        </w:rPr>
        <w:t>D = 2</w:t>
      </w:r>
      <w:r w:rsidRPr="000038D9">
        <w:rPr>
          <w:sz w:val="20"/>
          <w:szCs w:val="20"/>
          <w:lang w:val="en-GB" w:eastAsia="en-US"/>
        </w:rPr>
        <w:t xml:space="preserve"> </w:t>
      </w:r>
      <w:r w:rsidR="005D6477" w:rsidRPr="000038D9">
        <w:rPr>
          <w:sz w:val="20"/>
          <w:szCs w:val="20"/>
          <w:lang w:val="en-GB" w:eastAsia="en-US"/>
        </w:rPr>
        <w:t xml:space="preserve">phase only </w:t>
      </w:r>
      <w:r w:rsidRPr="000038D9">
        <w:rPr>
          <w:sz w:val="20"/>
          <w:szCs w:val="20"/>
          <w:lang w:val="en-GB" w:eastAsia="en-US"/>
        </w:rPr>
        <w:t xml:space="preserve">scaling factors </w:t>
      </w:r>
      <w:r w:rsidR="005D6477" w:rsidRPr="000038D9">
        <w:rPr>
          <w:sz w:val="20"/>
          <w:szCs w:val="20"/>
          <w:lang w:val="en-GB" w:eastAsia="en-US"/>
        </w:rPr>
        <w:t xml:space="preserve">are used. The phase values </w:t>
      </w:r>
      <w:r w:rsidRPr="000038D9">
        <w:rPr>
          <w:sz w:val="20"/>
          <w:szCs w:val="20"/>
          <w:lang w:val="en-GB" w:eastAsia="en-US"/>
        </w:rPr>
        <w:t xml:space="preserve">from the </w:t>
      </w:r>
      <w:r w:rsidR="001C32F3" w:rsidRPr="000038D9">
        <w:rPr>
          <w:sz w:val="20"/>
          <w:szCs w:val="20"/>
          <w:lang w:val="en-GB" w:eastAsia="en-US"/>
        </w:rPr>
        <w:t>Rel. 15 Type-I codebook</w:t>
      </w:r>
      <w:r w:rsidRPr="000038D9">
        <w:rPr>
          <w:sz w:val="20"/>
          <w:szCs w:val="20"/>
          <w:lang w:val="en-GB" w:eastAsia="en-US"/>
        </w:rPr>
        <w:t xml:space="preserve"> are </w:t>
      </w:r>
      <w:r w:rsidR="00972C1B">
        <w:rPr>
          <w:sz w:val="20"/>
          <w:szCs w:val="20"/>
          <w:lang w:val="en-GB" w:eastAsia="en-US"/>
        </w:rPr>
        <w:t>re-</w:t>
      </w:r>
      <w:r w:rsidR="005D6477" w:rsidRPr="000038D9">
        <w:rPr>
          <w:sz w:val="20"/>
          <w:szCs w:val="20"/>
          <w:lang w:val="en-GB" w:eastAsia="en-US"/>
        </w:rPr>
        <w:t xml:space="preserve">used as the scaling factors </w:t>
      </w:r>
      <w:r w:rsidR="00972C1B">
        <w:rPr>
          <w:sz w:val="20"/>
          <w:szCs w:val="20"/>
          <w:lang w:val="en-GB" w:eastAsia="en-US"/>
        </w:rPr>
        <w:t>to enforce</w:t>
      </w:r>
      <w:r w:rsidR="005D6477" w:rsidRPr="000038D9">
        <w:rPr>
          <w:sz w:val="20"/>
          <w:szCs w:val="20"/>
          <w:lang w:val="en-GB" w:eastAsia="en-US"/>
        </w:rPr>
        <w:t xml:space="preserve"> </w:t>
      </w:r>
      <w:r w:rsidR="00972C1B">
        <w:rPr>
          <w:sz w:val="20"/>
          <w:szCs w:val="20"/>
          <w:lang w:val="en-GB" w:eastAsia="en-US"/>
        </w:rPr>
        <w:t xml:space="preserve">the </w:t>
      </w:r>
      <w:r w:rsidR="005D6477" w:rsidRPr="000038D9">
        <w:rPr>
          <w:sz w:val="20"/>
          <w:szCs w:val="20"/>
          <w:lang w:val="en-GB" w:eastAsia="en-US"/>
        </w:rPr>
        <w:t xml:space="preserve">inter-layer orthogonality as in </w:t>
      </w:r>
      <w:r w:rsidR="00972C1B">
        <w:rPr>
          <w:sz w:val="20"/>
          <w:szCs w:val="20"/>
          <w:lang w:val="en-GB" w:eastAsia="en-US"/>
        </w:rPr>
        <w:t xml:space="preserve">the </w:t>
      </w:r>
      <w:r w:rsidR="005D6477" w:rsidRPr="000038D9">
        <w:rPr>
          <w:sz w:val="20"/>
          <w:szCs w:val="20"/>
          <w:lang w:val="en-GB" w:eastAsia="en-US"/>
        </w:rPr>
        <w:t xml:space="preserve">Rel. 15 Type-1 codebook. </w:t>
      </w:r>
      <w:r w:rsidRPr="000038D9">
        <w:rPr>
          <w:sz w:val="20"/>
          <w:szCs w:val="20"/>
          <w:lang w:val="en-GB" w:eastAsia="en-US"/>
        </w:rPr>
        <w:t xml:space="preserve">In the second case, </w:t>
      </w:r>
      <w:r w:rsidR="005D6477" w:rsidRPr="000038D9">
        <w:rPr>
          <w:sz w:val="20"/>
          <w:szCs w:val="20"/>
          <w:lang w:val="en-GB" w:eastAsia="en-US"/>
        </w:rPr>
        <w:t xml:space="preserve">D = 2 phase only scaling factors are used, however, the phase values per layer are </w:t>
      </w:r>
      <w:r w:rsidRPr="000038D9">
        <w:rPr>
          <w:sz w:val="20"/>
          <w:szCs w:val="20"/>
          <w:lang w:val="en-GB" w:eastAsia="en-US"/>
        </w:rPr>
        <w:t xml:space="preserve">freely selected and no inter-layer orthogonality is forced unlike </w:t>
      </w:r>
      <w:r w:rsidR="005D6477" w:rsidRPr="000038D9">
        <w:rPr>
          <w:sz w:val="20"/>
          <w:szCs w:val="20"/>
          <w:lang w:val="en-GB" w:eastAsia="en-US"/>
        </w:rPr>
        <w:t xml:space="preserve">in </w:t>
      </w:r>
      <w:r w:rsidR="000038D9">
        <w:rPr>
          <w:sz w:val="20"/>
          <w:szCs w:val="20"/>
          <w:lang w:val="en-GB" w:eastAsia="en-US"/>
        </w:rPr>
        <w:t>the first case</w:t>
      </w:r>
      <w:r w:rsidR="005D6477" w:rsidRPr="000038D9">
        <w:rPr>
          <w:sz w:val="20"/>
          <w:szCs w:val="20"/>
          <w:lang w:val="en-GB" w:eastAsia="en-US"/>
        </w:rPr>
        <w:t>. T</w:t>
      </w:r>
      <w:r w:rsidRPr="000038D9">
        <w:rPr>
          <w:sz w:val="20"/>
          <w:szCs w:val="20"/>
          <w:lang w:val="en-GB" w:eastAsia="en-US"/>
        </w:rPr>
        <w:t xml:space="preserve">he reported </w:t>
      </w:r>
      <w:r w:rsidR="005D6477" w:rsidRPr="000038D9">
        <w:rPr>
          <w:sz w:val="20"/>
          <w:szCs w:val="20"/>
          <w:lang w:val="en-GB" w:eastAsia="en-US"/>
        </w:rPr>
        <w:t xml:space="preserve">single value of the scaling factor </w:t>
      </w:r>
      <w:r w:rsidRPr="000038D9">
        <w:rPr>
          <w:sz w:val="20"/>
          <w:szCs w:val="20"/>
          <w:lang w:val="en-GB" w:eastAsia="en-US"/>
        </w:rPr>
        <w:t xml:space="preserve">is given as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1</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oMath>
      <w:r w:rsidRPr="000038D9">
        <w:rPr>
          <w:iCs/>
          <w:sz w:val="20"/>
          <w:szCs w:val="20"/>
          <w:lang w:val="en-GB" w:eastAsia="en-US"/>
        </w:rPr>
        <w:t xml:space="preserve">, where </w:t>
      </w:r>
      <m:oMath>
        <m:r>
          <w:rPr>
            <w:rFonts w:ascii="Cambria Math" w:hAnsi="Cambria Math"/>
            <w:sz w:val="20"/>
            <w:szCs w:val="20"/>
            <w:lang w:val="en-GB" w:eastAsia="en-US"/>
          </w:rPr>
          <m:t>n=0,1,2,3</m:t>
        </m:r>
      </m:oMath>
      <w:r w:rsidRPr="000038D9">
        <w:rPr>
          <w:iCs/>
          <w:sz w:val="20"/>
          <w:szCs w:val="20"/>
          <w:lang w:val="en-GB" w:eastAsia="en-US"/>
        </w:rPr>
        <w:t xml:space="preserve">. </w:t>
      </w:r>
      <w:r w:rsidRPr="000038D9">
        <w:rPr>
          <w:sz w:val="20"/>
          <w:szCs w:val="20"/>
          <w:lang w:val="en-GB" w:eastAsia="en-US"/>
        </w:rPr>
        <w:t xml:space="preserve">In </w:t>
      </w:r>
      <w:r w:rsidR="005D6477" w:rsidRPr="000038D9">
        <w:rPr>
          <w:sz w:val="20"/>
          <w:szCs w:val="20"/>
          <w:lang w:val="en-GB" w:eastAsia="en-US"/>
        </w:rPr>
        <w:t>the third case</w:t>
      </w:r>
      <w:r w:rsidRPr="000038D9">
        <w:rPr>
          <w:sz w:val="20"/>
          <w:szCs w:val="20"/>
          <w:lang w:val="en-GB" w:eastAsia="en-US"/>
        </w:rPr>
        <w:t>, D = 2 scaling factors are used</w:t>
      </w:r>
      <w:r w:rsidR="005D6477" w:rsidRPr="000038D9">
        <w:rPr>
          <w:sz w:val="20"/>
          <w:szCs w:val="20"/>
          <w:lang w:val="en-GB" w:eastAsia="en-US"/>
        </w:rPr>
        <w:t xml:space="preserve"> with both amplitude and phase values for each scaling coefficient. The </w:t>
      </w:r>
      <w:r w:rsidRPr="000038D9">
        <w:rPr>
          <w:sz w:val="20"/>
          <w:szCs w:val="20"/>
          <w:lang w:val="en-GB" w:eastAsia="en-US"/>
        </w:rPr>
        <w:t xml:space="preserve">phase values are freely selected as in case 2 </w:t>
      </w:r>
      <w:r w:rsidR="00D27C66" w:rsidRPr="000038D9">
        <w:rPr>
          <w:sz w:val="20"/>
          <w:szCs w:val="20"/>
          <w:lang w:val="en-GB" w:eastAsia="en-US"/>
        </w:rPr>
        <w:t xml:space="preserve">and </w:t>
      </w:r>
      <w:r w:rsidR="00D27C66" w:rsidRPr="000038D9">
        <w:rPr>
          <w:iCs/>
          <w:sz w:val="20"/>
          <w:szCs w:val="20"/>
          <w:lang w:val="en-GB" w:eastAsia="en-US"/>
        </w:rPr>
        <w:t>t</w:t>
      </w:r>
      <w:r w:rsidR="005D6477" w:rsidRPr="000038D9">
        <w:rPr>
          <w:iCs/>
          <w:sz w:val="20"/>
          <w:szCs w:val="20"/>
          <w:lang w:val="en-GB" w:eastAsia="en-US"/>
        </w:rPr>
        <w:t>he amplitude values are selected from the wideband amplitude set specified in Rel. 15 Type-II codebook.</w:t>
      </w:r>
      <w:r w:rsidR="00D27C66" w:rsidRPr="000038D9">
        <w:rPr>
          <w:sz w:val="20"/>
          <w:szCs w:val="20"/>
          <w:lang w:val="en-GB" w:eastAsia="en-US"/>
        </w:rPr>
        <w:t xml:space="preserve"> </w:t>
      </w:r>
      <w:r w:rsidRPr="000038D9">
        <w:rPr>
          <w:iCs/>
          <w:sz w:val="20"/>
          <w:szCs w:val="20"/>
          <w:lang w:val="en-GB" w:eastAsia="en-US"/>
        </w:rPr>
        <w:t xml:space="preserve">In </w:t>
      </w:r>
      <w:r w:rsidR="005D6477" w:rsidRPr="000038D9">
        <w:rPr>
          <w:iCs/>
          <w:sz w:val="20"/>
          <w:szCs w:val="20"/>
          <w:lang w:val="en-GB" w:eastAsia="en-US"/>
        </w:rPr>
        <w:t>the fourth case</w:t>
      </w:r>
      <w:r w:rsidRPr="000038D9">
        <w:rPr>
          <w:iCs/>
          <w:sz w:val="20"/>
          <w:szCs w:val="20"/>
          <w:lang w:val="en-GB" w:eastAsia="en-US"/>
        </w:rPr>
        <w:t xml:space="preserve">, D = 4 scaling factors are </w:t>
      </w:r>
      <w:r w:rsidR="005D6477" w:rsidRPr="000038D9">
        <w:rPr>
          <w:sz w:val="20"/>
          <w:szCs w:val="20"/>
          <w:lang w:val="en-GB" w:eastAsia="en-US"/>
        </w:rPr>
        <w:t xml:space="preserve">used with both amplitude and phase values for each scaling coefficient. </w:t>
      </w:r>
      <w:r w:rsidR="009C1EB3" w:rsidRPr="000038D9">
        <w:rPr>
          <w:iCs/>
          <w:sz w:val="20"/>
          <w:szCs w:val="20"/>
          <w:lang w:val="en-GB" w:eastAsia="en-US"/>
        </w:rPr>
        <w:t>The phase values are freely selected per layer as in case 2</w:t>
      </w:r>
      <w:r w:rsidR="00D27C66" w:rsidRPr="000038D9">
        <w:rPr>
          <w:iCs/>
          <w:sz w:val="20"/>
          <w:szCs w:val="20"/>
          <w:lang w:val="en-GB" w:eastAsia="en-US"/>
        </w:rPr>
        <w:t xml:space="preserve"> and the </w:t>
      </w:r>
      <w:r w:rsidR="00D27C66" w:rsidRPr="000038D9">
        <w:rPr>
          <w:sz w:val="20"/>
          <w:szCs w:val="20"/>
          <w:lang w:val="en-GB" w:eastAsia="en-US"/>
        </w:rPr>
        <w:t xml:space="preserve">three phase values are given as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1</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p</m:t>
            </m:r>
          </m:sub>
        </m:sSub>
      </m:oMath>
      <w:r w:rsidR="00D27C66" w:rsidRPr="000038D9">
        <w:rPr>
          <w:iCs/>
          <w:sz w:val="20"/>
          <w:szCs w:val="20"/>
          <w:lang w:val="en-GB" w:eastAsia="en-US"/>
        </w:rPr>
        <w:t xml:space="preserve">,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2</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oMath>
      <w:r w:rsidR="00D27C66" w:rsidRPr="000038D9">
        <w:rPr>
          <w:iCs/>
          <w:sz w:val="20"/>
          <w:szCs w:val="20"/>
          <w:lang w:val="en-GB" w:eastAsia="en-US"/>
        </w:rPr>
        <w:t xml:space="preserve">, and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d</m:t>
            </m:r>
          </m:e>
          <m:sub>
            <m:r>
              <w:rPr>
                <w:rFonts w:ascii="Cambria Math" w:hAnsi="Cambria Math"/>
                <w:sz w:val="20"/>
                <w:szCs w:val="20"/>
                <w:lang w:val="en-GB" w:eastAsia="en-US"/>
              </w:rPr>
              <m:t>3</m:t>
            </m:r>
          </m:sub>
        </m:sSub>
        <m:r>
          <w:rPr>
            <w:rFonts w:ascii="Cambria Math" w:hAnsi="Cambria Math"/>
            <w:sz w:val="20"/>
            <w:szCs w:val="20"/>
            <w:lang w:val="en-GB" w:eastAsia="en-US"/>
          </w:rPr>
          <m:t xml:space="preserve">= </m:t>
        </m:r>
        <m:sSub>
          <m:sSubPr>
            <m:ctrlPr>
              <w:rPr>
                <w:rFonts w:ascii="Cambria Math" w:hAnsi="Cambria Math"/>
                <w:i/>
                <w:iCs/>
                <w:sz w:val="20"/>
                <w:szCs w:val="20"/>
                <w:lang w:val="en-GB" w:eastAsia="en-US"/>
              </w:rPr>
            </m:ctrlPr>
          </m:sSubPr>
          <m:e>
            <m:r>
              <w:rPr>
                <w:rFonts w:ascii="Cambria Math" w:hAnsi="Cambria Math"/>
                <w:sz w:val="20"/>
                <w:szCs w:val="20"/>
                <w:lang w:val="en-GB" w:eastAsia="en-US"/>
              </w:rPr>
              <m:t>φ</m:t>
            </m:r>
          </m:e>
          <m:sub>
            <m:r>
              <w:rPr>
                <w:rFonts w:ascii="Cambria Math" w:hAnsi="Cambria Math"/>
                <w:sz w:val="20"/>
                <w:szCs w:val="20"/>
                <w:lang w:val="en-GB" w:eastAsia="en-US"/>
              </w:rPr>
              <m:t>n</m:t>
            </m:r>
          </m:sub>
        </m:sSub>
        <m:sSub>
          <m:sSubPr>
            <m:ctrlPr>
              <w:rPr>
                <w:rFonts w:ascii="Cambria Math" w:hAnsi="Cambria Math"/>
                <w:i/>
                <w:iCs/>
                <w:sz w:val="20"/>
                <w:szCs w:val="20"/>
                <w:lang w:val="en-GB" w:eastAsia="en-US"/>
              </w:rPr>
            </m:ctrlPr>
          </m:sSubPr>
          <m:e>
            <m:r>
              <w:rPr>
                <w:rFonts w:ascii="Cambria Math" w:hAnsi="Cambria Math"/>
                <w:sz w:val="20"/>
                <w:szCs w:val="20"/>
                <w:lang w:val="en-GB" w:eastAsia="en-US"/>
              </w:rPr>
              <m:t>θ</m:t>
            </m:r>
          </m:e>
          <m:sub>
            <m:r>
              <w:rPr>
                <w:rFonts w:ascii="Cambria Math" w:hAnsi="Cambria Math"/>
                <w:sz w:val="20"/>
                <w:szCs w:val="20"/>
                <w:lang w:val="en-GB" w:eastAsia="en-US"/>
              </w:rPr>
              <m:t>p</m:t>
            </m:r>
          </m:sub>
        </m:sSub>
      </m:oMath>
      <w:r w:rsidR="00D27C66" w:rsidRPr="000038D9">
        <w:rPr>
          <w:iCs/>
          <w:sz w:val="20"/>
          <w:szCs w:val="20"/>
          <w:lang w:val="en-GB" w:eastAsia="en-US"/>
        </w:rPr>
        <w:t xml:space="preserve">, whereas </w:t>
      </w:r>
      <m:oMath>
        <m:r>
          <w:rPr>
            <w:rFonts w:ascii="Cambria Math" w:hAnsi="Cambria Math"/>
            <w:sz w:val="20"/>
            <w:szCs w:val="20"/>
            <w:lang w:val="en-GB" w:eastAsia="en-US"/>
          </w:rPr>
          <m:t>n = 0,1,2,3</m:t>
        </m:r>
      </m:oMath>
      <w:r w:rsidR="00D27C66" w:rsidRPr="000038D9">
        <w:rPr>
          <w:iCs/>
          <w:sz w:val="20"/>
          <w:szCs w:val="20"/>
          <w:lang w:val="en-GB" w:eastAsia="en-US"/>
        </w:rPr>
        <w:t xml:space="preserve"> and </w:t>
      </w:r>
      <m:oMath>
        <m:r>
          <w:rPr>
            <w:rFonts w:ascii="Cambria Math" w:hAnsi="Cambria Math"/>
            <w:sz w:val="20"/>
            <w:szCs w:val="20"/>
            <w:lang w:val="en-GB" w:eastAsia="en-US"/>
          </w:rPr>
          <m:t>p = 0,1</m:t>
        </m:r>
      </m:oMath>
      <w:r w:rsidR="00D27C66" w:rsidRPr="000038D9">
        <w:rPr>
          <w:sz w:val="20"/>
          <w:szCs w:val="20"/>
          <w:lang w:val="en-GB" w:eastAsia="en-US"/>
        </w:rPr>
        <w:t xml:space="preserve">. </w:t>
      </w:r>
      <w:proofErr w:type="gramStart"/>
      <w:r w:rsidR="009C1EB3" w:rsidRPr="000038D9">
        <w:rPr>
          <w:iCs/>
          <w:sz w:val="20"/>
          <w:szCs w:val="20"/>
          <w:lang w:val="en-GB" w:eastAsia="en-US"/>
        </w:rPr>
        <w:t xml:space="preserve">Similar </w:t>
      </w:r>
      <w:r w:rsidR="000038D9">
        <w:rPr>
          <w:iCs/>
          <w:sz w:val="20"/>
          <w:szCs w:val="20"/>
          <w:lang w:val="en-GB" w:eastAsia="en-US"/>
        </w:rPr>
        <w:t>to</w:t>
      </w:r>
      <w:proofErr w:type="gramEnd"/>
      <w:r w:rsidR="000038D9">
        <w:rPr>
          <w:iCs/>
          <w:sz w:val="20"/>
          <w:szCs w:val="20"/>
          <w:lang w:val="en-GB" w:eastAsia="en-US"/>
        </w:rPr>
        <w:t xml:space="preserve"> the third case</w:t>
      </w:r>
      <w:r w:rsidR="009C1EB3" w:rsidRPr="000038D9">
        <w:rPr>
          <w:iCs/>
          <w:sz w:val="20"/>
          <w:szCs w:val="20"/>
          <w:lang w:val="en-GB" w:eastAsia="en-US"/>
        </w:rPr>
        <w:t xml:space="preserve">, </w:t>
      </w:r>
      <w:r w:rsidR="005D6477" w:rsidRPr="000038D9">
        <w:rPr>
          <w:iCs/>
          <w:sz w:val="20"/>
          <w:szCs w:val="20"/>
          <w:lang w:val="en-GB" w:eastAsia="en-US"/>
        </w:rPr>
        <w:t>the amplitude values are selected from the wideband amplitude set specified in Rel. 15 Type-II codebook.</w:t>
      </w:r>
      <w:r w:rsidR="00D27C66" w:rsidRPr="000038D9">
        <w:rPr>
          <w:sz w:val="20"/>
          <w:szCs w:val="20"/>
          <w:lang w:val="en-GB" w:eastAsia="en-US"/>
        </w:rPr>
        <w:t xml:space="preserve"> </w:t>
      </w:r>
      <w:r w:rsidR="00D27C66" w:rsidRPr="000038D9">
        <w:rPr>
          <w:iCs/>
          <w:sz w:val="20"/>
          <w:szCs w:val="20"/>
          <w:lang w:val="en-GB" w:eastAsia="en-US"/>
        </w:rPr>
        <w:t>For the third and fourth case, t</w:t>
      </w:r>
      <w:r w:rsidR="00D27C66" w:rsidRPr="000038D9">
        <w:rPr>
          <w:sz w:val="20"/>
          <w:szCs w:val="20"/>
          <w:lang w:val="en-GB" w:eastAsia="en-US"/>
        </w:rPr>
        <w:t xml:space="preserve">he amplitude values are forced to be identical for a group of four consecutive subbands to control the feedback overhead. </w:t>
      </w:r>
      <w:r w:rsidR="009C1EB3" w:rsidRPr="000038D9">
        <w:rPr>
          <w:iCs/>
          <w:sz w:val="20"/>
          <w:szCs w:val="20"/>
          <w:lang w:val="en-GB" w:eastAsia="en-US"/>
        </w:rPr>
        <w:t xml:space="preserve">From Fig. 1, it can be observed that </w:t>
      </w:r>
      <w:r w:rsidR="00D27C66" w:rsidRPr="000038D9">
        <w:rPr>
          <w:iCs/>
          <w:sz w:val="20"/>
          <w:szCs w:val="20"/>
          <w:lang w:val="en-GB" w:eastAsia="en-US"/>
        </w:rPr>
        <w:t>the second case</w:t>
      </w:r>
      <w:r w:rsidR="009C1EB3" w:rsidRPr="000038D9">
        <w:rPr>
          <w:iCs/>
          <w:sz w:val="20"/>
          <w:szCs w:val="20"/>
          <w:lang w:val="en-GB" w:eastAsia="en-US"/>
        </w:rPr>
        <w:t xml:space="preserve"> results only in 1% throughput gain compared to </w:t>
      </w:r>
      <w:r w:rsidR="00D27C66" w:rsidRPr="000038D9">
        <w:rPr>
          <w:iCs/>
          <w:sz w:val="20"/>
          <w:szCs w:val="20"/>
          <w:lang w:val="en-GB" w:eastAsia="en-US"/>
        </w:rPr>
        <w:t>the first case</w:t>
      </w:r>
      <w:r w:rsidR="009C1EB3" w:rsidRPr="000038D9">
        <w:rPr>
          <w:iCs/>
          <w:sz w:val="20"/>
          <w:szCs w:val="20"/>
          <w:lang w:val="en-GB" w:eastAsia="en-US"/>
        </w:rPr>
        <w:t xml:space="preserve">. Compared to </w:t>
      </w:r>
      <w:r w:rsidR="00D27C66" w:rsidRPr="000038D9">
        <w:rPr>
          <w:iCs/>
          <w:sz w:val="20"/>
          <w:szCs w:val="20"/>
          <w:lang w:val="en-GB" w:eastAsia="en-US"/>
        </w:rPr>
        <w:t xml:space="preserve">the first </w:t>
      </w:r>
      <w:r w:rsidR="000038D9" w:rsidRPr="000038D9">
        <w:rPr>
          <w:iCs/>
          <w:sz w:val="20"/>
          <w:szCs w:val="20"/>
          <w:lang w:val="en-GB" w:eastAsia="en-US"/>
        </w:rPr>
        <w:t>case, the</w:t>
      </w:r>
      <w:r w:rsidR="00D27C66" w:rsidRPr="000038D9">
        <w:rPr>
          <w:iCs/>
          <w:sz w:val="20"/>
          <w:szCs w:val="20"/>
          <w:lang w:val="en-GB" w:eastAsia="en-US"/>
        </w:rPr>
        <w:t xml:space="preserve"> third case</w:t>
      </w:r>
      <w:r w:rsidR="009C1EB3" w:rsidRPr="000038D9">
        <w:rPr>
          <w:iCs/>
          <w:sz w:val="20"/>
          <w:szCs w:val="20"/>
          <w:lang w:val="en-GB" w:eastAsia="en-US"/>
        </w:rPr>
        <w:t xml:space="preserve"> outperforms only marginally (2% throughput gain) as the two scaling coefficients have both amplitude and phase. However, </w:t>
      </w:r>
      <w:r w:rsidR="00D27C66" w:rsidRPr="000038D9">
        <w:rPr>
          <w:iCs/>
          <w:sz w:val="20"/>
          <w:szCs w:val="20"/>
          <w:lang w:val="en-GB" w:eastAsia="en-US"/>
        </w:rPr>
        <w:t>the fourth case</w:t>
      </w:r>
      <w:r w:rsidR="009C1EB3" w:rsidRPr="000038D9">
        <w:rPr>
          <w:iCs/>
          <w:sz w:val="20"/>
          <w:szCs w:val="20"/>
          <w:lang w:val="en-GB" w:eastAsia="en-US"/>
        </w:rPr>
        <w:t xml:space="preserve"> significantly outperforms </w:t>
      </w:r>
      <w:r w:rsidR="00D27C66" w:rsidRPr="000038D9">
        <w:rPr>
          <w:iCs/>
          <w:sz w:val="20"/>
          <w:szCs w:val="20"/>
          <w:lang w:val="en-GB" w:eastAsia="en-US"/>
        </w:rPr>
        <w:t>the first case</w:t>
      </w:r>
      <w:r w:rsidR="009C1EB3" w:rsidRPr="000038D9">
        <w:rPr>
          <w:iCs/>
          <w:sz w:val="20"/>
          <w:szCs w:val="20"/>
          <w:lang w:val="en-GB" w:eastAsia="en-US"/>
        </w:rPr>
        <w:t xml:space="preserve"> resulting in a throughput gain of 6% as D = 4 scaling coefficients are used with each scaling coefficient have both amplitude and phase value. </w:t>
      </w:r>
      <w:r w:rsidR="00D27C66" w:rsidRPr="000038D9">
        <w:rPr>
          <w:iCs/>
          <w:sz w:val="20"/>
          <w:szCs w:val="20"/>
          <w:lang w:val="en-GB" w:eastAsia="en-US"/>
        </w:rPr>
        <w:t xml:space="preserve">Form the Figure, </w:t>
      </w:r>
      <w:r w:rsidR="009C1EB3" w:rsidRPr="000038D9">
        <w:rPr>
          <w:iCs/>
          <w:sz w:val="20"/>
          <w:szCs w:val="20"/>
          <w:lang w:val="en-GB" w:eastAsia="en-US"/>
        </w:rPr>
        <w:t>it can also be observed that increasing number of scaling coefficients results in increasing throughput gain. As the number of scaling coefficients increases, the phase and amplitude of the entries of the SD beam vector can be flexibly scaled to match the SVD based precoding vector and hence results in improved performances. The advantages of using amplitude values for scaling the DFT vector can be evident from the following observation. From the simulations, it was observed that the selected subband values distributed with in an amplitude range of 0 to 0.9 for rank 1 and rank 2 is found be 0.82 and 0.75, respectively. Therefore, using amplitude values in addition to the phase for the scaling coefficients needs to be further studied.</w:t>
      </w:r>
      <w:r w:rsidR="001C32F3" w:rsidRPr="000038D9">
        <w:rPr>
          <w:iCs/>
          <w:sz w:val="20"/>
          <w:szCs w:val="20"/>
          <w:lang w:val="en-GB" w:eastAsia="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867446" w:rsidRPr="000038D9" w14:paraId="3B4AEB84" w14:textId="77777777" w:rsidTr="00867446">
        <w:tc>
          <w:tcPr>
            <w:tcW w:w="9016" w:type="dxa"/>
            <w:shd w:val="clear" w:color="auto" w:fill="auto"/>
          </w:tcPr>
          <w:p w14:paraId="694C9DB4" w14:textId="7D584DD0" w:rsidR="00867446" w:rsidRPr="000038D9" w:rsidRDefault="00C20092" w:rsidP="00867446">
            <w:pPr>
              <w:jc w:val="center"/>
              <w:rPr>
                <w:iCs/>
                <w:sz w:val="20"/>
                <w:szCs w:val="20"/>
                <w:lang w:val="en-GB" w:eastAsia="en-US"/>
              </w:rPr>
            </w:pPr>
            <w:r>
              <w:rPr>
                <w:iCs/>
                <w:noProof/>
                <w:sz w:val="20"/>
                <w:szCs w:val="20"/>
                <w:lang w:val="en-GB" w:eastAsia="en-US"/>
              </w:rPr>
              <w:lastRenderedPageBreak/>
              <w:drawing>
                <wp:inline distT="0" distB="0" distL="0" distR="0" wp14:anchorId="3FAE2477" wp14:editId="71942183">
                  <wp:extent cx="5731510" cy="3583940"/>
                  <wp:effectExtent l="0" t="0" r="0" b="0"/>
                  <wp:docPr id="1672054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54401" name="Picture 167205440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3583940"/>
                          </a:xfrm>
                          <a:prstGeom prst="rect">
                            <a:avLst/>
                          </a:prstGeom>
                        </pic:spPr>
                      </pic:pic>
                    </a:graphicData>
                  </a:graphic>
                </wp:inline>
              </w:drawing>
            </w:r>
          </w:p>
        </w:tc>
      </w:tr>
      <w:tr w:rsidR="00867446" w:rsidRPr="000038D9" w14:paraId="7F5467E4" w14:textId="77777777" w:rsidTr="00867446">
        <w:tc>
          <w:tcPr>
            <w:tcW w:w="9016" w:type="dxa"/>
            <w:shd w:val="clear" w:color="auto" w:fill="auto"/>
          </w:tcPr>
          <w:p w14:paraId="4439FAB9" w14:textId="30CC36DB" w:rsidR="00023F75" w:rsidRPr="000038D9" w:rsidRDefault="00867446" w:rsidP="00972C1B">
            <w:pPr>
              <w:rPr>
                <w:b/>
                <w:bCs/>
                <w:i/>
                <w:sz w:val="18"/>
                <w:szCs w:val="18"/>
                <w:lang w:val="en-GB" w:eastAsia="en-US"/>
              </w:rPr>
            </w:pPr>
            <w:r w:rsidRPr="000038D9">
              <w:rPr>
                <w:b/>
                <w:bCs/>
                <w:i/>
                <w:sz w:val="18"/>
                <w:szCs w:val="18"/>
                <w:lang w:val="en-GB" w:eastAsia="en-US"/>
              </w:rPr>
              <w:t>Figure 1: Throughput gains of Rel. 15 Type-I codebook, Rel. 15 Type-I codebook with layer specific phase (LSP) selection, Rel. 19 Type-I codebook with D = 2 and D = 4 scaling coefficients</w:t>
            </w:r>
            <w:r w:rsidR="00AA1012" w:rsidRPr="000038D9">
              <w:rPr>
                <w:b/>
                <w:bCs/>
                <w:i/>
                <w:sz w:val="18"/>
                <w:szCs w:val="18"/>
                <w:lang w:val="en-GB" w:eastAsia="en-US"/>
              </w:rPr>
              <w:t xml:space="preserve"> and 128 </w:t>
            </w:r>
            <w:r w:rsidR="00D27C66" w:rsidRPr="000038D9">
              <w:rPr>
                <w:b/>
                <w:bCs/>
                <w:i/>
                <w:sz w:val="18"/>
                <w:szCs w:val="18"/>
                <w:lang w:val="en-GB" w:eastAsia="en-US"/>
              </w:rPr>
              <w:t xml:space="preserve">antenna </w:t>
            </w:r>
            <w:r w:rsidR="00AA1012" w:rsidRPr="000038D9">
              <w:rPr>
                <w:b/>
                <w:bCs/>
                <w:i/>
                <w:sz w:val="18"/>
                <w:szCs w:val="18"/>
                <w:lang w:val="en-GB" w:eastAsia="en-US"/>
              </w:rPr>
              <w:t xml:space="preserve">ports. </w:t>
            </w:r>
          </w:p>
        </w:tc>
      </w:tr>
    </w:tbl>
    <w:p w14:paraId="1C0A1407" w14:textId="77777777" w:rsidR="003E398E" w:rsidRPr="000038D9" w:rsidRDefault="003E398E" w:rsidP="003E398E">
      <w:pPr>
        <w:rPr>
          <w:b/>
          <w:bCs/>
          <w:i/>
          <w:iCs/>
          <w:sz w:val="20"/>
          <w:szCs w:val="20"/>
          <w:lang w:val="en-GB" w:eastAsia="en-US"/>
        </w:rPr>
      </w:pPr>
      <w:r w:rsidRPr="000038D9">
        <w:rPr>
          <w:b/>
          <w:bCs/>
          <w:i/>
          <w:iCs/>
          <w:sz w:val="20"/>
          <w:szCs w:val="20"/>
          <w:lang w:val="en-GB" w:eastAsia="en-US"/>
        </w:rPr>
        <w:t xml:space="preserve">Observation: CSI-RS resource wise scaling of the SD vector indices (PMI port indices) may result in improved performance. </w:t>
      </w:r>
    </w:p>
    <w:p w14:paraId="617003FE" w14:textId="3C2F8D79" w:rsidR="00023F75" w:rsidRPr="000038D9" w:rsidRDefault="003E398E" w:rsidP="003E398E">
      <w:pPr>
        <w:rPr>
          <w:b/>
          <w:bCs/>
          <w:sz w:val="20"/>
          <w:szCs w:val="20"/>
          <w:lang w:val="en-GB" w:eastAsia="en-US"/>
        </w:rPr>
      </w:pPr>
      <w:r w:rsidRPr="000038D9">
        <w:rPr>
          <w:b/>
          <w:bCs/>
          <w:i/>
          <w:iCs/>
          <w:sz w:val="20"/>
          <w:szCs w:val="20"/>
          <w:lang w:val="en-GB" w:eastAsia="en-US"/>
        </w:rPr>
        <w:t xml:space="preserve">Observation: For Rel. 19 Type-I codebooks, </w:t>
      </w:r>
      <w:r w:rsidRPr="000038D9">
        <w:rPr>
          <w:b/>
          <w:bCs/>
          <w:sz w:val="20"/>
          <w:szCs w:val="20"/>
          <w:lang w:val="en-GB" w:eastAsia="en-US"/>
        </w:rPr>
        <w:t xml:space="preserve">wideband amplitude scaling and subband phase scaling </w:t>
      </w:r>
      <w:r w:rsidR="00BE3875" w:rsidRPr="000038D9">
        <w:rPr>
          <w:b/>
          <w:bCs/>
          <w:sz w:val="20"/>
          <w:szCs w:val="20"/>
          <w:lang w:val="en-GB" w:eastAsia="en-US"/>
        </w:rPr>
        <w:t xml:space="preserve">with </w:t>
      </w:r>
      <m:oMath>
        <m:r>
          <m:rPr>
            <m:sty m:val="bi"/>
          </m:rPr>
          <w:rPr>
            <w:rFonts w:ascii="Cambria Math" w:hAnsi="Cambria Math"/>
            <w:sz w:val="20"/>
            <w:szCs w:val="20"/>
            <w:lang w:val="en-GB" w:eastAsia="en-US"/>
          </w:rPr>
          <m:t>D = 4</m:t>
        </m:r>
      </m:oMath>
      <w:r w:rsidR="00BE3875" w:rsidRPr="000038D9">
        <w:rPr>
          <w:b/>
          <w:bCs/>
          <w:sz w:val="20"/>
          <w:szCs w:val="20"/>
          <w:lang w:val="en-GB" w:eastAsia="en-US"/>
        </w:rPr>
        <w:t xml:space="preserve"> scaling coefficients results in significant throughput gains compared to Rel. 15 Type-I codebooks. </w:t>
      </w:r>
      <w:r w:rsidRPr="000038D9">
        <w:rPr>
          <w:b/>
          <w:bCs/>
          <w:sz w:val="20"/>
          <w:szCs w:val="20"/>
          <w:lang w:val="en-GB" w:eastAsia="en-US"/>
        </w:rPr>
        <w:t xml:space="preserve"> </w:t>
      </w:r>
    </w:p>
    <w:p w14:paraId="487CCE77" w14:textId="2E1E0EE0" w:rsidR="00BE3875" w:rsidRPr="000038D9" w:rsidRDefault="003E398E" w:rsidP="00BE3875">
      <w:pPr>
        <w:rPr>
          <w:b/>
          <w:bCs/>
          <w:i/>
          <w:iCs/>
          <w:sz w:val="20"/>
          <w:szCs w:val="20"/>
          <w:lang w:val="en-GB" w:eastAsia="en-US"/>
        </w:rPr>
      </w:pPr>
      <w:r w:rsidRPr="000038D9">
        <w:rPr>
          <w:b/>
          <w:bCs/>
          <w:i/>
          <w:iCs/>
          <w:sz w:val="20"/>
          <w:szCs w:val="20"/>
          <w:lang w:val="en-GB" w:eastAsia="en-US"/>
        </w:rPr>
        <w:t xml:space="preserve">Proposal: Study the effect of CSI-RS resource wise scaling of the SD vector indices (PMI port entries) using </w:t>
      </w:r>
      <m:oMath>
        <m:r>
          <m:rPr>
            <m:sty m:val="bi"/>
          </m:rPr>
          <w:rPr>
            <w:rFonts w:ascii="Cambria Math" w:hAnsi="Cambria Math"/>
            <w:sz w:val="20"/>
            <w:szCs w:val="20"/>
            <w:lang w:val="en-GB" w:eastAsia="en-US"/>
          </w:rPr>
          <m:t>D=2</m:t>
        </m:r>
      </m:oMath>
      <w:r w:rsidR="00BE3875" w:rsidRPr="000038D9">
        <w:rPr>
          <w:b/>
          <w:bCs/>
          <w:i/>
          <w:iCs/>
          <w:sz w:val="20"/>
          <w:szCs w:val="20"/>
          <w:lang w:val="en-GB" w:eastAsia="en-US"/>
        </w:rPr>
        <w:t xml:space="preserve"> or </w:t>
      </w:r>
      <m:oMath>
        <m:r>
          <m:rPr>
            <m:sty m:val="bi"/>
          </m:rPr>
          <w:rPr>
            <w:rFonts w:ascii="Cambria Math" w:hAnsi="Cambria Math"/>
            <w:sz w:val="20"/>
            <w:szCs w:val="20"/>
            <w:lang w:val="en-GB" w:eastAsia="en-US"/>
          </w:rPr>
          <m:t>D= 4</m:t>
        </m:r>
      </m:oMath>
      <w:r w:rsidRPr="000038D9">
        <w:rPr>
          <w:b/>
          <w:bCs/>
          <w:i/>
          <w:iCs/>
          <w:sz w:val="20"/>
          <w:szCs w:val="20"/>
          <w:lang w:val="en-GB" w:eastAsia="en-US"/>
        </w:rPr>
        <w:t xml:space="preserve"> scaling factor</w:t>
      </w:r>
      <w:r w:rsidR="00291EB3">
        <w:rPr>
          <w:b/>
          <w:bCs/>
          <w:i/>
          <w:iCs/>
          <w:sz w:val="20"/>
          <w:szCs w:val="20"/>
          <w:lang w:val="en-GB" w:eastAsia="en-US"/>
        </w:rPr>
        <w:t>s.</w:t>
      </w:r>
    </w:p>
    <w:p w14:paraId="394ADB09" w14:textId="1CC30856" w:rsidR="00BE3875" w:rsidRPr="000038D9" w:rsidRDefault="00BE3875" w:rsidP="00BE3875">
      <w:pPr>
        <w:rPr>
          <w:b/>
          <w:bCs/>
          <w:i/>
          <w:iCs/>
          <w:sz w:val="20"/>
          <w:szCs w:val="20"/>
          <w:lang w:val="en-GB" w:eastAsia="en-US"/>
        </w:rPr>
      </w:pPr>
      <w:r w:rsidRPr="000038D9">
        <w:rPr>
          <w:b/>
          <w:bCs/>
          <w:i/>
          <w:iCs/>
          <w:sz w:val="20"/>
          <w:szCs w:val="20"/>
          <w:lang w:val="en-GB" w:eastAsia="en-US"/>
        </w:rPr>
        <w:t>Proposal: Consider the following structure for the Rel. 19 T</w:t>
      </w:r>
      <w:r w:rsidR="00972C1B">
        <w:rPr>
          <w:b/>
          <w:bCs/>
          <w:i/>
          <w:iCs/>
          <w:sz w:val="20"/>
          <w:szCs w:val="20"/>
          <w:lang w:val="en-GB" w:eastAsia="en-US"/>
        </w:rPr>
        <w:t>ype-I</w:t>
      </w:r>
      <w:r w:rsidRPr="000038D9">
        <w:rPr>
          <w:b/>
          <w:bCs/>
          <w:i/>
          <w:iCs/>
          <w:sz w:val="20"/>
          <w:szCs w:val="20"/>
          <w:lang w:val="en-GB" w:eastAsia="en-US"/>
        </w:rPr>
        <w:t xml:space="preserve"> codebook, </w:t>
      </w:r>
      <w:r w:rsidR="00867446" w:rsidRPr="000038D9">
        <w:rPr>
          <w:b/>
          <w:bCs/>
          <w:i/>
          <w:iCs/>
          <w:sz w:val="20"/>
          <w:szCs w:val="20"/>
          <w:lang w:val="en-GB" w:eastAsia="en-US"/>
        </w:rPr>
        <w:t xml:space="preserve">where the precoding vector of layer v is given by </w:t>
      </w:r>
    </w:p>
    <w:p w14:paraId="19B9FA9B" w14:textId="02221716" w:rsidR="00BE3875" w:rsidRPr="000038D9" w:rsidRDefault="00000000" w:rsidP="00867446">
      <w:pPr>
        <w:jc w:val="center"/>
        <w:rPr>
          <w:b/>
          <w:bCs/>
          <w:i/>
          <w:sz w:val="20"/>
          <w:szCs w:val="20"/>
          <w:lang w:val="en-GB" w:eastAsia="en-US"/>
        </w:rPr>
      </w:pP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y</m:t>
            </m:r>
          </m:e>
          <m:sub>
            <m:r>
              <m:rPr>
                <m:sty m:val="bi"/>
              </m:rPr>
              <w:rPr>
                <w:rFonts w:ascii="Cambria Math" w:hAnsi="Cambria Math"/>
                <w:sz w:val="20"/>
                <w:szCs w:val="20"/>
                <w:lang w:val="en-GB" w:eastAsia="en-US"/>
              </w:rPr>
              <m:t>v</m:t>
            </m:r>
          </m:sub>
        </m:sSub>
        <m:r>
          <m:rPr>
            <m:sty m:val="bi"/>
          </m:rPr>
          <w:rPr>
            <w:rFonts w:ascii="Cambria Math" w:hAnsi="Cambria Math"/>
            <w:sz w:val="20"/>
            <w:szCs w:val="20"/>
            <w:lang w:val="en-GB" w:eastAsia="en-US"/>
          </w:rPr>
          <m:t xml:space="preserve">= </m:t>
        </m:r>
        <m:d>
          <m:dPr>
            <m:begChr m:val="["/>
            <m:endChr m:val="]"/>
            <m:ctrlPr>
              <w:rPr>
                <w:rFonts w:ascii="Cambria Math" w:hAnsi="Cambria Math"/>
                <w:b/>
                <w:bCs/>
                <w:i/>
                <w:sz w:val="20"/>
                <w:szCs w:val="20"/>
                <w:lang w:val="en-GB" w:eastAsia="en-US"/>
              </w:rPr>
            </m:ctrlPr>
          </m:dP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e>
              </m:mr>
              <m:mr>
                <m:e>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e>
              </m:mr>
            </m:m>
          </m:e>
        </m:d>
      </m:oMath>
      <w:r w:rsidR="00BE3875" w:rsidRPr="000038D9">
        <w:rPr>
          <w:b/>
          <w:bCs/>
          <w:i/>
          <w:sz w:val="20"/>
          <w:szCs w:val="20"/>
          <w:lang w:val="en-GB" w:eastAsia="en-US"/>
        </w:rPr>
        <w:t xml:space="preserve"> for D = 2</w:t>
      </w:r>
      <w:r w:rsidR="00867446" w:rsidRPr="000038D9">
        <w:rPr>
          <w:b/>
          <w:bCs/>
          <w:i/>
          <w:sz w:val="20"/>
          <w:szCs w:val="20"/>
          <w:lang w:val="en-GB" w:eastAsia="en-US"/>
        </w:rPr>
        <w:t xml:space="preserve"> or </w:t>
      </w:r>
    </w:p>
    <w:p w14:paraId="484AC333" w14:textId="77777777" w:rsidR="00867446" w:rsidRPr="000038D9" w:rsidRDefault="00867446" w:rsidP="00867446">
      <w:pPr>
        <w:rPr>
          <w:rFonts w:ascii="Cambria Math" w:hAnsi="Cambria Math"/>
          <w:b/>
          <w:bCs/>
          <w:i/>
          <w:sz w:val="20"/>
          <w:szCs w:val="20"/>
          <w:lang w:val="en-GB" w:eastAsia="en-US"/>
        </w:rPr>
      </w:pPr>
    </w:p>
    <w:p w14:paraId="6E666342" w14:textId="7B29E14A" w:rsidR="00867446" w:rsidRPr="000038D9" w:rsidRDefault="00000000" w:rsidP="00867446">
      <w:pPr>
        <w:jc w:val="center"/>
        <w:rPr>
          <w:b/>
          <w:bCs/>
          <w:sz w:val="20"/>
          <w:szCs w:val="20"/>
          <w:lang w:val="en-GB" w:eastAsia="en-US"/>
        </w:rPr>
      </w:pP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y</m:t>
            </m:r>
          </m:e>
          <m:sub>
            <m:r>
              <m:rPr>
                <m:sty m:val="bi"/>
              </m:rPr>
              <w:rPr>
                <w:rFonts w:ascii="Cambria Math" w:hAnsi="Cambria Math"/>
                <w:sz w:val="20"/>
                <w:szCs w:val="20"/>
                <w:lang w:val="en-GB" w:eastAsia="en-US"/>
              </w:rPr>
              <m:t>v</m:t>
            </m:r>
          </m:sub>
        </m:sSub>
        <m:r>
          <m:rPr>
            <m:sty m:val="bi"/>
          </m:rPr>
          <w:rPr>
            <w:rFonts w:ascii="Cambria Math" w:hAnsi="Cambria Math"/>
            <w:sz w:val="20"/>
            <w:szCs w:val="20"/>
            <w:lang w:val="en-GB" w:eastAsia="en-US"/>
          </w:rPr>
          <m:t>=</m:t>
        </m:r>
        <m:d>
          <m:dPr>
            <m:begChr m:val="["/>
            <m:endChr m:val="]"/>
            <m:ctrlPr>
              <w:rPr>
                <w:rFonts w:ascii="Cambria Math" w:hAnsi="Cambria Math"/>
                <w:b/>
                <w:bCs/>
                <w:i/>
                <w:sz w:val="20"/>
                <w:szCs w:val="20"/>
                <w:lang w:val="en-GB" w:eastAsia="en-US"/>
              </w:rPr>
            </m:ctrlPr>
          </m:dPr>
          <m:e>
            <m:m>
              <m:mPr>
                <m:mcs>
                  <m:mc>
                    <m:mcPr>
                      <m:count m:val="1"/>
                      <m:mcJc m:val="center"/>
                    </m:mcPr>
                  </m:mc>
                </m:mcs>
                <m:ctrlPr>
                  <w:rPr>
                    <w:rFonts w:ascii="Cambria Math" w:hAnsi="Cambria Math"/>
                    <w:b/>
                    <w:bCs/>
                    <w:i/>
                    <w:sz w:val="20"/>
                    <w:szCs w:val="20"/>
                    <w:lang w:val="en-GB" w:eastAsia="en-US"/>
                  </w:rPr>
                </m:ctrlPr>
              </m:mP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m:t>
                            </m:r>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e>
                        </m:d>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e>
                        </m:d>
                      </m:e>
                    </m:mr>
                  </m:m>
                </m:e>
              </m:m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2</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m:t>
                            </m:r>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e>
                        </m:d>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3</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e>
                        </m:d>
                      </m:e>
                    </m:mr>
                  </m:m>
                </m:e>
              </m:mr>
            </m:m>
          </m:e>
        </m:d>
      </m:oMath>
      <w:r w:rsidR="00867446" w:rsidRPr="00291EB3">
        <w:rPr>
          <w:b/>
          <w:bCs/>
          <w:i/>
          <w:iCs/>
          <w:sz w:val="20"/>
          <w:szCs w:val="20"/>
          <w:lang w:val="en-GB" w:eastAsia="en-US"/>
        </w:rPr>
        <w:t xml:space="preserve"> </w:t>
      </w:r>
      <w:r w:rsidR="00291EB3" w:rsidRPr="00291EB3">
        <w:rPr>
          <w:b/>
          <w:bCs/>
          <w:i/>
          <w:iCs/>
          <w:sz w:val="20"/>
          <w:szCs w:val="20"/>
          <w:lang w:val="en-GB" w:eastAsia="en-US"/>
        </w:rPr>
        <w:t xml:space="preserve"> for </w:t>
      </w:r>
      <m:oMath>
        <m:r>
          <m:rPr>
            <m:sty m:val="bi"/>
          </m:rPr>
          <w:rPr>
            <w:rFonts w:ascii="Cambria Math" w:hAnsi="Cambria Math"/>
            <w:sz w:val="20"/>
            <w:szCs w:val="20"/>
            <w:lang w:val="en-GB" w:eastAsia="en-US"/>
          </w:rPr>
          <m:t>D =4</m:t>
        </m:r>
      </m:oMath>
      <w:r w:rsidR="00291EB3" w:rsidRPr="00291EB3">
        <w:rPr>
          <w:b/>
          <w:bCs/>
          <w:i/>
          <w:iCs/>
          <w:sz w:val="20"/>
          <w:szCs w:val="20"/>
          <w:lang w:val="en-GB" w:eastAsia="en-US"/>
        </w:rPr>
        <w:t>.</w:t>
      </w:r>
      <w:r w:rsidR="00291EB3">
        <w:rPr>
          <w:b/>
          <w:bCs/>
          <w:sz w:val="20"/>
          <w:szCs w:val="20"/>
          <w:lang w:val="en-GB" w:eastAsia="en-US"/>
        </w:rPr>
        <w:t xml:space="preserve"> </w:t>
      </w:r>
    </w:p>
    <w:p w14:paraId="1121622A" w14:textId="77777777" w:rsidR="001C32F3" w:rsidRPr="000038D9" w:rsidRDefault="001C32F3" w:rsidP="002061AA">
      <w:pPr>
        <w:rPr>
          <w:b/>
          <w:bCs/>
          <w:i/>
          <w:iCs/>
          <w:sz w:val="20"/>
          <w:szCs w:val="20"/>
          <w:lang w:val="en-GB" w:eastAsia="en-US"/>
        </w:rPr>
      </w:pPr>
    </w:p>
    <w:p w14:paraId="62FD1C22" w14:textId="5AA4B6FD" w:rsidR="00A80E04" w:rsidRPr="000038D9" w:rsidRDefault="00A80E04" w:rsidP="00A80E04">
      <w:pPr>
        <w:pStyle w:val="Heading1"/>
      </w:pPr>
      <w:r w:rsidRPr="000038D9">
        <w:t>Conclusion</w:t>
      </w:r>
    </w:p>
    <w:p w14:paraId="409DFCFB" w14:textId="3FB30BAC" w:rsidR="00291EB3" w:rsidRDefault="00A80E04" w:rsidP="00A80E04">
      <w:pPr>
        <w:rPr>
          <w:sz w:val="20"/>
          <w:szCs w:val="20"/>
          <w:lang w:val="en-GB"/>
        </w:rPr>
      </w:pPr>
      <w:r w:rsidRPr="00291EB3">
        <w:rPr>
          <w:sz w:val="20"/>
          <w:szCs w:val="20"/>
          <w:lang w:val="en-GB"/>
        </w:rPr>
        <w:t>In this contribution, we have the following proposal</w:t>
      </w:r>
      <w:r w:rsidR="005D5412" w:rsidRPr="00291EB3">
        <w:rPr>
          <w:sz w:val="20"/>
          <w:szCs w:val="20"/>
          <w:lang w:val="en-GB"/>
        </w:rPr>
        <w:t>s</w:t>
      </w:r>
      <w:r w:rsidRPr="00291EB3">
        <w:rPr>
          <w:sz w:val="20"/>
          <w:szCs w:val="20"/>
          <w:lang w:val="en-GB"/>
        </w:rPr>
        <w:t>.</w:t>
      </w:r>
      <w:r w:rsidRPr="000038D9">
        <w:rPr>
          <w:sz w:val="20"/>
          <w:szCs w:val="20"/>
          <w:lang w:val="en-GB"/>
        </w:rPr>
        <w:t xml:space="preserve"> </w:t>
      </w:r>
    </w:p>
    <w:p w14:paraId="54D8E128" w14:textId="77777777" w:rsidR="00291EB3" w:rsidRDefault="00291EB3" w:rsidP="00291EB3">
      <w:pPr>
        <w:rPr>
          <w:b/>
          <w:bCs/>
          <w:i/>
          <w:iCs/>
          <w:sz w:val="20"/>
          <w:szCs w:val="20"/>
          <w:lang w:val="en-GB" w:eastAsia="en-US"/>
        </w:rPr>
      </w:pPr>
      <w:r w:rsidRPr="000038D9">
        <w:rPr>
          <w:b/>
          <w:bCs/>
          <w:i/>
          <w:iCs/>
          <w:sz w:val="20"/>
          <w:szCs w:val="20"/>
          <w:lang w:val="en-GB" w:eastAsia="en-US"/>
        </w:rPr>
        <w:t xml:space="preserve">Observation: As the PMI is calculated across all CSI-RS resources, a mapping scheme to map the CSI-RS resource index and CSI-RS port index to the PMI port index needs to be specified. </w:t>
      </w:r>
    </w:p>
    <w:p w14:paraId="146339D4" w14:textId="77777777" w:rsidR="00291EB3" w:rsidRPr="000038D9" w:rsidRDefault="00291EB3" w:rsidP="00291EB3">
      <w:pPr>
        <w:autoSpaceDE w:val="0"/>
        <w:autoSpaceDN w:val="0"/>
        <w:adjustRightInd w:val="0"/>
        <w:spacing w:before="0" w:after="0"/>
        <w:jc w:val="left"/>
        <w:rPr>
          <w:rFonts w:ascii="(ıL" w:eastAsiaTheme="minorHAnsi" w:hAnsi="(ıL" w:cs="(ıL"/>
          <w:i/>
          <w:iCs/>
          <w:sz w:val="22"/>
          <w:szCs w:val="22"/>
          <w:lang w:val="en-GB" w:eastAsia="en-US"/>
        </w:rPr>
      </w:pPr>
      <w:r w:rsidRPr="000038D9">
        <w:rPr>
          <w:b/>
          <w:bCs/>
          <w:i/>
          <w:iCs/>
          <w:sz w:val="20"/>
          <w:szCs w:val="20"/>
          <w:lang w:val="en-GB" w:eastAsia="en-US"/>
        </w:rPr>
        <w:lastRenderedPageBreak/>
        <w:t xml:space="preserve">Observation: Re-using the mapping scheme from Rel.18 CJT MTRP may result in small angular range for each CSI-RS transmission as compared to the angular range resulting from a CSI-RS transmission with all 128 CSI-RS ports. </w:t>
      </w:r>
    </w:p>
    <w:p w14:paraId="306CB141" w14:textId="4D412106" w:rsidR="00291EB3" w:rsidRPr="00291EB3" w:rsidRDefault="00291EB3" w:rsidP="00A80E04">
      <w:pPr>
        <w:rPr>
          <w:b/>
          <w:bCs/>
          <w:i/>
          <w:iCs/>
          <w:sz w:val="20"/>
          <w:szCs w:val="20"/>
          <w:lang w:val="en-GB" w:eastAsia="en-US"/>
        </w:rPr>
      </w:pPr>
      <w:r w:rsidRPr="000038D9">
        <w:rPr>
          <w:b/>
          <w:bCs/>
          <w:i/>
          <w:iCs/>
          <w:sz w:val="20"/>
          <w:szCs w:val="20"/>
          <w:lang w:val="en-GB" w:eastAsia="en-US"/>
        </w:rPr>
        <w:t xml:space="preserve">Observation: The current NR specification does not support the configuration of 128 CSI-RS ports across several CSI-RS resources in a single slot. </w:t>
      </w:r>
    </w:p>
    <w:p w14:paraId="6B1EFDD0" w14:textId="77777777" w:rsidR="00291EB3" w:rsidRPr="000038D9" w:rsidRDefault="00291EB3" w:rsidP="00291EB3">
      <w:pPr>
        <w:rPr>
          <w:b/>
          <w:bCs/>
          <w:i/>
          <w:iCs/>
          <w:sz w:val="20"/>
          <w:szCs w:val="20"/>
          <w:lang w:val="en-GB" w:eastAsia="en-US"/>
        </w:rPr>
      </w:pPr>
      <w:r w:rsidRPr="000038D9">
        <w:rPr>
          <w:b/>
          <w:bCs/>
          <w:i/>
          <w:iCs/>
          <w:sz w:val="20"/>
          <w:szCs w:val="20"/>
          <w:lang w:val="en-GB" w:eastAsia="en-US"/>
        </w:rPr>
        <w:t xml:space="preserve">Observation: In the Rel. 15 Type-I codebook, the selection of SD vectors of the </w:t>
      </w:r>
      <m:oMath>
        <m:r>
          <m:rPr>
            <m:sty m:val="bi"/>
          </m:rPr>
          <w:rPr>
            <w:rFonts w:ascii="Cambria Math" w:hAnsi="Cambria Math"/>
            <w:sz w:val="20"/>
            <w:szCs w:val="20"/>
            <w:lang w:val="en-GB" w:eastAsia="en-US"/>
          </w:rPr>
          <m:t>r</m:t>
        </m:r>
      </m:oMath>
      <w:r w:rsidRPr="000038D9">
        <w:rPr>
          <w:b/>
          <w:bCs/>
          <w:i/>
          <w:iCs/>
          <w:sz w:val="20"/>
          <w:szCs w:val="20"/>
          <w:lang w:val="en-GB" w:eastAsia="en-US"/>
        </w:rPr>
        <w:t xml:space="preserve">-th layer </w:t>
      </w:r>
      <m:oMath>
        <m:r>
          <m:rPr>
            <m:sty m:val="bi"/>
          </m:rPr>
          <w:rPr>
            <w:rFonts w:ascii="Cambria Math" w:hAnsi="Cambria Math"/>
            <w:sz w:val="20"/>
            <w:szCs w:val="20"/>
            <w:lang w:val="en-GB" w:eastAsia="en-US"/>
          </w:rPr>
          <m:t>(r&gt;1)</m:t>
        </m:r>
      </m:oMath>
      <w:r w:rsidRPr="000038D9">
        <w:rPr>
          <w:b/>
          <w:bCs/>
          <w:i/>
          <w:iCs/>
          <w:sz w:val="20"/>
          <w:szCs w:val="20"/>
          <w:lang w:val="en-GB" w:eastAsia="en-US"/>
        </w:rPr>
        <w:t xml:space="preserve"> is dependent on the selected SD vector of the first layer. </w:t>
      </w:r>
    </w:p>
    <w:p w14:paraId="0DF89328" w14:textId="7565CD2B" w:rsidR="00291EB3" w:rsidRPr="00291EB3" w:rsidRDefault="00291EB3" w:rsidP="00A80E04">
      <w:pPr>
        <w:rPr>
          <w:b/>
          <w:bCs/>
          <w:i/>
          <w:iCs/>
          <w:sz w:val="20"/>
          <w:szCs w:val="20"/>
          <w:lang w:val="en-GB" w:eastAsia="en-US"/>
        </w:rPr>
      </w:pPr>
      <w:r w:rsidRPr="000038D9">
        <w:rPr>
          <w:b/>
          <w:bCs/>
          <w:i/>
          <w:iCs/>
          <w:sz w:val="20"/>
          <w:szCs w:val="20"/>
          <w:lang w:val="en-GB" w:eastAsia="en-US"/>
        </w:rPr>
        <w:t xml:space="preserve">Observation: In the Rel. 15 Type-I codebook, the selection of SD vectors of the </w:t>
      </w:r>
      <m:oMath>
        <m:r>
          <m:rPr>
            <m:sty m:val="bi"/>
          </m:rPr>
          <w:rPr>
            <w:rFonts w:ascii="Cambria Math" w:hAnsi="Cambria Math"/>
            <w:sz w:val="20"/>
            <w:szCs w:val="20"/>
            <w:lang w:val="en-GB" w:eastAsia="en-US"/>
          </w:rPr>
          <m:t>r</m:t>
        </m:r>
      </m:oMath>
      <w:r w:rsidRPr="000038D9">
        <w:rPr>
          <w:b/>
          <w:bCs/>
          <w:i/>
          <w:iCs/>
          <w:sz w:val="20"/>
          <w:szCs w:val="20"/>
          <w:lang w:val="en-GB" w:eastAsia="en-US"/>
        </w:rPr>
        <w:t xml:space="preserve">-th layer </w:t>
      </w:r>
      <m:oMath>
        <m:r>
          <m:rPr>
            <m:sty m:val="bi"/>
          </m:rPr>
          <w:rPr>
            <w:rFonts w:ascii="Cambria Math" w:hAnsi="Cambria Math"/>
            <w:sz w:val="20"/>
            <w:szCs w:val="20"/>
            <w:lang w:val="en-GB" w:eastAsia="en-US"/>
          </w:rPr>
          <m:t>(r&gt;1)</m:t>
        </m:r>
      </m:oMath>
      <w:r w:rsidRPr="000038D9">
        <w:rPr>
          <w:b/>
          <w:bCs/>
          <w:i/>
          <w:iCs/>
          <w:sz w:val="20"/>
          <w:szCs w:val="20"/>
          <w:lang w:val="en-GB" w:eastAsia="en-US"/>
        </w:rPr>
        <w:t xml:space="preserve"> are from a restricted codebook comprising few SD vectors adjacent to the selected SD vector of the first layer. </w:t>
      </w:r>
    </w:p>
    <w:p w14:paraId="32F977DC" w14:textId="77777777" w:rsidR="00291EB3" w:rsidRPr="000038D9" w:rsidRDefault="00291EB3" w:rsidP="00291EB3">
      <w:pPr>
        <w:rPr>
          <w:b/>
          <w:bCs/>
          <w:i/>
          <w:iCs/>
          <w:sz w:val="20"/>
          <w:szCs w:val="20"/>
          <w:lang w:val="en-GB" w:eastAsia="en-US"/>
        </w:rPr>
      </w:pPr>
      <w:r w:rsidRPr="000038D9">
        <w:rPr>
          <w:b/>
          <w:bCs/>
          <w:i/>
          <w:iCs/>
          <w:sz w:val="20"/>
          <w:szCs w:val="20"/>
          <w:lang w:val="en-GB" w:eastAsia="en-US"/>
        </w:rPr>
        <w:t xml:space="preserve">Observation: CSI-RS resource wise scaling of the SD vector indices (PMI port indices) may result in improved performance. </w:t>
      </w:r>
    </w:p>
    <w:p w14:paraId="717F78BA" w14:textId="3B77C4E6" w:rsidR="00291EB3" w:rsidRDefault="00291EB3" w:rsidP="00291EB3">
      <w:pPr>
        <w:rPr>
          <w:b/>
          <w:bCs/>
          <w:sz w:val="20"/>
          <w:szCs w:val="20"/>
          <w:lang w:val="en-GB" w:eastAsia="en-US"/>
        </w:rPr>
      </w:pPr>
      <w:r w:rsidRPr="000038D9">
        <w:rPr>
          <w:b/>
          <w:bCs/>
          <w:i/>
          <w:iCs/>
          <w:sz w:val="20"/>
          <w:szCs w:val="20"/>
          <w:lang w:val="en-GB" w:eastAsia="en-US"/>
        </w:rPr>
        <w:t xml:space="preserve">Observation: For Rel. 19 Type-I codebooks, </w:t>
      </w:r>
      <w:r w:rsidRPr="000038D9">
        <w:rPr>
          <w:b/>
          <w:bCs/>
          <w:sz w:val="20"/>
          <w:szCs w:val="20"/>
          <w:lang w:val="en-GB" w:eastAsia="en-US"/>
        </w:rPr>
        <w:t xml:space="preserve">wideband amplitude scaling and subband phase scaling with </w:t>
      </w:r>
      <m:oMath>
        <m:r>
          <m:rPr>
            <m:sty m:val="bi"/>
          </m:rPr>
          <w:rPr>
            <w:rFonts w:ascii="Cambria Math" w:hAnsi="Cambria Math"/>
            <w:sz w:val="20"/>
            <w:szCs w:val="20"/>
            <w:lang w:val="en-GB" w:eastAsia="en-US"/>
          </w:rPr>
          <m:t>D = 4</m:t>
        </m:r>
      </m:oMath>
      <w:r w:rsidRPr="000038D9">
        <w:rPr>
          <w:b/>
          <w:bCs/>
          <w:sz w:val="20"/>
          <w:szCs w:val="20"/>
          <w:lang w:val="en-GB" w:eastAsia="en-US"/>
        </w:rPr>
        <w:t xml:space="preserve"> scaling coefficients results in significant throughput gains compared to Rel. 15 Type-I codebooks.  </w:t>
      </w:r>
    </w:p>
    <w:p w14:paraId="47C57B64" w14:textId="5B767572" w:rsidR="00291EB3" w:rsidRPr="00291EB3" w:rsidRDefault="00291EB3" w:rsidP="00291EB3">
      <w:pPr>
        <w:rPr>
          <w:b/>
          <w:bCs/>
          <w:i/>
          <w:iCs/>
          <w:sz w:val="20"/>
          <w:szCs w:val="20"/>
          <w:lang w:val="en-GB" w:eastAsia="en-US"/>
        </w:rPr>
      </w:pPr>
      <w:r w:rsidRPr="000038D9">
        <w:rPr>
          <w:b/>
          <w:bCs/>
          <w:i/>
          <w:iCs/>
          <w:sz w:val="20"/>
          <w:szCs w:val="20"/>
          <w:lang w:val="en-GB" w:eastAsia="en-US"/>
        </w:rPr>
        <w:t xml:space="preserve">Proposal: Study interleaved mapping schemes for mapping the CSI-RS resource index and CSI-RS port index to the PMI port index. </w:t>
      </w:r>
    </w:p>
    <w:p w14:paraId="286C9F4B" w14:textId="77777777" w:rsidR="00291EB3" w:rsidRPr="000038D9" w:rsidRDefault="00291EB3" w:rsidP="00291EB3">
      <w:pPr>
        <w:rPr>
          <w:b/>
          <w:bCs/>
          <w:i/>
          <w:iCs/>
          <w:sz w:val="20"/>
          <w:szCs w:val="20"/>
          <w:lang w:val="en-GB" w:eastAsia="en-US"/>
        </w:rPr>
      </w:pPr>
      <w:r w:rsidRPr="000038D9">
        <w:rPr>
          <w:b/>
          <w:bCs/>
          <w:i/>
          <w:iCs/>
          <w:sz w:val="20"/>
          <w:szCs w:val="20"/>
          <w:lang w:val="en-GB" w:eastAsia="en-US"/>
        </w:rPr>
        <w:t xml:space="preserve">Proposal: Study and support configuration of CSI-RS resources over at least two consecutive or non-consecutive slots. </w:t>
      </w:r>
    </w:p>
    <w:p w14:paraId="6A27C002" w14:textId="77777777" w:rsidR="00291EB3" w:rsidRPr="000038D9" w:rsidRDefault="00291EB3" w:rsidP="00291EB3">
      <w:pPr>
        <w:autoSpaceDE w:val="0"/>
        <w:autoSpaceDN w:val="0"/>
        <w:adjustRightInd w:val="0"/>
        <w:spacing w:before="0" w:after="0"/>
        <w:rPr>
          <w:b/>
          <w:bCs/>
          <w:i/>
          <w:iCs/>
          <w:sz w:val="20"/>
          <w:szCs w:val="20"/>
          <w:lang w:val="en-GB"/>
        </w:rPr>
      </w:pPr>
      <w:r w:rsidRPr="000038D9">
        <w:rPr>
          <w:b/>
          <w:bCs/>
          <w:i/>
          <w:iCs/>
          <w:sz w:val="20"/>
          <w:szCs w:val="20"/>
          <w:lang w:val="en-GB"/>
        </w:rPr>
        <w:t>Proposal: Support at least the following antenna configurations</w:t>
      </w:r>
    </w:p>
    <w:p w14:paraId="11FDFCAC" w14:textId="77777777" w:rsidR="00291EB3" w:rsidRPr="000038D9" w:rsidRDefault="00291EB3" w:rsidP="00291EB3">
      <w:pPr>
        <w:pStyle w:val="ListParagraph"/>
        <w:numPr>
          <w:ilvl w:val="0"/>
          <w:numId w:val="19"/>
        </w:numPr>
        <w:autoSpaceDE w:val="0"/>
        <w:autoSpaceDN w:val="0"/>
        <w:adjustRightInd w:val="0"/>
        <w:spacing w:before="0" w:after="0"/>
        <w:rPr>
          <w:b/>
          <w:bCs/>
          <w:i/>
          <w:iCs/>
          <w:sz w:val="20"/>
          <w:szCs w:val="20"/>
          <w:lang w:val="en-GB"/>
        </w:rPr>
      </w:pPr>
      <w:r w:rsidRPr="000038D9">
        <w:rPr>
          <w:b/>
          <w:bCs/>
          <w:i/>
          <w:iCs/>
          <w:sz w:val="20"/>
          <w:szCs w:val="20"/>
          <w:lang w:val="en-GB"/>
        </w:rPr>
        <w:t xml:space="preserve">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e>
        </m:d>
        <m:r>
          <m:rPr>
            <m:sty m:val="bi"/>
          </m:rPr>
          <w:rPr>
            <w:rFonts w:ascii="Cambria Math" w:hAnsi="Cambria Math"/>
            <w:sz w:val="20"/>
            <w:szCs w:val="20"/>
            <w:lang w:val="en-GB"/>
          </w:rPr>
          <m:t>=</m:t>
        </m:r>
        <m:d>
          <m:dPr>
            <m:ctrlPr>
              <w:rPr>
                <w:rFonts w:ascii="Cambria Math" w:hAnsi="Cambria Math"/>
                <w:b/>
                <w:bCs/>
                <w:i/>
                <w:iCs/>
                <w:sz w:val="20"/>
                <w:szCs w:val="20"/>
                <w:lang w:val="en-GB"/>
              </w:rPr>
            </m:ctrlPr>
          </m:dPr>
          <m:e>
            <m:r>
              <m:rPr>
                <m:sty m:val="bi"/>
              </m:rPr>
              <w:rPr>
                <w:rFonts w:ascii="Cambria Math" w:hAnsi="Cambria Math"/>
                <w:sz w:val="20"/>
                <w:szCs w:val="20"/>
                <w:lang w:val="en-GB"/>
              </w:rPr>
              <m:t>4,8</m:t>
            </m:r>
          </m:e>
        </m:d>
      </m:oMath>
      <w:r w:rsidRPr="000038D9">
        <w:rPr>
          <w:b/>
          <w:bCs/>
          <w:i/>
          <w:iCs/>
          <w:sz w:val="20"/>
          <w:szCs w:val="20"/>
          <w:lang w:val="en-GB"/>
        </w:rPr>
        <w:t xml:space="preserve"> for 64 antenna ports</w:t>
      </w:r>
    </w:p>
    <w:p w14:paraId="57D31432" w14:textId="77777777" w:rsidR="00291EB3" w:rsidRPr="000038D9" w:rsidRDefault="00291EB3" w:rsidP="00291EB3">
      <w:pPr>
        <w:pStyle w:val="ListParagraph"/>
        <w:numPr>
          <w:ilvl w:val="0"/>
          <w:numId w:val="19"/>
        </w:numPr>
        <w:autoSpaceDE w:val="0"/>
        <w:autoSpaceDN w:val="0"/>
        <w:adjustRightInd w:val="0"/>
        <w:spacing w:before="0" w:after="0"/>
        <w:rPr>
          <w:b/>
          <w:bCs/>
          <w:i/>
          <w:iCs/>
          <w:sz w:val="20"/>
          <w:szCs w:val="20"/>
          <w:lang w:val="en-GB"/>
        </w:rPr>
      </w:pPr>
      <w:r w:rsidRPr="000038D9">
        <w:rPr>
          <w:b/>
          <w:bCs/>
          <w:i/>
          <w:iCs/>
          <w:sz w:val="20"/>
          <w:szCs w:val="20"/>
          <w:lang w:val="en-GB"/>
        </w:rPr>
        <w:t xml:space="preserve">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e>
        </m:d>
        <m:r>
          <m:rPr>
            <m:sty m:val="bi"/>
          </m:rPr>
          <w:rPr>
            <w:rFonts w:ascii="Cambria Math" w:hAnsi="Cambria Math"/>
            <w:sz w:val="20"/>
            <w:szCs w:val="20"/>
            <w:lang w:val="en-GB"/>
          </w:rPr>
          <m:t>=(8,8)</m:t>
        </m:r>
      </m:oMath>
      <w:r w:rsidRPr="000038D9">
        <w:rPr>
          <w:b/>
          <w:bCs/>
          <w:i/>
          <w:iCs/>
          <w:sz w:val="20"/>
          <w:szCs w:val="20"/>
          <w:lang w:val="en-GB"/>
        </w:rPr>
        <w:t xml:space="preserve">  for 128 antenna ports,</w:t>
      </w:r>
    </w:p>
    <w:p w14:paraId="398D841C" w14:textId="7BD4F10E" w:rsidR="00291EB3" w:rsidRPr="00291EB3" w:rsidRDefault="00291EB3" w:rsidP="00291EB3">
      <w:pPr>
        <w:autoSpaceDE w:val="0"/>
        <w:autoSpaceDN w:val="0"/>
        <w:adjustRightInd w:val="0"/>
        <w:spacing w:before="0" w:after="0"/>
        <w:rPr>
          <w:b/>
          <w:bCs/>
          <w:i/>
          <w:iCs/>
          <w:sz w:val="20"/>
          <w:szCs w:val="20"/>
          <w:lang w:val="en-GB"/>
        </w:rPr>
      </w:pPr>
      <w:r w:rsidRPr="000038D9">
        <w:rPr>
          <w:b/>
          <w:bCs/>
          <w:i/>
          <w:iCs/>
          <w:sz w:val="20"/>
          <w:szCs w:val="20"/>
          <w:lang w:val="en-GB"/>
        </w:rPr>
        <w:t xml:space="preserve">where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1</m:t>
            </m:r>
          </m:sub>
        </m:sSub>
      </m:oMath>
      <w:r w:rsidRPr="000038D9">
        <w:rPr>
          <w:b/>
          <w:bCs/>
          <w:i/>
          <w:iCs/>
          <w:sz w:val="20"/>
          <w:szCs w:val="20"/>
          <w:lang w:val="en-GB"/>
        </w:rPr>
        <w:t xml:space="preserve"> is the number of antennas in the horizontal dimension and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2</m:t>
            </m:r>
          </m:sub>
        </m:sSub>
      </m:oMath>
      <w:r w:rsidRPr="000038D9">
        <w:rPr>
          <w:b/>
          <w:bCs/>
          <w:i/>
          <w:iCs/>
          <w:sz w:val="20"/>
          <w:szCs w:val="20"/>
          <w:lang w:val="en-GB"/>
        </w:rPr>
        <w:t xml:space="preserve"> is the number of antennas in the vertical dimension. </w:t>
      </w:r>
    </w:p>
    <w:p w14:paraId="1BDFA410" w14:textId="415D5F20" w:rsidR="00291EB3" w:rsidRPr="00291EB3" w:rsidRDefault="00291EB3" w:rsidP="00291EB3">
      <w:pPr>
        <w:rPr>
          <w:b/>
          <w:bCs/>
          <w:i/>
          <w:sz w:val="20"/>
          <w:szCs w:val="20"/>
          <w:lang w:val="en-GB" w:eastAsia="en-US"/>
        </w:rPr>
      </w:pPr>
      <w:r w:rsidRPr="000038D9">
        <w:rPr>
          <w:b/>
          <w:bCs/>
          <w:i/>
          <w:iCs/>
          <w:sz w:val="20"/>
          <w:szCs w:val="20"/>
          <w:lang w:val="en-GB" w:eastAsia="en-US"/>
        </w:rPr>
        <w:t xml:space="preserve">Proposal: Support free SD vector selection per layer for the Rel. 19 Type-I codebook, where each SD vector is of length </w:t>
      </w: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oMath>
      <w:r w:rsidRPr="000038D9">
        <w:rPr>
          <w:b/>
          <w:bCs/>
          <w:i/>
          <w:sz w:val="20"/>
          <w:szCs w:val="20"/>
          <w:lang w:val="en-GB" w:eastAsia="en-US"/>
        </w:rPr>
        <w:t xml:space="preserve"> per polarization for all rank values.</w:t>
      </w:r>
    </w:p>
    <w:p w14:paraId="444C1DFA" w14:textId="77777777" w:rsidR="00291EB3" w:rsidRPr="000038D9" w:rsidRDefault="00291EB3" w:rsidP="00291EB3">
      <w:pPr>
        <w:rPr>
          <w:b/>
          <w:bCs/>
          <w:i/>
          <w:iCs/>
          <w:sz w:val="20"/>
          <w:szCs w:val="20"/>
          <w:lang w:val="en-GB" w:eastAsia="en-US"/>
        </w:rPr>
      </w:pPr>
      <w:r w:rsidRPr="000038D9">
        <w:rPr>
          <w:b/>
          <w:bCs/>
          <w:i/>
          <w:iCs/>
          <w:sz w:val="20"/>
          <w:szCs w:val="20"/>
          <w:lang w:val="en-GB" w:eastAsia="en-US"/>
        </w:rPr>
        <w:t xml:space="preserve">Proposal: Study the effect of CSI-RS resource wise scaling of the SD vector indices (PMI port entries) using </w:t>
      </w:r>
      <m:oMath>
        <m:r>
          <m:rPr>
            <m:sty m:val="bi"/>
          </m:rPr>
          <w:rPr>
            <w:rFonts w:ascii="Cambria Math" w:hAnsi="Cambria Math"/>
            <w:sz w:val="20"/>
            <w:szCs w:val="20"/>
            <w:lang w:val="en-GB" w:eastAsia="en-US"/>
          </w:rPr>
          <m:t>D=2</m:t>
        </m:r>
      </m:oMath>
      <w:r w:rsidRPr="000038D9">
        <w:rPr>
          <w:b/>
          <w:bCs/>
          <w:i/>
          <w:iCs/>
          <w:sz w:val="20"/>
          <w:szCs w:val="20"/>
          <w:lang w:val="en-GB" w:eastAsia="en-US"/>
        </w:rPr>
        <w:t xml:space="preserve"> or </w:t>
      </w:r>
      <m:oMath>
        <m:r>
          <m:rPr>
            <m:sty m:val="bi"/>
          </m:rPr>
          <w:rPr>
            <w:rFonts w:ascii="Cambria Math" w:hAnsi="Cambria Math"/>
            <w:sz w:val="20"/>
            <w:szCs w:val="20"/>
            <w:lang w:val="en-GB" w:eastAsia="en-US"/>
          </w:rPr>
          <m:t>D= 4</m:t>
        </m:r>
      </m:oMath>
      <w:r w:rsidRPr="000038D9">
        <w:rPr>
          <w:b/>
          <w:bCs/>
          <w:i/>
          <w:iCs/>
          <w:sz w:val="20"/>
          <w:szCs w:val="20"/>
          <w:lang w:val="en-GB" w:eastAsia="en-US"/>
        </w:rPr>
        <w:t xml:space="preserve"> scaling factors. </w:t>
      </w:r>
    </w:p>
    <w:p w14:paraId="3726D5C4" w14:textId="77777777" w:rsidR="00291EB3" w:rsidRPr="000038D9" w:rsidRDefault="00291EB3" w:rsidP="00291EB3">
      <w:pPr>
        <w:rPr>
          <w:b/>
          <w:bCs/>
          <w:i/>
          <w:iCs/>
          <w:sz w:val="20"/>
          <w:szCs w:val="20"/>
          <w:lang w:val="en-GB" w:eastAsia="en-US"/>
        </w:rPr>
      </w:pPr>
      <w:r w:rsidRPr="000038D9">
        <w:rPr>
          <w:b/>
          <w:bCs/>
          <w:i/>
          <w:iCs/>
          <w:sz w:val="20"/>
          <w:szCs w:val="20"/>
          <w:lang w:val="en-GB" w:eastAsia="en-US"/>
        </w:rPr>
        <w:t>Proposal: Consider the following structure for the Rel. 19 T</w:t>
      </w:r>
      <w:r>
        <w:rPr>
          <w:b/>
          <w:bCs/>
          <w:i/>
          <w:iCs/>
          <w:sz w:val="20"/>
          <w:szCs w:val="20"/>
          <w:lang w:val="en-GB" w:eastAsia="en-US"/>
        </w:rPr>
        <w:t>ype-I</w:t>
      </w:r>
      <w:r w:rsidRPr="000038D9">
        <w:rPr>
          <w:b/>
          <w:bCs/>
          <w:i/>
          <w:iCs/>
          <w:sz w:val="20"/>
          <w:szCs w:val="20"/>
          <w:lang w:val="en-GB" w:eastAsia="en-US"/>
        </w:rPr>
        <w:t xml:space="preserve"> codebook, where the precoding vector of layer v is given by </w:t>
      </w:r>
    </w:p>
    <w:p w14:paraId="67E380CA" w14:textId="77777777" w:rsidR="00291EB3" w:rsidRPr="000038D9" w:rsidRDefault="00000000" w:rsidP="00291EB3">
      <w:pPr>
        <w:jc w:val="center"/>
        <w:rPr>
          <w:b/>
          <w:bCs/>
          <w:i/>
          <w:sz w:val="20"/>
          <w:szCs w:val="20"/>
          <w:lang w:val="en-GB" w:eastAsia="en-US"/>
        </w:rPr>
      </w:pP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y</m:t>
            </m:r>
          </m:e>
          <m:sub>
            <m:r>
              <m:rPr>
                <m:sty m:val="bi"/>
              </m:rPr>
              <w:rPr>
                <w:rFonts w:ascii="Cambria Math" w:hAnsi="Cambria Math"/>
                <w:sz w:val="20"/>
                <w:szCs w:val="20"/>
                <w:lang w:val="en-GB" w:eastAsia="en-US"/>
              </w:rPr>
              <m:t>v</m:t>
            </m:r>
          </m:sub>
        </m:sSub>
        <m:r>
          <m:rPr>
            <m:sty m:val="bi"/>
          </m:rPr>
          <w:rPr>
            <w:rFonts w:ascii="Cambria Math" w:hAnsi="Cambria Math"/>
            <w:sz w:val="20"/>
            <w:szCs w:val="20"/>
            <w:lang w:val="en-GB" w:eastAsia="en-US"/>
          </w:rPr>
          <m:t xml:space="preserve">= </m:t>
        </m:r>
        <m:d>
          <m:dPr>
            <m:begChr m:val="["/>
            <m:endChr m:val="]"/>
            <m:ctrlPr>
              <w:rPr>
                <w:rFonts w:ascii="Cambria Math" w:hAnsi="Cambria Math"/>
                <w:b/>
                <w:bCs/>
                <w:i/>
                <w:sz w:val="20"/>
                <w:szCs w:val="20"/>
                <w:lang w:val="en-GB" w:eastAsia="en-US"/>
              </w:rPr>
            </m:ctrlPr>
          </m:dP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e>
              </m:mr>
              <m:mr>
                <m:e>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e>
              </m:mr>
            </m:m>
          </m:e>
        </m:d>
      </m:oMath>
      <w:r w:rsidR="00291EB3" w:rsidRPr="000038D9">
        <w:rPr>
          <w:b/>
          <w:bCs/>
          <w:i/>
          <w:sz w:val="20"/>
          <w:szCs w:val="20"/>
          <w:lang w:val="en-GB" w:eastAsia="en-US"/>
        </w:rPr>
        <w:t xml:space="preserve"> for D = 2 or </w:t>
      </w:r>
    </w:p>
    <w:p w14:paraId="1DD0B541" w14:textId="77777777" w:rsidR="00291EB3" w:rsidRPr="000038D9" w:rsidRDefault="00291EB3" w:rsidP="00291EB3">
      <w:pPr>
        <w:rPr>
          <w:rFonts w:ascii="Cambria Math" w:hAnsi="Cambria Math"/>
          <w:b/>
          <w:bCs/>
          <w:i/>
          <w:sz w:val="20"/>
          <w:szCs w:val="20"/>
          <w:lang w:val="en-GB" w:eastAsia="en-US"/>
        </w:rPr>
      </w:pPr>
    </w:p>
    <w:p w14:paraId="6AC6395B" w14:textId="10B4CFF8" w:rsidR="00291EB3" w:rsidRPr="000038D9" w:rsidRDefault="00000000" w:rsidP="00291EB3">
      <w:pPr>
        <w:jc w:val="center"/>
        <w:rPr>
          <w:b/>
          <w:bCs/>
          <w:sz w:val="20"/>
          <w:szCs w:val="20"/>
          <w:lang w:val="en-GB" w:eastAsia="en-US"/>
        </w:rPr>
      </w:pPr>
      <m:oMath>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y</m:t>
            </m:r>
          </m:e>
          <m:sub>
            <m:r>
              <m:rPr>
                <m:sty m:val="bi"/>
              </m:rPr>
              <w:rPr>
                <w:rFonts w:ascii="Cambria Math" w:hAnsi="Cambria Math"/>
                <w:sz w:val="20"/>
                <w:szCs w:val="20"/>
                <w:lang w:val="en-GB" w:eastAsia="en-US"/>
              </w:rPr>
              <m:t>v</m:t>
            </m:r>
          </m:sub>
        </m:sSub>
        <m:r>
          <m:rPr>
            <m:sty m:val="bi"/>
          </m:rPr>
          <w:rPr>
            <w:rFonts w:ascii="Cambria Math" w:hAnsi="Cambria Math"/>
            <w:sz w:val="20"/>
            <w:szCs w:val="20"/>
            <w:lang w:val="en-GB" w:eastAsia="en-US"/>
          </w:rPr>
          <m:t>=</m:t>
        </m:r>
        <m:d>
          <m:dPr>
            <m:begChr m:val="["/>
            <m:endChr m:val="]"/>
            <m:ctrlPr>
              <w:rPr>
                <w:rFonts w:ascii="Cambria Math" w:hAnsi="Cambria Math"/>
                <w:b/>
                <w:bCs/>
                <w:i/>
                <w:sz w:val="20"/>
                <w:szCs w:val="20"/>
                <w:lang w:val="en-GB" w:eastAsia="en-US"/>
              </w:rPr>
            </m:ctrlPr>
          </m:dPr>
          <m:e>
            <m:m>
              <m:mPr>
                <m:mcs>
                  <m:mc>
                    <m:mcPr>
                      <m:count m:val="1"/>
                      <m:mcJc m:val="center"/>
                    </m:mcPr>
                  </m:mc>
                </m:mcs>
                <m:ctrlPr>
                  <w:rPr>
                    <w:rFonts w:ascii="Cambria Math" w:hAnsi="Cambria Math"/>
                    <w:b/>
                    <w:bCs/>
                    <w:i/>
                    <w:sz w:val="20"/>
                    <w:szCs w:val="20"/>
                    <w:lang w:val="en-GB" w:eastAsia="en-US"/>
                  </w:rPr>
                </m:ctrlPr>
              </m:mP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m:t>
                            </m:r>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e>
                        </m:d>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e>
                        </m:d>
                      </m:e>
                    </m:mr>
                  </m:m>
                </m:e>
              </m:mr>
              <m:mr>
                <m:e>
                  <m:m>
                    <m:mPr>
                      <m:mcs>
                        <m:mc>
                          <m:mcPr>
                            <m:count m:val="1"/>
                            <m:mcJc m:val="center"/>
                          </m:mcPr>
                        </m:mc>
                      </m:mcs>
                      <m:ctrlPr>
                        <w:rPr>
                          <w:rFonts w:ascii="Cambria Math" w:hAnsi="Cambria Math"/>
                          <w:b/>
                          <w:bCs/>
                          <w:i/>
                          <w:sz w:val="20"/>
                          <w:szCs w:val="20"/>
                          <w:lang w:val="en-GB" w:eastAsia="en-US"/>
                        </w:rPr>
                      </m:ctrlPr>
                    </m:mP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2</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m:t>
                            </m:r>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e>
                        </m:d>
                      </m:e>
                    </m:mr>
                    <m:mr>
                      <m:e>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d</m:t>
                            </m:r>
                          </m:e>
                          <m:sub>
                            <m:r>
                              <m:rPr>
                                <m:sty m:val="bi"/>
                              </m:rPr>
                              <w:rPr>
                                <w:rFonts w:ascii="Cambria Math" w:hAnsi="Cambria Math"/>
                                <w:sz w:val="20"/>
                                <w:szCs w:val="20"/>
                                <w:lang w:val="en-GB" w:eastAsia="en-US"/>
                              </w:rPr>
                              <m:t>3</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v</m:t>
                            </m:r>
                          </m:e>
                          <m:sub>
                            <m:r>
                              <m:rPr>
                                <m:sty m:val="bi"/>
                              </m:rPr>
                              <w:rPr>
                                <w:rFonts w:ascii="Cambria Math" w:hAnsi="Cambria Math"/>
                                <w:sz w:val="20"/>
                                <w:szCs w:val="20"/>
                                <w:lang w:val="en-GB" w:eastAsia="en-US"/>
                              </w:rPr>
                              <m:t>l,m</m:t>
                            </m:r>
                          </m:sub>
                        </m:sSub>
                        <m:d>
                          <m:dPr>
                            <m:begChr m:val="["/>
                            <m:endChr m:val="]"/>
                            <m:ctrlPr>
                              <w:rPr>
                                <w:rFonts w:ascii="Cambria Math" w:hAnsi="Cambria Math"/>
                                <w:b/>
                                <w:bCs/>
                                <w:i/>
                                <w:sz w:val="20"/>
                                <w:szCs w:val="20"/>
                                <w:lang w:val="en-GB" w:eastAsia="en-US"/>
                              </w:rPr>
                            </m:ctrlPr>
                          </m:dPr>
                          <m:e>
                            <m:f>
                              <m:fPr>
                                <m:ctrlPr>
                                  <w:rPr>
                                    <w:rFonts w:ascii="Cambria Math" w:hAnsi="Cambria Math"/>
                                    <w:b/>
                                    <w:bCs/>
                                    <w:i/>
                                    <w:sz w:val="20"/>
                                    <w:szCs w:val="20"/>
                                    <w:lang w:val="en-GB" w:eastAsia="en-US"/>
                                  </w:rPr>
                                </m:ctrlPr>
                              </m:fPr>
                              <m:num>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1</m:t>
                                </m:r>
                              </m:sub>
                            </m:sSub>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N</m:t>
                                </m:r>
                              </m:e>
                              <m:sub>
                                <m:r>
                                  <m:rPr>
                                    <m:sty m:val="bi"/>
                                  </m:rPr>
                                  <w:rPr>
                                    <w:rFonts w:ascii="Cambria Math" w:hAnsi="Cambria Math"/>
                                    <w:sz w:val="20"/>
                                    <w:szCs w:val="20"/>
                                    <w:lang w:val="en-GB" w:eastAsia="en-US"/>
                                  </w:rPr>
                                  <m:t>2</m:t>
                                </m:r>
                              </m:sub>
                            </m:sSub>
                          </m:e>
                        </m:d>
                      </m:e>
                    </m:mr>
                  </m:m>
                </m:e>
              </m:mr>
            </m:m>
          </m:e>
        </m:d>
      </m:oMath>
      <w:r w:rsidR="00291EB3" w:rsidRPr="000038D9">
        <w:rPr>
          <w:b/>
          <w:bCs/>
          <w:sz w:val="20"/>
          <w:szCs w:val="20"/>
          <w:lang w:val="en-GB" w:eastAsia="en-US"/>
        </w:rPr>
        <w:t xml:space="preserve"> </w:t>
      </w:r>
      <w:r w:rsidR="00291EB3" w:rsidRPr="0037506C">
        <w:rPr>
          <w:b/>
          <w:bCs/>
          <w:i/>
          <w:iCs/>
          <w:sz w:val="20"/>
          <w:szCs w:val="20"/>
          <w:lang w:val="en-GB" w:eastAsia="en-US"/>
        </w:rPr>
        <w:t xml:space="preserve">for </w:t>
      </w:r>
      <m:oMath>
        <m:r>
          <m:rPr>
            <m:sty m:val="bi"/>
          </m:rPr>
          <w:rPr>
            <w:rFonts w:ascii="Cambria Math" w:hAnsi="Cambria Math"/>
            <w:sz w:val="20"/>
            <w:szCs w:val="20"/>
            <w:lang w:val="en-GB" w:eastAsia="en-US"/>
          </w:rPr>
          <m:t>D =4</m:t>
        </m:r>
      </m:oMath>
      <w:r w:rsidR="00291EB3" w:rsidRPr="0037506C">
        <w:rPr>
          <w:b/>
          <w:bCs/>
          <w:i/>
          <w:iCs/>
          <w:sz w:val="20"/>
          <w:szCs w:val="20"/>
          <w:lang w:val="en-GB" w:eastAsia="en-US"/>
        </w:rPr>
        <w:t>.</w:t>
      </w:r>
    </w:p>
    <w:p w14:paraId="025B441D" w14:textId="77777777" w:rsidR="008B5A58" w:rsidRPr="00291EB3" w:rsidRDefault="008B5A58" w:rsidP="00682566">
      <w:pPr>
        <w:pStyle w:val="NormalWeb"/>
        <w:shd w:val="clear" w:color="auto" w:fill="FFFFFF"/>
        <w:spacing w:before="0" w:after="0"/>
        <w:rPr>
          <w:rFonts w:eastAsia="Batang"/>
          <w:sz w:val="18"/>
          <w:szCs w:val="18"/>
          <w:lang w:val="en-GB"/>
        </w:rPr>
      </w:pPr>
    </w:p>
    <w:p w14:paraId="11CE41F7" w14:textId="20C09271" w:rsidR="00A80E04" w:rsidRPr="000038D9" w:rsidRDefault="00A80E04" w:rsidP="00A80E04">
      <w:pPr>
        <w:pStyle w:val="Heading1"/>
      </w:pPr>
      <w:r w:rsidRPr="000038D9">
        <w:t xml:space="preserve">References </w:t>
      </w:r>
    </w:p>
    <w:p w14:paraId="56371F87" w14:textId="327854DF" w:rsidR="00A80E04" w:rsidRPr="000038D9"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02</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New WID: NR MIMO Phase 5, RP-234007</w:t>
      </w:r>
    </w:p>
    <w:p w14:paraId="6EFA03BA" w14:textId="77777777" w:rsidR="008B5A58" w:rsidRPr="000038D9" w:rsidRDefault="008B5A58" w:rsidP="00682566">
      <w:pPr>
        <w:pStyle w:val="NormalWeb"/>
        <w:shd w:val="clear" w:color="auto" w:fill="FFFFFF"/>
        <w:spacing w:before="0" w:after="0"/>
        <w:rPr>
          <w:rFonts w:eastAsia="Batang"/>
          <w:sz w:val="18"/>
          <w:szCs w:val="18"/>
        </w:rPr>
      </w:pPr>
    </w:p>
    <w:p w14:paraId="016D9784" w14:textId="77777777" w:rsidR="00CB2C18" w:rsidRPr="000038D9" w:rsidRDefault="00CB2C18" w:rsidP="00682566">
      <w:pPr>
        <w:pStyle w:val="NormalWeb"/>
        <w:shd w:val="clear" w:color="auto" w:fill="FFFFFF"/>
        <w:spacing w:before="0" w:after="0"/>
        <w:rPr>
          <w:rFonts w:eastAsia="Batang"/>
          <w:sz w:val="18"/>
          <w:szCs w:val="18"/>
        </w:rPr>
      </w:pPr>
    </w:p>
    <w:p w14:paraId="75DE2C39" w14:textId="77777777" w:rsidR="00CB2C18" w:rsidRPr="000038D9" w:rsidRDefault="00CB2C18" w:rsidP="00682566">
      <w:pPr>
        <w:pStyle w:val="NormalWeb"/>
        <w:shd w:val="clear" w:color="auto" w:fill="FFFFFF"/>
        <w:spacing w:before="0" w:after="0"/>
        <w:rPr>
          <w:rFonts w:eastAsia="Batang"/>
          <w:sz w:val="18"/>
          <w:szCs w:val="18"/>
        </w:rPr>
      </w:pPr>
    </w:p>
    <w:tbl>
      <w:tblPr>
        <w:tblStyle w:val="TableGrid"/>
        <w:tblW w:w="9634" w:type="dxa"/>
        <w:tblLook w:val="04A0" w:firstRow="1" w:lastRow="0" w:firstColumn="1" w:lastColumn="0" w:noHBand="0" w:noVBand="1"/>
      </w:tblPr>
      <w:tblGrid>
        <w:gridCol w:w="1227"/>
        <w:gridCol w:w="985"/>
        <w:gridCol w:w="7422"/>
      </w:tblGrid>
      <w:tr w:rsidR="00CB2C18" w:rsidRPr="000038D9" w14:paraId="354B4428" w14:textId="77777777" w:rsidTr="00864365">
        <w:tc>
          <w:tcPr>
            <w:tcW w:w="2212" w:type="dxa"/>
            <w:gridSpan w:val="2"/>
            <w:vMerge w:val="restart"/>
          </w:tcPr>
          <w:p w14:paraId="2D707E1D" w14:textId="77777777" w:rsidR="00CB2C18" w:rsidRPr="000038D9" w:rsidRDefault="00CB2C18" w:rsidP="00864365">
            <w:pPr>
              <w:pStyle w:val="References"/>
              <w:numPr>
                <w:ilvl w:val="0"/>
                <w:numId w:val="0"/>
              </w:numPr>
              <w:autoSpaceDE/>
              <w:autoSpaceDN/>
              <w:spacing w:after="200" w:line="276" w:lineRule="auto"/>
              <w:jc w:val="center"/>
              <w:rPr>
                <w:b/>
              </w:rPr>
            </w:pPr>
            <w:r w:rsidRPr="000038D9">
              <w:rPr>
                <w:b/>
              </w:rPr>
              <w:t>Parameter</w:t>
            </w:r>
          </w:p>
        </w:tc>
        <w:tc>
          <w:tcPr>
            <w:tcW w:w="7422" w:type="dxa"/>
          </w:tcPr>
          <w:p w14:paraId="4FA2D828" w14:textId="77777777" w:rsidR="00CB2C18" w:rsidRPr="000038D9" w:rsidRDefault="00CB2C18" w:rsidP="00864365">
            <w:pPr>
              <w:pStyle w:val="References"/>
              <w:numPr>
                <w:ilvl w:val="0"/>
                <w:numId w:val="0"/>
              </w:numPr>
              <w:autoSpaceDE/>
              <w:autoSpaceDN/>
              <w:spacing w:after="200" w:line="276" w:lineRule="auto"/>
              <w:jc w:val="center"/>
              <w:rPr>
                <w:b/>
              </w:rPr>
            </w:pPr>
            <w:r w:rsidRPr="000038D9">
              <w:rPr>
                <w:b/>
              </w:rPr>
              <w:t>Value</w:t>
            </w:r>
          </w:p>
        </w:tc>
      </w:tr>
      <w:tr w:rsidR="00CB2C18" w:rsidRPr="000038D9" w14:paraId="5025F467" w14:textId="77777777" w:rsidTr="00864365">
        <w:tc>
          <w:tcPr>
            <w:tcW w:w="2212" w:type="dxa"/>
            <w:gridSpan w:val="2"/>
            <w:vMerge/>
          </w:tcPr>
          <w:p w14:paraId="23829344" w14:textId="77777777" w:rsidR="00CB2C18" w:rsidRPr="000038D9" w:rsidRDefault="00CB2C18" w:rsidP="00864365">
            <w:pPr>
              <w:pStyle w:val="References"/>
              <w:numPr>
                <w:ilvl w:val="0"/>
                <w:numId w:val="0"/>
              </w:numPr>
              <w:autoSpaceDE/>
              <w:autoSpaceDN/>
              <w:spacing w:after="200" w:line="276" w:lineRule="auto"/>
              <w:rPr>
                <w:b/>
              </w:rPr>
            </w:pPr>
          </w:p>
        </w:tc>
        <w:tc>
          <w:tcPr>
            <w:tcW w:w="7422" w:type="dxa"/>
          </w:tcPr>
          <w:p w14:paraId="63585E49" w14:textId="77777777" w:rsidR="00CB2C18" w:rsidRPr="000038D9" w:rsidRDefault="00CB2C18" w:rsidP="00864365">
            <w:pPr>
              <w:pStyle w:val="References"/>
              <w:numPr>
                <w:ilvl w:val="0"/>
                <w:numId w:val="0"/>
              </w:numPr>
              <w:autoSpaceDE/>
              <w:autoSpaceDN/>
              <w:spacing w:after="200" w:line="276" w:lineRule="auto"/>
              <w:rPr>
                <w:b/>
              </w:rPr>
            </w:pPr>
            <w:r w:rsidRPr="000038D9">
              <w:rPr>
                <w:b/>
              </w:rPr>
              <w:t xml:space="preserve">Rel. 18 Type-II Doppler </w:t>
            </w:r>
          </w:p>
        </w:tc>
      </w:tr>
      <w:tr w:rsidR="00CB2C18" w:rsidRPr="000038D9" w14:paraId="289FB859" w14:textId="77777777" w:rsidTr="00864365">
        <w:tc>
          <w:tcPr>
            <w:tcW w:w="2212" w:type="dxa"/>
            <w:gridSpan w:val="2"/>
          </w:tcPr>
          <w:p w14:paraId="5B1E041C" w14:textId="77777777" w:rsidR="00CB2C18" w:rsidRPr="000038D9" w:rsidRDefault="00CB2C18" w:rsidP="00864365">
            <w:pPr>
              <w:pStyle w:val="References"/>
              <w:numPr>
                <w:ilvl w:val="0"/>
                <w:numId w:val="0"/>
              </w:numPr>
              <w:autoSpaceDE/>
              <w:autoSpaceDN/>
              <w:spacing w:after="200" w:line="276" w:lineRule="auto"/>
              <w:rPr>
                <w:bCs/>
              </w:rPr>
            </w:pPr>
            <w:r w:rsidRPr="000038D9">
              <w:rPr>
                <w:bCs/>
              </w:rPr>
              <w:lastRenderedPageBreak/>
              <w:t xml:space="preserve">Duplex, Waveform </w:t>
            </w:r>
          </w:p>
        </w:tc>
        <w:tc>
          <w:tcPr>
            <w:tcW w:w="7422" w:type="dxa"/>
          </w:tcPr>
          <w:p w14:paraId="29908735"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FDD, OFDM</w:t>
            </w:r>
          </w:p>
        </w:tc>
      </w:tr>
      <w:tr w:rsidR="00CB2C18" w:rsidRPr="000038D9" w14:paraId="78FEC991" w14:textId="77777777" w:rsidTr="00864365">
        <w:tc>
          <w:tcPr>
            <w:tcW w:w="2212" w:type="dxa"/>
            <w:gridSpan w:val="2"/>
          </w:tcPr>
          <w:p w14:paraId="126FFBBC" w14:textId="77777777" w:rsidR="00CB2C18" w:rsidRPr="000038D9" w:rsidRDefault="00CB2C18" w:rsidP="00864365">
            <w:pPr>
              <w:pStyle w:val="References"/>
              <w:numPr>
                <w:ilvl w:val="0"/>
                <w:numId w:val="0"/>
              </w:numPr>
              <w:autoSpaceDE/>
              <w:autoSpaceDN/>
              <w:spacing w:after="200" w:line="276" w:lineRule="auto"/>
              <w:rPr>
                <w:bCs/>
              </w:rPr>
            </w:pPr>
            <w:r w:rsidRPr="000038D9">
              <w:rPr>
                <w:bCs/>
              </w:rPr>
              <w:t xml:space="preserve">Multiple access </w:t>
            </w:r>
          </w:p>
        </w:tc>
        <w:tc>
          <w:tcPr>
            <w:tcW w:w="7422" w:type="dxa"/>
          </w:tcPr>
          <w:p w14:paraId="6D19271F"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OFDMA</w:t>
            </w:r>
          </w:p>
        </w:tc>
      </w:tr>
      <w:tr w:rsidR="00CB2C18" w:rsidRPr="000038D9" w14:paraId="3BD0B441" w14:textId="77777777" w:rsidTr="00864365">
        <w:tc>
          <w:tcPr>
            <w:tcW w:w="2212" w:type="dxa"/>
            <w:gridSpan w:val="2"/>
          </w:tcPr>
          <w:p w14:paraId="3AB951E0" w14:textId="7EEC5550" w:rsidR="00CB2C18" w:rsidRPr="000038D9" w:rsidRDefault="00CB2C18" w:rsidP="00864365">
            <w:pPr>
              <w:pStyle w:val="References"/>
              <w:numPr>
                <w:ilvl w:val="0"/>
                <w:numId w:val="0"/>
              </w:numPr>
              <w:autoSpaceDE/>
              <w:autoSpaceDN/>
              <w:spacing w:after="200" w:line="276" w:lineRule="auto"/>
              <w:rPr>
                <w:bCs/>
              </w:rPr>
            </w:pPr>
            <w:r w:rsidRPr="000038D9">
              <w:rPr>
                <w:bCs/>
              </w:rPr>
              <w:t xml:space="preserve">Scenario </w:t>
            </w:r>
          </w:p>
        </w:tc>
        <w:tc>
          <w:tcPr>
            <w:tcW w:w="7422" w:type="dxa"/>
          </w:tcPr>
          <w:p w14:paraId="7286E373" w14:textId="5DD032CF" w:rsidR="00CB2C18" w:rsidRPr="000038D9" w:rsidRDefault="00CB2C18" w:rsidP="00864365">
            <w:pPr>
              <w:pStyle w:val="References"/>
              <w:numPr>
                <w:ilvl w:val="0"/>
                <w:numId w:val="0"/>
              </w:numPr>
              <w:autoSpaceDE/>
              <w:autoSpaceDN/>
              <w:spacing w:after="200" w:line="276" w:lineRule="auto"/>
              <w:jc w:val="center"/>
              <w:rPr>
                <w:bCs/>
              </w:rPr>
            </w:pPr>
            <w:proofErr w:type="spellStart"/>
            <w:r w:rsidRPr="000038D9">
              <w:rPr>
                <w:bCs/>
              </w:rPr>
              <w:t>UMa</w:t>
            </w:r>
            <w:proofErr w:type="spellEnd"/>
          </w:p>
        </w:tc>
      </w:tr>
      <w:tr w:rsidR="00CB2C18" w:rsidRPr="000038D9" w14:paraId="2CC7E0D5" w14:textId="77777777" w:rsidTr="00864365">
        <w:tc>
          <w:tcPr>
            <w:tcW w:w="2212" w:type="dxa"/>
            <w:gridSpan w:val="2"/>
          </w:tcPr>
          <w:p w14:paraId="5EE6B8E7" w14:textId="77777777" w:rsidR="00CB2C18" w:rsidRPr="000038D9" w:rsidRDefault="00CB2C18" w:rsidP="00864365">
            <w:pPr>
              <w:pStyle w:val="References"/>
              <w:numPr>
                <w:ilvl w:val="0"/>
                <w:numId w:val="0"/>
              </w:numPr>
              <w:autoSpaceDE/>
              <w:autoSpaceDN/>
              <w:spacing w:after="200" w:line="276" w:lineRule="auto"/>
              <w:rPr>
                <w:bCs/>
              </w:rPr>
            </w:pPr>
            <w:r w:rsidRPr="000038D9">
              <w:rPr>
                <w:bCs/>
              </w:rPr>
              <w:t>ISD</w:t>
            </w:r>
          </w:p>
        </w:tc>
        <w:tc>
          <w:tcPr>
            <w:tcW w:w="7422" w:type="dxa"/>
          </w:tcPr>
          <w:p w14:paraId="54506F3A"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500m</w:t>
            </w:r>
          </w:p>
        </w:tc>
      </w:tr>
      <w:tr w:rsidR="00CB2C18" w:rsidRPr="000038D9" w14:paraId="2F1DD10F" w14:textId="77777777" w:rsidTr="00864365">
        <w:trPr>
          <w:trHeight w:val="259"/>
        </w:trPr>
        <w:tc>
          <w:tcPr>
            <w:tcW w:w="2212" w:type="dxa"/>
            <w:gridSpan w:val="2"/>
          </w:tcPr>
          <w:p w14:paraId="0B092047" w14:textId="77777777" w:rsidR="00CB2C18" w:rsidRPr="000038D9" w:rsidRDefault="00CB2C18" w:rsidP="00864365">
            <w:pPr>
              <w:pStyle w:val="References"/>
              <w:numPr>
                <w:ilvl w:val="0"/>
                <w:numId w:val="0"/>
              </w:numPr>
              <w:autoSpaceDE/>
              <w:autoSpaceDN/>
              <w:spacing w:after="200" w:line="276" w:lineRule="auto"/>
              <w:rPr>
                <w:bCs/>
              </w:rPr>
            </w:pPr>
            <w:r w:rsidRPr="000038D9">
              <w:rPr>
                <w:bCs/>
              </w:rPr>
              <w:t>Frequency range</w:t>
            </w:r>
          </w:p>
        </w:tc>
        <w:tc>
          <w:tcPr>
            <w:tcW w:w="7422" w:type="dxa"/>
          </w:tcPr>
          <w:p w14:paraId="7827EF8C"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FR1 only, 2 GHz</w:t>
            </w:r>
          </w:p>
        </w:tc>
      </w:tr>
      <w:tr w:rsidR="00CB2C18" w:rsidRPr="000038D9" w14:paraId="1421B3EB" w14:textId="77777777" w:rsidTr="00CB2C18">
        <w:trPr>
          <w:trHeight w:val="477"/>
        </w:trPr>
        <w:tc>
          <w:tcPr>
            <w:tcW w:w="2212" w:type="dxa"/>
            <w:gridSpan w:val="2"/>
          </w:tcPr>
          <w:p w14:paraId="25EA0863" w14:textId="77777777" w:rsidR="00CB2C18" w:rsidRPr="000038D9" w:rsidRDefault="00CB2C18" w:rsidP="00864365">
            <w:pPr>
              <w:pStyle w:val="References"/>
              <w:numPr>
                <w:ilvl w:val="0"/>
                <w:numId w:val="0"/>
              </w:numPr>
              <w:autoSpaceDE/>
              <w:autoSpaceDN/>
              <w:spacing w:after="200" w:line="276" w:lineRule="auto"/>
              <w:rPr>
                <w:bCs/>
              </w:rPr>
            </w:pPr>
            <w:r w:rsidRPr="000038D9">
              <w:rPr>
                <w:bCs/>
              </w:rPr>
              <w:t xml:space="preserve">Channel generation </w:t>
            </w:r>
          </w:p>
        </w:tc>
        <w:tc>
          <w:tcPr>
            <w:tcW w:w="7422" w:type="dxa"/>
          </w:tcPr>
          <w:p w14:paraId="1E5092F0"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According to the TR 38.901</w:t>
            </w:r>
          </w:p>
        </w:tc>
      </w:tr>
      <w:tr w:rsidR="00DB4F0C" w:rsidRPr="000038D9" w14:paraId="0EB69B82" w14:textId="77777777" w:rsidTr="00DB4F0C">
        <w:trPr>
          <w:trHeight w:val="740"/>
        </w:trPr>
        <w:tc>
          <w:tcPr>
            <w:tcW w:w="2212" w:type="dxa"/>
            <w:gridSpan w:val="2"/>
          </w:tcPr>
          <w:p w14:paraId="3783A9AB" w14:textId="77777777" w:rsidR="00DB4F0C" w:rsidRPr="000038D9" w:rsidRDefault="00DB4F0C" w:rsidP="00864365">
            <w:pPr>
              <w:pStyle w:val="References"/>
              <w:numPr>
                <w:ilvl w:val="0"/>
                <w:numId w:val="0"/>
              </w:numPr>
              <w:autoSpaceDE/>
              <w:autoSpaceDN/>
              <w:spacing w:after="200" w:line="276" w:lineRule="auto"/>
              <w:rPr>
                <w:bCs/>
              </w:rPr>
            </w:pPr>
            <w:r w:rsidRPr="000038D9">
              <w:rPr>
                <w:bCs/>
              </w:rPr>
              <w:t xml:space="preserve">Antenna setup and port layouts at </w:t>
            </w:r>
            <w:proofErr w:type="spellStart"/>
            <w:r w:rsidRPr="000038D9">
              <w:rPr>
                <w:bCs/>
              </w:rPr>
              <w:t>gNB</w:t>
            </w:r>
            <w:proofErr w:type="spellEnd"/>
          </w:p>
        </w:tc>
        <w:tc>
          <w:tcPr>
            <w:tcW w:w="7422" w:type="dxa"/>
          </w:tcPr>
          <w:p w14:paraId="5110DB37" w14:textId="5968D8F9" w:rsidR="00DB4F0C" w:rsidRPr="000038D9" w:rsidRDefault="00DB4F0C" w:rsidP="00864365">
            <w:pPr>
              <w:pStyle w:val="References"/>
              <w:numPr>
                <w:ilvl w:val="0"/>
                <w:numId w:val="0"/>
              </w:numPr>
              <w:autoSpaceDE/>
              <w:autoSpaceDN/>
              <w:spacing w:after="200" w:line="276" w:lineRule="auto"/>
              <w:jc w:val="center"/>
              <w:rPr>
                <w:bCs/>
              </w:rPr>
            </w:pPr>
            <w:r w:rsidRPr="000038D9">
              <w:rPr>
                <w:bCs/>
              </w:rPr>
              <w:t>128 ports: (8,8,2,1,1,1,1), (</w:t>
            </w:r>
            <w:proofErr w:type="spellStart"/>
            <w:proofErr w:type="gramStart"/>
            <w:r w:rsidRPr="000038D9">
              <w:rPr>
                <w:bCs/>
              </w:rPr>
              <w:t>dH,dV</w:t>
            </w:r>
            <w:proofErr w:type="spellEnd"/>
            <w:proofErr w:type="gramEnd"/>
            <w:r w:rsidRPr="000038D9">
              <w:rPr>
                <w:bCs/>
              </w:rPr>
              <w:t>) = (0.5, 0.8)λ</w:t>
            </w:r>
          </w:p>
        </w:tc>
      </w:tr>
      <w:tr w:rsidR="00CB2C18" w:rsidRPr="000038D9" w14:paraId="6D109B6E" w14:textId="77777777" w:rsidTr="00864365">
        <w:tc>
          <w:tcPr>
            <w:tcW w:w="2212" w:type="dxa"/>
            <w:gridSpan w:val="2"/>
          </w:tcPr>
          <w:p w14:paraId="2AF1F56D" w14:textId="77777777" w:rsidR="00CB2C18" w:rsidRPr="000038D9" w:rsidRDefault="00CB2C18" w:rsidP="00864365">
            <w:pPr>
              <w:pStyle w:val="References"/>
              <w:numPr>
                <w:ilvl w:val="0"/>
                <w:numId w:val="0"/>
              </w:numPr>
              <w:autoSpaceDE/>
              <w:autoSpaceDN/>
              <w:spacing w:after="200" w:line="276" w:lineRule="auto"/>
              <w:rPr>
                <w:bCs/>
              </w:rPr>
            </w:pPr>
            <w:r w:rsidRPr="000038D9">
              <w:rPr>
                <w:bCs/>
              </w:rPr>
              <w:t>Antenna setup and port layouts at UE</w:t>
            </w:r>
          </w:p>
        </w:tc>
        <w:tc>
          <w:tcPr>
            <w:tcW w:w="7422" w:type="dxa"/>
          </w:tcPr>
          <w:p w14:paraId="1F61268C"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bCs/>
              </w:rPr>
              <w:t>4RX: (1,2,2,1,1,1,2), (</w:t>
            </w:r>
            <w:proofErr w:type="spellStart"/>
            <w:proofErr w:type="gramStart"/>
            <w:r w:rsidRPr="000038D9">
              <w:rPr>
                <w:bCs/>
              </w:rPr>
              <w:t>dH,dV</w:t>
            </w:r>
            <w:proofErr w:type="spellEnd"/>
            <w:proofErr w:type="gramEnd"/>
            <w:r w:rsidRPr="000038D9">
              <w:rPr>
                <w:bCs/>
              </w:rPr>
              <w:t>) = (0.5, 0.5)λ</w:t>
            </w:r>
          </w:p>
        </w:tc>
      </w:tr>
      <w:tr w:rsidR="00CB2C18" w:rsidRPr="000038D9" w14:paraId="343DBD4D" w14:textId="77777777" w:rsidTr="00864365">
        <w:tc>
          <w:tcPr>
            <w:tcW w:w="2212" w:type="dxa"/>
            <w:gridSpan w:val="2"/>
          </w:tcPr>
          <w:p w14:paraId="3127AB3F" w14:textId="77777777" w:rsidR="00CB2C18" w:rsidRPr="000038D9" w:rsidRDefault="00CB2C18" w:rsidP="00864365">
            <w:pPr>
              <w:pStyle w:val="References"/>
              <w:numPr>
                <w:ilvl w:val="0"/>
                <w:numId w:val="0"/>
              </w:numPr>
              <w:autoSpaceDE/>
              <w:autoSpaceDN/>
              <w:spacing w:after="200" w:line="276" w:lineRule="auto"/>
              <w:rPr>
                <w:bCs/>
              </w:rPr>
            </w:pPr>
            <w:r w:rsidRPr="000038D9">
              <w:rPr>
                <w:color w:val="000000" w:themeColor="text1"/>
                <w:szCs w:val="20"/>
              </w:rPr>
              <w:t xml:space="preserve">BS Tx power </w:t>
            </w:r>
          </w:p>
        </w:tc>
        <w:tc>
          <w:tcPr>
            <w:tcW w:w="7422" w:type="dxa"/>
          </w:tcPr>
          <w:p w14:paraId="59E15319"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snapToGrid w:val="0"/>
                <w:color w:val="000000" w:themeColor="text1"/>
                <w:szCs w:val="20"/>
              </w:rPr>
              <w:t>44dBm</w:t>
            </w:r>
          </w:p>
        </w:tc>
      </w:tr>
      <w:tr w:rsidR="00CB2C18" w:rsidRPr="000038D9" w14:paraId="6567641C" w14:textId="77777777" w:rsidTr="00864365">
        <w:tc>
          <w:tcPr>
            <w:tcW w:w="2212" w:type="dxa"/>
            <w:gridSpan w:val="2"/>
          </w:tcPr>
          <w:p w14:paraId="3F93F6EF" w14:textId="77777777" w:rsidR="00CB2C18" w:rsidRPr="000038D9" w:rsidRDefault="00CB2C18" w:rsidP="00864365">
            <w:pPr>
              <w:pStyle w:val="References"/>
              <w:numPr>
                <w:ilvl w:val="0"/>
                <w:numId w:val="0"/>
              </w:numPr>
              <w:autoSpaceDE/>
              <w:autoSpaceDN/>
              <w:spacing w:after="200" w:line="276" w:lineRule="auto"/>
              <w:rPr>
                <w:bCs/>
              </w:rPr>
            </w:pPr>
            <w:r w:rsidRPr="000038D9">
              <w:rPr>
                <w:color w:val="000000" w:themeColor="text1"/>
                <w:szCs w:val="20"/>
              </w:rPr>
              <w:t xml:space="preserve">BS antenna height </w:t>
            </w:r>
          </w:p>
        </w:tc>
        <w:tc>
          <w:tcPr>
            <w:tcW w:w="7422" w:type="dxa"/>
          </w:tcPr>
          <w:p w14:paraId="2A74FF00" w14:textId="77777777" w:rsidR="00CB2C18" w:rsidRPr="000038D9" w:rsidRDefault="00CB2C18" w:rsidP="00864365">
            <w:pPr>
              <w:pStyle w:val="References"/>
              <w:numPr>
                <w:ilvl w:val="0"/>
                <w:numId w:val="0"/>
              </w:numPr>
              <w:autoSpaceDE/>
              <w:autoSpaceDN/>
              <w:spacing w:after="200" w:line="276" w:lineRule="auto"/>
              <w:jc w:val="center"/>
              <w:rPr>
                <w:bCs/>
              </w:rPr>
            </w:pPr>
            <w:r w:rsidRPr="000038D9">
              <w:rPr>
                <w:snapToGrid w:val="0"/>
                <w:color w:val="000000" w:themeColor="text1"/>
                <w:szCs w:val="20"/>
              </w:rPr>
              <w:t>25m</w:t>
            </w:r>
          </w:p>
        </w:tc>
      </w:tr>
      <w:tr w:rsidR="00CB2C18" w:rsidRPr="000038D9" w14:paraId="639040E2" w14:textId="77777777" w:rsidTr="00DB4F0C">
        <w:trPr>
          <w:trHeight w:val="526"/>
        </w:trPr>
        <w:tc>
          <w:tcPr>
            <w:tcW w:w="2212" w:type="dxa"/>
            <w:gridSpan w:val="2"/>
          </w:tcPr>
          <w:p w14:paraId="4A788074"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UE antenna height &amp; gain</w:t>
            </w:r>
          </w:p>
        </w:tc>
        <w:tc>
          <w:tcPr>
            <w:tcW w:w="7422" w:type="dxa"/>
          </w:tcPr>
          <w:p w14:paraId="0BE4CCC4" w14:textId="77777777" w:rsidR="00CB2C18" w:rsidRPr="000038D9" w:rsidRDefault="00CB2C18" w:rsidP="00864365">
            <w:pPr>
              <w:pStyle w:val="References"/>
              <w:numPr>
                <w:ilvl w:val="0"/>
                <w:numId w:val="0"/>
              </w:numPr>
              <w:autoSpaceDE/>
              <w:autoSpaceDN/>
              <w:spacing w:after="200" w:line="276" w:lineRule="auto"/>
              <w:jc w:val="center"/>
              <w:rPr>
                <w:snapToGrid w:val="0"/>
                <w:color w:val="000000" w:themeColor="text1"/>
                <w:szCs w:val="20"/>
              </w:rPr>
            </w:pPr>
            <w:r w:rsidRPr="000038D9">
              <w:rPr>
                <w:snapToGrid w:val="0"/>
                <w:color w:val="000000" w:themeColor="text1"/>
                <w:szCs w:val="20"/>
              </w:rPr>
              <w:t>Follow TR36.873</w:t>
            </w:r>
          </w:p>
        </w:tc>
      </w:tr>
      <w:tr w:rsidR="00CB2C18" w:rsidRPr="000038D9" w14:paraId="2F503646" w14:textId="77777777" w:rsidTr="00864365">
        <w:tc>
          <w:tcPr>
            <w:tcW w:w="2212" w:type="dxa"/>
            <w:gridSpan w:val="2"/>
          </w:tcPr>
          <w:p w14:paraId="30161B75"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UE receiver noise figure</w:t>
            </w:r>
          </w:p>
        </w:tc>
        <w:tc>
          <w:tcPr>
            <w:tcW w:w="7422" w:type="dxa"/>
          </w:tcPr>
          <w:p w14:paraId="5B282CEC" w14:textId="77777777" w:rsidR="00CB2C18" w:rsidRPr="000038D9" w:rsidRDefault="00CB2C18" w:rsidP="00864365">
            <w:pPr>
              <w:pStyle w:val="References"/>
              <w:numPr>
                <w:ilvl w:val="0"/>
                <w:numId w:val="0"/>
              </w:numPr>
              <w:autoSpaceDE/>
              <w:autoSpaceDN/>
              <w:spacing w:after="200" w:line="276" w:lineRule="auto"/>
              <w:jc w:val="center"/>
              <w:rPr>
                <w:snapToGrid w:val="0"/>
                <w:color w:val="000000" w:themeColor="text1"/>
                <w:szCs w:val="20"/>
              </w:rPr>
            </w:pPr>
            <w:r w:rsidRPr="000038D9">
              <w:rPr>
                <w:snapToGrid w:val="0"/>
                <w:color w:val="000000" w:themeColor="text1"/>
                <w:szCs w:val="20"/>
              </w:rPr>
              <w:t>9dB</w:t>
            </w:r>
          </w:p>
        </w:tc>
      </w:tr>
      <w:tr w:rsidR="00CB2C18" w:rsidRPr="000038D9" w14:paraId="47ED5CC5" w14:textId="77777777" w:rsidTr="00864365">
        <w:tc>
          <w:tcPr>
            <w:tcW w:w="2212" w:type="dxa"/>
            <w:gridSpan w:val="2"/>
          </w:tcPr>
          <w:p w14:paraId="333EDB6B"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Modulation </w:t>
            </w:r>
          </w:p>
        </w:tc>
        <w:tc>
          <w:tcPr>
            <w:tcW w:w="7422" w:type="dxa"/>
          </w:tcPr>
          <w:p w14:paraId="0D74765C" w14:textId="77777777" w:rsidR="00CB2C18" w:rsidRPr="000038D9" w:rsidRDefault="00CB2C18" w:rsidP="00864365">
            <w:pPr>
              <w:pStyle w:val="References"/>
              <w:numPr>
                <w:ilvl w:val="0"/>
                <w:numId w:val="0"/>
              </w:numPr>
              <w:autoSpaceDE/>
              <w:autoSpaceDN/>
              <w:spacing w:after="200" w:line="276" w:lineRule="auto"/>
              <w:jc w:val="center"/>
              <w:rPr>
                <w:snapToGrid w:val="0"/>
                <w:color w:val="000000" w:themeColor="text1"/>
                <w:szCs w:val="20"/>
              </w:rPr>
            </w:pPr>
            <w:r w:rsidRPr="000038D9">
              <w:rPr>
                <w:color w:val="000000" w:themeColor="text1"/>
                <w:szCs w:val="20"/>
              </w:rPr>
              <w:t>Up to 256QAM</w:t>
            </w:r>
          </w:p>
        </w:tc>
      </w:tr>
      <w:tr w:rsidR="00CB2C18" w:rsidRPr="000038D9" w14:paraId="5E2316B2" w14:textId="77777777" w:rsidTr="00864365">
        <w:tc>
          <w:tcPr>
            <w:tcW w:w="2212" w:type="dxa"/>
            <w:gridSpan w:val="2"/>
          </w:tcPr>
          <w:p w14:paraId="780CD7FE"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Coding on PDSCH </w:t>
            </w:r>
          </w:p>
        </w:tc>
        <w:tc>
          <w:tcPr>
            <w:tcW w:w="7422" w:type="dxa"/>
          </w:tcPr>
          <w:p w14:paraId="1FC710BB" w14:textId="77777777" w:rsidR="00CB2C18" w:rsidRPr="000038D9" w:rsidRDefault="00CB2C18" w:rsidP="00864365">
            <w:pPr>
              <w:contextualSpacing/>
              <w:jc w:val="center"/>
              <w:rPr>
                <w:color w:val="000000" w:themeColor="text1"/>
                <w:sz w:val="20"/>
                <w:szCs w:val="20"/>
              </w:rPr>
            </w:pPr>
            <w:r w:rsidRPr="000038D9">
              <w:rPr>
                <w:color w:val="000000" w:themeColor="text1"/>
                <w:sz w:val="20"/>
                <w:szCs w:val="20"/>
              </w:rPr>
              <w:t>LDPC</w:t>
            </w:r>
          </w:p>
          <w:p w14:paraId="32D9872A" w14:textId="77777777" w:rsidR="00CB2C18" w:rsidRPr="000038D9" w:rsidRDefault="00CB2C18" w:rsidP="00864365">
            <w:pPr>
              <w:pStyle w:val="References"/>
              <w:numPr>
                <w:ilvl w:val="0"/>
                <w:numId w:val="0"/>
              </w:numPr>
              <w:autoSpaceDE/>
              <w:autoSpaceDN/>
              <w:spacing w:after="200" w:line="276" w:lineRule="auto"/>
              <w:jc w:val="center"/>
              <w:rPr>
                <w:color w:val="000000" w:themeColor="text1"/>
                <w:szCs w:val="20"/>
              </w:rPr>
            </w:pPr>
            <w:r w:rsidRPr="000038D9">
              <w:rPr>
                <w:color w:val="000000" w:themeColor="text1"/>
                <w:szCs w:val="20"/>
              </w:rPr>
              <w:t>Max code-block size=8448bit</w:t>
            </w:r>
          </w:p>
        </w:tc>
      </w:tr>
      <w:tr w:rsidR="00CB2C18" w:rsidRPr="000038D9" w14:paraId="440B8706" w14:textId="77777777" w:rsidTr="00864365">
        <w:trPr>
          <w:trHeight w:val="159"/>
        </w:trPr>
        <w:tc>
          <w:tcPr>
            <w:tcW w:w="1227" w:type="dxa"/>
            <w:vMerge w:val="restart"/>
          </w:tcPr>
          <w:p w14:paraId="032A8C99"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Numerology</w:t>
            </w:r>
          </w:p>
        </w:tc>
        <w:tc>
          <w:tcPr>
            <w:tcW w:w="985" w:type="dxa"/>
          </w:tcPr>
          <w:p w14:paraId="12608C92"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Slot/non-slot </w:t>
            </w:r>
          </w:p>
        </w:tc>
        <w:tc>
          <w:tcPr>
            <w:tcW w:w="7422" w:type="dxa"/>
          </w:tcPr>
          <w:p w14:paraId="1CFD7F5B" w14:textId="77777777" w:rsidR="00CB2C18" w:rsidRPr="000038D9" w:rsidRDefault="00CB2C18" w:rsidP="00864365">
            <w:pPr>
              <w:pStyle w:val="References"/>
              <w:numPr>
                <w:ilvl w:val="0"/>
                <w:numId w:val="0"/>
              </w:numPr>
              <w:autoSpaceDE/>
              <w:autoSpaceDN/>
              <w:spacing w:after="200" w:line="276" w:lineRule="auto"/>
              <w:jc w:val="center"/>
              <w:rPr>
                <w:color w:val="000000" w:themeColor="text1"/>
                <w:szCs w:val="20"/>
              </w:rPr>
            </w:pPr>
            <w:r w:rsidRPr="000038D9">
              <w:rPr>
                <w:bCs/>
                <w:color w:val="000000" w:themeColor="text1"/>
                <w:szCs w:val="20"/>
              </w:rPr>
              <w:t>14 OFDM symbol slot</w:t>
            </w:r>
          </w:p>
        </w:tc>
      </w:tr>
      <w:tr w:rsidR="00CB2C18" w:rsidRPr="000038D9" w14:paraId="425014F7" w14:textId="77777777" w:rsidTr="00864365">
        <w:trPr>
          <w:trHeight w:val="159"/>
        </w:trPr>
        <w:tc>
          <w:tcPr>
            <w:tcW w:w="1227" w:type="dxa"/>
            <w:vMerge/>
          </w:tcPr>
          <w:p w14:paraId="0947B72B"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p>
        </w:tc>
        <w:tc>
          <w:tcPr>
            <w:tcW w:w="985" w:type="dxa"/>
          </w:tcPr>
          <w:p w14:paraId="1F4A92C3"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SCS </w:t>
            </w:r>
          </w:p>
        </w:tc>
        <w:tc>
          <w:tcPr>
            <w:tcW w:w="7422" w:type="dxa"/>
          </w:tcPr>
          <w:p w14:paraId="0AED07C7" w14:textId="77777777" w:rsidR="00CB2C18" w:rsidRPr="000038D9" w:rsidRDefault="00CB2C18" w:rsidP="00864365">
            <w:pPr>
              <w:pStyle w:val="References"/>
              <w:numPr>
                <w:ilvl w:val="0"/>
                <w:numId w:val="0"/>
              </w:numPr>
              <w:autoSpaceDE/>
              <w:autoSpaceDN/>
              <w:spacing w:after="200" w:line="276" w:lineRule="auto"/>
              <w:jc w:val="center"/>
              <w:rPr>
                <w:color w:val="000000" w:themeColor="text1"/>
                <w:szCs w:val="20"/>
              </w:rPr>
            </w:pPr>
            <w:r w:rsidRPr="000038D9">
              <w:rPr>
                <w:bCs/>
                <w:color w:val="000000" w:themeColor="text1"/>
                <w:szCs w:val="20"/>
              </w:rPr>
              <w:t>15kHz</w:t>
            </w:r>
          </w:p>
        </w:tc>
      </w:tr>
      <w:tr w:rsidR="00CB2C18" w:rsidRPr="000038D9" w14:paraId="75E802CD" w14:textId="77777777" w:rsidTr="00864365">
        <w:tc>
          <w:tcPr>
            <w:tcW w:w="2212" w:type="dxa"/>
            <w:gridSpan w:val="2"/>
          </w:tcPr>
          <w:p w14:paraId="15412000"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Simulation bandwidth </w:t>
            </w:r>
          </w:p>
        </w:tc>
        <w:tc>
          <w:tcPr>
            <w:tcW w:w="7422" w:type="dxa"/>
          </w:tcPr>
          <w:p w14:paraId="7E75526C" w14:textId="77777777" w:rsidR="00CB2C18" w:rsidRPr="000038D9" w:rsidRDefault="00CB2C18" w:rsidP="00864365">
            <w:pPr>
              <w:pStyle w:val="References"/>
              <w:numPr>
                <w:ilvl w:val="0"/>
                <w:numId w:val="0"/>
              </w:numPr>
              <w:autoSpaceDE/>
              <w:autoSpaceDN/>
              <w:spacing w:after="200" w:line="276" w:lineRule="auto"/>
              <w:jc w:val="center"/>
              <w:rPr>
                <w:color w:val="000000" w:themeColor="text1"/>
                <w:szCs w:val="20"/>
              </w:rPr>
            </w:pPr>
            <w:r w:rsidRPr="000038D9">
              <w:rPr>
                <w:snapToGrid w:val="0"/>
                <w:color w:val="000000" w:themeColor="text1"/>
                <w:szCs w:val="20"/>
              </w:rPr>
              <w:t>10 MHz</w:t>
            </w:r>
          </w:p>
        </w:tc>
      </w:tr>
      <w:tr w:rsidR="00CB2C18" w:rsidRPr="000038D9" w14:paraId="522AA401" w14:textId="77777777" w:rsidTr="00864365">
        <w:tc>
          <w:tcPr>
            <w:tcW w:w="2212" w:type="dxa"/>
            <w:gridSpan w:val="2"/>
          </w:tcPr>
          <w:p w14:paraId="60C05F31"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color w:val="000000" w:themeColor="text1"/>
                <w:szCs w:val="20"/>
              </w:rPr>
              <w:t xml:space="preserve">Frame structure </w:t>
            </w:r>
          </w:p>
        </w:tc>
        <w:tc>
          <w:tcPr>
            <w:tcW w:w="7422" w:type="dxa"/>
          </w:tcPr>
          <w:p w14:paraId="4F10CA38" w14:textId="77777777" w:rsidR="00CB2C18" w:rsidRPr="000038D9" w:rsidRDefault="00CB2C18" w:rsidP="00864365">
            <w:pPr>
              <w:pStyle w:val="References"/>
              <w:numPr>
                <w:ilvl w:val="0"/>
                <w:numId w:val="0"/>
              </w:numPr>
              <w:autoSpaceDE/>
              <w:autoSpaceDN/>
              <w:spacing w:after="200" w:line="276" w:lineRule="auto"/>
              <w:jc w:val="center"/>
              <w:rPr>
                <w:snapToGrid w:val="0"/>
                <w:color w:val="000000" w:themeColor="text1"/>
                <w:szCs w:val="20"/>
              </w:rPr>
            </w:pPr>
            <w:r w:rsidRPr="000038D9">
              <w:rPr>
                <w:snapToGrid w:val="0"/>
                <w:color w:val="000000" w:themeColor="text1"/>
                <w:szCs w:val="20"/>
              </w:rPr>
              <w:t>Slot Format 0 (all downlink) for all slots</w:t>
            </w:r>
          </w:p>
        </w:tc>
      </w:tr>
      <w:tr w:rsidR="00CB2C18" w:rsidRPr="000038D9" w14:paraId="21180EDD" w14:textId="77777777" w:rsidTr="00864365">
        <w:tc>
          <w:tcPr>
            <w:tcW w:w="2212" w:type="dxa"/>
            <w:gridSpan w:val="2"/>
          </w:tcPr>
          <w:p w14:paraId="48E29626"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rFonts w:eastAsia="Malgun Gothic"/>
                <w:color w:val="000000" w:themeColor="text1"/>
                <w:kern w:val="24"/>
                <w:szCs w:val="20"/>
                <w:lang w:eastAsia="ko-KR"/>
              </w:rPr>
              <w:t>UE distribution</w:t>
            </w:r>
          </w:p>
        </w:tc>
        <w:tc>
          <w:tcPr>
            <w:tcW w:w="7422" w:type="dxa"/>
          </w:tcPr>
          <w:p w14:paraId="37A71D33" w14:textId="092F1F06" w:rsidR="00CB2C18" w:rsidRPr="000038D9" w:rsidRDefault="00CB2C18" w:rsidP="00864365">
            <w:pPr>
              <w:pStyle w:val="References"/>
              <w:numPr>
                <w:ilvl w:val="0"/>
                <w:numId w:val="0"/>
              </w:numPr>
              <w:autoSpaceDE/>
              <w:autoSpaceDN/>
              <w:spacing w:after="200" w:line="276" w:lineRule="auto"/>
              <w:jc w:val="center"/>
              <w:rPr>
                <w:color w:val="000000" w:themeColor="text1"/>
                <w:szCs w:val="20"/>
              </w:rPr>
            </w:pPr>
            <w:r w:rsidRPr="000038D9">
              <w:rPr>
                <w:rFonts w:eastAsia="Malgun Gothic"/>
                <w:color w:val="000000" w:themeColor="text1"/>
                <w:kern w:val="24"/>
                <w:szCs w:val="20"/>
                <w:lang w:eastAsia="ko-KR"/>
              </w:rPr>
              <w:t>80% indoor (3 Km/h)</w:t>
            </w:r>
          </w:p>
        </w:tc>
      </w:tr>
      <w:tr w:rsidR="00CB2C18" w:rsidRPr="000038D9" w14:paraId="05B024B7" w14:textId="77777777" w:rsidTr="00864365">
        <w:tc>
          <w:tcPr>
            <w:tcW w:w="2212" w:type="dxa"/>
            <w:gridSpan w:val="2"/>
          </w:tcPr>
          <w:p w14:paraId="32FEE5E4" w14:textId="77777777" w:rsidR="00CB2C18" w:rsidRPr="000038D9" w:rsidRDefault="00CB2C18" w:rsidP="00864365">
            <w:pPr>
              <w:pStyle w:val="References"/>
              <w:numPr>
                <w:ilvl w:val="0"/>
                <w:numId w:val="0"/>
              </w:numPr>
              <w:autoSpaceDE/>
              <w:autoSpaceDN/>
              <w:spacing w:after="200" w:line="276" w:lineRule="auto"/>
              <w:rPr>
                <w:color w:val="000000" w:themeColor="text1"/>
                <w:szCs w:val="20"/>
              </w:rPr>
            </w:pPr>
            <w:r w:rsidRPr="000038D9">
              <w:rPr>
                <w:rFonts w:eastAsia="Malgun Gothic"/>
                <w:color w:val="000000" w:themeColor="text1"/>
                <w:kern w:val="24"/>
                <w:szCs w:val="20"/>
                <w:lang w:eastAsia="ko-KR"/>
              </w:rPr>
              <w:t>UE receiver</w:t>
            </w:r>
          </w:p>
        </w:tc>
        <w:tc>
          <w:tcPr>
            <w:tcW w:w="7422" w:type="dxa"/>
          </w:tcPr>
          <w:p w14:paraId="77C618BE"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MMSE-IRC</w:t>
            </w:r>
          </w:p>
        </w:tc>
      </w:tr>
      <w:tr w:rsidR="00CB2C18" w:rsidRPr="000038D9" w14:paraId="3D192FDF" w14:textId="77777777" w:rsidTr="00864365">
        <w:tc>
          <w:tcPr>
            <w:tcW w:w="2212" w:type="dxa"/>
            <w:gridSpan w:val="2"/>
          </w:tcPr>
          <w:p w14:paraId="517D4557"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t>MIMO scheme</w:t>
            </w:r>
          </w:p>
        </w:tc>
        <w:tc>
          <w:tcPr>
            <w:tcW w:w="7422" w:type="dxa"/>
          </w:tcPr>
          <w:p w14:paraId="4DD9F1AC"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SU/MU-MIMO with rank adaption </w:t>
            </w:r>
          </w:p>
        </w:tc>
      </w:tr>
      <w:tr w:rsidR="00CB2C18" w:rsidRPr="000038D9" w14:paraId="629F9D1D" w14:textId="77777777" w:rsidTr="00864365">
        <w:tc>
          <w:tcPr>
            <w:tcW w:w="2212" w:type="dxa"/>
            <w:gridSpan w:val="2"/>
          </w:tcPr>
          <w:p w14:paraId="0A4E566E"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lastRenderedPageBreak/>
              <w:t xml:space="preserve">MIMO layers </w:t>
            </w:r>
          </w:p>
        </w:tc>
        <w:tc>
          <w:tcPr>
            <w:tcW w:w="7422" w:type="dxa"/>
          </w:tcPr>
          <w:p w14:paraId="7A567A52"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2 </w:t>
            </w:r>
          </w:p>
        </w:tc>
      </w:tr>
      <w:tr w:rsidR="00CB2C18" w:rsidRPr="000038D9" w14:paraId="0E92799A" w14:textId="77777777" w:rsidTr="00CB2C18">
        <w:tc>
          <w:tcPr>
            <w:tcW w:w="2212" w:type="dxa"/>
            <w:gridSpan w:val="2"/>
          </w:tcPr>
          <w:p w14:paraId="205B4F02"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t>CSI feedback</w:t>
            </w:r>
          </w:p>
        </w:tc>
        <w:tc>
          <w:tcPr>
            <w:tcW w:w="7422" w:type="dxa"/>
          </w:tcPr>
          <w:p w14:paraId="69F2C1A9"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CSI feedback periodicity: 5 </w:t>
            </w:r>
            <w:proofErr w:type="spellStart"/>
            <w:r w:rsidRPr="000038D9">
              <w:rPr>
                <w:rFonts w:eastAsia="Malgun Gothic"/>
                <w:color w:val="000000" w:themeColor="text1"/>
                <w:kern w:val="24"/>
                <w:szCs w:val="20"/>
                <w:lang w:eastAsia="ko-KR"/>
              </w:rPr>
              <w:t>ms</w:t>
            </w:r>
            <w:proofErr w:type="spellEnd"/>
          </w:p>
          <w:p w14:paraId="20FC6A9B"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Scheduling delay: 4 </w:t>
            </w:r>
            <w:proofErr w:type="spellStart"/>
            <w:r w:rsidRPr="000038D9">
              <w:rPr>
                <w:rFonts w:eastAsia="Malgun Gothic"/>
                <w:color w:val="000000" w:themeColor="text1"/>
                <w:kern w:val="24"/>
                <w:szCs w:val="20"/>
                <w:lang w:eastAsia="ko-KR"/>
              </w:rPr>
              <w:t>ms</w:t>
            </w:r>
            <w:proofErr w:type="spellEnd"/>
          </w:p>
        </w:tc>
      </w:tr>
      <w:tr w:rsidR="00CB2C18" w:rsidRPr="000038D9" w14:paraId="7CDAE419" w14:textId="77777777" w:rsidTr="00CB2C18">
        <w:tc>
          <w:tcPr>
            <w:tcW w:w="2212" w:type="dxa"/>
            <w:gridSpan w:val="2"/>
          </w:tcPr>
          <w:p w14:paraId="3AF7DCD2"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Feedback assumption </w:t>
            </w:r>
          </w:p>
        </w:tc>
        <w:tc>
          <w:tcPr>
            <w:tcW w:w="7422" w:type="dxa"/>
          </w:tcPr>
          <w:p w14:paraId="51DF4159"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Realistic </w:t>
            </w:r>
          </w:p>
        </w:tc>
      </w:tr>
      <w:tr w:rsidR="00CB2C18" w:rsidRPr="000038D9" w14:paraId="53397B95" w14:textId="77777777" w:rsidTr="00CB2C18">
        <w:tc>
          <w:tcPr>
            <w:tcW w:w="2212" w:type="dxa"/>
            <w:gridSpan w:val="2"/>
          </w:tcPr>
          <w:p w14:paraId="746D7B14"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Channel estimation </w:t>
            </w:r>
          </w:p>
        </w:tc>
        <w:tc>
          <w:tcPr>
            <w:tcW w:w="7422" w:type="dxa"/>
          </w:tcPr>
          <w:p w14:paraId="2717B2F7" w14:textId="77777777" w:rsidR="00CB2C18" w:rsidRPr="000038D9"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Realistic</w:t>
            </w:r>
          </w:p>
        </w:tc>
      </w:tr>
      <w:tr w:rsidR="00CB2C18" w:rsidRPr="00ED5E0F" w14:paraId="6DDAD102" w14:textId="77777777" w:rsidTr="00CB2C18">
        <w:tc>
          <w:tcPr>
            <w:tcW w:w="2212" w:type="dxa"/>
            <w:gridSpan w:val="2"/>
          </w:tcPr>
          <w:p w14:paraId="5F46D267" w14:textId="77777777" w:rsidR="00CB2C18" w:rsidRPr="000038D9" w:rsidRDefault="00CB2C18" w:rsidP="00864365">
            <w:pPr>
              <w:pStyle w:val="References"/>
              <w:numPr>
                <w:ilvl w:val="0"/>
                <w:numId w:val="0"/>
              </w:numPr>
              <w:autoSpaceDE/>
              <w:autoSpaceDN/>
              <w:spacing w:after="200" w:line="276" w:lineRule="auto"/>
              <w:rPr>
                <w:rFonts w:eastAsia="Malgun Gothic"/>
                <w:color w:val="000000" w:themeColor="text1"/>
                <w:kern w:val="24"/>
                <w:szCs w:val="20"/>
                <w:lang w:eastAsia="ko-KR"/>
              </w:rPr>
            </w:pPr>
            <w:r w:rsidRPr="000038D9">
              <w:rPr>
                <w:rFonts w:eastAsia="Malgun Gothic"/>
                <w:color w:val="000000" w:themeColor="text1"/>
                <w:kern w:val="24"/>
                <w:szCs w:val="20"/>
                <w:lang w:eastAsia="ko-KR"/>
              </w:rPr>
              <w:t xml:space="preserve">Measure </w:t>
            </w:r>
          </w:p>
        </w:tc>
        <w:tc>
          <w:tcPr>
            <w:tcW w:w="7422" w:type="dxa"/>
          </w:tcPr>
          <w:p w14:paraId="3B029A00" w14:textId="77777777" w:rsidR="00CB2C18" w:rsidRDefault="00CB2C18" w:rsidP="0086436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0038D9">
              <w:rPr>
                <w:rFonts w:eastAsia="Malgun Gothic"/>
                <w:color w:val="000000" w:themeColor="text1"/>
                <w:kern w:val="24"/>
                <w:szCs w:val="20"/>
                <w:lang w:eastAsia="ko-KR"/>
              </w:rPr>
              <w:t>Cell-averaged Throughput</w:t>
            </w:r>
            <w:r>
              <w:rPr>
                <w:rFonts w:eastAsia="Malgun Gothic"/>
                <w:color w:val="000000" w:themeColor="text1"/>
                <w:kern w:val="24"/>
                <w:szCs w:val="20"/>
                <w:lang w:eastAsia="ko-KR"/>
              </w:rPr>
              <w:t xml:space="preserve"> </w:t>
            </w:r>
          </w:p>
        </w:tc>
      </w:tr>
    </w:tbl>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ıL">
    <w:altName w:val="Calibri"/>
    <w:panose1 w:val="020B0604020202020204"/>
    <w:charset w:val="4D"/>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8838772">
    <w:abstractNumId w:val="16"/>
  </w:num>
  <w:num w:numId="2" w16cid:durableId="1937518738">
    <w:abstractNumId w:val="11"/>
  </w:num>
  <w:num w:numId="3" w16cid:durableId="711809885">
    <w:abstractNumId w:val="12"/>
  </w:num>
  <w:num w:numId="4" w16cid:durableId="575750251">
    <w:abstractNumId w:val="9"/>
  </w:num>
  <w:num w:numId="5" w16cid:durableId="1802917636">
    <w:abstractNumId w:val="17"/>
  </w:num>
  <w:num w:numId="6" w16cid:durableId="436026381">
    <w:abstractNumId w:val="1"/>
  </w:num>
  <w:num w:numId="7" w16cid:durableId="916011411">
    <w:abstractNumId w:val="18"/>
  </w:num>
  <w:num w:numId="8" w16cid:durableId="1280992931">
    <w:abstractNumId w:val="13"/>
  </w:num>
  <w:num w:numId="9" w16cid:durableId="103504971">
    <w:abstractNumId w:val="5"/>
  </w:num>
  <w:num w:numId="10" w16cid:durableId="1030911140">
    <w:abstractNumId w:val="0"/>
  </w:num>
  <w:num w:numId="11" w16cid:durableId="1605960114">
    <w:abstractNumId w:val="3"/>
  </w:num>
  <w:num w:numId="12" w16cid:durableId="736631664">
    <w:abstractNumId w:val="7"/>
  </w:num>
  <w:num w:numId="13" w16cid:durableId="1443106380">
    <w:abstractNumId w:val="4"/>
  </w:num>
  <w:num w:numId="14" w16cid:durableId="1322349712">
    <w:abstractNumId w:val="8"/>
  </w:num>
  <w:num w:numId="15" w16cid:durableId="1577007352">
    <w:abstractNumId w:val="15"/>
  </w:num>
  <w:num w:numId="16" w16cid:durableId="21513070">
    <w:abstractNumId w:val="10"/>
  </w:num>
  <w:num w:numId="17" w16cid:durableId="1939290297">
    <w:abstractNumId w:val="2"/>
  </w:num>
  <w:num w:numId="18" w16cid:durableId="1556896354">
    <w:abstractNumId w:val="14"/>
  </w:num>
  <w:num w:numId="19" w16cid:durableId="18164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38D9"/>
    <w:rsid w:val="000071E6"/>
    <w:rsid w:val="00014955"/>
    <w:rsid w:val="00023F75"/>
    <w:rsid w:val="00046F36"/>
    <w:rsid w:val="00100A4B"/>
    <w:rsid w:val="0011069F"/>
    <w:rsid w:val="00142CA2"/>
    <w:rsid w:val="00145E75"/>
    <w:rsid w:val="001517F4"/>
    <w:rsid w:val="001B50C6"/>
    <w:rsid w:val="001C32F3"/>
    <w:rsid w:val="001E5D57"/>
    <w:rsid w:val="002061AA"/>
    <w:rsid w:val="00227A80"/>
    <w:rsid w:val="002343D1"/>
    <w:rsid w:val="00244DCA"/>
    <w:rsid w:val="0027317E"/>
    <w:rsid w:val="002804A7"/>
    <w:rsid w:val="00291EB3"/>
    <w:rsid w:val="00295849"/>
    <w:rsid w:val="002F7A3A"/>
    <w:rsid w:val="00301988"/>
    <w:rsid w:val="003022D1"/>
    <w:rsid w:val="003311BE"/>
    <w:rsid w:val="00337B01"/>
    <w:rsid w:val="00340837"/>
    <w:rsid w:val="00344BCC"/>
    <w:rsid w:val="00390F89"/>
    <w:rsid w:val="003A7485"/>
    <w:rsid w:val="003C6A04"/>
    <w:rsid w:val="003E398E"/>
    <w:rsid w:val="00401EF4"/>
    <w:rsid w:val="00402499"/>
    <w:rsid w:val="00467D75"/>
    <w:rsid w:val="00475550"/>
    <w:rsid w:val="00485789"/>
    <w:rsid w:val="00512341"/>
    <w:rsid w:val="005549FA"/>
    <w:rsid w:val="00582D5F"/>
    <w:rsid w:val="005A7C4F"/>
    <w:rsid w:val="005D5412"/>
    <w:rsid w:val="005D6477"/>
    <w:rsid w:val="00633386"/>
    <w:rsid w:val="00661544"/>
    <w:rsid w:val="00666997"/>
    <w:rsid w:val="00682566"/>
    <w:rsid w:val="00686C85"/>
    <w:rsid w:val="006F3784"/>
    <w:rsid w:val="0073341B"/>
    <w:rsid w:val="007565E7"/>
    <w:rsid w:val="00764887"/>
    <w:rsid w:val="0079051A"/>
    <w:rsid w:val="007A792C"/>
    <w:rsid w:val="008059A9"/>
    <w:rsid w:val="00867446"/>
    <w:rsid w:val="00873AAD"/>
    <w:rsid w:val="008A604C"/>
    <w:rsid w:val="008B5A58"/>
    <w:rsid w:val="008C7A9C"/>
    <w:rsid w:val="008C7E76"/>
    <w:rsid w:val="00972C1B"/>
    <w:rsid w:val="009C1EB3"/>
    <w:rsid w:val="009E67D6"/>
    <w:rsid w:val="00A80E04"/>
    <w:rsid w:val="00A84238"/>
    <w:rsid w:val="00AA1012"/>
    <w:rsid w:val="00AB10B8"/>
    <w:rsid w:val="00B04253"/>
    <w:rsid w:val="00B6007F"/>
    <w:rsid w:val="00B83AF6"/>
    <w:rsid w:val="00BB7675"/>
    <w:rsid w:val="00BC3106"/>
    <w:rsid w:val="00BD2326"/>
    <w:rsid w:val="00BE3875"/>
    <w:rsid w:val="00C20031"/>
    <w:rsid w:val="00C20092"/>
    <w:rsid w:val="00C33676"/>
    <w:rsid w:val="00C713D6"/>
    <w:rsid w:val="00C741B4"/>
    <w:rsid w:val="00CB2AAB"/>
    <w:rsid w:val="00CB2C18"/>
    <w:rsid w:val="00CB3D25"/>
    <w:rsid w:val="00CF1230"/>
    <w:rsid w:val="00D27C66"/>
    <w:rsid w:val="00D84233"/>
    <w:rsid w:val="00D97F43"/>
    <w:rsid w:val="00DB4F0C"/>
    <w:rsid w:val="00E37BF0"/>
    <w:rsid w:val="00E75B61"/>
    <w:rsid w:val="00EB4356"/>
    <w:rsid w:val="00EE68B2"/>
    <w:rsid w:val="00F064C3"/>
    <w:rsid w:val="00F51AD6"/>
    <w:rsid w:val="00F749F0"/>
    <w:rsid w:val="00F83D85"/>
    <w:rsid w:val="00FB3CFB"/>
    <w:rsid w:val="00FD6B3B"/>
    <w:rsid w:val="00FE080B"/>
    <w:rsid w:val="00FE15B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rPr>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3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val="en-US"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val="en-US"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val="en-US"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2719</Words>
  <Characters>15503</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dcterms:created xsi:type="dcterms:W3CDTF">2024-02-19T14:36:00Z</dcterms:created>
  <dcterms:modified xsi:type="dcterms:W3CDTF">2024-02-19T14:38:00Z</dcterms:modified>
</cp:coreProperties>
</file>