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1C9BC" w14:textId="583F1335" w:rsidR="00C954CF" w:rsidRPr="00207704" w:rsidRDefault="00C954CF" w:rsidP="00C954CF">
      <w:pPr>
        <w:tabs>
          <w:tab w:val="center" w:pos="4536"/>
          <w:tab w:val="right" w:pos="7938"/>
          <w:tab w:val="right" w:pos="9639"/>
        </w:tabs>
        <w:wordWrap/>
        <w:ind w:right="2"/>
        <w:rPr>
          <w:rFonts w:ascii="Times New Roman" w:hAnsi="Times New Roman"/>
          <w:b/>
          <w:bCs/>
          <w:sz w:val="28"/>
        </w:rPr>
      </w:pPr>
      <w:bookmarkStart w:id="0" w:name="_Hlk68522968"/>
      <w:r w:rsidRPr="00207704">
        <w:rPr>
          <w:rFonts w:ascii="Times New Roman" w:hAnsi="Times New Roman"/>
          <w:b/>
          <w:bCs/>
          <w:sz w:val="28"/>
        </w:rPr>
        <w:t>3GPP TSG RAN WG1 #116</w:t>
      </w:r>
      <w:r w:rsidRPr="00207704">
        <w:rPr>
          <w:rFonts w:ascii="Times New Roman" w:hAnsi="Times New Roman"/>
          <w:b/>
          <w:bCs/>
          <w:sz w:val="28"/>
        </w:rPr>
        <w:tab/>
      </w:r>
      <w:r w:rsidRPr="00207704">
        <w:rPr>
          <w:rFonts w:ascii="Times New Roman" w:hAnsi="Times New Roman"/>
          <w:b/>
          <w:bCs/>
          <w:sz w:val="28"/>
        </w:rPr>
        <w:tab/>
      </w:r>
      <w:r w:rsidRPr="00207704">
        <w:rPr>
          <w:rFonts w:ascii="Times New Roman" w:hAnsi="Times New Roman"/>
          <w:b/>
          <w:bCs/>
          <w:sz w:val="28"/>
        </w:rPr>
        <w:tab/>
        <w:t>R1-240</w:t>
      </w:r>
      <w:r>
        <w:rPr>
          <w:rFonts w:ascii="Times New Roman" w:hAnsi="Times New Roman"/>
          <w:b/>
          <w:bCs/>
          <w:sz w:val="28"/>
        </w:rPr>
        <w:t>1215</w:t>
      </w:r>
    </w:p>
    <w:p w14:paraId="5D851DCB" w14:textId="77777777" w:rsidR="00C954CF" w:rsidRPr="00207704" w:rsidRDefault="00C954CF" w:rsidP="00C954CF">
      <w:pPr>
        <w:tabs>
          <w:tab w:val="center" w:pos="4536"/>
          <w:tab w:val="right" w:pos="7938"/>
          <w:tab w:val="right" w:pos="9639"/>
        </w:tabs>
        <w:wordWrap/>
        <w:ind w:right="2"/>
        <w:rPr>
          <w:rFonts w:ascii="Times New Roman" w:hAnsi="Times New Roman"/>
          <w:b/>
          <w:bCs/>
          <w:sz w:val="28"/>
        </w:rPr>
      </w:pPr>
      <w:r w:rsidRPr="00207704">
        <w:rPr>
          <w:rFonts w:ascii="Times New Roman" w:hAnsi="Times New Roman"/>
          <w:b/>
          <w:bCs/>
          <w:sz w:val="28"/>
        </w:rPr>
        <w:t>Athens, Greece, February 26</w:t>
      </w:r>
      <w:r w:rsidRPr="00593416">
        <w:rPr>
          <w:rFonts w:ascii="Times New Roman" w:hAnsi="Times New Roman"/>
          <w:b/>
          <w:bCs/>
          <w:sz w:val="28"/>
          <w:vertAlign w:val="superscript"/>
        </w:rPr>
        <w:t>th</w:t>
      </w:r>
      <w:r>
        <w:rPr>
          <w:rFonts w:ascii="Times New Roman" w:hAnsi="Times New Roman"/>
          <w:b/>
          <w:bCs/>
          <w:sz w:val="28"/>
        </w:rPr>
        <w:t xml:space="preserve"> </w:t>
      </w:r>
      <w:r w:rsidRPr="00207704">
        <w:rPr>
          <w:rFonts w:ascii="Times New Roman" w:hAnsi="Times New Roman"/>
          <w:b/>
          <w:bCs/>
          <w:sz w:val="28"/>
        </w:rPr>
        <w:t>– March 1</w:t>
      </w:r>
      <w:r w:rsidRPr="00593416">
        <w:rPr>
          <w:rFonts w:ascii="Times New Roman" w:hAnsi="Times New Roman"/>
          <w:b/>
          <w:bCs/>
          <w:sz w:val="28"/>
          <w:vertAlign w:val="superscript"/>
        </w:rPr>
        <w:t>st</w:t>
      </w:r>
      <w:r w:rsidRPr="00207704">
        <w:rPr>
          <w:rFonts w:ascii="Times New Roman" w:hAnsi="Times New Roman"/>
          <w:b/>
          <w:bCs/>
          <w:sz w:val="28"/>
        </w:rPr>
        <w:t>, 2024</w:t>
      </w:r>
    </w:p>
    <w:bookmarkEnd w:id="0"/>
    <w:p w14:paraId="00612618" w14:textId="77777777" w:rsidR="00473A70" w:rsidRPr="00C954CF"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5BDC87E8" w14:textId="6FDEC282" w:rsidR="00C954CF" w:rsidRDefault="00C954CF" w:rsidP="00C954CF">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kern w:val="0"/>
          <w:sz w:val="22"/>
        </w:rPr>
        <w:t xml:space="preserve">At the TSG-RAN#102 meeting, a work item of NR duplex operation for Sub-band full duplex (SBFD) was approved </w:t>
      </w:r>
      <w:r>
        <w:rPr>
          <w:rFonts w:ascii="Times New Roman" w:hAnsi="Times New Roman" w:hint="eastAsia"/>
          <w:kern w:val="0"/>
          <w:sz w:val="22"/>
        </w:rPr>
        <w:t>f</w:t>
      </w:r>
      <w:r>
        <w:rPr>
          <w:rFonts w:ascii="Times New Roman" w:hAnsi="Times New Roman"/>
          <w:kern w:val="0"/>
          <w:sz w:val="22"/>
        </w:rPr>
        <w:t xml:space="preserve">or Rel-19 [1] and the objectives related </w:t>
      </w:r>
      <w:r w:rsidR="0042072A" w:rsidRPr="00C954CF">
        <w:rPr>
          <w:rFonts w:ascii="Times New Roman" w:hAnsi="Times New Roman"/>
          <w:kern w:val="0"/>
          <w:sz w:val="22"/>
        </w:rPr>
        <w:t xml:space="preserve">SBFD operation to UE in RRC_IDLE/INACTIVE mode for random access </w:t>
      </w:r>
      <w:r>
        <w:rPr>
          <w:rFonts w:ascii="Times New Roman" w:hAnsi="Times New Roman"/>
          <w:kern w:val="0"/>
          <w:sz w:val="22"/>
        </w:rPr>
        <w:t>are identified as follows.</w:t>
      </w:r>
    </w:p>
    <w:tbl>
      <w:tblPr>
        <w:tblStyle w:val="a4"/>
        <w:tblW w:w="0" w:type="auto"/>
        <w:tblLook w:val="04A0" w:firstRow="1" w:lastRow="0" w:firstColumn="1" w:lastColumn="0" w:noHBand="0" w:noVBand="1"/>
      </w:tblPr>
      <w:tblGrid>
        <w:gridCol w:w="9736"/>
      </w:tblGrid>
      <w:tr w:rsidR="00C954CF" w14:paraId="2AE9F984" w14:textId="77777777" w:rsidTr="00C954CF">
        <w:tc>
          <w:tcPr>
            <w:tcW w:w="9736" w:type="dxa"/>
          </w:tcPr>
          <w:p w14:paraId="1401ED1C" w14:textId="77777777" w:rsidR="00C954CF" w:rsidRPr="001C680E" w:rsidRDefault="00C954CF" w:rsidP="00C954CF">
            <w:pPr>
              <w:widowControl/>
              <w:wordWrap/>
              <w:autoSpaceDE/>
              <w:autoSpaceDN/>
              <w:rPr>
                <w:rFonts w:ascii="Times" w:eastAsia="바탕" w:hAnsi="Times" w:cs="Times"/>
                <w:lang w:val="en-GB" w:eastAsia="en-US"/>
              </w:rPr>
            </w:pPr>
            <w:r w:rsidRPr="001C680E">
              <w:rPr>
                <w:rFonts w:ascii="Times" w:eastAsia="바탕" w:hAnsi="Times" w:cs="Times" w:hint="eastAsia"/>
                <w:lang w:val="en-GB" w:eastAsia="en-US"/>
              </w:rPr>
              <w:t xml:space="preserve">The objectives are as </w:t>
            </w:r>
            <w:r w:rsidRPr="001C680E">
              <w:rPr>
                <w:rFonts w:ascii="Times" w:eastAsia="바탕" w:hAnsi="Times" w:cs="Times"/>
                <w:lang w:val="en-GB" w:eastAsia="en-US"/>
              </w:rPr>
              <w:t>follows</w:t>
            </w:r>
            <w:r w:rsidRPr="001C680E">
              <w:rPr>
                <w:rFonts w:ascii="Times" w:eastAsia="바탕" w:hAnsi="Times" w:cs="Times" w:hint="eastAsia"/>
                <w:lang w:val="en-GB" w:eastAsia="en-US"/>
              </w:rPr>
              <w:t>:</w:t>
            </w:r>
          </w:p>
          <w:p w14:paraId="28F1FD4D" w14:textId="77777777" w:rsidR="00C954CF" w:rsidRPr="001C680E" w:rsidRDefault="00C954CF" w:rsidP="00C954CF">
            <w:pPr>
              <w:widowControl/>
              <w:numPr>
                <w:ilvl w:val="0"/>
                <w:numId w:val="45"/>
              </w:numPr>
              <w:tabs>
                <w:tab w:val="clear" w:pos="72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For subband non-overlapping full duplex (SBFD) operation at </w:t>
            </w:r>
            <w:proofErr w:type="spellStart"/>
            <w:r w:rsidRPr="001C680E">
              <w:rPr>
                <w:rFonts w:ascii="Times" w:eastAsia="바탕" w:hAnsi="Times" w:cs="Times"/>
                <w:lang w:val="en-GB" w:eastAsia="en-US"/>
              </w:rPr>
              <w:t>gNB</w:t>
            </w:r>
            <w:proofErr w:type="spellEnd"/>
            <w:r w:rsidRPr="001C680E">
              <w:rPr>
                <w:rFonts w:ascii="Times" w:eastAsia="바탕" w:hAnsi="Times" w:cs="Times"/>
                <w:lang w:val="en-GB" w:eastAsia="en-US"/>
              </w:rPr>
              <w:t xml:space="preserve"> side within a TDD carrier:</w:t>
            </w:r>
          </w:p>
          <w:p w14:paraId="668F3A4D" w14:textId="77777777" w:rsidR="00C954CF" w:rsidRPr="001C680E" w:rsidRDefault="00C954CF" w:rsidP="00C954CF">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Specify semi-static indication of time location of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to UEs in RRC_CONNECTED mode [RAN1, RAN2]</w:t>
            </w:r>
          </w:p>
          <w:p w14:paraId="1FBC992E" w14:textId="77777777" w:rsidR="00C954CF" w:rsidRPr="001C680E" w:rsidRDefault="00C954CF" w:rsidP="00C954CF">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Indication of time location of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in SIB is not </w:t>
            </w:r>
            <w:proofErr w:type="gramStart"/>
            <w:r w:rsidRPr="001C680E">
              <w:rPr>
                <w:rFonts w:ascii="Times" w:eastAsia="바탕" w:hAnsi="Times" w:cs="Times"/>
                <w:lang w:val="en-GB" w:eastAsia="en-US"/>
              </w:rPr>
              <w:t>precluded</w:t>
            </w:r>
            <w:proofErr w:type="gramEnd"/>
          </w:p>
          <w:p w14:paraId="214D4132" w14:textId="77777777" w:rsidR="00C954CF" w:rsidRPr="001C680E" w:rsidRDefault="00C954CF" w:rsidP="00C954CF">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Specify semi-static indication of frequency domain location of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to UEs in RRC_CONNECTED mode [RAN1, RAN2]</w:t>
            </w:r>
          </w:p>
          <w:p w14:paraId="2BCAD995" w14:textId="77777777" w:rsidR="00C954CF" w:rsidRPr="001C680E" w:rsidRDefault="00C954CF" w:rsidP="00C954CF">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Indication of frequency domain location of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in SIB is not </w:t>
            </w:r>
            <w:proofErr w:type="gramStart"/>
            <w:r w:rsidRPr="001C680E">
              <w:rPr>
                <w:rFonts w:ascii="Times" w:eastAsia="바탕" w:hAnsi="Times" w:cs="Times"/>
                <w:lang w:val="en-GB" w:eastAsia="en-US"/>
              </w:rPr>
              <w:t>precluded</w:t>
            </w:r>
            <w:proofErr w:type="gramEnd"/>
          </w:p>
          <w:p w14:paraId="2009E85F" w14:textId="77777777" w:rsidR="00C954CF" w:rsidRPr="001C680E" w:rsidRDefault="00C954CF" w:rsidP="00C954CF">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Specify SBFD operation to support random access in SBFD symbols by UEs in RRC CONNECTED mode [RAN1, RAN2]</w:t>
            </w:r>
          </w:p>
          <w:p w14:paraId="372443AD" w14:textId="77777777" w:rsidR="00C954CF" w:rsidRPr="001C680E" w:rsidRDefault="00C954CF" w:rsidP="00C954CF">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Study and specify, if justified, SBFD operation to UE in RRC_IDLE/INACTIVE mode for random access [RAN1, RAN2]</w:t>
            </w:r>
          </w:p>
          <w:p w14:paraId="173EF30E" w14:textId="77777777" w:rsidR="00C954CF" w:rsidRDefault="00C954CF" w:rsidP="00C954CF">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RAN#104 to check whether to proceed normative </w:t>
            </w:r>
            <w:proofErr w:type="gramStart"/>
            <w:r w:rsidRPr="001C680E">
              <w:rPr>
                <w:rFonts w:ascii="Times" w:eastAsia="바탕" w:hAnsi="Times" w:cs="Times"/>
                <w:lang w:val="en-GB" w:eastAsia="en-US"/>
              </w:rPr>
              <w:t>work</w:t>
            </w:r>
            <w:proofErr w:type="gramEnd"/>
          </w:p>
          <w:p w14:paraId="2C7F4E42" w14:textId="0E449175" w:rsidR="00C954CF" w:rsidRPr="00C954CF" w:rsidRDefault="00C954CF" w:rsidP="00C954CF">
            <w:pPr>
              <w:widowControl/>
              <w:numPr>
                <w:ilvl w:val="1"/>
                <w:numId w:val="45"/>
              </w:numPr>
              <w:wordWrap/>
              <w:autoSpaceDE/>
              <w:autoSpaceDN/>
              <w:rPr>
                <w:rFonts w:ascii="Times" w:eastAsia="바탕" w:hAnsi="Times" w:cs="Times"/>
                <w:lang w:val="en-GB" w:eastAsia="en-US"/>
              </w:rPr>
            </w:pPr>
            <w:r>
              <w:rPr>
                <w:rFonts w:ascii="Times" w:eastAsia="바탕" w:hAnsi="Times" w:cs="Times"/>
                <w:lang w:val="en-GB"/>
              </w:rPr>
              <w:t>…</w:t>
            </w:r>
          </w:p>
        </w:tc>
      </w:tr>
    </w:tbl>
    <w:p w14:paraId="7B6D1E35" w14:textId="34D3F986" w:rsidR="00C954CF" w:rsidRPr="00FC34AF" w:rsidRDefault="00C954CF" w:rsidP="00C954CF">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w:t>
      </w:r>
      <w:r>
        <w:rPr>
          <w:rFonts w:ascii="Times New Roman" w:hAnsi="Times New Roman"/>
          <w:kern w:val="0"/>
          <w:sz w:val="22"/>
        </w:rPr>
        <w:t>discuss</w:t>
      </w:r>
      <w:r w:rsidRPr="00C954CF">
        <w:rPr>
          <w:rFonts w:ascii="Times New Roman" w:hAnsi="Times New Roman"/>
          <w:kern w:val="0"/>
          <w:sz w:val="22"/>
        </w:rPr>
        <w:t xml:space="preserve"> SBFD operation to UE in RRC_IDLE/INACTIVE mode for random access </w:t>
      </w:r>
      <w:r w:rsidRPr="008B6F35">
        <w:rPr>
          <w:rFonts w:ascii="Times New Roman" w:hAnsi="Times New Roman"/>
          <w:kern w:val="0"/>
          <w:sz w:val="22"/>
        </w:rPr>
        <w:t>provide our view</w:t>
      </w:r>
      <w:r>
        <w:rPr>
          <w:rFonts w:ascii="Times New Roman" w:hAnsi="Times New Roman"/>
          <w:kern w:val="0"/>
          <w:sz w:val="22"/>
        </w:rPr>
        <w:t>s.</w:t>
      </w:r>
    </w:p>
    <w:p w14:paraId="7529E291" w14:textId="102210A7"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C954CF" w:rsidRPr="00C954CF">
        <w:rPr>
          <w:rFonts w:ascii="Times New Roman" w:hAnsi="Times New Roman"/>
        </w:rPr>
        <w:t>SBFD random access operation</w:t>
      </w:r>
    </w:p>
    <w:bookmarkEnd w:id="1"/>
    <w:p w14:paraId="6F9436F6" w14:textId="77777777" w:rsidR="000D40B0" w:rsidRDefault="000D40B0" w:rsidP="000D40B0">
      <w:pPr>
        <w:wordWrap/>
        <w:spacing w:after="120" w:line="276" w:lineRule="auto"/>
        <w:ind w:firstLineChars="100" w:firstLine="220"/>
        <w:rPr>
          <w:rFonts w:ascii="Times New Roman" w:hAnsi="Times New Roman"/>
          <w:color w:val="000000"/>
          <w:sz w:val="22"/>
        </w:rPr>
      </w:pPr>
      <w:r>
        <w:rPr>
          <w:rFonts w:ascii="Times New Roman" w:hAnsi="Times New Roman"/>
          <w:color w:val="000000"/>
          <w:sz w:val="22"/>
        </w:rPr>
        <w:t xml:space="preserve">During the study item phase, it had been </w:t>
      </w:r>
      <w:r w:rsidRPr="00A572CD">
        <w:rPr>
          <w:rFonts w:ascii="Times New Roman" w:hAnsi="Times New Roman"/>
          <w:color w:val="000000"/>
          <w:sz w:val="22"/>
        </w:rPr>
        <w:t xml:space="preserve">concluded that enabling random access </w:t>
      </w:r>
      <w:r>
        <w:rPr>
          <w:rFonts w:ascii="Times New Roman" w:hAnsi="Times New Roman"/>
          <w:color w:val="000000"/>
          <w:sz w:val="22"/>
        </w:rPr>
        <w:t xml:space="preserve">on SBFD symbols </w:t>
      </w:r>
      <w:r w:rsidRPr="00A572CD">
        <w:rPr>
          <w:rFonts w:ascii="Times New Roman" w:hAnsi="Times New Roman"/>
          <w:color w:val="000000"/>
          <w:sz w:val="22"/>
        </w:rPr>
        <w:t>can reduce the initial access latency</w:t>
      </w:r>
      <w:r>
        <w:rPr>
          <w:rFonts w:ascii="Times New Roman" w:hAnsi="Times New Roman"/>
          <w:color w:val="000000"/>
          <w:sz w:val="22"/>
        </w:rPr>
        <w:t>, reduce PRACH collision probability</w:t>
      </w:r>
      <w:r w:rsidRPr="00A572CD">
        <w:rPr>
          <w:rFonts w:ascii="Times New Roman" w:hAnsi="Times New Roman"/>
          <w:color w:val="000000"/>
          <w:sz w:val="22"/>
        </w:rPr>
        <w:t xml:space="preserve"> in NR TDD carriers. In addition, it can improve PRACH and Msg3/</w:t>
      </w:r>
      <w:proofErr w:type="spellStart"/>
      <w:r w:rsidRPr="00A572CD">
        <w:rPr>
          <w:rFonts w:ascii="Times New Roman" w:hAnsi="Times New Roman"/>
          <w:color w:val="000000"/>
          <w:sz w:val="22"/>
        </w:rPr>
        <w:t>MsgA</w:t>
      </w:r>
      <w:proofErr w:type="spellEnd"/>
      <w:r w:rsidRPr="00A572CD">
        <w:rPr>
          <w:rFonts w:ascii="Times New Roman" w:hAnsi="Times New Roman"/>
          <w:color w:val="000000"/>
          <w:sz w:val="22"/>
        </w:rPr>
        <w:t>-PUSCH coverage</w:t>
      </w:r>
      <w:r>
        <w:rPr>
          <w:rFonts w:ascii="Times New Roman" w:hAnsi="Times New Roman"/>
          <w:color w:val="000000"/>
          <w:sz w:val="22"/>
        </w:rPr>
        <w:t xml:space="preserve">. However, the potential drawback is that </w:t>
      </w:r>
      <w:r w:rsidRPr="00A572CD">
        <w:rPr>
          <w:rFonts w:ascii="Times New Roman" w:hAnsi="Times New Roman"/>
          <w:color w:val="000000"/>
          <w:sz w:val="22"/>
        </w:rPr>
        <w:t>PRACH and Msg3 transmissions in UL subband in SBFD symbols may cause UE-to-UE CLI.</w:t>
      </w:r>
      <w:r>
        <w:rPr>
          <w:rFonts w:ascii="Times New Roman" w:hAnsi="Times New Roman"/>
          <w:color w:val="000000"/>
          <w:sz w:val="22"/>
        </w:rPr>
        <w:t xml:space="preserve"> In this section, we discuss potential specification impact when</w:t>
      </w:r>
      <w:r w:rsidRPr="00A572CD">
        <w:rPr>
          <w:rFonts w:ascii="Times New Roman" w:hAnsi="Times New Roman"/>
          <w:color w:val="000000"/>
          <w:sz w:val="22"/>
        </w:rPr>
        <w:t xml:space="preserve"> support</w:t>
      </w:r>
      <w:r>
        <w:rPr>
          <w:rFonts w:ascii="Times New Roman" w:hAnsi="Times New Roman"/>
          <w:color w:val="000000"/>
          <w:sz w:val="22"/>
        </w:rPr>
        <w:t>ing</w:t>
      </w:r>
      <w:r w:rsidRPr="00A572CD">
        <w:rPr>
          <w:rFonts w:ascii="Times New Roman" w:hAnsi="Times New Roman"/>
          <w:color w:val="000000"/>
          <w:sz w:val="22"/>
        </w:rPr>
        <w:t xml:space="preserve"> random access in SBFD symbols for UEs in RRC_IDLE/INACTIVE mode</w:t>
      </w:r>
      <w:r>
        <w:rPr>
          <w:rFonts w:ascii="Times New Roman" w:hAnsi="Times New Roman"/>
          <w:color w:val="000000"/>
          <w:sz w:val="22"/>
        </w:rPr>
        <w:t>.</w:t>
      </w:r>
    </w:p>
    <w:p w14:paraId="2D68D939" w14:textId="2DF3A702" w:rsidR="003F5200" w:rsidRDefault="003F5200" w:rsidP="000D40B0">
      <w:pPr>
        <w:wordWrap/>
        <w:spacing w:line="276" w:lineRule="auto"/>
        <w:rPr>
          <w:rFonts w:ascii="Times New Roman" w:hAnsi="Times New Roman"/>
          <w:color w:val="000000"/>
          <w:sz w:val="22"/>
        </w:rPr>
      </w:pPr>
      <w:r>
        <w:rPr>
          <w:rFonts w:ascii="Times New Roman" w:hAnsi="Times New Roman"/>
          <w:color w:val="000000"/>
          <w:sz w:val="22"/>
        </w:rPr>
        <w:t xml:space="preserve">At the TSG-RAN#102 meeting, it was agreed to study and specify, if justified, SBFD operation to UE in RRC_IDLE/INACTIVE mode for random access. If duplicate configuration would not be considered for semi-static indication of time location and indication of frequency domain location of SBFD </w:t>
      </w:r>
      <w:proofErr w:type="spellStart"/>
      <w:r>
        <w:rPr>
          <w:rFonts w:ascii="Times New Roman" w:hAnsi="Times New Roman"/>
          <w:color w:val="000000"/>
          <w:sz w:val="22"/>
        </w:rPr>
        <w:t>subbands</w:t>
      </w:r>
      <w:proofErr w:type="spellEnd"/>
      <w:r>
        <w:rPr>
          <w:rFonts w:ascii="Times New Roman" w:hAnsi="Times New Roman"/>
          <w:color w:val="000000"/>
          <w:sz w:val="22"/>
        </w:rPr>
        <w:t xml:space="preserve"> to UEs in RRC_CONNECTED mode and in RRC_IDLE/INACTIVE, it seems reasonable to specify semi-static indication of time location and indication of frequency domain location of SBFD </w:t>
      </w:r>
      <w:proofErr w:type="spellStart"/>
      <w:r>
        <w:rPr>
          <w:rFonts w:ascii="Times New Roman" w:hAnsi="Times New Roman"/>
          <w:color w:val="000000"/>
          <w:sz w:val="22"/>
        </w:rPr>
        <w:t>subbands</w:t>
      </w:r>
      <w:proofErr w:type="spellEnd"/>
      <w:r>
        <w:rPr>
          <w:rFonts w:ascii="Times New Roman" w:hAnsi="Times New Roman"/>
          <w:color w:val="000000"/>
          <w:sz w:val="22"/>
        </w:rPr>
        <w:t xml:space="preserve"> to UEs after completion of study for </w:t>
      </w:r>
      <w:r w:rsidRPr="00D91B26">
        <w:rPr>
          <w:rFonts w:ascii="Times New Roman" w:hAnsi="Times New Roman"/>
          <w:color w:val="000000"/>
          <w:sz w:val="22"/>
        </w:rPr>
        <w:t>SBFD operation to UE in RRC_IDLE/INACTIVE mode for random access</w:t>
      </w:r>
      <w:r>
        <w:rPr>
          <w:rFonts w:ascii="Times New Roman" w:hAnsi="Times New Roman"/>
          <w:color w:val="000000"/>
          <w:sz w:val="22"/>
        </w:rPr>
        <w:t xml:space="preserve">. </w:t>
      </w:r>
    </w:p>
    <w:p w14:paraId="3EB04D97" w14:textId="2C214A27" w:rsidR="000D40B0" w:rsidRDefault="000D40B0" w:rsidP="000D40B0">
      <w:pPr>
        <w:pStyle w:val="a0"/>
        <w:numPr>
          <w:ilvl w:val="0"/>
          <w:numId w:val="3"/>
        </w:numPr>
        <w:spacing w:before="240" w:line="276" w:lineRule="auto"/>
        <w:ind w:left="426"/>
        <w:jc w:val="both"/>
        <w:rPr>
          <w:i/>
          <w:iCs/>
          <w:color w:val="000000"/>
          <w:sz w:val="22"/>
        </w:rPr>
      </w:pPr>
      <w:r>
        <w:rPr>
          <w:rFonts w:eastAsiaTheme="minorEastAsia"/>
          <w:i/>
          <w:iCs/>
          <w:sz w:val="22"/>
          <w:szCs w:val="22"/>
          <w:lang w:eastAsia="ko-KR"/>
        </w:rPr>
        <w:lastRenderedPageBreak/>
        <w:t>Observation</w:t>
      </w:r>
      <w:r w:rsidRPr="000D40B0">
        <w:rPr>
          <w:i/>
          <w:iCs/>
          <w:color w:val="000000"/>
          <w:sz w:val="22"/>
        </w:rPr>
        <w:t xml:space="preserve">: </w:t>
      </w:r>
      <w:r>
        <w:rPr>
          <w:i/>
          <w:iCs/>
          <w:color w:val="000000"/>
          <w:sz w:val="22"/>
        </w:rPr>
        <w:t>I</w:t>
      </w:r>
      <w:r w:rsidRPr="000D40B0">
        <w:rPr>
          <w:i/>
          <w:iCs/>
          <w:color w:val="000000"/>
          <w:sz w:val="22"/>
        </w:rPr>
        <w:t xml:space="preserve">t seems reasonable to specify semi-static indication of time location and indication of frequency domain location of SBFD </w:t>
      </w:r>
      <w:proofErr w:type="spellStart"/>
      <w:r w:rsidRPr="000D40B0">
        <w:rPr>
          <w:i/>
          <w:iCs/>
          <w:color w:val="000000"/>
          <w:sz w:val="22"/>
        </w:rPr>
        <w:t>subbands</w:t>
      </w:r>
      <w:proofErr w:type="spellEnd"/>
      <w:r w:rsidRPr="000D40B0">
        <w:rPr>
          <w:i/>
          <w:iCs/>
          <w:color w:val="000000"/>
          <w:sz w:val="22"/>
        </w:rPr>
        <w:t xml:space="preserve"> to UEs after completion of study for SBFD operation to UE in RRC_IDLE/INACTIVE mode for random access.</w:t>
      </w:r>
    </w:p>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370AA3EA" w14:textId="125696EF" w:rsidR="003F5200" w:rsidRPr="00AB6D5D" w:rsidRDefault="003F5200" w:rsidP="000D40B0">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R</w:t>
      </w:r>
      <w:r>
        <w:rPr>
          <w:rFonts w:ascii="Times New Roman" w:hAnsi="Times New Roman"/>
          <w:color w:val="000000"/>
          <w:sz w:val="22"/>
        </w:rPr>
        <w:t>egarding configuration of RACH occasions for SBFD operation, c</w:t>
      </w:r>
      <w:r w:rsidRPr="008D257A">
        <w:rPr>
          <w:rFonts w:ascii="Times New Roman" w:hAnsi="Times New Roman"/>
          <w:color w:val="000000"/>
          <w:sz w:val="22"/>
        </w:rPr>
        <w:t xml:space="preserve">onsidering that, regardless of whether it is a legacy UE or a SBFD aware UE, UL symbols and UL slots </w:t>
      </w:r>
      <w:r>
        <w:rPr>
          <w:rFonts w:ascii="Times New Roman" w:hAnsi="Times New Roman"/>
          <w:color w:val="000000"/>
          <w:sz w:val="22"/>
        </w:rPr>
        <w:t xml:space="preserve">should </w:t>
      </w:r>
      <w:r w:rsidRPr="008D257A">
        <w:rPr>
          <w:rFonts w:ascii="Times New Roman" w:hAnsi="Times New Roman"/>
          <w:color w:val="000000"/>
          <w:sz w:val="22"/>
        </w:rPr>
        <w:t xml:space="preserve">have the same common RO </w:t>
      </w:r>
      <w:r>
        <w:rPr>
          <w:rFonts w:ascii="Times New Roman" w:hAnsi="Times New Roman"/>
          <w:color w:val="000000"/>
          <w:sz w:val="22"/>
        </w:rPr>
        <w:t xml:space="preserve">configuration </w:t>
      </w:r>
      <w:r w:rsidRPr="008D257A">
        <w:rPr>
          <w:rFonts w:ascii="Times New Roman" w:hAnsi="Times New Roman"/>
          <w:color w:val="000000"/>
          <w:sz w:val="22"/>
        </w:rPr>
        <w:t>and SS</w:t>
      </w:r>
      <w:r>
        <w:rPr>
          <w:rFonts w:ascii="Times New Roman" w:hAnsi="Times New Roman"/>
          <w:color w:val="000000"/>
          <w:sz w:val="22"/>
        </w:rPr>
        <w:t xml:space="preserve">/PBCH block index </w:t>
      </w:r>
      <w:r w:rsidRPr="008D257A">
        <w:rPr>
          <w:rFonts w:ascii="Times New Roman" w:hAnsi="Times New Roman"/>
          <w:color w:val="000000"/>
          <w:sz w:val="22"/>
        </w:rPr>
        <w:t xml:space="preserve">to RO mapping method, </w:t>
      </w:r>
      <w:r>
        <w:rPr>
          <w:rFonts w:ascii="Times New Roman" w:hAnsi="Times New Roman"/>
          <w:color w:val="000000"/>
          <w:sz w:val="22"/>
        </w:rPr>
        <w:t>b</w:t>
      </w:r>
      <w:r w:rsidRPr="00AB6D5D">
        <w:rPr>
          <w:rFonts w:ascii="Times New Roman" w:hAnsi="Times New Roman"/>
          <w:color w:val="000000"/>
          <w:sz w:val="22"/>
        </w:rPr>
        <w:t>ased on the legacy RACH configuration, a method of setting the RO within the UL subband in the SBFD symbol and reinterpreting the SS</w:t>
      </w:r>
      <w:r>
        <w:rPr>
          <w:rFonts w:ascii="Times New Roman" w:hAnsi="Times New Roman"/>
          <w:color w:val="000000"/>
          <w:sz w:val="22"/>
        </w:rPr>
        <w:t>/PBCH block index</w:t>
      </w:r>
      <w:r w:rsidRPr="00AB6D5D">
        <w:rPr>
          <w:rFonts w:ascii="Times New Roman" w:hAnsi="Times New Roman"/>
          <w:color w:val="000000"/>
          <w:sz w:val="22"/>
        </w:rPr>
        <w:t xml:space="preserve"> to RO mapping method within the BW occupied by the RO may be considered.</w:t>
      </w:r>
      <w:r>
        <w:rPr>
          <w:rFonts w:ascii="Times New Roman" w:hAnsi="Times New Roman"/>
          <w:color w:val="000000"/>
          <w:sz w:val="22"/>
        </w:rPr>
        <w:t xml:space="preserve"> </w:t>
      </w:r>
      <w:r w:rsidRPr="00AB6D5D">
        <w:rPr>
          <w:rFonts w:ascii="Times New Roman" w:hAnsi="Times New Roman"/>
          <w:color w:val="000000"/>
          <w:sz w:val="22"/>
        </w:rPr>
        <w:t xml:space="preserve">Also, differently from this, a </w:t>
      </w:r>
      <w:r>
        <w:rPr>
          <w:rFonts w:ascii="Times New Roman" w:hAnsi="Times New Roman"/>
          <w:color w:val="000000"/>
          <w:sz w:val="22"/>
        </w:rPr>
        <w:t xml:space="preserve">separated configuration for both </w:t>
      </w:r>
      <w:r w:rsidRPr="00AB6D5D">
        <w:rPr>
          <w:rFonts w:ascii="Times New Roman" w:hAnsi="Times New Roman"/>
          <w:color w:val="000000"/>
          <w:sz w:val="22"/>
        </w:rPr>
        <w:t>setting the RO configuration for the SBFD aware UE and the SS</w:t>
      </w:r>
      <w:r>
        <w:rPr>
          <w:rFonts w:ascii="Times New Roman" w:hAnsi="Times New Roman"/>
          <w:color w:val="000000"/>
          <w:sz w:val="22"/>
        </w:rPr>
        <w:t>/PBCH block index</w:t>
      </w:r>
      <w:r w:rsidRPr="00AB6D5D">
        <w:rPr>
          <w:rFonts w:ascii="Times New Roman" w:hAnsi="Times New Roman"/>
          <w:color w:val="000000"/>
          <w:sz w:val="22"/>
        </w:rPr>
        <w:t xml:space="preserve"> to RO mapping independently</w:t>
      </w:r>
      <w:r>
        <w:rPr>
          <w:rFonts w:ascii="Times New Roman" w:hAnsi="Times New Roman"/>
          <w:color w:val="000000"/>
          <w:sz w:val="22"/>
        </w:rPr>
        <w:t xml:space="preserve"> with that</w:t>
      </w:r>
      <w:r w:rsidRPr="00AB6D5D">
        <w:rPr>
          <w:rFonts w:ascii="Times New Roman" w:hAnsi="Times New Roman"/>
          <w:color w:val="000000"/>
          <w:sz w:val="22"/>
        </w:rPr>
        <w:t xml:space="preserve"> of the legacy UE may be considered.</w:t>
      </w:r>
      <w:r>
        <w:rPr>
          <w:rFonts w:ascii="Times New Roman" w:hAnsi="Times New Roman"/>
          <w:color w:val="000000"/>
          <w:sz w:val="22"/>
        </w:rPr>
        <w:t xml:space="preserve"> </w:t>
      </w:r>
      <w:r w:rsidRPr="00AB6D5D">
        <w:rPr>
          <w:rFonts w:ascii="Times New Roman" w:hAnsi="Times New Roman"/>
          <w:color w:val="000000"/>
          <w:sz w:val="22"/>
        </w:rPr>
        <w:t xml:space="preserve">Considering a situation where Rel-19 SBFD aware UEs and legacy UEs that do not support </w:t>
      </w:r>
      <w:r>
        <w:rPr>
          <w:rFonts w:ascii="Times New Roman" w:hAnsi="Times New Roman"/>
          <w:color w:val="000000"/>
          <w:sz w:val="22"/>
        </w:rPr>
        <w:t>SBFD operation</w:t>
      </w:r>
      <w:r w:rsidRPr="00AB6D5D">
        <w:rPr>
          <w:rFonts w:ascii="Times New Roman" w:hAnsi="Times New Roman"/>
          <w:color w:val="000000"/>
          <w:sz w:val="22"/>
        </w:rPr>
        <w:t xml:space="preserve"> </w:t>
      </w:r>
      <w:r>
        <w:rPr>
          <w:rFonts w:ascii="Times New Roman" w:hAnsi="Times New Roman"/>
          <w:color w:val="000000"/>
          <w:sz w:val="22"/>
        </w:rPr>
        <w:t>would</w:t>
      </w:r>
      <w:r w:rsidRPr="00AB6D5D">
        <w:rPr>
          <w:rFonts w:ascii="Times New Roman" w:hAnsi="Times New Roman"/>
          <w:color w:val="000000"/>
          <w:sz w:val="22"/>
        </w:rPr>
        <w:t xml:space="preserve"> coexist on the same network,</w:t>
      </w:r>
      <w:r>
        <w:rPr>
          <w:rFonts w:ascii="Times New Roman" w:hAnsi="Times New Roman"/>
          <w:color w:val="000000"/>
          <w:sz w:val="22"/>
        </w:rPr>
        <w:t xml:space="preserve"> i</w:t>
      </w:r>
      <w:r w:rsidRPr="00AB6D5D">
        <w:rPr>
          <w:rFonts w:ascii="Times New Roman" w:hAnsi="Times New Roman"/>
          <w:color w:val="000000"/>
          <w:sz w:val="22"/>
        </w:rPr>
        <w:t xml:space="preserve">t </w:t>
      </w:r>
      <w:r>
        <w:rPr>
          <w:rFonts w:ascii="Times New Roman" w:hAnsi="Times New Roman"/>
          <w:color w:val="000000"/>
          <w:sz w:val="22"/>
        </w:rPr>
        <w:t xml:space="preserve">seems </w:t>
      </w:r>
      <w:r w:rsidRPr="00AB6D5D">
        <w:rPr>
          <w:rFonts w:ascii="Times New Roman" w:hAnsi="Times New Roman"/>
          <w:color w:val="000000"/>
          <w:sz w:val="22"/>
        </w:rPr>
        <w:t>more desirable for legacy UEs to perform existing operations according to the legacy RO configuration and SS</w:t>
      </w:r>
      <w:r>
        <w:rPr>
          <w:rFonts w:ascii="Times New Roman" w:hAnsi="Times New Roman"/>
          <w:color w:val="000000"/>
          <w:sz w:val="22"/>
        </w:rPr>
        <w:t>/PBCH block index</w:t>
      </w:r>
      <w:r w:rsidRPr="00AB6D5D">
        <w:rPr>
          <w:rFonts w:ascii="Times New Roman" w:hAnsi="Times New Roman"/>
          <w:color w:val="000000"/>
          <w:sz w:val="22"/>
        </w:rPr>
        <w:t xml:space="preserve"> to RO mapping method in a backward compatible manner, and for Rel-19 SBFD aware UEs to reinterpret the legacy RO configuration and SS</w:t>
      </w:r>
      <w:r>
        <w:rPr>
          <w:rFonts w:ascii="Times New Roman" w:hAnsi="Times New Roman"/>
          <w:color w:val="000000"/>
          <w:sz w:val="22"/>
        </w:rPr>
        <w:t>/PBCH block index</w:t>
      </w:r>
      <w:r w:rsidRPr="00AB6D5D">
        <w:rPr>
          <w:rFonts w:ascii="Times New Roman" w:hAnsi="Times New Roman"/>
          <w:color w:val="000000"/>
          <w:sz w:val="22"/>
        </w:rPr>
        <w:t xml:space="preserve"> to RO mapping method.</w:t>
      </w:r>
    </w:p>
    <w:p w14:paraId="44F4EBB1" w14:textId="2CEEA0BF" w:rsidR="003F5200" w:rsidRPr="009D308E" w:rsidRDefault="003F5200" w:rsidP="00BB1887">
      <w:pPr>
        <w:wordWrap/>
        <w:spacing w:after="120" w:line="276" w:lineRule="auto"/>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or legacy UEs, f</w:t>
      </w:r>
      <w:r w:rsidRPr="003F5200">
        <w:rPr>
          <w:rFonts w:ascii="Times New Roman" w:hAnsi="Times New Roman"/>
          <w:color w:val="000000"/>
          <w:sz w:val="22"/>
        </w:rPr>
        <w:t xml:space="preserve">requency domain location </w:t>
      </w:r>
      <w:r>
        <w:rPr>
          <w:rFonts w:ascii="Times New Roman" w:hAnsi="Times New Roman"/>
          <w:color w:val="000000"/>
          <w:sz w:val="22"/>
        </w:rPr>
        <w:t xml:space="preserve">and </w:t>
      </w:r>
      <w:r w:rsidRPr="003F5200">
        <w:rPr>
          <w:rFonts w:ascii="Times New Roman" w:hAnsi="Times New Roman"/>
          <w:color w:val="000000"/>
          <w:sz w:val="22"/>
        </w:rPr>
        <w:t xml:space="preserve">resource for PRACH </w:t>
      </w:r>
      <w:r w:rsidR="009D308E">
        <w:rPr>
          <w:rFonts w:ascii="Times New Roman" w:hAnsi="Times New Roman"/>
          <w:color w:val="000000"/>
          <w:sz w:val="22"/>
        </w:rPr>
        <w:t>p</w:t>
      </w:r>
      <w:r w:rsidRPr="003F5200">
        <w:rPr>
          <w:rFonts w:ascii="Times New Roman" w:hAnsi="Times New Roman"/>
          <w:color w:val="000000"/>
          <w:sz w:val="22"/>
        </w:rPr>
        <w:t>rea</w:t>
      </w:r>
      <w:r>
        <w:rPr>
          <w:rFonts w:ascii="Times New Roman" w:hAnsi="Times New Roman"/>
          <w:color w:val="000000"/>
          <w:sz w:val="22"/>
        </w:rPr>
        <w:t>mble</w:t>
      </w:r>
      <w:r w:rsidRPr="003F5200">
        <w:rPr>
          <w:rFonts w:ascii="Times New Roman" w:hAnsi="Times New Roman"/>
          <w:color w:val="000000"/>
          <w:sz w:val="22"/>
        </w:rPr>
        <w:t xml:space="preserve"> </w:t>
      </w:r>
      <w:r w:rsidR="009D308E">
        <w:rPr>
          <w:rFonts w:ascii="Times New Roman" w:hAnsi="Times New Roman"/>
          <w:color w:val="000000"/>
          <w:sz w:val="22"/>
        </w:rPr>
        <w:t xml:space="preserve">transmission </w:t>
      </w:r>
      <w:r w:rsidRPr="003F5200">
        <w:rPr>
          <w:rFonts w:ascii="Times New Roman" w:hAnsi="Times New Roman"/>
          <w:color w:val="000000"/>
          <w:sz w:val="22"/>
        </w:rPr>
        <w:t xml:space="preserve">is determined by the RRC parameter </w:t>
      </w:r>
      <w:r w:rsidRPr="003F5200">
        <w:rPr>
          <w:rFonts w:ascii="Times New Roman" w:hAnsi="Times New Roman"/>
          <w:i/>
          <w:iCs/>
          <w:color w:val="000000"/>
          <w:sz w:val="22"/>
        </w:rPr>
        <w:t>msg1-FDM</w:t>
      </w:r>
      <w:r w:rsidRPr="003F5200">
        <w:rPr>
          <w:rFonts w:ascii="Times New Roman" w:hAnsi="Times New Roman"/>
          <w:color w:val="000000"/>
          <w:sz w:val="22"/>
        </w:rPr>
        <w:t xml:space="preserve"> and </w:t>
      </w:r>
      <w:r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sidRPr="009D308E">
        <w:rPr>
          <w:rFonts w:ascii="Times New Roman" w:hAnsi="Times New Roman"/>
          <w:color w:val="000000"/>
          <w:sz w:val="22"/>
        </w:rPr>
        <w:t xml:space="preserve">and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 xml:space="preserve">resource 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is determined by the RRC parameter </w:t>
      </w:r>
      <w:proofErr w:type="spellStart"/>
      <w:r w:rsidR="009D308E" w:rsidRPr="009D308E">
        <w:rPr>
          <w:rFonts w:ascii="Times New Roman" w:hAnsi="Times New Roman"/>
          <w:i/>
          <w:iCs/>
          <w:color w:val="000000"/>
          <w:sz w:val="22"/>
        </w:rPr>
        <w:t>prach-ConfigurationIndex</w:t>
      </w:r>
      <w:proofErr w:type="spellEnd"/>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UL BWP for legacy UE.</w:t>
      </w:r>
      <w:r w:rsidR="009D308E">
        <w:rPr>
          <w:rFonts w:ascii="Times New Roman" w:hAnsi="Times New Roman"/>
          <w:color w:val="000000"/>
          <w:sz w:val="22"/>
        </w:rPr>
        <w:t xml:space="preserve"> However, starting of RO should be limited within UL subband for SBFD operation in DL slot or flexible slot </w:t>
      </w:r>
      <w:proofErr w:type="gramStart"/>
      <w:r w:rsidR="009D308E">
        <w:rPr>
          <w:rFonts w:ascii="Times New Roman" w:hAnsi="Times New Roman"/>
          <w:color w:val="000000"/>
          <w:sz w:val="22"/>
        </w:rPr>
        <w:t>and also</w:t>
      </w:r>
      <w:proofErr w:type="gramEnd"/>
      <w:r w:rsidR="009D308E">
        <w:rPr>
          <w:rFonts w:ascii="Times New Roman" w:hAnsi="Times New Roman"/>
          <w:color w:val="000000"/>
          <w:sz w:val="22"/>
        </w:rPr>
        <w:t xml:space="preserve"> starting symbol for PRACH slot should be reinterpreted as starting symbol of semi-statically configured UL subband in time domain as shown in Figure 1.</w:t>
      </w:r>
    </w:p>
    <w:p w14:paraId="370F0764" w14:textId="70017C29" w:rsidR="00436E28" w:rsidRDefault="00436E28" w:rsidP="009D308E">
      <w:pPr>
        <w:wordWrap/>
        <w:spacing w:line="276" w:lineRule="auto"/>
        <w:ind w:firstLineChars="50" w:firstLine="110"/>
        <w:jc w:val="center"/>
        <w:rPr>
          <w:rFonts w:ascii="Times New Roman" w:hAnsi="Times New Roman"/>
          <w:color w:val="000000"/>
          <w:sz w:val="22"/>
        </w:rPr>
      </w:pPr>
      <w:r w:rsidRPr="00436E28">
        <w:rPr>
          <w:rFonts w:ascii="Times New Roman" w:hAnsi="Times New Roman"/>
          <w:noProof/>
          <w:color w:val="000000"/>
          <w:sz w:val="22"/>
        </w:rPr>
        <w:drawing>
          <wp:inline distT="0" distB="0" distL="0" distR="0" wp14:anchorId="04051E38" wp14:editId="6C9C9EE0">
            <wp:extent cx="5110897" cy="3275463"/>
            <wp:effectExtent l="0" t="0" r="0" b="1270"/>
            <wp:docPr id="115699477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994773" name="그림 1" descr="텍스트, 도표, 스크린샷, 라인이(가) 표시된 사진&#10;&#10;자동 생성된 설명"/>
                    <pic:cNvPicPr/>
                  </pic:nvPicPr>
                  <pic:blipFill>
                    <a:blip r:embed="rId8"/>
                    <a:stretch>
                      <a:fillRect/>
                    </a:stretch>
                  </pic:blipFill>
                  <pic:spPr>
                    <a:xfrm>
                      <a:off x="0" y="0"/>
                      <a:ext cx="5119470" cy="3280957"/>
                    </a:xfrm>
                    <a:prstGeom prst="rect">
                      <a:avLst/>
                    </a:prstGeom>
                  </pic:spPr>
                </pic:pic>
              </a:graphicData>
            </a:graphic>
          </wp:inline>
        </w:drawing>
      </w:r>
    </w:p>
    <w:p w14:paraId="6DF895B2" w14:textId="4ACA34E5" w:rsidR="00436E28" w:rsidRPr="00436E28" w:rsidRDefault="00436E28" w:rsidP="00D620FE">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igure 1. One example for c</w:t>
      </w:r>
      <w:r w:rsidRPr="00436E28">
        <w:rPr>
          <w:rFonts w:ascii="Times New Roman" w:hAnsi="Times New Roman"/>
          <w:color w:val="000000"/>
          <w:sz w:val="22"/>
        </w:rPr>
        <w:t>onfiguration of PRACH occasions for SBFD operation</w:t>
      </w:r>
      <w:r>
        <w:rPr>
          <w:rFonts w:ascii="Times New Roman" w:hAnsi="Times New Roman"/>
          <w:color w:val="000000"/>
          <w:sz w:val="22"/>
        </w:rPr>
        <w:t xml:space="preserve"> </w:t>
      </w:r>
      <w:r w:rsidRPr="00436E28">
        <w:rPr>
          <w:rFonts w:ascii="Times New Roman" w:hAnsi="Times New Roman"/>
          <w:color w:val="000000"/>
          <w:sz w:val="22"/>
        </w:rPr>
        <w:t>within UL subband</w:t>
      </w:r>
    </w:p>
    <w:p w14:paraId="3B46B2CE" w14:textId="3F36A1D4" w:rsidR="00F15332" w:rsidRPr="000D40B0" w:rsidRDefault="00F15332" w:rsidP="00F15332">
      <w:pPr>
        <w:pStyle w:val="a0"/>
        <w:numPr>
          <w:ilvl w:val="0"/>
          <w:numId w:val="3"/>
        </w:numPr>
        <w:spacing w:before="240" w:line="276" w:lineRule="auto"/>
        <w:ind w:left="426"/>
        <w:jc w:val="both"/>
        <w:rPr>
          <w:rFonts w:eastAsiaTheme="minorEastAsia"/>
          <w:sz w:val="22"/>
        </w:rPr>
      </w:pPr>
      <w:r w:rsidRPr="00C954CF">
        <w:rPr>
          <w:rFonts w:eastAsiaTheme="minorEastAsia" w:hint="eastAsia"/>
          <w:i/>
          <w:iCs/>
          <w:sz w:val="22"/>
          <w:szCs w:val="22"/>
          <w:lang w:eastAsia="ko-KR"/>
        </w:rPr>
        <w:t>P</w:t>
      </w:r>
      <w:r w:rsidRPr="00C954CF">
        <w:rPr>
          <w:rFonts w:eastAsiaTheme="minorEastAsia"/>
          <w:i/>
          <w:iCs/>
          <w:sz w:val="22"/>
          <w:szCs w:val="22"/>
          <w:lang w:eastAsia="ko-KR"/>
        </w:rPr>
        <w:t xml:space="preserve">roposal </w:t>
      </w:r>
      <w:r w:rsidR="000D40B0">
        <w:rPr>
          <w:rFonts w:eastAsiaTheme="minorEastAsia"/>
          <w:i/>
          <w:iCs/>
          <w:sz w:val="22"/>
          <w:szCs w:val="22"/>
          <w:lang w:eastAsia="ko-KR"/>
        </w:rPr>
        <w:t>1</w:t>
      </w:r>
      <w:r w:rsidRPr="00C954CF">
        <w:rPr>
          <w:rFonts w:eastAsiaTheme="minorEastAsia"/>
          <w:i/>
          <w:iCs/>
          <w:sz w:val="22"/>
          <w:szCs w:val="22"/>
          <w:lang w:eastAsia="ko-KR"/>
        </w:rPr>
        <w:t xml:space="preserve">: </w:t>
      </w:r>
      <w:r w:rsidR="00C954CF">
        <w:rPr>
          <w:rFonts w:eastAsiaTheme="minorEastAsia"/>
          <w:i/>
          <w:iCs/>
          <w:sz w:val="22"/>
          <w:szCs w:val="22"/>
          <w:lang w:eastAsia="ko-KR"/>
        </w:rPr>
        <w:t>It should be further investigated to configure PRACH occasions within UL subband to Rel-19 SBFD-aware UE</w:t>
      </w:r>
      <w:r w:rsidR="0096599F">
        <w:rPr>
          <w:rFonts w:eastAsiaTheme="minorEastAsia"/>
          <w:i/>
          <w:iCs/>
          <w:sz w:val="22"/>
          <w:szCs w:val="22"/>
          <w:lang w:eastAsia="ko-KR"/>
        </w:rPr>
        <w:t>s</w:t>
      </w:r>
      <w:r w:rsidR="00C954CF">
        <w:rPr>
          <w:rFonts w:eastAsiaTheme="minorEastAsia"/>
          <w:i/>
          <w:iCs/>
          <w:sz w:val="22"/>
          <w:szCs w:val="22"/>
          <w:lang w:eastAsia="ko-KR"/>
        </w:rPr>
        <w:t xml:space="preserve"> for SBFD operation using legacy RACH configuration (i.e. RACH-</w:t>
      </w:r>
      <w:proofErr w:type="spellStart"/>
      <w:r w:rsidR="00C954CF">
        <w:rPr>
          <w:rFonts w:eastAsiaTheme="minorEastAsia"/>
          <w:i/>
          <w:iCs/>
          <w:sz w:val="22"/>
          <w:szCs w:val="22"/>
          <w:lang w:eastAsia="ko-KR"/>
        </w:rPr>
        <w:t>ConfigCommon</w:t>
      </w:r>
      <w:proofErr w:type="spellEnd"/>
      <w:r w:rsidR="00C954CF">
        <w:rPr>
          <w:rFonts w:eastAsiaTheme="minorEastAsia"/>
          <w:i/>
          <w:iCs/>
          <w:sz w:val="22"/>
          <w:szCs w:val="22"/>
          <w:lang w:eastAsia="ko-KR"/>
        </w:rPr>
        <w:t>, RACH-</w:t>
      </w:r>
      <w:proofErr w:type="spellStart"/>
      <w:r w:rsidR="00C954CF">
        <w:rPr>
          <w:rFonts w:eastAsiaTheme="minorEastAsia"/>
          <w:i/>
          <w:iCs/>
          <w:sz w:val="22"/>
          <w:szCs w:val="22"/>
          <w:lang w:eastAsia="ko-KR"/>
        </w:rPr>
        <w:t>ConfigGeneric</w:t>
      </w:r>
      <w:proofErr w:type="spellEnd"/>
      <w:r w:rsidR="00C954CF">
        <w:rPr>
          <w:rFonts w:eastAsiaTheme="minorEastAsia"/>
          <w:i/>
          <w:iCs/>
          <w:sz w:val="22"/>
          <w:szCs w:val="22"/>
          <w:lang w:eastAsia="ko-KR"/>
        </w:rPr>
        <w:t>, ... ) for legacy UEs.</w:t>
      </w:r>
    </w:p>
    <w:p w14:paraId="4B09EA1E" w14:textId="77777777" w:rsidR="000D40B0" w:rsidRPr="00C954CF" w:rsidRDefault="000D40B0" w:rsidP="000D40B0">
      <w:pPr>
        <w:pStyle w:val="a0"/>
        <w:spacing w:before="240" w:line="276" w:lineRule="auto"/>
        <w:jc w:val="both"/>
        <w:rPr>
          <w:rFonts w:eastAsiaTheme="minorEastAsia"/>
          <w:sz w:val="22"/>
        </w:rPr>
      </w:pPr>
    </w:p>
    <w:p w14:paraId="32681DCB" w14:textId="0AB855CC" w:rsidR="000D40B0" w:rsidRPr="000D40B0" w:rsidRDefault="000D40B0" w:rsidP="00B66A9C">
      <w:pPr>
        <w:wordWrap/>
        <w:spacing w:after="12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lastRenderedPageBreak/>
        <w:t>Mapping for SS/PBCH block index to valid RACH occasions</w:t>
      </w:r>
    </w:p>
    <w:p w14:paraId="7D6AFEFE" w14:textId="4848F83D" w:rsidR="007F77C7" w:rsidRDefault="00ED45B1" w:rsidP="000D40B0">
      <w:pPr>
        <w:wordWrap/>
        <w:spacing w:after="120" w:line="276" w:lineRule="auto"/>
        <w:ind w:firstLineChars="100" w:firstLine="220"/>
        <w:rPr>
          <w:rFonts w:ascii="Times New Roman" w:hAnsi="Times New Roman"/>
          <w:color w:val="000000"/>
          <w:sz w:val="22"/>
        </w:rPr>
      </w:pPr>
      <w:r w:rsidRPr="00ED45B1">
        <w:rPr>
          <w:rFonts w:ascii="Times New Roman" w:hAnsi="Times New Roman"/>
          <w:color w:val="000000"/>
          <w:sz w:val="22"/>
        </w:rPr>
        <w:t>For the random</w:t>
      </w:r>
      <w:r>
        <w:rPr>
          <w:rFonts w:ascii="Times New Roman" w:hAnsi="Times New Roman"/>
          <w:color w:val="000000"/>
          <w:sz w:val="22"/>
        </w:rPr>
        <w:t>-</w:t>
      </w:r>
      <w:r w:rsidRPr="00ED45B1">
        <w:rPr>
          <w:rFonts w:ascii="Times New Roman" w:hAnsi="Times New Roman"/>
          <w:color w:val="000000"/>
          <w:sz w:val="22"/>
        </w:rPr>
        <w:t>access procedure, the UE selects a RACH occasion (RO) to transmit PRACH from among the set of configured ROs. The UE selects an RO based on the selected or indicated SSB and based on the association of the SSB with the RO.</w:t>
      </w:r>
      <w:r>
        <w:rPr>
          <w:rFonts w:ascii="Times New Roman" w:hAnsi="Times New Roman"/>
          <w:color w:val="000000"/>
          <w:sz w:val="22"/>
        </w:rPr>
        <w:t xml:space="preserve"> </w:t>
      </w:r>
      <w:r w:rsidR="00B66A9C" w:rsidRPr="00B66A9C">
        <w:rPr>
          <w:rFonts w:ascii="Times New Roman" w:hAnsi="Times New Roman"/>
          <w:color w:val="000000"/>
          <w:sz w:val="22"/>
        </w:rPr>
        <w:t>By detec</w:t>
      </w:r>
      <w:r w:rsidR="00B66A9C">
        <w:rPr>
          <w:rFonts w:ascii="Times New Roman" w:hAnsi="Times New Roman"/>
          <w:color w:val="000000"/>
          <w:sz w:val="22"/>
        </w:rPr>
        <w:t>t</w:t>
      </w:r>
      <w:r w:rsidR="00B66A9C" w:rsidRPr="00B66A9C">
        <w:rPr>
          <w:rFonts w:ascii="Times New Roman" w:hAnsi="Times New Roman"/>
          <w:color w:val="000000"/>
          <w:sz w:val="22"/>
        </w:rPr>
        <w:t>ing which RO UE send PRACH to, NW can figure out which SSB Beam that UE has selected</w:t>
      </w:r>
      <w:r w:rsidR="00B66A9C">
        <w:rPr>
          <w:rFonts w:ascii="Times New Roman" w:hAnsi="Times New Roman"/>
          <w:color w:val="000000"/>
          <w:sz w:val="22"/>
        </w:rPr>
        <w:t xml:space="preserve">. </w:t>
      </w:r>
      <w:r w:rsidR="00B66A9C" w:rsidRPr="00B66A9C">
        <w:rPr>
          <w:rFonts w:ascii="Times New Roman" w:hAnsi="Times New Roman"/>
          <w:color w:val="000000"/>
          <w:sz w:val="22"/>
        </w:rPr>
        <w:t xml:space="preserve">The mapping between SSB and RACH Occasion is defined by the following two RRC parameters such as </w:t>
      </w:r>
      <w:r w:rsidR="00B66A9C" w:rsidRPr="00B66A9C">
        <w:rPr>
          <w:rFonts w:ascii="Times New Roman" w:hAnsi="Times New Roman"/>
          <w:i/>
          <w:iCs/>
          <w:color w:val="000000"/>
          <w:sz w:val="22"/>
        </w:rPr>
        <w:t>msg1-FDM</w:t>
      </w:r>
      <w:r w:rsidR="00B66A9C" w:rsidRPr="00B66A9C">
        <w:rPr>
          <w:rFonts w:ascii="Times New Roman" w:hAnsi="Times New Roman"/>
          <w:color w:val="000000"/>
          <w:sz w:val="22"/>
        </w:rPr>
        <w:t xml:space="preserve">, </w:t>
      </w:r>
      <w:proofErr w:type="spellStart"/>
      <w:r w:rsidR="00B66A9C" w:rsidRPr="00B66A9C">
        <w:rPr>
          <w:rFonts w:ascii="Times New Roman" w:hAnsi="Times New Roman"/>
          <w:i/>
          <w:iCs/>
          <w:color w:val="000000"/>
          <w:sz w:val="22"/>
        </w:rPr>
        <w:t>ssb-perRACH-OccasionAndCB-PreamblesPerSSB</w:t>
      </w:r>
      <w:proofErr w:type="spellEnd"/>
      <w:r w:rsidR="00B66A9C">
        <w:rPr>
          <w:rFonts w:ascii="Times New Roman" w:hAnsi="Times New Roman"/>
          <w:i/>
          <w:iCs/>
          <w:color w:val="000000"/>
          <w:sz w:val="22"/>
        </w:rPr>
        <w:t>.</w:t>
      </w:r>
      <w:r w:rsidR="00B66A9C" w:rsidRPr="00B66A9C">
        <w:rPr>
          <w:rFonts w:ascii="Times New Roman" w:hAnsi="Times New Roman"/>
          <w:color w:val="000000"/>
          <w:sz w:val="22"/>
        </w:rPr>
        <w:t xml:space="preserve"> </w:t>
      </w:r>
      <w:r w:rsidR="00B66A9C">
        <w:rPr>
          <w:rFonts w:ascii="Times New Roman" w:hAnsi="Times New Roman"/>
          <w:color w:val="000000"/>
          <w:sz w:val="22"/>
        </w:rPr>
        <w:t>A</w:t>
      </w:r>
      <w:r w:rsidR="00B66A9C" w:rsidRPr="00B66A9C">
        <w:rPr>
          <w:rFonts w:ascii="Times New Roman" w:hAnsi="Times New Roman"/>
          <w:color w:val="000000"/>
          <w:sz w:val="22"/>
        </w:rPr>
        <w:t xml:space="preserve">nd </w:t>
      </w:r>
      <w:r w:rsidR="00B66A9C" w:rsidRPr="00B66A9C">
        <w:rPr>
          <w:rFonts w:ascii="Times New Roman" w:hAnsi="Times New Roman"/>
          <w:i/>
          <w:iCs/>
          <w:color w:val="000000"/>
          <w:sz w:val="22"/>
        </w:rPr>
        <w:t>msg</w:t>
      </w:r>
      <w:r w:rsidR="00B66A9C">
        <w:rPr>
          <w:rFonts w:ascii="Times New Roman" w:hAnsi="Times New Roman"/>
          <w:i/>
          <w:iCs/>
          <w:color w:val="000000"/>
          <w:sz w:val="22"/>
        </w:rPr>
        <w:t>1</w:t>
      </w:r>
      <w:r w:rsidR="00B66A9C" w:rsidRPr="00B66A9C">
        <w:rPr>
          <w:rFonts w:ascii="Times New Roman" w:hAnsi="Times New Roman"/>
          <w:i/>
          <w:iCs/>
          <w:color w:val="000000"/>
          <w:sz w:val="22"/>
        </w:rPr>
        <w:t>-FDM</w:t>
      </w:r>
      <w:r w:rsidR="00B66A9C" w:rsidRPr="00B66A9C">
        <w:rPr>
          <w:rFonts w:ascii="Times New Roman" w:hAnsi="Times New Roman"/>
          <w:color w:val="000000"/>
          <w:sz w:val="22"/>
        </w:rPr>
        <w:t xml:space="preserve"> specifies how many RO are allocated in frequency domain (at the same location in time domain). </w:t>
      </w:r>
      <w:proofErr w:type="spellStart"/>
      <w:r w:rsidR="00B66A9C" w:rsidRPr="00B66A9C">
        <w:rPr>
          <w:rFonts w:ascii="Times New Roman" w:hAnsi="Times New Roman"/>
          <w:i/>
          <w:iCs/>
          <w:color w:val="000000"/>
          <w:sz w:val="22"/>
        </w:rPr>
        <w:t>ssb-perRACH-OccasionAndCB-PreamblesPerSSB</w:t>
      </w:r>
      <w:proofErr w:type="spellEnd"/>
      <w:r w:rsidR="00B66A9C" w:rsidRPr="00B66A9C">
        <w:rPr>
          <w:rFonts w:ascii="Times New Roman" w:hAnsi="Times New Roman"/>
          <w:i/>
          <w:iCs/>
          <w:color w:val="000000"/>
          <w:sz w:val="22"/>
        </w:rPr>
        <w:t xml:space="preserve"> </w:t>
      </w:r>
      <w:r w:rsidR="00B66A9C" w:rsidRPr="00B66A9C">
        <w:rPr>
          <w:rFonts w:ascii="Times New Roman" w:hAnsi="Times New Roman"/>
          <w:color w:val="000000"/>
          <w:sz w:val="22"/>
        </w:rPr>
        <w:t xml:space="preserve">specifies how many SSB can be mapped to one RO and how many </w:t>
      </w:r>
      <w:proofErr w:type="gramStart"/>
      <w:r w:rsidR="00B66A9C" w:rsidRPr="00B66A9C">
        <w:rPr>
          <w:rFonts w:ascii="Times New Roman" w:hAnsi="Times New Roman"/>
          <w:color w:val="000000"/>
          <w:sz w:val="22"/>
        </w:rPr>
        <w:t>prea</w:t>
      </w:r>
      <w:r w:rsidR="00B66A9C">
        <w:rPr>
          <w:rFonts w:ascii="Times New Roman" w:hAnsi="Times New Roman"/>
          <w:color w:val="000000"/>
          <w:sz w:val="22"/>
        </w:rPr>
        <w:t>m</w:t>
      </w:r>
      <w:r w:rsidR="00B66A9C" w:rsidRPr="00B66A9C">
        <w:rPr>
          <w:rFonts w:ascii="Times New Roman" w:hAnsi="Times New Roman"/>
          <w:color w:val="000000"/>
          <w:sz w:val="22"/>
        </w:rPr>
        <w:t>ble</w:t>
      </w:r>
      <w:proofErr w:type="gramEnd"/>
      <w:r w:rsidR="00B66A9C" w:rsidRPr="00B66A9C">
        <w:rPr>
          <w:rFonts w:ascii="Times New Roman" w:hAnsi="Times New Roman"/>
          <w:color w:val="000000"/>
          <w:sz w:val="22"/>
        </w:rPr>
        <w:t xml:space="preserve"> index can be mapped to single SSB.</w:t>
      </w:r>
      <w:r w:rsidR="00B66A9C">
        <w:rPr>
          <w:rFonts w:ascii="Times New Roman" w:hAnsi="Times New Roman"/>
          <w:color w:val="000000"/>
          <w:sz w:val="22"/>
        </w:rPr>
        <w:t xml:space="preserve"> If it is </w:t>
      </w:r>
      <w:r w:rsidR="00B66A9C" w:rsidRPr="00B66A9C">
        <w:rPr>
          <w:rFonts w:ascii="Times New Roman" w:hAnsi="Times New Roman"/>
          <w:color w:val="000000"/>
          <w:sz w:val="22"/>
        </w:rPr>
        <w:t>support</w:t>
      </w:r>
      <w:r w:rsidR="00B66A9C">
        <w:rPr>
          <w:rFonts w:ascii="Times New Roman" w:hAnsi="Times New Roman"/>
          <w:color w:val="000000"/>
          <w:sz w:val="22"/>
        </w:rPr>
        <w:t>ed to perform</w:t>
      </w:r>
      <w:r w:rsidR="00B66A9C" w:rsidRPr="00B66A9C">
        <w:rPr>
          <w:rFonts w:ascii="Times New Roman" w:hAnsi="Times New Roman"/>
          <w:color w:val="000000"/>
          <w:sz w:val="22"/>
        </w:rPr>
        <w:t xml:space="preserve"> random access in SBFD symbols for UEs in RRC_IDLE/INACTIVE mode</w:t>
      </w:r>
      <w:r w:rsidR="00B66A9C">
        <w:rPr>
          <w:rFonts w:ascii="Times New Roman" w:hAnsi="Times New Roman"/>
          <w:color w:val="000000"/>
          <w:sz w:val="22"/>
        </w:rPr>
        <w:t xml:space="preserve">, it should be investigated how to map </w:t>
      </w:r>
      <w:r w:rsidR="007F77C7">
        <w:rPr>
          <w:rFonts w:ascii="Times New Roman" w:hAnsi="Times New Roman"/>
          <w:color w:val="000000"/>
          <w:sz w:val="22"/>
        </w:rPr>
        <w:t>f</w:t>
      </w:r>
      <w:r w:rsidR="007F77C7" w:rsidRPr="007F77C7">
        <w:rPr>
          <w:rFonts w:ascii="Times New Roman" w:hAnsi="Times New Roman"/>
          <w:color w:val="000000"/>
          <w:sz w:val="22"/>
        </w:rPr>
        <w:t>or SS/PBCH block index to valid RACH occasions within UL subband for Rel-19 SBFD-aware UEs</w:t>
      </w:r>
      <w:r w:rsidR="007F77C7">
        <w:rPr>
          <w:rFonts w:ascii="Times New Roman" w:hAnsi="Times New Roman"/>
          <w:color w:val="000000"/>
          <w:sz w:val="22"/>
        </w:rPr>
        <w:t xml:space="preserve"> as</w:t>
      </w:r>
      <w:r w:rsidR="007F77C7" w:rsidRPr="007F77C7">
        <w:rPr>
          <w:rFonts w:ascii="Times New Roman" w:hAnsi="Times New Roman"/>
          <w:color w:val="000000"/>
          <w:sz w:val="22"/>
        </w:rPr>
        <w:t xml:space="preserve"> considering different BW size for RACH occasions between </w:t>
      </w:r>
      <w:r w:rsidR="007F77C7">
        <w:rPr>
          <w:rFonts w:ascii="Times New Roman" w:hAnsi="Times New Roman"/>
          <w:color w:val="000000"/>
          <w:sz w:val="22"/>
        </w:rPr>
        <w:t>bandwidth(</w:t>
      </w:r>
      <w:proofErr w:type="spellStart"/>
      <w:r w:rsidR="007F77C7" w:rsidRPr="007F77C7">
        <w:rPr>
          <w:rFonts w:ascii="Times New Roman" w:hAnsi="Times New Roman"/>
          <w:color w:val="000000"/>
          <w:sz w:val="22"/>
        </w:rPr>
        <w:t>BW</w:t>
      </w:r>
      <w:r w:rsidR="007F77C7">
        <w:rPr>
          <w:rFonts w:ascii="Times New Roman" w:hAnsi="Times New Roman"/>
          <w:color w:val="000000"/>
          <w:sz w:val="22"/>
        </w:rPr>
        <w:t>_new</w:t>
      </w:r>
      <w:proofErr w:type="spellEnd"/>
      <w:r w:rsidR="007F77C7">
        <w:rPr>
          <w:rFonts w:ascii="Times New Roman" w:hAnsi="Times New Roman"/>
          <w:color w:val="000000"/>
          <w:sz w:val="22"/>
        </w:rPr>
        <w:t>)</w:t>
      </w:r>
      <w:r w:rsidR="007F77C7" w:rsidRPr="007F77C7">
        <w:rPr>
          <w:rFonts w:ascii="Times New Roman" w:hAnsi="Times New Roman"/>
          <w:color w:val="000000"/>
          <w:sz w:val="22"/>
        </w:rPr>
        <w:t xml:space="preserve"> </w:t>
      </w:r>
      <w:r w:rsidR="007F77C7">
        <w:rPr>
          <w:rFonts w:ascii="Times New Roman" w:hAnsi="Times New Roman"/>
          <w:color w:val="000000"/>
          <w:sz w:val="22"/>
        </w:rPr>
        <w:t xml:space="preserve">for ROs </w:t>
      </w:r>
      <w:r w:rsidR="007F77C7" w:rsidRPr="007F77C7">
        <w:rPr>
          <w:rFonts w:ascii="Times New Roman" w:hAnsi="Times New Roman"/>
          <w:color w:val="000000"/>
          <w:sz w:val="22"/>
        </w:rPr>
        <w:t xml:space="preserve">within UL subband for SBFD-aware UEs and </w:t>
      </w:r>
      <w:r w:rsidR="007F77C7">
        <w:rPr>
          <w:rFonts w:ascii="Times New Roman" w:hAnsi="Times New Roman"/>
          <w:color w:val="000000"/>
          <w:sz w:val="22"/>
        </w:rPr>
        <w:t>bandwidth (</w:t>
      </w:r>
      <w:proofErr w:type="spellStart"/>
      <w:r w:rsidR="007F77C7" w:rsidRPr="007F77C7">
        <w:rPr>
          <w:rFonts w:ascii="Times New Roman" w:hAnsi="Times New Roman"/>
          <w:color w:val="000000"/>
          <w:sz w:val="22"/>
        </w:rPr>
        <w:t>BW</w:t>
      </w:r>
      <w:r w:rsidR="007F77C7">
        <w:rPr>
          <w:rFonts w:ascii="Times New Roman" w:hAnsi="Times New Roman"/>
          <w:color w:val="000000"/>
          <w:sz w:val="22"/>
        </w:rPr>
        <w:t>_legacy</w:t>
      </w:r>
      <w:proofErr w:type="spellEnd"/>
      <w:r w:rsidR="007F77C7">
        <w:rPr>
          <w:rFonts w:ascii="Times New Roman" w:hAnsi="Times New Roman"/>
          <w:color w:val="000000"/>
          <w:sz w:val="22"/>
        </w:rPr>
        <w:t>) for ROs for</w:t>
      </w:r>
      <w:r w:rsidR="007F77C7" w:rsidRPr="007F77C7">
        <w:rPr>
          <w:rFonts w:ascii="Times New Roman" w:hAnsi="Times New Roman"/>
          <w:color w:val="000000"/>
          <w:sz w:val="22"/>
        </w:rPr>
        <w:t xml:space="preserve"> legacy UE in terms of BW for preamble transmission</w:t>
      </w:r>
      <w:r w:rsidR="007F77C7">
        <w:rPr>
          <w:rFonts w:ascii="Times New Roman" w:hAnsi="Times New Roman"/>
          <w:color w:val="000000"/>
          <w:sz w:val="22"/>
        </w:rPr>
        <w:t xml:space="preserve">. </w:t>
      </w:r>
      <w:r w:rsidR="00AB6D5D">
        <w:rPr>
          <w:rFonts w:ascii="Times New Roman" w:hAnsi="Times New Roman"/>
          <w:color w:val="000000"/>
          <w:sz w:val="22"/>
        </w:rPr>
        <w:t xml:space="preserve">Figure 2 is </w:t>
      </w:r>
      <w:r w:rsidR="007F77C7">
        <w:rPr>
          <w:rFonts w:ascii="Times New Roman" w:hAnsi="Times New Roman"/>
          <w:color w:val="000000"/>
          <w:sz w:val="22"/>
        </w:rPr>
        <w:t xml:space="preserve">one of the examples for SS/PBCH block index to RO mapping, based legacy RACH configuration for making possible same configuration in UL slot or UL symbols with coexistence with legacy </w:t>
      </w:r>
      <w:r w:rsidR="007F77C7">
        <w:rPr>
          <w:rFonts w:ascii="Times New Roman" w:hAnsi="Times New Roman" w:hint="eastAsia"/>
          <w:color w:val="000000"/>
          <w:sz w:val="22"/>
        </w:rPr>
        <w:t>U</w:t>
      </w:r>
      <w:r w:rsidR="007F77C7">
        <w:rPr>
          <w:rFonts w:ascii="Times New Roman" w:hAnsi="Times New Roman"/>
          <w:color w:val="000000"/>
          <w:sz w:val="22"/>
        </w:rPr>
        <w:t xml:space="preserve">Es. </w:t>
      </w:r>
    </w:p>
    <w:p w14:paraId="03DCF64F" w14:textId="5339ABBC" w:rsidR="00D8176A" w:rsidRDefault="0096599F" w:rsidP="003F5200">
      <w:pPr>
        <w:pStyle w:val="a0"/>
        <w:spacing w:before="240" w:after="0" w:line="276" w:lineRule="auto"/>
        <w:jc w:val="center"/>
        <w:rPr>
          <w:rFonts w:eastAsiaTheme="minorEastAsia"/>
          <w:sz w:val="22"/>
        </w:rPr>
      </w:pPr>
      <w:r w:rsidRPr="0096599F">
        <w:rPr>
          <w:rFonts w:eastAsiaTheme="minorEastAsia"/>
          <w:noProof/>
          <w:sz w:val="22"/>
        </w:rPr>
        <w:drawing>
          <wp:inline distT="0" distB="0" distL="0" distR="0" wp14:anchorId="667E3C49" wp14:editId="63E41BD4">
            <wp:extent cx="6073254" cy="3467226"/>
            <wp:effectExtent l="0" t="0" r="3810" b="0"/>
            <wp:docPr id="82178280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803" name="그림 1" descr="텍스트, 도표, 스크린샷, 라인이(가) 표시된 사진&#10;&#10;자동 생성된 설명"/>
                    <pic:cNvPicPr/>
                  </pic:nvPicPr>
                  <pic:blipFill>
                    <a:blip r:embed="rId9"/>
                    <a:stretch>
                      <a:fillRect/>
                    </a:stretch>
                  </pic:blipFill>
                  <pic:spPr>
                    <a:xfrm>
                      <a:off x="0" y="0"/>
                      <a:ext cx="6075346" cy="3468420"/>
                    </a:xfrm>
                    <a:prstGeom prst="rect">
                      <a:avLst/>
                    </a:prstGeom>
                  </pic:spPr>
                </pic:pic>
              </a:graphicData>
            </a:graphic>
          </wp:inline>
        </w:drawing>
      </w:r>
    </w:p>
    <w:p w14:paraId="67A2DE55" w14:textId="63CF4C0F" w:rsidR="0096599F" w:rsidRDefault="0096599F" w:rsidP="003F5200">
      <w:pPr>
        <w:pStyle w:val="a0"/>
        <w:spacing w:after="240" w:line="276" w:lineRule="auto"/>
        <w:jc w:val="both"/>
        <w:rPr>
          <w:rFonts w:eastAsiaTheme="minorEastAsia"/>
          <w:sz w:val="22"/>
          <w:lang w:eastAsia="ko-KR"/>
        </w:rPr>
      </w:pPr>
      <w:r>
        <w:rPr>
          <w:rFonts w:eastAsiaTheme="minorEastAsia" w:hint="eastAsia"/>
          <w:sz w:val="22"/>
          <w:lang w:eastAsia="ko-KR"/>
        </w:rPr>
        <w:t>F</w:t>
      </w:r>
      <w:r>
        <w:rPr>
          <w:rFonts w:eastAsiaTheme="minorEastAsia"/>
          <w:sz w:val="22"/>
          <w:lang w:eastAsia="ko-KR"/>
        </w:rPr>
        <w:t xml:space="preserve">igure </w:t>
      </w:r>
      <w:r w:rsidR="00436E28">
        <w:rPr>
          <w:rFonts w:eastAsiaTheme="minorEastAsia"/>
          <w:sz w:val="22"/>
          <w:lang w:eastAsia="ko-KR"/>
        </w:rPr>
        <w:t>2</w:t>
      </w:r>
      <w:r>
        <w:rPr>
          <w:rFonts w:eastAsiaTheme="minorEastAsia"/>
          <w:sz w:val="22"/>
          <w:lang w:eastAsia="ko-KR"/>
        </w:rPr>
        <w:t>. one example of m</w:t>
      </w:r>
      <w:r w:rsidRPr="0096599F">
        <w:rPr>
          <w:rFonts w:eastAsiaTheme="minorEastAsia"/>
          <w:sz w:val="22"/>
          <w:lang w:eastAsia="ko-KR"/>
        </w:rPr>
        <w:t>apping for SS/PBCH block index to valid PRACH occasions</w:t>
      </w:r>
      <w:r>
        <w:rPr>
          <w:rFonts w:eastAsiaTheme="minorEastAsia"/>
          <w:sz w:val="22"/>
          <w:lang w:eastAsia="ko-KR"/>
        </w:rPr>
        <w:t xml:space="preserve"> within </w:t>
      </w:r>
      <w:r w:rsidR="00436E28">
        <w:rPr>
          <w:rFonts w:eastAsiaTheme="minorEastAsia"/>
          <w:sz w:val="22"/>
          <w:lang w:eastAsia="ko-KR"/>
        </w:rPr>
        <w:t>UL subband.</w:t>
      </w:r>
    </w:p>
    <w:p w14:paraId="3E8BFB85" w14:textId="77777777" w:rsidR="000D40B0" w:rsidRPr="00C954CF" w:rsidRDefault="000D40B0" w:rsidP="000D40B0">
      <w:pPr>
        <w:pStyle w:val="a0"/>
        <w:numPr>
          <w:ilvl w:val="0"/>
          <w:numId w:val="3"/>
        </w:numPr>
        <w:spacing w:before="240" w:line="276" w:lineRule="auto"/>
        <w:ind w:left="426"/>
        <w:jc w:val="both"/>
        <w:rPr>
          <w:rFonts w:eastAsiaTheme="minorEastAsia"/>
          <w:sz w:val="22"/>
        </w:rPr>
      </w:pPr>
      <w:r w:rsidRPr="00C954CF">
        <w:rPr>
          <w:rFonts w:eastAsiaTheme="minorEastAsia" w:hint="eastAsia"/>
          <w:i/>
          <w:iCs/>
          <w:sz w:val="22"/>
          <w:szCs w:val="22"/>
          <w:lang w:eastAsia="ko-KR"/>
        </w:rPr>
        <w:t>P</w:t>
      </w:r>
      <w:r w:rsidRPr="00C954CF">
        <w:rPr>
          <w:rFonts w:eastAsiaTheme="minorEastAsia"/>
          <w:i/>
          <w:iCs/>
          <w:sz w:val="22"/>
          <w:szCs w:val="22"/>
          <w:lang w:eastAsia="ko-KR"/>
        </w:rPr>
        <w:t xml:space="preserve">roposal </w:t>
      </w:r>
      <w:r>
        <w:rPr>
          <w:rFonts w:eastAsiaTheme="minorEastAsia"/>
          <w:i/>
          <w:iCs/>
          <w:sz w:val="22"/>
          <w:szCs w:val="22"/>
          <w:lang w:eastAsia="ko-KR"/>
        </w:rPr>
        <w:t>2</w:t>
      </w:r>
      <w:r w:rsidRPr="00C954CF">
        <w:rPr>
          <w:rFonts w:eastAsiaTheme="minorEastAsia"/>
          <w:i/>
          <w:iCs/>
          <w:sz w:val="22"/>
          <w:szCs w:val="22"/>
          <w:lang w:eastAsia="ko-KR"/>
        </w:rPr>
        <w:t xml:space="preserve">: </w:t>
      </w:r>
      <w:r>
        <w:rPr>
          <w:rFonts w:eastAsiaTheme="minorEastAsia"/>
          <w:i/>
          <w:iCs/>
          <w:sz w:val="22"/>
          <w:szCs w:val="22"/>
          <w:lang w:eastAsia="ko-KR"/>
        </w:rPr>
        <w:t xml:space="preserve">We propose to study mapping for SS/PBCH block index to valid RACH occasions within UL subband for Rel-19 SBFD-aware UEs considering different BW size for RACH occasions between BW within UL subband for SBFD-aware UEs and BW for legacy UE in terms of BW for preamble transmission. </w:t>
      </w:r>
    </w:p>
    <w:p w14:paraId="79452D2C" w14:textId="77777777" w:rsidR="00436E28" w:rsidRPr="000D40B0" w:rsidRDefault="00436E28" w:rsidP="00881701">
      <w:pPr>
        <w:pStyle w:val="a0"/>
        <w:spacing w:before="240" w:after="240" w:line="276" w:lineRule="auto"/>
        <w:jc w:val="both"/>
        <w:rPr>
          <w:rFonts w:eastAsiaTheme="minorEastAsia"/>
          <w:sz w:val="22"/>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329845B9"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SBFD operation to UE in RRC_IDLE/INACTIVE mode for random access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74C8A1D1" w14:textId="0000EB54" w:rsidR="000D40B0" w:rsidRPr="000D40B0" w:rsidRDefault="000D40B0" w:rsidP="000D40B0">
      <w:pPr>
        <w:pStyle w:val="a0"/>
        <w:numPr>
          <w:ilvl w:val="0"/>
          <w:numId w:val="3"/>
        </w:numPr>
        <w:spacing w:before="240" w:line="276" w:lineRule="auto"/>
        <w:ind w:left="426"/>
        <w:jc w:val="both"/>
        <w:rPr>
          <w:i/>
          <w:iCs/>
          <w:color w:val="000000"/>
          <w:sz w:val="22"/>
        </w:rPr>
      </w:pPr>
      <w:r>
        <w:rPr>
          <w:rFonts w:eastAsiaTheme="minorEastAsia"/>
          <w:i/>
          <w:iCs/>
          <w:sz w:val="22"/>
          <w:szCs w:val="22"/>
          <w:lang w:eastAsia="ko-KR"/>
        </w:rPr>
        <w:lastRenderedPageBreak/>
        <w:t>Observation</w:t>
      </w:r>
      <w:r w:rsidRPr="000D40B0">
        <w:rPr>
          <w:i/>
          <w:iCs/>
          <w:color w:val="000000"/>
          <w:sz w:val="22"/>
        </w:rPr>
        <w:t xml:space="preserve">: </w:t>
      </w:r>
      <w:r>
        <w:rPr>
          <w:i/>
          <w:iCs/>
          <w:color w:val="000000"/>
          <w:sz w:val="22"/>
        </w:rPr>
        <w:t>I</w:t>
      </w:r>
      <w:r w:rsidRPr="000D40B0">
        <w:rPr>
          <w:i/>
          <w:iCs/>
          <w:color w:val="000000"/>
          <w:sz w:val="22"/>
        </w:rPr>
        <w:t xml:space="preserve">t seems reasonable to specify semi-static indication of time location and indication of frequency domain location of SBFD </w:t>
      </w:r>
      <w:proofErr w:type="spellStart"/>
      <w:r w:rsidRPr="000D40B0">
        <w:rPr>
          <w:i/>
          <w:iCs/>
          <w:color w:val="000000"/>
          <w:sz w:val="22"/>
        </w:rPr>
        <w:t>subbands</w:t>
      </w:r>
      <w:proofErr w:type="spellEnd"/>
      <w:r w:rsidRPr="000D40B0">
        <w:rPr>
          <w:i/>
          <w:iCs/>
          <w:color w:val="000000"/>
          <w:sz w:val="22"/>
        </w:rPr>
        <w:t xml:space="preserve"> to UEs after completion of study for SBFD operation to UE in RRC_IDLE/INACTIVE mode for random access.</w:t>
      </w:r>
    </w:p>
    <w:p w14:paraId="0A82C1BB" w14:textId="77777777" w:rsidR="000D40B0" w:rsidRPr="00C954CF" w:rsidRDefault="000D40B0" w:rsidP="000D40B0">
      <w:pPr>
        <w:pStyle w:val="a0"/>
        <w:numPr>
          <w:ilvl w:val="0"/>
          <w:numId w:val="3"/>
        </w:numPr>
        <w:spacing w:before="240" w:line="276" w:lineRule="auto"/>
        <w:ind w:left="426"/>
        <w:jc w:val="both"/>
        <w:rPr>
          <w:rFonts w:eastAsiaTheme="minorEastAsia"/>
          <w:sz w:val="22"/>
        </w:rPr>
      </w:pPr>
      <w:r w:rsidRPr="00C954CF">
        <w:rPr>
          <w:rFonts w:eastAsiaTheme="minorEastAsia" w:hint="eastAsia"/>
          <w:i/>
          <w:iCs/>
          <w:sz w:val="22"/>
          <w:szCs w:val="22"/>
          <w:lang w:eastAsia="ko-KR"/>
        </w:rPr>
        <w:t>P</w:t>
      </w:r>
      <w:r w:rsidRPr="00C954CF">
        <w:rPr>
          <w:rFonts w:eastAsiaTheme="minorEastAsia"/>
          <w:i/>
          <w:iCs/>
          <w:sz w:val="22"/>
          <w:szCs w:val="22"/>
          <w:lang w:eastAsia="ko-KR"/>
        </w:rPr>
        <w:t xml:space="preserve">roposal </w:t>
      </w:r>
      <w:r>
        <w:rPr>
          <w:rFonts w:eastAsiaTheme="minorEastAsia"/>
          <w:i/>
          <w:iCs/>
          <w:sz w:val="22"/>
          <w:szCs w:val="22"/>
          <w:lang w:eastAsia="ko-KR"/>
        </w:rPr>
        <w:t>1</w:t>
      </w:r>
      <w:r w:rsidRPr="00C954CF">
        <w:rPr>
          <w:rFonts w:eastAsiaTheme="minorEastAsia"/>
          <w:i/>
          <w:iCs/>
          <w:sz w:val="22"/>
          <w:szCs w:val="22"/>
          <w:lang w:eastAsia="ko-KR"/>
        </w:rPr>
        <w:t xml:space="preserve">: </w:t>
      </w:r>
      <w:r>
        <w:rPr>
          <w:rFonts w:eastAsiaTheme="minorEastAsia"/>
          <w:i/>
          <w:iCs/>
          <w:sz w:val="22"/>
          <w:szCs w:val="22"/>
          <w:lang w:eastAsia="ko-KR"/>
        </w:rPr>
        <w:t>It should be further investigated to configure PRACH occasions within UL subband to Rel-19 SBFD-aware UEs for SBFD operation using legacy RACH configuration (i.e. RACH-</w:t>
      </w:r>
      <w:proofErr w:type="spellStart"/>
      <w:r>
        <w:rPr>
          <w:rFonts w:eastAsiaTheme="minorEastAsia"/>
          <w:i/>
          <w:iCs/>
          <w:sz w:val="22"/>
          <w:szCs w:val="22"/>
          <w:lang w:eastAsia="ko-KR"/>
        </w:rPr>
        <w:t>ConfigCommon</w:t>
      </w:r>
      <w:proofErr w:type="spellEnd"/>
      <w:r>
        <w:rPr>
          <w:rFonts w:eastAsiaTheme="minorEastAsia"/>
          <w:i/>
          <w:iCs/>
          <w:sz w:val="22"/>
          <w:szCs w:val="22"/>
          <w:lang w:eastAsia="ko-KR"/>
        </w:rPr>
        <w:t>, RACH-</w:t>
      </w:r>
      <w:proofErr w:type="spellStart"/>
      <w:r>
        <w:rPr>
          <w:rFonts w:eastAsiaTheme="minorEastAsia"/>
          <w:i/>
          <w:iCs/>
          <w:sz w:val="22"/>
          <w:szCs w:val="22"/>
          <w:lang w:eastAsia="ko-KR"/>
        </w:rPr>
        <w:t>ConfigGeneric</w:t>
      </w:r>
      <w:proofErr w:type="spellEnd"/>
      <w:r>
        <w:rPr>
          <w:rFonts w:eastAsiaTheme="minorEastAsia"/>
          <w:i/>
          <w:iCs/>
          <w:sz w:val="22"/>
          <w:szCs w:val="22"/>
          <w:lang w:eastAsia="ko-KR"/>
        </w:rPr>
        <w:t>, ... ) for legacy UEs.</w:t>
      </w:r>
    </w:p>
    <w:p w14:paraId="670B1C4F" w14:textId="77777777" w:rsidR="000D40B0" w:rsidRPr="000D40B0" w:rsidRDefault="000D40B0" w:rsidP="000D40B0">
      <w:pPr>
        <w:pStyle w:val="a0"/>
        <w:numPr>
          <w:ilvl w:val="0"/>
          <w:numId w:val="3"/>
        </w:numPr>
        <w:spacing w:before="240" w:line="276" w:lineRule="auto"/>
        <w:ind w:left="426"/>
        <w:jc w:val="both"/>
        <w:rPr>
          <w:rFonts w:eastAsiaTheme="minorEastAsia"/>
          <w:sz w:val="22"/>
        </w:rPr>
      </w:pPr>
      <w:r w:rsidRPr="00C954CF">
        <w:rPr>
          <w:rFonts w:eastAsiaTheme="minorEastAsia" w:hint="eastAsia"/>
          <w:i/>
          <w:iCs/>
          <w:sz w:val="22"/>
          <w:szCs w:val="22"/>
          <w:lang w:eastAsia="ko-KR"/>
        </w:rPr>
        <w:t>P</w:t>
      </w:r>
      <w:r w:rsidRPr="00C954CF">
        <w:rPr>
          <w:rFonts w:eastAsiaTheme="minorEastAsia"/>
          <w:i/>
          <w:iCs/>
          <w:sz w:val="22"/>
          <w:szCs w:val="22"/>
          <w:lang w:eastAsia="ko-KR"/>
        </w:rPr>
        <w:t xml:space="preserve">roposal </w:t>
      </w:r>
      <w:r>
        <w:rPr>
          <w:rFonts w:eastAsiaTheme="minorEastAsia"/>
          <w:i/>
          <w:iCs/>
          <w:sz w:val="22"/>
          <w:szCs w:val="22"/>
          <w:lang w:eastAsia="ko-KR"/>
        </w:rPr>
        <w:t>2</w:t>
      </w:r>
      <w:r w:rsidRPr="00C954CF">
        <w:rPr>
          <w:rFonts w:eastAsiaTheme="minorEastAsia"/>
          <w:i/>
          <w:iCs/>
          <w:sz w:val="22"/>
          <w:szCs w:val="22"/>
          <w:lang w:eastAsia="ko-KR"/>
        </w:rPr>
        <w:t xml:space="preserve">: </w:t>
      </w:r>
      <w:r>
        <w:rPr>
          <w:rFonts w:eastAsiaTheme="minorEastAsia"/>
          <w:i/>
          <w:iCs/>
          <w:sz w:val="22"/>
          <w:szCs w:val="22"/>
          <w:lang w:eastAsia="ko-KR"/>
        </w:rPr>
        <w:t xml:space="preserve">We propose to study mapping for SS/PBCH block index to valid RACH occasions within UL subband for Rel-19 SBFD-aware UEs considering different BW size for RACH occasions between BW within UL subband for SBFD-aware UEs and BW for legacy UE in terms of BW for preamble transmission. </w:t>
      </w:r>
    </w:p>
    <w:p w14:paraId="6A7D55E2" w14:textId="77777777" w:rsidR="000D40B0" w:rsidRPr="00C954CF" w:rsidRDefault="000D40B0" w:rsidP="000D40B0">
      <w:pPr>
        <w:pStyle w:val="a0"/>
        <w:spacing w:before="240" w:line="276" w:lineRule="auto"/>
        <w:jc w:val="both"/>
        <w:rPr>
          <w:rFonts w:eastAsiaTheme="minorEastAsia"/>
          <w:sz w:val="22"/>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701B93A" w14:textId="7DF11403" w:rsidR="000D40B0" w:rsidRPr="007E721D" w:rsidRDefault="000D40B0" w:rsidP="000D40B0">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2" w:name="_Hlk159264670"/>
      <w:r>
        <w:rPr>
          <w:rFonts w:ascii="Times New Roman" w:hAnsi="Times New Roman"/>
          <w:sz w:val="22"/>
          <w:szCs w:val="22"/>
          <w:lang w:eastAsia="ko-KR"/>
        </w:rPr>
        <w:t xml:space="preserve">RP-234035, </w:t>
      </w:r>
      <w:r w:rsidRPr="001C680E">
        <w:rPr>
          <w:rFonts w:ascii="Times New Roman" w:hAnsi="Times New Roman"/>
          <w:sz w:val="22"/>
          <w:szCs w:val="22"/>
          <w:lang w:eastAsia="ko-KR"/>
        </w:rPr>
        <w:t>New WID: Evolution of NR duplex operation: Sub-band full duplex (SBFD)</w:t>
      </w:r>
      <w:r>
        <w:rPr>
          <w:rFonts w:ascii="Times New Roman" w:hAnsi="Times New Roman"/>
          <w:sz w:val="22"/>
          <w:szCs w:val="22"/>
          <w:lang w:eastAsia="ko-KR"/>
        </w:rPr>
        <w:t xml:space="preserve">, </w:t>
      </w:r>
      <w:r w:rsidRPr="001C680E">
        <w:rPr>
          <w:rFonts w:ascii="Times New Roman" w:hAnsi="Times New Roman"/>
          <w:sz w:val="22"/>
          <w:szCs w:val="22"/>
          <w:lang w:eastAsia="ko-KR"/>
        </w:rPr>
        <w:t>CMCC (Moderator, RAN1 VC</w:t>
      </w:r>
      <w:bookmarkEnd w:id="2"/>
    </w:p>
    <w:sectPr w:rsidR="000D40B0" w:rsidRPr="007E721D" w:rsidSect="00F4058F">
      <w:headerReference w:type="default" r:id="rId10"/>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EF5E8" w14:textId="77777777" w:rsidR="00F4058F" w:rsidRDefault="00F4058F">
      <w:r>
        <w:separator/>
      </w:r>
    </w:p>
  </w:endnote>
  <w:endnote w:type="continuationSeparator" w:id="0">
    <w:p w14:paraId="4B555D48" w14:textId="77777777" w:rsidR="00F4058F" w:rsidRDefault="00F4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820FC" w14:textId="77777777" w:rsidR="00F4058F" w:rsidRDefault="00F4058F">
      <w:r>
        <w:separator/>
      </w:r>
    </w:p>
  </w:footnote>
  <w:footnote w:type="continuationSeparator" w:id="0">
    <w:p w14:paraId="0987D4FC" w14:textId="77777777" w:rsidR="00F4058F" w:rsidRDefault="00F4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6FC9" w14:textId="17EB9EF4" w:rsidR="00C7518D" w:rsidRDefault="00C7518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6"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6"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19"/>
  </w:num>
  <w:num w:numId="2" w16cid:durableId="1958098037">
    <w:abstractNumId w:val="9"/>
  </w:num>
  <w:num w:numId="3" w16cid:durableId="1753965024">
    <w:abstractNumId w:val="22"/>
  </w:num>
  <w:num w:numId="4" w16cid:durableId="2091271924">
    <w:abstractNumId w:val="1"/>
  </w:num>
  <w:num w:numId="5" w16cid:durableId="1956015375">
    <w:abstractNumId w:val="35"/>
  </w:num>
  <w:num w:numId="6" w16cid:durableId="213394916">
    <w:abstractNumId w:val="19"/>
  </w:num>
  <w:num w:numId="7" w16cid:durableId="1573268683">
    <w:abstractNumId w:val="38"/>
  </w:num>
  <w:num w:numId="8" w16cid:durableId="976879894">
    <w:abstractNumId w:val="18"/>
  </w:num>
  <w:num w:numId="9" w16cid:durableId="1210729712">
    <w:abstractNumId w:val="20"/>
  </w:num>
  <w:num w:numId="10" w16cid:durableId="476453561">
    <w:abstractNumId w:val="13"/>
  </w:num>
  <w:num w:numId="11" w16cid:durableId="1143351714">
    <w:abstractNumId w:val="20"/>
  </w:num>
  <w:num w:numId="12" w16cid:durableId="474370847">
    <w:abstractNumId w:val="7"/>
  </w:num>
  <w:num w:numId="13" w16cid:durableId="2016492400">
    <w:abstractNumId w:val="37"/>
  </w:num>
  <w:num w:numId="14" w16cid:durableId="867718731">
    <w:abstractNumId w:val="29"/>
  </w:num>
  <w:num w:numId="15" w16cid:durableId="76371246">
    <w:abstractNumId w:val="11"/>
  </w:num>
  <w:num w:numId="16" w16cid:durableId="852496210">
    <w:abstractNumId w:val="30"/>
  </w:num>
  <w:num w:numId="17" w16cid:durableId="798064079">
    <w:abstractNumId w:val="15"/>
  </w:num>
  <w:num w:numId="18" w16cid:durableId="1869641118">
    <w:abstractNumId w:val="34"/>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7"/>
  </w:num>
  <w:num w:numId="24" w16cid:durableId="643895184">
    <w:abstractNumId w:val="24"/>
  </w:num>
  <w:num w:numId="25" w16cid:durableId="1509490709">
    <w:abstractNumId w:val="25"/>
  </w:num>
  <w:num w:numId="26" w16cid:durableId="1641380765">
    <w:abstractNumId w:val="36"/>
  </w:num>
  <w:num w:numId="27" w16cid:durableId="1182235251">
    <w:abstractNumId w:val="21"/>
  </w:num>
  <w:num w:numId="28" w16cid:durableId="1621565553">
    <w:abstractNumId w:val="2"/>
  </w:num>
  <w:num w:numId="29" w16cid:durableId="1463229284">
    <w:abstractNumId w:val="4"/>
  </w:num>
  <w:num w:numId="30" w16cid:durableId="384918336">
    <w:abstractNumId w:val="33"/>
  </w:num>
  <w:num w:numId="31" w16cid:durableId="639573332">
    <w:abstractNumId w:val="27"/>
  </w:num>
  <w:num w:numId="32" w16cid:durableId="962154561">
    <w:abstractNumId w:val="26"/>
  </w:num>
  <w:num w:numId="33" w16cid:durableId="1427119752">
    <w:abstractNumId w:val="19"/>
  </w:num>
  <w:num w:numId="34" w16cid:durableId="2090812420">
    <w:abstractNumId w:val="16"/>
  </w:num>
  <w:num w:numId="35" w16cid:durableId="854228874">
    <w:abstractNumId w:val="6"/>
  </w:num>
  <w:num w:numId="36" w16cid:durableId="1405301904">
    <w:abstractNumId w:val="6"/>
  </w:num>
  <w:num w:numId="37" w16cid:durableId="543980189">
    <w:abstractNumId w:val="28"/>
  </w:num>
  <w:num w:numId="38" w16cid:durableId="1577935144">
    <w:abstractNumId w:val="10"/>
  </w:num>
  <w:num w:numId="39" w16cid:durableId="56518952">
    <w:abstractNumId w:val="31"/>
  </w:num>
  <w:num w:numId="40" w16cid:durableId="1586761853">
    <w:abstractNumId w:val="39"/>
  </w:num>
  <w:num w:numId="41" w16cid:durableId="943221239">
    <w:abstractNumId w:val="32"/>
  </w:num>
  <w:num w:numId="42" w16cid:durableId="1437216196">
    <w:abstractNumId w:val="3"/>
  </w:num>
  <w:num w:numId="43" w16cid:durableId="846090821">
    <w:abstractNumId w:val="23"/>
  </w:num>
  <w:num w:numId="44" w16cid:durableId="398014639">
    <w:abstractNumId w:val="6"/>
  </w:num>
  <w:num w:numId="45" w16cid:durableId="5282271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40B0"/>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5928"/>
    <w:rsid w:val="001261A6"/>
    <w:rsid w:val="001267D9"/>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A9D"/>
    <w:rsid w:val="0015782F"/>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2BA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4F7D"/>
    <w:rsid w:val="002650BA"/>
    <w:rsid w:val="0026561F"/>
    <w:rsid w:val="00265F27"/>
    <w:rsid w:val="002667AE"/>
    <w:rsid w:val="00266AE9"/>
    <w:rsid w:val="0026722A"/>
    <w:rsid w:val="002678DF"/>
    <w:rsid w:val="00273052"/>
    <w:rsid w:val="002731A8"/>
    <w:rsid w:val="00273C3C"/>
    <w:rsid w:val="0027455A"/>
    <w:rsid w:val="00275100"/>
    <w:rsid w:val="00275511"/>
    <w:rsid w:val="002766CA"/>
    <w:rsid w:val="00276DF6"/>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3019"/>
    <w:rsid w:val="00333A26"/>
    <w:rsid w:val="003347C9"/>
    <w:rsid w:val="00334955"/>
    <w:rsid w:val="00336599"/>
    <w:rsid w:val="003405A8"/>
    <w:rsid w:val="00341485"/>
    <w:rsid w:val="00345ED3"/>
    <w:rsid w:val="00347163"/>
    <w:rsid w:val="0034730C"/>
    <w:rsid w:val="00347BBE"/>
    <w:rsid w:val="00350971"/>
    <w:rsid w:val="00351738"/>
    <w:rsid w:val="0035377C"/>
    <w:rsid w:val="003602DA"/>
    <w:rsid w:val="0036075A"/>
    <w:rsid w:val="0036224D"/>
    <w:rsid w:val="00362760"/>
    <w:rsid w:val="00362B04"/>
    <w:rsid w:val="003640C7"/>
    <w:rsid w:val="003644C1"/>
    <w:rsid w:val="00365EB6"/>
    <w:rsid w:val="0036608A"/>
    <w:rsid w:val="00367739"/>
    <w:rsid w:val="00371B69"/>
    <w:rsid w:val="00373F7F"/>
    <w:rsid w:val="00377746"/>
    <w:rsid w:val="00380933"/>
    <w:rsid w:val="00381CA9"/>
    <w:rsid w:val="00383372"/>
    <w:rsid w:val="00385506"/>
    <w:rsid w:val="00385B5D"/>
    <w:rsid w:val="00385F9C"/>
    <w:rsid w:val="0038645C"/>
    <w:rsid w:val="003918AB"/>
    <w:rsid w:val="00391B35"/>
    <w:rsid w:val="00391F22"/>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E13"/>
    <w:rsid w:val="0043227F"/>
    <w:rsid w:val="00432820"/>
    <w:rsid w:val="0043329E"/>
    <w:rsid w:val="00433665"/>
    <w:rsid w:val="00436153"/>
    <w:rsid w:val="00436E28"/>
    <w:rsid w:val="00437675"/>
    <w:rsid w:val="00440F80"/>
    <w:rsid w:val="00442E56"/>
    <w:rsid w:val="00445CB4"/>
    <w:rsid w:val="00445EC2"/>
    <w:rsid w:val="004469F1"/>
    <w:rsid w:val="00447786"/>
    <w:rsid w:val="00451555"/>
    <w:rsid w:val="004531E1"/>
    <w:rsid w:val="00453CD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7B6"/>
    <w:rsid w:val="004C5B1A"/>
    <w:rsid w:val="004C61C2"/>
    <w:rsid w:val="004C65D9"/>
    <w:rsid w:val="004D133D"/>
    <w:rsid w:val="004D136B"/>
    <w:rsid w:val="004D22CD"/>
    <w:rsid w:val="004D3477"/>
    <w:rsid w:val="004D356D"/>
    <w:rsid w:val="004D4273"/>
    <w:rsid w:val="004D45D0"/>
    <w:rsid w:val="004D706A"/>
    <w:rsid w:val="004D74E1"/>
    <w:rsid w:val="004E0FD6"/>
    <w:rsid w:val="004E13F8"/>
    <w:rsid w:val="004E1A0E"/>
    <w:rsid w:val="004E20BF"/>
    <w:rsid w:val="004E3508"/>
    <w:rsid w:val="004E3B94"/>
    <w:rsid w:val="004E4117"/>
    <w:rsid w:val="004E4550"/>
    <w:rsid w:val="004E50E9"/>
    <w:rsid w:val="004E5685"/>
    <w:rsid w:val="004E6AA7"/>
    <w:rsid w:val="004E6E37"/>
    <w:rsid w:val="004E7271"/>
    <w:rsid w:val="004F0E1C"/>
    <w:rsid w:val="004F2736"/>
    <w:rsid w:val="004F31D6"/>
    <w:rsid w:val="004F47D2"/>
    <w:rsid w:val="004F5A69"/>
    <w:rsid w:val="004F6AC5"/>
    <w:rsid w:val="004F7113"/>
    <w:rsid w:val="004F77E4"/>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67F7"/>
    <w:rsid w:val="005A014D"/>
    <w:rsid w:val="005A1470"/>
    <w:rsid w:val="005A384F"/>
    <w:rsid w:val="005A44D6"/>
    <w:rsid w:val="005A4C38"/>
    <w:rsid w:val="005A6D57"/>
    <w:rsid w:val="005A6FB5"/>
    <w:rsid w:val="005A7B08"/>
    <w:rsid w:val="005B154B"/>
    <w:rsid w:val="005B2204"/>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58D1"/>
    <w:rsid w:val="0072302D"/>
    <w:rsid w:val="00723558"/>
    <w:rsid w:val="0072564A"/>
    <w:rsid w:val="007256B1"/>
    <w:rsid w:val="007276A2"/>
    <w:rsid w:val="00731056"/>
    <w:rsid w:val="00732B6C"/>
    <w:rsid w:val="00732E21"/>
    <w:rsid w:val="00733D84"/>
    <w:rsid w:val="00734326"/>
    <w:rsid w:val="007348FA"/>
    <w:rsid w:val="00736647"/>
    <w:rsid w:val="0073762F"/>
    <w:rsid w:val="0073765E"/>
    <w:rsid w:val="00741455"/>
    <w:rsid w:val="007427EB"/>
    <w:rsid w:val="00743A9C"/>
    <w:rsid w:val="0074433F"/>
    <w:rsid w:val="007447BE"/>
    <w:rsid w:val="00744F66"/>
    <w:rsid w:val="0074527B"/>
    <w:rsid w:val="00747238"/>
    <w:rsid w:val="0075060C"/>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7C7"/>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57A"/>
    <w:rsid w:val="008D2727"/>
    <w:rsid w:val="008D7D9E"/>
    <w:rsid w:val="008E06AE"/>
    <w:rsid w:val="008E0DB5"/>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EF2"/>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6599F"/>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308E"/>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572CD"/>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6311"/>
    <w:rsid w:val="00A9743F"/>
    <w:rsid w:val="00AA0907"/>
    <w:rsid w:val="00AA0DBB"/>
    <w:rsid w:val="00AA4C33"/>
    <w:rsid w:val="00AA6BD9"/>
    <w:rsid w:val="00AA6EFA"/>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0240"/>
    <w:rsid w:val="00AF06F3"/>
    <w:rsid w:val="00AF0D5B"/>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6A9C"/>
    <w:rsid w:val="00B67D07"/>
    <w:rsid w:val="00B71D13"/>
    <w:rsid w:val="00B73002"/>
    <w:rsid w:val="00B74555"/>
    <w:rsid w:val="00B745B3"/>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63AE"/>
    <w:rsid w:val="00BE1C30"/>
    <w:rsid w:val="00BE4275"/>
    <w:rsid w:val="00BE436F"/>
    <w:rsid w:val="00BE4C52"/>
    <w:rsid w:val="00BE52D0"/>
    <w:rsid w:val="00BE661D"/>
    <w:rsid w:val="00BE71F3"/>
    <w:rsid w:val="00BE76B0"/>
    <w:rsid w:val="00BE791B"/>
    <w:rsid w:val="00BF2531"/>
    <w:rsid w:val="00BF46F1"/>
    <w:rsid w:val="00C004B3"/>
    <w:rsid w:val="00C0225F"/>
    <w:rsid w:val="00C02526"/>
    <w:rsid w:val="00C02914"/>
    <w:rsid w:val="00C03CC4"/>
    <w:rsid w:val="00C04DA9"/>
    <w:rsid w:val="00C05A3E"/>
    <w:rsid w:val="00C05B76"/>
    <w:rsid w:val="00C0602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1043"/>
    <w:rsid w:val="00C4120E"/>
    <w:rsid w:val="00C41C97"/>
    <w:rsid w:val="00C42220"/>
    <w:rsid w:val="00C43BAE"/>
    <w:rsid w:val="00C444C4"/>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8D"/>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4C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3315"/>
    <w:rsid w:val="00CE4BE4"/>
    <w:rsid w:val="00CE5715"/>
    <w:rsid w:val="00CE7001"/>
    <w:rsid w:val="00CF0EA9"/>
    <w:rsid w:val="00CF2C7E"/>
    <w:rsid w:val="00CF4097"/>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46AF8"/>
    <w:rsid w:val="00D50B67"/>
    <w:rsid w:val="00D51B5E"/>
    <w:rsid w:val="00D51BC2"/>
    <w:rsid w:val="00D52464"/>
    <w:rsid w:val="00D531D9"/>
    <w:rsid w:val="00D55739"/>
    <w:rsid w:val="00D56B73"/>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80FEA"/>
    <w:rsid w:val="00D8176A"/>
    <w:rsid w:val="00D82FEA"/>
    <w:rsid w:val="00D8409D"/>
    <w:rsid w:val="00D85530"/>
    <w:rsid w:val="00D90B68"/>
    <w:rsid w:val="00D91B26"/>
    <w:rsid w:val="00D92BDD"/>
    <w:rsid w:val="00D936C3"/>
    <w:rsid w:val="00D95029"/>
    <w:rsid w:val="00D95C74"/>
    <w:rsid w:val="00D96122"/>
    <w:rsid w:val="00D9664D"/>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689A"/>
    <w:rsid w:val="00E308FF"/>
    <w:rsid w:val="00E314E5"/>
    <w:rsid w:val="00E326B4"/>
    <w:rsid w:val="00E332C9"/>
    <w:rsid w:val="00E361D1"/>
    <w:rsid w:val="00E374AF"/>
    <w:rsid w:val="00E375C7"/>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5B1"/>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1E"/>
    <w:rsid w:val="00F4058F"/>
    <w:rsid w:val="00F41E29"/>
    <w:rsid w:val="00F42FD5"/>
    <w:rsid w:val="00F43CF4"/>
    <w:rsid w:val="00F4765A"/>
    <w:rsid w:val="00F478BF"/>
    <w:rsid w:val="00F514DC"/>
    <w:rsid w:val="00F519F6"/>
    <w:rsid w:val="00F52883"/>
    <w:rsid w:val="00F54D45"/>
    <w:rsid w:val="00F55DAE"/>
    <w:rsid w:val="00F6045A"/>
    <w:rsid w:val="00F60EDA"/>
    <w:rsid w:val="00F63C0B"/>
    <w:rsid w:val="00F63C55"/>
    <w:rsid w:val="00F6528B"/>
    <w:rsid w:val="00F661A0"/>
    <w:rsid w:val="00F67B1C"/>
    <w:rsid w:val="00F730E4"/>
    <w:rsid w:val="00F75F74"/>
    <w:rsid w:val="00F8071C"/>
    <w:rsid w:val="00F81E0B"/>
    <w:rsid w:val="00F81F0E"/>
    <w:rsid w:val="00F823F0"/>
    <w:rsid w:val="00F831C9"/>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4CF"/>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1161</Words>
  <Characters>6621</Characters>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2024-02-19T14:06:00Z</dcterms:created>
  <dcterms:modified xsi:type="dcterms:W3CDTF">2024-02-19T14:06:00Z</dcterms:modified>
</cp:coreProperties>
</file>