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D0873" w14:textId="380CCEE8" w:rsidR="00A444BE"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A444BE">
        <w:rPr>
          <w:rFonts w:ascii="Arial" w:eastAsia="SimSun" w:hAnsi="Arial" w:cs="Arial"/>
          <w:b/>
          <w:noProof/>
          <w:kern w:val="2"/>
          <w:sz w:val="24"/>
          <w:lang w:val="en-US" w:eastAsia="ko-KR"/>
        </w:rPr>
        <w:t>3GPP TSG RAN WG1 #116</w:t>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007E3CB8" w:rsidRPr="007E3CB8">
        <w:rPr>
          <w:rFonts w:ascii="Arial" w:eastAsia="SimSun" w:hAnsi="Arial" w:cs="Arial"/>
          <w:b/>
          <w:noProof/>
          <w:kern w:val="2"/>
          <w:sz w:val="24"/>
          <w:lang w:val="en-US" w:eastAsia="ko-KR"/>
        </w:rPr>
        <w:t>R1-2401178</w:t>
      </w:r>
    </w:p>
    <w:p w14:paraId="3751D77B" w14:textId="7779DA66" w:rsidR="00F17FBB"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A444BE">
        <w:rPr>
          <w:rFonts w:ascii="Arial" w:eastAsia="SimSun" w:hAnsi="Arial" w:cs="Arial"/>
          <w:b/>
          <w:noProof/>
          <w:kern w:val="2"/>
          <w:sz w:val="24"/>
          <w:lang w:val="en-US" w:eastAsia="ko-KR"/>
        </w:rPr>
        <w:t>Athens, Greece, February 26th – March 1st,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48E55A5B"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E73AC">
        <w:rPr>
          <w:rFonts w:ascii="Arial" w:hAnsi="Arial"/>
          <w:b/>
          <w:sz w:val="24"/>
          <w:lang w:eastAsia="en-GB"/>
        </w:rPr>
        <w:t>7</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7950F73"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r w:rsidR="00A444BE" w:rsidRPr="00F950DA">
        <w:rPr>
          <w:rFonts w:ascii="Arial" w:hAnsi="Arial" w:cs="Arial"/>
          <w:b/>
          <w:sz w:val="24"/>
          <w:szCs w:val="24"/>
        </w:rPr>
        <w:t>Discussion</w:t>
      </w:r>
      <w:r w:rsidR="00212671" w:rsidRPr="00F950DA">
        <w:rPr>
          <w:rFonts w:ascii="Arial" w:hAnsi="Arial" w:cs="Arial"/>
          <w:b/>
          <w:sz w:val="24"/>
          <w:szCs w:val="24"/>
        </w:rPr>
        <w:t xml:space="preserve"> on </w:t>
      </w:r>
      <w:bookmarkEnd w:id="3"/>
      <w:r w:rsidR="00AE73AC">
        <w:rPr>
          <w:rFonts w:ascii="Arial" w:hAnsi="Arial" w:cs="Arial"/>
          <w:b/>
          <w:sz w:val="24"/>
          <w:szCs w:val="24"/>
        </w:rPr>
        <w:t>ISAC deployment scenarios</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p>
    <w:p w14:paraId="0E471AC6" w14:textId="3EB8C20E" w:rsidR="00EB12D5" w:rsidRPr="00D84A1E"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w:t>
      </w:r>
      <w:r w:rsidR="00516BCF">
        <w:rPr>
          <w:rFonts w:eastAsiaTheme="minorEastAsia"/>
          <w:lang w:val="en-US" w:eastAsia="ko-KR"/>
        </w:rPr>
        <w:t>study on channel modelling</w:t>
      </w:r>
      <w:r w:rsidR="00246846" w:rsidRPr="00D84A1E">
        <w:rPr>
          <w:rFonts w:eastAsiaTheme="minorEastAsia"/>
          <w:lang w:val="en-US" w:eastAsia="ko-KR"/>
        </w:rPr>
        <w:t xml:space="preserve"> </w:t>
      </w:r>
      <w:r w:rsidR="00516BCF">
        <w:rPr>
          <w:rFonts w:eastAsiaTheme="minorEastAsia"/>
          <w:lang w:val="en-US" w:eastAsia="ko-KR"/>
        </w:rPr>
        <w:t>for</w:t>
      </w:r>
      <w:r w:rsidR="00246846" w:rsidRPr="00D84A1E">
        <w:rPr>
          <w:rFonts w:eastAsiaTheme="minorEastAsia"/>
          <w:lang w:val="en-US" w:eastAsia="ko-KR"/>
        </w:rPr>
        <w:t xml:space="preserve"> </w:t>
      </w:r>
      <w:r w:rsidR="00516BCF">
        <w:rPr>
          <w:rFonts w:eastAsiaTheme="minorEastAsia"/>
          <w:lang w:val="en-US" w:eastAsia="ko-KR"/>
        </w:rPr>
        <w:t>Integrated Sensing And Communication (ISAC)</w:t>
      </w:r>
      <w:r w:rsidR="002D5C2C" w:rsidRPr="00D84A1E">
        <w:rPr>
          <w:rFonts w:eastAsiaTheme="minorEastAsia"/>
          <w:lang w:val="en-US" w:eastAsia="ko-KR"/>
        </w:rPr>
        <w:t xml:space="preserve"> for </w:t>
      </w:r>
      <w:r w:rsidRPr="00D84A1E">
        <w:rPr>
          <w:rFonts w:eastAsiaTheme="minorEastAsia"/>
          <w:lang w:val="en-US" w:eastAsia="ko-KR"/>
        </w:rPr>
        <w:t>NR</w:t>
      </w:r>
      <w:r w:rsidR="00246846" w:rsidRPr="00D84A1E">
        <w:rPr>
          <w:rFonts w:eastAsiaTheme="minorEastAsia"/>
          <w:lang w:val="en-US" w:eastAsia="ko-KR"/>
        </w:rPr>
        <w:t xml:space="preserve"> air interface</w:t>
      </w:r>
      <w:r w:rsidRPr="00D84A1E">
        <w:rPr>
          <w:rFonts w:eastAsiaTheme="minorEastAsia"/>
          <w:lang w:val="en-US" w:eastAsia="ko-KR"/>
        </w:rPr>
        <w:t xml:space="preserve"> </w:t>
      </w:r>
      <w:r w:rsidR="00246846" w:rsidRPr="00D84A1E">
        <w:rPr>
          <w:rFonts w:eastAsiaTheme="minorEastAsia"/>
          <w:lang w:val="en-US" w:eastAsia="ko-KR"/>
        </w:rPr>
        <w:t xml:space="preserve">as Rel-19 </w:t>
      </w:r>
      <w:r w:rsidR="00516BCF">
        <w:rPr>
          <w:rFonts w:eastAsiaTheme="minorEastAsia"/>
          <w:lang w:val="en-US" w:eastAsia="ko-KR"/>
        </w:rPr>
        <w:t>Study</w:t>
      </w:r>
      <w:r w:rsidR="00A444BE" w:rsidRPr="00D84A1E">
        <w:rPr>
          <w:rFonts w:eastAsiaTheme="minorEastAsia"/>
          <w:lang w:val="en-US" w:eastAsia="ko-KR"/>
        </w:rPr>
        <w:t xml:space="preserve"> Item (</w:t>
      </w:r>
      <w:r w:rsidR="00516BCF">
        <w:rPr>
          <w:rFonts w:eastAsiaTheme="minorEastAsia"/>
          <w:lang w:val="en-US" w:eastAsia="ko-KR"/>
        </w:rPr>
        <w:t>S</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agreed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channel modeling details and the deployment scenarios corresponding to the above use cases </w:t>
      </w:r>
      <w:r w:rsidR="00516BCF" w:rsidRPr="00D84A1E">
        <w:rPr>
          <w:rFonts w:eastAsiaTheme="minorEastAsia"/>
          <w:lang w:val="en-US" w:eastAsia="ko-KR"/>
        </w:rPr>
        <w:fldChar w:fldCharType="begin"/>
      </w:r>
      <w:r w:rsidR="00516BCF" w:rsidRPr="00D84A1E">
        <w:rPr>
          <w:rFonts w:eastAsiaTheme="minorEastAsia"/>
          <w:lang w:val="en-US" w:eastAsia="ko-KR"/>
        </w:rPr>
        <w:instrText xml:space="preserve"> REF _Ref134879387 \n \h </w:instrText>
      </w:r>
      <w:r w:rsidR="00516BCF">
        <w:rPr>
          <w:rFonts w:eastAsiaTheme="minorEastAsia"/>
          <w:lang w:val="en-US" w:eastAsia="ko-KR"/>
        </w:rPr>
        <w:instrText xml:space="preserve"> \* MERGEFORMAT </w:instrText>
      </w:r>
      <w:r w:rsidR="00516BCF" w:rsidRPr="00D84A1E">
        <w:rPr>
          <w:rFonts w:eastAsiaTheme="minorEastAsia"/>
          <w:lang w:val="en-US" w:eastAsia="ko-KR"/>
        </w:rPr>
      </w:r>
      <w:r w:rsidR="00516BCF" w:rsidRPr="00D84A1E">
        <w:rPr>
          <w:rFonts w:eastAsiaTheme="minorEastAsia"/>
          <w:lang w:val="en-US" w:eastAsia="ko-KR"/>
        </w:rPr>
        <w:fldChar w:fldCharType="separate"/>
      </w:r>
      <w:r w:rsidR="00516BCF" w:rsidRPr="00D84A1E">
        <w:rPr>
          <w:rFonts w:eastAsiaTheme="minorEastAsia"/>
          <w:lang w:val="en-US" w:eastAsia="ko-KR"/>
        </w:rPr>
        <w:t>[1]</w:t>
      </w:r>
      <w:r w:rsidR="00516BCF" w:rsidRPr="00D84A1E">
        <w:rPr>
          <w:rFonts w:eastAsiaTheme="minorEastAsia"/>
          <w:lang w:val="en-US" w:eastAsia="ko-KR"/>
        </w:rPr>
        <w:fldChar w:fldCharType="end"/>
      </w:r>
      <w:r w:rsidR="00A444BE" w:rsidRPr="00D84A1E">
        <w:rPr>
          <w:rFonts w:eastAsiaTheme="minorEastAsia"/>
          <w:lang w:val="en-US" w:eastAsia="ko-KR"/>
        </w:rPr>
        <w:t xml:space="preserve">. </w:t>
      </w:r>
      <w:r w:rsidR="00DD57E1" w:rsidRPr="00D84A1E">
        <w:rPr>
          <w:rFonts w:eastAsiaTheme="minorEastAsia"/>
          <w:lang w:val="en-US" w:eastAsia="ko-KR"/>
        </w:rPr>
        <w:t xml:space="preserve">According to the approved </w:t>
      </w:r>
      <w:r w:rsidR="00516BCF">
        <w:rPr>
          <w:rFonts w:eastAsiaTheme="minorEastAsia"/>
          <w:lang w:val="en-US" w:eastAsia="ko-KR"/>
        </w:rPr>
        <w:t>S</w:t>
      </w:r>
      <w:r w:rsidR="00DD57E1" w:rsidRPr="00D84A1E">
        <w:rPr>
          <w:rFonts w:eastAsiaTheme="minorEastAsia"/>
          <w:lang w:val="en-US" w:eastAsia="ko-KR"/>
        </w:rPr>
        <w:t xml:space="preserve">ID, </w:t>
      </w:r>
      <w:r w:rsidR="00516BCF">
        <w:rPr>
          <w:rFonts w:eastAsiaTheme="minorEastAsia"/>
          <w:lang w:val="en-US" w:eastAsia="ko-KR"/>
        </w:rPr>
        <w:t xml:space="preserve">the </w:t>
      </w:r>
      <w:r w:rsidRPr="00D84A1E">
        <w:rPr>
          <w:rFonts w:eastAsiaTheme="minorEastAsia"/>
          <w:lang w:val="en-US" w:eastAsia="ko-KR"/>
        </w:rPr>
        <w:t>details of the objective</w:t>
      </w:r>
      <w:r w:rsidR="00A444BE" w:rsidRPr="00D84A1E">
        <w:rPr>
          <w:rFonts w:eastAsiaTheme="minorEastAsia"/>
          <w:lang w:val="en-US" w:eastAsia="ko-KR"/>
        </w:rPr>
        <w:t xml:space="preserve"> for </w:t>
      </w:r>
      <w:r w:rsidR="00516BCF">
        <w:rPr>
          <w:rFonts w:eastAsiaTheme="minorEastAsia"/>
          <w:lang w:val="en-US" w:eastAsia="ko-KR"/>
        </w:rPr>
        <w:t>ISAC SI</w:t>
      </w:r>
      <w:r w:rsidRPr="00D84A1E">
        <w:rPr>
          <w:rFonts w:eastAsiaTheme="minorEastAsia"/>
          <w:lang w:val="en-US" w:eastAsia="ko-KR"/>
        </w:rPr>
        <w:t xml:space="preserve"> are shown in below</w:t>
      </w:r>
      <w:r w:rsidR="00DD57E1" w:rsidRPr="00D84A1E">
        <w:rPr>
          <w:rFonts w:eastAsiaTheme="minorEastAsia"/>
          <w:lang w:val="en-US" w:eastAsia="ko-KR"/>
        </w:rPr>
        <w:t>:</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6BCF22E3" w14:textId="77777777" w:rsidR="00516BCF" w:rsidRPr="00516BCF" w:rsidRDefault="00516BCF" w:rsidP="00516BCF">
            <w:pPr>
              <w:spacing w:after="0"/>
              <w:rPr>
                <w:bCs/>
                <w:color w:val="000000" w:themeColor="text1"/>
              </w:rPr>
            </w:pPr>
            <w:r w:rsidRPr="009004F5">
              <w:rPr>
                <w:bCs/>
              </w:rPr>
              <w:t xml:space="preserve">The focus of the </w:t>
            </w:r>
            <w:r>
              <w:rPr>
                <w:bCs/>
              </w:rPr>
              <w:t>study</w:t>
            </w:r>
            <w:r w:rsidRPr="009004F5">
              <w:rPr>
                <w:bCs/>
              </w:rPr>
              <w:t xml:space="preserve"> is to define channel modelling aspects to support object detection and/or tracking (as per the SA1 </w:t>
            </w:r>
            <w:r w:rsidRPr="00516BCF">
              <w:rPr>
                <w:bCs/>
                <w:color w:val="000000" w:themeColor="text1"/>
              </w:rPr>
              <w:t>meaning in TS 22.137). The study should aim at a common modelling framework capable of detecting and/or tracking the following example objects and to enable them to be distinguished from unintended objects:</w:t>
            </w:r>
          </w:p>
          <w:p w14:paraId="047A5B4D" w14:textId="77777777" w:rsidR="00516BCF" w:rsidRPr="00516BCF" w:rsidRDefault="00516BCF" w:rsidP="00516BCF">
            <w:pPr>
              <w:numPr>
                <w:ilvl w:val="0"/>
                <w:numId w:val="67"/>
              </w:numPr>
              <w:spacing w:after="0"/>
              <w:rPr>
                <w:bCs/>
                <w:color w:val="000000" w:themeColor="text1"/>
              </w:rPr>
            </w:pPr>
            <w:r w:rsidRPr="00516BCF">
              <w:rPr>
                <w:bCs/>
                <w:color w:val="000000" w:themeColor="text1"/>
              </w:rPr>
              <w:t>UAVs</w:t>
            </w:r>
          </w:p>
          <w:p w14:paraId="650D3DC3" w14:textId="77777777" w:rsidR="00516BCF" w:rsidRPr="009004F5" w:rsidRDefault="00516BCF" w:rsidP="00516BCF">
            <w:pPr>
              <w:numPr>
                <w:ilvl w:val="0"/>
                <w:numId w:val="67"/>
              </w:numPr>
              <w:spacing w:after="0"/>
              <w:rPr>
                <w:bCs/>
              </w:rPr>
            </w:pPr>
            <w:r w:rsidRPr="009004F5">
              <w:rPr>
                <w:bCs/>
              </w:rPr>
              <w:t xml:space="preserve">Humans indoors and outdoors </w:t>
            </w:r>
          </w:p>
          <w:p w14:paraId="480742CC" w14:textId="77777777" w:rsidR="00516BCF" w:rsidRPr="009004F5" w:rsidRDefault="00516BCF" w:rsidP="00516BCF">
            <w:pPr>
              <w:numPr>
                <w:ilvl w:val="0"/>
                <w:numId w:val="67"/>
              </w:numPr>
              <w:spacing w:after="0"/>
              <w:rPr>
                <w:bCs/>
              </w:rPr>
            </w:pPr>
            <w:r w:rsidRPr="009004F5">
              <w:rPr>
                <w:bCs/>
              </w:rPr>
              <w:t>Automotive vehicles (at least outdoors)</w:t>
            </w:r>
          </w:p>
          <w:p w14:paraId="599A6798" w14:textId="77777777" w:rsidR="00516BCF" w:rsidRPr="009004F5" w:rsidRDefault="00516BCF" w:rsidP="00516BCF">
            <w:pPr>
              <w:numPr>
                <w:ilvl w:val="0"/>
                <w:numId w:val="67"/>
              </w:numPr>
              <w:spacing w:after="0"/>
              <w:rPr>
                <w:bCs/>
              </w:rPr>
            </w:pPr>
            <w:r w:rsidRPr="009004F5">
              <w:rPr>
                <w:bCs/>
              </w:rPr>
              <w:t>Automated guided vehicles (e.g. in indoor factories)</w:t>
            </w:r>
          </w:p>
          <w:p w14:paraId="13852A1B" w14:textId="77777777" w:rsidR="00516BCF" w:rsidRPr="001D457E" w:rsidRDefault="00516BCF" w:rsidP="00516BCF">
            <w:pPr>
              <w:numPr>
                <w:ilvl w:val="0"/>
                <w:numId w:val="67"/>
              </w:numPr>
              <w:spacing w:after="0"/>
              <w:rPr>
                <w:bCs/>
              </w:rPr>
            </w:pPr>
            <w:r w:rsidRPr="001D457E">
              <w:rPr>
                <w:bCs/>
              </w:rPr>
              <w:t>Objects creating hazards on roads/railways, with a minimum size dependent on frequency</w:t>
            </w:r>
          </w:p>
          <w:p w14:paraId="76AD1942" w14:textId="77777777" w:rsidR="00516BCF" w:rsidRPr="009004F5" w:rsidRDefault="00516BCF" w:rsidP="00516BCF">
            <w:pPr>
              <w:spacing w:after="0"/>
              <w:rPr>
                <w:bCs/>
              </w:rPr>
            </w:pPr>
          </w:p>
          <w:p w14:paraId="69AEF5CE" w14:textId="77777777" w:rsidR="00516BCF" w:rsidRPr="009004F5" w:rsidRDefault="00516BCF" w:rsidP="00516BCF">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7818D159" w14:textId="77777777" w:rsidR="00516BCF" w:rsidRPr="009004F5" w:rsidRDefault="00516BCF" w:rsidP="00516BCF">
            <w:pPr>
              <w:spacing w:after="0"/>
              <w:rPr>
                <w:bCs/>
              </w:rPr>
            </w:pPr>
          </w:p>
          <w:p w14:paraId="6B244AA6" w14:textId="77777777" w:rsidR="00516BCF" w:rsidRPr="009004F5" w:rsidRDefault="00516BCF" w:rsidP="00516BCF">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A50C44E" w14:textId="77777777" w:rsidR="00516BCF" w:rsidRDefault="00516BCF" w:rsidP="00516BCF">
            <w:pPr>
              <w:spacing w:after="0"/>
              <w:rPr>
                <w:bCs/>
              </w:rPr>
            </w:pPr>
          </w:p>
          <w:p w14:paraId="3787C3DF" w14:textId="77777777" w:rsidR="00516BCF" w:rsidRDefault="00516BCF" w:rsidP="00516BCF">
            <w:pPr>
              <w:spacing w:after="0"/>
              <w:rPr>
                <w:bCs/>
              </w:rPr>
            </w:pPr>
            <w:r>
              <w:rPr>
                <w:bCs/>
              </w:rPr>
              <w:t>For the above use cases, sensing modes and frequencies:</w:t>
            </w:r>
          </w:p>
          <w:p w14:paraId="6E720C30" w14:textId="77777777" w:rsidR="00516BCF" w:rsidRDefault="00516BCF" w:rsidP="00516BCF">
            <w:pPr>
              <w:numPr>
                <w:ilvl w:val="0"/>
                <w:numId w:val="65"/>
              </w:numPr>
              <w:spacing w:after="0"/>
              <w:rPr>
                <w:bCs/>
              </w:rPr>
            </w:pPr>
            <w:r>
              <w:rPr>
                <w:bCs/>
              </w:rPr>
              <w:t>Identify details of the deployment scenarios corresponding to the above use cases.</w:t>
            </w:r>
          </w:p>
          <w:p w14:paraId="284A86E6" w14:textId="77777777" w:rsidR="00516BCF" w:rsidRPr="005F70BA" w:rsidRDefault="00516BCF" w:rsidP="00516BCF">
            <w:pPr>
              <w:numPr>
                <w:ilvl w:val="0"/>
                <w:numId w:val="65"/>
              </w:numPr>
              <w:spacing w:after="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E25E9F7" w14:textId="77777777" w:rsidR="00516BCF" w:rsidRPr="005F70BA" w:rsidRDefault="00516BCF" w:rsidP="00516BCF">
            <w:pPr>
              <w:numPr>
                <w:ilvl w:val="0"/>
                <w:numId w:val="66"/>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24146715" w14:textId="4E8B047C" w:rsidR="004B5C22" w:rsidRPr="00516BCF" w:rsidRDefault="00516BCF" w:rsidP="00516BCF">
            <w:pPr>
              <w:numPr>
                <w:ilvl w:val="0"/>
                <w:numId w:val="66"/>
              </w:numPr>
              <w:spacing w:after="0"/>
              <w:rPr>
                <w:bCs/>
              </w:rPr>
            </w:pPr>
            <w:r w:rsidRPr="005F70BA">
              <w:rPr>
                <w:bCs/>
              </w:rPr>
              <w:t>spatial consistency.</w:t>
            </w:r>
            <w:r w:rsidR="002D5C2C" w:rsidRPr="00516BCF">
              <w:rPr>
                <w:rStyle w:val="normaltextrun"/>
                <w:color w:val="000000"/>
                <w:shd w:val="clear" w:color="auto" w:fill="FFFFFF"/>
              </w:rPr>
              <w:t xml:space="preserve"> </w:t>
            </w:r>
          </w:p>
        </w:tc>
      </w:tr>
    </w:tbl>
    <w:p w14:paraId="0350AE37" w14:textId="58C72191"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w:t>
      </w:r>
      <w:r w:rsidR="00516BCF">
        <w:rPr>
          <w:rFonts w:eastAsiaTheme="minorEastAsia"/>
          <w:lang w:val="en-US" w:eastAsia="ko-KR"/>
        </w:rPr>
        <w:t>ISAC deployment scenarios</w:t>
      </w:r>
      <w:r w:rsidRPr="00D84A1E">
        <w:rPr>
          <w:rFonts w:eastAsiaTheme="minorEastAsia"/>
          <w:lang w:val="en-US" w:eastAsia="ko-KR"/>
        </w:rPr>
        <w:t xml:space="preserve"> for the NR air interface, and we provide our view and </w:t>
      </w:r>
      <w:r w:rsidR="00516BCF">
        <w:rPr>
          <w:rFonts w:eastAsiaTheme="minorEastAsia"/>
          <w:lang w:val="en-US" w:eastAsia="ko-KR"/>
        </w:rPr>
        <w:t>considerations</w:t>
      </w:r>
      <w:r w:rsidRPr="00D84A1E">
        <w:rPr>
          <w:rFonts w:eastAsiaTheme="minorEastAsia"/>
          <w:lang w:val="en-US" w:eastAsia="ko-KR"/>
        </w:rPr>
        <w:t>.</w:t>
      </w:r>
    </w:p>
    <w:p w14:paraId="539692DD" w14:textId="1C2B586C" w:rsidR="00AA5760" w:rsidRDefault="00516BCF" w:rsidP="00797529">
      <w:pPr>
        <w:pStyle w:val="1"/>
        <w:tabs>
          <w:tab w:val="clear" w:pos="432"/>
        </w:tabs>
        <w:overflowPunct/>
        <w:autoSpaceDE/>
        <w:autoSpaceDN/>
        <w:adjustRightInd/>
        <w:ind w:left="0" w:firstLine="0"/>
        <w:jc w:val="both"/>
        <w:textAlignment w:val="auto"/>
        <w:rPr>
          <w:rFonts w:eastAsiaTheme="minorEastAsia"/>
          <w:lang w:eastAsia="ko-KR"/>
        </w:rPr>
      </w:pPr>
      <w:bookmarkStart w:id="5" w:name="OLE_LINK45"/>
      <w:bookmarkStart w:id="6" w:name="OLE_LINK46"/>
      <w:bookmarkEnd w:id="4"/>
      <w:r>
        <w:rPr>
          <w:rFonts w:eastAsiaTheme="minorEastAsia"/>
          <w:lang w:eastAsia="ko-KR"/>
        </w:rPr>
        <w:t>ISAC deployment scenarios</w:t>
      </w:r>
    </w:p>
    <w:p w14:paraId="0F5BC7D6" w14:textId="05DDE748" w:rsidR="00B77EBE" w:rsidRDefault="00516BCF" w:rsidP="00D84A1E">
      <w:pPr>
        <w:jc w:val="both"/>
        <w:rPr>
          <w:rFonts w:eastAsiaTheme="minorEastAsia"/>
          <w:lang w:val="en-US" w:eastAsia="ko-KR"/>
        </w:rPr>
      </w:pPr>
      <w:r>
        <w:rPr>
          <w:rFonts w:eastAsiaTheme="minorEastAsia" w:hint="eastAsia"/>
          <w:lang w:val="en-US" w:eastAsia="ko-KR"/>
        </w:rPr>
        <w:t>A</w:t>
      </w:r>
      <w:r>
        <w:rPr>
          <w:rFonts w:eastAsiaTheme="minorEastAsia"/>
          <w:lang w:val="en-US" w:eastAsia="ko-KR"/>
        </w:rPr>
        <w:t>ccording to TR 22.837 provided by SA#1, it has been identified that there are the many use cases for ISAC, namely:</w:t>
      </w:r>
    </w:p>
    <w:tbl>
      <w:tblPr>
        <w:tblStyle w:val="a6"/>
        <w:tblW w:w="0" w:type="auto"/>
        <w:tblLook w:val="04A0" w:firstRow="1" w:lastRow="0" w:firstColumn="1" w:lastColumn="0" w:noHBand="0" w:noVBand="1"/>
      </w:tblPr>
      <w:tblGrid>
        <w:gridCol w:w="9839"/>
      </w:tblGrid>
      <w:tr w:rsidR="007E3CB8" w14:paraId="3C8A1E8B" w14:textId="77777777" w:rsidTr="007E3CB8">
        <w:tc>
          <w:tcPr>
            <w:tcW w:w="9839" w:type="dxa"/>
          </w:tcPr>
          <w:p w14:paraId="52FBEB0C"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intruder detection in smart home</w:t>
            </w:r>
          </w:p>
          <w:p w14:paraId="25751BD4"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pedestrian/animal intrusion detection on a highway</w:t>
            </w:r>
          </w:p>
          <w:p w14:paraId="18B96025"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rainfall monitoring</w:t>
            </w:r>
          </w:p>
          <w:p w14:paraId="1AAA33E6"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transparent Sensing Use Case</w:t>
            </w:r>
          </w:p>
          <w:p w14:paraId="0E95CAD6"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sensing for flooding in smart cities</w:t>
            </w:r>
          </w:p>
          <w:p w14:paraId="239323C6"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intruder detection in surroundings of smart home</w:t>
            </w:r>
          </w:p>
          <w:p w14:paraId="5ED026F7"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sensing for railway intrusion detection</w:t>
            </w:r>
          </w:p>
          <w:p w14:paraId="7273A8DF"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Sensing Assisted Automotive Maneuvering and Navigation</w:t>
            </w:r>
          </w:p>
          <w:p w14:paraId="5A22565E"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AGV detection and tracking in factories</w:t>
            </w:r>
          </w:p>
          <w:p w14:paraId="72582897"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UAV flight trajectory tracing</w:t>
            </w:r>
          </w:p>
          <w:p w14:paraId="3B1A1DE5"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lastRenderedPageBreak/>
              <w:t>-</w:t>
            </w:r>
            <w:r w:rsidRPr="00516BCF">
              <w:rPr>
                <w:rFonts w:eastAsiaTheme="minorEastAsia"/>
                <w:lang w:val="en-US" w:eastAsia="ko-KR"/>
              </w:rPr>
              <w:tab/>
              <w:t>sensing at crossroads with/without obstacle</w:t>
            </w:r>
          </w:p>
          <w:p w14:paraId="73F9A98A"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Network assisted sensing to avoid UAV collision</w:t>
            </w:r>
          </w:p>
          <w:p w14:paraId="4BE9FAAF"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sensing for UAV intrusion detection</w:t>
            </w:r>
          </w:p>
          <w:p w14:paraId="6A42E69C"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sensing for tourist spot traffic management</w:t>
            </w:r>
          </w:p>
          <w:p w14:paraId="2395E31D"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contactless sleep monitoring service</w:t>
            </w:r>
          </w:p>
          <w:p w14:paraId="48368D5A"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Protection of Sensing Information</w:t>
            </w:r>
          </w:p>
          <w:p w14:paraId="6FD989EA"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health monitoring at home</w:t>
            </w:r>
          </w:p>
          <w:p w14:paraId="078CB625"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service continuity of unobtrusive health monitoring.</w:t>
            </w:r>
          </w:p>
          <w:p w14:paraId="3C345EB7"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Sensor Groups</w:t>
            </w:r>
          </w:p>
          <w:p w14:paraId="402271F0"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Use case of Sensing for Parking Space Determination</w:t>
            </w:r>
          </w:p>
          <w:p w14:paraId="0479EDC4"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Use case of Seamless XR streaming</w:t>
            </w:r>
          </w:p>
          <w:p w14:paraId="54A3290E"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Use case of UAVs/vehicles/pedestrians detection near Smart Grid equipment</w:t>
            </w:r>
          </w:p>
          <w:p w14:paraId="126AE86A"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AMR collision avoidance in smart factories</w:t>
            </w:r>
          </w:p>
          <w:p w14:paraId="2A62D452"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roaming for sensing service of sports monitoring</w:t>
            </w:r>
          </w:p>
          <w:p w14:paraId="2C780EE7"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immersive experience based on sensing</w:t>
            </w:r>
          </w:p>
          <w:p w14:paraId="14E087D7"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 xml:space="preserve">accurate sensing for automotive </w:t>
            </w:r>
            <w:proofErr w:type="spellStart"/>
            <w:r w:rsidRPr="00516BCF">
              <w:rPr>
                <w:rFonts w:eastAsiaTheme="minorEastAsia"/>
                <w:lang w:val="en-US" w:eastAsia="ko-KR"/>
              </w:rPr>
              <w:t>manoeuvring</w:t>
            </w:r>
            <w:proofErr w:type="spellEnd"/>
            <w:r w:rsidRPr="00516BCF">
              <w:rPr>
                <w:rFonts w:eastAsiaTheme="minorEastAsia"/>
                <w:lang w:val="en-US" w:eastAsia="ko-KR"/>
              </w:rPr>
              <w:t xml:space="preserve"> and navigation service</w:t>
            </w:r>
          </w:p>
          <w:p w14:paraId="04C8075E"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Vehicles Sensing for ADAS</w:t>
            </w:r>
          </w:p>
          <w:p w14:paraId="08CF66D6"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Gesture Recognition for Application Navigation and Immersive Interaction</w:t>
            </w:r>
          </w:p>
          <w:p w14:paraId="17A8D060"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 xml:space="preserve">sensing for automotive </w:t>
            </w:r>
            <w:proofErr w:type="spellStart"/>
            <w:r w:rsidRPr="00516BCF">
              <w:rPr>
                <w:rFonts w:eastAsiaTheme="minorEastAsia"/>
                <w:lang w:val="en-US" w:eastAsia="ko-KR"/>
              </w:rPr>
              <w:t>manoeuvring</w:t>
            </w:r>
            <w:proofErr w:type="spellEnd"/>
            <w:r w:rsidRPr="00516BCF">
              <w:rPr>
                <w:rFonts w:eastAsiaTheme="minorEastAsia"/>
                <w:lang w:val="en-US" w:eastAsia="ko-KR"/>
              </w:rPr>
              <w:t xml:space="preserve"> and navigation service when not served by RAN</w:t>
            </w:r>
          </w:p>
          <w:p w14:paraId="424EA1EE" w14:textId="77777777" w:rsidR="007E3CB8" w:rsidRPr="00516BCF" w:rsidRDefault="007E3CB8" w:rsidP="007E3CB8">
            <w:pPr>
              <w:spacing w:after="0" w:line="240" w:lineRule="atLeast"/>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blind spot detection</w:t>
            </w:r>
          </w:p>
          <w:p w14:paraId="003641E2" w14:textId="5DA703FF" w:rsidR="007E3CB8" w:rsidRDefault="007E3CB8" w:rsidP="007E3CB8">
            <w:pPr>
              <w:jc w:val="both"/>
              <w:rPr>
                <w:rFonts w:eastAsiaTheme="minorEastAsia"/>
                <w:lang w:val="en-US" w:eastAsia="ko-KR"/>
              </w:rPr>
            </w:pPr>
            <w:r w:rsidRPr="00516BCF">
              <w:rPr>
                <w:rFonts w:eastAsiaTheme="minorEastAsia"/>
                <w:lang w:val="en-US" w:eastAsia="ko-KR"/>
              </w:rPr>
              <w:t>-</w:t>
            </w:r>
            <w:r w:rsidRPr="00516BCF">
              <w:rPr>
                <w:rFonts w:eastAsiaTheme="minorEastAsia"/>
                <w:lang w:val="en-US" w:eastAsia="ko-KR"/>
              </w:rPr>
              <w:tab/>
              <w:t>integrated sensing and positioning in factory hall</w:t>
            </w:r>
          </w:p>
        </w:tc>
      </w:tr>
    </w:tbl>
    <w:p w14:paraId="06CAC256" w14:textId="26B766FC" w:rsidR="000C4C8C" w:rsidRDefault="00932A7D" w:rsidP="007E3CB8">
      <w:pPr>
        <w:spacing w:before="180"/>
        <w:jc w:val="both"/>
        <w:rPr>
          <w:rFonts w:eastAsiaTheme="minorEastAsia"/>
          <w:lang w:val="en-US" w:eastAsia="ko-KR"/>
        </w:rPr>
      </w:pPr>
      <w:r>
        <w:rPr>
          <w:rFonts w:eastAsiaTheme="minorEastAsia"/>
          <w:lang w:val="en-US" w:eastAsia="ko-KR"/>
        </w:rPr>
        <w:lastRenderedPageBreak/>
        <w:t>Based on the discussion in previous RAN meetings for Rel-19 ISAC topic,</w:t>
      </w:r>
      <w:r w:rsidRPr="00932A7D">
        <w:rPr>
          <w:rFonts w:eastAsiaTheme="minorEastAsia"/>
          <w:lang w:val="en-US" w:eastAsia="ko-KR"/>
        </w:rPr>
        <w:t xml:space="preserve"> </w:t>
      </w:r>
      <w:r>
        <w:rPr>
          <w:rFonts w:eastAsiaTheme="minorEastAsia"/>
          <w:lang w:val="en-US" w:eastAsia="ko-KR"/>
        </w:rPr>
        <w:t>it seems many companies</w:t>
      </w:r>
      <w:r w:rsidRPr="00932A7D">
        <w:rPr>
          <w:rFonts w:eastAsiaTheme="minorEastAsia"/>
          <w:lang w:val="en-US" w:eastAsia="ko-KR"/>
        </w:rPr>
        <w:t xml:space="preserve"> focus on key scenarios identified for Integrated Sensing and Communication (ISAC) in various contexts. Two primary scenarios stand out due to widespread interest: </w:t>
      </w:r>
      <w:bookmarkStart w:id="7" w:name="_Hlk158987945"/>
      <w:r w:rsidRPr="00932A7D">
        <w:rPr>
          <w:rFonts w:eastAsiaTheme="minorEastAsia"/>
          <w:lang w:val="en-US" w:eastAsia="ko-KR"/>
        </w:rPr>
        <w:t xml:space="preserve">UAV tracking/detection </w:t>
      </w:r>
      <w:bookmarkEnd w:id="7"/>
      <w:r w:rsidRPr="00932A7D">
        <w:rPr>
          <w:rFonts w:eastAsiaTheme="minorEastAsia"/>
          <w:lang w:val="en-US" w:eastAsia="ko-KR"/>
        </w:rPr>
        <w:t xml:space="preserve">and intruder detection. The emphasis is on selecting priority use cases to guide research and development efforts effectively. Additionally, prerequisites for advancing ISAC studies include identifying suitable frequency bands and sensing modes specific to chosen use cases, alongside establishing Key Performance Indicators (KPIs) for a comprehensive RAN-level study. </w:t>
      </w:r>
      <w:r>
        <w:rPr>
          <w:rFonts w:eastAsiaTheme="minorEastAsia"/>
          <w:lang w:val="en-US" w:eastAsia="ko-KR"/>
        </w:rPr>
        <w:t xml:space="preserve">In our perspective, we prefer to focus on </w:t>
      </w:r>
      <w:r w:rsidR="007E3CB8">
        <w:rPr>
          <w:rFonts w:eastAsiaTheme="minorEastAsia"/>
          <w:lang w:val="en-US" w:eastAsia="ko-KR"/>
        </w:rPr>
        <w:t>the following</w:t>
      </w:r>
      <w:r>
        <w:rPr>
          <w:rFonts w:eastAsiaTheme="minorEastAsia"/>
          <w:lang w:val="en-US" w:eastAsia="ko-KR"/>
        </w:rPr>
        <w:t xml:space="preserve"> primary scenarios</w:t>
      </w:r>
      <w:r w:rsidR="00BF5E1C">
        <w:rPr>
          <w:rFonts w:eastAsiaTheme="minorEastAsia"/>
          <w:lang w:val="en-US" w:eastAsia="ko-KR"/>
        </w:rPr>
        <w:t xml:space="preserve"> with the objectives in </w:t>
      </w:r>
      <w:r w:rsidR="007E3CB8">
        <w:rPr>
          <w:rFonts w:eastAsiaTheme="minorEastAsia"/>
          <w:lang w:val="en-US" w:eastAsia="ko-KR"/>
        </w:rPr>
        <w:t xml:space="preserve">the </w:t>
      </w:r>
      <w:r w:rsidR="00BF5E1C">
        <w:rPr>
          <w:rFonts w:eastAsiaTheme="minorEastAsia"/>
          <w:lang w:val="en-US" w:eastAsia="ko-KR"/>
        </w:rPr>
        <w:t xml:space="preserve">SID and </w:t>
      </w:r>
      <w:r w:rsidR="007E3CB8">
        <w:rPr>
          <w:rFonts w:eastAsiaTheme="minorEastAsia"/>
          <w:lang w:val="en-US" w:eastAsia="ko-KR"/>
        </w:rPr>
        <w:t xml:space="preserve">we </w:t>
      </w:r>
      <w:r w:rsidR="00BF5E1C">
        <w:rPr>
          <w:rFonts w:eastAsiaTheme="minorEastAsia"/>
          <w:lang w:val="en-US" w:eastAsia="ko-KR"/>
        </w:rPr>
        <w:t>would provide our proposals in following sections.</w:t>
      </w:r>
    </w:p>
    <w:p w14:paraId="529C5C5A" w14:textId="53360484" w:rsidR="00832529" w:rsidRDefault="00BF5E1C" w:rsidP="00832529">
      <w:pPr>
        <w:pStyle w:val="2"/>
      </w:pPr>
      <w:bookmarkStart w:id="8" w:name="_Toc423020280"/>
      <w:bookmarkStart w:id="9" w:name="_Ref37339923"/>
      <w:bookmarkEnd w:id="2"/>
      <w:bookmarkEnd w:id="5"/>
      <w:bookmarkEnd w:id="6"/>
      <w:bookmarkEnd w:id="8"/>
      <w:r w:rsidRPr="00BF5E1C">
        <w:t>Intruder detection in smart home</w:t>
      </w:r>
    </w:p>
    <w:p w14:paraId="3D8A1FBB" w14:textId="241C5798" w:rsidR="008C0593" w:rsidRDefault="00BF5E1C" w:rsidP="00D17021">
      <w:pPr>
        <w:jc w:val="both"/>
        <w:rPr>
          <w:rFonts w:eastAsiaTheme="minorEastAsia"/>
          <w:lang w:eastAsia="ko-KR"/>
        </w:rPr>
      </w:pPr>
      <w:r w:rsidRPr="00BF5E1C">
        <w:rPr>
          <w:rFonts w:eastAsiaTheme="minorEastAsia"/>
          <w:lang w:eastAsia="ko-KR"/>
        </w:rPr>
        <w:t xml:space="preserve">In the scenario of intruder detection in smart homes, wireless signals emitted by various devices like wearables, sensors, smartphones, and customer premise equipment are leveraged not just for communication but also for continuous environmental monitoring. The activities of people or objects indoors modify the characteristics of these signals, such as causing Doppler frequency shifts, amplitude changes, and phase changes. By </w:t>
      </w:r>
      <w:proofErr w:type="spellStart"/>
      <w:r w:rsidRPr="00BF5E1C">
        <w:rPr>
          <w:rFonts w:eastAsiaTheme="minorEastAsia"/>
          <w:lang w:eastAsia="ko-KR"/>
        </w:rPr>
        <w:t>analyzing</w:t>
      </w:r>
      <w:proofErr w:type="spellEnd"/>
      <w:r w:rsidRPr="00BF5E1C">
        <w:rPr>
          <w:rFonts w:eastAsiaTheme="minorEastAsia"/>
          <w:lang w:eastAsia="ko-KR"/>
        </w:rPr>
        <w:t xml:space="preserve"> these signal variations, the system can detect and differentiate between normal environmental conditions and unusual patterns that may indicate an intrusion. This forms the basis of a smart home security system, which uses signal analysis to alert homeowners to potential security breaches, thereby enhancing the safety and convenience of indoor living.</w:t>
      </w:r>
    </w:p>
    <w:p w14:paraId="003DFA8C" w14:textId="77777777" w:rsidR="00BF5E1C" w:rsidRDefault="00BF5E1C" w:rsidP="00BF5E1C">
      <w:pPr>
        <w:keepNext/>
        <w:jc w:val="center"/>
      </w:pPr>
      <w:r>
        <w:rPr>
          <w:noProof/>
          <w:lang w:val="en-US" w:eastAsia="zh-CN"/>
        </w:rPr>
        <w:drawing>
          <wp:inline distT="0" distB="0" distL="0" distR="0" wp14:anchorId="1437C1A4" wp14:editId="38DBC579">
            <wp:extent cx="3620351" cy="1139409"/>
            <wp:effectExtent l="0" t="0" r="0" b="3810"/>
            <wp:docPr id="45" name="图片 45" descr="블랙, 폰트,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블랙, 폰트, 그래픽, 디자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79EF3178" w14:textId="735037FE" w:rsidR="00BF5E1C" w:rsidRDefault="00BF5E1C" w:rsidP="00BF5E1C">
      <w:pPr>
        <w:pStyle w:val="ad"/>
        <w:jc w:val="center"/>
        <w:rPr>
          <w:rFonts w:eastAsiaTheme="minorEastAsia"/>
          <w:lang w:eastAsia="ko-KR"/>
        </w:rPr>
      </w:pPr>
      <w:bookmarkStart w:id="10" w:name="_Ref158988347"/>
      <w:r>
        <w:t xml:space="preserve">Figure </w:t>
      </w:r>
      <w:r>
        <w:fldChar w:fldCharType="begin"/>
      </w:r>
      <w:r>
        <w:instrText xml:space="preserve"> SEQ Figure \* ARABIC </w:instrText>
      </w:r>
      <w:r>
        <w:fldChar w:fldCharType="separate"/>
      </w:r>
      <w:r>
        <w:rPr>
          <w:noProof/>
        </w:rPr>
        <w:t>1</w:t>
      </w:r>
      <w:r>
        <w:fldChar w:fldCharType="end"/>
      </w:r>
      <w:bookmarkEnd w:id="10"/>
      <w:r>
        <w:t xml:space="preserve">: An example of sensing operation of UE </w:t>
      </w:r>
      <w:r>
        <w:fldChar w:fldCharType="begin"/>
      </w:r>
      <w:r>
        <w:instrText xml:space="preserve"> REF _Ref158988363 \n \h </w:instrText>
      </w:r>
      <w:r>
        <w:fldChar w:fldCharType="separate"/>
      </w:r>
      <w:r>
        <w:t>[2]</w:t>
      </w:r>
      <w:r>
        <w:fldChar w:fldCharType="end"/>
      </w:r>
    </w:p>
    <w:p w14:paraId="15F114FA" w14:textId="26F1E3B0" w:rsidR="00BF5E1C" w:rsidRDefault="00FC68CF" w:rsidP="00E41375">
      <w:pPr>
        <w:spacing w:before="180"/>
        <w:jc w:val="both"/>
        <w:rPr>
          <w:rFonts w:eastAsiaTheme="minorEastAsia"/>
          <w:lang w:val="en-US" w:eastAsia="ko-KR"/>
        </w:rPr>
      </w:pPr>
      <w:r w:rsidRPr="00FC68CF">
        <w:rPr>
          <w:rFonts w:eastAsiaTheme="minorEastAsia"/>
          <w:lang w:val="en-US" w:eastAsia="ko-KR"/>
        </w:rPr>
        <w:t>From a scenario perspective, for the "Intruder detection in smart home" use case, the NR standards discussion would focus on how the network can detect an unauthorized entry into a private space using ISAC technologies. The network would use specific reference signals to identify changes in the environment caused by an intruder. This requires defining how devices within a home (like smartphones and IoT devices) could detect and report unusual activities. It involves creating models that consider the unique propagation characteristics of signals within a home, setting up communication protocols for these devices to report sensed data, and ensuring that privacy is maintained throughout this process. The scenario entails devices acting as both communication and sensing entities to detect intruders through changes in the signal pattern within a home environment.</w:t>
      </w:r>
    </w:p>
    <w:p w14:paraId="69010CB1" w14:textId="3D68E47F" w:rsidR="00BF5E1C" w:rsidRDefault="00BF5E1C" w:rsidP="00BF5E1C">
      <w:pPr>
        <w:pStyle w:val="2"/>
      </w:pPr>
      <w:r w:rsidRPr="00BF5E1C">
        <w:lastRenderedPageBreak/>
        <w:t>UAV tracking/detection</w:t>
      </w:r>
    </w:p>
    <w:p w14:paraId="1EF73E2D" w14:textId="48B03460" w:rsidR="00E349DE" w:rsidRDefault="002D0821" w:rsidP="00E41375">
      <w:pPr>
        <w:spacing w:before="180"/>
        <w:jc w:val="both"/>
        <w:rPr>
          <w:rFonts w:eastAsiaTheme="minorEastAsia"/>
          <w:lang w:val="en-US" w:eastAsia="ko-KR"/>
        </w:rPr>
      </w:pPr>
      <w:r>
        <w:rPr>
          <w:rFonts w:eastAsiaTheme="minorEastAsia" w:hint="eastAsia"/>
          <w:lang w:val="en-US" w:eastAsia="ko-KR"/>
        </w:rPr>
        <w:t>A</w:t>
      </w:r>
      <w:r>
        <w:rPr>
          <w:rFonts w:eastAsiaTheme="minorEastAsia"/>
          <w:lang w:val="en-US" w:eastAsia="ko-KR"/>
        </w:rPr>
        <w:t>ccording to TR 22.837, it is shown that there are some relevant use cases for UAV tracking/detection. Among the relevant use cases, t</w:t>
      </w:r>
      <w:r w:rsidRPr="002D0821">
        <w:rPr>
          <w:rFonts w:eastAsiaTheme="minorEastAsia"/>
          <w:lang w:val="en-US" w:eastAsia="ko-KR"/>
        </w:rPr>
        <w:t xml:space="preserve">he UAV tracking and detection scenario using 5G </w:t>
      </w:r>
      <w:r>
        <w:rPr>
          <w:rFonts w:eastAsiaTheme="minorEastAsia"/>
          <w:lang w:val="en-US" w:eastAsia="ko-KR"/>
        </w:rPr>
        <w:t xml:space="preserve">NR </w:t>
      </w:r>
      <w:r w:rsidRPr="002D0821">
        <w:rPr>
          <w:rFonts w:eastAsiaTheme="minorEastAsia"/>
          <w:lang w:val="en-US" w:eastAsia="ko-KR"/>
        </w:rPr>
        <w:t>technology involves leveraging the existing network infrastructure to monitor the flight paths of unmanned aerial vehicles (UAVs). This is particularly useful for commercial UAV services like package delivery or environmental monitoring, where maintaining predetermined flight routes is crucial. 5G Radio Access Network (RAN) entities use radio sensing to determine UAV positions and movements, providing data to a central processing entity within the 5G system. This setup allows for cost-effective tracking compared to dedicated surveillance equipment, which is often expensive and challenging to deploy. The use of connected User Equipment (UEs) increases the density of sensing points, which enhances accuracy and robustness in tracking UAVs, even when UAV onboard sensors are compromised by environmental factors such as poor lighting or adverse weather conditions. The network operator can offer this UAV tracking service to third parties like UAV operators or traffic management systems, improving safety and efficiency in UAV operations.</w:t>
      </w:r>
    </w:p>
    <w:p w14:paraId="2D4C0BE6" w14:textId="20C7156A" w:rsidR="00A969F5" w:rsidRDefault="00A969F5" w:rsidP="00A969F5">
      <w:pPr>
        <w:spacing w:before="180"/>
        <w:rPr>
          <w:rFonts w:eastAsiaTheme="minorEastAsia"/>
          <w:lang w:val="en-US" w:eastAsia="ko-KR"/>
        </w:rPr>
      </w:pPr>
      <w:r>
        <w:rPr>
          <w:noProof/>
        </w:rPr>
        <w:drawing>
          <wp:inline distT="0" distB="0" distL="0" distR="0" wp14:anchorId="6BE88C57" wp14:editId="76D43AA5">
            <wp:extent cx="2628437" cy="1642774"/>
            <wp:effectExtent l="0" t="0" r="0" b="0"/>
            <wp:docPr id="12" name="Grafik 12" descr="도표, 그림, 아동 미술, 종이접기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도표, 그림, 아동 미술, 종이접기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2536" cy="1651586"/>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Pr>
          <w:noProof/>
          <w:lang w:val="en-US" w:eastAsia="zh-CN"/>
        </w:rPr>
        <w:drawing>
          <wp:inline distT="0" distB="0" distL="0" distR="0" wp14:anchorId="620D9373" wp14:editId="7550532D">
            <wp:extent cx="3420670" cy="1207400"/>
            <wp:effectExtent l="0" t="0" r="0" b="0"/>
            <wp:docPr id="46" name="图片 1" descr="도표, 라인, 텍스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descr="도표, 라인, 텍스트, 폰트이(가) 표시된 사진&#10;&#10;자동 생성된 설명"/>
                    <pic:cNvPicPr/>
                  </pic:nvPicPr>
                  <pic:blipFill>
                    <a:blip r:embed="rId10"/>
                    <a:stretch>
                      <a:fillRect/>
                    </a:stretch>
                  </pic:blipFill>
                  <pic:spPr>
                    <a:xfrm>
                      <a:off x="0" y="0"/>
                      <a:ext cx="3444615" cy="1215852"/>
                    </a:xfrm>
                    <a:prstGeom prst="rect">
                      <a:avLst/>
                    </a:prstGeom>
                  </pic:spPr>
                </pic:pic>
              </a:graphicData>
            </a:graphic>
          </wp:inline>
        </w:drawing>
      </w:r>
    </w:p>
    <w:p w14:paraId="597141C8" w14:textId="16B1225F" w:rsidR="00A969F5" w:rsidRPr="00E41375" w:rsidRDefault="00A969F5" w:rsidP="00A969F5">
      <w:pPr>
        <w:spacing w:before="180"/>
        <w:jc w:val="center"/>
        <w:rPr>
          <w:rFonts w:eastAsiaTheme="minorEastAsia" w:hint="eastAsia"/>
          <w:lang w:val="en-US" w:eastAsia="ko-KR"/>
        </w:rPr>
      </w:pPr>
      <w:r>
        <w:rPr>
          <w:rFonts w:eastAsiaTheme="minorEastAsia"/>
          <w:lang w:val="en-US" w:eastAsia="ko-KR"/>
        </w:rPr>
        <w:t xml:space="preserve">Figure 2: </w:t>
      </w:r>
      <w:r w:rsidRPr="00A969F5">
        <w:rPr>
          <w:rFonts w:eastAsiaTheme="minorEastAsia"/>
          <w:lang w:val="en-US" w:eastAsia="ko-KR"/>
        </w:rPr>
        <w:t>UAV flight trajectory tracing by 5G system</w:t>
      </w:r>
      <w:r>
        <w:rPr>
          <w:rFonts w:eastAsiaTheme="minorEastAsia"/>
          <w:lang w:val="en-US" w:eastAsia="ko-KR"/>
        </w:rPr>
        <w:t xml:space="preserve">(left), </w:t>
      </w:r>
      <w:r>
        <w:rPr>
          <w:lang w:val="en-US" w:eastAsia="zh-CN" w:bidi="ar"/>
        </w:rPr>
        <w:t>UAV collision over flight routes</w:t>
      </w:r>
      <w:r>
        <w:rPr>
          <w:lang w:val="en-US" w:eastAsia="zh-CN" w:bidi="ar"/>
        </w:rPr>
        <w:t>(right)</w:t>
      </w:r>
    </w:p>
    <w:p w14:paraId="05A052F6" w14:textId="2E527BE8" w:rsidR="002D0821" w:rsidRDefault="004F3875" w:rsidP="004F3875">
      <w:pPr>
        <w:spacing w:before="180"/>
        <w:jc w:val="both"/>
        <w:rPr>
          <w:rFonts w:eastAsiaTheme="minorEastAsia" w:hint="eastAsia"/>
          <w:lang w:val="en-US" w:eastAsia="ko-KR"/>
        </w:rPr>
      </w:pPr>
      <w:r>
        <w:rPr>
          <w:rFonts w:eastAsiaTheme="minorEastAsia"/>
          <w:lang w:val="en-US" w:eastAsia="ko-KR"/>
        </w:rPr>
        <w:t>As another example, t</w:t>
      </w:r>
      <w:r w:rsidRPr="004F3875">
        <w:rPr>
          <w:rFonts w:eastAsiaTheme="minorEastAsia"/>
          <w:lang w:val="en-US" w:eastAsia="ko-KR"/>
        </w:rPr>
        <w:t>he UAV intrusion detection system, utilizing 5G technology, aims to monitor and secure restricted airspace areas such as airports, military bases, and other sensitive locations from unauthorized UAV activities. The system capitalizes on the ubiquitous nature of 5G signals to detect UAV presence without requiring cooperation from the UAV, which may be unaware of the detection process. This allows for the sensing of multiple UAVs that may be operating illegally in the same area. Additionally, 5G</w:t>
      </w:r>
      <w:r>
        <w:rPr>
          <w:rFonts w:eastAsiaTheme="minorEastAsia"/>
          <w:lang w:val="en-US" w:eastAsia="ko-KR"/>
        </w:rPr>
        <w:t xml:space="preserve"> NR network</w:t>
      </w:r>
      <w:r w:rsidRPr="004F3875">
        <w:rPr>
          <w:rFonts w:eastAsiaTheme="minorEastAsia"/>
          <w:lang w:val="en-US" w:eastAsia="ko-KR"/>
        </w:rPr>
        <w:t xml:space="preserve"> can support the continuous monitoring of predefined UAV flight routes, represented as a 3D tunnel, to ensure protection from illegal entry, which could lead to collisions or unauthorized recordings. Detected intrusions trigger alarms for immediate action, such as rerouting the authorized UAVs to avoid potential hazards.</w:t>
      </w:r>
    </w:p>
    <w:p w14:paraId="1E3609D7" w14:textId="77777777" w:rsidR="00A969F5" w:rsidRDefault="00A969F5" w:rsidP="00A969F5">
      <w:pPr>
        <w:spacing w:before="180"/>
        <w:rPr>
          <w:rFonts w:eastAsiaTheme="minorEastAsia" w:hint="eastAsia"/>
          <w:lang w:val="en-US" w:eastAsia="ko-KR"/>
        </w:rPr>
      </w:pPr>
    </w:p>
    <w:p w14:paraId="77DF4E71" w14:textId="028E4D79" w:rsidR="00BF5E1C" w:rsidRDefault="00D92A1D" w:rsidP="00BF5E1C">
      <w:pPr>
        <w:pStyle w:val="2"/>
      </w:pPr>
      <w:r>
        <w:t xml:space="preserve">Sensing Assisted Automotive </w:t>
      </w:r>
      <w:proofErr w:type="spellStart"/>
      <w:r>
        <w:t>Maneuvering</w:t>
      </w:r>
      <w:proofErr w:type="spellEnd"/>
      <w:r>
        <w:t xml:space="preserve"> and Navigation</w:t>
      </w:r>
    </w:p>
    <w:p w14:paraId="72862464" w14:textId="6D9771A1" w:rsidR="00BF5E1C" w:rsidRPr="00E41375" w:rsidRDefault="004F3875" w:rsidP="00E41375">
      <w:pPr>
        <w:spacing w:before="180"/>
        <w:jc w:val="both"/>
        <w:rPr>
          <w:rFonts w:eastAsiaTheme="minorEastAsia" w:hint="eastAsia"/>
          <w:lang w:val="en-US" w:eastAsia="ko-KR"/>
        </w:rPr>
      </w:pPr>
      <w:r w:rsidRPr="004F3875">
        <w:rPr>
          <w:rFonts w:eastAsiaTheme="minorEastAsia"/>
          <w:lang w:val="en-US" w:eastAsia="ko-KR"/>
        </w:rPr>
        <w:t>In the context of smart transportation and autonomous driving, integrating sensing technologies like cameras, radar, and LiDAR into vehicles is essential for various levels of autonomy. However, the data from a single vehicle's sensors may not be sufficient for advanced functions such as autonomous driving. Therefore, the 5G system can aggregate data from multiple sources, improving the accuracy and reliability of sensing information. This enhanced data can be used for vehicle control and driver assistance systems, like the Automated Driving System (ADS). The 5G-enabled coordination allows for a more robust sensing environment, facilitating advanced automotive applications by leveraging the collective sensing capabilities of the network.</w:t>
      </w:r>
    </w:p>
    <w:p w14:paraId="61E2F1E1" w14:textId="5772EDAC" w:rsidR="00CF54B0" w:rsidRDefault="004F3875" w:rsidP="004F3875">
      <w:pPr>
        <w:spacing w:before="180"/>
        <w:jc w:val="center"/>
        <w:rPr>
          <w:rFonts w:eastAsiaTheme="minorEastAsia"/>
          <w:lang w:val="en-US" w:eastAsia="ko-KR"/>
        </w:rPr>
      </w:pPr>
      <w:r>
        <w:rPr>
          <w:noProof/>
        </w:rPr>
        <w:lastRenderedPageBreak/>
        <w:drawing>
          <wp:inline distT="0" distB="0" distL="0" distR="0" wp14:anchorId="6F14BC05" wp14:editId="033347EB">
            <wp:extent cx="3413267" cy="2270082"/>
            <wp:effectExtent l="0" t="0" r="0" b="0"/>
            <wp:docPr id="1044526896" name="그림 1" descr="도표, 텍스트,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26896" name="그림 1" descr="도표, 텍스트, 스크린샷, 라인이(가) 표시된 사진&#10;&#10;자동 생성된 설명"/>
                    <pic:cNvPicPr/>
                  </pic:nvPicPr>
                  <pic:blipFill>
                    <a:blip r:embed="rId11"/>
                    <a:stretch>
                      <a:fillRect/>
                    </a:stretch>
                  </pic:blipFill>
                  <pic:spPr>
                    <a:xfrm>
                      <a:off x="0" y="0"/>
                      <a:ext cx="3424112" cy="2277295"/>
                    </a:xfrm>
                    <a:prstGeom prst="rect">
                      <a:avLst/>
                    </a:prstGeom>
                  </pic:spPr>
                </pic:pic>
              </a:graphicData>
            </a:graphic>
          </wp:inline>
        </w:drawing>
      </w:r>
    </w:p>
    <w:p w14:paraId="7D782F8B" w14:textId="1999E032" w:rsidR="004F3875" w:rsidRDefault="004F3875" w:rsidP="004F3875">
      <w:pPr>
        <w:spacing w:before="180"/>
        <w:jc w:val="center"/>
        <w:rPr>
          <w:rFonts w:eastAsiaTheme="minorEastAsia" w:hint="eastAsia"/>
          <w:lang w:val="en-US" w:eastAsia="ko-KR"/>
        </w:rPr>
      </w:pPr>
      <w:r>
        <w:rPr>
          <w:rFonts w:eastAsiaTheme="minorEastAsia" w:hint="eastAsia"/>
          <w:lang w:val="en-US" w:eastAsia="ko-KR"/>
        </w:rPr>
        <w:t>F</w:t>
      </w:r>
      <w:r>
        <w:rPr>
          <w:rFonts w:eastAsiaTheme="minorEastAsia"/>
          <w:lang w:val="en-US" w:eastAsia="ko-KR"/>
        </w:rPr>
        <w:t xml:space="preserve">igure 3: </w:t>
      </w:r>
      <w:r w:rsidRPr="004F3875">
        <w:rPr>
          <w:rFonts w:eastAsiaTheme="minorEastAsia"/>
          <w:lang w:val="en-US" w:eastAsia="ko-KR"/>
        </w:rPr>
        <w:t>5G System Assisted Automotive maneuvering and navigation</w:t>
      </w:r>
    </w:p>
    <w:p w14:paraId="66A54885" w14:textId="497D331C" w:rsidR="004F3875" w:rsidRDefault="004F3875" w:rsidP="00E41375">
      <w:pPr>
        <w:spacing w:before="180"/>
        <w:jc w:val="both"/>
        <w:rPr>
          <w:rFonts w:eastAsiaTheme="minorEastAsia"/>
          <w:lang w:val="en-US" w:eastAsia="ko-KR"/>
        </w:rPr>
      </w:pPr>
      <w:r>
        <w:rPr>
          <w:rFonts w:eastAsiaTheme="minorEastAsia"/>
          <w:lang w:val="en-US" w:eastAsia="ko-KR"/>
        </w:rPr>
        <w:t xml:space="preserve">As </w:t>
      </w:r>
      <w:proofErr w:type="gramStart"/>
      <w:r>
        <w:rPr>
          <w:rFonts w:eastAsiaTheme="minorEastAsia"/>
          <w:lang w:val="en-US" w:eastAsia="ko-KR"/>
        </w:rPr>
        <w:t>a</w:t>
      </w:r>
      <w:proofErr w:type="gramEnd"/>
      <w:r>
        <w:rPr>
          <w:rFonts w:eastAsiaTheme="minorEastAsia"/>
          <w:lang w:val="en-US" w:eastAsia="ko-KR"/>
        </w:rPr>
        <w:t xml:space="preserve"> example, Figure 3</w:t>
      </w:r>
      <w:r w:rsidRPr="004F3875">
        <w:rPr>
          <w:rFonts w:eastAsiaTheme="minorEastAsia"/>
          <w:lang w:val="en-US" w:eastAsia="ko-KR"/>
        </w:rPr>
        <w:t xml:space="preserve"> </w:t>
      </w:r>
      <w:r>
        <w:rPr>
          <w:rFonts w:eastAsiaTheme="minorEastAsia"/>
          <w:lang w:val="en-US" w:eastAsia="ko-KR"/>
        </w:rPr>
        <w:t>shows</w:t>
      </w:r>
      <w:r w:rsidRPr="004F3875">
        <w:rPr>
          <w:rFonts w:eastAsiaTheme="minorEastAsia"/>
          <w:lang w:val="en-US" w:eastAsia="ko-KR"/>
        </w:rPr>
        <w:t xml:space="preserve"> a scenario where vehicles are integrated into a 5G network for smart transportation and autonomous driving. Vehicles equipped with sensing technologies like cameras, radar, and LiDAR are shown transmitting sensing signals. These signals are collected by RAN, which then interfaces with a 5G core network (5GC). The 5GC processes the data and may share it with third-party applications, which could include traffic management systems, navigation services, or other applications that support smart transportation initiatives. The illustration demonstrates how 5G technology can facilitate communication and data exchange between vehicles and the broader network infrastructure, enhancing the capabilities of autonomous driving and providing real-time traffic information to improve road safety and efficiency.</w:t>
      </w:r>
    </w:p>
    <w:p w14:paraId="3031F2EC" w14:textId="5347DC81" w:rsidR="000246DE" w:rsidRDefault="0077107E" w:rsidP="00E41375">
      <w:pPr>
        <w:spacing w:before="180"/>
        <w:jc w:val="both"/>
        <w:rPr>
          <w:rFonts w:eastAsiaTheme="minorEastAsia"/>
          <w:lang w:val="en-US" w:eastAsia="ko-KR"/>
        </w:rPr>
      </w:pPr>
      <w:r>
        <w:rPr>
          <w:rFonts w:eastAsiaTheme="minorEastAsia"/>
          <w:lang w:val="en-US" w:eastAsia="ko-KR"/>
        </w:rPr>
        <w:t>In summary, from</w:t>
      </w:r>
      <w:r w:rsidR="000246DE">
        <w:rPr>
          <w:rFonts w:eastAsiaTheme="minorEastAsia"/>
          <w:lang w:val="en-US" w:eastAsia="ko-KR"/>
        </w:rPr>
        <w:t xml:space="preserve"> </w:t>
      </w:r>
      <w:r>
        <w:rPr>
          <w:rFonts w:eastAsiaTheme="minorEastAsia"/>
          <w:lang w:val="en-US" w:eastAsia="ko-KR"/>
        </w:rPr>
        <w:t xml:space="preserve">a </w:t>
      </w:r>
      <w:r w:rsidR="000246DE">
        <w:rPr>
          <w:rFonts w:eastAsiaTheme="minorEastAsia"/>
          <w:lang w:val="en-US" w:eastAsia="ko-KR"/>
        </w:rPr>
        <w:t>RAN</w:t>
      </w:r>
      <w:r>
        <w:rPr>
          <w:rFonts w:eastAsiaTheme="minorEastAsia"/>
          <w:lang w:val="en-US" w:eastAsia="ko-KR"/>
        </w:rPr>
        <w:t>1</w:t>
      </w:r>
      <w:r w:rsidR="000246DE">
        <w:rPr>
          <w:rFonts w:eastAsiaTheme="minorEastAsia"/>
          <w:lang w:val="en-US" w:eastAsia="ko-KR"/>
        </w:rPr>
        <w:t xml:space="preserve"> perspective</w:t>
      </w:r>
      <w:r>
        <w:rPr>
          <w:rFonts w:eastAsiaTheme="minorEastAsia"/>
          <w:lang w:val="en-US" w:eastAsia="ko-KR"/>
        </w:rPr>
        <w:t>, t</w:t>
      </w:r>
      <w:r w:rsidRPr="0077107E">
        <w:rPr>
          <w:rFonts w:eastAsiaTheme="minorEastAsia"/>
          <w:lang w:val="en-US" w:eastAsia="ko-KR"/>
        </w:rPr>
        <w:t xml:space="preserve">o support the </w:t>
      </w:r>
      <w:proofErr w:type="gramStart"/>
      <w:r w:rsidRPr="0077107E">
        <w:rPr>
          <w:rFonts w:eastAsiaTheme="minorEastAsia"/>
          <w:lang w:val="en-US" w:eastAsia="ko-KR"/>
        </w:rPr>
        <w:t>aforementioned ISAC</w:t>
      </w:r>
      <w:proofErr w:type="gramEnd"/>
      <w:r w:rsidRPr="0077107E">
        <w:rPr>
          <w:rFonts w:eastAsiaTheme="minorEastAsia"/>
          <w:lang w:val="en-US" w:eastAsia="ko-KR"/>
        </w:rPr>
        <w:t xml:space="preserve"> scenarios, </w:t>
      </w:r>
      <w:r>
        <w:rPr>
          <w:rFonts w:eastAsiaTheme="minorEastAsia"/>
          <w:lang w:val="en-US" w:eastAsia="ko-KR"/>
        </w:rPr>
        <w:t xml:space="preserve">RAN1 </w:t>
      </w:r>
      <w:r w:rsidRPr="0077107E">
        <w:rPr>
          <w:rFonts w:eastAsiaTheme="minorEastAsia"/>
          <w:lang w:val="en-US" w:eastAsia="ko-KR"/>
        </w:rPr>
        <w:t>standardization discussions are needed concerning the transmission and reception of sensing signals, measurements between objects, and the control-related signaling for the transmission and reception of sensing signals. Furthermore, evaluation procedures to ensure the quality of sensing signals should be conducted subsequently. Discussions should also proceed in collaboration with SA/CT working groups to ensure the quality and reliability of ISAC data for service provision.</w:t>
      </w:r>
    </w:p>
    <w:p w14:paraId="34880F23" w14:textId="21A68C72" w:rsidR="00CE05AA" w:rsidRPr="00CE05AA" w:rsidRDefault="00CE05AA" w:rsidP="00E41375">
      <w:pPr>
        <w:spacing w:before="180"/>
        <w:jc w:val="both"/>
        <w:rPr>
          <w:rFonts w:eastAsiaTheme="minorEastAsia"/>
          <w:b/>
          <w:bCs/>
          <w:i/>
          <w:iCs/>
          <w:lang w:val="en-US" w:eastAsia="ko-KR"/>
        </w:rPr>
      </w:pPr>
      <w:r w:rsidRPr="00CE05AA">
        <w:rPr>
          <w:rFonts w:eastAsiaTheme="minorEastAsia" w:hint="eastAsia"/>
          <w:b/>
          <w:bCs/>
          <w:i/>
          <w:iCs/>
          <w:lang w:val="en-US" w:eastAsia="ko-KR"/>
        </w:rPr>
        <w:t>P</w:t>
      </w:r>
      <w:r w:rsidRPr="00CE05AA">
        <w:rPr>
          <w:rFonts w:eastAsiaTheme="minorEastAsia"/>
          <w:b/>
          <w:bCs/>
          <w:i/>
          <w:iCs/>
          <w:lang w:val="en-US" w:eastAsia="ko-KR"/>
        </w:rPr>
        <w:t xml:space="preserve">roposal 1: </w:t>
      </w:r>
      <w:r w:rsidRPr="00CE05AA">
        <w:rPr>
          <w:rFonts w:eastAsiaTheme="minorEastAsia"/>
          <w:b/>
          <w:bCs/>
          <w:i/>
          <w:iCs/>
          <w:lang w:val="en-US" w:eastAsia="ko-KR"/>
        </w:rPr>
        <w:t>The following scenarios for ISAC deployment in the 5G NR network are mainly focused on Rel-19 ISAC from a RAN1 perspective</w:t>
      </w:r>
      <w:r w:rsidRPr="00CE05AA">
        <w:rPr>
          <w:rFonts w:eastAsiaTheme="minorEastAsia"/>
          <w:b/>
          <w:bCs/>
          <w:i/>
          <w:iCs/>
          <w:lang w:val="en-US" w:eastAsia="ko-KR"/>
        </w:rPr>
        <w:t>:</w:t>
      </w:r>
    </w:p>
    <w:p w14:paraId="35915359" w14:textId="71BF7B60" w:rsidR="00CE05AA" w:rsidRPr="00CE05AA" w:rsidRDefault="00CE05AA" w:rsidP="00CE05AA">
      <w:pPr>
        <w:pStyle w:val="a5"/>
        <w:numPr>
          <w:ilvl w:val="0"/>
          <w:numId w:val="65"/>
        </w:numPr>
        <w:spacing w:before="180"/>
        <w:ind w:firstLineChars="0"/>
        <w:jc w:val="both"/>
        <w:rPr>
          <w:rFonts w:eastAsiaTheme="minorEastAsia"/>
          <w:b/>
          <w:bCs/>
          <w:i/>
          <w:iCs/>
          <w:lang w:val="en-US" w:eastAsia="ko-KR"/>
        </w:rPr>
      </w:pPr>
      <w:r w:rsidRPr="00CE05AA">
        <w:rPr>
          <w:b/>
          <w:bCs/>
          <w:i/>
          <w:iCs/>
        </w:rPr>
        <w:t>Intruder detection in smart home</w:t>
      </w:r>
    </w:p>
    <w:p w14:paraId="5E26DE28" w14:textId="326C72EC" w:rsidR="00CE05AA" w:rsidRPr="00CE05AA" w:rsidRDefault="00CE05AA" w:rsidP="00CE05AA">
      <w:pPr>
        <w:pStyle w:val="a5"/>
        <w:numPr>
          <w:ilvl w:val="0"/>
          <w:numId w:val="65"/>
        </w:numPr>
        <w:spacing w:before="180"/>
        <w:ind w:firstLineChars="0"/>
        <w:jc w:val="both"/>
        <w:rPr>
          <w:rFonts w:eastAsiaTheme="minorEastAsia"/>
          <w:b/>
          <w:bCs/>
          <w:i/>
          <w:iCs/>
          <w:lang w:val="en-US" w:eastAsia="ko-KR"/>
        </w:rPr>
      </w:pPr>
      <w:r w:rsidRPr="00CE05AA">
        <w:rPr>
          <w:b/>
          <w:bCs/>
          <w:i/>
          <w:iCs/>
        </w:rPr>
        <w:t>UAV tracking/detection</w:t>
      </w:r>
    </w:p>
    <w:p w14:paraId="2BE04333" w14:textId="484F4125" w:rsidR="00CE05AA" w:rsidRPr="004055B0" w:rsidRDefault="00CE05AA" w:rsidP="004A4564">
      <w:pPr>
        <w:pStyle w:val="a5"/>
        <w:numPr>
          <w:ilvl w:val="0"/>
          <w:numId w:val="65"/>
        </w:numPr>
        <w:spacing w:before="180"/>
        <w:ind w:firstLineChars="0"/>
        <w:jc w:val="both"/>
        <w:rPr>
          <w:rFonts w:eastAsiaTheme="minorEastAsia" w:hint="eastAsia"/>
          <w:lang w:val="en-US" w:eastAsia="ko-KR"/>
        </w:rPr>
      </w:pPr>
      <w:r w:rsidRPr="004055B0">
        <w:rPr>
          <w:b/>
          <w:bCs/>
          <w:i/>
          <w:iCs/>
        </w:rPr>
        <w:t xml:space="preserve">Sensing Assisted Automotive </w:t>
      </w:r>
      <w:proofErr w:type="spellStart"/>
      <w:r w:rsidRPr="004055B0">
        <w:rPr>
          <w:b/>
          <w:bCs/>
          <w:i/>
          <w:iCs/>
        </w:rPr>
        <w:t>Maneuvering</w:t>
      </w:r>
      <w:proofErr w:type="spellEnd"/>
      <w:r w:rsidRPr="004055B0">
        <w:rPr>
          <w:b/>
          <w:bCs/>
          <w:i/>
          <w:iCs/>
        </w:rPr>
        <w:t xml:space="preserve"> and Navigation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458C3591"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w:t>
      </w:r>
      <w:r w:rsidR="003D13F4" w:rsidRPr="003D13F4">
        <w:rPr>
          <w:rFonts w:eastAsiaTheme="minorEastAsia"/>
          <w:lang w:val="en-US" w:eastAsia="ko-KR"/>
        </w:rPr>
        <w:t xml:space="preserve">for </w:t>
      </w:r>
      <w:r w:rsidR="00CE05AA">
        <w:rPr>
          <w:rFonts w:eastAsiaTheme="minorEastAsia"/>
          <w:lang w:val="en-US" w:eastAsia="ko-KR"/>
        </w:rPr>
        <w:t>Rel-19 ISAC deployment scenarios in RAN1</w:t>
      </w:r>
      <w:r w:rsidR="00F925DD" w:rsidRPr="00D84A1E">
        <w:rPr>
          <w:rFonts w:eastAsiaTheme="minorEastAsia"/>
          <w:lang w:val="en-US" w:eastAsia="ko-KR"/>
        </w:rPr>
        <w:t xml:space="preserve"> as follows:</w:t>
      </w:r>
    </w:p>
    <w:p w14:paraId="4E01B424" w14:textId="77777777" w:rsidR="00CE05AA" w:rsidRPr="00CE05AA" w:rsidRDefault="00CE05AA" w:rsidP="00CE05AA">
      <w:pPr>
        <w:spacing w:before="180"/>
        <w:jc w:val="both"/>
        <w:rPr>
          <w:rFonts w:eastAsiaTheme="minorEastAsia"/>
          <w:b/>
          <w:bCs/>
          <w:i/>
          <w:iCs/>
          <w:lang w:val="en-US" w:eastAsia="ko-KR"/>
        </w:rPr>
      </w:pPr>
      <w:r w:rsidRPr="00CE05AA">
        <w:rPr>
          <w:rFonts w:eastAsiaTheme="minorEastAsia" w:hint="eastAsia"/>
          <w:b/>
          <w:bCs/>
          <w:i/>
          <w:iCs/>
          <w:lang w:val="en-US" w:eastAsia="ko-KR"/>
        </w:rPr>
        <w:t>P</w:t>
      </w:r>
      <w:r w:rsidRPr="00CE05AA">
        <w:rPr>
          <w:rFonts w:eastAsiaTheme="minorEastAsia"/>
          <w:b/>
          <w:bCs/>
          <w:i/>
          <w:iCs/>
          <w:lang w:val="en-US" w:eastAsia="ko-KR"/>
        </w:rPr>
        <w:t>roposal 1: The following scenarios for ISAC deployment in the 5G NR network are mainly focused on Rel-19 ISAC from a RAN1 perspective:</w:t>
      </w:r>
    </w:p>
    <w:p w14:paraId="3268AEC2" w14:textId="77777777" w:rsidR="00CE05AA" w:rsidRPr="00CE05AA" w:rsidRDefault="00CE05AA" w:rsidP="00CE05AA">
      <w:pPr>
        <w:pStyle w:val="a5"/>
        <w:numPr>
          <w:ilvl w:val="0"/>
          <w:numId w:val="65"/>
        </w:numPr>
        <w:spacing w:before="180"/>
        <w:ind w:firstLineChars="0"/>
        <w:jc w:val="both"/>
        <w:rPr>
          <w:rFonts w:eastAsiaTheme="minorEastAsia"/>
          <w:b/>
          <w:bCs/>
          <w:i/>
          <w:iCs/>
          <w:lang w:val="en-US" w:eastAsia="ko-KR"/>
        </w:rPr>
      </w:pPr>
      <w:r w:rsidRPr="00CE05AA">
        <w:rPr>
          <w:b/>
          <w:bCs/>
          <w:i/>
          <w:iCs/>
        </w:rPr>
        <w:t>Intruder detection in smart home</w:t>
      </w:r>
    </w:p>
    <w:p w14:paraId="75050E9B" w14:textId="77777777" w:rsidR="00CE05AA" w:rsidRPr="00CE05AA" w:rsidRDefault="00CE05AA" w:rsidP="00CE05AA">
      <w:pPr>
        <w:pStyle w:val="a5"/>
        <w:numPr>
          <w:ilvl w:val="0"/>
          <w:numId w:val="65"/>
        </w:numPr>
        <w:spacing w:before="180"/>
        <w:ind w:firstLineChars="0"/>
        <w:jc w:val="both"/>
        <w:rPr>
          <w:rFonts w:eastAsiaTheme="minorEastAsia"/>
          <w:b/>
          <w:bCs/>
          <w:i/>
          <w:iCs/>
          <w:lang w:val="en-US" w:eastAsia="ko-KR"/>
        </w:rPr>
      </w:pPr>
      <w:r w:rsidRPr="00CE05AA">
        <w:rPr>
          <w:b/>
          <w:bCs/>
          <w:i/>
          <w:iCs/>
        </w:rPr>
        <w:t>UAV tracking/detection</w:t>
      </w:r>
    </w:p>
    <w:p w14:paraId="08D2BC39" w14:textId="76301BD9" w:rsidR="00CE05AA" w:rsidRPr="00CE05AA" w:rsidRDefault="00CE05AA" w:rsidP="006359EB">
      <w:pPr>
        <w:pStyle w:val="a5"/>
        <w:numPr>
          <w:ilvl w:val="0"/>
          <w:numId w:val="65"/>
        </w:numPr>
        <w:spacing w:before="180"/>
        <w:ind w:firstLineChars="0"/>
        <w:jc w:val="both"/>
        <w:rPr>
          <w:rFonts w:eastAsiaTheme="minorEastAsia"/>
          <w:lang w:val="en-US" w:eastAsia="ko-KR"/>
        </w:rPr>
      </w:pPr>
      <w:r w:rsidRPr="00CE05AA">
        <w:rPr>
          <w:b/>
          <w:bCs/>
          <w:i/>
          <w:iCs/>
        </w:rPr>
        <w:t xml:space="preserve">Sensing Assisted Automotive </w:t>
      </w:r>
      <w:proofErr w:type="spellStart"/>
      <w:r w:rsidRPr="00CE05AA">
        <w:rPr>
          <w:b/>
          <w:bCs/>
          <w:i/>
          <w:iCs/>
        </w:rPr>
        <w:t>Maneuvering</w:t>
      </w:r>
      <w:proofErr w:type="spellEnd"/>
      <w:r w:rsidRPr="00CE05AA">
        <w:rPr>
          <w:b/>
          <w:bCs/>
          <w:i/>
          <w:iCs/>
        </w:rPr>
        <w:t xml:space="preserve"> and Navigation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1" w:name="_Ref110866102"/>
      <w:r w:rsidRPr="0087502B">
        <w:t>Reference</w:t>
      </w:r>
      <w:bookmarkEnd w:id="11"/>
    </w:p>
    <w:p w14:paraId="680EBE52" w14:textId="5A7585D1" w:rsidR="00AE73AC" w:rsidRDefault="00AE73A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2" w:name="_Ref68509444"/>
      <w:r w:rsidRPr="00AE73AC">
        <w:rPr>
          <w:rFonts w:eastAsia="맑은 고딕"/>
          <w:sz w:val="20"/>
          <w:szCs w:val="20"/>
          <w:lang w:val="en-GB" w:eastAsia="ko-KR"/>
        </w:rPr>
        <w:t xml:space="preserve">RP-234069, </w:t>
      </w:r>
      <w:r>
        <w:rPr>
          <w:rFonts w:eastAsia="맑은 고딕"/>
          <w:sz w:val="20"/>
          <w:szCs w:val="20"/>
          <w:lang w:val="en-GB" w:eastAsia="ko-KR"/>
        </w:rPr>
        <w:t>“</w:t>
      </w:r>
      <w:r w:rsidRPr="00AE73AC">
        <w:rPr>
          <w:rFonts w:eastAsia="맑은 고딕"/>
          <w:sz w:val="20"/>
          <w:szCs w:val="20"/>
          <w:lang w:val="en-GB" w:eastAsia="ko-KR"/>
        </w:rPr>
        <w:t xml:space="preserve">Study on channel modelling for Integrated Sensing </w:t>
      </w:r>
      <w:proofErr w:type="gramStart"/>
      <w:r w:rsidRPr="00AE73AC">
        <w:rPr>
          <w:rFonts w:eastAsia="맑은 고딕"/>
          <w:sz w:val="20"/>
          <w:szCs w:val="20"/>
          <w:lang w:val="en-GB" w:eastAsia="ko-KR"/>
        </w:rPr>
        <w:t>And</w:t>
      </w:r>
      <w:proofErr w:type="gramEnd"/>
      <w:r w:rsidRPr="00AE73AC">
        <w:rPr>
          <w:rFonts w:eastAsia="맑은 고딕"/>
          <w:sz w:val="20"/>
          <w:szCs w:val="20"/>
          <w:lang w:val="en-GB" w:eastAsia="ko-KR"/>
        </w:rPr>
        <w:t xml:space="preserve"> Communication (ISAC)</w:t>
      </w:r>
      <w:r>
        <w:rPr>
          <w:rFonts w:eastAsia="맑은 고딕"/>
          <w:sz w:val="20"/>
          <w:szCs w:val="20"/>
          <w:lang w:val="en-GB" w:eastAsia="ko-KR"/>
        </w:rPr>
        <w:t>”</w:t>
      </w:r>
      <w:r w:rsidRPr="00AE73AC">
        <w:rPr>
          <w:rFonts w:eastAsia="맑은 고딕"/>
          <w:sz w:val="20"/>
          <w:szCs w:val="20"/>
          <w:lang w:val="en-GB" w:eastAsia="ko-KR"/>
        </w:rPr>
        <w:t xml:space="preserve">, </w:t>
      </w:r>
      <w:r>
        <w:rPr>
          <w:rFonts w:eastAsia="맑은 고딕"/>
          <w:sz w:val="20"/>
          <w:szCs w:val="20"/>
          <w:lang w:val="en-GB" w:eastAsia="ko-KR"/>
        </w:rPr>
        <w:t>Moderator</w:t>
      </w:r>
      <w:r w:rsidRPr="00AE73AC">
        <w:rPr>
          <w:rFonts w:eastAsia="맑은 고딕"/>
          <w:sz w:val="20"/>
          <w:szCs w:val="20"/>
          <w:lang w:val="en-GB" w:eastAsia="ko-KR"/>
        </w:rPr>
        <w:t xml:space="preserve"> </w:t>
      </w:r>
      <w:r>
        <w:rPr>
          <w:rFonts w:eastAsia="맑은 고딕"/>
          <w:sz w:val="20"/>
          <w:szCs w:val="20"/>
          <w:lang w:val="en-GB" w:eastAsia="ko-KR"/>
        </w:rPr>
        <w:t>(</w:t>
      </w:r>
      <w:r w:rsidRPr="00AE73AC">
        <w:rPr>
          <w:rFonts w:eastAsia="맑은 고딕"/>
          <w:sz w:val="20"/>
          <w:szCs w:val="20"/>
          <w:lang w:val="en-GB" w:eastAsia="ko-KR"/>
        </w:rPr>
        <w:t>Nokia</w:t>
      </w:r>
      <w:r>
        <w:rPr>
          <w:rFonts w:eastAsia="맑은 고딕"/>
          <w:sz w:val="20"/>
          <w:szCs w:val="20"/>
          <w:lang w:val="en-GB" w:eastAsia="ko-KR"/>
        </w:rPr>
        <w:t>)</w:t>
      </w:r>
    </w:p>
    <w:p w14:paraId="453CCB37" w14:textId="7BD081E8" w:rsidR="000C4C8C" w:rsidRDefault="000C4C8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58988363"/>
      <w:r>
        <w:rPr>
          <w:sz w:val="20"/>
          <w:szCs w:val="20"/>
          <w:lang w:val="en-GB"/>
        </w:rPr>
        <w:t xml:space="preserve">3GPP </w:t>
      </w:r>
      <w:r>
        <w:rPr>
          <w:rFonts w:hint="eastAsia"/>
          <w:sz w:val="20"/>
          <w:szCs w:val="20"/>
          <w:lang w:val="en-GB"/>
        </w:rPr>
        <w:t>T</w:t>
      </w:r>
      <w:r>
        <w:rPr>
          <w:sz w:val="20"/>
          <w:szCs w:val="20"/>
          <w:lang w:val="en-GB"/>
        </w:rPr>
        <w:t xml:space="preserve">R22.837, </w:t>
      </w:r>
      <w:r w:rsidRPr="00F96338">
        <w:rPr>
          <w:sz w:val="20"/>
          <w:szCs w:val="20"/>
          <w:lang w:val="en-GB"/>
        </w:rPr>
        <w:t>Feasibility Study on Integrated Sensing and Communication</w:t>
      </w:r>
      <w:bookmarkEnd w:id="12"/>
      <w:bookmarkEnd w:id="13"/>
    </w:p>
    <w:sectPr w:rsidR="000C4C8C" w:rsidSect="007E2F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E97E" w14:textId="77777777" w:rsidR="007E2FD7" w:rsidRDefault="007E2FD7">
      <w:pPr>
        <w:spacing w:after="0"/>
      </w:pPr>
      <w:r>
        <w:separator/>
      </w:r>
    </w:p>
  </w:endnote>
  <w:endnote w:type="continuationSeparator" w:id="0">
    <w:p w14:paraId="5863009C" w14:textId="77777777" w:rsidR="007E2FD7" w:rsidRDefault="007E2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F487" w14:textId="77777777" w:rsidR="007E2FD7" w:rsidRDefault="007E2FD7">
      <w:pPr>
        <w:spacing w:after="0"/>
      </w:pPr>
      <w:r>
        <w:separator/>
      </w:r>
    </w:p>
  </w:footnote>
  <w:footnote w:type="continuationSeparator" w:id="0">
    <w:p w14:paraId="686CD878" w14:textId="77777777" w:rsidR="007E2FD7" w:rsidRDefault="007E2F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9"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37"/>
  </w:num>
  <w:num w:numId="3" w16cid:durableId="1243837634">
    <w:abstractNumId w:val="19"/>
  </w:num>
  <w:num w:numId="4" w16cid:durableId="1375547510">
    <w:abstractNumId w:val="29"/>
    <w:lvlOverride w:ilvl="0">
      <w:startOverride w:val="1"/>
    </w:lvlOverride>
  </w:num>
  <w:num w:numId="5" w16cid:durableId="1719740580">
    <w:abstractNumId w:val="56"/>
  </w:num>
  <w:num w:numId="6" w16cid:durableId="212812308">
    <w:abstractNumId w:val="18"/>
  </w:num>
  <w:num w:numId="7" w16cid:durableId="1937325336">
    <w:abstractNumId w:val="17"/>
  </w:num>
  <w:num w:numId="8" w16cid:durableId="181093798">
    <w:abstractNumId w:val="34"/>
  </w:num>
  <w:num w:numId="9" w16cid:durableId="1166625138">
    <w:abstractNumId w:val="7"/>
  </w:num>
  <w:num w:numId="10" w16cid:durableId="1242444692">
    <w:abstractNumId w:val="29"/>
  </w:num>
  <w:num w:numId="11" w16cid:durableId="935558403">
    <w:abstractNumId w:val="1"/>
  </w:num>
  <w:num w:numId="12" w16cid:durableId="201988530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55"/>
  </w:num>
  <w:num w:numId="14" w16cid:durableId="1180588400">
    <w:abstractNumId w:val="35"/>
  </w:num>
  <w:num w:numId="15" w16cid:durableId="948511150">
    <w:abstractNumId w:val="54"/>
  </w:num>
  <w:num w:numId="16" w16cid:durableId="779299069">
    <w:abstractNumId w:val="28"/>
  </w:num>
  <w:num w:numId="17" w16cid:durableId="834422733">
    <w:abstractNumId w:val="53"/>
  </w:num>
  <w:num w:numId="18" w16cid:durableId="1209148307">
    <w:abstractNumId w:val="50"/>
  </w:num>
  <w:num w:numId="19" w16cid:durableId="1585996823">
    <w:abstractNumId w:val="57"/>
  </w:num>
  <w:num w:numId="20" w16cid:durableId="1228373542">
    <w:abstractNumId w:val="49"/>
  </w:num>
  <w:num w:numId="21" w16cid:durableId="126436074">
    <w:abstractNumId w:val="58"/>
  </w:num>
  <w:num w:numId="22" w16cid:durableId="290671450">
    <w:abstractNumId w:val="0"/>
  </w:num>
  <w:num w:numId="23" w16cid:durableId="1207720762">
    <w:abstractNumId w:val="11"/>
  </w:num>
  <w:num w:numId="24" w16cid:durableId="158548223">
    <w:abstractNumId w:val="38"/>
  </w:num>
  <w:num w:numId="25" w16cid:durableId="616060704">
    <w:abstractNumId w:val="30"/>
  </w:num>
  <w:num w:numId="26" w16cid:durableId="1798916408">
    <w:abstractNumId w:val="10"/>
  </w:num>
  <w:num w:numId="27" w16cid:durableId="82343529">
    <w:abstractNumId w:val="23"/>
  </w:num>
  <w:num w:numId="28" w16cid:durableId="18970640">
    <w:abstractNumId w:val="13"/>
  </w:num>
  <w:num w:numId="29" w16cid:durableId="256331812">
    <w:abstractNumId w:val="0"/>
  </w:num>
  <w:num w:numId="30" w16cid:durableId="1676223950">
    <w:abstractNumId w:val="0"/>
  </w:num>
  <w:num w:numId="31" w16cid:durableId="1750542151">
    <w:abstractNumId w:val="48"/>
  </w:num>
  <w:num w:numId="32" w16cid:durableId="138308886">
    <w:abstractNumId w:val="8"/>
  </w:num>
  <w:num w:numId="33" w16cid:durableId="189992820">
    <w:abstractNumId w:val="5"/>
  </w:num>
  <w:num w:numId="34" w16cid:durableId="974606390">
    <w:abstractNumId w:val="4"/>
  </w:num>
  <w:num w:numId="35" w16cid:durableId="1225800337">
    <w:abstractNumId w:val="22"/>
  </w:num>
  <w:num w:numId="36" w16cid:durableId="1866092124">
    <w:abstractNumId w:val="0"/>
  </w:num>
  <w:num w:numId="37" w16cid:durableId="414471634">
    <w:abstractNumId w:val="2"/>
  </w:num>
  <w:num w:numId="38" w16cid:durableId="1287004481">
    <w:abstractNumId w:val="25"/>
  </w:num>
  <w:num w:numId="39" w16cid:durableId="1741251680">
    <w:abstractNumId w:val="9"/>
  </w:num>
  <w:num w:numId="40" w16cid:durableId="1892576721">
    <w:abstractNumId w:val="24"/>
  </w:num>
  <w:num w:numId="41" w16cid:durableId="203759384">
    <w:abstractNumId w:val="15"/>
  </w:num>
  <w:num w:numId="42" w16cid:durableId="31346805">
    <w:abstractNumId w:val="33"/>
  </w:num>
  <w:num w:numId="43" w16cid:durableId="1911571588">
    <w:abstractNumId w:val="43"/>
  </w:num>
  <w:num w:numId="44" w16cid:durableId="872035861">
    <w:abstractNumId w:val="6"/>
  </w:num>
  <w:num w:numId="45" w16cid:durableId="991833803">
    <w:abstractNumId w:val="12"/>
  </w:num>
  <w:num w:numId="46" w16cid:durableId="1975863018">
    <w:abstractNumId w:val="42"/>
  </w:num>
  <w:num w:numId="47" w16cid:durableId="1504979409">
    <w:abstractNumId w:val="4"/>
  </w:num>
  <w:num w:numId="48" w16cid:durableId="1506166523">
    <w:abstractNumId w:val="14"/>
  </w:num>
  <w:num w:numId="49" w16cid:durableId="1208226960">
    <w:abstractNumId w:val="27"/>
  </w:num>
  <w:num w:numId="50" w16cid:durableId="234046324">
    <w:abstractNumId w:val="51"/>
  </w:num>
  <w:num w:numId="51" w16cid:durableId="1774351497">
    <w:abstractNumId w:val="3"/>
  </w:num>
  <w:num w:numId="52" w16cid:durableId="1984579586">
    <w:abstractNumId w:val="47"/>
  </w:num>
  <w:num w:numId="53" w16cid:durableId="1586301713">
    <w:abstractNumId w:val="39"/>
  </w:num>
  <w:num w:numId="54" w16cid:durableId="1391463626">
    <w:abstractNumId w:val="36"/>
  </w:num>
  <w:num w:numId="55" w16cid:durableId="809589273">
    <w:abstractNumId w:val="31"/>
  </w:num>
  <w:num w:numId="56" w16cid:durableId="1260916397">
    <w:abstractNumId w:val="40"/>
  </w:num>
  <w:num w:numId="57" w16cid:durableId="1330716014">
    <w:abstractNumId w:val="20"/>
  </w:num>
  <w:num w:numId="58" w16cid:durableId="165562843">
    <w:abstractNumId w:val="26"/>
  </w:num>
  <w:num w:numId="59" w16cid:durableId="1518546100">
    <w:abstractNumId w:val="21"/>
  </w:num>
  <w:num w:numId="60" w16cid:durableId="1850751451">
    <w:abstractNumId w:val="59"/>
  </w:num>
  <w:num w:numId="61" w16cid:durableId="450980897">
    <w:abstractNumId w:val="44"/>
  </w:num>
  <w:num w:numId="62" w16cid:durableId="456529206">
    <w:abstractNumId w:val="45"/>
  </w:num>
  <w:num w:numId="63" w16cid:durableId="551162742">
    <w:abstractNumId w:val="41"/>
  </w:num>
  <w:num w:numId="64" w16cid:durableId="469204657">
    <w:abstractNumId w:val="52"/>
  </w:num>
  <w:num w:numId="65" w16cid:durableId="44986589">
    <w:abstractNumId w:val="46"/>
  </w:num>
  <w:num w:numId="66" w16cid:durableId="121580487">
    <w:abstractNumId w:val="16"/>
  </w:num>
  <w:num w:numId="67" w16cid:durableId="1230535956">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4C8C"/>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509AE"/>
    <w:rsid w:val="00151623"/>
    <w:rsid w:val="00152348"/>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444E"/>
    <w:rsid w:val="002A55F4"/>
    <w:rsid w:val="002B10AE"/>
    <w:rsid w:val="002B2225"/>
    <w:rsid w:val="002B2B79"/>
    <w:rsid w:val="002B3AB9"/>
    <w:rsid w:val="002B64D6"/>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E61"/>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3875"/>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BCF"/>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7E"/>
    <w:rsid w:val="007710F0"/>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6D9"/>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2FD7"/>
    <w:rsid w:val="007E312B"/>
    <w:rsid w:val="007E3CB8"/>
    <w:rsid w:val="007E57D2"/>
    <w:rsid w:val="007F17C3"/>
    <w:rsid w:val="007F1E2A"/>
    <w:rsid w:val="007F214C"/>
    <w:rsid w:val="007F2B15"/>
    <w:rsid w:val="007F44A1"/>
    <w:rsid w:val="007F709A"/>
    <w:rsid w:val="007F7BF7"/>
    <w:rsid w:val="007F7C3C"/>
    <w:rsid w:val="00801388"/>
    <w:rsid w:val="008040EE"/>
    <w:rsid w:val="00804321"/>
    <w:rsid w:val="008067E0"/>
    <w:rsid w:val="00810D4F"/>
    <w:rsid w:val="008114F3"/>
    <w:rsid w:val="00812D15"/>
    <w:rsid w:val="008141BD"/>
    <w:rsid w:val="0081717F"/>
    <w:rsid w:val="00820043"/>
    <w:rsid w:val="00821009"/>
    <w:rsid w:val="00824DF5"/>
    <w:rsid w:val="00825A5A"/>
    <w:rsid w:val="008266E7"/>
    <w:rsid w:val="00826F84"/>
    <w:rsid w:val="00830AD6"/>
    <w:rsid w:val="008322F9"/>
    <w:rsid w:val="00832529"/>
    <w:rsid w:val="0083646D"/>
    <w:rsid w:val="00836FFE"/>
    <w:rsid w:val="00840682"/>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2A7D"/>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969F5"/>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E73AC"/>
    <w:rsid w:val="00AF01C6"/>
    <w:rsid w:val="00AF0BE9"/>
    <w:rsid w:val="00AF0E60"/>
    <w:rsid w:val="00AF129C"/>
    <w:rsid w:val="00AF674C"/>
    <w:rsid w:val="00AF6FCE"/>
    <w:rsid w:val="00AF7CDB"/>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11F2"/>
    <w:rsid w:val="00CB211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CA4"/>
    <w:rsid w:val="00D82A10"/>
    <w:rsid w:val="00D82D8F"/>
    <w:rsid w:val="00D84A1E"/>
    <w:rsid w:val="00D84B69"/>
    <w:rsid w:val="00D84D2A"/>
    <w:rsid w:val="00D8511B"/>
    <w:rsid w:val="00D861D1"/>
    <w:rsid w:val="00D90A6C"/>
    <w:rsid w:val="00D92A1D"/>
    <w:rsid w:val="00D92E2E"/>
    <w:rsid w:val="00D93582"/>
    <w:rsid w:val="00D95212"/>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C68CF"/>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05A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8231</TotalTime>
  <Pages>4</Pages>
  <Words>1732</Words>
  <Characters>9878</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277</cp:revision>
  <dcterms:created xsi:type="dcterms:W3CDTF">2022-01-07T01:24:00Z</dcterms:created>
  <dcterms:modified xsi:type="dcterms:W3CDTF">2024-02-16T08:20:00Z</dcterms:modified>
</cp:coreProperties>
</file>