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23D07BC8" w:rsidR="004B1A33" w:rsidRPr="00EE5C52" w:rsidRDefault="004B1A33" w:rsidP="004B1A33">
      <w:pPr>
        <w:tabs>
          <w:tab w:val="center" w:pos="4536"/>
          <w:tab w:val="right" w:pos="7938"/>
          <w:tab w:val="right" w:pos="9639"/>
        </w:tabs>
        <w:ind w:right="2"/>
        <w:rPr>
          <w:b/>
          <w:bCs/>
          <w:sz w:val="28"/>
        </w:rPr>
      </w:pPr>
      <w:bookmarkStart w:id="0" w:name="historyclause"/>
      <w:bookmarkStart w:id="1" w:name="_Toc383764588"/>
      <w:r w:rsidRPr="00EE5C52">
        <w:rPr>
          <w:b/>
          <w:bCs/>
          <w:sz w:val="28"/>
        </w:rPr>
        <w:t>3GPP TSG RAN WG1 #11</w:t>
      </w:r>
      <w:r w:rsidR="00E05E9E" w:rsidRPr="00EE5C52">
        <w:rPr>
          <w:b/>
          <w:bCs/>
          <w:sz w:val="28"/>
        </w:rPr>
        <w:t>6</w:t>
      </w:r>
      <w:r w:rsidRPr="00EE5C52">
        <w:rPr>
          <w:b/>
          <w:bCs/>
          <w:sz w:val="28"/>
        </w:rPr>
        <w:t xml:space="preserve">                                       </w:t>
      </w:r>
      <w:r w:rsidR="00074C87" w:rsidRPr="00EE5C52">
        <w:rPr>
          <w:b/>
          <w:bCs/>
          <w:sz w:val="28"/>
        </w:rPr>
        <w:t xml:space="preserve">     </w:t>
      </w:r>
      <w:r w:rsidRPr="00EE5C52">
        <w:rPr>
          <w:b/>
          <w:bCs/>
          <w:sz w:val="28"/>
        </w:rPr>
        <w:t xml:space="preserve">    </w:t>
      </w:r>
      <w:r w:rsidR="0060722E" w:rsidRPr="00EE5C52">
        <w:rPr>
          <w:b/>
          <w:bCs/>
          <w:sz w:val="28"/>
        </w:rPr>
        <w:t xml:space="preserve">   </w:t>
      </w:r>
      <w:r w:rsidR="00582541" w:rsidRPr="00EE5C52">
        <w:rPr>
          <w:b/>
          <w:bCs/>
          <w:sz w:val="28"/>
        </w:rPr>
        <w:t xml:space="preserve">    </w:t>
      </w:r>
      <w:r w:rsidR="00D946C4" w:rsidRPr="00EE5C52">
        <w:rPr>
          <w:b/>
          <w:bCs/>
          <w:sz w:val="28"/>
        </w:rPr>
        <w:t>R1-2401081</w:t>
      </w:r>
    </w:p>
    <w:p w14:paraId="41984EFD" w14:textId="71AF12FE" w:rsidR="00B22880" w:rsidRPr="00EE5C52" w:rsidRDefault="00E05E9E" w:rsidP="00D30581">
      <w:pPr>
        <w:tabs>
          <w:tab w:val="center" w:pos="4536"/>
          <w:tab w:val="right" w:pos="9072"/>
        </w:tabs>
        <w:spacing w:after="240"/>
        <w:rPr>
          <w:rFonts w:eastAsia="MS Mincho"/>
          <w:b/>
          <w:bCs/>
          <w:sz w:val="28"/>
          <w:lang w:eastAsia="ja-JP"/>
        </w:rPr>
      </w:pPr>
      <w:r w:rsidRPr="00EE5C52">
        <w:rPr>
          <w:rFonts w:eastAsia="MS Mincho"/>
          <w:b/>
          <w:bCs/>
          <w:sz w:val="28"/>
          <w:lang w:eastAsia="ja-JP"/>
        </w:rPr>
        <w:t>Athens</w:t>
      </w:r>
      <w:r w:rsidR="00B22880" w:rsidRPr="00EE5C52">
        <w:rPr>
          <w:rFonts w:eastAsia="MS Mincho"/>
          <w:b/>
          <w:bCs/>
          <w:sz w:val="28"/>
          <w:lang w:eastAsia="ja-JP"/>
        </w:rPr>
        <w:t xml:space="preserve">, </w:t>
      </w:r>
      <w:r w:rsidRPr="00EE5C52">
        <w:rPr>
          <w:rFonts w:eastAsia="MS Mincho"/>
          <w:b/>
          <w:bCs/>
          <w:sz w:val="28"/>
          <w:lang w:eastAsia="ja-JP"/>
        </w:rPr>
        <w:t>Greece</w:t>
      </w:r>
      <w:r w:rsidR="00B22880" w:rsidRPr="00EE5C52">
        <w:rPr>
          <w:rFonts w:eastAsia="MS Mincho"/>
          <w:b/>
          <w:bCs/>
          <w:sz w:val="28"/>
          <w:lang w:eastAsia="ja-JP"/>
        </w:rPr>
        <w:t xml:space="preserve">, </w:t>
      </w:r>
      <w:r w:rsidRPr="00EE5C52">
        <w:rPr>
          <w:rFonts w:eastAsia="MS Mincho"/>
          <w:b/>
          <w:bCs/>
          <w:sz w:val="28"/>
          <w:lang w:eastAsia="ja-JP"/>
        </w:rPr>
        <w:t>February</w:t>
      </w:r>
      <w:r w:rsidR="00B22880" w:rsidRPr="00EE5C52">
        <w:rPr>
          <w:rFonts w:eastAsia="MS Mincho"/>
          <w:b/>
          <w:bCs/>
          <w:sz w:val="28"/>
          <w:lang w:eastAsia="ja-JP"/>
        </w:rPr>
        <w:t xml:space="preserve"> </w:t>
      </w:r>
      <w:r w:rsidRPr="00EE5C52">
        <w:rPr>
          <w:rFonts w:eastAsia="MS Mincho"/>
          <w:b/>
          <w:bCs/>
          <w:sz w:val="28"/>
          <w:lang w:eastAsia="ja-JP"/>
        </w:rPr>
        <w:t>26</w:t>
      </w:r>
      <w:r w:rsidRPr="00EE5C52">
        <w:rPr>
          <w:rFonts w:eastAsia="MS Mincho"/>
          <w:b/>
          <w:bCs/>
          <w:sz w:val="28"/>
          <w:vertAlign w:val="superscript"/>
          <w:lang w:eastAsia="ja-JP"/>
        </w:rPr>
        <w:t>th</w:t>
      </w:r>
      <w:r w:rsidR="00B22880" w:rsidRPr="00EE5C52">
        <w:rPr>
          <w:rFonts w:eastAsia="MS Mincho"/>
          <w:b/>
          <w:bCs/>
          <w:sz w:val="28"/>
          <w:lang w:eastAsia="ja-JP"/>
        </w:rPr>
        <w:t xml:space="preserve"> – </w:t>
      </w:r>
      <w:r w:rsidRPr="00EE5C52">
        <w:rPr>
          <w:rFonts w:eastAsia="MS Mincho"/>
          <w:b/>
          <w:bCs/>
          <w:sz w:val="28"/>
          <w:lang w:eastAsia="ja-JP"/>
        </w:rPr>
        <w:t>March</w:t>
      </w:r>
      <w:r w:rsidR="00B22880" w:rsidRPr="00EE5C52">
        <w:rPr>
          <w:rFonts w:eastAsia="MS Mincho"/>
          <w:b/>
          <w:bCs/>
          <w:sz w:val="28"/>
          <w:lang w:eastAsia="ja-JP"/>
        </w:rPr>
        <w:t xml:space="preserve"> </w:t>
      </w:r>
      <w:r w:rsidRPr="00EE5C52">
        <w:rPr>
          <w:rFonts w:eastAsia="MS Mincho"/>
          <w:b/>
          <w:bCs/>
          <w:sz w:val="28"/>
          <w:lang w:eastAsia="ja-JP"/>
        </w:rPr>
        <w:t>1</w:t>
      </w:r>
      <w:r w:rsidRPr="00EE5C52">
        <w:rPr>
          <w:rFonts w:eastAsia="MS Mincho"/>
          <w:b/>
          <w:bCs/>
          <w:sz w:val="28"/>
          <w:vertAlign w:val="superscript"/>
          <w:lang w:eastAsia="ja-JP"/>
        </w:rPr>
        <w:t>st</w:t>
      </w:r>
      <w:r w:rsidR="00B22880" w:rsidRPr="00EE5C52">
        <w:rPr>
          <w:rFonts w:eastAsia="MS Mincho"/>
          <w:b/>
          <w:bCs/>
          <w:sz w:val="28"/>
          <w:lang w:eastAsia="ja-JP"/>
        </w:rPr>
        <w:t>, 202</w:t>
      </w:r>
      <w:r w:rsidRPr="00EE5C52">
        <w:rPr>
          <w:rFonts w:eastAsia="MS Mincho"/>
          <w:b/>
          <w:bCs/>
          <w:sz w:val="28"/>
          <w:lang w:eastAsia="ja-JP"/>
        </w:rPr>
        <w:t>4</w:t>
      </w:r>
    </w:p>
    <w:p w14:paraId="7FCDD4DE" w14:textId="63BB246B" w:rsidR="00A40271" w:rsidRPr="00EE5C52" w:rsidRDefault="00D3058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Agenda Item:</w:t>
      </w:r>
      <w:r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ab/>
        <w:t>9.3.1</w:t>
      </w:r>
    </w:p>
    <w:p w14:paraId="166C5644" w14:textId="006E5ECD"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Source: </w:t>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Google Inc.</w:t>
      </w:r>
    </w:p>
    <w:p w14:paraId="55362DDE" w14:textId="2537940C" w:rsidR="00A40271"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Title:</w:t>
      </w:r>
      <w:r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D30581" w:rsidRPr="00EE5C52">
        <w:rPr>
          <w:rFonts w:ascii="Times New Roman" w:eastAsia="MS Mincho" w:hAnsi="Times New Roman"/>
          <w:bCs/>
          <w:noProof w:val="0"/>
          <w:sz w:val="24"/>
          <w:szCs w:val="24"/>
          <w:lang w:eastAsia="ja-JP"/>
        </w:rPr>
        <w:tab/>
      </w:r>
      <w:r w:rsidR="007C3BC4" w:rsidRPr="00EE5C52">
        <w:rPr>
          <w:rFonts w:ascii="Times New Roman" w:eastAsia="MS Mincho" w:hAnsi="Times New Roman"/>
          <w:bCs/>
          <w:noProof w:val="0"/>
          <w:sz w:val="24"/>
          <w:szCs w:val="24"/>
          <w:lang w:eastAsia="ja-JP"/>
        </w:rPr>
        <w:t>On semi-static indication of SBFD resources</w:t>
      </w:r>
    </w:p>
    <w:p w14:paraId="34810E3F" w14:textId="49A845AA" w:rsidR="00EE036A" w:rsidRPr="00EE5C52" w:rsidRDefault="00A40271" w:rsidP="00D30581">
      <w:pPr>
        <w:pStyle w:val="Header"/>
        <w:spacing w:line="360" w:lineRule="auto"/>
        <w:rPr>
          <w:rFonts w:ascii="Times New Roman" w:eastAsia="MS Mincho" w:hAnsi="Times New Roman"/>
          <w:bCs/>
          <w:noProof w:val="0"/>
          <w:sz w:val="24"/>
          <w:szCs w:val="24"/>
          <w:lang w:eastAsia="ja-JP"/>
        </w:rPr>
      </w:pPr>
      <w:r w:rsidRPr="00EE5C52">
        <w:rPr>
          <w:rFonts w:ascii="Times New Roman" w:eastAsia="MS Mincho" w:hAnsi="Times New Roman"/>
          <w:bCs/>
          <w:noProof w:val="0"/>
          <w:sz w:val="24"/>
          <w:szCs w:val="24"/>
          <w:lang w:eastAsia="ja-JP"/>
        </w:rPr>
        <w:t xml:space="preserve">Document for: </w:t>
      </w:r>
      <w:r w:rsidR="00D30581" w:rsidRPr="00EE5C52">
        <w:rPr>
          <w:rFonts w:ascii="Times New Roman" w:eastAsia="MS Mincho" w:hAnsi="Times New Roman"/>
          <w:bCs/>
          <w:noProof w:val="0"/>
          <w:sz w:val="24"/>
          <w:szCs w:val="24"/>
          <w:lang w:eastAsia="ja-JP"/>
        </w:rPr>
        <w:tab/>
      </w:r>
      <w:r w:rsidRPr="00EE5C52">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EE5C52" w:rsidRDefault="00EE036A" w:rsidP="00EE036A">
      <w:pPr>
        <w:pStyle w:val="Heading1"/>
        <w:jc w:val="both"/>
        <w:rPr>
          <w:rFonts w:ascii="Times New Roman" w:hAnsi="Times New Roman"/>
          <w:lang w:eastAsia="zh-TW"/>
        </w:rPr>
      </w:pPr>
      <w:r w:rsidRPr="00EE5C52">
        <w:rPr>
          <w:rFonts w:ascii="Times New Roman" w:hAnsi="Times New Roman"/>
          <w:lang w:eastAsia="zh-TW"/>
        </w:rPr>
        <w:t>Introduction</w:t>
      </w:r>
    </w:p>
    <w:p w14:paraId="3BA7F0D0" w14:textId="703E8772" w:rsidR="00D0331B" w:rsidRPr="00EE5C52" w:rsidRDefault="00D0331B" w:rsidP="00D0331B">
      <w:pPr>
        <w:rPr>
          <w:rFonts w:eastAsia="Times"/>
          <w:lang w:val="en-US"/>
        </w:rPr>
      </w:pPr>
      <w:r w:rsidRPr="00EE5C52">
        <w:rPr>
          <w:rFonts w:eastAsia="Times"/>
          <w:lang w:val="en-US"/>
        </w:rPr>
        <w:t xml:space="preserve">A new Rel-19 Work item for </w:t>
      </w:r>
      <w:r w:rsidR="007C3BC4" w:rsidRPr="00EE5C52">
        <w:rPr>
          <w:rFonts w:eastAsia="Times"/>
          <w:lang w:val="en-US"/>
        </w:rPr>
        <w:t>the evolution of NR duplex operation</w:t>
      </w:r>
      <w:r w:rsidRPr="00EE5C52">
        <w:rPr>
          <w:rFonts w:eastAsia="Times"/>
          <w:lang w:val="en-US"/>
        </w:rPr>
        <w:t xml:space="preserve"> has been approved in RAN#102</w:t>
      </w:r>
      <w:r w:rsidR="00552C39" w:rsidRPr="00EE5C52">
        <w:rPr>
          <w:rFonts w:eastAsia="Times"/>
          <w:lang w:val="en-US"/>
        </w:rPr>
        <w:t xml:space="preserve"> </w:t>
      </w:r>
      <w:r w:rsidR="00552C39" w:rsidRPr="00EE5C52">
        <w:rPr>
          <w:rFonts w:eastAsia="Times"/>
          <w:lang w:val="en-US"/>
        </w:rPr>
        <w:fldChar w:fldCharType="begin"/>
      </w:r>
      <w:r w:rsidR="00552C39" w:rsidRPr="00EE5C52">
        <w:rPr>
          <w:rFonts w:eastAsia="Times"/>
          <w:lang w:val="en-US"/>
        </w:rPr>
        <w:instrText xml:space="preserve"> REF _Ref158626532 \r \h </w:instrText>
      </w:r>
      <w:r w:rsidR="00552C39" w:rsidRPr="00EE5C52">
        <w:rPr>
          <w:rFonts w:eastAsia="Times"/>
          <w:lang w:val="en-US"/>
        </w:rPr>
      </w:r>
      <w:r w:rsidR="00EE5C52">
        <w:rPr>
          <w:rFonts w:eastAsia="Times"/>
          <w:lang w:val="en-US"/>
        </w:rPr>
        <w:instrText xml:space="preserve"> \* MERGEFORMAT </w:instrText>
      </w:r>
      <w:r w:rsidR="00552C39" w:rsidRPr="00EE5C52">
        <w:rPr>
          <w:rFonts w:eastAsia="Times"/>
          <w:lang w:val="en-US"/>
        </w:rPr>
        <w:fldChar w:fldCharType="separate"/>
      </w:r>
      <w:r w:rsidR="00552C39" w:rsidRPr="00EE5C52">
        <w:rPr>
          <w:rFonts w:eastAsia="Times"/>
          <w:lang w:val="en-US"/>
        </w:rPr>
        <w:t>[1]</w:t>
      </w:r>
      <w:r w:rsidR="00552C39" w:rsidRPr="00EE5C52">
        <w:rPr>
          <w:rFonts w:eastAsia="Times"/>
          <w:lang w:val="en-US"/>
        </w:rPr>
        <w:fldChar w:fldCharType="end"/>
      </w:r>
      <w:r w:rsidRPr="00EE5C52">
        <w:rPr>
          <w:rFonts w:eastAsia="Times"/>
          <w:lang w:val="en-US"/>
        </w:rPr>
        <w:t>. The following objective</w:t>
      </w:r>
      <w:r w:rsidR="00552C39" w:rsidRPr="00EE5C52">
        <w:rPr>
          <w:rFonts w:eastAsia="Times"/>
          <w:lang w:val="en-US"/>
        </w:rPr>
        <w:t>s</w:t>
      </w:r>
      <w:r w:rsidRPr="00EE5C52">
        <w:rPr>
          <w:rFonts w:eastAsia="Times"/>
          <w:lang w:val="en-US"/>
        </w:rPr>
        <w:t xml:space="preserve"> for </w:t>
      </w:r>
      <w:r w:rsidR="00552C39" w:rsidRPr="00EE5C52">
        <w:rPr>
          <w:rFonts w:eastAsia="Times"/>
          <w:lang w:val="en-US"/>
        </w:rPr>
        <w:t>the semi-static indication of SBFD resources have</w:t>
      </w:r>
      <w:r w:rsidRPr="00EE5C52">
        <w:rPr>
          <w:rFonts w:eastAsia="Times"/>
          <w:lang w:val="en-US"/>
        </w:rPr>
        <w:t xml:space="preserve"> been captured as below:</w:t>
      </w:r>
    </w:p>
    <w:p w14:paraId="35EA1298" w14:textId="77777777" w:rsidR="00552C39" w:rsidRPr="00EE5C52" w:rsidRDefault="00552C39" w:rsidP="00D30581">
      <w:pPr>
        <w:numPr>
          <w:ilvl w:val="0"/>
          <w:numId w:val="21"/>
        </w:numPr>
        <w:spacing w:after="160" w:line="256" w:lineRule="auto"/>
        <w:ind w:right="-99"/>
        <w:rPr>
          <w:rFonts w:eastAsia="Times"/>
          <w:lang w:val="en-US"/>
        </w:rPr>
      </w:pPr>
      <w:r w:rsidRPr="00EE5C52">
        <w:rPr>
          <w:rFonts w:eastAsia="Times"/>
          <w:lang w:val="en-US"/>
        </w:rPr>
        <w:t>For subband non-overlapping full duplex (SBFD) operation at gNB side within a TDD carrier:</w:t>
      </w:r>
    </w:p>
    <w:p w14:paraId="6FD81B3F" w14:textId="77777777" w:rsidR="00552C39" w:rsidRPr="00EE5C52" w:rsidRDefault="00552C39" w:rsidP="00D30581">
      <w:pPr>
        <w:numPr>
          <w:ilvl w:val="1"/>
          <w:numId w:val="21"/>
        </w:numPr>
        <w:spacing w:after="160" w:line="256" w:lineRule="auto"/>
        <w:ind w:right="-99"/>
        <w:rPr>
          <w:rFonts w:eastAsia="Times"/>
          <w:lang w:val="en-US"/>
        </w:rPr>
      </w:pPr>
      <w:r w:rsidRPr="00EE5C52">
        <w:rPr>
          <w:rFonts w:eastAsia="Times"/>
          <w:lang w:val="en-US"/>
        </w:rPr>
        <w:t>Specify semi-static indication of time location of SBFD subbands to UEs in RRC_CONNECTED mode [RAN1, RAN2]</w:t>
      </w:r>
    </w:p>
    <w:p w14:paraId="509A2B68" w14:textId="77777777" w:rsidR="00552C39" w:rsidRPr="00EE5C52" w:rsidRDefault="00552C39" w:rsidP="00D30581">
      <w:pPr>
        <w:numPr>
          <w:ilvl w:val="2"/>
          <w:numId w:val="21"/>
        </w:numPr>
        <w:spacing w:after="160" w:line="256" w:lineRule="auto"/>
        <w:ind w:right="-99"/>
        <w:rPr>
          <w:rFonts w:eastAsia="Times"/>
          <w:lang w:val="en-US"/>
        </w:rPr>
      </w:pPr>
      <w:r w:rsidRPr="00EE5C52">
        <w:rPr>
          <w:rFonts w:eastAsia="Times"/>
          <w:lang w:val="en-US"/>
        </w:rPr>
        <w:t>Indication of time location of SBFD subbands in SIB is not precluded</w:t>
      </w:r>
    </w:p>
    <w:p w14:paraId="458027CC" w14:textId="77777777" w:rsidR="00552C39" w:rsidRPr="00EE5C52" w:rsidRDefault="00552C39" w:rsidP="00D30581">
      <w:pPr>
        <w:numPr>
          <w:ilvl w:val="1"/>
          <w:numId w:val="21"/>
        </w:numPr>
        <w:spacing w:after="160" w:line="256" w:lineRule="auto"/>
        <w:ind w:right="-99"/>
        <w:rPr>
          <w:rFonts w:eastAsia="Times"/>
          <w:lang w:val="en-US"/>
        </w:rPr>
      </w:pPr>
      <w:r w:rsidRPr="00EE5C52">
        <w:rPr>
          <w:rFonts w:eastAsia="Times"/>
          <w:lang w:val="en-US"/>
        </w:rPr>
        <w:t>Specify semi-static indication of frequency domain location of SBFD subbands to UEs in RRC_CONNECTED mode [RAN1, RAN2]</w:t>
      </w:r>
    </w:p>
    <w:p w14:paraId="60838FFA" w14:textId="77777777" w:rsidR="00552C39" w:rsidRPr="00EE5C52" w:rsidRDefault="00552C39" w:rsidP="00D30581">
      <w:pPr>
        <w:numPr>
          <w:ilvl w:val="2"/>
          <w:numId w:val="21"/>
        </w:numPr>
        <w:spacing w:after="160" w:line="256" w:lineRule="auto"/>
        <w:ind w:right="-99"/>
        <w:rPr>
          <w:rFonts w:eastAsia="Times"/>
          <w:lang w:val="en-US"/>
        </w:rPr>
      </w:pPr>
      <w:r w:rsidRPr="00EE5C52">
        <w:rPr>
          <w:rFonts w:eastAsia="Times"/>
          <w:lang w:val="en-US"/>
        </w:rPr>
        <w:t>Indication of frequency domain location of SBFD subbands in SIB is not precluded</w:t>
      </w:r>
    </w:p>
    <w:p w14:paraId="548DDD31" w14:textId="77BADA42" w:rsidR="000620FC" w:rsidRPr="00EE5C52" w:rsidRDefault="00EE036A" w:rsidP="00E05E9E">
      <w:pPr>
        <w:jc w:val="both"/>
        <w:rPr>
          <w:rFonts w:eastAsia="Times"/>
          <w:lang w:val="en-US"/>
        </w:rPr>
      </w:pPr>
      <w:r w:rsidRPr="00EE5C52">
        <w:rPr>
          <w:rFonts w:eastAsia="Times"/>
          <w:lang w:val="en-US"/>
        </w:rPr>
        <w:t xml:space="preserve">In this Tdoc, we </w:t>
      </w:r>
      <w:r w:rsidR="005A3B77" w:rsidRPr="00EE5C52">
        <w:rPr>
          <w:rFonts w:eastAsia="Times"/>
          <w:lang w:val="en-US"/>
        </w:rPr>
        <w:t xml:space="preserve">propose some techniques to specify the </w:t>
      </w:r>
      <w:r w:rsidR="00D0331B" w:rsidRPr="00EE5C52">
        <w:rPr>
          <w:rFonts w:eastAsia="Times"/>
          <w:lang w:val="en-US"/>
        </w:rPr>
        <w:t>above</w:t>
      </w:r>
      <w:r w:rsidR="005A3B77" w:rsidRPr="00EE5C52">
        <w:rPr>
          <w:rFonts w:eastAsia="Times"/>
          <w:lang w:val="en-US"/>
        </w:rPr>
        <w:t xml:space="preserve"> enhancement. </w:t>
      </w:r>
    </w:p>
    <w:p w14:paraId="105BAEFB" w14:textId="2D535F88" w:rsidR="00F84C18" w:rsidRPr="00EE5C52" w:rsidRDefault="00552C39" w:rsidP="00F84C18">
      <w:pPr>
        <w:pStyle w:val="Heading1"/>
        <w:jc w:val="both"/>
        <w:rPr>
          <w:rFonts w:ascii="Times New Roman" w:hAnsi="Times New Roman"/>
          <w:lang w:eastAsia="zh-TW"/>
        </w:rPr>
      </w:pPr>
      <w:r w:rsidRPr="00EE5C52">
        <w:rPr>
          <w:rFonts w:ascii="Times New Roman" w:hAnsi="Times New Roman"/>
          <w:lang w:eastAsia="zh-TW"/>
        </w:rPr>
        <w:t>Semi-static indication of frequency domain location of SBFD sub-bands</w:t>
      </w:r>
    </w:p>
    <w:p w14:paraId="46F965B3" w14:textId="29DF075E" w:rsidR="0055126F" w:rsidRPr="00EE5C52" w:rsidRDefault="00B223AD" w:rsidP="0055126F">
      <w:pPr>
        <w:rPr>
          <w:rFonts w:eastAsia="Times"/>
          <w:lang w:val="en-US"/>
        </w:rPr>
      </w:pPr>
      <w:r w:rsidRPr="00EE5C52">
        <w:rPr>
          <w:rFonts w:eastAsia="Times"/>
          <w:lang w:val="en-US"/>
        </w:rPr>
        <w:t>In the Rel-18 SI,</w:t>
      </w:r>
      <w:r w:rsidR="005735F3" w:rsidRPr="00EE5C52">
        <w:rPr>
          <w:rFonts w:eastAsia="Times"/>
          <w:lang w:val="en-US"/>
        </w:rPr>
        <w:t xml:space="preserve"> for the semi-static configuration of sub-band frequency locations for SBFD operation, </w:t>
      </w:r>
      <w:r w:rsidRPr="00EE5C52">
        <w:rPr>
          <w:rFonts w:eastAsia="Times"/>
          <w:lang w:val="en-US"/>
        </w:rPr>
        <w:t>it was agreed</w:t>
      </w:r>
      <w:r w:rsidR="009566EA" w:rsidRPr="00EE5C52">
        <w:rPr>
          <w:rFonts w:eastAsia="Times"/>
          <w:lang w:val="en-US"/>
        </w:rPr>
        <w:t xml:space="preserve"> in </w:t>
      </w:r>
      <w:r w:rsidR="009566EA" w:rsidRPr="00EE5C52">
        <w:rPr>
          <w:rFonts w:eastAsia="Times"/>
          <w:lang w:val="en-US"/>
        </w:rPr>
        <w:fldChar w:fldCharType="begin"/>
      </w:r>
      <w:r w:rsidR="009566EA" w:rsidRPr="00EE5C52">
        <w:rPr>
          <w:rFonts w:eastAsia="Times"/>
          <w:lang w:val="en-US"/>
        </w:rPr>
        <w:instrText xml:space="preserve"> REF _Ref158658947 \r \h </w:instrText>
      </w:r>
      <w:r w:rsidR="009566EA" w:rsidRPr="00EE5C52">
        <w:rPr>
          <w:rFonts w:eastAsia="Times"/>
          <w:lang w:val="en-US"/>
        </w:rPr>
      </w:r>
      <w:r w:rsidR="00EE5C52">
        <w:rPr>
          <w:rFonts w:eastAsia="Times"/>
          <w:lang w:val="en-US"/>
        </w:rPr>
        <w:instrText xml:space="preserve"> \* MERGEFORMAT </w:instrText>
      </w:r>
      <w:r w:rsidR="009566EA" w:rsidRPr="00EE5C52">
        <w:rPr>
          <w:rFonts w:eastAsia="Times"/>
          <w:lang w:val="en-US"/>
        </w:rPr>
        <w:fldChar w:fldCharType="separate"/>
      </w:r>
      <w:r w:rsidR="009566EA" w:rsidRPr="00EE5C52">
        <w:rPr>
          <w:rFonts w:eastAsia="Times"/>
          <w:lang w:val="en-US"/>
        </w:rPr>
        <w:t>[2]</w:t>
      </w:r>
      <w:r w:rsidR="009566EA" w:rsidRPr="00EE5C52">
        <w:rPr>
          <w:rFonts w:eastAsia="Times"/>
          <w:lang w:val="en-US"/>
        </w:rPr>
        <w:fldChar w:fldCharType="end"/>
      </w:r>
      <w:r w:rsidR="009566EA" w:rsidRPr="00EE5C52">
        <w:rPr>
          <w:rFonts w:eastAsia="Times"/>
          <w:lang w:val="en-US"/>
        </w:rPr>
        <w:t xml:space="preserve"> </w:t>
      </w:r>
      <w:r w:rsidRPr="00EE5C52">
        <w:rPr>
          <w:rFonts w:eastAsia="Times"/>
          <w:lang w:val="en-US"/>
        </w:rPr>
        <w:t xml:space="preserve"> that </w:t>
      </w:r>
      <w:r w:rsidR="005735F3" w:rsidRPr="00EE5C52">
        <w:rPr>
          <w:rFonts w:eastAsia="Times"/>
          <w:lang w:val="en-US"/>
        </w:rPr>
        <w:t>at least explicit indication of frequency location of UL sub-band is required. Two options are captured in TR 38.858 as potential solutions for frequency location configuration of DL sub-band(s) and guard-band(s):</w:t>
      </w:r>
    </w:p>
    <w:p w14:paraId="49E82B0B" w14:textId="074E8032" w:rsidR="005735F3" w:rsidRPr="00EE5C52" w:rsidRDefault="005735F3" w:rsidP="00D30581">
      <w:pPr>
        <w:pStyle w:val="B1"/>
        <w:numPr>
          <w:ilvl w:val="0"/>
          <w:numId w:val="22"/>
        </w:numPr>
        <w:rPr>
          <w:rFonts w:ascii="Times New Roman" w:eastAsia="Times" w:hAnsi="Times New Roman" w:cs="Times New Roman"/>
          <w:lang w:val="en-US"/>
        </w:rPr>
      </w:pPr>
      <w:r w:rsidRPr="00EE5C52">
        <w:rPr>
          <w:rFonts w:ascii="Times New Roman" w:eastAsia="Times" w:hAnsi="Times New Roman" w:cs="Times New Roman"/>
          <w:lang w:val="en-US"/>
        </w:rPr>
        <w:t xml:space="preserve">Option 1: Frequency locations of DL subband(s) are explicitly configured. Guardband(s) if any are implicitly derived as the RBs which are not within UL subband or DL subband(s). </w:t>
      </w:r>
      <w:r w:rsidR="00F458DA" w:rsidRPr="00EE5C52">
        <w:rPr>
          <w:rFonts w:ascii="Times New Roman" w:eastAsia="Times" w:hAnsi="Times New Roman" w:cs="Times New Roman"/>
          <w:lang w:val="en-US"/>
        </w:rPr>
        <w:t xml:space="preserve"> </w:t>
      </w:r>
    </w:p>
    <w:p w14:paraId="6AC82EDE" w14:textId="230B1877" w:rsidR="005735F3" w:rsidRPr="00EE5C52" w:rsidRDefault="005735F3" w:rsidP="00D30581">
      <w:pPr>
        <w:pStyle w:val="B1"/>
        <w:numPr>
          <w:ilvl w:val="0"/>
          <w:numId w:val="22"/>
        </w:numPr>
        <w:rPr>
          <w:rFonts w:ascii="Times New Roman" w:eastAsia="Times" w:hAnsi="Times New Roman" w:cs="Times New Roman"/>
          <w:lang w:val="en-US"/>
        </w:rPr>
      </w:pPr>
      <w:r w:rsidRPr="00EE5C52">
        <w:rPr>
          <w:rFonts w:ascii="Times New Roman" w:eastAsia="Times" w:hAnsi="Times New Roman" w:cs="Times New Roman"/>
          <w:lang w:val="en-US"/>
        </w:rPr>
        <w:t>Option 2: The number of RBs for guardband(s), if any, is explicitly configured. DL subband(s) are implicitly derived as RBs which are not within UL subband or guardband(s).</w:t>
      </w:r>
    </w:p>
    <w:p w14:paraId="11093663" w14:textId="77777777" w:rsidR="002C27F9" w:rsidRPr="00EE5C52" w:rsidRDefault="002C27F9" w:rsidP="002C27F9">
      <w:pPr>
        <w:pStyle w:val="B1"/>
        <w:keepNext/>
        <w:jc w:val="center"/>
        <w:rPr>
          <w:rFonts w:ascii="Times New Roman" w:eastAsia="Times" w:hAnsi="Times New Roman" w:cs="Times New Roman"/>
          <w:lang w:val="en-US"/>
        </w:rPr>
      </w:pPr>
      <w:r w:rsidRPr="00EE5C52">
        <w:rPr>
          <w:rFonts w:ascii="Times New Roman" w:eastAsia="Times" w:hAnsi="Times New Roman" w:cs="Times New Roman"/>
          <w:noProof/>
          <w:lang w:val="en-US" w:eastAsia="zh-TW"/>
        </w:rPr>
        <w:lastRenderedPageBreak/>
        <w:drawing>
          <wp:inline distT="0" distB="0" distL="0" distR="0" wp14:anchorId="05DB02D9" wp14:editId="6CD6D9D8">
            <wp:extent cx="5943600" cy="3413760"/>
            <wp:effectExtent l="0" t="0" r="0" b="2540"/>
            <wp:docPr id="1012057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057076" name="Picture 1012057076"/>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3413760"/>
                    </a:xfrm>
                    <a:prstGeom prst="rect">
                      <a:avLst/>
                    </a:prstGeom>
                  </pic:spPr>
                </pic:pic>
              </a:graphicData>
            </a:graphic>
          </wp:inline>
        </w:drawing>
      </w:r>
    </w:p>
    <w:p w14:paraId="424AE7CA" w14:textId="4902E569" w:rsidR="00094142" w:rsidRPr="00B65AD5" w:rsidRDefault="002C27F9" w:rsidP="00B65AD5">
      <w:pPr>
        <w:pStyle w:val="Caption"/>
        <w:jc w:val="center"/>
        <w:rPr>
          <w:rFonts w:eastAsia="Times"/>
          <w:i w:val="0"/>
          <w:iCs w:val="0"/>
          <w:color w:val="auto"/>
          <w:sz w:val="24"/>
          <w:szCs w:val="24"/>
          <w:lang w:val="en-US"/>
        </w:rPr>
      </w:pPr>
      <w:r w:rsidRPr="00EE5C52">
        <w:rPr>
          <w:rFonts w:eastAsia="Times"/>
          <w:i w:val="0"/>
          <w:iCs w:val="0"/>
          <w:color w:val="auto"/>
          <w:sz w:val="24"/>
          <w:szCs w:val="24"/>
          <w:lang w:val="en-US"/>
        </w:rPr>
        <w:t xml:space="preserve">Figure </w:t>
      </w:r>
      <w:r w:rsidRPr="00EE5C52">
        <w:rPr>
          <w:rFonts w:eastAsia="Times"/>
          <w:i w:val="0"/>
          <w:iCs w:val="0"/>
          <w:color w:val="auto"/>
          <w:sz w:val="24"/>
          <w:szCs w:val="24"/>
          <w:lang w:val="en-US"/>
        </w:rPr>
        <w:fldChar w:fldCharType="begin"/>
      </w:r>
      <w:r w:rsidRPr="00EE5C52">
        <w:rPr>
          <w:rFonts w:eastAsia="Times"/>
          <w:i w:val="0"/>
          <w:iCs w:val="0"/>
          <w:color w:val="auto"/>
          <w:sz w:val="24"/>
          <w:szCs w:val="24"/>
          <w:lang w:val="en-US"/>
        </w:rPr>
        <w:instrText xml:space="preserve"> SEQ Figure \* ARABIC </w:instrText>
      </w:r>
      <w:r w:rsidRPr="00EE5C52">
        <w:rPr>
          <w:rFonts w:eastAsia="Times"/>
          <w:i w:val="0"/>
          <w:iCs w:val="0"/>
          <w:color w:val="auto"/>
          <w:sz w:val="24"/>
          <w:szCs w:val="24"/>
          <w:lang w:val="en-US"/>
        </w:rPr>
        <w:fldChar w:fldCharType="separate"/>
      </w:r>
      <w:r w:rsidRPr="00EE5C52">
        <w:rPr>
          <w:rFonts w:eastAsia="Times"/>
          <w:i w:val="0"/>
          <w:iCs w:val="0"/>
          <w:color w:val="auto"/>
          <w:sz w:val="24"/>
          <w:szCs w:val="24"/>
          <w:lang w:val="en-US"/>
        </w:rPr>
        <w:t>1</w:t>
      </w:r>
      <w:r w:rsidRPr="00EE5C52">
        <w:rPr>
          <w:rFonts w:eastAsia="Times"/>
          <w:i w:val="0"/>
          <w:iCs w:val="0"/>
          <w:color w:val="auto"/>
          <w:sz w:val="24"/>
          <w:szCs w:val="24"/>
          <w:lang w:val="en-US"/>
        </w:rPr>
        <w:fldChar w:fldCharType="end"/>
      </w:r>
      <w:r w:rsidR="00FF02B7" w:rsidRPr="00EE5C52">
        <w:rPr>
          <w:rFonts w:eastAsia="Times"/>
          <w:i w:val="0"/>
          <w:iCs w:val="0"/>
          <w:color w:val="auto"/>
          <w:sz w:val="24"/>
          <w:szCs w:val="24"/>
          <w:lang w:val="en-US"/>
        </w:rPr>
        <w:t>. I</w:t>
      </w:r>
      <w:r w:rsidRPr="00EE5C52">
        <w:rPr>
          <w:rFonts w:eastAsia="Times"/>
          <w:i w:val="0"/>
          <w:iCs w:val="0"/>
          <w:color w:val="auto"/>
          <w:sz w:val="24"/>
          <w:szCs w:val="24"/>
          <w:lang w:val="en-US"/>
        </w:rPr>
        <w:t>ndication of frequency domain location of SBFD sub-bands</w:t>
      </w:r>
    </w:p>
    <w:p w14:paraId="74E311CE" w14:textId="7F5C2404" w:rsidR="00F94D48" w:rsidRPr="00EE5C52" w:rsidRDefault="00094142" w:rsidP="00B65AD5">
      <w:pPr>
        <w:spacing w:after="240"/>
        <w:jc w:val="both"/>
        <w:rPr>
          <w:rFonts w:eastAsia="Times"/>
          <w:lang w:val="en-US"/>
        </w:rPr>
      </w:pPr>
      <w:r w:rsidRPr="00EE5C52">
        <w:rPr>
          <w:rFonts w:eastAsia="Times"/>
          <w:lang w:val="en-US"/>
        </w:rPr>
        <w:t>In option 1, both UL and DL sub-bands have their starting RB and size explicitly signaled</w:t>
      </w:r>
      <w:r w:rsidR="004659FC" w:rsidRPr="00EE5C52">
        <w:rPr>
          <w:rFonts w:eastAsia="Times"/>
          <w:lang w:val="en-US"/>
        </w:rPr>
        <w:t xml:space="preserve"> (starting CRB and RB length)</w:t>
      </w:r>
      <w:r w:rsidRPr="00EE5C52">
        <w:rPr>
          <w:rFonts w:eastAsia="Times"/>
          <w:lang w:val="en-US"/>
        </w:rPr>
        <w:t>. Guard-bands are then implicitly derived by identifying the RBs that remain unused by the UL and DL sub-bands.</w:t>
      </w:r>
    </w:p>
    <w:p w14:paraId="520B8F10" w14:textId="2C04ED42" w:rsidR="00094142" w:rsidRPr="00EE5C52" w:rsidRDefault="00094142" w:rsidP="007920E6">
      <w:pPr>
        <w:jc w:val="both"/>
        <w:rPr>
          <w:rFonts w:eastAsia="Times"/>
          <w:lang w:val="en-US"/>
        </w:rPr>
      </w:pPr>
      <w:r w:rsidRPr="00EE5C52">
        <w:rPr>
          <w:rFonts w:eastAsia="Times"/>
          <w:lang w:val="en-US"/>
        </w:rPr>
        <w:t>In option 2, the UL sub-band's starting RB and size are explicitly signaled, as is the size of the guard-band(s) in terms of RBs. The configuration parameters for DL sub-band(s) are then implicitly derived by the UE using the remaining RBs not included in the UL sub-band and guard-band(s).</w:t>
      </w:r>
    </w:p>
    <w:p w14:paraId="0470BC9F" w14:textId="77040500" w:rsidR="00094142" w:rsidRPr="00EE5C52" w:rsidRDefault="00094142" w:rsidP="00B65AD5">
      <w:pPr>
        <w:pStyle w:val="NormalWeb"/>
        <w:shd w:val="clear" w:color="auto" w:fill="FFFFFF"/>
        <w:jc w:val="both"/>
        <w:rPr>
          <w:rFonts w:eastAsia="Times"/>
          <w:lang w:val="en-US" w:eastAsia="en-US"/>
        </w:rPr>
      </w:pPr>
      <w:r w:rsidRPr="00EE5C52">
        <w:rPr>
          <w:rFonts w:eastAsia="Times"/>
          <w:lang w:val="en-US" w:eastAsia="en-US"/>
        </w:rPr>
        <w:t>Both options are functionally viable and introduce minimal implementation complexity for the UE. Option 2 likely reduces signaling overhead compared to Option 1. This is because Option 1 requires explicit signaling of start and size for each DL sub-band, whereas Option 2 only signals UL sub-band parameters and the guard-band size</w:t>
      </w:r>
      <w:r w:rsidR="007920E6" w:rsidRPr="00EE5C52">
        <w:rPr>
          <w:rFonts w:eastAsia="Times"/>
          <w:lang w:val="en-US" w:eastAsia="en-US"/>
        </w:rPr>
        <w:t>(s)</w:t>
      </w:r>
      <w:r w:rsidRPr="00EE5C52">
        <w:rPr>
          <w:rFonts w:eastAsia="Times"/>
          <w:lang w:val="en-US" w:eastAsia="en-US"/>
        </w:rPr>
        <w:t xml:space="preserve"> (generally smaller than DL sub-bands</w:t>
      </w:r>
      <w:r w:rsidR="007920E6" w:rsidRPr="00EE5C52">
        <w:rPr>
          <w:rFonts w:eastAsia="Times"/>
          <w:lang w:val="en-US" w:eastAsia="en-US"/>
        </w:rPr>
        <w:t>, hence smaller number of bits to encode it</w:t>
      </w:r>
      <w:r w:rsidRPr="00EE5C52">
        <w:rPr>
          <w:rFonts w:eastAsia="Times"/>
          <w:lang w:val="en-US" w:eastAsia="en-US"/>
        </w:rPr>
        <w:t xml:space="preserve">) and the UE infers DL sub-bands </w:t>
      </w:r>
      <w:r w:rsidR="007920E6" w:rsidRPr="00EE5C52">
        <w:rPr>
          <w:rFonts w:eastAsia="Times"/>
          <w:lang w:val="en-US" w:eastAsia="en-US"/>
        </w:rPr>
        <w:t>as</w:t>
      </w:r>
      <w:r w:rsidRPr="00EE5C52">
        <w:rPr>
          <w:rFonts w:eastAsia="Times"/>
          <w:lang w:val="en-US" w:eastAsia="en-US"/>
        </w:rPr>
        <w:t xml:space="preserve"> the remaining resources.</w:t>
      </w:r>
      <w:r w:rsidR="007920E6" w:rsidRPr="00EE5C52">
        <w:rPr>
          <w:rFonts w:eastAsia="Times"/>
          <w:lang w:val="en-US" w:eastAsia="en-US"/>
        </w:rPr>
        <w:t xml:space="preserve"> Also, there is no need to indicate the start of guard-band(s) as they are adjacent to the UL sub-bands, which means further signaling reduction. </w:t>
      </w:r>
    </w:p>
    <w:p w14:paraId="1F7724AA" w14:textId="1DD6B5E5" w:rsidR="000240C5" w:rsidRPr="00B65AD5" w:rsidRDefault="007920E6" w:rsidP="00B65AD5">
      <w:pPr>
        <w:shd w:val="clear" w:color="auto" w:fill="FFFFFF"/>
        <w:spacing w:before="100" w:beforeAutospacing="1" w:after="240"/>
        <w:rPr>
          <w:rFonts w:eastAsia="Times"/>
          <w:lang w:val="en-US"/>
        </w:rPr>
      </w:pPr>
      <w:r w:rsidRPr="00EE5C52">
        <w:rPr>
          <w:rFonts w:eastAsia="Times"/>
          <w:lang w:val="en-US"/>
        </w:rPr>
        <w:t xml:space="preserve">Guard-bands serve the primary purpose of mitigating self-interference and CLI. RAN4 should be involved to establish a supported range of guard-band sizes that optimizes the trade-off between interference reduction and resource efficiency. UEs can contribute by reporting their preferred minimum guard-band values based on their sub-band </w:t>
      </w:r>
      <w:r w:rsidR="009803FD" w:rsidRPr="00EE5C52">
        <w:rPr>
          <w:rFonts w:eastAsia="Times"/>
          <w:lang w:val="en-US"/>
        </w:rPr>
        <w:t xml:space="preserve">selection </w:t>
      </w:r>
      <w:r w:rsidRPr="00EE5C52">
        <w:rPr>
          <w:rFonts w:eastAsia="Times"/>
          <w:lang w:val="en-US"/>
        </w:rPr>
        <w:t>filter</w:t>
      </w:r>
      <w:r w:rsidR="009803FD" w:rsidRPr="00EE5C52">
        <w:rPr>
          <w:rFonts w:eastAsia="Times"/>
          <w:lang w:val="en-US"/>
        </w:rPr>
        <w:t>s</w:t>
      </w:r>
      <w:r w:rsidRPr="00EE5C52">
        <w:rPr>
          <w:rFonts w:eastAsia="Times"/>
          <w:lang w:val="en-US"/>
        </w:rPr>
        <w:t xml:space="preserve"> implementation.</w:t>
      </w:r>
    </w:p>
    <w:p w14:paraId="59AC1C04" w14:textId="3A2216BF" w:rsidR="000240C5" w:rsidRPr="00EE5C52" w:rsidRDefault="00EE5C52" w:rsidP="00EE5C52">
      <w:pPr>
        <w:rPr>
          <w:rFonts w:eastAsiaTheme="minorEastAsia"/>
          <w:b/>
          <w:bCs/>
          <w:iCs/>
          <w:noProof/>
          <w:lang w:eastAsia="zh-CN"/>
        </w:rPr>
      </w:pPr>
      <w:r w:rsidRPr="00EE5C52">
        <w:rPr>
          <w:rFonts w:eastAsiaTheme="minorEastAsia"/>
          <w:b/>
          <w:bCs/>
          <w:iCs/>
          <w:noProof/>
          <w:lang w:eastAsia="zh-CN"/>
        </w:rPr>
        <w:t>Proposal 1:</w:t>
      </w:r>
      <w:r w:rsidRPr="00EE5C52">
        <w:rPr>
          <w:rFonts w:eastAsiaTheme="minorEastAsia"/>
          <w:b/>
          <w:bCs/>
          <w:iCs/>
          <w:noProof/>
          <w:lang w:eastAsia="zh-CN"/>
        </w:rPr>
        <w:tab/>
      </w:r>
      <w:r w:rsidR="000240C5" w:rsidRPr="00EE5C52">
        <w:rPr>
          <w:rFonts w:eastAsiaTheme="minorEastAsia"/>
          <w:b/>
          <w:bCs/>
          <w:iCs/>
          <w:noProof/>
          <w:lang w:eastAsia="zh-CN"/>
        </w:rPr>
        <w:t xml:space="preserve">Support Option 2 for the semi-static indication of the frequency domain location of SBFD sub-bands for its reduced signaling overhead  </w:t>
      </w:r>
    </w:p>
    <w:p w14:paraId="7C03CC02" w14:textId="217A1FF8" w:rsidR="00094142" w:rsidRPr="00B65AD5" w:rsidRDefault="000240C5" w:rsidP="0086200C">
      <w:pPr>
        <w:pStyle w:val="ListParagraph"/>
        <w:numPr>
          <w:ilvl w:val="0"/>
          <w:numId w:val="30"/>
        </w:numPr>
        <w:jc w:val="both"/>
        <w:rPr>
          <w:rFonts w:ascii="Times New Roman" w:eastAsiaTheme="minorEastAsia" w:hAnsi="Times New Roman" w:cs="Times New Roman"/>
          <w:b/>
          <w:bCs/>
          <w:iCs/>
          <w:noProof/>
          <w:lang w:eastAsia="zh-CN"/>
        </w:rPr>
      </w:pPr>
      <w:r w:rsidRPr="00EE5C52">
        <w:rPr>
          <w:rFonts w:ascii="Times New Roman" w:eastAsiaTheme="minorEastAsia" w:hAnsi="Times New Roman" w:cs="Times New Roman"/>
          <w:b/>
          <w:bCs/>
          <w:iCs/>
          <w:noProof/>
          <w:lang w:eastAsia="zh-CN"/>
        </w:rPr>
        <w:lastRenderedPageBreak/>
        <w:t>Option 2: The number of RBs for guard-band(s), if any, is explicitly configured. DL sub-band(s) are implicitly derived as RBs which are not within UL subband or guardband(s)</w:t>
      </w:r>
    </w:p>
    <w:p w14:paraId="1B179B08" w14:textId="47C2B04C" w:rsidR="00C47DCE" w:rsidRPr="00B65AD5" w:rsidRDefault="00C47DCE" w:rsidP="0086200C">
      <w:pPr>
        <w:jc w:val="both"/>
        <w:rPr>
          <w:rFonts w:eastAsia="Times"/>
          <w:lang w:val="en-US"/>
        </w:rPr>
      </w:pPr>
      <w:r w:rsidRPr="00EE5C52">
        <w:rPr>
          <w:rFonts w:eastAsia="Times"/>
          <w:lang w:val="en-US"/>
        </w:rPr>
        <w:t xml:space="preserve">On whether the semi-static frequency locations of SBFD sub-bands are signaled via cell-common </w:t>
      </w:r>
      <w:r w:rsidR="00CA4AC7" w:rsidRPr="00EE5C52">
        <w:rPr>
          <w:rFonts w:eastAsia="Times"/>
          <w:lang w:val="en-US"/>
        </w:rPr>
        <w:t>signaling</w:t>
      </w:r>
      <w:r w:rsidRPr="00EE5C52">
        <w:rPr>
          <w:rFonts w:eastAsia="Times"/>
          <w:lang w:val="en-US"/>
        </w:rPr>
        <w:t xml:space="preserve"> or UE-specific signaling</w:t>
      </w:r>
      <w:r w:rsidR="0050401D" w:rsidRPr="00EE5C52">
        <w:rPr>
          <w:rFonts w:eastAsia="Times"/>
          <w:lang w:val="en-US"/>
        </w:rPr>
        <w:t>, we prefer the cell-common option for its simple resource allocation</w:t>
      </w:r>
      <w:r w:rsidR="00E17D9E" w:rsidRPr="00EE5C52">
        <w:rPr>
          <w:rFonts w:eastAsia="Times"/>
          <w:lang w:val="en-US"/>
        </w:rPr>
        <w:t xml:space="preserve"> and better CLI impact management</w:t>
      </w:r>
      <w:r w:rsidR="0050401D" w:rsidRPr="00EE5C52">
        <w:rPr>
          <w:rFonts w:eastAsia="Times"/>
          <w:lang w:val="en-US"/>
        </w:rPr>
        <w:t>.</w:t>
      </w:r>
      <w:r w:rsidR="00E17D9E" w:rsidRPr="00EE5C52">
        <w:rPr>
          <w:rFonts w:eastAsia="Times"/>
          <w:lang w:val="en-US"/>
        </w:rPr>
        <w:t xml:space="preserve"> Having different configuration for each UE might become very challenging to manage the inter-gNB and the inter-UE CLI.</w:t>
      </w:r>
      <w:r w:rsidR="0050401D" w:rsidRPr="00EE5C52">
        <w:rPr>
          <w:rFonts w:eastAsia="Times"/>
          <w:lang w:val="en-US"/>
        </w:rPr>
        <w:t xml:space="preserve"> An UL</w:t>
      </w:r>
      <w:r w:rsidR="000F1478" w:rsidRPr="00EE5C52">
        <w:rPr>
          <w:rFonts w:eastAsia="Times"/>
          <w:lang w:val="en-US"/>
        </w:rPr>
        <w:t>/DL</w:t>
      </w:r>
      <w:r w:rsidR="0050401D" w:rsidRPr="00EE5C52">
        <w:rPr>
          <w:rFonts w:eastAsia="Times"/>
          <w:lang w:val="en-US"/>
        </w:rPr>
        <w:t xml:space="preserve"> sub-band could be configured at the cell level together with some UE-specific configurations when needed</w:t>
      </w:r>
      <w:r w:rsidR="00C47FA1" w:rsidRPr="00EE5C52">
        <w:rPr>
          <w:rFonts w:eastAsia="Times"/>
          <w:lang w:val="en-US"/>
        </w:rPr>
        <w:t xml:space="preserve"> (e.g., UE specific configured PUSCH resources</w:t>
      </w:r>
      <w:r w:rsidR="00CA4AC7" w:rsidRPr="00EE5C52">
        <w:rPr>
          <w:rFonts w:eastAsia="Times"/>
          <w:lang w:val="en-US"/>
        </w:rPr>
        <w:t>, PUCCH, …</w:t>
      </w:r>
      <w:r w:rsidR="00C47FA1" w:rsidRPr="00EE5C52">
        <w:rPr>
          <w:rFonts w:eastAsia="Times"/>
          <w:lang w:val="en-US"/>
        </w:rPr>
        <w:t>).</w:t>
      </w:r>
    </w:p>
    <w:p w14:paraId="2FA6B693" w14:textId="49F09C26" w:rsidR="00643CF3" w:rsidRPr="00B65AD5" w:rsidRDefault="00EE5C52" w:rsidP="00B65AD5">
      <w:pPr>
        <w:spacing w:before="240" w:after="240"/>
        <w:jc w:val="both"/>
        <w:rPr>
          <w:rFonts w:eastAsiaTheme="minorEastAsia"/>
          <w:b/>
          <w:bCs/>
          <w:iCs/>
          <w:noProof/>
          <w:lang w:eastAsia="zh-CN"/>
        </w:rPr>
      </w:pPr>
      <w:r w:rsidRPr="00EE5C52">
        <w:rPr>
          <w:rFonts w:eastAsiaTheme="minorEastAsia"/>
          <w:b/>
          <w:bCs/>
          <w:iCs/>
          <w:noProof/>
          <w:lang w:val="en-US" w:eastAsia="zh-CN"/>
        </w:rPr>
        <w:t>Proposal 2:</w:t>
      </w:r>
      <w:r w:rsidRPr="00EE5C52">
        <w:rPr>
          <w:rFonts w:eastAsiaTheme="minorEastAsia"/>
          <w:b/>
          <w:bCs/>
          <w:iCs/>
          <w:noProof/>
          <w:lang w:val="en-US" w:eastAsia="zh-CN"/>
        </w:rPr>
        <w:tab/>
      </w:r>
      <w:r w:rsidR="000240C5" w:rsidRPr="00EE5C52">
        <w:rPr>
          <w:rFonts w:eastAsiaTheme="minorEastAsia"/>
          <w:b/>
          <w:bCs/>
          <w:iCs/>
          <w:noProof/>
          <w:lang w:eastAsia="zh-CN"/>
        </w:rPr>
        <w:t>SBFD sub-bands are configured per cell via cell-common signalling</w:t>
      </w:r>
    </w:p>
    <w:p w14:paraId="65380BC5" w14:textId="31966726" w:rsidR="000240C5" w:rsidRPr="00B65AD5" w:rsidRDefault="00643CF3" w:rsidP="000240C5">
      <w:pPr>
        <w:jc w:val="both"/>
        <w:rPr>
          <w:rFonts w:eastAsia="Times"/>
          <w:lang w:val="en-US"/>
        </w:rPr>
      </w:pPr>
      <w:r w:rsidRPr="00EE5C52">
        <w:rPr>
          <w:rFonts w:eastAsia="Times"/>
          <w:lang w:val="en-US"/>
        </w:rPr>
        <w:t>The sub-band frequency location could be indicated using an RIV for the start RB and number of RBs, mirroring BWP configuration methods. The offset for this indication could reference Point A (CRB0) to mark the initial common RB within the sub</w:t>
      </w:r>
      <w:r w:rsidR="008153A1" w:rsidRPr="00EE5C52">
        <w:rPr>
          <w:rFonts w:eastAsia="Times"/>
          <w:lang w:val="en-US"/>
        </w:rPr>
        <w:t>-</w:t>
      </w:r>
      <w:r w:rsidRPr="00EE5C52">
        <w:rPr>
          <w:rFonts w:eastAsia="Times"/>
          <w:lang w:val="en-US"/>
        </w:rPr>
        <w:t>band</w:t>
      </w:r>
      <w:r w:rsidR="008153A1" w:rsidRPr="00EE5C52">
        <w:rPr>
          <w:rFonts w:eastAsia="Times"/>
          <w:lang w:val="en-US"/>
        </w:rPr>
        <w:t>. Also</w:t>
      </w:r>
      <w:r w:rsidR="000240C5" w:rsidRPr="00EE5C52">
        <w:rPr>
          <w:rFonts w:eastAsia="Times"/>
          <w:lang w:val="en-US"/>
        </w:rPr>
        <w:t>,</w:t>
      </w:r>
      <w:r w:rsidR="008153A1" w:rsidRPr="00EE5C52">
        <w:rPr>
          <w:rFonts w:eastAsia="Times"/>
          <w:lang w:val="en-US"/>
        </w:rPr>
        <w:t xml:space="preserve"> the size of the guard-bands is explicitly indicated in terms of number of RBs.</w:t>
      </w:r>
    </w:p>
    <w:p w14:paraId="6BBED149" w14:textId="048EBF24" w:rsidR="00D30581" w:rsidRPr="00B65AD5" w:rsidRDefault="00EE5C52" w:rsidP="00B65AD5">
      <w:pPr>
        <w:spacing w:before="240"/>
        <w:jc w:val="both"/>
        <w:rPr>
          <w:rFonts w:eastAsiaTheme="minorEastAsia"/>
          <w:b/>
          <w:bCs/>
          <w:iCs/>
          <w:noProof/>
          <w:lang w:eastAsia="zh-CN"/>
        </w:rPr>
      </w:pPr>
      <w:r w:rsidRPr="00EE5C52">
        <w:rPr>
          <w:rFonts w:eastAsiaTheme="minorEastAsia"/>
          <w:b/>
          <w:bCs/>
          <w:iCs/>
          <w:noProof/>
          <w:lang w:val="en-US" w:eastAsia="zh-CN"/>
        </w:rPr>
        <w:t>Proposal 3:</w:t>
      </w:r>
      <w:r w:rsidRPr="00EE5C52">
        <w:rPr>
          <w:rFonts w:eastAsiaTheme="minorEastAsia"/>
          <w:b/>
          <w:bCs/>
          <w:iCs/>
          <w:noProof/>
          <w:lang w:val="en-US" w:eastAsia="zh-CN"/>
        </w:rPr>
        <w:tab/>
      </w:r>
      <w:r w:rsidR="000240C5" w:rsidRPr="00EE5C52">
        <w:rPr>
          <w:rFonts w:eastAsiaTheme="minorEastAsia"/>
          <w:b/>
          <w:bCs/>
          <w:iCs/>
          <w:noProof/>
          <w:lang w:eastAsia="zh-CN"/>
        </w:rPr>
        <w:t>Use the RIV formula to signal the start RB and number of RBs of the UL/DL sub-band(s)</w:t>
      </w:r>
    </w:p>
    <w:p w14:paraId="12D5FC82" w14:textId="77777777" w:rsidR="00112BF2" w:rsidRPr="00EE5C52" w:rsidRDefault="00112BF2" w:rsidP="00112BF2">
      <w:pPr>
        <w:pStyle w:val="Heading1"/>
        <w:jc w:val="both"/>
        <w:rPr>
          <w:rFonts w:ascii="Times New Roman" w:hAnsi="Times New Roman"/>
          <w:lang w:eastAsia="zh-TW"/>
        </w:rPr>
      </w:pPr>
      <w:r w:rsidRPr="00EE5C52">
        <w:rPr>
          <w:rFonts w:ascii="Times New Roman" w:hAnsi="Times New Roman"/>
          <w:lang w:eastAsia="zh-TW"/>
        </w:rPr>
        <w:t>Semi-static indication of time location of SBFD sub-bands</w:t>
      </w:r>
    </w:p>
    <w:tbl>
      <w:tblPr>
        <w:tblStyle w:val="TableGrid"/>
        <w:tblW w:w="0" w:type="auto"/>
        <w:tblLook w:val="04A0" w:firstRow="1" w:lastRow="0" w:firstColumn="1" w:lastColumn="0" w:noHBand="0" w:noVBand="1"/>
      </w:tblPr>
      <w:tblGrid>
        <w:gridCol w:w="9350"/>
      </w:tblGrid>
      <w:tr w:rsidR="00377CBA" w:rsidRPr="00EE5C52" w14:paraId="09A32E13" w14:textId="77777777" w:rsidTr="00377CBA">
        <w:tc>
          <w:tcPr>
            <w:tcW w:w="9350" w:type="dxa"/>
          </w:tcPr>
          <w:p w14:paraId="73BC91E2" w14:textId="3D747B6A" w:rsidR="00377CBA" w:rsidRPr="00EE5C52" w:rsidRDefault="00377CBA" w:rsidP="00377CBA">
            <w:pPr>
              <w:tabs>
                <w:tab w:val="left" w:pos="720"/>
                <w:tab w:val="left" w:pos="1440"/>
              </w:tabs>
              <w:spacing w:after="160" w:line="256" w:lineRule="auto"/>
              <w:ind w:right="-99"/>
              <w:rPr>
                <w:rFonts w:eastAsia="Malgun Gothic"/>
                <w:i/>
                <w:lang w:val="en-US" w:eastAsia="ko-KR"/>
              </w:rPr>
            </w:pPr>
            <w:bookmarkStart w:id="2" w:name="_Hlk153407590"/>
            <w:r w:rsidRPr="00EE5C52">
              <w:rPr>
                <w:rFonts w:eastAsia="Malgun Gothic"/>
                <w:i/>
                <w:lang w:val="en-US" w:eastAsia="ko-KR"/>
              </w:rPr>
              <w:t xml:space="preserve">WID </w:t>
            </w:r>
            <w:r w:rsidR="00DB2D9F" w:rsidRPr="00EE5C52">
              <w:rPr>
                <w:rFonts w:eastAsia="Malgun Gothic"/>
                <w:i/>
                <w:lang w:val="en-US" w:eastAsia="ko-KR"/>
              </w:rPr>
              <w:t>(</w:t>
            </w:r>
            <w:r w:rsidRPr="00EE5C52">
              <w:rPr>
                <w:rFonts w:eastAsia="Malgun Gothic"/>
                <w:i/>
                <w:lang w:val="en-US" w:eastAsia="ko-KR"/>
              </w:rPr>
              <w:t>RP-234035</w:t>
            </w:r>
            <w:r w:rsidR="00DB2D9F" w:rsidRPr="00EE5C52">
              <w:rPr>
                <w:rFonts w:eastAsia="Malgun Gothic"/>
                <w:i/>
                <w:lang w:val="en-US" w:eastAsia="ko-KR"/>
              </w:rPr>
              <w:t>)</w:t>
            </w:r>
          </w:p>
          <w:p w14:paraId="5C603395" w14:textId="1C6542B3" w:rsidR="00377CBA" w:rsidRPr="00EE5C52" w:rsidRDefault="00377CBA" w:rsidP="00377CBA">
            <w:pPr>
              <w:numPr>
                <w:ilvl w:val="1"/>
                <w:numId w:val="21"/>
              </w:numPr>
              <w:spacing w:after="160" w:line="256" w:lineRule="auto"/>
              <w:ind w:left="360" w:right="-99"/>
              <w:rPr>
                <w:rFonts w:eastAsia="Malgun Gothic"/>
                <w:lang w:val="en-US" w:eastAsia="ko-KR"/>
              </w:rPr>
            </w:pPr>
            <w:r w:rsidRPr="00EE5C52">
              <w:rPr>
                <w:rFonts w:eastAsia="Malgun Gothic"/>
                <w:lang w:val="en-US" w:eastAsia="ko-KR"/>
              </w:rPr>
              <w:t>Specify UE transmission, reception and measurement behavior and procedures in SBFD symbols and/or non-SBFD symbols for SBFD aware UE [RAN1, RAN2]</w:t>
            </w:r>
          </w:p>
          <w:bookmarkEnd w:id="2"/>
          <w:p w14:paraId="71A7C719" w14:textId="77777777" w:rsidR="00377CBA" w:rsidRPr="00EE5C52" w:rsidRDefault="00377CBA" w:rsidP="00377CBA">
            <w:pPr>
              <w:numPr>
                <w:ilvl w:val="2"/>
                <w:numId w:val="21"/>
              </w:numPr>
              <w:spacing w:after="160" w:line="256" w:lineRule="auto"/>
              <w:ind w:left="1080" w:right="-99"/>
              <w:rPr>
                <w:rFonts w:eastAsia="Malgun Gothic"/>
                <w:lang w:val="en-US" w:eastAsia="ko-KR"/>
              </w:rPr>
            </w:pPr>
            <w:r w:rsidRPr="00EE5C52">
              <w:rPr>
                <w:rFonts w:eastAsia="Malgun Gothic"/>
                <w:lang w:val="en-US" w:eastAsia="ko-KR"/>
              </w:rPr>
              <w:t xml:space="preserve">Transmission and reception behaviours on SBFD subbands configured in DL and/or flexible symbol indicated by </w:t>
            </w:r>
            <w:r w:rsidRPr="00EE5C52">
              <w:rPr>
                <w:rFonts w:eastAsia="Malgun Gothic"/>
                <w:i/>
                <w:iCs/>
                <w:lang w:val="en-US" w:eastAsia="ko-KR"/>
              </w:rPr>
              <w:t>TDD-UL-DL-ConfigCommon</w:t>
            </w:r>
          </w:p>
          <w:p w14:paraId="4C8E0078" w14:textId="77777777" w:rsidR="00377CBA" w:rsidRPr="00EE5C52" w:rsidRDefault="00377CBA" w:rsidP="00377CBA">
            <w:pPr>
              <w:numPr>
                <w:ilvl w:val="3"/>
                <w:numId w:val="21"/>
              </w:numPr>
              <w:spacing w:after="160" w:line="256" w:lineRule="auto"/>
              <w:ind w:left="1800" w:right="-99"/>
              <w:rPr>
                <w:rFonts w:eastAsia="Malgun Gothic"/>
                <w:lang w:val="en-US" w:eastAsia="ko-KR"/>
              </w:rPr>
            </w:pPr>
            <w:r w:rsidRPr="00EE5C52">
              <w:rPr>
                <w:rFonts w:eastAsia="Malgun Gothic"/>
                <w:lang w:val="en-US" w:eastAsia="ko-KR"/>
              </w:rPr>
              <w:t>UL transmissions within UL subband only</w:t>
            </w:r>
          </w:p>
          <w:p w14:paraId="7EB4D521" w14:textId="77777777" w:rsidR="00377CBA" w:rsidRPr="00EE5C52" w:rsidRDefault="00377CBA" w:rsidP="00377CBA">
            <w:pPr>
              <w:numPr>
                <w:ilvl w:val="3"/>
                <w:numId w:val="21"/>
              </w:numPr>
              <w:spacing w:after="160" w:line="256" w:lineRule="auto"/>
              <w:ind w:left="1800" w:right="-99"/>
              <w:rPr>
                <w:rFonts w:eastAsia="Malgun Gothic"/>
                <w:lang w:val="en-US" w:eastAsia="ko-KR"/>
              </w:rPr>
            </w:pPr>
            <w:r w:rsidRPr="00EE5C52">
              <w:rPr>
                <w:rFonts w:eastAsia="Malgun Gothic"/>
                <w:lang w:val="en-US" w:eastAsia="ko-KR"/>
              </w:rPr>
              <w:t>DL receptions within DL subband(s) only, except for CLI measurement by the UE outside of the DL subbands</w:t>
            </w:r>
          </w:p>
          <w:p w14:paraId="266EF469" w14:textId="1C7A56EB" w:rsidR="00377CBA" w:rsidRPr="00EE5C52" w:rsidRDefault="00377CBA" w:rsidP="00377CBA">
            <w:pPr>
              <w:spacing w:after="160" w:line="256" w:lineRule="auto"/>
              <w:ind w:left="1440" w:right="-99"/>
              <w:rPr>
                <w:rFonts w:eastAsia="Malgun Gothic"/>
                <w:lang w:val="en-US" w:eastAsia="ko-KR"/>
              </w:rPr>
            </w:pPr>
            <w:r w:rsidRPr="00EE5C52">
              <w:rPr>
                <w:rFonts w:eastAsia="Malgun Gothic"/>
                <w:lang w:val="en-US" w:eastAsia="ko-KR"/>
              </w:rPr>
              <w:t xml:space="preserve">Note: </w:t>
            </w:r>
            <w:r w:rsidRPr="00EE5C52">
              <w:rPr>
                <w:lang w:val="en-US" w:eastAsia="zh-CN"/>
              </w:rPr>
              <w:t>When flexible symbols are used, it is not expected that any legacy Uplink symbol is converted to Downlink/SBFD symbols</w:t>
            </w:r>
          </w:p>
        </w:tc>
      </w:tr>
    </w:tbl>
    <w:p w14:paraId="19B1F763" w14:textId="607E1D40" w:rsidR="0091772B" w:rsidRDefault="00C12BDF" w:rsidP="00B65AD5">
      <w:pPr>
        <w:spacing w:before="240" w:after="240"/>
        <w:jc w:val="both"/>
        <w:rPr>
          <w:rFonts w:eastAsia="Times"/>
        </w:rPr>
      </w:pPr>
      <w:r w:rsidRPr="00EE5C52">
        <w:rPr>
          <w:rFonts w:eastAsia="Times"/>
        </w:rPr>
        <w:t xml:space="preserve">According to the WID, the time location for SBFD </w:t>
      </w:r>
      <w:r w:rsidR="00BE46F0">
        <w:rPr>
          <w:rFonts w:eastAsia="Times"/>
        </w:rPr>
        <w:t>sub-band</w:t>
      </w:r>
      <w:r w:rsidRPr="00EE5C52">
        <w:rPr>
          <w:rFonts w:eastAsia="Times"/>
        </w:rPr>
        <w:t xml:space="preserve"> is semi-statically indicated to a UE</w:t>
      </w:r>
      <w:r w:rsidR="00E6727E">
        <w:rPr>
          <w:rFonts w:eastAsia="Times"/>
        </w:rPr>
        <w:t xml:space="preserve">, where the </w:t>
      </w:r>
      <w:r w:rsidR="0091772B">
        <w:rPr>
          <w:rFonts w:eastAsia="Times"/>
        </w:rPr>
        <w:t xml:space="preserve">applicable </w:t>
      </w:r>
      <w:r w:rsidR="00E6727E">
        <w:rPr>
          <w:rFonts w:eastAsia="Times"/>
        </w:rPr>
        <w:t xml:space="preserve">time location can associate with DL and/or flexible symbols indicated by </w:t>
      </w:r>
      <w:r w:rsidR="00E6727E" w:rsidRPr="00E6727E">
        <w:rPr>
          <w:rFonts w:eastAsia="Times"/>
          <w:i/>
        </w:rPr>
        <w:t>TDD-UL-DL-ConfigCommon</w:t>
      </w:r>
      <w:r w:rsidR="00E6727E">
        <w:rPr>
          <w:rFonts w:eastAsia="Times"/>
        </w:rPr>
        <w:t>.</w:t>
      </w:r>
      <w:r w:rsidR="00DB2D9F" w:rsidRPr="00EE5C52">
        <w:rPr>
          <w:rFonts w:eastAsia="Times"/>
        </w:rPr>
        <w:t xml:space="preserve"> </w:t>
      </w:r>
      <w:r w:rsidR="0091772B">
        <w:rPr>
          <w:rFonts w:eastAsia="Times"/>
        </w:rPr>
        <w:t>However, i</w:t>
      </w:r>
      <w:r w:rsidR="0091772B" w:rsidRPr="00A321FE">
        <w:rPr>
          <w:rFonts w:eastAsia="Times"/>
        </w:rPr>
        <w:t xml:space="preserve">n </w:t>
      </w:r>
      <w:r w:rsidR="0091772B">
        <w:rPr>
          <w:rFonts w:eastAsia="Times"/>
        </w:rPr>
        <w:t xml:space="preserve">the </w:t>
      </w:r>
      <w:r w:rsidR="0091772B" w:rsidRPr="00A321FE">
        <w:rPr>
          <w:rFonts w:eastAsia="Times"/>
        </w:rPr>
        <w:t>legacy TDD configuration</w:t>
      </w:r>
      <w:r w:rsidR="0091772B">
        <w:rPr>
          <w:rFonts w:eastAsia="Times"/>
        </w:rPr>
        <w:t xml:space="preserve">, a UE can additional indicated with a </w:t>
      </w:r>
      <w:r w:rsidR="0091772B" w:rsidRPr="00EE5C52">
        <w:rPr>
          <w:rFonts w:eastAsia="Times"/>
          <w:i/>
        </w:rPr>
        <w:t>TDD-UL-DL-ConfigDedicated</w:t>
      </w:r>
      <w:r w:rsidR="0091772B">
        <w:rPr>
          <w:rFonts w:eastAsia="Times"/>
          <w:i/>
        </w:rPr>
        <w:t xml:space="preserve"> </w:t>
      </w:r>
      <w:r w:rsidR="0091772B" w:rsidRPr="0091772B">
        <w:rPr>
          <w:rFonts w:eastAsia="Times"/>
        </w:rPr>
        <w:t>to override flexible symbols configured in</w:t>
      </w:r>
      <w:r w:rsidR="0091772B">
        <w:rPr>
          <w:rFonts w:eastAsia="Times"/>
          <w:i/>
        </w:rPr>
        <w:t xml:space="preserve"> </w:t>
      </w:r>
      <w:r w:rsidR="0091772B" w:rsidRPr="00E6727E">
        <w:rPr>
          <w:rFonts w:eastAsia="Times"/>
          <w:i/>
        </w:rPr>
        <w:t>TDD-UL-DL-ConfigCommon</w:t>
      </w:r>
      <w:r w:rsidR="0091772B">
        <w:rPr>
          <w:rFonts w:eastAsia="Times"/>
          <w:i/>
        </w:rPr>
        <w:t xml:space="preserve">. </w:t>
      </w:r>
      <w:r w:rsidR="0091772B" w:rsidRPr="0091772B">
        <w:rPr>
          <w:rFonts w:eastAsia="Times"/>
        </w:rPr>
        <w:t>Moreover</w:t>
      </w:r>
      <w:r w:rsidR="0091772B">
        <w:rPr>
          <w:rFonts w:eastAsia="Times"/>
          <w:i/>
        </w:rPr>
        <w:t>,</w:t>
      </w:r>
      <w:r w:rsidR="0091772B">
        <w:rPr>
          <w:rFonts w:eastAsia="Times"/>
        </w:rPr>
        <w:t xml:space="preserve"> if the UE is</w:t>
      </w:r>
      <w:r w:rsidR="0091772B">
        <w:rPr>
          <w:rFonts w:eastAsia="Times"/>
        </w:rPr>
        <w:t xml:space="preserve"> configured with </w:t>
      </w:r>
      <w:r w:rsidR="0091772B" w:rsidRPr="00EE5C52">
        <w:rPr>
          <w:rFonts w:eastAsia="Times"/>
        </w:rPr>
        <w:t>DCI format 2_0 (</w:t>
      </w:r>
      <w:r w:rsidR="0091772B">
        <w:rPr>
          <w:rFonts w:eastAsia="Times"/>
        </w:rPr>
        <w:t xml:space="preserve">slot format indicator, </w:t>
      </w:r>
      <w:r w:rsidR="0091772B" w:rsidRPr="00EE5C52">
        <w:rPr>
          <w:rFonts w:eastAsia="Times"/>
        </w:rPr>
        <w:t>SFI)</w:t>
      </w:r>
      <w:r w:rsidR="0091772B">
        <w:rPr>
          <w:rFonts w:eastAsia="Times"/>
        </w:rPr>
        <w:t xml:space="preserve">, the slot format can override flexible symbols configured in </w:t>
      </w:r>
      <w:r w:rsidR="0091772B" w:rsidRPr="00E6727E">
        <w:rPr>
          <w:rFonts w:eastAsia="Times"/>
          <w:i/>
        </w:rPr>
        <w:t>TDD-UL-DL-ConfigCommon</w:t>
      </w:r>
      <w:r w:rsidR="0091772B" w:rsidRPr="0091772B">
        <w:rPr>
          <w:rFonts w:eastAsia="Times"/>
        </w:rPr>
        <w:t xml:space="preserve"> and</w:t>
      </w:r>
      <w:r w:rsidR="0091772B">
        <w:rPr>
          <w:rFonts w:eastAsia="Times"/>
        </w:rPr>
        <w:t xml:space="preserve"> </w:t>
      </w:r>
      <w:r w:rsidR="0091772B" w:rsidRPr="00EE5C52">
        <w:rPr>
          <w:rFonts w:eastAsia="Times"/>
          <w:i/>
        </w:rPr>
        <w:t>TDD-UL-DL-ConfigDedicated</w:t>
      </w:r>
      <w:r w:rsidR="0091772B">
        <w:rPr>
          <w:rFonts w:eastAsia="Times"/>
          <w:i/>
        </w:rPr>
        <w:t>.</w:t>
      </w:r>
      <w:r w:rsidR="0091772B" w:rsidRPr="0091772B">
        <w:rPr>
          <w:rFonts w:eastAsia="Times"/>
        </w:rPr>
        <w:t xml:space="preserve"> </w:t>
      </w:r>
      <w:r w:rsidR="0091772B">
        <w:rPr>
          <w:rFonts w:eastAsia="Times"/>
        </w:rPr>
        <w:t>Thus it is unclear how a UE determine</w:t>
      </w:r>
      <w:r w:rsidR="000F5416">
        <w:rPr>
          <w:rFonts w:eastAsia="Times"/>
        </w:rPr>
        <w:t>s</w:t>
      </w:r>
      <w:r w:rsidR="0091772B">
        <w:rPr>
          <w:rFonts w:eastAsia="Times"/>
        </w:rPr>
        <w:t xml:space="preserve"> the </w:t>
      </w:r>
      <w:r w:rsidR="0091772B">
        <w:rPr>
          <w:rFonts w:eastAsia="Times"/>
        </w:rPr>
        <w:lastRenderedPageBreak/>
        <w:t xml:space="preserve">transmission direction among </w:t>
      </w:r>
      <w:r w:rsidR="00D66B6A">
        <w:rPr>
          <w:rFonts w:eastAsia="Times"/>
        </w:rPr>
        <w:t xml:space="preserve">time location for </w:t>
      </w:r>
      <w:r w:rsidR="0091772B">
        <w:rPr>
          <w:rFonts w:eastAsia="Times"/>
        </w:rPr>
        <w:t>S</w:t>
      </w:r>
      <w:r w:rsidR="00D66B6A">
        <w:rPr>
          <w:rFonts w:eastAsia="Times"/>
        </w:rPr>
        <w:t>BFD sub-band</w:t>
      </w:r>
      <w:r w:rsidR="0091772B">
        <w:rPr>
          <w:rFonts w:eastAsia="Times"/>
        </w:rPr>
        <w:t xml:space="preserve">, </w:t>
      </w:r>
      <w:r w:rsidR="0091772B" w:rsidRPr="00EE5C52">
        <w:rPr>
          <w:rFonts w:eastAsia="Times"/>
          <w:i/>
        </w:rPr>
        <w:t>TDD-UL-DL-ConfigDedicated</w:t>
      </w:r>
      <w:r w:rsidR="0091772B">
        <w:rPr>
          <w:rFonts w:eastAsia="Times"/>
          <w:i/>
        </w:rPr>
        <w:t xml:space="preserve">, </w:t>
      </w:r>
      <w:r w:rsidR="0091772B" w:rsidRPr="0091772B">
        <w:rPr>
          <w:rFonts w:eastAsia="Times"/>
        </w:rPr>
        <w:t>and SFI</w:t>
      </w:r>
      <w:r w:rsidR="00D66B6A">
        <w:rPr>
          <w:rFonts w:eastAsia="Times"/>
          <w:i/>
        </w:rPr>
        <w:t xml:space="preserve"> </w:t>
      </w:r>
      <w:r w:rsidR="0091772B" w:rsidRPr="0091772B">
        <w:rPr>
          <w:rFonts w:eastAsia="Times"/>
        </w:rPr>
        <w:t>indicated by DCI 2_0.</w:t>
      </w:r>
    </w:p>
    <w:p w14:paraId="6B97C7CB" w14:textId="77777777" w:rsidR="00D66B6A" w:rsidRPr="00EE5C52" w:rsidRDefault="00D66B6A" w:rsidP="00D66B6A">
      <w:pPr>
        <w:spacing w:after="240"/>
        <w:jc w:val="both"/>
        <w:rPr>
          <w:rFonts w:eastAsia="Times"/>
          <w:b/>
          <w:i/>
        </w:rPr>
      </w:pPr>
      <w:r w:rsidRPr="00EE5C52">
        <w:rPr>
          <w:rFonts w:eastAsia="Times"/>
          <w:b/>
        </w:rPr>
        <w:t xml:space="preserve">Observation 1: </w:t>
      </w:r>
      <w:r>
        <w:rPr>
          <w:rFonts w:eastAsia="Times"/>
          <w:b/>
        </w:rPr>
        <w:t xml:space="preserve">For flexible symbols indicated by </w:t>
      </w:r>
      <w:r w:rsidRPr="00C25255">
        <w:rPr>
          <w:rFonts w:eastAsia="Times"/>
          <w:b/>
          <w:i/>
        </w:rPr>
        <w:t>TDD-UL-DL-ConfigCommon</w:t>
      </w:r>
      <w:r>
        <w:rPr>
          <w:rFonts w:eastAsia="Times"/>
          <w:b/>
        </w:rPr>
        <w:t>, i</w:t>
      </w:r>
      <w:r w:rsidRPr="00EE5C52">
        <w:rPr>
          <w:rFonts w:eastAsia="Times"/>
          <w:b/>
        </w:rPr>
        <w:t>n</w:t>
      </w:r>
      <w:r>
        <w:rPr>
          <w:rFonts w:eastAsia="Times"/>
          <w:b/>
        </w:rPr>
        <w:t xml:space="preserve">dication collision among time location for </w:t>
      </w:r>
      <w:r w:rsidRPr="00EE5C52">
        <w:rPr>
          <w:rFonts w:eastAsia="Times"/>
          <w:b/>
        </w:rPr>
        <w:t xml:space="preserve">SBFD </w:t>
      </w:r>
      <w:r>
        <w:rPr>
          <w:rFonts w:eastAsia="Times"/>
          <w:b/>
        </w:rPr>
        <w:t>sub-band</w:t>
      </w:r>
      <w:r w:rsidRPr="00EE5C52">
        <w:rPr>
          <w:rFonts w:eastAsia="Times"/>
          <w:b/>
        </w:rPr>
        <w:t xml:space="preserve">, </w:t>
      </w:r>
      <w:r w:rsidRPr="00EE5C52">
        <w:rPr>
          <w:rFonts w:eastAsia="Times"/>
          <w:b/>
          <w:i/>
        </w:rPr>
        <w:t>TDD-UL-DL-CondfigDedicated</w:t>
      </w:r>
      <w:r w:rsidRPr="00EE5C52">
        <w:rPr>
          <w:rFonts w:eastAsia="Times"/>
          <w:b/>
        </w:rPr>
        <w:t xml:space="preserve">, and SFI </w:t>
      </w:r>
      <w:r>
        <w:rPr>
          <w:rFonts w:eastAsia="Times"/>
          <w:b/>
        </w:rPr>
        <w:t xml:space="preserve">configurations </w:t>
      </w:r>
      <w:r w:rsidRPr="00EE5C52">
        <w:rPr>
          <w:rFonts w:eastAsia="Times"/>
          <w:b/>
        </w:rPr>
        <w:t>should be addressed</w:t>
      </w:r>
      <w:r w:rsidRPr="00EE5C52">
        <w:rPr>
          <w:rFonts w:eastAsia="Times"/>
          <w:b/>
          <w:i/>
        </w:rPr>
        <w:t>.</w:t>
      </w:r>
    </w:p>
    <w:p w14:paraId="730DEEFC" w14:textId="54FEE3C7" w:rsidR="0091772B" w:rsidRPr="0091772B" w:rsidRDefault="0091772B" w:rsidP="00C12BDF">
      <w:pPr>
        <w:spacing w:after="240"/>
        <w:jc w:val="both"/>
        <w:rPr>
          <w:rFonts w:eastAsia="Times"/>
        </w:rPr>
      </w:pPr>
      <w:r>
        <w:rPr>
          <w:rFonts w:eastAsia="Times"/>
        </w:rPr>
        <w:t>One way to resolve the issue is to specify</w:t>
      </w:r>
      <w:r w:rsidRPr="0091772B">
        <w:rPr>
          <w:rFonts w:eastAsia="Times"/>
        </w:rPr>
        <w:t xml:space="preserve"> </w:t>
      </w:r>
      <w:r w:rsidR="000F5416">
        <w:rPr>
          <w:rFonts w:eastAsia="Times"/>
        </w:rPr>
        <w:t>priorities among</w:t>
      </w:r>
      <w:r>
        <w:rPr>
          <w:rFonts w:eastAsia="Times"/>
        </w:rPr>
        <w:t xml:space="preserve"> configurations, similar to the </w:t>
      </w:r>
      <w:r w:rsidR="000F5416">
        <w:rPr>
          <w:rFonts w:eastAsia="Times"/>
        </w:rPr>
        <w:t xml:space="preserve">current UE behaviour to determine symbol directions from </w:t>
      </w:r>
      <w:r w:rsidR="000F5416" w:rsidRPr="00E6727E">
        <w:rPr>
          <w:rFonts w:eastAsia="Times"/>
          <w:i/>
        </w:rPr>
        <w:t>TDD-UL-DL-ConfigCommon</w:t>
      </w:r>
      <w:r w:rsidR="000F5416">
        <w:rPr>
          <w:rFonts w:eastAsia="Times"/>
          <w:i/>
        </w:rPr>
        <w:t xml:space="preserve">, </w:t>
      </w:r>
      <w:r w:rsidR="000F5416" w:rsidRPr="00EE5C52">
        <w:rPr>
          <w:rFonts w:eastAsia="Times"/>
          <w:i/>
        </w:rPr>
        <w:t>TDD-UL-DL-ConfigDedicated</w:t>
      </w:r>
      <w:r w:rsidR="000F5416">
        <w:rPr>
          <w:rFonts w:eastAsia="Times"/>
          <w:i/>
        </w:rPr>
        <w:t xml:space="preserve">, </w:t>
      </w:r>
      <w:r w:rsidR="000F5416" w:rsidRPr="000F5416">
        <w:rPr>
          <w:rFonts w:eastAsia="Times"/>
        </w:rPr>
        <w:t>and SFI</w:t>
      </w:r>
      <w:r w:rsidR="000F5416">
        <w:rPr>
          <w:rFonts w:eastAsia="Times"/>
        </w:rPr>
        <w:t xml:space="preserve">. Another way is leave it </w:t>
      </w:r>
      <w:r w:rsidR="007B41D1">
        <w:rPr>
          <w:rFonts w:eastAsia="Times"/>
        </w:rPr>
        <w:t>to</w:t>
      </w:r>
      <w:r w:rsidR="000F5416">
        <w:rPr>
          <w:rFonts w:eastAsia="Times"/>
        </w:rPr>
        <w:t xml:space="preserve"> base station implementation</w:t>
      </w:r>
      <w:r w:rsidR="007B41D1">
        <w:rPr>
          <w:rFonts w:eastAsia="Times"/>
        </w:rPr>
        <w:t>s</w:t>
      </w:r>
      <w:bookmarkStart w:id="3" w:name="_GoBack"/>
      <w:bookmarkEnd w:id="3"/>
      <w:r w:rsidR="000F5416">
        <w:rPr>
          <w:rFonts w:eastAsia="Times"/>
        </w:rPr>
        <w:t>, assuring</w:t>
      </w:r>
      <w:r w:rsidR="00D66B6A">
        <w:rPr>
          <w:rFonts w:eastAsia="Times"/>
        </w:rPr>
        <w:t xml:space="preserve"> that for a flexible symbol configured in </w:t>
      </w:r>
      <w:r w:rsidR="00D66B6A" w:rsidRPr="00E6727E">
        <w:rPr>
          <w:rFonts w:eastAsia="Times"/>
          <w:i/>
        </w:rPr>
        <w:t>TDD-UL-DL-ConfigCommon</w:t>
      </w:r>
      <w:r w:rsidR="000F5416">
        <w:rPr>
          <w:rFonts w:eastAsia="Times"/>
        </w:rPr>
        <w:t xml:space="preserve"> the UE will not receive plural indications from these configurations.</w:t>
      </w:r>
    </w:p>
    <w:p w14:paraId="1E8064E7" w14:textId="77777777" w:rsidR="00250809" w:rsidRPr="00EE5C52" w:rsidRDefault="00250809" w:rsidP="00250809">
      <w:pPr>
        <w:spacing w:after="240"/>
        <w:jc w:val="both"/>
        <w:rPr>
          <w:rFonts w:eastAsia="Times"/>
          <w:b/>
        </w:rPr>
      </w:pPr>
      <w:r w:rsidRPr="00EE5C52">
        <w:rPr>
          <w:rFonts w:eastAsia="Times"/>
          <w:b/>
        </w:rPr>
        <w:t xml:space="preserve">Proposal 4: It is up to base station implementation to avoid </w:t>
      </w:r>
      <w:r>
        <w:rPr>
          <w:rFonts w:eastAsia="Times"/>
          <w:b/>
        </w:rPr>
        <w:t>indication collision among</w:t>
      </w:r>
      <w:r w:rsidRPr="00EE5C52">
        <w:rPr>
          <w:rFonts w:eastAsia="Times"/>
          <w:b/>
        </w:rPr>
        <w:t xml:space="preserve"> </w:t>
      </w:r>
      <w:r>
        <w:rPr>
          <w:rFonts w:eastAsia="Times"/>
          <w:b/>
        </w:rPr>
        <w:t xml:space="preserve">time location for </w:t>
      </w:r>
      <w:r w:rsidRPr="00EE5C52">
        <w:rPr>
          <w:rFonts w:eastAsia="Times"/>
          <w:b/>
        </w:rPr>
        <w:t xml:space="preserve">SBFD </w:t>
      </w:r>
      <w:r>
        <w:rPr>
          <w:rFonts w:eastAsia="Times"/>
          <w:b/>
        </w:rPr>
        <w:t>sub-band</w:t>
      </w:r>
      <w:r w:rsidRPr="00EE5C52">
        <w:rPr>
          <w:rFonts w:eastAsia="Times"/>
          <w:b/>
        </w:rPr>
        <w:t xml:space="preserve">, </w:t>
      </w:r>
      <w:r w:rsidRPr="00EE5C52">
        <w:rPr>
          <w:rFonts w:eastAsia="Times"/>
          <w:b/>
          <w:i/>
        </w:rPr>
        <w:t>TDD-UL-DL-CondfigDedicated</w:t>
      </w:r>
      <w:r>
        <w:rPr>
          <w:rFonts w:eastAsia="Times"/>
          <w:b/>
        </w:rPr>
        <w:t>, and SFI</w:t>
      </w:r>
      <w:r w:rsidRPr="00EE5C52">
        <w:rPr>
          <w:rFonts w:eastAsia="Times"/>
          <w:b/>
        </w:rPr>
        <w:t xml:space="preserve">. For a flexible symbol configured in </w:t>
      </w:r>
      <w:r w:rsidRPr="00EE5C52">
        <w:rPr>
          <w:rFonts w:eastAsia="Times"/>
          <w:b/>
          <w:i/>
        </w:rPr>
        <w:t>TDD-UL-DL-ConfigCommon</w:t>
      </w:r>
      <w:r w:rsidRPr="00EE5C52">
        <w:rPr>
          <w:rFonts w:eastAsia="Times"/>
          <w:b/>
        </w:rPr>
        <w:t xml:space="preserve">, UE is not expect to </w:t>
      </w:r>
      <w:r>
        <w:rPr>
          <w:rFonts w:eastAsia="Times"/>
          <w:b/>
        </w:rPr>
        <w:t>receive plural</w:t>
      </w:r>
      <w:r w:rsidRPr="00EE5C52">
        <w:rPr>
          <w:rFonts w:eastAsia="Times"/>
          <w:b/>
        </w:rPr>
        <w:t xml:space="preserve"> indication</w:t>
      </w:r>
      <w:r>
        <w:rPr>
          <w:rFonts w:eastAsia="Times"/>
          <w:b/>
        </w:rPr>
        <w:t>s</w:t>
      </w:r>
      <w:r w:rsidRPr="00EE5C52">
        <w:rPr>
          <w:rFonts w:eastAsia="Times"/>
          <w:b/>
        </w:rPr>
        <w:t xml:space="preserve"> from </w:t>
      </w:r>
      <w:r>
        <w:rPr>
          <w:rFonts w:eastAsia="Times"/>
          <w:b/>
        </w:rPr>
        <w:t xml:space="preserve">time location for </w:t>
      </w:r>
      <w:r w:rsidRPr="00EE5C52">
        <w:rPr>
          <w:rFonts w:eastAsia="Times"/>
          <w:b/>
        </w:rPr>
        <w:t>SBFD</w:t>
      </w:r>
      <w:r>
        <w:rPr>
          <w:rFonts w:eastAsia="Times"/>
          <w:b/>
        </w:rPr>
        <w:t xml:space="preserve"> sub-band</w:t>
      </w:r>
      <w:r w:rsidRPr="00EE5C52">
        <w:rPr>
          <w:rFonts w:eastAsia="Times"/>
          <w:b/>
        </w:rPr>
        <w:t xml:space="preserve">, </w:t>
      </w:r>
      <w:r w:rsidRPr="00EE5C52">
        <w:rPr>
          <w:rFonts w:eastAsia="Times"/>
          <w:b/>
          <w:i/>
        </w:rPr>
        <w:t>TDD-UL-DL-CondfigDedicated</w:t>
      </w:r>
      <w:r>
        <w:rPr>
          <w:rFonts w:eastAsia="Times"/>
          <w:b/>
        </w:rPr>
        <w:t>, and SFI</w:t>
      </w:r>
      <w:r w:rsidRPr="00EE5C52">
        <w:rPr>
          <w:rFonts w:eastAsia="Times"/>
          <w:b/>
        </w:rPr>
        <w:t>.</w:t>
      </w:r>
    </w:p>
    <w:p w14:paraId="2A71460B" w14:textId="79AEB96B" w:rsidR="00ED79FC" w:rsidRPr="00EE5C52" w:rsidRDefault="00FB3A70" w:rsidP="00FB3A70">
      <w:pPr>
        <w:spacing w:after="240"/>
        <w:jc w:val="center"/>
        <w:rPr>
          <w:rFonts w:eastAsia="Times"/>
          <w:b/>
        </w:rPr>
      </w:pPr>
      <w:r w:rsidRPr="00EE5C52">
        <w:rPr>
          <w:rFonts w:eastAsia="Times"/>
          <w:b/>
          <w:noProof/>
          <w:lang w:val="en-US" w:eastAsia="zh-TW"/>
        </w:rPr>
        <w:drawing>
          <wp:inline distT="0" distB="0" distL="0" distR="0" wp14:anchorId="525BF5E5" wp14:editId="0B57679F">
            <wp:extent cx="4284856" cy="250270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94881" cy="2508560"/>
                    </a:xfrm>
                    <a:prstGeom prst="rect">
                      <a:avLst/>
                    </a:prstGeom>
                  </pic:spPr>
                </pic:pic>
              </a:graphicData>
            </a:graphic>
          </wp:inline>
        </w:drawing>
      </w:r>
    </w:p>
    <w:p w14:paraId="3F0C40EC" w14:textId="07DBA633" w:rsidR="007550F8" w:rsidRPr="00EE5C52" w:rsidRDefault="007550F8" w:rsidP="00FB3A70">
      <w:pPr>
        <w:spacing w:after="240"/>
        <w:jc w:val="center"/>
        <w:rPr>
          <w:rFonts w:eastAsia="Times"/>
        </w:rPr>
      </w:pPr>
      <w:r w:rsidRPr="00EE5C52">
        <w:rPr>
          <w:rFonts w:eastAsia="Times"/>
        </w:rPr>
        <w:t>Figure 2. An example of SBFD with TDD pattern DDDSU</w:t>
      </w:r>
    </w:p>
    <w:p w14:paraId="38CA0CD4" w14:textId="04AAC40B" w:rsidR="007550F8" w:rsidRDefault="00FF02B7" w:rsidP="007550F8">
      <w:pPr>
        <w:spacing w:after="240"/>
        <w:rPr>
          <w:rFonts w:eastAsia="Times"/>
        </w:rPr>
      </w:pPr>
      <w:r w:rsidRPr="00EE5C52">
        <w:rPr>
          <w:rFonts w:eastAsia="Times"/>
        </w:rPr>
        <w:t xml:space="preserve">Figure 2 illustrates an example of SBFD frequency and time domain </w:t>
      </w:r>
      <w:r w:rsidR="00932CD4">
        <w:rPr>
          <w:rFonts w:eastAsia="Times"/>
        </w:rPr>
        <w:t>resource</w:t>
      </w:r>
      <w:r w:rsidRPr="00EE5C52">
        <w:rPr>
          <w:rFonts w:eastAsia="Times"/>
        </w:rPr>
        <w:t xml:space="preserve"> configuration with a TDD pattern DDDSU. As addressed in the TR 38.858, flexible symbols are applicable for SBFD operation, thus, it is reasonable to have UL SB preceding the first UL symbol in the special s</w:t>
      </w:r>
      <w:r w:rsidR="00D66B6A">
        <w:rPr>
          <w:rFonts w:eastAsia="Times"/>
        </w:rPr>
        <w:t>lot</w:t>
      </w:r>
      <w:r w:rsidR="00932CD4">
        <w:rPr>
          <w:rFonts w:eastAsia="Times"/>
        </w:rPr>
        <w:t xml:space="preserve"> (e.g., slot #n+3)</w:t>
      </w:r>
      <w:r w:rsidR="00D66B6A">
        <w:rPr>
          <w:rFonts w:eastAsia="Times"/>
        </w:rPr>
        <w:t>. In this regard, the</w:t>
      </w:r>
      <w:r w:rsidRPr="00EE5C52">
        <w:rPr>
          <w:rFonts w:eastAsia="Times"/>
        </w:rPr>
        <w:t xml:space="preserve"> </w:t>
      </w:r>
      <w:r w:rsidR="00932CD4">
        <w:rPr>
          <w:rFonts w:eastAsia="Times"/>
        </w:rPr>
        <w:t xml:space="preserve">original </w:t>
      </w:r>
      <w:r w:rsidRPr="00EE5C52">
        <w:rPr>
          <w:rFonts w:eastAsia="Times"/>
        </w:rPr>
        <w:t xml:space="preserve">guard period </w:t>
      </w:r>
      <w:r w:rsidR="00932CD4">
        <w:rPr>
          <w:rFonts w:eastAsia="Times"/>
        </w:rPr>
        <w:t>(e.g., flexible symbols in slot #n+3) may need</w:t>
      </w:r>
      <w:r w:rsidR="00EE5C52">
        <w:rPr>
          <w:rFonts w:eastAsia="Times"/>
        </w:rPr>
        <w:t xml:space="preserve"> </w:t>
      </w:r>
      <w:r w:rsidR="00932CD4">
        <w:rPr>
          <w:rFonts w:eastAsia="Times"/>
        </w:rPr>
        <w:t>to be replaced to</w:t>
      </w:r>
      <w:r w:rsidR="00EE5C52">
        <w:rPr>
          <w:rFonts w:eastAsia="Times"/>
        </w:rPr>
        <w:t xml:space="preserve"> the beginning of the UL sub</w:t>
      </w:r>
      <w:r w:rsidR="00D66B6A">
        <w:rPr>
          <w:rFonts w:eastAsia="Times"/>
        </w:rPr>
        <w:t>-</w:t>
      </w:r>
      <w:r w:rsidR="00EE5C52">
        <w:rPr>
          <w:rFonts w:eastAsia="Times"/>
        </w:rPr>
        <w:t xml:space="preserve">band. </w:t>
      </w:r>
      <w:r w:rsidR="001D5A74">
        <w:rPr>
          <w:rFonts w:eastAsia="Times"/>
        </w:rPr>
        <w:t>A</w:t>
      </w:r>
      <w:r w:rsidR="00D66B6A">
        <w:rPr>
          <w:rFonts w:eastAsia="Times"/>
        </w:rPr>
        <w:t>s captured</w:t>
      </w:r>
      <w:r w:rsidR="001D5A74">
        <w:rPr>
          <w:rFonts w:eastAsia="Times"/>
        </w:rPr>
        <w:t xml:space="preserve"> in</w:t>
      </w:r>
      <w:r w:rsidR="00EE5C52">
        <w:rPr>
          <w:rFonts w:eastAsia="Times"/>
        </w:rPr>
        <w:t xml:space="preserve"> the TR</w:t>
      </w:r>
      <w:r w:rsidR="001D5A74">
        <w:rPr>
          <w:rFonts w:eastAsia="Times"/>
        </w:rPr>
        <w:t xml:space="preserve"> 38.858</w:t>
      </w:r>
      <w:r w:rsidR="00D66B6A">
        <w:rPr>
          <w:rFonts w:eastAsia="Times"/>
        </w:rPr>
        <w:t>,</w:t>
      </w:r>
      <w:r w:rsidR="00EE5C52">
        <w:rPr>
          <w:rFonts w:eastAsia="Times"/>
        </w:rPr>
        <w:t xml:space="preserve"> </w:t>
      </w:r>
      <w:r w:rsidR="00D66B6A">
        <w:rPr>
          <w:rFonts w:ascii="Times" w:hAnsi="Times"/>
        </w:rPr>
        <w:t>a</w:t>
      </w:r>
      <w:r w:rsidR="00EE5C52" w:rsidRPr="006B2A04">
        <w:rPr>
          <w:rFonts w:ascii="Times" w:hAnsi="Times"/>
        </w:rPr>
        <w:t xml:space="preserve"> guard period between SBFD and non-SBFD symbols may or may not be required at gNB and/or UE side depending on gNB/UE imple</w:t>
      </w:r>
      <w:r w:rsidR="00D66B6A">
        <w:rPr>
          <w:rFonts w:ascii="Times" w:hAnsi="Times"/>
        </w:rPr>
        <w:t>mentation and/or SBFD operation</w:t>
      </w:r>
      <w:r w:rsidR="00D66B6A">
        <w:rPr>
          <w:rFonts w:eastAsia="Times"/>
        </w:rPr>
        <w:t>.</w:t>
      </w:r>
      <w:r w:rsidRPr="00EE5C52">
        <w:rPr>
          <w:rFonts w:eastAsia="Times"/>
        </w:rPr>
        <w:t xml:space="preserve"> </w:t>
      </w:r>
      <w:r w:rsidR="00932CD4">
        <w:rPr>
          <w:rFonts w:eastAsia="Times"/>
        </w:rPr>
        <w:t>If the description also implies a behaviour between non-SBFD DL and SBFD UL symbols,</w:t>
      </w:r>
      <w:r w:rsidR="00D66B6A">
        <w:rPr>
          <w:rFonts w:eastAsia="Times"/>
        </w:rPr>
        <w:t xml:space="preserve"> the time location indication for SBFD sub-band</w:t>
      </w:r>
      <w:r w:rsidR="001D5A74">
        <w:rPr>
          <w:rFonts w:eastAsia="Times"/>
        </w:rPr>
        <w:t xml:space="preserve"> should consider the case where a guard period </w:t>
      </w:r>
      <w:r w:rsidR="00417A70">
        <w:rPr>
          <w:rFonts w:eastAsia="Times"/>
        </w:rPr>
        <w:t xml:space="preserve">can be configured </w:t>
      </w:r>
      <w:r w:rsidR="001D5A74">
        <w:rPr>
          <w:rFonts w:eastAsia="Times"/>
        </w:rPr>
        <w:t xml:space="preserve">in the beginning of </w:t>
      </w:r>
      <w:r w:rsidR="00417A70">
        <w:rPr>
          <w:rFonts w:eastAsia="Times"/>
        </w:rPr>
        <w:t>the UL sub</w:t>
      </w:r>
      <w:r w:rsidR="00D66B6A">
        <w:rPr>
          <w:rFonts w:eastAsia="Times"/>
        </w:rPr>
        <w:t>-</w:t>
      </w:r>
      <w:r w:rsidR="00417A70">
        <w:rPr>
          <w:rFonts w:eastAsia="Times"/>
        </w:rPr>
        <w:t>band</w:t>
      </w:r>
      <w:r w:rsidR="001D5A74">
        <w:rPr>
          <w:rFonts w:eastAsia="Times"/>
        </w:rPr>
        <w:t>.</w:t>
      </w:r>
    </w:p>
    <w:p w14:paraId="41366C4E" w14:textId="77777777" w:rsidR="00250809" w:rsidRPr="00B65AD5" w:rsidRDefault="00250809" w:rsidP="00250809">
      <w:pPr>
        <w:spacing w:after="240"/>
        <w:rPr>
          <w:rFonts w:eastAsia="Times"/>
          <w:b/>
          <w:i/>
        </w:rPr>
      </w:pPr>
      <w:r w:rsidRPr="00B65AD5">
        <w:rPr>
          <w:rFonts w:eastAsia="Times"/>
          <w:b/>
        </w:rPr>
        <w:lastRenderedPageBreak/>
        <w:t>Proposal 5:</w:t>
      </w:r>
      <w:r w:rsidRPr="00B65AD5">
        <w:rPr>
          <w:rFonts w:eastAsia="Times"/>
          <w:b/>
        </w:rPr>
        <w:tab/>
      </w:r>
      <w:r>
        <w:rPr>
          <w:rFonts w:eastAsia="Times"/>
          <w:b/>
        </w:rPr>
        <w:t>The configuration of time</w:t>
      </w:r>
      <w:r w:rsidRPr="00B65AD5">
        <w:rPr>
          <w:rFonts w:eastAsia="Times"/>
          <w:b/>
        </w:rPr>
        <w:t xml:space="preserve"> </w:t>
      </w:r>
      <w:r>
        <w:rPr>
          <w:rFonts w:eastAsia="Times"/>
          <w:b/>
        </w:rPr>
        <w:t>location for SBFD sub-band</w:t>
      </w:r>
      <w:r w:rsidRPr="00B65AD5">
        <w:rPr>
          <w:rFonts w:eastAsia="Times"/>
          <w:b/>
        </w:rPr>
        <w:t xml:space="preserve"> </w:t>
      </w:r>
      <w:r>
        <w:rPr>
          <w:rFonts w:eastAsia="Times"/>
          <w:b/>
        </w:rPr>
        <w:t xml:space="preserve">should </w:t>
      </w:r>
      <w:r w:rsidRPr="00B65AD5">
        <w:rPr>
          <w:rFonts w:eastAsia="Times"/>
          <w:b/>
        </w:rPr>
        <w:t>include</w:t>
      </w:r>
      <w:r>
        <w:rPr>
          <w:rFonts w:eastAsia="Times"/>
          <w:b/>
        </w:rPr>
        <w:t xml:space="preserve"> an indication for a number of consecutive guard period or flexible symbols in the beginning of the UL sub-band.</w:t>
      </w:r>
      <w:r w:rsidRPr="00B65AD5">
        <w:rPr>
          <w:rFonts w:eastAsia="Times"/>
          <w:b/>
        </w:rPr>
        <w:t xml:space="preserve"> </w:t>
      </w:r>
    </w:p>
    <w:p w14:paraId="44C49247" w14:textId="66A5D38E" w:rsidR="00C36C94" w:rsidRPr="00B65AD5" w:rsidRDefault="00B65AD5" w:rsidP="00B65AD5">
      <w:pPr>
        <w:spacing w:after="240"/>
        <w:rPr>
          <w:rFonts w:eastAsia="Times"/>
          <w:b/>
        </w:rPr>
      </w:pPr>
      <w:r w:rsidRPr="00B65AD5">
        <w:rPr>
          <w:rFonts w:eastAsia="Times"/>
          <w:b/>
        </w:rPr>
        <w:t>Proposal 6:</w:t>
      </w:r>
      <w:r w:rsidRPr="00B65AD5">
        <w:rPr>
          <w:rFonts w:eastAsia="Times"/>
          <w:b/>
        </w:rPr>
        <w:tab/>
        <w:t>Detailed RRC signalling design is up to RAN2</w:t>
      </w:r>
    </w:p>
    <w:p w14:paraId="2B9D3C81" w14:textId="77777777" w:rsidR="00EE036A" w:rsidRPr="00EE5C52" w:rsidRDefault="00EE036A" w:rsidP="00EE036A">
      <w:pPr>
        <w:pStyle w:val="Heading1"/>
        <w:jc w:val="both"/>
        <w:rPr>
          <w:rFonts w:ascii="Times New Roman" w:hAnsi="Times New Roman"/>
          <w:lang w:val="en-US"/>
        </w:rPr>
      </w:pPr>
      <w:r w:rsidRPr="00EE5C52">
        <w:rPr>
          <w:rFonts w:ascii="Times New Roman" w:hAnsi="Times New Roman"/>
          <w:lang w:val="en-US" w:eastAsia="zh-TW"/>
        </w:rPr>
        <w:t>Conclusion</w:t>
      </w:r>
    </w:p>
    <w:p w14:paraId="5402161D" w14:textId="38EAF75E" w:rsidR="000F66A9" w:rsidRPr="00EE5C52" w:rsidRDefault="00EE036A" w:rsidP="00EE036A">
      <w:pPr>
        <w:spacing w:after="120"/>
        <w:jc w:val="both"/>
        <w:textAlignment w:val="center"/>
      </w:pPr>
      <w:r w:rsidRPr="00EE5C52">
        <w:t xml:space="preserve">In this contribution, we have presented several </w:t>
      </w:r>
      <w:r w:rsidR="0011072C" w:rsidRPr="00EE5C52">
        <w:t xml:space="preserve">proposals to specify the support </w:t>
      </w:r>
      <w:r w:rsidR="000F66A9" w:rsidRPr="00EE5C52">
        <w:t xml:space="preserve">of </w:t>
      </w:r>
      <w:r w:rsidR="0061052C" w:rsidRPr="00EE5C52">
        <w:rPr>
          <w:rFonts w:eastAsia="Times"/>
          <w:lang w:val="en-US"/>
        </w:rPr>
        <w:t>semi-static indication of SBFD resources.</w:t>
      </w:r>
    </w:p>
    <w:p w14:paraId="6A29B22C" w14:textId="1B7011A2" w:rsidR="000F66A9" w:rsidRPr="00EE5C52" w:rsidRDefault="00EE036A" w:rsidP="00F032AC">
      <w:pPr>
        <w:spacing w:after="120"/>
        <w:jc w:val="both"/>
        <w:textAlignment w:val="center"/>
      </w:pPr>
      <w:r w:rsidRPr="00EE5C52">
        <w:t xml:space="preserve">We made the following proposals: </w:t>
      </w:r>
    </w:p>
    <w:p w14:paraId="48558E49" w14:textId="77777777" w:rsidR="00EE5C52" w:rsidRPr="00EE5C52" w:rsidRDefault="00EE5C52" w:rsidP="00EE5C52">
      <w:pPr>
        <w:spacing w:after="240"/>
        <w:rPr>
          <w:rFonts w:eastAsiaTheme="minorEastAsia"/>
          <w:b/>
          <w:bCs/>
          <w:iCs/>
          <w:noProof/>
          <w:lang w:eastAsia="zh-CN"/>
        </w:rPr>
      </w:pPr>
      <w:r w:rsidRPr="00EE5C52">
        <w:rPr>
          <w:rFonts w:eastAsiaTheme="minorEastAsia"/>
          <w:b/>
          <w:bCs/>
          <w:iCs/>
          <w:noProof/>
          <w:lang w:eastAsia="zh-CN"/>
        </w:rPr>
        <w:t>Proposal 1:</w:t>
      </w:r>
      <w:r w:rsidRPr="00EE5C52">
        <w:rPr>
          <w:rFonts w:eastAsiaTheme="minorEastAsia"/>
          <w:b/>
          <w:bCs/>
          <w:iCs/>
          <w:noProof/>
          <w:lang w:eastAsia="zh-CN"/>
        </w:rPr>
        <w:tab/>
        <w:t xml:space="preserve">Support Option 2 for the semi-static indication of the frequency domain location of SBFD sub-bands for its reduced signaling overhead  </w:t>
      </w:r>
    </w:p>
    <w:p w14:paraId="7847C9D7" w14:textId="79AB2807" w:rsidR="00EE5C52" w:rsidRPr="00EE5C52" w:rsidRDefault="00EE5C52" w:rsidP="00EE5C52">
      <w:pPr>
        <w:pStyle w:val="ListParagraph"/>
        <w:numPr>
          <w:ilvl w:val="0"/>
          <w:numId w:val="30"/>
        </w:numPr>
        <w:spacing w:after="240"/>
        <w:jc w:val="both"/>
        <w:rPr>
          <w:rFonts w:ascii="Times New Roman" w:eastAsiaTheme="minorEastAsia" w:hAnsi="Times New Roman" w:cs="Times New Roman"/>
          <w:b/>
          <w:bCs/>
          <w:iCs/>
          <w:noProof/>
          <w:lang w:eastAsia="zh-CN"/>
        </w:rPr>
      </w:pPr>
      <w:r w:rsidRPr="00EE5C52">
        <w:rPr>
          <w:rFonts w:ascii="Times New Roman" w:eastAsiaTheme="minorEastAsia" w:hAnsi="Times New Roman" w:cs="Times New Roman"/>
          <w:b/>
          <w:bCs/>
          <w:iCs/>
          <w:noProof/>
          <w:lang w:eastAsia="zh-CN"/>
        </w:rPr>
        <w:t>Option 2: The number of RBs for guard-band(s), if any, is explicitly configured. DL sub-band(s) are implicitly derived as RBs which are not within UL subband or guardband(s)</w:t>
      </w:r>
    </w:p>
    <w:p w14:paraId="0BCD71D3" w14:textId="77777777" w:rsidR="00EE5C52" w:rsidRPr="00EE5C52" w:rsidRDefault="00EE5C52" w:rsidP="00EE5C52">
      <w:pPr>
        <w:spacing w:after="240"/>
        <w:jc w:val="both"/>
        <w:rPr>
          <w:rFonts w:eastAsiaTheme="minorEastAsia"/>
          <w:b/>
          <w:bCs/>
          <w:iCs/>
          <w:noProof/>
          <w:lang w:eastAsia="zh-CN"/>
        </w:rPr>
      </w:pPr>
      <w:r w:rsidRPr="00EE5C52">
        <w:rPr>
          <w:rFonts w:eastAsiaTheme="minorEastAsia"/>
          <w:b/>
          <w:bCs/>
          <w:iCs/>
          <w:noProof/>
          <w:lang w:val="en-US" w:eastAsia="zh-CN"/>
        </w:rPr>
        <w:t>Proposal 2:</w:t>
      </w:r>
      <w:r w:rsidRPr="00EE5C52">
        <w:rPr>
          <w:rFonts w:eastAsiaTheme="minorEastAsia"/>
          <w:b/>
          <w:bCs/>
          <w:iCs/>
          <w:noProof/>
          <w:lang w:val="en-US" w:eastAsia="zh-CN"/>
        </w:rPr>
        <w:tab/>
      </w:r>
      <w:r w:rsidRPr="00EE5C52">
        <w:rPr>
          <w:rFonts w:eastAsiaTheme="minorEastAsia"/>
          <w:b/>
          <w:bCs/>
          <w:iCs/>
          <w:noProof/>
          <w:lang w:eastAsia="zh-CN"/>
        </w:rPr>
        <w:t>SBFD sub-bands are configured per cell via cell-common signalling</w:t>
      </w:r>
    </w:p>
    <w:p w14:paraId="7B24658A" w14:textId="208ADBF5" w:rsidR="00EE5C52" w:rsidRPr="00EE5C52" w:rsidRDefault="00EE5C52" w:rsidP="00EE5C52">
      <w:pPr>
        <w:spacing w:after="240"/>
        <w:jc w:val="both"/>
        <w:rPr>
          <w:rFonts w:eastAsiaTheme="minorEastAsia"/>
          <w:b/>
          <w:bCs/>
          <w:iCs/>
          <w:noProof/>
          <w:lang w:eastAsia="zh-CN"/>
        </w:rPr>
      </w:pPr>
      <w:r w:rsidRPr="00EE5C52">
        <w:rPr>
          <w:rFonts w:eastAsiaTheme="minorEastAsia"/>
          <w:b/>
          <w:bCs/>
          <w:iCs/>
          <w:noProof/>
          <w:lang w:val="en-US" w:eastAsia="zh-CN"/>
        </w:rPr>
        <w:t>Proposal 3:</w:t>
      </w:r>
      <w:r w:rsidRPr="00EE5C52">
        <w:rPr>
          <w:rFonts w:eastAsiaTheme="minorEastAsia"/>
          <w:b/>
          <w:bCs/>
          <w:iCs/>
          <w:noProof/>
          <w:lang w:val="en-US" w:eastAsia="zh-CN"/>
        </w:rPr>
        <w:tab/>
      </w:r>
      <w:r w:rsidRPr="00EE5C52">
        <w:rPr>
          <w:rFonts w:eastAsiaTheme="minorEastAsia"/>
          <w:b/>
          <w:bCs/>
          <w:iCs/>
          <w:noProof/>
          <w:lang w:eastAsia="zh-CN"/>
        </w:rPr>
        <w:t>Use the RIV formula to signal the start RB and number of RBs of the UL/DL sub-band(s)</w:t>
      </w:r>
    </w:p>
    <w:p w14:paraId="20FCA85C" w14:textId="6120DA89" w:rsidR="00D66B6A" w:rsidRPr="00EE5C52" w:rsidRDefault="00D66B6A" w:rsidP="00D66B6A">
      <w:pPr>
        <w:spacing w:after="240"/>
        <w:jc w:val="both"/>
        <w:rPr>
          <w:rFonts w:eastAsia="Times"/>
          <w:b/>
          <w:i/>
        </w:rPr>
      </w:pPr>
      <w:r w:rsidRPr="00EE5C52">
        <w:rPr>
          <w:rFonts w:eastAsia="Times"/>
          <w:b/>
        </w:rPr>
        <w:t xml:space="preserve">Observation 1: </w:t>
      </w:r>
      <w:r>
        <w:rPr>
          <w:rFonts w:eastAsia="Times"/>
          <w:b/>
        </w:rPr>
        <w:t>For flexible symbols indicated by TDD-UL-DL-ConfigCommon, i</w:t>
      </w:r>
      <w:r w:rsidRPr="00EE5C52">
        <w:rPr>
          <w:rFonts w:eastAsia="Times"/>
          <w:b/>
        </w:rPr>
        <w:t>n</w:t>
      </w:r>
      <w:r>
        <w:rPr>
          <w:rFonts w:eastAsia="Times"/>
          <w:b/>
        </w:rPr>
        <w:t xml:space="preserve">dication collision </w:t>
      </w:r>
      <w:r>
        <w:rPr>
          <w:rFonts w:eastAsia="Times"/>
          <w:b/>
        </w:rPr>
        <w:t xml:space="preserve">among time location for </w:t>
      </w:r>
      <w:r w:rsidRPr="00EE5C52">
        <w:rPr>
          <w:rFonts w:eastAsia="Times"/>
          <w:b/>
        </w:rPr>
        <w:t xml:space="preserve">SBFD </w:t>
      </w:r>
      <w:r>
        <w:rPr>
          <w:rFonts w:eastAsia="Times"/>
          <w:b/>
        </w:rPr>
        <w:t>sub-band</w:t>
      </w:r>
      <w:r w:rsidRPr="00EE5C52">
        <w:rPr>
          <w:rFonts w:eastAsia="Times"/>
          <w:b/>
        </w:rPr>
        <w:t xml:space="preserve">, </w:t>
      </w:r>
      <w:r w:rsidRPr="00EE5C52">
        <w:rPr>
          <w:rFonts w:eastAsia="Times"/>
          <w:b/>
          <w:i/>
        </w:rPr>
        <w:t>TDD-UL-DL-CondfigDedicated</w:t>
      </w:r>
      <w:r w:rsidRPr="00EE5C52">
        <w:rPr>
          <w:rFonts w:eastAsia="Times"/>
          <w:b/>
        </w:rPr>
        <w:t xml:space="preserve">, and SFI </w:t>
      </w:r>
      <w:r>
        <w:rPr>
          <w:rFonts w:eastAsia="Times"/>
          <w:b/>
        </w:rPr>
        <w:t xml:space="preserve">configurations </w:t>
      </w:r>
      <w:r w:rsidRPr="00EE5C52">
        <w:rPr>
          <w:rFonts w:eastAsia="Times"/>
          <w:b/>
        </w:rPr>
        <w:t>should be addressed</w:t>
      </w:r>
      <w:r w:rsidRPr="00EE5C52">
        <w:rPr>
          <w:rFonts w:eastAsia="Times"/>
          <w:b/>
          <w:i/>
        </w:rPr>
        <w:t>.</w:t>
      </w:r>
    </w:p>
    <w:p w14:paraId="378CDCF8" w14:textId="6B07E102" w:rsidR="00C25255" w:rsidRPr="00EE5C52" w:rsidRDefault="00C25255" w:rsidP="00C25255">
      <w:pPr>
        <w:spacing w:after="240"/>
        <w:jc w:val="both"/>
        <w:rPr>
          <w:rFonts w:eastAsia="Times"/>
          <w:b/>
        </w:rPr>
      </w:pPr>
      <w:r w:rsidRPr="00EE5C52">
        <w:rPr>
          <w:rFonts w:eastAsia="Times"/>
          <w:b/>
        </w:rPr>
        <w:t xml:space="preserve">Proposal 4: It is up to base station implementation to avoid </w:t>
      </w:r>
      <w:r>
        <w:rPr>
          <w:rFonts w:eastAsia="Times"/>
          <w:b/>
        </w:rPr>
        <w:t>indication collision among</w:t>
      </w:r>
      <w:r w:rsidRPr="00EE5C52">
        <w:rPr>
          <w:rFonts w:eastAsia="Times"/>
          <w:b/>
        </w:rPr>
        <w:t xml:space="preserve"> </w:t>
      </w:r>
      <w:r w:rsidR="00250809">
        <w:rPr>
          <w:rFonts w:eastAsia="Times"/>
          <w:b/>
        </w:rPr>
        <w:t xml:space="preserve">time location for </w:t>
      </w:r>
      <w:r w:rsidRPr="00EE5C52">
        <w:rPr>
          <w:rFonts w:eastAsia="Times"/>
          <w:b/>
        </w:rPr>
        <w:t xml:space="preserve">SBFD </w:t>
      </w:r>
      <w:r>
        <w:rPr>
          <w:rFonts w:eastAsia="Times"/>
          <w:b/>
        </w:rPr>
        <w:t>sub-b</w:t>
      </w:r>
      <w:r w:rsidR="00250809">
        <w:rPr>
          <w:rFonts w:eastAsia="Times"/>
          <w:b/>
        </w:rPr>
        <w:t>and</w:t>
      </w:r>
      <w:r w:rsidRPr="00EE5C52">
        <w:rPr>
          <w:rFonts w:eastAsia="Times"/>
          <w:b/>
        </w:rPr>
        <w:t xml:space="preserve">, </w:t>
      </w:r>
      <w:r w:rsidRPr="00EE5C52">
        <w:rPr>
          <w:rFonts w:eastAsia="Times"/>
          <w:b/>
          <w:i/>
        </w:rPr>
        <w:t>TDD-UL-DL-CondfigDedicated</w:t>
      </w:r>
      <w:r>
        <w:rPr>
          <w:rFonts w:eastAsia="Times"/>
          <w:b/>
        </w:rPr>
        <w:t>, and SFI</w:t>
      </w:r>
      <w:r w:rsidRPr="00EE5C52">
        <w:rPr>
          <w:rFonts w:eastAsia="Times"/>
          <w:b/>
        </w:rPr>
        <w:t xml:space="preserve">. For a flexible symbol configured in </w:t>
      </w:r>
      <w:r w:rsidRPr="00EE5C52">
        <w:rPr>
          <w:rFonts w:eastAsia="Times"/>
          <w:b/>
          <w:i/>
        </w:rPr>
        <w:t>TDD-UL-DL-ConfigCommon</w:t>
      </w:r>
      <w:r w:rsidRPr="00EE5C52">
        <w:rPr>
          <w:rFonts w:eastAsia="Times"/>
          <w:b/>
        </w:rPr>
        <w:t xml:space="preserve">, UE is not expect to </w:t>
      </w:r>
      <w:r>
        <w:rPr>
          <w:rFonts w:eastAsia="Times"/>
          <w:b/>
        </w:rPr>
        <w:t>receive plural</w:t>
      </w:r>
      <w:r w:rsidRPr="00EE5C52">
        <w:rPr>
          <w:rFonts w:eastAsia="Times"/>
          <w:b/>
        </w:rPr>
        <w:t xml:space="preserve"> indication</w:t>
      </w:r>
      <w:r>
        <w:rPr>
          <w:rFonts w:eastAsia="Times"/>
          <w:b/>
        </w:rPr>
        <w:t>s</w:t>
      </w:r>
      <w:r w:rsidRPr="00EE5C52">
        <w:rPr>
          <w:rFonts w:eastAsia="Times"/>
          <w:b/>
        </w:rPr>
        <w:t xml:space="preserve"> from </w:t>
      </w:r>
      <w:r w:rsidR="00250809">
        <w:rPr>
          <w:rFonts w:eastAsia="Times"/>
          <w:b/>
        </w:rPr>
        <w:t xml:space="preserve">time location for </w:t>
      </w:r>
      <w:r w:rsidRPr="00EE5C52">
        <w:rPr>
          <w:rFonts w:eastAsia="Times"/>
          <w:b/>
        </w:rPr>
        <w:t>SBFD</w:t>
      </w:r>
      <w:r>
        <w:rPr>
          <w:rFonts w:eastAsia="Times"/>
          <w:b/>
        </w:rPr>
        <w:t xml:space="preserve"> sub-band</w:t>
      </w:r>
      <w:r w:rsidRPr="00EE5C52">
        <w:rPr>
          <w:rFonts w:eastAsia="Times"/>
          <w:b/>
        </w:rPr>
        <w:t xml:space="preserve">, </w:t>
      </w:r>
      <w:r w:rsidRPr="00EE5C52">
        <w:rPr>
          <w:rFonts w:eastAsia="Times"/>
          <w:b/>
          <w:i/>
        </w:rPr>
        <w:t>TDD-UL-DL-CondfigDedicated</w:t>
      </w:r>
      <w:r>
        <w:rPr>
          <w:rFonts w:eastAsia="Times"/>
          <w:b/>
        </w:rPr>
        <w:t>, and SFI</w:t>
      </w:r>
      <w:r w:rsidRPr="00EE5C52">
        <w:rPr>
          <w:rFonts w:eastAsia="Times"/>
          <w:b/>
        </w:rPr>
        <w:t>.</w:t>
      </w:r>
    </w:p>
    <w:p w14:paraId="75D16FFD" w14:textId="6103C39A" w:rsidR="00D66B6A" w:rsidRPr="00B65AD5" w:rsidRDefault="00D66B6A" w:rsidP="00D66B6A">
      <w:pPr>
        <w:spacing w:after="240"/>
        <w:rPr>
          <w:rFonts w:eastAsia="Times"/>
          <w:b/>
          <w:i/>
        </w:rPr>
      </w:pPr>
      <w:r w:rsidRPr="00B65AD5">
        <w:rPr>
          <w:rFonts w:eastAsia="Times"/>
          <w:b/>
        </w:rPr>
        <w:t>Proposal 5:</w:t>
      </w:r>
      <w:r w:rsidRPr="00B65AD5">
        <w:rPr>
          <w:rFonts w:eastAsia="Times"/>
          <w:b/>
        </w:rPr>
        <w:tab/>
      </w:r>
      <w:r>
        <w:rPr>
          <w:rFonts w:eastAsia="Times"/>
          <w:b/>
        </w:rPr>
        <w:t>The configuration of time</w:t>
      </w:r>
      <w:r w:rsidRPr="00B65AD5">
        <w:rPr>
          <w:rFonts w:eastAsia="Times"/>
          <w:b/>
        </w:rPr>
        <w:t xml:space="preserve"> </w:t>
      </w:r>
      <w:r>
        <w:rPr>
          <w:rFonts w:eastAsia="Times"/>
          <w:b/>
        </w:rPr>
        <w:t>location for SBFD sub-band</w:t>
      </w:r>
      <w:r w:rsidRPr="00B65AD5">
        <w:rPr>
          <w:rFonts w:eastAsia="Times"/>
          <w:b/>
        </w:rPr>
        <w:t xml:space="preserve"> </w:t>
      </w:r>
      <w:r>
        <w:rPr>
          <w:rFonts w:eastAsia="Times"/>
          <w:b/>
        </w:rPr>
        <w:t xml:space="preserve">should </w:t>
      </w:r>
      <w:r w:rsidRPr="00B65AD5">
        <w:rPr>
          <w:rFonts w:eastAsia="Times"/>
          <w:b/>
        </w:rPr>
        <w:t>include</w:t>
      </w:r>
      <w:r w:rsidR="00250809">
        <w:rPr>
          <w:rFonts w:eastAsia="Times"/>
          <w:b/>
        </w:rPr>
        <w:t xml:space="preserve"> an indication for a number of consecutive</w:t>
      </w:r>
      <w:r>
        <w:rPr>
          <w:rFonts w:eastAsia="Times"/>
          <w:b/>
        </w:rPr>
        <w:t xml:space="preserve"> guard period</w:t>
      </w:r>
      <w:r>
        <w:rPr>
          <w:rFonts w:eastAsia="Times"/>
          <w:b/>
        </w:rPr>
        <w:t xml:space="preserve"> or flexible symbols</w:t>
      </w:r>
      <w:r w:rsidR="00250809">
        <w:rPr>
          <w:rFonts w:eastAsia="Times"/>
          <w:b/>
        </w:rPr>
        <w:t xml:space="preserve"> in the beginning of the UL sub-band</w:t>
      </w:r>
      <w:r>
        <w:rPr>
          <w:rFonts w:eastAsia="Times"/>
          <w:b/>
        </w:rPr>
        <w:t>.</w:t>
      </w:r>
      <w:r w:rsidRPr="00B65AD5">
        <w:rPr>
          <w:rFonts w:eastAsia="Times"/>
          <w:b/>
        </w:rPr>
        <w:t xml:space="preserve"> </w:t>
      </w:r>
    </w:p>
    <w:p w14:paraId="57176690" w14:textId="6BED7FD6" w:rsidR="000E405C" w:rsidRDefault="00B65AD5" w:rsidP="00B65AD5">
      <w:pPr>
        <w:spacing w:after="240"/>
        <w:rPr>
          <w:rFonts w:eastAsia="Times"/>
          <w:b/>
        </w:rPr>
      </w:pPr>
      <w:r w:rsidRPr="00B65AD5">
        <w:rPr>
          <w:rFonts w:eastAsia="Times"/>
          <w:b/>
        </w:rPr>
        <w:t>Proposal 6:</w:t>
      </w:r>
      <w:r w:rsidRPr="00B65AD5">
        <w:rPr>
          <w:rFonts w:eastAsia="Times"/>
          <w:b/>
        </w:rPr>
        <w:tab/>
        <w:t>Detailed RRC signalling design is up to RAN2</w:t>
      </w:r>
    </w:p>
    <w:p w14:paraId="114E1CAC" w14:textId="7CAEA38F" w:rsidR="00B65AD5" w:rsidRDefault="00B65AD5" w:rsidP="00B65AD5">
      <w:pPr>
        <w:spacing w:after="240"/>
        <w:rPr>
          <w:rFonts w:eastAsia="Times"/>
          <w:b/>
        </w:rPr>
      </w:pPr>
    </w:p>
    <w:p w14:paraId="52C5A42D" w14:textId="77777777" w:rsidR="00B65AD5" w:rsidRPr="00B65AD5" w:rsidRDefault="00B65AD5" w:rsidP="00B65AD5">
      <w:pPr>
        <w:spacing w:after="240"/>
        <w:rPr>
          <w:rFonts w:eastAsia="Times"/>
          <w:b/>
        </w:rPr>
      </w:pPr>
    </w:p>
    <w:p w14:paraId="40F687A2" w14:textId="77777777" w:rsidR="00EE036A" w:rsidRPr="00EE5C52" w:rsidRDefault="00EE036A" w:rsidP="00EE036A">
      <w:pPr>
        <w:pStyle w:val="Heading1"/>
        <w:jc w:val="both"/>
        <w:rPr>
          <w:rFonts w:ascii="Times New Roman" w:hAnsi="Times New Roman"/>
          <w:lang w:val="en-US"/>
        </w:rPr>
      </w:pPr>
      <w:r w:rsidRPr="00EE5C52">
        <w:rPr>
          <w:rFonts w:ascii="Times New Roman" w:hAnsi="Times New Roman"/>
          <w:lang w:val="en-US" w:eastAsia="zh-TW"/>
        </w:rPr>
        <w:lastRenderedPageBreak/>
        <w:t>References</w:t>
      </w:r>
    </w:p>
    <w:p w14:paraId="21E3F6F9" w14:textId="243E669E" w:rsidR="007C3BC4" w:rsidRPr="00EE5C52" w:rsidRDefault="007C3BC4" w:rsidP="00EE036A">
      <w:pPr>
        <w:pStyle w:val="References"/>
        <w:numPr>
          <w:ilvl w:val="0"/>
          <w:numId w:val="3"/>
        </w:numPr>
        <w:autoSpaceDE w:val="0"/>
        <w:autoSpaceDN w:val="0"/>
        <w:snapToGrid w:val="0"/>
        <w:spacing w:after="60"/>
        <w:jc w:val="both"/>
      </w:pPr>
      <w:bookmarkStart w:id="4" w:name="_Ref158626532"/>
      <w:bookmarkStart w:id="5" w:name="_Ref158202246"/>
      <w:r w:rsidRPr="00EE5C52">
        <w:t>RP-234035 “New WID: Evolution of NR duplex operation: Sub-band full duplex (SBFD)”, CMCC (Moderator, RAN1 VC), RAN#102, Edinburgh, Scotland, December 11-15, 2023.</w:t>
      </w:r>
      <w:bookmarkEnd w:id="4"/>
    </w:p>
    <w:p w14:paraId="0D4EC287" w14:textId="7D148F55" w:rsidR="00533361" w:rsidRPr="00EE5C52" w:rsidRDefault="00533361" w:rsidP="00533361">
      <w:pPr>
        <w:pStyle w:val="References"/>
        <w:numPr>
          <w:ilvl w:val="0"/>
          <w:numId w:val="3"/>
        </w:numPr>
        <w:autoSpaceDE w:val="0"/>
        <w:autoSpaceDN w:val="0"/>
        <w:snapToGrid w:val="0"/>
        <w:spacing w:after="60"/>
        <w:jc w:val="both"/>
      </w:pPr>
      <w:bookmarkStart w:id="6" w:name="_Ref158658947"/>
      <w:r w:rsidRPr="00EE5C52">
        <w:t xml:space="preserve">3GPP </w:t>
      </w:r>
      <w:bookmarkStart w:id="7" w:name="specType1"/>
      <w:r w:rsidRPr="00EE5C52">
        <w:t>TR</w:t>
      </w:r>
      <w:bookmarkEnd w:id="7"/>
      <w:r w:rsidRPr="00EE5C52">
        <w:t xml:space="preserve"> </w:t>
      </w:r>
      <w:bookmarkStart w:id="8" w:name="specNumber"/>
      <w:r w:rsidRPr="00EE5C52">
        <w:t>38.</w:t>
      </w:r>
      <w:bookmarkEnd w:id="8"/>
      <w:r w:rsidRPr="00EE5C52">
        <w:t xml:space="preserve">858 </w:t>
      </w:r>
      <w:bookmarkStart w:id="9" w:name="specVersion"/>
      <w:r w:rsidRPr="00EE5C52">
        <w:t>V18.0.</w:t>
      </w:r>
      <w:bookmarkEnd w:id="9"/>
      <w:r w:rsidRPr="00EE5C52">
        <w:t>0 “Study on Evolution of NR Duplex Operation”</w:t>
      </w:r>
      <w:bookmarkEnd w:id="6"/>
    </w:p>
    <w:p w14:paraId="3A3F75E0" w14:textId="77777777" w:rsidR="00533361" w:rsidRPr="00EE5C52" w:rsidRDefault="00533361" w:rsidP="009566EA">
      <w:pPr>
        <w:pStyle w:val="References"/>
        <w:numPr>
          <w:ilvl w:val="0"/>
          <w:numId w:val="0"/>
        </w:numPr>
        <w:autoSpaceDE w:val="0"/>
        <w:autoSpaceDN w:val="0"/>
        <w:snapToGrid w:val="0"/>
        <w:spacing w:after="60"/>
        <w:ind w:left="360"/>
        <w:jc w:val="both"/>
      </w:pPr>
    </w:p>
    <w:bookmarkEnd w:id="5"/>
    <w:p w14:paraId="2C1E1853" w14:textId="03383CAD" w:rsidR="00533361" w:rsidRPr="00EE5C52" w:rsidRDefault="00533361" w:rsidP="00533361">
      <w:pPr>
        <w:rPr>
          <w:lang w:val="en-US" w:eastAsia="zh-CN"/>
        </w:rPr>
      </w:pPr>
    </w:p>
    <w:p w14:paraId="4E0A131A" w14:textId="367C8F54" w:rsidR="00533361" w:rsidRPr="00EE5C52" w:rsidRDefault="00533361" w:rsidP="00533361">
      <w:pPr>
        <w:pStyle w:val="Heading1"/>
        <w:jc w:val="both"/>
        <w:rPr>
          <w:rFonts w:ascii="Times New Roman" w:hAnsi="Times New Roman"/>
          <w:lang w:val="en-US"/>
        </w:rPr>
      </w:pPr>
      <w:r w:rsidRPr="00EE5C52">
        <w:rPr>
          <w:rFonts w:ascii="Times New Roman" w:hAnsi="Times New Roman"/>
          <w:lang w:val="en-US" w:eastAsia="zh-TW"/>
        </w:rPr>
        <w:t>Appendix</w:t>
      </w:r>
    </w:p>
    <w:p w14:paraId="504BC69F" w14:textId="77777777" w:rsidR="00533361" w:rsidRPr="00EE5C52" w:rsidRDefault="00533361" w:rsidP="00533361">
      <w:pPr>
        <w:pStyle w:val="References"/>
        <w:numPr>
          <w:ilvl w:val="0"/>
          <w:numId w:val="0"/>
        </w:numPr>
        <w:autoSpaceDE w:val="0"/>
        <w:autoSpaceDN w:val="0"/>
        <w:snapToGrid w:val="0"/>
        <w:spacing w:after="60"/>
        <w:ind w:left="360"/>
        <w:jc w:val="both"/>
        <w:rPr>
          <w:lang w:eastAsia="zh-CN"/>
        </w:rPr>
      </w:pPr>
    </w:p>
    <w:p w14:paraId="0EA378B3" w14:textId="1AD61ED4" w:rsidR="002E0638" w:rsidRPr="00EE5C52" w:rsidRDefault="00062ADD" w:rsidP="002E0638">
      <w:pPr>
        <w:pStyle w:val="TH"/>
        <w:rPr>
          <w:rFonts w:ascii="Times New Roman" w:hAnsi="Times New Roman"/>
        </w:rPr>
      </w:pPr>
      <w:r w:rsidRPr="00EE5C52">
        <w:rPr>
          <w:rFonts w:ascii="Times New Roman" w:hAnsi="Times New Roman"/>
          <w:i/>
        </w:rPr>
        <w:t>SBFD subband</w:t>
      </w:r>
      <w:r w:rsidR="002E0638" w:rsidRPr="00EE5C52">
        <w:rPr>
          <w:rFonts w:ascii="Times New Roman" w:hAnsi="Times New Roman"/>
        </w:rPr>
        <w:t xml:space="preserve"> information element</w:t>
      </w:r>
    </w:p>
    <w:p w14:paraId="305A1523" w14:textId="77777777" w:rsidR="002E0638" w:rsidRPr="00EE5C52" w:rsidRDefault="002E0638" w:rsidP="002E0638">
      <w:pPr>
        <w:pStyle w:val="PL"/>
        <w:rPr>
          <w:rFonts w:ascii="Times New Roman" w:hAnsi="Times New Roman"/>
          <w:color w:val="808080"/>
          <w:sz w:val="13"/>
          <w:szCs w:val="16"/>
        </w:rPr>
      </w:pPr>
      <w:r w:rsidRPr="00EE5C52">
        <w:rPr>
          <w:rFonts w:ascii="Times New Roman" w:hAnsi="Times New Roman"/>
          <w:color w:val="808080"/>
          <w:sz w:val="13"/>
          <w:szCs w:val="16"/>
        </w:rPr>
        <w:t>-- ASN1START</w:t>
      </w:r>
    </w:p>
    <w:p w14:paraId="0AE9BCB4" w14:textId="5E37AA10" w:rsidR="002E0638" w:rsidRPr="00EE5C52" w:rsidRDefault="002E0638" w:rsidP="002E0638">
      <w:pPr>
        <w:pStyle w:val="PL"/>
        <w:rPr>
          <w:rFonts w:ascii="Times New Roman" w:hAnsi="Times New Roman"/>
          <w:color w:val="808080"/>
          <w:sz w:val="13"/>
          <w:szCs w:val="16"/>
        </w:rPr>
      </w:pPr>
      <w:r w:rsidRPr="00EE5C52">
        <w:rPr>
          <w:rFonts w:ascii="Times New Roman" w:hAnsi="Times New Roman"/>
          <w:color w:val="808080"/>
          <w:sz w:val="13"/>
          <w:szCs w:val="16"/>
        </w:rPr>
        <w:t>-- TAG-</w:t>
      </w:r>
      <w:r w:rsidR="00062ADD" w:rsidRPr="00EE5C52">
        <w:rPr>
          <w:rFonts w:ascii="Times New Roman" w:hAnsi="Times New Roman"/>
          <w:color w:val="808080"/>
          <w:sz w:val="13"/>
          <w:szCs w:val="16"/>
        </w:rPr>
        <w:t>SBFD</w:t>
      </w:r>
      <w:r w:rsidR="00F62492" w:rsidRPr="00EE5C52">
        <w:rPr>
          <w:rFonts w:ascii="Times New Roman" w:hAnsi="Times New Roman"/>
          <w:color w:val="808080"/>
          <w:sz w:val="13"/>
          <w:szCs w:val="16"/>
        </w:rPr>
        <w:t>subband</w:t>
      </w:r>
      <w:r w:rsidRPr="00EE5C52">
        <w:rPr>
          <w:rFonts w:ascii="Times New Roman" w:hAnsi="Times New Roman"/>
          <w:color w:val="808080"/>
          <w:sz w:val="13"/>
          <w:szCs w:val="16"/>
        </w:rPr>
        <w:t>-START</w:t>
      </w:r>
    </w:p>
    <w:p w14:paraId="43F908D4" w14:textId="77777777" w:rsidR="002E0638" w:rsidRPr="00EE5C52" w:rsidRDefault="002E0638" w:rsidP="002E0638">
      <w:pPr>
        <w:pStyle w:val="PL"/>
        <w:rPr>
          <w:rFonts w:ascii="Times New Roman" w:hAnsi="Times New Roman"/>
          <w:sz w:val="13"/>
          <w:szCs w:val="16"/>
        </w:rPr>
      </w:pPr>
    </w:p>
    <w:p w14:paraId="43D472C6" w14:textId="3295CBA8" w:rsidR="002E0638" w:rsidRPr="00EE5C52" w:rsidRDefault="00062ADD" w:rsidP="002E0638">
      <w:pPr>
        <w:pStyle w:val="PL"/>
        <w:rPr>
          <w:rFonts w:ascii="Times New Roman" w:hAnsi="Times New Roman"/>
          <w:sz w:val="13"/>
          <w:szCs w:val="16"/>
        </w:rPr>
      </w:pPr>
      <w:r w:rsidRPr="00EE5C52">
        <w:rPr>
          <w:rFonts w:ascii="Times New Roman" w:hAnsi="Times New Roman"/>
          <w:sz w:val="13"/>
          <w:szCs w:val="16"/>
        </w:rPr>
        <w:t>SBFD-subband</w:t>
      </w:r>
      <w:r w:rsidR="002E0638" w:rsidRPr="00EE5C52">
        <w:rPr>
          <w:rFonts w:ascii="Times New Roman" w:hAnsi="Times New Roman"/>
          <w:sz w:val="13"/>
          <w:szCs w:val="16"/>
        </w:rPr>
        <w:t xml:space="preserve"> ::=                         </w:t>
      </w:r>
      <w:r w:rsidR="00F62492" w:rsidRPr="00EE5C52">
        <w:rPr>
          <w:rFonts w:ascii="Times New Roman" w:hAnsi="Times New Roman"/>
          <w:sz w:val="13"/>
          <w:szCs w:val="16"/>
        </w:rPr>
        <w:t xml:space="preserve"> </w:t>
      </w:r>
      <w:r w:rsidR="002E0638" w:rsidRPr="00EE5C52">
        <w:rPr>
          <w:rFonts w:ascii="Times New Roman" w:hAnsi="Times New Roman"/>
          <w:color w:val="993366"/>
          <w:sz w:val="13"/>
          <w:szCs w:val="16"/>
        </w:rPr>
        <w:t>SEQUENCE</w:t>
      </w:r>
      <w:r w:rsidR="002E0638" w:rsidRPr="00EE5C52">
        <w:rPr>
          <w:rFonts w:ascii="Times New Roman" w:hAnsi="Times New Roman"/>
          <w:sz w:val="13"/>
          <w:szCs w:val="16"/>
        </w:rPr>
        <w:t xml:space="preserve"> {</w:t>
      </w:r>
    </w:p>
    <w:p w14:paraId="4843F3E4" w14:textId="4CE0163C" w:rsidR="002E0638" w:rsidRPr="00EE5C52" w:rsidRDefault="002E0638" w:rsidP="002E0638">
      <w:pPr>
        <w:pStyle w:val="PL"/>
        <w:rPr>
          <w:rFonts w:ascii="Times New Roman" w:hAnsi="Times New Roman"/>
          <w:sz w:val="13"/>
          <w:szCs w:val="16"/>
        </w:rPr>
      </w:pPr>
      <w:r w:rsidRPr="00EE5C52">
        <w:rPr>
          <w:rFonts w:ascii="Times New Roman" w:hAnsi="Times New Roman"/>
          <w:sz w:val="13"/>
          <w:szCs w:val="16"/>
        </w:rPr>
        <w:t xml:space="preserve">    locationAndBandwidth               </w:t>
      </w:r>
      <w:r w:rsidR="00F62492" w:rsidRPr="00EE5C52">
        <w:rPr>
          <w:rFonts w:ascii="Times New Roman" w:hAnsi="Times New Roman"/>
          <w:sz w:val="13"/>
          <w:szCs w:val="16"/>
        </w:rPr>
        <w:t xml:space="preserve"> </w:t>
      </w:r>
      <w:r w:rsidRPr="00EE5C52">
        <w:rPr>
          <w:rFonts w:ascii="Times New Roman" w:hAnsi="Times New Roman"/>
          <w:sz w:val="13"/>
          <w:szCs w:val="16"/>
        </w:rPr>
        <w:t xml:space="preserve"> </w:t>
      </w:r>
      <w:r w:rsidRPr="00EE5C52">
        <w:rPr>
          <w:rFonts w:ascii="Times New Roman" w:hAnsi="Times New Roman"/>
          <w:color w:val="993366"/>
          <w:sz w:val="13"/>
          <w:szCs w:val="16"/>
        </w:rPr>
        <w:t>INTEGER</w:t>
      </w:r>
      <w:r w:rsidRPr="00EE5C52">
        <w:rPr>
          <w:rFonts w:ascii="Times New Roman" w:hAnsi="Times New Roman"/>
          <w:sz w:val="13"/>
          <w:szCs w:val="16"/>
        </w:rPr>
        <w:t xml:space="preserve"> (0..37949),</w:t>
      </w:r>
    </w:p>
    <w:p w14:paraId="56C78133" w14:textId="76F32B64" w:rsidR="00DA3835" w:rsidRPr="00EE5C52" w:rsidRDefault="002E0638" w:rsidP="002E0638">
      <w:pPr>
        <w:pStyle w:val="PL"/>
        <w:rPr>
          <w:rFonts w:ascii="Times New Roman" w:hAnsi="Times New Roman"/>
          <w:sz w:val="13"/>
          <w:szCs w:val="16"/>
        </w:rPr>
      </w:pPr>
      <w:r w:rsidRPr="00EE5C52">
        <w:rPr>
          <w:rFonts w:ascii="Times New Roman" w:hAnsi="Times New Roman"/>
          <w:sz w:val="13"/>
          <w:szCs w:val="16"/>
        </w:rPr>
        <w:t xml:space="preserve">    </w:t>
      </w:r>
      <w:r w:rsidR="00062ADD" w:rsidRPr="00EE5C52">
        <w:rPr>
          <w:rFonts w:ascii="Times New Roman" w:hAnsi="Times New Roman"/>
          <w:sz w:val="13"/>
          <w:szCs w:val="16"/>
        </w:rPr>
        <w:t>SubbandDirection</w:t>
      </w:r>
      <w:r w:rsidRPr="00EE5C52">
        <w:rPr>
          <w:rFonts w:ascii="Times New Roman" w:hAnsi="Times New Roman"/>
          <w:sz w:val="13"/>
          <w:szCs w:val="16"/>
        </w:rPr>
        <w:t xml:space="preserve">                     </w:t>
      </w:r>
      <w:r w:rsidRPr="00EE5C52">
        <w:rPr>
          <w:rFonts w:ascii="Times New Roman" w:hAnsi="Times New Roman"/>
          <w:color w:val="993366"/>
          <w:sz w:val="13"/>
          <w:szCs w:val="16"/>
        </w:rPr>
        <w:t>ENUMERATED</w:t>
      </w:r>
      <w:r w:rsidRPr="00EE5C52">
        <w:rPr>
          <w:rFonts w:ascii="Times New Roman" w:hAnsi="Times New Roman"/>
          <w:sz w:val="13"/>
          <w:szCs w:val="16"/>
        </w:rPr>
        <w:t xml:space="preserve"> {</w:t>
      </w:r>
      <w:r w:rsidR="00062ADD" w:rsidRPr="00EE5C52">
        <w:rPr>
          <w:rFonts w:ascii="Times New Roman" w:hAnsi="Times New Roman"/>
          <w:sz w:val="13"/>
          <w:szCs w:val="16"/>
        </w:rPr>
        <w:t>downlink</w:t>
      </w:r>
      <w:r w:rsidRPr="00EE5C52">
        <w:rPr>
          <w:rFonts w:ascii="Times New Roman" w:hAnsi="Times New Roman"/>
          <w:sz w:val="13"/>
          <w:szCs w:val="16"/>
        </w:rPr>
        <w:t>}</w:t>
      </w:r>
      <w:r w:rsidR="00F62492" w:rsidRPr="00EE5C52">
        <w:rPr>
          <w:rFonts w:ascii="Times New Roman" w:hAnsi="Times New Roman"/>
          <w:sz w:val="13"/>
          <w:szCs w:val="16"/>
        </w:rPr>
        <w:t>,</w:t>
      </w:r>
    </w:p>
    <w:p w14:paraId="37DDAF33" w14:textId="6C4F050F" w:rsidR="00F62492" w:rsidRPr="00EE5C52" w:rsidRDefault="00F62492" w:rsidP="002E0638">
      <w:pPr>
        <w:pStyle w:val="PL"/>
        <w:rPr>
          <w:rFonts w:ascii="Times New Roman" w:hAnsi="Times New Roman"/>
          <w:sz w:val="13"/>
          <w:szCs w:val="16"/>
        </w:rPr>
      </w:pPr>
      <w:r w:rsidRPr="00EE5C52">
        <w:rPr>
          <w:rFonts w:ascii="Times New Roman" w:hAnsi="Times New Roman"/>
          <w:sz w:val="13"/>
          <w:szCs w:val="16"/>
        </w:rPr>
        <w:t xml:space="preserve">    Guardband1Size                       </w:t>
      </w:r>
      <w:r w:rsidRPr="00EE5C52">
        <w:rPr>
          <w:rFonts w:ascii="Times New Roman" w:hAnsi="Times New Roman"/>
          <w:color w:val="993366"/>
          <w:sz w:val="13"/>
          <w:szCs w:val="16"/>
        </w:rPr>
        <w:t>INTEGER</w:t>
      </w:r>
      <w:r w:rsidRPr="00EE5C52">
        <w:rPr>
          <w:rFonts w:ascii="Times New Roman" w:hAnsi="Times New Roman"/>
          <w:sz w:val="13"/>
          <w:szCs w:val="16"/>
        </w:rPr>
        <w:t xml:space="preserve"> (0..maxGBSize),</w:t>
      </w:r>
    </w:p>
    <w:p w14:paraId="294BFF8A" w14:textId="717E400B" w:rsidR="002E0638" w:rsidRPr="00EE5C52" w:rsidRDefault="00F62492" w:rsidP="002E0638">
      <w:pPr>
        <w:pStyle w:val="PL"/>
        <w:rPr>
          <w:rFonts w:ascii="Times New Roman" w:hAnsi="Times New Roman"/>
          <w:sz w:val="13"/>
          <w:szCs w:val="16"/>
        </w:rPr>
      </w:pPr>
      <w:r w:rsidRPr="00EE5C52">
        <w:rPr>
          <w:rFonts w:ascii="Times New Roman" w:hAnsi="Times New Roman"/>
          <w:sz w:val="13"/>
          <w:szCs w:val="16"/>
        </w:rPr>
        <w:t xml:space="preserve">    Guardband2Size                       </w:t>
      </w:r>
      <w:r w:rsidR="00E86675" w:rsidRPr="00EE5C52">
        <w:rPr>
          <w:rFonts w:ascii="Times New Roman" w:hAnsi="Times New Roman"/>
          <w:color w:val="993366"/>
          <w:sz w:val="13"/>
          <w:szCs w:val="16"/>
        </w:rPr>
        <w:t>INTEGER</w:t>
      </w:r>
      <w:r w:rsidR="00E86675" w:rsidRPr="00EE5C52">
        <w:rPr>
          <w:rFonts w:ascii="Times New Roman" w:hAnsi="Times New Roman"/>
          <w:sz w:val="13"/>
          <w:szCs w:val="16"/>
        </w:rPr>
        <w:t xml:space="preserve"> (0..maxGBSize)</w:t>
      </w:r>
      <w:r w:rsidRPr="00EE5C52">
        <w:rPr>
          <w:rFonts w:ascii="Times New Roman" w:hAnsi="Times New Roman"/>
          <w:sz w:val="13"/>
          <w:szCs w:val="16"/>
        </w:rPr>
        <w:t xml:space="preserve">     </w:t>
      </w:r>
    </w:p>
    <w:p w14:paraId="63970D99" w14:textId="77777777" w:rsidR="002E0638" w:rsidRPr="00EE5C52" w:rsidRDefault="002E0638" w:rsidP="002E0638">
      <w:pPr>
        <w:pStyle w:val="PL"/>
        <w:rPr>
          <w:rFonts w:ascii="Times New Roman" w:hAnsi="Times New Roman"/>
          <w:sz w:val="13"/>
          <w:szCs w:val="16"/>
        </w:rPr>
      </w:pPr>
      <w:r w:rsidRPr="00EE5C52">
        <w:rPr>
          <w:rFonts w:ascii="Times New Roman" w:hAnsi="Times New Roman"/>
          <w:sz w:val="13"/>
          <w:szCs w:val="16"/>
        </w:rPr>
        <w:t>}</w:t>
      </w:r>
    </w:p>
    <w:p w14:paraId="34F196D3" w14:textId="77777777" w:rsidR="002E0638" w:rsidRPr="00EE5C52" w:rsidRDefault="002E0638" w:rsidP="002E0638">
      <w:pPr>
        <w:pStyle w:val="PL"/>
        <w:rPr>
          <w:rFonts w:ascii="Times New Roman" w:hAnsi="Times New Roman"/>
          <w:sz w:val="13"/>
          <w:szCs w:val="16"/>
        </w:rPr>
      </w:pPr>
    </w:p>
    <w:p w14:paraId="3333FA3D" w14:textId="53E62F7F" w:rsidR="002E0638" w:rsidRPr="00EE5C52" w:rsidRDefault="002E0638" w:rsidP="002E0638">
      <w:pPr>
        <w:pStyle w:val="PL"/>
        <w:rPr>
          <w:rFonts w:ascii="Times New Roman" w:hAnsi="Times New Roman"/>
          <w:color w:val="808080"/>
          <w:sz w:val="13"/>
          <w:szCs w:val="16"/>
        </w:rPr>
      </w:pPr>
      <w:r w:rsidRPr="00EE5C52">
        <w:rPr>
          <w:rFonts w:ascii="Times New Roman" w:hAnsi="Times New Roman"/>
          <w:color w:val="808080"/>
          <w:sz w:val="13"/>
          <w:szCs w:val="16"/>
        </w:rPr>
        <w:t>-- TAG-</w:t>
      </w:r>
      <w:r w:rsidR="00062ADD" w:rsidRPr="00EE5C52">
        <w:rPr>
          <w:rFonts w:ascii="Times New Roman" w:hAnsi="Times New Roman"/>
          <w:color w:val="808080"/>
          <w:sz w:val="13"/>
          <w:szCs w:val="16"/>
        </w:rPr>
        <w:t>SBFD</w:t>
      </w:r>
      <w:r w:rsidR="00F62492" w:rsidRPr="00EE5C52">
        <w:rPr>
          <w:rFonts w:ascii="Times New Roman" w:hAnsi="Times New Roman"/>
          <w:color w:val="808080"/>
          <w:sz w:val="13"/>
          <w:szCs w:val="16"/>
        </w:rPr>
        <w:t>subband</w:t>
      </w:r>
      <w:r w:rsidRPr="00EE5C52">
        <w:rPr>
          <w:rFonts w:ascii="Times New Roman" w:hAnsi="Times New Roman"/>
          <w:color w:val="808080"/>
          <w:sz w:val="13"/>
          <w:szCs w:val="16"/>
        </w:rPr>
        <w:t>-STOP</w:t>
      </w:r>
    </w:p>
    <w:p w14:paraId="6C13CAFA" w14:textId="77777777" w:rsidR="002E0638" w:rsidRPr="00EE5C52" w:rsidRDefault="002E0638" w:rsidP="002E0638">
      <w:pPr>
        <w:pStyle w:val="PL"/>
        <w:rPr>
          <w:rFonts w:ascii="Times New Roman" w:hAnsi="Times New Roman"/>
          <w:color w:val="808080"/>
          <w:sz w:val="13"/>
          <w:szCs w:val="16"/>
        </w:rPr>
      </w:pPr>
      <w:r w:rsidRPr="00EE5C52">
        <w:rPr>
          <w:rFonts w:ascii="Times New Roman" w:hAnsi="Times New Roman"/>
          <w:color w:val="808080"/>
          <w:sz w:val="13"/>
          <w:szCs w:val="16"/>
        </w:rPr>
        <w:t>-- ASN1STOP</w:t>
      </w:r>
    </w:p>
    <w:p w14:paraId="060F9D1A" w14:textId="77777777" w:rsidR="00533361" w:rsidRPr="00EE5C52" w:rsidRDefault="00533361" w:rsidP="00533361">
      <w:pPr>
        <w:pStyle w:val="References"/>
        <w:numPr>
          <w:ilvl w:val="0"/>
          <w:numId w:val="0"/>
        </w:numPr>
        <w:autoSpaceDE w:val="0"/>
        <w:autoSpaceDN w:val="0"/>
        <w:snapToGrid w:val="0"/>
        <w:spacing w:after="60"/>
        <w:ind w:left="360"/>
        <w:jc w:val="both"/>
        <w:rPr>
          <w:rFonts w:eastAsia="Batang"/>
          <w:lang w:eastAsia="ja-JP"/>
        </w:rPr>
      </w:pPr>
    </w:p>
    <w:p w14:paraId="23BAAF74" w14:textId="77777777" w:rsidR="002204DF" w:rsidRPr="00EE5C52" w:rsidRDefault="002204DF" w:rsidP="00533361">
      <w:pPr>
        <w:pStyle w:val="References"/>
        <w:numPr>
          <w:ilvl w:val="0"/>
          <w:numId w:val="0"/>
        </w:numPr>
        <w:autoSpaceDE w:val="0"/>
        <w:autoSpaceDN w:val="0"/>
        <w:snapToGrid w:val="0"/>
        <w:spacing w:after="60"/>
        <w:ind w:left="360"/>
        <w:jc w:val="both"/>
        <w:rPr>
          <w:rFonts w:eastAsia="Batang"/>
          <w:lang w:eastAsia="ja-JP"/>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2204DF" w:rsidRPr="00EE5C52" w14:paraId="1A5A79E6" w14:textId="77777777" w:rsidTr="00C01B6F">
        <w:tc>
          <w:tcPr>
            <w:tcW w:w="9493" w:type="dxa"/>
            <w:tcBorders>
              <w:top w:val="single" w:sz="4" w:space="0" w:color="auto"/>
              <w:left w:val="single" w:sz="4" w:space="0" w:color="auto"/>
              <w:bottom w:val="single" w:sz="4" w:space="0" w:color="auto"/>
              <w:right w:val="single" w:sz="4" w:space="0" w:color="auto"/>
            </w:tcBorders>
            <w:hideMark/>
          </w:tcPr>
          <w:p w14:paraId="5E7DC77A" w14:textId="251F36FF" w:rsidR="002204DF" w:rsidRPr="00EE5C52" w:rsidRDefault="00C01B6F" w:rsidP="007022DE">
            <w:pPr>
              <w:pStyle w:val="TAH"/>
              <w:rPr>
                <w:rFonts w:ascii="Times New Roman" w:hAnsi="Times New Roman"/>
                <w:szCs w:val="22"/>
                <w:lang w:eastAsia="sv-SE"/>
              </w:rPr>
            </w:pPr>
            <w:r w:rsidRPr="00EE5C52">
              <w:rPr>
                <w:rFonts w:ascii="Times New Roman" w:hAnsi="Times New Roman"/>
                <w:i/>
              </w:rPr>
              <w:t>SBFD subband</w:t>
            </w:r>
            <w:r w:rsidRPr="00EE5C52">
              <w:rPr>
                <w:rFonts w:ascii="Times New Roman" w:hAnsi="Times New Roman"/>
              </w:rPr>
              <w:t xml:space="preserve"> </w:t>
            </w:r>
            <w:r w:rsidR="002204DF" w:rsidRPr="00EE5C52">
              <w:rPr>
                <w:rFonts w:ascii="Times New Roman" w:hAnsi="Times New Roman"/>
                <w:szCs w:val="22"/>
                <w:lang w:eastAsia="sv-SE"/>
              </w:rPr>
              <w:t>field descriptions</w:t>
            </w:r>
          </w:p>
        </w:tc>
      </w:tr>
      <w:tr w:rsidR="002204DF" w:rsidRPr="00EE5C52" w14:paraId="556D9B82" w14:textId="77777777" w:rsidTr="00C01B6F">
        <w:tc>
          <w:tcPr>
            <w:tcW w:w="9493" w:type="dxa"/>
            <w:tcBorders>
              <w:top w:val="single" w:sz="4" w:space="0" w:color="auto"/>
              <w:left w:val="single" w:sz="4" w:space="0" w:color="auto"/>
              <w:bottom w:val="single" w:sz="4" w:space="0" w:color="auto"/>
              <w:right w:val="single" w:sz="4" w:space="0" w:color="auto"/>
            </w:tcBorders>
            <w:hideMark/>
          </w:tcPr>
          <w:p w14:paraId="7E81F0E5" w14:textId="77777777" w:rsidR="002204DF" w:rsidRPr="00EE5C52" w:rsidRDefault="002204DF" w:rsidP="007022DE">
            <w:pPr>
              <w:pStyle w:val="TAL"/>
              <w:rPr>
                <w:rFonts w:ascii="Times New Roman" w:hAnsi="Times New Roman"/>
                <w:szCs w:val="22"/>
                <w:lang w:eastAsia="sv-SE"/>
              </w:rPr>
            </w:pPr>
            <w:r w:rsidRPr="00EE5C52">
              <w:rPr>
                <w:rFonts w:ascii="Times New Roman" w:hAnsi="Times New Roman"/>
                <w:b/>
                <w:i/>
                <w:szCs w:val="22"/>
                <w:lang w:eastAsia="sv-SE"/>
              </w:rPr>
              <w:t>locationAndBandwidth</w:t>
            </w:r>
          </w:p>
          <w:p w14:paraId="5A038E0E" w14:textId="26BAB7C7" w:rsidR="002204DF" w:rsidRPr="00EE5C52" w:rsidRDefault="00921FB9" w:rsidP="007022DE">
            <w:pPr>
              <w:pStyle w:val="TAL"/>
              <w:rPr>
                <w:rFonts w:ascii="Times New Roman" w:hAnsi="Times New Roman"/>
                <w:szCs w:val="22"/>
                <w:lang w:eastAsia="sv-SE"/>
              </w:rPr>
            </w:pPr>
            <w:r w:rsidRPr="00EE5C52">
              <w:rPr>
                <w:rFonts w:ascii="Times New Roman" w:hAnsi="Times New Roman"/>
                <w:szCs w:val="22"/>
                <w:lang w:eastAsia="sv-SE"/>
              </w:rPr>
              <w:t>Indicated the starting RB of the SBFD subband and the length of the SBFD subband</w:t>
            </w:r>
            <w:r w:rsidR="002204DF" w:rsidRPr="00EE5C52">
              <w:rPr>
                <w:rFonts w:ascii="Times New Roman" w:hAnsi="Times New Roman"/>
                <w:szCs w:val="22"/>
                <w:lang w:eastAsia="sv-SE"/>
              </w:rPr>
              <w:t xml:space="preserve">. The value of the field shall be interpreted as resource indicator value (RIV) as defined TS 38.214 [19] with assumptions as described in TS 38.213 [13], clause 12, i.e. setting </w:t>
            </w:r>
            <w:r w:rsidR="00ED4206" w:rsidRPr="00EE5C52">
              <w:rPr>
                <w:rFonts w:ascii="Times New Roman" w:hAnsi="Times New Roman"/>
                <w:noProof/>
                <w:position w:val="-10"/>
                <w:lang w:eastAsia="sv-SE"/>
              </w:rPr>
              <w:object w:dxaOrig="585" w:dyaOrig="435" w14:anchorId="03C3F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pt;height:21.5pt;mso-width-percent:0;mso-height-percent:0;mso-width-percent:0;mso-height-percent:0" o:ole="">
                  <v:imagedata r:id="rId8" o:title=""/>
                </v:shape>
                <o:OLEObject Type="Embed" ProgID="Equation.3" ShapeID="_x0000_i1025" DrawAspect="Content" ObjectID="_1769888135" r:id="rId9"/>
              </w:object>
            </w:r>
            <w:r w:rsidR="002204DF" w:rsidRPr="00EE5C52">
              <w:rPr>
                <w:rFonts w:ascii="Times New Roman" w:hAnsi="Times New Roman"/>
                <w:szCs w:val="22"/>
                <w:lang w:eastAsia="sv-SE"/>
              </w:rPr>
              <w:t xml:space="preserve">=275. </w:t>
            </w:r>
          </w:p>
        </w:tc>
      </w:tr>
      <w:tr w:rsidR="002204DF" w:rsidRPr="00EE5C52" w14:paraId="7AD97755" w14:textId="77777777" w:rsidTr="00C01B6F">
        <w:trPr>
          <w:trHeight w:val="467"/>
        </w:trPr>
        <w:tc>
          <w:tcPr>
            <w:tcW w:w="9493" w:type="dxa"/>
            <w:tcBorders>
              <w:top w:val="single" w:sz="4" w:space="0" w:color="auto"/>
              <w:left w:val="single" w:sz="4" w:space="0" w:color="auto"/>
              <w:bottom w:val="single" w:sz="4" w:space="0" w:color="auto"/>
              <w:right w:val="single" w:sz="4" w:space="0" w:color="auto"/>
            </w:tcBorders>
            <w:hideMark/>
          </w:tcPr>
          <w:p w14:paraId="68F39DB2" w14:textId="625AD612" w:rsidR="002204DF" w:rsidRPr="00EE5C52" w:rsidRDefault="00C01B6F" w:rsidP="007022DE">
            <w:pPr>
              <w:pStyle w:val="TAL"/>
              <w:rPr>
                <w:rFonts w:ascii="Times New Roman" w:hAnsi="Times New Roman"/>
                <w:b/>
                <w:i/>
                <w:szCs w:val="22"/>
                <w:lang w:eastAsia="sv-SE"/>
              </w:rPr>
            </w:pPr>
            <w:r w:rsidRPr="00EE5C52">
              <w:rPr>
                <w:rFonts w:ascii="Times New Roman" w:hAnsi="Times New Roman"/>
                <w:b/>
                <w:i/>
                <w:szCs w:val="22"/>
                <w:lang w:eastAsia="sv-SE"/>
              </w:rPr>
              <w:t xml:space="preserve">SubbandDirection                     </w:t>
            </w:r>
          </w:p>
          <w:p w14:paraId="4BDD10C7" w14:textId="44EC9F4C" w:rsidR="002204DF" w:rsidRPr="00EE5C52" w:rsidRDefault="00C01B6F" w:rsidP="007022DE">
            <w:pPr>
              <w:pStyle w:val="TAL"/>
              <w:rPr>
                <w:rFonts w:ascii="Times New Roman" w:hAnsi="Times New Roman"/>
                <w:szCs w:val="22"/>
                <w:lang w:eastAsia="sv-SE"/>
              </w:rPr>
            </w:pPr>
            <w:r w:rsidRPr="00EE5C52">
              <w:rPr>
                <w:rFonts w:ascii="Times New Roman" w:hAnsi="Times New Roman"/>
              </w:rPr>
              <w:t>Indicates the direction of the subband wh</w:t>
            </w:r>
            <w:r w:rsidR="00921FB9" w:rsidRPr="00EE5C52">
              <w:rPr>
                <w:rFonts w:ascii="Times New Roman" w:hAnsi="Times New Roman"/>
              </w:rPr>
              <w:t>e</w:t>
            </w:r>
            <w:r w:rsidRPr="00EE5C52">
              <w:rPr>
                <w:rFonts w:ascii="Times New Roman" w:hAnsi="Times New Roman"/>
              </w:rPr>
              <w:t>ther UL or DL. If not set, the UE assumes UL direction.</w:t>
            </w:r>
          </w:p>
        </w:tc>
      </w:tr>
      <w:tr w:rsidR="00C01B6F" w:rsidRPr="00EE5C52" w14:paraId="2CF826F1" w14:textId="77777777" w:rsidTr="00C01B6F">
        <w:tc>
          <w:tcPr>
            <w:tcW w:w="9493" w:type="dxa"/>
            <w:tcBorders>
              <w:top w:val="single" w:sz="4" w:space="0" w:color="auto"/>
              <w:left w:val="single" w:sz="4" w:space="0" w:color="auto"/>
              <w:bottom w:val="single" w:sz="4" w:space="0" w:color="auto"/>
              <w:right w:val="single" w:sz="4" w:space="0" w:color="auto"/>
            </w:tcBorders>
          </w:tcPr>
          <w:p w14:paraId="012EAB81" w14:textId="77777777" w:rsidR="00C01B6F" w:rsidRPr="00EE5C52" w:rsidRDefault="00C01B6F" w:rsidP="007022DE">
            <w:pPr>
              <w:pStyle w:val="TAL"/>
              <w:rPr>
                <w:rFonts w:ascii="Times New Roman" w:hAnsi="Times New Roman"/>
              </w:rPr>
            </w:pPr>
            <w:r w:rsidRPr="00EE5C52">
              <w:rPr>
                <w:rFonts w:ascii="Times New Roman" w:hAnsi="Times New Roman"/>
                <w:b/>
                <w:i/>
                <w:szCs w:val="22"/>
                <w:lang w:eastAsia="sv-SE"/>
              </w:rPr>
              <w:t xml:space="preserve">Guardband1Size </w:t>
            </w:r>
            <w:r w:rsidRPr="00EE5C52">
              <w:rPr>
                <w:rFonts w:ascii="Times New Roman" w:hAnsi="Times New Roman"/>
              </w:rPr>
              <w:t xml:space="preserve"> </w:t>
            </w:r>
          </w:p>
          <w:p w14:paraId="7571E201" w14:textId="4ED4ABEE" w:rsidR="00C01B6F" w:rsidRPr="00EE5C52" w:rsidRDefault="00C01B6F" w:rsidP="007022DE">
            <w:pPr>
              <w:pStyle w:val="TAL"/>
              <w:rPr>
                <w:rFonts w:ascii="Times New Roman" w:hAnsi="Times New Roman"/>
                <w:b/>
                <w:i/>
                <w:szCs w:val="22"/>
                <w:lang w:eastAsia="sv-SE"/>
              </w:rPr>
            </w:pPr>
            <w:r w:rsidRPr="00EE5C52">
              <w:rPr>
                <w:rFonts w:ascii="Times New Roman" w:hAnsi="Times New Roman"/>
              </w:rPr>
              <w:t xml:space="preserve">  PRB-level guard band between this SBFD subband and the </w:t>
            </w:r>
            <w:r w:rsidR="00921FB9" w:rsidRPr="00EE5C52">
              <w:rPr>
                <w:rFonts w:ascii="Times New Roman" w:hAnsi="Times New Roman"/>
              </w:rPr>
              <w:t>previous</w:t>
            </w:r>
            <w:r w:rsidRPr="00EE5C52">
              <w:rPr>
                <w:rFonts w:ascii="Times New Roman" w:hAnsi="Times New Roman"/>
              </w:rPr>
              <w:t xml:space="preserve"> </w:t>
            </w:r>
            <w:r w:rsidR="00921FB9" w:rsidRPr="00EE5C52">
              <w:rPr>
                <w:rFonts w:ascii="Times New Roman" w:hAnsi="Times New Roman"/>
              </w:rPr>
              <w:t xml:space="preserve">FDMed SBFD </w:t>
            </w:r>
            <w:r w:rsidRPr="00EE5C52">
              <w:rPr>
                <w:rFonts w:ascii="Times New Roman" w:hAnsi="Times New Roman"/>
              </w:rPr>
              <w:t xml:space="preserve">subband </w:t>
            </w:r>
            <w:r w:rsidR="00921FB9" w:rsidRPr="00EE5C52">
              <w:rPr>
                <w:rFonts w:ascii="Times New Roman" w:hAnsi="Times New Roman"/>
              </w:rPr>
              <w:t xml:space="preserve">on the lower side. </w:t>
            </w:r>
            <w:r w:rsidRPr="00EE5C52">
              <w:rPr>
                <w:rFonts w:ascii="Times New Roman" w:hAnsi="Times New Roman"/>
              </w:rPr>
              <w:t xml:space="preserve"> </w:t>
            </w:r>
            <w:r w:rsidR="00921FB9" w:rsidRPr="00EE5C52">
              <w:rPr>
                <w:rFonts w:ascii="Times New Roman" w:hAnsi="Times New Roman"/>
              </w:rPr>
              <w:t>If not configured, the UE assumes</w:t>
            </w:r>
            <w:r w:rsidRPr="00EE5C52">
              <w:rPr>
                <w:rFonts w:ascii="Times New Roman" w:hAnsi="Times New Roman"/>
              </w:rPr>
              <w:t xml:space="preserve"> </w:t>
            </w:r>
            <w:r w:rsidR="00921FB9" w:rsidRPr="00EE5C52">
              <w:rPr>
                <w:rFonts w:ascii="Times New Roman" w:hAnsi="Times New Roman"/>
              </w:rPr>
              <w:t>no guardband.</w:t>
            </w:r>
            <w:r w:rsidRPr="00EE5C52">
              <w:rPr>
                <w:rFonts w:ascii="Times New Roman" w:hAnsi="Times New Roman"/>
              </w:rPr>
              <w:t xml:space="preserve">          </w:t>
            </w:r>
          </w:p>
        </w:tc>
      </w:tr>
      <w:tr w:rsidR="00921FB9" w:rsidRPr="00EE5C52" w14:paraId="792E05FD" w14:textId="77777777" w:rsidTr="00C01B6F">
        <w:tc>
          <w:tcPr>
            <w:tcW w:w="9493" w:type="dxa"/>
            <w:tcBorders>
              <w:top w:val="single" w:sz="4" w:space="0" w:color="auto"/>
              <w:left w:val="single" w:sz="4" w:space="0" w:color="auto"/>
              <w:bottom w:val="single" w:sz="4" w:space="0" w:color="auto"/>
              <w:right w:val="single" w:sz="4" w:space="0" w:color="auto"/>
            </w:tcBorders>
          </w:tcPr>
          <w:p w14:paraId="6DFDCCCB" w14:textId="3D4E3170" w:rsidR="00921FB9" w:rsidRPr="00EE5C52" w:rsidRDefault="00921FB9" w:rsidP="00921FB9">
            <w:pPr>
              <w:pStyle w:val="TAL"/>
              <w:rPr>
                <w:rFonts w:ascii="Times New Roman" w:hAnsi="Times New Roman"/>
              </w:rPr>
            </w:pPr>
            <w:r w:rsidRPr="00EE5C52">
              <w:rPr>
                <w:rFonts w:ascii="Times New Roman" w:hAnsi="Times New Roman"/>
                <w:b/>
                <w:i/>
                <w:szCs w:val="22"/>
                <w:lang w:eastAsia="sv-SE"/>
              </w:rPr>
              <w:t xml:space="preserve">Guardband2Size </w:t>
            </w:r>
            <w:r w:rsidRPr="00EE5C52">
              <w:rPr>
                <w:rFonts w:ascii="Times New Roman" w:hAnsi="Times New Roman"/>
              </w:rPr>
              <w:t xml:space="preserve"> </w:t>
            </w:r>
          </w:p>
          <w:p w14:paraId="551747E5" w14:textId="6F44CD0D" w:rsidR="00921FB9" w:rsidRPr="00EE5C52" w:rsidRDefault="00921FB9" w:rsidP="00921FB9">
            <w:pPr>
              <w:pStyle w:val="TAL"/>
              <w:rPr>
                <w:rFonts w:ascii="Times New Roman" w:hAnsi="Times New Roman"/>
                <w:b/>
                <w:i/>
                <w:szCs w:val="22"/>
                <w:lang w:eastAsia="sv-SE"/>
              </w:rPr>
            </w:pPr>
            <w:r w:rsidRPr="00EE5C52">
              <w:rPr>
                <w:rFonts w:ascii="Times New Roman" w:hAnsi="Times New Roman"/>
              </w:rPr>
              <w:t xml:space="preserve">  PRB-level guard band between this SBFD subband and the following FDMed SBFD subband on the upper side.  If not configured, the UE assumes no guardband.          </w:t>
            </w:r>
          </w:p>
        </w:tc>
      </w:tr>
    </w:tbl>
    <w:p w14:paraId="737AEE04" w14:textId="77777777" w:rsidR="00533361" w:rsidRPr="00EE5C52" w:rsidRDefault="00533361" w:rsidP="00533361">
      <w:pPr>
        <w:rPr>
          <w:lang w:val="en-US" w:eastAsia="zh-CN"/>
        </w:rPr>
      </w:pPr>
    </w:p>
    <w:p w14:paraId="4E482AD0" w14:textId="77777777" w:rsidR="00A403AD" w:rsidRPr="00EE5C52" w:rsidRDefault="00A403AD" w:rsidP="00533361">
      <w:pPr>
        <w:rPr>
          <w:lang w:val="en-US" w:eastAsia="zh-CN"/>
        </w:rPr>
      </w:pPr>
    </w:p>
    <w:p w14:paraId="44AAC989" w14:textId="77777777" w:rsidR="00A403AD" w:rsidRPr="00EE5C52" w:rsidRDefault="00A403AD" w:rsidP="00A403AD">
      <w:pPr>
        <w:pStyle w:val="TH"/>
        <w:rPr>
          <w:rFonts w:ascii="Times New Roman" w:hAnsi="Times New Roman"/>
        </w:rPr>
      </w:pPr>
      <w:r w:rsidRPr="00EE5C52">
        <w:rPr>
          <w:rFonts w:ascii="Times New Roman" w:hAnsi="Times New Roman"/>
          <w:bCs/>
          <w:i/>
          <w:iCs/>
        </w:rPr>
        <w:t xml:space="preserve">ServingCellConfigCommon </w:t>
      </w:r>
      <w:r w:rsidRPr="00EE5C52">
        <w:rPr>
          <w:rFonts w:ascii="Times New Roman" w:hAnsi="Times New Roman"/>
        </w:rPr>
        <w:t>information element</w:t>
      </w:r>
    </w:p>
    <w:p w14:paraId="670263E9"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color w:val="808080"/>
          <w:sz w:val="13"/>
          <w:szCs w:val="16"/>
        </w:rPr>
        <w:t>-- ASN1START</w:t>
      </w:r>
    </w:p>
    <w:p w14:paraId="61BFC4FF"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color w:val="808080"/>
          <w:sz w:val="13"/>
          <w:szCs w:val="16"/>
        </w:rPr>
        <w:t>-- TAG-SERVINGCELLCONFIGCOMMON-START</w:t>
      </w:r>
    </w:p>
    <w:p w14:paraId="14F5654C" w14:textId="77777777" w:rsidR="00A403AD" w:rsidRPr="00EE5C52" w:rsidRDefault="00A403AD" w:rsidP="00A403AD">
      <w:pPr>
        <w:pStyle w:val="PL"/>
        <w:rPr>
          <w:rFonts w:ascii="Times New Roman" w:hAnsi="Times New Roman"/>
          <w:sz w:val="13"/>
          <w:szCs w:val="16"/>
        </w:rPr>
      </w:pPr>
    </w:p>
    <w:p w14:paraId="253BD559" w14:textId="77777777" w:rsidR="00A403AD" w:rsidRPr="00EE5C52" w:rsidRDefault="00A403AD" w:rsidP="00A403AD">
      <w:pPr>
        <w:pStyle w:val="PL"/>
        <w:rPr>
          <w:rFonts w:ascii="Times New Roman" w:hAnsi="Times New Roman"/>
          <w:sz w:val="13"/>
          <w:szCs w:val="16"/>
        </w:rPr>
      </w:pPr>
      <w:r w:rsidRPr="00EE5C52">
        <w:rPr>
          <w:rFonts w:ascii="Times New Roman" w:hAnsi="Times New Roman"/>
          <w:sz w:val="13"/>
          <w:szCs w:val="16"/>
        </w:rPr>
        <w:t xml:space="preserve">ServingCellConfigCommon ::=         </w:t>
      </w:r>
      <w:r w:rsidRPr="00EE5C52">
        <w:rPr>
          <w:rFonts w:ascii="Times New Roman" w:hAnsi="Times New Roman"/>
          <w:color w:val="993366"/>
          <w:sz w:val="13"/>
          <w:szCs w:val="16"/>
        </w:rPr>
        <w:t>SEQUENCE</w:t>
      </w:r>
      <w:r w:rsidRPr="00EE5C52">
        <w:rPr>
          <w:rFonts w:ascii="Times New Roman" w:hAnsi="Times New Roman"/>
          <w:sz w:val="13"/>
          <w:szCs w:val="16"/>
        </w:rPr>
        <w:t xml:space="preserve"> {</w:t>
      </w:r>
    </w:p>
    <w:p w14:paraId="03748EC7"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physCellId                          PhysCellId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Cond HOAndServCellAdd,</w:t>
      </w:r>
    </w:p>
    <w:p w14:paraId="29961ACC"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downlinkConfigCommon                DownlinkConfigCommon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Cond HOAndServCellAdd</w:t>
      </w:r>
    </w:p>
    <w:p w14:paraId="7E8EC7EA"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uplinkConfigCommon                  UplinkConfigCommon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Need M</w:t>
      </w:r>
    </w:p>
    <w:p w14:paraId="79CB3A22" w14:textId="548AB5BA" w:rsidR="00A403AD" w:rsidRPr="00EE5C52" w:rsidRDefault="00A403AD" w:rsidP="00A403AD">
      <w:pPr>
        <w:pStyle w:val="PL"/>
        <w:rPr>
          <w:rFonts w:ascii="Times New Roman" w:hAnsi="Times New Roman"/>
          <w:b/>
          <w:bCs/>
          <w:color w:val="808080"/>
          <w:sz w:val="13"/>
          <w:szCs w:val="16"/>
        </w:rPr>
      </w:pPr>
      <w:r w:rsidRPr="00EE5C52">
        <w:rPr>
          <w:rFonts w:ascii="Times New Roman" w:hAnsi="Times New Roman"/>
          <w:b/>
          <w:bCs/>
          <w:color w:val="FF0000"/>
          <w:sz w:val="13"/>
          <w:szCs w:val="16"/>
        </w:rPr>
        <w:t xml:space="preserve">   sbfd-sub-band                        SBFD-sub-band</w:t>
      </w:r>
    </w:p>
    <w:p w14:paraId="46986AF9"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supplementaryUplinkConfig           UplinkConfigCommon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Need S</w:t>
      </w:r>
    </w:p>
    <w:p w14:paraId="604C9BCF"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n-TimingAdvanceOffset               </w:t>
      </w:r>
      <w:r w:rsidRPr="00EE5C52">
        <w:rPr>
          <w:rFonts w:ascii="Times New Roman" w:hAnsi="Times New Roman"/>
          <w:color w:val="993366"/>
          <w:sz w:val="13"/>
          <w:szCs w:val="16"/>
        </w:rPr>
        <w:t>ENUMERATED</w:t>
      </w:r>
      <w:r w:rsidRPr="00EE5C52">
        <w:rPr>
          <w:rFonts w:ascii="Times New Roman" w:hAnsi="Times New Roman"/>
          <w:sz w:val="13"/>
          <w:szCs w:val="16"/>
        </w:rPr>
        <w:t xml:space="preserve"> { n0, n25600, n39936 }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Need S</w:t>
      </w:r>
    </w:p>
    <w:p w14:paraId="76024DBB" w14:textId="77777777" w:rsidR="00A403AD" w:rsidRPr="00EE5C52" w:rsidRDefault="00A403AD" w:rsidP="00A403AD">
      <w:pPr>
        <w:pStyle w:val="PL"/>
        <w:rPr>
          <w:rFonts w:ascii="Times New Roman" w:hAnsi="Times New Roman"/>
          <w:sz w:val="13"/>
          <w:szCs w:val="16"/>
        </w:rPr>
      </w:pPr>
      <w:r w:rsidRPr="00EE5C52">
        <w:rPr>
          <w:rFonts w:ascii="Times New Roman" w:hAnsi="Times New Roman"/>
          <w:sz w:val="13"/>
          <w:szCs w:val="16"/>
        </w:rPr>
        <w:t xml:space="preserve">    ssb-PositionsInBurst                </w:t>
      </w:r>
      <w:r w:rsidRPr="00EE5C52">
        <w:rPr>
          <w:rFonts w:ascii="Times New Roman" w:hAnsi="Times New Roman"/>
          <w:color w:val="993366"/>
          <w:sz w:val="13"/>
          <w:szCs w:val="16"/>
        </w:rPr>
        <w:t>CHOICE</w:t>
      </w:r>
      <w:r w:rsidRPr="00EE5C52">
        <w:rPr>
          <w:rFonts w:ascii="Times New Roman" w:hAnsi="Times New Roman"/>
          <w:sz w:val="13"/>
          <w:szCs w:val="16"/>
        </w:rPr>
        <w:t xml:space="preserve"> {</w:t>
      </w:r>
    </w:p>
    <w:p w14:paraId="516CF099" w14:textId="77777777" w:rsidR="00A403AD" w:rsidRPr="00EE5C52" w:rsidRDefault="00A403AD" w:rsidP="00A403AD">
      <w:pPr>
        <w:pStyle w:val="PL"/>
        <w:rPr>
          <w:rFonts w:ascii="Times New Roman" w:hAnsi="Times New Roman"/>
          <w:sz w:val="13"/>
          <w:szCs w:val="16"/>
        </w:rPr>
      </w:pPr>
      <w:r w:rsidRPr="00EE5C52">
        <w:rPr>
          <w:rFonts w:ascii="Times New Roman" w:hAnsi="Times New Roman"/>
          <w:sz w:val="13"/>
          <w:szCs w:val="16"/>
        </w:rPr>
        <w:t xml:space="preserve">        shortBitmap                         </w:t>
      </w:r>
      <w:r w:rsidRPr="00EE5C52">
        <w:rPr>
          <w:rFonts w:ascii="Times New Roman" w:hAnsi="Times New Roman"/>
          <w:color w:val="993366"/>
          <w:sz w:val="13"/>
          <w:szCs w:val="16"/>
        </w:rPr>
        <w:t>BIT</w:t>
      </w:r>
      <w:r w:rsidRPr="00EE5C52">
        <w:rPr>
          <w:rFonts w:ascii="Times New Roman" w:hAnsi="Times New Roman"/>
          <w:sz w:val="13"/>
          <w:szCs w:val="16"/>
        </w:rPr>
        <w:t xml:space="preserve"> </w:t>
      </w:r>
      <w:r w:rsidRPr="00EE5C52">
        <w:rPr>
          <w:rFonts w:ascii="Times New Roman" w:hAnsi="Times New Roman"/>
          <w:color w:val="993366"/>
          <w:sz w:val="13"/>
          <w:szCs w:val="16"/>
        </w:rPr>
        <w:t>STRING</w:t>
      </w:r>
      <w:r w:rsidRPr="00EE5C52">
        <w:rPr>
          <w:rFonts w:ascii="Times New Roman" w:hAnsi="Times New Roman"/>
          <w:sz w:val="13"/>
          <w:szCs w:val="16"/>
        </w:rPr>
        <w:t xml:space="preserve"> (</w:t>
      </w:r>
      <w:r w:rsidRPr="00EE5C52">
        <w:rPr>
          <w:rFonts w:ascii="Times New Roman" w:hAnsi="Times New Roman"/>
          <w:color w:val="993366"/>
          <w:sz w:val="13"/>
          <w:szCs w:val="16"/>
        </w:rPr>
        <w:t>SIZE</w:t>
      </w:r>
      <w:r w:rsidRPr="00EE5C52">
        <w:rPr>
          <w:rFonts w:ascii="Times New Roman" w:hAnsi="Times New Roman"/>
          <w:sz w:val="13"/>
          <w:szCs w:val="16"/>
        </w:rPr>
        <w:t xml:space="preserve"> (4)),</w:t>
      </w:r>
    </w:p>
    <w:p w14:paraId="5B570C8D" w14:textId="77777777" w:rsidR="00A403AD" w:rsidRPr="00EE5C52" w:rsidRDefault="00A403AD" w:rsidP="00A403AD">
      <w:pPr>
        <w:pStyle w:val="PL"/>
        <w:rPr>
          <w:rFonts w:ascii="Times New Roman" w:hAnsi="Times New Roman"/>
          <w:sz w:val="13"/>
          <w:szCs w:val="16"/>
        </w:rPr>
      </w:pPr>
      <w:r w:rsidRPr="00EE5C52">
        <w:rPr>
          <w:rFonts w:ascii="Times New Roman" w:hAnsi="Times New Roman"/>
          <w:sz w:val="13"/>
          <w:szCs w:val="16"/>
        </w:rPr>
        <w:t xml:space="preserve">        mediumBitmap                        </w:t>
      </w:r>
      <w:r w:rsidRPr="00EE5C52">
        <w:rPr>
          <w:rFonts w:ascii="Times New Roman" w:hAnsi="Times New Roman"/>
          <w:color w:val="993366"/>
          <w:sz w:val="13"/>
          <w:szCs w:val="16"/>
        </w:rPr>
        <w:t>BIT</w:t>
      </w:r>
      <w:r w:rsidRPr="00EE5C52">
        <w:rPr>
          <w:rFonts w:ascii="Times New Roman" w:hAnsi="Times New Roman"/>
          <w:sz w:val="13"/>
          <w:szCs w:val="16"/>
        </w:rPr>
        <w:t xml:space="preserve"> </w:t>
      </w:r>
      <w:r w:rsidRPr="00EE5C52">
        <w:rPr>
          <w:rFonts w:ascii="Times New Roman" w:hAnsi="Times New Roman"/>
          <w:color w:val="993366"/>
          <w:sz w:val="13"/>
          <w:szCs w:val="16"/>
        </w:rPr>
        <w:t>STRING</w:t>
      </w:r>
      <w:r w:rsidRPr="00EE5C52">
        <w:rPr>
          <w:rFonts w:ascii="Times New Roman" w:hAnsi="Times New Roman"/>
          <w:sz w:val="13"/>
          <w:szCs w:val="16"/>
        </w:rPr>
        <w:t xml:space="preserve"> (</w:t>
      </w:r>
      <w:r w:rsidRPr="00EE5C52">
        <w:rPr>
          <w:rFonts w:ascii="Times New Roman" w:hAnsi="Times New Roman"/>
          <w:color w:val="993366"/>
          <w:sz w:val="13"/>
          <w:szCs w:val="16"/>
        </w:rPr>
        <w:t>SIZE</w:t>
      </w:r>
      <w:r w:rsidRPr="00EE5C52">
        <w:rPr>
          <w:rFonts w:ascii="Times New Roman" w:hAnsi="Times New Roman"/>
          <w:sz w:val="13"/>
          <w:szCs w:val="16"/>
        </w:rPr>
        <w:t xml:space="preserve"> (8)),</w:t>
      </w:r>
    </w:p>
    <w:p w14:paraId="35895770" w14:textId="77777777" w:rsidR="00A403AD" w:rsidRPr="00EE5C52" w:rsidRDefault="00A403AD" w:rsidP="00A403AD">
      <w:pPr>
        <w:pStyle w:val="PL"/>
        <w:rPr>
          <w:rFonts w:ascii="Times New Roman" w:hAnsi="Times New Roman"/>
          <w:sz w:val="13"/>
          <w:szCs w:val="16"/>
        </w:rPr>
      </w:pPr>
      <w:r w:rsidRPr="00EE5C52">
        <w:rPr>
          <w:rFonts w:ascii="Times New Roman" w:hAnsi="Times New Roman"/>
          <w:sz w:val="13"/>
          <w:szCs w:val="16"/>
        </w:rPr>
        <w:t xml:space="preserve">        longBitmap                          </w:t>
      </w:r>
      <w:r w:rsidRPr="00EE5C52">
        <w:rPr>
          <w:rFonts w:ascii="Times New Roman" w:hAnsi="Times New Roman"/>
          <w:color w:val="993366"/>
          <w:sz w:val="13"/>
          <w:szCs w:val="16"/>
        </w:rPr>
        <w:t>BIT</w:t>
      </w:r>
      <w:r w:rsidRPr="00EE5C52">
        <w:rPr>
          <w:rFonts w:ascii="Times New Roman" w:hAnsi="Times New Roman"/>
          <w:sz w:val="13"/>
          <w:szCs w:val="16"/>
        </w:rPr>
        <w:t xml:space="preserve"> </w:t>
      </w:r>
      <w:r w:rsidRPr="00EE5C52">
        <w:rPr>
          <w:rFonts w:ascii="Times New Roman" w:hAnsi="Times New Roman"/>
          <w:color w:val="993366"/>
          <w:sz w:val="13"/>
          <w:szCs w:val="16"/>
        </w:rPr>
        <w:t>STRING</w:t>
      </w:r>
      <w:r w:rsidRPr="00EE5C52">
        <w:rPr>
          <w:rFonts w:ascii="Times New Roman" w:hAnsi="Times New Roman"/>
          <w:sz w:val="13"/>
          <w:szCs w:val="16"/>
        </w:rPr>
        <w:t xml:space="preserve"> (</w:t>
      </w:r>
      <w:r w:rsidRPr="00EE5C52">
        <w:rPr>
          <w:rFonts w:ascii="Times New Roman" w:hAnsi="Times New Roman"/>
          <w:color w:val="993366"/>
          <w:sz w:val="13"/>
          <w:szCs w:val="16"/>
        </w:rPr>
        <w:t>SIZE</w:t>
      </w:r>
      <w:r w:rsidRPr="00EE5C52">
        <w:rPr>
          <w:rFonts w:ascii="Times New Roman" w:hAnsi="Times New Roman"/>
          <w:sz w:val="13"/>
          <w:szCs w:val="16"/>
        </w:rPr>
        <w:t xml:space="preserve"> (64))</w:t>
      </w:r>
    </w:p>
    <w:p w14:paraId="70EC31D6"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Cond AbsFreqSSB</w:t>
      </w:r>
    </w:p>
    <w:p w14:paraId="3040C9E4"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ssb-periodicityServingCell          </w:t>
      </w:r>
      <w:r w:rsidRPr="00EE5C52">
        <w:rPr>
          <w:rFonts w:ascii="Times New Roman" w:hAnsi="Times New Roman"/>
          <w:color w:val="993366"/>
          <w:sz w:val="13"/>
          <w:szCs w:val="16"/>
        </w:rPr>
        <w:t>ENUMERATED</w:t>
      </w:r>
      <w:r w:rsidRPr="00EE5C52">
        <w:rPr>
          <w:rFonts w:ascii="Times New Roman" w:hAnsi="Times New Roman"/>
          <w:sz w:val="13"/>
          <w:szCs w:val="16"/>
        </w:rPr>
        <w:t xml:space="preserve"> { ms5, ms10, ms20, ms40, ms80, ms160, spare2, spare1 }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Need S</w:t>
      </w:r>
    </w:p>
    <w:p w14:paraId="408DFFED" w14:textId="77777777" w:rsidR="00A403AD" w:rsidRPr="00EE5C52" w:rsidRDefault="00A403AD" w:rsidP="00A403AD">
      <w:pPr>
        <w:pStyle w:val="PL"/>
        <w:rPr>
          <w:rFonts w:ascii="Times New Roman" w:hAnsi="Times New Roman"/>
          <w:sz w:val="13"/>
          <w:szCs w:val="16"/>
        </w:rPr>
      </w:pPr>
      <w:r w:rsidRPr="00EE5C52">
        <w:rPr>
          <w:rFonts w:ascii="Times New Roman" w:hAnsi="Times New Roman"/>
          <w:sz w:val="13"/>
          <w:szCs w:val="16"/>
        </w:rPr>
        <w:lastRenderedPageBreak/>
        <w:t xml:space="preserve">    dmrs-TypeA-Position                 </w:t>
      </w:r>
      <w:r w:rsidRPr="00EE5C52">
        <w:rPr>
          <w:rFonts w:ascii="Times New Roman" w:hAnsi="Times New Roman"/>
          <w:color w:val="993366"/>
          <w:sz w:val="13"/>
          <w:szCs w:val="16"/>
        </w:rPr>
        <w:t>ENUMERATED</w:t>
      </w:r>
      <w:r w:rsidRPr="00EE5C52">
        <w:rPr>
          <w:rFonts w:ascii="Times New Roman" w:hAnsi="Times New Roman"/>
          <w:sz w:val="13"/>
          <w:szCs w:val="16"/>
        </w:rPr>
        <w:t xml:space="preserve"> {pos2, pos3},</w:t>
      </w:r>
    </w:p>
    <w:p w14:paraId="22A0079B"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lte-CRS-ToMatchAround               SetupRelease { RateMatchPatternLTE-CRS }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Need M</w:t>
      </w:r>
    </w:p>
    <w:p w14:paraId="70509D59"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rateMatchPatternToAddModList        </w:t>
      </w:r>
      <w:r w:rsidRPr="00EE5C52">
        <w:rPr>
          <w:rFonts w:ascii="Times New Roman" w:hAnsi="Times New Roman"/>
          <w:color w:val="993366"/>
          <w:sz w:val="13"/>
          <w:szCs w:val="16"/>
        </w:rPr>
        <w:t>SEQUENCE</w:t>
      </w:r>
      <w:r w:rsidRPr="00EE5C52">
        <w:rPr>
          <w:rFonts w:ascii="Times New Roman" w:hAnsi="Times New Roman"/>
          <w:sz w:val="13"/>
          <w:szCs w:val="16"/>
        </w:rPr>
        <w:t xml:space="preserve"> (</w:t>
      </w:r>
      <w:r w:rsidRPr="00EE5C52">
        <w:rPr>
          <w:rFonts w:ascii="Times New Roman" w:hAnsi="Times New Roman"/>
          <w:color w:val="993366"/>
          <w:sz w:val="13"/>
          <w:szCs w:val="16"/>
        </w:rPr>
        <w:t>SIZE</w:t>
      </w:r>
      <w:r w:rsidRPr="00EE5C52">
        <w:rPr>
          <w:rFonts w:ascii="Times New Roman" w:hAnsi="Times New Roman"/>
          <w:sz w:val="13"/>
          <w:szCs w:val="16"/>
        </w:rPr>
        <w:t xml:space="preserve"> (1..maxNrofRateMatchPatterns))</w:t>
      </w:r>
      <w:r w:rsidRPr="00EE5C52">
        <w:rPr>
          <w:rFonts w:ascii="Times New Roman" w:hAnsi="Times New Roman"/>
          <w:color w:val="993366"/>
          <w:sz w:val="13"/>
          <w:szCs w:val="16"/>
        </w:rPr>
        <w:t xml:space="preserve"> OF</w:t>
      </w:r>
      <w:r w:rsidRPr="00EE5C52">
        <w:rPr>
          <w:rFonts w:ascii="Times New Roman" w:hAnsi="Times New Roman"/>
          <w:sz w:val="13"/>
          <w:szCs w:val="16"/>
        </w:rPr>
        <w:t xml:space="preserve"> RateMatchPattern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Need N</w:t>
      </w:r>
    </w:p>
    <w:p w14:paraId="5FB14994" w14:textId="77777777" w:rsidR="00A403AD" w:rsidRPr="00EE5C52" w:rsidRDefault="00A403AD" w:rsidP="00A403AD">
      <w:pPr>
        <w:pStyle w:val="PL"/>
        <w:rPr>
          <w:rFonts w:ascii="Times New Roman" w:hAnsi="Times New Roman"/>
          <w:color w:val="808080"/>
          <w:sz w:val="13"/>
          <w:szCs w:val="16"/>
        </w:rPr>
      </w:pPr>
      <w:r w:rsidRPr="00EE5C52">
        <w:rPr>
          <w:rFonts w:ascii="Times New Roman" w:hAnsi="Times New Roman"/>
          <w:sz w:val="13"/>
          <w:szCs w:val="16"/>
        </w:rPr>
        <w:t xml:space="preserve">    rateMatchPatternToReleaseList       </w:t>
      </w:r>
      <w:r w:rsidRPr="00EE5C52">
        <w:rPr>
          <w:rFonts w:ascii="Times New Roman" w:hAnsi="Times New Roman"/>
          <w:color w:val="993366"/>
          <w:sz w:val="13"/>
          <w:szCs w:val="16"/>
        </w:rPr>
        <w:t>SEQUENCE</w:t>
      </w:r>
      <w:r w:rsidRPr="00EE5C52">
        <w:rPr>
          <w:rFonts w:ascii="Times New Roman" w:hAnsi="Times New Roman"/>
          <w:sz w:val="13"/>
          <w:szCs w:val="16"/>
        </w:rPr>
        <w:t xml:space="preserve"> (</w:t>
      </w:r>
      <w:r w:rsidRPr="00EE5C52">
        <w:rPr>
          <w:rFonts w:ascii="Times New Roman" w:hAnsi="Times New Roman"/>
          <w:color w:val="993366"/>
          <w:sz w:val="13"/>
          <w:szCs w:val="16"/>
        </w:rPr>
        <w:t>SIZE</w:t>
      </w:r>
      <w:r w:rsidRPr="00EE5C52">
        <w:rPr>
          <w:rFonts w:ascii="Times New Roman" w:hAnsi="Times New Roman"/>
          <w:sz w:val="13"/>
          <w:szCs w:val="16"/>
        </w:rPr>
        <w:t xml:space="preserve"> (1..maxNrofRateMatchPatterns))</w:t>
      </w:r>
      <w:r w:rsidRPr="00EE5C52">
        <w:rPr>
          <w:rFonts w:ascii="Times New Roman" w:hAnsi="Times New Roman"/>
          <w:color w:val="993366"/>
          <w:sz w:val="13"/>
          <w:szCs w:val="16"/>
        </w:rPr>
        <w:t xml:space="preserve"> OF</w:t>
      </w:r>
      <w:r w:rsidRPr="00EE5C52">
        <w:rPr>
          <w:rFonts w:ascii="Times New Roman" w:hAnsi="Times New Roman"/>
          <w:sz w:val="13"/>
          <w:szCs w:val="16"/>
        </w:rPr>
        <w:t xml:space="preserve"> RateMatchPatternId </w:t>
      </w:r>
      <w:r w:rsidRPr="00EE5C52">
        <w:rPr>
          <w:rFonts w:ascii="Times New Roman" w:hAnsi="Times New Roman"/>
          <w:color w:val="993366"/>
          <w:sz w:val="13"/>
          <w:szCs w:val="16"/>
        </w:rPr>
        <w:t>OPTIONAL</w:t>
      </w:r>
      <w:r w:rsidRPr="00EE5C52">
        <w:rPr>
          <w:rFonts w:ascii="Times New Roman" w:hAnsi="Times New Roman"/>
          <w:sz w:val="13"/>
          <w:szCs w:val="16"/>
        </w:rPr>
        <w:t xml:space="preserve">, </w:t>
      </w:r>
      <w:r w:rsidRPr="00EE5C52">
        <w:rPr>
          <w:rFonts w:ascii="Times New Roman" w:hAnsi="Times New Roman"/>
          <w:color w:val="808080"/>
          <w:sz w:val="13"/>
          <w:szCs w:val="16"/>
        </w:rPr>
        <w:t>-- Need N</w:t>
      </w:r>
    </w:p>
    <w:p w14:paraId="089953A8" w14:textId="77777777" w:rsidR="007C173B" w:rsidRPr="00EE5C52" w:rsidRDefault="007C173B" w:rsidP="00A403AD">
      <w:pPr>
        <w:pStyle w:val="PL"/>
        <w:rPr>
          <w:rFonts w:ascii="Times New Roman" w:hAnsi="Times New Roman"/>
          <w:color w:val="808080"/>
          <w:sz w:val="13"/>
          <w:szCs w:val="16"/>
        </w:rPr>
      </w:pPr>
    </w:p>
    <w:p w14:paraId="39ADA2BD" w14:textId="154E2F2E" w:rsidR="007C173B" w:rsidRPr="00EE5C52" w:rsidRDefault="007C173B" w:rsidP="00A403AD">
      <w:pPr>
        <w:pStyle w:val="PL"/>
        <w:rPr>
          <w:rFonts w:ascii="Times New Roman" w:hAnsi="Times New Roman"/>
          <w:i/>
          <w:iCs/>
          <w:sz w:val="13"/>
          <w:szCs w:val="16"/>
        </w:rPr>
      </w:pPr>
      <w:r w:rsidRPr="00EE5C52">
        <w:rPr>
          <w:rFonts w:ascii="Times New Roman" w:hAnsi="Times New Roman"/>
          <w:i/>
          <w:iCs/>
          <w:sz w:val="13"/>
          <w:szCs w:val="16"/>
        </w:rPr>
        <w:t>&lt; Unchanged parts are omitted &gt;</w:t>
      </w:r>
    </w:p>
    <w:p w14:paraId="147AC380" w14:textId="77777777" w:rsidR="00A403AD" w:rsidRPr="00EE5C52" w:rsidRDefault="00A403AD" w:rsidP="00533361">
      <w:pPr>
        <w:rPr>
          <w:sz w:val="18"/>
          <w:szCs w:val="20"/>
          <w:lang w:eastAsia="ja-JP"/>
        </w:rPr>
      </w:pPr>
    </w:p>
    <w:p w14:paraId="7471A3D7" w14:textId="727533B9" w:rsidR="007C173B" w:rsidRPr="00EE5C52" w:rsidRDefault="007C173B" w:rsidP="007C173B">
      <w:pPr>
        <w:spacing w:after="180"/>
        <w:jc w:val="center"/>
        <w:rPr>
          <w:sz w:val="18"/>
          <w:szCs w:val="20"/>
          <w:lang w:eastAsia="ja-JP"/>
        </w:rPr>
      </w:pPr>
    </w:p>
    <w:p w14:paraId="33BC5538" w14:textId="77777777" w:rsidR="00A403AD" w:rsidRPr="00EE5C52" w:rsidRDefault="00A403AD" w:rsidP="00533361">
      <w:pPr>
        <w:rPr>
          <w:lang w:val="en-US"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A403AD" w:rsidRPr="00EE5C52" w14:paraId="74BB7DB5" w14:textId="77777777" w:rsidTr="007022DE">
        <w:tc>
          <w:tcPr>
            <w:tcW w:w="9493" w:type="dxa"/>
            <w:tcBorders>
              <w:top w:val="single" w:sz="4" w:space="0" w:color="auto"/>
              <w:left w:val="single" w:sz="4" w:space="0" w:color="auto"/>
              <w:bottom w:val="single" w:sz="4" w:space="0" w:color="auto"/>
              <w:right w:val="single" w:sz="4" w:space="0" w:color="auto"/>
            </w:tcBorders>
            <w:hideMark/>
          </w:tcPr>
          <w:p w14:paraId="73D2B01F" w14:textId="77777777" w:rsidR="00A403AD" w:rsidRPr="00EE5C52" w:rsidRDefault="00A403AD" w:rsidP="007022DE">
            <w:pPr>
              <w:pStyle w:val="TAH"/>
              <w:rPr>
                <w:rFonts w:ascii="Times New Roman" w:hAnsi="Times New Roman"/>
                <w:szCs w:val="22"/>
                <w:lang w:eastAsia="sv-SE"/>
              </w:rPr>
            </w:pPr>
            <w:r w:rsidRPr="00EE5C52">
              <w:rPr>
                <w:rFonts w:ascii="Times New Roman" w:hAnsi="Times New Roman"/>
                <w:i/>
              </w:rPr>
              <w:t>SBFD subband</w:t>
            </w:r>
            <w:r w:rsidRPr="00EE5C52">
              <w:rPr>
                <w:rFonts w:ascii="Times New Roman" w:hAnsi="Times New Roman"/>
              </w:rPr>
              <w:t xml:space="preserve"> </w:t>
            </w:r>
            <w:r w:rsidRPr="00EE5C52">
              <w:rPr>
                <w:rFonts w:ascii="Times New Roman" w:hAnsi="Times New Roman"/>
                <w:szCs w:val="22"/>
                <w:lang w:eastAsia="sv-SE"/>
              </w:rPr>
              <w:t>field descriptions</w:t>
            </w:r>
          </w:p>
        </w:tc>
      </w:tr>
      <w:tr w:rsidR="00A403AD" w:rsidRPr="00EE5C52" w14:paraId="5A34AE84" w14:textId="77777777" w:rsidTr="007022DE">
        <w:tc>
          <w:tcPr>
            <w:tcW w:w="9493" w:type="dxa"/>
            <w:tcBorders>
              <w:top w:val="single" w:sz="4" w:space="0" w:color="auto"/>
              <w:left w:val="single" w:sz="4" w:space="0" w:color="auto"/>
              <w:bottom w:val="single" w:sz="4" w:space="0" w:color="auto"/>
              <w:right w:val="single" w:sz="4" w:space="0" w:color="auto"/>
            </w:tcBorders>
            <w:hideMark/>
          </w:tcPr>
          <w:p w14:paraId="4EBBAA89" w14:textId="77777777" w:rsidR="00A403AD" w:rsidRPr="00EE5C52" w:rsidRDefault="00A403AD" w:rsidP="007022DE">
            <w:pPr>
              <w:pStyle w:val="TAL"/>
              <w:rPr>
                <w:rFonts w:ascii="Times New Roman" w:hAnsi="Times New Roman"/>
                <w:b/>
                <w:i/>
                <w:szCs w:val="22"/>
                <w:lang w:eastAsia="sv-SE"/>
              </w:rPr>
            </w:pPr>
            <w:r w:rsidRPr="00EE5C52">
              <w:rPr>
                <w:rFonts w:ascii="Times New Roman" w:hAnsi="Times New Roman"/>
                <w:b/>
                <w:i/>
                <w:szCs w:val="22"/>
                <w:lang w:eastAsia="sv-SE"/>
              </w:rPr>
              <w:t>sbfd-sub-band</w:t>
            </w:r>
          </w:p>
          <w:p w14:paraId="1CD2DCE0" w14:textId="77777777" w:rsidR="00A403AD" w:rsidRPr="00EE5C52" w:rsidRDefault="00A403AD" w:rsidP="007022DE">
            <w:pPr>
              <w:pStyle w:val="TAL"/>
              <w:rPr>
                <w:rFonts w:ascii="Times New Roman" w:hAnsi="Times New Roman"/>
                <w:b/>
                <w:i/>
                <w:szCs w:val="22"/>
                <w:lang w:eastAsia="sv-SE"/>
              </w:rPr>
            </w:pPr>
          </w:p>
          <w:p w14:paraId="440DA30B" w14:textId="6AF18C45" w:rsidR="00A403AD" w:rsidRPr="00EE5C52" w:rsidRDefault="00A403AD" w:rsidP="007022DE">
            <w:pPr>
              <w:pStyle w:val="TAL"/>
              <w:rPr>
                <w:rFonts w:ascii="Times New Roman" w:hAnsi="Times New Roman"/>
                <w:szCs w:val="22"/>
                <w:lang w:eastAsia="sv-SE"/>
              </w:rPr>
            </w:pPr>
            <w:r w:rsidRPr="00EE5C52">
              <w:rPr>
                <w:rFonts w:ascii="Times New Roman" w:hAnsi="Times New Roman"/>
                <w:szCs w:val="22"/>
                <w:lang w:eastAsia="sv-SE"/>
              </w:rPr>
              <w:t>If present, it indicates the SBFD subband(s) parameters including start and size, guard band(s).</w:t>
            </w:r>
          </w:p>
        </w:tc>
      </w:tr>
    </w:tbl>
    <w:p w14:paraId="2E6856B2" w14:textId="77777777" w:rsidR="00A403AD" w:rsidRPr="00EE5C52" w:rsidRDefault="00A403AD" w:rsidP="00533361">
      <w:pPr>
        <w:rPr>
          <w:lang w:val="en-US" w:eastAsia="zh-CN"/>
        </w:rPr>
      </w:pPr>
    </w:p>
    <w:p w14:paraId="23A2A119" w14:textId="77777777" w:rsidR="000F750B" w:rsidRPr="00EE5C52" w:rsidRDefault="000F750B" w:rsidP="00533361">
      <w:pPr>
        <w:rPr>
          <w:lang w:val="en-US" w:eastAsia="zh-CN"/>
        </w:rPr>
      </w:pPr>
    </w:p>
    <w:p w14:paraId="610667FF" w14:textId="6D75AA30" w:rsidR="000F750B" w:rsidRPr="00EE5C52" w:rsidRDefault="000F750B" w:rsidP="000F750B">
      <w:pPr>
        <w:pStyle w:val="TH"/>
        <w:rPr>
          <w:rFonts w:ascii="Times New Roman" w:hAnsi="Times New Roman"/>
        </w:rPr>
      </w:pPr>
      <w:r w:rsidRPr="00EE5C52">
        <w:rPr>
          <w:rFonts w:ascii="Times New Roman" w:hAnsi="Times New Roman"/>
        </w:rPr>
        <w:t>ServingCellConfigCommonSIB information element</w:t>
      </w:r>
    </w:p>
    <w:p w14:paraId="11934216"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color w:val="808080"/>
          <w:sz w:val="13"/>
          <w:szCs w:val="13"/>
        </w:rPr>
        <w:t>-- TAG-SERVINGCELLCONFIGCOMMONSIB-START</w:t>
      </w:r>
    </w:p>
    <w:p w14:paraId="595B1245" w14:textId="77777777" w:rsidR="000F750B" w:rsidRPr="00EE5C52" w:rsidRDefault="000F750B" w:rsidP="000F750B">
      <w:pPr>
        <w:pStyle w:val="PL"/>
        <w:rPr>
          <w:rFonts w:ascii="Times New Roman" w:hAnsi="Times New Roman"/>
          <w:sz w:val="13"/>
          <w:szCs w:val="13"/>
        </w:rPr>
      </w:pPr>
    </w:p>
    <w:p w14:paraId="15D8B776"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ServingCellConfigCommonSIB ::=      </w:t>
      </w:r>
      <w:r w:rsidRPr="00EE5C52">
        <w:rPr>
          <w:rFonts w:ascii="Times New Roman" w:hAnsi="Times New Roman"/>
          <w:color w:val="993366"/>
          <w:sz w:val="13"/>
          <w:szCs w:val="13"/>
        </w:rPr>
        <w:t>SEQUENCE</w:t>
      </w:r>
      <w:r w:rsidRPr="00EE5C52">
        <w:rPr>
          <w:rFonts w:ascii="Times New Roman" w:hAnsi="Times New Roman"/>
          <w:sz w:val="13"/>
          <w:szCs w:val="13"/>
        </w:rPr>
        <w:t xml:space="preserve"> {</w:t>
      </w:r>
    </w:p>
    <w:p w14:paraId="3602EDE7"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downlinkConfigCommon                DownlinkConfigCommonSIB,</w:t>
      </w:r>
    </w:p>
    <w:p w14:paraId="296D8E10"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uplinkConfigCommon                  UplinkConfigCommonSIB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R</w:t>
      </w:r>
    </w:p>
    <w:p w14:paraId="377CB841" w14:textId="5AEAD4E6" w:rsidR="000F750B" w:rsidRPr="00EE5C52" w:rsidRDefault="000F750B" w:rsidP="000F750B">
      <w:pPr>
        <w:pStyle w:val="PL"/>
        <w:rPr>
          <w:rFonts w:ascii="Times New Roman" w:hAnsi="Times New Roman"/>
          <w:b/>
          <w:bCs/>
          <w:color w:val="FF0000"/>
          <w:sz w:val="13"/>
          <w:szCs w:val="13"/>
        </w:rPr>
      </w:pPr>
      <w:r w:rsidRPr="00EE5C52">
        <w:rPr>
          <w:rFonts w:ascii="Times New Roman" w:hAnsi="Times New Roman"/>
          <w:b/>
          <w:bCs/>
          <w:color w:val="FF0000"/>
          <w:sz w:val="13"/>
          <w:szCs w:val="13"/>
        </w:rPr>
        <w:t xml:space="preserve">    sbfd-sub-band                       SBFD-sub-band</w:t>
      </w:r>
    </w:p>
    <w:p w14:paraId="6AEFB8CD"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supplementaryUplink                 UplinkConfigCommonSIB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R</w:t>
      </w:r>
    </w:p>
    <w:p w14:paraId="09918B22"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n-TimingAdvanceOffset               </w:t>
      </w:r>
      <w:r w:rsidRPr="00EE5C52">
        <w:rPr>
          <w:rFonts w:ascii="Times New Roman" w:hAnsi="Times New Roman"/>
          <w:color w:val="993366"/>
          <w:sz w:val="13"/>
          <w:szCs w:val="13"/>
        </w:rPr>
        <w:t>ENUMERATED</w:t>
      </w:r>
      <w:r w:rsidRPr="00EE5C52">
        <w:rPr>
          <w:rFonts w:ascii="Times New Roman" w:hAnsi="Times New Roman"/>
          <w:sz w:val="13"/>
          <w:szCs w:val="13"/>
        </w:rPr>
        <w:t xml:space="preserve"> { n0, n25600, n39936 }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S</w:t>
      </w:r>
    </w:p>
    <w:p w14:paraId="2F93582A"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ssb-PositionsInBurst                </w:t>
      </w:r>
      <w:r w:rsidRPr="00EE5C52">
        <w:rPr>
          <w:rFonts w:ascii="Times New Roman" w:hAnsi="Times New Roman"/>
          <w:color w:val="993366"/>
          <w:sz w:val="13"/>
          <w:szCs w:val="13"/>
        </w:rPr>
        <w:t>SEQUENCE</w:t>
      </w:r>
      <w:r w:rsidRPr="00EE5C52">
        <w:rPr>
          <w:rFonts w:ascii="Times New Roman" w:hAnsi="Times New Roman"/>
          <w:sz w:val="13"/>
          <w:szCs w:val="13"/>
        </w:rPr>
        <w:t xml:space="preserve"> {</w:t>
      </w:r>
    </w:p>
    <w:p w14:paraId="42AA21AB"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inOneGroup                          </w:t>
      </w:r>
      <w:r w:rsidRPr="00EE5C52">
        <w:rPr>
          <w:rFonts w:ascii="Times New Roman" w:hAnsi="Times New Roman"/>
          <w:color w:val="993366"/>
          <w:sz w:val="13"/>
          <w:szCs w:val="13"/>
        </w:rPr>
        <w:t>BIT</w:t>
      </w:r>
      <w:r w:rsidRPr="00EE5C52">
        <w:rPr>
          <w:rFonts w:ascii="Times New Roman" w:hAnsi="Times New Roman"/>
          <w:sz w:val="13"/>
          <w:szCs w:val="13"/>
        </w:rPr>
        <w:t xml:space="preserve"> </w:t>
      </w:r>
      <w:r w:rsidRPr="00EE5C52">
        <w:rPr>
          <w:rFonts w:ascii="Times New Roman" w:hAnsi="Times New Roman"/>
          <w:color w:val="993366"/>
          <w:sz w:val="13"/>
          <w:szCs w:val="13"/>
        </w:rPr>
        <w:t>STRING</w:t>
      </w:r>
      <w:r w:rsidRPr="00EE5C52">
        <w:rPr>
          <w:rFonts w:ascii="Times New Roman" w:hAnsi="Times New Roman"/>
          <w:sz w:val="13"/>
          <w:szCs w:val="13"/>
        </w:rPr>
        <w:t xml:space="preserve"> (</w:t>
      </w:r>
      <w:r w:rsidRPr="00EE5C52">
        <w:rPr>
          <w:rFonts w:ascii="Times New Roman" w:hAnsi="Times New Roman"/>
          <w:color w:val="993366"/>
          <w:sz w:val="13"/>
          <w:szCs w:val="13"/>
        </w:rPr>
        <w:t>SIZE</w:t>
      </w:r>
      <w:r w:rsidRPr="00EE5C52">
        <w:rPr>
          <w:rFonts w:ascii="Times New Roman" w:hAnsi="Times New Roman"/>
          <w:sz w:val="13"/>
          <w:szCs w:val="13"/>
        </w:rPr>
        <w:t xml:space="preserve"> (8)),</w:t>
      </w:r>
    </w:p>
    <w:p w14:paraId="13DA71DE"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groupPresence                       </w:t>
      </w:r>
      <w:r w:rsidRPr="00EE5C52">
        <w:rPr>
          <w:rFonts w:ascii="Times New Roman" w:hAnsi="Times New Roman"/>
          <w:color w:val="993366"/>
          <w:sz w:val="13"/>
          <w:szCs w:val="13"/>
        </w:rPr>
        <w:t>BIT</w:t>
      </w:r>
      <w:r w:rsidRPr="00EE5C52">
        <w:rPr>
          <w:rFonts w:ascii="Times New Roman" w:hAnsi="Times New Roman"/>
          <w:sz w:val="13"/>
          <w:szCs w:val="13"/>
        </w:rPr>
        <w:t xml:space="preserve"> </w:t>
      </w:r>
      <w:r w:rsidRPr="00EE5C52">
        <w:rPr>
          <w:rFonts w:ascii="Times New Roman" w:hAnsi="Times New Roman"/>
          <w:color w:val="993366"/>
          <w:sz w:val="13"/>
          <w:szCs w:val="13"/>
        </w:rPr>
        <w:t>STRING</w:t>
      </w:r>
      <w:r w:rsidRPr="00EE5C52">
        <w:rPr>
          <w:rFonts w:ascii="Times New Roman" w:hAnsi="Times New Roman"/>
          <w:sz w:val="13"/>
          <w:szCs w:val="13"/>
        </w:rPr>
        <w:t xml:space="preserve"> (</w:t>
      </w:r>
      <w:r w:rsidRPr="00EE5C52">
        <w:rPr>
          <w:rFonts w:ascii="Times New Roman" w:hAnsi="Times New Roman"/>
          <w:color w:val="993366"/>
          <w:sz w:val="13"/>
          <w:szCs w:val="13"/>
        </w:rPr>
        <w:t>SIZE</w:t>
      </w:r>
      <w:r w:rsidRPr="00EE5C52">
        <w:rPr>
          <w:rFonts w:ascii="Times New Roman" w:hAnsi="Times New Roman"/>
          <w:sz w:val="13"/>
          <w:szCs w:val="13"/>
        </w:rPr>
        <w:t xml:space="preserve"> (8))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Cond FR2-Only</w:t>
      </w:r>
    </w:p>
    <w:p w14:paraId="3E4F15D5"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w:t>
      </w:r>
    </w:p>
    <w:p w14:paraId="7B057174"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ssb-PeriodicityServingCell          </w:t>
      </w:r>
      <w:r w:rsidRPr="00EE5C52">
        <w:rPr>
          <w:rFonts w:ascii="Times New Roman" w:hAnsi="Times New Roman"/>
          <w:color w:val="993366"/>
          <w:sz w:val="13"/>
          <w:szCs w:val="13"/>
        </w:rPr>
        <w:t>ENUMERATED</w:t>
      </w:r>
      <w:r w:rsidRPr="00EE5C52">
        <w:rPr>
          <w:rFonts w:ascii="Times New Roman" w:hAnsi="Times New Roman"/>
          <w:sz w:val="13"/>
          <w:szCs w:val="13"/>
        </w:rPr>
        <w:t xml:space="preserve"> {ms5, ms10, ms20, ms40, ms80, ms160},</w:t>
      </w:r>
    </w:p>
    <w:p w14:paraId="1ADE709F"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tdd-UL-DL-ConfigurationCommon       TDD-UL-DL-ConfigCommon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Cond TDD</w:t>
      </w:r>
    </w:p>
    <w:p w14:paraId="62933271"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ss-PBCH-BlockPower                  </w:t>
      </w:r>
      <w:r w:rsidRPr="00EE5C52">
        <w:rPr>
          <w:rFonts w:ascii="Times New Roman" w:hAnsi="Times New Roman"/>
          <w:color w:val="993366"/>
          <w:sz w:val="13"/>
          <w:szCs w:val="13"/>
        </w:rPr>
        <w:t>INTEGER</w:t>
      </w:r>
      <w:r w:rsidRPr="00EE5C52">
        <w:rPr>
          <w:rFonts w:ascii="Times New Roman" w:hAnsi="Times New Roman"/>
          <w:sz w:val="13"/>
          <w:szCs w:val="13"/>
        </w:rPr>
        <w:t xml:space="preserve"> (-60..50),</w:t>
      </w:r>
    </w:p>
    <w:p w14:paraId="4402F91C"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w:t>
      </w:r>
    </w:p>
    <w:p w14:paraId="411B7BC4"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w:t>
      </w:r>
    </w:p>
    <w:p w14:paraId="5667EAD0"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channelAccessMode-r16               </w:t>
      </w:r>
      <w:r w:rsidRPr="00EE5C52">
        <w:rPr>
          <w:rFonts w:ascii="Times New Roman" w:hAnsi="Times New Roman"/>
          <w:color w:val="993366"/>
          <w:sz w:val="13"/>
          <w:szCs w:val="13"/>
        </w:rPr>
        <w:t>CHOICE</w:t>
      </w:r>
      <w:r w:rsidRPr="00EE5C52">
        <w:rPr>
          <w:rFonts w:ascii="Times New Roman" w:hAnsi="Times New Roman"/>
          <w:sz w:val="13"/>
          <w:szCs w:val="13"/>
        </w:rPr>
        <w:t xml:space="preserve"> {</w:t>
      </w:r>
    </w:p>
    <w:p w14:paraId="6BA81AE1"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dynamic                             </w:t>
      </w:r>
      <w:r w:rsidRPr="00EE5C52">
        <w:rPr>
          <w:rFonts w:ascii="Times New Roman" w:hAnsi="Times New Roman"/>
          <w:color w:val="993366"/>
          <w:sz w:val="13"/>
          <w:szCs w:val="13"/>
        </w:rPr>
        <w:t>NULL</w:t>
      </w:r>
      <w:r w:rsidRPr="00EE5C52">
        <w:rPr>
          <w:rFonts w:ascii="Times New Roman" w:hAnsi="Times New Roman"/>
          <w:sz w:val="13"/>
          <w:szCs w:val="13"/>
        </w:rPr>
        <w:t>,</w:t>
      </w:r>
    </w:p>
    <w:p w14:paraId="2B1C2A77"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semiStatic                          SemiStaticChannelAccessConfig-r16</w:t>
      </w:r>
    </w:p>
    <w:p w14:paraId="7295F351"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Cond SharedSpectrum</w:t>
      </w:r>
    </w:p>
    <w:p w14:paraId="7DA44D54"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discoveryBurstWindowLength-r16      </w:t>
      </w:r>
      <w:r w:rsidRPr="00EE5C52">
        <w:rPr>
          <w:rFonts w:ascii="Times New Roman" w:hAnsi="Times New Roman"/>
          <w:color w:val="993366"/>
          <w:sz w:val="13"/>
          <w:szCs w:val="13"/>
        </w:rPr>
        <w:t>ENUMERATED</w:t>
      </w:r>
      <w:r w:rsidRPr="00EE5C52">
        <w:rPr>
          <w:rFonts w:ascii="Times New Roman" w:hAnsi="Times New Roman"/>
          <w:sz w:val="13"/>
          <w:szCs w:val="13"/>
        </w:rPr>
        <w:t xml:space="preserve"> {ms0dot5, ms1, ms2, ms3, ms4, ms5}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R</w:t>
      </w:r>
    </w:p>
    <w:p w14:paraId="233786BB"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highSpeedConfig-r16                 HighSpeedConfig-r16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R</w:t>
      </w:r>
    </w:p>
    <w:p w14:paraId="2438671D"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w:t>
      </w:r>
    </w:p>
    <w:p w14:paraId="22D87956"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w:t>
      </w:r>
    </w:p>
    <w:p w14:paraId="65B39BC0"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channelAccessMode2-r17              </w:t>
      </w:r>
      <w:r w:rsidRPr="00EE5C52">
        <w:rPr>
          <w:rFonts w:ascii="Times New Roman" w:hAnsi="Times New Roman"/>
          <w:color w:val="993366"/>
          <w:sz w:val="13"/>
          <w:szCs w:val="13"/>
        </w:rPr>
        <w:t>ENUMERATED</w:t>
      </w:r>
      <w:r w:rsidRPr="00EE5C52">
        <w:rPr>
          <w:rFonts w:ascii="Times New Roman" w:hAnsi="Times New Roman"/>
          <w:sz w:val="13"/>
          <w:szCs w:val="13"/>
        </w:rPr>
        <w:t xml:space="preserve"> {enabled}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Cond SharedSpectrum2</w:t>
      </w:r>
    </w:p>
    <w:p w14:paraId="366B07D7"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discoveryBurstWindowLength-v1700    </w:t>
      </w:r>
      <w:r w:rsidRPr="00EE5C52">
        <w:rPr>
          <w:rFonts w:ascii="Times New Roman" w:hAnsi="Times New Roman"/>
          <w:color w:val="993366"/>
          <w:sz w:val="13"/>
          <w:szCs w:val="13"/>
        </w:rPr>
        <w:t>ENUMERATED</w:t>
      </w:r>
      <w:r w:rsidRPr="00EE5C52">
        <w:rPr>
          <w:rFonts w:ascii="Times New Roman" w:hAnsi="Times New Roman"/>
          <w:sz w:val="13"/>
          <w:szCs w:val="13"/>
        </w:rPr>
        <w:t xml:space="preserve"> {ms0dot125, ms0dot25, ms0dot5, ms0dot75, ms1, ms1dot25}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R</w:t>
      </w:r>
    </w:p>
    <w:p w14:paraId="43189CF2"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highSpeedConfigFR2-r17              HighSpeedConfigFR2-r17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R</w:t>
      </w:r>
    </w:p>
    <w:p w14:paraId="2249C197"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sz w:val="13"/>
          <w:szCs w:val="13"/>
        </w:rPr>
        <w:t xml:space="preserve">    uplinkConfigCommon-v1700            UplinkConfigCommonSIB-v1700                                 </w:t>
      </w:r>
      <w:r w:rsidRPr="00EE5C52">
        <w:rPr>
          <w:rFonts w:ascii="Times New Roman" w:hAnsi="Times New Roman"/>
          <w:color w:val="993366"/>
          <w:sz w:val="13"/>
          <w:szCs w:val="13"/>
        </w:rPr>
        <w:t>OPTIONAL</w:t>
      </w:r>
      <w:r w:rsidRPr="00EE5C52">
        <w:rPr>
          <w:rFonts w:ascii="Times New Roman" w:hAnsi="Times New Roman"/>
          <w:sz w:val="13"/>
          <w:szCs w:val="13"/>
        </w:rPr>
        <w:t xml:space="preserve">  </w:t>
      </w:r>
      <w:r w:rsidRPr="00EE5C52">
        <w:rPr>
          <w:rFonts w:ascii="Times New Roman" w:hAnsi="Times New Roman"/>
          <w:color w:val="808080"/>
          <w:sz w:val="13"/>
          <w:szCs w:val="13"/>
        </w:rPr>
        <w:t>-- Need R</w:t>
      </w:r>
    </w:p>
    <w:p w14:paraId="029470E3"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 xml:space="preserve">    ]]</w:t>
      </w:r>
    </w:p>
    <w:p w14:paraId="13BB5C54" w14:textId="77777777" w:rsidR="000F750B" w:rsidRPr="00EE5C52" w:rsidRDefault="000F750B" w:rsidP="000F750B">
      <w:pPr>
        <w:pStyle w:val="PL"/>
        <w:rPr>
          <w:rFonts w:ascii="Times New Roman" w:hAnsi="Times New Roman"/>
          <w:sz w:val="13"/>
          <w:szCs w:val="13"/>
        </w:rPr>
      </w:pPr>
      <w:r w:rsidRPr="00EE5C52">
        <w:rPr>
          <w:rFonts w:ascii="Times New Roman" w:hAnsi="Times New Roman"/>
          <w:sz w:val="13"/>
          <w:szCs w:val="13"/>
        </w:rPr>
        <w:t>}</w:t>
      </w:r>
    </w:p>
    <w:p w14:paraId="15D1CE46" w14:textId="77777777" w:rsidR="000F750B" w:rsidRPr="00EE5C52" w:rsidRDefault="000F750B" w:rsidP="000F750B">
      <w:pPr>
        <w:pStyle w:val="PL"/>
        <w:rPr>
          <w:rFonts w:ascii="Times New Roman" w:hAnsi="Times New Roman"/>
          <w:sz w:val="13"/>
          <w:szCs w:val="13"/>
        </w:rPr>
      </w:pPr>
    </w:p>
    <w:p w14:paraId="2CE3100C"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color w:val="808080"/>
          <w:sz w:val="13"/>
          <w:szCs w:val="13"/>
        </w:rPr>
        <w:t>-- TAG-SERVINGCELLCONFIGCOMMONSIB-STOP</w:t>
      </w:r>
    </w:p>
    <w:p w14:paraId="1DEB742E" w14:textId="77777777" w:rsidR="000F750B" w:rsidRPr="00EE5C52" w:rsidRDefault="000F750B" w:rsidP="000F750B">
      <w:pPr>
        <w:pStyle w:val="PL"/>
        <w:rPr>
          <w:rFonts w:ascii="Times New Roman" w:hAnsi="Times New Roman"/>
          <w:color w:val="808080"/>
          <w:sz w:val="13"/>
          <w:szCs w:val="13"/>
        </w:rPr>
      </w:pPr>
      <w:r w:rsidRPr="00EE5C52">
        <w:rPr>
          <w:rFonts w:ascii="Times New Roman" w:hAnsi="Times New Roman"/>
          <w:color w:val="808080"/>
          <w:sz w:val="13"/>
          <w:szCs w:val="13"/>
        </w:rPr>
        <w:t>-- ASN1STOP</w:t>
      </w:r>
    </w:p>
    <w:p w14:paraId="58475CF4" w14:textId="77777777" w:rsidR="000F750B" w:rsidRPr="00EE5C52" w:rsidRDefault="000F750B" w:rsidP="000F750B">
      <w:pPr>
        <w:pStyle w:val="PL"/>
        <w:rPr>
          <w:rFonts w:ascii="Times New Roman" w:hAnsi="Times New Roman"/>
          <w:color w:val="808080"/>
          <w:sz w:val="13"/>
          <w:szCs w:val="13"/>
        </w:rPr>
      </w:pPr>
    </w:p>
    <w:p w14:paraId="44C5E551" w14:textId="77777777" w:rsidR="000F750B" w:rsidRPr="00EE5C52" w:rsidRDefault="000F750B" w:rsidP="000F750B">
      <w:pPr>
        <w:pStyle w:val="PL"/>
        <w:rPr>
          <w:rFonts w:ascii="Times New Roman" w:hAnsi="Times New Roman"/>
          <w:i/>
          <w:iCs/>
          <w:sz w:val="13"/>
          <w:szCs w:val="13"/>
        </w:rPr>
      </w:pPr>
      <w:r w:rsidRPr="00EE5C52">
        <w:rPr>
          <w:rFonts w:ascii="Times New Roman" w:hAnsi="Times New Roman"/>
          <w:i/>
          <w:iCs/>
          <w:sz w:val="13"/>
          <w:szCs w:val="13"/>
        </w:rPr>
        <w:t>&lt; Unchanged parts are omitted &gt;</w:t>
      </w:r>
    </w:p>
    <w:p w14:paraId="76FB24BF" w14:textId="77777777" w:rsidR="000F750B" w:rsidRPr="00EE5C52" w:rsidRDefault="000F750B" w:rsidP="000F750B">
      <w:pPr>
        <w:rPr>
          <w:sz w:val="18"/>
          <w:szCs w:val="20"/>
          <w:lang w:eastAsia="ja-JP"/>
        </w:rPr>
      </w:pPr>
    </w:p>
    <w:p w14:paraId="1BBDA8CD" w14:textId="77777777" w:rsidR="000F750B" w:rsidRPr="00EE5C52" w:rsidRDefault="000F750B" w:rsidP="000F750B">
      <w:pPr>
        <w:spacing w:after="180"/>
        <w:jc w:val="center"/>
        <w:rPr>
          <w:sz w:val="18"/>
          <w:szCs w:val="20"/>
          <w:lang w:eastAsia="ja-JP"/>
        </w:rPr>
      </w:pPr>
    </w:p>
    <w:p w14:paraId="56018C39" w14:textId="77777777" w:rsidR="000F750B" w:rsidRPr="00EE5C52" w:rsidRDefault="000F750B" w:rsidP="000F750B">
      <w:pPr>
        <w:rPr>
          <w:lang w:val="en-US" w:eastAsia="zh-C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0F750B" w:rsidRPr="00EE5C52" w14:paraId="41FE023E" w14:textId="77777777" w:rsidTr="007022DE">
        <w:tc>
          <w:tcPr>
            <w:tcW w:w="9493" w:type="dxa"/>
            <w:tcBorders>
              <w:top w:val="single" w:sz="4" w:space="0" w:color="auto"/>
              <w:left w:val="single" w:sz="4" w:space="0" w:color="auto"/>
              <w:bottom w:val="single" w:sz="4" w:space="0" w:color="auto"/>
              <w:right w:val="single" w:sz="4" w:space="0" w:color="auto"/>
            </w:tcBorders>
            <w:hideMark/>
          </w:tcPr>
          <w:p w14:paraId="146D590D" w14:textId="77777777" w:rsidR="000F750B" w:rsidRPr="00EE5C52" w:rsidRDefault="000F750B" w:rsidP="007022DE">
            <w:pPr>
              <w:pStyle w:val="TAH"/>
              <w:rPr>
                <w:rFonts w:ascii="Times New Roman" w:hAnsi="Times New Roman"/>
                <w:szCs w:val="22"/>
                <w:lang w:eastAsia="sv-SE"/>
              </w:rPr>
            </w:pPr>
            <w:r w:rsidRPr="00EE5C52">
              <w:rPr>
                <w:rFonts w:ascii="Times New Roman" w:hAnsi="Times New Roman"/>
                <w:i/>
              </w:rPr>
              <w:t>SBFD subband</w:t>
            </w:r>
            <w:r w:rsidRPr="00EE5C52">
              <w:rPr>
                <w:rFonts w:ascii="Times New Roman" w:hAnsi="Times New Roman"/>
              </w:rPr>
              <w:t xml:space="preserve"> </w:t>
            </w:r>
            <w:r w:rsidRPr="00EE5C52">
              <w:rPr>
                <w:rFonts w:ascii="Times New Roman" w:hAnsi="Times New Roman"/>
                <w:szCs w:val="22"/>
                <w:lang w:eastAsia="sv-SE"/>
              </w:rPr>
              <w:t>field descriptions</w:t>
            </w:r>
          </w:p>
        </w:tc>
      </w:tr>
      <w:tr w:rsidR="000F750B" w:rsidRPr="00EE5C52" w14:paraId="67AEFD05" w14:textId="77777777" w:rsidTr="007022DE">
        <w:tc>
          <w:tcPr>
            <w:tcW w:w="9493" w:type="dxa"/>
            <w:tcBorders>
              <w:top w:val="single" w:sz="4" w:space="0" w:color="auto"/>
              <w:left w:val="single" w:sz="4" w:space="0" w:color="auto"/>
              <w:bottom w:val="single" w:sz="4" w:space="0" w:color="auto"/>
              <w:right w:val="single" w:sz="4" w:space="0" w:color="auto"/>
            </w:tcBorders>
            <w:hideMark/>
          </w:tcPr>
          <w:p w14:paraId="48A8D90B" w14:textId="77777777" w:rsidR="000F750B" w:rsidRPr="00EE5C52" w:rsidRDefault="000F750B" w:rsidP="007022DE">
            <w:pPr>
              <w:pStyle w:val="TAL"/>
              <w:rPr>
                <w:rFonts w:ascii="Times New Roman" w:hAnsi="Times New Roman"/>
                <w:b/>
                <w:i/>
                <w:szCs w:val="22"/>
                <w:lang w:eastAsia="sv-SE"/>
              </w:rPr>
            </w:pPr>
            <w:r w:rsidRPr="00EE5C52">
              <w:rPr>
                <w:rFonts w:ascii="Times New Roman" w:hAnsi="Times New Roman"/>
                <w:b/>
                <w:i/>
                <w:szCs w:val="22"/>
                <w:lang w:eastAsia="sv-SE"/>
              </w:rPr>
              <w:t>sbfd-sub-band</w:t>
            </w:r>
          </w:p>
          <w:p w14:paraId="109B50A4" w14:textId="77777777" w:rsidR="000F750B" w:rsidRPr="00EE5C52" w:rsidRDefault="000F750B" w:rsidP="007022DE">
            <w:pPr>
              <w:pStyle w:val="TAL"/>
              <w:rPr>
                <w:rFonts w:ascii="Times New Roman" w:hAnsi="Times New Roman"/>
                <w:b/>
                <w:i/>
                <w:szCs w:val="22"/>
                <w:lang w:eastAsia="sv-SE"/>
              </w:rPr>
            </w:pPr>
          </w:p>
          <w:p w14:paraId="31716EA8" w14:textId="77777777" w:rsidR="000F750B" w:rsidRPr="00EE5C52" w:rsidRDefault="000F750B" w:rsidP="007022DE">
            <w:pPr>
              <w:pStyle w:val="TAL"/>
              <w:rPr>
                <w:rFonts w:ascii="Times New Roman" w:hAnsi="Times New Roman"/>
                <w:szCs w:val="22"/>
                <w:lang w:eastAsia="sv-SE"/>
              </w:rPr>
            </w:pPr>
            <w:r w:rsidRPr="00EE5C52">
              <w:rPr>
                <w:rFonts w:ascii="Times New Roman" w:hAnsi="Times New Roman"/>
                <w:szCs w:val="22"/>
                <w:lang w:eastAsia="sv-SE"/>
              </w:rPr>
              <w:t>If present, it indicates the SBFD subband(s) parameters including start and size, guard band(s).</w:t>
            </w:r>
          </w:p>
        </w:tc>
      </w:tr>
    </w:tbl>
    <w:p w14:paraId="3F2D886D" w14:textId="77777777" w:rsidR="000F750B" w:rsidRPr="00EE5C52" w:rsidRDefault="000F750B" w:rsidP="000F750B">
      <w:pPr>
        <w:rPr>
          <w:lang w:val="en-US" w:eastAsia="zh-CN"/>
        </w:rPr>
      </w:pPr>
    </w:p>
    <w:p w14:paraId="0CBA456F" w14:textId="77777777" w:rsidR="000F750B" w:rsidRPr="00EE5C52" w:rsidRDefault="000F750B" w:rsidP="00533361">
      <w:pPr>
        <w:rPr>
          <w:lang w:val="en-US" w:eastAsia="zh-CN"/>
        </w:rPr>
      </w:pPr>
    </w:p>
    <w:sectPr w:rsidR="000F750B" w:rsidRPr="00EE5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modern"/>
    <w:pitch w:val="fixed"/>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CE2198"/>
    <w:multiLevelType w:val="hybridMultilevel"/>
    <w:tmpl w:val="30103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B74030C"/>
    <w:multiLevelType w:val="hybridMultilevel"/>
    <w:tmpl w:val="0296A8B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43654102"/>
    <w:multiLevelType w:val="hybridMultilevel"/>
    <w:tmpl w:val="10526688"/>
    <w:lvl w:ilvl="0" w:tplc="F7B0AD74">
      <w:start w:val="1"/>
      <w:numFmt w:val="decimal"/>
      <w:lvlText w:val="Proposal %1:"/>
      <w:lvlJc w:val="left"/>
      <w:pPr>
        <w:ind w:left="36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8"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5EE83780"/>
    <w:multiLevelType w:val="hybridMultilevel"/>
    <w:tmpl w:val="ECC4AA84"/>
    <w:lvl w:ilvl="0" w:tplc="B5A8667A">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916F41"/>
    <w:multiLevelType w:val="hybridMultilevel"/>
    <w:tmpl w:val="E54AF476"/>
    <w:lvl w:ilvl="0" w:tplc="DED2BB00">
      <w:start w:val="1"/>
      <w:numFmt w:val="decimal"/>
      <w:lvlText w:val="Proposal %1:"/>
      <w:lvlJc w:val="left"/>
      <w:pPr>
        <w:ind w:left="36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70C325E3"/>
    <w:multiLevelType w:val="hybridMultilevel"/>
    <w:tmpl w:val="3B58F65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4"/>
  </w:num>
  <w:num w:numId="4">
    <w:abstractNumId w:val="4"/>
  </w:num>
  <w:num w:numId="5">
    <w:abstractNumId w:val="25"/>
  </w:num>
  <w:num w:numId="6">
    <w:abstractNumId w:val="13"/>
  </w:num>
  <w:num w:numId="7">
    <w:abstractNumId w:val="10"/>
  </w:num>
  <w:num w:numId="8">
    <w:abstractNumId w:val="20"/>
  </w:num>
  <w:num w:numId="9">
    <w:abstractNumId w:val="18"/>
  </w:num>
  <w:num w:numId="10">
    <w:abstractNumId w:val="5"/>
  </w:num>
  <w:num w:numId="11">
    <w:abstractNumId w:val="19"/>
  </w:num>
  <w:num w:numId="12">
    <w:abstractNumId w:val="22"/>
  </w:num>
  <w:num w:numId="13">
    <w:abstractNumId w:val="11"/>
  </w:num>
  <w:num w:numId="14">
    <w:abstractNumId w:val="21"/>
  </w:num>
  <w:num w:numId="15">
    <w:abstractNumId w:val="28"/>
  </w:num>
  <w:num w:numId="16">
    <w:abstractNumId w:val="12"/>
  </w:num>
  <w:num w:numId="17">
    <w:abstractNumId w:val="6"/>
  </w:num>
  <w:num w:numId="18">
    <w:abstractNumId w:val="16"/>
  </w:num>
  <w:num w:numId="19">
    <w:abstractNumId w:val="24"/>
  </w:num>
  <w:num w:numId="20">
    <w:abstractNumId w:val="26"/>
  </w:num>
  <w:num w:numId="21">
    <w:abstractNumId w:val="7"/>
  </w:num>
  <w:num w:numId="22">
    <w:abstractNumId w:val="9"/>
  </w:num>
  <w:num w:numId="23">
    <w:abstractNumId w:val="29"/>
  </w:num>
  <w:num w:numId="24">
    <w:abstractNumId w:val="0"/>
  </w:num>
  <w:num w:numId="25">
    <w:abstractNumId w:val="17"/>
  </w:num>
  <w:num w:numId="26">
    <w:abstractNumId w:val="15"/>
  </w:num>
  <w:num w:numId="27">
    <w:abstractNumId w:val="27"/>
  </w:num>
  <w:num w:numId="28">
    <w:abstractNumId w:val="23"/>
  </w:num>
  <w:num w:numId="29">
    <w:abstractNumId w:val="1"/>
  </w:num>
  <w:num w:numId="30">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240C5"/>
    <w:rsid w:val="000263D5"/>
    <w:rsid w:val="000330BF"/>
    <w:rsid w:val="00034069"/>
    <w:rsid w:val="00036529"/>
    <w:rsid w:val="00044B2C"/>
    <w:rsid w:val="00046B42"/>
    <w:rsid w:val="00051F2E"/>
    <w:rsid w:val="00052596"/>
    <w:rsid w:val="000563D2"/>
    <w:rsid w:val="000620FC"/>
    <w:rsid w:val="00062ADD"/>
    <w:rsid w:val="000668B8"/>
    <w:rsid w:val="0006752F"/>
    <w:rsid w:val="00074C87"/>
    <w:rsid w:val="00075F9E"/>
    <w:rsid w:val="0008065C"/>
    <w:rsid w:val="0008168A"/>
    <w:rsid w:val="00092C0F"/>
    <w:rsid w:val="0009345D"/>
    <w:rsid w:val="00093BEC"/>
    <w:rsid w:val="00094142"/>
    <w:rsid w:val="00094D61"/>
    <w:rsid w:val="000A052A"/>
    <w:rsid w:val="000A14A7"/>
    <w:rsid w:val="000A7C50"/>
    <w:rsid w:val="000C0E39"/>
    <w:rsid w:val="000C1544"/>
    <w:rsid w:val="000C191B"/>
    <w:rsid w:val="000C68ED"/>
    <w:rsid w:val="000D04D9"/>
    <w:rsid w:val="000E0269"/>
    <w:rsid w:val="000E405C"/>
    <w:rsid w:val="000E5240"/>
    <w:rsid w:val="000F1478"/>
    <w:rsid w:val="000F5416"/>
    <w:rsid w:val="000F602A"/>
    <w:rsid w:val="000F66A9"/>
    <w:rsid w:val="000F750B"/>
    <w:rsid w:val="0011072C"/>
    <w:rsid w:val="00112BF2"/>
    <w:rsid w:val="00136085"/>
    <w:rsid w:val="00140F65"/>
    <w:rsid w:val="0014619C"/>
    <w:rsid w:val="00154337"/>
    <w:rsid w:val="00165976"/>
    <w:rsid w:val="00165EB4"/>
    <w:rsid w:val="00180900"/>
    <w:rsid w:val="001862B5"/>
    <w:rsid w:val="00190600"/>
    <w:rsid w:val="001921EC"/>
    <w:rsid w:val="001A7652"/>
    <w:rsid w:val="001B328E"/>
    <w:rsid w:val="001B52C2"/>
    <w:rsid w:val="001C170D"/>
    <w:rsid w:val="001D5A74"/>
    <w:rsid w:val="001D6E80"/>
    <w:rsid w:val="001D75F7"/>
    <w:rsid w:val="001E5C14"/>
    <w:rsid w:val="001F2DE8"/>
    <w:rsid w:val="001F4189"/>
    <w:rsid w:val="0020190D"/>
    <w:rsid w:val="00202AE0"/>
    <w:rsid w:val="002073C5"/>
    <w:rsid w:val="002165DE"/>
    <w:rsid w:val="002204DF"/>
    <w:rsid w:val="0022147F"/>
    <w:rsid w:val="0022466A"/>
    <w:rsid w:val="002317D0"/>
    <w:rsid w:val="00232A53"/>
    <w:rsid w:val="00232DE0"/>
    <w:rsid w:val="00236EF0"/>
    <w:rsid w:val="00243B9A"/>
    <w:rsid w:val="00247B24"/>
    <w:rsid w:val="00250809"/>
    <w:rsid w:val="00251BD1"/>
    <w:rsid w:val="00263B6B"/>
    <w:rsid w:val="00266169"/>
    <w:rsid w:val="00270AF4"/>
    <w:rsid w:val="002738C8"/>
    <w:rsid w:val="00275ECE"/>
    <w:rsid w:val="002A1594"/>
    <w:rsid w:val="002A6F53"/>
    <w:rsid w:val="002A7B53"/>
    <w:rsid w:val="002B633E"/>
    <w:rsid w:val="002B7588"/>
    <w:rsid w:val="002C27F9"/>
    <w:rsid w:val="002C4A67"/>
    <w:rsid w:val="002C7BA6"/>
    <w:rsid w:val="002E0638"/>
    <w:rsid w:val="002F7D76"/>
    <w:rsid w:val="00300981"/>
    <w:rsid w:val="00317878"/>
    <w:rsid w:val="00331E7B"/>
    <w:rsid w:val="003323D0"/>
    <w:rsid w:val="0034059A"/>
    <w:rsid w:val="00351E45"/>
    <w:rsid w:val="00373A5A"/>
    <w:rsid w:val="00377CBA"/>
    <w:rsid w:val="00380F8C"/>
    <w:rsid w:val="003814C5"/>
    <w:rsid w:val="00385B02"/>
    <w:rsid w:val="003A284A"/>
    <w:rsid w:val="003A3D6F"/>
    <w:rsid w:val="003D2C54"/>
    <w:rsid w:val="003E2E3E"/>
    <w:rsid w:val="003E55C1"/>
    <w:rsid w:val="003E6432"/>
    <w:rsid w:val="003F085C"/>
    <w:rsid w:val="003F0DE8"/>
    <w:rsid w:val="003F48EC"/>
    <w:rsid w:val="003F4AED"/>
    <w:rsid w:val="003F5DB1"/>
    <w:rsid w:val="004021D4"/>
    <w:rsid w:val="00410821"/>
    <w:rsid w:val="00416345"/>
    <w:rsid w:val="00417A70"/>
    <w:rsid w:val="00424899"/>
    <w:rsid w:val="00433126"/>
    <w:rsid w:val="004345A5"/>
    <w:rsid w:val="004459F2"/>
    <w:rsid w:val="00446172"/>
    <w:rsid w:val="00446916"/>
    <w:rsid w:val="004659FC"/>
    <w:rsid w:val="00472F0C"/>
    <w:rsid w:val="0048271A"/>
    <w:rsid w:val="00485BAC"/>
    <w:rsid w:val="004A57CC"/>
    <w:rsid w:val="004A7B2E"/>
    <w:rsid w:val="004B0DED"/>
    <w:rsid w:val="004B1A33"/>
    <w:rsid w:val="004B23F5"/>
    <w:rsid w:val="004B7C36"/>
    <w:rsid w:val="004C22DF"/>
    <w:rsid w:val="004D7162"/>
    <w:rsid w:val="004E4AFF"/>
    <w:rsid w:val="004F2A1E"/>
    <w:rsid w:val="004F36E2"/>
    <w:rsid w:val="005002C4"/>
    <w:rsid w:val="0050401D"/>
    <w:rsid w:val="0051403B"/>
    <w:rsid w:val="0051750F"/>
    <w:rsid w:val="0052248A"/>
    <w:rsid w:val="00524382"/>
    <w:rsid w:val="00533361"/>
    <w:rsid w:val="00533D4D"/>
    <w:rsid w:val="00536874"/>
    <w:rsid w:val="005462C8"/>
    <w:rsid w:val="0055126F"/>
    <w:rsid w:val="0055147E"/>
    <w:rsid w:val="005516C1"/>
    <w:rsid w:val="00552C39"/>
    <w:rsid w:val="00561A59"/>
    <w:rsid w:val="005735F3"/>
    <w:rsid w:val="00582541"/>
    <w:rsid w:val="005848D3"/>
    <w:rsid w:val="00585719"/>
    <w:rsid w:val="00590D13"/>
    <w:rsid w:val="005937FC"/>
    <w:rsid w:val="00594370"/>
    <w:rsid w:val="005A16B0"/>
    <w:rsid w:val="005A3B77"/>
    <w:rsid w:val="005B4193"/>
    <w:rsid w:val="005B4D2F"/>
    <w:rsid w:val="005C05C7"/>
    <w:rsid w:val="005C1511"/>
    <w:rsid w:val="005D4AC0"/>
    <w:rsid w:val="005E05C5"/>
    <w:rsid w:val="005E39AF"/>
    <w:rsid w:val="005E575C"/>
    <w:rsid w:val="005F1807"/>
    <w:rsid w:val="00604CD0"/>
    <w:rsid w:val="00605190"/>
    <w:rsid w:val="0060722E"/>
    <w:rsid w:val="0061052C"/>
    <w:rsid w:val="00620A98"/>
    <w:rsid w:val="006277EE"/>
    <w:rsid w:val="006353C9"/>
    <w:rsid w:val="006363B9"/>
    <w:rsid w:val="0063786D"/>
    <w:rsid w:val="00643CF3"/>
    <w:rsid w:val="00645C4D"/>
    <w:rsid w:val="00646ED1"/>
    <w:rsid w:val="00650EB7"/>
    <w:rsid w:val="0065223C"/>
    <w:rsid w:val="0065312E"/>
    <w:rsid w:val="00653A17"/>
    <w:rsid w:val="006560A6"/>
    <w:rsid w:val="00656DC8"/>
    <w:rsid w:val="00663DB2"/>
    <w:rsid w:val="006664D7"/>
    <w:rsid w:val="00675458"/>
    <w:rsid w:val="006771FA"/>
    <w:rsid w:val="00681FB3"/>
    <w:rsid w:val="00687D76"/>
    <w:rsid w:val="00692E51"/>
    <w:rsid w:val="0069690D"/>
    <w:rsid w:val="00696E2F"/>
    <w:rsid w:val="006A6B61"/>
    <w:rsid w:val="006B19D0"/>
    <w:rsid w:val="006C2B88"/>
    <w:rsid w:val="006C3C85"/>
    <w:rsid w:val="006C5F99"/>
    <w:rsid w:val="006C78B4"/>
    <w:rsid w:val="006D3237"/>
    <w:rsid w:val="006E2574"/>
    <w:rsid w:val="006F0416"/>
    <w:rsid w:val="006F19B6"/>
    <w:rsid w:val="006F738E"/>
    <w:rsid w:val="0070240C"/>
    <w:rsid w:val="007037F5"/>
    <w:rsid w:val="00721219"/>
    <w:rsid w:val="00730D98"/>
    <w:rsid w:val="007327C1"/>
    <w:rsid w:val="00740A33"/>
    <w:rsid w:val="007425CE"/>
    <w:rsid w:val="007550F8"/>
    <w:rsid w:val="007570B8"/>
    <w:rsid w:val="00766DCB"/>
    <w:rsid w:val="00780487"/>
    <w:rsid w:val="00780E65"/>
    <w:rsid w:val="00782131"/>
    <w:rsid w:val="00790A9B"/>
    <w:rsid w:val="007920E6"/>
    <w:rsid w:val="00792DFF"/>
    <w:rsid w:val="007A2193"/>
    <w:rsid w:val="007A6E58"/>
    <w:rsid w:val="007B28DB"/>
    <w:rsid w:val="007B41D1"/>
    <w:rsid w:val="007B5223"/>
    <w:rsid w:val="007B6470"/>
    <w:rsid w:val="007C1353"/>
    <w:rsid w:val="007C173B"/>
    <w:rsid w:val="007C3BC4"/>
    <w:rsid w:val="007C46DF"/>
    <w:rsid w:val="007C491A"/>
    <w:rsid w:val="007C549C"/>
    <w:rsid w:val="007D2253"/>
    <w:rsid w:val="007E1E8D"/>
    <w:rsid w:val="007E1F9E"/>
    <w:rsid w:val="007F4E5C"/>
    <w:rsid w:val="007F5A5A"/>
    <w:rsid w:val="008109E8"/>
    <w:rsid w:val="008153A1"/>
    <w:rsid w:val="008159A2"/>
    <w:rsid w:val="00820B6A"/>
    <w:rsid w:val="0082106D"/>
    <w:rsid w:val="00827D4D"/>
    <w:rsid w:val="00840FE0"/>
    <w:rsid w:val="008503DC"/>
    <w:rsid w:val="00851372"/>
    <w:rsid w:val="00854293"/>
    <w:rsid w:val="0086200C"/>
    <w:rsid w:val="008653A8"/>
    <w:rsid w:val="00881D10"/>
    <w:rsid w:val="00882994"/>
    <w:rsid w:val="00884276"/>
    <w:rsid w:val="00887EEB"/>
    <w:rsid w:val="008A0FC3"/>
    <w:rsid w:val="008B6A0B"/>
    <w:rsid w:val="008D19F5"/>
    <w:rsid w:val="008D4DC0"/>
    <w:rsid w:val="008D5022"/>
    <w:rsid w:val="008E45A7"/>
    <w:rsid w:val="008E7F6B"/>
    <w:rsid w:val="008F4B8D"/>
    <w:rsid w:val="008F5436"/>
    <w:rsid w:val="00900FC6"/>
    <w:rsid w:val="00902B75"/>
    <w:rsid w:val="00904D02"/>
    <w:rsid w:val="009074A6"/>
    <w:rsid w:val="00911FF2"/>
    <w:rsid w:val="00914661"/>
    <w:rsid w:val="00916DE8"/>
    <w:rsid w:val="0091772B"/>
    <w:rsid w:val="00921FB9"/>
    <w:rsid w:val="00932CD4"/>
    <w:rsid w:val="00934C13"/>
    <w:rsid w:val="009376ED"/>
    <w:rsid w:val="009423B0"/>
    <w:rsid w:val="00951EBC"/>
    <w:rsid w:val="009566EA"/>
    <w:rsid w:val="00960FDB"/>
    <w:rsid w:val="00961F46"/>
    <w:rsid w:val="00962336"/>
    <w:rsid w:val="009803FD"/>
    <w:rsid w:val="00993138"/>
    <w:rsid w:val="009B0333"/>
    <w:rsid w:val="009C192C"/>
    <w:rsid w:val="009C4244"/>
    <w:rsid w:val="009C70DF"/>
    <w:rsid w:val="009D1F32"/>
    <w:rsid w:val="009D2B3A"/>
    <w:rsid w:val="009D52D5"/>
    <w:rsid w:val="009D6D8B"/>
    <w:rsid w:val="009E3331"/>
    <w:rsid w:val="009F3918"/>
    <w:rsid w:val="00A07E8D"/>
    <w:rsid w:val="00A07ED6"/>
    <w:rsid w:val="00A1241B"/>
    <w:rsid w:val="00A1682F"/>
    <w:rsid w:val="00A23BCE"/>
    <w:rsid w:val="00A321FE"/>
    <w:rsid w:val="00A40271"/>
    <w:rsid w:val="00A403AD"/>
    <w:rsid w:val="00A40A21"/>
    <w:rsid w:val="00A43423"/>
    <w:rsid w:val="00A43DC4"/>
    <w:rsid w:val="00A50C82"/>
    <w:rsid w:val="00A52068"/>
    <w:rsid w:val="00A52F53"/>
    <w:rsid w:val="00A53EB2"/>
    <w:rsid w:val="00A569EB"/>
    <w:rsid w:val="00A6311B"/>
    <w:rsid w:val="00A72E30"/>
    <w:rsid w:val="00A81E1E"/>
    <w:rsid w:val="00A8319B"/>
    <w:rsid w:val="00A964A1"/>
    <w:rsid w:val="00AB5983"/>
    <w:rsid w:val="00AD550B"/>
    <w:rsid w:val="00AD6731"/>
    <w:rsid w:val="00AD7FE3"/>
    <w:rsid w:val="00AE1349"/>
    <w:rsid w:val="00AE493E"/>
    <w:rsid w:val="00AF42CA"/>
    <w:rsid w:val="00B02DC2"/>
    <w:rsid w:val="00B03439"/>
    <w:rsid w:val="00B07881"/>
    <w:rsid w:val="00B12327"/>
    <w:rsid w:val="00B1303E"/>
    <w:rsid w:val="00B141A5"/>
    <w:rsid w:val="00B214FF"/>
    <w:rsid w:val="00B223AD"/>
    <w:rsid w:val="00B22880"/>
    <w:rsid w:val="00B248BE"/>
    <w:rsid w:val="00B304CC"/>
    <w:rsid w:val="00B36E4A"/>
    <w:rsid w:val="00B42E4F"/>
    <w:rsid w:val="00B62FB8"/>
    <w:rsid w:val="00B64581"/>
    <w:rsid w:val="00B65AD5"/>
    <w:rsid w:val="00B70443"/>
    <w:rsid w:val="00B7137E"/>
    <w:rsid w:val="00B76DAE"/>
    <w:rsid w:val="00B801C8"/>
    <w:rsid w:val="00B8145A"/>
    <w:rsid w:val="00B8278A"/>
    <w:rsid w:val="00B87D9C"/>
    <w:rsid w:val="00BA29D4"/>
    <w:rsid w:val="00BB3C13"/>
    <w:rsid w:val="00BB5737"/>
    <w:rsid w:val="00BB7051"/>
    <w:rsid w:val="00BC169D"/>
    <w:rsid w:val="00BC3B47"/>
    <w:rsid w:val="00BD2577"/>
    <w:rsid w:val="00BD7C7C"/>
    <w:rsid w:val="00BE1FD3"/>
    <w:rsid w:val="00BE28AF"/>
    <w:rsid w:val="00BE46F0"/>
    <w:rsid w:val="00C01B6F"/>
    <w:rsid w:val="00C02E18"/>
    <w:rsid w:val="00C12BDF"/>
    <w:rsid w:val="00C20577"/>
    <w:rsid w:val="00C24D14"/>
    <w:rsid w:val="00C25255"/>
    <w:rsid w:val="00C36C94"/>
    <w:rsid w:val="00C37F2D"/>
    <w:rsid w:val="00C47DCE"/>
    <w:rsid w:val="00C47FA1"/>
    <w:rsid w:val="00C5288A"/>
    <w:rsid w:val="00C54D3E"/>
    <w:rsid w:val="00C5719A"/>
    <w:rsid w:val="00C577AE"/>
    <w:rsid w:val="00C76D42"/>
    <w:rsid w:val="00C8048B"/>
    <w:rsid w:val="00C96877"/>
    <w:rsid w:val="00CA497B"/>
    <w:rsid w:val="00CA4AC7"/>
    <w:rsid w:val="00CD0148"/>
    <w:rsid w:val="00CD43C5"/>
    <w:rsid w:val="00CD6333"/>
    <w:rsid w:val="00CE2D88"/>
    <w:rsid w:val="00CF149F"/>
    <w:rsid w:val="00CF15A0"/>
    <w:rsid w:val="00CF2CC9"/>
    <w:rsid w:val="00CF5D77"/>
    <w:rsid w:val="00CF6049"/>
    <w:rsid w:val="00D0331B"/>
    <w:rsid w:val="00D14A9D"/>
    <w:rsid w:val="00D30581"/>
    <w:rsid w:val="00D30CCA"/>
    <w:rsid w:val="00D32ACD"/>
    <w:rsid w:val="00D33675"/>
    <w:rsid w:val="00D34231"/>
    <w:rsid w:val="00D3509C"/>
    <w:rsid w:val="00D44763"/>
    <w:rsid w:val="00D46850"/>
    <w:rsid w:val="00D4710B"/>
    <w:rsid w:val="00D5388B"/>
    <w:rsid w:val="00D5782C"/>
    <w:rsid w:val="00D61BA5"/>
    <w:rsid w:val="00D66B6A"/>
    <w:rsid w:val="00D80A76"/>
    <w:rsid w:val="00D878E4"/>
    <w:rsid w:val="00D91EE1"/>
    <w:rsid w:val="00D9453F"/>
    <w:rsid w:val="00D946C4"/>
    <w:rsid w:val="00D959CC"/>
    <w:rsid w:val="00DA3835"/>
    <w:rsid w:val="00DB2775"/>
    <w:rsid w:val="00DB2D9F"/>
    <w:rsid w:val="00DB69AF"/>
    <w:rsid w:val="00DB726F"/>
    <w:rsid w:val="00DC076D"/>
    <w:rsid w:val="00DE3B98"/>
    <w:rsid w:val="00E02BF9"/>
    <w:rsid w:val="00E05E9E"/>
    <w:rsid w:val="00E07479"/>
    <w:rsid w:val="00E11B67"/>
    <w:rsid w:val="00E12E10"/>
    <w:rsid w:val="00E17D9E"/>
    <w:rsid w:val="00E2200F"/>
    <w:rsid w:val="00E22FD9"/>
    <w:rsid w:val="00E27EF5"/>
    <w:rsid w:val="00E311A5"/>
    <w:rsid w:val="00E412FF"/>
    <w:rsid w:val="00E41C7A"/>
    <w:rsid w:val="00E43CEA"/>
    <w:rsid w:val="00E43E08"/>
    <w:rsid w:val="00E51F50"/>
    <w:rsid w:val="00E520ED"/>
    <w:rsid w:val="00E53B73"/>
    <w:rsid w:val="00E55982"/>
    <w:rsid w:val="00E6088F"/>
    <w:rsid w:val="00E6727E"/>
    <w:rsid w:val="00E7288B"/>
    <w:rsid w:val="00E77F8F"/>
    <w:rsid w:val="00E80AC0"/>
    <w:rsid w:val="00E84FC7"/>
    <w:rsid w:val="00E86675"/>
    <w:rsid w:val="00E93782"/>
    <w:rsid w:val="00E95650"/>
    <w:rsid w:val="00E95A7A"/>
    <w:rsid w:val="00EA5594"/>
    <w:rsid w:val="00EB34E2"/>
    <w:rsid w:val="00EC27D7"/>
    <w:rsid w:val="00ED4206"/>
    <w:rsid w:val="00ED79FC"/>
    <w:rsid w:val="00EE036A"/>
    <w:rsid w:val="00EE229B"/>
    <w:rsid w:val="00EE5C52"/>
    <w:rsid w:val="00EF51D4"/>
    <w:rsid w:val="00F00554"/>
    <w:rsid w:val="00F032AC"/>
    <w:rsid w:val="00F03918"/>
    <w:rsid w:val="00F058D6"/>
    <w:rsid w:val="00F05CDD"/>
    <w:rsid w:val="00F07CCE"/>
    <w:rsid w:val="00F21FDB"/>
    <w:rsid w:val="00F25986"/>
    <w:rsid w:val="00F27451"/>
    <w:rsid w:val="00F331BE"/>
    <w:rsid w:val="00F35E44"/>
    <w:rsid w:val="00F458DA"/>
    <w:rsid w:val="00F477EC"/>
    <w:rsid w:val="00F545FD"/>
    <w:rsid w:val="00F566F7"/>
    <w:rsid w:val="00F60A14"/>
    <w:rsid w:val="00F62492"/>
    <w:rsid w:val="00F65D65"/>
    <w:rsid w:val="00F67808"/>
    <w:rsid w:val="00F76165"/>
    <w:rsid w:val="00F83AF4"/>
    <w:rsid w:val="00F84C18"/>
    <w:rsid w:val="00F84E53"/>
    <w:rsid w:val="00F86486"/>
    <w:rsid w:val="00F94D48"/>
    <w:rsid w:val="00FA5A4F"/>
    <w:rsid w:val="00FB13DD"/>
    <w:rsid w:val="00FB3A70"/>
    <w:rsid w:val="00FB72E0"/>
    <w:rsid w:val="00FC5079"/>
    <w:rsid w:val="00FC5A32"/>
    <w:rsid w:val="00FC5ACE"/>
    <w:rsid w:val="00FC62B3"/>
    <w:rsid w:val="00FD5ADE"/>
    <w:rsid w:val="00FE083C"/>
    <w:rsid w:val="00FF02B7"/>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40271"/>
    <w:rPr>
      <w:rFonts w:ascii="Arial" w:hAnsi="Arial" w:cs="Times New Roman"/>
      <w:szCs w:val="20"/>
    </w:rPr>
  </w:style>
  <w:style w:type="character" w:customStyle="1" w:styleId="Heading5Char">
    <w:name w:val="Heading 5 Char"/>
    <w:basedOn w:val="DefaultParagraphFont"/>
    <w:link w:val="Heading5"/>
    <w:uiPriority w:val="9"/>
    <w:rsid w:val="00A40271"/>
    <w:rPr>
      <w:rFonts w:ascii="Arial" w:hAnsi="Arial" w:cs="Times New Roman"/>
      <w:sz w:val="22"/>
      <w:szCs w:val="20"/>
    </w:rPr>
  </w:style>
  <w:style w:type="character" w:customStyle="1" w:styleId="Heading6Char">
    <w:name w:val="Heading 6 Char"/>
    <w:basedOn w:val="DefaultParagraphFont"/>
    <w:link w:val="Heading6"/>
    <w:uiPriority w:val="9"/>
    <w:rsid w:val="00A40271"/>
    <w:rPr>
      <w:rFonts w:ascii="Arial" w:eastAsia="Times New Roman" w:hAnsi="Arial" w:cs="Times New Roman"/>
    </w:rPr>
  </w:style>
  <w:style w:type="character" w:customStyle="1" w:styleId="Heading7Char">
    <w:name w:val="Heading 7 Char"/>
    <w:basedOn w:val="DefaultParagraphFont"/>
    <w:link w:val="Heading7"/>
    <w:uiPriority w:val="9"/>
    <w:rsid w:val="00A40271"/>
    <w:rPr>
      <w:rFonts w:ascii="Arial" w:eastAsia="Times New Roman" w:hAnsi="Arial" w:cs="Times New Roman"/>
    </w:rPr>
  </w:style>
  <w:style w:type="character" w:customStyle="1" w:styleId="Heading8Char">
    <w:name w:val="Heading 8 Char"/>
    <w:basedOn w:val="DefaultParagraphFont"/>
    <w:link w:val="Heading8"/>
    <w:uiPriority w:val="9"/>
    <w:rsid w:val="00A40271"/>
    <w:rPr>
      <w:rFonts w:ascii="Arial" w:hAnsi="Arial" w:cs="Times New Roman"/>
      <w:sz w:val="36"/>
      <w:szCs w:val="20"/>
    </w:rPr>
  </w:style>
  <w:style w:type="character" w:customStyle="1" w:styleId="Heading9Char">
    <w:name w:val="Heading 9 Char"/>
    <w:basedOn w:val="DefaultParagraphFont"/>
    <w:link w:val="Heading9"/>
    <w:uiPriority w:val="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4"/>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5"/>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6"/>
      </w:numPr>
    </w:pPr>
  </w:style>
  <w:style w:type="numbering" w:customStyle="1" w:styleId="CurrentList3">
    <w:name w:val="Current List3"/>
    <w:uiPriority w:val="99"/>
    <w:rsid w:val="009D6D8B"/>
    <w:pPr>
      <w:numPr>
        <w:numId w:val="7"/>
      </w:numPr>
    </w:pPr>
  </w:style>
  <w:style w:type="numbering" w:customStyle="1" w:styleId="CurrentList4">
    <w:name w:val="Current List4"/>
    <w:uiPriority w:val="99"/>
    <w:rsid w:val="00BD2577"/>
    <w:pPr>
      <w:numPr>
        <w:numId w:val="8"/>
      </w:numPr>
    </w:pPr>
  </w:style>
  <w:style w:type="numbering" w:customStyle="1" w:styleId="CurrentList5">
    <w:name w:val="Current List5"/>
    <w:uiPriority w:val="99"/>
    <w:rsid w:val="0011072C"/>
    <w:pPr>
      <w:numPr>
        <w:numId w:val="9"/>
      </w:numPr>
    </w:pPr>
  </w:style>
  <w:style w:type="numbering" w:customStyle="1" w:styleId="CurrentList6">
    <w:name w:val="Current List6"/>
    <w:uiPriority w:val="99"/>
    <w:rsid w:val="00FF690F"/>
    <w:pPr>
      <w:numPr>
        <w:numId w:val="10"/>
      </w:numPr>
    </w:pPr>
  </w:style>
  <w:style w:type="numbering" w:customStyle="1" w:styleId="CurrentList7">
    <w:name w:val="Current List7"/>
    <w:uiPriority w:val="99"/>
    <w:rsid w:val="007425CE"/>
    <w:pPr>
      <w:numPr>
        <w:numId w:val="11"/>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2"/>
      </w:numPr>
    </w:pPr>
  </w:style>
  <w:style w:type="numbering" w:customStyle="1" w:styleId="CurrentList9">
    <w:name w:val="Current List9"/>
    <w:uiPriority w:val="99"/>
    <w:rsid w:val="000620FC"/>
    <w:pPr>
      <w:numPr>
        <w:numId w:val="13"/>
      </w:numPr>
    </w:pPr>
  </w:style>
  <w:style w:type="numbering" w:customStyle="1" w:styleId="CurrentList10">
    <w:name w:val="Current List10"/>
    <w:uiPriority w:val="99"/>
    <w:rsid w:val="000620FC"/>
    <w:pPr>
      <w:numPr>
        <w:numId w:val="14"/>
      </w:numPr>
    </w:pPr>
  </w:style>
  <w:style w:type="numbering" w:customStyle="1" w:styleId="CurrentList11">
    <w:name w:val="Current List11"/>
    <w:uiPriority w:val="99"/>
    <w:rsid w:val="000620FC"/>
    <w:pPr>
      <w:numPr>
        <w:numId w:val="15"/>
      </w:numPr>
    </w:pPr>
  </w:style>
  <w:style w:type="numbering" w:customStyle="1" w:styleId="CurrentList12">
    <w:name w:val="Current List12"/>
    <w:uiPriority w:val="99"/>
    <w:rsid w:val="000620FC"/>
    <w:pPr>
      <w:numPr>
        <w:numId w:val="16"/>
      </w:numPr>
    </w:pPr>
  </w:style>
  <w:style w:type="numbering" w:customStyle="1" w:styleId="CurrentList13">
    <w:name w:val="Current List13"/>
    <w:uiPriority w:val="99"/>
    <w:rsid w:val="000620FC"/>
    <w:pPr>
      <w:numPr>
        <w:numId w:val="17"/>
      </w:numPr>
    </w:pPr>
  </w:style>
  <w:style w:type="numbering" w:customStyle="1" w:styleId="CurrentList14">
    <w:name w:val="Current List14"/>
    <w:uiPriority w:val="99"/>
    <w:rsid w:val="000620FC"/>
    <w:pPr>
      <w:numPr>
        <w:numId w:val="18"/>
      </w:numPr>
    </w:pPr>
  </w:style>
  <w:style w:type="numbering" w:customStyle="1" w:styleId="CurrentList15">
    <w:name w:val="Current List15"/>
    <w:uiPriority w:val="99"/>
    <w:rsid w:val="00851372"/>
    <w:pPr>
      <w:numPr>
        <w:numId w:val="19"/>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24"/>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9"/>
      </w:numPr>
      <w:spacing w:after="180"/>
      <w:contextualSpacing/>
    </w:pPr>
    <w:rPr>
      <w:rFonts w:eastAsia="DengXi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20ADB-90F0-4201-BF1B-4A02BD11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7</Pages>
  <Words>2360</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34</cp:revision>
  <dcterms:created xsi:type="dcterms:W3CDTF">2024-02-12T19:26:00Z</dcterms:created>
  <dcterms:modified xsi:type="dcterms:W3CDTF">2024-02-19T14:23:00Z</dcterms:modified>
</cp:coreProperties>
</file>