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11641D8"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A63D6E">
        <w:rPr>
          <w:rFonts w:ascii="Arial" w:eastAsia="ＭＳ 明朝" w:hAnsi="Arial" w:cs="Arial"/>
          <w:b/>
          <w:bCs/>
        </w:rPr>
        <w:t>6</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E018FF" w:rsidRPr="00BB52B8">
        <w:rPr>
          <w:rFonts w:ascii="Arial" w:eastAsia="ＭＳ 明朝" w:hAnsi="Arial" w:cs="Arial" w:hint="eastAsia"/>
          <w:b/>
          <w:bCs/>
          <w:color w:val="000000" w:themeColor="text1"/>
        </w:rPr>
        <w:t>24</w:t>
      </w:r>
      <w:r w:rsidR="00BB52B8" w:rsidRPr="00BB52B8">
        <w:rPr>
          <w:rFonts w:ascii="Arial" w:eastAsia="ＭＳ 明朝" w:hAnsi="Arial" w:cs="Arial" w:hint="eastAsia"/>
          <w:b/>
          <w:bCs/>
          <w:color w:val="000000" w:themeColor="text1"/>
        </w:rPr>
        <w:t>0</w:t>
      </w:r>
      <w:r w:rsidR="00BB52B8" w:rsidRPr="00BB52B8">
        <w:rPr>
          <w:rFonts w:ascii="Arial" w:eastAsia="ＭＳ 明朝" w:hAnsi="Arial" w:cs="Arial"/>
          <w:b/>
          <w:bCs/>
          <w:color w:val="000000" w:themeColor="text1"/>
        </w:rPr>
        <w:t>1079</w:t>
      </w:r>
    </w:p>
    <w:p w14:paraId="13CF321B" w14:textId="4B7DF5CD" w:rsidR="00B8583E" w:rsidRDefault="009C58DB" w:rsidP="00B858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GR</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Feb</w:t>
      </w:r>
      <w:r>
        <w:rPr>
          <w:rFonts w:ascii="Arial" w:eastAsiaTheme="minorEastAsia" w:hAnsi="Arial" w:cs="Arial"/>
          <w:b/>
          <w:bCs/>
          <w:lang w:val="en-US"/>
        </w:rPr>
        <w:t>r</w:t>
      </w:r>
      <w:r>
        <w:rPr>
          <w:rFonts w:ascii="Arial" w:eastAsia="Malgun Gothic" w:hAnsi="Arial" w:cs="Arial"/>
          <w:b/>
          <w:bCs/>
          <w:lang w:val="en-US" w:eastAsia="en-US"/>
        </w:rPr>
        <w:t>uary</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2</w:t>
      </w:r>
      <w:r w:rsidR="00A63D6E">
        <w:rPr>
          <w:rFonts w:ascii="Arial" w:eastAsia="Malgun Gothic" w:hAnsi="Arial" w:cs="Arial"/>
          <w:b/>
          <w:bCs/>
          <w:lang w:val="en-US" w:eastAsia="en-US"/>
        </w:rPr>
        <w:t>6</w:t>
      </w:r>
      <w:r w:rsidR="00D20CAA" w:rsidRPr="00D20CAA">
        <w:rPr>
          <w:rFonts w:ascii="Arial" w:eastAsia="Malgun Gothic" w:hAnsi="Arial" w:cs="Arial"/>
          <w:b/>
          <w:bCs/>
          <w:lang w:val="en-US" w:eastAsia="en-US"/>
        </w:rPr>
        <w:t xml:space="preserve">th – </w:t>
      </w:r>
      <w:r>
        <w:rPr>
          <w:rFonts w:ascii="Arial" w:eastAsia="Malgun Gothic" w:hAnsi="Arial" w:cs="Arial"/>
          <w:b/>
          <w:bCs/>
          <w:lang w:val="en-US" w:eastAsia="en-US"/>
        </w:rPr>
        <w:t xml:space="preserve">March </w:t>
      </w:r>
      <w:r w:rsidR="00A63D6E">
        <w:rPr>
          <w:rFonts w:ascii="Arial" w:eastAsia="Malgun Gothic" w:hAnsi="Arial" w:cs="Arial"/>
          <w:b/>
          <w:bCs/>
          <w:lang w:val="en-US" w:eastAsia="en-US"/>
        </w:rPr>
        <w:t>1st</w:t>
      </w:r>
      <w:r w:rsidR="00D20CAA" w:rsidRPr="00D20CAA">
        <w:rPr>
          <w:rFonts w:ascii="Arial" w:eastAsia="Malgun Gothic" w:hAnsi="Arial" w:cs="Arial"/>
          <w:b/>
          <w:bCs/>
          <w:lang w:val="en-US" w:eastAsia="en-US"/>
        </w:rPr>
        <w:t>, 202</w:t>
      </w:r>
      <w:r w:rsidR="00A63D6E">
        <w:rPr>
          <w:rFonts w:ascii="Arial" w:eastAsia="Malgun Gothic" w:hAnsi="Arial" w:cs="Arial"/>
          <w:b/>
          <w:bCs/>
          <w:lang w:val="en-US" w:eastAsia="en-US"/>
        </w:rPr>
        <w:t>4</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403743A6"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A63D6E">
        <w:rPr>
          <w:rFonts w:ascii="Arial" w:eastAsia="Malgun Gothic" w:hAnsi="Arial"/>
          <w:lang w:val="en-US" w:eastAsia="ko-KR"/>
        </w:rPr>
        <w:t>1</w:t>
      </w:r>
      <w:r w:rsidR="00E018FF">
        <w:rPr>
          <w:rFonts w:ascii="Arial" w:eastAsiaTheme="minorEastAsia" w:hAnsi="Arial" w:hint="eastAsia"/>
          <w:lang w:val="en-US"/>
        </w:rPr>
        <w:t>.</w:t>
      </w:r>
      <w:r w:rsidR="00E018FF">
        <w:rPr>
          <w:rFonts w:ascii="Arial" w:eastAsiaTheme="minorEastAsia" w:hAnsi="Arial"/>
          <w:lang w:val="en-US"/>
        </w:rPr>
        <w:t>1</w:t>
      </w:r>
      <w:r w:rsidR="00A63D6E">
        <w:rPr>
          <w:rFonts w:asciiTheme="minorEastAsia" w:eastAsiaTheme="minorEastAsia" w:hAnsiTheme="minorEastAsia" w:hint="eastAsia"/>
          <w:lang w:val="en-US"/>
        </w:rPr>
        <w:t xml:space="preserve"> </w:t>
      </w:r>
      <w:r w:rsidR="00E018FF">
        <w:rPr>
          <w:rFonts w:asciiTheme="minorEastAsia" w:eastAsiaTheme="minorEastAsia" w:hAnsiTheme="minorEastAsia" w:hint="eastAsia"/>
          <w:lang w:val="en-US"/>
        </w:rPr>
        <w:t>(</w:t>
      </w:r>
      <w:r w:rsidR="00E018FF" w:rsidRPr="00FE0993">
        <w:t>NR-NTN downlink coverage enhancement</w:t>
      </w:r>
      <w:r w:rsidR="00E018FF">
        <w:rPr>
          <w:rFonts w:asciiTheme="minorEastAsia" w:eastAsiaTheme="minorEastAsia" w:hAnsiTheme="minorEastAsia"/>
          <w:lang w:val="en-US"/>
        </w:rPr>
        <w:t>)</w:t>
      </w:r>
    </w:p>
    <w:p w14:paraId="40F6FD7E" w14:textId="18E67A82"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009C58DB">
        <w:rPr>
          <w:rFonts w:ascii="Arial" w:eastAsia="Malgun Gothic" w:hAnsi="Arial"/>
          <w:lang w:val="en-US" w:eastAsia="en-US"/>
        </w:rPr>
        <w:t>ICT</w:t>
      </w:r>
    </w:p>
    <w:p w14:paraId="5E67A1FD" w14:textId="182B6F9B" w:rsidR="00B8583E" w:rsidRDefault="00B8583E" w:rsidP="00B858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018FF">
        <w:rPr>
          <w:rFonts w:ascii="Arial" w:eastAsia="Malgun Gothic" w:hAnsi="Arial"/>
          <w:lang w:val="en-US" w:eastAsia="en-US"/>
        </w:rPr>
        <w:t>Discussion on DL coverage enhancements for NR-NTN</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4845966" w:rsidR="00B8583E" w:rsidRDefault="00E7148A" w:rsidP="00E20AF7">
      <w:pPr>
        <w:spacing w:afterLines="50" w:after="120"/>
        <w:jc w:val="both"/>
        <w:rPr>
          <w:bCs/>
        </w:rPr>
      </w:pPr>
      <w:r>
        <w:t>In RAN#102</w:t>
      </w:r>
      <w:r w:rsidR="005314A3">
        <w:t>,</w:t>
      </w:r>
      <w:r>
        <w:t xml:space="preserve"> a new work item </w:t>
      </w:r>
      <w:r w:rsidR="00E20AF7" w:rsidRPr="00E20AF7">
        <w:t>Non-Terrestrial Networks (NTN) for NR Phase 3</w:t>
      </w:r>
      <w:r w:rsidR="005314A3" w:rsidRPr="005314A3">
        <w:t xml:space="preserve"> </w:t>
      </w:r>
      <w:r w:rsidR="00E20AF7">
        <w:fldChar w:fldCharType="begin"/>
      </w:r>
      <w:r w:rsidR="00E20AF7">
        <w:instrText xml:space="preserve"> REF _Ref157694091 \r \h </w:instrText>
      </w:r>
      <w:r w:rsidR="00E20AF7">
        <w:fldChar w:fldCharType="separate"/>
      </w:r>
      <w:r w:rsidR="00E20AF7">
        <w:t>[1]</w:t>
      </w:r>
      <w:r w:rsidR="00E20AF7">
        <w:fldChar w:fldCharType="end"/>
      </w:r>
      <w:r w:rsidR="002F392A">
        <w:t xml:space="preserve"> was</w:t>
      </w:r>
      <w:r w:rsidR="002F392A" w:rsidRPr="005314A3">
        <w:t xml:space="preserve"> </w:t>
      </w:r>
      <w:r w:rsidR="002F392A">
        <w:t>approved</w:t>
      </w:r>
      <w:r>
        <w:t xml:space="preserve">. One of the objectives is to </w:t>
      </w:r>
      <w:r w:rsidR="002F392A">
        <w:rPr>
          <w:rFonts w:hint="eastAsia"/>
        </w:rPr>
        <w:t>s</w:t>
      </w:r>
      <w:r w:rsidR="002F392A" w:rsidRPr="002F392A">
        <w:t>tudy and specify beneficial downlink coverage enhancements</w:t>
      </w:r>
      <w:r w:rsidR="002F392A">
        <w:t xml:space="preserve"> </w:t>
      </w:r>
      <w:r w:rsidR="002F392A" w:rsidRPr="002F392A">
        <w:t>covering both GSO and NGSO constellations operating in FR1-NTN or FR2-NTN</w:t>
      </w:r>
      <w:r w:rsidR="002F392A">
        <w:rPr>
          <w:rFonts w:hint="eastAsia"/>
        </w:rPr>
        <w:t>.</w:t>
      </w:r>
      <w:r w:rsidR="002F392A">
        <w:t xml:space="preserve"> </w:t>
      </w:r>
      <w:r>
        <w:rPr>
          <w:bCs/>
        </w:rPr>
        <w:t xml:space="preserve"> In this contribution, we present our views on </w:t>
      </w:r>
      <w:r w:rsidR="002F392A">
        <w:rPr>
          <w:bCs/>
        </w:rPr>
        <w:t xml:space="preserve">downlink </w:t>
      </w:r>
      <w:r>
        <w:rPr>
          <w:bCs/>
        </w:rPr>
        <w:t>coverage enhancement for NTN</w:t>
      </w:r>
      <w:r w:rsidR="002F392A">
        <w:rPr>
          <w:bCs/>
        </w:rPr>
        <w:t>.</w:t>
      </w:r>
    </w:p>
    <w:p w14:paraId="44A6D256" w14:textId="77777777" w:rsidR="00B43ACF" w:rsidRDefault="00B43ACF" w:rsidP="00E20AF7">
      <w:pPr>
        <w:spacing w:afterLines="50" w:after="120"/>
        <w:jc w:val="both"/>
        <w:rPr>
          <w:bC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2A16F7A" w14:textId="15D6C277" w:rsidR="0090539A" w:rsidRDefault="00012D7B" w:rsidP="00FF5BA0">
      <w:pPr>
        <w:spacing w:afterLines="50" w:after="120"/>
        <w:jc w:val="both"/>
      </w:pPr>
      <w:r>
        <w:t>T</w:t>
      </w:r>
      <w:r w:rsidR="00FF5BA0">
        <w:t>he motivations to enhance</w:t>
      </w:r>
      <w:r w:rsidR="0090539A">
        <w:t xml:space="preserve"> NTN for NR </w:t>
      </w:r>
      <w:r>
        <w:t xml:space="preserve">in DL coverage perspective </w:t>
      </w:r>
      <w:r w:rsidR="0090539A">
        <w:t>i</w:t>
      </w:r>
      <w:r>
        <w:t>nclude:</w:t>
      </w:r>
      <w:r w:rsidR="0090539A">
        <w:t xml:space="preserve"> </w:t>
      </w:r>
    </w:p>
    <w:p w14:paraId="51E9A461" w14:textId="104F868F" w:rsidR="00012D7B" w:rsidRDefault="00012D7B" w:rsidP="00BE285E">
      <w:pPr>
        <w:pStyle w:val="afc"/>
        <w:numPr>
          <w:ilvl w:val="0"/>
          <w:numId w:val="33"/>
        </w:numPr>
        <w:spacing w:afterLines="50" w:after="120"/>
        <w:ind w:leftChars="0"/>
        <w:jc w:val="both"/>
      </w:pPr>
      <w:r>
        <w:t xml:space="preserve">a support of handheld </w:t>
      </w:r>
      <w:r w:rsidR="00C22DB5">
        <w:t xml:space="preserve">terminals that operates in FR1 </w:t>
      </w:r>
      <w:proofErr w:type="gramStart"/>
      <w:r w:rsidR="00C22DB5">
        <w:t>band</w:t>
      </w:r>
      <w:r w:rsidR="0051131A">
        <w:t>s</w:t>
      </w:r>
      <w:proofErr w:type="gramEnd"/>
      <w:r w:rsidR="00C22DB5">
        <w:t xml:space="preserve"> </w:t>
      </w:r>
    </w:p>
    <w:p w14:paraId="3031C0D1" w14:textId="2D9C301C" w:rsidR="00012D7B" w:rsidRPr="0051131A" w:rsidRDefault="0051131A" w:rsidP="00BE285E">
      <w:pPr>
        <w:pStyle w:val="afc"/>
        <w:numPr>
          <w:ilvl w:val="0"/>
          <w:numId w:val="33"/>
        </w:numPr>
        <w:spacing w:afterLines="50" w:after="120"/>
        <w:ind w:leftChars="0"/>
        <w:jc w:val="both"/>
      </w:pPr>
      <w:r>
        <w:rPr>
          <w:rFonts w:hint="eastAsia"/>
        </w:rPr>
        <w:t>a</w:t>
      </w:r>
      <w:r>
        <w:t xml:space="preserve"> need of efficient beam management </w:t>
      </w:r>
      <w:r w:rsidR="00100E87">
        <w:t xml:space="preserve">to cover large satellite </w:t>
      </w:r>
      <w:proofErr w:type="gramStart"/>
      <w:r w:rsidR="00100E87">
        <w:t>footprint</w:t>
      </w:r>
      <w:proofErr w:type="gramEnd"/>
    </w:p>
    <w:p w14:paraId="73C8C981" w14:textId="6C53FF57" w:rsidR="00FF5BA0" w:rsidRDefault="003770B7" w:rsidP="00FF5BA0">
      <w:pPr>
        <w:spacing w:afterLines="50" w:after="120"/>
        <w:jc w:val="both"/>
      </w:pPr>
      <w:r>
        <w:t>Limited available p</w:t>
      </w:r>
      <w:r w:rsidR="00BE285E">
        <w:t xml:space="preserve">ower of </w:t>
      </w:r>
      <w:r w:rsidR="00DF71DD">
        <w:t xml:space="preserve">the </w:t>
      </w:r>
      <w:r w:rsidR="00BE285E">
        <w:t>s</w:t>
      </w:r>
      <w:r w:rsidR="00BE285E">
        <w:rPr>
          <w:rFonts w:hint="eastAsia"/>
        </w:rPr>
        <w:t xml:space="preserve">atellite </w:t>
      </w:r>
      <w:r w:rsidR="00100E87">
        <w:t>station</w:t>
      </w:r>
      <w:r w:rsidR="00DF71DD">
        <w:t>s</w:t>
      </w:r>
      <w:r w:rsidR="00BE285E" w:rsidRPr="00BE285E">
        <w:t xml:space="preserve"> </w:t>
      </w:r>
      <w:r w:rsidR="00BE285E">
        <w:t xml:space="preserve">is a </w:t>
      </w:r>
      <w:r w:rsidR="00100E87">
        <w:t>major</w:t>
      </w:r>
      <w:r w:rsidR="00BE285E">
        <w:t xml:space="preserve"> constrain</w:t>
      </w:r>
      <w:r>
        <w:t>t</w:t>
      </w:r>
      <w:r w:rsidR="00BE285E">
        <w:t xml:space="preserve"> </w:t>
      </w:r>
      <w:r w:rsidR="00100E87">
        <w:t xml:space="preserve">to be considered </w:t>
      </w:r>
      <w:r w:rsidR="00DF71DD">
        <w:t>in</w:t>
      </w:r>
      <w:r w:rsidR="00BE285E">
        <w:t xml:space="preserve"> both </w:t>
      </w:r>
      <w:r>
        <w:t xml:space="preserve">motivations </w:t>
      </w:r>
      <w:r w:rsidR="001A31C3">
        <w:t>meanwhile</w:t>
      </w:r>
      <w:r w:rsidR="00BE285E">
        <w:t xml:space="preserve"> </w:t>
      </w:r>
      <w:r w:rsidR="00DF71DD">
        <w:t xml:space="preserve">antenna gain of handheld terminals and </w:t>
      </w:r>
      <w:r w:rsidR="00BE285E" w:rsidRPr="00BE285E">
        <w:t>feeder link bandwidth</w:t>
      </w:r>
      <w:r w:rsidR="00BE285E">
        <w:t xml:space="preserve"> </w:t>
      </w:r>
      <w:r w:rsidR="00DF71DD">
        <w:t>are other limiting factors for the motivation</w:t>
      </w:r>
      <w:r w:rsidR="001A31C3">
        <w:t>s</w:t>
      </w:r>
      <w:r w:rsidR="00DF71DD">
        <w:t xml:space="preserve"> (a) and (b) respectively. </w:t>
      </w:r>
      <w:r w:rsidR="009F76B6">
        <w:t xml:space="preserve">In the following subsections, we present our views on link level and system level enhancement when there are limitations in available power and radio resource </w:t>
      </w:r>
      <w:r w:rsidR="001966EA">
        <w:t xml:space="preserve">usage </w:t>
      </w:r>
      <w:r w:rsidR="009F76B6">
        <w:t>and beam and cell management scenario that would be required</w:t>
      </w:r>
      <w:r w:rsidR="001966EA">
        <w:t xml:space="preserve"> when link level and system level enhancements are studied.</w:t>
      </w:r>
    </w:p>
    <w:p w14:paraId="7C2BE8D9" w14:textId="77777777" w:rsidR="006A3FDA" w:rsidRPr="00FF5BA0" w:rsidRDefault="006A3FDA" w:rsidP="00FF5BA0">
      <w:pPr>
        <w:spacing w:afterLines="50" w:after="120"/>
        <w:jc w:val="both"/>
      </w:pPr>
    </w:p>
    <w:p w14:paraId="123A17DD" w14:textId="5DF5B339" w:rsidR="00575824" w:rsidRPr="00EB41C3" w:rsidRDefault="00D27934">
      <w:pPr>
        <w:pStyle w:val="2"/>
        <w:numPr>
          <w:ilvl w:val="1"/>
          <w:numId w:val="5"/>
        </w:numPr>
        <w:rPr>
          <w:b/>
          <w:bCs/>
        </w:rPr>
      </w:pPr>
      <w:r>
        <w:rPr>
          <w:b/>
          <w:bCs/>
        </w:rPr>
        <w:t xml:space="preserve">Link level </w:t>
      </w:r>
      <w:proofErr w:type="gramStart"/>
      <w:r>
        <w:rPr>
          <w:b/>
          <w:bCs/>
        </w:rPr>
        <w:t>enhancements</w:t>
      </w:r>
      <w:proofErr w:type="gramEnd"/>
    </w:p>
    <w:p w14:paraId="08CD0DDB" w14:textId="3503F654" w:rsidR="00E25E74" w:rsidRDefault="00E25E74" w:rsidP="001A31C3">
      <w:pPr>
        <w:spacing w:afterLines="50" w:after="120"/>
        <w:jc w:val="both"/>
      </w:pPr>
      <w:r>
        <w:rPr>
          <w:rFonts w:hint="eastAsia"/>
        </w:rPr>
        <w:t>T</w:t>
      </w:r>
      <w:r>
        <w:t xml:space="preserve">echnical Report [2] gives a calculation of </w:t>
      </w:r>
      <w:r>
        <w:rPr>
          <w:rFonts w:hint="eastAsia"/>
        </w:rPr>
        <w:t>C</w:t>
      </w:r>
      <w:r>
        <w:t>NR of a satellite wireless link as</w:t>
      </w:r>
    </w:p>
    <w:p w14:paraId="501431D8" w14:textId="28DDF24C" w:rsidR="00E25E74" w:rsidRDefault="00BB52B8" w:rsidP="00E25E74">
      <w:pPr>
        <w:spacing w:afterLines="50" w:after="120"/>
        <w:jc w:val="center"/>
      </w:pPr>
      <w:r>
        <w:rPr>
          <w:bdr w:val="single" w:sz="4" w:space="0" w:color="auto"/>
        </w:rPr>
        <w:pict w14:anchorId="3B683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30.45pt" equationxml="&lt;">
            <v:imagedata r:id="rId10" o:title="" cropright="5907f" chromakey="white"/>
          </v:shape>
        </w:pict>
      </w:r>
    </w:p>
    <w:p w14:paraId="0748001A" w14:textId="777312C4" w:rsidR="00E25E74" w:rsidRDefault="00E25E74" w:rsidP="001A31C3">
      <w:pPr>
        <w:spacing w:afterLines="50" w:after="120"/>
        <w:jc w:val="both"/>
      </w:pPr>
      <w:r>
        <w:rPr>
          <w:rFonts w:hint="eastAsia"/>
        </w:rPr>
        <w:t>T</w:t>
      </w:r>
      <w:r>
        <w:t>he calculation uses parameters such as Tx EIRP, propagation path loss, ambient noise at the receiver, antenna gain</w:t>
      </w:r>
      <w:r w:rsidR="00B464ED">
        <w:t xml:space="preserve"> and NF of the </w:t>
      </w:r>
      <w:r>
        <w:t>receiver</w:t>
      </w:r>
      <w:r w:rsidR="008D1331">
        <w:t xml:space="preserve">. </w:t>
      </w:r>
      <w:r w:rsidR="008F5769">
        <w:t xml:space="preserve">Link level enhancement improves </w:t>
      </w:r>
      <w:r w:rsidR="00C04EE3">
        <w:t xml:space="preserve">decoding </w:t>
      </w:r>
      <w:r w:rsidR="008F5769">
        <w:t>performance of a target physical channel under a certain CNR, i.e. considering that the parameters for the CNR calculation are given condition</w:t>
      </w:r>
      <w:r w:rsidR="00405FDB">
        <w:t xml:space="preserve">. </w:t>
      </w:r>
      <w:r w:rsidR="008F5769">
        <w:t>What can be considered for the link level enhancements are:</w:t>
      </w:r>
    </w:p>
    <w:p w14:paraId="6BA85E07" w14:textId="571449B9" w:rsidR="008F5769" w:rsidRDefault="008F5769" w:rsidP="00C04EE3">
      <w:pPr>
        <w:pStyle w:val="afc"/>
        <w:numPr>
          <w:ilvl w:val="0"/>
          <w:numId w:val="34"/>
        </w:numPr>
        <w:spacing w:afterLines="50" w:after="120"/>
        <w:ind w:leftChars="0"/>
        <w:jc w:val="both"/>
      </w:pPr>
      <w:r>
        <w:rPr>
          <w:rFonts w:hint="eastAsia"/>
        </w:rPr>
        <w:t>I</w:t>
      </w:r>
      <w:r>
        <w:t xml:space="preserve">ncrease power assignment of the target physical channel within the given </w:t>
      </w:r>
      <w:proofErr w:type="gramStart"/>
      <w:r>
        <w:t>EIRP</w:t>
      </w:r>
      <w:proofErr w:type="gramEnd"/>
    </w:p>
    <w:p w14:paraId="7A2DEBF1" w14:textId="19D6D2E8" w:rsidR="008F5769" w:rsidRDefault="00C04EE3" w:rsidP="00C04EE3">
      <w:pPr>
        <w:pStyle w:val="afc"/>
        <w:numPr>
          <w:ilvl w:val="0"/>
          <w:numId w:val="34"/>
        </w:numPr>
        <w:spacing w:afterLines="50" w:after="120"/>
        <w:ind w:leftChars="0"/>
        <w:jc w:val="both"/>
      </w:pPr>
      <w:r>
        <w:t xml:space="preserve">Apply </w:t>
      </w:r>
      <w:r w:rsidR="008F5769">
        <w:t xml:space="preserve">repetitions to </w:t>
      </w:r>
      <w:r>
        <w:t xml:space="preserve">increase available receiving energy for the </w:t>
      </w:r>
      <w:proofErr w:type="gramStart"/>
      <w:r>
        <w:t>decoding</w:t>
      </w:r>
      <w:proofErr w:type="gramEnd"/>
    </w:p>
    <w:p w14:paraId="241A24B2" w14:textId="6165DE4E" w:rsidR="00C04EE3" w:rsidRDefault="00C04EE3" w:rsidP="00C04EE3">
      <w:pPr>
        <w:pStyle w:val="afc"/>
        <w:numPr>
          <w:ilvl w:val="0"/>
          <w:numId w:val="34"/>
        </w:numPr>
        <w:spacing w:afterLines="50" w:after="120"/>
        <w:ind w:leftChars="0"/>
        <w:jc w:val="both"/>
      </w:pPr>
      <w:r>
        <w:rPr>
          <w:rFonts w:hint="eastAsia"/>
        </w:rPr>
        <w:t>A</w:t>
      </w:r>
      <w:r>
        <w:t xml:space="preserve">pply </w:t>
      </w:r>
      <w:proofErr w:type="gramStart"/>
      <w:r>
        <w:t>low rate</w:t>
      </w:r>
      <w:proofErr w:type="gramEnd"/>
      <w:r>
        <w:t xml:space="preserve"> coding to reduce required Eb/No for the decoding</w:t>
      </w:r>
    </w:p>
    <w:p w14:paraId="59AEEF40" w14:textId="0BBDD8D4" w:rsidR="00C04EE3" w:rsidRDefault="00C04EE3" w:rsidP="001A31C3">
      <w:pPr>
        <w:spacing w:afterLines="50" w:after="120"/>
        <w:jc w:val="both"/>
      </w:pPr>
      <w:r>
        <w:rPr>
          <w:rFonts w:hint="eastAsia"/>
        </w:rPr>
        <w:lastRenderedPageBreak/>
        <w:t>(</w:t>
      </w:r>
      <w:r>
        <w:t xml:space="preserve">a) </w:t>
      </w:r>
      <w:r>
        <w:rPr>
          <w:rFonts w:hint="eastAsia"/>
        </w:rPr>
        <w:t>d</w:t>
      </w:r>
      <w:r>
        <w:t>ecreases portion of the transmit power f</w:t>
      </w:r>
      <w:r w:rsidR="00AB70AD">
        <w:t>or</w:t>
      </w:r>
      <w:r>
        <w:t xml:space="preserve"> other physical channel</w:t>
      </w:r>
      <w:r w:rsidR="00AB70AD">
        <w:t>s</w:t>
      </w:r>
      <w:r>
        <w:t xml:space="preserve"> or </w:t>
      </w:r>
      <w:r w:rsidR="00206AB6">
        <w:t xml:space="preserve">other UEs. </w:t>
      </w:r>
      <w:r w:rsidR="002673F0">
        <w:t xml:space="preserve">(b) and (c) </w:t>
      </w:r>
      <w:r w:rsidR="002673F0">
        <w:rPr>
          <w:rFonts w:hint="eastAsia"/>
        </w:rPr>
        <w:t>r</w:t>
      </w:r>
      <w:r w:rsidR="002673F0">
        <w:t xml:space="preserve">equire additional radio resource and/or reduce information rate. </w:t>
      </w:r>
      <w:r w:rsidR="00B2694D">
        <w:t xml:space="preserve">In any case, a penalty of </w:t>
      </w:r>
      <w:r w:rsidR="00AD0E76">
        <w:t xml:space="preserve">a </w:t>
      </w:r>
      <w:r w:rsidR="00B2694D">
        <w:t xml:space="preserve">decrease of </w:t>
      </w:r>
      <w:r w:rsidR="008E5A42">
        <w:t xml:space="preserve">the </w:t>
      </w:r>
      <w:r w:rsidR="00B2694D">
        <w:t>radio resource usage efficiency</w:t>
      </w:r>
      <w:r w:rsidR="008E5A42">
        <w:t xml:space="preserve"> accompanies with the link level enhancements under the given CNR</w:t>
      </w:r>
      <w:r w:rsidR="00B2694D">
        <w:t xml:space="preserve">. </w:t>
      </w:r>
    </w:p>
    <w:p w14:paraId="00645103" w14:textId="77777777" w:rsidR="00C31EAD" w:rsidRDefault="00C31EAD" w:rsidP="007805C6">
      <w:pPr>
        <w:jc w:val="both"/>
        <w:rPr>
          <w:noProof/>
        </w:rPr>
      </w:pPr>
    </w:p>
    <w:p w14:paraId="043BDAB1" w14:textId="77777777" w:rsidR="00C31EAD" w:rsidRPr="00E02F96" w:rsidRDefault="00C31EAD" w:rsidP="00C31EAD">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07415FB8" w14:textId="2C3FBF50" w:rsidR="00C31EAD" w:rsidRPr="00153E6D" w:rsidRDefault="00C31EAD" w:rsidP="00C31EAD">
      <w:pPr>
        <w:spacing w:afterLines="50" w:after="120"/>
        <w:jc w:val="both"/>
      </w:pPr>
      <w:r w:rsidRPr="00153E6D">
        <w:rPr>
          <w:rFonts w:hint="eastAsia"/>
        </w:rPr>
        <w:t xml:space="preserve">Link level enhancements </w:t>
      </w:r>
      <w:r w:rsidR="00AD0E76" w:rsidRPr="00153E6D">
        <w:t>have</w:t>
      </w:r>
      <w:r w:rsidRPr="00153E6D">
        <w:rPr>
          <w:rFonts w:hint="eastAsia"/>
        </w:rPr>
        <w:t xml:space="preserve"> </w:t>
      </w:r>
      <w:r w:rsidRPr="00153E6D">
        <w:t>negative</w:t>
      </w:r>
      <w:r w:rsidRPr="00153E6D">
        <w:rPr>
          <w:rFonts w:hint="eastAsia"/>
        </w:rPr>
        <w:t xml:space="preserve"> </w:t>
      </w:r>
      <w:r w:rsidRPr="00153E6D">
        <w:t xml:space="preserve">impact </w:t>
      </w:r>
      <w:r w:rsidR="00153E6D" w:rsidRPr="00153E6D">
        <w:t>on</w:t>
      </w:r>
      <w:r w:rsidR="008E5A42" w:rsidRPr="00153E6D">
        <w:t xml:space="preserve"> the radio resource usage efficiency.</w:t>
      </w:r>
    </w:p>
    <w:p w14:paraId="003BF68C" w14:textId="04EBFBD7" w:rsidR="00D04127" w:rsidRDefault="00305EA5" w:rsidP="00112203">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1</w:t>
      </w:r>
      <w:r w:rsidRPr="00E02F96">
        <w:rPr>
          <w:rFonts w:eastAsia="ＭＳ 明朝"/>
          <w:b/>
          <w:bCs/>
          <w:sz w:val="22"/>
          <w:szCs w:val="22"/>
          <w:u w:val="single"/>
        </w:rPr>
        <w:t>:</w:t>
      </w:r>
    </w:p>
    <w:p w14:paraId="7232A40E" w14:textId="00E89F12" w:rsidR="00D04127" w:rsidRPr="00153E6D" w:rsidRDefault="00334F10" w:rsidP="00153E6D">
      <w:pPr>
        <w:spacing w:afterLines="50" w:after="120"/>
        <w:jc w:val="both"/>
      </w:pPr>
      <w:r w:rsidRPr="00153E6D">
        <w:t>Radio resource usage efficiency</w:t>
      </w:r>
      <w:r w:rsidRPr="00153E6D">
        <w:rPr>
          <w:rFonts w:hint="eastAsia"/>
        </w:rPr>
        <w:t xml:space="preserve"> </w:t>
      </w:r>
      <w:r w:rsidR="00AD0E76" w:rsidRPr="00153E6D">
        <w:t>must</w:t>
      </w:r>
      <w:r w:rsidRPr="00153E6D">
        <w:t xml:space="preserve"> be </w:t>
      </w:r>
      <w:r w:rsidR="00153E6D">
        <w:t>considered</w:t>
      </w:r>
      <w:r w:rsidRPr="00153E6D">
        <w:t xml:space="preserve"> when evaluating the effect of l</w:t>
      </w:r>
      <w:r w:rsidR="00305EA5" w:rsidRPr="00153E6D">
        <w:rPr>
          <w:rFonts w:hint="eastAsia"/>
        </w:rPr>
        <w:t>ink level enhancements</w:t>
      </w:r>
      <w:r w:rsidRPr="00153E6D">
        <w:t>.</w:t>
      </w:r>
    </w:p>
    <w:p w14:paraId="7FB9E59F" w14:textId="77777777" w:rsidR="00305EA5" w:rsidRDefault="00305EA5" w:rsidP="00153E6D">
      <w:pPr>
        <w:spacing w:afterLines="50" w:after="120"/>
        <w:jc w:val="both"/>
      </w:pPr>
    </w:p>
    <w:p w14:paraId="5185827E" w14:textId="77777777" w:rsidR="00305EA5" w:rsidRDefault="00305EA5" w:rsidP="00153E6D">
      <w:pPr>
        <w:spacing w:afterLines="50" w:after="120"/>
        <w:jc w:val="both"/>
      </w:pPr>
    </w:p>
    <w:p w14:paraId="24C019A7" w14:textId="03B9A9DC" w:rsidR="00D27934" w:rsidRPr="00EB41C3" w:rsidRDefault="00D27934" w:rsidP="00D27934">
      <w:pPr>
        <w:pStyle w:val="2"/>
        <w:numPr>
          <w:ilvl w:val="1"/>
          <w:numId w:val="5"/>
        </w:numPr>
        <w:rPr>
          <w:b/>
          <w:bCs/>
        </w:rPr>
      </w:pPr>
      <w:r>
        <w:rPr>
          <w:b/>
          <w:bCs/>
        </w:rPr>
        <w:t>System level enhancements</w:t>
      </w:r>
    </w:p>
    <w:p w14:paraId="4CD3FAC6" w14:textId="5F11720E" w:rsidR="00AD0E76" w:rsidRDefault="00AD0E76" w:rsidP="00AD0E76">
      <w:pPr>
        <w:jc w:val="both"/>
        <w:rPr>
          <w:noProof/>
        </w:rPr>
      </w:pPr>
      <w:r>
        <w:rPr>
          <w:rFonts w:hint="eastAsia"/>
          <w:noProof/>
        </w:rPr>
        <w:t>A</w:t>
      </w:r>
      <w:r>
        <w:rPr>
          <w:noProof/>
        </w:rPr>
        <w:t>s discussed in 2.1, link level enhancemnets has negative effect</w:t>
      </w:r>
      <w:r w:rsidR="00BE2013">
        <w:rPr>
          <w:noProof/>
        </w:rPr>
        <w:t xml:space="preserve"> </w:t>
      </w:r>
      <w:r w:rsidR="00C52DD2">
        <w:rPr>
          <w:noProof/>
        </w:rPr>
        <w:t>in</w:t>
      </w:r>
      <w:r w:rsidR="00BE2013">
        <w:rPr>
          <w:noProof/>
        </w:rPr>
        <w:t xml:space="preserve"> radio resouce usage efficiency, the gain obtainable by the link level enhancements themselves would be limited if the decrease of the radio resouce usage efficiency have to be minimized.</w:t>
      </w:r>
      <w:r w:rsidR="00C52DD2">
        <w:rPr>
          <w:noProof/>
        </w:rPr>
        <w:t xml:space="preserve"> Therefore system level enhancements such as power sharing among satellite beams </w:t>
      </w:r>
      <w:r w:rsidR="00A33338">
        <w:rPr>
          <w:noProof/>
        </w:rPr>
        <w:t xml:space="preserve">have also to be taken </w:t>
      </w:r>
      <w:r w:rsidR="00C52DD2">
        <w:rPr>
          <w:noProof/>
        </w:rPr>
        <w:t xml:space="preserve">in order to achieve </w:t>
      </w:r>
      <w:r w:rsidR="00161AA0">
        <w:rPr>
          <w:noProof/>
        </w:rPr>
        <w:t xml:space="preserve">satisfiable performance gain. The power shareing can achieve maximum gain when </w:t>
      </w:r>
      <w:r w:rsidR="00D318CC">
        <w:rPr>
          <w:noProof/>
        </w:rPr>
        <w:t xml:space="preserve">each wireless link has different CNR requirement and proper resouce assignment and/or </w:t>
      </w:r>
      <w:r w:rsidR="00161AA0">
        <w:rPr>
          <w:noProof/>
        </w:rPr>
        <w:t>power control is performed</w:t>
      </w:r>
      <w:r w:rsidR="00D318CC">
        <w:rPr>
          <w:noProof/>
        </w:rPr>
        <w:t>, hence, the control system would be inherently complex.</w:t>
      </w:r>
      <w:r w:rsidR="00161AA0">
        <w:rPr>
          <w:noProof/>
        </w:rPr>
        <w:t xml:space="preserve"> </w:t>
      </w:r>
    </w:p>
    <w:p w14:paraId="54EED69A" w14:textId="77777777" w:rsidR="00C52DD2" w:rsidRDefault="00C52DD2" w:rsidP="00AD0E76">
      <w:pPr>
        <w:jc w:val="both"/>
        <w:rPr>
          <w:noProof/>
        </w:rPr>
      </w:pPr>
    </w:p>
    <w:p w14:paraId="051048AA" w14:textId="62ABFA18" w:rsidR="00D318CC" w:rsidRDefault="00D318CC" w:rsidP="00AD0E76">
      <w:pPr>
        <w:jc w:val="both"/>
        <w:rPr>
          <w:noProof/>
        </w:rPr>
      </w:pPr>
      <w:r>
        <w:rPr>
          <w:rFonts w:hint="eastAsia"/>
          <w:noProof/>
        </w:rPr>
        <w:t>O</w:t>
      </w:r>
      <w:r>
        <w:rPr>
          <w:noProof/>
        </w:rPr>
        <w:t xml:space="preserve">n the other hand, diversity reception is one of the basic </w:t>
      </w:r>
      <w:r w:rsidR="00BA4000">
        <w:rPr>
          <w:noProof/>
        </w:rPr>
        <w:t xml:space="preserve">receiving performance improvement methods that has less or no impact on the control system required to apply the method. Among various modes of diversity, </w:t>
      </w:r>
      <w:r w:rsidR="003032B9">
        <w:rPr>
          <w:noProof/>
        </w:rPr>
        <w:t xml:space="preserve">time or frequency diversity require </w:t>
      </w:r>
      <w:r w:rsidR="00761330">
        <w:rPr>
          <w:noProof/>
        </w:rPr>
        <w:t>additional transmission</w:t>
      </w:r>
      <w:r w:rsidR="006E4755">
        <w:rPr>
          <w:noProof/>
        </w:rPr>
        <w:t>s</w:t>
      </w:r>
      <w:r w:rsidR="00761330">
        <w:rPr>
          <w:noProof/>
        </w:rPr>
        <w:t xml:space="preserve"> in different time or frequenc</w:t>
      </w:r>
      <w:r w:rsidR="006E4755">
        <w:rPr>
          <w:noProof/>
        </w:rPr>
        <w:t xml:space="preserve">y, which is actually equivalent to the repetition </w:t>
      </w:r>
      <w:r w:rsidR="00E11C2A">
        <w:rPr>
          <w:noProof/>
        </w:rPr>
        <w:t xml:space="preserve">method </w:t>
      </w:r>
      <w:r w:rsidR="006E4755">
        <w:rPr>
          <w:noProof/>
        </w:rPr>
        <w:t xml:space="preserve">of link level ehnancement. Site diversity reception </w:t>
      </w:r>
      <w:r w:rsidR="00914B2C">
        <w:rPr>
          <w:noProof/>
        </w:rPr>
        <w:t xml:space="preserve">using more than two receiving UEs require cordination of involving UEs but no additional radio resouces, which is a preferrable </w:t>
      </w:r>
      <w:r w:rsidR="00E11C2A">
        <w:rPr>
          <w:noProof/>
        </w:rPr>
        <w:t>feature</w:t>
      </w:r>
      <w:r w:rsidR="00914B2C">
        <w:rPr>
          <w:noProof/>
        </w:rPr>
        <w:t xml:space="preserve"> when enhancing the performance with </w:t>
      </w:r>
      <w:r w:rsidR="00E11C2A">
        <w:rPr>
          <w:noProof/>
        </w:rPr>
        <w:t>limitations in transmitting power and/or radio resouces.</w:t>
      </w:r>
      <w:r w:rsidR="00914B2C">
        <w:rPr>
          <w:noProof/>
        </w:rPr>
        <w:t xml:space="preserve"> </w:t>
      </w:r>
      <w:r w:rsidR="00E11C2A">
        <w:rPr>
          <w:noProof/>
        </w:rPr>
        <w:t xml:space="preserve">Although further investigations are required, if </w:t>
      </w:r>
      <w:r w:rsidR="00890B7F">
        <w:rPr>
          <w:noProof/>
        </w:rPr>
        <w:t xml:space="preserve">main cause of </w:t>
      </w:r>
      <w:r w:rsidR="00E11C2A">
        <w:rPr>
          <w:noProof/>
        </w:rPr>
        <w:t xml:space="preserve">receiving error </w:t>
      </w:r>
      <w:r w:rsidR="00AB0C40">
        <w:rPr>
          <w:noProof/>
        </w:rPr>
        <w:t xml:space="preserve">is not </w:t>
      </w:r>
      <w:r w:rsidR="00E11C2A">
        <w:rPr>
          <w:noProof/>
        </w:rPr>
        <w:t xml:space="preserve">interference or ambient noise, which </w:t>
      </w:r>
      <w:r w:rsidR="00AB0C40">
        <w:rPr>
          <w:noProof/>
        </w:rPr>
        <w:t xml:space="preserve">undergo </w:t>
      </w:r>
      <w:r w:rsidR="00890B7F">
        <w:rPr>
          <w:noProof/>
        </w:rPr>
        <w:t xml:space="preserve">commonly </w:t>
      </w:r>
      <w:r w:rsidR="00AB0C40">
        <w:rPr>
          <w:noProof/>
        </w:rPr>
        <w:t>to</w:t>
      </w:r>
      <w:r w:rsidR="0090310C">
        <w:rPr>
          <w:noProof/>
        </w:rPr>
        <w:t xml:space="preserve"> involving UEs, </w:t>
      </w:r>
      <w:r w:rsidR="00AB0C40">
        <w:rPr>
          <w:noProof/>
        </w:rPr>
        <w:t>but receiver noise</w:t>
      </w:r>
      <w:r w:rsidR="00890B7F">
        <w:rPr>
          <w:noProof/>
        </w:rPr>
        <w:t xml:space="preserve"> of each UE</w:t>
      </w:r>
      <w:r w:rsidR="00AB0C40">
        <w:rPr>
          <w:noProof/>
        </w:rPr>
        <w:t xml:space="preserve">, </w:t>
      </w:r>
      <w:r w:rsidR="00890B7F">
        <w:rPr>
          <w:noProof/>
        </w:rPr>
        <w:t>the improvement of receiving performance can be expected with the site diversity reception.</w:t>
      </w:r>
    </w:p>
    <w:p w14:paraId="019AA532" w14:textId="77777777" w:rsidR="00D27934" w:rsidRDefault="00D27934" w:rsidP="00112203"/>
    <w:p w14:paraId="39145695" w14:textId="12B07824" w:rsidR="00D04127" w:rsidRDefault="00D04127" w:rsidP="00D04127">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5C4A6692" w14:textId="7128B515" w:rsidR="00D04127" w:rsidRDefault="00153E6D" w:rsidP="00153E6D">
      <w:pPr>
        <w:spacing w:afterLines="50" w:after="120"/>
        <w:jc w:val="both"/>
      </w:pPr>
      <w:r>
        <w:t>P</w:t>
      </w:r>
      <w:r w:rsidR="00890B7F">
        <w:t>erformance improvement can be expected by site diversity reception.</w:t>
      </w:r>
    </w:p>
    <w:p w14:paraId="05E83A61" w14:textId="66B98356" w:rsidR="00D04127" w:rsidRPr="00D27934" w:rsidRDefault="00FD0366" w:rsidP="00112203">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2</w:t>
      </w:r>
      <w:r w:rsidRPr="00E02F96">
        <w:rPr>
          <w:rFonts w:eastAsia="ＭＳ 明朝"/>
          <w:b/>
          <w:bCs/>
          <w:sz w:val="22"/>
          <w:szCs w:val="22"/>
          <w:u w:val="single"/>
        </w:rPr>
        <w:t>:</w:t>
      </w:r>
    </w:p>
    <w:p w14:paraId="5FB7954F" w14:textId="2C758DA5" w:rsidR="005C030D" w:rsidRDefault="00D049F6" w:rsidP="00153E6D">
      <w:pPr>
        <w:spacing w:afterLines="50" w:after="120"/>
        <w:jc w:val="both"/>
      </w:pPr>
      <w:r>
        <w:rPr>
          <w:rFonts w:hint="eastAsia"/>
        </w:rPr>
        <w:t>S</w:t>
      </w:r>
      <w:r>
        <w:t xml:space="preserve">ite diversity </w:t>
      </w:r>
      <w:r w:rsidR="00890B7F">
        <w:t>reception</w:t>
      </w:r>
      <w:r w:rsidR="00890B7F">
        <w:rPr>
          <w:rFonts w:hint="eastAsia"/>
        </w:rPr>
        <w:t xml:space="preserve"> </w:t>
      </w:r>
      <w:r w:rsidR="00890B7F">
        <w:t xml:space="preserve">is to be considered as one of </w:t>
      </w:r>
      <w:r w:rsidR="00FD67CD">
        <w:t xml:space="preserve">the </w:t>
      </w:r>
      <w:r>
        <w:t>system level enhancement</w:t>
      </w:r>
      <w:r w:rsidR="00887F5D">
        <w:rPr>
          <w:rFonts w:hint="eastAsia"/>
        </w:rPr>
        <w:t xml:space="preserve"> </w:t>
      </w:r>
      <w:r>
        <w:t>s</w:t>
      </w:r>
      <w:r w:rsidR="00887F5D">
        <w:t>olution</w:t>
      </w:r>
      <w:r w:rsidR="00890B7F">
        <w:t>s.</w:t>
      </w:r>
    </w:p>
    <w:p w14:paraId="257F3A1F" w14:textId="77777777" w:rsidR="00FD0366" w:rsidRDefault="00FD0366" w:rsidP="00153E6D">
      <w:pPr>
        <w:spacing w:afterLines="50" w:after="120"/>
        <w:jc w:val="both"/>
      </w:pPr>
    </w:p>
    <w:p w14:paraId="627C4D6C" w14:textId="77777777" w:rsidR="00ED2F12" w:rsidRDefault="00ED2F12" w:rsidP="00153E6D">
      <w:pPr>
        <w:spacing w:afterLines="50" w:after="120"/>
        <w:jc w:val="both"/>
      </w:pPr>
    </w:p>
    <w:p w14:paraId="01741D91" w14:textId="1869C63E" w:rsidR="00D27934" w:rsidRPr="00EB41C3" w:rsidRDefault="00D27934" w:rsidP="00D27934">
      <w:pPr>
        <w:pStyle w:val="2"/>
        <w:numPr>
          <w:ilvl w:val="1"/>
          <w:numId w:val="5"/>
        </w:numPr>
        <w:rPr>
          <w:b/>
          <w:bCs/>
        </w:rPr>
      </w:pPr>
      <w:r>
        <w:rPr>
          <w:b/>
          <w:bCs/>
        </w:rPr>
        <w:t xml:space="preserve">Beam </w:t>
      </w:r>
      <w:proofErr w:type="gramStart"/>
      <w:r>
        <w:rPr>
          <w:b/>
          <w:bCs/>
        </w:rPr>
        <w:t>management</w:t>
      </w:r>
      <w:proofErr w:type="gramEnd"/>
    </w:p>
    <w:p w14:paraId="59F8527D" w14:textId="63246AED" w:rsidR="00E069D5" w:rsidRDefault="00176468" w:rsidP="00176468">
      <w:pPr>
        <w:spacing w:afterLines="50" w:after="120"/>
        <w:jc w:val="both"/>
      </w:pPr>
      <w:r>
        <w:t>In TR38.821[2], for 600km altitude</w:t>
      </w:r>
      <w:r w:rsidR="00C34C4B">
        <w:rPr>
          <w:rFonts w:hint="eastAsia"/>
        </w:rPr>
        <w:t xml:space="preserve"> </w:t>
      </w:r>
      <w:r w:rsidR="00C34C4B">
        <w:t>LEOs</w:t>
      </w:r>
      <w:r>
        <w:t>, 10 degrees is designated as a minimum elevation angle in a table of reference scenario parameters, while 30 degrees is assumed in some link level analysis.</w:t>
      </w:r>
      <w:r w:rsidR="000463C1">
        <w:t xml:space="preserve"> In case that the minimum elevation angle is 10 degrees, the radius of a satellite footprint can be calculated as 1760km. </w:t>
      </w:r>
      <w:r w:rsidR="00493BE2">
        <w:t xml:space="preserve">As an easy first order estimation, the total number of beams that a satellite must handle is given </w:t>
      </w:r>
      <w:proofErr w:type="gramStart"/>
      <w:r w:rsidR="00493BE2">
        <w:t>by</w:t>
      </w:r>
      <w:proofErr w:type="gramEnd"/>
    </w:p>
    <w:p w14:paraId="7BB4DE5C" w14:textId="4772E72D" w:rsidR="00493BE2" w:rsidRDefault="00000000" w:rsidP="00493BE2">
      <w:pPr>
        <w:spacing w:afterLines="50" w:after="120"/>
        <w:jc w:val="center"/>
      </w:pPr>
      <m:oMath>
        <m:f>
          <m:fPr>
            <m:ctrlPr>
              <w:rPr>
                <w:rFonts w:ascii="Cambria Math" w:hAnsi="Cambria Math"/>
                <w:i/>
              </w:rPr>
            </m:ctrlPr>
          </m:fPr>
          <m:num>
            <m:r>
              <m:rPr>
                <m:sty m:val="p"/>
              </m:rPr>
              <w:rPr>
                <w:rFonts w:ascii="Cambria Math" w:hAnsi="Cambria Math"/>
              </w:rPr>
              <m:t>total area of satellite footprint</m:t>
            </m:r>
          </m:num>
          <m:den>
            <m:r>
              <m:rPr>
                <m:sty m:val="p"/>
              </m:rPr>
              <w:rPr>
                <w:rFonts w:ascii="Cambria Math" w:hAnsi="Cambria Math"/>
              </w:rPr>
              <m:t>area of a beam footprint</m:t>
            </m:r>
          </m:den>
        </m:f>
      </m:oMath>
      <w:r w:rsidR="00031BE0">
        <w:rPr>
          <w:rFonts w:hint="eastAsia"/>
        </w:rPr>
        <w:t>.</w:t>
      </w:r>
    </w:p>
    <w:p w14:paraId="2B0D0825" w14:textId="3AB5FD1D" w:rsidR="00E072BB" w:rsidRDefault="00493BE2" w:rsidP="00E072BB">
      <w:pPr>
        <w:spacing w:afterLines="50" w:after="120"/>
        <w:jc w:val="both"/>
      </w:pPr>
      <w:r>
        <w:lastRenderedPageBreak/>
        <w:t xml:space="preserve">It is about 5000 when beam footprint is 50km diameter (S-band), and 30000 when beam footprint is 20km diameter (Ka-band). In case of </w:t>
      </w:r>
      <w:r w:rsidR="00031BE0">
        <w:t>3</w:t>
      </w:r>
      <w:r>
        <w:t>0 degree</w:t>
      </w:r>
      <w:r w:rsidR="00FD67CD">
        <w:t>s</w:t>
      </w:r>
      <w:r>
        <w:t xml:space="preserve"> minimum elevation angle, </w:t>
      </w:r>
      <w:r w:rsidR="00031BE0">
        <w:t>in which the radius of the satellite footprint is 854km, t</w:t>
      </w:r>
      <w:r>
        <w:t xml:space="preserve">hey are </w:t>
      </w:r>
      <w:r w:rsidR="00031BE0">
        <w:t>about 1200 and 3700</w:t>
      </w:r>
      <w:r w:rsidR="00FD67CD">
        <w:t xml:space="preserve">, respectively. </w:t>
      </w:r>
      <w:r w:rsidR="00E072BB">
        <w:t>Considering that supported SSB beams per cell (</w:t>
      </w:r>
      <w:proofErr w:type="spellStart"/>
      <w:r w:rsidR="00E072BB">
        <w:t>Lmax</w:t>
      </w:r>
      <w:proofErr w:type="spellEnd"/>
      <w:r w:rsidR="00E072BB">
        <w:t xml:space="preserve">) is 4 or 8 in FR1 bands and 64 in FR2 bands in the current NR specification, the satellite must </w:t>
      </w:r>
      <w:r w:rsidR="00BB52B8">
        <w:t xml:space="preserve">also </w:t>
      </w:r>
      <w:r w:rsidR="00E072BB">
        <w:t xml:space="preserve">operate numbers of cells unless </w:t>
      </w:r>
      <w:proofErr w:type="spellStart"/>
      <w:r w:rsidR="00E072BB">
        <w:t>Lmax</w:t>
      </w:r>
      <w:proofErr w:type="spellEnd"/>
      <w:r w:rsidR="00E072BB">
        <w:t xml:space="preserve"> is substantially </w:t>
      </w:r>
      <w:proofErr w:type="gramStart"/>
      <w:r w:rsidR="00E072BB">
        <w:t>increased</w:t>
      </w:r>
      <w:proofErr w:type="gramEnd"/>
      <w:r w:rsidR="00E072BB">
        <w:t xml:space="preserve"> or reuse of beams is supported. </w:t>
      </w:r>
    </w:p>
    <w:p w14:paraId="0F5D9B0A" w14:textId="77777777" w:rsidR="00E072BB" w:rsidRDefault="00E072BB" w:rsidP="00E072BB">
      <w:pPr>
        <w:spacing w:afterLines="50" w:after="120"/>
        <w:jc w:val="both"/>
      </w:pPr>
    </w:p>
    <w:p w14:paraId="18C44DCD" w14:textId="2F1182F8" w:rsidR="004E411A" w:rsidRDefault="00E072BB" w:rsidP="00176468">
      <w:pPr>
        <w:spacing w:afterLines="50" w:after="120"/>
        <w:jc w:val="both"/>
      </w:pPr>
      <w:r>
        <w:t xml:space="preserve">On the other hand, </w:t>
      </w:r>
      <w:r w:rsidR="00957C31">
        <w:t xml:space="preserve">considering that </w:t>
      </w:r>
      <w:r>
        <w:t>the</w:t>
      </w:r>
      <w:r w:rsidR="00957C31">
        <w:t xml:space="preserve"> satellite footprint</w:t>
      </w:r>
      <w:r w:rsidR="00712D07">
        <w:t>, the radius of</w:t>
      </w:r>
      <w:r>
        <w:t xml:space="preserve"> </w:t>
      </w:r>
      <w:r w:rsidR="00957C31">
        <w:t xml:space="preserve">which </w:t>
      </w:r>
      <w:r>
        <w:t xml:space="preserve">is over 500 </w:t>
      </w:r>
      <w:r w:rsidR="004E411A">
        <w:t>or</w:t>
      </w:r>
      <w:r>
        <w:t xml:space="preserve"> 1000km</w:t>
      </w:r>
      <w:r w:rsidR="00712D07">
        <w:t>,</w:t>
      </w:r>
      <w:r w:rsidR="00957C31">
        <w:t xml:space="preserve"> is very unlikely </w:t>
      </w:r>
      <w:r w:rsidR="004E411A">
        <w:t xml:space="preserve">all </w:t>
      </w:r>
      <w:r>
        <w:t xml:space="preserve">populated </w:t>
      </w:r>
      <w:r w:rsidR="00957C31">
        <w:t xml:space="preserve">city area </w:t>
      </w:r>
      <w:r>
        <w:t xml:space="preserve">but includes rural, mountainous </w:t>
      </w:r>
      <w:r w:rsidR="00957C31">
        <w:t xml:space="preserve">areas as well as ocean, </w:t>
      </w:r>
      <w:r w:rsidR="004E411A">
        <w:t xml:space="preserve">beams with minimum footprint size is required for only portion of the satellite footprint while other portion of the satellite footprint may be covered by </w:t>
      </w:r>
      <w:r w:rsidR="00DA53FE">
        <w:t xml:space="preserve">beams with larger footprint size. </w:t>
      </w:r>
      <w:r w:rsidR="004E411A">
        <w:rPr>
          <w:rFonts w:hint="eastAsia"/>
        </w:rPr>
        <w:t>T</w:t>
      </w:r>
      <w:r w:rsidR="004E411A">
        <w:t xml:space="preserve">herefore, it is not practical to assume that a satellite must handle </w:t>
      </w:r>
      <w:r w:rsidR="00B9430E">
        <w:t>possible maximum number of beams that is calculated by satellite footprint area size and minimum beam footprint size, rather, there should be some practical beam and cell operation scenario with which further study will be carried out.</w:t>
      </w:r>
    </w:p>
    <w:p w14:paraId="40B63D08" w14:textId="77777777" w:rsidR="00D27934" w:rsidRDefault="00D27934" w:rsidP="00112203"/>
    <w:p w14:paraId="601B1D6D" w14:textId="65930AB0" w:rsidR="00CE0A90" w:rsidRPr="00451B31" w:rsidRDefault="00CE0A90" w:rsidP="00CE0A90">
      <w:pPr>
        <w:jc w:val="center"/>
      </w:pPr>
      <w:bookmarkStart w:id="2" w:name="_Hlk110964323"/>
    </w:p>
    <w:p w14:paraId="44A9D1DE" w14:textId="63764CBA" w:rsidR="00A53790" w:rsidRPr="00E02F96" w:rsidRDefault="00A53790" w:rsidP="00A53790">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sidR="00D04127">
        <w:rPr>
          <w:rFonts w:eastAsia="ＭＳ 明朝" w:hint="eastAsia"/>
          <w:b/>
          <w:bCs/>
          <w:sz w:val="22"/>
          <w:szCs w:val="22"/>
          <w:u w:val="single"/>
        </w:rPr>
        <w:t>3</w:t>
      </w:r>
      <w:r w:rsidRPr="00E02F96">
        <w:rPr>
          <w:rFonts w:eastAsia="ＭＳ 明朝"/>
          <w:b/>
          <w:bCs/>
          <w:sz w:val="22"/>
          <w:szCs w:val="22"/>
          <w:u w:val="single"/>
        </w:rPr>
        <w:t>:</w:t>
      </w:r>
    </w:p>
    <w:p w14:paraId="13FD2977" w14:textId="2E6DE358" w:rsidR="00D85AFA" w:rsidRPr="00153E6D" w:rsidRDefault="00B9430E" w:rsidP="00E569B5">
      <w:pPr>
        <w:spacing w:afterLines="50" w:after="120"/>
        <w:jc w:val="both"/>
      </w:pPr>
      <w:r w:rsidRPr="00153E6D">
        <w:rPr>
          <w:rFonts w:hint="eastAsia"/>
        </w:rPr>
        <w:t>I</w:t>
      </w:r>
      <w:r w:rsidRPr="00153E6D">
        <w:t xml:space="preserve">t is impractical to assume </w:t>
      </w:r>
      <w:r w:rsidR="00153E6D">
        <w:t>all possible numbers of beams/cells that a satellite station must handle.</w:t>
      </w:r>
    </w:p>
    <w:p w14:paraId="79D19B24" w14:textId="3CFF7DF7" w:rsidR="00470681" w:rsidRDefault="00D96C13" w:rsidP="00470681">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305EA5">
        <w:rPr>
          <w:rFonts w:eastAsia="ＭＳ 明朝" w:hint="eastAsia"/>
          <w:b/>
          <w:bCs/>
          <w:sz w:val="22"/>
          <w:szCs w:val="22"/>
          <w:u w:val="single"/>
        </w:rPr>
        <w:t>3</w:t>
      </w:r>
      <w:r w:rsidRPr="00E02F96">
        <w:rPr>
          <w:rFonts w:eastAsia="ＭＳ 明朝"/>
          <w:b/>
          <w:bCs/>
          <w:sz w:val="22"/>
          <w:szCs w:val="22"/>
          <w:u w:val="single"/>
        </w:rPr>
        <w:t>:</w:t>
      </w:r>
    </w:p>
    <w:bookmarkEnd w:id="2"/>
    <w:p w14:paraId="41780259" w14:textId="679A4AF6" w:rsidR="00E04B56" w:rsidRPr="00153E6D" w:rsidRDefault="00153E6D" w:rsidP="00153E6D">
      <w:pPr>
        <w:spacing w:afterLines="50" w:after="120"/>
        <w:jc w:val="both"/>
      </w:pPr>
      <w:r>
        <w:t>Establish some practical beam and cell operation scenario before carrying out the further study on link level or system level solutions.</w:t>
      </w:r>
    </w:p>
    <w:p w14:paraId="76C52796" w14:textId="77777777" w:rsidR="00112203" w:rsidRDefault="00112203" w:rsidP="00153E6D">
      <w:pPr>
        <w:spacing w:afterLines="50" w:after="120"/>
        <w:jc w:val="both"/>
      </w:pPr>
    </w:p>
    <w:p w14:paraId="511850EA" w14:textId="77777777" w:rsidR="00ED2F12" w:rsidRPr="00153E6D" w:rsidRDefault="00ED2F12" w:rsidP="00153E6D">
      <w:pPr>
        <w:spacing w:afterLines="50" w:after="120"/>
        <w:jc w:val="both"/>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7385012" w14:textId="1A5DD527" w:rsidR="004863D6" w:rsidRPr="00EB41C3" w:rsidRDefault="004863D6" w:rsidP="004863D6">
      <w:pPr>
        <w:pStyle w:val="2"/>
        <w:numPr>
          <w:ilvl w:val="1"/>
          <w:numId w:val="5"/>
        </w:numPr>
        <w:rPr>
          <w:b/>
          <w:bCs/>
        </w:rPr>
      </w:pPr>
      <w:r>
        <w:rPr>
          <w:b/>
          <w:bCs/>
        </w:rPr>
        <w:t>Observations</w:t>
      </w:r>
    </w:p>
    <w:p w14:paraId="5464D971" w14:textId="77777777" w:rsidR="004863D6" w:rsidRPr="00E02F96" w:rsidRDefault="004863D6" w:rsidP="004863D6">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BF69B91" w14:textId="31437CAC" w:rsidR="004863D6" w:rsidRPr="00153E6D" w:rsidRDefault="00890B7F" w:rsidP="004863D6">
      <w:pPr>
        <w:spacing w:afterLines="50" w:after="120"/>
        <w:jc w:val="both"/>
      </w:pPr>
      <w:r w:rsidRPr="00153E6D">
        <w:rPr>
          <w:rFonts w:hint="eastAsia"/>
        </w:rPr>
        <w:t xml:space="preserve">Link level enhancements </w:t>
      </w:r>
      <w:r w:rsidRPr="00153E6D">
        <w:t>have</w:t>
      </w:r>
      <w:r w:rsidRPr="00153E6D">
        <w:rPr>
          <w:rFonts w:hint="eastAsia"/>
        </w:rPr>
        <w:t xml:space="preserve"> </w:t>
      </w:r>
      <w:r w:rsidRPr="00153E6D">
        <w:t>negative</w:t>
      </w:r>
      <w:r w:rsidRPr="00153E6D">
        <w:rPr>
          <w:rFonts w:hint="eastAsia"/>
        </w:rPr>
        <w:t xml:space="preserve"> </w:t>
      </w:r>
      <w:r w:rsidRPr="00153E6D">
        <w:t xml:space="preserve">impact </w:t>
      </w:r>
      <w:r w:rsidR="00153E6D" w:rsidRPr="00153E6D">
        <w:t>on</w:t>
      </w:r>
      <w:r w:rsidRPr="00153E6D">
        <w:t xml:space="preserve"> the radio resource usage efficiency.</w:t>
      </w:r>
    </w:p>
    <w:p w14:paraId="085AE5B8" w14:textId="77777777" w:rsidR="00B52984" w:rsidRDefault="00B52984" w:rsidP="00B52984">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222B6B2F" w14:textId="71640FC8" w:rsidR="00B52984" w:rsidRDefault="00153E6D" w:rsidP="00153E6D">
      <w:pPr>
        <w:spacing w:afterLines="50" w:after="120"/>
        <w:jc w:val="both"/>
      </w:pPr>
      <w:r>
        <w:t>P</w:t>
      </w:r>
      <w:r w:rsidR="00890B7F">
        <w:t>erformance improvement can be expected by site diversity reception.</w:t>
      </w:r>
    </w:p>
    <w:p w14:paraId="39A8547D" w14:textId="77777777" w:rsidR="004863D6" w:rsidRPr="00E02F96" w:rsidRDefault="004863D6" w:rsidP="004863D6">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3</w:t>
      </w:r>
      <w:r w:rsidRPr="00E02F96">
        <w:rPr>
          <w:rFonts w:eastAsia="ＭＳ 明朝"/>
          <w:b/>
          <w:bCs/>
          <w:sz w:val="22"/>
          <w:szCs w:val="22"/>
          <w:u w:val="single"/>
        </w:rPr>
        <w:t>:</w:t>
      </w:r>
    </w:p>
    <w:p w14:paraId="5BB08B5F" w14:textId="52619583" w:rsidR="004863D6" w:rsidRDefault="00153E6D" w:rsidP="004863D6">
      <w:pPr>
        <w:spacing w:afterLines="50" w:after="120"/>
        <w:jc w:val="both"/>
      </w:pPr>
      <w:r w:rsidRPr="00153E6D">
        <w:rPr>
          <w:rFonts w:hint="eastAsia"/>
        </w:rPr>
        <w:t>I</w:t>
      </w:r>
      <w:r w:rsidRPr="00153E6D">
        <w:t xml:space="preserve">t is impractical to assume </w:t>
      </w:r>
      <w:r>
        <w:t>all possible numbers of beams/cells that a satellite station must handle.</w:t>
      </w:r>
    </w:p>
    <w:p w14:paraId="280AF75B" w14:textId="77777777" w:rsidR="00153E6D" w:rsidRPr="00112203" w:rsidRDefault="00153E6D" w:rsidP="004863D6">
      <w:pPr>
        <w:spacing w:afterLines="50" w:after="120"/>
        <w:jc w:val="both"/>
        <w:rPr>
          <w:sz w:val="22"/>
          <w:szCs w:val="18"/>
        </w:rPr>
      </w:pPr>
    </w:p>
    <w:p w14:paraId="1645AE75" w14:textId="17715C28" w:rsidR="004863D6" w:rsidRPr="00EB41C3" w:rsidRDefault="004863D6" w:rsidP="004863D6">
      <w:pPr>
        <w:pStyle w:val="2"/>
        <w:numPr>
          <w:ilvl w:val="1"/>
          <w:numId w:val="5"/>
        </w:numPr>
        <w:rPr>
          <w:b/>
          <w:bCs/>
        </w:rPr>
      </w:pPr>
      <w:r>
        <w:rPr>
          <w:b/>
          <w:bCs/>
        </w:rPr>
        <w:t>Proposals</w:t>
      </w:r>
    </w:p>
    <w:p w14:paraId="639D0647" w14:textId="77777777" w:rsidR="004863D6" w:rsidRDefault="004863D6" w:rsidP="004863D6">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1</w:t>
      </w:r>
      <w:r w:rsidRPr="00E02F96">
        <w:rPr>
          <w:rFonts w:eastAsia="ＭＳ 明朝"/>
          <w:b/>
          <w:bCs/>
          <w:sz w:val="22"/>
          <w:szCs w:val="22"/>
          <w:u w:val="single"/>
        </w:rPr>
        <w:t>:</w:t>
      </w:r>
    </w:p>
    <w:p w14:paraId="1A06BAEC" w14:textId="78914C8F" w:rsidR="004863D6" w:rsidRPr="00153E6D" w:rsidRDefault="00176468" w:rsidP="00153E6D">
      <w:pPr>
        <w:spacing w:afterLines="50" w:after="120"/>
        <w:jc w:val="both"/>
      </w:pPr>
      <w:r w:rsidRPr="00153E6D">
        <w:t>Radio resource usage efficiency</w:t>
      </w:r>
      <w:r w:rsidRPr="00153E6D">
        <w:rPr>
          <w:rFonts w:hint="eastAsia"/>
        </w:rPr>
        <w:t xml:space="preserve"> </w:t>
      </w:r>
      <w:r w:rsidRPr="00153E6D">
        <w:t xml:space="preserve">must be </w:t>
      </w:r>
      <w:r w:rsidR="00153E6D">
        <w:t>considered</w:t>
      </w:r>
      <w:r w:rsidRPr="00153E6D">
        <w:t xml:space="preserve"> when evaluating the effect of l</w:t>
      </w:r>
      <w:r w:rsidRPr="00153E6D">
        <w:rPr>
          <w:rFonts w:hint="eastAsia"/>
        </w:rPr>
        <w:t>ink level enhancements</w:t>
      </w:r>
      <w:r w:rsidRPr="00153E6D">
        <w:t>.</w:t>
      </w:r>
    </w:p>
    <w:p w14:paraId="144D4CBD" w14:textId="77777777" w:rsidR="00B52984" w:rsidRPr="00D27934" w:rsidRDefault="00B52984" w:rsidP="00B52984">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2</w:t>
      </w:r>
      <w:r w:rsidRPr="00E02F96">
        <w:rPr>
          <w:rFonts w:eastAsia="ＭＳ 明朝"/>
          <w:b/>
          <w:bCs/>
          <w:sz w:val="22"/>
          <w:szCs w:val="22"/>
          <w:u w:val="single"/>
        </w:rPr>
        <w:t>:</w:t>
      </w:r>
    </w:p>
    <w:p w14:paraId="7485B6F7" w14:textId="1A8AB7AF" w:rsidR="00B52984" w:rsidRDefault="00890B7F" w:rsidP="00ED2F12">
      <w:pPr>
        <w:spacing w:afterLines="50" w:after="120"/>
        <w:jc w:val="both"/>
      </w:pPr>
      <w:r>
        <w:rPr>
          <w:rFonts w:hint="eastAsia"/>
        </w:rPr>
        <w:t>S</w:t>
      </w:r>
      <w:r>
        <w:t>ite diversity reception</w:t>
      </w:r>
      <w:r>
        <w:rPr>
          <w:rFonts w:hint="eastAsia"/>
        </w:rPr>
        <w:t xml:space="preserve"> </w:t>
      </w:r>
      <w:r>
        <w:t>is to be considered as one of system level enhancement</w:t>
      </w:r>
      <w:r>
        <w:rPr>
          <w:rFonts w:hint="eastAsia"/>
        </w:rPr>
        <w:t xml:space="preserve"> </w:t>
      </w:r>
      <w:r>
        <w:t>solutions.</w:t>
      </w:r>
    </w:p>
    <w:p w14:paraId="24E0FBA2" w14:textId="77777777" w:rsidR="004863D6" w:rsidRDefault="004863D6" w:rsidP="004863D6">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3</w:t>
      </w:r>
      <w:r w:rsidRPr="00E02F96">
        <w:rPr>
          <w:rFonts w:eastAsia="ＭＳ 明朝"/>
          <w:b/>
          <w:bCs/>
          <w:sz w:val="22"/>
          <w:szCs w:val="22"/>
          <w:u w:val="single"/>
        </w:rPr>
        <w:t>:</w:t>
      </w:r>
    </w:p>
    <w:p w14:paraId="33620764" w14:textId="77777777" w:rsidR="003B291B" w:rsidRPr="00153E6D" w:rsidRDefault="003B291B" w:rsidP="003B291B">
      <w:pPr>
        <w:spacing w:afterLines="50" w:after="120"/>
        <w:jc w:val="both"/>
      </w:pPr>
      <w:r>
        <w:lastRenderedPageBreak/>
        <w:t>Establish some practical beam and cell operation scenario before carrying out the further study on link level or system level solutions.</w:t>
      </w:r>
    </w:p>
    <w:p w14:paraId="44AFC07B" w14:textId="77777777" w:rsidR="001C4E26" w:rsidRPr="00C10725" w:rsidRDefault="001C4E26"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EAD7ADB" w14:textId="1A06EEF5" w:rsidR="00E20AF7" w:rsidRPr="00E20AF7" w:rsidRDefault="00E20AF7" w:rsidP="00E20AF7">
      <w:pPr>
        <w:numPr>
          <w:ilvl w:val="0"/>
          <w:numId w:val="28"/>
        </w:numPr>
        <w:rPr>
          <w:rFonts w:eastAsia="游明朝"/>
          <w:szCs w:val="24"/>
        </w:rPr>
      </w:pPr>
      <w:bookmarkStart w:id="3" w:name="_Ref157694091"/>
      <w:r w:rsidRPr="00E20AF7">
        <w:rPr>
          <w:rFonts w:eastAsia="游明朝"/>
          <w:szCs w:val="24"/>
          <w:lang w:eastAsia="en-US"/>
        </w:rPr>
        <w:t>RP-2</w:t>
      </w:r>
      <w:r>
        <w:rPr>
          <w:rFonts w:eastAsia="游明朝" w:hint="eastAsia"/>
          <w:szCs w:val="24"/>
        </w:rPr>
        <w:t>3</w:t>
      </w:r>
      <w:r>
        <w:rPr>
          <w:rFonts w:eastAsia="游明朝"/>
          <w:szCs w:val="24"/>
        </w:rPr>
        <w:t>4078</w:t>
      </w:r>
      <w:r w:rsidRPr="00E20AF7">
        <w:rPr>
          <w:rFonts w:eastAsia="游明朝" w:hint="eastAsia"/>
          <w:szCs w:val="24"/>
        </w:rPr>
        <w:t xml:space="preserve">, </w:t>
      </w:r>
      <w:r w:rsidRPr="00E20AF7">
        <w:rPr>
          <w:rFonts w:eastAsia="游明朝"/>
          <w:szCs w:val="24"/>
        </w:rPr>
        <w:t>New WID: Non-Terrestrial Networks (NTN) for NR Phase 3</w:t>
      </w:r>
      <w:bookmarkEnd w:id="3"/>
    </w:p>
    <w:p w14:paraId="104F1F1E" w14:textId="0417231C" w:rsidR="00E20AF7" w:rsidRPr="00DF5EE1" w:rsidRDefault="00DF5EE1" w:rsidP="00E20AF7">
      <w:pPr>
        <w:numPr>
          <w:ilvl w:val="0"/>
          <w:numId w:val="28"/>
        </w:numPr>
        <w:rPr>
          <w:rFonts w:eastAsia="游明朝"/>
          <w:color w:val="000000" w:themeColor="text1"/>
          <w:szCs w:val="24"/>
          <w:lang w:eastAsia="en-US"/>
        </w:rPr>
      </w:pPr>
      <w:r w:rsidRPr="00DF5EE1">
        <w:rPr>
          <w:rFonts w:eastAsia="游明朝"/>
          <w:color w:val="000000" w:themeColor="text1"/>
          <w:szCs w:val="24"/>
          <w:lang w:eastAsia="en-US"/>
        </w:rPr>
        <w:t>T</w:t>
      </w:r>
      <w:r>
        <w:rPr>
          <w:rFonts w:eastAsia="游明朝" w:hint="eastAsia"/>
          <w:color w:val="000000" w:themeColor="text1"/>
          <w:szCs w:val="24"/>
        </w:rPr>
        <w:t>R</w:t>
      </w:r>
      <w:r w:rsidRPr="00DF5EE1">
        <w:rPr>
          <w:rFonts w:eastAsia="游明朝"/>
          <w:color w:val="000000" w:themeColor="text1"/>
          <w:szCs w:val="24"/>
          <w:lang w:eastAsia="en-US"/>
        </w:rPr>
        <w:t>38.821, Solutions for NR to support non-terrestrial networks (NTN)</w:t>
      </w:r>
    </w:p>
    <w:p w14:paraId="528C1D39" w14:textId="4DE983D7" w:rsidR="00E20AF7" w:rsidRPr="00E20AF7" w:rsidRDefault="00E20AF7" w:rsidP="004863D6">
      <w:pPr>
        <w:rPr>
          <w:rFonts w:eastAsia="游明朝"/>
          <w:sz w:val="20"/>
          <w:lang w:eastAsia="en-US"/>
        </w:rPr>
      </w:pPr>
    </w:p>
    <w:p w14:paraId="0990BACD" w14:textId="77777777" w:rsidR="00E20AF7" w:rsidRPr="00E20AF7" w:rsidRDefault="00E20AF7" w:rsidP="008D0760">
      <w:pPr>
        <w:jc w:val="both"/>
        <w:rPr>
          <w:bCs/>
          <w:sz w:val="22"/>
          <w:szCs w:val="18"/>
        </w:rPr>
      </w:pPr>
    </w:p>
    <w:sectPr w:rsidR="00E20AF7" w:rsidRPr="00E20AF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576AE" w14:textId="77777777" w:rsidR="00A0129D" w:rsidRDefault="00A0129D">
      <w:r>
        <w:separator/>
      </w:r>
    </w:p>
  </w:endnote>
  <w:endnote w:type="continuationSeparator" w:id="0">
    <w:p w14:paraId="38EE9A28" w14:textId="77777777" w:rsidR="00A0129D" w:rsidRDefault="00A0129D">
      <w:r>
        <w:continuationSeparator/>
      </w:r>
    </w:p>
  </w:endnote>
  <w:endnote w:type="continuationNotice" w:id="1">
    <w:p w14:paraId="7D71372A" w14:textId="77777777" w:rsidR="00A0129D" w:rsidRDefault="00A01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3C360" w14:textId="77777777" w:rsidR="00A0129D" w:rsidRDefault="00A0129D">
      <w:r>
        <w:separator/>
      </w:r>
    </w:p>
  </w:footnote>
  <w:footnote w:type="continuationSeparator" w:id="0">
    <w:p w14:paraId="3BC11382" w14:textId="77777777" w:rsidR="00A0129D" w:rsidRDefault="00A0129D">
      <w:r>
        <w:continuationSeparator/>
      </w:r>
    </w:p>
  </w:footnote>
  <w:footnote w:type="continuationNotice" w:id="1">
    <w:p w14:paraId="6489CFAA" w14:textId="77777777" w:rsidR="00A0129D" w:rsidRDefault="00A012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1"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6"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4"/>
  </w:num>
  <w:num w:numId="3" w16cid:durableId="1702167446">
    <w:abstractNumId w:val="12"/>
  </w:num>
  <w:num w:numId="4" w16cid:durableId="1518690742">
    <w:abstractNumId w:val="30"/>
  </w:num>
  <w:num w:numId="5" w16cid:durableId="662314751">
    <w:abstractNumId w:val="16"/>
  </w:num>
  <w:num w:numId="6" w16cid:durableId="1338457555">
    <w:abstractNumId w:val="4"/>
  </w:num>
  <w:num w:numId="7" w16cid:durableId="256136520">
    <w:abstractNumId w:val="17"/>
  </w:num>
  <w:num w:numId="8" w16cid:durableId="1709062046">
    <w:abstractNumId w:val="28"/>
  </w:num>
  <w:num w:numId="9" w16cid:durableId="718478117">
    <w:abstractNumId w:val="11"/>
  </w:num>
  <w:num w:numId="10" w16cid:durableId="879782320">
    <w:abstractNumId w:val="32"/>
  </w:num>
  <w:num w:numId="11" w16cid:durableId="1886335567">
    <w:abstractNumId w:val="6"/>
  </w:num>
  <w:num w:numId="12" w16cid:durableId="777527205">
    <w:abstractNumId w:val="31"/>
  </w:num>
  <w:num w:numId="13" w16cid:durableId="805243000">
    <w:abstractNumId w:val="3"/>
  </w:num>
  <w:num w:numId="14" w16cid:durableId="1018194184">
    <w:abstractNumId w:val="23"/>
  </w:num>
  <w:num w:numId="15" w16cid:durableId="333340176">
    <w:abstractNumId w:val="13"/>
  </w:num>
  <w:num w:numId="16" w16cid:durableId="235433171">
    <w:abstractNumId w:val="22"/>
  </w:num>
  <w:num w:numId="17" w16cid:durableId="721447691">
    <w:abstractNumId w:val="19"/>
  </w:num>
  <w:num w:numId="18" w16cid:durableId="1161122117">
    <w:abstractNumId w:val="33"/>
  </w:num>
  <w:num w:numId="19" w16cid:durableId="910624503">
    <w:abstractNumId w:val="8"/>
  </w:num>
  <w:num w:numId="20" w16cid:durableId="1249079750">
    <w:abstractNumId w:val="18"/>
  </w:num>
  <w:num w:numId="21" w16cid:durableId="1981030082">
    <w:abstractNumId w:val="9"/>
  </w:num>
  <w:num w:numId="22" w16cid:durableId="582491264">
    <w:abstractNumId w:val="7"/>
  </w:num>
  <w:num w:numId="23" w16cid:durableId="433405691">
    <w:abstractNumId w:val="15"/>
  </w:num>
  <w:num w:numId="24" w16cid:durableId="877934387">
    <w:abstractNumId w:val="1"/>
  </w:num>
  <w:num w:numId="25" w16cid:durableId="2049408747">
    <w:abstractNumId w:val="5"/>
  </w:num>
  <w:num w:numId="26" w16cid:durableId="950284314">
    <w:abstractNumId w:val="14"/>
  </w:num>
  <w:num w:numId="27" w16cid:durableId="1982270299">
    <w:abstractNumId w:val="29"/>
  </w:num>
  <w:num w:numId="28" w16cid:durableId="2099209493">
    <w:abstractNumId w:val="21"/>
  </w:num>
  <w:num w:numId="29" w16cid:durableId="270941440">
    <w:abstractNumId w:val="20"/>
  </w:num>
  <w:num w:numId="30" w16cid:durableId="466894240">
    <w:abstractNumId w:val="25"/>
  </w:num>
  <w:num w:numId="31" w16cid:durableId="30112225">
    <w:abstractNumId w:val="26"/>
  </w:num>
  <w:num w:numId="32" w16cid:durableId="1998265584">
    <w:abstractNumId w:val="10"/>
  </w:num>
  <w:num w:numId="33" w16cid:durableId="527333889">
    <w:abstractNumId w:val="27"/>
  </w:num>
  <w:num w:numId="34" w16cid:durableId="91955672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EB"/>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6EA"/>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399"/>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3F0"/>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2B9"/>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9C4"/>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0B7"/>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4CB"/>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5FDB"/>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932"/>
    <w:rsid w:val="004929EC"/>
    <w:rsid w:val="00492BC2"/>
    <w:rsid w:val="00493001"/>
    <w:rsid w:val="004933D4"/>
    <w:rsid w:val="004934C5"/>
    <w:rsid w:val="00493688"/>
    <w:rsid w:val="00493726"/>
    <w:rsid w:val="00493BE2"/>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83B"/>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156"/>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4D"/>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B7D5E"/>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6188"/>
    <w:rsid w:val="006E61F3"/>
    <w:rsid w:val="006E63DA"/>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6"/>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DCE"/>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331"/>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DD2"/>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57C31"/>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104"/>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6"/>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ACF"/>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4ED"/>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00"/>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2B8"/>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544"/>
    <w:rsid w:val="00BC597C"/>
    <w:rsid w:val="00BC5A0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311"/>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13"/>
    <w:rsid w:val="00BE208D"/>
    <w:rsid w:val="00BE210A"/>
    <w:rsid w:val="00BE22D8"/>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4EE3"/>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EAD"/>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A1"/>
    <w:rsid w:val="00C35414"/>
    <w:rsid w:val="00C35622"/>
    <w:rsid w:val="00C357B8"/>
    <w:rsid w:val="00C357D0"/>
    <w:rsid w:val="00C36B94"/>
    <w:rsid w:val="00C36CCE"/>
    <w:rsid w:val="00C36EBC"/>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218"/>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F69"/>
    <w:rsid w:val="00D26041"/>
    <w:rsid w:val="00D2610D"/>
    <w:rsid w:val="00D264A5"/>
    <w:rsid w:val="00D26543"/>
    <w:rsid w:val="00D27251"/>
    <w:rsid w:val="00D27934"/>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8CC"/>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4D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073"/>
    <w:rsid w:val="00DF52E5"/>
    <w:rsid w:val="00DF53D8"/>
    <w:rsid w:val="00DF5429"/>
    <w:rsid w:val="00DF5540"/>
    <w:rsid w:val="00DF57F0"/>
    <w:rsid w:val="00DF5BF9"/>
    <w:rsid w:val="00DF5C84"/>
    <w:rsid w:val="00DF5EE1"/>
    <w:rsid w:val="00DF62CD"/>
    <w:rsid w:val="00DF634E"/>
    <w:rsid w:val="00DF6415"/>
    <w:rsid w:val="00DF66C5"/>
    <w:rsid w:val="00DF66EF"/>
    <w:rsid w:val="00DF684F"/>
    <w:rsid w:val="00DF6D5F"/>
    <w:rsid w:val="00DF6FF8"/>
    <w:rsid w:val="00DF71DD"/>
    <w:rsid w:val="00DF768E"/>
    <w:rsid w:val="00DF7704"/>
    <w:rsid w:val="00DF794B"/>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C5"/>
    <w:rsid w:val="00E11B15"/>
    <w:rsid w:val="00E11C2A"/>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AF7"/>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E74"/>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7042"/>
    <w:rsid w:val="00E87268"/>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7CC"/>
    <w:rsid w:val="00F2589E"/>
    <w:rsid w:val="00F25E2C"/>
    <w:rsid w:val="00F26016"/>
    <w:rsid w:val="00F2645B"/>
    <w:rsid w:val="00F26A74"/>
    <w:rsid w:val="00F26CDD"/>
    <w:rsid w:val="00F26E03"/>
    <w:rsid w:val="00F26F43"/>
    <w:rsid w:val="00F26F8D"/>
    <w:rsid w:val="00F2703E"/>
    <w:rsid w:val="00F2733B"/>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350"/>
    <w:rsid w:val="00FA693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379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1079</Words>
  <Characters>6156</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2024-01-23T00:02:00Z</dcterms:created>
  <dcterms:modified xsi:type="dcterms:W3CDTF">2024-02-16T08:57:00Z</dcterms:modified>
</cp:coreProperties>
</file>