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pageBreakBefore w:val="0"/>
        <w:widowControl/>
        <w:tabs>
          <w:tab w:val="left" w:pos="1980"/>
        </w:tabs>
        <w:kinsoku/>
        <w:wordWrap/>
        <w:topLinePunct w:val="0"/>
        <w:bidi w:val="0"/>
        <w:snapToGrid w:val="0"/>
        <w:spacing w:after="0" w:line="240" w:lineRule="auto"/>
        <w:jc w:val="both"/>
        <w:rPr>
          <w:rFonts w:hint="eastAsia"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#116</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240106</w:t>
      </w:r>
      <w:r>
        <w:rPr>
          <w:rFonts w:hint="eastAsia" w:ascii="Times New Roman" w:hAnsi="Times New Roman" w:eastAsia="宋体" w:cstheme="minorBidi"/>
          <w:b/>
          <w:bCs/>
          <w:sz w:val="24"/>
          <w:szCs w:val="28"/>
          <w:lang w:val="en-US" w:eastAsia="zh-CN"/>
        </w:rPr>
        <w:t>7</w:t>
      </w:r>
    </w:p>
    <w:p>
      <w:pPr>
        <w:pStyle w:val="7"/>
        <w:pageBreakBefore w:val="0"/>
        <w:widowControl/>
        <w:tabs>
          <w:tab w:val="left" w:pos="1980"/>
        </w:tabs>
        <w:kinsoku/>
        <w:wordWrap/>
        <w:topLinePunct w:val="0"/>
        <w:bidi w:val="0"/>
        <w:snapToGrid w:val="0"/>
        <w:spacing w:after="0" w:line="240" w:lineRule="auto"/>
        <w:jc w:val="both"/>
        <w:rPr>
          <w:rFonts w:ascii="Times New Roman" w:hAnsi="Times New Roman" w:eastAsiaTheme="minorHAnsi" w:cstheme="minorBidi"/>
          <w:b/>
          <w:bCs/>
          <w:sz w:val="24"/>
          <w:szCs w:val="28"/>
          <w:lang w:val="en-US"/>
        </w:rPr>
      </w:pPr>
      <w:bookmarkStart w:id="0" w:name="OLE_LINK3"/>
      <w:r>
        <w:rPr>
          <w:rFonts w:ascii="Times New Roman" w:hAnsi="Times New Roman" w:eastAsiaTheme="minorHAnsi"/>
          <w:b/>
          <w:bCs/>
          <w:sz w:val="24"/>
          <w:szCs w:val="28"/>
          <w:lang w:val="en-US"/>
        </w:rPr>
        <w:t>Athens, Greece, February 26th – March 1st, 2024</w:t>
      </w:r>
      <w:bookmarkEnd w:id="0"/>
    </w:p>
    <w:p>
      <w:pPr>
        <w:pageBreakBefore w:val="0"/>
        <w:widowControl/>
        <w:tabs>
          <w:tab w:val="center" w:pos="4536"/>
          <w:tab w:val="right" w:pos="9072"/>
        </w:tabs>
        <w:kinsoku/>
        <w:wordWrap/>
        <w:overflowPunct/>
        <w:topLinePunct w:val="0"/>
        <w:autoSpaceDE/>
        <w:autoSpaceDN/>
        <w:bidi w:val="0"/>
        <w:adjustRightInd/>
        <w:snapToGrid w:val="0"/>
        <w:spacing w:after="0" w:line="240" w:lineRule="auto"/>
        <w:jc w:val="left"/>
        <w:textAlignment w:val="auto"/>
        <w:rPr>
          <w:rFonts w:ascii="Arial" w:hAnsi="Arial" w:eastAsia="MS Mincho" w:cs="Arial"/>
          <w:b/>
          <w:bCs/>
          <w:sz w:val="24"/>
          <w:szCs w:val="22"/>
          <w:lang w:eastAsia="ja-JP"/>
        </w:rPr>
      </w:pPr>
    </w:p>
    <w:p>
      <w:pPr>
        <w:pStyle w:val="6"/>
        <w:pageBreakBefore w:val="0"/>
        <w:widowControl/>
        <w:kinsoku/>
        <w:wordWrap/>
        <w:topLinePunct w:val="0"/>
        <w:bidi w:val="0"/>
        <w:snapToGrid w:val="0"/>
        <w:spacing w:after="0" w:line="240" w:lineRule="auto"/>
        <w:rPr>
          <w:rFonts w:hint="eastAsia" w:eastAsia="宋体" w:cs="Arial"/>
          <w:szCs w:val="24"/>
          <w:lang w:val="en-US" w:eastAsia="zh-CN"/>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w:t>
      </w:r>
      <w:r>
        <w:rPr>
          <w:rFonts w:hint="eastAsia" w:eastAsia="宋体" w:cs="Arial"/>
          <w:szCs w:val="24"/>
          <w:lang w:val="en-US" w:eastAsia="zh-CN"/>
        </w:rPr>
        <w:t>3</w:t>
      </w:r>
    </w:p>
    <w:p>
      <w:pPr>
        <w:pStyle w:val="6"/>
        <w:pageBreakBefore w:val="0"/>
        <w:widowControl/>
        <w:kinsoku/>
        <w:wordWrap/>
        <w:topLinePunct w:val="0"/>
        <w:bidi w:val="0"/>
        <w:snapToGrid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6"/>
        <w:pageBreakBefore w:val="0"/>
        <w:widowControl/>
        <w:kinsoku/>
        <w:wordWrap/>
        <w:topLinePunct w:val="0"/>
        <w:bidi w:val="0"/>
        <w:snapToGrid w:val="0"/>
        <w:spacing w:after="0" w:line="240" w:lineRule="auto"/>
        <w:jc w:val="left"/>
        <w:rPr>
          <w:rFonts w:cs="Arial"/>
          <w:color w:val="000000"/>
          <w:szCs w:val="24"/>
        </w:rPr>
      </w:pPr>
      <w:r>
        <w:rPr>
          <w:rFonts w:cs="Arial"/>
          <w:szCs w:val="24"/>
        </w:rPr>
        <w:t xml:space="preserve">Title: </w:t>
      </w:r>
      <w:r>
        <w:rPr>
          <w:rFonts w:cs="Arial"/>
          <w:szCs w:val="24"/>
        </w:rPr>
        <w:tab/>
      </w:r>
      <w:r>
        <w:rPr>
          <w:rFonts w:hint="eastAsia" w:cs="Arial"/>
          <w:szCs w:val="24"/>
        </w:rPr>
        <w:t xml:space="preserve">Ambient IoT: </w:t>
      </w:r>
      <w:bookmarkStart w:id="1" w:name="OLE_LINK4"/>
      <w:r>
        <w:rPr>
          <w:rFonts w:hint="eastAsia" w:cs="Arial"/>
          <w:szCs w:val="24"/>
        </w:rPr>
        <w:t>Downlink and uplink channel/signal aspects</w:t>
      </w:r>
      <w:bookmarkEnd w:id="1"/>
    </w:p>
    <w:p>
      <w:pPr>
        <w:pStyle w:val="6"/>
        <w:pageBreakBefore w:val="0"/>
        <w:widowControl/>
        <w:kinsoku/>
        <w:wordWrap/>
        <w:topLinePunct w:val="0"/>
        <w:bidi w:val="0"/>
        <w:snapToGrid w:val="0"/>
        <w:spacing w:after="0" w:line="240" w:lineRule="auto"/>
        <w:rPr>
          <w:rFonts w:cs="Arial"/>
          <w:szCs w:val="24"/>
        </w:rPr>
      </w:pPr>
      <w:r>
        <w:rPr>
          <w:rFonts w:cs="Arial"/>
          <w:szCs w:val="24"/>
        </w:rPr>
        <w:t xml:space="preserve">Document for: </w:t>
      </w:r>
      <w:r>
        <w:rPr>
          <w:rFonts w:cs="Arial"/>
          <w:szCs w:val="24"/>
        </w:rPr>
        <w:tab/>
      </w:r>
      <w:r>
        <w:rPr>
          <w:rFonts w:cs="Arial"/>
          <w:szCs w:val="24"/>
        </w:rPr>
        <w:t>Discussion</w:t>
      </w:r>
    </w:p>
    <w:p>
      <w:pPr>
        <w:pStyle w:val="2"/>
        <w:pageBreakBefore w:val="0"/>
        <w:widowControl/>
        <w:kinsoku/>
        <w:wordWrap/>
        <w:topLinePunct w:val="0"/>
        <w:bidi w:val="0"/>
        <w:snapToGrid w:val="0"/>
        <w:spacing w:line="240" w:lineRule="auto"/>
        <w:rPr>
          <w:sz w:val="32"/>
          <w:szCs w:val="32"/>
        </w:rPr>
      </w:pPr>
      <w:r>
        <w:rPr>
          <w:sz w:val="32"/>
          <w:szCs w:val="32"/>
        </w:rPr>
        <w:t>1. Introduction</w:t>
      </w:r>
    </w:p>
    <w:p>
      <w:pPr>
        <w:pageBreakBefore w:val="0"/>
        <w:widowControl/>
        <w:kinsoku/>
        <w:wordWrap/>
        <w:topLinePunct w:val="0"/>
        <w:bidi w:val="0"/>
        <w:snapToGrid w:val="0"/>
        <w:spacing w:line="240" w:lineRule="auto"/>
        <w:rPr>
          <w:rFonts w:hint="eastAsia" w:eastAsia="宋体"/>
          <w:sz w:val="22"/>
          <w:szCs w:val="22"/>
          <w:lang w:val="en-US" w:eastAsia="zh-CN"/>
        </w:rPr>
      </w:pPr>
      <w:bookmarkStart w:id="2" w:name="OLE_LINK1"/>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harmonized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p>
    <w:p>
      <w:pPr>
        <w:pageBreakBefore w:val="0"/>
        <w:widowControl/>
        <w:kinsoku/>
        <w:wordWrap/>
        <w:topLinePunct w:val="0"/>
        <w:bidi w:val="0"/>
        <w:snapToGrid w:val="0"/>
        <w:spacing w:line="240" w:lineRule="auto"/>
        <w:jc w:val="both"/>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sz w:val="22"/>
          <w:szCs w:val="22"/>
          <w:lang w:eastAsia="zh-CN"/>
        </w:rPr>
        <w:t xml:space="preserve"> </w:t>
      </w:r>
      <w:r>
        <w:rPr>
          <w:rFonts w:hint="eastAsia"/>
          <w:sz w:val="22"/>
          <w:szCs w:val="22"/>
          <w:lang w:val="en-US" w:eastAsia="zh-CN"/>
        </w:rPr>
        <w:t>the d</w:t>
      </w:r>
      <w:r>
        <w:rPr>
          <w:rFonts w:hint="eastAsia" w:cs="Arial"/>
          <w:szCs w:val="24"/>
        </w:rPr>
        <w:t>ownlink and uplink channel/signal aspects</w:t>
      </w:r>
      <w:r>
        <w:rPr>
          <w:rFonts w:hint="eastAsia" w:eastAsia="宋体" w:cs="Arial"/>
          <w:sz w:val="22"/>
          <w:szCs w:val="22"/>
          <w:lang w:val="en-US" w:eastAsia="zh-CN"/>
        </w:rPr>
        <w:t xml:space="preserve"> of </w:t>
      </w:r>
      <w:r>
        <w:rPr>
          <w:sz w:val="22"/>
          <w:szCs w:val="22"/>
          <w:lang w:eastAsia="zh-CN"/>
        </w:rPr>
        <w:t xml:space="preserve">Ambient IoT and list potential </w:t>
      </w:r>
      <w:r>
        <w:rPr>
          <w:rFonts w:hint="eastAsia"/>
          <w:sz w:val="22"/>
          <w:szCs w:val="22"/>
          <w:lang w:val="en-US" w:eastAsia="zh-CN"/>
        </w:rPr>
        <w:t>solutions</w:t>
      </w:r>
      <w:r>
        <w:rPr>
          <w:rFonts w:hint="eastAsia" w:eastAsia="宋体" w:cs="Arial"/>
          <w:sz w:val="22"/>
          <w:szCs w:val="22"/>
          <w:lang w:val="en-US" w:eastAsia="zh-CN"/>
        </w:rPr>
        <w:t xml:space="preserve"> focusing on downlink and uplink channel design.</w:t>
      </w:r>
    </w:p>
    <w:p>
      <w:pPr>
        <w:pageBreakBefore w:val="0"/>
        <w:widowControl/>
        <w:kinsoku/>
        <w:wordWrap/>
        <w:topLinePunct w:val="0"/>
        <w:bidi w:val="0"/>
        <w:snapToGrid w:val="0"/>
        <w:spacing w:line="240" w:lineRule="auto"/>
        <w:jc w:val="both"/>
        <w:rPr>
          <w:rFonts w:hint="default" w:eastAsia="宋体" w:cs="Arial"/>
          <w:sz w:val="22"/>
          <w:szCs w:val="22"/>
          <w:lang w:val="en-US" w:eastAsia="zh-CN"/>
        </w:rPr>
      </w:pPr>
    </w:p>
    <w:p>
      <w:pPr>
        <w:pStyle w:val="2"/>
        <w:pageBreakBefore w:val="0"/>
        <w:widowControl/>
        <w:numPr>
          <w:ilvl w:val="0"/>
          <w:numId w:val="2"/>
        </w:numPr>
        <w:kinsoku/>
        <w:wordWrap/>
        <w:topLinePunct w:val="0"/>
        <w:bidi w:val="0"/>
        <w:snapToGrid w:val="0"/>
        <w:spacing w:line="240" w:lineRule="auto"/>
        <w:rPr>
          <w:rFonts w:eastAsia="MS Mincho"/>
          <w:lang w:eastAsia="en-US"/>
        </w:rPr>
      </w:pPr>
      <w:r>
        <w:rPr>
          <w:rFonts w:hint="eastAsia" w:eastAsia="宋体"/>
          <w:sz w:val="32"/>
          <w:szCs w:val="32"/>
          <w:lang w:val="en-US" w:eastAsia="zh-CN"/>
        </w:rPr>
        <w:t xml:space="preserve">Disscussion </w:t>
      </w:r>
    </w:p>
    <w:bookmarkEnd w:id="2"/>
    <w:p>
      <w:pPr>
        <w:pageBreakBefore w:val="0"/>
        <w:widowControl/>
        <w:numPr>
          <w:ilvl w:val="0"/>
          <w:numId w:val="0"/>
        </w:numPr>
        <w:kinsoku/>
        <w:wordWrap/>
        <w:topLinePunct w:val="0"/>
        <w:bidi w:val="0"/>
        <w:snapToGrid w:val="0"/>
        <w:spacing w:line="240" w:lineRule="auto"/>
        <w:ind w:leftChars="0"/>
        <w:rPr>
          <w:rFonts w:hint="default" w:eastAsia="宋体"/>
          <w:bCs/>
          <w:lang w:val="en-US" w:eastAsia="zh-CN"/>
        </w:rPr>
      </w:pPr>
      <w:bookmarkStart w:id="3" w:name="OLE_LINK2"/>
      <w:r>
        <w:rPr>
          <w:rFonts w:hint="eastAsia" w:eastAsia="MS Mincho"/>
          <w:bCs/>
          <w:lang w:eastAsia="en-US"/>
        </w:rPr>
        <w:t>In communication systems, the primary consideration is reliability. In the context of emerging communication technolog</w:t>
      </w:r>
      <w:r>
        <w:rPr>
          <w:rFonts w:hint="eastAsia" w:eastAsia="宋体"/>
          <w:bCs/>
          <w:lang w:val="en-US" w:eastAsia="zh-CN"/>
        </w:rPr>
        <w:t>y</w:t>
      </w:r>
      <w:r>
        <w:rPr>
          <w:rFonts w:eastAsia="MS Mincho"/>
          <w:lang w:eastAsia="en-US"/>
        </w:rPr>
        <w:t>,</w:t>
      </w:r>
      <w:r>
        <w:rPr>
          <w:rFonts w:hint="eastAsia" w:eastAsia="MS Mincho"/>
          <w:bCs/>
          <w:lang w:eastAsia="en-US"/>
        </w:rPr>
        <w:t xml:space="preserve"> the implementation of channel coding is deemed essential to ensure reliable communication</w:t>
      </w:r>
      <w:r>
        <w:rPr>
          <w:rFonts w:hint="eastAsia" w:eastAsia="宋体"/>
          <w:bCs/>
          <w:lang w:val="en-US" w:eastAsia="zh-CN"/>
        </w:rPr>
        <w:t xml:space="preserve"> in a</w:t>
      </w:r>
      <w:r>
        <w:rPr>
          <w:rFonts w:eastAsia="MS Mincho"/>
          <w:lang w:eastAsia="en-US"/>
        </w:rPr>
        <w:t>mbient IoT</w:t>
      </w:r>
      <w:r>
        <w:rPr>
          <w:rFonts w:hint="eastAsia" w:eastAsia="MS Mincho"/>
          <w:bCs/>
          <w:lang w:eastAsia="en-US"/>
        </w:rPr>
        <w:t>.</w:t>
      </w:r>
      <w:r>
        <w:rPr>
          <w:rFonts w:hint="eastAsia" w:eastAsia="宋体"/>
          <w:bCs/>
          <w:lang w:val="en-US" w:eastAsia="zh-CN"/>
        </w:rPr>
        <w:t xml:space="preserve"> Given the different capabilities of devices and base stations, as well as the specific properties of ambient IoT devices, it may be necessary to utilize different channel coding methods for the uplink and downlink channels. In the downlink channel, the focus is on ensuring that signals are received reliably and with minimal decoding complexity by the ambient IoT devices. On the other hand, when it comes to the uplink channel, encoding complexity and encoding length are prioritized, taking into account factors such as collisions.</w:t>
      </w:r>
    </w:p>
    <w:p>
      <w:pPr>
        <w:pageBreakBefore w:val="0"/>
        <w:widowControl/>
        <w:numPr>
          <w:ilvl w:val="0"/>
          <w:numId w:val="0"/>
        </w:numPr>
        <w:kinsoku/>
        <w:wordWrap/>
        <w:topLinePunct w:val="0"/>
        <w:bidi w:val="0"/>
        <w:snapToGrid w:val="0"/>
        <w:spacing w:line="240" w:lineRule="auto"/>
        <w:ind w:leftChars="0"/>
        <w:rPr>
          <w:rFonts w:hint="default"/>
          <w:b/>
          <w:i/>
          <w:iCs/>
          <w:sz w:val="22"/>
          <w:szCs w:val="22"/>
          <w:lang w:val="en-US" w:eastAsia="zh-CN"/>
        </w:rPr>
      </w:pPr>
      <w:r>
        <w:rPr>
          <w:b/>
          <w:i/>
          <w:iCs/>
          <w:sz w:val="22"/>
          <w:szCs w:val="22"/>
          <w:lang w:eastAsia="zh-CN"/>
        </w:rPr>
        <w:t xml:space="preserve">Proposal </w:t>
      </w:r>
      <w:r>
        <w:rPr>
          <w:rFonts w:hint="eastAsia"/>
          <w:b/>
          <w:i/>
          <w:iCs/>
          <w:sz w:val="22"/>
          <w:szCs w:val="22"/>
          <w:lang w:val="en-US" w:eastAsia="zh-CN"/>
        </w:rPr>
        <w:t>1</w:t>
      </w:r>
      <w:r>
        <w:rPr>
          <w:b/>
          <w:i/>
          <w:iCs/>
          <w:sz w:val="22"/>
          <w:szCs w:val="22"/>
          <w:lang w:eastAsia="zh-CN"/>
        </w:rPr>
        <w:t xml:space="preserve">: </w:t>
      </w:r>
      <w:r>
        <w:rPr>
          <w:rFonts w:hint="eastAsia"/>
          <w:b/>
          <w:i/>
          <w:iCs/>
          <w:sz w:val="22"/>
          <w:szCs w:val="22"/>
          <w:lang w:val="en-US" w:eastAsia="zh-CN"/>
        </w:rPr>
        <w:t xml:space="preserve">Different coding modes </w:t>
      </w:r>
      <w:r>
        <w:rPr>
          <w:rFonts w:hint="eastAsia"/>
          <w:b/>
          <w:i/>
          <w:iCs/>
          <w:sz w:val="22"/>
          <w:szCs w:val="22"/>
          <w:lang w:eastAsia="zh-CN"/>
        </w:rPr>
        <w:t>can be considered</w:t>
      </w:r>
      <w:r>
        <w:rPr>
          <w:rFonts w:hint="eastAsia"/>
          <w:b/>
          <w:i/>
          <w:iCs/>
          <w:sz w:val="22"/>
          <w:szCs w:val="22"/>
          <w:lang w:val="en-US" w:eastAsia="zh-CN"/>
        </w:rPr>
        <w:t xml:space="preserve"> in </w:t>
      </w:r>
      <w:r>
        <w:rPr>
          <w:b/>
          <w:i/>
          <w:iCs/>
          <w:sz w:val="22"/>
          <w:szCs w:val="22"/>
          <w:lang w:eastAsia="zh-CN"/>
        </w:rPr>
        <w:t>channel</w:t>
      </w:r>
      <w:r>
        <w:rPr>
          <w:rFonts w:hint="eastAsia"/>
          <w:b/>
          <w:i/>
          <w:iCs/>
          <w:sz w:val="22"/>
          <w:szCs w:val="22"/>
          <w:lang w:val="en-US" w:eastAsia="zh-CN"/>
        </w:rPr>
        <w:t xml:space="preserve"> coding to align with the characteristics of downlink and uplink channels.</w:t>
      </w:r>
    </w:p>
    <w:p>
      <w:pPr>
        <w:pageBreakBefore w:val="0"/>
        <w:widowControl/>
        <w:numPr>
          <w:ilvl w:val="0"/>
          <w:numId w:val="0"/>
        </w:numPr>
        <w:kinsoku/>
        <w:wordWrap/>
        <w:topLinePunct w:val="0"/>
        <w:bidi w:val="0"/>
        <w:snapToGrid w:val="0"/>
        <w:spacing w:line="240" w:lineRule="auto"/>
        <w:ind w:leftChars="0"/>
        <w:rPr>
          <w:b/>
          <w:i/>
          <w:iCs/>
          <w:sz w:val="20"/>
          <w:szCs w:val="20"/>
          <w:lang w:eastAsia="zh-CN"/>
        </w:rPr>
      </w:pPr>
      <w:r>
        <w:rPr>
          <w:rFonts w:hint="eastAsia" w:ascii="Times New Roman" w:hAnsi="Times New Roman" w:eastAsia="宋体" w:cs="Times New Roman"/>
          <w:kern w:val="0"/>
          <w:sz w:val="22"/>
          <w:szCs w:val="22"/>
          <w:lang w:val="en-US" w:eastAsia="zh-CN" w:bidi="ar"/>
        </w:rPr>
        <w:t>Considering</w:t>
      </w:r>
      <w:r>
        <w:rPr>
          <w:rFonts w:hint="eastAsia" w:eastAsia="宋体" w:cs="Times New Roman"/>
          <w:kern w:val="0"/>
          <w:sz w:val="22"/>
          <w:szCs w:val="22"/>
          <w:lang w:val="en-US" w:eastAsia="zh-CN" w:bidi="ar"/>
        </w:rPr>
        <w:t xml:space="preserve"> the capabilities of ambient IoT devices </w:t>
      </w:r>
      <w:r>
        <w:rPr>
          <w:rFonts w:hint="eastAsia" w:eastAsia="宋体"/>
          <w:lang w:val="en-US" w:eastAsia="zh-CN"/>
        </w:rPr>
        <w:t>with</w:t>
      </w:r>
      <w:r>
        <w:rPr>
          <w:rFonts w:eastAsia="MS Mincho"/>
          <w:lang w:eastAsia="en-US"/>
        </w:rPr>
        <w:t xml:space="preserve"> ultra-low complexity</w:t>
      </w:r>
      <w:r>
        <w:rPr>
          <w:rFonts w:hint="eastAsia" w:eastAsia="宋体"/>
          <w:lang w:val="en-US" w:eastAsia="zh-CN"/>
        </w:rPr>
        <w:t xml:space="preserve"> and</w:t>
      </w:r>
      <w:r>
        <w:rPr>
          <w:rFonts w:eastAsia="MS Mincho"/>
          <w:lang w:eastAsia="en-US"/>
        </w:rPr>
        <w:t xml:space="preserve"> ultra-low power consumption</w:t>
      </w:r>
      <w:r>
        <w:rPr>
          <w:rFonts w:hint="eastAsia" w:eastAsia="宋体"/>
          <w:lang w:val="en-US" w:eastAsia="zh-CN"/>
        </w:rPr>
        <w:t xml:space="preserve">, the design of the NR downlink/uplink physical channel is complex and may not be suitable to follow directly. In additional, in the absence of HARQ and </w:t>
      </w:r>
      <w:bookmarkStart w:id="4" w:name="OLE_LINK5"/>
      <w:r>
        <w:rPr>
          <w:rFonts w:hint="eastAsia" w:eastAsia="宋体"/>
          <w:lang w:val="en-US" w:eastAsia="zh-CN"/>
        </w:rPr>
        <w:t>conventional</w:t>
      </w:r>
      <w:bookmarkEnd w:id="4"/>
      <w:r>
        <w:rPr>
          <w:rFonts w:hint="eastAsia" w:eastAsia="宋体"/>
          <w:lang w:val="en-US" w:eastAsia="zh-CN"/>
        </w:rPr>
        <w:t xml:space="preserve"> CSI report, the downlink/uplink physical channel can be configured in a streamlined manner, retaining only essential details such as synchronization, decoding reference and data.</w:t>
      </w:r>
    </w:p>
    <w:p>
      <w:pPr>
        <w:pageBreakBefore w:val="0"/>
        <w:widowControl/>
        <w:numPr>
          <w:ilvl w:val="0"/>
          <w:numId w:val="0"/>
        </w:numPr>
        <w:kinsoku/>
        <w:wordWrap/>
        <w:topLinePunct w:val="0"/>
        <w:bidi w:val="0"/>
        <w:snapToGrid w:val="0"/>
        <w:spacing w:line="240" w:lineRule="auto"/>
        <w:ind w:leftChars="0"/>
        <w:rPr>
          <w:b/>
          <w:i/>
          <w:iCs/>
          <w:sz w:val="22"/>
          <w:szCs w:val="22"/>
          <w:lang w:eastAsia="zh-CN"/>
        </w:rPr>
      </w:pPr>
      <w:r>
        <w:rPr>
          <w:b/>
          <w:i/>
          <w:iCs/>
          <w:sz w:val="22"/>
          <w:szCs w:val="22"/>
          <w:lang w:eastAsia="zh-CN"/>
        </w:rPr>
        <w:t xml:space="preserve">Proposal </w:t>
      </w:r>
      <w:r>
        <w:rPr>
          <w:rFonts w:hint="eastAsia"/>
          <w:b/>
          <w:i/>
          <w:iCs/>
          <w:sz w:val="22"/>
          <w:szCs w:val="22"/>
          <w:lang w:val="en-US" w:eastAsia="zh-CN"/>
        </w:rPr>
        <w:t>2</w:t>
      </w:r>
      <w:r>
        <w:rPr>
          <w:b/>
          <w:i/>
          <w:iCs/>
          <w:sz w:val="22"/>
          <w:szCs w:val="22"/>
          <w:lang w:eastAsia="zh-CN"/>
        </w:rPr>
        <w:t xml:space="preserve">: </w:t>
      </w:r>
      <w:r>
        <w:rPr>
          <w:rFonts w:hint="eastAsia"/>
          <w:b/>
          <w:i/>
          <w:iCs/>
          <w:sz w:val="22"/>
          <w:szCs w:val="22"/>
          <w:lang w:val="en-US" w:eastAsia="zh-CN"/>
        </w:rPr>
        <w:t>It is suggested that n</w:t>
      </w:r>
      <w:r>
        <w:rPr>
          <w:b/>
          <w:i/>
          <w:iCs/>
          <w:sz w:val="22"/>
          <w:szCs w:val="22"/>
          <w:lang w:eastAsia="zh-CN"/>
        </w:rPr>
        <w:t>ew downlink</w:t>
      </w:r>
      <w:r>
        <w:rPr>
          <w:rFonts w:hint="eastAsia"/>
          <w:b/>
          <w:i/>
          <w:iCs/>
          <w:sz w:val="22"/>
          <w:szCs w:val="22"/>
          <w:lang w:val="en-US" w:eastAsia="zh-CN"/>
        </w:rPr>
        <w:t xml:space="preserve"> and uplink</w:t>
      </w:r>
      <w:r>
        <w:rPr>
          <w:b/>
          <w:i/>
          <w:iCs/>
          <w:sz w:val="22"/>
          <w:szCs w:val="22"/>
          <w:lang w:eastAsia="zh-CN"/>
        </w:rPr>
        <w:t xml:space="preserve"> physical channel </w:t>
      </w:r>
      <w:r>
        <w:rPr>
          <w:rFonts w:hint="eastAsia"/>
          <w:b/>
          <w:i/>
          <w:iCs/>
          <w:sz w:val="22"/>
          <w:szCs w:val="22"/>
          <w:lang w:val="en-US" w:eastAsia="zh-CN"/>
        </w:rPr>
        <w:t>design for ambient IoT can</w:t>
      </w:r>
      <w:r>
        <w:rPr>
          <w:b/>
          <w:i/>
          <w:iCs/>
          <w:sz w:val="22"/>
          <w:szCs w:val="22"/>
          <w:lang w:eastAsia="zh-CN"/>
        </w:rPr>
        <w:t xml:space="preserve"> be studied</w:t>
      </w:r>
      <w:r>
        <w:rPr>
          <w:rFonts w:hint="eastAsia"/>
          <w:b/>
          <w:i/>
          <w:iCs/>
          <w:sz w:val="22"/>
          <w:szCs w:val="22"/>
          <w:lang w:val="en-US" w:eastAsia="zh-CN"/>
        </w:rPr>
        <w:t>,</w:t>
      </w:r>
      <w:r>
        <w:rPr>
          <w:b/>
          <w:i/>
          <w:iCs/>
          <w:sz w:val="22"/>
          <w:szCs w:val="22"/>
          <w:lang w:eastAsia="zh-CN"/>
        </w:rPr>
        <w:t xml:space="preserve"> </w:t>
      </w:r>
      <w:r>
        <w:rPr>
          <w:rFonts w:hint="eastAsia"/>
          <w:b/>
          <w:i/>
          <w:iCs/>
          <w:sz w:val="22"/>
          <w:szCs w:val="22"/>
          <w:lang w:eastAsia="zh-CN"/>
        </w:rPr>
        <w:t>in contrast to</w:t>
      </w:r>
      <w:r>
        <w:rPr>
          <w:rFonts w:hint="eastAsia"/>
          <w:b/>
          <w:i/>
          <w:iCs/>
          <w:sz w:val="22"/>
          <w:szCs w:val="22"/>
          <w:lang w:val="en-US" w:eastAsia="zh-CN"/>
        </w:rPr>
        <w:t xml:space="preserve"> </w:t>
      </w:r>
      <w:r>
        <w:rPr>
          <w:b/>
          <w:i/>
          <w:iCs/>
          <w:sz w:val="22"/>
          <w:szCs w:val="22"/>
          <w:lang w:eastAsia="zh-CN"/>
        </w:rPr>
        <w:t xml:space="preserve">legacy </w:t>
      </w:r>
      <w:r>
        <w:rPr>
          <w:rFonts w:hint="eastAsia"/>
          <w:b/>
          <w:i/>
          <w:iCs/>
          <w:sz w:val="22"/>
          <w:szCs w:val="22"/>
          <w:lang w:eastAsia="zh-CN"/>
        </w:rPr>
        <w:t>NR</w:t>
      </w:r>
      <w:r>
        <w:rPr>
          <w:b/>
          <w:i/>
          <w:iCs/>
          <w:sz w:val="22"/>
          <w:szCs w:val="22"/>
          <w:lang w:eastAsia="zh-CN"/>
        </w:rPr>
        <w:t xml:space="preserve"> physical channel.</w:t>
      </w:r>
    </w:p>
    <w:p>
      <w:pPr>
        <w:pageBreakBefore w:val="0"/>
        <w:widowControl/>
        <w:numPr>
          <w:ilvl w:val="0"/>
          <w:numId w:val="0"/>
        </w:numPr>
        <w:kinsoku/>
        <w:wordWrap/>
        <w:topLinePunct w:val="0"/>
        <w:bidi w:val="0"/>
        <w:snapToGrid w:val="0"/>
        <w:spacing w:line="240" w:lineRule="auto"/>
        <w:ind w:leftChars="0"/>
        <w:rPr>
          <w:b/>
          <w:i/>
          <w:iCs/>
          <w:sz w:val="22"/>
          <w:szCs w:val="22"/>
          <w:lang w:eastAsia="en-US"/>
        </w:rPr>
      </w:pPr>
    </w:p>
    <w:bookmarkEnd w:id="3"/>
    <w:p>
      <w:pPr>
        <w:pStyle w:val="2"/>
        <w:pageBreakBefore w:val="0"/>
        <w:widowControl/>
        <w:numPr>
          <w:ilvl w:val="0"/>
          <w:numId w:val="2"/>
        </w:numPr>
        <w:kinsoku/>
        <w:wordWrap/>
        <w:topLinePunct w:val="0"/>
        <w:bidi w:val="0"/>
        <w:snapToGrid w:val="0"/>
        <w:spacing w:line="240" w:lineRule="auto"/>
        <w:rPr>
          <w:rFonts w:eastAsia="MS Mincho"/>
          <w:lang w:eastAsia="en-US"/>
        </w:rPr>
      </w:pPr>
      <w:r>
        <w:rPr>
          <w:rFonts w:hint="eastAsia" w:eastAsia="宋体"/>
          <w:sz w:val="32"/>
          <w:szCs w:val="32"/>
          <w:lang w:val="en-US" w:eastAsia="zh-CN"/>
        </w:rPr>
        <w:t>Conclusion</w:t>
      </w:r>
    </w:p>
    <w:p>
      <w:pPr>
        <w:rPr>
          <w:b/>
          <w:i/>
          <w:iCs/>
          <w:sz w:val="20"/>
          <w:szCs w:val="20"/>
          <w:lang w:eastAsia="zh-CN"/>
        </w:rPr>
      </w:pPr>
      <w:bookmarkStart w:id="5" w:name="OLE_LINK6"/>
      <w:bookmarkStart w:id="7" w:name="_GoBack"/>
      <w:r>
        <w:rPr>
          <w:rFonts w:ascii="Times New Roman" w:hAnsi="Times New Roman" w:cs="Times New Roman"/>
        </w:rPr>
        <w:t>According to the discussion, following proposals are provided:</w:t>
      </w:r>
      <w:bookmarkEnd w:id="7"/>
    </w:p>
    <w:bookmarkEnd w:id="5"/>
    <w:p>
      <w:pPr>
        <w:pageBreakBefore w:val="0"/>
        <w:widowControl/>
        <w:numPr>
          <w:ilvl w:val="0"/>
          <w:numId w:val="0"/>
        </w:numPr>
        <w:kinsoku/>
        <w:wordWrap/>
        <w:topLinePunct w:val="0"/>
        <w:bidi w:val="0"/>
        <w:snapToGrid w:val="0"/>
        <w:spacing w:line="240" w:lineRule="auto"/>
        <w:ind w:leftChars="0"/>
        <w:rPr>
          <w:rFonts w:hint="default"/>
          <w:b/>
          <w:i/>
          <w:iCs/>
          <w:sz w:val="22"/>
          <w:szCs w:val="22"/>
          <w:lang w:val="en-US" w:eastAsia="zh-CN"/>
        </w:rPr>
      </w:pPr>
      <w:r>
        <w:rPr>
          <w:b/>
          <w:i/>
          <w:iCs/>
          <w:sz w:val="22"/>
          <w:szCs w:val="22"/>
          <w:lang w:eastAsia="zh-CN"/>
        </w:rPr>
        <w:t xml:space="preserve">Proposal </w:t>
      </w:r>
      <w:r>
        <w:rPr>
          <w:rFonts w:hint="eastAsia"/>
          <w:b/>
          <w:i/>
          <w:iCs/>
          <w:sz w:val="22"/>
          <w:szCs w:val="22"/>
          <w:lang w:val="en-US" w:eastAsia="zh-CN"/>
        </w:rPr>
        <w:t>1</w:t>
      </w:r>
      <w:r>
        <w:rPr>
          <w:b/>
          <w:i/>
          <w:iCs/>
          <w:sz w:val="22"/>
          <w:szCs w:val="22"/>
          <w:lang w:eastAsia="zh-CN"/>
        </w:rPr>
        <w:t xml:space="preserve">: </w:t>
      </w:r>
      <w:r>
        <w:rPr>
          <w:rFonts w:hint="eastAsia"/>
          <w:b/>
          <w:i/>
          <w:iCs/>
          <w:sz w:val="22"/>
          <w:szCs w:val="22"/>
          <w:lang w:val="en-US" w:eastAsia="zh-CN"/>
        </w:rPr>
        <w:t xml:space="preserve">Different coding modes </w:t>
      </w:r>
      <w:r>
        <w:rPr>
          <w:rFonts w:hint="eastAsia"/>
          <w:b/>
          <w:i/>
          <w:iCs/>
          <w:sz w:val="22"/>
          <w:szCs w:val="22"/>
          <w:lang w:eastAsia="zh-CN"/>
        </w:rPr>
        <w:t>can be considered</w:t>
      </w:r>
      <w:r>
        <w:rPr>
          <w:rFonts w:hint="eastAsia"/>
          <w:b/>
          <w:i/>
          <w:iCs/>
          <w:sz w:val="22"/>
          <w:szCs w:val="22"/>
          <w:lang w:val="en-US" w:eastAsia="zh-CN"/>
        </w:rPr>
        <w:t xml:space="preserve"> in </w:t>
      </w:r>
      <w:r>
        <w:rPr>
          <w:b/>
          <w:i/>
          <w:iCs/>
          <w:sz w:val="22"/>
          <w:szCs w:val="22"/>
          <w:lang w:eastAsia="zh-CN"/>
        </w:rPr>
        <w:t>channel</w:t>
      </w:r>
      <w:r>
        <w:rPr>
          <w:rFonts w:hint="eastAsia"/>
          <w:b/>
          <w:i/>
          <w:iCs/>
          <w:sz w:val="22"/>
          <w:szCs w:val="22"/>
          <w:lang w:val="en-US" w:eastAsia="zh-CN"/>
        </w:rPr>
        <w:t xml:space="preserve"> coding to align with the characteristics of downlink and uplink channels.</w:t>
      </w:r>
    </w:p>
    <w:p>
      <w:pPr>
        <w:pageBreakBefore w:val="0"/>
        <w:widowControl/>
        <w:numPr>
          <w:ilvl w:val="0"/>
          <w:numId w:val="0"/>
        </w:numPr>
        <w:kinsoku/>
        <w:wordWrap/>
        <w:topLinePunct w:val="0"/>
        <w:bidi w:val="0"/>
        <w:snapToGrid w:val="0"/>
        <w:spacing w:line="240" w:lineRule="auto"/>
        <w:ind w:leftChars="0"/>
        <w:rPr>
          <w:b/>
          <w:i/>
          <w:iCs/>
          <w:sz w:val="22"/>
          <w:szCs w:val="22"/>
          <w:lang w:eastAsia="zh-CN"/>
        </w:rPr>
      </w:pPr>
      <w:r>
        <w:rPr>
          <w:b/>
          <w:i/>
          <w:iCs/>
          <w:sz w:val="22"/>
          <w:szCs w:val="22"/>
          <w:lang w:eastAsia="zh-CN"/>
        </w:rPr>
        <w:t xml:space="preserve">Proposal </w:t>
      </w:r>
      <w:r>
        <w:rPr>
          <w:rFonts w:hint="eastAsia"/>
          <w:b/>
          <w:i/>
          <w:iCs/>
          <w:sz w:val="22"/>
          <w:szCs w:val="22"/>
          <w:lang w:val="en-US" w:eastAsia="zh-CN"/>
        </w:rPr>
        <w:t>2</w:t>
      </w:r>
      <w:r>
        <w:rPr>
          <w:b/>
          <w:i/>
          <w:iCs/>
          <w:sz w:val="22"/>
          <w:szCs w:val="22"/>
          <w:lang w:eastAsia="zh-CN"/>
        </w:rPr>
        <w:t xml:space="preserve">: </w:t>
      </w:r>
      <w:r>
        <w:rPr>
          <w:rFonts w:hint="eastAsia"/>
          <w:b/>
          <w:i/>
          <w:iCs/>
          <w:sz w:val="22"/>
          <w:szCs w:val="22"/>
          <w:lang w:val="en-US" w:eastAsia="zh-CN"/>
        </w:rPr>
        <w:t>It is suggested that n</w:t>
      </w:r>
      <w:r>
        <w:rPr>
          <w:b/>
          <w:i/>
          <w:iCs/>
          <w:sz w:val="22"/>
          <w:szCs w:val="22"/>
          <w:lang w:eastAsia="zh-CN"/>
        </w:rPr>
        <w:t>ew downlink</w:t>
      </w:r>
      <w:r>
        <w:rPr>
          <w:rFonts w:hint="eastAsia"/>
          <w:b/>
          <w:i/>
          <w:iCs/>
          <w:sz w:val="22"/>
          <w:szCs w:val="22"/>
          <w:lang w:val="en-US" w:eastAsia="zh-CN"/>
        </w:rPr>
        <w:t xml:space="preserve"> and uplink</w:t>
      </w:r>
      <w:r>
        <w:rPr>
          <w:b/>
          <w:i/>
          <w:iCs/>
          <w:sz w:val="22"/>
          <w:szCs w:val="22"/>
          <w:lang w:eastAsia="zh-CN"/>
        </w:rPr>
        <w:t xml:space="preserve"> physical channel </w:t>
      </w:r>
      <w:r>
        <w:rPr>
          <w:rFonts w:hint="eastAsia"/>
          <w:b/>
          <w:i/>
          <w:iCs/>
          <w:sz w:val="22"/>
          <w:szCs w:val="22"/>
          <w:lang w:val="en-US" w:eastAsia="zh-CN"/>
        </w:rPr>
        <w:t>design for ambient IoT can</w:t>
      </w:r>
      <w:r>
        <w:rPr>
          <w:b/>
          <w:i/>
          <w:iCs/>
          <w:sz w:val="22"/>
          <w:szCs w:val="22"/>
          <w:lang w:eastAsia="zh-CN"/>
        </w:rPr>
        <w:t xml:space="preserve"> be studied</w:t>
      </w:r>
      <w:r>
        <w:rPr>
          <w:rFonts w:hint="eastAsia"/>
          <w:b/>
          <w:i/>
          <w:iCs/>
          <w:sz w:val="22"/>
          <w:szCs w:val="22"/>
          <w:lang w:val="en-US" w:eastAsia="zh-CN"/>
        </w:rPr>
        <w:t>,</w:t>
      </w:r>
      <w:r>
        <w:rPr>
          <w:b/>
          <w:i/>
          <w:iCs/>
          <w:sz w:val="22"/>
          <w:szCs w:val="22"/>
          <w:lang w:eastAsia="zh-CN"/>
        </w:rPr>
        <w:t xml:space="preserve"> </w:t>
      </w:r>
      <w:r>
        <w:rPr>
          <w:rFonts w:hint="eastAsia"/>
          <w:b/>
          <w:i/>
          <w:iCs/>
          <w:sz w:val="22"/>
          <w:szCs w:val="22"/>
          <w:lang w:eastAsia="zh-CN"/>
        </w:rPr>
        <w:t>in contrast to</w:t>
      </w:r>
      <w:r>
        <w:rPr>
          <w:rFonts w:hint="eastAsia"/>
          <w:b/>
          <w:i/>
          <w:iCs/>
          <w:sz w:val="22"/>
          <w:szCs w:val="22"/>
          <w:lang w:val="en-US" w:eastAsia="zh-CN"/>
        </w:rPr>
        <w:t xml:space="preserve"> </w:t>
      </w:r>
      <w:r>
        <w:rPr>
          <w:b/>
          <w:i/>
          <w:iCs/>
          <w:sz w:val="22"/>
          <w:szCs w:val="22"/>
          <w:lang w:eastAsia="zh-CN"/>
        </w:rPr>
        <w:t xml:space="preserve">legacy </w:t>
      </w:r>
      <w:r>
        <w:rPr>
          <w:rFonts w:hint="eastAsia"/>
          <w:b/>
          <w:i/>
          <w:iCs/>
          <w:sz w:val="22"/>
          <w:szCs w:val="22"/>
          <w:lang w:eastAsia="zh-CN"/>
        </w:rPr>
        <w:t>NR</w:t>
      </w:r>
      <w:r>
        <w:rPr>
          <w:b/>
          <w:i/>
          <w:iCs/>
          <w:sz w:val="22"/>
          <w:szCs w:val="22"/>
          <w:lang w:eastAsia="zh-CN"/>
        </w:rPr>
        <w:t xml:space="preserve"> physical channel.</w:t>
      </w:r>
    </w:p>
    <w:p>
      <w:pPr>
        <w:pageBreakBefore w:val="0"/>
        <w:widowControl/>
        <w:numPr>
          <w:ilvl w:val="0"/>
          <w:numId w:val="0"/>
        </w:numPr>
        <w:kinsoku/>
        <w:wordWrap/>
        <w:topLinePunct w:val="0"/>
        <w:bidi w:val="0"/>
        <w:snapToGrid w:val="0"/>
        <w:spacing w:line="240" w:lineRule="auto"/>
        <w:ind w:leftChars="0"/>
        <w:rPr>
          <w:b/>
          <w:i/>
          <w:iCs/>
          <w:sz w:val="22"/>
          <w:szCs w:val="22"/>
          <w:lang w:eastAsia="en-US"/>
        </w:rPr>
      </w:pPr>
    </w:p>
    <w:p>
      <w:pPr>
        <w:pStyle w:val="2"/>
        <w:pageBreakBefore w:val="0"/>
        <w:widowControl/>
        <w:numPr>
          <w:ilvl w:val="0"/>
          <w:numId w:val="0"/>
        </w:numPr>
        <w:kinsoku/>
        <w:wordWrap/>
        <w:topLinePunct w:val="0"/>
        <w:bidi w:val="0"/>
        <w:snapToGrid w:val="0"/>
        <w:spacing w:line="240" w:lineRule="auto"/>
        <w:rPr>
          <w:rFonts w:hint="eastAsia" w:eastAsia="宋体"/>
          <w:lang w:val="en-US" w:eastAsia="zh-CN"/>
        </w:rPr>
      </w:pPr>
      <w:r>
        <w:rPr>
          <w:rFonts w:hint="eastAsia" w:eastAsia="宋体"/>
          <w:lang w:val="en-US" w:eastAsia="zh-CN"/>
        </w:rPr>
        <w:t>Reference</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6" w:name="_Ref158023825"/>
      <w:r>
        <w:rPr>
          <w:lang w:eastAsia="zh-CN"/>
        </w:rPr>
        <w:t xml:space="preserve">RP-234058, New SID: Study on solutions for Ambient IoT (Internet of Things) in NR, </w:t>
      </w:r>
      <w:bookmarkEnd w:id="6"/>
      <w:r>
        <w:rPr>
          <w:lang w:eastAsia="zh-CN"/>
        </w:rPr>
        <w:t>RAN#102</w:t>
      </w:r>
    </w:p>
    <w:p>
      <w:pPr>
        <w:pageBreakBefore w:val="0"/>
        <w:widowControl/>
        <w:kinsoku/>
        <w:wordWrap/>
        <w:topLinePunct w:val="0"/>
        <w:bidi w:val="0"/>
        <w:snapToGrid w:val="0"/>
        <w:spacing w:line="240" w:lineRule="auto"/>
        <w:rPr>
          <w:rFonts w:hint="eastAsia"/>
          <w:lang w:val="en-US" w:eastAsia="zh-CN"/>
        </w:rPr>
      </w:pPr>
    </w:p>
    <w:p>
      <w:pPr>
        <w:pageBreakBefore w:val="0"/>
        <w:widowControl/>
        <w:kinsoku/>
        <w:wordWrap/>
        <w:topLinePunct w:val="0"/>
        <w:bidi w:val="0"/>
        <w:snapToGrid w:val="0"/>
        <w:spacing w:line="240" w:lineRule="auto"/>
        <w:rPr>
          <w:lang w:eastAsia="en-US"/>
        </w:rPr>
      </w:pPr>
    </w:p>
    <w:p>
      <w:pPr>
        <w:pageBreakBefore w:val="0"/>
        <w:widowControl/>
        <w:numPr>
          <w:ilvl w:val="0"/>
          <w:numId w:val="0"/>
        </w:numPr>
        <w:kinsoku/>
        <w:wordWrap/>
        <w:topLinePunct w:val="0"/>
        <w:bidi w:val="0"/>
        <w:snapToGrid w:val="0"/>
        <w:spacing w:line="240" w:lineRule="auto"/>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singleLevel"/>
    <w:tmpl w:val="F0120D9C"/>
    <w:lvl w:ilvl="0" w:tentative="0">
      <w:start w:val="2"/>
      <w:numFmt w:val="decimal"/>
      <w:suff w:val="space"/>
      <w:lvlText w:val="%1."/>
      <w:lvlJc w:val="left"/>
    </w:lvl>
  </w:abstractNum>
  <w:abstractNum w:abstractNumId="1">
    <w:nsid w:val="3A877D64"/>
    <w:multiLevelType w:val="singleLevel"/>
    <w:tmpl w:val="3A877D64"/>
    <w:lvl w:ilvl="0" w:tentative="0">
      <w:start w:val="1"/>
      <w:numFmt w:val="decimal"/>
      <w:pStyle w:val="9"/>
      <w:lvlText w:val="[%1]"/>
      <w:lvlJc w:val="left"/>
      <w:pPr>
        <w:tabs>
          <w:tab w:val="left" w:pos="360"/>
        </w:tabs>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4CB49FF"/>
    <w:rsid w:val="04D106DC"/>
    <w:rsid w:val="04DA1C0C"/>
    <w:rsid w:val="05BA450A"/>
    <w:rsid w:val="067960A5"/>
    <w:rsid w:val="07BE4433"/>
    <w:rsid w:val="08310482"/>
    <w:rsid w:val="08C85402"/>
    <w:rsid w:val="09FF65CE"/>
    <w:rsid w:val="0BC9245B"/>
    <w:rsid w:val="0CD268A5"/>
    <w:rsid w:val="0D6B1DE4"/>
    <w:rsid w:val="0DDE3A6F"/>
    <w:rsid w:val="0EC8395B"/>
    <w:rsid w:val="10542981"/>
    <w:rsid w:val="114E1977"/>
    <w:rsid w:val="13367070"/>
    <w:rsid w:val="14B21CA1"/>
    <w:rsid w:val="15C47FA9"/>
    <w:rsid w:val="16DE196E"/>
    <w:rsid w:val="17276B5D"/>
    <w:rsid w:val="173D41F6"/>
    <w:rsid w:val="17490B5B"/>
    <w:rsid w:val="17E205EB"/>
    <w:rsid w:val="181E1C30"/>
    <w:rsid w:val="19AB7E36"/>
    <w:rsid w:val="1AA02707"/>
    <w:rsid w:val="1AD753E3"/>
    <w:rsid w:val="1E8C732F"/>
    <w:rsid w:val="1F1C374C"/>
    <w:rsid w:val="1F241ED6"/>
    <w:rsid w:val="1F454086"/>
    <w:rsid w:val="1FA772E0"/>
    <w:rsid w:val="22031C90"/>
    <w:rsid w:val="235977A0"/>
    <w:rsid w:val="241052D9"/>
    <w:rsid w:val="25E40FDF"/>
    <w:rsid w:val="25FA746F"/>
    <w:rsid w:val="26334612"/>
    <w:rsid w:val="2F274BC8"/>
    <w:rsid w:val="2FE70229"/>
    <w:rsid w:val="304B7ED9"/>
    <w:rsid w:val="31EE5C92"/>
    <w:rsid w:val="32277FE1"/>
    <w:rsid w:val="325A52D0"/>
    <w:rsid w:val="337540F8"/>
    <w:rsid w:val="338473BA"/>
    <w:rsid w:val="34222736"/>
    <w:rsid w:val="347B24BD"/>
    <w:rsid w:val="35C30605"/>
    <w:rsid w:val="35CC1E10"/>
    <w:rsid w:val="36B17D79"/>
    <w:rsid w:val="380E6778"/>
    <w:rsid w:val="387C7566"/>
    <w:rsid w:val="3AF521ED"/>
    <w:rsid w:val="3B5719A8"/>
    <w:rsid w:val="3BE5774A"/>
    <w:rsid w:val="3BE84726"/>
    <w:rsid w:val="3C6A0C3D"/>
    <w:rsid w:val="3D1D3B52"/>
    <w:rsid w:val="3DBE0C16"/>
    <w:rsid w:val="3E2F4963"/>
    <w:rsid w:val="3FF344B8"/>
    <w:rsid w:val="40227D08"/>
    <w:rsid w:val="40B430E1"/>
    <w:rsid w:val="422F15EB"/>
    <w:rsid w:val="4295608A"/>
    <w:rsid w:val="429C756D"/>
    <w:rsid w:val="42EC70DF"/>
    <w:rsid w:val="4340615A"/>
    <w:rsid w:val="462802D7"/>
    <w:rsid w:val="46DC4186"/>
    <w:rsid w:val="47FB6D1B"/>
    <w:rsid w:val="48A913A7"/>
    <w:rsid w:val="4AC57951"/>
    <w:rsid w:val="4B1A256B"/>
    <w:rsid w:val="4F0601D3"/>
    <w:rsid w:val="4FC053F7"/>
    <w:rsid w:val="51A16E18"/>
    <w:rsid w:val="523B477C"/>
    <w:rsid w:val="535C3FEA"/>
    <w:rsid w:val="540D3BF7"/>
    <w:rsid w:val="556021CB"/>
    <w:rsid w:val="556872DB"/>
    <w:rsid w:val="57EF6B3B"/>
    <w:rsid w:val="5A006B3C"/>
    <w:rsid w:val="5A072A5C"/>
    <w:rsid w:val="5A5E7740"/>
    <w:rsid w:val="5D2F62E7"/>
    <w:rsid w:val="5E9D4056"/>
    <w:rsid w:val="5FED634A"/>
    <w:rsid w:val="609454B4"/>
    <w:rsid w:val="62FC1B91"/>
    <w:rsid w:val="64C90F1D"/>
    <w:rsid w:val="666263B1"/>
    <w:rsid w:val="688C34FD"/>
    <w:rsid w:val="6A5963EB"/>
    <w:rsid w:val="6A8232D9"/>
    <w:rsid w:val="6AA6100D"/>
    <w:rsid w:val="6B3809BC"/>
    <w:rsid w:val="6B8319E3"/>
    <w:rsid w:val="6BBD5092"/>
    <w:rsid w:val="6D6A0FD2"/>
    <w:rsid w:val="707B59AC"/>
    <w:rsid w:val="71B872E7"/>
    <w:rsid w:val="73A637E4"/>
    <w:rsid w:val="74AB5B95"/>
    <w:rsid w:val="779E21BC"/>
    <w:rsid w:val="792834DE"/>
    <w:rsid w:val="7A9812B0"/>
    <w:rsid w:val="7C5E7786"/>
    <w:rsid w:val="7CA31C05"/>
    <w:rsid w:val="7CE77A93"/>
    <w:rsid w:val="7D964325"/>
    <w:rsid w:val="7E355ABE"/>
    <w:rsid w:val="7ED14910"/>
    <w:rsid w:val="7EEA3417"/>
    <w:rsid w:val="7F241656"/>
    <w:rsid w:val="7F72744D"/>
    <w:rsid w:val="7F9575DA"/>
    <w:rsid w:val="7FB76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3GPP_Header"/>
    <w:basedOn w:val="1"/>
    <w:qFormat/>
    <w:uiPriority w:val="0"/>
    <w:pPr>
      <w:tabs>
        <w:tab w:val="left" w:pos="1701"/>
        <w:tab w:val="right" w:pos="9639"/>
      </w:tabs>
      <w:spacing w:after="240"/>
    </w:pPr>
    <w:rPr>
      <w:b/>
      <w:sz w:val="24"/>
    </w:rPr>
  </w:style>
  <w:style w:type="paragraph" w:customStyle="1" w:styleId="7">
    <w:name w:val="CR Cover Page"/>
    <w:qFormat/>
    <w:uiPriority w:val="0"/>
    <w:pPr>
      <w:spacing w:after="120" w:line="240" w:lineRule="auto"/>
    </w:pPr>
    <w:rPr>
      <w:rFonts w:ascii="Arial" w:hAnsi="Arial" w:eastAsia="MS Mincho" w:cs="Times New Roman"/>
      <w:sz w:val="20"/>
      <w:szCs w:val="20"/>
      <w:lang w:val="en-GB" w:eastAsia="en-US" w:bidi="ar-SA"/>
    </w:rPr>
  </w:style>
  <w:style w:type="paragraph" w:styleId="8">
    <w:name w:val="List Paragraph"/>
    <w:basedOn w:val="1"/>
    <w:qFormat/>
    <w:uiPriority w:val="34"/>
    <w:pPr>
      <w:spacing w:after="0" w:line="240" w:lineRule="auto"/>
      <w:ind w:left="720"/>
    </w:pPr>
    <w:rPr>
      <w:rFonts w:ascii="Calibri" w:hAnsi="Calibri" w:eastAsia="Calibri"/>
      <w:sz w:val="24"/>
      <w:szCs w:val="24"/>
    </w:rPr>
  </w:style>
  <w:style w:type="paragraph" w:customStyle="1" w:styleId="9">
    <w:name w:val="References"/>
    <w:basedOn w:val="1"/>
    <w:qFormat/>
    <w:uiPriority w:val="0"/>
    <w:pPr>
      <w:numPr>
        <w:ilvl w:val="0"/>
        <w:numId w:val="1"/>
      </w:numPr>
      <w:tabs>
        <w:tab w:val="left" w:pos="432"/>
        <w:tab w:val="clear" w:pos="360"/>
      </w:tabs>
      <w:adjustRightInd/>
      <w:spacing w:after="60"/>
      <w:ind w:left="432" w:hanging="432"/>
    </w:pPr>
    <w:rPr>
      <w:sz w:val="20"/>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2024-02-19T05:14:16Z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