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E312" w14:textId="371A5891" w:rsidR="003A2C99" w:rsidRPr="001A3D5B" w:rsidRDefault="003A2C99" w:rsidP="003A2C99">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w:t>
      </w:r>
      <w:r w:rsidR="00A543EC">
        <w:rPr>
          <w:rFonts w:ascii="Arial" w:hAnsi="Arial" w:cs="Arial"/>
          <w:b/>
          <w:bCs/>
          <w:lang w:val="de-DE"/>
        </w:rPr>
        <w:t>6</w:t>
      </w:r>
      <w:r w:rsidRPr="001A3D5B">
        <w:rPr>
          <w:rFonts w:ascii="Arial" w:hAnsi="Arial" w:cs="Arial"/>
          <w:b/>
          <w:lang w:val="de-DE"/>
        </w:rPr>
        <w:tab/>
      </w:r>
      <w:r w:rsidRPr="001A3D5B">
        <w:rPr>
          <w:rFonts w:ascii="Arial" w:hAnsi="Arial" w:cs="Arial"/>
          <w:b/>
          <w:lang w:val="de-DE"/>
        </w:rPr>
        <w:tab/>
      </w:r>
      <w:r w:rsidR="009D28EA" w:rsidRPr="009D28EA">
        <w:rPr>
          <w:rFonts w:ascii="Arial" w:hAnsi="Arial" w:cs="Arial"/>
          <w:b/>
          <w:color w:val="000000" w:themeColor="text1"/>
          <w:lang w:val="de-DE"/>
        </w:rPr>
        <w:t>R1-2401007</w:t>
      </w:r>
    </w:p>
    <w:p w14:paraId="14CDB7DF" w14:textId="5F28D532" w:rsidR="00D94C37" w:rsidRDefault="00A543EC" w:rsidP="00ED780E">
      <w:pPr>
        <w:tabs>
          <w:tab w:val="left" w:pos="1985"/>
        </w:tabs>
        <w:jc w:val="both"/>
        <w:rPr>
          <w:rFonts w:ascii="Arial" w:hAnsi="Arial" w:cs="Arial"/>
          <w:b/>
          <w:lang w:val="de-DE"/>
        </w:rPr>
      </w:pPr>
      <w:r w:rsidRPr="00A543EC">
        <w:rPr>
          <w:rFonts w:ascii="Arial" w:hAnsi="Arial" w:cs="Arial"/>
          <w:b/>
          <w:lang w:val="de-DE"/>
        </w:rPr>
        <w:t>Athens, Greece, February 26</w:t>
      </w:r>
      <w:r w:rsidRPr="00A543EC">
        <w:rPr>
          <w:rFonts w:ascii="Arial" w:hAnsi="Arial" w:cs="Arial"/>
          <w:b/>
          <w:vertAlign w:val="superscript"/>
          <w:lang w:val="de-DE"/>
        </w:rPr>
        <w:t>th</w:t>
      </w:r>
      <w:r w:rsidRPr="00A543EC">
        <w:rPr>
          <w:rFonts w:ascii="Arial" w:hAnsi="Arial" w:cs="Arial"/>
          <w:b/>
          <w:lang w:val="de-DE"/>
        </w:rPr>
        <w:t xml:space="preserve"> – March 1</w:t>
      </w:r>
      <w:r w:rsidRPr="00A543EC">
        <w:rPr>
          <w:rFonts w:ascii="Arial" w:hAnsi="Arial" w:cs="Arial"/>
          <w:b/>
          <w:vertAlign w:val="superscript"/>
          <w:lang w:val="de-DE"/>
        </w:rPr>
        <w:t>st</w:t>
      </w:r>
      <w:r w:rsidRPr="00A543EC">
        <w:rPr>
          <w:rFonts w:ascii="Arial" w:hAnsi="Arial" w:cs="Arial"/>
          <w:b/>
          <w:lang w:val="de-DE"/>
        </w:rPr>
        <w:t>, 2024</w:t>
      </w:r>
    </w:p>
    <w:p w14:paraId="6DC78596" w14:textId="77777777" w:rsidR="00A543EC" w:rsidRDefault="00A543EC"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318E326D"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A543EC" w:rsidRPr="00A543EC">
        <w:rPr>
          <w:rFonts w:ascii="Arial" w:hAnsi="Arial" w:cs="Arial"/>
          <w:b/>
        </w:rPr>
        <w:t>Views on UE-initiated/event-driven beam management</w:t>
      </w:r>
      <w:r w:rsidR="00A543EC">
        <w:rPr>
          <w:rFonts w:ascii="Arial" w:hAnsi="Arial" w:cs="Arial"/>
          <w:b/>
        </w:rPr>
        <w:t xml:space="preserve"> </w:t>
      </w:r>
    </w:p>
    <w:p w14:paraId="7B288F5E" w14:textId="3A779149"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A543EC">
        <w:rPr>
          <w:rFonts w:ascii="Arial" w:hAnsi="Arial" w:cs="Arial"/>
          <w:b/>
        </w:rPr>
        <w:t>9.2.1</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3B7EB646" w14:textId="7870E929" w:rsidR="00A543EC" w:rsidRPr="00FA6C5A" w:rsidRDefault="009B7211" w:rsidP="00A543EC">
      <w:pPr>
        <w:rPr>
          <w:lang w:val="en-GB" w:eastAsia="ja-JP"/>
        </w:rPr>
      </w:pPr>
      <w:r>
        <w:rPr>
          <w:rFonts w:ascii="Arial" w:hAnsi="Arial" w:cs="Arial"/>
          <w:sz w:val="20"/>
          <w:szCs w:val="20"/>
        </w:rPr>
        <w:t>One of the</w:t>
      </w:r>
      <w:r w:rsidR="00A543EC" w:rsidRPr="00AC1319">
        <w:rPr>
          <w:rFonts w:ascii="Arial" w:hAnsi="Arial" w:cs="Arial"/>
          <w:sz w:val="20"/>
          <w:szCs w:val="20"/>
        </w:rPr>
        <w:t xml:space="preserve"> objectives </w:t>
      </w:r>
      <w:r>
        <w:rPr>
          <w:rFonts w:ascii="Arial" w:hAnsi="Arial" w:cs="Arial"/>
          <w:sz w:val="20"/>
          <w:szCs w:val="20"/>
        </w:rPr>
        <w:t>in</w:t>
      </w:r>
      <w:r w:rsidR="00A543EC" w:rsidRPr="00AC1319">
        <w:rPr>
          <w:rFonts w:ascii="Arial" w:hAnsi="Arial" w:cs="Arial"/>
          <w:sz w:val="20"/>
          <w:szCs w:val="20"/>
        </w:rPr>
        <w:t xml:space="preserve"> the</w:t>
      </w:r>
      <w:r>
        <w:rPr>
          <w:rFonts w:ascii="Arial" w:hAnsi="Arial" w:cs="Arial"/>
          <w:sz w:val="20"/>
          <w:szCs w:val="20"/>
        </w:rPr>
        <w:t xml:space="preserve"> approved</w:t>
      </w:r>
      <w:r w:rsidR="00A543EC" w:rsidRPr="00AC1319">
        <w:rPr>
          <w:rFonts w:ascii="Arial" w:hAnsi="Arial" w:cs="Arial"/>
          <w:sz w:val="20"/>
          <w:szCs w:val="20"/>
        </w:rPr>
        <w:t xml:space="preserve"> work item on </w:t>
      </w:r>
      <w:r w:rsidR="00AC1319" w:rsidRPr="00AC1319">
        <w:rPr>
          <w:rFonts w:ascii="Arial" w:hAnsi="Arial" w:cs="Arial"/>
          <w:sz w:val="20"/>
          <w:szCs w:val="20"/>
        </w:rPr>
        <w:t>NR MIMO Phase 5</w:t>
      </w:r>
      <w:r w:rsidR="00A543EC" w:rsidRPr="00AC1319">
        <w:rPr>
          <w:rFonts w:ascii="Arial" w:hAnsi="Arial" w:cs="Arial"/>
          <w:sz w:val="20"/>
          <w:szCs w:val="20"/>
        </w:rPr>
        <w:t xml:space="preserve"> </w:t>
      </w:r>
      <w:r>
        <w:rPr>
          <w:rFonts w:ascii="Arial" w:hAnsi="Arial" w:cs="Arial"/>
          <w:sz w:val="20"/>
          <w:szCs w:val="20"/>
        </w:rPr>
        <w:t>is</w:t>
      </w:r>
      <w:r w:rsidR="00A543EC" w:rsidRPr="00AC1319">
        <w:rPr>
          <w:rFonts w:ascii="Arial" w:hAnsi="Arial" w:cs="Arial"/>
          <w:sz w:val="20"/>
          <w:szCs w:val="20"/>
        </w:rPr>
        <w:t xml:space="preserve"> shown below</w:t>
      </w:r>
      <w:r w:rsidR="00AC1319">
        <w:rPr>
          <w:rFonts w:ascii="Arial" w:hAnsi="Arial" w:cs="Arial"/>
          <w:sz w:val="20"/>
          <w:szCs w:val="20"/>
        </w:rPr>
        <w:t xml:space="preserve"> </w:t>
      </w:r>
      <w:r w:rsidR="00A543EC" w:rsidRPr="00AC1319">
        <w:rPr>
          <w:rFonts w:ascii="Arial" w:hAnsi="Arial" w:cs="Arial"/>
          <w:sz w:val="20"/>
          <w:szCs w:val="20"/>
        </w:rPr>
        <w:fldChar w:fldCharType="begin"/>
      </w:r>
      <w:r w:rsidR="00A543EC" w:rsidRPr="00AC1319">
        <w:rPr>
          <w:rFonts w:ascii="Arial" w:hAnsi="Arial" w:cs="Arial"/>
          <w:sz w:val="20"/>
          <w:szCs w:val="20"/>
        </w:rPr>
        <w:instrText xml:space="preserve"> REF _Ref114816142 \r \h </w:instrText>
      </w:r>
      <w:r w:rsidR="00AC1319">
        <w:rPr>
          <w:rFonts w:ascii="Arial" w:hAnsi="Arial" w:cs="Arial"/>
          <w:sz w:val="20"/>
          <w:szCs w:val="20"/>
        </w:rPr>
        <w:instrText xml:space="preserve"> \* MERGEFORMAT </w:instrText>
      </w:r>
      <w:r w:rsidR="00A543EC" w:rsidRPr="00AC1319">
        <w:rPr>
          <w:rFonts w:ascii="Arial" w:hAnsi="Arial" w:cs="Arial"/>
          <w:sz w:val="20"/>
          <w:szCs w:val="20"/>
        </w:rPr>
      </w:r>
      <w:r w:rsidR="00A543EC" w:rsidRPr="00AC1319">
        <w:rPr>
          <w:rFonts w:ascii="Arial" w:hAnsi="Arial" w:cs="Arial"/>
          <w:sz w:val="20"/>
          <w:szCs w:val="20"/>
        </w:rPr>
        <w:fldChar w:fldCharType="separate"/>
      </w:r>
      <w:r w:rsidR="00A543EC" w:rsidRPr="00AC1319">
        <w:rPr>
          <w:rFonts w:ascii="Arial" w:hAnsi="Arial" w:cs="Arial"/>
          <w:sz w:val="20"/>
          <w:szCs w:val="20"/>
        </w:rPr>
        <w:t>[1]</w:t>
      </w:r>
      <w:r w:rsidR="00A543EC" w:rsidRPr="00AC1319">
        <w:rPr>
          <w:rFonts w:ascii="Arial" w:hAnsi="Arial" w:cs="Arial"/>
          <w:sz w:val="20"/>
          <w:szCs w:val="20"/>
        </w:rPr>
        <w:fldChar w:fldCharType="end"/>
      </w:r>
      <w:r w:rsidR="00A543EC">
        <w:rPr>
          <w:lang w:val="en-GB" w:eastAsia="ja-JP"/>
        </w:rPr>
        <w:t>:</w:t>
      </w:r>
    </w:p>
    <w:p w14:paraId="064AC5A7" w14:textId="7D0EBE4D" w:rsidR="00EB38B6" w:rsidRDefault="00A543EC" w:rsidP="006A7A09">
      <w:pPr>
        <w:jc w:val="both"/>
        <w:rPr>
          <w:rFonts w:ascii="Arial" w:hAnsi="Arial" w:cs="Arial"/>
          <w:sz w:val="20"/>
          <w:szCs w:val="20"/>
        </w:rPr>
      </w:pPr>
      <w:r>
        <w:rPr>
          <w:noProof/>
        </w:rPr>
        <mc:AlternateContent>
          <mc:Choice Requires="wps">
            <w:drawing>
              <wp:inline distT="0" distB="0" distL="0" distR="0" wp14:anchorId="39A7987E" wp14:editId="07B080C8">
                <wp:extent cx="6120765" cy="1755648"/>
                <wp:effectExtent l="0" t="0" r="13335" b="13970"/>
                <wp:docPr id="2" name="Text Box 2"/>
                <wp:cNvGraphicFramePr/>
                <a:graphic xmlns:a="http://schemas.openxmlformats.org/drawingml/2006/main">
                  <a:graphicData uri="http://schemas.microsoft.com/office/word/2010/wordprocessingShape">
                    <wps:wsp>
                      <wps:cNvSpPr txBox="1"/>
                      <wps:spPr>
                        <a:xfrm>
                          <a:off x="0" y="0"/>
                          <a:ext cx="6120765" cy="1755648"/>
                        </a:xfrm>
                        <a:prstGeom prst="rect">
                          <a:avLst/>
                        </a:prstGeom>
                        <a:solidFill>
                          <a:schemeClr val="lt1"/>
                        </a:solidFill>
                        <a:ln w="6350">
                          <a:solidFill>
                            <a:prstClr val="black"/>
                          </a:solidFill>
                        </a:ln>
                      </wps:spPr>
                      <wps:txbx>
                        <w:txbxContent>
                          <w:p w14:paraId="33BBB7A9" w14:textId="442F79F1" w:rsidR="00770F2C" w:rsidRPr="00F9630A" w:rsidRDefault="00770F2C" w:rsidP="00770F2C">
                            <w:pPr>
                              <w:snapToGrid w:val="0"/>
                              <w:spacing w:beforeLines="50" w:before="120"/>
                              <w:jc w:val="both"/>
                              <w:rPr>
                                <w:b/>
                                <w:bCs/>
                              </w:rPr>
                            </w:pPr>
                            <w:r w:rsidRPr="00F9630A">
                              <w:rPr>
                                <w:rFonts w:hint="eastAsia"/>
                                <w:b/>
                                <w:bCs/>
                              </w:rPr>
                              <w:t>RAN1:</w:t>
                            </w:r>
                          </w:p>
                          <w:p w14:paraId="4381A65C" w14:textId="77777777" w:rsidR="00770F2C" w:rsidRPr="000D100E" w:rsidRDefault="00770F2C" w:rsidP="00770F2C">
                            <w:pPr>
                              <w:numPr>
                                <w:ilvl w:val="0"/>
                                <w:numId w:val="66"/>
                              </w:numPr>
                              <w:snapToGrid w:val="0"/>
                              <w:rPr>
                                <w:lang w:eastAsia="en-US"/>
                              </w:rPr>
                            </w:pPr>
                            <w:bookmarkStart w:id="2" w:name="_Hlk145555364"/>
                            <w:r w:rsidRPr="000D100E">
                              <w:rPr>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FD7FAB3" w14:textId="77777777" w:rsidR="00770F2C" w:rsidRPr="000D100E" w:rsidRDefault="00770F2C" w:rsidP="00770F2C">
                            <w:pPr>
                              <w:numPr>
                                <w:ilvl w:val="1"/>
                                <w:numId w:val="66"/>
                              </w:numPr>
                              <w:snapToGrid w:val="0"/>
                              <w:rPr>
                                <w:lang w:eastAsia="en-US"/>
                              </w:rPr>
                            </w:pPr>
                            <w:r w:rsidRPr="000D100E">
                              <w:rPr>
                                <w:lang w:eastAsia="en-US"/>
                              </w:rPr>
                              <w:t xml:space="preserve">UL signaling content(s) </w:t>
                            </w:r>
                            <w:r>
                              <w:rPr>
                                <w:lang w:eastAsia="en-US"/>
                              </w:rPr>
                              <w:t xml:space="preserve">(and procedure(s) as required) </w:t>
                            </w:r>
                            <w:r w:rsidRPr="000D100E">
                              <w:rPr>
                                <w:lang w:eastAsia="en-US"/>
                              </w:rPr>
                              <w:t xml:space="preserve">for UE-initiated/event-driven beam reporting facilitating fast beam switching </w:t>
                            </w:r>
                          </w:p>
                          <w:p w14:paraId="0EAFC1DA" w14:textId="51D17731" w:rsidR="00A543EC" w:rsidRPr="00770F2C" w:rsidRDefault="00770F2C" w:rsidP="00770F2C">
                            <w:pPr>
                              <w:numPr>
                                <w:ilvl w:val="1"/>
                                <w:numId w:val="66"/>
                              </w:numPr>
                              <w:snapToGrid w:val="0"/>
                              <w:rPr>
                                <w:lang w:eastAsia="en-US"/>
                              </w:rPr>
                            </w:pPr>
                            <w:r w:rsidRPr="000D100E">
                              <w:rPr>
                                <w:lang w:eastAsia="en-US"/>
                              </w:rPr>
                              <w:t>UL signaling medium/container considering the UE-initiated/event-driven nature of the UL transmission, designed primarily for the purpose of beam reporting</w:t>
                            </w:r>
                            <w:bookmarkEnd w:id="2"/>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9A7987E" id="_x0000_t202" coordsize="21600,21600" o:spt="202" path="m,l,21600r21600,l21600,xe">
                <v:stroke joinstyle="miter"/>
                <v:path gradientshapeok="t" o:connecttype="rect"/>
              </v:shapetype>
              <v:shape id="Text Box 2" o:spid="_x0000_s1026" type="#_x0000_t202" style="width:481.95pt;height:1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" fillcolor="white [3201]" strokeweight=".5pt">
                <v:textbox style="mso-fit-shape-to-text:t">
                  <w:txbxContent>
                    <w:p w14:paraId="33BBB7A9" w14:textId="442F79F1" w:rsidR="00770F2C" w:rsidRPr="00F9630A" w:rsidRDefault="00770F2C" w:rsidP="00770F2C">
                      <w:pPr>
                        <w:snapToGrid w:val="0"/>
                        <w:spacing w:beforeLines="50" w:before="120"/>
                        <w:jc w:val="both"/>
                        <w:rPr>
                          <w:b/>
                          <w:bCs/>
                        </w:rPr>
                      </w:pPr>
                      <w:r w:rsidRPr="00F9630A">
                        <w:rPr>
                          <w:rFonts w:hint="eastAsia"/>
                          <w:b/>
                          <w:bCs/>
                        </w:rPr>
                        <w:t>RAN1:</w:t>
                      </w:r>
                    </w:p>
                    <w:p w14:paraId="4381A65C" w14:textId="77777777" w:rsidR="00770F2C" w:rsidRPr="000D100E" w:rsidRDefault="00770F2C" w:rsidP="00770F2C">
                      <w:pPr>
                        <w:numPr>
                          <w:ilvl w:val="0"/>
                          <w:numId w:val="66"/>
                        </w:numPr>
                        <w:snapToGrid w:val="0"/>
                        <w:rPr>
                          <w:lang w:eastAsia="en-US"/>
                        </w:rPr>
                      </w:pPr>
                      <w:bookmarkStart w:id="3" w:name="_Hlk145555364"/>
                      <w:r w:rsidRPr="000D100E">
                        <w:rPr>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FD7FAB3" w14:textId="77777777" w:rsidR="00770F2C" w:rsidRPr="000D100E" w:rsidRDefault="00770F2C" w:rsidP="00770F2C">
                      <w:pPr>
                        <w:numPr>
                          <w:ilvl w:val="1"/>
                          <w:numId w:val="66"/>
                        </w:numPr>
                        <w:snapToGrid w:val="0"/>
                        <w:rPr>
                          <w:lang w:eastAsia="en-US"/>
                        </w:rPr>
                      </w:pPr>
                      <w:r w:rsidRPr="000D100E">
                        <w:rPr>
                          <w:lang w:eastAsia="en-US"/>
                        </w:rPr>
                        <w:t xml:space="preserve">UL signaling content(s) </w:t>
                      </w:r>
                      <w:r>
                        <w:rPr>
                          <w:lang w:eastAsia="en-US"/>
                        </w:rPr>
                        <w:t xml:space="preserve">(and procedure(s) as required) </w:t>
                      </w:r>
                      <w:r w:rsidRPr="000D100E">
                        <w:rPr>
                          <w:lang w:eastAsia="en-US"/>
                        </w:rPr>
                        <w:t xml:space="preserve">for UE-initiated/event-driven beam reporting facilitating fast beam switching </w:t>
                      </w:r>
                    </w:p>
                    <w:p w14:paraId="0EAFC1DA" w14:textId="51D17731" w:rsidR="00A543EC" w:rsidRPr="00770F2C" w:rsidRDefault="00770F2C" w:rsidP="00770F2C">
                      <w:pPr>
                        <w:numPr>
                          <w:ilvl w:val="1"/>
                          <w:numId w:val="66"/>
                        </w:numPr>
                        <w:snapToGrid w:val="0"/>
                        <w:rPr>
                          <w:lang w:eastAsia="en-US"/>
                        </w:rPr>
                      </w:pPr>
                      <w:r w:rsidRPr="000D100E">
                        <w:rPr>
                          <w:lang w:eastAsia="en-US"/>
                        </w:rPr>
                        <w:t>UL signaling medium/container considering the UE-initiated/event-driven nature of the UL transmission, designed primarily for the purpose of beam reporting</w:t>
                      </w:r>
                      <w:bookmarkEnd w:id="3"/>
                    </w:p>
                  </w:txbxContent>
                </v:textbox>
                <w10:anchorlock/>
              </v:shape>
            </w:pict>
          </mc:Fallback>
        </mc:AlternateContent>
      </w:r>
    </w:p>
    <w:p w14:paraId="1ECA41F5" w14:textId="77777777" w:rsidR="00770F2C" w:rsidRDefault="00770F2C" w:rsidP="006A7A09">
      <w:pPr>
        <w:jc w:val="both"/>
        <w:rPr>
          <w:rFonts w:ascii="Arial" w:hAnsi="Arial" w:cs="Arial"/>
          <w:sz w:val="20"/>
          <w:szCs w:val="20"/>
        </w:rPr>
      </w:pPr>
    </w:p>
    <w:p w14:paraId="2B75CA14" w14:textId="0BB2E76F" w:rsidR="00770F2C" w:rsidRDefault="00770F2C" w:rsidP="006A7A09">
      <w:pPr>
        <w:jc w:val="both"/>
        <w:rPr>
          <w:rFonts w:ascii="Arial" w:hAnsi="Arial" w:cs="Arial"/>
          <w:sz w:val="20"/>
          <w:szCs w:val="20"/>
        </w:rPr>
      </w:pPr>
      <w:r>
        <w:rPr>
          <w:rFonts w:ascii="Arial" w:hAnsi="Arial" w:cs="Arial"/>
          <w:sz w:val="20"/>
          <w:szCs w:val="20"/>
        </w:rPr>
        <w:t xml:space="preserve">In this contribution, we discuss the necessary enhancement to enable UE initiated beam reporting, focusing on the overall procedure, UL signal contents and signal/channel to report the measurement results. </w:t>
      </w:r>
    </w:p>
    <w:p w14:paraId="7248E4AE" w14:textId="77777777" w:rsidR="00BA38E2" w:rsidRPr="00792A33" w:rsidRDefault="00BA38E2" w:rsidP="006A7A09">
      <w:pPr>
        <w:jc w:val="both"/>
        <w:rPr>
          <w:rFonts w:ascii="Arial" w:hAnsi="Arial" w:cs="Arial"/>
          <w:sz w:val="20"/>
          <w:szCs w:val="20"/>
        </w:rPr>
      </w:pPr>
    </w:p>
    <w:p w14:paraId="78C909DB" w14:textId="4C98A133" w:rsidR="00931881" w:rsidRDefault="00EB38B6" w:rsidP="008F069C">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Pr>
          <w:rFonts w:cs="Arial"/>
          <w:lang w:val="en-US"/>
        </w:rPr>
        <w:t xml:space="preserve"> </w:t>
      </w:r>
      <w:r w:rsidR="00770F2C">
        <w:rPr>
          <w:rFonts w:cs="Arial"/>
          <w:lang w:val="en-US"/>
        </w:rPr>
        <w:t>Discussions</w:t>
      </w:r>
      <w:r w:rsidR="00FB2606">
        <w:rPr>
          <w:rFonts w:cs="Arial"/>
          <w:lang w:val="en-US"/>
        </w:rPr>
        <w:t xml:space="preserve"> </w:t>
      </w:r>
    </w:p>
    <w:p w14:paraId="712D11B3" w14:textId="74F97132" w:rsidR="008F069C" w:rsidRDefault="006671D0" w:rsidP="00D24CC5">
      <w:pPr>
        <w:jc w:val="both"/>
        <w:rPr>
          <w:rFonts w:ascii="Arial" w:hAnsi="Arial" w:cs="Arial"/>
          <w:sz w:val="20"/>
          <w:szCs w:val="20"/>
        </w:rPr>
      </w:pPr>
      <w:r>
        <w:rPr>
          <w:rFonts w:ascii="Arial" w:hAnsi="Arial" w:cs="Arial"/>
          <w:sz w:val="20"/>
          <w:szCs w:val="20"/>
        </w:rPr>
        <w:t>In the current NR beam management procedure, beam reporting is initiated by NW to acquire the latest best/ preferred beams for subsequent communcation. This NW-controlled procedure results in either</w:t>
      </w:r>
      <w:r w:rsidR="007A1193">
        <w:rPr>
          <w:rFonts w:ascii="Arial" w:hAnsi="Arial" w:cs="Arial"/>
          <w:sz w:val="20"/>
          <w:szCs w:val="20"/>
        </w:rPr>
        <w:t xml:space="preserve"> a</w:t>
      </w:r>
      <w:r>
        <w:rPr>
          <w:rFonts w:ascii="Arial" w:hAnsi="Arial" w:cs="Arial"/>
          <w:sz w:val="20"/>
          <w:szCs w:val="20"/>
        </w:rPr>
        <w:t xml:space="preserve"> larger UL report overehead or</w:t>
      </w:r>
      <w:r w:rsidR="007A1193">
        <w:rPr>
          <w:rFonts w:ascii="Arial" w:hAnsi="Arial" w:cs="Arial"/>
          <w:sz w:val="20"/>
          <w:szCs w:val="20"/>
        </w:rPr>
        <w:t xml:space="preserve"> an</w:t>
      </w:r>
      <w:r>
        <w:rPr>
          <w:rFonts w:ascii="Arial" w:hAnsi="Arial" w:cs="Arial"/>
          <w:sz w:val="20"/>
          <w:szCs w:val="20"/>
        </w:rPr>
        <w:t xml:space="preserve"> increased beam report latency.</w:t>
      </w:r>
      <w:r w:rsidR="008D3D6B">
        <w:rPr>
          <w:rFonts w:ascii="Arial" w:hAnsi="Arial" w:cs="Arial"/>
          <w:sz w:val="20"/>
          <w:szCs w:val="20"/>
        </w:rPr>
        <w:t xml:space="preserve"> The</w:t>
      </w:r>
      <w:r>
        <w:rPr>
          <w:rFonts w:ascii="Arial" w:hAnsi="Arial" w:cs="Arial"/>
          <w:sz w:val="20"/>
          <w:szCs w:val="20"/>
        </w:rPr>
        <w:t xml:space="preserve"> </w:t>
      </w:r>
      <w:r w:rsidR="008D3D6B">
        <w:rPr>
          <w:rFonts w:ascii="Arial" w:hAnsi="Arial" w:cs="Arial"/>
          <w:sz w:val="20"/>
          <w:szCs w:val="20"/>
        </w:rPr>
        <w:t xml:space="preserve">UE-initiated /event-driven beam management procedure is motivated to address these problems and improve the beam reporting efficiency. </w:t>
      </w:r>
    </w:p>
    <w:p w14:paraId="42B8E3E4" w14:textId="77777777" w:rsidR="008D3D6B" w:rsidRDefault="008D3D6B" w:rsidP="00D24CC5">
      <w:pPr>
        <w:jc w:val="both"/>
        <w:rPr>
          <w:rFonts w:ascii="Arial" w:hAnsi="Arial" w:cs="Arial"/>
          <w:sz w:val="20"/>
          <w:szCs w:val="20"/>
        </w:rPr>
      </w:pPr>
    </w:p>
    <w:p w14:paraId="0E832497" w14:textId="521A814A" w:rsidR="008D3D6B" w:rsidRDefault="008D3D6B" w:rsidP="00D24CC5">
      <w:pPr>
        <w:jc w:val="both"/>
        <w:rPr>
          <w:rFonts w:ascii="Arial" w:hAnsi="Arial" w:cs="Arial"/>
          <w:sz w:val="20"/>
          <w:szCs w:val="20"/>
        </w:rPr>
      </w:pPr>
      <w:r>
        <w:rPr>
          <w:rFonts w:ascii="Arial" w:hAnsi="Arial" w:cs="Arial"/>
          <w:sz w:val="20"/>
          <w:szCs w:val="20"/>
        </w:rPr>
        <w:t xml:space="preserve">UE-initiated beam reporting is supported as a component of L3-based handover procedure to report the ‘best-M’ beams </w:t>
      </w:r>
      <w:r w:rsidR="006645B4">
        <w:rPr>
          <w:rFonts w:ascii="Arial" w:hAnsi="Arial" w:cs="Arial"/>
          <w:sz w:val="20"/>
          <w:szCs w:val="20"/>
        </w:rPr>
        <w:t xml:space="preserve">of candiate cells based on NW configuration. It shall be used as a reference for Rel-19 UE-initiated beam reporting procedure, taking into account the different use cases and design goals. </w:t>
      </w:r>
      <w:r>
        <w:rPr>
          <w:rFonts w:ascii="Arial" w:hAnsi="Arial" w:cs="Arial"/>
          <w:sz w:val="20"/>
          <w:szCs w:val="20"/>
        </w:rPr>
        <w:t xml:space="preserve"> </w:t>
      </w:r>
    </w:p>
    <w:p w14:paraId="370CCD87" w14:textId="77777777" w:rsidR="006645B4" w:rsidRPr="008F069C" w:rsidRDefault="006645B4" w:rsidP="008F069C">
      <w:pPr>
        <w:rPr>
          <w:rFonts w:ascii="Arial" w:hAnsi="Arial" w:cs="Arial"/>
          <w:sz w:val="20"/>
          <w:szCs w:val="20"/>
        </w:rPr>
      </w:pPr>
    </w:p>
    <w:p w14:paraId="6C03200B" w14:textId="564CAAC7" w:rsidR="00D24CC5" w:rsidRPr="00D24CC5" w:rsidRDefault="00A543EC" w:rsidP="00D24CC5">
      <w:pPr>
        <w:pStyle w:val="Heading3"/>
        <w:overflowPunct w:val="0"/>
        <w:autoSpaceDE w:val="0"/>
        <w:autoSpaceDN w:val="0"/>
        <w:adjustRightInd w:val="0"/>
        <w:spacing w:before="120" w:after="180"/>
        <w:ind w:left="1134" w:hanging="1134"/>
        <w:textAlignment w:val="baseline"/>
        <w:rPr>
          <w:rFonts w:ascii="Arial" w:eastAsia="Times New Roman" w:hAnsi="Arial" w:cs="Times New Roman"/>
          <w:color w:val="auto"/>
          <w:sz w:val="28"/>
          <w:szCs w:val="20"/>
          <w:lang w:val="en-GB" w:eastAsia="ja-JP"/>
        </w:rPr>
      </w:pPr>
      <w:r w:rsidRPr="004A17AE">
        <w:rPr>
          <w:rFonts w:ascii="Arial" w:eastAsia="Times New Roman" w:hAnsi="Arial" w:cs="Times New Roman"/>
          <w:color w:val="auto"/>
          <w:sz w:val="28"/>
          <w:szCs w:val="20"/>
          <w:lang w:val="en-GB" w:eastAsia="ja-JP"/>
        </w:rPr>
        <w:t xml:space="preserve">2.1 </w:t>
      </w:r>
      <w:r w:rsidR="004A17AE">
        <w:rPr>
          <w:rFonts w:ascii="Arial" w:eastAsia="Times New Roman" w:hAnsi="Arial" w:cs="Times New Roman"/>
          <w:color w:val="auto"/>
          <w:sz w:val="28"/>
          <w:szCs w:val="20"/>
          <w:lang w:val="en-GB" w:eastAsia="ja-JP"/>
        </w:rPr>
        <w:tab/>
      </w:r>
      <w:r w:rsidR="004A17AE" w:rsidRPr="004A17AE">
        <w:rPr>
          <w:rFonts w:ascii="Arial" w:eastAsia="Times New Roman" w:hAnsi="Arial" w:cs="Times New Roman"/>
          <w:color w:val="auto"/>
          <w:sz w:val="28"/>
          <w:szCs w:val="20"/>
          <w:lang w:val="en-GB" w:eastAsia="ja-JP"/>
        </w:rPr>
        <w:t xml:space="preserve">Definition of Triggering Event </w:t>
      </w:r>
    </w:p>
    <w:p w14:paraId="7F1745AD" w14:textId="77777777" w:rsidR="002071B5" w:rsidRDefault="007A1193" w:rsidP="00D24CC5">
      <w:pPr>
        <w:jc w:val="both"/>
        <w:rPr>
          <w:rFonts w:ascii="Arial" w:hAnsi="Arial"/>
          <w:sz w:val="20"/>
          <w:szCs w:val="20"/>
          <w:lang w:eastAsia="en-US"/>
        </w:rPr>
      </w:pPr>
      <w:r>
        <w:rPr>
          <w:rFonts w:ascii="Arial" w:hAnsi="Arial"/>
          <w:sz w:val="20"/>
          <w:szCs w:val="20"/>
          <w:lang w:eastAsia="en-US"/>
        </w:rPr>
        <w:t xml:space="preserve">The first </w:t>
      </w:r>
      <w:r w:rsidR="00537F64">
        <w:rPr>
          <w:rFonts w:ascii="Arial" w:hAnsi="Arial"/>
          <w:sz w:val="20"/>
          <w:szCs w:val="20"/>
          <w:lang w:eastAsia="en-US"/>
        </w:rPr>
        <w:t xml:space="preserve">open </w:t>
      </w:r>
      <w:r>
        <w:rPr>
          <w:rFonts w:ascii="Arial" w:hAnsi="Arial"/>
          <w:sz w:val="20"/>
          <w:szCs w:val="20"/>
          <w:lang w:eastAsia="en-US"/>
        </w:rPr>
        <w:t>issue to be addressed is to define the event</w:t>
      </w:r>
      <w:r w:rsidR="00537F64">
        <w:rPr>
          <w:rFonts w:ascii="Arial" w:hAnsi="Arial"/>
          <w:sz w:val="20"/>
          <w:szCs w:val="20"/>
          <w:lang w:eastAsia="en-US"/>
        </w:rPr>
        <w:t xml:space="preserve"> that triggers the beam measurement and reporting. The reported beams are used by NW to determine if there is a need to update the beam for intra-cell case and to change serving cell for inter-cell case. In general, the NW may choose to update the beam or change serving cell if a candidate beam/candidate cell is ‘signficiantly’ better than the current beam/current serving cell. On the other hand, the quality of current beam/serving cell may also impact the decision: if the serving beam/cell is still good enough, it may be benefical to stay on the current beam/cell, even another candidate beam/cell is better. Thus, to minimize the reporting</w:t>
      </w:r>
      <w:r w:rsidR="00D24CC5">
        <w:rPr>
          <w:rFonts w:ascii="Arial" w:hAnsi="Arial"/>
          <w:sz w:val="20"/>
          <w:szCs w:val="20"/>
          <w:lang w:eastAsia="en-US"/>
        </w:rPr>
        <w:t xml:space="preserve"> overhead, the event used for triggering UE-initiated beam reporting must consider both the current beam and potential candiate beam(s)/cell(s). </w:t>
      </w:r>
    </w:p>
    <w:p w14:paraId="1192D10C" w14:textId="77777777" w:rsidR="002071B5" w:rsidRDefault="002071B5" w:rsidP="00D24CC5">
      <w:pPr>
        <w:jc w:val="both"/>
        <w:rPr>
          <w:rFonts w:ascii="Arial" w:hAnsi="Arial"/>
          <w:sz w:val="20"/>
          <w:szCs w:val="20"/>
          <w:lang w:eastAsia="en-US"/>
        </w:rPr>
      </w:pPr>
    </w:p>
    <w:p w14:paraId="68E28993" w14:textId="625EA683" w:rsidR="002071B5" w:rsidRDefault="002071B5" w:rsidP="00D24CC5">
      <w:pPr>
        <w:jc w:val="both"/>
        <w:rPr>
          <w:rFonts w:ascii="Arial" w:hAnsi="Arial"/>
          <w:sz w:val="20"/>
          <w:szCs w:val="20"/>
          <w:lang w:eastAsia="en-US"/>
        </w:rPr>
      </w:pPr>
      <w:r>
        <w:rPr>
          <w:rFonts w:ascii="Arial" w:hAnsi="Arial"/>
          <w:sz w:val="20"/>
          <w:szCs w:val="20"/>
          <w:lang w:eastAsia="en-US"/>
        </w:rPr>
        <w:t xml:space="preserve">An illustration on how an event triggers the UE-initiated beam reporting is provided in Figure 1, where a report is triggered at time instance ‘t1’ when both of pre-defined conditions are met on both a serving beam and candidate beams/cells.  </w:t>
      </w:r>
    </w:p>
    <w:p w14:paraId="4321E834" w14:textId="77777777" w:rsidR="00C85984" w:rsidRDefault="00C85984" w:rsidP="00C85984">
      <w:pPr>
        <w:jc w:val="center"/>
        <w:rPr>
          <w:rFonts w:ascii="Arial" w:hAnsi="Arial"/>
          <w:b/>
          <w:bCs/>
          <w:sz w:val="20"/>
          <w:szCs w:val="20"/>
          <w:lang w:eastAsia="en-US"/>
        </w:rPr>
      </w:pPr>
      <w:r w:rsidRPr="00D24CC5">
        <w:rPr>
          <w:rFonts w:ascii="Arial" w:hAnsi="Arial"/>
          <w:noProof/>
          <w:sz w:val="20"/>
          <w:szCs w:val="20"/>
          <w:lang w:eastAsia="en-US"/>
        </w:rPr>
        <w:lastRenderedPageBreak/>
        <w:drawing>
          <wp:inline distT="0" distB="0" distL="0" distR="0" wp14:anchorId="55E22AE2" wp14:editId="60940661">
            <wp:extent cx="4796790" cy="2660072"/>
            <wp:effectExtent l="0" t="0" r="3810" b="0"/>
            <wp:docPr id="1311346826"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346826" name="Picture 1" descr="A diagram of a graph&#10;&#10;Description automatically generated"/>
                    <pic:cNvPicPr/>
                  </pic:nvPicPr>
                  <pic:blipFill>
                    <a:blip r:embed="rId8"/>
                    <a:stretch>
                      <a:fillRect/>
                    </a:stretch>
                  </pic:blipFill>
                  <pic:spPr>
                    <a:xfrm>
                      <a:off x="0" y="0"/>
                      <a:ext cx="4908331" cy="2721927"/>
                    </a:xfrm>
                    <a:prstGeom prst="rect">
                      <a:avLst/>
                    </a:prstGeom>
                  </pic:spPr>
                </pic:pic>
              </a:graphicData>
            </a:graphic>
          </wp:inline>
        </w:drawing>
      </w:r>
    </w:p>
    <w:p w14:paraId="06D5DF3F" w14:textId="77777777" w:rsidR="00C85984" w:rsidRDefault="00C85984" w:rsidP="00C85984">
      <w:pPr>
        <w:jc w:val="center"/>
        <w:rPr>
          <w:rFonts w:ascii="Arial" w:hAnsi="Arial"/>
          <w:b/>
          <w:bCs/>
          <w:sz w:val="20"/>
          <w:szCs w:val="20"/>
          <w:lang w:eastAsia="en-US"/>
        </w:rPr>
      </w:pPr>
      <w:r>
        <w:rPr>
          <w:rFonts w:ascii="Arial" w:hAnsi="Arial"/>
          <w:b/>
          <w:bCs/>
          <w:sz w:val="20"/>
          <w:szCs w:val="20"/>
          <w:lang w:eastAsia="en-US"/>
        </w:rPr>
        <w:t>Figure 1: Triggering event for UE-Initiated Beam Report Procedure</w:t>
      </w:r>
    </w:p>
    <w:p w14:paraId="060556E7" w14:textId="77777777" w:rsidR="00C85984" w:rsidRDefault="00C85984" w:rsidP="00D24CC5">
      <w:pPr>
        <w:jc w:val="both"/>
        <w:rPr>
          <w:rFonts w:ascii="Arial" w:hAnsi="Arial"/>
          <w:sz w:val="20"/>
          <w:szCs w:val="20"/>
          <w:lang w:eastAsia="en-US"/>
        </w:rPr>
      </w:pPr>
    </w:p>
    <w:p w14:paraId="035DDB27" w14:textId="5D93B14A" w:rsidR="004A17AE" w:rsidRDefault="00D24CC5" w:rsidP="00D24CC5">
      <w:pPr>
        <w:jc w:val="both"/>
        <w:rPr>
          <w:rFonts w:ascii="Arial" w:hAnsi="Arial"/>
          <w:sz w:val="20"/>
          <w:szCs w:val="20"/>
          <w:lang w:eastAsia="en-US"/>
        </w:rPr>
      </w:pPr>
      <w:r>
        <w:rPr>
          <w:rFonts w:ascii="Arial" w:hAnsi="Arial"/>
          <w:sz w:val="20"/>
          <w:szCs w:val="20"/>
          <w:lang w:eastAsia="en-US"/>
        </w:rPr>
        <w:t xml:space="preserve">Hence, we propose:  </w:t>
      </w:r>
    </w:p>
    <w:p w14:paraId="03F724ED" w14:textId="77777777" w:rsidR="004A17AE" w:rsidRPr="004A17AE" w:rsidRDefault="004A17AE" w:rsidP="004A17AE">
      <w:pPr>
        <w:rPr>
          <w:rFonts w:ascii="Arial" w:hAnsi="Arial"/>
          <w:sz w:val="20"/>
          <w:szCs w:val="20"/>
        </w:rPr>
      </w:pPr>
    </w:p>
    <w:p w14:paraId="7B059AC5" w14:textId="3691B17B" w:rsidR="004A17AE" w:rsidRDefault="004A17AE" w:rsidP="004A17AE">
      <w:pPr>
        <w:rPr>
          <w:rFonts w:ascii="Arial" w:hAnsi="Arial"/>
          <w:b/>
          <w:bCs/>
          <w:sz w:val="20"/>
          <w:szCs w:val="20"/>
          <w:lang w:eastAsia="en-US"/>
        </w:rPr>
      </w:pPr>
      <w:r w:rsidRPr="004A17AE">
        <w:rPr>
          <w:rFonts w:ascii="Arial" w:hAnsi="Arial"/>
          <w:b/>
          <w:bCs/>
          <w:sz w:val="20"/>
          <w:szCs w:val="20"/>
          <w:lang w:eastAsia="en-US"/>
        </w:rPr>
        <w:t>Proposal</w:t>
      </w:r>
      <w:r w:rsidR="00D24CC5">
        <w:rPr>
          <w:rFonts w:ascii="Arial" w:hAnsi="Arial"/>
          <w:b/>
          <w:bCs/>
          <w:sz w:val="20"/>
          <w:szCs w:val="20"/>
          <w:lang w:eastAsia="en-US"/>
        </w:rPr>
        <w:t xml:space="preserve"> 1: </w:t>
      </w:r>
      <w:r w:rsidR="002071B5">
        <w:rPr>
          <w:rFonts w:ascii="Arial" w:hAnsi="Arial"/>
          <w:b/>
          <w:bCs/>
          <w:sz w:val="20"/>
          <w:szCs w:val="20"/>
          <w:lang w:eastAsia="en-US"/>
        </w:rPr>
        <w:t>A</w:t>
      </w:r>
      <w:r w:rsidR="002C5662">
        <w:rPr>
          <w:rFonts w:ascii="Arial" w:hAnsi="Arial"/>
          <w:b/>
          <w:bCs/>
          <w:sz w:val="20"/>
          <w:szCs w:val="20"/>
          <w:lang w:eastAsia="en-US"/>
        </w:rPr>
        <w:t xml:space="preserve"> UE-initiated beam reporting is triggered if the following conditions are fulfilled: </w:t>
      </w:r>
    </w:p>
    <w:p w14:paraId="28A85DA3" w14:textId="73D311E8" w:rsidR="00D24CC5" w:rsidRDefault="002C5662" w:rsidP="002071B5">
      <w:pPr>
        <w:pStyle w:val="ListParagraph"/>
        <w:numPr>
          <w:ilvl w:val="0"/>
          <w:numId w:val="68"/>
        </w:numPr>
        <w:rPr>
          <w:rFonts w:ascii="Arial" w:hAnsi="Arial"/>
          <w:i/>
          <w:iCs/>
          <w:sz w:val="20"/>
          <w:szCs w:val="20"/>
          <w:lang w:eastAsia="en-US"/>
        </w:rPr>
      </w:pPr>
      <w:r w:rsidRPr="002C5662">
        <w:rPr>
          <w:rFonts w:ascii="Arial" w:hAnsi="Arial"/>
          <w:i/>
          <w:iCs/>
          <w:sz w:val="20"/>
          <w:szCs w:val="20"/>
          <w:lang w:eastAsia="en-US"/>
        </w:rPr>
        <w:t xml:space="preserve">Condition 1: </w:t>
      </w:r>
      <w:r w:rsidR="00BA38E2">
        <w:rPr>
          <w:rFonts w:ascii="Arial" w:hAnsi="Arial"/>
          <w:i/>
          <w:iCs/>
          <w:sz w:val="20"/>
          <w:szCs w:val="20"/>
          <w:lang w:eastAsia="en-US"/>
        </w:rPr>
        <w:t xml:space="preserve">The </w:t>
      </w:r>
      <w:r w:rsidR="00BA38E2" w:rsidRPr="00BA38E2">
        <w:rPr>
          <w:rFonts w:ascii="Arial" w:hAnsi="Arial"/>
          <w:i/>
          <w:iCs/>
          <w:sz w:val="20"/>
          <w:szCs w:val="20"/>
          <w:lang w:eastAsia="en-US"/>
        </w:rPr>
        <w:t>measured result of 'reference resource'</w:t>
      </w:r>
      <w:r w:rsidR="00BA38E2">
        <w:rPr>
          <w:rFonts w:ascii="Arial" w:hAnsi="Arial"/>
          <w:i/>
          <w:iCs/>
          <w:sz w:val="20"/>
          <w:szCs w:val="20"/>
          <w:lang w:eastAsia="en-US"/>
        </w:rPr>
        <w:t xml:space="preserve"> on the current serving cell</w:t>
      </w:r>
      <w:r w:rsidR="00BA38E2" w:rsidRPr="00BA38E2">
        <w:rPr>
          <w:rFonts w:ascii="Arial" w:hAnsi="Arial"/>
          <w:i/>
          <w:iCs/>
          <w:sz w:val="20"/>
          <w:szCs w:val="20"/>
          <w:lang w:eastAsia="en-US"/>
        </w:rPr>
        <w:t xml:space="preserve"> becomes worse than a first threshold.</w:t>
      </w:r>
    </w:p>
    <w:p w14:paraId="55A6B43D" w14:textId="453BB4DE" w:rsidR="002C5662" w:rsidRPr="002C5662" w:rsidRDefault="002C5662" w:rsidP="002071B5">
      <w:pPr>
        <w:pStyle w:val="ListParagraph"/>
        <w:numPr>
          <w:ilvl w:val="0"/>
          <w:numId w:val="68"/>
        </w:numPr>
        <w:rPr>
          <w:rFonts w:ascii="Arial" w:hAnsi="Arial"/>
          <w:i/>
          <w:iCs/>
          <w:sz w:val="20"/>
          <w:szCs w:val="20"/>
          <w:lang w:eastAsia="en-US"/>
        </w:rPr>
      </w:pPr>
      <w:r>
        <w:rPr>
          <w:rFonts w:ascii="Arial" w:hAnsi="Arial"/>
          <w:i/>
          <w:iCs/>
          <w:sz w:val="20"/>
          <w:szCs w:val="20"/>
          <w:lang w:eastAsia="en-US"/>
        </w:rPr>
        <w:t xml:space="preserve">Condition 2: </w:t>
      </w:r>
      <w:r w:rsidR="00BA38E2" w:rsidRPr="00BA38E2">
        <w:rPr>
          <w:rFonts w:ascii="Arial" w:hAnsi="Arial"/>
          <w:i/>
          <w:iCs/>
          <w:sz w:val="20"/>
          <w:szCs w:val="20"/>
          <w:lang w:eastAsia="en-US"/>
        </w:rPr>
        <w:t>At least one measured result associated with RRC-configured measurement resources becomes better than a second threshold.</w:t>
      </w:r>
    </w:p>
    <w:p w14:paraId="5C401E9E" w14:textId="77777777" w:rsidR="00D24CC5" w:rsidRDefault="00D24CC5" w:rsidP="004A17AE">
      <w:pPr>
        <w:rPr>
          <w:rFonts w:ascii="Arial" w:hAnsi="Arial"/>
          <w:b/>
          <w:bCs/>
          <w:sz w:val="20"/>
          <w:szCs w:val="20"/>
          <w:lang w:eastAsia="en-US"/>
        </w:rPr>
      </w:pPr>
    </w:p>
    <w:p w14:paraId="36000B45" w14:textId="13312E19" w:rsidR="00C85984" w:rsidRPr="00BA38E2" w:rsidRDefault="00C85984" w:rsidP="00C85984">
      <w:pPr>
        <w:rPr>
          <w:rFonts w:ascii="Arial" w:hAnsi="Arial"/>
          <w:sz w:val="20"/>
          <w:szCs w:val="20"/>
          <w:lang w:eastAsia="en-US"/>
        </w:rPr>
      </w:pPr>
      <w:r w:rsidRPr="004A17AE">
        <w:rPr>
          <w:rFonts w:ascii="Arial" w:hAnsi="Arial"/>
          <w:b/>
          <w:bCs/>
          <w:sz w:val="20"/>
          <w:szCs w:val="20"/>
          <w:lang w:eastAsia="en-US"/>
        </w:rPr>
        <w:t>Proposal</w:t>
      </w:r>
      <w:r>
        <w:rPr>
          <w:rFonts w:ascii="Arial" w:hAnsi="Arial"/>
          <w:b/>
          <w:bCs/>
          <w:sz w:val="20"/>
          <w:szCs w:val="20"/>
          <w:lang w:eastAsia="en-US"/>
        </w:rPr>
        <w:t xml:space="preserve"> 2: Support L1-RSRP as measurement quality </w:t>
      </w:r>
      <w:r w:rsidR="006C2E24">
        <w:rPr>
          <w:rFonts w:ascii="Arial" w:hAnsi="Arial"/>
          <w:b/>
          <w:bCs/>
          <w:sz w:val="20"/>
          <w:szCs w:val="20"/>
          <w:lang w:eastAsia="en-US"/>
        </w:rPr>
        <w:t xml:space="preserve">for condition evaluation. </w:t>
      </w:r>
    </w:p>
    <w:p w14:paraId="3C2A18A3" w14:textId="77777777" w:rsidR="00C85984" w:rsidRDefault="00C85984" w:rsidP="004A17AE">
      <w:pPr>
        <w:rPr>
          <w:rFonts w:ascii="Arial" w:hAnsi="Arial"/>
          <w:b/>
          <w:bCs/>
          <w:sz w:val="20"/>
          <w:szCs w:val="20"/>
          <w:lang w:eastAsia="en-US"/>
        </w:rPr>
      </w:pPr>
    </w:p>
    <w:p w14:paraId="150E36D5" w14:textId="77777777" w:rsidR="00BA38E2" w:rsidRDefault="00BA38E2" w:rsidP="00D24CC5">
      <w:pPr>
        <w:jc w:val="center"/>
        <w:rPr>
          <w:rFonts w:ascii="Arial" w:hAnsi="Arial"/>
          <w:b/>
          <w:bCs/>
          <w:sz w:val="20"/>
          <w:szCs w:val="20"/>
          <w:lang w:eastAsia="en-US"/>
        </w:rPr>
      </w:pPr>
    </w:p>
    <w:p w14:paraId="6964B4A9" w14:textId="73F72B12" w:rsidR="00BA38E2" w:rsidRDefault="00BA38E2" w:rsidP="00D7338D">
      <w:pPr>
        <w:jc w:val="both"/>
        <w:rPr>
          <w:rFonts w:ascii="Arial" w:hAnsi="Arial"/>
          <w:sz w:val="20"/>
          <w:szCs w:val="20"/>
          <w:lang w:eastAsia="en-US"/>
        </w:rPr>
      </w:pPr>
      <w:r>
        <w:rPr>
          <w:rFonts w:ascii="Arial" w:hAnsi="Arial"/>
          <w:sz w:val="20"/>
          <w:szCs w:val="20"/>
          <w:lang w:eastAsia="en-US"/>
        </w:rPr>
        <w:t>The</w:t>
      </w:r>
      <w:r w:rsidR="007E68B6">
        <w:rPr>
          <w:rFonts w:ascii="Arial" w:hAnsi="Arial"/>
          <w:sz w:val="20"/>
          <w:szCs w:val="20"/>
          <w:lang w:eastAsia="en-US"/>
        </w:rPr>
        <w:t xml:space="preserve"> configuration of measurement resources to evalaute the conditions of triggering event should be minimized to reduce the signal overhead and simplify the operations at both NW and UE side. Here, we think the resource configuration framework used in BFR procedure is a good example: </w:t>
      </w:r>
      <w:r w:rsidR="00704F9B">
        <w:rPr>
          <w:rFonts w:ascii="Arial" w:hAnsi="Arial"/>
          <w:sz w:val="20"/>
          <w:szCs w:val="20"/>
          <w:lang w:eastAsia="en-US"/>
        </w:rPr>
        <w:t xml:space="preserve">when no explicit resource is configured by NW for BFD set </w:t>
      </w:r>
      <m:oMath>
        <m:sSub>
          <m:sSubPr>
            <m:ctrlPr>
              <w:rPr>
                <w:rFonts w:ascii="Cambria Math" w:hAnsi="Cambria Math"/>
                <w:i/>
                <w:sz w:val="20"/>
                <w:szCs w:val="20"/>
                <w:lang w:eastAsia="en-US"/>
              </w:rPr>
            </m:ctrlPr>
          </m:sSubPr>
          <m:e>
            <m:r>
              <w:rPr>
                <w:rFonts w:ascii="Cambria Math" w:hAnsi="Cambria Math"/>
                <w:sz w:val="20"/>
                <w:szCs w:val="20"/>
                <w:lang w:eastAsia="en-US"/>
              </w:rPr>
              <m:t>q</m:t>
            </m:r>
          </m:e>
          <m:sub>
            <m:r>
              <w:rPr>
                <w:rFonts w:ascii="Cambria Math" w:hAnsi="Cambria Math"/>
                <w:sz w:val="20"/>
                <w:szCs w:val="20"/>
                <w:lang w:eastAsia="en-US"/>
              </w:rPr>
              <m:t>0</m:t>
            </m:r>
          </m:sub>
        </m:sSub>
      </m:oMath>
      <w:r w:rsidR="00704F9B">
        <w:rPr>
          <w:rFonts w:ascii="Arial" w:hAnsi="Arial"/>
          <w:sz w:val="20"/>
          <w:szCs w:val="20"/>
          <w:lang w:eastAsia="en-US"/>
        </w:rPr>
        <w:t xml:space="preserve">, </w:t>
      </w:r>
      <w:r w:rsidR="007E68B6">
        <w:rPr>
          <w:rFonts w:ascii="Arial" w:hAnsi="Arial"/>
          <w:sz w:val="20"/>
          <w:szCs w:val="20"/>
          <w:lang w:eastAsia="en-US"/>
        </w:rPr>
        <w:t>a default RS (i.e., the QCL</w:t>
      </w:r>
      <w:r w:rsidR="00704F9B">
        <w:rPr>
          <w:rFonts w:ascii="Arial" w:hAnsi="Arial"/>
          <w:sz w:val="20"/>
          <w:szCs w:val="20"/>
          <w:lang w:eastAsia="en-US"/>
        </w:rPr>
        <w:t xml:space="preserve"> </w:t>
      </w:r>
      <w:r w:rsidR="00F67A12">
        <w:rPr>
          <w:rFonts w:ascii="Arial" w:hAnsi="Arial"/>
          <w:sz w:val="20"/>
          <w:szCs w:val="20"/>
          <w:lang w:eastAsia="en-US"/>
        </w:rPr>
        <w:t>'</w:t>
      </w:r>
      <w:r w:rsidR="00704F9B">
        <w:rPr>
          <w:rFonts w:ascii="Arial" w:hAnsi="Arial"/>
          <w:sz w:val="20"/>
          <w:szCs w:val="20"/>
          <w:lang w:eastAsia="en-US"/>
        </w:rPr>
        <w:t xml:space="preserve">type D </w:t>
      </w:r>
      <w:r w:rsidR="007E68B6">
        <w:rPr>
          <w:rFonts w:ascii="Arial" w:hAnsi="Arial"/>
          <w:sz w:val="20"/>
          <w:szCs w:val="20"/>
          <w:lang w:eastAsia="en-US"/>
        </w:rPr>
        <w:t>source RS</w:t>
      </w:r>
      <w:r w:rsidR="00F67A12">
        <w:rPr>
          <w:rFonts w:ascii="Arial" w:hAnsi="Arial"/>
          <w:sz w:val="20"/>
          <w:szCs w:val="20"/>
          <w:lang w:eastAsia="en-US"/>
        </w:rPr>
        <w:t>’</w:t>
      </w:r>
      <w:r w:rsidR="007E68B6">
        <w:rPr>
          <w:rFonts w:ascii="Arial" w:hAnsi="Arial"/>
          <w:sz w:val="20"/>
          <w:szCs w:val="20"/>
          <w:lang w:eastAsia="en-US"/>
        </w:rPr>
        <w:t xml:space="preserve"> of the activated TCI-State for CORESET) is derived at UE</w:t>
      </w:r>
      <w:r w:rsidR="00704F9B">
        <w:rPr>
          <w:rFonts w:ascii="Arial" w:hAnsi="Arial"/>
          <w:sz w:val="20"/>
          <w:szCs w:val="20"/>
          <w:lang w:eastAsia="en-US"/>
        </w:rPr>
        <w:t xml:space="preserve"> for BFD evalution</w:t>
      </w:r>
      <w:r w:rsidR="007E68B6">
        <w:rPr>
          <w:rFonts w:ascii="Arial" w:hAnsi="Arial"/>
          <w:sz w:val="20"/>
          <w:szCs w:val="20"/>
          <w:lang w:eastAsia="en-US"/>
        </w:rPr>
        <w:t xml:space="preserve">. </w:t>
      </w:r>
      <w:r w:rsidR="005D3E53">
        <w:rPr>
          <w:rFonts w:ascii="Arial" w:hAnsi="Arial"/>
          <w:sz w:val="20"/>
          <w:szCs w:val="20"/>
          <w:lang w:eastAsia="en-US"/>
        </w:rPr>
        <w:t>The</w:t>
      </w:r>
      <w:r w:rsidR="00F67A12">
        <w:rPr>
          <w:rFonts w:ascii="Arial" w:hAnsi="Arial"/>
          <w:sz w:val="20"/>
          <w:szCs w:val="20"/>
          <w:lang w:eastAsia="en-US"/>
        </w:rPr>
        <w:t xml:space="preserve"> same </w:t>
      </w:r>
      <w:r w:rsidR="005D3E53">
        <w:rPr>
          <w:rFonts w:ascii="Arial" w:hAnsi="Arial"/>
          <w:sz w:val="20"/>
          <w:szCs w:val="20"/>
          <w:lang w:eastAsia="en-US"/>
        </w:rPr>
        <w:t>implicit approach</w:t>
      </w:r>
      <w:r w:rsidR="00F67A12">
        <w:rPr>
          <w:rFonts w:ascii="Arial" w:hAnsi="Arial"/>
          <w:sz w:val="20"/>
          <w:szCs w:val="20"/>
          <w:lang w:eastAsia="en-US"/>
        </w:rPr>
        <w:t xml:space="preserve"> can be </w:t>
      </w:r>
      <w:r w:rsidR="005D3E53">
        <w:rPr>
          <w:rFonts w:ascii="Arial" w:hAnsi="Arial"/>
          <w:sz w:val="20"/>
          <w:szCs w:val="20"/>
          <w:lang w:eastAsia="en-US"/>
        </w:rPr>
        <w:t>reused</w:t>
      </w:r>
      <w:r w:rsidR="00F67A12">
        <w:rPr>
          <w:rFonts w:ascii="Arial" w:hAnsi="Arial"/>
          <w:sz w:val="20"/>
          <w:szCs w:val="20"/>
          <w:lang w:eastAsia="en-US"/>
        </w:rPr>
        <w:t xml:space="preserve"> for ‘conditon 1’ evaluation</w:t>
      </w:r>
      <w:r w:rsidR="005D3E53">
        <w:rPr>
          <w:rFonts w:ascii="Arial" w:hAnsi="Arial"/>
          <w:sz w:val="20"/>
          <w:szCs w:val="20"/>
          <w:lang w:eastAsia="en-US"/>
        </w:rPr>
        <w:t xml:space="preserve"> such that </w:t>
      </w:r>
      <w:r w:rsidR="00F67A12">
        <w:rPr>
          <w:rFonts w:ascii="Arial" w:hAnsi="Arial"/>
          <w:sz w:val="20"/>
          <w:szCs w:val="20"/>
          <w:lang w:eastAsia="en-US"/>
        </w:rPr>
        <w:t>the</w:t>
      </w:r>
      <w:r w:rsidR="005D3E53">
        <w:rPr>
          <w:rFonts w:ascii="Arial" w:hAnsi="Arial"/>
          <w:sz w:val="20"/>
          <w:szCs w:val="20"/>
          <w:lang w:eastAsia="en-US"/>
        </w:rPr>
        <w:t xml:space="preserve"> signaling</w:t>
      </w:r>
      <w:r w:rsidR="00F67A12">
        <w:rPr>
          <w:rFonts w:ascii="Arial" w:hAnsi="Arial"/>
          <w:sz w:val="20"/>
          <w:szCs w:val="20"/>
          <w:lang w:eastAsia="en-US"/>
        </w:rPr>
        <w:t xml:space="preserve"> overhead</w:t>
      </w:r>
      <w:r w:rsidR="005D3E53">
        <w:rPr>
          <w:rFonts w:ascii="Arial" w:hAnsi="Arial"/>
          <w:sz w:val="20"/>
          <w:szCs w:val="20"/>
          <w:lang w:eastAsia="en-US"/>
        </w:rPr>
        <w:t xml:space="preserve"> is minimized</w:t>
      </w:r>
      <w:r w:rsidR="00F67A12">
        <w:rPr>
          <w:rFonts w:ascii="Arial" w:hAnsi="Arial"/>
          <w:sz w:val="20"/>
          <w:szCs w:val="20"/>
          <w:lang w:eastAsia="en-US"/>
        </w:rPr>
        <w:t xml:space="preserve">. </w:t>
      </w:r>
      <w:r w:rsidR="005D3E53">
        <w:rPr>
          <w:rFonts w:ascii="Arial" w:hAnsi="Arial"/>
          <w:sz w:val="20"/>
          <w:szCs w:val="20"/>
          <w:lang w:eastAsia="en-US"/>
        </w:rPr>
        <w:t xml:space="preserve">For ‘condition 2’ evaluation, RRC signal can be simply used to configure a resource set, simlar as the configuration of RS resources used for candidate beam detection (CBD) in BFR procedure .   </w:t>
      </w:r>
      <w:r w:rsidR="007E68B6">
        <w:rPr>
          <w:rFonts w:ascii="Arial" w:hAnsi="Arial"/>
          <w:sz w:val="20"/>
          <w:szCs w:val="20"/>
          <w:lang w:eastAsia="en-US"/>
        </w:rPr>
        <w:t xml:space="preserve"> </w:t>
      </w:r>
      <w:r>
        <w:rPr>
          <w:rFonts w:ascii="Arial" w:hAnsi="Arial"/>
          <w:sz w:val="20"/>
          <w:szCs w:val="20"/>
          <w:lang w:eastAsia="en-US"/>
        </w:rPr>
        <w:t xml:space="preserve"> </w:t>
      </w:r>
    </w:p>
    <w:p w14:paraId="11D74A41" w14:textId="77777777" w:rsidR="00AE6176" w:rsidRDefault="00AE6176" w:rsidP="00BA38E2">
      <w:pPr>
        <w:rPr>
          <w:rFonts w:ascii="Arial" w:hAnsi="Arial"/>
          <w:sz w:val="20"/>
          <w:szCs w:val="20"/>
          <w:lang w:eastAsia="en-US"/>
        </w:rPr>
      </w:pPr>
    </w:p>
    <w:p w14:paraId="5D5676AC" w14:textId="4CCE1393" w:rsidR="00AE6176" w:rsidRDefault="00AE6176" w:rsidP="005D3E53">
      <w:pPr>
        <w:spacing w:after="120"/>
        <w:rPr>
          <w:rFonts w:ascii="Arial" w:hAnsi="Arial"/>
          <w:b/>
          <w:bCs/>
          <w:sz w:val="20"/>
          <w:szCs w:val="20"/>
          <w:lang w:eastAsia="en-US"/>
        </w:rPr>
      </w:pPr>
      <w:r w:rsidRPr="004A17AE">
        <w:rPr>
          <w:rFonts w:ascii="Arial" w:hAnsi="Arial"/>
          <w:b/>
          <w:bCs/>
          <w:sz w:val="20"/>
          <w:szCs w:val="20"/>
          <w:lang w:eastAsia="en-US"/>
        </w:rPr>
        <w:t>Proposal</w:t>
      </w:r>
      <w:r>
        <w:rPr>
          <w:rFonts w:ascii="Arial" w:hAnsi="Arial"/>
          <w:b/>
          <w:bCs/>
          <w:sz w:val="20"/>
          <w:szCs w:val="20"/>
          <w:lang w:eastAsia="en-US"/>
        </w:rPr>
        <w:t xml:space="preserve"> </w:t>
      </w:r>
      <w:r w:rsidR="006C2E24">
        <w:rPr>
          <w:rFonts w:ascii="Arial" w:hAnsi="Arial"/>
          <w:b/>
          <w:bCs/>
          <w:sz w:val="20"/>
          <w:szCs w:val="20"/>
          <w:lang w:eastAsia="en-US"/>
        </w:rPr>
        <w:t>3</w:t>
      </w:r>
      <w:r>
        <w:rPr>
          <w:rFonts w:ascii="Arial" w:hAnsi="Arial"/>
          <w:b/>
          <w:bCs/>
          <w:sz w:val="20"/>
          <w:szCs w:val="20"/>
          <w:lang w:eastAsia="en-US"/>
        </w:rPr>
        <w:t>:</w:t>
      </w:r>
      <w:r w:rsidR="00C85984">
        <w:rPr>
          <w:rFonts w:ascii="Arial" w:hAnsi="Arial"/>
          <w:b/>
          <w:bCs/>
          <w:sz w:val="20"/>
          <w:szCs w:val="20"/>
          <w:lang w:eastAsia="en-US"/>
        </w:rPr>
        <w:t xml:space="preserve"> </w:t>
      </w:r>
      <w:r w:rsidR="005D3E53">
        <w:rPr>
          <w:rFonts w:ascii="Arial" w:hAnsi="Arial"/>
          <w:b/>
          <w:bCs/>
          <w:sz w:val="20"/>
          <w:szCs w:val="20"/>
          <w:lang w:eastAsia="en-US"/>
        </w:rPr>
        <w:t xml:space="preserve">The ‘Type-D’ QCL source RS of indicated TCI-state is used for ‘Condition 1’ evaluation. </w:t>
      </w:r>
    </w:p>
    <w:p w14:paraId="42D945BF" w14:textId="250D7CF0" w:rsidR="005D3E53" w:rsidRDefault="005D3E53" w:rsidP="00BA38E2">
      <w:pPr>
        <w:rPr>
          <w:rFonts w:ascii="Arial" w:hAnsi="Arial"/>
          <w:b/>
          <w:bCs/>
          <w:sz w:val="20"/>
          <w:szCs w:val="20"/>
          <w:lang w:eastAsia="en-US"/>
        </w:rPr>
      </w:pPr>
      <w:r>
        <w:rPr>
          <w:rFonts w:ascii="Arial" w:hAnsi="Arial"/>
          <w:b/>
          <w:bCs/>
          <w:sz w:val="20"/>
          <w:szCs w:val="20"/>
          <w:lang w:eastAsia="en-US"/>
        </w:rPr>
        <w:t xml:space="preserve">Proposal 4: RRC signal is used to configure RS resource set for ‘Condition 2’ evaluation. </w:t>
      </w:r>
    </w:p>
    <w:p w14:paraId="4A6C2C6A" w14:textId="77777777" w:rsidR="00A37013" w:rsidRPr="00BA38E2" w:rsidRDefault="00A37013" w:rsidP="00BA38E2">
      <w:pPr>
        <w:rPr>
          <w:rFonts w:ascii="Arial" w:hAnsi="Arial"/>
          <w:sz w:val="20"/>
          <w:szCs w:val="20"/>
          <w:lang w:eastAsia="en-US"/>
        </w:rPr>
      </w:pPr>
    </w:p>
    <w:p w14:paraId="3E59EB11" w14:textId="0F95A610" w:rsidR="004A17AE" w:rsidRPr="004A17AE" w:rsidRDefault="004A17AE" w:rsidP="00A543EC">
      <w:pPr>
        <w:keepNext/>
        <w:keepLines/>
        <w:spacing w:before="180" w:after="180"/>
        <w:ind w:left="1134" w:hanging="1134"/>
        <w:outlineLvl w:val="1"/>
        <w:rPr>
          <w:rFonts w:ascii="Arial" w:hAnsi="Arial"/>
          <w:sz w:val="28"/>
          <w:szCs w:val="20"/>
          <w:lang w:val="en-GB" w:eastAsia="ja-JP"/>
        </w:rPr>
      </w:pPr>
      <w:r w:rsidRPr="004A17AE">
        <w:rPr>
          <w:rFonts w:ascii="Arial" w:hAnsi="Arial"/>
          <w:sz w:val="28"/>
          <w:szCs w:val="20"/>
          <w:lang w:val="en-GB" w:eastAsia="ja-JP"/>
        </w:rPr>
        <w:t xml:space="preserve">2.2 </w:t>
      </w:r>
      <w:r w:rsidR="00A37013">
        <w:rPr>
          <w:rFonts w:ascii="Arial" w:hAnsi="Arial"/>
          <w:sz w:val="28"/>
          <w:szCs w:val="20"/>
          <w:lang w:val="en-GB" w:eastAsia="ja-JP"/>
        </w:rPr>
        <w:t>Beam report content and containter</w:t>
      </w:r>
      <w:r>
        <w:rPr>
          <w:rFonts w:ascii="Arial" w:hAnsi="Arial"/>
          <w:sz w:val="28"/>
          <w:szCs w:val="20"/>
          <w:lang w:val="en-GB" w:eastAsia="ja-JP"/>
        </w:rPr>
        <w:tab/>
      </w:r>
    </w:p>
    <w:p w14:paraId="2AA492FA" w14:textId="6A65A452" w:rsidR="000736A0" w:rsidRDefault="00412E01" w:rsidP="00D7338D">
      <w:pPr>
        <w:jc w:val="both"/>
        <w:rPr>
          <w:rFonts w:ascii="Arial" w:hAnsi="Arial" w:cs="Arial"/>
          <w:sz w:val="20"/>
          <w:szCs w:val="20"/>
        </w:rPr>
      </w:pPr>
      <w:r>
        <w:rPr>
          <w:rFonts w:ascii="Arial" w:hAnsi="Arial" w:cs="Arial"/>
          <w:sz w:val="20"/>
          <w:szCs w:val="20"/>
        </w:rPr>
        <w:t xml:space="preserve">One design goal of UE-initiated beam reporting is to reduce the signaling overhead. In the existing NW-initiated beam reporting, the number of reported RS signals in a beam reporting is configured by RRC signal and fixed. UE always selects and includes the ‘best-M’ L1-RSRP in a reporting, regardless of the absolute value of these reports. As a consequnce, some reports </w:t>
      </w:r>
      <w:r w:rsidR="0019569E">
        <w:rPr>
          <w:rFonts w:ascii="Arial" w:hAnsi="Arial" w:cs="Arial"/>
          <w:sz w:val="20"/>
          <w:szCs w:val="20"/>
        </w:rPr>
        <w:t>maybe not useful as a basis for a beam switch decision due to low values. This drawback of NW-initiated beam reporting is intended to be addressed by introducing ‘Condition 2’ in the event definition as the reported beam(s) are above the 2</w:t>
      </w:r>
      <w:r w:rsidR="0019569E" w:rsidRPr="0019569E">
        <w:rPr>
          <w:rFonts w:ascii="Arial" w:hAnsi="Arial" w:cs="Arial"/>
          <w:sz w:val="20"/>
          <w:szCs w:val="20"/>
          <w:vertAlign w:val="superscript"/>
        </w:rPr>
        <w:t>nd</w:t>
      </w:r>
      <w:r w:rsidR="0019569E">
        <w:rPr>
          <w:rFonts w:ascii="Arial" w:hAnsi="Arial" w:cs="Arial"/>
          <w:sz w:val="20"/>
          <w:szCs w:val="20"/>
        </w:rPr>
        <w:t xml:space="preserve"> L1-RSRP threshold value provided by RRC. On the other hand, it leads to a variable size of the reported RS signals (and L1-RSRPs) for a given report instance.  </w:t>
      </w:r>
    </w:p>
    <w:p w14:paraId="6A76EAED" w14:textId="77777777" w:rsidR="00412E01" w:rsidRDefault="00412E01" w:rsidP="00C7740B">
      <w:pPr>
        <w:rPr>
          <w:rFonts w:ascii="Arial" w:hAnsi="Arial" w:cs="Arial"/>
          <w:sz w:val="20"/>
          <w:szCs w:val="20"/>
        </w:rPr>
      </w:pPr>
    </w:p>
    <w:p w14:paraId="6697C94E" w14:textId="2F4FC8F2" w:rsidR="0019569E" w:rsidRDefault="0019569E" w:rsidP="00D04482">
      <w:pPr>
        <w:ind w:left="1170" w:hanging="1170"/>
        <w:rPr>
          <w:rFonts w:ascii="Arial" w:hAnsi="Arial"/>
          <w:b/>
          <w:bCs/>
          <w:sz w:val="20"/>
          <w:szCs w:val="20"/>
          <w:lang w:eastAsia="en-US"/>
        </w:rPr>
      </w:pPr>
      <w:r>
        <w:rPr>
          <w:rFonts w:ascii="Arial" w:hAnsi="Arial"/>
          <w:b/>
          <w:bCs/>
          <w:sz w:val="20"/>
          <w:szCs w:val="20"/>
          <w:lang w:eastAsia="en-US"/>
        </w:rPr>
        <w:t xml:space="preserve">Proposal 5: Support a variable size of beam reporting content by </w:t>
      </w:r>
      <w:r w:rsidR="00D04482">
        <w:rPr>
          <w:rFonts w:ascii="Arial" w:hAnsi="Arial"/>
          <w:b/>
          <w:bCs/>
          <w:sz w:val="20"/>
          <w:szCs w:val="20"/>
          <w:lang w:eastAsia="en-US"/>
        </w:rPr>
        <w:t>including the L1-RSRP values that are above the 2</w:t>
      </w:r>
      <w:r w:rsidR="00D04482" w:rsidRPr="00D04482">
        <w:rPr>
          <w:rFonts w:ascii="Arial" w:hAnsi="Arial"/>
          <w:b/>
          <w:bCs/>
          <w:sz w:val="20"/>
          <w:szCs w:val="20"/>
          <w:vertAlign w:val="superscript"/>
          <w:lang w:eastAsia="en-US"/>
        </w:rPr>
        <w:t>nd</w:t>
      </w:r>
      <w:r w:rsidR="00D04482">
        <w:rPr>
          <w:rFonts w:ascii="Arial" w:hAnsi="Arial"/>
          <w:b/>
          <w:bCs/>
          <w:sz w:val="20"/>
          <w:szCs w:val="20"/>
          <w:lang w:eastAsia="en-US"/>
        </w:rPr>
        <w:t xml:space="preserve"> RSRP threshold configured by RRC. </w:t>
      </w:r>
      <w:r>
        <w:rPr>
          <w:rFonts w:ascii="Arial" w:hAnsi="Arial"/>
          <w:b/>
          <w:bCs/>
          <w:sz w:val="20"/>
          <w:szCs w:val="20"/>
          <w:lang w:eastAsia="en-US"/>
        </w:rPr>
        <w:t xml:space="preserve"> </w:t>
      </w:r>
    </w:p>
    <w:p w14:paraId="7B7291AE" w14:textId="04AB28BD" w:rsidR="007661AB" w:rsidRDefault="00690A68" w:rsidP="00D7338D">
      <w:pPr>
        <w:jc w:val="both"/>
        <w:rPr>
          <w:rFonts w:ascii="Arial" w:hAnsi="Arial" w:cs="Arial"/>
          <w:sz w:val="20"/>
          <w:szCs w:val="20"/>
        </w:rPr>
      </w:pPr>
      <w:r>
        <w:rPr>
          <w:rFonts w:ascii="Arial" w:hAnsi="Arial" w:cs="Arial"/>
          <w:sz w:val="20"/>
          <w:szCs w:val="20"/>
        </w:rPr>
        <w:lastRenderedPageBreak/>
        <w:t>At least two options exists to support variable size of beam reporting, one is to use MAC-CE (Opt.1) and the other is to use UCI payload (Opt.2). Opt.1 is a simple</w:t>
      </w:r>
      <w:r w:rsidR="0002162D">
        <w:rPr>
          <w:rFonts w:ascii="Arial" w:hAnsi="Arial" w:cs="Arial"/>
          <w:sz w:val="20"/>
          <w:szCs w:val="20"/>
        </w:rPr>
        <w:t>r</w:t>
      </w:r>
      <w:r>
        <w:rPr>
          <w:rFonts w:ascii="Arial" w:hAnsi="Arial" w:cs="Arial"/>
          <w:sz w:val="20"/>
          <w:szCs w:val="20"/>
        </w:rPr>
        <w:t xml:space="preserve"> solution and the number of reported beams can be directly indicated by the sub-header of MAC-CE. On the other hand, </w:t>
      </w:r>
      <w:r w:rsidR="0002162D">
        <w:rPr>
          <w:rFonts w:ascii="Arial" w:hAnsi="Arial" w:cs="Arial"/>
          <w:sz w:val="20"/>
          <w:szCs w:val="20"/>
        </w:rPr>
        <w:t>the exsiting NW-initiated</w:t>
      </w:r>
      <w:r>
        <w:rPr>
          <w:rFonts w:ascii="Arial" w:hAnsi="Arial" w:cs="Arial"/>
          <w:sz w:val="20"/>
          <w:szCs w:val="20"/>
        </w:rPr>
        <w:t xml:space="preserve"> beam reporting is </w:t>
      </w:r>
      <w:r w:rsidR="0002162D">
        <w:rPr>
          <w:rFonts w:ascii="Arial" w:hAnsi="Arial" w:cs="Arial"/>
          <w:sz w:val="20"/>
          <w:szCs w:val="20"/>
        </w:rPr>
        <w:t>implemented in RAN1 specification</w:t>
      </w:r>
      <w:r>
        <w:rPr>
          <w:rFonts w:ascii="Arial" w:hAnsi="Arial" w:cs="Arial"/>
          <w:sz w:val="20"/>
          <w:szCs w:val="20"/>
        </w:rPr>
        <w:t xml:space="preserve"> without</w:t>
      </w:r>
      <w:r w:rsidR="0002162D">
        <w:rPr>
          <w:rFonts w:ascii="Arial" w:hAnsi="Arial" w:cs="Arial"/>
          <w:sz w:val="20"/>
          <w:szCs w:val="20"/>
        </w:rPr>
        <w:t xml:space="preserve"> involving</w:t>
      </w:r>
      <w:r>
        <w:rPr>
          <w:rFonts w:ascii="Arial" w:hAnsi="Arial" w:cs="Arial"/>
          <w:sz w:val="20"/>
          <w:szCs w:val="20"/>
        </w:rPr>
        <w:t xml:space="preserve"> MAC laye</w:t>
      </w:r>
      <w:r w:rsidR="0002162D">
        <w:rPr>
          <w:rFonts w:ascii="Arial" w:hAnsi="Arial" w:cs="Arial"/>
          <w:sz w:val="20"/>
          <w:szCs w:val="20"/>
        </w:rPr>
        <w:t>r</w:t>
      </w:r>
      <w:r>
        <w:rPr>
          <w:rFonts w:ascii="Arial" w:hAnsi="Arial" w:cs="Arial"/>
          <w:sz w:val="20"/>
          <w:szCs w:val="20"/>
        </w:rPr>
        <w:t>. Opt.1</w:t>
      </w:r>
      <w:r w:rsidR="0002162D">
        <w:rPr>
          <w:rFonts w:ascii="Arial" w:hAnsi="Arial" w:cs="Arial"/>
          <w:sz w:val="20"/>
          <w:szCs w:val="20"/>
        </w:rPr>
        <w:t xml:space="preserve"> changes this principle, resulting in beam reporting procedure captured in both RAN1 and RAN2 specifications simply based on NW-initiated or UE-initiated. It also leads to difficulties in specification maintenance. </w:t>
      </w:r>
      <w:r w:rsidR="00426379">
        <w:rPr>
          <w:rFonts w:ascii="Arial" w:hAnsi="Arial" w:cs="Arial"/>
          <w:sz w:val="20"/>
          <w:szCs w:val="20"/>
        </w:rPr>
        <w:t>On the other hand, Opt.2 may require more standard efforts to timely dimension the PUCCH or PUSCH RB</w:t>
      </w:r>
      <w:r w:rsidR="00C07605">
        <w:rPr>
          <w:rFonts w:ascii="Arial" w:hAnsi="Arial" w:cs="Arial"/>
          <w:sz w:val="20"/>
          <w:szCs w:val="20"/>
        </w:rPr>
        <w:t xml:space="preserve">s based on the varied numbe of reported RS signals </w:t>
      </w:r>
      <w:r w:rsidR="00426379">
        <w:rPr>
          <w:rFonts w:ascii="Arial" w:hAnsi="Arial" w:cs="Arial"/>
          <w:sz w:val="20"/>
          <w:szCs w:val="20"/>
        </w:rPr>
        <w:t xml:space="preserve">such that the benefit of varied UCI payload can be exploited and the report overhead is minimized. </w:t>
      </w:r>
    </w:p>
    <w:p w14:paraId="02991CC1" w14:textId="77777777" w:rsidR="0002162D" w:rsidRDefault="0002162D" w:rsidP="00690A68">
      <w:pPr>
        <w:rPr>
          <w:rFonts w:ascii="Arial" w:hAnsi="Arial" w:cs="Arial"/>
          <w:sz w:val="20"/>
          <w:szCs w:val="20"/>
        </w:rPr>
      </w:pPr>
    </w:p>
    <w:p w14:paraId="4D84D0B1" w14:textId="77777777" w:rsidR="00FF56FC" w:rsidRDefault="0002162D" w:rsidP="00FF56FC">
      <w:pPr>
        <w:spacing w:after="120"/>
        <w:ind w:left="1166" w:hanging="1166"/>
        <w:rPr>
          <w:rFonts w:ascii="Arial" w:hAnsi="Arial"/>
          <w:b/>
          <w:bCs/>
          <w:sz w:val="20"/>
          <w:szCs w:val="20"/>
          <w:lang w:eastAsia="en-US"/>
        </w:rPr>
      </w:pPr>
      <w:r>
        <w:rPr>
          <w:rFonts w:ascii="Arial" w:hAnsi="Arial"/>
          <w:b/>
          <w:bCs/>
          <w:sz w:val="20"/>
          <w:szCs w:val="20"/>
          <w:lang w:eastAsia="en-US"/>
        </w:rPr>
        <w:t xml:space="preserve">Proposal 6: </w:t>
      </w:r>
      <w:r w:rsidR="00426379">
        <w:rPr>
          <w:rFonts w:ascii="Arial" w:hAnsi="Arial"/>
          <w:b/>
          <w:bCs/>
          <w:sz w:val="20"/>
          <w:szCs w:val="20"/>
          <w:lang w:eastAsia="en-US"/>
        </w:rPr>
        <w:t>RAN1 to study using</w:t>
      </w:r>
      <w:r w:rsidR="00FF56FC">
        <w:rPr>
          <w:rFonts w:ascii="Arial" w:hAnsi="Arial"/>
          <w:b/>
          <w:bCs/>
          <w:sz w:val="20"/>
          <w:szCs w:val="20"/>
          <w:lang w:eastAsia="en-US"/>
        </w:rPr>
        <w:t xml:space="preserve"> either</w:t>
      </w:r>
      <w:r w:rsidR="00426379">
        <w:rPr>
          <w:rFonts w:ascii="Arial" w:hAnsi="Arial"/>
          <w:b/>
          <w:bCs/>
          <w:sz w:val="20"/>
          <w:szCs w:val="20"/>
          <w:lang w:eastAsia="en-US"/>
        </w:rPr>
        <w:t xml:space="preserve"> MAC-CE (Opt.1) or UCI (opt.2) as UL signal container</w:t>
      </w:r>
      <w:r w:rsidR="00FF56FC">
        <w:rPr>
          <w:rFonts w:ascii="Arial" w:hAnsi="Arial"/>
          <w:b/>
          <w:bCs/>
          <w:sz w:val="20"/>
          <w:szCs w:val="20"/>
          <w:lang w:eastAsia="en-US"/>
        </w:rPr>
        <w:t xml:space="preserve"> to carry the variable number of beams and corresponding L1-RSRP.  </w:t>
      </w:r>
    </w:p>
    <w:p w14:paraId="6DC14E1F" w14:textId="77777777" w:rsidR="00C07605" w:rsidRDefault="00C07605" w:rsidP="00FF56FC">
      <w:pPr>
        <w:spacing w:after="120"/>
        <w:ind w:left="1166" w:hanging="1166"/>
        <w:rPr>
          <w:rFonts w:ascii="Arial" w:hAnsi="Arial"/>
          <w:sz w:val="20"/>
          <w:szCs w:val="20"/>
          <w:lang w:eastAsia="en-US"/>
        </w:rPr>
      </w:pPr>
    </w:p>
    <w:p w14:paraId="53E8BC74" w14:textId="4B4C42FD" w:rsidR="00C07605" w:rsidRDefault="00C07605" w:rsidP="00D7338D">
      <w:pPr>
        <w:spacing w:after="120"/>
        <w:jc w:val="both"/>
        <w:rPr>
          <w:rFonts w:ascii="Arial" w:hAnsi="Arial"/>
          <w:sz w:val="20"/>
          <w:szCs w:val="20"/>
          <w:lang w:eastAsia="en-US"/>
        </w:rPr>
      </w:pPr>
      <w:r>
        <w:rPr>
          <w:rFonts w:ascii="Arial" w:hAnsi="Arial"/>
          <w:sz w:val="20"/>
          <w:szCs w:val="20"/>
          <w:lang w:eastAsia="en-US"/>
        </w:rPr>
        <w:t xml:space="preserve">There are several UL channel/signals </w:t>
      </w:r>
      <w:r w:rsidR="00AF2B94">
        <w:rPr>
          <w:rFonts w:ascii="Arial" w:hAnsi="Arial"/>
          <w:sz w:val="20"/>
          <w:szCs w:val="20"/>
          <w:lang w:eastAsia="en-US"/>
        </w:rPr>
        <w:t>to carry the</w:t>
      </w:r>
      <w:r>
        <w:rPr>
          <w:rFonts w:ascii="Arial" w:hAnsi="Arial"/>
          <w:sz w:val="20"/>
          <w:szCs w:val="20"/>
          <w:lang w:eastAsia="en-US"/>
        </w:rPr>
        <w:t xml:space="preserve"> UCI</w:t>
      </w:r>
      <w:r w:rsidR="00AF2B94">
        <w:rPr>
          <w:rFonts w:ascii="Arial" w:hAnsi="Arial"/>
          <w:sz w:val="20"/>
          <w:szCs w:val="20"/>
          <w:lang w:eastAsia="en-US"/>
        </w:rPr>
        <w:t xml:space="preserve"> for beam reporting</w:t>
      </w:r>
      <w:r>
        <w:rPr>
          <w:rFonts w:ascii="Arial" w:hAnsi="Arial"/>
          <w:sz w:val="20"/>
          <w:szCs w:val="20"/>
          <w:lang w:eastAsia="en-US"/>
        </w:rPr>
        <w:t xml:space="preserve">, including PUCCH format, CG-PUSCH and DG-PUSCH. Considering the payload </w:t>
      </w:r>
      <w:r w:rsidR="00AF2B94">
        <w:rPr>
          <w:rFonts w:ascii="Arial" w:hAnsi="Arial"/>
          <w:sz w:val="20"/>
          <w:szCs w:val="20"/>
          <w:lang w:eastAsia="en-US"/>
        </w:rPr>
        <w:t>range</w:t>
      </w:r>
      <w:r>
        <w:rPr>
          <w:rFonts w:ascii="Arial" w:hAnsi="Arial"/>
          <w:sz w:val="20"/>
          <w:szCs w:val="20"/>
          <w:lang w:eastAsia="en-US"/>
        </w:rPr>
        <w:t xml:space="preserve"> of </w:t>
      </w:r>
      <w:r w:rsidR="00AF2B94">
        <w:rPr>
          <w:rFonts w:ascii="Arial" w:hAnsi="Arial"/>
          <w:sz w:val="20"/>
          <w:szCs w:val="20"/>
          <w:lang w:eastAsia="en-US"/>
        </w:rPr>
        <w:t xml:space="preserve">a </w:t>
      </w:r>
      <w:r>
        <w:rPr>
          <w:rFonts w:ascii="Arial" w:hAnsi="Arial"/>
          <w:sz w:val="20"/>
          <w:szCs w:val="20"/>
          <w:lang w:eastAsia="en-US"/>
        </w:rPr>
        <w:t xml:space="preserve">beam reporting, </w:t>
      </w:r>
      <w:r w:rsidR="00AF2B94">
        <w:rPr>
          <w:rFonts w:ascii="Arial" w:hAnsi="Arial"/>
          <w:sz w:val="20"/>
          <w:szCs w:val="20"/>
          <w:lang w:eastAsia="en-US"/>
        </w:rPr>
        <w:t xml:space="preserve">only PUCCH format 2/3/4 </w:t>
      </w:r>
      <w:r w:rsidR="00016E20">
        <w:rPr>
          <w:rFonts w:ascii="Arial" w:hAnsi="Arial"/>
          <w:sz w:val="20"/>
          <w:szCs w:val="20"/>
          <w:lang w:eastAsia="en-US"/>
        </w:rPr>
        <w:t>are feasible for beam reporting</w:t>
      </w:r>
      <w:r w:rsidR="00AF2B94">
        <w:rPr>
          <w:rFonts w:ascii="Arial" w:hAnsi="Arial"/>
          <w:sz w:val="20"/>
          <w:szCs w:val="20"/>
          <w:lang w:eastAsia="en-US"/>
        </w:rPr>
        <w:t>. For the</w:t>
      </w:r>
      <w:r w:rsidR="009B7FC7">
        <w:rPr>
          <w:rFonts w:ascii="Arial" w:hAnsi="Arial"/>
          <w:sz w:val="20"/>
          <w:szCs w:val="20"/>
          <w:lang w:eastAsia="en-US"/>
        </w:rPr>
        <w:t xml:space="preserve"> option of</w:t>
      </w:r>
      <w:r w:rsidR="00AF2B94">
        <w:rPr>
          <w:rFonts w:ascii="Arial" w:hAnsi="Arial"/>
          <w:sz w:val="20"/>
          <w:szCs w:val="20"/>
          <w:lang w:eastAsia="en-US"/>
        </w:rPr>
        <w:t xml:space="preserve"> PUCCH or CG-PUSCH, the number of RBs </w:t>
      </w:r>
      <w:r w:rsidR="009B7FC7">
        <w:rPr>
          <w:rFonts w:ascii="Arial" w:hAnsi="Arial"/>
          <w:sz w:val="20"/>
          <w:szCs w:val="20"/>
          <w:lang w:eastAsia="en-US"/>
        </w:rPr>
        <w:t>is</w:t>
      </w:r>
      <w:r w:rsidR="00AF2B94">
        <w:rPr>
          <w:rFonts w:ascii="Arial" w:hAnsi="Arial"/>
          <w:sz w:val="20"/>
          <w:szCs w:val="20"/>
          <w:lang w:eastAsia="en-US"/>
        </w:rPr>
        <w:t xml:space="preserve"> configured by RRC signal</w:t>
      </w:r>
      <w:r w:rsidR="00016E20">
        <w:rPr>
          <w:rFonts w:ascii="Arial" w:hAnsi="Arial"/>
          <w:sz w:val="20"/>
          <w:szCs w:val="20"/>
          <w:lang w:eastAsia="en-US"/>
        </w:rPr>
        <w:t xml:space="preserve"> in a semi-static manner based on the maximum number of reported RS configured by RRC signal.</w:t>
      </w:r>
      <w:r w:rsidR="00AD308F">
        <w:rPr>
          <w:rFonts w:ascii="Arial" w:hAnsi="Arial"/>
          <w:sz w:val="20"/>
          <w:szCs w:val="20"/>
          <w:lang w:eastAsia="en-US"/>
        </w:rPr>
        <w:t xml:space="preserve"> To minimize the signaling overhead and </w:t>
      </w:r>
      <w:r w:rsidR="00B44C24">
        <w:rPr>
          <w:rFonts w:ascii="Arial" w:hAnsi="Arial"/>
          <w:sz w:val="20"/>
          <w:szCs w:val="20"/>
          <w:lang w:eastAsia="en-US"/>
        </w:rPr>
        <w:t xml:space="preserve">allow NW to re-schedule these unused RBs/resources to other UEs, as depicted in FIG.2, a separate UL signal is required a time gap in-between. </w:t>
      </w:r>
    </w:p>
    <w:p w14:paraId="6BAAB541" w14:textId="53D18315" w:rsidR="00C07605" w:rsidRDefault="00911995" w:rsidP="00FF56FC">
      <w:pPr>
        <w:spacing w:after="120"/>
        <w:ind w:left="1166" w:hanging="1166"/>
        <w:rPr>
          <w:rFonts w:ascii="Arial" w:hAnsi="Arial"/>
          <w:sz w:val="20"/>
          <w:szCs w:val="20"/>
          <w:lang w:eastAsia="en-US"/>
        </w:rPr>
      </w:pPr>
      <w:r>
        <w:rPr>
          <w:rFonts w:ascii="Arial" w:hAnsi="Arial"/>
          <w:noProof/>
          <w:sz w:val="20"/>
          <w:szCs w:val="20"/>
          <w:lang w:eastAsia="en-US"/>
        </w:rPr>
        <w:drawing>
          <wp:inline distT="0" distB="0" distL="0" distR="0" wp14:anchorId="279E9532" wp14:editId="7507EFE0">
            <wp:extent cx="6332220" cy="1858645"/>
            <wp:effectExtent l="0" t="0" r="5080" b="0"/>
            <wp:docPr id="1096678662"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678662" name="Picture 1" descr="A diagram of a graph&#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32220" cy="1858645"/>
                    </a:xfrm>
                    <a:prstGeom prst="rect">
                      <a:avLst/>
                    </a:prstGeom>
                  </pic:spPr>
                </pic:pic>
              </a:graphicData>
            </a:graphic>
          </wp:inline>
        </w:drawing>
      </w:r>
    </w:p>
    <w:p w14:paraId="3102A007" w14:textId="4CD31D57" w:rsidR="00546DB9" w:rsidRPr="00AD308F" w:rsidRDefault="00546DB9" w:rsidP="00546DB9">
      <w:pPr>
        <w:spacing w:after="120"/>
        <w:ind w:left="1166" w:hanging="1166"/>
        <w:jc w:val="center"/>
        <w:rPr>
          <w:rFonts w:ascii="Arial" w:hAnsi="Arial"/>
          <w:b/>
          <w:bCs/>
          <w:sz w:val="20"/>
          <w:szCs w:val="20"/>
          <w:lang w:eastAsia="en-US"/>
        </w:rPr>
      </w:pPr>
      <w:r w:rsidRPr="00AD308F">
        <w:rPr>
          <w:rFonts w:ascii="Arial" w:hAnsi="Arial"/>
          <w:b/>
          <w:bCs/>
          <w:sz w:val="20"/>
          <w:szCs w:val="20"/>
          <w:lang w:eastAsia="en-US"/>
        </w:rPr>
        <w:t xml:space="preserve">Figure 2: </w:t>
      </w:r>
      <w:r w:rsidR="00AD308F" w:rsidRPr="00AD308F">
        <w:rPr>
          <w:rFonts w:ascii="Arial" w:hAnsi="Arial"/>
          <w:b/>
          <w:bCs/>
          <w:sz w:val="20"/>
          <w:szCs w:val="20"/>
          <w:lang w:eastAsia="en-US"/>
        </w:rPr>
        <w:t>Mechnism to indicate the reported RS signals in the associated beam report occasion</w:t>
      </w:r>
    </w:p>
    <w:p w14:paraId="1C1B2353" w14:textId="77777777" w:rsidR="00546DB9" w:rsidRDefault="00546DB9" w:rsidP="00FF56FC">
      <w:pPr>
        <w:spacing w:after="120"/>
        <w:ind w:left="1166" w:hanging="1166"/>
        <w:rPr>
          <w:rFonts w:ascii="Arial" w:hAnsi="Arial"/>
          <w:sz w:val="20"/>
          <w:szCs w:val="20"/>
          <w:lang w:eastAsia="en-US"/>
        </w:rPr>
      </w:pPr>
    </w:p>
    <w:p w14:paraId="1E1B9976" w14:textId="36A85CEF" w:rsidR="00FE71D8" w:rsidRDefault="00320BF7" w:rsidP="00D7338D">
      <w:pPr>
        <w:spacing w:after="120"/>
        <w:jc w:val="both"/>
        <w:rPr>
          <w:rFonts w:ascii="Arial" w:hAnsi="Arial"/>
          <w:sz w:val="20"/>
          <w:szCs w:val="20"/>
          <w:lang w:eastAsia="en-US"/>
        </w:rPr>
      </w:pPr>
      <w:r>
        <w:rPr>
          <w:rFonts w:ascii="Arial" w:hAnsi="Arial"/>
          <w:sz w:val="20"/>
          <w:szCs w:val="20"/>
          <w:lang w:eastAsia="en-US"/>
        </w:rPr>
        <w:t xml:space="preserve">Another option is to report UCI over </w:t>
      </w:r>
      <w:r w:rsidR="007D3DE0">
        <w:rPr>
          <w:rFonts w:ascii="Arial" w:hAnsi="Arial"/>
          <w:sz w:val="20"/>
          <w:szCs w:val="20"/>
          <w:lang w:eastAsia="en-US"/>
        </w:rPr>
        <w:t xml:space="preserve">a </w:t>
      </w:r>
      <w:r>
        <w:rPr>
          <w:rFonts w:ascii="Arial" w:hAnsi="Arial"/>
          <w:sz w:val="20"/>
          <w:szCs w:val="20"/>
          <w:lang w:eastAsia="en-US"/>
        </w:rPr>
        <w:t>DG-PUSCH. After</w:t>
      </w:r>
      <w:r w:rsidR="007D3DE0">
        <w:rPr>
          <w:rFonts w:ascii="Arial" w:hAnsi="Arial"/>
          <w:sz w:val="20"/>
          <w:szCs w:val="20"/>
          <w:lang w:eastAsia="en-US"/>
        </w:rPr>
        <w:t xml:space="preserve"> </w:t>
      </w:r>
      <w:r w:rsidR="003F4FCD">
        <w:rPr>
          <w:rFonts w:ascii="Arial" w:hAnsi="Arial"/>
          <w:sz w:val="20"/>
          <w:szCs w:val="20"/>
          <w:lang w:eastAsia="en-US"/>
        </w:rPr>
        <w:t>a</w:t>
      </w:r>
      <w:r w:rsidR="007D3DE0">
        <w:rPr>
          <w:rFonts w:ascii="Arial" w:hAnsi="Arial"/>
          <w:sz w:val="20"/>
          <w:szCs w:val="20"/>
          <w:lang w:eastAsia="en-US"/>
        </w:rPr>
        <w:t xml:space="preserve"> pre-defined</w:t>
      </w:r>
      <w:r>
        <w:rPr>
          <w:rFonts w:ascii="Arial" w:hAnsi="Arial"/>
          <w:sz w:val="20"/>
          <w:szCs w:val="20"/>
          <w:lang w:eastAsia="en-US"/>
        </w:rPr>
        <w:t xml:space="preserve"> event is triggered, </w:t>
      </w:r>
      <w:r w:rsidR="003F4FCD">
        <w:rPr>
          <w:rFonts w:ascii="Arial" w:hAnsi="Arial"/>
          <w:sz w:val="20"/>
          <w:szCs w:val="20"/>
          <w:lang w:eastAsia="en-US"/>
        </w:rPr>
        <w:t xml:space="preserve">UE transmits </w:t>
      </w:r>
      <w:r>
        <w:rPr>
          <w:rFonts w:ascii="Arial" w:hAnsi="Arial"/>
          <w:sz w:val="20"/>
          <w:szCs w:val="20"/>
          <w:lang w:eastAsia="en-US"/>
        </w:rPr>
        <w:t>a request for uplink</w:t>
      </w:r>
      <w:r w:rsidR="007D3DE0">
        <w:rPr>
          <w:rFonts w:ascii="Arial" w:hAnsi="Arial"/>
          <w:sz w:val="20"/>
          <w:szCs w:val="20"/>
          <w:lang w:eastAsia="en-US"/>
        </w:rPr>
        <w:t xml:space="preserve"> resouce </w:t>
      </w:r>
      <w:r w:rsidR="00911995">
        <w:rPr>
          <w:rFonts w:ascii="Arial" w:hAnsi="Arial"/>
          <w:sz w:val="20"/>
          <w:szCs w:val="20"/>
          <w:lang w:eastAsia="en-US"/>
        </w:rPr>
        <w:t>to contain</w:t>
      </w:r>
      <w:r w:rsidR="003F4FCD">
        <w:rPr>
          <w:rFonts w:ascii="Arial" w:hAnsi="Arial"/>
          <w:sz w:val="20"/>
          <w:szCs w:val="20"/>
          <w:lang w:eastAsia="en-US"/>
        </w:rPr>
        <w:t xml:space="preserve"> </w:t>
      </w:r>
      <w:r w:rsidR="007D3DE0">
        <w:rPr>
          <w:rFonts w:ascii="Arial" w:hAnsi="Arial"/>
          <w:sz w:val="20"/>
          <w:szCs w:val="20"/>
          <w:lang w:eastAsia="en-US"/>
        </w:rPr>
        <w:t xml:space="preserve">the measurement results. </w:t>
      </w:r>
      <w:r w:rsidR="00FE71D8">
        <w:rPr>
          <w:rFonts w:ascii="Arial" w:hAnsi="Arial"/>
          <w:sz w:val="20"/>
          <w:szCs w:val="20"/>
          <w:lang w:eastAsia="en-US"/>
        </w:rPr>
        <w:t>As depicted in FIG.3, t</w:t>
      </w:r>
      <w:r w:rsidR="007D3DE0">
        <w:rPr>
          <w:rFonts w:ascii="Arial" w:hAnsi="Arial"/>
          <w:sz w:val="20"/>
          <w:szCs w:val="20"/>
          <w:lang w:eastAsia="en-US"/>
        </w:rPr>
        <w:t xml:space="preserve">he number of reported beams can be indicated to NW in the </w:t>
      </w:r>
      <w:r w:rsidR="00911995">
        <w:rPr>
          <w:rFonts w:ascii="Arial" w:hAnsi="Arial"/>
          <w:sz w:val="20"/>
          <w:szCs w:val="20"/>
          <w:lang w:eastAsia="en-US"/>
        </w:rPr>
        <w:t>‘</w:t>
      </w:r>
      <w:r w:rsidR="007D3DE0">
        <w:rPr>
          <w:rFonts w:ascii="Arial" w:hAnsi="Arial"/>
          <w:sz w:val="20"/>
          <w:szCs w:val="20"/>
          <w:lang w:eastAsia="en-US"/>
        </w:rPr>
        <w:t>resource request</w:t>
      </w:r>
      <w:r w:rsidR="007E05DF">
        <w:rPr>
          <w:rFonts w:ascii="Arial" w:hAnsi="Arial"/>
          <w:sz w:val="20"/>
          <w:szCs w:val="20"/>
          <w:lang w:eastAsia="en-US"/>
        </w:rPr>
        <w:t xml:space="preserve"> signal</w:t>
      </w:r>
      <w:r w:rsidR="00911995">
        <w:rPr>
          <w:rFonts w:ascii="Arial" w:hAnsi="Arial"/>
          <w:sz w:val="20"/>
          <w:szCs w:val="20"/>
          <w:lang w:eastAsia="en-US"/>
        </w:rPr>
        <w:t>’</w:t>
      </w:r>
      <w:r w:rsidR="007E05DF">
        <w:rPr>
          <w:rFonts w:ascii="Arial" w:hAnsi="Arial"/>
          <w:sz w:val="20"/>
          <w:szCs w:val="20"/>
          <w:lang w:eastAsia="en-US"/>
        </w:rPr>
        <w:t xml:space="preserve">, which </w:t>
      </w:r>
      <w:r w:rsidR="003F4FCD">
        <w:rPr>
          <w:rFonts w:ascii="Arial" w:hAnsi="Arial"/>
          <w:sz w:val="20"/>
          <w:szCs w:val="20"/>
          <w:lang w:eastAsia="en-US"/>
        </w:rPr>
        <w:t>is</w:t>
      </w:r>
      <w:r w:rsidR="007E05DF">
        <w:rPr>
          <w:rFonts w:ascii="Arial" w:hAnsi="Arial"/>
          <w:sz w:val="20"/>
          <w:szCs w:val="20"/>
          <w:lang w:eastAsia="en-US"/>
        </w:rPr>
        <w:t xml:space="preserve"> leveraged by NW</w:t>
      </w:r>
      <w:r w:rsidR="007D3DE0">
        <w:rPr>
          <w:rFonts w:ascii="Arial" w:hAnsi="Arial"/>
          <w:sz w:val="20"/>
          <w:szCs w:val="20"/>
          <w:lang w:eastAsia="en-US"/>
        </w:rPr>
        <w:t xml:space="preserve"> to dimension the</w:t>
      </w:r>
      <w:r w:rsidR="003F4FCD">
        <w:rPr>
          <w:rFonts w:ascii="Arial" w:hAnsi="Arial"/>
          <w:sz w:val="20"/>
          <w:szCs w:val="20"/>
          <w:lang w:eastAsia="en-US"/>
        </w:rPr>
        <w:t xml:space="preserve"> number of</w:t>
      </w:r>
      <w:r w:rsidR="007D3DE0">
        <w:rPr>
          <w:rFonts w:ascii="Arial" w:hAnsi="Arial"/>
          <w:sz w:val="20"/>
          <w:szCs w:val="20"/>
          <w:lang w:eastAsia="en-US"/>
        </w:rPr>
        <w:t xml:space="preserve"> RBs</w:t>
      </w:r>
      <w:r w:rsidR="00911995">
        <w:rPr>
          <w:rFonts w:ascii="Arial" w:hAnsi="Arial"/>
          <w:sz w:val="20"/>
          <w:szCs w:val="20"/>
          <w:lang w:eastAsia="en-US"/>
        </w:rPr>
        <w:t xml:space="preserve"> that are</w:t>
      </w:r>
      <w:r w:rsidR="003F4FCD">
        <w:rPr>
          <w:rFonts w:ascii="Arial" w:hAnsi="Arial"/>
          <w:sz w:val="20"/>
          <w:szCs w:val="20"/>
          <w:lang w:eastAsia="en-US"/>
        </w:rPr>
        <w:t xml:space="preserve"> indicated by the sub-sequent dynamic UL grant</w:t>
      </w:r>
      <w:r w:rsidR="007D3DE0">
        <w:rPr>
          <w:rFonts w:ascii="Arial" w:hAnsi="Arial"/>
          <w:sz w:val="20"/>
          <w:szCs w:val="20"/>
          <w:lang w:eastAsia="en-US"/>
        </w:rPr>
        <w:t xml:space="preserve">. Meanwhile, the </w:t>
      </w:r>
      <w:r w:rsidR="003F4FCD">
        <w:rPr>
          <w:rFonts w:ascii="Arial" w:hAnsi="Arial"/>
          <w:sz w:val="20"/>
          <w:szCs w:val="20"/>
          <w:lang w:eastAsia="en-US"/>
        </w:rPr>
        <w:t>‘</w:t>
      </w:r>
      <w:r w:rsidR="007D3DE0">
        <w:rPr>
          <w:rFonts w:ascii="Arial" w:hAnsi="Arial"/>
          <w:sz w:val="20"/>
          <w:szCs w:val="20"/>
          <w:lang w:eastAsia="en-US"/>
        </w:rPr>
        <w:t>unused RBs</w:t>
      </w:r>
      <w:r w:rsidR="003F4FCD">
        <w:rPr>
          <w:rFonts w:ascii="Arial" w:hAnsi="Arial"/>
          <w:sz w:val="20"/>
          <w:szCs w:val="20"/>
          <w:lang w:eastAsia="en-US"/>
        </w:rPr>
        <w:t>’</w:t>
      </w:r>
      <w:r w:rsidR="007D3DE0">
        <w:rPr>
          <w:rFonts w:ascii="Arial" w:hAnsi="Arial"/>
          <w:sz w:val="20"/>
          <w:szCs w:val="20"/>
          <w:lang w:eastAsia="en-US"/>
        </w:rPr>
        <w:t xml:space="preserve"> are known by NW and thus properly scheduled for other UEs. </w:t>
      </w:r>
    </w:p>
    <w:p w14:paraId="2360D05B" w14:textId="60E8D75E" w:rsidR="00FE71D8" w:rsidRDefault="00FE71D8" w:rsidP="00296E80">
      <w:pPr>
        <w:spacing w:after="120"/>
        <w:ind w:left="1166" w:hanging="1166"/>
        <w:rPr>
          <w:rFonts w:ascii="Arial" w:hAnsi="Arial"/>
          <w:sz w:val="20"/>
          <w:szCs w:val="20"/>
          <w:lang w:eastAsia="en-US"/>
        </w:rPr>
      </w:pPr>
      <w:r>
        <w:rPr>
          <w:rFonts w:ascii="Arial" w:hAnsi="Arial"/>
          <w:b/>
          <w:bCs/>
          <w:sz w:val="20"/>
          <w:szCs w:val="20"/>
          <w:lang w:eastAsia="en-US"/>
        </w:rPr>
        <w:t xml:space="preserve">Proposal 7: For beam reporting using UCI on PUCCH/PUSCH, study a mechnism to report the number of reported beams before the corresponding beam reporting occasion. </w:t>
      </w:r>
    </w:p>
    <w:p w14:paraId="5B36BA68" w14:textId="5D9A1540" w:rsidR="00911995" w:rsidRDefault="00911995" w:rsidP="00911995">
      <w:pPr>
        <w:spacing w:after="120"/>
        <w:jc w:val="center"/>
        <w:rPr>
          <w:rFonts w:ascii="Arial" w:hAnsi="Arial"/>
          <w:sz w:val="20"/>
          <w:szCs w:val="20"/>
          <w:lang w:eastAsia="en-US"/>
        </w:rPr>
      </w:pPr>
      <w:r>
        <w:rPr>
          <w:rFonts w:ascii="Arial" w:hAnsi="Arial"/>
          <w:noProof/>
          <w:sz w:val="20"/>
          <w:szCs w:val="20"/>
          <w:lang w:eastAsia="en-US"/>
        </w:rPr>
        <w:drawing>
          <wp:inline distT="0" distB="0" distL="0" distR="0" wp14:anchorId="7B2E208C" wp14:editId="33B03A67">
            <wp:extent cx="4463295" cy="1635020"/>
            <wp:effectExtent l="0" t="0" r="0" b="3810"/>
            <wp:docPr id="1406581697" name="Picture 2" descr="A diagram of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581697" name="Picture 2" descr="A diagram of a triangle&#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575311" cy="1676054"/>
                    </a:xfrm>
                    <a:prstGeom prst="rect">
                      <a:avLst/>
                    </a:prstGeom>
                  </pic:spPr>
                </pic:pic>
              </a:graphicData>
            </a:graphic>
          </wp:inline>
        </w:drawing>
      </w:r>
    </w:p>
    <w:p w14:paraId="17663654" w14:textId="7401FF22" w:rsidR="00D7338D" w:rsidRDefault="00FE71D8" w:rsidP="00FE71D8">
      <w:pPr>
        <w:spacing w:after="120"/>
        <w:jc w:val="center"/>
        <w:rPr>
          <w:rFonts w:ascii="Arial" w:hAnsi="Arial"/>
          <w:b/>
          <w:bCs/>
          <w:sz w:val="20"/>
          <w:szCs w:val="20"/>
          <w:lang w:eastAsia="en-US"/>
        </w:rPr>
      </w:pPr>
      <w:r w:rsidRPr="00AD308F">
        <w:rPr>
          <w:rFonts w:ascii="Arial" w:hAnsi="Arial"/>
          <w:b/>
          <w:bCs/>
          <w:sz w:val="20"/>
          <w:szCs w:val="20"/>
          <w:lang w:eastAsia="en-US"/>
        </w:rPr>
        <w:t xml:space="preserve">Figure </w:t>
      </w:r>
      <w:r>
        <w:rPr>
          <w:rFonts w:ascii="Arial" w:hAnsi="Arial"/>
          <w:b/>
          <w:bCs/>
          <w:sz w:val="20"/>
          <w:szCs w:val="20"/>
          <w:lang w:eastAsia="en-US"/>
        </w:rPr>
        <w:t>3</w:t>
      </w:r>
      <w:r w:rsidRPr="00AD308F">
        <w:rPr>
          <w:rFonts w:ascii="Arial" w:hAnsi="Arial"/>
          <w:b/>
          <w:bCs/>
          <w:sz w:val="20"/>
          <w:szCs w:val="20"/>
          <w:lang w:eastAsia="en-US"/>
        </w:rPr>
        <w:t xml:space="preserve">: </w:t>
      </w:r>
      <w:r>
        <w:rPr>
          <w:rFonts w:ascii="Arial" w:hAnsi="Arial"/>
          <w:b/>
          <w:bCs/>
          <w:sz w:val="20"/>
          <w:szCs w:val="20"/>
          <w:lang w:eastAsia="en-US"/>
        </w:rPr>
        <w:t>‘Resource Request’ to indicate the filtered RSRPs and dimension the dynamic PUSCH RBs.</w:t>
      </w:r>
    </w:p>
    <w:p w14:paraId="36C07745" w14:textId="77777777" w:rsidR="00FE71D8" w:rsidRPr="00FE71D8" w:rsidRDefault="00FE71D8" w:rsidP="00FE71D8">
      <w:pPr>
        <w:spacing w:after="120"/>
        <w:jc w:val="center"/>
        <w:rPr>
          <w:rFonts w:ascii="Arial" w:hAnsi="Arial"/>
          <w:b/>
          <w:bCs/>
          <w:sz w:val="20"/>
          <w:szCs w:val="20"/>
          <w:lang w:eastAsia="en-US"/>
        </w:rPr>
      </w:pPr>
    </w:p>
    <w:p w14:paraId="17DC9D0D" w14:textId="71457A79" w:rsidR="007661AB" w:rsidRPr="007661AB" w:rsidRDefault="007661AB" w:rsidP="00D7338D">
      <w:pPr>
        <w:spacing w:after="120"/>
        <w:ind w:left="32" w:hanging="32"/>
        <w:jc w:val="both"/>
        <w:rPr>
          <w:rFonts w:ascii="Arial" w:hAnsi="Arial"/>
          <w:sz w:val="20"/>
          <w:szCs w:val="20"/>
          <w:lang w:eastAsia="en-US"/>
        </w:rPr>
      </w:pPr>
      <w:r w:rsidRPr="007661AB">
        <w:rPr>
          <w:rFonts w:ascii="Arial" w:hAnsi="Arial"/>
          <w:sz w:val="20"/>
          <w:szCs w:val="20"/>
          <w:lang w:eastAsia="en-US"/>
        </w:rPr>
        <w:t>The differential encoding specified in Rel-15 was defined to handle measurement values within one cell</w:t>
      </w:r>
      <w:r>
        <w:rPr>
          <w:rFonts w:ascii="Arial" w:hAnsi="Arial"/>
          <w:sz w:val="20"/>
          <w:szCs w:val="20"/>
          <w:lang w:eastAsia="en-US"/>
        </w:rPr>
        <w:t xml:space="preserve"> such that reporting payload size is minimized. It was further extended to inter-cell beam reporting in Rel-18 for L1-L2 Triggered Mobility (LTM) procedure. The differential encoding shall be naturelly used for Rel-19 UE-initiated beam reporting </w:t>
      </w:r>
      <w:r w:rsidR="00016E20">
        <w:rPr>
          <w:rFonts w:ascii="Arial" w:hAnsi="Arial"/>
          <w:sz w:val="20"/>
          <w:szCs w:val="20"/>
          <w:lang w:eastAsia="en-US"/>
        </w:rPr>
        <w:t>for the same</w:t>
      </w:r>
      <w:r>
        <w:rPr>
          <w:rFonts w:ascii="Arial" w:hAnsi="Arial"/>
          <w:sz w:val="20"/>
          <w:szCs w:val="20"/>
          <w:lang w:eastAsia="en-US"/>
        </w:rPr>
        <w:t xml:space="preserve"> overhead</w:t>
      </w:r>
      <w:r w:rsidR="00016E20">
        <w:rPr>
          <w:rFonts w:ascii="Arial" w:hAnsi="Arial"/>
          <w:sz w:val="20"/>
          <w:szCs w:val="20"/>
          <w:lang w:eastAsia="en-US"/>
        </w:rPr>
        <w:t xml:space="preserve"> reduction purpose</w:t>
      </w:r>
      <w:r>
        <w:rPr>
          <w:rFonts w:ascii="Arial" w:hAnsi="Arial"/>
          <w:sz w:val="20"/>
          <w:szCs w:val="20"/>
          <w:lang w:eastAsia="en-US"/>
        </w:rPr>
        <w:t xml:space="preserve">: for each reporting, a highest absolute RSRP is encoded and the remaining beams in the same report is </w:t>
      </w:r>
      <w:r w:rsidRPr="007661AB">
        <w:rPr>
          <w:rFonts w:ascii="Arial" w:hAnsi="Arial"/>
          <w:sz w:val="20"/>
          <w:szCs w:val="20"/>
          <w:lang w:eastAsia="en-US"/>
        </w:rPr>
        <w:t>differentially encoded relative to the largest RSRP value</w:t>
      </w:r>
      <w:r>
        <w:rPr>
          <w:rFonts w:ascii="Arial" w:hAnsi="Arial"/>
          <w:sz w:val="20"/>
          <w:szCs w:val="20"/>
          <w:lang w:eastAsia="en-US"/>
        </w:rPr>
        <w:t xml:space="preserve">. </w:t>
      </w:r>
    </w:p>
    <w:p w14:paraId="446C05CD" w14:textId="31AE203D" w:rsidR="007661AB" w:rsidRDefault="00FF56FC" w:rsidP="00C07605">
      <w:pPr>
        <w:ind w:left="1170" w:hanging="1170"/>
        <w:rPr>
          <w:rFonts w:ascii="Arial" w:hAnsi="Arial" w:cs="Arial"/>
          <w:sz w:val="20"/>
          <w:szCs w:val="20"/>
        </w:rPr>
      </w:pPr>
      <w:r>
        <w:rPr>
          <w:rFonts w:ascii="Arial" w:hAnsi="Arial"/>
          <w:b/>
          <w:bCs/>
          <w:sz w:val="20"/>
          <w:szCs w:val="20"/>
          <w:lang w:eastAsia="en-US"/>
        </w:rPr>
        <w:t xml:space="preserve">Proposal </w:t>
      </w:r>
      <w:r w:rsidR="00C07605">
        <w:rPr>
          <w:rFonts w:ascii="Arial" w:hAnsi="Arial"/>
          <w:b/>
          <w:bCs/>
          <w:sz w:val="20"/>
          <w:szCs w:val="20"/>
          <w:lang w:eastAsia="en-US"/>
        </w:rPr>
        <w:t>8</w:t>
      </w:r>
      <w:r>
        <w:rPr>
          <w:rFonts w:ascii="Arial" w:hAnsi="Arial"/>
          <w:b/>
          <w:bCs/>
          <w:sz w:val="20"/>
          <w:szCs w:val="20"/>
          <w:lang w:eastAsia="en-US"/>
        </w:rPr>
        <w:t xml:space="preserve">: </w:t>
      </w:r>
      <w:r w:rsidR="00426379">
        <w:rPr>
          <w:rFonts w:ascii="Arial" w:hAnsi="Arial"/>
          <w:b/>
          <w:bCs/>
          <w:sz w:val="20"/>
          <w:szCs w:val="20"/>
          <w:lang w:eastAsia="en-US"/>
        </w:rPr>
        <w:t xml:space="preserve"> </w:t>
      </w:r>
      <w:r w:rsidR="007661AB" w:rsidRPr="007661AB">
        <w:rPr>
          <w:rFonts w:ascii="Arial" w:hAnsi="Arial"/>
          <w:b/>
          <w:bCs/>
          <w:sz w:val="20"/>
          <w:szCs w:val="20"/>
          <w:lang w:eastAsia="en-US"/>
        </w:rPr>
        <w:t>Differential encoding of the RSRP values is performed</w:t>
      </w:r>
      <w:r w:rsidR="007661AB">
        <w:rPr>
          <w:rFonts w:ascii="Arial" w:hAnsi="Arial"/>
          <w:b/>
          <w:bCs/>
          <w:sz w:val="20"/>
          <w:szCs w:val="20"/>
          <w:lang w:eastAsia="en-US"/>
        </w:rPr>
        <w:t xml:space="preserve"> for UE-initiated beam reporting</w:t>
      </w:r>
      <w:r w:rsidR="007661AB" w:rsidRPr="007661AB">
        <w:rPr>
          <w:rFonts w:ascii="Arial" w:hAnsi="Arial"/>
          <w:b/>
          <w:bCs/>
          <w:sz w:val="20"/>
          <w:szCs w:val="20"/>
          <w:lang w:eastAsia="en-US"/>
        </w:rPr>
        <w:t>.</w:t>
      </w:r>
      <w:r w:rsidR="0002162D">
        <w:rPr>
          <w:rFonts w:ascii="Arial" w:hAnsi="Arial" w:cs="Arial"/>
          <w:sz w:val="20"/>
          <w:szCs w:val="20"/>
        </w:rPr>
        <w:t xml:space="preserve">  </w:t>
      </w:r>
      <w:r w:rsidR="00690A68">
        <w:rPr>
          <w:rFonts w:ascii="Arial" w:hAnsi="Arial" w:cs="Arial"/>
          <w:sz w:val="20"/>
          <w:szCs w:val="20"/>
        </w:rPr>
        <w:t xml:space="preserve"> </w:t>
      </w:r>
    </w:p>
    <w:p w14:paraId="6C3EAA5A" w14:textId="77777777" w:rsidR="00FF56FC" w:rsidRDefault="00FF56FC" w:rsidP="00D04482">
      <w:pPr>
        <w:ind w:left="1170" w:hanging="1170"/>
        <w:rPr>
          <w:rFonts w:ascii="Arial" w:hAnsi="Arial" w:cs="Arial"/>
          <w:sz w:val="20"/>
          <w:szCs w:val="20"/>
        </w:rPr>
      </w:pPr>
    </w:p>
    <w:p w14:paraId="5467E0A9" w14:textId="77777777" w:rsidR="00D7338D" w:rsidRDefault="00D7338D" w:rsidP="00D04482">
      <w:pPr>
        <w:ind w:left="1170" w:hanging="1170"/>
        <w:rPr>
          <w:rFonts w:ascii="Arial" w:hAnsi="Arial" w:cs="Arial"/>
          <w:sz w:val="20"/>
          <w:szCs w:val="20"/>
        </w:rPr>
      </w:pPr>
    </w:p>
    <w:p w14:paraId="29126648" w14:textId="24810CB8" w:rsidR="007E05DF" w:rsidRPr="00763B00" w:rsidRDefault="00763B00" w:rsidP="00763B00">
      <w:pPr>
        <w:keepNext/>
        <w:keepLines/>
        <w:spacing w:before="180" w:after="180"/>
        <w:ind w:left="1134" w:hanging="1134"/>
        <w:outlineLvl w:val="1"/>
        <w:rPr>
          <w:rFonts w:ascii="Arial" w:hAnsi="Arial"/>
          <w:sz w:val="28"/>
          <w:szCs w:val="20"/>
          <w:lang w:val="en-GB" w:eastAsia="ja-JP"/>
        </w:rPr>
      </w:pPr>
      <w:r w:rsidRPr="00763B00">
        <w:rPr>
          <w:rFonts w:ascii="Arial" w:hAnsi="Arial"/>
          <w:sz w:val="28"/>
          <w:szCs w:val="20"/>
          <w:lang w:val="en-GB" w:eastAsia="ja-JP"/>
        </w:rPr>
        <w:t>2.3 Overall UE-initiated/Event-Triggered beam reporting framework</w:t>
      </w:r>
    </w:p>
    <w:p w14:paraId="2BF070A9" w14:textId="77777777" w:rsidR="00740BC9" w:rsidRDefault="00740BC9" w:rsidP="00740BC9">
      <w:pPr>
        <w:spacing w:before="120" w:after="120"/>
        <w:ind w:left="1166" w:hanging="1166"/>
        <w:jc w:val="center"/>
        <w:rPr>
          <w:rFonts w:ascii="Arial" w:hAnsi="Arial" w:cs="Arial"/>
          <w:sz w:val="20"/>
          <w:szCs w:val="20"/>
        </w:rPr>
      </w:pPr>
      <w:r>
        <w:rPr>
          <w:rFonts w:ascii="Arial" w:hAnsi="Arial" w:cs="Arial"/>
          <w:noProof/>
          <w:sz w:val="20"/>
          <w:szCs w:val="20"/>
        </w:rPr>
        <w:drawing>
          <wp:inline distT="0" distB="0" distL="0" distR="0" wp14:anchorId="5DB2F7B0" wp14:editId="08C47D4F">
            <wp:extent cx="4596980" cy="3715110"/>
            <wp:effectExtent l="0" t="0" r="635" b="6350"/>
            <wp:docPr id="349403414"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403414" name="Picture 1" descr="A diagram of a 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622294" cy="3735568"/>
                    </a:xfrm>
                    <a:prstGeom prst="rect">
                      <a:avLst/>
                    </a:prstGeom>
                  </pic:spPr>
                </pic:pic>
              </a:graphicData>
            </a:graphic>
          </wp:inline>
        </w:drawing>
      </w:r>
    </w:p>
    <w:p w14:paraId="76E55AF3" w14:textId="6EE7A2BE" w:rsidR="00740BC9" w:rsidRPr="00593EA1" w:rsidRDefault="00740BC9" w:rsidP="00740BC9">
      <w:pPr>
        <w:spacing w:before="120" w:after="120"/>
        <w:ind w:left="1166" w:hanging="1166"/>
        <w:jc w:val="center"/>
        <w:rPr>
          <w:rFonts w:ascii="Arial" w:hAnsi="Arial" w:cs="Arial"/>
          <w:b/>
          <w:bCs/>
          <w:sz w:val="20"/>
          <w:szCs w:val="20"/>
        </w:rPr>
      </w:pPr>
      <w:r w:rsidRPr="00593EA1">
        <w:rPr>
          <w:rFonts w:ascii="Arial" w:hAnsi="Arial" w:cs="Arial"/>
          <w:b/>
          <w:bCs/>
          <w:sz w:val="20"/>
          <w:szCs w:val="20"/>
        </w:rPr>
        <w:t xml:space="preserve">Figure 4: </w:t>
      </w:r>
      <w:r w:rsidR="00593EA1">
        <w:rPr>
          <w:rFonts w:ascii="Arial" w:hAnsi="Arial" w:cs="Arial"/>
          <w:b/>
          <w:bCs/>
          <w:sz w:val="20"/>
          <w:szCs w:val="20"/>
        </w:rPr>
        <w:t>Overall procedure of UE-initiated/Event-triggered beam reporting</w:t>
      </w:r>
    </w:p>
    <w:p w14:paraId="4B430AD9" w14:textId="77777777" w:rsidR="00740BC9" w:rsidRDefault="00740BC9" w:rsidP="00607B69">
      <w:pPr>
        <w:spacing w:before="120" w:after="120"/>
        <w:ind w:left="1166" w:hanging="1166"/>
        <w:jc w:val="both"/>
        <w:rPr>
          <w:rFonts w:ascii="Arial" w:hAnsi="Arial" w:cs="Arial"/>
          <w:sz w:val="20"/>
          <w:szCs w:val="20"/>
        </w:rPr>
      </w:pPr>
    </w:p>
    <w:p w14:paraId="571277FA" w14:textId="724E95BB" w:rsidR="00740BC9" w:rsidRDefault="00740BC9" w:rsidP="00607B69">
      <w:pPr>
        <w:spacing w:before="120" w:after="120"/>
        <w:jc w:val="both"/>
        <w:rPr>
          <w:rFonts w:ascii="Arial" w:hAnsi="Arial" w:cs="Arial"/>
          <w:sz w:val="20"/>
          <w:szCs w:val="20"/>
        </w:rPr>
      </w:pPr>
      <w:r>
        <w:rPr>
          <w:rFonts w:ascii="Arial" w:hAnsi="Arial" w:cs="Arial"/>
          <w:sz w:val="20"/>
          <w:szCs w:val="20"/>
        </w:rPr>
        <w:t xml:space="preserve">Based on the discussions above, a </w:t>
      </w:r>
      <w:r w:rsidR="00607B69">
        <w:rPr>
          <w:rFonts w:ascii="Arial" w:hAnsi="Arial" w:cs="Arial"/>
          <w:sz w:val="20"/>
          <w:szCs w:val="20"/>
        </w:rPr>
        <w:t xml:space="preserve">overall </w:t>
      </w:r>
      <w:r>
        <w:rPr>
          <w:rFonts w:ascii="Arial" w:hAnsi="Arial" w:cs="Arial"/>
          <w:sz w:val="20"/>
          <w:szCs w:val="20"/>
        </w:rPr>
        <w:t>procedure is provoided in figure 4</w:t>
      </w:r>
      <w:r w:rsidR="00593EA1">
        <w:rPr>
          <w:rFonts w:ascii="Arial" w:hAnsi="Arial" w:cs="Arial"/>
          <w:sz w:val="20"/>
          <w:szCs w:val="20"/>
        </w:rPr>
        <w:t>,</w:t>
      </w:r>
      <w:r>
        <w:rPr>
          <w:rFonts w:ascii="Arial" w:hAnsi="Arial" w:cs="Arial"/>
          <w:sz w:val="20"/>
          <w:szCs w:val="20"/>
        </w:rPr>
        <w:t xml:space="preserve"> </w:t>
      </w:r>
      <w:r w:rsidR="00593EA1">
        <w:rPr>
          <w:rFonts w:ascii="Arial" w:hAnsi="Arial" w:cs="Arial"/>
          <w:sz w:val="20"/>
          <w:szCs w:val="20"/>
        </w:rPr>
        <w:t>assuming the</w:t>
      </w:r>
      <w:r>
        <w:rPr>
          <w:rFonts w:ascii="Arial" w:hAnsi="Arial" w:cs="Arial"/>
          <w:sz w:val="20"/>
          <w:szCs w:val="20"/>
        </w:rPr>
        <w:t xml:space="preserve"> UCI over DG-PUSCH:</w:t>
      </w:r>
    </w:p>
    <w:p w14:paraId="533FA0EE" w14:textId="27AF9598" w:rsidR="007E05DF" w:rsidRDefault="00593EA1" w:rsidP="00B07E17">
      <w:pPr>
        <w:pStyle w:val="ListParagraph"/>
        <w:numPr>
          <w:ilvl w:val="0"/>
          <w:numId w:val="69"/>
        </w:numPr>
        <w:snapToGrid w:val="0"/>
        <w:spacing w:before="60" w:after="60"/>
        <w:ind w:left="778"/>
        <w:contextualSpacing w:val="0"/>
        <w:jc w:val="both"/>
        <w:rPr>
          <w:rFonts w:ascii="Arial" w:hAnsi="Arial" w:cs="Arial"/>
          <w:sz w:val="20"/>
          <w:szCs w:val="20"/>
        </w:rPr>
      </w:pPr>
      <w:r>
        <w:rPr>
          <w:rFonts w:ascii="Arial" w:hAnsi="Arial" w:cs="Arial"/>
          <w:sz w:val="20"/>
          <w:szCs w:val="20"/>
        </w:rPr>
        <w:t xml:space="preserve">Resources (e.g., resource quest signal, measurmeent RS etc.) for UE-initiated beam reporting by RRC signal. </w:t>
      </w:r>
    </w:p>
    <w:p w14:paraId="4DB0109C" w14:textId="6C1539AC" w:rsidR="00593EA1" w:rsidRDefault="00593EA1" w:rsidP="00B07E17">
      <w:pPr>
        <w:pStyle w:val="ListParagraph"/>
        <w:numPr>
          <w:ilvl w:val="0"/>
          <w:numId w:val="69"/>
        </w:numPr>
        <w:snapToGrid w:val="0"/>
        <w:spacing w:before="60" w:after="60"/>
        <w:ind w:left="778"/>
        <w:contextualSpacing w:val="0"/>
        <w:jc w:val="both"/>
        <w:rPr>
          <w:rFonts w:ascii="Arial" w:hAnsi="Arial" w:cs="Arial"/>
          <w:sz w:val="20"/>
          <w:szCs w:val="20"/>
        </w:rPr>
      </w:pPr>
      <w:r>
        <w:rPr>
          <w:rFonts w:ascii="Arial" w:hAnsi="Arial" w:cs="Arial"/>
          <w:sz w:val="20"/>
          <w:szCs w:val="20"/>
        </w:rPr>
        <w:t xml:space="preserve">UE-initiated beam reporting triggering </w:t>
      </w:r>
    </w:p>
    <w:p w14:paraId="7C3C69F2" w14:textId="19F52917" w:rsidR="00593EA1" w:rsidRDefault="00593EA1" w:rsidP="00B07E17">
      <w:pPr>
        <w:pStyle w:val="ListParagraph"/>
        <w:numPr>
          <w:ilvl w:val="0"/>
          <w:numId w:val="69"/>
        </w:numPr>
        <w:snapToGrid w:val="0"/>
        <w:spacing w:before="60" w:after="60"/>
        <w:ind w:left="778"/>
        <w:contextualSpacing w:val="0"/>
        <w:jc w:val="both"/>
        <w:rPr>
          <w:rFonts w:ascii="Arial" w:hAnsi="Arial" w:cs="Arial"/>
          <w:sz w:val="20"/>
          <w:szCs w:val="20"/>
        </w:rPr>
      </w:pPr>
      <w:r>
        <w:rPr>
          <w:rFonts w:ascii="Arial" w:hAnsi="Arial" w:cs="Arial"/>
          <w:sz w:val="20"/>
          <w:szCs w:val="20"/>
        </w:rPr>
        <w:t xml:space="preserve">Beam measurments and measurement results selection for reporting. </w:t>
      </w:r>
    </w:p>
    <w:p w14:paraId="2CAA1158" w14:textId="6CCB1FF2" w:rsidR="00593EA1" w:rsidRDefault="00593EA1" w:rsidP="00B07E17">
      <w:pPr>
        <w:pStyle w:val="ListParagraph"/>
        <w:numPr>
          <w:ilvl w:val="0"/>
          <w:numId w:val="69"/>
        </w:numPr>
        <w:snapToGrid w:val="0"/>
        <w:spacing w:before="60" w:after="60"/>
        <w:ind w:left="778"/>
        <w:contextualSpacing w:val="0"/>
        <w:jc w:val="both"/>
        <w:rPr>
          <w:rFonts w:ascii="Arial" w:hAnsi="Arial" w:cs="Arial"/>
          <w:sz w:val="20"/>
          <w:szCs w:val="20"/>
        </w:rPr>
      </w:pPr>
      <w:r>
        <w:rPr>
          <w:rFonts w:ascii="Arial" w:hAnsi="Arial" w:cs="Arial"/>
          <w:sz w:val="20"/>
          <w:szCs w:val="20"/>
        </w:rPr>
        <w:t xml:space="preserve">‘Resource request’ transmission. </w:t>
      </w:r>
    </w:p>
    <w:p w14:paraId="242778D7" w14:textId="2B864EDA" w:rsidR="00593EA1" w:rsidRDefault="00593EA1" w:rsidP="00B07E17">
      <w:pPr>
        <w:pStyle w:val="ListParagraph"/>
        <w:numPr>
          <w:ilvl w:val="0"/>
          <w:numId w:val="69"/>
        </w:numPr>
        <w:snapToGrid w:val="0"/>
        <w:spacing w:before="60" w:after="60"/>
        <w:contextualSpacing w:val="0"/>
        <w:jc w:val="both"/>
        <w:rPr>
          <w:rFonts w:ascii="Arial" w:hAnsi="Arial" w:cs="Arial"/>
          <w:sz w:val="20"/>
          <w:szCs w:val="20"/>
        </w:rPr>
      </w:pPr>
      <w:r>
        <w:rPr>
          <w:rFonts w:ascii="Arial" w:hAnsi="Arial" w:cs="Arial"/>
          <w:sz w:val="20"/>
          <w:szCs w:val="20"/>
        </w:rPr>
        <w:t xml:space="preserve">UE monitors gNB response (i.e., UL grant) for resource request signal. </w:t>
      </w:r>
    </w:p>
    <w:p w14:paraId="695DABBA" w14:textId="5B9F84EB" w:rsidR="00593EA1" w:rsidRPr="00740BC9" w:rsidRDefault="00593EA1" w:rsidP="00B07E17">
      <w:pPr>
        <w:pStyle w:val="ListParagraph"/>
        <w:numPr>
          <w:ilvl w:val="0"/>
          <w:numId w:val="69"/>
        </w:numPr>
        <w:snapToGrid w:val="0"/>
        <w:spacing w:before="60" w:after="60"/>
        <w:contextualSpacing w:val="0"/>
        <w:jc w:val="both"/>
        <w:rPr>
          <w:rFonts w:ascii="Arial" w:hAnsi="Arial" w:cs="Arial"/>
          <w:sz w:val="20"/>
          <w:szCs w:val="20"/>
        </w:rPr>
      </w:pPr>
      <w:r>
        <w:rPr>
          <w:rFonts w:ascii="Arial" w:hAnsi="Arial" w:cs="Arial"/>
          <w:sz w:val="20"/>
          <w:szCs w:val="20"/>
        </w:rPr>
        <w:t xml:space="preserve">UE transmits the selected measurement results on the uplink resource. </w:t>
      </w:r>
    </w:p>
    <w:p w14:paraId="59D94C98" w14:textId="77777777" w:rsidR="00763B00" w:rsidRDefault="00763B00" w:rsidP="00D04482">
      <w:pPr>
        <w:ind w:left="1170" w:hanging="1170"/>
        <w:rPr>
          <w:rFonts w:ascii="Arial" w:hAnsi="Arial" w:cs="Arial"/>
          <w:sz w:val="20"/>
          <w:szCs w:val="20"/>
        </w:rPr>
      </w:pPr>
    </w:p>
    <w:p w14:paraId="03CBC89C" w14:textId="77777777" w:rsidR="00593EA1" w:rsidRPr="00C7740B" w:rsidRDefault="00593EA1" w:rsidP="00D04482">
      <w:pPr>
        <w:ind w:left="1170" w:hanging="1170"/>
        <w:rPr>
          <w:rFonts w:ascii="Arial" w:hAnsi="Arial" w:cs="Arial"/>
          <w:sz w:val="20"/>
          <w:szCs w:val="20"/>
        </w:rPr>
      </w:pPr>
    </w:p>
    <w:p w14:paraId="40028204" w14:textId="655B7ECC" w:rsidR="006E2C0F" w:rsidRPr="00404C4B" w:rsidRDefault="00770F2C" w:rsidP="006E2C0F">
      <w:pPr>
        <w:pStyle w:val="Heading1"/>
        <w:rPr>
          <w:rFonts w:cs="Arial"/>
          <w:lang w:val="en-US" w:eastAsia="zh-CN"/>
        </w:rPr>
      </w:pPr>
      <w:r>
        <w:rPr>
          <w:rFonts w:cs="Arial"/>
          <w:lang w:val="en-US"/>
        </w:rPr>
        <w:lastRenderedPageBreak/>
        <w:t>3</w:t>
      </w:r>
      <w:r w:rsidR="006E2C0F" w:rsidRPr="00404C4B">
        <w:rPr>
          <w:rFonts w:cs="Arial"/>
          <w:lang w:val="en-US"/>
        </w:rPr>
        <w:t>. C</w:t>
      </w:r>
      <w:r w:rsidR="006E2C0F" w:rsidRPr="00404C4B">
        <w:rPr>
          <w:rFonts w:cs="Arial"/>
          <w:lang w:val="en-US" w:eastAsia="zh-CN"/>
        </w:rPr>
        <w:t xml:space="preserve">onclusion </w:t>
      </w:r>
    </w:p>
    <w:p w14:paraId="4B892511" w14:textId="22B7AECA" w:rsidR="000D3920" w:rsidRPr="00D94C37" w:rsidRDefault="003250E2" w:rsidP="004907C1">
      <w:pPr>
        <w:spacing w:after="120"/>
        <w:rPr>
          <w:rFonts w:ascii="Arial" w:hAnsi="Arial" w:cs="Arial"/>
          <w:i/>
          <w:iCs/>
          <w:sz w:val="20"/>
          <w:szCs w:val="20"/>
        </w:rPr>
      </w:pPr>
      <w:r w:rsidRPr="00792A33">
        <w:rPr>
          <w:rFonts w:ascii="Arial" w:hAnsi="Arial" w:cs="Arial"/>
          <w:sz w:val="20"/>
          <w:szCs w:val="20"/>
        </w:rPr>
        <w:t>In this contribution, we have presented our views</w:t>
      </w:r>
      <w:r w:rsidR="005E185A" w:rsidRPr="00792A33">
        <w:rPr>
          <w:rFonts w:ascii="Arial" w:hAnsi="Arial" w:cs="Arial"/>
          <w:sz w:val="20"/>
          <w:szCs w:val="20"/>
        </w:rPr>
        <w:t xml:space="preserve"> on </w:t>
      </w:r>
      <w:r w:rsidR="00FB2606">
        <w:rPr>
          <w:rFonts w:ascii="Arial" w:hAnsi="Arial" w:cs="Arial"/>
          <w:sz w:val="20"/>
          <w:szCs w:val="20"/>
        </w:rPr>
        <w:t xml:space="preserve">how to </w:t>
      </w:r>
      <w:r w:rsidR="00593EA1">
        <w:rPr>
          <w:rFonts w:ascii="Arial" w:hAnsi="Arial" w:cs="Arial"/>
          <w:sz w:val="20"/>
          <w:szCs w:val="20"/>
        </w:rPr>
        <w:t xml:space="preserve">support UE-initiated/Event-Triggered beam reporting and propose the following: </w:t>
      </w:r>
    </w:p>
    <w:p w14:paraId="5E53071A" w14:textId="77777777" w:rsidR="004907C1" w:rsidRDefault="004907C1" w:rsidP="004907C1">
      <w:pPr>
        <w:rPr>
          <w:rFonts w:ascii="Arial" w:hAnsi="Arial"/>
          <w:b/>
          <w:bCs/>
          <w:sz w:val="20"/>
          <w:szCs w:val="20"/>
          <w:lang w:eastAsia="en-US"/>
        </w:rPr>
      </w:pPr>
      <w:r w:rsidRPr="004A17AE">
        <w:rPr>
          <w:rFonts w:ascii="Arial" w:hAnsi="Arial"/>
          <w:b/>
          <w:bCs/>
          <w:sz w:val="20"/>
          <w:szCs w:val="20"/>
          <w:lang w:eastAsia="en-US"/>
        </w:rPr>
        <w:t>Proposal</w:t>
      </w:r>
      <w:r>
        <w:rPr>
          <w:rFonts w:ascii="Arial" w:hAnsi="Arial"/>
          <w:b/>
          <w:bCs/>
          <w:sz w:val="20"/>
          <w:szCs w:val="20"/>
          <w:lang w:eastAsia="en-US"/>
        </w:rPr>
        <w:t xml:space="preserve"> 1: A UE-initiated beam reporting is triggered if the following conditions are fulfilled: </w:t>
      </w:r>
    </w:p>
    <w:p w14:paraId="32445D51" w14:textId="77777777" w:rsidR="004907C1" w:rsidRDefault="004907C1" w:rsidP="004907C1">
      <w:pPr>
        <w:pStyle w:val="ListParagraph"/>
        <w:numPr>
          <w:ilvl w:val="0"/>
          <w:numId w:val="68"/>
        </w:numPr>
        <w:rPr>
          <w:rFonts w:ascii="Arial" w:hAnsi="Arial"/>
          <w:i/>
          <w:iCs/>
          <w:sz w:val="20"/>
          <w:szCs w:val="20"/>
          <w:lang w:eastAsia="en-US"/>
        </w:rPr>
      </w:pPr>
      <w:r w:rsidRPr="002C5662">
        <w:rPr>
          <w:rFonts w:ascii="Arial" w:hAnsi="Arial"/>
          <w:i/>
          <w:iCs/>
          <w:sz w:val="20"/>
          <w:szCs w:val="20"/>
          <w:lang w:eastAsia="en-US"/>
        </w:rPr>
        <w:t xml:space="preserve">Condition 1: </w:t>
      </w:r>
      <w:r>
        <w:rPr>
          <w:rFonts w:ascii="Arial" w:hAnsi="Arial"/>
          <w:i/>
          <w:iCs/>
          <w:sz w:val="20"/>
          <w:szCs w:val="20"/>
          <w:lang w:eastAsia="en-US"/>
        </w:rPr>
        <w:t xml:space="preserve">The </w:t>
      </w:r>
      <w:r w:rsidRPr="00BA38E2">
        <w:rPr>
          <w:rFonts w:ascii="Arial" w:hAnsi="Arial"/>
          <w:i/>
          <w:iCs/>
          <w:sz w:val="20"/>
          <w:szCs w:val="20"/>
          <w:lang w:eastAsia="en-US"/>
        </w:rPr>
        <w:t>measured result of 'reference resource'</w:t>
      </w:r>
      <w:r>
        <w:rPr>
          <w:rFonts w:ascii="Arial" w:hAnsi="Arial"/>
          <w:i/>
          <w:iCs/>
          <w:sz w:val="20"/>
          <w:szCs w:val="20"/>
          <w:lang w:eastAsia="en-US"/>
        </w:rPr>
        <w:t xml:space="preserve"> on the current serving cell</w:t>
      </w:r>
      <w:r w:rsidRPr="00BA38E2">
        <w:rPr>
          <w:rFonts w:ascii="Arial" w:hAnsi="Arial"/>
          <w:i/>
          <w:iCs/>
          <w:sz w:val="20"/>
          <w:szCs w:val="20"/>
          <w:lang w:eastAsia="en-US"/>
        </w:rPr>
        <w:t xml:space="preserve"> becomes worse than a first threshold.</w:t>
      </w:r>
    </w:p>
    <w:p w14:paraId="03BCC359" w14:textId="77777777" w:rsidR="004907C1" w:rsidRPr="002C5662" w:rsidRDefault="004907C1" w:rsidP="004907C1">
      <w:pPr>
        <w:pStyle w:val="ListParagraph"/>
        <w:numPr>
          <w:ilvl w:val="0"/>
          <w:numId w:val="68"/>
        </w:numPr>
        <w:rPr>
          <w:rFonts w:ascii="Arial" w:hAnsi="Arial"/>
          <w:i/>
          <w:iCs/>
          <w:sz w:val="20"/>
          <w:szCs w:val="20"/>
          <w:lang w:eastAsia="en-US"/>
        </w:rPr>
      </w:pPr>
      <w:r>
        <w:rPr>
          <w:rFonts w:ascii="Arial" w:hAnsi="Arial"/>
          <w:i/>
          <w:iCs/>
          <w:sz w:val="20"/>
          <w:szCs w:val="20"/>
          <w:lang w:eastAsia="en-US"/>
        </w:rPr>
        <w:t xml:space="preserve">Condition 2: </w:t>
      </w:r>
      <w:r w:rsidRPr="00BA38E2">
        <w:rPr>
          <w:rFonts w:ascii="Arial" w:hAnsi="Arial"/>
          <w:i/>
          <w:iCs/>
          <w:sz w:val="20"/>
          <w:szCs w:val="20"/>
          <w:lang w:eastAsia="en-US"/>
        </w:rPr>
        <w:t>At least one measured result associated with RRC-configured measurement resources becomes better than a second threshold.</w:t>
      </w:r>
    </w:p>
    <w:p w14:paraId="7B9ED56A" w14:textId="77777777" w:rsidR="004907C1" w:rsidRDefault="004907C1" w:rsidP="004907C1">
      <w:pPr>
        <w:rPr>
          <w:rFonts w:ascii="Arial" w:hAnsi="Arial"/>
          <w:b/>
          <w:bCs/>
          <w:sz w:val="20"/>
          <w:szCs w:val="20"/>
          <w:lang w:eastAsia="en-US"/>
        </w:rPr>
      </w:pPr>
    </w:p>
    <w:p w14:paraId="176E4A88" w14:textId="77777777" w:rsidR="004907C1" w:rsidRPr="00BA38E2" w:rsidRDefault="004907C1" w:rsidP="004907C1">
      <w:pPr>
        <w:spacing w:after="120"/>
        <w:rPr>
          <w:rFonts w:ascii="Arial" w:hAnsi="Arial"/>
          <w:sz w:val="20"/>
          <w:szCs w:val="20"/>
          <w:lang w:eastAsia="en-US"/>
        </w:rPr>
      </w:pPr>
      <w:r w:rsidRPr="004A17AE">
        <w:rPr>
          <w:rFonts w:ascii="Arial" w:hAnsi="Arial"/>
          <w:b/>
          <w:bCs/>
          <w:sz w:val="20"/>
          <w:szCs w:val="20"/>
          <w:lang w:eastAsia="en-US"/>
        </w:rPr>
        <w:t>Proposal</w:t>
      </w:r>
      <w:r>
        <w:rPr>
          <w:rFonts w:ascii="Arial" w:hAnsi="Arial"/>
          <w:b/>
          <w:bCs/>
          <w:sz w:val="20"/>
          <w:szCs w:val="20"/>
          <w:lang w:eastAsia="en-US"/>
        </w:rPr>
        <w:t xml:space="preserve"> 2: Support L1-RSRP as measurement quality for condition evaluation. </w:t>
      </w:r>
    </w:p>
    <w:p w14:paraId="38310A50" w14:textId="77777777" w:rsidR="004907C1" w:rsidRDefault="004907C1" w:rsidP="004907C1">
      <w:pPr>
        <w:spacing w:after="120"/>
        <w:rPr>
          <w:rFonts w:ascii="Arial" w:hAnsi="Arial"/>
          <w:b/>
          <w:bCs/>
          <w:sz w:val="20"/>
          <w:szCs w:val="20"/>
          <w:lang w:eastAsia="en-US"/>
        </w:rPr>
      </w:pPr>
      <w:r w:rsidRPr="004A17AE">
        <w:rPr>
          <w:rFonts w:ascii="Arial" w:hAnsi="Arial"/>
          <w:b/>
          <w:bCs/>
          <w:sz w:val="20"/>
          <w:szCs w:val="20"/>
          <w:lang w:eastAsia="en-US"/>
        </w:rPr>
        <w:t>Proposal</w:t>
      </w:r>
      <w:r>
        <w:rPr>
          <w:rFonts w:ascii="Arial" w:hAnsi="Arial"/>
          <w:b/>
          <w:bCs/>
          <w:sz w:val="20"/>
          <w:szCs w:val="20"/>
          <w:lang w:eastAsia="en-US"/>
        </w:rPr>
        <w:t xml:space="preserve"> 3: The ‘Type-D’ QCL source RS of indicated TCI-state is used for ‘Condition 1’ evaluation. </w:t>
      </w:r>
    </w:p>
    <w:p w14:paraId="4C656A84" w14:textId="77777777" w:rsidR="004907C1" w:rsidRDefault="004907C1" w:rsidP="004907C1">
      <w:pPr>
        <w:spacing w:after="120"/>
        <w:rPr>
          <w:rFonts w:ascii="Arial" w:hAnsi="Arial"/>
          <w:b/>
          <w:bCs/>
          <w:sz w:val="20"/>
          <w:szCs w:val="20"/>
          <w:lang w:eastAsia="en-US"/>
        </w:rPr>
      </w:pPr>
      <w:r>
        <w:rPr>
          <w:rFonts w:ascii="Arial" w:hAnsi="Arial"/>
          <w:b/>
          <w:bCs/>
          <w:sz w:val="20"/>
          <w:szCs w:val="20"/>
          <w:lang w:eastAsia="en-US"/>
        </w:rPr>
        <w:t xml:space="preserve">Proposal 4: RRC signal is used to configure RS resource set for ‘Condition 2’ evaluation. </w:t>
      </w:r>
    </w:p>
    <w:p w14:paraId="7FD9E4E1" w14:textId="77777777" w:rsidR="002A42A2" w:rsidRDefault="002A42A2" w:rsidP="002A42A2">
      <w:pPr>
        <w:spacing w:after="120"/>
        <w:ind w:left="1166" w:hanging="1166"/>
        <w:rPr>
          <w:rFonts w:ascii="Arial" w:hAnsi="Arial"/>
          <w:b/>
          <w:bCs/>
          <w:sz w:val="20"/>
          <w:szCs w:val="20"/>
          <w:lang w:eastAsia="en-US"/>
        </w:rPr>
      </w:pPr>
      <w:r>
        <w:rPr>
          <w:rFonts w:ascii="Arial" w:hAnsi="Arial"/>
          <w:b/>
          <w:bCs/>
          <w:sz w:val="20"/>
          <w:szCs w:val="20"/>
          <w:lang w:eastAsia="en-US"/>
        </w:rPr>
        <w:t>Proposal 5: Support a variable size of beam reporting content by including the L1-RSRP values that are above the 2</w:t>
      </w:r>
      <w:r w:rsidRPr="00D04482">
        <w:rPr>
          <w:rFonts w:ascii="Arial" w:hAnsi="Arial"/>
          <w:b/>
          <w:bCs/>
          <w:sz w:val="20"/>
          <w:szCs w:val="20"/>
          <w:vertAlign w:val="superscript"/>
          <w:lang w:eastAsia="en-US"/>
        </w:rPr>
        <w:t>nd</w:t>
      </w:r>
      <w:r>
        <w:rPr>
          <w:rFonts w:ascii="Arial" w:hAnsi="Arial"/>
          <w:b/>
          <w:bCs/>
          <w:sz w:val="20"/>
          <w:szCs w:val="20"/>
          <w:lang w:eastAsia="en-US"/>
        </w:rPr>
        <w:t xml:space="preserve"> RSRP threshold configured by RRC.  </w:t>
      </w:r>
    </w:p>
    <w:p w14:paraId="453A140B" w14:textId="77777777" w:rsidR="002A42A2" w:rsidRDefault="002A42A2" w:rsidP="002A42A2">
      <w:pPr>
        <w:spacing w:after="120"/>
        <w:ind w:left="1166" w:hanging="1166"/>
        <w:rPr>
          <w:rFonts w:ascii="Arial" w:hAnsi="Arial"/>
          <w:b/>
          <w:bCs/>
          <w:sz w:val="20"/>
          <w:szCs w:val="20"/>
          <w:lang w:eastAsia="en-US"/>
        </w:rPr>
      </w:pPr>
      <w:r>
        <w:rPr>
          <w:rFonts w:ascii="Arial" w:hAnsi="Arial"/>
          <w:b/>
          <w:bCs/>
          <w:sz w:val="20"/>
          <w:szCs w:val="20"/>
          <w:lang w:eastAsia="en-US"/>
        </w:rPr>
        <w:t xml:space="preserve">Proposal 6: RAN1 to study using either MAC-CE (Opt.1) or UCI (opt.2) as UL signal container to carry the variable number of beams and corresponding L1-RSRP.  </w:t>
      </w:r>
    </w:p>
    <w:p w14:paraId="504339F1" w14:textId="77777777" w:rsidR="002A42A2" w:rsidRDefault="002A42A2" w:rsidP="002A42A2">
      <w:pPr>
        <w:spacing w:after="120"/>
        <w:ind w:left="1166" w:hanging="1166"/>
        <w:rPr>
          <w:rFonts w:ascii="Arial" w:hAnsi="Arial"/>
          <w:sz w:val="20"/>
          <w:szCs w:val="20"/>
          <w:lang w:eastAsia="en-US"/>
        </w:rPr>
      </w:pPr>
      <w:r>
        <w:rPr>
          <w:rFonts w:ascii="Arial" w:hAnsi="Arial"/>
          <w:b/>
          <w:bCs/>
          <w:sz w:val="20"/>
          <w:szCs w:val="20"/>
          <w:lang w:eastAsia="en-US"/>
        </w:rPr>
        <w:t xml:space="preserve">Proposal 7: For beam reporting using UCI on PUCCH/PUSCH, study a mechnism to report the number of reported beams before the corresponding beam reporting occasion. </w:t>
      </w:r>
    </w:p>
    <w:p w14:paraId="6D2FECB7" w14:textId="77777777" w:rsidR="002A42A2" w:rsidRDefault="002A42A2" w:rsidP="002A42A2">
      <w:pPr>
        <w:ind w:left="1170" w:hanging="1170"/>
        <w:rPr>
          <w:rFonts w:ascii="Arial" w:hAnsi="Arial" w:cs="Arial"/>
          <w:sz w:val="20"/>
          <w:szCs w:val="20"/>
        </w:rPr>
      </w:pPr>
      <w:r>
        <w:rPr>
          <w:rFonts w:ascii="Arial" w:hAnsi="Arial"/>
          <w:b/>
          <w:bCs/>
          <w:sz w:val="20"/>
          <w:szCs w:val="20"/>
          <w:lang w:eastAsia="en-US"/>
        </w:rPr>
        <w:t xml:space="preserve">Proposal 8:  </w:t>
      </w:r>
      <w:r w:rsidRPr="007661AB">
        <w:rPr>
          <w:rFonts w:ascii="Arial" w:hAnsi="Arial"/>
          <w:b/>
          <w:bCs/>
          <w:sz w:val="20"/>
          <w:szCs w:val="20"/>
          <w:lang w:eastAsia="en-US"/>
        </w:rPr>
        <w:t>Differential encoding of the RSRP values is performed</w:t>
      </w:r>
      <w:r>
        <w:rPr>
          <w:rFonts w:ascii="Arial" w:hAnsi="Arial"/>
          <w:b/>
          <w:bCs/>
          <w:sz w:val="20"/>
          <w:szCs w:val="20"/>
          <w:lang w:eastAsia="en-US"/>
        </w:rPr>
        <w:t xml:space="preserve"> for UE-initiated beam reporting</w:t>
      </w:r>
      <w:r w:rsidRPr="007661AB">
        <w:rPr>
          <w:rFonts w:ascii="Arial" w:hAnsi="Arial"/>
          <w:b/>
          <w:bCs/>
          <w:sz w:val="20"/>
          <w:szCs w:val="20"/>
          <w:lang w:eastAsia="en-US"/>
        </w:rPr>
        <w:t>.</w:t>
      </w:r>
      <w:r>
        <w:rPr>
          <w:rFonts w:ascii="Arial" w:hAnsi="Arial" w:cs="Arial"/>
          <w:sz w:val="20"/>
          <w:szCs w:val="20"/>
        </w:rPr>
        <w:t xml:space="preserve">   </w:t>
      </w:r>
    </w:p>
    <w:p w14:paraId="528BEAC1"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61FE81DB"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5C4A077E"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06411277"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5C74D695"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36235038"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7AAEA835" w14:textId="77777777" w:rsidR="00607B69" w:rsidRDefault="00607B69" w:rsidP="00FB2606">
      <w:pPr>
        <w:overflowPunct w:val="0"/>
        <w:autoSpaceDE w:val="0"/>
        <w:autoSpaceDN w:val="0"/>
        <w:adjustRightInd w:val="0"/>
        <w:spacing w:after="180"/>
        <w:textAlignment w:val="baseline"/>
        <w:rPr>
          <w:rFonts w:ascii="Arial" w:hAnsi="Arial" w:cs="Arial"/>
          <w:color w:val="000000" w:themeColor="text1"/>
        </w:rPr>
      </w:pPr>
    </w:p>
    <w:p w14:paraId="26DB5B05" w14:textId="77777777" w:rsidR="00607B69" w:rsidRPr="00FB2606" w:rsidRDefault="00607B69" w:rsidP="00FB2606">
      <w:pPr>
        <w:overflowPunct w:val="0"/>
        <w:autoSpaceDE w:val="0"/>
        <w:autoSpaceDN w:val="0"/>
        <w:adjustRightInd w:val="0"/>
        <w:spacing w:after="180"/>
        <w:textAlignment w:val="baseline"/>
        <w:rPr>
          <w:rFonts w:ascii="Arial" w:hAnsi="Arial" w:cs="Arial"/>
          <w:color w:val="000000" w:themeColor="text1"/>
        </w:rPr>
      </w:pPr>
    </w:p>
    <w:p w14:paraId="0DB36D6E" w14:textId="77777777" w:rsidR="00A543EC" w:rsidRPr="00CE0424" w:rsidRDefault="00A543EC" w:rsidP="00A543EC">
      <w:pPr>
        <w:pStyle w:val="Heading1"/>
      </w:pPr>
      <w:r w:rsidRPr="00CE0424">
        <w:t>References</w:t>
      </w:r>
    </w:p>
    <w:p w14:paraId="0CB3D1B2" w14:textId="2CB35152" w:rsidR="00771160" w:rsidRPr="00296E80" w:rsidRDefault="00A543EC" w:rsidP="00296E80">
      <w:pPr>
        <w:pStyle w:val="Reference"/>
      </w:pPr>
      <w:bookmarkStart w:id="3" w:name="_Ref114816142"/>
      <w:r w:rsidRPr="00CE23AF">
        <w:t>RP-2</w:t>
      </w:r>
      <w:r w:rsidR="00770F2C">
        <w:t>34007</w:t>
      </w:r>
      <w:r>
        <w:t xml:space="preserve">, </w:t>
      </w:r>
      <w:r w:rsidRPr="00CE23AF">
        <w:t>New WID</w:t>
      </w:r>
      <w:r w:rsidR="00770F2C">
        <w:t xml:space="preserve">: </w:t>
      </w:r>
      <w:r w:rsidR="00770F2C" w:rsidRPr="00770F2C">
        <w:t>NR MIMO Phase 5</w:t>
      </w:r>
      <w:r>
        <w:t xml:space="preserve">, </w:t>
      </w:r>
      <w:r w:rsidR="00770F2C">
        <w:t>Samsung (Moderator)</w:t>
      </w:r>
      <w:r>
        <w:t>, RAN#</w:t>
      </w:r>
      <w:r w:rsidR="00770F2C">
        <w:t>102</w:t>
      </w:r>
      <w:r>
        <w:t>, December 202</w:t>
      </w:r>
      <w:bookmarkEnd w:id="3"/>
      <w:r w:rsidR="00770F2C">
        <w:t>3</w:t>
      </w:r>
    </w:p>
    <w:sectPr w:rsidR="00771160" w:rsidRPr="00296E80" w:rsidSect="0013399B">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D4EA4" w14:textId="77777777" w:rsidR="0013399B" w:rsidRDefault="0013399B">
      <w:r>
        <w:separator/>
      </w:r>
    </w:p>
  </w:endnote>
  <w:endnote w:type="continuationSeparator" w:id="0">
    <w:p w14:paraId="028BC840" w14:textId="77777777" w:rsidR="0013399B" w:rsidRDefault="00133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7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0000500000000020000"/>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EB363" w14:textId="77777777" w:rsidR="0013399B" w:rsidRDefault="0013399B">
      <w:r>
        <w:separator/>
      </w:r>
    </w:p>
  </w:footnote>
  <w:footnote w:type="continuationSeparator" w:id="0">
    <w:p w14:paraId="0D842DDD" w14:textId="77777777" w:rsidR="0013399B" w:rsidRDefault="00133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0A140E"/>
    <w:multiLevelType w:val="hybridMultilevel"/>
    <w:tmpl w:val="75DE441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 w15:restartNumberingAfterBreak="0">
    <w:nsid w:val="01536D01"/>
    <w:multiLevelType w:val="hybridMultilevel"/>
    <w:tmpl w:val="FFA2A9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69D7069"/>
    <w:multiLevelType w:val="hybridMultilevel"/>
    <w:tmpl w:val="7200DCA0"/>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85D18C8"/>
    <w:multiLevelType w:val="hybridMultilevel"/>
    <w:tmpl w:val="D1868072"/>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046785E"/>
    <w:multiLevelType w:val="hybridMultilevel"/>
    <w:tmpl w:val="A2F4EAD0"/>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2B593801"/>
    <w:multiLevelType w:val="hybridMultilevel"/>
    <w:tmpl w:val="F0405F08"/>
    <w:lvl w:ilvl="0" w:tplc="04090003">
      <w:start w:val="1"/>
      <w:numFmt w:val="bullet"/>
      <w:lvlText w:val="o"/>
      <w:lvlJc w:val="left"/>
      <w:pPr>
        <w:ind w:left="360" w:hanging="360"/>
      </w:pPr>
      <w:rPr>
        <w:rFonts w:ascii="Courier New" w:hAnsi="Courier New" w:cs="Courier New" w:hint="default"/>
      </w:rPr>
    </w:lvl>
    <w:lvl w:ilvl="1" w:tplc="97A8924E">
      <w:start w:val="1"/>
      <w:numFmt w:val="bullet"/>
      <w:lvlText w:val="-"/>
      <w:lvlJc w:val="left"/>
      <w:pPr>
        <w:ind w:left="720" w:hanging="360"/>
      </w:pPr>
      <w:rPr>
        <w:rFonts w:ascii="Calibri" w:eastAsia="DengXian" w:hAnsi="Calibri" w:cs="Calibri"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24"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1F1789"/>
    <w:multiLevelType w:val="hybridMultilevel"/>
    <w:tmpl w:val="D338B71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364E6"/>
    <w:multiLevelType w:val="hybridMultilevel"/>
    <w:tmpl w:val="B2E6C0C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EDB265E"/>
    <w:multiLevelType w:val="hybridMultilevel"/>
    <w:tmpl w:val="234A4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03C76"/>
    <w:multiLevelType w:val="hybridMultilevel"/>
    <w:tmpl w:val="5896CF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6AF4226"/>
    <w:multiLevelType w:val="hybridMultilevel"/>
    <w:tmpl w:val="575850A2"/>
    <w:lvl w:ilvl="0" w:tplc="95184670">
      <w:numFmt w:val="bullet"/>
      <w:lvlText w:val="-"/>
      <w:lvlJc w:val="left"/>
      <w:pPr>
        <w:ind w:left="776" w:hanging="360"/>
      </w:pPr>
      <w:rPr>
        <w:rFonts w:ascii="Times New Roman" w:eastAsia="Times New Roman"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46"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A2E5DC8"/>
    <w:multiLevelType w:val="hybridMultilevel"/>
    <w:tmpl w:val="ECB0BF48"/>
    <w:lvl w:ilvl="0" w:tplc="B5A8667A">
      <w:numFmt w:val="bullet"/>
      <w:lvlText w:val="-"/>
      <w:lvlJc w:val="left"/>
      <w:pPr>
        <w:ind w:left="776" w:hanging="360"/>
      </w:pPr>
      <w:rPr>
        <w:rFonts w:ascii="Times" w:eastAsia="Batang" w:hAnsi="Times" w:cs="Time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48"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AB4672D"/>
    <w:multiLevelType w:val="hybridMultilevel"/>
    <w:tmpl w:val="EB5853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FD95953"/>
    <w:multiLevelType w:val="hybridMultilevel"/>
    <w:tmpl w:val="260E57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10A7BAB"/>
    <w:multiLevelType w:val="hybridMultilevel"/>
    <w:tmpl w:val="8764A8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5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6"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68BE0388"/>
    <w:multiLevelType w:val="hybridMultilevel"/>
    <w:tmpl w:val="4224D7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56" w:hanging="360"/>
      </w:pPr>
      <w:rPr>
        <w:rFonts w:ascii="Courier New" w:hAnsi="Courier New" w:cs="Courier New" w:hint="default"/>
      </w:rPr>
    </w:lvl>
    <w:lvl w:ilvl="2" w:tplc="04090005" w:tentative="1">
      <w:start w:val="1"/>
      <w:numFmt w:val="bullet"/>
      <w:lvlText w:val=""/>
      <w:lvlJc w:val="left"/>
      <w:pPr>
        <w:ind w:left="1076" w:hanging="360"/>
      </w:pPr>
      <w:rPr>
        <w:rFonts w:ascii="Wingdings" w:hAnsi="Wingdings" w:hint="default"/>
      </w:rPr>
    </w:lvl>
    <w:lvl w:ilvl="3" w:tplc="04090001" w:tentative="1">
      <w:start w:val="1"/>
      <w:numFmt w:val="bullet"/>
      <w:lvlText w:val=""/>
      <w:lvlJc w:val="left"/>
      <w:pPr>
        <w:ind w:left="1796" w:hanging="360"/>
      </w:pPr>
      <w:rPr>
        <w:rFonts w:ascii="Symbol" w:hAnsi="Symbol" w:hint="default"/>
      </w:rPr>
    </w:lvl>
    <w:lvl w:ilvl="4" w:tplc="04090003" w:tentative="1">
      <w:start w:val="1"/>
      <w:numFmt w:val="bullet"/>
      <w:lvlText w:val="o"/>
      <w:lvlJc w:val="left"/>
      <w:pPr>
        <w:ind w:left="2516" w:hanging="360"/>
      </w:pPr>
      <w:rPr>
        <w:rFonts w:ascii="Courier New" w:hAnsi="Courier New" w:cs="Courier New" w:hint="default"/>
      </w:rPr>
    </w:lvl>
    <w:lvl w:ilvl="5" w:tplc="04090005" w:tentative="1">
      <w:start w:val="1"/>
      <w:numFmt w:val="bullet"/>
      <w:lvlText w:val=""/>
      <w:lvlJc w:val="left"/>
      <w:pPr>
        <w:ind w:left="3236" w:hanging="360"/>
      </w:pPr>
      <w:rPr>
        <w:rFonts w:ascii="Wingdings" w:hAnsi="Wingdings" w:hint="default"/>
      </w:rPr>
    </w:lvl>
    <w:lvl w:ilvl="6" w:tplc="04090001" w:tentative="1">
      <w:start w:val="1"/>
      <w:numFmt w:val="bullet"/>
      <w:lvlText w:val=""/>
      <w:lvlJc w:val="left"/>
      <w:pPr>
        <w:ind w:left="3956" w:hanging="360"/>
      </w:pPr>
      <w:rPr>
        <w:rFonts w:ascii="Symbol" w:hAnsi="Symbol" w:hint="default"/>
      </w:rPr>
    </w:lvl>
    <w:lvl w:ilvl="7" w:tplc="04090003" w:tentative="1">
      <w:start w:val="1"/>
      <w:numFmt w:val="bullet"/>
      <w:lvlText w:val="o"/>
      <w:lvlJc w:val="left"/>
      <w:pPr>
        <w:ind w:left="4676" w:hanging="360"/>
      </w:pPr>
      <w:rPr>
        <w:rFonts w:ascii="Courier New" w:hAnsi="Courier New" w:cs="Courier New" w:hint="default"/>
      </w:rPr>
    </w:lvl>
    <w:lvl w:ilvl="8" w:tplc="04090005" w:tentative="1">
      <w:start w:val="1"/>
      <w:numFmt w:val="bullet"/>
      <w:lvlText w:val=""/>
      <w:lvlJc w:val="left"/>
      <w:pPr>
        <w:ind w:left="5396" w:hanging="360"/>
      </w:pPr>
      <w:rPr>
        <w:rFonts w:ascii="Wingdings" w:hAnsi="Wingdings" w:hint="default"/>
      </w:rPr>
    </w:lvl>
  </w:abstractNum>
  <w:abstractNum w:abstractNumId="59" w15:restartNumberingAfterBreak="0">
    <w:nsid w:val="69D550FD"/>
    <w:multiLevelType w:val="hybridMultilevel"/>
    <w:tmpl w:val="65D64AE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1"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63"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5"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7" w15:restartNumberingAfterBreak="0">
    <w:nsid w:val="790C1DD8"/>
    <w:multiLevelType w:val="hybridMultilevel"/>
    <w:tmpl w:val="D26297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1409599">
    <w:abstractNumId w:val="52"/>
  </w:num>
  <w:num w:numId="2" w16cid:durableId="775950945">
    <w:abstractNumId w:val="35"/>
  </w:num>
  <w:num w:numId="3" w16cid:durableId="1829443946">
    <w:abstractNumId w:val="11"/>
  </w:num>
  <w:num w:numId="4" w16cid:durableId="774908576">
    <w:abstractNumId w:val="64"/>
  </w:num>
  <w:num w:numId="5" w16cid:durableId="1080978509">
    <w:abstractNumId w:val="10"/>
  </w:num>
  <w:num w:numId="6" w16cid:durableId="1963072101">
    <w:abstractNumId w:val="62"/>
  </w:num>
  <w:num w:numId="7" w16cid:durableId="5251911">
    <w:abstractNumId w:val="43"/>
  </w:num>
  <w:num w:numId="8" w16cid:durableId="468136793">
    <w:abstractNumId w:val="5"/>
  </w:num>
  <w:num w:numId="9" w16cid:durableId="955254518">
    <w:abstractNumId w:val="25"/>
  </w:num>
  <w:num w:numId="10" w16cid:durableId="1102454232">
    <w:abstractNumId w:val="33"/>
  </w:num>
  <w:num w:numId="11" w16cid:durableId="249388093">
    <w:abstractNumId w:val="40"/>
  </w:num>
  <w:num w:numId="12" w16cid:durableId="1617564302">
    <w:abstractNumId w:val="37"/>
  </w:num>
  <w:num w:numId="13" w16cid:durableId="774445314">
    <w:abstractNumId w:val="21"/>
  </w:num>
  <w:num w:numId="14" w16cid:durableId="1478840111">
    <w:abstractNumId w:val="13"/>
  </w:num>
  <w:num w:numId="15" w16cid:durableId="523714013">
    <w:abstractNumId w:val="41"/>
  </w:num>
  <w:num w:numId="16" w16cid:durableId="2131432209">
    <w:abstractNumId w:val="28"/>
  </w:num>
  <w:num w:numId="17" w16cid:durableId="30425370">
    <w:abstractNumId w:val="65"/>
  </w:num>
  <w:num w:numId="18" w16cid:durableId="857357148">
    <w:abstractNumId w:val="54"/>
  </w:num>
  <w:num w:numId="19" w16cid:durableId="1185168470">
    <w:abstractNumId w:val="4"/>
  </w:num>
  <w:num w:numId="20" w16cid:durableId="572620473">
    <w:abstractNumId w:val="15"/>
  </w:num>
  <w:num w:numId="21" w16cid:durableId="1696540518">
    <w:abstractNumId w:val="0"/>
  </w:num>
  <w:num w:numId="22" w16cid:durableId="561990774">
    <w:abstractNumId w:val="50"/>
  </w:num>
  <w:num w:numId="23" w16cid:durableId="1321424776">
    <w:abstractNumId w:val="24"/>
  </w:num>
  <w:num w:numId="24" w16cid:durableId="642588540">
    <w:abstractNumId w:val="20"/>
  </w:num>
  <w:num w:numId="25" w16cid:durableId="227309444">
    <w:abstractNumId w:val="36"/>
  </w:num>
  <w:num w:numId="26" w16cid:durableId="721289497">
    <w:abstractNumId w:val="30"/>
  </w:num>
  <w:num w:numId="27" w16cid:durableId="411045378">
    <w:abstractNumId w:val="19"/>
  </w:num>
  <w:num w:numId="28" w16cid:durableId="1573344447">
    <w:abstractNumId w:val="22"/>
  </w:num>
  <w:num w:numId="29" w16cid:durableId="204371133">
    <w:abstractNumId w:val="29"/>
  </w:num>
  <w:num w:numId="30" w16cid:durableId="402263810">
    <w:abstractNumId w:val="61"/>
  </w:num>
  <w:num w:numId="31" w16cid:durableId="510224783">
    <w:abstractNumId w:val="46"/>
  </w:num>
  <w:num w:numId="32" w16cid:durableId="853501122">
    <w:abstractNumId w:val="42"/>
  </w:num>
  <w:num w:numId="33" w16cid:durableId="1195923195">
    <w:abstractNumId w:val="56"/>
  </w:num>
  <w:num w:numId="34" w16cid:durableId="47609914">
    <w:abstractNumId w:val="18"/>
  </w:num>
  <w:num w:numId="35" w16cid:durableId="1210724604">
    <w:abstractNumId w:val="1"/>
  </w:num>
  <w:num w:numId="36" w16cid:durableId="1607225224">
    <w:abstractNumId w:val="50"/>
  </w:num>
  <w:num w:numId="37" w16cid:durableId="2025937412">
    <w:abstractNumId w:val="34"/>
  </w:num>
  <w:num w:numId="38" w16cid:durableId="1630889743">
    <w:abstractNumId w:val="8"/>
  </w:num>
  <w:num w:numId="39" w16cid:durableId="1112554586">
    <w:abstractNumId w:val="6"/>
  </w:num>
  <w:num w:numId="40" w16cid:durableId="1116800964">
    <w:abstractNumId w:val="48"/>
  </w:num>
  <w:num w:numId="41" w16cid:durableId="1414935705">
    <w:abstractNumId w:val="17"/>
  </w:num>
  <w:num w:numId="42" w16cid:durableId="1080447386">
    <w:abstractNumId w:val="47"/>
  </w:num>
  <w:num w:numId="43" w16cid:durableId="546574422">
    <w:abstractNumId w:val="59"/>
  </w:num>
  <w:num w:numId="44" w16cid:durableId="1402605863">
    <w:abstractNumId w:val="38"/>
  </w:num>
  <w:num w:numId="45" w16cid:durableId="211965784">
    <w:abstractNumId w:val="2"/>
  </w:num>
  <w:num w:numId="46" w16cid:durableId="1434932614">
    <w:abstractNumId w:val="55"/>
  </w:num>
  <w:num w:numId="47" w16cid:durableId="1938824389">
    <w:abstractNumId w:val="44"/>
  </w:num>
  <w:num w:numId="48" w16cid:durableId="1793404194">
    <w:abstractNumId w:val="63"/>
  </w:num>
  <w:num w:numId="49" w16cid:durableId="634218961">
    <w:abstractNumId w:val="26"/>
  </w:num>
  <w:num w:numId="50" w16cid:durableId="2007051856">
    <w:abstractNumId w:val="58"/>
  </w:num>
  <w:num w:numId="51" w16cid:durableId="760024533">
    <w:abstractNumId w:val="7"/>
  </w:num>
  <w:num w:numId="52" w16cid:durableId="2125152585">
    <w:abstractNumId w:val="31"/>
  </w:num>
  <w:num w:numId="53" w16cid:durableId="1076173466">
    <w:abstractNumId w:val="32"/>
  </w:num>
  <w:num w:numId="54" w16cid:durableId="163327848">
    <w:abstractNumId w:val="51"/>
  </w:num>
  <w:num w:numId="55" w16cid:durableId="782114622">
    <w:abstractNumId w:val="3"/>
  </w:num>
  <w:num w:numId="56" w16cid:durableId="1281495851">
    <w:abstractNumId w:val="9"/>
  </w:num>
  <w:num w:numId="57" w16cid:durableId="648246175">
    <w:abstractNumId w:val="53"/>
  </w:num>
  <w:num w:numId="58" w16cid:durableId="1385956235">
    <w:abstractNumId w:val="66"/>
  </w:num>
  <w:num w:numId="59" w16cid:durableId="1299065665">
    <w:abstractNumId w:val="14"/>
  </w:num>
  <w:num w:numId="60" w16cid:durableId="246767062">
    <w:abstractNumId w:val="23"/>
  </w:num>
  <w:num w:numId="61" w16cid:durableId="577256209">
    <w:abstractNumId w:val="16"/>
  </w:num>
  <w:num w:numId="62" w16cid:durableId="747729686">
    <w:abstractNumId w:val="49"/>
  </w:num>
  <w:num w:numId="63" w16cid:durableId="794757033">
    <w:abstractNumId w:val="39"/>
  </w:num>
  <w:num w:numId="64" w16cid:durableId="2066827791">
    <w:abstractNumId w:val="12"/>
  </w:num>
  <w:num w:numId="65" w16cid:durableId="1260678967">
    <w:abstractNumId w:val="57"/>
  </w:num>
  <w:num w:numId="66" w16cid:durableId="1167943760">
    <w:abstractNumId w:val="60"/>
  </w:num>
  <w:num w:numId="67" w16cid:durableId="1010912697">
    <w:abstractNumId w:val="67"/>
  </w:num>
  <w:num w:numId="68" w16cid:durableId="712579038">
    <w:abstractNumId w:val="27"/>
  </w:num>
  <w:num w:numId="69" w16cid:durableId="1027095537">
    <w:abstractNumId w:val="4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4F16"/>
    <w:rsid w:val="00015206"/>
    <w:rsid w:val="00016535"/>
    <w:rsid w:val="00016E20"/>
    <w:rsid w:val="00020AB8"/>
    <w:rsid w:val="0002162D"/>
    <w:rsid w:val="00024423"/>
    <w:rsid w:val="000254A0"/>
    <w:rsid w:val="00025639"/>
    <w:rsid w:val="00026B6B"/>
    <w:rsid w:val="00026F2D"/>
    <w:rsid w:val="0003157B"/>
    <w:rsid w:val="000324AE"/>
    <w:rsid w:val="00033DE3"/>
    <w:rsid w:val="0003430D"/>
    <w:rsid w:val="000353CB"/>
    <w:rsid w:val="0003574F"/>
    <w:rsid w:val="00036824"/>
    <w:rsid w:val="00036A8A"/>
    <w:rsid w:val="000370A0"/>
    <w:rsid w:val="000402EC"/>
    <w:rsid w:val="00041822"/>
    <w:rsid w:val="000419A5"/>
    <w:rsid w:val="00041E24"/>
    <w:rsid w:val="00042017"/>
    <w:rsid w:val="00042E35"/>
    <w:rsid w:val="00043671"/>
    <w:rsid w:val="00043EA5"/>
    <w:rsid w:val="00044C94"/>
    <w:rsid w:val="000457C9"/>
    <w:rsid w:val="00046713"/>
    <w:rsid w:val="0005095F"/>
    <w:rsid w:val="00050CC7"/>
    <w:rsid w:val="00054944"/>
    <w:rsid w:val="00054A17"/>
    <w:rsid w:val="0005558B"/>
    <w:rsid w:val="00055D9E"/>
    <w:rsid w:val="00057030"/>
    <w:rsid w:val="000602C9"/>
    <w:rsid w:val="000617C2"/>
    <w:rsid w:val="00062579"/>
    <w:rsid w:val="00062A03"/>
    <w:rsid w:val="00063FE0"/>
    <w:rsid w:val="00064366"/>
    <w:rsid w:val="00065514"/>
    <w:rsid w:val="0006735F"/>
    <w:rsid w:val="00067A06"/>
    <w:rsid w:val="00067F48"/>
    <w:rsid w:val="00067FD7"/>
    <w:rsid w:val="00070448"/>
    <w:rsid w:val="00070B61"/>
    <w:rsid w:val="000722C9"/>
    <w:rsid w:val="000729CD"/>
    <w:rsid w:val="000736A0"/>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396"/>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C0C40"/>
    <w:rsid w:val="000C1200"/>
    <w:rsid w:val="000C1269"/>
    <w:rsid w:val="000C1F78"/>
    <w:rsid w:val="000C2B74"/>
    <w:rsid w:val="000C2C4D"/>
    <w:rsid w:val="000C62FE"/>
    <w:rsid w:val="000C641D"/>
    <w:rsid w:val="000C689C"/>
    <w:rsid w:val="000D16AA"/>
    <w:rsid w:val="000D274E"/>
    <w:rsid w:val="000D3920"/>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2757"/>
    <w:rsid w:val="000F2FCE"/>
    <w:rsid w:val="000F649F"/>
    <w:rsid w:val="000F760B"/>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399B"/>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173E"/>
    <w:rsid w:val="00152571"/>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2292"/>
    <w:rsid w:val="00192DAB"/>
    <w:rsid w:val="00194872"/>
    <w:rsid w:val="001949AF"/>
    <w:rsid w:val="0019569E"/>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3EF1"/>
    <w:rsid w:val="001C4118"/>
    <w:rsid w:val="001C5C89"/>
    <w:rsid w:val="001C6663"/>
    <w:rsid w:val="001C72E7"/>
    <w:rsid w:val="001D0693"/>
    <w:rsid w:val="001D0698"/>
    <w:rsid w:val="001D0F43"/>
    <w:rsid w:val="001D334C"/>
    <w:rsid w:val="001D3E2B"/>
    <w:rsid w:val="001D3EA3"/>
    <w:rsid w:val="001D4797"/>
    <w:rsid w:val="001D504A"/>
    <w:rsid w:val="001D61C1"/>
    <w:rsid w:val="001D657E"/>
    <w:rsid w:val="001D681E"/>
    <w:rsid w:val="001E07C4"/>
    <w:rsid w:val="001E0BBB"/>
    <w:rsid w:val="001E1E2F"/>
    <w:rsid w:val="001E418A"/>
    <w:rsid w:val="001E53B7"/>
    <w:rsid w:val="001E5686"/>
    <w:rsid w:val="001E7186"/>
    <w:rsid w:val="001F0B33"/>
    <w:rsid w:val="001F0DAD"/>
    <w:rsid w:val="001F20D8"/>
    <w:rsid w:val="001F26A1"/>
    <w:rsid w:val="001F2DB1"/>
    <w:rsid w:val="001F4FB6"/>
    <w:rsid w:val="001F6C99"/>
    <w:rsid w:val="001F7067"/>
    <w:rsid w:val="002002D4"/>
    <w:rsid w:val="00201F95"/>
    <w:rsid w:val="002028B1"/>
    <w:rsid w:val="00203A90"/>
    <w:rsid w:val="00204D5B"/>
    <w:rsid w:val="00204FE3"/>
    <w:rsid w:val="002053BF"/>
    <w:rsid w:val="00205715"/>
    <w:rsid w:val="0020711C"/>
    <w:rsid w:val="002071B5"/>
    <w:rsid w:val="00210B2D"/>
    <w:rsid w:val="00210E7F"/>
    <w:rsid w:val="002114A9"/>
    <w:rsid w:val="00212557"/>
    <w:rsid w:val="002125A4"/>
    <w:rsid w:val="00212B85"/>
    <w:rsid w:val="00214320"/>
    <w:rsid w:val="00215DF0"/>
    <w:rsid w:val="002163BA"/>
    <w:rsid w:val="0021654D"/>
    <w:rsid w:val="00216AAA"/>
    <w:rsid w:val="00217655"/>
    <w:rsid w:val="0021795B"/>
    <w:rsid w:val="00220730"/>
    <w:rsid w:val="0022134D"/>
    <w:rsid w:val="002217A9"/>
    <w:rsid w:val="002224A7"/>
    <w:rsid w:val="002259B3"/>
    <w:rsid w:val="00225A84"/>
    <w:rsid w:val="00225C41"/>
    <w:rsid w:val="002265C7"/>
    <w:rsid w:val="00226FBE"/>
    <w:rsid w:val="00230A52"/>
    <w:rsid w:val="00231D54"/>
    <w:rsid w:val="00233D51"/>
    <w:rsid w:val="0023553D"/>
    <w:rsid w:val="0023735D"/>
    <w:rsid w:val="0023776F"/>
    <w:rsid w:val="00237A48"/>
    <w:rsid w:val="00240384"/>
    <w:rsid w:val="00240BE4"/>
    <w:rsid w:val="00241BA9"/>
    <w:rsid w:val="00241C35"/>
    <w:rsid w:val="00241C87"/>
    <w:rsid w:val="00242656"/>
    <w:rsid w:val="00242992"/>
    <w:rsid w:val="00244500"/>
    <w:rsid w:val="00246987"/>
    <w:rsid w:val="002472CD"/>
    <w:rsid w:val="00251C1D"/>
    <w:rsid w:val="00251D91"/>
    <w:rsid w:val="002527A7"/>
    <w:rsid w:val="0025345C"/>
    <w:rsid w:val="00254B2F"/>
    <w:rsid w:val="002555E0"/>
    <w:rsid w:val="002575CE"/>
    <w:rsid w:val="0026005D"/>
    <w:rsid w:val="00260B38"/>
    <w:rsid w:val="002623A4"/>
    <w:rsid w:val="00262722"/>
    <w:rsid w:val="00262AD8"/>
    <w:rsid w:val="00263B80"/>
    <w:rsid w:val="00264BFF"/>
    <w:rsid w:val="002650A5"/>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23C5"/>
    <w:rsid w:val="00284187"/>
    <w:rsid w:val="00284A29"/>
    <w:rsid w:val="0028649D"/>
    <w:rsid w:val="00287964"/>
    <w:rsid w:val="00287E7B"/>
    <w:rsid w:val="00290461"/>
    <w:rsid w:val="00291156"/>
    <w:rsid w:val="00292380"/>
    <w:rsid w:val="0029263B"/>
    <w:rsid w:val="00292B97"/>
    <w:rsid w:val="00292CDE"/>
    <w:rsid w:val="002939BA"/>
    <w:rsid w:val="002945F0"/>
    <w:rsid w:val="00296644"/>
    <w:rsid w:val="00296E80"/>
    <w:rsid w:val="00297131"/>
    <w:rsid w:val="00297FC4"/>
    <w:rsid w:val="002A0CDF"/>
    <w:rsid w:val="002A2F47"/>
    <w:rsid w:val="002A321A"/>
    <w:rsid w:val="002A335A"/>
    <w:rsid w:val="002A42A2"/>
    <w:rsid w:val="002A63ED"/>
    <w:rsid w:val="002B18C2"/>
    <w:rsid w:val="002B1F2A"/>
    <w:rsid w:val="002B3BC5"/>
    <w:rsid w:val="002B3BD7"/>
    <w:rsid w:val="002B3C32"/>
    <w:rsid w:val="002B459E"/>
    <w:rsid w:val="002C111B"/>
    <w:rsid w:val="002C1749"/>
    <w:rsid w:val="002C37C6"/>
    <w:rsid w:val="002C4184"/>
    <w:rsid w:val="002C5662"/>
    <w:rsid w:val="002C576D"/>
    <w:rsid w:val="002C5C74"/>
    <w:rsid w:val="002C5EFD"/>
    <w:rsid w:val="002D14A1"/>
    <w:rsid w:val="002D3515"/>
    <w:rsid w:val="002D55B3"/>
    <w:rsid w:val="002D6ACE"/>
    <w:rsid w:val="002D7588"/>
    <w:rsid w:val="002D7EE6"/>
    <w:rsid w:val="002E05FB"/>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747"/>
    <w:rsid w:val="00301D32"/>
    <w:rsid w:val="00302CA0"/>
    <w:rsid w:val="00302CCE"/>
    <w:rsid w:val="00305F05"/>
    <w:rsid w:val="003071EC"/>
    <w:rsid w:val="003103EE"/>
    <w:rsid w:val="00310E5C"/>
    <w:rsid w:val="00311566"/>
    <w:rsid w:val="0031205C"/>
    <w:rsid w:val="0031323F"/>
    <w:rsid w:val="003138E5"/>
    <w:rsid w:val="00313D23"/>
    <w:rsid w:val="0031486F"/>
    <w:rsid w:val="003151A7"/>
    <w:rsid w:val="00315D38"/>
    <w:rsid w:val="0031614D"/>
    <w:rsid w:val="00317BCE"/>
    <w:rsid w:val="00320679"/>
    <w:rsid w:val="00320BF7"/>
    <w:rsid w:val="00322045"/>
    <w:rsid w:val="003248B1"/>
    <w:rsid w:val="003250E2"/>
    <w:rsid w:val="003250F7"/>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31A2"/>
    <w:rsid w:val="003738FB"/>
    <w:rsid w:val="0037444B"/>
    <w:rsid w:val="00376231"/>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072"/>
    <w:rsid w:val="00393457"/>
    <w:rsid w:val="00393809"/>
    <w:rsid w:val="003970BC"/>
    <w:rsid w:val="00397972"/>
    <w:rsid w:val="003A027A"/>
    <w:rsid w:val="003A04D1"/>
    <w:rsid w:val="003A2C99"/>
    <w:rsid w:val="003A310B"/>
    <w:rsid w:val="003A38F2"/>
    <w:rsid w:val="003A51E5"/>
    <w:rsid w:val="003A7EF8"/>
    <w:rsid w:val="003B03BE"/>
    <w:rsid w:val="003B0E02"/>
    <w:rsid w:val="003B30E4"/>
    <w:rsid w:val="003B3132"/>
    <w:rsid w:val="003B32E0"/>
    <w:rsid w:val="003B38EA"/>
    <w:rsid w:val="003B3CDC"/>
    <w:rsid w:val="003B62F0"/>
    <w:rsid w:val="003B6437"/>
    <w:rsid w:val="003B6CDF"/>
    <w:rsid w:val="003B7BE8"/>
    <w:rsid w:val="003C2843"/>
    <w:rsid w:val="003C3D6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2C5E"/>
    <w:rsid w:val="003D33B3"/>
    <w:rsid w:val="003D3400"/>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F0EA8"/>
    <w:rsid w:val="003F1A7A"/>
    <w:rsid w:val="003F1B5F"/>
    <w:rsid w:val="003F1BB5"/>
    <w:rsid w:val="003F25CC"/>
    <w:rsid w:val="003F2794"/>
    <w:rsid w:val="003F35C9"/>
    <w:rsid w:val="003F40E5"/>
    <w:rsid w:val="003F4368"/>
    <w:rsid w:val="003F4726"/>
    <w:rsid w:val="003F4FCD"/>
    <w:rsid w:val="003F5ACC"/>
    <w:rsid w:val="003F5D0E"/>
    <w:rsid w:val="003F6621"/>
    <w:rsid w:val="003F6A87"/>
    <w:rsid w:val="003F6DAB"/>
    <w:rsid w:val="003F731B"/>
    <w:rsid w:val="00400B04"/>
    <w:rsid w:val="00400CE6"/>
    <w:rsid w:val="00401172"/>
    <w:rsid w:val="004029A8"/>
    <w:rsid w:val="00403BC5"/>
    <w:rsid w:val="00404931"/>
    <w:rsid w:val="00404C4B"/>
    <w:rsid w:val="004054A9"/>
    <w:rsid w:val="004056A0"/>
    <w:rsid w:val="00405A83"/>
    <w:rsid w:val="00405C2E"/>
    <w:rsid w:val="00407E8A"/>
    <w:rsid w:val="0041001B"/>
    <w:rsid w:val="00411BF4"/>
    <w:rsid w:val="0041206D"/>
    <w:rsid w:val="00412E01"/>
    <w:rsid w:val="0041403C"/>
    <w:rsid w:val="00414A70"/>
    <w:rsid w:val="00414F5D"/>
    <w:rsid w:val="0041601D"/>
    <w:rsid w:val="00416BBA"/>
    <w:rsid w:val="00420296"/>
    <w:rsid w:val="00420A2E"/>
    <w:rsid w:val="004229CC"/>
    <w:rsid w:val="0042460F"/>
    <w:rsid w:val="00424F8C"/>
    <w:rsid w:val="00425A8E"/>
    <w:rsid w:val="00426379"/>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4203"/>
    <w:rsid w:val="004655DA"/>
    <w:rsid w:val="00465821"/>
    <w:rsid w:val="00466178"/>
    <w:rsid w:val="00466B3D"/>
    <w:rsid w:val="00467F8A"/>
    <w:rsid w:val="00471A02"/>
    <w:rsid w:val="0047272B"/>
    <w:rsid w:val="00472833"/>
    <w:rsid w:val="00473384"/>
    <w:rsid w:val="00473F4C"/>
    <w:rsid w:val="0047421E"/>
    <w:rsid w:val="0047717F"/>
    <w:rsid w:val="00477625"/>
    <w:rsid w:val="004776A3"/>
    <w:rsid w:val="00477855"/>
    <w:rsid w:val="0047792E"/>
    <w:rsid w:val="0048043C"/>
    <w:rsid w:val="004819B6"/>
    <w:rsid w:val="00481D61"/>
    <w:rsid w:val="00482A10"/>
    <w:rsid w:val="00483DD4"/>
    <w:rsid w:val="00483E85"/>
    <w:rsid w:val="00484947"/>
    <w:rsid w:val="00485C82"/>
    <w:rsid w:val="0048742C"/>
    <w:rsid w:val="004907C1"/>
    <w:rsid w:val="00492E26"/>
    <w:rsid w:val="00493105"/>
    <w:rsid w:val="00493F74"/>
    <w:rsid w:val="004947CB"/>
    <w:rsid w:val="0049534F"/>
    <w:rsid w:val="0049619C"/>
    <w:rsid w:val="004A05E3"/>
    <w:rsid w:val="004A1058"/>
    <w:rsid w:val="004A17AE"/>
    <w:rsid w:val="004A1C65"/>
    <w:rsid w:val="004A2B23"/>
    <w:rsid w:val="004A2E57"/>
    <w:rsid w:val="004A3BB4"/>
    <w:rsid w:val="004A6250"/>
    <w:rsid w:val="004A684D"/>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7358"/>
    <w:rsid w:val="004F79E4"/>
    <w:rsid w:val="00500649"/>
    <w:rsid w:val="0050071A"/>
    <w:rsid w:val="00501D54"/>
    <w:rsid w:val="00503198"/>
    <w:rsid w:val="0050443F"/>
    <w:rsid w:val="0050499B"/>
    <w:rsid w:val="005054DE"/>
    <w:rsid w:val="00507777"/>
    <w:rsid w:val="005077DB"/>
    <w:rsid w:val="00510C1E"/>
    <w:rsid w:val="005126B1"/>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31AF"/>
    <w:rsid w:val="00534AE9"/>
    <w:rsid w:val="00535CEC"/>
    <w:rsid w:val="00535EF4"/>
    <w:rsid w:val="00537476"/>
    <w:rsid w:val="00537F64"/>
    <w:rsid w:val="00540A66"/>
    <w:rsid w:val="00541442"/>
    <w:rsid w:val="00541F72"/>
    <w:rsid w:val="0054284B"/>
    <w:rsid w:val="00543C26"/>
    <w:rsid w:val="00544BEC"/>
    <w:rsid w:val="00545457"/>
    <w:rsid w:val="00546DB9"/>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7150E"/>
    <w:rsid w:val="00571994"/>
    <w:rsid w:val="00572F34"/>
    <w:rsid w:val="00574051"/>
    <w:rsid w:val="00574779"/>
    <w:rsid w:val="00576BFF"/>
    <w:rsid w:val="0057736C"/>
    <w:rsid w:val="00581AC7"/>
    <w:rsid w:val="00583C0C"/>
    <w:rsid w:val="00591A47"/>
    <w:rsid w:val="00593B39"/>
    <w:rsid w:val="00593EA1"/>
    <w:rsid w:val="0059418E"/>
    <w:rsid w:val="005970B6"/>
    <w:rsid w:val="005A2578"/>
    <w:rsid w:val="005A29B3"/>
    <w:rsid w:val="005A3B69"/>
    <w:rsid w:val="005A4056"/>
    <w:rsid w:val="005A40CA"/>
    <w:rsid w:val="005A5140"/>
    <w:rsid w:val="005A7F97"/>
    <w:rsid w:val="005B16BD"/>
    <w:rsid w:val="005B1E97"/>
    <w:rsid w:val="005B2E60"/>
    <w:rsid w:val="005B59E9"/>
    <w:rsid w:val="005B67A0"/>
    <w:rsid w:val="005B69FF"/>
    <w:rsid w:val="005C0784"/>
    <w:rsid w:val="005C2A5F"/>
    <w:rsid w:val="005C3F94"/>
    <w:rsid w:val="005C3FD7"/>
    <w:rsid w:val="005C4910"/>
    <w:rsid w:val="005C4F14"/>
    <w:rsid w:val="005C60B7"/>
    <w:rsid w:val="005C62C7"/>
    <w:rsid w:val="005C73AD"/>
    <w:rsid w:val="005C7A06"/>
    <w:rsid w:val="005D0604"/>
    <w:rsid w:val="005D181D"/>
    <w:rsid w:val="005D1CA8"/>
    <w:rsid w:val="005D28FF"/>
    <w:rsid w:val="005D2F66"/>
    <w:rsid w:val="005D3E53"/>
    <w:rsid w:val="005D4FB0"/>
    <w:rsid w:val="005D79A4"/>
    <w:rsid w:val="005E0E1C"/>
    <w:rsid w:val="005E148B"/>
    <w:rsid w:val="005E185A"/>
    <w:rsid w:val="005E3610"/>
    <w:rsid w:val="005E3FB2"/>
    <w:rsid w:val="005E4196"/>
    <w:rsid w:val="005E4217"/>
    <w:rsid w:val="005E44EC"/>
    <w:rsid w:val="005E4C99"/>
    <w:rsid w:val="005E4FF5"/>
    <w:rsid w:val="005E502F"/>
    <w:rsid w:val="005E6175"/>
    <w:rsid w:val="005F0AC8"/>
    <w:rsid w:val="005F0E6B"/>
    <w:rsid w:val="005F11E3"/>
    <w:rsid w:val="005F2273"/>
    <w:rsid w:val="005F3DC8"/>
    <w:rsid w:val="005F4099"/>
    <w:rsid w:val="005F6AC4"/>
    <w:rsid w:val="005F72D1"/>
    <w:rsid w:val="005F7E7B"/>
    <w:rsid w:val="00600B8D"/>
    <w:rsid w:val="00600BDC"/>
    <w:rsid w:val="00603682"/>
    <w:rsid w:val="0060370C"/>
    <w:rsid w:val="00603ADC"/>
    <w:rsid w:val="0060401D"/>
    <w:rsid w:val="006043EE"/>
    <w:rsid w:val="006043FA"/>
    <w:rsid w:val="00604E52"/>
    <w:rsid w:val="00606297"/>
    <w:rsid w:val="00606756"/>
    <w:rsid w:val="00606F6D"/>
    <w:rsid w:val="00607423"/>
    <w:rsid w:val="00607B69"/>
    <w:rsid w:val="00610120"/>
    <w:rsid w:val="00611874"/>
    <w:rsid w:val="00612AFB"/>
    <w:rsid w:val="00614AD0"/>
    <w:rsid w:val="0061718D"/>
    <w:rsid w:val="0061740B"/>
    <w:rsid w:val="006202E1"/>
    <w:rsid w:val="0062068F"/>
    <w:rsid w:val="00620B30"/>
    <w:rsid w:val="006217ED"/>
    <w:rsid w:val="00622632"/>
    <w:rsid w:val="00622AD4"/>
    <w:rsid w:val="006239FA"/>
    <w:rsid w:val="00623B2E"/>
    <w:rsid w:val="00623B95"/>
    <w:rsid w:val="00623D74"/>
    <w:rsid w:val="0062456A"/>
    <w:rsid w:val="00631941"/>
    <w:rsid w:val="00632CF3"/>
    <w:rsid w:val="0063479C"/>
    <w:rsid w:val="006354EB"/>
    <w:rsid w:val="00635CB0"/>
    <w:rsid w:val="00640A42"/>
    <w:rsid w:val="0064140E"/>
    <w:rsid w:val="00644D23"/>
    <w:rsid w:val="00644F77"/>
    <w:rsid w:val="00645311"/>
    <w:rsid w:val="00645B27"/>
    <w:rsid w:val="00646021"/>
    <w:rsid w:val="0064642E"/>
    <w:rsid w:val="006478BF"/>
    <w:rsid w:val="006509D1"/>
    <w:rsid w:val="00650E5B"/>
    <w:rsid w:val="00652177"/>
    <w:rsid w:val="006535AA"/>
    <w:rsid w:val="0065556E"/>
    <w:rsid w:val="00655AF2"/>
    <w:rsid w:val="00656AAA"/>
    <w:rsid w:val="00656ECE"/>
    <w:rsid w:val="00662020"/>
    <w:rsid w:val="006622E5"/>
    <w:rsid w:val="00662B4D"/>
    <w:rsid w:val="00662BD1"/>
    <w:rsid w:val="00662C09"/>
    <w:rsid w:val="0066447A"/>
    <w:rsid w:val="006645B4"/>
    <w:rsid w:val="00664A97"/>
    <w:rsid w:val="00664DC4"/>
    <w:rsid w:val="00665B7C"/>
    <w:rsid w:val="006671D0"/>
    <w:rsid w:val="00667384"/>
    <w:rsid w:val="0067092D"/>
    <w:rsid w:val="0067188D"/>
    <w:rsid w:val="00673060"/>
    <w:rsid w:val="006749E4"/>
    <w:rsid w:val="0067541B"/>
    <w:rsid w:val="00676CA6"/>
    <w:rsid w:val="00680A87"/>
    <w:rsid w:val="006815D4"/>
    <w:rsid w:val="00682D7B"/>
    <w:rsid w:val="00683E86"/>
    <w:rsid w:val="006843A4"/>
    <w:rsid w:val="006844BE"/>
    <w:rsid w:val="00684FC8"/>
    <w:rsid w:val="006856D6"/>
    <w:rsid w:val="00685B8E"/>
    <w:rsid w:val="0068700F"/>
    <w:rsid w:val="006901EA"/>
    <w:rsid w:val="00690810"/>
    <w:rsid w:val="00690A68"/>
    <w:rsid w:val="00691128"/>
    <w:rsid w:val="006917B9"/>
    <w:rsid w:val="0069307A"/>
    <w:rsid w:val="006946A4"/>
    <w:rsid w:val="006969D1"/>
    <w:rsid w:val="00697031"/>
    <w:rsid w:val="00697204"/>
    <w:rsid w:val="00697B95"/>
    <w:rsid w:val="006A1D57"/>
    <w:rsid w:val="006A2559"/>
    <w:rsid w:val="006A2D3B"/>
    <w:rsid w:val="006A2EE3"/>
    <w:rsid w:val="006A31A3"/>
    <w:rsid w:val="006A41BA"/>
    <w:rsid w:val="006A43FB"/>
    <w:rsid w:val="006A5D78"/>
    <w:rsid w:val="006A6391"/>
    <w:rsid w:val="006A63A1"/>
    <w:rsid w:val="006A6596"/>
    <w:rsid w:val="006A742B"/>
    <w:rsid w:val="006A7A09"/>
    <w:rsid w:val="006B021B"/>
    <w:rsid w:val="006B110E"/>
    <w:rsid w:val="006B3317"/>
    <w:rsid w:val="006B5F85"/>
    <w:rsid w:val="006B68FD"/>
    <w:rsid w:val="006B794A"/>
    <w:rsid w:val="006B7E54"/>
    <w:rsid w:val="006C0B02"/>
    <w:rsid w:val="006C1DC6"/>
    <w:rsid w:val="006C1EDA"/>
    <w:rsid w:val="006C2E24"/>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9AB"/>
    <w:rsid w:val="006E2C0F"/>
    <w:rsid w:val="006E3A75"/>
    <w:rsid w:val="006E5240"/>
    <w:rsid w:val="006E6F66"/>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4F9B"/>
    <w:rsid w:val="007069CA"/>
    <w:rsid w:val="00707377"/>
    <w:rsid w:val="00707874"/>
    <w:rsid w:val="00710A93"/>
    <w:rsid w:val="00710CDF"/>
    <w:rsid w:val="00711464"/>
    <w:rsid w:val="00711B48"/>
    <w:rsid w:val="00711EFE"/>
    <w:rsid w:val="0071248E"/>
    <w:rsid w:val="00713626"/>
    <w:rsid w:val="00714F3F"/>
    <w:rsid w:val="00715014"/>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0BC9"/>
    <w:rsid w:val="00741DBB"/>
    <w:rsid w:val="0074395F"/>
    <w:rsid w:val="00743D7F"/>
    <w:rsid w:val="00746F35"/>
    <w:rsid w:val="007503CE"/>
    <w:rsid w:val="00751543"/>
    <w:rsid w:val="007518BD"/>
    <w:rsid w:val="00751C62"/>
    <w:rsid w:val="0075322A"/>
    <w:rsid w:val="00754435"/>
    <w:rsid w:val="0075471D"/>
    <w:rsid w:val="0075594C"/>
    <w:rsid w:val="00760F18"/>
    <w:rsid w:val="0076162E"/>
    <w:rsid w:val="0076168C"/>
    <w:rsid w:val="007616D8"/>
    <w:rsid w:val="00762821"/>
    <w:rsid w:val="00762E0E"/>
    <w:rsid w:val="007634D9"/>
    <w:rsid w:val="0076359B"/>
    <w:rsid w:val="00763B00"/>
    <w:rsid w:val="0076533B"/>
    <w:rsid w:val="00765E1F"/>
    <w:rsid w:val="007661AB"/>
    <w:rsid w:val="00770905"/>
    <w:rsid w:val="00770D19"/>
    <w:rsid w:val="00770F2C"/>
    <w:rsid w:val="00771160"/>
    <w:rsid w:val="007718DC"/>
    <w:rsid w:val="007752E8"/>
    <w:rsid w:val="00776D62"/>
    <w:rsid w:val="00776DBB"/>
    <w:rsid w:val="007772BD"/>
    <w:rsid w:val="00777A94"/>
    <w:rsid w:val="00777D1A"/>
    <w:rsid w:val="007802D9"/>
    <w:rsid w:val="00782321"/>
    <w:rsid w:val="00782E13"/>
    <w:rsid w:val="00782F04"/>
    <w:rsid w:val="00783147"/>
    <w:rsid w:val="007834C8"/>
    <w:rsid w:val="00786F91"/>
    <w:rsid w:val="0078731C"/>
    <w:rsid w:val="00787DF3"/>
    <w:rsid w:val="00790F4B"/>
    <w:rsid w:val="007912AE"/>
    <w:rsid w:val="007913D8"/>
    <w:rsid w:val="00791578"/>
    <w:rsid w:val="00792A33"/>
    <w:rsid w:val="007942C4"/>
    <w:rsid w:val="00794BD9"/>
    <w:rsid w:val="0079526C"/>
    <w:rsid w:val="007953B0"/>
    <w:rsid w:val="00797355"/>
    <w:rsid w:val="007A1147"/>
    <w:rsid w:val="007A1193"/>
    <w:rsid w:val="007A17EA"/>
    <w:rsid w:val="007A2149"/>
    <w:rsid w:val="007A2C43"/>
    <w:rsid w:val="007A538E"/>
    <w:rsid w:val="007A558B"/>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7BA"/>
    <w:rsid w:val="007C75E5"/>
    <w:rsid w:val="007D05CA"/>
    <w:rsid w:val="007D260A"/>
    <w:rsid w:val="007D33A8"/>
    <w:rsid w:val="007D353C"/>
    <w:rsid w:val="007D3DE0"/>
    <w:rsid w:val="007D41A1"/>
    <w:rsid w:val="007D41E5"/>
    <w:rsid w:val="007D4CBA"/>
    <w:rsid w:val="007D6B03"/>
    <w:rsid w:val="007D6BCA"/>
    <w:rsid w:val="007D7441"/>
    <w:rsid w:val="007D7EF3"/>
    <w:rsid w:val="007E05DF"/>
    <w:rsid w:val="007E071C"/>
    <w:rsid w:val="007E0F81"/>
    <w:rsid w:val="007E190F"/>
    <w:rsid w:val="007E1B50"/>
    <w:rsid w:val="007E24E9"/>
    <w:rsid w:val="007E3C98"/>
    <w:rsid w:val="007E665E"/>
    <w:rsid w:val="007E68B6"/>
    <w:rsid w:val="007E690D"/>
    <w:rsid w:val="007E7845"/>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0458"/>
    <w:rsid w:val="008210F1"/>
    <w:rsid w:val="00821213"/>
    <w:rsid w:val="00821C71"/>
    <w:rsid w:val="008220E8"/>
    <w:rsid w:val="00822D31"/>
    <w:rsid w:val="00824D49"/>
    <w:rsid w:val="00827205"/>
    <w:rsid w:val="00832806"/>
    <w:rsid w:val="008329BB"/>
    <w:rsid w:val="0083324B"/>
    <w:rsid w:val="00833953"/>
    <w:rsid w:val="00835659"/>
    <w:rsid w:val="008358C2"/>
    <w:rsid w:val="008361C5"/>
    <w:rsid w:val="00837BBB"/>
    <w:rsid w:val="00840019"/>
    <w:rsid w:val="00841102"/>
    <w:rsid w:val="00842535"/>
    <w:rsid w:val="00842EB6"/>
    <w:rsid w:val="00843156"/>
    <w:rsid w:val="00843184"/>
    <w:rsid w:val="0084450C"/>
    <w:rsid w:val="00845276"/>
    <w:rsid w:val="00845654"/>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2ED1"/>
    <w:rsid w:val="008740A1"/>
    <w:rsid w:val="00874451"/>
    <w:rsid w:val="0087459F"/>
    <w:rsid w:val="008748BA"/>
    <w:rsid w:val="00875812"/>
    <w:rsid w:val="00875D44"/>
    <w:rsid w:val="00876524"/>
    <w:rsid w:val="0087735E"/>
    <w:rsid w:val="00877656"/>
    <w:rsid w:val="00880BB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5085"/>
    <w:rsid w:val="008C508A"/>
    <w:rsid w:val="008C557A"/>
    <w:rsid w:val="008C5E12"/>
    <w:rsid w:val="008D0FBE"/>
    <w:rsid w:val="008D1D46"/>
    <w:rsid w:val="008D2666"/>
    <w:rsid w:val="008D2CDB"/>
    <w:rsid w:val="008D2E69"/>
    <w:rsid w:val="008D3320"/>
    <w:rsid w:val="008D3473"/>
    <w:rsid w:val="008D3D6B"/>
    <w:rsid w:val="008D690D"/>
    <w:rsid w:val="008D6A8B"/>
    <w:rsid w:val="008D6D5F"/>
    <w:rsid w:val="008D7057"/>
    <w:rsid w:val="008E0BFA"/>
    <w:rsid w:val="008E361D"/>
    <w:rsid w:val="008E4304"/>
    <w:rsid w:val="008E4B3E"/>
    <w:rsid w:val="008E628D"/>
    <w:rsid w:val="008E6398"/>
    <w:rsid w:val="008E6E8F"/>
    <w:rsid w:val="008E6FCF"/>
    <w:rsid w:val="008F069C"/>
    <w:rsid w:val="008F0805"/>
    <w:rsid w:val="008F0CD3"/>
    <w:rsid w:val="008F2A4F"/>
    <w:rsid w:val="008F34D5"/>
    <w:rsid w:val="008F44DA"/>
    <w:rsid w:val="008F4FEB"/>
    <w:rsid w:val="008F5F51"/>
    <w:rsid w:val="008F65AF"/>
    <w:rsid w:val="008F6C71"/>
    <w:rsid w:val="00901A73"/>
    <w:rsid w:val="009023FC"/>
    <w:rsid w:val="00904B19"/>
    <w:rsid w:val="00906300"/>
    <w:rsid w:val="00906EA2"/>
    <w:rsid w:val="00911995"/>
    <w:rsid w:val="009141AD"/>
    <w:rsid w:val="00917072"/>
    <w:rsid w:val="009208A2"/>
    <w:rsid w:val="00920B08"/>
    <w:rsid w:val="00922B46"/>
    <w:rsid w:val="009247E1"/>
    <w:rsid w:val="00924ECE"/>
    <w:rsid w:val="009252A8"/>
    <w:rsid w:val="00925EF8"/>
    <w:rsid w:val="0092700F"/>
    <w:rsid w:val="00930255"/>
    <w:rsid w:val="00930E0B"/>
    <w:rsid w:val="00930E94"/>
    <w:rsid w:val="00931881"/>
    <w:rsid w:val="0093250F"/>
    <w:rsid w:val="009327E0"/>
    <w:rsid w:val="00932CDF"/>
    <w:rsid w:val="00936605"/>
    <w:rsid w:val="00937BD2"/>
    <w:rsid w:val="009402AC"/>
    <w:rsid w:val="009433FA"/>
    <w:rsid w:val="00943DA3"/>
    <w:rsid w:val="00943E8E"/>
    <w:rsid w:val="00944BCF"/>
    <w:rsid w:val="00944E8B"/>
    <w:rsid w:val="0094764F"/>
    <w:rsid w:val="009502F4"/>
    <w:rsid w:val="00950347"/>
    <w:rsid w:val="00951FC9"/>
    <w:rsid w:val="00952544"/>
    <w:rsid w:val="00953DA3"/>
    <w:rsid w:val="00954CF3"/>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607E"/>
    <w:rsid w:val="0097609A"/>
    <w:rsid w:val="009769F9"/>
    <w:rsid w:val="009813C3"/>
    <w:rsid w:val="00981401"/>
    <w:rsid w:val="00982D68"/>
    <w:rsid w:val="0098329A"/>
    <w:rsid w:val="0098522C"/>
    <w:rsid w:val="00985769"/>
    <w:rsid w:val="009858E8"/>
    <w:rsid w:val="009870A7"/>
    <w:rsid w:val="0098725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679F"/>
    <w:rsid w:val="009B7211"/>
    <w:rsid w:val="009B7A4B"/>
    <w:rsid w:val="009B7FC7"/>
    <w:rsid w:val="009C0081"/>
    <w:rsid w:val="009C150B"/>
    <w:rsid w:val="009C32E7"/>
    <w:rsid w:val="009C331E"/>
    <w:rsid w:val="009C34F3"/>
    <w:rsid w:val="009C364E"/>
    <w:rsid w:val="009C57E7"/>
    <w:rsid w:val="009C6C4B"/>
    <w:rsid w:val="009C6EFD"/>
    <w:rsid w:val="009C71FF"/>
    <w:rsid w:val="009D28EA"/>
    <w:rsid w:val="009D2CAC"/>
    <w:rsid w:val="009D31DE"/>
    <w:rsid w:val="009D3968"/>
    <w:rsid w:val="009D3DF2"/>
    <w:rsid w:val="009D4881"/>
    <w:rsid w:val="009D5FD5"/>
    <w:rsid w:val="009D64F6"/>
    <w:rsid w:val="009E05F0"/>
    <w:rsid w:val="009E07B0"/>
    <w:rsid w:val="009E0A91"/>
    <w:rsid w:val="009E3226"/>
    <w:rsid w:val="009E334C"/>
    <w:rsid w:val="009E3BE0"/>
    <w:rsid w:val="009E4C61"/>
    <w:rsid w:val="009E4DCC"/>
    <w:rsid w:val="009E59FA"/>
    <w:rsid w:val="009E5E0A"/>
    <w:rsid w:val="009E627E"/>
    <w:rsid w:val="009E66BE"/>
    <w:rsid w:val="009E774F"/>
    <w:rsid w:val="009E7CA8"/>
    <w:rsid w:val="009F16C5"/>
    <w:rsid w:val="009F23F4"/>
    <w:rsid w:val="009F27E3"/>
    <w:rsid w:val="009F34DA"/>
    <w:rsid w:val="009F35DB"/>
    <w:rsid w:val="009F4C7F"/>
    <w:rsid w:val="009F565C"/>
    <w:rsid w:val="009F6A3E"/>
    <w:rsid w:val="00A01756"/>
    <w:rsid w:val="00A02225"/>
    <w:rsid w:val="00A02609"/>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B55"/>
    <w:rsid w:val="00A344E7"/>
    <w:rsid w:val="00A34ED7"/>
    <w:rsid w:val="00A35C62"/>
    <w:rsid w:val="00A367BA"/>
    <w:rsid w:val="00A37013"/>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43EC"/>
    <w:rsid w:val="00A55D2C"/>
    <w:rsid w:val="00A55F11"/>
    <w:rsid w:val="00A5634B"/>
    <w:rsid w:val="00A56812"/>
    <w:rsid w:val="00A56851"/>
    <w:rsid w:val="00A616C8"/>
    <w:rsid w:val="00A617F3"/>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0A2F"/>
    <w:rsid w:val="00A8107C"/>
    <w:rsid w:val="00A81160"/>
    <w:rsid w:val="00A8116F"/>
    <w:rsid w:val="00A8302D"/>
    <w:rsid w:val="00A83C36"/>
    <w:rsid w:val="00A83C97"/>
    <w:rsid w:val="00A84692"/>
    <w:rsid w:val="00A84C51"/>
    <w:rsid w:val="00A85986"/>
    <w:rsid w:val="00A86198"/>
    <w:rsid w:val="00A86254"/>
    <w:rsid w:val="00A86306"/>
    <w:rsid w:val="00A8681D"/>
    <w:rsid w:val="00A87D0B"/>
    <w:rsid w:val="00A87FD0"/>
    <w:rsid w:val="00A93524"/>
    <w:rsid w:val="00A93680"/>
    <w:rsid w:val="00A93ED4"/>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3F85"/>
    <w:rsid w:val="00AB449F"/>
    <w:rsid w:val="00AB477B"/>
    <w:rsid w:val="00AB5695"/>
    <w:rsid w:val="00AB592E"/>
    <w:rsid w:val="00AB5D8D"/>
    <w:rsid w:val="00AB6F25"/>
    <w:rsid w:val="00AB7EA5"/>
    <w:rsid w:val="00AC1319"/>
    <w:rsid w:val="00AC1AA3"/>
    <w:rsid w:val="00AC1F45"/>
    <w:rsid w:val="00AC421E"/>
    <w:rsid w:val="00AC4588"/>
    <w:rsid w:val="00AC704E"/>
    <w:rsid w:val="00AC742F"/>
    <w:rsid w:val="00AC7839"/>
    <w:rsid w:val="00AD085F"/>
    <w:rsid w:val="00AD17A5"/>
    <w:rsid w:val="00AD19B9"/>
    <w:rsid w:val="00AD1FEF"/>
    <w:rsid w:val="00AD308F"/>
    <w:rsid w:val="00AD3A16"/>
    <w:rsid w:val="00AD3DBA"/>
    <w:rsid w:val="00AD53DF"/>
    <w:rsid w:val="00AD5B39"/>
    <w:rsid w:val="00AD606D"/>
    <w:rsid w:val="00AD613D"/>
    <w:rsid w:val="00AD656E"/>
    <w:rsid w:val="00AD7968"/>
    <w:rsid w:val="00AE2533"/>
    <w:rsid w:val="00AE2A9D"/>
    <w:rsid w:val="00AE3503"/>
    <w:rsid w:val="00AE3B77"/>
    <w:rsid w:val="00AE3D42"/>
    <w:rsid w:val="00AE47A7"/>
    <w:rsid w:val="00AE4CEA"/>
    <w:rsid w:val="00AE4E39"/>
    <w:rsid w:val="00AE5FA2"/>
    <w:rsid w:val="00AE6176"/>
    <w:rsid w:val="00AE7583"/>
    <w:rsid w:val="00AE7BD6"/>
    <w:rsid w:val="00AF0785"/>
    <w:rsid w:val="00AF0E04"/>
    <w:rsid w:val="00AF187A"/>
    <w:rsid w:val="00AF2156"/>
    <w:rsid w:val="00AF22DB"/>
    <w:rsid w:val="00AF2B94"/>
    <w:rsid w:val="00AF2D95"/>
    <w:rsid w:val="00AF3B80"/>
    <w:rsid w:val="00AF441C"/>
    <w:rsid w:val="00AF5099"/>
    <w:rsid w:val="00AF5BAF"/>
    <w:rsid w:val="00AF62A7"/>
    <w:rsid w:val="00B00563"/>
    <w:rsid w:val="00B00E51"/>
    <w:rsid w:val="00B01562"/>
    <w:rsid w:val="00B02E7D"/>
    <w:rsid w:val="00B03FD4"/>
    <w:rsid w:val="00B04A51"/>
    <w:rsid w:val="00B06301"/>
    <w:rsid w:val="00B07045"/>
    <w:rsid w:val="00B07467"/>
    <w:rsid w:val="00B07E17"/>
    <w:rsid w:val="00B1026D"/>
    <w:rsid w:val="00B1196F"/>
    <w:rsid w:val="00B122EE"/>
    <w:rsid w:val="00B12CCF"/>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7937"/>
    <w:rsid w:val="00B40E2D"/>
    <w:rsid w:val="00B40F7F"/>
    <w:rsid w:val="00B41933"/>
    <w:rsid w:val="00B44C24"/>
    <w:rsid w:val="00B45008"/>
    <w:rsid w:val="00B5370C"/>
    <w:rsid w:val="00B56924"/>
    <w:rsid w:val="00B57AEB"/>
    <w:rsid w:val="00B57E43"/>
    <w:rsid w:val="00B60320"/>
    <w:rsid w:val="00B60A69"/>
    <w:rsid w:val="00B61709"/>
    <w:rsid w:val="00B6192D"/>
    <w:rsid w:val="00B61B35"/>
    <w:rsid w:val="00B62740"/>
    <w:rsid w:val="00B64DD0"/>
    <w:rsid w:val="00B66084"/>
    <w:rsid w:val="00B660A4"/>
    <w:rsid w:val="00B662A1"/>
    <w:rsid w:val="00B66702"/>
    <w:rsid w:val="00B670C2"/>
    <w:rsid w:val="00B67876"/>
    <w:rsid w:val="00B712E7"/>
    <w:rsid w:val="00B730D7"/>
    <w:rsid w:val="00B75545"/>
    <w:rsid w:val="00B75C48"/>
    <w:rsid w:val="00B769EC"/>
    <w:rsid w:val="00B76A8B"/>
    <w:rsid w:val="00B7709E"/>
    <w:rsid w:val="00B7778C"/>
    <w:rsid w:val="00B800B2"/>
    <w:rsid w:val="00B80DFA"/>
    <w:rsid w:val="00B81FCD"/>
    <w:rsid w:val="00B8238D"/>
    <w:rsid w:val="00B842A7"/>
    <w:rsid w:val="00B842B2"/>
    <w:rsid w:val="00B86A06"/>
    <w:rsid w:val="00B86BDE"/>
    <w:rsid w:val="00B86F69"/>
    <w:rsid w:val="00B872AE"/>
    <w:rsid w:val="00B91FE6"/>
    <w:rsid w:val="00B924A0"/>
    <w:rsid w:val="00B924ED"/>
    <w:rsid w:val="00B936A8"/>
    <w:rsid w:val="00B96F00"/>
    <w:rsid w:val="00B975F2"/>
    <w:rsid w:val="00B97E0A"/>
    <w:rsid w:val="00BA00BF"/>
    <w:rsid w:val="00BA0932"/>
    <w:rsid w:val="00BA109A"/>
    <w:rsid w:val="00BA19D5"/>
    <w:rsid w:val="00BA38E2"/>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3F51"/>
    <w:rsid w:val="00BC4662"/>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E702D"/>
    <w:rsid w:val="00BF0DB8"/>
    <w:rsid w:val="00BF0F97"/>
    <w:rsid w:val="00BF1217"/>
    <w:rsid w:val="00BF14BB"/>
    <w:rsid w:val="00BF15D2"/>
    <w:rsid w:val="00BF2B5E"/>
    <w:rsid w:val="00BF4808"/>
    <w:rsid w:val="00BF6F96"/>
    <w:rsid w:val="00C011A8"/>
    <w:rsid w:val="00C01215"/>
    <w:rsid w:val="00C02906"/>
    <w:rsid w:val="00C03D0C"/>
    <w:rsid w:val="00C040E0"/>
    <w:rsid w:val="00C0439C"/>
    <w:rsid w:val="00C058EA"/>
    <w:rsid w:val="00C05926"/>
    <w:rsid w:val="00C06272"/>
    <w:rsid w:val="00C071AE"/>
    <w:rsid w:val="00C07605"/>
    <w:rsid w:val="00C07A86"/>
    <w:rsid w:val="00C10536"/>
    <w:rsid w:val="00C10DED"/>
    <w:rsid w:val="00C11223"/>
    <w:rsid w:val="00C116A7"/>
    <w:rsid w:val="00C116BD"/>
    <w:rsid w:val="00C12097"/>
    <w:rsid w:val="00C14696"/>
    <w:rsid w:val="00C16998"/>
    <w:rsid w:val="00C23D66"/>
    <w:rsid w:val="00C24439"/>
    <w:rsid w:val="00C273F8"/>
    <w:rsid w:val="00C3095C"/>
    <w:rsid w:val="00C326D6"/>
    <w:rsid w:val="00C32B8D"/>
    <w:rsid w:val="00C353FF"/>
    <w:rsid w:val="00C36014"/>
    <w:rsid w:val="00C37B72"/>
    <w:rsid w:val="00C4000E"/>
    <w:rsid w:val="00C40F39"/>
    <w:rsid w:val="00C42271"/>
    <w:rsid w:val="00C42B91"/>
    <w:rsid w:val="00C4605C"/>
    <w:rsid w:val="00C461DB"/>
    <w:rsid w:val="00C504E5"/>
    <w:rsid w:val="00C52531"/>
    <w:rsid w:val="00C5261A"/>
    <w:rsid w:val="00C53F64"/>
    <w:rsid w:val="00C54279"/>
    <w:rsid w:val="00C54F24"/>
    <w:rsid w:val="00C5563C"/>
    <w:rsid w:val="00C56535"/>
    <w:rsid w:val="00C60A87"/>
    <w:rsid w:val="00C64C60"/>
    <w:rsid w:val="00C64D4D"/>
    <w:rsid w:val="00C668E3"/>
    <w:rsid w:val="00C67171"/>
    <w:rsid w:val="00C70484"/>
    <w:rsid w:val="00C71168"/>
    <w:rsid w:val="00C73521"/>
    <w:rsid w:val="00C760A7"/>
    <w:rsid w:val="00C7610E"/>
    <w:rsid w:val="00C77335"/>
    <w:rsid w:val="00C7740B"/>
    <w:rsid w:val="00C7749A"/>
    <w:rsid w:val="00C77EE1"/>
    <w:rsid w:val="00C82A0A"/>
    <w:rsid w:val="00C841B2"/>
    <w:rsid w:val="00C84656"/>
    <w:rsid w:val="00C85984"/>
    <w:rsid w:val="00C86C6F"/>
    <w:rsid w:val="00C86E00"/>
    <w:rsid w:val="00C904AB"/>
    <w:rsid w:val="00C91041"/>
    <w:rsid w:val="00C918F6"/>
    <w:rsid w:val="00C91F4A"/>
    <w:rsid w:val="00C92668"/>
    <w:rsid w:val="00C928D7"/>
    <w:rsid w:val="00C92E7F"/>
    <w:rsid w:val="00C94115"/>
    <w:rsid w:val="00C94776"/>
    <w:rsid w:val="00C95BAF"/>
    <w:rsid w:val="00C95DFB"/>
    <w:rsid w:val="00C96788"/>
    <w:rsid w:val="00CA1D94"/>
    <w:rsid w:val="00CA399E"/>
    <w:rsid w:val="00CA4C94"/>
    <w:rsid w:val="00CA4EFD"/>
    <w:rsid w:val="00CA7AA9"/>
    <w:rsid w:val="00CB00E6"/>
    <w:rsid w:val="00CB1271"/>
    <w:rsid w:val="00CB18A1"/>
    <w:rsid w:val="00CB391E"/>
    <w:rsid w:val="00CB5037"/>
    <w:rsid w:val="00CB6542"/>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0E7"/>
    <w:rsid w:val="00CD53AD"/>
    <w:rsid w:val="00CD5559"/>
    <w:rsid w:val="00CD5D84"/>
    <w:rsid w:val="00CD7BD3"/>
    <w:rsid w:val="00CE0CF3"/>
    <w:rsid w:val="00CE289D"/>
    <w:rsid w:val="00CE2FDF"/>
    <w:rsid w:val="00CE3700"/>
    <w:rsid w:val="00CE37EB"/>
    <w:rsid w:val="00CE4770"/>
    <w:rsid w:val="00CE562F"/>
    <w:rsid w:val="00CE69D8"/>
    <w:rsid w:val="00CE6C79"/>
    <w:rsid w:val="00CF0C16"/>
    <w:rsid w:val="00CF0F95"/>
    <w:rsid w:val="00CF107B"/>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276"/>
    <w:rsid w:val="00D03907"/>
    <w:rsid w:val="00D03A03"/>
    <w:rsid w:val="00D0417D"/>
    <w:rsid w:val="00D04482"/>
    <w:rsid w:val="00D0728A"/>
    <w:rsid w:val="00D07801"/>
    <w:rsid w:val="00D12341"/>
    <w:rsid w:val="00D12CC2"/>
    <w:rsid w:val="00D13533"/>
    <w:rsid w:val="00D139FB"/>
    <w:rsid w:val="00D1459C"/>
    <w:rsid w:val="00D145E6"/>
    <w:rsid w:val="00D163A9"/>
    <w:rsid w:val="00D16A01"/>
    <w:rsid w:val="00D21A36"/>
    <w:rsid w:val="00D21DE3"/>
    <w:rsid w:val="00D23C38"/>
    <w:rsid w:val="00D24407"/>
    <w:rsid w:val="00D24CC5"/>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30A8"/>
    <w:rsid w:val="00D54CE7"/>
    <w:rsid w:val="00D57448"/>
    <w:rsid w:val="00D5793E"/>
    <w:rsid w:val="00D6173B"/>
    <w:rsid w:val="00D617A7"/>
    <w:rsid w:val="00D621A4"/>
    <w:rsid w:val="00D62F6C"/>
    <w:rsid w:val="00D6501A"/>
    <w:rsid w:val="00D654D0"/>
    <w:rsid w:val="00D67083"/>
    <w:rsid w:val="00D67A25"/>
    <w:rsid w:val="00D67B59"/>
    <w:rsid w:val="00D70510"/>
    <w:rsid w:val="00D728BA"/>
    <w:rsid w:val="00D72AA5"/>
    <w:rsid w:val="00D72C40"/>
    <w:rsid w:val="00D72CE9"/>
    <w:rsid w:val="00D7317E"/>
    <w:rsid w:val="00D7338D"/>
    <w:rsid w:val="00D73920"/>
    <w:rsid w:val="00D75A2B"/>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A16"/>
    <w:rsid w:val="00D903E6"/>
    <w:rsid w:val="00D925DA"/>
    <w:rsid w:val="00D935F7"/>
    <w:rsid w:val="00D93F7A"/>
    <w:rsid w:val="00D93F8C"/>
    <w:rsid w:val="00D94B39"/>
    <w:rsid w:val="00D94C37"/>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5CC"/>
    <w:rsid w:val="00DB5E60"/>
    <w:rsid w:val="00DB68F5"/>
    <w:rsid w:val="00DC063B"/>
    <w:rsid w:val="00DC0C16"/>
    <w:rsid w:val="00DC1202"/>
    <w:rsid w:val="00DC1967"/>
    <w:rsid w:val="00DC1BDF"/>
    <w:rsid w:val="00DC26F9"/>
    <w:rsid w:val="00DC3915"/>
    <w:rsid w:val="00DC5C8A"/>
    <w:rsid w:val="00DC5D77"/>
    <w:rsid w:val="00DD0FDC"/>
    <w:rsid w:val="00DD2DB2"/>
    <w:rsid w:val="00DD4080"/>
    <w:rsid w:val="00DD4544"/>
    <w:rsid w:val="00DD47C9"/>
    <w:rsid w:val="00DD50DE"/>
    <w:rsid w:val="00DD6EB8"/>
    <w:rsid w:val="00DE1307"/>
    <w:rsid w:val="00DE193D"/>
    <w:rsid w:val="00DE3814"/>
    <w:rsid w:val="00DE58D4"/>
    <w:rsid w:val="00DE64F3"/>
    <w:rsid w:val="00DE6AAB"/>
    <w:rsid w:val="00DF41A8"/>
    <w:rsid w:val="00DF461E"/>
    <w:rsid w:val="00DF48E6"/>
    <w:rsid w:val="00DF49F6"/>
    <w:rsid w:val="00DF5363"/>
    <w:rsid w:val="00DF67A0"/>
    <w:rsid w:val="00E002BC"/>
    <w:rsid w:val="00E005AD"/>
    <w:rsid w:val="00E01D92"/>
    <w:rsid w:val="00E02948"/>
    <w:rsid w:val="00E03184"/>
    <w:rsid w:val="00E049A0"/>
    <w:rsid w:val="00E04BC6"/>
    <w:rsid w:val="00E0606F"/>
    <w:rsid w:val="00E074D6"/>
    <w:rsid w:val="00E0755D"/>
    <w:rsid w:val="00E07B16"/>
    <w:rsid w:val="00E100E8"/>
    <w:rsid w:val="00E10514"/>
    <w:rsid w:val="00E10C10"/>
    <w:rsid w:val="00E11FAD"/>
    <w:rsid w:val="00E127DE"/>
    <w:rsid w:val="00E13930"/>
    <w:rsid w:val="00E13A0A"/>
    <w:rsid w:val="00E14702"/>
    <w:rsid w:val="00E15292"/>
    <w:rsid w:val="00E15E34"/>
    <w:rsid w:val="00E17247"/>
    <w:rsid w:val="00E20FAB"/>
    <w:rsid w:val="00E2299C"/>
    <w:rsid w:val="00E22BCC"/>
    <w:rsid w:val="00E23AD9"/>
    <w:rsid w:val="00E23D3F"/>
    <w:rsid w:val="00E254E0"/>
    <w:rsid w:val="00E25ABB"/>
    <w:rsid w:val="00E26B06"/>
    <w:rsid w:val="00E271C0"/>
    <w:rsid w:val="00E3234E"/>
    <w:rsid w:val="00E32500"/>
    <w:rsid w:val="00E340A5"/>
    <w:rsid w:val="00E349D4"/>
    <w:rsid w:val="00E3688A"/>
    <w:rsid w:val="00E40B01"/>
    <w:rsid w:val="00E40B42"/>
    <w:rsid w:val="00E412AF"/>
    <w:rsid w:val="00E41AAE"/>
    <w:rsid w:val="00E41B41"/>
    <w:rsid w:val="00E434ED"/>
    <w:rsid w:val="00E44359"/>
    <w:rsid w:val="00E44AE2"/>
    <w:rsid w:val="00E4507A"/>
    <w:rsid w:val="00E461F1"/>
    <w:rsid w:val="00E46E76"/>
    <w:rsid w:val="00E503A2"/>
    <w:rsid w:val="00E504FB"/>
    <w:rsid w:val="00E51406"/>
    <w:rsid w:val="00E517A9"/>
    <w:rsid w:val="00E522E7"/>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5A00"/>
    <w:rsid w:val="00E661E3"/>
    <w:rsid w:val="00E66E8F"/>
    <w:rsid w:val="00E70A81"/>
    <w:rsid w:val="00E70ECF"/>
    <w:rsid w:val="00E71A85"/>
    <w:rsid w:val="00E71A98"/>
    <w:rsid w:val="00E72B9D"/>
    <w:rsid w:val="00E74FD7"/>
    <w:rsid w:val="00E75501"/>
    <w:rsid w:val="00E75DD1"/>
    <w:rsid w:val="00E76B91"/>
    <w:rsid w:val="00E81892"/>
    <w:rsid w:val="00E81C21"/>
    <w:rsid w:val="00E82C6B"/>
    <w:rsid w:val="00E830AE"/>
    <w:rsid w:val="00E84146"/>
    <w:rsid w:val="00E85042"/>
    <w:rsid w:val="00E856C7"/>
    <w:rsid w:val="00E876D5"/>
    <w:rsid w:val="00E91832"/>
    <w:rsid w:val="00E92552"/>
    <w:rsid w:val="00E93299"/>
    <w:rsid w:val="00E93D35"/>
    <w:rsid w:val="00E93DAD"/>
    <w:rsid w:val="00E93E52"/>
    <w:rsid w:val="00E96998"/>
    <w:rsid w:val="00E9699B"/>
    <w:rsid w:val="00E97808"/>
    <w:rsid w:val="00EA0E12"/>
    <w:rsid w:val="00EA2856"/>
    <w:rsid w:val="00EA4955"/>
    <w:rsid w:val="00EA49F7"/>
    <w:rsid w:val="00EA51EB"/>
    <w:rsid w:val="00EA559B"/>
    <w:rsid w:val="00EA6807"/>
    <w:rsid w:val="00EA7D94"/>
    <w:rsid w:val="00EA7E1E"/>
    <w:rsid w:val="00EB0BD0"/>
    <w:rsid w:val="00EB3534"/>
    <w:rsid w:val="00EB38B6"/>
    <w:rsid w:val="00EB4AFB"/>
    <w:rsid w:val="00EB59AE"/>
    <w:rsid w:val="00EB7917"/>
    <w:rsid w:val="00EB7AF5"/>
    <w:rsid w:val="00EC0FCE"/>
    <w:rsid w:val="00EC1A41"/>
    <w:rsid w:val="00EC28F5"/>
    <w:rsid w:val="00EC3129"/>
    <w:rsid w:val="00EC3AFB"/>
    <w:rsid w:val="00EC4A4D"/>
    <w:rsid w:val="00EC628D"/>
    <w:rsid w:val="00EC64A7"/>
    <w:rsid w:val="00ED1A96"/>
    <w:rsid w:val="00ED2365"/>
    <w:rsid w:val="00ED49DE"/>
    <w:rsid w:val="00ED652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94F"/>
    <w:rsid w:val="00EF3CA6"/>
    <w:rsid w:val="00EF47F0"/>
    <w:rsid w:val="00EF5AB5"/>
    <w:rsid w:val="00EF5AD8"/>
    <w:rsid w:val="00EF6B87"/>
    <w:rsid w:val="00EF7A24"/>
    <w:rsid w:val="00EF7FF6"/>
    <w:rsid w:val="00F01655"/>
    <w:rsid w:val="00F028C6"/>
    <w:rsid w:val="00F0432F"/>
    <w:rsid w:val="00F06984"/>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421A"/>
    <w:rsid w:val="00F35C29"/>
    <w:rsid w:val="00F363DE"/>
    <w:rsid w:val="00F3649A"/>
    <w:rsid w:val="00F37427"/>
    <w:rsid w:val="00F37435"/>
    <w:rsid w:val="00F37FC8"/>
    <w:rsid w:val="00F405DF"/>
    <w:rsid w:val="00F4064B"/>
    <w:rsid w:val="00F4208A"/>
    <w:rsid w:val="00F4219B"/>
    <w:rsid w:val="00F43880"/>
    <w:rsid w:val="00F44AAE"/>
    <w:rsid w:val="00F4649D"/>
    <w:rsid w:val="00F506A3"/>
    <w:rsid w:val="00F509F7"/>
    <w:rsid w:val="00F51338"/>
    <w:rsid w:val="00F515E9"/>
    <w:rsid w:val="00F520D8"/>
    <w:rsid w:val="00F52966"/>
    <w:rsid w:val="00F53339"/>
    <w:rsid w:val="00F56388"/>
    <w:rsid w:val="00F57CE7"/>
    <w:rsid w:val="00F6029C"/>
    <w:rsid w:val="00F6116F"/>
    <w:rsid w:val="00F6149A"/>
    <w:rsid w:val="00F614DF"/>
    <w:rsid w:val="00F61E59"/>
    <w:rsid w:val="00F62AC8"/>
    <w:rsid w:val="00F63559"/>
    <w:rsid w:val="00F6432A"/>
    <w:rsid w:val="00F6708A"/>
    <w:rsid w:val="00F67A12"/>
    <w:rsid w:val="00F7111F"/>
    <w:rsid w:val="00F71400"/>
    <w:rsid w:val="00F722B7"/>
    <w:rsid w:val="00F726FD"/>
    <w:rsid w:val="00F7584F"/>
    <w:rsid w:val="00F75FEE"/>
    <w:rsid w:val="00F76A71"/>
    <w:rsid w:val="00F76F97"/>
    <w:rsid w:val="00F77593"/>
    <w:rsid w:val="00F77D15"/>
    <w:rsid w:val="00F8014D"/>
    <w:rsid w:val="00F81B17"/>
    <w:rsid w:val="00F820B6"/>
    <w:rsid w:val="00F825A1"/>
    <w:rsid w:val="00F825E6"/>
    <w:rsid w:val="00F826A1"/>
    <w:rsid w:val="00F82EF6"/>
    <w:rsid w:val="00F8312C"/>
    <w:rsid w:val="00F842A8"/>
    <w:rsid w:val="00F84E77"/>
    <w:rsid w:val="00F8597E"/>
    <w:rsid w:val="00F85C3B"/>
    <w:rsid w:val="00F87539"/>
    <w:rsid w:val="00F91023"/>
    <w:rsid w:val="00F924B2"/>
    <w:rsid w:val="00F96E89"/>
    <w:rsid w:val="00FA1355"/>
    <w:rsid w:val="00FA210D"/>
    <w:rsid w:val="00FA3C18"/>
    <w:rsid w:val="00FA417B"/>
    <w:rsid w:val="00FA44AB"/>
    <w:rsid w:val="00FA4CF3"/>
    <w:rsid w:val="00FA570E"/>
    <w:rsid w:val="00FA59AE"/>
    <w:rsid w:val="00FA5EAC"/>
    <w:rsid w:val="00FA5F93"/>
    <w:rsid w:val="00FB0183"/>
    <w:rsid w:val="00FB0B18"/>
    <w:rsid w:val="00FB1816"/>
    <w:rsid w:val="00FB1E95"/>
    <w:rsid w:val="00FB2606"/>
    <w:rsid w:val="00FB37BC"/>
    <w:rsid w:val="00FB3F35"/>
    <w:rsid w:val="00FB45AE"/>
    <w:rsid w:val="00FB78E1"/>
    <w:rsid w:val="00FC02E3"/>
    <w:rsid w:val="00FC0A91"/>
    <w:rsid w:val="00FC1498"/>
    <w:rsid w:val="00FC24A4"/>
    <w:rsid w:val="00FC44AE"/>
    <w:rsid w:val="00FC49C7"/>
    <w:rsid w:val="00FC633A"/>
    <w:rsid w:val="00FC6696"/>
    <w:rsid w:val="00FC66C9"/>
    <w:rsid w:val="00FC673A"/>
    <w:rsid w:val="00FC715C"/>
    <w:rsid w:val="00FC7F29"/>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1D8"/>
    <w:rsid w:val="00FE7427"/>
    <w:rsid w:val="00FF0397"/>
    <w:rsid w:val="00FF34BC"/>
    <w:rsid w:val="00FF398F"/>
    <w:rsid w:val="00FF4B88"/>
    <w:rsid w:val="00FF56FC"/>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8886577">
      <w:bodyDiv w:val="1"/>
      <w:marLeft w:val="0"/>
      <w:marRight w:val="0"/>
      <w:marTop w:val="0"/>
      <w:marBottom w:val="0"/>
      <w:divBdr>
        <w:top w:val="none" w:sz="0" w:space="0" w:color="auto"/>
        <w:left w:val="none" w:sz="0" w:space="0" w:color="auto"/>
        <w:bottom w:val="none" w:sz="0" w:space="0" w:color="auto"/>
        <w:right w:val="none" w:sz="0" w:space="0" w:color="auto"/>
      </w:divBdr>
      <w:divsChild>
        <w:div w:id="536041216">
          <w:marLeft w:val="0"/>
          <w:marRight w:val="0"/>
          <w:marTop w:val="0"/>
          <w:marBottom w:val="0"/>
          <w:divBdr>
            <w:top w:val="none" w:sz="0" w:space="0" w:color="auto"/>
            <w:left w:val="none" w:sz="0" w:space="0" w:color="auto"/>
            <w:bottom w:val="none" w:sz="0" w:space="0" w:color="auto"/>
            <w:right w:val="none" w:sz="0" w:space="0" w:color="auto"/>
          </w:divBdr>
        </w:div>
        <w:div w:id="963267190">
          <w:marLeft w:val="0"/>
          <w:marRight w:val="0"/>
          <w:marTop w:val="0"/>
          <w:marBottom w:val="0"/>
          <w:divBdr>
            <w:top w:val="none" w:sz="0" w:space="0" w:color="auto"/>
            <w:left w:val="none" w:sz="0" w:space="0" w:color="auto"/>
            <w:bottom w:val="none" w:sz="0" w:space="0" w:color="auto"/>
            <w:right w:val="none" w:sz="0" w:space="0" w:color="auto"/>
          </w:divBdr>
        </w:div>
        <w:div w:id="788624730">
          <w:marLeft w:val="0"/>
          <w:marRight w:val="0"/>
          <w:marTop w:val="0"/>
          <w:marBottom w:val="0"/>
          <w:divBdr>
            <w:top w:val="none" w:sz="0" w:space="0" w:color="auto"/>
            <w:left w:val="none" w:sz="0" w:space="0" w:color="auto"/>
            <w:bottom w:val="none" w:sz="0" w:space="0" w:color="auto"/>
            <w:right w:val="none" w:sz="0" w:space="0" w:color="auto"/>
          </w:divBdr>
        </w:div>
        <w:div w:id="395665446">
          <w:marLeft w:val="0"/>
          <w:marRight w:val="0"/>
          <w:marTop w:val="0"/>
          <w:marBottom w:val="0"/>
          <w:divBdr>
            <w:top w:val="none" w:sz="0" w:space="0" w:color="auto"/>
            <w:left w:val="none" w:sz="0" w:space="0" w:color="auto"/>
            <w:bottom w:val="none" w:sz="0" w:space="0" w:color="auto"/>
            <w:right w:val="none" w:sz="0" w:space="0" w:color="auto"/>
          </w:divBdr>
        </w:div>
        <w:div w:id="814371844">
          <w:marLeft w:val="0"/>
          <w:marRight w:val="0"/>
          <w:marTop w:val="0"/>
          <w:marBottom w:val="0"/>
          <w:divBdr>
            <w:top w:val="none" w:sz="0" w:space="0" w:color="auto"/>
            <w:left w:val="none" w:sz="0" w:space="0" w:color="auto"/>
            <w:bottom w:val="none" w:sz="0" w:space="0" w:color="auto"/>
            <w:right w:val="none" w:sz="0" w:space="0" w:color="auto"/>
          </w:divBdr>
        </w:div>
        <w:div w:id="733704918">
          <w:marLeft w:val="0"/>
          <w:marRight w:val="0"/>
          <w:marTop w:val="0"/>
          <w:marBottom w:val="0"/>
          <w:divBdr>
            <w:top w:val="none" w:sz="0" w:space="0" w:color="auto"/>
            <w:left w:val="none" w:sz="0" w:space="0" w:color="auto"/>
            <w:bottom w:val="none" w:sz="0" w:space="0" w:color="auto"/>
            <w:right w:val="none" w:sz="0" w:space="0" w:color="auto"/>
          </w:divBdr>
        </w:div>
        <w:div w:id="353265097">
          <w:marLeft w:val="0"/>
          <w:marRight w:val="0"/>
          <w:marTop w:val="0"/>
          <w:marBottom w:val="0"/>
          <w:divBdr>
            <w:top w:val="none" w:sz="0" w:space="0" w:color="auto"/>
            <w:left w:val="none" w:sz="0" w:space="0" w:color="auto"/>
            <w:bottom w:val="none" w:sz="0" w:space="0" w:color="auto"/>
            <w:right w:val="none" w:sz="0" w:space="0" w:color="auto"/>
          </w:divBdr>
        </w:div>
        <w:div w:id="1993677264">
          <w:marLeft w:val="0"/>
          <w:marRight w:val="0"/>
          <w:marTop w:val="0"/>
          <w:marBottom w:val="0"/>
          <w:divBdr>
            <w:top w:val="none" w:sz="0" w:space="0" w:color="auto"/>
            <w:left w:val="none" w:sz="0" w:space="0" w:color="auto"/>
            <w:bottom w:val="none" w:sz="0" w:space="0" w:color="auto"/>
            <w:right w:val="none" w:sz="0" w:space="0" w:color="auto"/>
          </w:divBdr>
        </w:div>
        <w:div w:id="1127823007">
          <w:marLeft w:val="0"/>
          <w:marRight w:val="0"/>
          <w:marTop w:val="0"/>
          <w:marBottom w:val="0"/>
          <w:divBdr>
            <w:top w:val="none" w:sz="0" w:space="0" w:color="auto"/>
            <w:left w:val="none" w:sz="0" w:space="0" w:color="auto"/>
            <w:bottom w:val="none" w:sz="0" w:space="0" w:color="auto"/>
            <w:right w:val="none" w:sz="0" w:space="0" w:color="auto"/>
          </w:divBdr>
        </w:div>
        <w:div w:id="134035382">
          <w:marLeft w:val="0"/>
          <w:marRight w:val="0"/>
          <w:marTop w:val="0"/>
          <w:marBottom w:val="0"/>
          <w:divBdr>
            <w:top w:val="none" w:sz="0" w:space="0" w:color="auto"/>
            <w:left w:val="none" w:sz="0" w:space="0" w:color="auto"/>
            <w:bottom w:val="none" w:sz="0" w:space="0" w:color="auto"/>
            <w:right w:val="none" w:sz="0" w:space="0" w:color="auto"/>
          </w:divBdr>
        </w:div>
        <w:div w:id="1500387190">
          <w:marLeft w:val="0"/>
          <w:marRight w:val="0"/>
          <w:marTop w:val="0"/>
          <w:marBottom w:val="0"/>
          <w:divBdr>
            <w:top w:val="none" w:sz="0" w:space="0" w:color="auto"/>
            <w:left w:val="none" w:sz="0" w:space="0" w:color="auto"/>
            <w:bottom w:val="none" w:sz="0" w:space="0" w:color="auto"/>
            <w:right w:val="none" w:sz="0" w:space="0" w:color="auto"/>
          </w:divBdr>
        </w:div>
        <w:div w:id="510487330">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1227445">
      <w:bodyDiv w:val="1"/>
      <w:marLeft w:val="0"/>
      <w:marRight w:val="0"/>
      <w:marTop w:val="0"/>
      <w:marBottom w:val="0"/>
      <w:divBdr>
        <w:top w:val="none" w:sz="0" w:space="0" w:color="auto"/>
        <w:left w:val="none" w:sz="0" w:space="0" w:color="auto"/>
        <w:bottom w:val="none" w:sz="0" w:space="0" w:color="auto"/>
        <w:right w:val="none" w:sz="0" w:space="0" w:color="auto"/>
      </w:divBdr>
      <w:divsChild>
        <w:div w:id="224148905">
          <w:marLeft w:val="0"/>
          <w:marRight w:val="0"/>
          <w:marTop w:val="0"/>
          <w:marBottom w:val="0"/>
          <w:divBdr>
            <w:top w:val="none" w:sz="0" w:space="0" w:color="auto"/>
            <w:left w:val="none" w:sz="0" w:space="0" w:color="auto"/>
            <w:bottom w:val="none" w:sz="0" w:space="0" w:color="auto"/>
            <w:right w:val="none" w:sz="0" w:space="0" w:color="auto"/>
          </w:divBdr>
        </w:div>
      </w:divsChild>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5844343">
      <w:bodyDiv w:val="1"/>
      <w:marLeft w:val="0"/>
      <w:marRight w:val="0"/>
      <w:marTop w:val="0"/>
      <w:marBottom w:val="0"/>
      <w:divBdr>
        <w:top w:val="none" w:sz="0" w:space="0" w:color="auto"/>
        <w:left w:val="none" w:sz="0" w:space="0" w:color="auto"/>
        <w:bottom w:val="none" w:sz="0" w:space="0" w:color="auto"/>
        <w:right w:val="none" w:sz="0" w:space="0" w:color="auto"/>
      </w:divBdr>
      <w:divsChild>
        <w:div w:id="76295691">
          <w:marLeft w:val="835"/>
          <w:marRight w:val="0"/>
          <w:marTop w:val="91"/>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11089</TotalTime>
  <Pages>5</Pages>
  <Words>1514</Words>
  <Characters>8636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714</cp:revision>
  <cp:lastPrinted>2022-11-05T23:23:00Z</cp:lastPrinted>
  <dcterms:created xsi:type="dcterms:W3CDTF">2020-08-06T15:21:00Z</dcterms:created>
  <dcterms:modified xsi:type="dcterms:W3CDTF">2024-02-17T07:26:00Z</dcterms:modified>
</cp:coreProperties>
</file>