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5FA4ABE6" w:rsidR="003A2C99" w:rsidRPr="001A3D5B" w:rsidRDefault="00524181" w:rsidP="003A2C99">
      <w:pPr>
        <w:tabs>
          <w:tab w:val="left" w:pos="4590"/>
          <w:tab w:val="right" w:pos="10000"/>
        </w:tabs>
        <w:jc w:val="both"/>
        <w:rPr>
          <w:rFonts w:ascii="Arial" w:hAnsi="Arial" w:cs="Arial"/>
          <w:b/>
        </w:rPr>
      </w:pPr>
      <w:r>
        <w:rPr>
          <w:rFonts w:ascii="Arial" w:hAnsi="Arial" w:cs="Arial"/>
          <w:b/>
          <w:lang w:val="de-DE"/>
        </w:rPr>
        <w:t xml:space="preserve"> </w:t>
      </w:r>
      <w:r w:rsidR="003A2C99" w:rsidRPr="001A3D5B">
        <w:rPr>
          <w:rFonts w:ascii="Arial" w:hAnsi="Arial" w:cs="Arial"/>
          <w:b/>
          <w:lang w:val="de-DE"/>
        </w:rPr>
        <w:t xml:space="preserve">3GPP TSG RAN WG1 </w:t>
      </w:r>
      <w:r w:rsidR="003A2C99" w:rsidRPr="001A3D5B">
        <w:rPr>
          <w:rFonts w:ascii="Arial" w:hAnsi="Arial" w:cs="Arial"/>
          <w:b/>
          <w:bCs/>
          <w:lang w:val="de-DE"/>
        </w:rPr>
        <w:t>#</w:t>
      </w:r>
      <w:r w:rsidR="003A2C99">
        <w:rPr>
          <w:rFonts w:ascii="Arial" w:hAnsi="Arial" w:cs="Arial"/>
          <w:b/>
          <w:bCs/>
          <w:lang w:val="de-DE"/>
        </w:rPr>
        <w:t>11</w:t>
      </w:r>
      <w:r w:rsidR="00A543EC">
        <w:rPr>
          <w:rFonts w:ascii="Arial" w:hAnsi="Arial" w:cs="Arial"/>
          <w:b/>
          <w:bCs/>
          <w:lang w:val="de-DE"/>
        </w:rPr>
        <w:t>6</w:t>
      </w:r>
      <w:r w:rsidR="003A2C99" w:rsidRPr="001A3D5B">
        <w:rPr>
          <w:rFonts w:ascii="Arial" w:hAnsi="Arial" w:cs="Arial"/>
          <w:b/>
          <w:lang w:val="de-DE"/>
        </w:rPr>
        <w:tab/>
      </w:r>
      <w:r w:rsidR="003A2C99" w:rsidRPr="001A3D5B">
        <w:rPr>
          <w:rFonts w:ascii="Arial" w:hAnsi="Arial" w:cs="Arial"/>
          <w:b/>
          <w:lang w:val="de-DE"/>
        </w:rPr>
        <w:tab/>
      </w:r>
      <w:r w:rsidR="008515B2" w:rsidRPr="008515B2">
        <w:rPr>
          <w:rFonts w:ascii="Arial" w:hAnsi="Arial" w:cs="Arial"/>
          <w:b/>
          <w:color w:val="000000" w:themeColor="text1"/>
          <w:lang w:val="de-DE"/>
        </w:rPr>
        <w:t>R1-2400991</w:t>
      </w:r>
    </w:p>
    <w:p w14:paraId="14CDB7DF" w14:textId="5F28D532" w:rsidR="00D94C37" w:rsidRDefault="00A543EC" w:rsidP="00ED780E">
      <w:pPr>
        <w:tabs>
          <w:tab w:val="left" w:pos="1985"/>
        </w:tabs>
        <w:jc w:val="both"/>
        <w:rPr>
          <w:rFonts w:ascii="Arial" w:hAnsi="Arial" w:cs="Arial"/>
          <w:b/>
          <w:lang w:val="de-DE"/>
        </w:rPr>
      </w:pPr>
      <w:r w:rsidRPr="00A543EC">
        <w:rPr>
          <w:rFonts w:ascii="Arial" w:hAnsi="Arial" w:cs="Arial"/>
          <w:b/>
          <w:lang w:val="de-DE"/>
        </w:rPr>
        <w:t>Athens, Greece, February 26</w:t>
      </w:r>
      <w:r w:rsidRPr="00A543EC">
        <w:rPr>
          <w:rFonts w:ascii="Arial" w:hAnsi="Arial" w:cs="Arial"/>
          <w:b/>
          <w:vertAlign w:val="superscript"/>
          <w:lang w:val="de-DE"/>
        </w:rPr>
        <w:t>th</w:t>
      </w:r>
      <w:r w:rsidRPr="00A543EC">
        <w:rPr>
          <w:rFonts w:ascii="Arial" w:hAnsi="Arial" w:cs="Arial"/>
          <w:b/>
          <w:lang w:val="de-DE"/>
        </w:rPr>
        <w:t xml:space="preserve"> – March 1</w:t>
      </w:r>
      <w:r w:rsidRPr="00A543EC">
        <w:rPr>
          <w:rFonts w:ascii="Arial" w:hAnsi="Arial" w:cs="Arial"/>
          <w:b/>
          <w:vertAlign w:val="superscript"/>
          <w:lang w:val="de-DE"/>
        </w:rPr>
        <w:t>st</w:t>
      </w:r>
      <w:r w:rsidRPr="00A543EC">
        <w:rPr>
          <w:rFonts w:ascii="Arial" w:hAnsi="Arial" w:cs="Arial"/>
          <w:b/>
          <w:lang w:val="de-DE"/>
        </w:rPr>
        <w:t>, 2024</w:t>
      </w:r>
    </w:p>
    <w:p w14:paraId="6DC78596" w14:textId="7777777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1BE973A"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197061" w:rsidRPr="00197061">
        <w:rPr>
          <w:rFonts w:ascii="Arial" w:hAnsi="Arial" w:cs="Arial"/>
          <w:b/>
        </w:rPr>
        <w:t>Maintenance of further NR mobility enhancement</w:t>
      </w:r>
    </w:p>
    <w:p w14:paraId="7B288F5E" w14:textId="43A8DCA7"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197061">
        <w:rPr>
          <w:rFonts w:ascii="Arial" w:hAnsi="Arial" w:cs="Arial"/>
          <w:b/>
        </w:rPr>
        <w:t>8.5</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7248E4AE" w14:textId="4F4AD03F" w:rsidR="00BA38E2" w:rsidRPr="00792A33" w:rsidRDefault="00F0283E" w:rsidP="006A7A09">
      <w:pPr>
        <w:jc w:val="both"/>
        <w:rPr>
          <w:rFonts w:ascii="Arial" w:hAnsi="Arial" w:cs="Arial"/>
          <w:sz w:val="20"/>
          <w:szCs w:val="20"/>
        </w:rPr>
      </w:pPr>
      <w:r>
        <w:rPr>
          <w:rFonts w:ascii="Arial" w:hAnsi="Arial" w:cs="Arial"/>
          <w:sz w:val="20"/>
          <w:szCs w:val="20"/>
        </w:rPr>
        <w:t xml:space="preserve">In this contribution, we provide our views on the remaining issues to complete the designs and enable the </w:t>
      </w:r>
      <w:r w:rsidRPr="00572F08">
        <w:rPr>
          <w:rFonts w:ascii="Arial" w:hAnsi="Arial" w:cs="Arial"/>
          <w:sz w:val="20"/>
          <w:szCs w:val="20"/>
        </w:rPr>
        <w:t>L1/L2-trigger mobility (LTM)</w:t>
      </w:r>
      <w:r>
        <w:rPr>
          <w:rFonts w:ascii="Arial" w:hAnsi="Arial" w:cs="Arial"/>
          <w:sz w:val="20"/>
          <w:szCs w:val="20"/>
        </w:rPr>
        <w:t xml:space="preserve"> in accordance with the latest progress made in RAN1 115 meeting</w:t>
      </w:r>
      <w:r w:rsidR="008D192E">
        <w:rPr>
          <w:rFonts w:ascii="Arial" w:hAnsi="Arial" w:cs="Arial"/>
          <w:sz w:val="20"/>
          <w:szCs w:val="20"/>
        </w:rPr>
        <w:t xml:space="preserve"> [1]</w:t>
      </w:r>
      <w:r>
        <w:rPr>
          <w:rFonts w:ascii="Arial" w:hAnsi="Arial" w:cs="Arial"/>
          <w:sz w:val="20"/>
          <w:szCs w:val="20"/>
        </w:rPr>
        <w:t xml:space="preserve">. </w:t>
      </w:r>
    </w:p>
    <w:p w14:paraId="78C909DB" w14:textId="4C98A133" w:rsidR="00931881" w:rsidRDefault="00EB38B6" w:rsidP="008F069C">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7349656D" w14:textId="2281F334" w:rsidR="00002D27" w:rsidRDefault="00A8101E" w:rsidP="00664016">
      <w:pPr>
        <w:pStyle w:val="Heading2"/>
        <w:overflowPunct w:val="0"/>
        <w:autoSpaceDE w:val="0"/>
        <w:autoSpaceDN w:val="0"/>
        <w:adjustRightInd w:val="0"/>
        <w:spacing w:before="180" w:after="180"/>
        <w:ind w:left="1138" w:hanging="1138"/>
        <w:textAlignment w:val="baseline"/>
        <w:rPr>
          <w:rFonts w:ascii="Arial" w:eastAsia="Times New Roman" w:hAnsi="Arial" w:cs="Times New Roman"/>
          <w:color w:val="auto"/>
          <w:sz w:val="32"/>
          <w:szCs w:val="20"/>
          <w:lang w:val="en-GB" w:eastAsia="ja-JP"/>
        </w:rPr>
      </w:pPr>
      <w:r w:rsidRPr="00A8101E">
        <w:rPr>
          <w:rFonts w:ascii="Arial" w:eastAsia="Times New Roman" w:hAnsi="Arial" w:cs="Times New Roman"/>
          <w:color w:val="auto"/>
          <w:sz w:val="32"/>
          <w:szCs w:val="20"/>
          <w:lang w:val="en-GB" w:eastAsia="ja-JP"/>
        </w:rPr>
        <w:t xml:space="preserve">2.1 </w:t>
      </w:r>
      <w:r>
        <w:rPr>
          <w:rFonts w:ascii="Arial" w:eastAsia="Times New Roman" w:hAnsi="Arial" w:cs="Times New Roman"/>
          <w:color w:val="auto"/>
          <w:sz w:val="32"/>
          <w:szCs w:val="20"/>
          <w:lang w:val="en-GB" w:eastAsia="ja-JP"/>
        </w:rPr>
        <w:t>Measurment reporting</w:t>
      </w:r>
    </w:p>
    <w:p w14:paraId="37A277B9" w14:textId="1ED3CA5F" w:rsidR="00DD0280" w:rsidRPr="00DD0280" w:rsidRDefault="00DD0280" w:rsidP="00DD0280">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val="en-GB" w:eastAsia="ja-JP"/>
        </w:rPr>
      </w:pPr>
      <w:r>
        <w:rPr>
          <w:rFonts w:ascii="Arial" w:eastAsia="Times New Roman" w:hAnsi="Arial" w:cs="Times New Roman"/>
          <w:color w:val="auto"/>
          <w:sz w:val="28"/>
          <w:szCs w:val="20"/>
          <w:lang w:val="en-GB" w:eastAsia="ja-JP"/>
        </w:rPr>
        <w:t xml:space="preserve">2.1.1 </w:t>
      </w:r>
      <w:r w:rsidRPr="00DD0280">
        <w:rPr>
          <w:rFonts w:ascii="Arial" w:eastAsia="Times New Roman" w:hAnsi="Arial" w:cs="Times New Roman"/>
          <w:color w:val="auto"/>
          <w:sz w:val="28"/>
          <w:szCs w:val="20"/>
          <w:lang w:val="en-GB" w:eastAsia="ja-JP"/>
        </w:rPr>
        <w:t xml:space="preserve">Priority rules for LTM CSI reporting </w:t>
      </w:r>
    </w:p>
    <w:p w14:paraId="543EDB55" w14:textId="1C20F6A2" w:rsidR="00A8101E" w:rsidRDefault="00A8101E" w:rsidP="00A8101E">
      <w:pPr>
        <w:spacing w:after="120"/>
        <w:rPr>
          <w:rFonts w:ascii="Arial" w:hAnsi="Arial" w:cs="Arial"/>
          <w:sz w:val="20"/>
          <w:szCs w:val="20"/>
          <w:lang w:val="en-GB" w:eastAsia="ja-JP"/>
        </w:rPr>
      </w:pPr>
      <w:r w:rsidRPr="00A8101E">
        <w:rPr>
          <w:rFonts w:ascii="Arial" w:hAnsi="Arial" w:cs="Arial"/>
          <w:sz w:val="20"/>
          <w:szCs w:val="20"/>
          <w:lang w:val="en-GB" w:eastAsia="ja-JP"/>
        </w:rPr>
        <w:t>In RAN1</w:t>
      </w:r>
      <w:r>
        <w:rPr>
          <w:rFonts w:ascii="Arial" w:hAnsi="Arial" w:cs="Arial"/>
          <w:sz w:val="20"/>
          <w:szCs w:val="20"/>
          <w:lang w:val="en-GB" w:eastAsia="ja-JP"/>
        </w:rPr>
        <w:t xml:space="preserve"> 115 meeting, the following rule was agreed for CSI reporting prioritization when the time occasions of LTM report and legacy CSI report overlapps at least one symbol and transmitted on a same carrier: </w:t>
      </w:r>
    </w:p>
    <w:tbl>
      <w:tblPr>
        <w:tblStyle w:val="TableGrid"/>
        <w:tblW w:w="0" w:type="auto"/>
        <w:tblLook w:val="04A0" w:firstRow="1" w:lastRow="0" w:firstColumn="1" w:lastColumn="0" w:noHBand="0" w:noVBand="1"/>
      </w:tblPr>
      <w:tblGrid>
        <w:gridCol w:w="9962"/>
      </w:tblGrid>
      <w:tr w:rsidR="00A8101E" w14:paraId="735A85F0" w14:textId="77777777" w:rsidTr="00A8101E">
        <w:tc>
          <w:tcPr>
            <w:tcW w:w="9962" w:type="dxa"/>
          </w:tcPr>
          <w:p w14:paraId="7C150E16" w14:textId="77777777" w:rsidR="00A8101E" w:rsidRPr="00A8101E" w:rsidRDefault="00A8101E" w:rsidP="00A8101E">
            <w:pPr>
              <w:spacing w:before="60"/>
              <w:rPr>
                <w:sz w:val="20"/>
                <w:szCs w:val="20"/>
                <w:lang w:eastAsia="x-none"/>
              </w:rPr>
            </w:pPr>
            <w:r w:rsidRPr="00A8101E">
              <w:rPr>
                <w:sz w:val="20"/>
                <w:szCs w:val="20"/>
                <w:highlight w:val="green"/>
                <w:lang w:eastAsia="x-none"/>
              </w:rPr>
              <w:t>Agreement</w:t>
            </w:r>
          </w:p>
          <w:p w14:paraId="10C1BC1E" w14:textId="28FA16CB" w:rsidR="00A8101E" w:rsidRPr="00A8101E" w:rsidRDefault="00A8101E" w:rsidP="00A8101E">
            <w:pPr>
              <w:spacing w:after="60"/>
            </w:pPr>
            <w:r w:rsidRPr="00A8101E">
              <w:rPr>
                <w:sz w:val="20"/>
                <w:szCs w:val="20"/>
              </w:rPr>
              <w:t>For the priority rule for CSI report, LTM CSI report is prioritized over legacy CSI report.</w:t>
            </w:r>
          </w:p>
        </w:tc>
      </w:tr>
    </w:tbl>
    <w:p w14:paraId="793D1522" w14:textId="77777777" w:rsidR="00A8101E" w:rsidRPr="00A8101E" w:rsidRDefault="00A8101E" w:rsidP="00A8101E">
      <w:pPr>
        <w:rPr>
          <w:rFonts w:ascii="Arial" w:hAnsi="Arial" w:cs="Arial"/>
          <w:sz w:val="20"/>
          <w:szCs w:val="20"/>
          <w:lang w:val="en-GB" w:eastAsia="ja-JP"/>
        </w:rPr>
      </w:pPr>
    </w:p>
    <w:p w14:paraId="022FC7CE" w14:textId="77777777" w:rsidR="004850E1" w:rsidRDefault="00297983" w:rsidP="004850E1">
      <w:pPr>
        <w:spacing w:after="60"/>
        <w:rPr>
          <w:rFonts w:ascii="Arial" w:hAnsi="Arial" w:cs="Arial"/>
          <w:sz w:val="20"/>
          <w:szCs w:val="20"/>
        </w:rPr>
      </w:pPr>
      <w:r>
        <w:rPr>
          <w:rFonts w:ascii="Arial" w:hAnsi="Arial" w:cs="Arial"/>
          <w:sz w:val="20"/>
          <w:szCs w:val="20"/>
        </w:rPr>
        <w:t xml:space="preserve">The remaining issue is how to define the prioritization rule when two LTM CSI reports collide. In the legacy, the priority rules for CSI reports are defined considiering the following factors: </w:t>
      </w:r>
    </w:p>
    <w:p w14:paraId="0BF80E38" w14:textId="6E4E4C14" w:rsidR="004850E1" w:rsidRDefault="004850E1" w:rsidP="004850E1">
      <w:pPr>
        <w:pStyle w:val="ListParagraph"/>
        <w:numPr>
          <w:ilvl w:val="0"/>
          <w:numId w:val="13"/>
        </w:numPr>
        <w:rPr>
          <w:rFonts w:ascii="Arial" w:hAnsi="Arial" w:cs="Arial"/>
          <w:sz w:val="20"/>
          <w:szCs w:val="20"/>
        </w:rPr>
      </w:pPr>
      <w:r w:rsidRPr="004850E1">
        <w:rPr>
          <w:rFonts w:ascii="Arial" w:hAnsi="Arial" w:cs="Arial"/>
          <w:sz w:val="20"/>
          <w:szCs w:val="20"/>
        </w:rPr>
        <w:t>CSI report type</w:t>
      </w:r>
      <w:r>
        <w:rPr>
          <w:rFonts w:ascii="Arial" w:hAnsi="Arial" w:cs="Arial"/>
          <w:sz w:val="20"/>
          <w:szCs w:val="20"/>
        </w:rPr>
        <w:t xml:space="preserve"> (i.e., aperiodic or periodic or SP report). </w:t>
      </w:r>
    </w:p>
    <w:p w14:paraId="4337D051" w14:textId="77777777" w:rsidR="004850E1" w:rsidRDefault="004850E1" w:rsidP="004850E1">
      <w:pPr>
        <w:pStyle w:val="ListParagraph"/>
        <w:numPr>
          <w:ilvl w:val="0"/>
          <w:numId w:val="13"/>
        </w:numPr>
        <w:rPr>
          <w:rFonts w:ascii="Arial" w:hAnsi="Arial" w:cs="Arial"/>
          <w:sz w:val="20"/>
          <w:szCs w:val="20"/>
        </w:rPr>
      </w:pPr>
      <w:r>
        <w:rPr>
          <w:rFonts w:ascii="Arial" w:hAnsi="Arial" w:cs="Arial"/>
          <w:sz w:val="20"/>
          <w:szCs w:val="20"/>
        </w:rPr>
        <w:t>report quantity (i.e., L1-RSRP vs. others)</w:t>
      </w:r>
    </w:p>
    <w:p w14:paraId="701DD032" w14:textId="77777777" w:rsidR="004850E1" w:rsidRDefault="004850E1" w:rsidP="004850E1">
      <w:pPr>
        <w:pStyle w:val="ListParagraph"/>
        <w:numPr>
          <w:ilvl w:val="0"/>
          <w:numId w:val="13"/>
        </w:numPr>
        <w:rPr>
          <w:rFonts w:ascii="Arial" w:hAnsi="Arial" w:cs="Arial"/>
          <w:sz w:val="20"/>
          <w:szCs w:val="20"/>
        </w:rPr>
      </w:pPr>
      <w:r>
        <w:rPr>
          <w:rFonts w:ascii="Arial" w:hAnsi="Arial" w:cs="Arial"/>
          <w:sz w:val="20"/>
          <w:szCs w:val="20"/>
        </w:rPr>
        <w:t xml:space="preserve">serving cell index </w:t>
      </w:r>
    </w:p>
    <w:p w14:paraId="32F095B4" w14:textId="112A4235" w:rsidR="00002D27" w:rsidRPr="004850E1" w:rsidRDefault="004850E1" w:rsidP="004850E1">
      <w:pPr>
        <w:pStyle w:val="ListParagraph"/>
        <w:numPr>
          <w:ilvl w:val="0"/>
          <w:numId w:val="13"/>
        </w:numPr>
        <w:rPr>
          <w:rFonts w:ascii="Arial" w:hAnsi="Arial" w:cs="Arial"/>
          <w:sz w:val="20"/>
          <w:szCs w:val="20"/>
        </w:rPr>
      </w:pPr>
      <w:r>
        <w:rPr>
          <w:rFonts w:ascii="Arial" w:hAnsi="Arial" w:cs="Arial"/>
          <w:sz w:val="20"/>
          <w:szCs w:val="20"/>
        </w:rPr>
        <w:t xml:space="preserve">reporting ID  </w:t>
      </w:r>
      <w:r w:rsidR="00297983" w:rsidRPr="004850E1">
        <w:rPr>
          <w:rFonts w:ascii="Arial" w:hAnsi="Arial" w:cs="Arial"/>
          <w:sz w:val="20"/>
          <w:szCs w:val="20"/>
        </w:rPr>
        <w:t xml:space="preserve"> </w:t>
      </w:r>
    </w:p>
    <w:p w14:paraId="68763215" w14:textId="77777777" w:rsidR="00C56A3B" w:rsidRDefault="004850E1" w:rsidP="004850E1">
      <w:pPr>
        <w:spacing w:before="120"/>
        <w:rPr>
          <w:rFonts w:ascii="Arial" w:hAnsi="Arial" w:cs="Arial"/>
          <w:sz w:val="20"/>
          <w:szCs w:val="20"/>
        </w:rPr>
      </w:pPr>
      <w:r>
        <w:rPr>
          <w:rFonts w:ascii="Arial" w:hAnsi="Arial" w:cs="Arial"/>
          <w:sz w:val="20"/>
          <w:szCs w:val="20"/>
        </w:rPr>
        <w:t xml:space="preserve">For LTM CSI report, it was agreed to support all of three report types. In addition, the colliding LTM CSI reports may associated different candidate cell ID and different reporting ID. In other words, except the report quantity, all the other factors still need to be considered for LTM CSI report priority rule. </w:t>
      </w:r>
      <w:r w:rsidR="00C56A3B">
        <w:rPr>
          <w:rFonts w:ascii="Arial" w:hAnsi="Arial" w:cs="Arial"/>
          <w:sz w:val="20"/>
          <w:szCs w:val="20"/>
        </w:rPr>
        <w:t>In our view, a simple solution is to reuse the legacy priority rule for LTM CSI report collision handling. Note that, although Rel-18 LTM CSI report only supports L1-RSRP, the legacy priority value equation still works as all collision LTM CSI reports set ‘</w:t>
      </w:r>
      <m:oMath>
        <m:r>
          <w:rPr>
            <w:rFonts w:ascii="Cambria Math" w:hAnsi="Cambria Math" w:cs="Arial"/>
            <w:sz w:val="20"/>
            <w:szCs w:val="20"/>
          </w:rPr>
          <m:t>k=0</m:t>
        </m:r>
      </m:oMath>
      <w:r w:rsidR="00C56A3B">
        <w:rPr>
          <w:rFonts w:ascii="Arial" w:hAnsi="Arial" w:cs="Arial"/>
          <w:sz w:val="20"/>
          <w:szCs w:val="20"/>
        </w:rPr>
        <w:t xml:space="preserve">’. We therefore propose: </w:t>
      </w:r>
    </w:p>
    <w:p w14:paraId="6DBC438E" w14:textId="1CD31D79" w:rsidR="00C56A3B" w:rsidRDefault="00C56A3B" w:rsidP="00C56A3B">
      <w:pPr>
        <w:spacing w:before="180"/>
        <w:rPr>
          <w:rFonts w:ascii="Arial" w:hAnsi="Arial" w:cs="Arial"/>
          <w:b/>
          <w:bCs/>
          <w:sz w:val="20"/>
          <w:szCs w:val="20"/>
        </w:rPr>
      </w:pPr>
      <w:r w:rsidRPr="00C56A3B">
        <w:rPr>
          <w:rFonts w:ascii="Arial" w:hAnsi="Arial" w:cs="Arial"/>
          <w:b/>
          <w:bCs/>
          <w:sz w:val="20"/>
          <w:szCs w:val="20"/>
        </w:rPr>
        <w:t>Proposal 1</w:t>
      </w:r>
      <w:r>
        <w:rPr>
          <w:rFonts w:ascii="Arial" w:hAnsi="Arial" w:cs="Arial"/>
          <w:sz w:val="20"/>
          <w:szCs w:val="20"/>
        </w:rPr>
        <w:t xml:space="preserve">: </w:t>
      </w:r>
      <w:r w:rsidRPr="00C56A3B">
        <w:rPr>
          <w:rFonts w:ascii="Arial" w:hAnsi="Arial" w:cs="Arial"/>
          <w:b/>
          <w:bCs/>
          <w:sz w:val="20"/>
          <w:szCs w:val="20"/>
        </w:rPr>
        <w:t>The</w:t>
      </w:r>
      <w:r>
        <w:rPr>
          <w:rFonts w:ascii="Arial" w:hAnsi="Arial" w:cs="Arial"/>
          <w:b/>
          <w:bCs/>
          <w:sz w:val="20"/>
          <w:szCs w:val="20"/>
        </w:rPr>
        <w:t xml:space="preserve"> </w:t>
      </w:r>
      <w:r w:rsidR="00F81FA4">
        <w:rPr>
          <w:rFonts w:ascii="Arial" w:hAnsi="Arial" w:cs="Arial"/>
          <w:b/>
          <w:bCs/>
          <w:sz w:val="20"/>
          <w:szCs w:val="20"/>
        </w:rPr>
        <w:t xml:space="preserve">legacy </w:t>
      </w:r>
      <w:r w:rsidRPr="00C56A3B">
        <w:rPr>
          <w:rFonts w:ascii="Arial" w:hAnsi="Arial" w:cs="Arial"/>
          <w:b/>
          <w:bCs/>
          <w:sz w:val="20"/>
          <w:szCs w:val="20"/>
        </w:rPr>
        <w:t>priority rules</w:t>
      </w:r>
      <w:r>
        <w:rPr>
          <w:rFonts w:ascii="Arial" w:hAnsi="Arial" w:cs="Arial"/>
          <w:b/>
          <w:bCs/>
          <w:sz w:val="20"/>
          <w:szCs w:val="20"/>
        </w:rPr>
        <w:t xml:space="preserve"> of serving cell CSI reports are reused for LTM CSI reports.  </w:t>
      </w:r>
      <w:r w:rsidRPr="00C56A3B">
        <w:rPr>
          <w:rFonts w:ascii="Arial" w:hAnsi="Arial" w:cs="Arial"/>
          <w:b/>
          <w:bCs/>
          <w:sz w:val="20"/>
          <w:szCs w:val="20"/>
        </w:rPr>
        <w:t xml:space="preserve"> </w:t>
      </w:r>
    </w:p>
    <w:p w14:paraId="73B511B8" w14:textId="77777777" w:rsidR="00DD0280" w:rsidRDefault="00DD0280" w:rsidP="00C56A3B">
      <w:pPr>
        <w:spacing w:before="180"/>
        <w:rPr>
          <w:rFonts w:ascii="Arial" w:hAnsi="Arial" w:cs="Arial"/>
          <w:sz w:val="20"/>
          <w:szCs w:val="20"/>
        </w:rPr>
      </w:pPr>
    </w:p>
    <w:p w14:paraId="621724CD" w14:textId="32FE126A" w:rsidR="00DD0280" w:rsidRPr="00DD0280" w:rsidRDefault="00DD0280" w:rsidP="00DD0280">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val="en-GB" w:eastAsia="ja-JP"/>
        </w:rPr>
      </w:pPr>
      <w:r>
        <w:rPr>
          <w:rFonts w:ascii="Arial" w:eastAsia="Times New Roman" w:hAnsi="Arial" w:cs="Times New Roman"/>
          <w:color w:val="auto"/>
          <w:sz w:val="28"/>
          <w:szCs w:val="20"/>
          <w:lang w:val="en-GB" w:eastAsia="ja-JP"/>
        </w:rPr>
        <w:t>2.1.2 SpCell</w:t>
      </w:r>
      <w:r w:rsidRPr="00DD0280">
        <w:rPr>
          <w:rFonts w:ascii="Arial" w:eastAsia="Times New Roman" w:hAnsi="Arial" w:cs="Times New Roman"/>
          <w:color w:val="auto"/>
          <w:sz w:val="28"/>
          <w:szCs w:val="20"/>
          <w:lang w:val="en-GB" w:eastAsia="ja-JP"/>
        </w:rPr>
        <w:t xml:space="preserve"> </w:t>
      </w:r>
      <w:r w:rsidR="00BC7E0B">
        <w:rPr>
          <w:rFonts w:ascii="Arial" w:eastAsia="Times New Roman" w:hAnsi="Arial" w:cs="Times New Roman"/>
          <w:color w:val="auto"/>
          <w:sz w:val="28"/>
          <w:szCs w:val="20"/>
          <w:lang w:val="en-GB" w:eastAsia="ja-JP"/>
        </w:rPr>
        <w:t>Measurement</w:t>
      </w:r>
    </w:p>
    <w:p w14:paraId="2750506B" w14:textId="5EBE86BA" w:rsidR="006553EF" w:rsidRDefault="00DD0280" w:rsidP="00C56A3B">
      <w:pPr>
        <w:spacing w:before="180"/>
        <w:rPr>
          <w:rFonts w:ascii="Arial" w:hAnsi="Arial" w:cs="Arial"/>
          <w:sz w:val="20"/>
          <w:szCs w:val="20"/>
        </w:rPr>
      </w:pPr>
      <w:r>
        <w:rPr>
          <w:rFonts w:ascii="Arial" w:hAnsi="Arial" w:cs="Arial"/>
          <w:sz w:val="20"/>
          <w:szCs w:val="20"/>
        </w:rPr>
        <w:t>Another FFS aspect is how to identify the SpCell from the list of candidate cells configured with ‘</w:t>
      </w:r>
      <w:r w:rsidRPr="00DD0280">
        <w:rPr>
          <w:rFonts w:ascii="Arial" w:hAnsi="Arial" w:cs="Arial"/>
          <w:sz w:val="20"/>
          <w:szCs w:val="20"/>
        </w:rPr>
        <w:t>LTM-CSI-SSB-ResourceSet</w:t>
      </w:r>
      <w:r>
        <w:rPr>
          <w:rFonts w:ascii="Arial" w:hAnsi="Arial" w:cs="Arial"/>
          <w:sz w:val="20"/>
          <w:szCs w:val="20"/>
        </w:rPr>
        <w:t xml:space="preserve">’ to perform the measurement. </w:t>
      </w:r>
    </w:p>
    <w:p w14:paraId="2F5CE8CE" w14:textId="77777777" w:rsidR="00DD0280" w:rsidRDefault="00DD0280" w:rsidP="00C56A3B">
      <w:pPr>
        <w:spacing w:before="180"/>
        <w:rPr>
          <w:rFonts w:ascii="Arial" w:hAnsi="Arial" w:cs="Arial"/>
          <w:sz w:val="20"/>
          <w:szCs w:val="20"/>
        </w:rPr>
      </w:pPr>
      <w:r>
        <w:rPr>
          <w:rFonts w:ascii="Arial" w:hAnsi="Arial" w:cs="Arial"/>
          <w:sz w:val="20"/>
          <w:szCs w:val="20"/>
        </w:rPr>
        <w:t xml:space="preserve">The following was agreed in RAN1 114 meeting to support SpCell measurement as part of LTM CSI report: </w:t>
      </w:r>
    </w:p>
    <w:p w14:paraId="0DE561A0" w14:textId="7D938706" w:rsidR="00DD0280" w:rsidRDefault="00DD0280" w:rsidP="00C56A3B">
      <w:pPr>
        <w:spacing w:before="180"/>
        <w:rPr>
          <w:rFonts w:ascii="Arial" w:hAnsi="Arial" w:cs="Arial"/>
          <w:sz w:val="20"/>
          <w:szCs w:val="20"/>
        </w:rPr>
      </w:pPr>
      <w:r w:rsidRPr="009B40A7">
        <w:rPr>
          <w:noProof/>
          <w:lang w:val="en-GB" w:eastAsia="ja-JP"/>
        </w:rPr>
        <w:lastRenderedPageBreak/>
        <mc:AlternateContent>
          <mc:Choice Requires="wps">
            <w:drawing>
              <wp:inline distT="0" distB="0" distL="0" distR="0" wp14:anchorId="1FAFF3C8" wp14:editId="3C280A36">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E414B86" w14:textId="77777777" w:rsidR="00DD0280" w:rsidRPr="00E8585D" w:rsidRDefault="00DD0280" w:rsidP="00DD0280">
                            <w:pPr>
                              <w:rPr>
                                <w:rFonts w:eastAsia="DengXian"/>
                                <w:szCs w:val="20"/>
                                <w:highlight w:val="green"/>
                              </w:rPr>
                            </w:pPr>
                            <w:r w:rsidRPr="00E8585D">
                              <w:rPr>
                                <w:rFonts w:eastAsia="DengXian"/>
                                <w:szCs w:val="20"/>
                                <w:highlight w:val="green"/>
                              </w:rPr>
                              <w:t>Agreement</w:t>
                            </w:r>
                          </w:p>
                          <w:p w14:paraId="69FB1CD8" w14:textId="77777777" w:rsidR="00DD0280" w:rsidRPr="00E8585D" w:rsidRDefault="00DD0280" w:rsidP="00DD0280">
                            <w:pPr>
                              <w:pStyle w:val="ListParagraph"/>
                              <w:numPr>
                                <w:ilvl w:val="0"/>
                                <w:numId w:val="14"/>
                              </w:numPr>
                              <w:snapToGrid w:val="0"/>
                              <w:spacing w:after="100" w:afterAutospacing="1"/>
                              <w:contextualSpacing w:val="0"/>
                              <w:jc w:val="both"/>
                              <w:rPr>
                                <w:sz w:val="20"/>
                                <w:szCs w:val="20"/>
                              </w:rPr>
                            </w:pPr>
                            <w:r w:rsidRPr="00E8585D">
                              <w:rPr>
                                <w:sz w:val="20"/>
                                <w:szCs w:val="20"/>
                              </w:rPr>
                              <w:t xml:space="preserve">For the LTM L1 measurement report, </w:t>
                            </w:r>
                          </w:p>
                          <w:p w14:paraId="618E85CD" w14:textId="77777777" w:rsidR="00DD0280" w:rsidRPr="006A6417" w:rsidRDefault="00DD0280" w:rsidP="00DD0280">
                            <w:pPr>
                              <w:pStyle w:val="ListParagraph"/>
                              <w:numPr>
                                <w:ilvl w:val="1"/>
                                <w:numId w:val="14"/>
                              </w:numPr>
                              <w:snapToGrid w:val="0"/>
                              <w:spacing w:after="100" w:afterAutospacing="1"/>
                              <w:contextualSpacing w:val="0"/>
                              <w:jc w:val="both"/>
                              <w:rPr>
                                <w:sz w:val="20"/>
                                <w:szCs w:val="20"/>
                              </w:rPr>
                            </w:pPr>
                            <w:r w:rsidRPr="00E8585D">
                              <w:rPr>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FAFF3C8"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3E414B86" w14:textId="77777777" w:rsidR="00DD0280" w:rsidRPr="00E8585D" w:rsidRDefault="00DD0280" w:rsidP="00DD0280">
                      <w:pPr>
                        <w:rPr>
                          <w:rFonts w:eastAsia="DengXian"/>
                          <w:szCs w:val="20"/>
                          <w:highlight w:val="green"/>
                        </w:rPr>
                      </w:pPr>
                      <w:r w:rsidRPr="00E8585D">
                        <w:rPr>
                          <w:rFonts w:eastAsia="DengXian"/>
                          <w:szCs w:val="20"/>
                          <w:highlight w:val="green"/>
                        </w:rPr>
                        <w:t>Agreement</w:t>
                      </w:r>
                    </w:p>
                    <w:p w14:paraId="69FB1CD8" w14:textId="77777777" w:rsidR="00DD0280" w:rsidRPr="00E8585D" w:rsidRDefault="00DD0280" w:rsidP="00DD0280">
                      <w:pPr>
                        <w:pStyle w:val="ListParagraph"/>
                        <w:numPr>
                          <w:ilvl w:val="0"/>
                          <w:numId w:val="14"/>
                        </w:numPr>
                        <w:snapToGrid w:val="0"/>
                        <w:spacing w:after="100" w:afterAutospacing="1"/>
                        <w:contextualSpacing w:val="0"/>
                        <w:jc w:val="both"/>
                        <w:rPr>
                          <w:sz w:val="20"/>
                          <w:szCs w:val="20"/>
                        </w:rPr>
                      </w:pPr>
                      <w:r w:rsidRPr="00E8585D">
                        <w:rPr>
                          <w:sz w:val="20"/>
                          <w:szCs w:val="20"/>
                        </w:rPr>
                        <w:t xml:space="preserve">For the LTM L1 measurement report, </w:t>
                      </w:r>
                    </w:p>
                    <w:p w14:paraId="618E85CD" w14:textId="77777777" w:rsidR="00DD0280" w:rsidRPr="006A6417" w:rsidRDefault="00DD0280" w:rsidP="00DD0280">
                      <w:pPr>
                        <w:pStyle w:val="ListParagraph"/>
                        <w:numPr>
                          <w:ilvl w:val="1"/>
                          <w:numId w:val="14"/>
                        </w:numPr>
                        <w:snapToGrid w:val="0"/>
                        <w:spacing w:after="100" w:afterAutospacing="1"/>
                        <w:contextualSpacing w:val="0"/>
                        <w:jc w:val="both"/>
                        <w:rPr>
                          <w:sz w:val="20"/>
                          <w:szCs w:val="20"/>
                        </w:rPr>
                      </w:pPr>
                      <w:r w:rsidRPr="00E8585D">
                        <w:rPr>
                          <w:sz w:val="20"/>
                          <w:szCs w:val="20"/>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txbxContent>
                </v:textbox>
                <w10:anchorlock/>
              </v:shape>
            </w:pict>
          </mc:Fallback>
        </mc:AlternateContent>
      </w:r>
      <w:r>
        <w:rPr>
          <w:rFonts w:ascii="Arial" w:hAnsi="Arial" w:cs="Arial"/>
          <w:sz w:val="20"/>
          <w:szCs w:val="20"/>
        </w:rPr>
        <w:t xml:space="preserve">  </w:t>
      </w:r>
    </w:p>
    <w:p w14:paraId="11E4A13F" w14:textId="7D5F6373" w:rsidR="00DD0280" w:rsidRDefault="00DD0280" w:rsidP="00C56A3B">
      <w:pPr>
        <w:spacing w:before="180"/>
        <w:rPr>
          <w:rFonts w:ascii="Arial" w:hAnsi="Arial" w:cs="Arial"/>
          <w:sz w:val="20"/>
          <w:szCs w:val="20"/>
        </w:rPr>
      </w:pPr>
      <w:r>
        <w:rPr>
          <w:rFonts w:ascii="Arial" w:hAnsi="Arial" w:cs="Arial"/>
          <w:sz w:val="20"/>
          <w:szCs w:val="20"/>
        </w:rPr>
        <w:t>It remains open regarding how to determine the corresponding entry in the LTM-CSI-SSB-Resource set in addition to the PCI information. This issue was debated in RAN1 115 meeting [3]</w:t>
      </w:r>
      <w:r w:rsidR="003D2359">
        <w:rPr>
          <w:rFonts w:ascii="Arial" w:hAnsi="Arial" w:cs="Arial"/>
          <w:sz w:val="20"/>
          <w:szCs w:val="20"/>
        </w:rPr>
        <w:t xml:space="preserve"> without concensus being reached. </w:t>
      </w:r>
    </w:p>
    <w:p w14:paraId="28D2850B" w14:textId="11D83F23" w:rsidR="00DD0280" w:rsidRDefault="003D2359" w:rsidP="003D2359">
      <w:pPr>
        <w:spacing w:before="180" w:after="120"/>
        <w:rPr>
          <w:rFonts w:ascii="Arial" w:hAnsi="Arial" w:cs="Arial"/>
          <w:sz w:val="20"/>
          <w:szCs w:val="20"/>
        </w:rPr>
      </w:pPr>
      <w:r>
        <w:rPr>
          <w:rFonts w:ascii="Arial" w:hAnsi="Arial" w:cs="Arial"/>
          <w:sz w:val="20"/>
          <w:szCs w:val="20"/>
        </w:rPr>
        <w:t>For each LTM candidate cell, the following was provided for the SSB configuration</w:t>
      </w:r>
      <w:r w:rsidR="00955127">
        <w:rPr>
          <w:rFonts w:ascii="Arial" w:hAnsi="Arial" w:cs="Arial"/>
          <w:sz w:val="20"/>
          <w:szCs w:val="20"/>
        </w:rPr>
        <w:t xml:space="preserve"> [4]</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3D2359" w14:paraId="33148CD1" w14:textId="77777777" w:rsidTr="003D2359">
        <w:tc>
          <w:tcPr>
            <w:tcW w:w="9962" w:type="dxa"/>
          </w:tcPr>
          <w:p w14:paraId="04E0ED07" w14:textId="77777777" w:rsidR="003D2359" w:rsidRDefault="003D2359" w:rsidP="003D2359">
            <w:pPr>
              <w:pStyle w:val="PL"/>
            </w:pPr>
            <w:r>
              <w:t xml:space="preserve">LTM-SSB-Config-r18 ::= </w:t>
            </w:r>
            <w:r>
              <w:rPr>
                <w:color w:val="993366"/>
              </w:rPr>
              <w:t>SEQUENCE</w:t>
            </w:r>
            <w:r>
              <w:t xml:space="preserve"> {</w:t>
            </w:r>
          </w:p>
          <w:p w14:paraId="43F1DE90" w14:textId="77777777" w:rsidR="003D2359" w:rsidRDefault="003D2359" w:rsidP="003D2359">
            <w:pPr>
              <w:pStyle w:val="PL"/>
            </w:pPr>
            <w:r>
              <w:t xml:space="preserve">    </w:t>
            </w:r>
            <w:r w:rsidRPr="00BC7E0B">
              <w:rPr>
                <w:highlight w:val="yellow"/>
              </w:rPr>
              <w:t>ssbFrequency-r18</w:t>
            </w:r>
            <w:r>
              <w:t xml:space="preserve">                               </w:t>
            </w:r>
            <w:r w:rsidRPr="00BC7E0B">
              <w:rPr>
                <w:highlight w:val="cyan"/>
              </w:rPr>
              <w:t>ARFCN</w:t>
            </w:r>
            <w:r>
              <w:rPr>
                <w:highlight w:val="yellow"/>
              </w:rPr>
              <w:t>-ValueNR,</w:t>
            </w:r>
          </w:p>
          <w:p w14:paraId="30F41CEB" w14:textId="77777777" w:rsidR="003D2359" w:rsidRDefault="003D2359" w:rsidP="003D2359">
            <w:pPr>
              <w:pStyle w:val="PL"/>
            </w:pPr>
            <w:r>
              <w:t xml:space="preserve">    subcarrierSpacing-r18                          SubcarrierSpacing,</w:t>
            </w:r>
          </w:p>
          <w:p w14:paraId="20063EB6" w14:textId="77777777" w:rsidR="003D2359" w:rsidRDefault="003D2359" w:rsidP="003D2359">
            <w:pPr>
              <w:pStyle w:val="PL"/>
              <w:rPr>
                <w:color w:val="808080"/>
              </w:rPr>
            </w:pPr>
            <w:r>
              <w:t xml:space="preserve">    ssb-Periodicity-r18                            </w:t>
            </w:r>
            <w:r>
              <w:rPr>
                <w:color w:val="993366"/>
              </w:rPr>
              <w:t>ENUMERATED</w:t>
            </w:r>
            <w:r>
              <w:t xml:space="preserve"> {ms5, ms10, ms20, ms40, ms80, ms160, spare2, spare1} </w:t>
            </w:r>
            <w:r>
              <w:rPr>
                <w:color w:val="993366"/>
              </w:rPr>
              <w:t>OPTIONAL</w:t>
            </w:r>
            <w:r>
              <w:t xml:space="preserve">,   </w:t>
            </w:r>
            <w:r>
              <w:rPr>
                <w:color w:val="808080"/>
              </w:rPr>
              <w:t>-- Need R</w:t>
            </w:r>
          </w:p>
          <w:p w14:paraId="2AA08FB4" w14:textId="77777777" w:rsidR="003D2359" w:rsidRDefault="003D2359" w:rsidP="003D2359">
            <w:pPr>
              <w:pStyle w:val="PL"/>
            </w:pPr>
            <w:r>
              <w:t xml:space="preserve">    ssb-PositionsInBurst-r18                       </w:t>
            </w:r>
            <w:r>
              <w:rPr>
                <w:color w:val="993366"/>
              </w:rPr>
              <w:t>CHOICE</w:t>
            </w:r>
            <w:r>
              <w:t xml:space="preserve"> {</w:t>
            </w:r>
          </w:p>
          <w:p w14:paraId="6CB5C015" w14:textId="77777777" w:rsidR="003D2359" w:rsidRDefault="003D2359" w:rsidP="003D2359">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1396E1B7" w14:textId="77777777" w:rsidR="003D2359" w:rsidRDefault="003D2359" w:rsidP="003D2359">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1E5DD52B" w14:textId="77777777" w:rsidR="003D2359" w:rsidRDefault="003D2359" w:rsidP="003D2359">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10C78221" w14:textId="77777777" w:rsidR="003D2359" w:rsidRDefault="003D2359" w:rsidP="003D2359">
            <w:pPr>
              <w:pStyle w:val="PL"/>
              <w:rPr>
                <w:color w:val="808080"/>
              </w:rPr>
            </w:pPr>
            <w:r>
              <w:t xml:space="preserve">    }                                                                                                    </w:t>
            </w:r>
            <w:r>
              <w:rPr>
                <w:color w:val="993366"/>
              </w:rPr>
              <w:t>OPTIONAL</w:t>
            </w:r>
            <w:r>
              <w:t xml:space="preserve">,   </w:t>
            </w:r>
            <w:r>
              <w:rPr>
                <w:color w:val="808080"/>
              </w:rPr>
              <w:t>-- Need R</w:t>
            </w:r>
          </w:p>
          <w:p w14:paraId="50D7E59C" w14:textId="77777777" w:rsidR="003D2359" w:rsidRDefault="003D2359" w:rsidP="003D2359">
            <w:pPr>
              <w:pStyle w:val="PL"/>
              <w:rPr>
                <w:color w:val="808080"/>
              </w:rPr>
            </w:pPr>
            <w:r>
              <w:t xml:space="preserve">    ss-PBCH-BlockPower-r18                         </w:t>
            </w:r>
            <w:r>
              <w:rPr>
                <w:color w:val="993366"/>
              </w:rPr>
              <w:t>INTEGER</w:t>
            </w:r>
            <w:r>
              <w:t xml:space="preserve"> (-60..50)                                     </w:t>
            </w:r>
            <w:r>
              <w:rPr>
                <w:color w:val="993366"/>
              </w:rPr>
              <w:t>OPTIONAL</w:t>
            </w:r>
            <w:r>
              <w:t xml:space="preserve">,   </w:t>
            </w:r>
            <w:r>
              <w:rPr>
                <w:color w:val="808080"/>
              </w:rPr>
              <w:t>-- Need R</w:t>
            </w:r>
          </w:p>
          <w:p w14:paraId="05905F4D" w14:textId="77777777" w:rsidR="003D2359" w:rsidRDefault="003D2359" w:rsidP="003D2359">
            <w:pPr>
              <w:pStyle w:val="PL"/>
            </w:pPr>
            <w:r>
              <w:t xml:space="preserve">    ...</w:t>
            </w:r>
          </w:p>
          <w:p w14:paraId="7F6DD1BF" w14:textId="467E3663" w:rsidR="003D2359" w:rsidRPr="003D2359" w:rsidRDefault="003D2359" w:rsidP="003D2359">
            <w:pPr>
              <w:pStyle w:val="PL"/>
            </w:pPr>
            <w:r>
              <w:t>}</w:t>
            </w:r>
          </w:p>
        </w:tc>
      </w:tr>
    </w:tbl>
    <w:p w14:paraId="7DF76BE9" w14:textId="4CA4C84C" w:rsidR="003D2359" w:rsidRDefault="003D2359" w:rsidP="007B6BE0">
      <w:pPr>
        <w:spacing w:before="180" w:after="120"/>
        <w:rPr>
          <w:rFonts w:ascii="Arial" w:hAnsi="Arial" w:cs="Arial"/>
          <w:sz w:val="20"/>
          <w:szCs w:val="20"/>
        </w:rPr>
      </w:pPr>
      <w:r>
        <w:rPr>
          <w:rFonts w:ascii="Arial" w:hAnsi="Arial" w:cs="Arial"/>
          <w:sz w:val="20"/>
          <w:szCs w:val="20"/>
        </w:rPr>
        <w:t xml:space="preserve">In addition, </w:t>
      </w:r>
      <w:r w:rsidR="00955127">
        <w:rPr>
          <w:rFonts w:ascii="Arial" w:hAnsi="Arial" w:cs="Arial"/>
          <w:sz w:val="20"/>
          <w:szCs w:val="20"/>
        </w:rPr>
        <w:t>the SSB information is also explicitly indicated in a same way</w:t>
      </w:r>
      <w:r w:rsidR="00B66CF0">
        <w:rPr>
          <w:rFonts w:ascii="Arial" w:hAnsi="Arial" w:cs="Arial"/>
          <w:sz w:val="20"/>
          <w:szCs w:val="20"/>
        </w:rPr>
        <w:t xml:space="preserve"> for each SpCell configuration</w:t>
      </w:r>
      <w:r w:rsidR="00955127">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7B6BE0" w14:paraId="4D563D4D" w14:textId="77777777" w:rsidTr="007B6BE0">
        <w:tc>
          <w:tcPr>
            <w:tcW w:w="9962" w:type="dxa"/>
          </w:tcPr>
          <w:p w14:paraId="5389B963" w14:textId="77777777" w:rsidR="00B66CF0" w:rsidRDefault="00B66CF0" w:rsidP="00B66CF0">
            <w:pPr>
              <w:pStyle w:val="PL"/>
            </w:pPr>
          </w:p>
          <w:p w14:paraId="6599F0CA" w14:textId="77777777" w:rsidR="00B66CF0" w:rsidRDefault="00B66CF0" w:rsidP="00B66CF0">
            <w:pPr>
              <w:pStyle w:val="PL"/>
            </w:pPr>
            <w:r>
              <w:t xml:space="preserve">FrequencyInfoDL ::=                 </w:t>
            </w:r>
            <w:r>
              <w:rPr>
                <w:color w:val="993366"/>
              </w:rPr>
              <w:t>SEQUENCE</w:t>
            </w:r>
            <w:r>
              <w:t xml:space="preserve"> {</w:t>
            </w:r>
          </w:p>
          <w:p w14:paraId="5DB76FD0" w14:textId="77777777" w:rsidR="00B66CF0" w:rsidRDefault="00B66CF0" w:rsidP="00B66CF0">
            <w:pPr>
              <w:pStyle w:val="PL"/>
              <w:rPr>
                <w:color w:val="808080"/>
              </w:rPr>
            </w:pPr>
            <w:r>
              <w:t xml:space="preserve">    </w:t>
            </w:r>
            <w:r>
              <w:rPr>
                <w:highlight w:val="yellow"/>
              </w:rPr>
              <w:t xml:space="preserve">absoluteFrequencySSB                </w:t>
            </w:r>
            <w:r w:rsidRPr="00BC7E0B">
              <w:rPr>
                <w:highlight w:val="cyan"/>
              </w:rPr>
              <w:t>ARFCN</w:t>
            </w:r>
            <w:r>
              <w:rPr>
                <w:highlight w:val="yellow"/>
              </w:rPr>
              <w:t xml:space="preserve">-ValueNR  </w:t>
            </w:r>
            <w:r>
              <w:t xml:space="preserve">                                                 </w:t>
            </w:r>
            <w:r>
              <w:rPr>
                <w:color w:val="993366"/>
              </w:rPr>
              <w:t>OPTIONAL</w:t>
            </w:r>
            <w:r>
              <w:t xml:space="preserve">,   </w:t>
            </w:r>
            <w:r>
              <w:rPr>
                <w:color w:val="808080"/>
              </w:rPr>
              <w:t>-- Cond SpCellAdd</w:t>
            </w:r>
          </w:p>
          <w:p w14:paraId="6149771F" w14:textId="77777777" w:rsidR="00B66CF0" w:rsidRDefault="00B66CF0" w:rsidP="00B66CF0">
            <w:pPr>
              <w:pStyle w:val="PL"/>
            </w:pPr>
            <w:r>
              <w:t xml:space="preserve">    frequencyBandList                   MultiFrequencyBandListNR,</w:t>
            </w:r>
          </w:p>
          <w:p w14:paraId="5A6BC411" w14:textId="77777777" w:rsidR="00B66CF0" w:rsidRDefault="00B66CF0" w:rsidP="00B66CF0">
            <w:pPr>
              <w:pStyle w:val="PL"/>
            </w:pPr>
            <w:r>
              <w:t xml:space="preserve">    absoluteFrequencyPointA             ARFCN-ValueNR,</w:t>
            </w:r>
          </w:p>
          <w:p w14:paraId="734D97EA" w14:textId="77777777" w:rsidR="00B66CF0" w:rsidRDefault="00B66CF0" w:rsidP="00B66CF0">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02C9E0C0" w14:textId="77777777" w:rsidR="00B66CF0" w:rsidRDefault="00B66CF0" w:rsidP="00B66CF0">
            <w:pPr>
              <w:pStyle w:val="PL"/>
            </w:pPr>
            <w:r>
              <w:t xml:space="preserve">    ...,</w:t>
            </w:r>
          </w:p>
          <w:p w14:paraId="15BFD914" w14:textId="77777777" w:rsidR="00B66CF0" w:rsidRDefault="00B66CF0" w:rsidP="00B66CF0">
            <w:pPr>
              <w:pStyle w:val="PL"/>
            </w:pPr>
            <w:r>
              <w:t xml:space="preserve">    [[</w:t>
            </w:r>
          </w:p>
          <w:p w14:paraId="7BF79800" w14:textId="77777777" w:rsidR="00B66CF0" w:rsidRDefault="00B66CF0" w:rsidP="00B66CF0">
            <w:pPr>
              <w:pStyle w:val="PL"/>
              <w:rPr>
                <w:color w:val="808080"/>
              </w:rPr>
            </w:pPr>
            <w:r>
              <w:t xml:space="preserve">    referenceCell-r18                   ServCellIndex                                                   </w:t>
            </w:r>
            <w:r>
              <w:rPr>
                <w:color w:val="993366"/>
              </w:rPr>
              <w:t>OPTIONAL</w:t>
            </w:r>
            <w:r>
              <w:t xml:space="preserve">    </w:t>
            </w:r>
            <w:r>
              <w:rPr>
                <w:color w:val="808080"/>
              </w:rPr>
              <w:t>-- Cond SSBlessSCell</w:t>
            </w:r>
          </w:p>
          <w:p w14:paraId="648F30A2" w14:textId="77777777" w:rsidR="00B66CF0" w:rsidRDefault="00B66CF0" w:rsidP="00B66CF0">
            <w:pPr>
              <w:pStyle w:val="PL"/>
            </w:pPr>
            <w:r>
              <w:t xml:space="preserve">    ]]</w:t>
            </w:r>
          </w:p>
          <w:p w14:paraId="5A6E1CDD" w14:textId="09A61FC2" w:rsidR="007B6BE0" w:rsidRPr="00B66CF0" w:rsidRDefault="00B66CF0" w:rsidP="00B66CF0">
            <w:pPr>
              <w:pStyle w:val="PL"/>
            </w:pPr>
            <w:r>
              <w:t>}</w:t>
            </w:r>
          </w:p>
        </w:tc>
      </w:tr>
    </w:tbl>
    <w:p w14:paraId="15643E07" w14:textId="5361BC42" w:rsidR="00B66CF0" w:rsidRDefault="00B66CF0" w:rsidP="00F34E90">
      <w:pPr>
        <w:spacing w:before="180"/>
        <w:jc w:val="both"/>
        <w:rPr>
          <w:rFonts w:ascii="Arial" w:hAnsi="Arial" w:cs="Arial"/>
          <w:sz w:val="20"/>
          <w:szCs w:val="20"/>
        </w:rPr>
      </w:pPr>
      <w:r>
        <w:rPr>
          <w:rFonts w:ascii="Arial" w:hAnsi="Arial" w:cs="Arial"/>
          <w:sz w:val="20"/>
          <w:szCs w:val="20"/>
        </w:rPr>
        <w:t xml:space="preserve">It seems nature to identify the SpCell based on the combination of SSB frequency (i.e., the corresponding ARFCN-ValueNR setting) and PCI from the list of candidate cells. It should be noted that the </w:t>
      </w:r>
      <w:r w:rsidR="00BC7E0B">
        <w:rPr>
          <w:rFonts w:ascii="Arial" w:hAnsi="Arial" w:cs="Arial"/>
          <w:sz w:val="20"/>
          <w:szCs w:val="20"/>
        </w:rPr>
        <w:t>‘</w:t>
      </w:r>
      <w:r>
        <w:rPr>
          <w:rFonts w:ascii="Arial" w:hAnsi="Arial" w:cs="Arial"/>
          <w:sz w:val="20"/>
          <w:szCs w:val="20"/>
        </w:rPr>
        <w:t>ARFCN value</w:t>
      </w:r>
      <w:r w:rsidR="00BC7E0B">
        <w:rPr>
          <w:rFonts w:ascii="Arial" w:hAnsi="Arial" w:cs="Arial"/>
          <w:sz w:val="20"/>
          <w:szCs w:val="20"/>
        </w:rPr>
        <w:t>’</w:t>
      </w:r>
      <w:r>
        <w:rPr>
          <w:rFonts w:ascii="Arial" w:hAnsi="Arial" w:cs="Arial"/>
          <w:sz w:val="20"/>
          <w:szCs w:val="20"/>
        </w:rPr>
        <w:t xml:space="preserve"> is used to indicate the SSB frequency location in legacy and Rel-18 LTM operation, as shown in ASN.1 code above. </w:t>
      </w:r>
    </w:p>
    <w:p w14:paraId="0FABDBC3" w14:textId="67616379" w:rsidR="006E43EA" w:rsidRDefault="008E1EBA" w:rsidP="00F34E90">
      <w:pPr>
        <w:spacing w:before="180"/>
        <w:jc w:val="both"/>
        <w:rPr>
          <w:rFonts w:ascii="Arial" w:hAnsi="Arial" w:cs="Arial"/>
          <w:sz w:val="20"/>
          <w:szCs w:val="20"/>
        </w:rPr>
      </w:pPr>
      <w:r>
        <w:rPr>
          <w:rFonts w:ascii="Arial" w:hAnsi="Arial" w:cs="Arial"/>
          <w:sz w:val="20"/>
          <w:szCs w:val="20"/>
        </w:rPr>
        <w:t>Based on the ASN.1 codes quoted above, the overall procedure is to identify SpCell by comparing the value of ‘ssbFrequency-r18’ in LTM-SSB-Config-r18 for a candidate cell and the ‘</w:t>
      </w:r>
      <w:r w:rsidRPr="008E1EBA">
        <w:rPr>
          <w:rFonts w:ascii="Arial" w:hAnsi="Arial" w:cs="Arial"/>
          <w:sz w:val="20"/>
          <w:szCs w:val="20"/>
        </w:rPr>
        <w:t>absoluteFrequencySSB</w:t>
      </w:r>
      <w:r>
        <w:rPr>
          <w:rFonts w:ascii="Arial" w:hAnsi="Arial" w:cs="Arial"/>
          <w:sz w:val="20"/>
          <w:szCs w:val="20"/>
        </w:rPr>
        <w:t xml:space="preserve">’ value in SpCell configuration. </w:t>
      </w:r>
      <w:r w:rsidR="00B66CF0">
        <w:rPr>
          <w:rFonts w:ascii="Arial" w:hAnsi="Arial" w:cs="Arial"/>
          <w:sz w:val="20"/>
          <w:szCs w:val="20"/>
        </w:rPr>
        <w:t>In RAN1 115 meeting</w:t>
      </w:r>
      <w:r w:rsidR="00C07A58">
        <w:rPr>
          <w:rFonts w:ascii="Arial" w:hAnsi="Arial" w:cs="Arial"/>
          <w:sz w:val="20"/>
          <w:szCs w:val="20"/>
        </w:rPr>
        <w:t>[3]</w:t>
      </w:r>
      <w:r w:rsidR="00B66CF0">
        <w:rPr>
          <w:rFonts w:ascii="Arial" w:hAnsi="Arial" w:cs="Arial"/>
          <w:sz w:val="20"/>
          <w:szCs w:val="20"/>
        </w:rPr>
        <w:t>, different views are raised</w:t>
      </w:r>
      <w:r w:rsidR="00C07A58">
        <w:rPr>
          <w:rFonts w:ascii="Arial" w:hAnsi="Arial" w:cs="Arial"/>
          <w:sz w:val="20"/>
          <w:szCs w:val="20"/>
        </w:rPr>
        <w:t xml:space="preserve"> by companies</w:t>
      </w:r>
      <w:r w:rsidR="00B66CF0">
        <w:rPr>
          <w:rFonts w:ascii="Arial" w:hAnsi="Arial" w:cs="Arial"/>
          <w:sz w:val="20"/>
          <w:szCs w:val="20"/>
        </w:rPr>
        <w:t xml:space="preserve"> on the need of </w:t>
      </w:r>
      <w:r>
        <w:rPr>
          <w:rFonts w:ascii="Arial" w:hAnsi="Arial" w:cs="Arial"/>
          <w:sz w:val="20"/>
          <w:szCs w:val="20"/>
        </w:rPr>
        <w:t xml:space="preserve">capturing these exact </w:t>
      </w:r>
      <w:r w:rsidR="00B66CF0">
        <w:rPr>
          <w:rFonts w:ascii="Arial" w:hAnsi="Arial" w:cs="Arial"/>
          <w:sz w:val="20"/>
          <w:szCs w:val="20"/>
        </w:rPr>
        <w:t>RRC parameter</w:t>
      </w:r>
      <w:r>
        <w:rPr>
          <w:rFonts w:ascii="Arial" w:hAnsi="Arial" w:cs="Arial"/>
          <w:sz w:val="20"/>
          <w:szCs w:val="20"/>
        </w:rPr>
        <w:t>s</w:t>
      </w:r>
      <w:r w:rsidR="00BC7E0B">
        <w:rPr>
          <w:rFonts w:ascii="Arial" w:hAnsi="Arial" w:cs="Arial"/>
          <w:sz w:val="20"/>
          <w:szCs w:val="20"/>
        </w:rPr>
        <w:t xml:space="preserve"> in RAN1 specification</w:t>
      </w:r>
      <w:r w:rsidR="00B66CF0">
        <w:rPr>
          <w:rFonts w:ascii="Arial" w:hAnsi="Arial" w:cs="Arial"/>
          <w:sz w:val="20"/>
          <w:szCs w:val="20"/>
        </w:rPr>
        <w:t xml:space="preserve">. </w:t>
      </w:r>
      <w:r w:rsidR="006E43EA">
        <w:rPr>
          <w:rFonts w:ascii="Arial" w:hAnsi="Arial" w:cs="Arial"/>
          <w:sz w:val="20"/>
          <w:szCs w:val="20"/>
        </w:rPr>
        <w:t xml:space="preserve">In general, we are supportive the practice to make the specification clear as much as possible to avoid </w:t>
      </w:r>
      <w:r w:rsidR="00C07A58">
        <w:rPr>
          <w:rFonts w:ascii="Arial" w:hAnsi="Arial" w:cs="Arial"/>
          <w:sz w:val="20"/>
          <w:szCs w:val="20"/>
        </w:rPr>
        <w:t>IoDT issue later</w:t>
      </w:r>
      <w:r w:rsidR="006E43EA">
        <w:rPr>
          <w:rFonts w:ascii="Arial" w:hAnsi="Arial" w:cs="Arial"/>
          <w:sz w:val="20"/>
          <w:szCs w:val="20"/>
        </w:rPr>
        <w:t>. Given the fact that</w:t>
      </w:r>
      <w:r w:rsidR="00C07A58">
        <w:rPr>
          <w:rFonts w:ascii="Arial" w:hAnsi="Arial" w:cs="Arial"/>
          <w:sz w:val="20"/>
          <w:szCs w:val="20"/>
        </w:rPr>
        <w:t xml:space="preserve"> </w:t>
      </w:r>
      <w:r w:rsidR="006E43EA">
        <w:rPr>
          <w:rFonts w:ascii="Arial" w:hAnsi="Arial" w:cs="Arial"/>
          <w:sz w:val="20"/>
          <w:szCs w:val="20"/>
        </w:rPr>
        <w:t>RRC parameters names are</w:t>
      </w:r>
      <w:r w:rsidR="00C07A58">
        <w:rPr>
          <w:rFonts w:ascii="Arial" w:hAnsi="Arial" w:cs="Arial"/>
          <w:sz w:val="20"/>
          <w:szCs w:val="20"/>
        </w:rPr>
        <w:t xml:space="preserve"> widely</w:t>
      </w:r>
      <w:r w:rsidR="006E43EA">
        <w:rPr>
          <w:rFonts w:ascii="Arial" w:hAnsi="Arial" w:cs="Arial"/>
          <w:sz w:val="20"/>
          <w:szCs w:val="20"/>
        </w:rPr>
        <w:t xml:space="preserve"> quoted in many places in RAN1 specification and there is no explicit description in any spec regarding how to map the SpCell to a candidate cell when </w:t>
      </w:r>
      <w:r w:rsidR="006E43EA" w:rsidRPr="006E43EA">
        <w:rPr>
          <w:rFonts w:ascii="Arial" w:hAnsi="Arial" w:cs="Arial"/>
          <w:sz w:val="20"/>
          <w:szCs w:val="20"/>
        </w:rPr>
        <w:t>SpCellInclusion is configured</w:t>
      </w:r>
      <w:r w:rsidR="006E43EA">
        <w:rPr>
          <w:rFonts w:ascii="Arial" w:hAnsi="Arial" w:cs="Arial"/>
          <w:sz w:val="20"/>
          <w:szCs w:val="20"/>
        </w:rPr>
        <w:t xml:space="preserve">, </w:t>
      </w:r>
      <w:r w:rsidR="00C07A58">
        <w:rPr>
          <w:rFonts w:ascii="Arial" w:hAnsi="Arial" w:cs="Arial"/>
          <w:sz w:val="20"/>
          <w:szCs w:val="20"/>
        </w:rPr>
        <w:t>it is clearly beneficial</w:t>
      </w:r>
      <w:r w:rsidR="006E43EA">
        <w:rPr>
          <w:rFonts w:ascii="Arial" w:hAnsi="Arial" w:cs="Arial"/>
          <w:sz w:val="20"/>
          <w:szCs w:val="20"/>
        </w:rPr>
        <w:t xml:space="preserve"> to explicit</w:t>
      </w:r>
      <w:r w:rsidR="00C07A58">
        <w:rPr>
          <w:rFonts w:ascii="Arial" w:hAnsi="Arial" w:cs="Arial"/>
          <w:sz w:val="20"/>
          <w:szCs w:val="20"/>
        </w:rPr>
        <w:t>ly</w:t>
      </w:r>
      <w:r w:rsidR="006E43EA">
        <w:rPr>
          <w:rFonts w:ascii="Arial" w:hAnsi="Arial" w:cs="Arial"/>
          <w:sz w:val="20"/>
          <w:szCs w:val="20"/>
        </w:rPr>
        <w:t xml:space="preserve"> </w:t>
      </w:r>
      <w:r w:rsidR="00C07A58">
        <w:rPr>
          <w:rFonts w:ascii="Arial" w:hAnsi="Arial" w:cs="Arial"/>
          <w:sz w:val="20"/>
          <w:szCs w:val="20"/>
        </w:rPr>
        <w:t>write</w:t>
      </w:r>
      <w:r w:rsidR="006E43EA">
        <w:rPr>
          <w:rFonts w:ascii="Arial" w:hAnsi="Arial" w:cs="Arial"/>
          <w:sz w:val="20"/>
          <w:szCs w:val="20"/>
        </w:rPr>
        <w:t xml:space="preserve"> the mapping into RAN1 specification. We therefore </w:t>
      </w:r>
      <w:r w:rsidR="00F903C5">
        <w:rPr>
          <w:rFonts w:ascii="Arial" w:hAnsi="Arial" w:cs="Arial"/>
          <w:sz w:val="20"/>
          <w:szCs w:val="20"/>
        </w:rPr>
        <w:t>propose</w:t>
      </w:r>
      <w:r w:rsidR="006E43EA">
        <w:rPr>
          <w:rFonts w:ascii="Arial" w:hAnsi="Arial" w:cs="Arial"/>
          <w:sz w:val="20"/>
          <w:szCs w:val="20"/>
        </w:rPr>
        <w:t xml:space="preserve"> the following:</w:t>
      </w:r>
    </w:p>
    <w:p w14:paraId="4F1A7146" w14:textId="77777777" w:rsidR="006E43EA" w:rsidRPr="00BC7E0B" w:rsidRDefault="006E43EA" w:rsidP="006E43EA">
      <w:pPr>
        <w:spacing w:before="180"/>
        <w:ind w:left="1170" w:hanging="1170"/>
        <w:rPr>
          <w:rFonts w:ascii="Arial" w:hAnsi="Arial" w:cs="Arial"/>
          <w:b/>
          <w:bCs/>
          <w:sz w:val="20"/>
          <w:szCs w:val="20"/>
        </w:rPr>
      </w:pPr>
      <w:r w:rsidRPr="00C56A3B">
        <w:rPr>
          <w:rFonts w:ascii="Arial" w:hAnsi="Arial" w:cs="Arial"/>
          <w:b/>
          <w:bCs/>
          <w:sz w:val="20"/>
          <w:szCs w:val="20"/>
        </w:rPr>
        <w:t xml:space="preserve">Proposal </w:t>
      </w:r>
      <w:r>
        <w:rPr>
          <w:rFonts w:ascii="Arial" w:hAnsi="Arial" w:cs="Arial"/>
          <w:b/>
          <w:bCs/>
          <w:sz w:val="20"/>
          <w:szCs w:val="20"/>
        </w:rPr>
        <w:t>2</w:t>
      </w:r>
      <w:r>
        <w:rPr>
          <w:rFonts w:ascii="Arial" w:hAnsi="Arial" w:cs="Arial"/>
          <w:sz w:val="20"/>
          <w:szCs w:val="20"/>
        </w:rPr>
        <w:t xml:space="preserve">: </w:t>
      </w:r>
      <w:r>
        <w:rPr>
          <w:rFonts w:ascii="Arial" w:hAnsi="Arial" w:cs="Arial"/>
          <w:b/>
          <w:bCs/>
          <w:sz w:val="20"/>
          <w:szCs w:val="20"/>
        </w:rPr>
        <w:t xml:space="preserve"> When SpCellInclusion is configured for LTM measurement, the ‘</w:t>
      </w:r>
      <w:r w:rsidRPr="00BC7E0B">
        <w:rPr>
          <w:rFonts w:ascii="Arial" w:hAnsi="Arial" w:cs="Arial"/>
          <w:b/>
          <w:bCs/>
          <w:sz w:val="20"/>
          <w:szCs w:val="20"/>
        </w:rPr>
        <w:t>ssbFrequency-r18</w:t>
      </w:r>
      <w:r>
        <w:rPr>
          <w:rFonts w:ascii="Arial" w:hAnsi="Arial" w:cs="Arial"/>
          <w:b/>
          <w:bCs/>
          <w:sz w:val="20"/>
          <w:szCs w:val="20"/>
        </w:rPr>
        <w:t>’ IE in ‘</w:t>
      </w:r>
      <w:r w:rsidRPr="00BC7E0B">
        <w:rPr>
          <w:rFonts w:ascii="Arial" w:hAnsi="Arial" w:cs="Arial"/>
          <w:b/>
          <w:bCs/>
          <w:sz w:val="20"/>
          <w:szCs w:val="20"/>
        </w:rPr>
        <w:t>LTM-SSB-Config-r18</w:t>
      </w:r>
      <w:r>
        <w:rPr>
          <w:rFonts w:ascii="Arial" w:hAnsi="Arial" w:cs="Arial"/>
          <w:b/>
          <w:bCs/>
          <w:sz w:val="20"/>
          <w:szCs w:val="20"/>
        </w:rPr>
        <w:t xml:space="preserve">’ is used to map a candidate cell to the SpCell in addition to PCI.  </w:t>
      </w:r>
      <w:r w:rsidRPr="00C56A3B">
        <w:rPr>
          <w:rFonts w:ascii="Arial" w:hAnsi="Arial" w:cs="Arial"/>
          <w:b/>
          <w:bCs/>
          <w:sz w:val="20"/>
          <w:szCs w:val="20"/>
        </w:rPr>
        <w:t xml:space="preserve"> </w:t>
      </w:r>
    </w:p>
    <w:p w14:paraId="77760216" w14:textId="30C511EE" w:rsidR="00F34E90" w:rsidRPr="0090428B" w:rsidRDefault="006E43EA" w:rsidP="00C56A3B">
      <w:pPr>
        <w:spacing w:before="180"/>
        <w:rPr>
          <w:rFonts w:ascii="Arial" w:hAnsi="Arial" w:cs="Arial"/>
          <w:b/>
          <w:bCs/>
          <w:sz w:val="20"/>
          <w:szCs w:val="20"/>
        </w:rPr>
      </w:pPr>
      <w:r w:rsidRPr="00C56A3B">
        <w:rPr>
          <w:rFonts w:ascii="Arial" w:hAnsi="Arial" w:cs="Arial"/>
          <w:b/>
          <w:bCs/>
          <w:sz w:val="20"/>
          <w:szCs w:val="20"/>
        </w:rPr>
        <w:t xml:space="preserve">Proposal </w:t>
      </w:r>
      <w:r>
        <w:rPr>
          <w:rFonts w:ascii="Arial" w:hAnsi="Arial" w:cs="Arial"/>
          <w:b/>
          <w:bCs/>
          <w:sz w:val="20"/>
          <w:szCs w:val="20"/>
        </w:rPr>
        <w:t>3</w:t>
      </w:r>
      <w:r>
        <w:rPr>
          <w:rFonts w:ascii="Arial" w:hAnsi="Arial" w:cs="Arial"/>
          <w:sz w:val="20"/>
          <w:szCs w:val="20"/>
        </w:rPr>
        <w:t xml:space="preserve">: </w:t>
      </w:r>
      <w:r>
        <w:rPr>
          <w:rFonts w:ascii="Arial" w:hAnsi="Arial" w:cs="Arial"/>
          <w:b/>
          <w:bCs/>
          <w:sz w:val="20"/>
          <w:szCs w:val="20"/>
        </w:rPr>
        <w:t xml:space="preserve">Capturing the </w:t>
      </w:r>
      <w:r w:rsidR="00C4057E">
        <w:rPr>
          <w:rFonts w:ascii="Arial" w:hAnsi="Arial" w:cs="Arial"/>
          <w:b/>
          <w:bCs/>
          <w:sz w:val="20"/>
          <w:szCs w:val="20"/>
        </w:rPr>
        <w:t xml:space="preserve">SpCell identification rule into TS 38.214. </w:t>
      </w:r>
      <w:r>
        <w:rPr>
          <w:rFonts w:ascii="Arial" w:hAnsi="Arial" w:cs="Arial"/>
          <w:b/>
          <w:bCs/>
          <w:sz w:val="20"/>
          <w:szCs w:val="20"/>
        </w:rPr>
        <w:t xml:space="preserve"> </w:t>
      </w:r>
    </w:p>
    <w:p w14:paraId="234AFD38" w14:textId="11B406D9" w:rsidR="0090428B" w:rsidRDefault="0090428B" w:rsidP="0090428B">
      <w:pPr>
        <w:pStyle w:val="Heading2"/>
        <w:overflowPunct w:val="0"/>
        <w:autoSpaceDE w:val="0"/>
        <w:autoSpaceDN w:val="0"/>
        <w:adjustRightInd w:val="0"/>
        <w:spacing w:before="180" w:after="180"/>
        <w:textAlignment w:val="baseline"/>
        <w:rPr>
          <w:rFonts w:ascii="Arial" w:eastAsia="Times New Roman" w:hAnsi="Arial" w:cs="Times New Roman"/>
          <w:color w:val="auto"/>
          <w:sz w:val="32"/>
          <w:szCs w:val="20"/>
          <w:lang w:val="en-GB" w:eastAsia="ja-JP"/>
        </w:rPr>
      </w:pPr>
      <w:r w:rsidRPr="00A8101E">
        <w:rPr>
          <w:rFonts w:ascii="Arial" w:eastAsia="Times New Roman" w:hAnsi="Arial" w:cs="Times New Roman"/>
          <w:color w:val="auto"/>
          <w:sz w:val="32"/>
          <w:szCs w:val="20"/>
          <w:lang w:val="en-GB" w:eastAsia="ja-JP"/>
        </w:rPr>
        <w:lastRenderedPageBreak/>
        <w:t>2.</w:t>
      </w:r>
      <w:r>
        <w:rPr>
          <w:rFonts w:ascii="Arial" w:eastAsia="Times New Roman" w:hAnsi="Arial" w:cs="Times New Roman"/>
          <w:color w:val="auto"/>
          <w:sz w:val="32"/>
          <w:szCs w:val="20"/>
          <w:lang w:val="en-GB" w:eastAsia="ja-JP"/>
        </w:rPr>
        <w:t>2</w:t>
      </w:r>
      <w:r w:rsidRPr="00A8101E">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Beam Indication</w:t>
      </w:r>
    </w:p>
    <w:p w14:paraId="42E24423" w14:textId="593C9AAA" w:rsidR="0099445E" w:rsidRPr="0099445E" w:rsidRDefault="0099445E" w:rsidP="0099445E">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val="en-GB" w:eastAsia="ja-JP"/>
        </w:rPr>
      </w:pPr>
      <w:r>
        <w:rPr>
          <w:rFonts w:ascii="Arial" w:eastAsia="Times New Roman" w:hAnsi="Arial" w:cs="Times New Roman"/>
          <w:color w:val="auto"/>
          <w:sz w:val="28"/>
          <w:szCs w:val="20"/>
          <w:lang w:val="en-GB" w:eastAsia="ja-JP"/>
        </w:rPr>
        <w:t>2.2.1 TCI-State application for LTM</w:t>
      </w:r>
      <w:r w:rsidRPr="00DD0280">
        <w:rPr>
          <w:rFonts w:ascii="Arial" w:eastAsia="Times New Roman" w:hAnsi="Arial" w:cs="Times New Roman"/>
          <w:color w:val="auto"/>
          <w:sz w:val="28"/>
          <w:szCs w:val="20"/>
          <w:lang w:val="en-GB" w:eastAsia="ja-JP"/>
        </w:rPr>
        <w:t xml:space="preserve"> </w:t>
      </w:r>
    </w:p>
    <w:p w14:paraId="64C8A03A" w14:textId="3BB8FD82" w:rsidR="006D3B2B" w:rsidRDefault="006D3B2B" w:rsidP="006D3B2B">
      <w:pPr>
        <w:spacing w:before="180" w:after="120"/>
        <w:rPr>
          <w:rFonts w:ascii="Arial" w:hAnsi="Arial" w:cs="Arial"/>
          <w:sz w:val="20"/>
          <w:szCs w:val="20"/>
        </w:rPr>
      </w:pPr>
      <w:r>
        <w:rPr>
          <w:rFonts w:ascii="Arial" w:hAnsi="Arial" w:cs="Arial"/>
          <w:sz w:val="20"/>
          <w:szCs w:val="20"/>
        </w:rPr>
        <w:t xml:space="preserve">In RAN1 115 meeting, the following was asgreed for beam indication: </w:t>
      </w:r>
    </w:p>
    <w:tbl>
      <w:tblPr>
        <w:tblStyle w:val="TableGrid"/>
        <w:tblW w:w="0" w:type="auto"/>
        <w:tblLook w:val="04A0" w:firstRow="1" w:lastRow="0" w:firstColumn="1" w:lastColumn="0" w:noHBand="0" w:noVBand="1"/>
      </w:tblPr>
      <w:tblGrid>
        <w:gridCol w:w="9962"/>
      </w:tblGrid>
      <w:tr w:rsidR="006D3B2B" w14:paraId="7C3B8537" w14:textId="77777777" w:rsidTr="006D3B2B">
        <w:tc>
          <w:tcPr>
            <w:tcW w:w="9962" w:type="dxa"/>
          </w:tcPr>
          <w:p w14:paraId="19E09D02" w14:textId="77777777" w:rsidR="006D3B2B" w:rsidRPr="006D3B2B" w:rsidRDefault="006D3B2B" w:rsidP="006D3B2B">
            <w:pPr>
              <w:spacing w:before="120"/>
              <w:rPr>
                <w:rFonts w:ascii="Arial" w:hAnsi="Arial" w:cs="Arial"/>
                <w:sz w:val="20"/>
                <w:szCs w:val="20"/>
              </w:rPr>
            </w:pPr>
            <w:r w:rsidRPr="006D3B2B">
              <w:rPr>
                <w:rFonts w:ascii="Arial" w:hAnsi="Arial" w:cs="Arial"/>
                <w:sz w:val="20"/>
                <w:szCs w:val="20"/>
                <w:highlight w:val="green"/>
              </w:rPr>
              <w:t>Agreement</w:t>
            </w:r>
          </w:p>
          <w:p w14:paraId="441BDEB4" w14:textId="7438EEBD" w:rsidR="006D3B2B" w:rsidRPr="006D3B2B" w:rsidRDefault="006D3B2B" w:rsidP="006D3B2B">
            <w:pPr>
              <w:pStyle w:val="ListParagraph"/>
              <w:snapToGrid w:val="0"/>
              <w:spacing w:after="120"/>
              <w:ind w:left="0"/>
              <w:jc w:val="both"/>
              <w:rPr>
                <w:szCs w:val="20"/>
              </w:rPr>
            </w:pPr>
            <w:r w:rsidRPr="006D3B2B">
              <w:rPr>
                <w:rFonts w:ascii="Arial" w:hAnsi="Arial" w:cs="Arial"/>
                <w:sz w:val="20"/>
                <w:szCs w:val="20"/>
              </w:rPr>
              <w:t>After RACH procedure until a new TCI state is indicated by the target cell, a UE follows the indicated TCI-state in the cell switch command at least for CFRA triggered by cell switch command.</w:t>
            </w:r>
          </w:p>
        </w:tc>
      </w:tr>
    </w:tbl>
    <w:p w14:paraId="770F5C0B" w14:textId="31E888B6" w:rsidR="0090428B" w:rsidRDefault="006D3B2B" w:rsidP="00C56A3B">
      <w:pPr>
        <w:spacing w:before="180"/>
        <w:rPr>
          <w:rFonts w:ascii="Arial" w:hAnsi="Arial" w:cs="Arial"/>
          <w:sz w:val="20"/>
          <w:szCs w:val="20"/>
        </w:rPr>
      </w:pPr>
      <w:r>
        <w:rPr>
          <w:rFonts w:ascii="Arial" w:hAnsi="Arial" w:cs="Arial"/>
          <w:sz w:val="20"/>
          <w:szCs w:val="20"/>
        </w:rPr>
        <w:t xml:space="preserve">It remains open regarding how to determine the TCI-state before a new TCI-state is indicated by the target cell in case of CBRA procedure. </w:t>
      </w:r>
      <w:r w:rsidR="00A41BD2">
        <w:rPr>
          <w:rFonts w:ascii="Arial" w:hAnsi="Arial" w:cs="Arial"/>
          <w:sz w:val="20"/>
          <w:szCs w:val="20"/>
        </w:rPr>
        <w:t xml:space="preserve">Figure 2 depicted this open issue to faciliate the discussion. </w:t>
      </w:r>
    </w:p>
    <w:p w14:paraId="18CD6980" w14:textId="62C9AD9D" w:rsidR="00297983" w:rsidRDefault="00DD0280" w:rsidP="00C56A3B">
      <w:pPr>
        <w:spacing w:before="180"/>
        <w:rPr>
          <w:rFonts w:ascii="Arial" w:hAnsi="Arial" w:cs="Arial"/>
          <w:sz w:val="20"/>
          <w:szCs w:val="20"/>
        </w:rPr>
      </w:pPr>
      <w:r>
        <w:rPr>
          <w:rFonts w:ascii="Arial" w:hAnsi="Arial" w:cs="Arial"/>
          <w:sz w:val="20"/>
          <w:szCs w:val="20"/>
        </w:rPr>
        <w:t xml:space="preserve">  </w:t>
      </w:r>
      <w:r w:rsidR="004850E1">
        <w:rPr>
          <w:rFonts w:ascii="Arial" w:hAnsi="Arial" w:cs="Arial"/>
          <w:sz w:val="20"/>
          <w:szCs w:val="20"/>
        </w:rPr>
        <w:t xml:space="preserve"> </w:t>
      </w:r>
      <w:r w:rsidR="00635A2F">
        <w:rPr>
          <w:rFonts w:ascii="Arial" w:hAnsi="Arial" w:cs="Arial"/>
          <w:noProof/>
          <w:sz w:val="20"/>
          <w:szCs w:val="20"/>
        </w:rPr>
        <w:drawing>
          <wp:inline distT="0" distB="0" distL="0" distR="0" wp14:anchorId="6E163C92" wp14:editId="5B4FB4AE">
            <wp:extent cx="6332220" cy="1480820"/>
            <wp:effectExtent l="0" t="0" r="5080" b="5080"/>
            <wp:docPr id="2071638485"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638485" name="Picture 1" descr="A diagram of a graph&#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332220" cy="1480820"/>
                    </a:xfrm>
                    <a:prstGeom prst="rect">
                      <a:avLst/>
                    </a:prstGeom>
                  </pic:spPr>
                </pic:pic>
              </a:graphicData>
            </a:graphic>
          </wp:inline>
        </w:drawing>
      </w:r>
    </w:p>
    <w:p w14:paraId="4C7241D2" w14:textId="76A34857" w:rsidR="00635A2F" w:rsidRPr="00D275D7" w:rsidRDefault="00635A2F" w:rsidP="00635A2F">
      <w:pPr>
        <w:jc w:val="center"/>
        <w:rPr>
          <w:rFonts w:ascii="Arial" w:hAnsi="Arial" w:cs="Arial"/>
          <w:b/>
          <w:bCs/>
          <w:sz w:val="20"/>
          <w:szCs w:val="20"/>
        </w:rPr>
      </w:pPr>
      <w:r w:rsidRPr="00D275D7">
        <w:rPr>
          <w:rFonts w:ascii="Arial" w:hAnsi="Arial" w:cs="Arial"/>
          <w:b/>
          <w:bCs/>
          <w:sz w:val="20"/>
          <w:szCs w:val="20"/>
        </w:rPr>
        <w:t xml:space="preserve">Figure 2: </w:t>
      </w:r>
      <w:r>
        <w:rPr>
          <w:rFonts w:ascii="Arial" w:hAnsi="Arial" w:cs="Arial"/>
          <w:b/>
          <w:bCs/>
          <w:sz w:val="20"/>
          <w:szCs w:val="20"/>
        </w:rPr>
        <w:t>CBRA</w:t>
      </w:r>
      <w:r w:rsidRPr="00D275D7">
        <w:rPr>
          <w:rFonts w:ascii="Arial" w:hAnsi="Arial" w:cs="Arial"/>
          <w:b/>
          <w:bCs/>
          <w:sz w:val="20"/>
          <w:szCs w:val="20"/>
        </w:rPr>
        <w:t>-based LTM after cell</w:t>
      </w:r>
      <w:r>
        <w:rPr>
          <w:rFonts w:ascii="Arial" w:hAnsi="Arial" w:cs="Arial"/>
          <w:b/>
          <w:bCs/>
          <w:sz w:val="20"/>
          <w:szCs w:val="20"/>
        </w:rPr>
        <w:t>-switch command MAC-CE</w:t>
      </w:r>
    </w:p>
    <w:p w14:paraId="16CD5AE5" w14:textId="094557F0" w:rsidR="00635A2F" w:rsidRDefault="00EB74B5" w:rsidP="00C56A3B">
      <w:pPr>
        <w:spacing w:before="180"/>
        <w:rPr>
          <w:rFonts w:ascii="Arial" w:hAnsi="Arial" w:cs="Arial"/>
          <w:sz w:val="20"/>
          <w:szCs w:val="20"/>
        </w:rPr>
      </w:pPr>
      <w:r>
        <w:rPr>
          <w:rFonts w:ascii="Arial" w:hAnsi="Arial" w:cs="Arial"/>
          <w:sz w:val="20"/>
          <w:szCs w:val="20"/>
        </w:rPr>
        <w:t xml:space="preserve">CBRA procedure is supported by L3 handover already, where the strongest SSB is selected by UE for RO determination and beam direction for UL/DL communication. After </w:t>
      </w:r>
      <w:r w:rsidR="0099445E">
        <w:rPr>
          <w:rFonts w:ascii="Arial" w:hAnsi="Arial" w:cs="Arial"/>
          <w:sz w:val="20"/>
          <w:szCs w:val="20"/>
        </w:rPr>
        <w:t xml:space="preserve">a </w:t>
      </w:r>
      <w:r>
        <w:rPr>
          <w:rFonts w:ascii="Arial" w:hAnsi="Arial" w:cs="Arial"/>
          <w:sz w:val="20"/>
          <w:szCs w:val="20"/>
        </w:rPr>
        <w:t xml:space="preserve">CBRA procedure, the selected SSB is still followed until a new TCI state is indicated by the target cell. </w:t>
      </w:r>
      <w:r w:rsidR="00610B2F">
        <w:rPr>
          <w:rFonts w:ascii="Arial" w:hAnsi="Arial" w:cs="Arial"/>
          <w:sz w:val="20"/>
          <w:szCs w:val="20"/>
        </w:rPr>
        <w:t>Given the gap between CBRA completion and the new TCI-state indication is a transition period and duration is under the control of the NW, it is sufficient for LTM</w:t>
      </w:r>
      <w:r>
        <w:rPr>
          <w:rFonts w:ascii="Arial" w:hAnsi="Arial" w:cs="Arial"/>
          <w:sz w:val="20"/>
          <w:szCs w:val="20"/>
        </w:rPr>
        <w:t xml:space="preserve"> to reuse the exsiting TCI-state determination rule defined in L3 handover.  </w:t>
      </w:r>
    </w:p>
    <w:p w14:paraId="68DD01F2" w14:textId="7C48D467" w:rsidR="0099445E" w:rsidRDefault="0099445E" w:rsidP="0099445E">
      <w:pPr>
        <w:spacing w:before="180"/>
        <w:ind w:left="1080" w:hanging="1080"/>
        <w:rPr>
          <w:rFonts w:ascii="Arial" w:hAnsi="Arial" w:cs="Arial"/>
          <w:b/>
          <w:bCs/>
          <w:sz w:val="20"/>
          <w:szCs w:val="20"/>
        </w:rPr>
      </w:pPr>
      <w:r w:rsidRPr="00C56A3B">
        <w:rPr>
          <w:rFonts w:ascii="Arial" w:hAnsi="Arial" w:cs="Arial"/>
          <w:b/>
          <w:bCs/>
          <w:sz w:val="20"/>
          <w:szCs w:val="20"/>
        </w:rPr>
        <w:t xml:space="preserve">Proposal </w:t>
      </w:r>
      <w:r>
        <w:rPr>
          <w:rFonts w:ascii="Arial" w:hAnsi="Arial" w:cs="Arial"/>
          <w:b/>
          <w:bCs/>
          <w:sz w:val="20"/>
          <w:szCs w:val="20"/>
        </w:rPr>
        <w:t>4</w:t>
      </w:r>
      <w:r>
        <w:rPr>
          <w:rFonts w:ascii="Arial" w:hAnsi="Arial" w:cs="Arial"/>
          <w:sz w:val="20"/>
          <w:szCs w:val="20"/>
        </w:rPr>
        <w:t xml:space="preserve">: </w:t>
      </w:r>
      <w:r>
        <w:rPr>
          <w:rFonts w:ascii="Arial" w:hAnsi="Arial" w:cs="Arial"/>
          <w:b/>
          <w:bCs/>
          <w:sz w:val="20"/>
          <w:szCs w:val="20"/>
        </w:rPr>
        <w:t>A</w:t>
      </w:r>
      <w:r w:rsidRPr="0099445E">
        <w:rPr>
          <w:rFonts w:ascii="Arial" w:hAnsi="Arial" w:cs="Arial"/>
          <w:b/>
          <w:bCs/>
          <w:sz w:val="20"/>
          <w:szCs w:val="20"/>
        </w:rPr>
        <w:t xml:space="preserve">fter RACH procedure </w:t>
      </w:r>
      <w:r>
        <w:rPr>
          <w:rFonts w:ascii="Arial" w:hAnsi="Arial" w:cs="Arial"/>
          <w:b/>
          <w:bCs/>
          <w:sz w:val="20"/>
          <w:szCs w:val="20"/>
        </w:rPr>
        <w:t>triggered by the cell switch command</w:t>
      </w:r>
      <w:r w:rsidRPr="0099445E">
        <w:rPr>
          <w:rFonts w:ascii="Arial" w:hAnsi="Arial" w:cs="Arial"/>
          <w:b/>
          <w:bCs/>
          <w:sz w:val="20"/>
          <w:szCs w:val="20"/>
        </w:rPr>
        <w:t xml:space="preserve"> until a new TCI state is indicated by the target cell</w:t>
      </w:r>
      <w:r>
        <w:rPr>
          <w:rFonts w:ascii="Arial" w:hAnsi="Arial" w:cs="Arial"/>
          <w:b/>
          <w:bCs/>
          <w:sz w:val="20"/>
          <w:szCs w:val="20"/>
        </w:rPr>
        <w:t>, a</w:t>
      </w:r>
      <w:r w:rsidRPr="0099445E">
        <w:rPr>
          <w:rFonts w:ascii="Arial" w:hAnsi="Arial" w:cs="Arial"/>
          <w:b/>
          <w:bCs/>
          <w:sz w:val="20"/>
          <w:szCs w:val="20"/>
        </w:rPr>
        <w:t xml:space="preserve"> UE follows the SSB identified</w:t>
      </w:r>
      <w:r>
        <w:rPr>
          <w:rFonts w:ascii="Arial" w:hAnsi="Arial" w:cs="Arial"/>
          <w:b/>
          <w:bCs/>
          <w:sz w:val="20"/>
          <w:szCs w:val="20"/>
        </w:rPr>
        <w:t xml:space="preserve"> during the CBRA procedure. </w:t>
      </w:r>
      <w:r w:rsidRPr="0099445E">
        <w:rPr>
          <w:rFonts w:ascii="Arial" w:hAnsi="Arial" w:cs="Arial"/>
          <w:b/>
          <w:bCs/>
          <w:sz w:val="20"/>
          <w:szCs w:val="20"/>
        </w:rPr>
        <w:t xml:space="preserve"> </w:t>
      </w:r>
    </w:p>
    <w:p w14:paraId="66E247A3" w14:textId="77777777" w:rsidR="0099445E" w:rsidRDefault="0099445E" w:rsidP="0099445E">
      <w:pPr>
        <w:spacing w:before="180"/>
        <w:ind w:left="1080" w:hanging="1080"/>
        <w:rPr>
          <w:rFonts w:ascii="Arial" w:hAnsi="Arial" w:cs="Arial"/>
          <w:sz w:val="20"/>
          <w:szCs w:val="20"/>
        </w:rPr>
      </w:pPr>
    </w:p>
    <w:p w14:paraId="61103FFD" w14:textId="4E1BB0E5" w:rsidR="0099445E" w:rsidRPr="0099445E" w:rsidRDefault="0099445E" w:rsidP="0099445E">
      <w:pPr>
        <w:pStyle w:val="Heading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val="en-GB" w:eastAsia="ja-JP"/>
        </w:rPr>
      </w:pPr>
      <w:r>
        <w:rPr>
          <w:rFonts w:ascii="Arial" w:eastAsia="Times New Roman" w:hAnsi="Arial" w:cs="Times New Roman"/>
          <w:color w:val="auto"/>
          <w:sz w:val="28"/>
          <w:szCs w:val="20"/>
          <w:lang w:val="en-GB" w:eastAsia="ja-JP"/>
        </w:rPr>
        <w:t>2.2.2 Beam application time</w:t>
      </w:r>
      <w:r w:rsidRPr="00DD0280">
        <w:rPr>
          <w:rFonts w:ascii="Arial" w:eastAsia="Times New Roman" w:hAnsi="Arial" w:cs="Times New Roman"/>
          <w:color w:val="auto"/>
          <w:sz w:val="28"/>
          <w:szCs w:val="20"/>
          <w:lang w:val="en-GB" w:eastAsia="ja-JP"/>
        </w:rPr>
        <w:t xml:space="preserve"> </w:t>
      </w:r>
    </w:p>
    <w:p w14:paraId="496FC999" w14:textId="53340A35" w:rsidR="005840EF" w:rsidRDefault="005840EF" w:rsidP="005840EF">
      <w:pPr>
        <w:spacing w:after="120"/>
        <w:rPr>
          <w:rFonts w:ascii="Arial" w:hAnsi="Arial" w:cs="Arial"/>
          <w:sz w:val="20"/>
          <w:szCs w:val="20"/>
        </w:rPr>
      </w:pPr>
      <w:r>
        <w:rPr>
          <w:rFonts w:ascii="Arial" w:hAnsi="Arial" w:cs="Arial"/>
          <w:sz w:val="20"/>
          <w:szCs w:val="20"/>
        </w:rPr>
        <w:t xml:space="preserve">Another open issue related to DL sync procedure is beam application time for Rel-18 LTM. In reply LS [5], RAN2 provides the following feedback for the beam application time:  </w:t>
      </w:r>
    </w:p>
    <w:tbl>
      <w:tblPr>
        <w:tblStyle w:val="TableGrid"/>
        <w:tblW w:w="0" w:type="auto"/>
        <w:tblLook w:val="04A0" w:firstRow="1" w:lastRow="0" w:firstColumn="1" w:lastColumn="0" w:noHBand="0" w:noVBand="1"/>
      </w:tblPr>
      <w:tblGrid>
        <w:gridCol w:w="9962"/>
      </w:tblGrid>
      <w:tr w:rsidR="005840EF" w14:paraId="65B990A0" w14:textId="77777777" w:rsidTr="00977B10">
        <w:tc>
          <w:tcPr>
            <w:tcW w:w="9962" w:type="dxa"/>
          </w:tcPr>
          <w:p w14:paraId="6095D3FD" w14:textId="77777777" w:rsidR="005840EF" w:rsidRPr="006175A8" w:rsidRDefault="005840EF" w:rsidP="00977B10">
            <w:pPr>
              <w:spacing w:after="120"/>
              <w:rPr>
                <w:rFonts w:ascii="Arial" w:hAnsi="Arial" w:cs="Arial"/>
                <w:sz w:val="20"/>
                <w:szCs w:val="20"/>
              </w:rPr>
            </w:pPr>
            <w:r w:rsidRPr="006175A8">
              <w:rPr>
                <w:rFonts w:ascii="Arial" w:hAnsi="Arial" w:cs="Arial"/>
                <w:sz w:val="20"/>
                <w:szCs w:val="20"/>
              </w:rPr>
              <w:t xml:space="preserve">RAN2 understands that there is no impact on RAN2 specifications with regard to beam application time, and RAN2 </w:t>
            </w:r>
            <w:r>
              <w:rPr>
                <w:rFonts w:ascii="Arial" w:hAnsi="Arial" w:cs="Arial"/>
                <w:sz w:val="20"/>
                <w:szCs w:val="20"/>
              </w:rPr>
              <w:t>understands</w:t>
            </w:r>
            <w:r w:rsidRPr="006175A8">
              <w:rPr>
                <w:rFonts w:ascii="Arial" w:hAnsi="Arial" w:cs="Arial"/>
                <w:sz w:val="20"/>
                <w:szCs w:val="20"/>
              </w:rPr>
              <w:t xml:space="preserve"> further that a requirement, if any, would be specified by RAN4.</w:t>
            </w:r>
          </w:p>
          <w:p w14:paraId="6EF26FD7" w14:textId="77777777" w:rsidR="005840EF" w:rsidRDefault="005840EF" w:rsidP="00977B10">
            <w:pPr>
              <w:spacing w:after="120"/>
              <w:rPr>
                <w:rFonts w:ascii="Arial" w:hAnsi="Arial" w:cs="Arial"/>
                <w:sz w:val="20"/>
                <w:szCs w:val="20"/>
              </w:rPr>
            </w:pPr>
            <w:r w:rsidRPr="006175A8">
              <w:rPr>
                <w:rFonts w:ascii="Arial" w:hAnsi="Arial" w:cs="Arial"/>
                <w:sz w:val="20"/>
                <w:szCs w:val="20"/>
              </w:rPr>
              <w:t>RAN2 kindly ask RAN1 and RAN4 to decide the value of the beam application time.</w:t>
            </w:r>
          </w:p>
        </w:tc>
      </w:tr>
    </w:tbl>
    <w:p w14:paraId="1AEE3E31" w14:textId="77777777" w:rsidR="005840EF" w:rsidRDefault="005840EF" w:rsidP="005840EF">
      <w:pPr>
        <w:jc w:val="both"/>
        <w:rPr>
          <w:rFonts w:ascii="Arial" w:hAnsi="Arial" w:cs="Arial"/>
          <w:sz w:val="20"/>
          <w:szCs w:val="20"/>
        </w:rPr>
      </w:pPr>
    </w:p>
    <w:p w14:paraId="40D49F23" w14:textId="3969AEB5" w:rsidR="005840EF" w:rsidRDefault="005840EF" w:rsidP="005840EF">
      <w:pPr>
        <w:jc w:val="both"/>
        <w:rPr>
          <w:rFonts w:ascii="Arial" w:hAnsi="Arial" w:cs="Arial"/>
          <w:sz w:val="20"/>
          <w:szCs w:val="20"/>
        </w:rPr>
      </w:pPr>
      <w:r>
        <w:rPr>
          <w:rFonts w:ascii="Arial" w:hAnsi="Arial" w:cs="Arial"/>
          <w:sz w:val="20"/>
          <w:szCs w:val="20"/>
        </w:rPr>
        <w:t xml:space="preserve">In addition, LS reponse was received from RAN4 with the following reponse [6]: </w:t>
      </w:r>
    </w:p>
    <w:tbl>
      <w:tblPr>
        <w:tblStyle w:val="TableGrid"/>
        <w:tblW w:w="0" w:type="auto"/>
        <w:tblLook w:val="04A0" w:firstRow="1" w:lastRow="0" w:firstColumn="1" w:lastColumn="0" w:noHBand="0" w:noVBand="1"/>
      </w:tblPr>
      <w:tblGrid>
        <w:gridCol w:w="9962"/>
      </w:tblGrid>
      <w:tr w:rsidR="005840EF" w14:paraId="23D78E65" w14:textId="77777777" w:rsidTr="00977B10">
        <w:tc>
          <w:tcPr>
            <w:tcW w:w="9962" w:type="dxa"/>
          </w:tcPr>
          <w:p w14:paraId="37E9EA8A" w14:textId="77777777" w:rsidR="005840EF" w:rsidRPr="00714691" w:rsidRDefault="005840EF" w:rsidP="00977B10">
            <w:pPr>
              <w:rPr>
                <w:rFonts w:ascii="Arial" w:hAnsi="Arial" w:cs="Arial"/>
                <w:sz w:val="20"/>
                <w:szCs w:val="20"/>
              </w:rPr>
            </w:pPr>
            <w:r w:rsidRPr="00714691">
              <w:rPr>
                <w:rFonts w:ascii="Arial" w:hAnsi="Arial" w:cs="Arial"/>
                <w:sz w:val="20"/>
                <w:szCs w:val="20"/>
              </w:rPr>
              <w:t xml:space="preserve">RAN4 do not define beam application time. </w:t>
            </w:r>
            <w:r w:rsidRPr="005840EF">
              <w:rPr>
                <w:rFonts w:ascii="Arial" w:hAnsi="Arial" w:cs="Arial"/>
                <w:sz w:val="20"/>
                <w:szCs w:val="20"/>
                <w:highlight w:val="yellow"/>
              </w:rPr>
              <w:t>If the definition of beam application time is needed</w:t>
            </w:r>
            <w:r w:rsidRPr="005840EF">
              <w:rPr>
                <w:rFonts w:ascii="Arial" w:hAnsi="Arial" w:cs="Arial" w:hint="eastAsia"/>
                <w:sz w:val="20"/>
                <w:szCs w:val="20"/>
                <w:highlight w:val="yellow"/>
              </w:rPr>
              <w:t xml:space="preserve"> from RAN1</w:t>
            </w:r>
            <w:r w:rsidRPr="005840EF">
              <w:rPr>
                <w:rFonts w:ascii="Arial" w:hAnsi="Arial" w:cs="Arial"/>
                <w:sz w:val="20"/>
                <w:szCs w:val="20"/>
                <w:highlight w:val="yellow"/>
              </w:rPr>
              <w:t>’</w:t>
            </w:r>
            <w:r w:rsidRPr="005840EF">
              <w:rPr>
                <w:rFonts w:ascii="Arial" w:hAnsi="Arial" w:cs="Arial" w:hint="eastAsia"/>
                <w:sz w:val="20"/>
                <w:szCs w:val="20"/>
                <w:highlight w:val="yellow"/>
              </w:rPr>
              <w:t>s perspective</w:t>
            </w:r>
            <w:r w:rsidRPr="005840EF">
              <w:rPr>
                <w:rFonts w:ascii="Arial" w:hAnsi="Arial" w:cs="Arial"/>
                <w:sz w:val="20"/>
                <w:szCs w:val="20"/>
                <w:highlight w:val="yellow"/>
              </w:rPr>
              <w:t>, RAN4 understands that it would be only specified by RAN1</w:t>
            </w:r>
            <w:r w:rsidRPr="00714691">
              <w:rPr>
                <w:rFonts w:ascii="Arial" w:hAnsi="Arial" w:cs="Arial" w:hint="eastAsia"/>
                <w:sz w:val="20"/>
                <w:szCs w:val="20"/>
              </w:rPr>
              <w:t xml:space="preserve">. </w:t>
            </w:r>
            <w:r w:rsidRPr="00714691">
              <w:rPr>
                <w:rFonts w:ascii="Arial" w:hAnsi="Arial" w:cs="Arial"/>
                <w:sz w:val="20"/>
                <w:szCs w:val="20"/>
              </w:rPr>
              <w:t>Current cell switch delay defined in RAN4 can cover the TCI state application time</w:t>
            </w:r>
            <w:r w:rsidRPr="00714691">
              <w:rPr>
                <w:rFonts w:ascii="Arial" w:hAnsi="Arial" w:cs="Arial" w:hint="eastAsia"/>
                <w:sz w:val="20"/>
                <w:szCs w:val="20"/>
              </w:rPr>
              <w:t>,</w:t>
            </w:r>
            <w:r w:rsidRPr="00714691">
              <w:rPr>
                <w:rFonts w:ascii="Arial" w:hAnsi="Arial" w:cs="Arial"/>
                <w:sz w:val="20"/>
                <w:szCs w:val="20"/>
              </w:rPr>
              <w:t xml:space="preserve"> and </w:t>
            </w:r>
            <w:r w:rsidRPr="00714691">
              <w:rPr>
                <w:rFonts w:ascii="Arial" w:hAnsi="Arial" w:cs="Arial" w:hint="eastAsia"/>
                <w:sz w:val="20"/>
                <w:szCs w:val="20"/>
              </w:rPr>
              <w:t xml:space="preserve">there is </w:t>
            </w:r>
            <w:r w:rsidRPr="00714691">
              <w:rPr>
                <w:rFonts w:ascii="Arial" w:hAnsi="Arial" w:cs="Arial"/>
                <w:sz w:val="20"/>
                <w:szCs w:val="20"/>
              </w:rPr>
              <w:t xml:space="preserve">no need to include additional beam application time component in the cell switch delay requirements. </w:t>
            </w:r>
          </w:p>
        </w:tc>
      </w:tr>
    </w:tbl>
    <w:p w14:paraId="1F7E7F80" w14:textId="77777777" w:rsidR="005840EF" w:rsidRDefault="005840EF" w:rsidP="005840EF">
      <w:pPr>
        <w:jc w:val="both"/>
        <w:rPr>
          <w:rFonts w:ascii="Arial" w:hAnsi="Arial" w:cs="Arial"/>
          <w:sz w:val="20"/>
          <w:szCs w:val="20"/>
        </w:rPr>
      </w:pPr>
    </w:p>
    <w:p w14:paraId="175BF424" w14:textId="1C5F522F" w:rsidR="005840EF" w:rsidRDefault="005840EF" w:rsidP="005840EF">
      <w:pPr>
        <w:jc w:val="both"/>
        <w:rPr>
          <w:rFonts w:ascii="Arial" w:hAnsi="Arial" w:cs="Arial"/>
          <w:sz w:val="20"/>
          <w:szCs w:val="20"/>
        </w:rPr>
      </w:pPr>
      <w:r>
        <w:rPr>
          <w:rFonts w:ascii="Arial" w:hAnsi="Arial" w:cs="Arial"/>
          <w:sz w:val="20"/>
          <w:szCs w:val="20"/>
        </w:rPr>
        <w:t xml:space="preserve">As </w:t>
      </w:r>
      <w:r w:rsidRPr="005840EF">
        <w:rPr>
          <w:rFonts w:ascii="Arial" w:hAnsi="Arial" w:cs="Arial"/>
          <w:sz w:val="20"/>
          <w:szCs w:val="20"/>
          <w:highlight w:val="yellow"/>
        </w:rPr>
        <w:t>highlighted</w:t>
      </w:r>
      <w:r>
        <w:rPr>
          <w:rFonts w:ascii="Arial" w:hAnsi="Arial" w:cs="Arial"/>
          <w:sz w:val="20"/>
          <w:szCs w:val="20"/>
        </w:rPr>
        <w:t xml:space="preserve"> above, RAN4 </w:t>
      </w:r>
      <w:r w:rsidR="005E6579">
        <w:rPr>
          <w:rFonts w:ascii="Arial" w:hAnsi="Arial" w:cs="Arial"/>
          <w:sz w:val="20"/>
          <w:szCs w:val="20"/>
        </w:rPr>
        <w:t xml:space="preserve">concluded that the beam application time should be only specified in RAN1. </w:t>
      </w:r>
    </w:p>
    <w:p w14:paraId="3475F44D" w14:textId="77777777" w:rsidR="005E6579" w:rsidRDefault="005E6579" w:rsidP="005840EF">
      <w:pPr>
        <w:jc w:val="both"/>
        <w:rPr>
          <w:rFonts w:ascii="Arial" w:hAnsi="Arial" w:cs="Arial"/>
          <w:sz w:val="20"/>
          <w:szCs w:val="20"/>
        </w:rPr>
      </w:pPr>
    </w:p>
    <w:p w14:paraId="60A908B2" w14:textId="4218930B" w:rsidR="005E6579" w:rsidRDefault="005E6579" w:rsidP="005840EF">
      <w:pPr>
        <w:jc w:val="both"/>
        <w:rPr>
          <w:rFonts w:ascii="Arial" w:hAnsi="Arial" w:cs="Arial"/>
          <w:sz w:val="20"/>
          <w:szCs w:val="20"/>
        </w:rPr>
      </w:pPr>
      <w:r>
        <w:rPr>
          <w:rFonts w:ascii="Arial" w:hAnsi="Arial" w:cs="Arial"/>
          <w:b/>
          <w:bCs/>
          <w:sz w:val="20"/>
          <w:szCs w:val="20"/>
        </w:rPr>
        <w:t>Observation</w:t>
      </w:r>
      <w:r w:rsidRPr="00C56A3B">
        <w:rPr>
          <w:rFonts w:ascii="Arial" w:hAnsi="Arial" w:cs="Arial"/>
          <w:b/>
          <w:bCs/>
          <w:sz w:val="20"/>
          <w:szCs w:val="20"/>
        </w:rPr>
        <w:t xml:space="preserve"> </w:t>
      </w:r>
      <w:r>
        <w:rPr>
          <w:rFonts w:ascii="Arial" w:hAnsi="Arial" w:cs="Arial"/>
          <w:b/>
          <w:bCs/>
          <w:sz w:val="20"/>
          <w:szCs w:val="20"/>
        </w:rPr>
        <w:t>1</w:t>
      </w:r>
      <w:r>
        <w:rPr>
          <w:rFonts w:ascii="Arial" w:hAnsi="Arial" w:cs="Arial"/>
          <w:sz w:val="20"/>
          <w:szCs w:val="20"/>
        </w:rPr>
        <w:t xml:space="preserve">: </w:t>
      </w:r>
      <w:r w:rsidRPr="005E6579">
        <w:rPr>
          <w:rFonts w:ascii="Arial" w:hAnsi="Arial" w:cs="Arial"/>
          <w:b/>
          <w:bCs/>
          <w:sz w:val="20"/>
          <w:szCs w:val="20"/>
        </w:rPr>
        <w:t>RAN</w:t>
      </w:r>
      <w:r>
        <w:rPr>
          <w:rFonts w:ascii="Arial" w:hAnsi="Arial" w:cs="Arial"/>
          <w:b/>
          <w:bCs/>
          <w:sz w:val="20"/>
          <w:szCs w:val="20"/>
        </w:rPr>
        <w:t xml:space="preserve">4 has no intention to specify the beam application time and understand it is RAN1 task. </w:t>
      </w:r>
    </w:p>
    <w:p w14:paraId="69BA814E" w14:textId="77777777" w:rsidR="005840EF" w:rsidRDefault="005840EF" w:rsidP="005840EF">
      <w:pPr>
        <w:jc w:val="both"/>
        <w:rPr>
          <w:rFonts w:ascii="Arial" w:hAnsi="Arial" w:cs="Arial"/>
          <w:sz w:val="20"/>
          <w:szCs w:val="20"/>
        </w:rPr>
      </w:pPr>
    </w:p>
    <w:p w14:paraId="52EE1DED" w14:textId="2A9B0001" w:rsidR="005840EF" w:rsidRDefault="005840EF" w:rsidP="005840EF">
      <w:pPr>
        <w:jc w:val="both"/>
        <w:rPr>
          <w:rFonts w:ascii="Arial" w:hAnsi="Arial" w:cs="Arial"/>
          <w:sz w:val="20"/>
          <w:szCs w:val="20"/>
        </w:rPr>
      </w:pPr>
      <w:r w:rsidRPr="002041B8">
        <w:rPr>
          <w:rFonts w:ascii="Arial" w:hAnsi="Arial" w:cs="Arial"/>
          <w:sz w:val="20"/>
          <w:szCs w:val="20"/>
        </w:rPr>
        <w:lastRenderedPageBreak/>
        <w:t xml:space="preserve">In </w:t>
      </w:r>
      <w:r>
        <w:rPr>
          <w:rFonts w:ascii="Arial" w:hAnsi="Arial" w:cs="Arial"/>
          <w:sz w:val="20"/>
          <w:szCs w:val="20"/>
        </w:rPr>
        <w:t>Rel-17 unified TCI framework, two beam application times (BATs) are defined, one for TCI-state indicated by MAC-CE and the other is for TCI-state indicated by DCI format. For the first one, BAT is defined as 3ms after UE sends HARQ-ACK for the MAC-CE. On the other hand, BAT for the 2</w:t>
      </w:r>
      <w:r w:rsidRPr="00CD2887">
        <w:rPr>
          <w:rFonts w:ascii="Arial" w:hAnsi="Arial" w:cs="Arial"/>
          <w:sz w:val="20"/>
          <w:szCs w:val="20"/>
          <w:vertAlign w:val="superscript"/>
        </w:rPr>
        <w:t>nd</w:t>
      </w:r>
      <w:r>
        <w:rPr>
          <w:rFonts w:ascii="Arial" w:hAnsi="Arial" w:cs="Arial"/>
          <w:sz w:val="20"/>
          <w:szCs w:val="20"/>
        </w:rPr>
        <w:t xml:space="preserve"> case is defined as ‘</w:t>
      </w:r>
      <m:oMath>
        <m:r>
          <w:rPr>
            <w:rFonts w:ascii="Cambria Math" w:hAnsi="Cambria Math" w:cs="Arial"/>
            <w:sz w:val="20"/>
            <w:szCs w:val="20"/>
          </w:rPr>
          <m:t>Y</m:t>
        </m:r>
      </m:oMath>
      <w:r>
        <w:rPr>
          <w:rFonts w:ascii="Arial" w:hAnsi="Arial" w:cs="Arial"/>
          <w:sz w:val="20"/>
          <w:szCs w:val="20"/>
        </w:rPr>
        <w:t xml:space="preserve">’ symbols after UE sends ACK for the DCI where </w:t>
      </w:r>
      <m:oMath>
        <m:r>
          <w:rPr>
            <w:rFonts w:ascii="Cambria Math" w:hAnsi="Cambria Math" w:cs="Arial"/>
            <w:sz w:val="20"/>
            <w:szCs w:val="20"/>
          </w:rPr>
          <m:t>Y={1,2,4,7,14,28,42,56,70,84,98,112,224,336}</m:t>
        </m:r>
      </m:oMath>
      <w:r>
        <w:rPr>
          <w:rFonts w:ascii="Arial" w:hAnsi="Arial" w:cs="Arial"/>
          <w:sz w:val="20"/>
          <w:szCs w:val="20"/>
        </w:rPr>
        <w:t xml:space="preserve">. The reason that different values were defined is mainly to consider that MAC-CE is transmitted over PDSCH and involves cross-layer interaction to parse the MAC-CE and deliver the decoded TCI-state back to Physical layers. For Rel-18 LTM, the beam information is indicated through MAC-CE, it is feasible to reuse the BAT defined for Rel-17 MAC-CE based signaling i.e., 3ms after UE sends a HARQ-ACK information for the CSC command. </w:t>
      </w:r>
    </w:p>
    <w:p w14:paraId="13FEF16E" w14:textId="77777777" w:rsidR="005840EF" w:rsidRDefault="005840EF" w:rsidP="005840EF">
      <w:pPr>
        <w:jc w:val="both"/>
        <w:rPr>
          <w:rFonts w:ascii="Arial" w:hAnsi="Arial" w:cs="Arial"/>
          <w:sz w:val="20"/>
          <w:szCs w:val="20"/>
        </w:rPr>
      </w:pPr>
    </w:p>
    <w:p w14:paraId="3680C4C1" w14:textId="77777777" w:rsidR="005840EF" w:rsidRPr="002041B8" w:rsidRDefault="005840EF" w:rsidP="005840EF">
      <w:pPr>
        <w:jc w:val="both"/>
        <w:rPr>
          <w:rFonts w:ascii="Arial" w:hAnsi="Arial" w:cs="Arial"/>
          <w:sz w:val="20"/>
          <w:szCs w:val="20"/>
        </w:rPr>
      </w:pPr>
      <w:r>
        <w:rPr>
          <w:rFonts w:ascii="Arial" w:hAnsi="Arial" w:cs="Arial"/>
          <w:sz w:val="20"/>
          <w:szCs w:val="20"/>
        </w:rPr>
        <w:t xml:space="preserve">In previous releases, the beam application time is always defined in RAN1 first and the corresonding requirement is defined later for different use cases in RAN4. We do not see any reason to handle it differently for LTM operation. Instead, the same handling should be followed to decouple with RAN4 work.   </w:t>
      </w:r>
    </w:p>
    <w:p w14:paraId="0508F802" w14:textId="77777777" w:rsidR="005840EF" w:rsidRDefault="005840EF" w:rsidP="005840EF">
      <w:pPr>
        <w:rPr>
          <w:rFonts w:ascii="Arial" w:hAnsi="Arial" w:cs="Arial"/>
          <w:b/>
          <w:bCs/>
          <w:sz w:val="20"/>
          <w:szCs w:val="20"/>
          <w:u w:val="single"/>
        </w:rPr>
      </w:pPr>
    </w:p>
    <w:p w14:paraId="4D21CA2D" w14:textId="24561098" w:rsidR="005E6579" w:rsidRPr="005E6579" w:rsidRDefault="005840EF" w:rsidP="005E6579">
      <w:pPr>
        <w:spacing w:before="180"/>
        <w:ind w:left="1080" w:hanging="1080"/>
        <w:rPr>
          <w:rFonts w:ascii="Arial" w:hAnsi="Arial" w:cs="Arial"/>
          <w:b/>
          <w:bCs/>
          <w:sz w:val="20"/>
          <w:szCs w:val="20"/>
        </w:rPr>
      </w:pPr>
      <w:r w:rsidRPr="00AC78A1">
        <w:rPr>
          <w:rFonts w:ascii="Arial" w:hAnsi="Arial" w:cs="Arial"/>
          <w:b/>
          <w:bCs/>
          <w:sz w:val="20"/>
          <w:szCs w:val="20"/>
        </w:rPr>
        <w:t xml:space="preserve">Proposal </w:t>
      </w:r>
      <w:r w:rsidR="005E6579">
        <w:rPr>
          <w:rFonts w:ascii="Arial" w:hAnsi="Arial" w:cs="Arial"/>
          <w:b/>
          <w:bCs/>
          <w:sz w:val="20"/>
          <w:szCs w:val="20"/>
        </w:rPr>
        <w:t>5</w:t>
      </w:r>
      <w:r w:rsidRPr="00DD3C95">
        <w:rPr>
          <w:rFonts w:ascii="Arial" w:hAnsi="Arial" w:cs="Arial"/>
          <w:sz w:val="20"/>
          <w:szCs w:val="20"/>
        </w:rPr>
        <w:t xml:space="preserve">: </w:t>
      </w:r>
      <w:r w:rsidRPr="00DD3C95">
        <w:rPr>
          <w:rFonts w:ascii="Arial" w:hAnsi="Arial" w:cs="Arial"/>
          <w:b/>
          <w:bCs/>
          <w:sz w:val="20"/>
          <w:szCs w:val="20"/>
        </w:rPr>
        <w:t xml:space="preserve">The beam application time for beam information indicated in CSC command is defined as </w:t>
      </w:r>
      <m:oMath>
        <m:sSubSup>
          <m:sSubSupPr>
            <m:ctrlPr>
              <w:rPr>
                <w:rFonts w:ascii="Cambria Math" w:hAnsi="Cambria Math"/>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005E6579">
        <w:rPr>
          <w:lang w:val="en-GB"/>
        </w:rPr>
        <w:t xml:space="preserve"> </w:t>
      </w:r>
      <w:r w:rsidRPr="00DD3C95">
        <w:rPr>
          <w:rFonts w:ascii="Arial" w:hAnsi="Arial" w:cs="Arial"/>
          <w:b/>
          <w:bCs/>
          <w:sz w:val="20"/>
          <w:szCs w:val="20"/>
        </w:rPr>
        <w:t>after UE sends the HARQ-ACK information for the CSC MAC-CE.</w:t>
      </w: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E1FBFE1" w14:textId="77777777" w:rsidR="00005FBE" w:rsidRDefault="003250E2" w:rsidP="00056B27">
      <w:pPr>
        <w:spacing w:after="120"/>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D95FD6">
        <w:rPr>
          <w:rFonts w:ascii="Arial" w:hAnsi="Arial" w:cs="Arial"/>
          <w:sz w:val="20"/>
          <w:szCs w:val="20"/>
        </w:rPr>
        <w:t>the remaining issues for further NR mobility enhancement</w:t>
      </w:r>
      <w:r w:rsidR="00005FBE">
        <w:rPr>
          <w:rFonts w:ascii="Arial" w:hAnsi="Arial" w:cs="Arial"/>
          <w:sz w:val="20"/>
          <w:szCs w:val="20"/>
        </w:rPr>
        <w:t xml:space="preserve">. </w:t>
      </w:r>
    </w:p>
    <w:p w14:paraId="5C4937E9" w14:textId="72B98063" w:rsidR="00005FBE" w:rsidRDefault="00005FBE" w:rsidP="00056B27">
      <w:pPr>
        <w:spacing w:after="120"/>
        <w:rPr>
          <w:rFonts w:ascii="Arial" w:hAnsi="Arial" w:cs="Arial"/>
          <w:sz w:val="20"/>
          <w:szCs w:val="20"/>
        </w:rPr>
      </w:pPr>
      <w:r>
        <w:rPr>
          <w:rFonts w:ascii="Arial" w:hAnsi="Arial" w:cs="Arial"/>
          <w:sz w:val="20"/>
          <w:szCs w:val="20"/>
        </w:rPr>
        <w:t xml:space="preserve">We observed the following for beam application time used for LTM: </w:t>
      </w:r>
    </w:p>
    <w:p w14:paraId="7996E9A6" w14:textId="77777777" w:rsidR="00005FBE" w:rsidRDefault="00005FBE" w:rsidP="00005FBE">
      <w:pPr>
        <w:jc w:val="both"/>
        <w:rPr>
          <w:rFonts w:ascii="Arial" w:hAnsi="Arial" w:cs="Arial"/>
          <w:sz w:val="20"/>
          <w:szCs w:val="20"/>
        </w:rPr>
      </w:pPr>
      <w:r>
        <w:rPr>
          <w:rFonts w:ascii="Arial" w:hAnsi="Arial" w:cs="Arial"/>
          <w:b/>
          <w:bCs/>
          <w:sz w:val="20"/>
          <w:szCs w:val="20"/>
        </w:rPr>
        <w:t>Observation</w:t>
      </w:r>
      <w:r w:rsidRPr="00C56A3B">
        <w:rPr>
          <w:rFonts w:ascii="Arial" w:hAnsi="Arial" w:cs="Arial"/>
          <w:b/>
          <w:bCs/>
          <w:sz w:val="20"/>
          <w:szCs w:val="20"/>
        </w:rPr>
        <w:t xml:space="preserve"> </w:t>
      </w:r>
      <w:r>
        <w:rPr>
          <w:rFonts w:ascii="Arial" w:hAnsi="Arial" w:cs="Arial"/>
          <w:b/>
          <w:bCs/>
          <w:sz w:val="20"/>
          <w:szCs w:val="20"/>
        </w:rPr>
        <w:t>1</w:t>
      </w:r>
      <w:r>
        <w:rPr>
          <w:rFonts w:ascii="Arial" w:hAnsi="Arial" w:cs="Arial"/>
          <w:sz w:val="20"/>
          <w:szCs w:val="20"/>
        </w:rPr>
        <w:t xml:space="preserve">: </w:t>
      </w:r>
      <w:r w:rsidRPr="005E6579">
        <w:rPr>
          <w:rFonts w:ascii="Arial" w:hAnsi="Arial" w:cs="Arial"/>
          <w:b/>
          <w:bCs/>
          <w:sz w:val="20"/>
          <w:szCs w:val="20"/>
        </w:rPr>
        <w:t>RAN</w:t>
      </w:r>
      <w:r>
        <w:rPr>
          <w:rFonts w:ascii="Arial" w:hAnsi="Arial" w:cs="Arial"/>
          <w:b/>
          <w:bCs/>
          <w:sz w:val="20"/>
          <w:szCs w:val="20"/>
        </w:rPr>
        <w:t xml:space="preserve">4 has no intention to specify the beam application time and understand it is RAN1 task. </w:t>
      </w:r>
    </w:p>
    <w:p w14:paraId="219FA794" w14:textId="77777777" w:rsidR="00005FBE" w:rsidRDefault="00005FBE" w:rsidP="00056B27">
      <w:pPr>
        <w:spacing w:after="120"/>
        <w:rPr>
          <w:rFonts w:ascii="Arial" w:hAnsi="Arial" w:cs="Arial"/>
          <w:sz w:val="20"/>
          <w:szCs w:val="20"/>
        </w:rPr>
      </w:pPr>
    </w:p>
    <w:p w14:paraId="5C4A077E" w14:textId="2A70C273" w:rsidR="003D3400" w:rsidRDefault="00005FBE" w:rsidP="00056B27">
      <w:pPr>
        <w:spacing w:after="120"/>
        <w:rPr>
          <w:rFonts w:ascii="Arial" w:hAnsi="Arial" w:cs="Arial"/>
          <w:color w:val="000000" w:themeColor="text1"/>
        </w:rPr>
      </w:pPr>
      <w:r>
        <w:rPr>
          <w:rFonts w:ascii="Arial" w:hAnsi="Arial" w:cs="Arial"/>
          <w:sz w:val="20"/>
          <w:szCs w:val="20"/>
        </w:rPr>
        <w:t>T</w:t>
      </w:r>
      <w:r w:rsidR="00D95FD6">
        <w:rPr>
          <w:rFonts w:ascii="Arial" w:hAnsi="Arial" w:cs="Arial"/>
          <w:sz w:val="20"/>
          <w:szCs w:val="20"/>
        </w:rPr>
        <w:t>he following</w:t>
      </w:r>
      <w:r>
        <w:rPr>
          <w:rFonts w:ascii="Arial" w:hAnsi="Arial" w:cs="Arial"/>
          <w:sz w:val="20"/>
          <w:szCs w:val="20"/>
        </w:rPr>
        <w:t xml:space="preserve"> was proposed based on discussions</w:t>
      </w:r>
      <w:r w:rsidR="00D95FD6">
        <w:rPr>
          <w:rFonts w:ascii="Arial" w:hAnsi="Arial" w:cs="Arial"/>
          <w:sz w:val="20"/>
          <w:szCs w:val="20"/>
        </w:rPr>
        <w:t xml:space="preserve">: </w:t>
      </w:r>
    </w:p>
    <w:p w14:paraId="06411277" w14:textId="18B0DC74" w:rsidR="003D3400" w:rsidRDefault="00005FBE" w:rsidP="00FB2606">
      <w:pPr>
        <w:overflowPunct w:val="0"/>
        <w:autoSpaceDE w:val="0"/>
        <w:autoSpaceDN w:val="0"/>
        <w:adjustRightInd w:val="0"/>
        <w:spacing w:after="180"/>
        <w:textAlignment w:val="baseline"/>
        <w:rPr>
          <w:rFonts w:ascii="Arial" w:hAnsi="Arial" w:cs="Arial"/>
          <w:color w:val="000000" w:themeColor="text1"/>
        </w:rPr>
      </w:pPr>
      <w:r w:rsidRPr="00C56A3B">
        <w:rPr>
          <w:rFonts w:ascii="Arial" w:hAnsi="Arial" w:cs="Arial"/>
          <w:b/>
          <w:bCs/>
          <w:sz w:val="20"/>
          <w:szCs w:val="20"/>
        </w:rPr>
        <w:t>Proposal 1</w:t>
      </w:r>
      <w:r>
        <w:rPr>
          <w:rFonts w:ascii="Arial" w:hAnsi="Arial" w:cs="Arial"/>
          <w:sz w:val="20"/>
          <w:szCs w:val="20"/>
        </w:rPr>
        <w:t xml:space="preserve">: </w:t>
      </w:r>
      <w:r w:rsidRPr="00C56A3B">
        <w:rPr>
          <w:rFonts w:ascii="Arial" w:hAnsi="Arial" w:cs="Arial"/>
          <w:b/>
          <w:bCs/>
          <w:sz w:val="20"/>
          <w:szCs w:val="20"/>
        </w:rPr>
        <w:t>The</w:t>
      </w:r>
      <w:r>
        <w:rPr>
          <w:rFonts w:ascii="Arial" w:hAnsi="Arial" w:cs="Arial"/>
          <w:b/>
          <w:bCs/>
          <w:sz w:val="20"/>
          <w:szCs w:val="20"/>
        </w:rPr>
        <w:t xml:space="preserve"> legacy </w:t>
      </w:r>
      <w:r w:rsidRPr="00C56A3B">
        <w:rPr>
          <w:rFonts w:ascii="Arial" w:hAnsi="Arial" w:cs="Arial"/>
          <w:b/>
          <w:bCs/>
          <w:sz w:val="20"/>
          <w:szCs w:val="20"/>
        </w:rPr>
        <w:t>priority rules</w:t>
      </w:r>
      <w:r>
        <w:rPr>
          <w:rFonts w:ascii="Arial" w:hAnsi="Arial" w:cs="Arial"/>
          <w:b/>
          <w:bCs/>
          <w:sz w:val="20"/>
          <w:szCs w:val="20"/>
        </w:rPr>
        <w:t xml:space="preserve"> of serving cell CSI reports are reused for LTM CSI reports.  </w:t>
      </w:r>
      <w:r w:rsidRPr="00C56A3B">
        <w:rPr>
          <w:rFonts w:ascii="Arial" w:hAnsi="Arial" w:cs="Arial"/>
          <w:b/>
          <w:bCs/>
          <w:sz w:val="20"/>
          <w:szCs w:val="20"/>
        </w:rPr>
        <w:t xml:space="preserve"> </w:t>
      </w:r>
    </w:p>
    <w:p w14:paraId="56A58D1B" w14:textId="77777777" w:rsidR="00005FBE" w:rsidRPr="00BC7E0B" w:rsidRDefault="00005FBE" w:rsidP="00005FBE">
      <w:pPr>
        <w:spacing w:before="180"/>
        <w:ind w:left="1170" w:hanging="1170"/>
        <w:rPr>
          <w:rFonts w:ascii="Arial" w:hAnsi="Arial" w:cs="Arial"/>
          <w:b/>
          <w:bCs/>
          <w:sz w:val="20"/>
          <w:szCs w:val="20"/>
        </w:rPr>
      </w:pPr>
      <w:r w:rsidRPr="00C56A3B">
        <w:rPr>
          <w:rFonts w:ascii="Arial" w:hAnsi="Arial" w:cs="Arial"/>
          <w:b/>
          <w:bCs/>
          <w:sz w:val="20"/>
          <w:szCs w:val="20"/>
        </w:rPr>
        <w:t xml:space="preserve">Proposal </w:t>
      </w:r>
      <w:r>
        <w:rPr>
          <w:rFonts w:ascii="Arial" w:hAnsi="Arial" w:cs="Arial"/>
          <w:b/>
          <w:bCs/>
          <w:sz w:val="20"/>
          <w:szCs w:val="20"/>
        </w:rPr>
        <w:t>2</w:t>
      </w:r>
      <w:r>
        <w:rPr>
          <w:rFonts w:ascii="Arial" w:hAnsi="Arial" w:cs="Arial"/>
          <w:sz w:val="20"/>
          <w:szCs w:val="20"/>
        </w:rPr>
        <w:t xml:space="preserve">: </w:t>
      </w:r>
      <w:r>
        <w:rPr>
          <w:rFonts w:ascii="Arial" w:hAnsi="Arial" w:cs="Arial"/>
          <w:b/>
          <w:bCs/>
          <w:sz w:val="20"/>
          <w:szCs w:val="20"/>
        </w:rPr>
        <w:t xml:space="preserve"> When SpCellInclusion is configured for LTM measurement, the ‘</w:t>
      </w:r>
      <w:r w:rsidRPr="00BC7E0B">
        <w:rPr>
          <w:rFonts w:ascii="Arial" w:hAnsi="Arial" w:cs="Arial"/>
          <w:b/>
          <w:bCs/>
          <w:sz w:val="20"/>
          <w:szCs w:val="20"/>
        </w:rPr>
        <w:t>ssbFrequency-r18</w:t>
      </w:r>
      <w:r>
        <w:rPr>
          <w:rFonts w:ascii="Arial" w:hAnsi="Arial" w:cs="Arial"/>
          <w:b/>
          <w:bCs/>
          <w:sz w:val="20"/>
          <w:szCs w:val="20"/>
        </w:rPr>
        <w:t>’ IE in ‘</w:t>
      </w:r>
      <w:r w:rsidRPr="00BC7E0B">
        <w:rPr>
          <w:rFonts w:ascii="Arial" w:hAnsi="Arial" w:cs="Arial"/>
          <w:b/>
          <w:bCs/>
          <w:sz w:val="20"/>
          <w:szCs w:val="20"/>
        </w:rPr>
        <w:t>LTM-SSB-Config-r18</w:t>
      </w:r>
      <w:r>
        <w:rPr>
          <w:rFonts w:ascii="Arial" w:hAnsi="Arial" w:cs="Arial"/>
          <w:b/>
          <w:bCs/>
          <w:sz w:val="20"/>
          <w:szCs w:val="20"/>
        </w:rPr>
        <w:t xml:space="preserve">’ is used to map a candidate cell to the SpCell in addition to PCI.  </w:t>
      </w:r>
      <w:r w:rsidRPr="00C56A3B">
        <w:rPr>
          <w:rFonts w:ascii="Arial" w:hAnsi="Arial" w:cs="Arial"/>
          <w:b/>
          <w:bCs/>
          <w:sz w:val="20"/>
          <w:szCs w:val="20"/>
        </w:rPr>
        <w:t xml:space="preserve"> </w:t>
      </w:r>
    </w:p>
    <w:p w14:paraId="28233A73" w14:textId="77777777" w:rsidR="00005FBE" w:rsidRPr="0090428B" w:rsidRDefault="00005FBE" w:rsidP="00005FBE">
      <w:pPr>
        <w:spacing w:before="180"/>
        <w:rPr>
          <w:rFonts w:ascii="Arial" w:hAnsi="Arial" w:cs="Arial"/>
          <w:b/>
          <w:bCs/>
          <w:sz w:val="20"/>
          <w:szCs w:val="20"/>
        </w:rPr>
      </w:pPr>
      <w:r w:rsidRPr="00C56A3B">
        <w:rPr>
          <w:rFonts w:ascii="Arial" w:hAnsi="Arial" w:cs="Arial"/>
          <w:b/>
          <w:bCs/>
          <w:sz w:val="20"/>
          <w:szCs w:val="20"/>
        </w:rPr>
        <w:t xml:space="preserve">Proposal </w:t>
      </w:r>
      <w:r>
        <w:rPr>
          <w:rFonts w:ascii="Arial" w:hAnsi="Arial" w:cs="Arial"/>
          <w:b/>
          <w:bCs/>
          <w:sz w:val="20"/>
          <w:szCs w:val="20"/>
        </w:rPr>
        <w:t>3</w:t>
      </w:r>
      <w:r>
        <w:rPr>
          <w:rFonts w:ascii="Arial" w:hAnsi="Arial" w:cs="Arial"/>
          <w:sz w:val="20"/>
          <w:szCs w:val="20"/>
        </w:rPr>
        <w:t xml:space="preserve">: </w:t>
      </w:r>
      <w:r>
        <w:rPr>
          <w:rFonts w:ascii="Arial" w:hAnsi="Arial" w:cs="Arial"/>
          <w:b/>
          <w:bCs/>
          <w:sz w:val="20"/>
          <w:szCs w:val="20"/>
        </w:rPr>
        <w:t xml:space="preserve">Capturing the SpCell identification rule into TS 38.214.  </w:t>
      </w:r>
    </w:p>
    <w:p w14:paraId="33785FC3" w14:textId="77777777" w:rsidR="00005FBE" w:rsidRDefault="00005FBE" w:rsidP="00005FBE">
      <w:pPr>
        <w:spacing w:before="180"/>
        <w:ind w:left="1080" w:hanging="1080"/>
        <w:rPr>
          <w:rFonts w:ascii="Arial" w:hAnsi="Arial" w:cs="Arial"/>
          <w:b/>
          <w:bCs/>
          <w:sz w:val="20"/>
          <w:szCs w:val="20"/>
        </w:rPr>
      </w:pPr>
      <w:r w:rsidRPr="00C56A3B">
        <w:rPr>
          <w:rFonts w:ascii="Arial" w:hAnsi="Arial" w:cs="Arial"/>
          <w:b/>
          <w:bCs/>
          <w:sz w:val="20"/>
          <w:szCs w:val="20"/>
        </w:rPr>
        <w:t xml:space="preserve">Proposal </w:t>
      </w:r>
      <w:r>
        <w:rPr>
          <w:rFonts w:ascii="Arial" w:hAnsi="Arial" w:cs="Arial"/>
          <w:b/>
          <w:bCs/>
          <w:sz w:val="20"/>
          <w:szCs w:val="20"/>
        </w:rPr>
        <w:t>4</w:t>
      </w:r>
      <w:r>
        <w:rPr>
          <w:rFonts w:ascii="Arial" w:hAnsi="Arial" w:cs="Arial"/>
          <w:sz w:val="20"/>
          <w:szCs w:val="20"/>
        </w:rPr>
        <w:t xml:space="preserve">: </w:t>
      </w:r>
      <w:r>
        <w:rPr>
          <w:rFonts w:ascii="Arial" w:hAnsi="Arial" w:cs="Arial"/>
          <w:b/>
          <w:bCs/>
          <w:sz w:val="20"/>
          <w:szCs w:val="20"/>
        </w:rPr>
        <w:t>A</w:t>
      </w:r>
      <w:r w:rsidRPr="0099445E">
        <w:rPr>
          <w:rFonts w:ascii="Arial" w:hAnsi="Arial" w:cs="Arial"/>
          <w:b/>
          <w:bCs/>
          <w:sz w:val="20"/>
          <w:szCs w:val="20"/>
        </w:rPr>
        <w:t xml:space="preserve">fter RACH procedure </w:t>
      </w:r>
      <w:r>
        <w:rPr>
          <w:rFonts w:ascii="Arial" w:hAnsi="Arial" w:cs="Arial"/>
          <w:b/>
          <w:bCs/>
          <w:sz w:val="20"/>
          <w:szCs w:val="20"/>
        </w:rPr>
        <w:t>triggered by the cell switch command</w:t>
      </w:r>
      <w:r w:rsidRPr="0099445E">
        <w:rPr>
          <w:rFonts w:ascii="Arial" w:hAnsi="Arial" w:cs="Arial"/>
          <w:b/>
          <w:bCs/>
          <w:sz w:val="20"/>
          <w:szCs w:val="20"/>
        </w:rPr>
        <w:t xml:space="preserve"> until a new TCI state is indicated by the target cell</w:t>
      </w:r>
      <w:r>
        <w:rPr>
          <w:rFonts w:ascii="Arial" w:hAnsi="Arial" w:cs="Arial"/>
          <w:b/>
          <w:bCs/>
          <w:sz w:val="20"/>
          <w:szCs w:val="20"/>
        </w:rPr>
        <w:t>, a</w:t>
      </w:r>
      <w:r w:rsidRPr="0099445E">
        <w:rPr>
          <w:rFonts w:ascii="Arial" w:hAnsi="Arial" w:cs="Arial"/>
          <w:b/>
          <w:bCs/>
          <w:sz w:val="20"/>
          <w:szCs w:val="20"/>
        </w:rPr>
        <w:t xml:space="preserve"> UE follows the SSB identified</w:t>
      </w:r>
      <w:r>
        <w:rPr>
          <w:rFonts w:ascii="Arial" w:hAnsi="Arial" w:cs="Arial"/>
          <w:b/>
          <w:bCs/>
          <w:sz w:val="20"/>
          <w:szCs w:val="20"/>
        </w:rPr>
        <w:t xml:space="preserve"> during the CBRA procedure. </w:t>
      </w:r>
      <w:r w:rsidRPr="0099445E">
        <w:rPr>
          <w:rFonts w:ascii="Arial" w:hAnsi="Arial" w:cs="Arial"/>
          <w:b/>
          <w:bCs/>
          <w:sz w:val="20"/>
          <w:szCs w:val="20"/>
        </w:rPr>
        <w:t xml:space="preserve"> </w:t>
      </w:r>
    </w:p>
    <w:p w14:paraId="7445E1F7" w14:textId="77777777" w:rsidR="00005FBE" w:rsidRPr="005E6579" w:rsidRDefault="00005FBE" w:rsidP="00005FBE">
      <w:pPr>
        <w:spacing w:before="180"/>
        <w:ind w:left="1080" w:hanging="1080"/>
        <w:rPr>
          <w:rFonts w:ascii="Arial" w:hAnsi="Arial" w:cs="Arial"/>
          <w:b/>
          <w:bCs/>
          <w:sz w:val="20"/>
          <w:szCs w:val="20"/>
        </w:rPr>
      </w:pPr>
      <w:r w:rsidRPr="00AC78A1">
        <w:rPr>
          <w:rFonts w:ascii="Arial" w:hAnsi="Arial" w:cs="Arial"/>
          <w:b/>
          <w:bCs/>
          <w:sz w:val="20"/>
          <w:szCs w:val="20"/>
        </w:rPr>
        <w:t xml:space="preserve">Proposal </w:t>
      </w:r>
      <w:r>
        <w:rPr>
          <w:rFonts w:ascii="Arial" w:hAnsi="Arial" w:cs="Arial"/>
          <w:b/>
          <w:bCs/>
          <w:sz w:val="20"/>
          <w:szCs w:val="20"/>
        </w:rPr>
        <w:t>5</w:t>
      </w:r>
      <w:r w:rsidRPr="00DD3C95">
        <w:rPr>
          <w:rFonts w:ascii="Arial" w:hAnsi="Arial" w:cs="Arial"/>
          <w:sz w:val="20"/>
          <w:szCs w:val="20"/>
        </w:rPr>
        <w:t xml:space="preserve">: </w:t>
      </w:r>
      <w:r w:rsidRPr="00DD3C95">
        <w:rPr>
          <w:rFonts w:ascii="Arial" w:hAnsi="Arial" w:cs="Arial"/>
          <w:b/>
          <w:bCs/>
          <w:sz w:val="20"/>
          <w:szCs w:val="20"/>
        </w:rPr>
        <w:t xml:space="preserve">The beam application time for beam information indicated in CSC command is defined as </w:t>
      </w:r>
      <m:oMath>
        <m:sSubSup>
          <m:sSubSupPr>
            <m:ctrlPr>
              <w:rPr>
                <w:rFonts w:ascii="Cambria Math" w:hAnsi="Cambria Math"/>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Pr>
          <w:lang w:val="en-GB"/>
        </w:rPr>
        <w:t xml:space="preserve"> </w:t>
      </w:r>
      <w:r w:rsidRPr="00DD3C95">
        <w:rPr>
          <w:rFonts w:ascii="Arial" w:hAnsi="Arial" w:cs="Arial"/>
          <w:b/>
          <w:bCs/>
          <w:sz w:val="20"/>
          <w:szCs w:val="20"/>
        </w:rPr>
        <w:t>after UE sends the HARQ-ACK information for the CSC MAC-CE.</w:t>
      </w:r>
    </w:p>
    <w:p w14:paraId="5C74D695"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235038"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7AAEA835" w14:textId="77777777" w:rsidR="00607B69" w:rsidRDefault="00607B69"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54DD90AE" w14:textId="6F5BA806" w:rsidR="00CD46AB" w:rsidRDefault="008D192E" w:rsidP="008D192E">
      <w:pPr>
        <w:numPr>
          <w:ilvl w:val="0"/>
          <w:numId w:val="11"/>
        </w:numPr>
        <w:jc w:val="both"/>
        <w:rPr>
          <w:rFonts w:ascii="Arial" w:hAnsi="Arial" w:cs="Arial"/>
          <w:sz w:val="20"/>
          <w:szCs w:val="20"/>
        </w:rPr>
      </w:pPr>
      <w:r w:rsidRPr="00C73E11">
        <w:rPr>
          <w:rFonts w:ascii="Arial" w:hAnsi="Arial" w:cs="Arial"/>
          <w:sz w:val="20"/>
          <w:szCs w:val="20"/>
        </w:rPr>
        <w:t>RAN1 11</w:t>
      </w:r>
      <w:r>
        <w:rPr>
          <w:rFonts w:ascii="Arial" w:hAnsi="Arial" w:cs="Arial"/>
          <w:sz w:val="20"/>
          <w:szCs w:val="20"/>
        </w:rPr>
        <w:t>5</w:t>
      </w:r>
      <w:r w:rsidRPr="00C73E11">
        <w:rPr>
          <w:rFonts w:ascii="Arial" w:hAnsi="Arial" w:cs="Arial"/>
          <w:sz w:val="20"/>
          <w:szCs w:val="20"/>
        </w:rPr>
        <w:t xml:space="preserve"> Meeting Chairman notes</w:t>
      </w:r>
    </w:p>
    <w:p w14:paraId="494264DF" w14:textId="4E195498" w:rsidR="00DD0280" w:rsidRDefault="00DD0280" w:rsidP="00DD0280">
      <w:pPr>
        <w:numPr>
          <w:ilvl w:val="0"/>
          <w:numId w:val="11"/>
        </w:numPr>
        <w:jc w:val="both"/>
        <w:rPr>
          <w:rFonts w:ascii="Arial" w:hAnsi="Arial" w:cs="Arial"/>
          <w:sz w:val="20"/>
          <w:szCs w:val="20"/>
        </w:rPr>
      </w:pPr>
      <w:r w:rsidRPr="00C73E11">
        <w:rPr>
          <w:rFonts w:ascii="Arial" w:hAnsi="Arial" w:cs="Arial"/>
          <w:sz w:val="20"/>
          <w:szCs w:val="20"/>
        </w:rPr>
        <w:t>RAN1 11</w:t>
      </w:r>
      <w:r>
        <w:rPr>
          <w:rFonts w:ascii="Arial" w:hAnsi="Arial" w:cs="Arial"/>
          <w:sz w:val="20"/>
          <w:szCs w:val="20"/>
        </w:rPr>
        <w:t xml:space="preserve">4 </w:t>
      </w:r>
      <w:r w:rsidRPr="00C73E11">
        <w:rPr>
          <w:rFonts w:ascii="Arial" w:hAnsi="Arial" w:cs="Arial"/>
          <w:sz w:val="20"/>
          <w:szCs w:val="20"/>
        </w:rPr>
        <w:t>Meeting Chairman notes</w:t>
      </w:r>
    </w:p>
    <w:p w14:paraId="3EBF4CCE" w14:textId="77777777" w:rsidR="00DD0280" w:rsidRPr="00DD0280" w:rsidRDefault="00DD0280" w:rsidP="00DD0280">
      <w:pPr>
        <w:pStyle w:val="ListParagraph"/>
        <w:numPr>
          <w:ilvl w:val="0"/>
          <w:numId w:val="11"/>
        </w:numPr>
        <w:rPr>
          <w:rFonts w:ascii="Arial" w:hAnsi="Arial" w:cs="Arial"/>
          <w:sz w:val="20"/>
          <w:szCs w:val="20"/>
        </w:rPr>
      </w:pPr>
      <w:r w:rsidRPr="00DD0280">
        <w:rPr>
          <w:rFonts w:ascii="Arial" w:hAnsi="Arial" w:cs="Arial"/>
          <w:sz w:val="20"/>
          <w:szCs w:val="20"/>
        </w:rPr>
        <w:t>R1-2312678</w:t>
      </w:r>
      <w:r w:rsidRPr="00DD0280">
        <w:rPr>
          <w:rFonts w:ascii="Arial" w:hAnsi="Arial" w:cs="Arial"/>
          <w:sz w:val="20"/>
          <w:szCs w:val="20"/>
        </w:rPr>
        <w:tab/>
        <w:t>FL summary 4 on L1 enhancements for inter-cell beam management</w:t>
      </w:r>
      <w:r w:rsidRPr="00DD0280">
        <w:rPr>
          <w:rFonts w:ascii="Arial" w:hAnsi="Arial" w:cs="Arial"/>
          <w:sz w:val="20"/>
          <w:szCs w:val="20"/>
        </w:rPr>
        <w:tab/>
        <w:t>Moderator (Fujitsu)</w:t>
      </w:r>
    </w:p>
    <w:p w14:paraId="6CCA4B21" w14:textId="73A421C2" w:rsidR="008D192E" w:rsidRDefault="007B6BE0" w:rsidP="008D192E">
      <w:pPr>
        <w:numPr>
          <w:ilvl w:val="0"/>
          <w:numId w:val="11"/>
        </w:numPr>
        <w:jc w:val="both"/>
        <w:rPr>
          <w:rFonts w:ascii="Arial" w:hAnsi="Arial" w:cs="Arial"/>
          <w:sz w:val="20"/>
          <w:szCs w:val="20"/>
        </w:rPr>
      </w:pPr>
      <w:r>
        <w:rPr>
          <w:rFonts w:ascii="Arial" w:hAnsi="Arial" w:cs="Arial"/>
          <w:sz w:val="20"/>
          <w:szCs w:val="20"/>
        </w:rPr>
        <w:t>3GPP Technical specificaiton 38.331 v18.1.0</w:t>
      </w:r>
    </w:p>
    <w:p w14:paraId="2EFC9420" w14:textId="77777777" w:rsidR="005840EF" w:rsidRDefault="005840EF" w:rsidP="005840EF">
      <w:pPr>
        <w:numPr>
          <w:ilvl w:val="0"/>
          <w:numId w:val="11"/>
        </w:numPr>
        <w:jc w:val="both"/>
        <w:rPr>
          <w:rFonts w:ascii="Arial" w:hAnsi="Arial" w:cs="Arial"/>
          <w:sz w:val="20"/>
          <w:szCs w:val="20"/>
        </w:rPr>
      </w:pPr>
      <w:r w:rsidRPr="00C73E11">
        <w:rPr>
          <w:rFonts w:ascii="Arial" w:hAnsi="Arial" w:cs="Arial"/>
          <w:sz w:val="20"/>
          <w:szCs w:val="20"/>
        </w:rPr>
        <w:t>R</w:t>
      </w:r>
      <w:r>
        <w:rPr>
          <w:rFonts w:ascii="Arial" w:hAnsi="Arial" w:cs="Arial"/>
          <w:sz w:val="20"/>
          <w:szCs w:val="20"/>
        </w:rPr>
        <w:t>1</w:t>
      </w:r>
      <w:r w:rsidRPr="00C73E11">
        <w:rPr>
          <w:rFonts w:ascii="Arial" w:hAnsi="Arial" w:cs="Arial"/>
          <w:sz w:val="20"/>
          <w:szCs w:val="20"/>
        </w:rPr>
        <w:t>-</w:t>
      </w:r>
      <w:r>
        <w:rPr>
          <w:rFonts w:ascii="Arial" w:hAnsi="Arial" w:cs="Arial"/>
          <w:sz w:val="20"/>
          <w:szCs w:val="20"/>
        </w:rPr>
        <w:t>2308829</w:t>
      </w:r>
      <w:r>
        <w:rPr>
          <w:rFonts w:ascii="Arial" w:hAnsi="Arial" w:cs="Arial"/>
          <w:sz w:val="20"/>
          <w:szCs w:val="20"/>
        </w:rPr>
        <w:tab/>
      </w:r>
      <w:r w:rsidRPr="006175A8">
        <w:rPr>
          <w:rFonts w:ascii="Arial" w:hAnsi="Arial" w:cs="Arial"/>
          <w:sz w:val="20"/>
          <w:szCs w:val="20"/>
        </w:rPr>
        <w:t xml:space="preserve">Reply LS on beam application time for LTM </w:t>
      </w:r>
      <w:r>
        <w:rPr>
          <w:rFonts w:ascii="Arial" w:hAnsi="Arial" w:cs="Arial"/>
          <w:sz w:val="20"/>
          <w:szCs w:val="20"/>
        </w:rPr>
        <w:t xml:space="preserve">     RAN2</w:t>
      </w:r>
    </w:p>
    <w:p w14:paraId="4EF49C5B" w14:textId="10A42F45" w:rsidR="007B6BE0" w:rsidRPr="005840EF" w:rsidRDefault="005840EF" w:rsidP="005840EF">
      <w:pPr>
        <w:numPr>
          <w:ilvl w:val="0"/>
          <w:numId w:val="11"/>
        </w:numPr>
        <w:jc w:val="both"/>
        <w:rPr>
          <w:rFonts w:ascii="Arial" w:hAnsi="Arial" w:cs="Arial"/>
          <w:sz w:val="20"/>
          <w:szCs w:val="20"/>
        </w:rPr>
      </w:pPr>
      <w:r>
        <w:rPr>
          <w:rFonts w:ascii="Arial" w:hAnsi="Arial" w:cs="Arial"/>
          <w:sz w:val="20"/>
          <w:szCs w:val="20"/>
        </w:rPr>
        <w:t>R1-2310795</w:t>
      </w:r>
      <w:r>
        <w:rPr>
          <w:rFonts w:ascii="Arial" w:hAnsi="Arial" w:cs="Arial"/>
          <w:sz w:val="20"/>
          <w:szCs w:val="20"/>
        </w:rPr>
        <w:tab/>
      </w:r>
      <w:r w:rsidRPr="00714691">
        <w:rPr>
          <w:rFonts w:ascii="Arial" w:hAnsi="Arial" w:cs="Arial"/>
          <w:sz w:val="20"/>
          <w:szCs w:val="20"/>
        </w:rPr>
        <w:t>Reply LS on beam application time for LTM</w:t>
      </w:r>
      <w:r>
        <w:rPr>
          <w:rFonts w:ascii="Arial" w:hAnsi="Arial" w:cs="Arial"/>
          <w:sz w:val="20"/>
          <w:szCs w:val="20"/>
        </w:rPr>
        <w:t xml:space="preserve">      RAN4</w:t>
      </w:r>
    </w:p>
    <w:sectPr w:rsidR="007B6BE0" w:rsidRPr="005840EF" w:rsidSect="00A2436B">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2795" w14:textId="77777777" w:rsidR="00A2436B" w:rsidRDefault="00A2436B">
      <w:r>
        <w:separator/>
      </w:r>
    </w:p>
  </w:endnote>
  <w:endnote w:type="continuationSeparator" w:id="0">
    <w:p w14:paraId="52A11903" w14:textId="77777777" w:rsidR="00A2436B" w:rsidRDefault="00A2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58C5" w14:textId="77777777" w:rsidR="00A2436B" w:rsidRDefault="00A2436B">
      <w:r>
        <w:separator/>
      </w:r>
    </w:p>
  </w:footnote>
  <w:footnote w:type="continuationSeparator" w:id="0">
    <w:p w14:paraId="510CEFA9" w14:textId="77777777" w:rsidR="00A2436B" w:rsidRDefault="00A24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262F"/>
    <w:multiLevelType w:val="hybridMultilevel"/>
    <w:tmpl w:val="47E8F25A"/>
    <w:lvl w:ilvl="0" w:tplc="FB1AB9D6">
      <w:numFmt w:val="bullet"/>
      <w:lvlText w:val="-"/>
      <w:lvlJc w:val="left"/>
      <w:pPr>
        <w:ind w:left="720" w:hanging="360"/>
      </w:pPr>
      <w:rPr>
        <w:rFonts w:ascii="Times New Roman" w:eastAsia="Malgun Gothic"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0" w15:restartNumberingAfterBreak="0">
    <w:nsid w:val="636D08AB"/>
    <w:multiLevelType w:val="hybridMultilevel"/>
    <w:tmpl w:val="174E65B2"/>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EC77ABD"/>
    <w:multiLevelType w:val="hybridMultilevel"/>
    <w:tmpl w:val="E940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5950945">
    <w:abstractNumId w:val="4"/>
  </w:num>
  <w:num w:numId="2" w16cid:durableId="1829443946">
    <w:abstractNumId w:val="0"/>
  </w:num>
  <w:num w:numId="3" w16cid:durableId="774908576">
    <w:abstractNumId w:val="12"/>
  </w:num>
  <w:num w:numId="4" w16cid:durableId="1963072101">
    <w:abstractNumId w:val="11"/>
  </w:num>
  <w:num w:numId="5" w16cid:durableId="147526534">
    <w:abstractNumId w:val="8"/>
  </w:num>
  <w:num w:numId="6" w16cid:durableId="1037194751">
    <w:abstractNumId w:val="6"/>
  </w:num>
  <w:num w:numId="7" w16cid:durableId="1703357376">
    <w:abstractNumId w:val="1"/>
  </w:num>
  <w:num w:numId="8" w16cid:durableId="1777752755">
    <w:abstractNumId w:val="5"/>
  </w:num>
  <w:num w:numId="9" w16cid:durableId="1150710189">
    <w:abstractNumId w:val="3"/>
  </w:num>
  <w:num w:numId="10" w16cid:durableId="1216351484">
    <w:abstractNumId w:val="10"/>
  </w:num>
  <w:num w:numId="11" w16cid:durableId="1151409599">
    <w:abstractNumId w:val="7"/>
  </w:num>
  <w:num w:numId="12" w16cid:durableId="718945033">
    <w:abstractNumId w:val="13"/>
  </w:num>
  <w:num w:numId="13" w16cid:durableId="536236438">
    <w:abstractNumId w:val="2"/>
  </w:num>
  <w:num w:numId="14" w16cid:durableId="58400089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D27"/>
    <w:rsid w:val="00003895"/>
    <w:rsid w:val="000056D1"/>
    <w:rsid w:val="00005A6F"/>
    <w:rsid w:val="00005FBE"/>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48E8"/>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4944"/>
    <w:rsid w:val="00054A17"/>
    <w:rsid w:val="0005558B"/>
    <w:rsid w:val="00055D9E"/>
    <w:rsid w:val="00056B27"/>
    <w:rsid w:val="00057030"/>
    <w:rsid w:val="000602C9"/>
    <w:rsid w:val="00060FD6"/>
    <w:rsid w:val="000617C2"/>
    <w:rsid w:val="00061F31"/>
    <w:rsid w:val="00062579"/>
    <w:rsid w:val="00062A03"/>
    <w:rsid w:val="00063FE0"/>
    <w:rsid w:val="00064366"/>
    <w:rsid w:val="00065514"/>
    <w:rsid w:val="0006735F"/>
    <w:rsid w:val="00067A06"/>
    <w:rsid w:val="00067F48"/>
    <w:rsid w:val="00067FD7"/>
    <w:rsid w:val="00070448"/>
    <w:rsid w:val="0007051D"/>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87D"/>
    <w:rsid w:val="00085C69"/>
    <w:rsid w:val="000868EE"/>
    <w:rsid w:val="00087945"/>
    <w:rsid w:val="00091FB3"/>
    <w:rsid w:val="00093A51"/>
    <w:rsid w:val="000940EB"/>
    <w:rsid w:val="00094241"/>
    <w:rsid w:val="00094B8C"/>
    <w:rsid w:val="0009535C"/>
    <w:rsid w:val="00095DA3"/>
    <w:rsid w:val="000968D6"/>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269"/>
    <w:rsid w:val="000C1F78"/>
    <w:rsid w:val="000C2B74"/>
    <w:rsid w:val="000C2C4D"/>
    <w:rsid w:val="000C62FE"/>
    <w:rsid w:val="000C641D"/>
    <w:rsid w:val="000C689C"/>
    <w:rsid w:val="000D16AA"/>
    <w:rsid w:val="000D274E"/>
    <w:rsid w:val="000D3920"/>
    <w:rsid w:val="000D429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569E"/>
    <w:rsid w:val="00195CC5"/>
    <w:rsid w:val="00197061"/>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1817"/>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6425"/>
    <w:rsid w:val="001E7186"/>
    <w:rsid w:val="001F0B33"/>
    <w:rsid w:val="001F0DAD"/>
    <w:rsid w:val="001F20D8"/>
    <w:rsid w:val="001F26A1"/>
    <w:rsid w:val="001F2D38"/>
    <w:rsid w:val="001F2DB1"/>
    <w:rsid w:val="001F4FB6"/>
    <w:rsid w:val="001F6C99"/>
    <w:rsid w:val="001F7067"/>
    <w:rsid w:val="002002D4"/>
    <w:rsid w:val="00201F95"/>
    <w:rsid w:val="002028B1"/>
    <w:rsid w:val="00203A90"/>
    <w:rsid w:val="00204D5B"/>
    <w:rsid w:val="00204FE3"/>
    <w:rsid w:val="002053BF"/>
    <w:rsid w:val="00205715"/>
    <w:rsid w:val="0020711C"/>
    <w:rsid w:val="002071B5"/>
    <w:rsid w:val="00210A3B"/>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59B3"/>
    <w:rsid w:val="00225A84"/>
    <w:rsid w:val="00225C41"/>
    <w:rsid w:val="002265C7"/>
    <w:rsid w:val="00226FBE"/>
    <w:rsid w:val="00230A52"/>
    <w:rsid w:val="00231D54"/>
    <w:rsid w:val="00233D51"/>
    <w:rsid w:val="00234FDE"/>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0DBB"/>
    <w:rsid w:val="00271393"/>
    <w:rsid w:val="00272E2E"/>
    <w:rsid w:val="00273D2B"/>
    <w:rsid w:val="002753C6"/>
    <w:rsid w:val="00275A4E"/>
    <w:rsid w:val="00275E96"/>
    <w:rsid w:val="00276817"/>
    <w:rsid w:val="00277E08"/>
    <w:rsid w:val="00280EE1"/>
    <w:rsid w:val="002821AD"/>
    <w:rsid w:val="002823C5"/>
    <w:rsid w:val="00284187"/>
    <w:rsid w:val="00284A29"/>
    <w:rsid w:val="00284F03"/>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983"/>
    <w:rsid w:val="00297FC4"/>
    <w:rsid w:val="002A0CDF"/>
    <w:rsid w:val="002A2F47"/>
    <w:rsid w:val="002A321A"/>
    <w:rsid w:val="002A335A"/>
    <w:rsid w:val="002A42A2"/>
    <w:rsid w:val="002A63ED"/>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30A"/>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A7"/>
    <w:rsid w:val="003545E1"/>
    <w:rsid w:val="003545EE"/>
    <w:rsid w:val="003561A1"/>
    <w:rsid w:val="003577A8"/>
    <w:rsid w:val="00360055"/>
    <w:rsid w:val="00360306"/>
    <w:rsid w:val="003615F5"/>
    <w:rsid w:val="003623A9"/>
    <w:rsid w:val="00363A68"/>
    <w:rsid w:val="00363BBA"/>
    <w:rsid w:val="0036562B"/>
    <w:rsid w:val="00365B4A"/>
    <w:rsid w:val="00366323"/>
    <w:rsid w:val="0036696E"/>
    <w:rsid w:val="0037105F"/>
    <w:rsid w:val="00371192"/>
    <w:rsid w:val="003717CF"/>
    <w:rsid w:val="0037197F"/>
    <w:rsid w:val="003725AC"/>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359"/>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6457"/>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0E1"/>
    <w:rsid w:val="00485C82"/>
    <w:rsid w:val="0048742C"/>
    <w:rsid w:val="004907C1"/>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A7F78"/>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3510"/>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4181"/>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38D"/>
    <w:rsid w:val="00576BFF"/>
    <w:rsid w:val="0057736C"/>
    <w:rsid w:val="00581AC7"/>
    <w:rsid w:val="00583C0C"/>
    <w:rsid w:val="005840EF"/>
    <w:rsid w:val="005865FA"/>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40E"/>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E6579"/>
    <w:rsid w:val="005F0AC8"/>
    <w:rsid w:val="005F0E6B"/>
    <w:rsid w:val="005F11E3"/>
    <w:rsid w:val="005F2273"/>
    <w:rsid w:val="005F3100"/>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B69"/>
    <w:rsid w:val="00610120"/>
    <w:rsid w:val="00610B2F"/>
    <w:rsid w:val="00611874"/>
    <w:rsid w:val="00611ADB"/>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A2F"/>
    <w:rsid w:val="00635CB0"/>
    <w:rsid w:val="00640A42"/>
    <w:rsid w:val="00640C44"/>
    <w:rsid w:val="0064140E"/>
    <w:rsid w:val="00644D23"/>
    <w:rsid w:val="00644F77"/>
    <w:rsid w:val="00645311"/>
    <w:rsid w:val="00645825"/>
    <w:rsid w:val="00645B27"/>
    <w:rsid w:val="00646021"/>
    <w:rsid w:val="0064642E"/>
    <w:rsid w:val="006478BF"/>
    <w:rsid w:val="006509D1"/>
    <w:rsid w:val="00650E5B"/>
    <w:rsid w:val="00652177"/>
    <w:rsid w:val="006535AA"/>
    <w:rsid w:val="006553EF"/>
    <w:rsid w:val="0065556E"/>
    <w:rsid w:val="00655AF2"/>
    <w:rsid w:val="00656AAA"/>
    <w:rsid w:val="00656ECE"/>
    <w:rsid w:val="00662020"/>
    <w:rsid w:val="006622E5"/>
    <w:rsid w:val="00662B4D"/>
    <w:rsid w:val="00662BD1"/>
    <w:rsid w:val="00662C09"/>
    <w:rsid w:val="00664016"/>
    <w:rsid w:val="0066447A"/>
    <w:rsid w:val="006645B4"/>
    <w:rsid w:val="00664A97"/>
    <w:rsid w:val="00664DC4"/>
    <w:rsid w:val="00665B7C"/>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B7ED2"/>
    <w:rsid w:val="006C0B02"/>
    <w:rsid w:val="006C1DC6"/>
    <w:rsid w:val="006C1EDA"/>
    <w:rsid w:val="006C2E24"/>
    <w:rsid w:val="006C438F"/>
    <w:rsid w:val="006C5F5F"/>
    <w:rsid w:val="006C6437"/>
    <w:rsid w:val="006C6F3C"/>
    <w:rsid w:val="006C7127"/>
    <w:rsid w:val="006C732E"/>
    <w:rsid w:val="006C7752"/>
    <w:rsid w:val="006C79BB"/>
    <w:rsid w:val="006D067B"/>
    <w:rsid w:val="006D3B2B"/>
    <w:rsid w:val="006D5108"/>
    <w:rsid w:val="006D541A"/>
    <w:rsid w:val="006D607C"/>
    <w:rsid w:val="006D7630"/>
    <w:rsid w:val="006D7A1D"/>
    <w:rsid w:val="006D7CEE"/>
    <w:rsid w:val="006D7F87"/>
    <w:rsid w:val="006E09AB"/>
    <w:rsid w:val="006E2C0F"/>
    <w:rsid w:val="006E3A75"/>
    <w:rsid w:val="006E43EA"/>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10A93"/>
    <w:rsid w:val="00710CDF"/>
    <w:rsid w:val="00711464"/>
    <w:rsid w:val="00711B48"/>
    <w:rsid w:val="00711EFE"/>
    <w:rsid w:val="0071248E"/>
    <w:rsid w:val="00713626"/>
    <w:rsid w:val="00714F3F"/>
    <w:rsid w:val="00715014"/>
    <w:rsid w:val="00715177"/>
    <w:rsid w:val="0071618B"/>
    <w:rsid w:val="0071632E"/>
    <w:rsid w:val="0071667D"/>
    <w:rsid w:val="00716951"/>
    <w:rsid w:val="00720763"/>
    <w:rsid w:val="00723824"/>
    <w:rsid w:val="007249DA"/>
    <w:rsid w:val="00726578"/>
    <w:rsid w:val="00726ACB"/>
    <w:rsid w:val="00727371"/>
    <w:rsid w:val="00730AB5"/>
    <w:rsid w:val="007311DE"/>
    <w:rsid w:val="00731B67"/>
    <w:rsid w:val="00732A75"/>
    <w:rsid w:val="007330F0"/>
    <w:rsid w:val="00734634"/>
    <w:rsid w:val="00734D54"/>
    <w:rsid w:val="00740BC9"/>
    <w:rsid w:val="00741DBB"/>
    <w:rsid w:val="0074395F"/>
    <w:rsid w:val="00743D7F"/>
    <w:rsid w:val="00746F35"/>
    <w:rsid w:val="007503CE"/>
    <w:rsid w:val="00751543"/>
    <w:rsid w:val="007518BD"/>
    <w:rsid w:val="00751C62"/>
    <w:rsid w:val="00752330"/>
    <w:rsid w:val="0075322A"/>
    <w:rsid w:val="00754435"/>
    <w:rsid w:val="0075471D"/>
    <w:rsid w:val="0075594C"/>
    <w:rsid w:val="00760F18"/>
    <w:rsid w:val="0076162E"/>
    <w:rsid w:val="0076168C"/>
    <w:rsid w:val="007616D8"/>
    <w:rsid w:val="00762821"/>
    <w:rsid w:val="00762E0E"/>
    <w:rsid w:val="007634D9"/>
    <w:rsid w:val="0076359B"/>
    <w:rsid w:val="00763B00"/>
    <w:rsid w:val="0076533B"/>
    <w:rsid w:val="00765E1F"/>
    <w:rsid w:val="00766145"/>
    <w:rsid w:val="007661AB"/>
    <w:rsid w:val="00770905"/>
    <w:rsid w:val="00770D19"/>
    <w:rsid w:val="00770F2C"/>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804"/>
    <w:rsid w:val="00790F4B"/>
    <w:rsid w:val="007912AE"/>
    <w:rsid w:val="007913D8"/>
    <w:rsid w:val="00791578"/>
    <w:rsid w:val="00792A33"/>
    <w:rsid w:val="007942C4"/>
    <w:rsid w:val="00794BD9"/>
    <w:rsid w:val="0079526C"/>
    <w:rsid w:val="007953B0"/>
    <w:rsid w:val="00797355"/>
    <w:rsid w:val="007A1147"/>
    <w:rsid w:val="007A1193"/>
    <w:rsid w:val="007A17EA"/>
    <w:rsid w:val="007A2149"/>
    <w:rsid w:val="007A2C43"/>
    <w:rsid w:val="007A2DC9"/>
    <w:rsid w:val="007A538E"/>
    <w:rsid w:val="007A558B"/>
    <w:rsid w:val="007A6C33"/>
    <w:rsid w:val="007A7D4E"/>
    <w:rsid w:val="007B14D7"/>
    <w:rsid w:val="007B3319"/>
    <w:rsid w:val="007B342C"/>
    <w:rsid w:val="007B36BD"/>
    <w:rsid w:val="007B3B76"/>
    <w:rsid w:val="007B3D2D"/>
    <w:rsid w:val="007B43BE"/>
    <w:rsid w:val="007B5653"/>
    <w:rsid w:val="007B6BE0"/>
    <w:rsid w:val="007B6F3A"/>
    <w:rsid w:val="007C037F"/>
    <w:rsid w:val="007C0770"/>
    <w:rsid w:val="007C0BF2"/>
    <w:rsid w:val="007C0EDE"/>
    <w:rsid w:val="007C1BB7"/>
    <w:rsid w:val="007C3B78"/>
    <w:rsid w:val="007C3BF9"/>
    <w:rsid w:val="007C47BA"/>
    <w:rsid w:val="007C75E5"/>
    <w:rsid w:val="007D05CA"/>
    <w:rsid w:val="007D260A"/>
    <w:rsid w:val="007D33A8"/>
    <w:rsid w:val="007D33E2"/>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46CFA"/>
    <w:rsid w:val="008515B2"/>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92E"/>
    <w:rsid w:val="008D1D46"/>
    <w:rsid w:val="008D2666"/>
    <w:rsid w:val="008D2CDB"/>
    <w:rsid w:val="008D2E69"/>
    <w:rsid w:val="008D3320"/>
    <w:rsid w:val="008D3473"/>
    <w:rsid w:val="008D3D6B"/>
    <w:rsid w:val="008D690D"/>
    <w:rsid w:val="008D6A8B"/>
    <w:rsid w:val="008D6D5F"/>
    <w:rsid w:val="008D7057"/>
    <w:rsid w:val="008E0BFA"/>
    <w:rsid w:val="008E1EB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1F60"/>
    <w:rsid w:val="009023FC"/>
    <w:rsid w:val="0090428B"/>
    <w:rsid w:val="00904B19"/>
    <w:rsid w:val="00906300"/>
    <w:rsid w:val="00906EA2"/>
    <w:rsid w:val="00911995"/>
    <w:rsid w:val="00913F1B"/>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127"/>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45E"/>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A4B"/>
    <w:rsid w:val="009B7FC7"/>
    <w:rsid w:val="009C0081"/>
    <w:rsid w:val="009C150B"/>
    <w:rsid w:val="009C1B60"/>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3E6C"/>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36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1BD2"/>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1E"/>
    <w:rsid w:val="00A8107C"/>
    <w:rsid w:val="00A81160"/>
    <w:rsid w:val="00A8116F"/>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4B18"/>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6CF0"/>
    <w:rsid w:val="00B670C2"/>
    <w:rsid w:val="00B67876"/>
    <w:rsid w:val="00B712E7"/>
    <w:rsid w:val="00B730D7"/>
    <w:rsid w:val="00B75545"/>
    <w:rsid w:val="00B75C48"/>
    <w:rsid w:val="00B769EC"/>
    <w:rsid w:val="00B76A8B"/>
    <w:rsid w:val="00B7709E"/>
    <w:rsid w:val="00B7778C"/>
    <w:rsid w:val="00B800B2"/>
    <w:rsid w:val="00B80DFA"/>
    <w:rsid w:val="00B817B0"/>
    <w:rsid w:val="00B81FCD"/>
    <w:rsid w:val="00B8238D"/>
    <w:rsid w:val="00B825A7"/>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932"/>
    <w:rsid w:val="00BA109A"/>
    <w:rsid w:val="00BA19D5"/>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C7E0B"/>
    <w:rsid w:val="00BD3904"/>
    <w:rsid w:val="00BD43E0"/>
    <w:rsid w:val="00BD4BCB"/>
    <w:rsid w:val="00BD516A"/>
    <w:rsid w:val="00BD51F5"/>
    <w:rsid w:val="00BD5DF7"/>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4CF"/>
    <w:rsid w:val="00C058EA"/>
    <w:rsid w:val="00C05926"/>
    <w:rsid w:val="00C06272"/>
    <w:rsid w:val="00C071AE"/>
    <w:rsid w:val="00C07605"/>
    <w:rsid w:val="00C07A58"/>
    <w:rsid w:val="00C07A86"/>
    <w:rsid w:val="00C10536"/>
    <w:rsid w:val="00C10DED"/>
    <w:rsid w:val="00C11223"/>
    <w:rsid w:val="00C116A7"/>
    <w:rsid w:val="00C116BD"/>
    <w:rsid w:val="00C12097"/>
    <w:rsid w:val="00C14696"/>
    <w:rsid w:val="00C16998"/>
    <w:rsid w:val="00C2260D"/>
    <w:rsid w:val="00C23D66"/>
    <w:rsid w:val="00C24439"/>
    <w:rsid w:val="00C273F8"/>
    <w:rsid w:val="00C3095C"/>
    <w:rsid w:val="00C326D6"/>
    <w:rsid w:val="00C32B8D"/>
    <w:rsid w:val="00C353FF"/>
    <w:rsid w:val="00C36014"/>
    <w:rsid w:val="00C37B72"/>
    <w:rsid w:val="00C4000E"/>
    <w:rsid w:val="00C4057E"/>
    <w:rsid w:val="00C40F39"/>
    <w:rsid w:val="00C42271"/>
    <w:rsid w:val="00C42B91"/>
    <w:rsid w:val="00C4605C"/>
    <w:rsid w:val="00C461DB"/>
    <w:rsid w:val="00C46A68"/>
    <w:rsid w:val="00C504E5"/>
    <w:rsid w:val="00C52531"/>
    <w:rsid w:val="00C5261A"/>
    <w:rsid w:val="00C53F64"/>
    <w:rsid w:val="00C54279"/>
    <w:rsid w:val="00C54F24"/>
    <w:rsid w:val="00C5563C"/>
    <w:rsid w:val="00C56535"/>
    <w:rsid w:val="00C56A3B"/>
    <w:rsid w:val="00C60A87"/>
    <w:rsid w:val="00C62D1F"/>
    <w:rsid w:val="00C64267"/>
    <w:rsid w:val="00C64C60"/>
    <w:rsid w:val="00C64D4D"/>
    <w:rsid w:val="00C654A1"/>
    <w:rsid w:val="00C668E3"/>
    <w:rsid w:val="00C67171"/>
    <w:rsid w:val="00C70484"/>
    <w:rsid w:val="00C71168"/>
    <w:rsid w:val="00C73521"/>
    <w:rsid w:val="00C760A7"/>
    <w:rsid w:val="00C7610E"/>
    <w:rsid w:val="00C77335"/>
    <w:rsid w:val="00C7740B"/>
    <w:rsid w:val="00C7749A"/>
    <w:rsid w:val="00C77EE1"/>
    <w:rsid w:val="00C82A0A"/>
    <w:rsid w:val="00C841B2"/>
    <w:rsid w:val="00C84656"/>
    <w:rsid w:val="00C85984"/>
    <w:rsid w:val="00C8673D"/>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6AB"/>
    <w:rsid w:val="00CD48C4"/>
    <w:rsid w:val="00CD50E7"/>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5690"/>
    <w:rsid w:val="00CF6AF6"/>
    <w:rsid w:val="00CF7698"/>
    <w:rsid w:val="00CF7732"/>
    <w:rsid w:val="00D00A54"/>
    <w:rsid w:val="00D00FC6"/>
    <w:rsid w:val="00D01B05"/>
    <w:rsid w:val="00D01BD3"/>
    <w:rsid w:val="00D03229"/>
    <w:rsid w:val="00D03276"/>
    <w:rsid w:val="00D03907"/>
    <w:rsid w:val="00D03A03"/>
    <w:rsid w:val="00D0417D"/>
    <w:rsid w:val="00D04482"/>
    <w:rsid w:val="00D04E6D"/>
    <w:rsid w:val="00D0728A"/>
    <w:rsid w:val="00D07801"/>
    <w:rsid w:val="00D12341"/>
    <w:rsid w:val="00D12CC2"/>
    <w:rsid w:val="00D13533"/>
    <w:rsid w:val="00D139FB"/>
    <w:rsid w:val="00D1459C"/>
    <w:rsid w:val="00D145E6"/>
    <w:rsid w:val="00D163A9"/>
    <w:rsid w:val="00D16A01"/>
    <w:rsid w:val="00D21A36"/>
    <w:rsid w:val="00D21DE3"/>
    <w:rsid w:val="00D238B9"/>
    <w:rsid w:val="00D23C38"/>
    <w:rsid w:val="00D24407"/>
    <w:rsid w:val="00D24CC5"/>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02DB"/>
    <w:rsid w:val="00D6173B"/>
    <w:rsid w:val="00D617A7"/>
    <w:rsid w:val="00D621A4"/>
    <w:rsid w:val="00D62CDB"/>
    <w:rsid w:val="00D62F6C"/>
    <w:rsid w:val="00D639BF"/>
    <w:rsid w:val="00D6501A"/>
    <w:rsid w:val="00D654D0"/>
    <w:rsid w:val="00D67083"/>
    <w:rsid w:val="00D67A25"/>
    <w:rsid w:val="00D67B59"/>
    <w:rsid w:val="00D70510"/>
    <w:rsid w:val="00D720E1"/>
    <w:rsid w:val="00D728BA"/>
    <w:rsid w:val="00D72AA5"/>
    <w:rsid w:val="00D72C40"/>
    <w:rsid w:val="00D72CE9"/>
    <w:rsid w:val="00D7317E"/>
    <w:rsid w:val="00D7338D"/>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5FD6"/>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280"/>
    <w:rsid w:val="00DD0FDC"/>
    <w:rsid w:val="00DD2DB2"/>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156"/>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ABB"/>
    <w:rsid w:val="00E26B06"/>
    <w:rsid w:val="00E271C0"/>
    <w:rsid w:val="00E3234E"/>
    <w:rsid w:val="00E32500"/>
    <w:rsid w:val="00E340A5"/>
    <w:rsid w:val="00E349D4"/>
    <w:rsid w:val="00E3688A"/>
    <w:rsid w:val="00E40B01"/>
    <w:rsid w:val="00E40B42"/>
    <w:rsid w:val="00E412AF"/>
    <w:rsid w:val="00E41AAE"/>
    <w:rsid w:val="00E41B41"/>
    <w:rsid w:val="00E42EF9"/>
    <w:rsid w:val="00E434ED"/>
    <w:rsid w:val="00E43C1E"/>
    <w:rsid w:val="00E44359"/>
    <w:rsid w:val="00E44AE2"/>
    <w:rsid w:val="00E4507A"/>
    <w:rsid w:val="00E4607C"/>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9AE"/>
    <w:rsid w:val="00EB74B5"/>
    <w:rsid w:val="00EB75BA"/>
    <w:rsid w:val="00EB7917"/>
    <w:rsid w:val="00EB7AF5"/>
    <w:rsid w:val="00EC0FCE"/>
    <w:rsid w:val="00EC1A41"/>
    <w:rsid w:val="00EC28F5"/>
    <w:rsid w:val="00EC3129"/>
    <w:rsid w:val="00EC3AFB"/>
    <w:rsid w:val="00EC4A4D"/>
    <w:rsid w:val="00EC628D"/>
    <w:rsid w:val="00EC64A7"/>
    <w:rsid w:val="00ED1A96"/>
    <w:rsid w:val="00ED2365"/>
    <w:rsid w:val="00ED31B1"/>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3E"/>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4E90"/>
    <w:rsid w:val="00F35C29"/>
    <w:rsid w:val="00F363DE"/>
    <w:rsid w:val="00F3649A"/>
    <w:rsid w:val="00F37427"/>
    <w:rsid w:val="00F37435"/>
    <w:rsid w:val="00F37FC8"/>
    <w:rsid w:val="00F405DF"/>
    <w:rsid w:val="00F4064B"/>
    <w:rsid w:val="00F4208A"/>
    <w:rsid w:val="00F4219B"/>
    <w:rsid w:val="00F430A3"/>
    <w:rsid w:val="00F43880"/>
    <w:rsid w:val="00F44AAE"/>
    <w:rsid w:val="00F4649D"/>
    <w:rsid w:val="00F506A3"/>
    <w:rsid w:val="00F509F7"/>
    <w:rsid w:val="00F51338"/>
    <w:rsid w:val="00F515E9"/>
    <w:rsid w:val="00F520D8"/>
    <w:rsid w:val="00F52966"/>
    <w:rsid w:val="00F53202"/>
    <w:rsid w:val="00F53339"/>
    <w:rsid w:val="00F55AB4"/>
    <w:rsid w:val="00F56388"/>
    <w:rsid w:val="00F57CE7"/>
    <w:rsid w:val="00F6029C"/>
    <w:rsid w:val="00F6116F"/>
    <w:rsid w:val="00F6149A"/>
    <w:rsid w:val="00F614DF"/>
    <w:rsid w:val="00F61E59"/>
    <w:rsid w:val="00F62AC8"/>
    <w:rsid w:val="00F63559"/>
    <w:rsid w:val="00F6432A"/>
    <w:rsid w:val="00F6708A"/>
    <w:rsid w:val="00F67A12"/>
    <w:rsid w:val="00F7111F"/>
    <w:rsid w:val="00F71400"/>
    <w:rsid w:val="00F722B7"/>
    <w:rsid w:val="00F726FD"/>
    <w:rsid w:val="00F7584F"/>
    <w:rsid w:val="00F75FEE"/>
    <w:rsid w:val="00F76A71"/>
    <w:rsid w:val="00F76F97"/>
    <w:rsid w:val="00F77593"/>
    <w:rsid w:val="00F77D15"/>
    <w:rsid w:val="00F8014D"/>
    <w:rsid w:val="00F81B17"/>
    <w:rsid w:val="00F81FA4"/>
    <w:rsid w:val="00F820B6"/>
    <w:rsid w:val="00F825A1"/>
    <w:rsid w:val="00F825E6"/>
    <w:rsid w:val="00F826A1"/>
    <w:rsid w:val="00F82EF6"/>
    <w:rsid w:val="00F8312C"/>
    <w:rsid w:val="00F842A8"/>
    <w:rsid w:val="00F84E77"/>
    <w:rsid w:val="00F8597E"/>
    <w:rsid w:val="00F85C3B"/>
    <w:rsid w:val="00F87539"/>
    <w:rsid w:val="00F903C5"/>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20E"/>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1"/>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2"/>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2"/>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3"/>
      </w:numPr>
      <w:spacing w:before="60"/>
    </w:pPr>
    <w:rPr>
      <w:rFonts w:ascii="Arial" w:eastAsia="MS Mincho" w:hAnsi="Arial"/>
      <w:b/>
      <w:lang w:eastAsia="en-GB"/>
    </w:rPr>
  </w:style>
  <w:style w:type="paragraph" w:styleId="TOC3">
    <w:name w:val="toc 3"/>
    <w:basedOn w:val="Normal"/>
    <w:next w:val="Normal"/>
    <w:autoRedefine/>
    <w:semiHidden/>
    <w:rsid w:val="002D14A1"/>
    <w:pPr>
      <w:numPr>
        <w:numId w:val="4"/>
      </w:numPr>
      <w:spacing w:before="40"/>
    </w:pPr>
    <w:rPr>
      <w:rFonts w:ascii="Arial" w:eastAsia="MS Mincho" w:hAnsi="Arial"/>
      <w:lang w:eastAsia="en-GB"/>
    </w:rPr>
  </w:style>
  <w:style w:type="paragraph" w:customStyle="1" w:styleId="PL">
    <w:name w:val="PL"/>
    <w:basedOn w:val="Normal"/>
    <w:rsid w:val="003D2359"/>
    <w:pPr>
      <w:shd w:val="clear" w:color="auto" w:fill="E6E6E6"/>
      <w:overflowPunct w:val="0"/>
      <w:autoSpaceDE w:val="0"/>
      <w:autoSpaceDN w:val="0"/>
      <w:adjustRightInd w:val="0"/>
      <w:textAlignment w:val="baseline"/>
    </w:pPr>
    <w:rPr>
      <w:rFonts w:ascii="Courier New" w:hAnsi="Courier Ne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16302829">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1392380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11545</TotalTime>
  <Pages>4</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769</cp:revision>
  <cp:lastPrinted>2022-11-05T23:23:00Z</cp:lastPrinted>
  <dcterms:created xsi:type="dcterms:W3CDTF">2020-08-06T15:21:00Z</dcterms:created>
  <dcterms:modified xsi:type="dcterms:W3CDTF">2024-02-19T03:07:00Z</dcterms:modified>
</cp:coreProperties>
</file>