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543B33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1348FE">
        <w:rPr>
          <w:bCs/>
          <w:noProof w:val="0"/>
          <w:sz w:val="24"/>
          <w:szCs w:val="24"/>
        </w:rPr>
        <w:tab/>
      </w:r>
      <w:r w:rsidR="001B38E0" w:rsidRPr="001B38E0">
        <w:rPr>
          <w:bCs/>
          <w:noProof w:val="0"/>
          <w:sz w:val="24"/>
          <w:szCs w:val="24"/>
        </w:rPr>
        <w:t>R1-2400968</w:t>
      </w:r>
    </w:p>
    <w:p w14:paraId="30E02940" w14:textId="68145E3D" w:rsidR="00CA26CE" w:rsidRDefault="00735F63" w:rsidP="00CA26CE">
      <w:pPr>
        <w:pStyle w:val="Header"/>
        <w:rPr>
          <w:bCs/>
          <w:noProof w:val="0"/>
          <w:sz w:val="24"/>
          <w:szCs w:val="24"/>
        </w:rPr>
      </w:pPr>
      <w:r>
        <w:rPr>
          <w:bCs/>
          <w:noProof w:val="0"/>
          <w:sz w:val="24"/>
          <w:szCs w:val="24"/>
        </w:rPr>
        <w:t>Athens, Greece, February 26 – March 1, 2024</w:t>
      </w:r>
    </w:p>
    <w:bookmarkEnd w:id="0"/>
    <w:p w14:paraId="2CFE1919" w14:textId="77777777" w:rsidR="00850D96" w:rsidRPr="00850D96" w:rsidRDefault="00850D96" w:rsidP="00CA26CE">
      <w:pPr>
        <w:pStyle w:val="Header"/>
        <w:rPr>
          <w:bCs/>
          <w:noProof w:val="0"/>
          <w:sz w:val="24"/>
          <w:lang w:val="en-GB" w:eastAsia="ja-JP"/>
        </w:rPr>
      </w:pPr>
    </w:p>
    <w:p w14:paraId="30E02941" w14:textId="6DD3474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554C6">
        <w:rPr>
          <w:rFonts w:cs="Arial"/>
          <w:b/>
          <w:bCs/>
          <w:sz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CF88E7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C2E46">
        <w:rPr>
          <w:rFonts w:ascii="Arial" w:hAnsi="Arial" w:cs="Arial"/>
          <w:b/>
          <w:bCs/>
          <w:sz w:val="24"/>
        </w:rPr>
        <w:t xml:space="preserve">Further discussion on </w:t>
      </w:r>
      <w:r w:rsidR="00A554C6">
        <w:rPr>
          <w:rFonts w:ascii="Arial" w:hAnsi="Arial" w:cs="Arial"/>
          <w:b/>
          <w:bCs/>
          <w:sz w:val="24"/>
        </w:rPr>
        <w:t>NR over NTN operation in bands defined by FR2-NTN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BC37D5E" w14:textId="31FE471B" w:rsidR="005F1A07" w:rsidRPr="00C14A3C" w:rsidRDefault="005F1A07" w:rsidP="005F1A07">
      <w:bookmarkStart w:id="1" w:name="_Hlk510705081"/>
      <w:r w:rsidRPr="00C14A3C">
        <w:t xml:space="preserve">At RAN1#114 there was a discussion on the NTN operation in frequency bands above 10 GHz. This discussion was triggered by an LS from RAN4 </w:t>
      </w:r>
      <w:r>
        <w:fldChar w:fldCharType="begin"/>
      </w:r>
      <w:r w:rsidRPr="00C14A3C">
        <w:instrText xml:space="preserve"> REF _Ref143547835 \r \h </w:instrText>
      </w:r>
      <w:r>
        <w:fldChar w:fldCharType="separate"/>
      </w:r>
      <w:r w:rsidR="005D1676">
        <w:t>[1]</w:t>
      </w:r>
      <w:r>
        <w:fldChar w:fldCharType="end"/>
      </w:r>
      <w:r w:rsidRPr="00C14A3C">
        <w:t xml:space="preserve">, and the discussions at RAN1#114 were captured in </w:t>
      </w:r>
      <w:r>
        <w:fldChar w:fldCharType="begin"/>
      </w:r>
      <w:r w:rsidRPr="00C14A3C">
        <w:instrText xml:space="preserve"> REF _Ref143547911 \r \h </w:instrText>
      </w:r>
      <w:r>
        <w:fldChar w:fldCharType="separate"/>
      </w:r>
      <w:r w:rsidR="005D1676">
        <w:t>[2]</w:t>
      </w:r>
      <w:r>
        <w:fldChar w:fldCharType="end"/>
      </w:r>
      <w:r w:rsidRPr="00C14A3C">
        <w:t>. The discussions</w:t>
      </w:r>
      <w:r w:rsidR="00F2015E">
        <w:t xml:space="preserve"> in RAN</w:t>
      </w:r>
      <w:proofErr w:type="gramStart"/>
      <w:r w:rsidR="00F2015E">
        <w:t xml:space="preserve">1 </w:t>
      </w:r>
      <w:r w:rsidRPr="00C14A3C">
        <w:t xml:space="preserve"> ended</w:t>
      </w:r>
      <w:proofErr w:type="gramEnd"/>
      <w:r w:rsidRPr="00C14A3C">
        <w:t xml:space="preserve"> with the following observation:</w:t>
      </w:r>
    </w:p>
    <w:p w14:paraId="15AD8190" w14:textId="77777777" w:rsidR="005F1A07" w:rsidRPr="00C14A3C" w:rsidRDefault="005F1A07" w:rsidP="005F1A07">
      <w:r>
        <w:rPr>
          <w:noProof/>
        </w:rPr>
        <mc:AlternateContent>
          <mc:Choice Requires="wps">
            <w:drawing>
              <wp:anchor distT="0" distB="0" distL="114300" distR="114300" simplePos="0" relativeHeight="251659264" behindDoc="0" locked="0" layoutInCell="1" allowOverlap="1" wp14:anchorId="31F1C6F1" wp14:editId="2369CBFE">
                <wp:simplePos x="0" y="0"/>
                <wp:positionH relativeFrom="column">
                  <wp:posOffset>256540</wp:posOffset>
                </wp:positionH>
                <wp:positionV relativeFrom="paragraph">
                  <wp:posOffset>260350</wp:posOffset>
                </wp:positionV>
                <wp:extent cx="5506720" cy="1404620"/>
                <wp:effectExtent l="0" t="0" r="1778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404620"/>
                        </a:xfrm>
                        <a:prstGeom prst="rect">
                          <a:avLst/>
                        </a:prstGeom>
                        <a:solidFill>
                          <a:srgbClr val="FFFFFF"/>
                        </a:solidFill>
                        <a:ln w="9525">
                          <a:solidFill>
                            <a:srgbClr val="000000"/>
                          </a:solidFill>
                          <a:miter lim="800000"/>
                          <a:headEnd/>
                          <a:tailEnd/>
                        </a:ln>
                      </wps:spPr>
                      <wps:txbx>
                        <w:txbxContent>
                          <w:p w14:paraId="4E7FADCA" w14:textId="77777777" w:rsidR="005F1A07" w:rsidRPr="00C14A3C" w:rsidRDefault="005F1A07" w:rsidP="005F1A07">
                            <w:pPr>
                              <w:rPr>
                                <w:b/>
                              </w:rPr>
                            </w:pPr>
                            <w:r w:rsidRPr="00C14A3C">
                              <w:rPr>
                                <w:b/>
                              </w:rPr>
                              <w:t>Observation</w:t>
                            </w:r>
                          </w:p>
                          <w:p w14:paraId="133B0EB4" w14:textId="77777777" w:rsidR="005F1A07" w:rsidRPr="001E5189" w:rsidRDefault="005F1A07" w:rsidP="005F1A07">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5BAFCD94" w14:textId="77777777" w:rsidR="005F1A07" w:rsidRPr="001E5189" w:rsidRDefault="005F1A07" w:rsidP="005F1A07">
                            <w:pPr>
                              <w:pStyle w:val="ListParagraph"/>
                              <w:numPr>
                                <w:ilvl w:val="0"/>
                                <w:numId w:val="30"/>
                              </w:numPr>
                              <w:tabs>
                                <w:tab w:val="left" w:pos="1304"/>
                              </w:tabs>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026E9DD5" w14:textId="77777777" w:rsidR="005F1A07" w:rsidRPr="001E5189" w:rsidRDefault="005F1A07" w:rsidP="005F1A07">
                            <w:pPr>
                              <w:pStyle w:val="ListParagraph"/>
                              <w:numPr>
                                <w:ilvl w:val="0"/>
                                <w:numId w:val="30"/>
                              </w:numPr>
                              <w:tabs>
                                <w:tab w:val="left" w:pos="1304"/>
                              </w:tabs>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8A9998B" w14:textId="77777777" w:rsidR="005F1A07" w:rsidRPr="001E5189" w:rsidRDefault="005F1A07" w:rsidP="005F1A07">
                            <w:pPr>
                              <w:pStyle w:val="ListParagraph"/>
                              <w:numPr>
                                <w:ilvl w:val="0"/>
                                <w:numId w:val="30"/>
                              </w:numPr>
                              <w:tabs>
                                <w:tab w:val="left" w:pos="1304"/>
                              </w:tabs>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4D7446EF" w14:textId="77777777" w:rsidR="005F1A07" w:rsidRPr="001E5189" w:rsidRDefault="005F1A07" w:rsidP="005F1A07">
                            <w:pPr>
                              <w:pStyle w:val="ListParagraph"/>
                              <w:numPr>
                                <w:ilvl w:val="0"/>
                                <w:numId w:val="30"/>
                              </w:numPr>
                              <w:tabs>
                                <w:tab w:val="left" w:pos="1304"/>
                              </w:tabs>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00D21CB7" w14:textId="77777777" w:rsidR="005F1A07" w:rsidRPr="001E5189" w:rsidRDefault="005F1A07" w:rsidP="005F1A07">
                            <w:pPr>
                              <w:pStyle w:val="ListParagraph"/>
                              <w:numPr>
                                <w:ilvl w:val="0"/>
                                <w:numId w:val="30"/>
                              </w:numPr>
                              <w:tabs>
                                <w:tab w:val="left" w:pos="1304"/>
                              </w:tabs>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17A43C73" w14:textId="77777777" w:rsidR="005F1A07" w:rsidRPr="001E5189" w:rsidRDefault="005F1A07" w:rsidP="005F1A07">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31F1C6F1" id="_x0000_t202" coordsize="21600,21600" o:spt="202" path="m,l,21600r21600,l21600,xe">
                <v:stroke joinstyle="miter"/>
                <v:path gradientshapeok="t" o:connecttype="rect"/>
              </v:shapetype>
              <v:shape id="_x0000_s1026" type="#_x0000_t202" style="position:absolute;margin-left:20.2pt;margin-top:20.5pt;width:433.6pt;height:110.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KDQ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">
                <v:textbox style="mso-fit-shape-to-text:t">
                  <w:txbxContent>
                    <w:p w14:paraId="4E7FADCA" w14:textId="77777777" w:rsidR="005F1A07" w:rsidRPr="00C14A3C" w:rsidRDefault="005F1A07" w:rsidP="005F1A07">
                      <w:pPr>
                        <w:rPr>
                          <w:b/>
                        </w:rPr>
                      </w:pPr>
                      <w:r w:rsidRPr="00C14A3C">
                        <w:rPr>
                          <w:b/>
                        </w:rPr>
                        <w:t>Observation</w:t>
                      </w:r>
                    </w:p>
                    <w:p w14:paraId="133B0EB4" w14:textId="77777777" w:rsidR="005F1A07" w:rsidRPr="001E5189" w:rsidRDefault="005F1A07" w:rsidP="005F1A07">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5BAFCD94" w14:textId="77777777" w:rsidR="005F1A07" w:rsidRPr="001E5189" w:rsidRDefault="005F1A07" w:rsidP="005F1A07">
                      <w:pPr>
                        <w:pStyle w:val="ListParagraph"/>
                        <w:numPr>
                          <w:ilvl w:val="0"/>
                          <w:numId w:val="30"/>
                        </w:numPr>
                        <w:tabs>
                          <w:tab w:val="left" w:pos="1304"/>
                        </w:tabs>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026E9DD5" w14:textId="77777777" w:rsidR="005F1A07" w:rsidRPr="001E5189" w:rsidRDefault="005F1A07" w:rsidP="005F1A07">
                      <w:pPr>
                        <w:pStyle w:val="ListParagraph"/>
                        <w:numPr>
                          <w:ilvl w:val="0"/>
                          <w:numId w:val="30"/>
                        </w:numPr>
                        <w:tabs>
                          <w:tab w:val="left" w:pos="1304"/>
                        </w:tabs>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8A9998B" w14:textId="77777777" w:rsidR="005F1A07" w:rsidRPr="001E5189" w:rsidRDefault="005F1A07" w:rsidP="005F1A07">
                      <w:pPr>
                        <w:pStyle w:val="ListParagraph"/>
                        <w:numPr>
                          <w:ilvl w:val="0"/>
                          <w:numId w:val="30"/>
                        </w:numPr>
                        <w:tabs>
                          <w:tab w:val="left" w:pos="1304"/>
                        </w:tabs>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4D7446EF" w14:textId="77777777" w:rsidR="005F1A07" w:rsidRPr="001E5189" w:rsidRDefault="005F1A07" w:rsidP="005F1A07">
                      <w:pPr>
                        <w:pStyle w:val="ListParagraph"/>
                        <w:numPr>
                          <w:ilvl w:val="0"/>
                          <w:numId w:val="30"/>
                        </w:numPr>
                        <w:tabs>
                          <w:tab w:val="left" w:pos="1304"/>
                        </w:tabs>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00D21CB7" w14:textId="77777777" w:rsidR="005F1A07" w:rsidRPr="001E5189" w:rsidRDefault="005F1A07" w:rsidP="005F1A07">
                      <w:pPr>
                        <w:pStyle w:val="ListParagraph"/>
                        <w:numPr>
                          <w:ilvl w:val="0"/>
                          <w:numId w:val="30"/>
                        </w:numPr>
                        <w:tabs>
                          <w:tab w:val="left" w:pos="1304"/>
                        </w:tabs>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17A43C73" w14:textId="77777777" w:rsidR="005F1A07" w:rsidRPr="001E5189" w:rsidRDefault="005F1A07" w:rsidP="005F1A07">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v:textbox>
                <w10:wrap type="topAndBottom"/>
              </v:shape>
            </w:pict>
          </mc:Fallback>
        </mc:AlternateContent>
      </w:r>
    </w:p>
    <w:p w14:paraId="3C503DAA" w14:textId="77777777" w:rsidR="005F1A07" w:rsidRPr="00C14A3C" w:rsidRDefault="005F1A07" w:rsidP="005F1A07"/>
    <w:p w14:paraId="6D5A801E" w14:textId="7C2BDDAC" w:rsidR="005F1A07" w:rsidRDefault="005F1A07" w:rsidP="005F1A07">
      <w:r>
        <w:t xml:space="preserve">The discussion continued at RAN1#114-bis, where </w:t>
      </w:r>
      <w:proofErr w:type="gramStart"/>
      <w:r>
        <w:t>a number of</w:t>
      </w:r>
      <w:proofErr w:type="gramEnd"/>
      <w:r>
        <w:t xml:space="preserve"> conclusions and working assumptions were reached and captured in </w:t>
      </w:r>
      <w:r>
        <w:fldChar w:fldCharType="begin"/>
      </w:r>
      <w:r>
        <w:instrText xml:space="preserve"> REF _Ref149925395 \r \h </w:instrText>
      </w:r>
      <w:r>
        <w:fldChar w:fldCharType="separate"/>
      </w:r>
      <w:r w:rsidR="005D1676">
        <w:t>[7]</w:t>
      </w:r>
      <w:r>
        <w:fldChar w:fldCharType="end"/>
      </w:r>
      <w:r>
        <w:t xml:space="preserve">. </w:t>
      </w:r>
      <w:r w:rsidR="00621352">
        <w:t xml:space="preserve">The discussions continued at RAN1#115, where some </w:t>
      </w:r>
      <w:proofErr w:type="spellStart"/>
      <w:r w:rsidR="00621352">
        <w:t>fo</w:t>
      </w:r>
      <w:proofErr w:type="spellEnd"/>
      <w:r w:rsidR="00621352">
        <w:t xml:space="preserve"> the working assumptions from previous meeting were </w:t>
      </w:r>
      <w:r w:rsidR="00117833">
        <w:t xml:space="preserve">agreed </w:t>
      </w:r>
      <w:r w:rsidR="00116291">
        <w:fldChar w:fldCharType="begin"/>
      </w:r>
      <w:r w:rsidR="00116291">
        <w:instrText xml:space="preserve"> REF _Ref158031149 \r \h </w:instrText>
      </w:r>
      <w:r w:rsidR="00116291">
        <w:fldChar w:fldCharType="separate"/>
      </w:r>
      <w:r w:rsidR="00116291">
        <w:t>[8]</w:t>
      </w:r>
      <w:r w:rsidR="00116291">
        <w:fldChar w:fldCharType="end"/>
      </w:r>
      <w:r w:rsidR="00117833">
        <w:t xml:space="preserve">. </w:t>
      </w:r>
      <w:r>
        <w:t>Latest summary of the discussions from the RAN1#11</w:t>
      </w:r>
      <w:r w:rsidR="00117833">
        <w:t>5</w:t>
      </w:r>
      <w:r>
        <w:t xml:space="preserve"> meeting on this specific topic is captured in </w:t>
      </w:r>
      <w:r>
        <w:fldChar w:fldCharType="begin"/>
      </w:r>
      <w:r>
        <w:instrText xml:space="preserve"> REF _Ref149925441 \r \h </w:instrText>
      </w:r>
      <w:r>
        <w:fldChar w:fldCharType="separate"/>
      </w:r>
      <w:r w:rsidR="005D1676">
        <w:t>[9]</w:t>
      </w:r>
      <w:r>
        <w:fldChar w:fldCharType="end"/>
      </w:r>
      <w:r>
        <w:t>.</w:t>
      </w:r>
    </w:p>
    <w:p w14:paraId="43F1E52D" w14:textId="77777777" w:rsidR="005F1A07" w:rsidRPr="00C14A3C" w:rsidRDefault="005F1A07" w:rsidP="005F1A07">
      <w:r w:rsidRPr="00C14A3C">
        <w:t xml:space="preserve">In this contribution we will discuss some of the aspects that </w:t>
      </w:r>
      <w:r>
        <w:t>we find to still be open within this topic.</w:t>
      </w:r>
    </w:p>
    <w:p w14:paraId="71230483" w14:textId="72F9C930" w:rsidR="00305297" w:rsidRDefault="007820D0" w:rsidP="00A23DCA">
      <w:pPr>
        <w:pStyle w:val="Heading1"/>
      </w:pPr>
      <w:r>
        <w:t>Discussion</w:t>
      </w:r>
    </w:p>
    <w:bookmarkEnd w:id="1"/>
    <w:p w14:paraId="36AEA3D7" w14:textId="77777777" w:rsidR="00354FAB" w:rsidRPr="00C14A3C" w:rsidRDefault="00354FAB" w:rsidP="00354FAB">
      <w:r w:rsidRPr="00C14A3C">
        <w:t>The various topics will be discussed in separate subsections in the following.</w:t>
      </w:r>
    </w:p>
    <w:p w14:paraId="64D03589" w14:textId="77777777" w:rsidR="00354FAB" w:rsidRDefault="00354FAB" w:rsidP="00354FAB">
      <w:pPr>
        <w:pStyle w:val="Heading2"/>
      </w:pPr>
      <w:r>
        <w:t>PRACH configurations</w:t>
      </w:r>
    </w:p>
    <w:p w14:paraId="22A2BF15" w14:textId="47B83CA7" w:rsidR="00354FAB" w:rsidRDefault="00354FAB" w:rsidP="00354FAB">
      <w:pPr>
        <w:pStyle w:val="DraftProposal"/>
        <w:numPr>
          <w:ilvl w:val="0"/>
          <w:numId w:val="0"/>
        </w:numPr>
        <w:rPr>
          <w:rFonts w:ascii="Times New Roman" w:hAnsi="Times New Roman" w:cs="Times New Roman"/>
          <w:b w:val="0"/>
        </w:rPr>
      </w:pPr>
      <w:r>
        <w:rPr>
          <w:rFonts w:ascii="Times New Roman" w:hAnsi="Times New Roman" w:cs="Times New Roman"/>
          <w:b w:val="0"/>
        </w:rPr>
        <w:t>At RAN1#11</w:t>
      </w:r>
      <w:r w:rsidR="003A4C5F">
        <w:rPr>
          <w:rFonts w:ascii="Times New Roman" w:hAnsi="Times New Roman" w:cs="Times New Roman"/>
          <w:b w:val="0"/>
        </w:rPr>
        <w:t>5</w:t>
      </w:r>
      <w:r>
        <w:rPr>
          <w:rFonts w:ascii="Times New Roman" w:hAnsi="Times New Roman" w:cs="Times New Roman"/>
          <w:b w:val="0"/>
        </w:rPr>
        <w:t xml:space="preserve">, there was a discussion on this topic, and RAN1 </w:t>
      </w:r>
      <w:r w:rsidR="009328B6">
        <w:rPr>
          <w:rFonts w:ascii="Times New Roman" w:hAnsi="Times New Roman" w:cs="Times New Roman"/>
          <w:b w:val="0"/>
        </w:rPr>
        <w:t>agreed to confirm the working assumption from RAN1#114-</w:t>
      </w:r>
      <w:proofErr w:type="gramStart"/>
      <w:r w:rsidR="009328B6">
        <w:rPr>
          <w:rFonts w:ascii="Times New Roman" w:hAnsi="Times New Roman" w:cs="Times New Roman"/>
          <w:b w:val="0"/>
        </w:rPr>
        <w:t>bis:</w:t>
      </w:r>
      <w:r>
        <w:rPr>
          <w:rFonts w:ascii="Times New Roman" w:hAnsi="Times New Roman" w:cs="Times New Roman"/>
          <w:b w:val="0"/>
        </w:rPr>
        <w:t>:</w:t>
      </w:r>
      <w:proofErr w:type="gramEnd"/>
    </w:p>
    <w:p w14:paraId="58895B33" w14:textId="77777777" w:rsidR="00354FAB" w:rsidRDefault="00354FAB" w:rsidP="00354FAB">
      <w:pPr>
        <w:pStyle w:val="DraftProposal"/>
        <w:numPr>
          <w:ilvl w:val="0"/>
          <w:numId w:val="0"/>
        </w:numPr>
        <w:rPr>
          <w:rFonts w:ascii="Times New Roman" w:hAnsi="Times New Roman" w:cs="Times New Roman"/>
          <w:b w:val="0"/>
        </w:rPr>
      </w:pPr>
      <w:r w:rsidRPr="00065531">
        <w:rPr>
          <w:rFonts w:ascii="Times New Roman" w:hAnsi="Times New Roman" w:cs="Times New Roman"/>
          <w:b w:val="0"/>
          <w:noProof/>
        </w:rPr>
        <w:lastRenderedPageBreak/>
        <mc:AlternateContent>
          <mc:Choice Requires="wps">
            <w:drawing>
              <wp:inline distT="0" distB="0" distL="0" distR="0" wp14:anchorId="404EA2B8" wp14:editId="23C54D48">
                <wp:extent cx="5983605" cy="1404620"/>
                <wp:effectExtent l="0" t="0" r="17145" b="14605"/>
                <wp:docPr id="3394247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53513ED4" w14:textId="77777777" w:rsidR="009328B6" w:rsidRDefault="009328B6" w:rsidP="009328B6">
                            <w:pPr>
                              <w:spacing w:after="0"/>
                              <w:rPr>
                                <w:bCs/>
                              </w:rPr>
                            </w:pPr>
                            <w:r>
                              <w:rPr>
                                <w:bCs/>
                                <w:highlight w:val="green"/>
                              </w:rPr>
                              <w:t>Agreement</w:t>
                            </w:r>
                          </w:p>
                          <w:p w14:paraId="6EE42BE5" w14:textId="77777777" w:rsidR="009328B6" w:rsidRDefault="009328B6" w:rsidP="009328B6">
                            <w:pPr>
                              <w:spacing w:after="0"/>
                              <w:rPr>
                                <w:bCs/>
                              </w:rPr>
                            </w:pPr>
                            <w:r>
                              <w:rPr>
                                <w:bCs/>
                              </w:rPr>
                              <w:t>Confirm the working assumption from RAN1#114-bis on the PRACH configuration.</w:t>
                            </w:r>
                          </w:p>
                          <w:p w14:paraId="4274EB13" w14:textId="77777777" w:rsidR="009328B6" w:rsidRDefault="009328B6" w:rsidP="009328B6">
                            <w:pPr>
                              <w:spacing w:after="0"/>
                              <w:rPr>
                                <w:b/>
                                <w:bCs/>
                              </w:rPr>
                            </w:pPr>
                          </w:p>
                          <w:p w14:paraId="1A6B0D8C" w14:textId="77777777" w:rsidR="009328B6" w:rsidRDefault="009328B6" w:rsidP="009328B6">
                            <w:pPr>
                              <w:keepNext/>
                              <w:keepLines/>
                              <w:spacing w:after="0"/>
                              <w:ind w:left="799"/>
                              <w:rPr>
                                <w:color w:val="FFFFFF"/>
                              </w:rPr>
                            </w:pPr>
                            <w:r>
                              <w:rPr>
                                <w:color w:val="FFFFFF"/>
                                <w:highlight w:val="darkYellow"/>
                              </w:rPr>
                              <w:t>Working assumption</w:t>
                            </w:r>
                          </w:p>
                          <w:p w14:paraId="17F37EF1" w14:textId="77777777" w:rsidR="009328B6" w:rsidRDefault="009328B6" w:rsidP="009328B6">
                            <w:pPr>
                              <w:keepNext/>
                              <w:keepLines/>
                              <w:spacing w:after="0"/>
                              <w:ind w:left="799"/>
                            </w:pPr>
                            <w:r>
                              <w:t>For PRACH configuration for operation in FR2-NTN, Table 6.3.3.2-4 of TS 38.211 is used as baseline.</w:t>
                            </w:r>
                          </w:p>
                          <w:p w14:paraId="6A3B5252" w14:textId="48EA3866" w:rsidR="00354FAB" w:rsidRDefault="009328B6" w:rsidP="009328B6">
                            <w:pPr>
                              <w:keepNext/>
                              <w:keepLines/>
                              <w:spacing w:after="0"/>
                              <w:ind w:left="799"/>
                            </w:pPr>
                            <w:r>
                              <w:t>FFS: Whether further modifications to the PRACH configuration Table would be needed</w:t>
                            </w:r>
                          </w:p>
                        </w:txbxContent>
                      </wps:txbx>
                      <wps:bodyPr rot="0" vert="horz" wrap="square" lIns="91440" tIns="45720" rIns="91440" bIns="45720" anchor="t" anchorCtr="0">
                        <a:spAutoFit/>
                      </wps:bodyPr>
                    </wps:wsp>
                  </a:graphicData>
                </a:graphic>
              </wp:inline>
            </w:drawing>
          </mc:Choice>
          <mc:Fallback>
            <w:pict>
              <v:shape w14:anchorId="404EA2B8" id="Text Box 2" o:spid="_x0000_s1027"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OB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">
                <v:textbox style="mso-fit-shape-to-text:t">
                  <w:txbxContent>
                    <w:p w14:paraId="53513ED4" w14:textId="77777777" w:rsidR="009328B6" w:rsidRDefault="009328B6" w:rsidP="009328B6">
                      <w:pPr>
                        <w:spacing w:after="0"/>
                        <w:rPr>
                          <w:bCs/>
                        </w:rPr>
                      </w:pPr>
                      <w:r>
                        <w:rPr>
                          <w:bCs/>
                          <w:highlight w:val="green"/>
                        </w:rPr>
                        <w:t>Agreement</w:t>
                      </w:r>
                    </w:p>
                    <w:p w14:paraId="6EE42BE5" w14:textId="77777777" w:rsidR="009328B6" w:rsidRDefault="009328B6" w:rsidP="009328B6">
                      <w:pPr>
                        <w:spacing w:after="0"/>
                        <w:rPr>
                          <w:bCs/>
                        </w:rPr>
                      </w:pPr>
                      <w:r>
                        <w:rPr>
                          <w:bCs/>
                        </w:rPr>
                        <w:t>Confirm the working assumption from RAN1#114-bis on the PRACH configuration.</w:t>
                      </w:r>
                    </w:p>
                    <w:p w14:paraId="4274EB13" w14:textId="77777777" w:rsidR="009328B6" w:rsidRDefault="009328B6" w:rsidP="009328B6">
                      <w:pPr>
                        <w:spacing w:after="0"/>
                        <w:rPr>
                          <w:b/>
                          <w:bCs/>
                        </w:rPr>
                      </w:pPr>
                    </w:p>
                    <w:p w14:paraId="1A6B0D8C" w14:textId="77777777" w:rsidR="009328B6" w:rsidRDefault="009328B6" w:rsidP="009328B6">
                      <w:pPr>
                        <w:keepNext/>
                        <w:keepLines/>
                        <w:spacing w:after="0"/>
                        <w:ind w:left="799"/>
                        <w:rPr>
                          <w:color w:val="FFFFFF"/>
                        </w:rPr>
                      </w:pPr>
                      <w:r>
                        <w:rPr>
                          <w:color w:val="FFFFFF"/>
                          <w:highlight w:val="darkYellow"/>
                        </w:rPr>
                        <w:t>Working assumption</w:t>
                      </w:r>
                    </w:p>
                    <w:p w14:paraId="17F37EF1" w14:textId="77777777" w:rsidR="009328B6" w:rsidRDefault="009328B6" w:rsidP="009328B6">
                      <w:pPr>
                        <w:keepNext/>
                        <w:keepLines/>
                        <w:spacing w:after="0"/>
                        <w:ind w:left="799"/>
                      </w:pPr>
                      <w:r>
                        <w:t>For PRACH configuration for operation in FR2-NTN, Table 6.3.3.2-4 of TS 38.211 is used as baseline.</w:t>
                      </w:r>
                    </w:p>
                    <w:p w14:paraId="6A3B5252" w14:textId="48EA3866" w:rsidR="00354FAB" w:rsidRDefault="009328B6" w:rsidP="009328B6">
                      <w:pPr>
                        <w:keepNext/>
                        <w:keepLines/>
                        <w:spacing w:after="0"/>
                        <w:ind w:left="799"/>
                      </w:pPr>
                      <w:r>
                        <w:t>FFS: Whether further modifications to the PRACH configuration Table would be needed</w:t>
                      </w:r>
                    </w:p>
                  </w:txbxContent>
                </v:textbox>
                <w10:anchorlock/>
              </v:shape>
            </w:pict>
          </mc:Fallback>
        </mc:AlternateContent>
      </w:r>
    </w:p>
    <w:p w14:paraId="287C93D0" w14:textId="152A3BA0" w:rsidR="00354FAB" w:rsidRDefault="00354FAB" w:rsidP="00354FAB">
      <w:pPr>
        <w:pStyle w:val="DraftProposal"/>
        <w:numPr>
          <w:ilvl w:val="0"/>
          <w:numId w:val="0"/>
        </w:numPr>
        <w:rPr>
          <w:rFonts w:ascii="Times New Roman" w:hAnsi="Times New Roman" w:cs="Times New Roman"/>
          <w:b w:val="0"/>
        </w:rPr>
      </w:pPr>
      <w:r>
        <w:rPr>
          <w:rFonts w:ascii="Times New Roman" w:hAnsi="Times New Roman" w:cs="Times New Roman"/>
          <w:b w:val="0"/>
        </w:rPr>
        <w:t xml:space="preserve">As we outlined in our contribution at last meeting </w:t>
      </w:r>
      <w:r>
        <w:rPr>
          <w:rFonts w:ascii="Times New Roman" w:hAnsi="Times New Roman" w:cs="Times New Roman"/>
          <w:b w:val="0"/>
        </w:rPr>
        <w:fldChar w:fldCharType="begin"/>
      </w:r>
      <w:r>
        <w:rPr>
          <w:rFonts w:ascii="Times New Roman" w:hAnsi="Times New Roman" w:cs="Times New Roman"/>
          <w:b w:val="0"/>
        </w:rPr>
        <w:instrText xml:space="preserve"> REF _Ref149925509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[6]</w:t>
      </w:r>
      <w:r>
        <w:rPr>
          <w:rFonts w:ascii="Times New Roman" w:hAnsi="Times New Roman" w:cs="Times New Roman"/>
          <w:b w:val="0"/>
        </w:rPr>
        <w:fldChar w:fldCharType="end"/>
      </w:r>
      <w:r>
        <w:rPr>
          <w:rFonts w:ascii="Times New Roman" w:hAnsi="Times New Roman" w:cs="Times New Roman"/>
          <w:b w:val="0"/>
        </w:rPr>
        <w:t xml:space="preserve">, we find that the most logical approach in terms of PRACH configuration index is to simply follow the approach of reusing Table 6.3.3.2-4 from TS 38.211 to allow for FR2-NTN operation in conjunction with the FDD bands that are available through the definitions of FR2-NTN. </w:t>
      </w:r>
      <w:r w:rsidR="00D87971">
        <w:rPr>
          <w:rFonts w:ascii="Times New Roman" w:hAnsi="Times New Roman" w:cs="Times New Roman"/>
          <w:b w:val="0"/>
        </w:rPr>
        <w:t xml:space="preserve">Moreover, </w:t>
      </w:r>
      <w:r w:rsidR="002F2FE7">
        <w:rPr>
          <w:rFonts w:ascii="Times New Roman" w:hAnsi="Times New Roman" w:cs="Times New Roman"/>
          <w:b w:val="0"/>
        </w:rPr>
        <w:t xml:space="preserve">there is no indications that the existing specifications will not be working with the current definitions for the PRACH configurations. We think it goes without saying that there may be room for optimization of the tables, but considering the timeline for </w:t>
      </w:r>
      <w:r w:rsidR="009E502D">
        <w:rPr>
          <w:rFonts w:ascii="Times New Roman" w:hAnsi="Times New Roman" w:cs="Times New Roman"/>
          <w:b w:val="0"/>
        </w:rPr>
        <w:t xml:space="preserve">this topic, and considering that Rel-18 NR over NTN enhancements is already in maintenance phase, it would not be efficient to start discussions on potentially substituting entries for the PRACH configuration tables. </w:t>
      </w:r>
      <w:r>
        <w:rPr>
          <w:rFonts w:ascii="Times New Roman" w:hAnsi="Times New Roman" w:cs="Times New Roman"/>
          <w:b w:val="0"/>
        </w:rPr>
        <w:t>Since the target here</w:t>
      </w:r>
      <w:r w:rsidR="00915236">
        <w:rPr>
          <w:rFonts w:ascii="Times New Roman" w:hAnsi="Times New Roman" w:cs="Times New Roman"/>
          <w:b w:val="0"/>
        </w:rPr>
        <w:t xml:space="preserve"> according to our understanding</w:t>
      </w:r>
      <w:r>
        <w:rPr>
          <w:rFonts w:ascii="Times New Roman" w:hAnsi="Times New Roman" w:cs="Times New Roman"/>
          <w:b w:val="0"/>
        </w:rPr>
        <w:t xml:space="preserve"> would be to make as few and as simple adjustments as possible to facilitate NR over NTN operation in FR2-NTN, we would suggest that no modifications are introduced to enhance performance.</w:t>
      </w:r>
      <w:r w:rsidR="00915236">
        <w:rPr>
          <w:rFonts w:ascii="Times New Roman" w:hAnsi="Times New Roman" w:cs="Times New Roman"/>
          <w:b w:val="0"/>
        </w:rPr>
        <w:t xml:space="preserve"> </w:t>
      </w:r>
      <w:r w:rsidR="00563F08">
        <w:rPr>
          <w:rFonts w:ascii="Times New Roman" w:hAnsi="Times New Roman" w:cs="Times New Roman"/>
          <w:b w:val="0"/>
        </w:rPr>
        <w:t xml:space="preserve">From our understanding, the existing PRACH configuration table in </w:t>
      </w:r>
      <w:r w:rsidR="00563F08" w:rsidRPr="00563F08">
        <w:rPr>
          <w:rFonts w:ascii="Times New Roman" w:hAnsi="Times New Roman" w:cs="Times New Roman"/>
          <w:b w:val="0"/>
        </w:rPr>
        <w:t>Table 6.3.3.2-4 of TS 38.211</w:t>
      </w:r>
      <w:r w:rsidR="00A4115D">
        <w:rPr>
          <w:rFonts w:ascii="Times New Roman" w:hAnsi="Times New Roman" w:cs="Times New Roman"/>
          <w:b w:val="0"/>
        </w:rPr>
        <w:t xml:space="preserve"> would be sufficient for providing the configuration options, and unless RAN4 identifies </w:t>
      </w:r>
      <w:r w:rsidR="008F287A">
        <w:rPr>
          <w:rFonts w:ascii="Times New Roman" w:hAnsi="Times New Roman" w:cs="Times New Roman"/>
          <w:b w:val="0"/>
        </w:rPr>
        <w:t xml:space="preserve">substantial problems with the existing table, RAN1 should not </w:t>
      </w:r>
      <w:r w:rsidR="006D6D75">
        <w:rPr>
          <w:rFonts w:ascii="Times New Roman" w:hAnsi="Times New Roman" w:cs="Times New Roman"/>
          <w:b w:val="0"/>
        </w:rPr>
        <w:t>introduce any optimizations for operation in frequency bands defined by FR2-NTN.</w:t>
      </w:r>
    </w:p>
    <w:p w14:paraId="443D63C0" w14:textId="53302316" w:rsidR="009100E3" w:rsidRPr="009100E3" w:rsidRDefault="009100E3" w:rsidP="009100E3">
      <w:pPr>
        <w:rPr>
          <w:b/>
          <w:bCs/>
          <w:lang w:val="en-US"/>
        </w:rPr>
      </w:pPr>
      <w:r w:rsidRPr="009100E3">
        <w:rPr>
          <w:b/>
          <w:bCs/>
          <w:lang w:val="en-US"/>
        </w:rPr>
        <w:t>Observation 1: Current PRACH configuration table as outlined in Table 6.3.3.2-4 of TS 38.211</w:t>
      </w:r>
      <w:r>
        <w:rPr>
          <w:b/>
          <w:bCs/>
          <w:lang w:val="en-US"/>
        </w:rPr>
        <w:t xml:space="preserve"> w</w:t>
      </w:r>
      <w:r w:rsidR="00A31C34">
        <w:rPr>
          <w:b/>
          <w:bCs/>
          <w:lang w:val="en-US"/>
        </w:rPr>
        <w:t>ould be sufficient for supporting FR2-NTN</w:t>
      </w:r>
    </w:p>
    <w:p w14:paraId="5710F29B" w14:textId="127A3077" w:rsidR="0050394C" w:rsidRDefault="0050394C" w:rsidP="0050394C">
      <w:pPr>
        <w:rPr>
          <w:lang w:val="en-US"/>
        </w:rPr>
      </w:pPr>
      <w:r w:rsidRPr="007A3C2A">
        <w:rPr>
          <w:b/>
          <w:bCs/>
          <w:lang w:val="en-US"/>
        </w:rPr>
        <w:t xml:space="preserve">Proposal </w:t>
      </w:r>
      <w:r>
        <w:rPr>
          <w:b/>
          <w:bCs/>
          <w:lang w:val="en-US"/>
        </w:rPr>
        <w:t>1</w:t>
      </w:r>
      <w:r w:rsidRPr="007A3C2A">
        <w:rPr>
          <w:b/>
          <w:bCs/>
          <w:lang w:val="en-US"/>
        </w:rPr>
        <w:t>: No optimizations to Table 6.3.3.2-4 of TS 38.211 are needed unless RAN4 explicitly identifies</w:t>
      </w:r>
      <w:r>
        <w:rPr>
          <w:b/>
          <w:bCs/>
          <w:lang w:val="en-US"/>
        </w:rPr>
        <w:t xml:space="preserve"> problems.</w:t>
      </w:r>
    </w:p>
    <w:p w14:paraId="4E3F55B3" w14:textId="37CC7686" w:rsidR="00354FAB" w:rsidRPr="00C14A3C" w:rsidRDefault="00354FAB" w:rsidP="00354FAB">
      <w:pPr>
        <w:rPr>
          <w:b/>
          <w:bCs/>
        </w:rPr>
      </w:pPr>
      <w:r w:rsidRPr="008907CC">
        <w:rPr>
          <w:b/>
          <w:bCs/>
          <w:lang w:val="en-US"/>
        </w:rPr>
        <w:t xml:space="preserve">Proposal </w:t>
      </w:r>
      <w:r w:rsidR="0050394C">
        <w:rPr>
          <w:b/>
          <w:bCs/>
          <w:lang w:val="en-US"/>
        </w:rPr>
        <w:t>2</w:t>
      </w:r>
      <w:r w:rsidRPr="008907CC">
        <w:rPr>
          <w:b/>
          <w:bCs/>
          <w:lang w:val="en-US"/>
        </w:rPr>
        <w:t xml:space="preserve">: </w:t>
      </w:r>
      <w:r w:rsidR="00A31C34">
        <w:rPr>
          <w:b/>
          <w:bCs/>
          <w:lang w:val="en-US"/>
        </w:rPr>
        <w:t xml:space="preserve">Current </w:t>
      </w:r>
      <w:r w:rsidRPr="008907CC">
        <w:rPr>
          <w:b/>
          <w:bCs/>
          <w:lang w:val="en-US"/>
        </w:rPr>
        <w:t>PRACH configuration</w:t>
      </w:r>
      <w:r>
        <w:rPr>
          <w:b/>
          <w:bCs/>
          <w:lang w:val="en-US"/>
        </w:rPr>
        <w:t xml:space="preserve"> </w:t>
      </w:r>
      <w:r w:rsidR="00BF5F6A">
        <w:rPr>
          <w:b/>
          <w:bCs/>
          <w:lang w:val="en-US"/>
        </w:rPr>
        <w:t xml:space="preserve">table as defined </w:t>
      </w:r>
      <w:r w:rsidR="003C026A">
        <w:rPr>
          <w:b/>
          <w:bCs/>
          <w:lang w:val="en-US"/>
        </w:rPr>
        <w:t xml:space="preserve">in </w:t>
      </w:r>
      <w:r w:rsidR="003C026A" w:rsidRPr="009100E3">
        <w:rPr>
          <w:b/>
          <w:bCs/>
          <w:lang w:val="en-US"/>
        </w:rPr>
        <w:t>Table 6.3.3.2-4 of TS 38.211</w:t>
      </w:r>
      <w:r w:rsidR="003C026A">
        <w:rPr>
          <w:b/>
          <w:bCs/>
          <w:lang w:val="en-US"/>
        </w:rPr>
        <w:t xml:space="preserve"> is assumed to be applicable</w:t>
      </w:r>
      <w:r w:rsidR="0050394C" w:rsidRPr="00C14A3C">
        <w:rPr>
          <w:b/>
          <w:bCs/>
        </w:rPr>
        <w:t xml:space="preserve"> </w:t>
      </w:r>
      <w:r w:rsidR="0050394C">
        <w:rPr>
          <w:b/>
          <w:bCs/>
        </w:rPr>
        <w:t>w</w:t>
      </w:r>
      <w:r w:rsidR="0050394C" w:rsidRPr="00C14A3C">
        <w:rPr>
          <w:b/>
          <w:bCs/>
        </w:rPr>
        <w:t>ithout modification</w:t>
      </w:r>
      <w:r w:rsidR="003C026A">
        <w:rPr>
          <w:b/>
          <w:bCs/>
          <w:lang w:val="en-US"/>
        </w:rPr>
        <w:t xml:space="preserve"> for </w:t>
      </w:r>
      <w:r w:rsidR="0050394C">
        <w:rPr>
          <w:b/>
          <w:bCs/>
          <w:lang w:val="en-US"/>
        </w:rPr>
        <w:t xml:space="preserve">operation in frequency bands defined by </w:t>
      </w:r>
      <w:r w:rsidRPr="00C14A3C">
        <w:rPr>
          <w:b/>
          <w:bCs/>
        </w:rPr>
        <w:t>FR2-NTN.</w:t>
      </w:r>
    </w:p>
    <w:p w14:paraId="39CAD265" w14:textId="77777777" w:rsidR="006D6D75" w:rsidRPr="008907CC" w:rsidRDefault="006D6D75" w:rsidP="00354FAB">
      <w:pPr>
        <w:rPr>
          <w:lang w:val="en-US"/>
        </w:rPr>
      </w:pPr>
    </w:p>
    <w:p w14:paraId="772A5FDF" w14:textId="77777777" w:rsidR="00354FAB" w:rsidRPr="008A43D2" w:rsidRDefault="00354FAB" w:rsidP="00354FAB">
      <w:pPr>
        <w:pStyle w:val="Heading2"/>
        <w:rPr>
          <w:lang w:val="en-US"/>
        </w:rPr>
      </w:pPr>
      <w:r w:rsidRPr="008A43D2">
        <w:rPr>
          <w:lang w:val="en-US"/>
        </w:rPr>
        <w:t>Timing advance</w:t>
      </w:r>
    </w:p>
    <w:p w14:paraId="2FACE453" w14:textId="77777777" w:rsidR="00354FAB" w:rsidRDefault="00354FAB" w:rsidP="00354FAB">
      <w:pPr>
        <w:rPr>
          <w:lang w:val="en-US"/>
        </w:rPr>
      </w:pPr>
      <w:r>
        <w:rPr>
          <w:lang w:val="en-US"/>
        </w:rPr>
        <w:t xml:space="preserve">When operating at higher frequency bands as implied by FR2-NTN, it is expected that a larger subcarrier spacing is applied, such as 60 kHz or 120 kHz SCS. With such higher subcarrier spacing configurations, the cyclic prefix will for the normal CP configuration become correspondingly shorter, thereby putting tighter requirements on the UE timing accuracy. These tighter requirements are originating from </w:t>
      </w:r>
      <w:proofErr w:type="gramStart"/>
      <w:r>
        <w:rPr>
          <w:lang w:val="en-US"/>
        </w:rPr>
        <w:t>a number of</w:t>
      </w:r>
      <w:proofErr w:type="gramEnd"/>
      <w:r>
        <w:rPr>
          <w:lang w:val="en-US"/>
        </w:rPr>
        <w:t xml:space="preserve"> issues:</w:t>
      </w:r>
    </w:p>
    <w:p w14:paraId="16C016CD" w14:textId="77777777" w:rsidR="00354FAB" w:rsidRPr="0055620F" w:rsidRDefault="00354FAB" w:rsidP="00354FAB">
      <w:pPr>
        <w:pStyle w:val="ListParagraph"/>
        <w:numPr>
          <w:ilvl w:val="0"/>
          <w:numId w:val="30"/>
        </w:numPr>
        <w:rPr>
          <w:sz w:val="20"/>
          <w:szCs w:val="20"/>
          <w:lang w:val="en-US"/>
        </w:rPr>
      </w:pPr>
      <w:r w:rsidRPr="0055620F">
        <w:rPr>
          <w:sz w:val="20"/>
          <w:szCs w:val="20"/>
          <w:lang w:val="en-US"/>
        </w:rPr>
        <w:t>UE imperfections</w:t>
      </w:r>
    </w:p>
    <w:p w14:paraId="6237775C" w14:textId="77777777" w:rsidR="00354FAB" w:rsidRPr="0055620F" w:rsidRDefault="00354FAB" w:rsidP="00354FAB">
      <w:pPr>
        <w:pStyle w:val="ListParagraph"/>
        <w:numPr>
          <w:ilvl w:val="0"/>
          <w:numId w:val="30"/>
        </w:numPr>
        <w:rPr>
          <w:sz w:val="20"/>
          <w:szCs w:val="20"/>
          <w:lang w:val="en-US"/>
        </w:rPr>
      </w:pPr>
      <w:r w:rsidRPr="0055620F">
        <w:rPr>
          <w:sz w:val="20"/>
          <w:szCs w:val="20"/>
          <w:lang w:val="en-US"/>
        </w:rPr>
        <w:t>GNSS errors (estimation accuracy, UE movement)</w:t>
      </w:r>
    </w:p>
    <w:p w14:paraId="04EAE9CE" w14:textId="77777777" w:rsidR="00354FAB" w:rsidRPr="0055620F" w:rsidRDefault="00354FAB" w:rsidP="00354FAB">
      <w:pPr>
        <w:pStyle w:val="ListParagraph"/>
        <w:numPr>
          <w:ilvl w:val="0"/>
          <w:numId w:val="30"/>
        </w:numPr>
        <w:rPr>
          <w:sz w:val="20"/>
          <w:szCs w:val="20"/>
          <w:lang w:val="en-US"/>
        </w:rPr>
      </w:pPr>
      <w:r w:rsidRPr="0055620F">
        <w:rPr>
          <w:sz w:val="20"/>
          <w:szCs w:val="20"/>
          <w:lang w:val="en-US"/>
        </w:rPr>
        <w:t xml:space="preserve">UE extrapolation of satellite position based on ephemeris </w:t>
      </w:r>
      <w:proofErr w:type="gramStart"/>
      <w:r w:rsidRPr="0055620F">
        <w:rPr>
          <w:sz w:val="20"/>
          <w:szCs w:val="20"/>
          <w:lang w:val="en-US"/>
        </w:rPr>
        <w:t>information</w:t>
      </w:r>
      <w:proofErr w:type="gramEnd"/>
    </w:p>
    <w:p w14:paraId="43182E18" w14:textId="77777777" w:rsidR="00354FAB" w:rsidRPr="0055620F" w:rsidRDefault="00354FAB" w:rsidP="00354FAB">
      <w:pPr>
        <w:pStyle w:val="ListParagraph"/>
        <w:numPr>
          <w:ilvl w:val="0"/>
          <w:numId w:val="30"/>
        </w:numPr>
        <w:rPr>
          <w:sz w:val="20"/>
          <w:szCs w:val="20"/>
          <w:lang w:val="en-US"/>
        </w:rPr>
      </w:pPr>
      <w:r w:rsidRPr="0055620F">
        <w:rPr>
          <w:sz w:val="20"/>
          <w:szCs w:val="20"/>
          <w:lang w:val="en-US"/>
        </w:rPr>
        <w:t>Systematic common TA errors</w:t>
      </w:r>
    </w:p>
    <w:p w14:paraId="11AD39A5" w14:textId="77777777" w:rsidR="00354FAB" w:rsidRPr="0055620F" w:rsidRDefault="00354FAB" w:rsidP="00354FAB">
      <w:pPr>
        <w:rPr>
          <w:sz w:val="16"/>
          <w:szCs w:val="16"/>
          <w:lang w:val="en-US"/>
        </w:rPr>
      </w:pPr>
    </w:p>
    <w:p w14:paraId="3D892A23" w14:textId="77777777" w:rsidR="00354FAB" w:rsidRPr="0055620F" w:rsidRDefault="00354FAB" w:rsidP="00354FAB">
      <w:pPr>
        <w:rPr>
          <w:lang w:val="en-US"/>
        </w:rPr>
      </w:pPr>
      <w:r>
        <w:rPr>
          <w:lang w:val="en-US"/>
        </w:rPr>
        <w:t>The UE’s final transmit timing accuracy will be a result of the combination of the potential error sources as listed above. According to our understanding, all of these would need to be considered when developing a solution that may be applicable for FR2-NTN.</w:t>
      </w:r>
    </w:p>
    <w:p w14:paraId="52224739" w14:textId="77777777" w:rsidR="00354FAB" w:rsidRPr="00A21774" w:rsidRDefault="00354FAB" w:rsidP="00354FAB">
      <w:pPr>
        <w:pStyle w:val="Heading3"/>
        <w:rPr>
          <w:lang w:val="en-US"/>
        </w:rPr>
      </w:pPr>
      <w:r w:rsidRPr="00A21774">
        <w:rPr>
          <w:lang w:val="en-US"/>
        </w:rPr>
        <w:lastRenderedPageBreak/>
        <w:t xml:space="preserve">Errors caused by GNSS modeling and </w:t>
      </w:r>
      <w:proofErr w:type="gramStart"/>
      <w:r w:rsidRPr="00A21774">
        <w:rPr>
          <w:lang w:val="en-US"/>
        </w:rPr>
        <w:t>errors</w:t>
      </w:r>
      <w:proofErr w:type="gramEnd"/>
    </w:p>
    <w:p w14:paraId="08132CA1" w14:textId="430EB6C2" w:rsidR="00354FAB" w:rsidRPr="00C14A3C" w:rsidRDefault="00354FAB" w:rsidP="00354FAB">
      <w:r w:rsidRPr="00C14A3C">
        <w:t xml:space="preserve">The first three error sources above are basically coming from either basic GNSS errors or from incorrect modelling of the information that is associated to the understanding of a network node’s geographical location. That is, either from UE’s own modelling of the satellite’s position during a fly-over, or from the reception/processing errors of the GNSS information at the UE side (either direct GNSS errors or the UE moving since last GNSS measurement was performed). The impact of </w:t>
      </w:r>
      <w:proofErr w:type="gramStart"/>
      <w:r w:rsidRPr="00C14A3C">
        <w:t>all of</w:t>
      </w:r>
      <w:proofErr w:type="gramEnd"/>
      <w:r w:rsidRPr="00C14A3C">
        <w:t xml:space="preserve"> these error sources would need to be taken into account in RAN4 through tighter transmit timing </w:t>
      </w:r>
      <w:proofErr w:type="spellStart"/>
      <w:r w:rsidRPr="00C14A3C">
        <w:t>requirents</w:t>
      </w:r>
      <w:proofErr w:type="spellEnd"/>
      <w:r w:rsidRPr="00C14A3C">
        <w:t xml:space="preserve"> for operation in the FR2-NTN bands.</w:t>
      </w:r>
      <w:r w:rsidR="0057422C">
        <w:t xml:space="preserve"> According to our understanding, RAN4 already decided on introducing tighter timing requirements which would be in the order of </w:t>
      </w:r>
      <w:r w:rsidR="00F12CE4">
        <w:t>13 Ts for UL SCS of 60 kHz, and 7.5 Ts for most cases with UL SCS of 120 kHz</w:t>
      </w:r>
      <w:r w:rsidR="007B64DB">
        <w:t>, which fits well with our earlier proposals on this matter.</w:t>
      </w:r>
    </w:p>
    <w:p w14:paraId="62A3C493" w14:textId="012148C8" w:rsidR="00354FAB" w:rsidRPr="00C14A3C" w:rsidRDefault="007B64DB" w:rsidP="00354FAB">
      <w:pPr>
        <w:rPr>
          <w:b/>
          <w:bCs/>
        </w:rPr>
      </w:pPr>
      <w:r>
        <w:rPr>
          <w:b/>
          <w:bCs/>
        </w:rPr>
        <w:t>Observation</w:t>
      </w:r>
      <w:r w:rsidR="00354FAB" w:rsidRPr="00C14A3C">
        <w:rPr>
          <w:b/>
          <w:bCs/>
        </w:rPr>
        <w:t xml:space="preserve"> </w:t>
      </w:r>
      <w:r w:rsidR="00354FAB">
        <w:rPr>
          <w:b/>
          <w:bCs/>
        </w:rPr>
        <w:t>2</w:t>
      </w:r>
      <w:r w:rsidR="00354FAB" w:rsidRPr="00C14A3C">
        <w:rPr>
          <w:b/>
          <w:bCs/>
        </w:rPr>
        <w:t xml:space="preserve">: </w:t>
      </w:r>
      <w:r>
        <w:rPr>
          <w:b/>
          <w:bCs/>
        </w:rPr>
        <w:t xml:space="preserve">RAN4 already agreed on tighter timing requirements for </w:t>
      </w:r>
      <w:r w:rsidR="00354FAB" w:rsidRPr="00C14A3C">
        <w:rPr>
          <w:b/>
          <w:bCs/>
        </w:rPr>
        <w:t xml:space="preserve">operation of NR over NTN in FR2-NTN bands, </w:t>
      </w:r>
      <w:r w:rsidR="00A21774">
        <w:rPr>
          <w:b/>
          <w:bCs/>
        </w:rPr>
        <w:t>so no further actions would be needed by RAN1 on this matter.</w:t>
      </w:r>
    </w:p>
    <w:p w14:paraId="3FB91C0F" w14:textId="796FA685" w:rsidR="00354FAB" w:rsidRPr="00396305" w:rsidRDefault="00354FAB" w:rsidP="00354FAB"/>
    <w:p w14:paraId="3B76516D" w14:textId="77777777" w:rsidR="00354FAB" w:rsidRPr="00923DEA" w:rsidRDefault="00354FAB" w:rsidP="00354FAB">
      <w:pPr>
        <w:pStyle w:val="Heading3"/>
        <w:rPr>
          <w:lang w:val="en-US"/>
        </w:rPr>
      </w:pPr>
      <w:r w:rsidRPr="00923DEA">
        <w:rPr>
          <w:lang w:val="en-US"/>
        </w:rPr>
        <w:t>On the physical limit for allowed errors due to GNSS and ephemeris</w:t>
      </w:r>
    </w:p>
    <w:p w14:paraId="642EDC6B" w14:textId="6E9A9F84" w:rsidR="00EE5A6C" w:rsidRPr="00DA7DEB" w:rsidRDefault="00EE5A6C" w:rsidP="00EE5A6C">
      <w:pPr>
        <w:rPr>
          <w:lang w:val="en-US"/>
        </w:rPr>
      </w:pPr>
      <w:r>
        <w:t xml:space="preserve">Since the discussion on the timing accuracy errors is currently being treated through an LS from RAN1 to RAN4, </w:t>
      </w:r>
      <w:r w:rsidR="000C10AE">
        <w:t>this topic should preferably await the LS response from RAN4.</w:t>
      </w:r>
      <w:r w:rsidR="00DA7DEB">
        <w:rPr>
          <w:lang w:val="en-US"/>
        </w:rPr>
        <w:t xml:space="preserve"> We have a corresponding contribution on this matter in RAN4, which may also be considered </w:t>
      </w:r>
      <w:r w:rsidR="00DA7DEB">
        <w:rPr>
          <w:lang w:val="en-US"/>
        </w:rPr>
        <w:fldChar w:fldCharType="begin"/>
      </w:r>
      <w:r w:rsidR="00DA7DEB">
        <w:rPr>
          <w:lang w:val="en-US"/>
        </w:rPr>
        <w:instrText xml:space="preserve"> REF _Ref159249989 \r \h </w:instrText>
      </w:r>
      <w:r w:rsidR="00DA7DEB">
        <w:rPr>
          <w:lang w:val="en-US"/>
        </w:rPr>
      </w:r>
      <w:r w:rsidR="00DA7DEB">
        <w:rPr>
          <w:lang w:val="en-US"/>
        </w:rPr>
        <w:fldChar w:fldCharType="separate"/>
      </w:r>
      <w:r w:rsidR="00DA7DEB">
        <w:rPr>
          <w:lang w:val="en-US"/>
        </w:rPr>
        <w:t>[11]</w:t>
      </w:r>
      <w:r w:rsidR="00DA7DEB">
        <w:rPr>
          <w:lang w:val="en-US"/>
        </w:rPr>
        <w:fldChar w:fldCharType="end"/>
      </w:r>
      <w:r w:rsidR="00DA7DEB">
        <w:rPr>
          <w:lang w:val="en-US"/>
        </w:rPr>
        <w:t>.</w:t>
      </w:r>
    </w:p>
    <w:p w14:paraId="35E377A5" w14:textId="0635837B" w:rsidR="000C10AE" w:rsidRPr="00923DEA" w:rsidRDefault="000C10AE" w:rsidP="00EE5A6C">
      <w:pPr>
        <w:rPr>
          <w:b/>
          <w:bCs/>
        </w:rPr>
      </w:pPr>
      <w:r w:rsidRPr="00923DEA">
        <w:rPr>
          <w:b/>
          <w:bCs/>
        </w:rPr>
        <w:t xml:space="preserve">Proposal 3: RAN1 to wait for LS response from RAN4 on </w:t>
      </w:r>
      <w:r w:rsidR="00923DEA">
        <w:rPr>
          <w:b/>
          <w:bCs/>
        </w:rPr>
        <w:t xml:space="preserve">the matter of physical </w:t>
      </w:r>
      <w:proofErr w:type="spellStart"/>
      <w:r w:rsidR="00923DEA">
        <w:rPr>
          <w:b/>
          <w:bCs/>
        </w:rPr>
        <w:t>limites</w:t>
      </w:r>
      <w:proofErr w:type="spellEnd"/>
      <w:r w:rsidR="00923DEA">
        <w:rPr>
          <w:b/>
          <w:bCs/>
        </w:rPr>
        <w:t xml:space="preserve"> for allowed errors due to GNSS and ephemeris</w:t>
      </w:r>
      <w:r w:rsidRPr="00923DEA">
        <w:rPr>
          <w:b/>
          <w:bCs/>
        </w:rPr>
        <w:t>.</w:t>
      </w:r>
    </w:p>
    <w:p w14:paraId="4AB882E7" w14:textId="77777777" w:rsidR="00354FAB" w:rsidRPr="00131CF7" w:rsidRDefault="00354FAB" w:rsidP="00354FAB">
      <w:pPr>
        <w:pStyle w:val="Heading3"/>
      </w:pPr>
      <w:r w:rsidRPr="00131CF7">
        <w:t>Using the PRACH potential for TA compensation</w:t>
      </w:r>
    </w:p>
    <w:p w14:paraId="2382BA87" w14:textId="77777777" w:rsidR="00354FAB" w:rsidRPr="001C20E9" w:rsidRDefault="00354FAB" w:rsidP="00354FAB">
      <w:r w:rsidRPr="001C20E9">
        <w:t xml:space="preserve">In terrestrial networks, UEs are not supposed to perform pre-compensation of the UL channel. Therefore, when they first try to access the network via RACH, they are set to use </w:t>
      </w:r>
      <w:proofErr w:type="spellStart"/>
      <w:r w:rsidRPr="001C20E9">
        <w:t>Nta</w:t>
      </w:r>
      <w:proofErr w:type="spellEnd"/>
      <w:r w:rsidRPr="001C20E9">
        <w:t xml:space="preserve"> = 0. The network will receive and detect the preamble sequences transmitted by this UE within the cyclic prefix of the PRACH and transmit in the RAR A Timing Advance Command such that this UE can use the new TA and be time aligned with the other UEs for transmissions in the PUSCH/PUCCH. This is depicted in </w:t>
      </w:r>
      <w:r>
        <w:fldChar w:fldCharType="begin"/>
      </w:r>
      <w:r w:rsidRPr="001C20E9">
        <w:instrText xml:space="preserve"> REF _Ref149750806 \h </w:instrText>
      </w:r>
      <w:r>
        <w:fldChar w:fldCharType="separate"/>
      </w:r>
      <w:r w:rsidRPr="001C20E9">
        <w:t xml:space="preserve">Figure </w:t>
      </w:r>
      <w:r w:rsidRPr="001C20E9">
        <w:rPr>
          <w:noProof/>
        </w:rPr>
        <w:t>1</w:t>
      </w:r>
      <w:r>
        <w:fldChar w:fldCharType="end"/>
      </w:r>
      <w:r w:rsidRPr="001C20E9">
        <w:t xml:space="preserve">, </w:t>
      </w:r>
      <w:r>
        <w:t>which illustrates</w:t>
      </w:r>
      <w:r w:rsidRPr="001C20E9">
        <w:t xml:space="preserve"> two UEs (UE1 and UE2), whose respective propagation delays to the </w:t>
      </w:r>
      <w:proofErr w:type="spellStart"/>
      <w:r w:rsidRPr="001C20E9">
        <w:t>gNB</w:t>
      </w:r>
      <w:proofErr w:type="spellEnd"/>
      <w:r w:rsidRPr="001C20E9">
        <w:t xml:space="preserve"> is t</w:t>
      </w:r>
      <w:r w:rsidRPr="001C20E9">
        <w:rPr>
          <w:vertAlign w:val="subscript"/>
        </w:rPr>
        <w:t>ue1</w:t>
      </w:r>
      <w:r w:rsidRPr="001C20E9">
        <w:t xml:space="preserve"> and t</w:t>
      </w:r>
      <w:r w:rsidRPr="001C20E9">
        <w:rPr>
          <w:vertAlign w:val="subscript"/>
        </w:rPr>
        <w:t>ue2</w:t>
      </w:r>
      <w:r w:rsidRPr="001C20E9">
        <w:t>. Because the UEs are not supposed to apply TA (</w:t>
      </w:r>
      <w:proofErr w:type="spellStart"/>
      <w:r w:rsidRPr="001C20E9">
        <w:t>Nta</w:t>
      </w:r>
      <w:proofErr w:type="spellEnd"/>
      <w:r w:rsidRPr="001C20E9">
        <w:t xml:space="preserve">=0) during the PRACH, the RACH preamble reception at </w:t>
      </w:r>
      <w:proofErr w:type="spellStart"/>
      <w:r w:rsidRPr="001C20E9">
        <w:t>gNB</w:t>
      </w:r>
      <w:proofErr w:type="spellEnd"/>
      <w:r w:rsidRPr="001C20E9">
        <w:t xml:space="preserve"> will observe that the signal transmitted by these two UEs are delayed from the “ideal” start of the RACH slot in UL, with a delay equal to twice their physical propagation delays. </w:t>
      </w:r>
    </w:p>
    <w:p w14:paraId="693A8204" w14:textId="77777777" w:rsidR="00354FAB" w:rsidRDefault="00354FAB" w:rsidP="00354FAB">
      <w:pPr>
        <w:keepNext/>
      </w:pPr>
      <w:r w:rsidRPr="001C20E9">
        <w:lastRenderedPageBreak/>
        <w:t xml:space="preserve"> </w:t>
      </w:r>
      <w:r>
        <w:rPr>
          <w:noProof/>
        </w:rPr>
        <w:drawing>
          <wp:inline distT="0" distB="0" distL="0" distR="0" wp14:anchorId="633284DE" wp14:editId="24201DF4">
            <wp:extent cx="6174247" cy="3350951"/>
            <wp:effectExtent l="0" t="0" r="0" b="1905"/>
            <wp:docPr id="209078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78764"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6174247" cy="3350951"/>
                    </a:xfrm>
                    <a:prstGeom prst="rect">
                      <a:avLst/>
                    </a:prstGeom>
                  </pic:spPr>
                </pic:pic>
              </a:graphicData>
            </a:graphic>
          </wp:inline>
        </w:drawing>
      </w:r>
    </w:p>
    <w:p w14:paraId="049ABD68" w14:textId="77777777" w:rsidR="00354FAB" w:rsidRPr="001C20E9" w:rsidRDefault="00354FAB" w:rsidP="00354FAB">
      <w:pPr>
        <w:pStyle w:val="Caption"/>
      </w:pPr>
      <w:bookmarkStart w:id="2" w:name="_Ref149750806"/>
      <w:r w:rsidRPr="001C20E9">
        <w:t xml:space="preserve">Figure </w:t>
      </w:r>
      <w:r>
        <w:fldChar w:fldCharType="begin"/>
      </w:r>
      <w:r w:rsidRPr="001C20E9">
        <w:instrText xml:space="preserve"> SEQ Figure \* ARABIC </w:instrText>
      </w:r>
      <w:r>
        <w:fldChar w:fldCharType="separate"/>
      </w:r>
      <w:r w:rsidRPr="001C20E9">
        <w:rPr>
          <w:noProof/>
        </w:rPr>
        <w:t>1</w:t>
      </w:r>
      <w:r>
        <w:fldChar w:fldCharType="end"/>
      </w:r>
      <w:bookmarkEnd w:id="2"/>
      <w:r w:rsidRPr="001C20E9">
        <w:t xml:space="preserve">. PRACH timing advance considerations in </w:t>
      </w:r>
      <w:r>
        <w:t>terrestrial networks</w:t>
      </w:r>
    </w:p>
    <w:p w14:paraId="3F60EC1D" w14:textId="77777777" w:rsidR="00354FAB" w:rsidRDefault="00354FAB" w:rsidP="00354FAB">
      <w:r w:rsidRPr="001C20E9">
        <w:t xml:space="preserve">That was one of the main functions of RACH in TN (besides providing the UE with an identity) and that’s why RACH preamble resources have longer CP than the rest of the resources. </w:t>
      </w:r>
      <w:r>
        <w:t xml:space="preserve">However, for Rel-17 NR over </w:t>
      </w:r>
      <w:r w:rsidRPr="001C20E9">
        <w:t xml:space="preserve">NTN, things were changed, and the UEs are now requested to perform pre-compensation of UL timing also for RACH. If the UE performs the operation ideally, then the UL reception of the RACH preamble will be in the exact point the UL slot starts at </w:t>
      </w:r>
      <w:proofErr w:type="spellStart"/>
      <w:r w:rsidRPr="001C20E9">
        <w:t>gNB</w:t>
      </w:r>
      <w:proofErr w:type="spellEnd"/>
      <w:r w:rsidRPr="001C20E9">
        <w:t xml:space="preserve"> (</w:t>
      </w:r>
      <w:proofErr w:type="spellStart"/>
      <w:r w:rsidRPr="001C20E9">
        <w:t>UEs</w:t>
      </w:r>
      <w:proofErr w:type="spellEnd"/>
      <w:r w:rsidRPr="001C20E9">
        <w:t xml:space="preserve"> are already time aligned with other UEs transmitting in PUSCH and PUCCH). </w:t>
      </w:r>
      <w:r>
        <w:t xml:space="preserve">This situation is depicted in Figure 2. </w:t>
      </w:r>
    </w:p>
    <w:p w14:paraId="044EEA42" w14:textId="77777777" w:rsidR="00354FAB" w:rsidRDefault="00354FAB" w:rsidP="00354FAB"/>
    <w:p w14:paraId="627D91A8" w14:textId="77777777" w:rsidR="00354FAB" w:rsidRDefault="00354FAB" w:rsidP="00354FAB">
      <w:pPr>
        <w:keepNext/>
      </w:pPr>
      <w:r>
        <w:rPr>
          <w:noProof/>
        </w:rPr>
        <w:lastRenderedPageBreak/>
        <w:drawing>
          <wp:inline distT="0" distB="0" distL="0" distR="0" wp14:anchorId="7F29E34B" wp14:editId="0501A34B">
            <wp:extent cx="6011663" cy="3539490"/>
            <wp:effectExtent l="0" t="0" r="8255" b="3810"/>
            <wp:docPr id="1766511174"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511174" name="Picture 2"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071" cy="3542674"/>
                    </a:xfrm>
                    <a:prstGeom prst="rect">
                      <a:avLst/>
                    </a:prstGeom>
                    <a:noFill/>
                  </pic:spPr>
                </pic:pic>
              </a:graphicData>
            </a:graphic>
          </wp:inline>
        </w:drawing>
      </w:r>
    </w:p>
    <w:p w14:paraId="0649D644" w14:textId="77777777" w:rsidR="00354FAB" w:rsidRPr="001C20E9" w:rsidRDefault="00354FAB" w:rsidP="00354FAB">
      <w:pPr>
        <w:pStyle w:val="Caption"/>
      </w:pPr>
      <w:r w:rsidRPr="001C20E9">
        <w:t xml:space="preserve">Figure </w:t>
      </w:r>
      <w:r>
        <w:fldChar w:fldCharType="begin"/>
      </w:r>
      <w:r w:rsidRPr="001C20E9">
        <w:instrText xml:space="preserve"> SEQ Figure \* ARABIC </w:instrText>
      </w:r>
      <w:r>
        <w:fldChar w:fldCharType="separate"/>
      </w:r>
      <w:r w:rsidRPr="001C20E9">
        <w:rPr>
          <w:noProof/>
        </w:rPr>
        <w:t>2</w:t>
      </w:r>
      <w:r>
        <w:fldChar w:fldCharType="end"/>
      </w:r>
      <w:r w:rsidRPr="001C20E9">
        <w:t xml:space="preserve">. RACH timing advance considerations in </w:t>
      </w:r>
      <w:r>
        <w:t>non-terrestrial networks</w:t>
      </w:r>
    </w:p>
    <w:p w14:paraId="59ADA852" w14:textId="77777777" w:rsidR="00354FAB" w:rsidRPr="001C20E9" w:rsidRDefault="00354FAB" w:rsidP="00354FAB"/>
    <w:p w14:paraId="761F45C6" w14:textId="77777777" w:rsidR="00354FAB" w:rsidRPr="001C20E9" w:rsidRDefault="00354FAB" w:rsidP="00354FAB">
      <w:pPr>
        <w:rPr>
          <w:rFonts w:cstheme="minorHAnsi"/>
        </w:rPr>
      </w:pPr>
      <w:r w:rsidRPr="001C20E9">
        <w:rPr>
          <w:rFonts w:cstheme="minorHAnsi"/>
        </w:rPr>
        <w:t xml:space="preserve">This means that the longer PRACH preamble </w:t>
      </w:r>
      <w:r>
        <w:rPr>
          <w:rFonts w:cstheme="minorHAnsi"/>
        </w:rPr>
        <w:t>r</w:t>
      </w:r>
      <w:r w:rsidRPr="001C20E9">
        <w:rPr>
          <w:rFonts w:cstheme="minorHAnsi"/>
        </w:rPr>
        <w:t xml:space="preserve">eception </w:t>
      </w:r>
      <w:proofErr w:type="gramStart"/>
      <w:r w:rsidRPr="001C20E9">
        <w:rPr>
          <w:rFonts w:cstheme="minorHAnsi"/>
        </w:rPr>
        <w:t>are</w:t>
      </w:r>
      <w:proofErr w:type="gramEnd"/>
      <w:r w:rsidRPr="001C20E9">
        <w:rPr>
          <w:rFonts w:cstheme="minorHAnsi"/>
        </w:rPr>
        <w:t xml:space="preserve"> not being used in NTN in a meaningful way. But they still have plenty of potential that can be used to address the problem of the transmit timing advance in NTN. </w:t>
      </w:r>
    </w:p>
    <w:p w14:paraId="28C4C407" w14:textId="4A296A0F" w:rsidR="00354FAB" w:rsidRPr="008A43D2" w:rsidRDefault="00354FAB" w:rsidP="008A43D2">
      <w:pPr>
        <w:rPr>
          <w:rFonts w:cstheme="minorHAnsi"/>
          <w:b/>
          <w:bCs/>
        </w:rPr>
      </w:pPr>
      <w:bookmarkStart w:id="3" w:name="_Toc146732880"/>
      <w:r w:rsidRPr="008A43D2">
        <w:rPr>
          <w:rFonts w:cstheme="minorHAnsi"/>
          <w:b/>
          <w:bCs/>
        </w:rPr>
        <w:t xml:space="preserve">Observation </w:t>
      </w:r>
      <w:r w:rsidR="00923DEA">
        <w:rPr>
          <w:rFonts w:cstheme="minorHAnsi"/>
          <w:b/>
          <w:bCs/>
        </w:rPr>
        <w:t>3</w:t>
      </w:r>
      <w:r w:rsidRPr="008A43D2">
        <w:rPr>
          <w:rFonts w:cstheme="minorHAnsi"/>
          <w:b/>
          <w:bCs/>
        </w:rPr>
        <w:t xml:space="preserve">: In terrestrial network configurations, the RACH transmission may arrive at the </w:t>
      </w:r>
      <w:proofErr w:type="spellStart"/>
      <w:r w:rsidRPr="008A43D2">
        <w:rPr>
          <w:rFonts w:cstheme="minorHAnsi"/>
          <w:b/>
          <w:bCs/>
        </w:rPr>
        <w:t>gNB</w:t>
      </w:r>
      <w:proofErr w:type="spellEnd"/>
      <w:r w:rsidRPr="008A43D2">
        <w:rPr>
          <w:rFonts w:cstheme="minorHAnsi"/>
          <w:b/>
          <w:bCs/>
        </w:rPr>
        <w:t xml:space="preserve"> offset to the </w:t>
      </w:r>
      <w:proofErr w:type="spellStart"/>
      <w:r w:rsidRPr="008A43D2">
        <w:rPr>
          <w:rFonts w:cstheme="minorHAnsi"/>
          <w:b/>
          <w:bCs/>
        </w:rPr>
        <w:t>gNB</w:t>
      </w:r>
      <w:proofErr w:type="spellEnd"/>
      <w:r w:rsidRPr="008A43D2">
        <w:rPr>
          <w:rFonts w:cstheme="minorHAnsi"/>
          <w:b/>
          <w:bCs/>
        </w:rPr>
        <w:t xml:space="preserve"> UL time by up to twice the propagation delay relative to the cell radius. In NTN the expectation is that the RACH transmission arrives at the </w:t>
      </w:r>
      <w:proofErr w:type="spellStart"/>
      <w:r w:rsidRPr="008A43D2">
        <w:rPr>
          <w:rFonts w:cstheme="minorHAnsi"/>
          <w:b/>
          <w:bCs/>
        </w:rPr>
        <w:t>gNB</w:t>
      </w:r>
      <w:proofErr w:type="spellEnd"/>
      <w:r w:rsidRPr="008A43D2">
        <w:rPr>
          <w:rFonts w:cstheme="minorHAnsi"/>
          <w:b/>
          <w:bCs/>
        </w:rPr>
        <w:t xml:space="preserve"> being time aligned.</w:t>
      </w:r>
      <w:bookmarkEnd w:id="3"/>
    </w:p>
    <w:p w14:paraId="7F9E1461" w14:textId="3F1608BA" w:rsidR="00354FAB" w:rsidRPr="008A43D2" w:rsidRDefault="00354FAB" w:rsidP="008A43D2">
      <w:pPr>
        <w:rPr>
          <w:rFonts w:cstheme="minorHAnsi"/>
          <w:b/>
          <w:bCs/>
        </w:rPr>
      </w:pPr>
      <w:bookmarkStart w:id="4" w:name="_Toc146732881"/>
      <w:r w:rsidRPr="008A43D2">
        <w:rPr>
          <w:rFonts w:cstheme="minorHAnsi"/>
          <w:b/>
          <w:bCs/>
        </w:rPr>
        <w:t xml:space="preserve">Observation </w:t>
      </w:r>
      <w:r w:rsidR="00923DEA">
        <w:rPr>
          <w:rFonts w:cstheme="minorHAnsi"/>
          <w:b/>
          <w:bCs/>
        </w:rPr>
        <w:t>4</w:t>
      </w:r>
      <w:r w:rsidRPr="008A43D2">
        <w:rPr>
          <w:rFonts w:cstheme="minorHAnsi"/>
          <w:b/>
          <w:bCs/>
        </w:rPr>
        <w:t xml:space="preserve">: The RACH preamble is not fully used as intended in NTN to assist the </w:t>
      </w:r>
      <w:proofErr w:type="spellStart"/>
      <w:r w:rsidRPr="008A43D2">
        <w:rPr>
          <w:rFonts w:cstheme="minorHAnsi"/>
          <w:b/>
          <w:bCs/>
        </w:rPr>
        <w:t>gNB</w:t>
      </w:r>
      <w:proofErr w:type="spellEnd"/>
      <w:r w:rsidRPr="008A43D2">
        <w:rPr>
          <w:rFonts w:cstheme="minorHAnsi"/>
          <w:b/>
          <w:bCs/>
        </w:rPr>
        <w:t xml:space="preserve"> in estimating the necessary timing advance to apply at the UE side.</w:t>
      </w:r>
      <w:bookmarkEnd w:id="4"/>
      <w:r w:rsidRPr="008A43D2">
        <w:rPr>
          <w:rFonts w:cstheme="minorHAnsi"/>
          <w:b/>
          <w:bCs/>
        </w:rPr>
        <w:t xml:space="preserve"> </w:t>
      </w:r>
    </w:p>
    <w:p w14:paraId="5B651BAE" w14:textId="11B5A6A3" w:rsidR="00354FAB" w:rsidRPr="008A43D2" w:rsidRDefault="00354FAB" w:rsidP="008A43D2">
      <w:pPr>
        <w:rPr>
          <w:rFonts w:cstheme="minorHAnsi"/>
          <w:b/>
          <w:bCs/>
        </w:rPr>
      </w:pPr>
      <w:r w:rsidRPr="008A43D2">
        <w:rPr>
          <w:rFonts w:cstheme="minorHAnsi"/>
          <w:b/>
          <w:bCs/>
        </w:rPr>
        <w:t xml:space="preserve">Observation </w:t>
      </w:r>
      <w:r w:rsidR="00923DEA">
        <w:rPr>
          <w:rFonts w:cstheme="minorHAnsi"/>
          <w:b/>
          <w:bCs/>
        </w:rPr>
        <w:t>5:</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50E3C830" w14:textId="77777777" w:rsidR="00354FAB" w:rsidRPr="001C20E9" w:rsidRDefault="00354FAB" w:rsidP="00354FAB">
      <w:pPr>
        <w:jc w:val="both"/>
        <w:rPr>
          <w:rFonts w:cstheme="minorHAnsi"/>
        </w:rPr>
      </w:pPr>
      <w:r w:rsidRPr="001C20E9">
        <w:rPr>
          <w:rFonts w:cstheme="minorHAnsi"/>
        </w:rPr>
        <w:t xml:space="preserve">So, </w:t>
      </w:r>
      <w:proofErr w:type="gramStart"/>
      <w:r w:rsidRPr="001C20E9">
        <w:rPr>
          <w:rFonts w:cstheme="minorHAnsi"/>
        </w:rPr>
        <w:t>whereas,</w:t>
      </w:r>
      <w:proofErr w:type="gramEnd"/>
      <w:r w:rsidRPr="001C20E9">
        <w:rPr>
          <w:rFonts w:cstheme="minorHAnsi"/>
        </w:rPr>
        <w:t xml:space="preserve"> PUCCH and PUSCH transmit timing accuracy are much stricter due to the short CP, PRACH provide much </w:t>
      </w:r>
      <w:r>
        <w:rPr>
          <w:rFonts w:cstheme="minorHAnsi"/>
        </w:rPr>
        <w:t>larger</w:t>
      </w:r>
      <w:r w:rsidRPr="001C20E9">
        <w:rPr>
          <w:rFonts w:cstheme="minorHAnsi"/>
        </w:rPr>
        <w:t xml:space="preserve"> values for CP, </w:t>
      </w:r>
      <w:proofErr w:type="spellStart"/>
      <w:r>
        <w:rPr>
          <w:rFonts w:cstheme="minorHAnsi"/>
        </w:rPr>
        <w:t>which</w:t>
      </w:r>
      <w:r w:rsidRPr="001C20E9">
        <w:rPr>
          <w:rFonts w:cstheme="minorHAnsi"/>
        </w:rPr>
        <w:t>can</w:t>
      </w:r>
      <w:proofErr w:type="spellEnd"/>
      <w:r w:rsidRPr="001C20E9">
        <w:rPr>
          <w:rFonts w:cstheme="minorHAnsi"/>
        </w:rPr>
        <w:t xml:space="preserve"> be used to absorb the timing inaccuracy in NTN</w:t>
      </w:r>
      <w:r>
        <w:rPr>
          <w:rFonts w:cstheme="minorHAnsi"/>
        </w:rPr>
        <w:t xml:space="preserve"> during the initial access phase</w:t>
      </w:r>
      <w:r w:rsidRPr="001C20E9">
        <w:rPr>
          <w:rFonts w:cstheme="minorHAnsi"/>
        </w:rPr>
        <w:t>.</w:t>
      </w:r>
    </w:p>
    <w:p w14:paraId="4D83BB71" w14:textId="77777777" w:rsidR="00354FAB" w:rsidRPr="001C20E9" w:rsidRDefault="00354FAB" w:rsidP="00354FAB">
      <w:pPr>
        <w:jc w:val="both"/>
        <w:rPr>
          <w:rFonts w:cstheme="minorHAnsi"/>
        </w:rPr>
      </w:pPr>
      <w:r>
        <w:rPr>
          <w:rFonts w:cstheme="minorHAnsi"/>
        </w:rPr>
        <w:t>F</w:t>
      </w:r>
      <w:r w:rsidRPr="001C20E9">
        <w:rPr>
          <w:rFonts w:cstheme="minorHAnsi"/>
        </w:rPr>
        <w:t>or the very first PRACH message</w:t>
      </w:r>
      <w:r>
        <w:rPr>
          <w:rFonts w:cstheme="minorHAnsi"/>
        </w:rPr>
        <w:t xml:space="preserve"> (the </w:t>
      </w:r>
      <w:proofErr w:type="gramStart"/>
      <w:r>
        <w:rPr>
          <w:rFonts w:cstheme="minorHAnsi"/>
        </w:rPr>
        <w:t>random access</w:t>
      </w:r>
      <w:proofErr w:type="gramEnd"/>
      <w:r>
        <w:rPr>
          <w:rFonts w:cstheme="minorHAnsi"/>
        </w:rPr>
        <w:t xml:space="preserve"> preamble)</w:t>
      </w:r>
      <w:r w:rsidRPr="001C20E9">
        <w:rPr>
          <w:rFonts w:cstheme="minorHAnsi"/>
        </w:rPr>
        <w:t xml:space="preserve"> the network can select </w:t>
      </w:r>
      <w:r>
        <w:rPr>
          <w:rFonts w:cstheme="minorHAnsi"/>
        </w:rPr>
        <w:t>and configure for P</w:t>
      </w:r>
      <w:r w:rsidRPr="001C20E9">
        <w:rPr>
          <w:rFonts w:cstheme="minorHAnsi"/>
        </w:rPr>
        <w:t xml:space="preserve">RACH formats with larger </w:t>
      </w:r>
      <w:r>
        <w:rPr>
          <w:rFonts w:cstheme="minorHAnsi"/>
        </w:rPr>
        <w:t xml:space="preserve">values for the </w:t>
      </w:r>
      <w:r w:rsidRPr="001C20E9">
        <w:rPr>
          <w:rFonts w:cstheme="minorHAnsi"/>
        </w:rPr>
        <w:t>cyclic prefix</w:t>
      </w:r>
      <w:r>
        <w:rPr>
          <w:rFonts w:cstheme="minorHAnsi"/>
        </w:rPr>
        <w:t>, receive the random access preamble, c</w:t>
      </w:r>
      <w:r w:rsidRPr="001C20E9">
        <w:rPr>
          <w:rFonts w:cstheme="minorHAnsi"/>
        </w:rPr>
        <w:t xml:space="preserve">alculate and issue a timing advance command in </w:t>
      </w:r>
      <w:r>
        <w:rPr>
          <w:rFonts w:cstheme="minorHAnsi"/>
        </w:rPr>
        <w:t xml:space="preserve">the MAC RAR (Msg2 or </w:t>
      </w:r>
      <w:proofErr w:type="spellStart"/>
      <w:r>
        <w:rPr>
          <w:rFonts w:cstheme="minorHAnsi"/>
        </w:rPr>
        <w:t>MsgB</w:t>
      </w:r>
      <w:proofErr w:type="spellEnd"/>
      <w:r>
        <w:rPr>
          <w:rFonts w:cstheme="minorHAnsi"/>
        </w:rPr>
        <w:t>),</w:t>
      </w:r>
      <w:r w:rsidRPr="001C20E9">
        <w:rPr>
          <w:rFonts w:cstheme="minorHAnsi"/>
        </w:rPr>
        <w:t xml:space="preserve"> </w:t>
      </w:r>
      <w:r w:rsidRPr="001C57F0">
        <w:rPr>
          <w:rFonts w:cstheme="minorHAnsi"/>
        </w:rPr>
        <w:t xml:space="preserve">where the timing advance command is expected to compensate for the </w:t>
      </w:r>
      <w:r>
        <w:rPr>
          <w:rFonts w:cstheme="minorHAnsi"/>
        </w:rPr>
        <w:t xml:space="preserve">(static/systematic) timing </w:t>
      </w:r>
      <w:r w:rsidRPr="001C57F0">
        <w:rPr>
          <w:rFonts w:cstheme="minorHAnsi"/>
        </w:rPr>
        <w:t>errors in the UE pre-compensation</w:t>
      </w:r>
      <w:r>
        <w:rPr>
          <w:rFonts w:cstheme="minorHAnsi"/>
        </w:rPr>
        <w:t xml:space="preserve">. From </w:t>
      </w:r>
      <w:r w:rsidRPr="001C20E9">
        <w:rPr>
          <w:rFonts w:cstheme="minorHAnsi"/>
        </w:rPr>
        <w:t>th</w:t>
      </w:r>
      <w:r>
        <w:rPr>
          <w:rFonts w:cstheme="minorHAnsi"/>
        </w:rPr>
        <w:t>is</w:t>
      </w:r>
      <w:r w:rsidRPr="001C20E9">
        <w:rPr>
          <w:rFonts w:cstheme="minorHAnsi"/>
        </w:rPr>
        <w:t xml:space="preserve"> point on, </w:t>
      </w:r>
      <w:r>
        <w:rPr>
          <w:rFonts w:cstheme="minorHAnsi"/>
        </w:rPr>
        <w:t>the network may en</w:t>
      </w:r>
      <w:r w:rsidRPr="001C20E9">
        <w:rPr>
          <w:rFonts w:cstheme="minorHAnsi"/>
        </w:rPr>
        <w:t>force tighter requirements on the</w:t>
      </w:r>
      <w:r>
        <w:rPr>
          <w:rFonts w:cstheme="minorHAnsi"/>
        </w:rPr>
        <w:t xml:space="preserve"> PUCCH and the</w:t>
      </w:r>
      <w:r w:rsidRPr="001C20E9">
        <w:rPr>
          <w:rFonts w:cstheme="minorHAnsi"/>
        </w:rPr>
        <w:t xml:space="preserve"> PUSCH </w:t>
      </w:r>
      <w:r>
        <w:rPr>
          <w:rFonts w:cstheme="minorHAnsi"/>
        </w:rPr>
        <w:t>transmissions</w:t>
      </w:r>
      <w:r w:rsidRPr="001C20E9">
        <w:rPr>
          <w:rFonts w:cstheme="minorHAnsi"/>
        </w:rPr>
        <w:t xml:space="preserve">.  </w:t>
      </w:r>
    </w:p>
    <w:p w14:paraId="51BACE5E" w14:textId="5A859B60" w:rsidR="00354FAB" w:rsidRPr="001C20E9" w:rsidRDefault="00354FAB" w:rsidP="00354FAB">
      <w:pPr>
        <w:jc w:val="both"/>
        <w:rPr>
          <w:rFonts w:cstheme="minorHAnsi"/>
        </w:rPr>
      </w:pPr>
      <w:r>
        <w:rPr>
          <w:rFonts w:cstheme="minorHAnsi"/>
        </w:rPr>
        <w:t>If the assumption of the timing errors related to the UE pre-compensation being static/systematic does not hold, the network may potentially need to update the compensation needed. However, such changes would be compensated through normal closed loop operation under the condition that the UE is having an active connection running with both UL and DL transmissions. One of the potential sources for the UE pre-</w:t>
      </w:r>
      <w:r>
        <w:rPr>
          <w:rFonts w:cstheme="minorHAnsi"/>
        </w:rPr>
        <w:lastRenderedPageBreak/>
        <w:t>compensation not being static/systematic is the satellite movement which will have the primary impact at low elevation angles.</w:t>
      </w:r>
    </w:p>
    <w:p w14:paraId="068BD0B5" w14:textId="00C66D59" w:rsidR="00354FAB" w:rsidRPr="008A43D2" w:rsidRDefault="00354FAB" w:rsidP="008A43D2">
      <w:pPr>
        <w:jc w:val="both"/>
        <w:rPr>
          <w:rFonts w:cstheme="minorHAnsi"/>
          <w:b/>
          <w:bCs/>
        </w:rPr>
      </w:pPr>
      <w:r w:rsidRPr="008A43D2">
        <w:rPr>
          <w:rFonts w:cstheme="minorHAnsi"/>
          <w:b/>
          <w:bCs/>
        </w:rPr>
        <w:t xml:space="preserve">Observation </w:t>
      </w:r>
      <w:r w:rsidR="00923DEA">
        <w:rPr>
          <w:rFonts w:cstheme="minorHAnsi"/>
          <w:b/>
          <w:bCs/>
        </w:rPr>
        <w:t>6</w:t>
      </w:r>
      <w:r w:rsidRPr="008A43D2">
        <w:rPr>
          <w:rFonts w:cstheme="minorHAnsi"/>
          <w:b/>
          <w:bCs/>
        </w:rPr>
        <w:t xml:space="preserve">: For low elevation angles, the UE timing inaccuracy might grow over time because of inaccurate GNSS/ephemeris </w:t>
      </w:r>
      <w:proofErr w:type="gramStart"/>
      <w:r w:rsidRPr="008A43D2">
        <w:rPr>
          <w:rFonts w:cstheme="minorHAnsi"/>
          <w:b/>
          <w:bCs/>
        </w:rPr>
        <w:t>in spite of</w:t>
      </w:r>
      <w:proofErr w:type="gramEnd"/>
      <w:r w:rsidRPr="008A43D2">
        <w:rPr>
          <w:rFonts w:cstheme="minorHAnsi"/>
          <w:b/>
          <w:bCs/>
        </w:rPr>
        <w:t xml:space="preserve"> the received TAC during RACH. </w:t>
      </w:r>
    </w:p>
    <w:p w14:paraId="3CD25A17" w14:textId="77777777" w:rsidR="00354FAB" w:rsidRPr="001C20E9" w:rsidRDefault="00354FAB" w:rsidP="00354FAB">
      <w:pPr>
        <w:rPr>
          <w:rFonts w:cstheme="minorHAnsi"/>
        </w:rPr>
      </w:pPr>
      <w:r>
        <w:rPr>
          <w:rFonts w:cstheme="minorHAnsi"/>
        </w:rPr>
        <w:t>For scenarios as described above, there may be a solution</w:t>
      </w:r>
      <w:r w:rsidRPr="001C20E9">
        <w:rPr>
          <w:rFonts w:cstheme="minorHAnsi"/>
        </w:rPr>
        <w:t xml:space="preserve"> if all UL timing error measured by the </w:t>
      </w:r>
      <w:proofErr w:type="spellStart"/>
      <w:r w:rsidRPr="001C20E9">
        <w:rPr>
          <w:rFonts w:cstheme="minorHAnsi"/>
        </w:rPr>
        <w:t>gNB</w:t>
      </w:r>
      <w:proofErr w:type="spellEnd"/>
      <w:r w:rsidRPr="001C20E9">
        <w:rPr>
          <w:rFonts w:cstheme="minorHAnsi"/>
        </w:rPr>
        <w:t xml:space="preserve"> is above a certain threshold, it </w:t>
      </w:r>
      <w:r>
        <w:rPr>
          <w:rFonts w:cstheme="minorHAnsi"/>
        </w:rPr>
        <w:t xml:space="preserve">correspondingly </w:t>
      </w:r>
      <w:r w:rsidRPr="001C20E9">
        <w:rPr>
          <w:rFonts w:cstheme="minorHAnsi"/>
        </w:rPr>
        <w:t xml:space="preserve">represents that the UE inaccuracy in the transmit timing is also above that threshold. </w:t>
      </w:r>
      <w:proofErr w:type="gramStart"/>
      <w:r>
        <w:rPr>
          <w:rFonts w:cstheme="minorHAnsi"/>
        </w:rPr>
        <w:t>Therefore</w:t>
      </w:r>
      <w:proofErr w:type="gramEnd"/>
      <w:r>
        <w:rPr>
          <w:rFonts w:cstheme="minorHAnsi"/>
        </w:rPr>
        <w:t xml:space="preserve"> i</w:t>
      </w:r>
      <w:r w:rsidRPr="001C20E9">
        <w:rPr>
          <w:rFonts w:cstheme="minorHAnsi"/>
        </w:rPr>
        <w:t xml:space="preserve">t is reasonable that, if the TAC received in the RACH Msg2 </w:t>
      </w:r>
      <w:r>
        <w:rPr>
          <w:rFonts w:cstheme="minorHAnsi"/>
        </w:rPr>
        <w:t xml:space="preserve">or </w:t>
      </w:r>
      <w:proofErr w:type="spellStart"/>
      <w:r>
        <w:rPr>
          <w:rFonts w:cstheme="minorHAnsi"/>
        </w:rPr>
        <w:t>MsgB</w:t>
      </w:r>
      <w:proofErr w:type="spellEnd"/>
      <w:r>
        <w:rPr>
          <w:rFonts w:cstheme="minorHAnsi"/>
        </w:rPr>
        <w:t xml:space="preserve"> </w:t>
      </w:r>
      <w:r w:rsidRPr="001C20E9">
        <w:rPr>
          <w:rFonts w:cstheme="minorHAnsi"/>
        </w:rPr>
        <w:t xml:space="preserve">is above a certain threshold the UE considers itself </w:t>
      </w:r>
      <w:r>
        <w:rPr>
          <w:rFonts w:cstheme="minorHAnsi"/>
        </w:rPr>
        <w:t>as having insufficient</w:t>
      </w:r>
      <w:r w:rsidRPr="001C20E9">
        <w:rPr>
          <w:rFonts w:cstheme="minorHAnsi"/>
        </w:rPr>
        <w:t xml:space="preserve"> timing pre-compensation. </w:t>
      </w:r>
    </w:p>
    <w:p w14:paraId="6CD6EFE1" w14:textId="575D904D" w:rsidR="00354FAB" w:rsidRPr="008A43D2" w:rsidRDefault="00354FAB" w:rsidP="008A43D2">
      <w:pPr>
        <w:rPr>
          <w:rFonts w:cstheme="minorHAnsi"/>
          <w:b/>
          <w:bCs/>
        </w:rPr>
      </w:pPr>
      <w:r w:rsidRPr="008A43D2">
        <w:rPr>
          <w:rFonts w:cstheme="minorHAnsi"/>
          <w:b/>
          <w:bCs/>
        </w:rPr>
        <w:t xml:space="preserve">Proposal </w:t>
      </w:r>
      <w:r w:rsidR="00923DEA">
        <w:rPr>
          <w:rFonts w:cstheme="minorHAnsi"/>
          <w:b/>
          <w:bCs/>
        </w:rPr>
        <w:t>4</w:t>
      </w:r>
      <w:r w:rsidRPr="008A43D2">
        <w:rPr>
          <w:rFonts w:cstheme="minorHAnsi"/>
          <w:b/>
          <w:bCs/>
        </w:rPr>
        <w:t xml:space="preserve">: Define a threshold level for maximum timing advance during random access procedure. If the TAC in Msg2 or </w:t>
      </w:r>
      <w:proofErr w:type="spellStart"/>
      <w:r w:rsidRPr="008A43D2">
        <w:rPr>
          <w:rFonts w:cstheme="minorHAnsi"/>
          <w:b/>
          <w:bCs/>
        </w:rPr>
        <w:t>MsgB</w:t>
      </w:r>
      <w:proofErr w:type="spellEnd"/>
      <w:r w:rsidRPr="008A43D2">
        <w:rPr>
          <w:rFonts w:cstheme="minorHAnsi"/>
          <w:b/>
          <w:bCs/>
        </w:rPr>
        <w:t xml:space="preserve"> is above the maximum level, UEs in this situation shall not be capable of transmitting, until they fix their time pre-compensation (e.g. GNSS update and new PRACH transmission). </w:t>
      </w:r>
    </w:p>
    <w:p w14:paraId="0CBD8E8A" w14:textId="77777777" w:rsidR="00354FAB" w:rsidRDefault="00354FAB" w:rsidP="00354FAB">
      <w:pPr>
        <w:rPr>
          <w:rFonts w:cstheme="minorHAnsi"/>
        </w:rPr>
      </w:pPr>
      <w:r w:rsidRPr="001C20E9">
        <w:rPr>
          <w:rFonts w:cstheme="minorHAnsi"/>
        </w:rPr>
        <w:t>Another potential issue</w:t>
      </w:r>
      <w:r>
        <w:rPr>
          <w:rFonts w:cstheme="minorHAnsi"/>
        </w:rPr>
        <w:t xml:space="preserve"> is</w:t>
      </w:r>
      <w:r w:rsidRPr="001C20E9">
        <w:rPr>
          <w:rFonts w:cstheme="minorHAnsi"/>
        </w:rPr>
        <w:t xml:space="preserve"> that closed-loop time control </w:t>
      </w:r>
      <w:r>
        <w:rPr>
          <w:rFonts w:cstheme="minorHAnsi"/>
        </w:rPr>
        <w:t>may</w:t>
      </w:r>
      <w:r w:rsidRPr="001C20E9">
        <w:rPr>
          <w:rFonts w:cstheme="minorHAnsi"/>
        </w:rPr>
        <w:t xml:space="preserve"> not be capable </w:t>
      </w:r>
      <w:r>
        <w:rPr>
          <w:rFonts w:cstheme="minorHAnsi"/>
        </w:rPr>
        <w:t>of keeping</w:t>
      </w:r>
      <w:r w:rsidRPr="001C20E9">
        <w:rPr>
          <w:rFonts w:cstheme="minorHAnsi"/>
        </w:rPr>
        <w:t xml:space="preserve"> track of the developing </w:t>
      </w:r>
      <w:r>
        <w:rPr>
          <w:rFonts w:cstheme="minorHAnsi"/>
        </w:rPr>
        <w:t xml:space="preserve">transmit </w:t>
      </w:r>
      <w:r w:rsidRPr="001C20E9">
        <w:rPr>
          <w:rFonts w:cstheme="minorHAnsi"/>
        </w:rPr>
        <w:t xml:space="preserve">timing error. In special in situations where the time series of the GNSS position acquired by the UE develops in </w:t>
      </w:r>
      <w:r>
        <w:rPr>
          <w:rFonts w:cstheme="minorHAnsi"/>
        </w:rPr>
        <w:t xml:space="preserve">an </w:t>
      </w:r>
      <w:r w:rsidRPr="001C20E9">
        <w:rPr>
          <w:rFonts w:cstheme="minorHAnsi"/>
        </w:rPr>
        <w:t>uncorrelated manner, i.e., there are “sudden jumps” in the UE position that may lead to significant errors when the UE applies the UL timing pre-compensation. This would not allow the “gradual adjustments” in the timing advance performed autonomously by the UE to settle the TA within reasonable accuracy.</w:t>
      </w:r>
      <w:r>
        <w:rPr>
          <w:rFonts w:cstheme="minorHAnsi"/>
        </w:rPr>
        <w:t xml:space="preserve"> To prevent such </w:t>
      </w:r>
      <w:proofErr w:type="spellStart"/>
      <w:r>
        <w:rPr>
          <w:rFonts w:cstheme="minorHAnsi"/>
        </w:rPr>
        <w:t>behavior</w:t>
      </w:r>
      <w:proofErr w:type="spellEnd"/>
      <w:r>
        <w:rPr>
          <w:rFonts w:cstheme="minorHAnsi"/>
        </w:rPr>
        <w:t>, we propose the following:</w:t>
      </w:r>
    </w:p>
    <w:p w14:paraId="5F120B17" w14:textId="3B75B0D1" w:rsidR="00354FAB" w:rsidRPr="001C20E9" w:rsidRDefault="00354FAB" w:rsidP="00354FAB">
      <w:pPr>
        <w:rPr>
          <w:rFonts w:cstheme="minorHAnsi"/>
          <w:bCs/>
        </w:rPr>
      </w:pPr>
      <w:r w:rsidRPr="001C20E9">
        <w:rPr>
          <w:rFonts w:cstheme="minorHAnsi"/>
          <w:b/>
          <w:bCs/>
        </w:rPr>
        <w:t>Proposal</w:t>
      </w:r>
      <w:r>
        <w:rPr>
          <w:rFonts w:cstheme="minorHAnsi"/>
          <w:b/>
          <w:bCs/>
        </w:rPr>
        <w:t xml:space="preserve"> </w:t>
      </w:r>
      <w:r w:rsidR="00923DEA">
        <w:rPr>
          <w:rFonts w:cstheme="minorHAnsi"/>
          <w:b/>
          <w:bCs/>
        </w:rPr>
        <w:t>5</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52404BB8" w14:textId="77777777" w:rsidR="00354FAB" w:rsidRPr="00CD0130" w:rsidRDefault="00354FAB" w:rsidP="00354FAB">
      <w:pPr>
        <w:rPr>
          <w:b/>
          <w:bCs/>
        </w:rPr>
      </w:pPr>
    </w:p>
    <w:p w14:paraId="07A5ADEF" w14:textId="77777777" w:rsidR="00354FAB" w:rsidRPr="00A21774" w:rsidRDefault="00354FAB" w:rsidP="00354FAB">
      <w:pPr>
        <w:pStyle w:val="Heading3"/>
      </w:pPr>
      <w:r w:rsidRPr="00A21774">
        <w:t xml:space="preserve">Errors caused by common TA modelling </w:t>
      </w:r>
      <w:proofErr w:type="gramStart"/>
      <w:r w:rsidRPr="00A21774">
        <w:t>errors</w:t>
      </w:r>
      <w:proofErr w:type="gramEnd"/>
    </w:p>
    <w:p w14:paraId="7A0E665D" w14:textId="77777777" w:rsidR="00354FAB" w:rsidRPr="00575049" w:rsidRDefault="00354FAB" w:rsidP="00354FAB">
      <w:r w:rsidRPr="00C14A3C">
        <w:t xml:space="preserve">As illustrated in some of our previous contributions, for instance </w:t>
      </w:r>
      <w:r>
        <w:fldChar w:fldCharType="begin"/>
      </w:r>
      <w:r w:rsidRPr="00C14A3C">
        <w:instrText xml:space="preserve"> REF _Ref146786229 \r \h </w:instrText>
      </w:r>
      <w:r>
        <w:fldChar w:fldCharType="separate"/>
      </w:r>
      <w:r w:rsidRPr="00C14A3C">
        <w:t>[3]</w:t>
      </w:r>
      <w:r>
        <w:fldChar w:fldCharType="end"/>
      </w:r>
      <w:r w:rsidRPr="00C14A3C">
        <w:t xml:space="preserve">, the common TA indication from the </w:t>
      </w:r>
      <w:proofErr w:type="spellStart"/>
      <w:r w:rsidRPr="00C14A3C">
        <w:t>gNB</w:t>
      </w:r>
      <w:proofErr w:type="spellEnd"/>
      <w:r w:rsidRPr="00C14A3C">
        <w:t xml:space="preserve"> to the UE to describe the feeder link delay will have a systematic modelling error as time elapses from the Epoch time (under the assumption that the Epoch time is used </w:t>
      </w:r>
      <w:proofErr w:type="spellStart"/>
      <w:r w:rsidRPr="00C14A3C">
        <w:t>ot</w:t>
      </w:r>
      <w:proofErr w:type="spellEnd"/>
      <w:r w:rsidRPr="00C14A3C">
        <w:t xml:space="preserve"> provide common TA related parameters that will lead to zero modelling error at the Epoch time. This modelling error is shown in </w:t>
      </w:r>
      <w:r>
        <w:fldChar w:fldCharType="begin"/>
      </w:r>
      <w:r w:rsidRPr="00C14A3C">
        <w:instrText xml:space="preserve"> REF _Ref86929953 \h </w:instrText>
      </w:r>
      <w:r>
        <w:fldChar w:fldCharType="separate"/>
      </w:r>
      <w:r w:rsidRPr="00C14A3C">
        <w:t xml:space="preserve">Figure </w:t>
      </w:r>
      <w:r w:rsidRPr="00C14A3C">
        <w:rPr>
          <w:noProof/>
        </w:rPr>
        <w:t>1</w:t>
      </w:r>
      <w:r>
        <w:fldChar w:fldCharType="end"/>
      </w:r>
      <w:r w:rsidRPr="00C14A3C">
        <w:t xml:space="preserve">, where it is seen that the amount of modelling error is changing as a function of “time since Epoch” as well as “elevation angle”. </w:t>
      </w:r>
      <w:proofErr w:type="gramStart"/>
      <w:r w:rsidRPr="00C14A3C">
        <w:t>A number of</w:t>
      </w:r>
      <w:proofErr w:type="gramEnd"/>
      <w:r w:rsidRPr="00C14A3C">
        <w:t xml:space="preserve"> methods may be considered to reduce the impacts of the systematic modelling error as a function of time elapsed since the Epoch time. These </w:t>
      </w:r>
      <w:proofErr w:type="gramStart"/>
      <w:r w:rsidRPr="00C14A3C">
        <w:t>are;</w:t>
      </w:r>
      <w:proofErr w:type="gramEnd"/>
      <w:r w:rsidRPr="00C14A3C">
        <w:t xml:space="preserve"> (a) Additional polynomial components of the descriptor for the common TA, (b) UE obtaining the additional polynomial components by reading multiple versions of the ephemeris information, (c) reducing the validity time of the ephemeris information, and (d) forcing UEs to use specific versions of the ephemeris information such that all UE will have coordinated application time of the </w:t>
      </w:r>
      <w:proofErr w:type="spellStart"/>
      <w:r w:rsidRPr="00C14A3C">
        <w:t>ephemris</w:t>
      </w:r>
      <w:proofErr w:type="spellEnd"/>
      <w:r w:rsidRPr="00C14A3C">
        <w:t xml:space="preserve"> information. </w:t>
      </w:r>
      <w:r>
        <w:t>These alternatives will shortly be describ</w:t>
      </w:r>
      <w:r w:rsidRPr="00575049">
        <w:t>ed below.</w:t>
      </w:r>
    </w:p>
    <w:p w14:paraId="1579F500" w14:textId="77777777" w:rsidR="00354FAB" w:rsidRDefault="00354FAB" w:rsidP="00354FAB">
      <w:pPr>
        <w:pStyle w:val="ListParagraph"/>
        <w:numPr>
          <w:ilvl w:val="0"/>
          <w:numId w:val="33"/>
        </w:numPr>
        <w:rPr>
          <w:sz w:val="20"/>
          <w:szCs w:val="20"/>
        </w:rPr>
      </w:pPr>
      <w:proofErr w:type="spellStart"/>
      <w:r w:rsidRPr="00575049">
        <w:rPr>
          <w:sz w:val="20"/>
          <w:szCs w:val="20"/>
        </w:rPr>
        <w:t>The</w:t>
      </w:r>
      <w:proofErr w:type="spellEnd"/>
      <w:r w:rsidRPr="00575049">
        <w:rPr>
          <w:sz w:val="20"/>
          <w:szCs w:val="20"/>
        </w:rPr>
        <w:t xml:space="preserve"> </w:t>
      </w:r>
      <w:proofErr w:type="spellStart"/>
      <w:r w:rsidRPr="00575049">
        <w:rPr>
          <w:sz w:val="20"/>
          <w:szCs w:val="20"/>
        </w:rPr>
        <w:t>addition</w:t>
      </w:r>
      <w:proofErr w:type="spellEnd"/>
      <w:r w:rsidRPr="00575049">
        <w:rPr>
          <w:sz w:val="20"/>
          <w:szCs w:val="20"/>
        </w:rPr>
        <w:t xml:space="preserve"> of </w:t>
      </w:r>
      <w:proofErr w:type="spellStart"/>
      <w:r w:rsidRPr="00575049">
        <w:rPr>
          <w:sz w:val="20"/>
          <w:szCs w:val="20"/>
        </w:rPr>
        <w:t>higher</w:t>
      </w:r>
      <w:proofErr w:type="spellEnd"/>
      <w:r w:rsidRPr="00575049">
        <w:rPr>
          <w:sz w:val="20"/>
          <w:szCs w:val="20"/>
        </w:rPr>
        <w:t xml:space="preserve"> </w:t>
      </w:r>
      <w:proofErr w:type="spellStart"/>
      <w:r w:rsidRPr="00575049">
        <w:rPr>
          <w:sz w:val="20"/>
          <w:szCs w:val="20"/>
        </w:rPr>
        <w:t>order</w:t>
      </w:r>
      <w:proofErr w:type="spellEnd"/>
      <w:r w:rsidRPr="00575049">
        <w:rPr>
          <w:sz w:val="20"/>
          <w:szCs w:val="20"/>
        </w:rPr>
        <w:t xml:space="preserve"> </w:t>
      </w:r>
      <w:proofErr w:type="spellStart"/>
      <w:r w:rsidRPr="00575049">
        <w:rPr>
          <w:sz w:val="20"/>
          <w:szCs w:val="20"/>
        </w:rPr>
        <w:t>polynomial</w:t>
      </w:r>
      <w:proofErr w:type="spellEnd"/>
      <w:r w:rsidRPr="00575049">
        <w:rPr>
          <w:sz w:val="20"/>
          <w:szCs w:val="20"/>
        </w:rPr>
        <w:t xml:space="preserve"> </w:t>
      </w:r>
      <w:proofErr w:type="spellStart"/>
      <w:r w:rsidRPr="00575049">
        <w:rPr>
          <w:sz w:val="20"/>
          <w:szCs w:val="20"/>
        </w:rPr>
        <w:t>parameters</w:t>
      </w:r>
      <w:proofErr w:type="spellEnd"/>
      <w:r w:rsidRPr="00575049">
        <w:rPr>
          <w:sz w:val="20"/>
          <w:szCs w:val="20"/>
        </w:rPr>
        <w:t xml:space="preserve"> was </w:t>
      </w:r>
      <w:proofErr w:type="spellStart"/>
      <w:r w:rsidRPr="00575049">
        <w:rPr>
          <w:sz w:val="20"/>
          <w:szCs w:val="20"/>
        </w:rPr>
        <w:t>discussed</w:t>
      </w:r>
      <w:proofErr w:type="spellEnd"/>
      <w:r w:rsidRPr="00575049">
        <w:rPr>
          <w:sz w:val="20"/>
          <w:szCs w:val="20"/>
        </w:rPr>
        <w:t xml:space="preserve"> </w:t>
      </w:r>
      <w:proofErr w:type="spellStart"/>
      <w:r w:rsidRPr="00575049">
        <w:rPr>
          <w:sz w:val="20"/>
          <w:szCs w:val="20"/>
        </w:rPr>
        <w:t>extensively</w:t>
      </w:r>
      <w:proofErr w:type="spellEnd"/>
      <w:r w:rsidRPr="00575049">
        <w:rPr>
          <w:sz w:val="20"/>
          <w:szCs w:val="20"/>
        </w:rPr>
        <w:t xml:space="preserve"> </w:t>
      </w:r>
      <w:proofErr w:type="spellStart"/>
      <w:r w:rsidRPr="00575049">
        <w:rPr>
          <w:sz w:val="20"/>
          <w:szCs w:val="20"/>
        </w:rPr>
        <w:t>during</w:t>
      </w:r>
      <w:proofErr w:type="spellEnd"/>
      <w:r w:rsidRPr="00575049">
        <w:rPr>
          <w:sz w:val="20"/>
          <w:szCs w:val="20"/>
        </w:rPr>
        <w:t xml:space="preserve"> </w:t>
      </w:r>
      <w:proofErr w:type="spellStart"/>
      <w:r w:rsidRPr="00575049">
        <w:rPr>
          <w:sz w:val="20"/>
          <w:szCs w:val="20"/>
        </w:rPr>
        <w:t>the</w:t>
      </w:r>
      <w:proofErr w:type="spellEnd"/>
      <w:r w:rsidRPr="00575049">
        <w:rPr>
          <w:sz w:val="20"/>
          <w:szCs w:val="20"/>
        </w:rPr>
        <w:t xml:space="preserve"> </w:t>
      </w:r>
      <w:proofErr w:type="spellStart"/>
      <w:r w:rsidRPr="00575049">
        <w:rPr>
          <w:sz w:val="20"/>
          <w:szCs w:val="20"/>
        </w:rPr>
        <w:t>normative</w:t>
      </w:r>
      <w:proofErr w:type="spellEnd"/>
      <w:r w:rsidRPr="00575049">
        <w:rPr>
          <w:sz w:val="20"/>
          <w:szCs w:val="20"/>
        </w:rPr>
        <w:t xml:space="preserve"> </w:t>
      </w:r>
      <w:proofErr w:type="spellStart"/>
      <w:r w:rsidRPr="00575049">
        <w:rPr>
          <w:sz w:val="20"/>
          <w:szCs w:val="20"/>
        </w:rPr>
        <w:t>phase</w:t>
      </w:r>
      <w:proofErr w:type="spellEnd"/>
      <w:r w:rsidRPr="00575049">
        <w:rPr>
          <w:sz w:val="20"/>
          <w:szCs w:val="20"/>
        </w:rPr>
        <w:t xml:space="preserve"> of Rel-17 NR </w:t>
      </w:r>
      <w:proofErr w:type="spellStart"/>
      <w:r w:rsidRPr="00575049">
        <w:rPr>
          <w:sz w:val="20"/>
          <w:szCs w:val="20"/>
        </w:rPr>
        <w:t>over</w:t>
      </w:r>
      <w:proofErr w:type="spellEnd"/>
      <w:r w:rsidRPr="00575049">
        <w:rPr>
          <w:sz w:val="20"/>
          <w:szCs w:val="20"/>
        </w:rPr>
        <w:t xml:space="preserve"> NTN, and </w:t>
      </w:r>
      <w:proofErr w:type="spellStart"/>
      <w:r w:rsidRPr="00575049">
        <w:rPr>
          <w:sz w:val="20"/>
          <w:szCs w:val="20"/>
        </w:rPr>
        <w:t>the</w:t>
      </w:r>
      <w:proofErr w:type="spellEnd"/>
      <w:r w:rsidRPr="00575049">
        <w:rPr>
          <w:sz w:val="20"/>
          <w:szCs w:val="20"/>
        </w:rPr>
        <w:t xml:space="preserve"> </w:t>
      </w:r>
      <w:proofErr w:type="spellStart"/>
      <w:r w:rsidRPr="00575049">
        <w:rPr>
          <w:sz w:val="20"/>
          <w:szCs w:val="20"/>
        </w:rPr>
        <w:t>conclusions</w:t>
      </w:r>
      <w:proofErr w:type="spellEnd"/>
      <w:r w:rsidRPr="00575049">
        <w:rPr>
          <w:sz w:val="20"/>
          <w:szCs w:val="20"/>
        </w:rPr>
        <w:t xml:space="preserve"> </w:t>
      </w:r>
      <w:proofErr w:type="spellStart"/>
      <w:r w:rsidRPr="00575049">
        <w:rPr>
          <w:sz w:val="20"/>
          <w:szCs w:val="20"/>
        </w:rPr>
        <w:t>from</w:t>
      </w:r>
      <w:proofErr w:type="spellEnd"/>
      <w:r w:rsidRPr="00575049">
        <w:rPr>
          <w:sz w:val="20"/>
          <w:szCs w:val="20"/>
        </w:rPr>
        <w:t xml:space="preserve"> </w:t>
      </w:r>
      <w:proofErr w:type="spellStart"/>
      <w:r w:rsidRPr="00575049">
        <w:rPr>
          <w:sz w:val="20"/>
          <w:szCs w:val="20"/>
        </w:rPr>
        <w:t>this</w:t>
      </w:r>
      <w:proofErr w:type="spellEnd"/>
      <w:r w:rsidRPr="00575049">
        <w:rPr>
          <w:sz w:val="20"/>
          <w:szCs w:val="20"/>
        </w:rPr>
        <w:t xml:space="preserve"> was </w:t>
      </w:r>
      <w:proofErr w:type="spellStart"/>
      <w:r w:rsidRPr="00575049">
        <w:rPr>
          <w:sz w:val="20"/>
          <w:szCs w:val="20"/>
        </w:rPr>
        <w:t>that</w:t>
      </w:r>
      <w:proofErr w:type="spellEnd"/>
      <w:r w:rsidRPr="00575049">
        <w:rPr>
          <w:sz w:val="20"/>
          <w:szCs w:val="20"/>
        </w:rPr>
        <w:t xml:space="preserve"> </w:t>
      </w:r>
      <w:proofErr w:type="spellStart"/>
      <w:r w:rsidRPr="00575049">
        <w:rPr>
          <w:sz w:val="20"/>
          <w:szCs w:val="20"/>
        </w:rPr>
        <w:t>adding</w:t>
      </w:r>
      <w:proofErr w:type="spellEnd"/>
      <w:r w:rsidRPr="00575049">
        <w:rPr>
          <w:sz w:val="20"/>
          <w:szCs w:val="20"/>
        </w:rPr>
        <w:t xml:space="preserve"> a 3rd (</w:t>
      </w:r>
      <w:proofErr w:type="spellStart"/>
      <w:r w:rsidRPr="00575049">
        <w:rPr>
          <w:sz w:val="20"/>
          <w:szCs w:val="20"/>
        </w:rPr>
        <w:t>or</w:t>
      </w:r>
      <w:proofErr w:type="spellEnd"/>
      <w:r w:rsidRPr="00575049">
        <w:rPr>
          <w:sz w:val="20"/>
          <w:szCs w:val="20"/>
        </w:rPr>
        <w:t xml:space="preserve"> 4th) </w:t>
      </w:r>
      <w:proofErr w:type="spellStart"/>
      <w:r w:rsidRPr="00575049">
        <w:rPr>
          <w:sz w:val="20"/>
          <w:szCs w:val="20"/>
        </w:rPr>
        <w:t>order</w:t>
      </w:r>
      <w:proofErr w:type="spellEnd"/>
      <w:r w:rsidRPr="00575049">
        <w:rPr>
          <w:sz w:val="20"/>
          <w:szCs w:val="20"/>
        </w:rPr>
        <w:t xml:space="preserve"> </w:t>
      </w:r>
      <w:proofErr w:type="spellStart"/>
      <w:r w:rsidRPr="00575049">
        <w:rPr>
          <w:sz w:val="20"/>
          <w:szCs w:val="20"/>
        </w:rPr>
        <w:t>polynomial</w:t>
      </w:r>
      <w:proofErr w:type="spellEnd"/>
      <w:r w:rsidRPr="00575049">
        <w:rPr>
          <w:sz w:val="20"/>
          <w:szCs w:val="20"/>
        </w:rPr>
        <w:t xml:space="preserve"> </w:t>
      </w:r>
      <w:proofErr w:type="spellStart"/>
      <w:r w:rsidRPr="00575049">
        <w:rPr>
          <w:sz w:val="20"/>
          <w:szCs w:val="20"/>
        </w:rPr>
        <w:t>coefficient</w:t>
      </w:r>
      <w:proofErr w:type="spellEnd"/>
      <w:r w:rsidRPr="00575049">
        <w:rPr>
          <w:sz w:val="20"/>
          <w:szCs w:val="20"/>
        </w:rPr>
        <w:t xml:space="preserve"> </w:t>
      </w:r>
      <w:proofErr w:type="spellStart"/>
      <w:r w:rsidRPr="00575049">
        <w:rPr>
          <w:sz w:val="20"/>
          <w:szCs w:val="20"/>
        </w:rPr>
        <w:t>would</w:t>
      </w:r>
      <w:proofErr w:type="spellEnd"/>
      <w:r w:rsidRPr="00575049">
        <w:rPr>
          <w:sz w:val="20"/>
          <w:szCs w:val="20"/>
        </w:rPr>
        <w:t xml:space="preserve"> </w:t>
      </w:r>
      <w:proofErr w:type="spellStart"/>
      <w:r w:rsidRPr="00575049">
        <w:rPr>
          <w:sz w:val="20"/>
          <w:szCs w:val="20"/>
        </w:rPr>
        <w:t>not</w:t>
      </w:r>
      <w:proofErr w:type="spellEnd"/>
      <w:r w:rsidRPr="00575049">
        <w:rPr>
          <w:sz w:val="20"/>
          <w:szCs w:val="20"/>
        </w:rPr>
        <w:t xml:space="preserve"> </w:t>
      </w:r>
      <w:proofErr w:type="spellStart"/>
      <w:r w:rsidRPr="00575049">
        <w:rPr>
          <w:sz w:val="20"/>
          <w:szCs w:val="20"/>
        </w:rPr>
        <w:t>be</w:t>
      </w:r>
      <w:proofErr w:type="spellEnd"/>
      <w:r w:rsidRPr="00575049">
        <w:rPr>
          <w:sz w:val="20"/>
          <w:szCs w:val="20"/>
        </w:rPr>
        <w:t xml:space="preserve"> </w:t>
      </w:r>
      <w:proofErr w:type="spellStart"/>
      <w:r w:rsidRPr="00575049">
        <w:rPr>
          <w:sz w:val="20"/>
          <w:szCs w:val="20"/>
        </w:rPr>
        <w:t>needed</w:t>
      </w:r>
      <w:proofErr w:type="spellEnd"/>
      <w:r w:rsidRPr="00575049">
        <w:rPr>
          <w:sz w:val="20"/>
          <w:szCs w:val="20"/>
        </w:rPr>
        <w:t xml:space="preserve">. </w:t>
      </w:r>
      <w:proofErr w:type="spellStart"/>
      <w:r w:rsidRPr="00575049">
        <w:rPr>
          <w:sz w:val="20"/>
          <w:szCs w:val="20"/>
        </w:rPr>
        <w:t>Given</w:t>
      </w:r>
      <w:proofErr w:type="spellEnd"/>
      <w:r w:rsidRPr="00575049">
        <w:rPr>
          <w:sz w:val="20"/>
          <w:szCs w:val="20"/>
        </w:rPr>
        <w:t xml:space="preserve"> </w:t>
      </w:r>
      <w:proofErr w:type="spellStart"/>
      <w:r w:rsidRPr="00575049">
        <w:rPr>
          <w:sz w:val="20"/>
          <w:szCs w:val="20"/>
        </w:rPr>
        <w:t>that</w:t>
      </w:r>
      <w:proofErr w:type="spellEnd"/>
      <w:r w:rsidRPr="00575049">
        <w:rPr>
          <w:sz w:val="20"/>
          <w:szCs w:val="20"/>
        </w:rPr>
        <w:t xml:space="preserve"> </w:t>
      </w:r>
      <w:proofErr w:type="spellStart"/>
      <w:r>
        <w:rPr>
          <w:sz w:val="20"/>
          <w:szCs w:val="20"/>
        </w:rPr>
        <w:t>introcuding</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components</w:t>
      </w:r>
      <w:proofErr w:type="spellEnd"/>
      <w:r>
        <w:rPr>
          <w:sz w:val="20"/>
          <w:szCs w:val="20"/>
        </w:rPr>
        <w:t xml:space="preserve"> to </w:t>
      </w:r>
      <w:proofErr w:type="spellStart"/>
      <w:r>
        <w:rPr>
          <w:sz w:val="20"/>
          <w:szCs w:val="20"/>
        </w:rPr>
        <w:t>the</w:t>
      </w:r>
      <w:proofErr w:type="spellEnd"/>
      <w:r>
        <w:rPr>
          <w:sz w:val="20"/>
          <w:szCs w:val="20"/>
        </w:rPr>
        <w:t xml:space="preserve"> SIB19 at </w:t>
      </w:r>
      <w:proofErr w:type="spellStart"/>
      <w:r>
        <w:rPr>
          <w:sz w:val="20"/>
          <w:szCs w:val="20"/>
        </w:rPr>
        <w:t>this</w:t>
      </w:r>
      <w:proofErr w:type="spellEnd"/>
      <w:r>
        <w:rPr>
          <w:sz w:val="20"/>
          <w:szCs w:val="20"/>
        </w:rPr>
        <w:t xml:space="preserve"> </w:t>
      </w:r>
      <w:proofErr w:type="spellStart"/>
      <w:r>
        <w:rPr>
          <w:sz w:val="20"/>
          <w:szCs w:val="20"/>
        </w:rPr>
        <w:t>stage</w:t>
      </w:r>
      <w:proofErr w:type="spellEnd"/>
      <w:r>
        <w:rPr>
          <w:sz w:val="20"/>
          <w:szCs w:val="20"/>
        </w:rPr>
        <w:t xml:space="preserve"> of </w:t>
      </w:r>
      <w:proofErr w:type="spellStart"/>
      <w:r>
        <w:rPr>
          <w:sz w:val="20"/>
          <w:szCs w:val="20"/>
        </w:rPr>
        <w:t>specification</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cause</w:t>
      </w:r>
      <w:proofErr w:type="spellEnd"/>
      <w:r>
        <w:rPr>
          <w:sz w:val="20"/>
          <w:szCs w:val="20"/>
        </w:rPr>
        <w:t xml:space="preserve"> </w:t>
      </w:r>
      <w:proofErr w:type="spellStart"/>
      <w:r>
        <w:rPr>
          <w:sz w:val="20"/>
          <w:szCs w:val="20"/>
        </w:rPr>
        <w:t>potential</w:t>
      </w:r>
      <w:proofErr w:type="spellEnd"/>
      <w:r>
        <w:rPr>
          <w:sz w:val="20"/>
          <w:szCs w:val="20"/>
        </w:rPr>
        <w:t xml:space="preserve"> </w:t>
      </w:r>
      <w:proofErr w:type="spellStart"/>
      <w:r>
        <w:rPr>
          <w:sz w:val="20"/>
          <w:szCs w:val="20"/>
        </w:rPr>
        <w:t>issues</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backwards</w:t>
      </w:r>
      <w:proofErr w:type="spellEnd"/>
      <w:r>
        <w:rPr>
          <w:sz w:val="20"/>
          <w:szCs w:val="20"/>
        </w:rPr>
        <w:t xml:space="preserve"> and </w:t>
      </w:r>
      <w:proofErr w:type="spellStart"/>
      <w:r>
        <w:rPr>
          <w:sz w:val="20"/>
          <w:szCs w:val="20"/>
        </w:rPr>
        <w:t>forwards</w:t>
      </w:r>
      <w:proofErr w:type="spellEnd"/>
      <w:r>
        <w:rPr>
          <w:sz w:val="20"/>
          <w:szCs w:val="20"/>
        </w:rPr>
        <w:t xml:space="preserve"> </w:t>
      </w:r>
      <w:proofErr w:type="spellStart"/>
      <w:r>
        <w:rPr>
          <w:sz w:val="20"/>
          <w:szCs w:val="20"/>
        </w:rPr>
        <w:t>compatibility</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an </w:t>
      </w:r>
      <w:proofErr w:type="spellStart"/>
      <w:r>
        <w:rPr>
          <w:sz w:val="20"/>
          <w:szCs w:val="20"/>
        </w:rPr>
        <w:t>attractive</w:t>
      </w:r>
      <w:proofErr w:type="spellEnd"/>
      <w:r>
        <w:rPr>
          <w:sz w:val="20"/>
          <w:szCs w:val="20"/>
        </w:rPr>
        <w:t xml:space="preserve"> </w:t>
      </w:r>
      <w:proofErr w:type="spellStart"/>
      <w:r>
        <w:rPr>
          <w:sz w:val="20"/>
          <w:szCs w:val="20"/>
        </w:rPr>
        <w:t>solution</w:t>
      </w:r>
      <w:proofErr w:type="spellEnd"/>
      <w:r>
        <w:rPr>
          <w:sz w:val="20"/>
          <w:szCs w:val="20"/>
        </w:rPr>
        <w:t>.</w:t>
      </w:r>
    </w:p>
    <w:p w14:paraId="02B8B42E" w14:textId="77777777" w:rsidR="00354FAB" w:rsidRDefault="00354FAB" w:rsidP="00354FAB">
      <w:pPr>
        <w:pStyle w:val="ListParagraph"/>
        <w:numPr>
          <w:ilvl w:val="0"/>
          <w:numId w:val="33"/>
        </w:numPr>
        <w:rPr>
          <w:sz w:val="20"/>
          <w:szCs w:val="20"/>
        </w:rPr>
      </w:pPr>
      <w:r>
        <w:rPr>
          <w:sz w:val="20"/>
          <w:szCs w:val="20"/>
        </w:rPr>
        <w:t xml:space="preserve">It </w:t>
      </w:r>
      <w:proofErr w:type="spellStart"/>
      <w:r>
        <w:rPr>
          <w:sz w:val="20"/>
          <w:szCs w:val="20"/>
        </w:rPr>
        <w:t>has</w:t>
      </w:r>
      <w:proofErr w:type="spellEnd"/>
      <w:r>
        <w:rPr>
          <w:sz w:val="20"/>
          <w:szCs w:val="20"/>
        </w:rPr>
        <w:t xml:space="preserve"> </w:t>
      </w:r>
      <w:proofErr w:type="spellStart"/>
      <w:r>
        <w:rPr>
          <w:sz w:val="20"/>
          <w:szCs w:val="20"/>
        </w:rPr>
        <w:t>been</w:t>
      </w:r>
      <w:proofErr w:type="spellEnd"/>
      <w:r>
        <w:rPr>
          <w:sz w:val="20"/>
          <w:szCs w:val="20"/>
        </w:rPr>
        <w:t xml:space="preserve"> </w:t>
      </w:r>
      <w:proofErr w:type="spellStart"/>
      <w:r>
        <w:rPr>
          <w:sz w:val="20"/>
          <w:szCs w:val="20"/>
        </w:rPr>
        <w:t>shown</w:t>
      </w:r>
      <w:proofErr w:type="spellEnd"/>
      <w:r>
        <w:rPr>
          <w:sz w:val="20"/>
          <w:szCs w:val="20"/>
        </w:rPr>
        <w:t xml:space="preserve"> in </w:t>
      </w:r>
      <w:proofErr w:type="spellStart"/>
      <w:r>
        <w:rPr>
          <w:sz w:val="20"/>
          <w:szCs w:val="20"/>
        </w:rPr>
        <w:t>earlier</w:t>
      </w:r>
      <w:proofErr w:type="spellEnd"/>
      <w:r>
        <w:rPr>
          <w:sz w:val="20"/>
          <w:szCs w:val="20"/>
        </w:rPr>
        <w:t xml:space="preserve"> </w:t>
      </w:r>
      <w:proofErr w:type="spellStart"/>
      <w:r>
        <w:rPr>
          <w:sz w:val="20"/>
          <w:szCs w:val="20"/>
        </w:rPr>
        <w:t>contributions</w:t>
      </w:r>
      <w:proofErr w:type="spellEnd"/>
      <w:r>
        <w:rPr>
          <w:sz w:val="20"/>
          <w:szCs w:val="20"/>
        </w:rPr>
        <w:t xml:space="preserve"> </w:t>
      </w:r>
      <w:r>
        <w:rPr>
          <w:sz w:val="20"/>
          <w:szCs w:val="20"/>
        </w:rPr>
        <w:fldChar w:fldCharType="begin"/>
      </w:r>
      <w:r>
        <w:rPr>
          <w:sz w:val="20"/>
          <w:szCs w:val="20"/>
        </w:rPr>
        <w:instrText xml:space="preserve"> REF _Ref146915029 \r \h </w:instrText>
      </w:r>
      <w:r>
        <w:rPr>
          <w:sz w:val="20"/>
          <w:szCs w:val="20"/>
        </w:rPr>
      </w:r>
      <w:r>
        <w:rPr>
          <w:sz w:val="20"/>
          <w:szCs w:val="20"/>
        </w:rPr>
        <w:fldChar w:fldCharType="separate"/>
      </w:r>
      <w:r>
        <w:rPr>
          <w:sz w:val="20"/>
          <w:szCs w:val="20"/>
        </w:rPr>
        <w:t>[5]</w:t>
      </w:r>
      <w:r>
        <w:rPr>
          <w:sz w:val="20"/>
          <w:szCs w:val="20"/>
        </w:rPr>
        <w:fldChar w:fldCharType="end"/>
      </w:r>
      <w:r>
        <w:rPr>
          <w:sz w:val="20"/>
          <w:szCs w:val="20"/>
        </w:rPr>
        <w:t xml:space="preserve"> </w:t>
      </w:r>
      <w:proofErr w:type="spellStart"/>
      <w:r>
        <w:rPr>
          <w:sz w:val="20"/>
          <w:szCs w:val="20"/>
        </w:rPr>
        <w:t>that</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obtain</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corresponding</w:t>
      </w:r>
      <w:proofErr w:type="spellEnd"/>
      <w:r>
        <w:rPr>
          <w:sz w:val="20"/>
          <w:szCs w:val="20"/>
        </w:rPr>
        <w:t xml:space="preserve"> to </w:t>
      </w:r>
      <w:proofErr w:type="spellStart"/>
      <w:r>
        <w:rPr>
          <w:sz w:val="20"/>
          <w:szCs w:val="20"/>
        </w:rPr>
        <w:t>the</w:t>
      </w:r>
      <w:proofErr w:type="spellEnd"/>
      <w:r>
        <w:rPr>
          <w:sz w:val="20"/>
          <w:szCs w:val="20"/>
        </w:rPr>
        <w:t xml:space="preserve"> 3rd </w:t>
      </w:r>
      <w:proofErr w:type="spellStart"/>
      <w:r>
        <w:rPr>
          <w:sz w:val="20"/>
          <w:szCs w:val="20"/>
        </w:rPr>
        <w:t>order</w:t>
      </w:r>
      <w:proofErr w:type="spellEnd"/>
      <w:r>
        <w:rPr>
          <w:sz w:val="20"/>
          <w:szCs w:val="20"/>
        </w:rPr>
        <w:t xml:space="preserve"> </w:t>
      </w:r>
      <w:proofErr w:type="spellStart"/>
      <w:r>
        <w:rPr>
          <w:sz w:val="20"/>
          <w:szCs w:val="20"/>
        </w:rPr>
        <w:t>coefficient</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polynomial</w:t>
      </w:r>
      <w:proofErr w:type="spellEnd"/>
      <w:r>
        <w:rPr>
          <w:sz w:val="20"/>
          <w:szCs w:val="20"/>
        </w:rPr>
        <w:t xml:space="preserve"> </w:t>
      </w:r>
      <w:proofErr w:type="spellStart"/>
      <w:r>
        <w:rPr>
          <w:sz w:val="20"/>
          <w:szCs w:val="20"/>
        </w:rPr>
        <w:t>describing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through</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reading</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one</w:t>
      </w:r>
      <w:proofErr w:type="spellEnd"/>
      <w:r>
        <w:rPr>
          <w:sz w:val="20"/>
          <w:szCs w:val="20"/>
        </w:rPr>
        <w:t xml:space="preserve"> version of </w:t>
      </w:r>
      <w:proofErr w:type="spellStart"/>
      <w:r>
        <w:rPr>
          <w:sz w:val="20"/>
          <w:szCs w:val="20"/>
        </w:rPr>
        <w:t>the</w:t>
      </w:r>
      <w:proofErr w:type="spellEnd"/>
      <w:r>
        <w:rPr>
          <w:sz w:val="20"/>
          <w:szCs w:val="20"/>
        </w:rPr>
        <w:t xml:space="preserve"> SIB 19. </w:t>
      </w:r>
      <w:proofErr w:type="spellStart"/>
      <w:r>
        <w:rPr>
          <w:sz w:val="20"/>
          <w:szCs w:val="20"/>
        </w:rPr>
        <w:t>This</w:t>
      </w:r>
      <w:proofErr w:type="spellEnd"/>
      <w:r>
        <w:rPr>
          <w:sz w:val="20"/>
          <w:szCs w:val="20"/>
        </w:rPr>
        <w:t xml:space="preserve"> </w:t>
      </w:r>
      <w:proofErr w:type="spellStart"/>
      <w:r>
        <w:rPr>
          <w:sz w:val="20"/>
          <w:szCs w:val="20"/>
        </w:rPr>
        <w:t>approach</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utilize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change</w:t>
      </w:r>
      <w:proofErr w:type="spellEnd"/>
      <w:r>
        <w:rPr>
          <w:sz w:val="20"/>
          <w:szCs w:val="20"/>
        </w:rPr>
        <w:t xml:space="preserve"> of </w:t>
      </w:r>
      <w:proofErr w:type="spellStart"/>
      <w:r>
        <w:rPr>
          <w:sz w:val="20"/>
          <w:szCs w:val="20"/>
        </w:rPr>
        <w:t>parameters</w:t>
      </w:r>
      <w:proofErr w:type="spellEnd"/>
      <w:r>
        <w:rPr>
          <w:sz w:val="20"/>
          <w:szCs w:val="20"/>
        </w:rPr>
        <w:t xml:space="preserve"> for </w:t>
      </w:r>
      <w:proofErr w:type="spellStart"/>
      <w:r>
        <w:rPr>
          <w:sz w:val="20"/>
          <w:szCs w:val="20"/>
        </w:rPr>
        <w:t>the</w:t>
      </w:r>
      <w:proofErr w:type="spellEnd"/>
      <w:r>
        <w:rPr>
          <w:sz w:val="20"/>
          <w:szCs w:val="20"/>
        </w:rPr>
        <w:t xml:space="preserve"> </w:t>
      </w:r>
      <w:proofErr w:type="spellStart"/>
      <w:r>
        <w:rPr>
          <w:sz w:val="20"/>
          <w:szCs w:val="20"/>
        </w:rPr>
        <w:t>Common</w:t>
      </w:r>
      <w:proofErr w:type="spellEnd"/>
      <w:r>
        <w:rPr>
          <w:sz w:val="20"/>
          <w:szCs w:val="20"/>
        </w:rPr>
        <w:t xml:space="preserve"> TA to </w:t>
      </w:r>
      <w:proofErr w:type="spellStart"/>
      <w:r>
        <w:rPr>
          <w:sz w:val="20"/>
          <w:szCs w:val="20"/>
        </w:rPr>
        <w:t>allow</w:t>
      </w:r>
      <w:proofErr w:type="spellEnd"/>
      <w:r>
        <w:rPr>
          <w:sz w:val="20"/>
          <w:szCs w:val="20"/>
        </w:rPr>
        <w:t xml:space="preserve"> for </w:t>
      </w:r>
      <w:proofErr w:type="spellStart"/>
      <w:r>
        <w:rPr>
          <w:sz w:val="20"/>
          <w:szCs w:val="20"/>
        </w:rPr>
        <w:t>creating</w:t>
      </w:r>
      <w:proofErr w:type="spellEnd"/>
      <w:r>
        <w:rPr>
          <w:sz w:val="20"/>
          <w:szCs w:val="20"/>
        </w:rPr>
        <w:t xml:space="preserve"> a set of </w:t>
      </w:r>
      <w:proofErr w:type="spellStart"/>
      <w:r>
        <w:rPr>
          <w:sz w:val="20"/>
          <w:szCs w:val="20"/>
        </w:rPr>
        <w:t>equations</w:t>
      </w:r>
      <w:proofErr w:type="spellEnd"/>
      <w:r>
        <w:rPr>
          <w:sz w:val="20"/>
          <w:szCs w:val="20"/>
        </w:rPr>
        <w:t xml:space="preserve"> to </w:t>
      </w:r>
      <w:proofErr w:type="spellStart"/>
      <w:r>
        <w:rPr>
          <w:sz w:val="20"/>
          <w:szCs w:val="20"/>
        </w:rPr>
        <w:t>establish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value</w:t>
      </w:r>
      <w:proofErr w:type="spellEnd"/>
      <w:r>
        <w:rPr>
          <w:sz w:val="20"/>
          <w:szCs w:val="20"/>
        </w:rPr>
        <w:t xml:space="preserve"> for </w:t>
      </w:r>
      <w:proofErr w:type="spellStart"/>
      <w:r>
        <w:rPr>
          <w:sz w:val="20"/>
          <w:szCs w:val="20"/>
        </w:rPr>
        <w:t>the</w:t>
      </w:r>
      <w:proofErr w:type="spellEnd"/>
      <w:r>
        <w:rPr>
          <w:sz w:val="20"/>
          <w:szCs w:val="20"/>
        </w:rPr>
        <w:t xml:space="preserve"> 3rd </w:t>
      </w:r>
      <w:proofErr w:type="spellStart"/>
      <w:r>
        <w:rPr>
          <w:sz w:val="20"/>
          <w:szCs w:val="20"/>
        </w:rPr>
        <w:t>order</w:t>
      </w:r>
      <w:proofErr w:type="spellEnd"/>
      <w:r>
        <w:rPr>
          <w:sz w:val="20"/>
          <w:szCs w:val="20"/>
        </w:rPr>
        <w:t xml:space="preserve"> </w:t>
      </w:r>
      <w:proofErr w:type="spellStart"/>
      <w:r>
        <w:rPr>
          <w:sz w:val="20"/>
          <w:szCs w:val="20"/>
        </w:rPr>
        <w:t>derivative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Such</w:t>
      </w:r>
      <w:proofErr w:type="spellEnd"/>
      <w:r>
        <w:rPr>
          <w:sz w:val="20"/>
          <w:szCs w:val="20"/>
        </w:rPr>
        <w:t xml:space="preserve"> a </w:t>
      </w:r>
      <w:proofErr w:type="spellStart"/>
      <w:r>
        <w:rPr>
          <w:sz w:val="20"/>
          <w:szCs w:val="20"/>
        </w:rPr>
        <w:t>solution</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require</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standardization</w:t>
      </w:r>
      <w:proofErr w:type="spellEnd"/>
      <w:r>
        <w:rPr>
          <w:sz w:val="20"/>
          <w:szCs w:val="20"/>
        </w:rPr>
        <w:t xml:space="preserve"> </w:t>
      </w:r>
      <w:proofErr w:type="spellStart"/>
      <w:r>
        <w:rPr>
          <w:sz w:val="20"/>
          <w:szCs w:val="20"/>
        </w:rPr>
        <w:t>effort</w:t>
      </w:r>
      <w:proofErr w:type="spellEnd"/>
      <w:r>
        <w:rPr>
          <w:sz w:val="20"/>
          <w:szCs w:val="20"/>
        </w:rPr>
        <w:t xml:space="preserve"> and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higly</w:t>
      </w:r>
      <w:proofErr w:type="spellEnd"/>
      <w:r>
        <w:rPr>
          <w:sz w:val="20"/>
          <w:szCs w:val="20"/>
        </w:rPr>
        <w:t xml:space="preserve"> </w:t>
      </w:r>
      <w:proofErr w:type="spellStart"/>
      <w:r>
        <w:rPr>
          <w:sz w:val="20"/>
          <w:szCs w:val="20"/>
        </w:rPr>
        <w:t>preferred</w:t>
      </w:r>
      <w:proofErr w:type="spellEnd"/>
      <w:r>
        <w:rPr>
          <w:sz w:val="20"/>
          <w:szCs w:val="20"/>
        </w:rPr>
        <w:t xml:space="preserve"> </w:t>
      </w:r>
      <w:proofErr w:type="spellStart"/>
      <w:r>
        <w:rPr>
          <w:sz w:val="20"/>
          <w:szCs w:val="20"/>
        </w:rPr>
        <w:t>over</w:t>
      </w:r>
      <w:proofErr w:type="spellEnd"/>
      <w:r>
        <w:rPr>
          <w:sz w:val="20"/>
          <w:szCs w:val="20"/>
        </w:rPr>
        <w:t xml:space="preserve"> </w:t>
      </w:r>
      <w:proofErr w:type="spellStart"/>
      <w:r>
        <w:rPr>
          <w:sz w:val="20"/>
          <w:szCs w:val="20"/>
        </w:rPr>
        <w:t>the</w:t>
      </w:r>
      <w:proofErr w:type="spellEnd"/>
      <w:r>
        <w:rPr>
          <w:sz w:val="20"/>
          <w:szCs w:val="20"/>
        </w:rPr>
        <w:t xml:space="preserve"> (a) </w:t>
      </w:r>
      <w:proofErr w:type="spellStart"/>
      <w:r>
        <w:rPr>
          <w:sz w:val="20"/>
          <w:szCs w:val="20"/>
        </w:rPr>
        <w:t>approach</w:t>
      </w:r>
      <w:proofErr w:type="spellEnd"/>
      <w:r>
        <w:rPr>
          <w:sz w:val="20"/>
          <w:szCs w:val="20"/>
        </w:rPr>
        <w:t xml:space="preserve"> </w:t>
      </w:r>
      <w:proofErr w:type="spellStart"/>
      <w:r>
        <w:rPr>
          <w:sz w:val="20"/>
          <w:szCs w:val="20"/>
        </w:rPr>
        <w:t>above</w:t>
      </w:r>
      <w:proofErr w:type="spellEnd"/>
      <w:r>
        <w:rPr>
          <w:sz w:val="20"/>
          <w:szCs w:val="20"/>
        </w:rPr>
        <w:t xml:space="preserve">, as it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 </w:t>
      </w:r>
      <w:proofErr w:type="spellStart"/>
      <w:r>
        <w:rPr>
          <w:sz w:val="20"/>
          <w:szCs w:val="20"/>
        </w:rPr>
        <w:t>simply</w:t>
      </w:r>
      <w:proofErr w:type="spellEnd"/>
      <w:r>
        <w:rPr>
          <w:sz w:val="20"/>
          <w:szCs w:val="20"/>
        </w:rPr>
        <w:t xml:space="preserve"> UE </w:t>
      </w:r>
      <w:proofErr w:type="spellStart"/>
      <w:r>
        <w:rPr>
          <w:sz w:val="20"/>
          <w:szCs w:val="20"/>
        </w:rPr>
        <w:t>implementation</w:t>
      </w:r>
      <w:proofErr w:type="spellEnd"/>
      <w:r>
        <w:rPr>
          <w:sz w:val="20"/>
          <w:szCs w:val="20"/>
        </w:rPr>
        <w:t>.</w:t>
      </w:r>
    </w:p>
    <w:p w14:paraId="02E4FE83" w14:textId="77777777" w:rsidR="00354FAB" w:rsidRDefault="00354FAB" w:rsidP="00354FAB">
      <w:pPr>
        <w:pStyle w:val="ListParagraph"/>
        <w:numPr>
          <w:ilvl w:val="0"/>
          <w:numId w:val="33"/>
        </w:numPr>
        <w:rPr>
          <w:sz w:val="20"/>
          <w:szCs w:val="20"/>
        </w:rPr>
      </w:pPr>
      <w:proofErr w:type="spellStart"/>
      <w:r>
        <w:rPr>
          <w:sz w:val="20"/>
          <w:szCs w:val="20"/>
        </w:rPr>
        <w:lastRenderedPageBreak/>
        <w:t>Reducing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validity</w:t>
      </w:r>
      <w:proofErr w:type="spellEnd"/>
      <w:r>
        <w:rPr>
          <w:sz w:val="20"/>
          <w:szCs w:val="20"/>
        </w:rPr>
        <w:t xml:space="preserve"> </w:t>
      </w:r>
      <w:proofErr w:type="spellStart"/>
      <w:r>
        <w:rPr>
          <w:sz w:val="20"/>
          <w:szCs w:val="20"/>
        </w:rPr>
        <w:t>time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ephemeris</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could</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 </w:t>
      </w:r>
      <w:proofErr w:type="spellStart"/>
      <w:r>
        <w:rPr>
          <w:sz w:val="20"/>
          <w:szCs w:val="20"/>
        </w:rPr>
        <w:t>valid</w:t>
      </w:r>
      <w:proofErr w:type="spellEnd"/>
      <w:r>
        <w:rPr>
          <w:sz w:val="20"/>
          <w:szCs w:val="20"/>
        </w:rPr>
        <w:t xml:space="preserve"> </w:t>
      </w:r>
      <w:proofErr w:type="spellStart"/>
      <w:r>
        <w:rPr>
          <w:sz w:val="20"/>
          <w:szCs w:val="20"/>
        </w:rPr>
        <w:t>solution</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problem</w:t>
      </w:r>
      <w:proofErr w:type="spellEnd"/>
      <w:r>
        <w:rPr>
          <w:sz w:val="20"/>
          <w:szCs w:val="20"/>
        </w:rPr>
        <w:t xml:space="preserve"> at </w:t>
      </w:r>
      <w:proofErr w:type="spellStart"/>
      <w:r>
        <w:rPr>
          <w:sz w:val="20"/>
          <w:szCs w:val="20"/>
        </w:rPr>
        <w:t>hand</w:t>
      </w:r>
      <w:proofErr w:type="spellEnd"/>
      <w:r>
        <w:rPr>
          <w:sz w:val="20"/>
          <w:szCs w:val="20"/>
        </w:rPr>
        <w:t xml:space="preserve">. As </w:t>
      </w:r>
      <w:proofErr w:type="spellStart"/>
      <w:r>
        <w:rPr>
          <w:sz w:val="20"/>
          <w:szCs w:val="20"/>
        </w:rPr>
        <w:t>the</w:t>
      </w:r>
      <w:proofErr w:type="spellEnd"/>
      <w:r>
        <w:rPr>
          <w:sz w:val="20"/>
          <w:szCs w:val="20"/>
        </w:rPr>
        <w:t xml:space="preserve"> </w:t>
      </w:r>
      <w:proofErr w:type="spellStart"/>
      <w:r>
        <w:rPr>
          <w:sz w:val="20"/>
          <w:szCs w:val="20"/>
        </w:rPr>
        <w:t>amout</w:t>
      </w:r>
      <w:proofErr w:type="spellEnd"/>
      <w:r>
        <w:rPr>
          <w:sz w:val="20"/>
          <w:szCs w:val="20"/>
        </w:rPr>
        <w:t xml:space="preserve"> of </w:t>
      </w:r>
      <w:proofErr w:type="spellStart"/>
      <w:r>
        <w:rPr>
          <w:sz w:val="20"/>
          <w:szCs w:val="20"/>
        </w:rPr>
        <w:t>relative</w:t>
      </w:r>
      <w:proofErr w:type="spellEnd"/>
      <w:r>
        <w:rPr>
          <w:sz w:val="20"/>
          <w:szCs w:val="20"/>
        </w:rPr>
        <w:t xml:space="preserve"> </w:t>
      </w:r>
      <w:proofErr w:type="spellStart"/>
      <w:r>
        <w:rPr>
          <w:sz w:val="20"/>
          <w:szCs w:val="20"/>
        </w:rPr>
        <w:t>systematic</w:t>
      </w:r>
      <w:proofErr w:type="spellEnd"/>
      <w:r>
        <w:rPr>
          <w:sz w:val="20"/>
          <w:szCs w:val="20"/>
        </w:rPr>
        <w:t xml:space="preserve"> </w:t>
      </w:r>
      <w:proofErr w:type="spellStart"/>
      <w:r>
        <w:rPr>
          <w:sz w:val="20"/>
          <w:szCs w:val="20"/>
        </w:rPr>
        <w:t>error</w:t>
      </w:r>
      <w:proofErr w:type="spellEnd"/>
      <w:r>
        <w:rPr>
          <w:sz w:val="20"/>
          <w:szCs w:val="20"/>
        </w:rPr>
        <w:t xml:space="preserve"> </w:t>
      </w:r>
      <w:proofErr w:type="spellStart"/>
      <w:r>
        <w:rPr>
          <w:sz w:val="20"/>
          <w:szCs w:val="20"/>
        </w:rPr>
        <w:t>increases</w:t>
      </w:r>
      <w:proofErr w:type="spellEnd"/>
      <w:r>
        <w:rPr>
          <w:sz w:val="20"/>
          <w:szCs w:val="20"/>
        </w:rPr>
        <w:t xml:space="preserve"> </w:t>
      </w:r>
      <w:proofErr w:type="spellStart"/>
      <w:r>
        <w:rPr>
          <w:sz w:val="20"/>
          <w:szCs w:val="20"/>
        </w:rPr>
        <w:t>due</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higher</w:t>
      </w:r>
      <w:proofErr w:type="spellEnd"/>
      <w:r>
        <w:rPr>
          <w:sz w:val="20"/>
          <w:szCs w:val="20"/>
        </w:rPr>
        <w:t xml:space="preserve"> </w:t>
      </w:r>
      <w:proofErr w:type="spellStart"/>
      <w:r>
        <w:rPr>
          <w:sz w:val="20"/>
          <w:szCs w:val="20"/>
        </w:rPr>
        <w:t>subcarrier</w:t>
      </w:r>
      <w:proofErr w:type="spellEnd"/>
      <w:r>
        <w:rPr>
          <w:sz w:val="20"/>
          <w:szCs w:val="20"/>
        </w:rPr>
        <w:t xml:space="preserve"> </w:t>
      </w:r>
      <w:proofErr w:type="spellStart"/>
      <w:r>
        <w:rPr>
          <w:sz w:val="20"/>
          <w:szCs w:val="20"/>
        </w:rPr>
        <w:t>spacing</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will</w:t>
      </w:r>
      <w:proofErr w:type="spellEnd"/>
      <w:r>
        <w:rPr>
          <w:sz w:val="20"/>
          <w:szCs w:val="20"/>
        </w:rPr>
        <w:t xml:space="preserve"> </w:t>
      </w:r>
      <w:proofErr w:type="spellStart"/>
      <w:r>
        <w:rPr>
          <w:sz w:val="20"/>
          <w:szCs w:val="20"/>
        </w:rPr>
        <w:t>naturally</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update</w:t>
      </w:r>
      <w:proofErr w:type="spellEnd"/>
      <w:r>
        <w:rPr>
          <w:sz w:val="20"/>
          <w:szCs w:val="20"/>
        </w:rPr>
        <w:t xml:space="preserve"> </w:t>
      </w:r>
      <w:proofErr w:type="spellStart"/>
      <w:r>
        <w:rPr>
          <w:sz w:val="20"/>
          <w:szCs w:val="20"/>
        </w:rPr>
        <w:t>its</w:t>
      </w:r>
      <w:proofErr w:type="spellEnd"/>
      <w:r>
        <w:rPr>
          <w:sz w:val="20"/>
          <w:szCs w:val="20"/>
        </w:rPr>
        <w:t xml:space="preserve"> GNSS </w:t>
      </w:r>
      <w:proofErr w:type="spellStart"/>
      <w:r>
        <w:rPr>
          <w:sz w:val="20"/>
          <w:szCs w:val="20"/>
        </w:rPr>
        <w:t>related</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better</w:t>
      </w:r>
      <w:proofErr w:type="spellEnd"/>
      <w:r>
        <w:rPr>
          <w:sz w:val="20"/>
          <w:szCs w:val="20"/>
        </w:rPr>
        <w:t xml:space="preserve"> </w:t>
      </w:r>
      <w:proofErr w:type="spellStart"/>
      <w:r>
        <w:rPr>
          <w:sz w:val="20"/>
          <w:szCs w:val="20"/>
        </w:rPr>
        <w:t>modelling</w:t>
      </w:r>
      <w:proofErr w:type="spellEnd"/>
      <w:r>
        <w:rPr>
          <w:sz w:val="20"/>
          <w:szCs w:val="20"/>
        </w:rPr>
        <w:t xml:space="preserve"> of </w:t>
      </w:r>
      <w:proofErr w:type="spellStart"/>
      <w:r>
        <w:rPr>
          <w:sz w:val="20"/>
          <w:szCs w:val="20"/>
        </w:rPr>
        <w:t>satellite</w:t>
      </w:r>
      <w:proofErr w:type="spellEnd"/>
      <w:r>
        <w:rPr>
          <w:sz w:val="20"/>
          <w:szCs w:val="20"/>
        </w:rPr>
        <w:t xml:space="preserve"> position, </w:t>
      </w:r>
      <w:proofErr w:type="spellStart"/>
      <w:r>
        <w:rPr>
          <w:sz w:val="20"/>
          <w:szCs w:val="20"/>
        </w:rPr>
        <w:t>better</w:t>
      </w:r>
      <w:proofErr w:type="spellEnd"/>
      <w:r>
        <w:rPr>
          <w:sz w:val="20"/>
          <w:szCs w:val="20"/>
        </w:rPr>
        <w:t xml:space="preserve"> </w:t>
      </w:r>
      <w:proofErr w:type="spellStart"/>
      <w:r>
        <w:rPr>
          <w:sz w:val="20"/>
          <w:szCs w:val="20"/>
        </w:rPr>
        <w:t>understanding</w:t>
      </w:r>
      <w:proofErr w:type="spellEnd"/>
      <w:r>
        <w:rPr>
          <w:sz w:val="20"/>
          <w:szCs w:val="20"/>
        </w:rPr>
        <w:t xml:space="preserve"> of UE position), and </w:t>
      </w:r>
      <w:proofErr w:type="spellStart"/>
      <w:r>
        <w:rPr>
          <w:sz w:val="20"/>
          <w:szCs w:val="20"/>
        </w:rPr>
        <w:t>hence</w:t>
      </w:r>
      <w:proofErr w:type="spellEnd"/>
      <w:r>
        <w:rPr>
          <w:sz w:val="20"/>
          <w:szCs w:val="20"/>
        </w:rPr>
        <w:t xml:space="preserve"> it </w:t>
      </w:r>
      <w:proofErr w:type="spellStart"/>
      <w:r>
        <w:rPr>
          <w:sz w:val="20"/>
          <w:szCs w:val="20"/>
        </w:rPr>
        <w:t>would</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natural</w:t>
      </w:r>
      <w:proofErr w:type="spellEnd"/>
      <w:r>
        <w:rPr>
          <w:sz w:val="20"/>
          <w:szCs w:val="20"/>
        </w:rPr>
        <w:t xml:space="preserve"> for </w:t>
      </w:r>
      <w:proofErr w:type="spellStart"/>
      <w:r>
        <w:rPr>
          <w:sz w:val="20"/>
          <w:szCs w:val="20"/>
        </w:rPr>
        <w:t>the</w:t>
      </w:r>
      <w:proofErr w:type="spellEnd"/>
      <w:r>
        <w:rPr>
          <w:sz w:val="20"/>
          <w:szCs w:val="20"/>
        </w:rPr>
        <w:t xml:space="preserve"> UE to </w:t>
      </w:r>
      <w:proofErr w:type="spellStart"/>
      <w:r>
        <w:rPr>
          <w:sz w:val="20"/>
          <w:szCs w:val="20"/>
        </w:rPr>
        <w:t>have</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frequent</w:t>
      </w:r>
      <w:proofErr w:type="spellEnd"/>
      <w:r>
        <w:rPr>
          <w:sz w:val="20"/>
          <w:szCs w:val="20"/>
        </w:rPr>
        <w:t xml:space="preserve"> </w:t>
      </w:r>
      <w:proofErr w:type="spellStart"/>
      <w:r>
        <w:rPr>
          <w:sz w:val="20"/>
          <w:szCs w:val="20"/>
        </w:rPr>
        <w:t>updates</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understanding</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broadcasted</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(and </w:t>
      </w:r>
      <w:proofErr w:type="spellStart"/>
      <w:r>
        <w:rPr>
          <w:sz w:val="20"/>
          <w:szCs w:val="20"/>
        </w:rPr>
        <w:t>we</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keep</w:t>
      </w:r>
      <w:proofErr w:type="spellEnd"/>
      <w:r>
        <w:rPr>
          <w:sz w:val="20"/>
          <w:szCs w:val="20"/>
        </w:rPr>
        <w:t xml:space="preserve"> in </w:t>
      </w:r>
      <w:proofErr w:type="spellStart"/>
      <w:r>
        <w:rPr>
          <w:sz w:val="20"/>
          <w:szCs w:val="20"/>
        </w:rPr>
        <w:t>mind</w:t>
      </w:r>
      <w:proofErr w:type="spellEnd"/>
      <w:r>
        <w:rPr>
          <w:sz w:val="20"/>
          <w:szCs w:val="20"/>
        </w:rPr>
        <w:t xml:space="preserve"> </w:t>
      </w:r>
      <w:proofErr w:type="spellStart"/>
      <w:r>
        <w:rPr>
          <w:sz w:val="20"/>
          <w:szCs w:val="20"/>
        </w:rPr>
        <w:t>that</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expand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validity</w:t>
      </w:r>
      <w:proofErr w:type="spellEnd"/>
      <w:r>
        <w:rPr>
          <w:sz w:val="20"/>
          <w:szCs w:val="20"/>
        </w:rPr>
        <w:t xml:space="preserve"> </w:t>
      </w:r>
      <w:proofErr w:type="spellStart"/>
      <w:r>
        <w:rPr>
          <w:sz w:val="20"/>
          <w:szCs w:val="20"/>
        </w:rPr>
        <w:t>scope</w:t>
      </w:r>
      <w:proofErr w:type="spellEnd"/>
      <w:r>
        <w:rPr>
          <w:sz w:val="20"/>
          <w:szCs w:val="20"/>
        </w:rPr>
        <w:t xml:space="preserve"> of </w:t>
      </w:r>
      <w:proofErr w:type="spellStart"/>
      <w:r>
        <w:rPr>
          <w:sz w:val="20"/>
          <w:szCs w:val="20"/>
        </w:rPr>
        <w:t>the</w:t>
      </w:r>
      <w:proofErr w:type="spellEnd"/>
      <w:r>
        <w:rPr>
          <w:sz w:val="20"/>
          <w:szCs w:val="20"/>
        </w:rPr>
        <w:t xml:space="preserve"> SIB19 </w:t>
      </w:r>
      <w:proofErr w:type="spellStart"/>
      <w:r>
        <w:rPr>
          <w:sz w:val="20"/>
          <w:szCs w:val="20"/>
        </w:rPr>
        <w:t>content</w:t>
      </w:r>
      <w:proofErr w:type="spellEnd"/>
      <w:r>
        <w:rPr>
          <w:sz w:val="20"/>
          <w:szCs w:val="20"/>
        </w:rPr>
        <w:t xml:space="preserve"> in case </w:t>
      </w:r>
      <w:proofErr w:type="spellStart"/>
      <w:r>
        <w:rPr>
          <w:sz w:val="20"/>
          <w:szCs w:val="20"/>
        </w:rPr>
        <w:t>the</w:t>
      </w:r>
      <w:proofErr w:type="spellEnd"/>
      <w:r>
        <w:rPr>
          <w:sz w:val="20"/>
          <w:szCs w:val="20"/>
        </w:rPr>
        <w:t xml:space="preserve"> UE is </w:t>
      </w:r>
      <w:proofErr w:type="spellStart"/>
      <w:r>
        <w:rPr>
          <w:sz w:val="20"/>
          <w:szCs w:val="20"/>
        </w:rPr>
        <w:t>able</w:t>
      </w:r>
      <w:proofErr w:type="spellEnd"/>
      <w:r>
        <w:rPr>
          <w:sz w:val="20"/>
          <w:szCs w:val="20"/>
        </w:rPr>
        <w:t xml:space="preserve"> to </w:t>
      </w:r>
      <w:proofErr w:type="spellStart"/>
      <w:r>
        <w:rPr>
          <w:sz w:val="20"/>
          <w:szCs w:val="20"/>
        </w:rPr>
        <w:t>do</w:t>
      </w:r>
      <w:proofErr w:type="spellEnd"/>
      <w:r>
        <w:rPr>
          <w:sz w:val="20"/>
          <w:szCs w:val="20"/>
        </w:rPr>
        <w:t xml:space="preserve"> ”</w:t>
      </w:r>
      <w:proofErr w:type="spellStart"/>
      <w:r>
        <w:rPr>
          <w:sz w:val="20"/>
          <w:szCs w:val="20"/>
        </w:rPr>
        <w:t>backwards</w:t>
      </w:r>
      <w:proofErr w:type="spellEnd"/>
      <w:r>
        <w:rPr>
          <w:sz w:val="20"/>
          <w:szCs w:val="20"/>
        </w:rPr>
        <w:t xml:space="preserve"> </w:t>
      </w:r>
      <w:proofErr w:type="spellStart"/>
      <w:r>
        <w:rPr>
          <w:sz w:val="20"/>
          <w:szCs w:val="20"/>
        </w:rPr>
        <w:t>propagation</w:t>
      </w:r>
      <w:proofErr w:type="spellEnd"/>
      <w:r>
        <w:rPr>
          <w:sz w:val="20"/>
          <w:szCs w:val="20"/>
        </w:rPr>
        <w:t xml:space="preserve">” – </w:t>
      </w:r>
      <w:proofErr w:type="spellStart"/>
      <w:r>
        <w:rPr>
          <w:sz w:val="20"/>
          <w:szCs w:val="20"/>
        </w:rPr>
        <w:t>again</w:t>
      </w:r>
      <w:proofErr w:type="spellEnd"/>
      <w:r>
        <w:rPr>
          <w:sz w:val="20"/>
          <w:szCs w:val="20"/>
        </w:rPr>
        <w:t xml:space="preserve">, it is a </w:t>
      </w:r>
      <w:proofErr w:type="spellStart"/>
      <w:r>
        <w:rPr>
          <w:sz w:val="20"/>
          <w:szCs w:val="20"/>
        </w:rPr>
        <w:t>matter</w:t>
      </w:r>
      <w:proofErr w:type="spellEnd"/>
      <w:r>
        <w:rPr>
          <w:sz w:val="20"/>
          <w:szCs w:val="20"/>
        </w:rPr>
        <w:t xml:space="preserve"> of UE </w:t>
      </w:r>
      <w:proofErr w:type="spellStart"/>
      <w:r>
        <w:rPr>
          <w:sz w:val="20"/>
          <w:szCs w:val="20"/>
        </w:rPr>
        <w:t>implementation</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impact</w:t>
      </w:r>
      <w:proofErr w:type="spellEnd"/>
      <w:r>
        <w:rPr>
          <w:sz w:val="20"/>
          <w:szCs w:val="20"/>
        </w:rPr>
        <w:t xml:space="preserve"> </w:t>
      </w:r>
      <w:proofErr w:type="spellStart"/>
      <w:r>
        <w:rPr>
          <w:sz w:val="20"/>
          <w:szCs w:val="20"/>
        </w:rPr>
        <w:t>standardization</w:t>
      </w:r>
      <w:proofErr w:type="spellEnd"/>
      <w:r>
        <w:rPr>
          <w:sz w:val="20"/>
          <w:szCs w:val="20"/>
        </w:rPr>
        <w:t xml:space="preserve"> </w:t>
      </w:r>
      <w:proofErr w:type="spellStart"/>
      <w:r>
        <w:rPr>
          <w:sz w:val="20"/>
          <w:szCs w:val="20"/>
        </w:rPr>
        <w:t>efforts</w:t>
      </w:r>
      <w:proofErr w:type="spellEnd"/>
      <w:r>
        <w:rPr>
          <w:sz w:val="20"/>
          <w:szCs w:val="20"/>
        </w:rPr>
        <w:t>.</w:t>
      </w:r>
    </w:p>
    <w:p w14:paraId="2604AB1B" w14:textId="77777777" w:rsidR="00354FAB" w:rsidRPr="00BA7FCD" w:rsidRDefault="00354FAB" w:rsidP="00354FAB">
      <w:pPr>
        <w:pStyle w:val="ListParagraph"/>
        <w:numPr>
          <w:ilvl w:val="0"/>
          <w:numId w:val="33"/>
        </w:numPr>
        <w:rPr>
          <w:sz w:val="20"/>
          <w:szCs w:val="20"/>
        </w:rPr>
      </w:pPr>
      <w:proofErr w:type="spellStart"/>
      <w:r>
        <w:rPr>
          <w:sz w:val="20"/>
          <w:szCs w:val="20"/>
        </w:rPr>
        <w:t>The</w:t>
      </w:r>
      <w:proofErr w:type="spellEnd"/>
      <w:r>
        <w:rPr>
          <w:sz w:val="20"/>
          <w:szCs w:val="20"/>
        </w:rPr>
        <w:t xml:space="preserve"> </w:t>
      </w:r>
      <w:proofErr w:type="spellStart"/>
      <w:r>
        <w:rPr>
          <w:sz w:val="20"/>
          <w:szCs w:val="20"/>
        </w:rPr>
        <w:t>last</w:t>
      </w:r>
      <w:proofErr w:type="spellEnd"/>
      <w:r>
        <w:rPr>
          <w:sz w:val="20"/>
          <w:szCs w:val="20"/>
        </w:rPr>
        <w:t xml:space="preserve"> option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to </w:t>
      </w:r>
      <w:proofErr w:type="spellStart"/>
      <w:r>
        <w:rPr>
          <w:sz w:val="20"/>
          <w:szCs w:val="20"/>
        </w:rPr>
        <w:t>enforce</w:t>
      </w:r>
      <w:proofErr w:type="spellEnd"/>
      <w:r>
        <w:rPr>
          <w:sz w:val="20"/>
          <w:szCs w:val="20"/>
        </w:rPr>
        <w:t xml:space="preserve"> </w:t>
      </w:r>
      <w:proofErr w:type="spellStart"/>
      <w:r>
        <w:rPr>
          <w:sz w:val="20"/>
          <w:szCs w:val="20"/>
        </w:rPr>
        <w:t>all</w:t>
      </w:r>
      <w:proofErr w:type="spellEnd"/>
      <w:r>
        <w:rPr>
          <w:sz w:val="20"/>
          <w:szCs w:val="20"/>
        </w:rPr>
        <w:t xml:space="preserve"> UE to </w:t>
      </w:r>
      <w:proofErr w:type="spellStart"/>
      <w:r>
        <w:rPr>
          <w:sz w:val="20"/>
          <w:szCs w:val="20"/>
        </w:rPr>
        <w:t>apply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information</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cause</w:t>
      </w:r>
      <w:proofErr w:type="spellEnd"/>
      <w:r>
        <w:rPr>
          <w:sz w:val="20"/>
          <w:szCs w:val="20"/>
        </w:rPr>
        <w:t xml:space="preserve"> </w:t>
      </w:r>
      <w:proofErr w:type="spellStart"/>
      <w:r>
        <w:rPr>
          <w:sz w:val="20"/>
          <w:szCs w:val="20"/>
        </w:rPr>
        <w:t>all</w:t>
      </w:r>
      <w:proofErr w:type="spellEnd"/>
      <w:r>
        <w:rPr>
          <w:sz w:val="20"/>
          <w:szCs w:val="20"/>
        </w:rPr>
        <w:t xml:space="preserve"> </w:t>
      </w:r>
      <w:proofErr w:type="spellStart"/>
      <w:r>
        <w:rPr>
          <w:sz w:val="20"/>
          <w:szCs w:val="20"/>
        </w:rPr>
        <w:t>UEs</w:t>
      </w:r>
      <w:proofErr w:type="spellEnd"/>
      <w:r>
        <w:rPr>
          <w:sz w:val="20"/>
          <w:szCs w:val="20"/>
        </w:rPr>
        <w:t xml:space="preserve"> to </w:t>
      </w:r>
      <w:proofErr w:type="spellStart"/>
      <w:r>
        <w:rPr>
          <w:sz w:val="20"/>
          <w:szCs w:val="20"/>
        </w:rPr>
        <w:t>experience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modelling</w:t>
      </w:r>
      <w:proofErr w:type="spellEnd"/>
      <w:r>
        <w:rPr>
          <w:sz w:val="20"/>
          <w:szCs w:val="20"/>
        </w:rPr>
        <w:t xml:space="preserve"> </w:t>
      </w:r>
      <w:proofErr w:type="spellStart"/>
      <w:r>
        <w:rPr>
          <w:sz w:val="20"/>
          <w:szCs w:val="20"/>
        </w:rPr>
        <w:t>error</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potentially</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error</w:t>
      </w:r>
      <w:proofErr w:type="spellEnd"/>
      <w:r>
        <w:rPr>
          <w:sz w:val="20"/>
          <w:szCs w:val="20"/>
        </w:rPr>
        <w:t xml:space="preserve"> </w:t>
      </w:r>
      <w:proofErr w:type="spellStart"/>
      <w:r>
        <w:rPr>
          <w:sz w:val="20"/>
          <w:szCs w:val="20"/>
        </w:rPr>
        <w:t>less</w:t>
      </w:r>
      <w:proofErr w:type="spellEnd"/>
      <w:r>
        <w:rPr>
          <w:sz w:val="20"/>
          <w:szCs w:val="20"/>
        </w:rPr>
        <w:t xml:space="preserve"> </w:t>
      </w:r>
      <w:proofErr w:type="spellStart"/>
      <w:r>
        <w:rPr>
          <w:sz w:val="20"/>
          <w:szCs w:val="20"/>
        </w:rPr>
        <w:t>predominant</w:t>
      </w:r>
      <w:proofErr w:type="spellEnd"/>
      <w:r>
        <w:rPr>
          <w:sz w:val="20"/>
          <w:szCs w:val="20"/>
        </w:rPr>
        <w:t xml:space="preserve"> at </w:t>
      </w:r>
      <w:proofErr w:type="spellStart"/>
      <w:r>
        <w:rPr>
          <w:sz w:val="20"/>
          <w:szCs w:val="20"/>
        </w:rPr>
        <w:t>the</w:t>
      </w:r>
      <w:proofErr w:type="spellEnd"/>
      <w:r>
        <w:rPr>
          <w:sz w:val="20"/>
          <w:szCs w:val="20"/>
        </w:rPr>
        <w:t xml:space="preserve"> </w:t>
      </w:r>
      <w:proofErr w:type="spellStart"/>
      <w:r>
        <w:rPr>
          <w:sz w:val="20"/>
          <w:szCs w:val="20"/>
        </w:rPr>
        <w:t>gNB</w:t>
      </w:r>
      <w:proofErr w:type="spellEnd"/>
      <w:r>
        <w:rPr>
          <w:sz w:val="20"/>
          <w:szCs w:val="20"/>
        </w:rPr>
        <w:t xml:space="preserve"> side, as </w:t>
      </w:r>
      <w:proofErr w:type="spellStart"/>
      <w:r>
        <w:rPr>
          <w:sz w:val="20"/>
          <w:szCs w:val="20"/>
        </w:rPr>
        <w:t>all</w:t>
      </w:r>
      <w:proofErr w:type="spellEnd"/>
      <w:r>
        <w:rPr>
          <w:sz w:val="20"/>
          <w:szCs w:val="20"/>
        </w:rPr>
        <w:t xml:space="preserve"> </w:t>
      </w:r>
      <w:proofErr w:type="spellStart"/>
      <w:r>
        <w:rPr>
          <w:sz w:val="20"/>
          <w:szCs w:val="20"/>
        </w:rPr>
        <w:t>UEs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experiencing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common</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drift</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However</w:t>
      </w:r>
      <w:proofErr w:type="spellEnd"/>
      <w:r>
        <w:rPr>
          <w:sz w:val="20"/>
          <w:szCs w:val="20"/>
        </w:rPr>
        <w:t xml:space="preserve">, </w:t>
      </w:r>
      <w:proofErr w:type="spellStart"/>
      <w:r>
        <w:rPr>
          <w:sz w:val="20"/>
          <w:szCs w:val="20"/>
        </w:rPr>
        <w:t>such</w:t>
      </w:r>
      <w:proofErr w:type="spellEnd"/>
      <w:r>
        <w:rPr>
          <w:sz w:val="20"/>
          <w:szCs w:val="20"/>
        </w:rPr>
        <w:t xml:space="preserve"> </w:t>
      </w:r>
      <w:proofErr w:type="spellStart"/>
      <w:r>
        <w:rPr>
          <w:sz w:val="20"/>
          <w:szCs w:val="20"/>
        </w:rPr>
        <w:t>forced</w:t>
      </w:r>
      <w:proofErr w:type="spellEnd"/>
      <w:r>
        <w:rPr>
          <w:sz w:val="20"/>
          <w:szCs w:val="20"/>
        </w:rPr>
        <w:t xml:space="preserve"> </w:t>
      </w:r>
      <w:proofErr w:type="spellStart"/>
      <w:r>
        <w:rPr>
          <w:sz w:val="20"/>
          <w:szCs w:val="20"/>
        </w:rPr>
        <w:t>update</w:t>
      </w:r>
      <w:proofErr w:type="spellEnd"/>
      <w:r>
        <w:rPr>
          <w:sz w:val="20"/>
          <w:szCs w:val="20"/>
        </w:rPr>
        <w:t xml:space="preserve"> </w:t>
      </w:r>
      <w:proofErr w:type="spellStart"/>
      <w:r>
        <w:rPr>
          <w:sz w:val="20"/>
          <w:szCs w:val="20"/>
        </w:rPr>
        <w:t>times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potentially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w:t>
      </w:r>
      <w:proofErr w:type="spellStart"/>
      <w:r>
        <w:rPr>
          <w:sz w:val="20"/>
          <w:szCs w:val="20"/>
        </w:rPr>
        <w:t>too</w:t>
      </w:r>
      <w:proofErr w:type="spellEnd"/>
      <w:r>
        <w:rPr>
          <w:sz w:val="20"/>
          <w:szCs w:val="20"/>
        </w:rPr>
        <w:t xml:space="preserve"> </w:t>
      </w:r>
      <w:proofErr w:type="spellStart"/>
      <w:r>
        <w:rPr>
          <w:sz w:val="20"/>
          <w:szCs w:val="20"/>
        </w:rPr>
        <w:t>restrictive</w:t>
      </w:r>
      <w:proofErr w:type="spellEnd"/>
      <w:r>
        <w:rPr>
          <w:sz w:val="20"/>
          <w:szCs w:val="20"/>
        </w:rPr>
        <w:t xml:space="preserve"> for UE </w:t>
      </w:r>
      <w:proofErr w:type="spellStart"/>
      <w:r>
        <w:rPr>
          <w:sz w:val="20"/>
          <w:szCs w:val="20"/>
        </w:rPr>
        <w:t>implementation</w:t>
      </w:r>
      <w:proofErr w:type="spellEnd"/>
      <w:r>
        <w:rPr>
          <w:sz w:val="20"/>
          <w:szCs w:val="20"/>
        </w:rPr>
        <w:t xml:space="preserve">, as </w:t>
      </w:r>
      <w:proofErr w:type="spellStart"/>
      <w:r>
        <w:rPr>
          <w:sz w:val="20"/>
          <w:szCs w:val="20"/>
        </w:rPr>
        <w:t>all</w:t>
      </w:r>
      <w:proofErr w:type="spellEnd"/>
      <w:r>
        <w:rPr>
          <w:sz w:val="20"/>
          <w:szCs w:val="20"/>
        </w:rPr>
        <w:t xml:space="preserve"> UE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expected</w:t>
      </w:r>
      <w:proofErr w:type="spellEnd"/>
      <w:r>
        <w:rPr>
          <w:sz w:val="20"/>
          <w:szCs w:val="20"/>
        </w:rPr>
        <w:t xml:space="preserve"> to </w:t>
      </w:r>
      <w:proofErr w:type="spellStart"/>
      <w:r>
        <w:rPr>
          <w:sz w:val="20"/>
          <w:szCs w:val="20"/>
        </w:rPr>
        <w:t>read</w:t>
      </w:r>
      <w:proofErr w:type="spellEnd"/>
      <w:r>
        <w:rPr>
          <w:sz w:val="20"/>
          <w:szCs w:val="20"/>
        </w:rPr>
        <w:t xml:space="preserve"> and </w:t>
      </w:r>
      <w:proofErr w:type="spellStart"/>
      <w:r>
        <w:rPr>
          <w:sz w:val="20"/>
          <w:szCs w:val="20"/>
        </w:rPr>
        <w:t>apply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exact</w:t>
      </w:r>
      <w:proofErr w:type="spellEnd"/>
      <w:r>
        <w:rPr>
          <w:sz w:val="20"/>
          <w:szCs w:val="20"/>
        </w:rPr>
        <w:t xml:space="preserve"> </w:t>
      </w:r>
      <w:proofErr w:type="spellStart"/>
      <w:r>
        <w:rPr>
          <w:sz w:val="20"/>
          <w:szCs w:val="20"/>
        </w:rPr>
        <w:t>same</w:t>
      </w:r>
      <w:proofErr w:type="spellEnd"/>
      <w:r>
        <w:rPr>
          <w:sz w:val="20"/>
          <w:szCs w:val="20"/>
        </w:rPr>
        <w:t xml:space="preserve"> broadcast </w:t>
      </w:r>
      <w:proofErr w:type="spellStart"/>
      <w:r>
        <w:rPr>
          <w:sz w:val="20"/>
          <w:szCs w:val="20"/>
        </w:rPr>
        <w:t>information</w:t>
      </w:r>
      <w:proofErr w:type="spellEnd"/>
      <w:r>
        <w:rPr>
          <w:sz w:val="20"/>
          <w:szCs w:val="20"/>
        </w:rPr>
        <w:t xml:space="preserve"> in a </w:t>
      </w:r>
      <w:proofErr w:type="spellStart"/>
      <w:r>
        <w:rPr>
          <w:sz w:val="20"/>
          <w:szCs w:val="20"/>
        </w:rPr>
        <w:t>coordinated</w:t>
      </w:r>
      <w:proofErr w:type="spellEnd"/>
      <w:r>
        <w:rPr>
          <w:sz w:val="20"/>
          <w:szCs w:val="20"/>
        </w:rPr>
        <w:t xml:space="preserve"> manner.</w:t>
      </w:r>
    </w:p>
    <w:p w14:paraId="1C24E82C" w14:textId="77777777" w:rsidR="00354FAB" w:rsidRPr="00C14A3C" w:rsidRDefault="00354FAB" w:rsidP="00354FAB"/>
    <w:p w14:paraId="4EEBA91D" w14:textId="2D0D14DF" w:rsidR="00354FAB" w:rsidRPr="00C14A3C" w:rsidRDefault="00354FAB" w:rsidP="00354FAB">
      <w:pPr>
        <w:rPr>
          <w:b/>
          <w:bCs/>
        </w:rPr>
      </w:pPr>
      <w:r w:rsidRPr="00C14A3C">
        <w:rPr>
          <w:b/>
          <w:bCs/>
        </w:rPr>
        <w:t xml:space="preserve">Proposal </w:t>
      </w:r>
      <w:r w:rsidR="00923DEA">
        <w:rPr>
          <w:b/>
          <w:bCs/>
        </w:rPr>
        <w:t>6</w:t>
      </w:r>
      <w:r w:rsidRPr="00C14A3C">
        <w:rPr>
          <w:b/>
          <w:bCs/>
        </w:rPr>
        <w:t>: For reducing the systematic error at UE side, multiple readings of SIB19 should be seen as the preferred solution.</w:t>
      </w:r>
    </w:p>
    <w:p w14:paraId="41C3A22A" w14:textId="69E68BC5" w:rsidR="00354FAB" w:rsidRDefault="00354FAB" w:rsidP="00354FAB">
      <w:pPr>
        <w:rPr>
          <w:b/>
          <w:bCs/>
        </w:rPr>
      </w:pPr>
      <w:r w:rsidRPr="00C14A3C">
        <w:rPr>
          <w:b/>
          <w:bCs/>
        </w:rPr>
        <w:t xml:space="preserve">Proposal </w:t>
      </w:r>
      <w:r w:rsidR="00923DEA">
        <w:rPr>
          <w:b/>
          <w:bCs/>
        </w:rPr>
        <w:t>7</w:t>
      </w:r>
      <w:r w:rsidRPr="00C14A3C">
        <w:rPr>
          <w:b/>
          <w:bCs/>
        </w:rPr>
        <w:t>: UEs should be supporting backwards propagation of Ephemeris information to reduce the impact of Common TA modelling errors.</w:t>
      </w:r>
    </w:p>
    <w:p w14:paraId="5A00A0E8" w14:textId="4C8CFFD3" w:rsidR="00A21774" w:rsidRPr="00C14A3C" w:rsidRDefault="00A21774" w:rsidP="00354FAB">
      <w:pPr>
        <w:rPr>
          <w:b/>
          <w:bCs/>
        </w:rPr>
      </w:pPr>
      <w:r>
        <w:rPr>
          <w:b/>
          <w:bCs/>
        </w:rPr>
        <w:t xml:space="preserve">Proposal </w:t>
      </w:r>
      <w:r w:rsidR="00923DEA">
        <w:rPr>
          <w:b/>
          <w:bCs/>
        </w:rPr>
        <w:t>8</w:t>
      </w:r>
      <w:r>
        <w:rPr>
          <w:b/>
          <w:bCs/>
        </w:rPr>
        <w:t>: RAN1 should not introduce new IE to improve the Common TA modelling.</w:t>
      </w:r>
    </w:p>
    <w:p w14:paraId="0930FCED" w14:textId="77777777" w:rsidR="00354FAB" w:rsidRPr="00C14A3C" w:rsidRDefault="00354FAB" w:rsidP="00354FAB">
      <w:pPr>
        <w:rPr>
          <w:b/>
          <w:bCs/>
        </w:rPr>
      </w:pPr>
    </w:p>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354FAB" w:rsidDel="002D719F" w14:paraId="6376E6DC" w14:textId="77777777" w:rsidTr="00564061">
        <w:tc>
          <w:tcPr>
            <w:tcW w:w="4888" w:type="dxa"/>
            <w:vAlign w:val="center"/>
          </w:tcPr>
          <w:p w14:paraId="3763D781" w14:textId="77777777" w:rsidR="00354FAB" w:rsidDel="002D719F" w:rsidRDefault="00354FAB" w:rsidP="00564061">
            <w:pPr>
              <w:spacing w:before="120" w:after="0"/>
              <w:jc w:val="center"/>
              <w:rPr>
                <w:iCs/>
              </w:rPr>
            </w:pPr>
            <w:r>
              <w:rPr>
                <w:iCs/>
                <w:noProof/>
              </w:rPr>
              <w:drawing>
                <wp:inline distT="0" distB="0" distL="0" distR="0" wp14:anchorId="2AE22F37" wp14:editId="4AC3A659">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0C4F4DAD" w14:textId="77777777" w:rsidR="00354FAB" w:rsidDel="002D719F" w:rsidRDefault="00354FAB" w:rsidP="00564061">
            <w:pPr>
              <w:spacing w:after="0"/>
              <w:jc w:val="center"/>
              <w:rPr>
                <w:iCs/>
              </w:rPr>
            </w:pPr>
            <w:r w:rsidDel="002D719F">
              <w:rPr>
                <w:iCs/>
              </w:rPr>
              <w:t>(a)</w:t>
            </w:r>
          </w:p>
        </w:tc>
        <w:tc>
          <w:tcPr>
            <w:tcW w:w="4784" w:type="dxa"/>
            <w:vAlign w:val="center"/>
          </w:tcPr>
          <w:p w14:paraId="5963A935" w14:textId="77777777" w:rsidR="00354FAB" w:rsidDel="002D719F" w:rsidRDefault="00354FAB" w:rsidP="00564061">
            <w:pPr>
              <w:spacing w:before="120" w:after="0"/>
              <w:jc w:val="center"/>
              <w:rPr>
                <w:iCs/>
              </w:rPr>
            </w:pPr>
            <w:r>
              <w:rPr>
                <w:iCs/>
                <w:noProof/>
              </w:rPr>
              <w:drawing>
                <wp:inline distT="0" distB="0" distL="0" distR="0" wp14:anchorId="4C41AF32" wp14:editId="246ED3E4">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F5F3B68" w14:textId="77777777" w:rsidR="00354FAB" w:rsidDel="002D719F" w:rsidRDefault="00354FAB" w:rsidP="00564061">
            <w:pPr>
              <w:spacing w:after="0"/>
              <w:jc w:val="center"/>
              <w:rPr>
                <w:iCs/>
              </w:rPr>
            </w:pPr>
            <w:r w:rsidDel="002D719F">
              <w:rPr>
                <w:iCs/>
              </w:rPr>
              <w:t>(b)</w:t>
            </w:r>
          </w:p>
        </w:tc>
      </w:tr>
    </w:tbl>
    <w:p w14:paraId="63837D35" w14:textId="77777777" w:rsidR="00354FAB" w:rsidRPr="00C14A3C" w:rsidRDefault="00354FAB" w:rsidP="00354FAB">
      <w:pPr>
        <w:pStyle w:val="Caption"/>
        <w:spacing w:before="0" w:after="240"/>
        <w:jc w:val="center"/>
      </w:pPr>
      <w:bookmarkStart w:id="5" w:name="_Ref86929953"/>
      <w:r w:rsidRPr="00C14A3C">
        <w:t xml:space="preserve">Figure </w:t>
      </w:r>
      <w:r>
        <w:fldChar w:fldCharType="begin"/>
      </w:r>
      <w:r w:rsidRPr="00C14A3C">
        <w:instrText xml:space="preserve"> SEQ Figure \* ARABIC </w:instrText>
      </w:r>
      <w:r>
        <w:fldChar w:fldCharType="separate"/>
      </w:r>
      <w:r w:rsidRPr="00C14A3C">
        <w:rPr>
          <w:noProof/>
        </w:rPr>
        <w:t>1</w:t>
      </w:r>
      <w:r>
        <w:rPr>
          <w:noProof/>
        </w:rPr>
        <w:fldChar w:fldCharType="end"/>
      </w:r>
      <w:bookmarkEnd w:id="5"/>
      <w:r w:rsidRPr="00C14A3C">
        <w:t xml:space="preserve">. Common TA prediction error using 2nd order (a) and 3rd order (b) approximation when the LEO elevation angle is 20⁰, 40⁰, 60⁰, and 80⁰ at time </w:t>
      </w:r>
      <m:oMath>
        <m:r>
          <m:rPr>
            <m:sty m:val="bi"/>
          </m:rPr>
          <w:rPr>
            <w:rFonts w:ascii="Cambria Math" w:hAnsi="Cambria Math"/>
          </w:rPr>
          <m:t>t=0</m:t>
        </m:r>
      </m:oMath>
      <w:r w:rsidRPr="00C14A3C">
        <w:t>, i.e., at the epoch time.</w:t>
      </w:r>
    </w:p>
    <w:p w14:paraId="4DA565A4" w14:textId="77777777" w:rsidR="00354FAB" w:rsidRPr="002A25E4" w:rsidRDefault="00354FAB" w:rsidP="00354FAB">
      <w:pPr>
        <w:rPr>
          <w:b/>
          <w:bCs/>
        </w:rPr>
      </w:pPr>
    </w:p>
    <w:p w14:paraId="5D3933D8" w14:textId="77777777" w:rsidR="00354FAB" w:rsidRPr="00A21774" w:rsidRDefault="00354FAB" w:rsidP="00354FAB">
      <w:pPr>
        <w:pStyle w:val="Heading2"/>
      </w:pPr>
      <w:r w:rsidRPr="00A21774">
        <w:t>Negative absolute TA commands</w:t>
      </w:r>
    </w:p>
    <w:p w14:paraId="7686DB8D" w14:textId="363942DF" w:rsidR="00354FAB" w:rsidRDefault="00354FAB" w:rsidP="00354FAB">
      <w:r w:rsidRPr="00C14A3C">
        <w:t xml:space="preserve">As part of the discussion for the LS treatment in RAN1#114 </w:t>
      </w:r>
      <w:r>
        <w:fldChar w:fldCharType="begin"/>
      </w:r>
      <w:r w:rsidRPr="00C14A3C">
        <w:instrText xml:space="preserve"> REF _Ref143547911 \r \h </w:instrText>
      </w:r>
      <w:r>
        <w:fldChar w:fldCharType="separate"/>
      </w:r>
      <w:r w:rsidRPr="00C14A3C">
        <w:t>[2]</w:t>
      </w:r>
      <w:r>
        <w:fldChar w:fldCharType="end"/>
      </w:r>
      <w:r w:rsidRPr="00C14A3C">
        <w:t xml:space="preserve"> one company mentioned the option of a </w:t>
      </w:r>
      <w:proofErr w:type="spellStart"/>
      <w:r w:rsidRPr="00C14A3C">
        <w:t>gNB</w:t>
      </w:r>
      <w:proofErr w:type="spellEnd"/>
      <w:r w:rsidRPr="00C14A3C">
        <w:t xml:space="preserve"> being able to indicate negative TA values when providing the TAC as part of the RAR. This aspect was extensively discussed already in Rel-17 work, and it was agreed to not support this way of operating the system. Basically, it is to be assumed that a UE would have sufficiently good understanding of the satellite position and its own position that there would not be a need for such indication of negative values for the TAC. Any such inaccuracy should be addressed through UE requirements in RAN4.</w:t>
      </w:r>
      <w:r w:rsidR="00A21774">
        <w:t xml:space="preserve"> Additionally, in case the network sees that there may be a need to protect the RACH occasions from UEs that are not able to perform sufficiently accurate TA compensation based on UE location and provided ephemeris information, </w:t>
      </w:r>
      <w:r w:rsidR="00A21774">
        <w:lastRenderedPageBreak/>
        <w:t>the network would have the option of introducing a bias to the Common TA parameters to offset the overall timing of the received signals to ensure that no signals of the PRACH sent by different UE would be received outside the assigned RACH occasion.</w:t>
      </w:r>
    </w:p>
    <w:p w14:paraId="3CFF311A" w14:textId="583F13C6" w:rsidR="00A21774" w:rsidRPr="00D903F1" w:rsidRDefault="00A21774" w:rsidP="00354FAB">
      <w:pPr>
        <w:rPr>
          <w:b/>
          <w:bCs/>
        </w:rPr>
      </w:pPr>
      <w:r w:rsidRPr="00D903F1">
        <w:rPr>
          <w:b/>
          <w:bCs/>
        </w:rPr>
        <w:t xml:space="preserve">Observation </w:t>
      </w:r>
      <w:r w:rsidR="00923DEA">
        <w:rPr>
          <w:b/>
          <w:bCs/>
        </w:rPr>
        <w:t>7</w:t>
      </w:r>
      <w:r w:rsidRPr="00D903F1">
        <w:rPr>
          <w:b/>
          <w:bCs/>
        </w:rPr>
        <w:t xml:space="preserve">: </w:t>
      </w:r>
      <w:r w:rsidR="00D903F1" w:rsidRPr="00D903F1">
        <w:rPr>
          <w:b/>
          <w:bCs/>
        </w:rPr>
        <w:t>Common TA bias can be applied to address UEs not being able to correctly apply the TA compensation.</w:t>
      </w:r>
    </w:p>
    <w:p w14:paraId="2EA1BA9E" w14:textId="77777777" w:rsidR="00354FAB" w:rsidRPr="00C14A3C" w:rsidRDefault="00354FAB" w:rsidP="00354FAB">
      <w:pPr>
        <w:rPr>
          <w:b/>
          <w:bCs/>
        </w:rPr>
      </w:pPr>
      <w:r w:rsidRPr="00C14A3C">
        <w:rPr>
          <w:b/>
          <w:bCs/>
        </w:rPr>
        <w:t xml:space="preserve">Proposal </w:t>
      </w:r>
      <w:r>
        <w:rPr>
          <w:b/>
          <w:bCs/>
        </w:rPr>
        <w:t>9</w:t>
      </w:r>
      <w:r w:rsidRPr="00C14A3C">
        <w:rPr>
          <w:b/>
          <w:bCs/>
        </w:rPr>
        <w:t>: No enhancements for TAC are needed for operating NR over NTN for FR2-NTN bands.</w:t>
      </w:r>
    </w:p>
    <w:p w14:paraId="0D8105C2" w14:textId="77777777" w:rsidR="00354FAB" w:rsidRPr="00C14A3C" w:rsidRDefault="00354FAB" w:rsidP="00354FAB"/>
    <w:p w14:paraId="3E4F771A" w14:textId="77777777" w:rsidR="00354FAB" w:rsidRPr="00D903F1" w:rsidRDefault="00354FAB" w:rsidP="00354FAB">
      <w:pPr>
        <w:pStyle w:val="Heading2"/>
      </w:pPr>
      <w:r w:rsidRPr="00D903F1">
        <w:t>Extended CP operation</w:t>
      </w:r>
    </w:p>
    <w:p w14:paraId="0998EEC0" w14:textId="77777777" w:rsidR="00354FAB" w:rsidRDefault="00354FAB" w:rsidP="00354FAB">
      <w:pPr>
        <w:pStyle w:val="DraftProposal"/>
        <w:numPr>
          <w:ilvl w:val="0"/>
          <w:numId w:val="0"/>
        </w:numPr>
        <w:rPr>
          <w:rFonts w:cstheme="minorHAnsi"/>
          <w:b w:val="0"/>
        </w:rPr>
      </w:pPr>
      <w:r w:rsidRPr="00D15A53">
        <w:rPr>
          <w:rFonts w:cstheme="minorHAnsi"/>
          <w:b w:val="0"/>
        </w:rPr>
        <w:t xml:space="preserve">At RAN1#114-bis, there was a discussion on this topic, and </w:t>
      </w:r>
      <w:r>
        <w:rPr>
          <w:rFonts w:cstheme="minorHAnsi"/>
          <w:b w:val="0"/>
        </w:rPr>
        <w:t xml:space="preserve">various companies expressed their views as outlined in </w:t>
      </w:r>
      <w:r>
        <w:rPr>
          <w:rFonts w:cstheme="minorHAnsi"/>
          <w:b w:val="0"/>
        </w:rPr>
        <w:fldChar w:fldCharType="begin"/>
      </w:r>
      <w:r>
        <w:rPr>
          <w:rFonts w:cstheme="minorHAnsi"/>
          <w:b w:val="0"/>
        </w:rPr>
        <w:instrText xml:space="preserve"> REF _Ref149925441 \r \h </w:instrText>
      </w:r>
      <w:r>
        <w:rPr>
          <w:rFonts w:cstheme="minorHAnsi"/>
          <w:b w:val="0"/>
        </w:rPr>
      </w:r>
      <w:r>
        <w:rPr>
          <w:rFonts w:cstheme="minorHAnsi"/>
          <w:b w:val="0"/>
        </w:rPr>
        <w:fldChar w:fldCharType="separate"/>
      </w:r>
      <w:r>
        <w:rPr>
          <w:rFonts w:cstheme="minorHAnsi"/>
          <w:b w:val="0"/>
        </w:rPr>
        <w:t>[8]</w:t>
      </w:r>
      <w:r>
        <w:rPr>
          <w:rFonts w:cstheme="minorHAnsi"/>
          <w:b w:val="0"/>
        </w:rPr>
        <w:fldChar w:fldCharType="end"/>
      </w:r>
      <w:r>
        <w:rPr>
          <w:rFonts w:cstheme="minorHAnsi"/>
          <w:b w:val="0"/>
        </w:rPr>
        <w:t>, where some companies indicated that support for extended CP would be needed for operation of NR over NTN in frequency bands defined by FR2-NTN, while other companies indicated that extending the scope of the feature of extended CP would not be seen feasible.</w:t>
      </w:r>
    </w:p>
    <w:p w14:paraId="4B0BFF1C" w14:textId="77777777" w:rsidR="00354FAB" w:rsidRDefault="00354FAB" w:rsidP="00354FAB">
      <w:pPr>
        <w:rPr>
          <w:lang w:val="en-US"/>
        </w:rPr>
      </w:pPr>
      <w:r>
        <w:rPr>
          <w:lang w:val="en-US"/>
        </w:rPr>
        <w:t>Based on the discussion at last meeting, our view remains unchanged, and we do not find any compelling arguments to extend the scope in this domain, especially not considering the additional standardization work needed to facilitate extended CP.</w:t>
      </w:r>
    </w:p>
    <w:p w14:paraId="2646BA54" w14:textId="515A8E11" w:rsidR="00354FAB" w:rsidRPr="00526D4F" w:rsidRDefault="00354FAB" w:rsidP="00354FAB">
      <w:pPr>
        <w:rPr>
          <w:b/>
          <w:bCs/>
          <w:lang w:val="en-US"/>
        </w:rPr>
      </w:pPr>
      <w:r w:rsidRPr="00526D4F">
        <w:rPr>
          <w:b/>
          <w:bCs/>
          <w:lang w:val="en-US"/>
        </w:rPr>
        <w:t xml:space="preserve">Proposal </w:t>
      </w:r>
      <w:r w:rsidR="00923DEA" w:rsidRPr="00526D4F">
        <w:rPr>
          <w:b/>
          <w:bCs/>
          <w:lang w:val="en-US"/>
        </w:rPr>
        <w:t>1</w:t>
      </w:r>
      <w:r w:rsidR="00923DEA">
        <w:rPr>
          <w:b/>
          <w:bCs/>
          <w:lang w:val="en-US"/>
        </w:rPr>
        <w:t>0</w:t>
      </w:r>
      <w:r w:rsidRPr="00526D4F">
        <w:rPr>
          <w:b/>
          <w:bCs/>
          <w:lang w:val="en-US"/>
        </w:rPr>
        <w:t>: Do not introduce a</w:t>
      </w:r>
      <w:r>
        <w:rPr>
          <w:b/>
          <w:bCs/>
          <w:lang w:val="en-US"/>
        </w:rPr>
        <w:t>dd</w:t>
      </w:r>
      <w:r w:rsidRPr="00526D4F">
        <w:rPr>
          <w:b/>
          <w:bCs/>
          <w:lang w:val="en-US"/>
        </w:rPr>
        <w:t>itional support for extended CP beyond what is currently available in the standards</w:t>
      </w:r>
      <w:r>
        <w:rPr>
          <w:b/>
          <w:bCs/>
          <w:lang w:val="en-US"/>
        </w:rPr>
        <w:t xml:space="preserve"> for Rel-18</w:t>
      </w:r>
      <w:r w:rsidRPr="00526D4F">
        <w:rPr>
          <w:b/>
          <w:bCs/>
          <w:lang w:val="en-US"/>
        </w:rPr>
        <w:t>.</w:t>
      </w:r>
    </w:p>
    <w:p w14:paraId="0266E43D" w14:textId="77777777" w:rsidR="00354FAB" w:rsidRPr="00234420" w:rsidRDefault="00354FAB" w:rsidP="00354FAB">
      <w:pPr>
        <w:rPr>
          <w:lang w:val="en-US"/>
        </w:rPr>
      </w:pPr>
    </w:p>
    <w:p w14:paraId="10445A01" w14:textId="480CC7E1" w:rsidR="00885580" w:rsidRDefault="007820D0" w:rsidP="00885580">
      <w:pPr>
        <w:pStyle w:val="Heading1"/>
      </w:pPr>
      <w:r>
        <w:t>Conclusion</w:t>
      </w:r>
    </w:p>
    <w:p w14:paraId="27488519" w14:textId="77777777" w:rsidR="00923DEA" w:rsidRDefault="00923DEA" w:rsidP="001F201D">
      <w:r>
        <w:t>In this contribution we have presented our observations and proposals. These are as follows:</w:t>
      </w:r>
    </w:p>
    <w:p w14:paraId="1434FA74" w14:textId="77777777" w:rsidR="00923DEA" w:rsidRPr="009100E3" w:rsidRDefault="00923DEA" w:rsidP="00923DEA">
      <w:pPr>
        <w:rPr>
          <w:b/>
          <w:bCs/>
          <w:lang w:val="en-US"/>
        </w:rPr>
      </w:pPr>
      <w:r w:rsidRPr="009100E3">
        <w:rPr>
          <w:b/>
          <w:bCs/>
          <w:lang w:val="en-US"/>
        </w:rPr>
        <w:t>Observation 1: Current PRACH configuration table as outlined in Table 6.3.3.2-4 of TS 38.211</w:t>
      </w:r>
      <w:r>
        <w:rPr>
          <w:b/>
          <w:bCs/>
          <w:lang w:val="en-US"/>
        </w:rPr>
        <w:t xml:space="preserve"> would be sufficient for supporting FR2-NTN</w:t>
      </w:r>
    </w:p>
    <w:p w14:paraId="1B5DFC4B" w14:textId="77777777" w:rsidR="00923DEA" w:rsidRPr="00C14A3C" w:rsidRDefault="00923DEA" w:rsidP="00923DEA">
      <w:pPr>
        <w:rPr>
          <w:b/>
          <w:bCs/>
        </w:rPr>
      </w:pPr>
      <w:r>
        <w:rPr>
          <w:b/>
          <w:bCs/>
        </w:rPr>
        <w:t>Observation</w:t>
      </w:r>
      <w:r w:rsidRPr="00C14A3C">
        <w:rPr>
          <w:b/>
          <w:bCs/>
        </w:rPr>
        <w:t xml:space="preserve"> </w:t>
      </w:r>
      <w:r>
        <w:rPr>
          <w:b/>
          <w:bCs/>
        </w:rPr>
        <w:t>2</w:t>
      </w:r>
      <w:r w:rsidRPr="00C14A3C">
        <w:rPr>
          <w:b/>
          <w:bCs/>
        </w:rPr>
        <w:t xml:space="preserve">: </w:t>
      </w:r>
      <w:r>
        <w:rPr>
          <w:b/>
          <w:bCs/>
        </w:rPr>
        <w:t xml:space="preserve">RAN4 already agreed on tighter timing requirements for </w:t>
      </w:r>
      <w:r w:rsidRPr="00C14A3C">
        <w:rPr>
          <w:b/>
          <w:bCs/>
        </w:rPr>
        <w:t xml:space="preserve">operation of NR over NTN in FR2-NTN bands, </w:t>
      </w:r>
      <w:r>
        <w:rPr>
          <w:b/>
          <w:bCs/>
        </w:rPr>
        <w:t>so no further actions would be needed by RAN1 on this matter.</w:t>
      </w:r>
    </w:p>
    <w:p w14:paraId="4604D754" w14:textId="77777777" w:rsidR="00923DEA" w:rsidRPr="008A43D2" w:rsidRDefault="00923DEA" w:rsidP="00923DEA">
      <w:pPr>
        <w:rPr>
          <w:rFonts w:cstheme="minorHAnsi"/>
          <w:b/>
          <w:bCs/>
        </w:rPr>
      </w:pPr>
      <w:r w:rsidRPr="008A43D2">
        <w:rPr>
          <w:rFonts w:cstheme="minorHAnsi"/>
          <w:b/>
          <w:bCs/>
        </w:rPr>
        <w:t xml:space="preserve">Observation </w:t>
      </w:r>
      <w:r>
        <w:rPr>
          <w:rFonts w:cstheme="minorHAnsi"/>
          <w:b/>
          <w:bCs/>
        </w:rPr>
        <w:t>3</w:t>
      </w:r>
      <w:r w:rsidRPr="008A43D2">
        <w:rPr>
          <w:rFonts w:cstheme="minorHAnsi"/>
          <w:b/>
          <w:bCs/>
        </w:rPr>
        <w:t xml:space="preserve">: In terrestrial network configurations, the RACH transmission may arrive at the </w:t>
      </w:r>
      <w:proofErr w:type="spellStart"/>
      <w:r w:rsidRPr="008A43D2">
        <w:rPr>
          <w:rFonts w:cstheme="minorHAnsi"/>
          <w:b/>
          <w:bCs/>
        </w:rPr>
        <w:t>gNB</w:t>
      </w:r>
      <w:proofErr w:type="spellEnd"/>
      <w:r w:rsidRPr="008A43D2">
        <w:rPr>
          <w:rFonts w:cstheme="minorHAnsi"/>
          <w:b/>
          <w:bCs/>
        </w:rPr>
        <w:t xml:space="preserve"> offset to the </w:t>
      </w:r>
      <w:proofErr w:type="spellStart"/>
      <w:r w:rsidRPr="008A43D2">
        <w:rPr>
          <w:rFonts w:cstheme="minorHAnsi"/>
          <w:b/>
          <w:bCs/>
        </w:rPr>
        <w:t>gNB</w:t>
      </w:r>
      <w:proofErr w:type="spellEnd"/>
      <w:r w:rsidRPr="008A43D2">
        <w:rPr>
          <w:rFonts w:cstheme="minorHAnsi"/>
          <w:b/>
          <w:bCs/>
        </w:rPr>
        <w:t xml:space="preserve"> UL time by up to twice the propagation delay relative to the cell radius. In NTN the expectation is that the RACH transmission arrives at the </w:t>
      </w:r>
      <w:proofErr w:type="spellStart"/>
      <w:r w:rsidRPr="008A43D2">
        <w:rPr>
          <w:rFonts w:cstheme="minorHAnsi"/>
          <w:b/>
          <w:bCs/>
        </w:rPr>
        <w:t>gNB</w:t>
      </w:r>
      <w:proofErr w:type="spellEnd"/>
      <w:r w:rsidRPr="008A43D2">
        <w:rPr>
          <w:rFonts w:cstheme="minorHAnsi"/>
          <w:b/>
          <w:bCs/>
        </w:rPr>
        <w:t xml:space="preserve"> being time aligned.</w:t>
      </w:r>
    </w:p>
    <w:p w14:paraId="42C58CA1" w14:textId="77777777" w:rsidR="00923DEA" w:rsidRPr="008A43D2" w:rsidRDefault="00923DEA" w:rsidP="00923DEA">
      <w:pPr>
        <w:rPr>
          <w:rFonts w:cstheme="minorHAnsi"/>
          <w:b/>
          <w:bCs/>
        </w:rPr>
      </w:pPr>
      <w:r w:rsidRPr="008A43D2">
        <w:rPr>
          <w:rFonts w:cstheme="minorHAnsi"/>
          <w:b/>
          <w:bCs/>
        </w:rPr>
        <w:t xml:space="preserve">Observation </w:t>
      </w:r>
      <w:r>
        <w:rPr>
          <w:rFonts w:cstheme="minorHAnsi"/>
          <w:b/>
          <w:bCs/>
        </w:rPr>
        <w:t>4</w:t>
      </w:r>
      <w:r w:rsidRPr="008A43D2">
        <w:rPr>
          <w:rFonts w:cstheme="minorHAnsi"/>
          <w:b/>
          <w:bCs/>
        </w:rPr>
        <w:t xml:space="preserve">: The RACH preamble is not fully used as intended in NTN to assist the </w:t>
      </w:r>
      <w:proofErr w:type="spellStart"/>
      <w:r w:rsidRPr="008A43D2">
        <w:rPr>
          <w:rFonts w:cstheme="minorHAnsi"/>
          <w:b/>
          <w:bCs/>
        </w:rPr>
        <w:t>gNB</w:t>
      </w:r>
      <w:proofErr w:type="spellEnd"/>
      <w:r w:rsidRPr="008A43D2">
        <w:rPr>
          <w:rFonts w:cstheme="minorHAnsi"/>
          <w:b/>
          <w:bCs/>
        </w:rPr>
        <w:t xml:space="preserve"> in estimating the necessary timing advance to apply at the UE side. </w:t>
      </w:r>
    </w:p>
    <w:p w14:paraId="2FB0D189" w14:textId="77777777" w:rsidR="00923DEA" w:rsidRPr="008A43D2" w:rsidRDefault="00923DEA" w:rsidP="00923DEA">
      <w:pPr>
        <w:rPr>
          <w:rFonts w:cstheme="minorHAnsi"/>
          <w:b/>
          <w:bCs/>
        </w:rPr>
      </w:pPr>
      <w:r w:rsidRPr="008A43D2">
        <w:rPr>
          <w:rFonts w:cstheme="minorHAnsi"/>
          <w:b/>
          <w:bCs/>
        </w:rPr>
        <w:t xml:space="preserve">Observation </w:t>
      </w:r>
      <w:r>
        <w:rPr>
          <w:rFonts w:cstheme="minorHAnsi"/>
          <w:b/>
          <w:bCs/>
        </w:rPr>
        <w:t>5:</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06E0AA5A" w14:textId="77777777" w:rsidR="00923DEA" w:rsidRPr="008A43D2" w:rsidRDefault="00923DEA" w:rsidP="00923DEA">
      <w:pPr>
        <w:jc w:val="both"/>
        <w:rPr>
          <w:rFonts w:cstheme="minorHAnsi"/>
          <w:b/>
          <w:bCs/>
        </w:rPr>
      </w:pPr>
      <w:r w:rsidRPr="008A43D2">
        <w:rPr>
          <w:rFonts w:cstheme="minorHAnsi"/>
          <w:b/>
          <w:bCs/>
        </w:rPr>
        <w:t xml:space="preserve">Observation </w:t>
      </w:r>
      <w:r>
        <w:rPr>
          <w:rFonts w:cstheme="minorHAnsi"/>
          <w:b/>
          <w:bCs/>
        </w:rPr>
        <w:t>6</w:t>
      </w:r>
      <w:r w:rsidRPr="008A43D2">
        <w:rPr>
          <w:rFonts w:cstheme="minorHAnsi"/>
          <w:b/>
          <w:bCs/>
        </w:rPr>
        <w:t xml:space="preserve">: For low elevation angles, the UE timing inaccuracy might grow over time because of inaccurate GNSS/ephemeris </w:t>
      </w:r>
      <w:proofErr w:type="gramStart"/>
      <w:r w:rsidRPr="008A43D2">
        <w:rPr>
          <w:rFonts w:cstheme="minorHAnsi"/>
          <w:b/>
          <w:bCs/>
        </w:rPr>
        <w:t>in spite of</w:t>
      </w:r>
      <w:proofErr w:type="gramEnd"/>
      <w:r w:rsidRPr="008A43D2">
        <w:rPr>
          <w:rFonts w:cstheme="minorHAnsi"/>
          <w:b/>
          <w:bCs/>
        </w:rPr>
        <w:t xml:space="preserve"> the received TAC during RACH. </w:t>
      </w:r>
    </w:p>
    <w:p w14:paraId="7EA14787" w14:textId="77777777" w:rsidR="00923DEA" w:rsidRPr="00D903F1" w:rsidRDefault="00923DEA" w:rsidP="00923DEA">
      <w:pPr>
        <w:rPr>
          <w:b/>
          <w:bCs/>
        </w:rPr>
      </w:pPr>
      <w:r w:rsidRPr="00D903F1">
        <w:rPr>
          <w:b/>
          <w:bCs/>
        </w:rPr>
        <w:t xml:space="preserve">Observation </w:t>
      </w:r>
      <w:r>
        <w:rPr>
          <w:b/>
          <w:bCs/>
        </w:rPr>
        <w:t>7</w:t>
      </w:r>
      <w:r w:rsidRPr="00D903F1">
        <w:rPr>
          <w:b/>
          <w:bCs/>
        </w:rPr>
        <w:t>: Common TA bias can be applied to address UEs not being able to correctly apply the TA compensation.</w:t>
      </w:r>
    </w:p>
    <w:p w14:paraId="249A4C61" w14:textId="77777777" w:rsidR="00923DEA" w:rsidRDefault="00923DEA" w:rsidP="00923DEA">
      <w:pPr>
        <w:rPr>
          <w:b/>
          <w:bCs/>
        </w:rPr>
      </w:pPr>
    </w:p>
    <w:p w14:paraId="22A3E865" w14:textId="3EC848B6" w:rsidR="00923DEA" w:rsidRDefault="00923DEA" w:rsidP="00923DEA">
      <w:pPr>
        <w:rPr>
          <w:lang w:val="en-US"/>
        </w:rPr>
      </w:pPr>
      <w:r w:rsidRPr="007A3C2A">
        <w:rPr>
          <w:b/>
          <w:bCs/>
          <w:lang w:val="en-US"/>
        </w:rPr>
        <w:lastRenderedPageBreak/>
        <w:t xml:space="preserve">Proposal </w:t>
      </w:r>
      <w:r>
        <w:rPr>
          <w:b/>
          <w:bCs/>
          <w:lang w:val="en-US"/>
        </w:rPr>
        <w:t>1</w:t>
      </w:r>
      <w:r w:rsidRPr="007A3C2A">
        <w:rPr>
          <w:b/>
          <w:bCs/>
          <w:lang w:val="en-US"/>
        </w:rPr>
        <w:t>: No optimizations to Table 6.3.3.2-4 of TS 38.211 are needed unless RAN4 explicitly identifies</w:t>
      </w:r>
      <w:r>
        <w:rPr>
          <w:b/>
          <w:bCs/>
          <w:lang w:val="en-US"/>
        </w:rPr>
        <w:t xml:space="preserve"> problems.</w:t>
      </w:r>
    </w:p>
    <w:p w14:paraId="05173181" w14:textId="77777777" w:rsidR="00923DEA" w:rsidRPr="00C14A3C" w:rsidRDefault="00923DEA" w:rsidP="00923DEA">
      <w:pPr>
        <w:rPr>
          <w:b/>
          <w:bCs/>
        </w:rPr>
      </w:pPr>
      <w:r w:rsidRPr="008907CC">
        <w:rPr>
          <w:b/>
          <w:bCs/>
          <w:lang w:val="en-US"/>
        </w:rPr>
        <w:t xml:space="preserve">Proposal </w:t>
      </w:r>
      <w:r>
        <w:rPr>
          <w:b/>
          <w:bCs/>
          <w:lang w:val="en-US"/>
        </w:rPr>
        <w:t>2</w:t>
      </w:r>
      <w:r w:rsidRPr="008907CC">
        <w:rPr>
          <w:b/>
          <w:bCs/>
          <w:lang w:val="en-US"/>
        </w:rPr>
        <w:t xml:space="preserve">: </w:t>
      </w:r>
      <w:r>
        <w:rPr>
          <w:b/>
          <w:bCs/>
          <w:lang w:val="en-US"/>
        </w:rPr>
        <w:t xml:space="preserve">Current </w:t>
      </w:r>
      <w:r w:rsidRPr="008907CC">
        <w:rPr>
          <w:b/>
          <w:bCs/>
          <w:lang w:val="en-US"/>
        </w:rPr>
        <w:t>PRACH configuration</w:t>
      </w:r>
      <w:r>
        <w:rPr>
          <w:b/>
          <w:bCs/>
          <w:lang w:val="en-US"/>
        </w:rPr>
        <w:t xml:space="preserve"> table as defined in </w:t>
      </w:r>
      <w:r w:rsidRPr="009100E3">
        <w:rPr>
          <w:b/>
          <w:bCs/>
          <w:lang w:val="en-US"/>
        </w:rPr>
        <w:t>Table 6.3.3.2-4 of TS 38.211</w:t>
      </w:r>
      <w:r>
        <w:rPr>
          <w:b/>
          <w:bCs/>
          <w:lang w:val="en-US"/>
        </w:rPr>
        <w:t xml:space="preserve"> is assumed to be applicable</w:t>
      </w:r>
      <w:r w:rsidRPr="00C14A3C">
        <w:rPr>
          <w:b/>
          <w:bCs/>
        </w:rPr>
        <w:t xml:space="preserve"> </w:t>
      </w:r>
      <w:r>
        <w:rPr>
          <w:b/>
          <w:bCs/>
        </w:rPr>
        <w:t>w</w:t>
      </w:r>
      <w:r w:rsidRPr="00C14A3C">
        <w:rPr>
          <w:b/>
          <w:bCs/>
        </w:rPr>
        <w:t>ithout modification</w:t>
      </w:r>
      <w:r>
        <w:rPr>
          <w:b/>
          <w:bCs/>
          <w:lang w:val="en-US"/>
        </w:rPr>
        <w:t xml:space="preserve"> for operation in frequency bands defined by </w:t>
      </w:r>
      <w:r w:rsidRPr="00C14A3C">
        <w:rPr>
          <w:b/>
          <w:bCs/>
        </w:rPr>
        <w:t>FR2-NTN.</w:t>
      </w:r>
    </w:p>
    <w:p w14:paraId="65D2C7ED" w14:textId="77777777" w:rsidR="00923DEA" w:rsidRPr="003C4B3C" w:rsidRDefault="00923DEA" w:rsidP="00923DEA">
      <w:pPr>
        <w:rPr>
          <w:b/>
          <w:bCs/>
        </w:rPr>
      </w:pPr>
      <w:r w:rsidRPr="003C4B3C">
        <w:rPr>
          <w:b/>
          <w:bCs/>
        </w:rPr>
        <w:t xml:space="preserve">Proposal 3: RAN1 to wait for LS response from RAN4 on </w:t>
      </w:r>
      <w:r>
        <w:rPr>
          <w:b/>
          <w:bCs/>
        </w:rPr>
        <w:t xml:space="preserve">the matter of physical </w:t>
      </w:r>
      <w:proofErr w:type="spellStart"/>
      <w:r>
        <w:rPr>
          <w:b/>
          <w:bCs/>
        </w:rPr>
        <w:t>limites</w:t>
      </w:r>
      <w:proofErr w:type="spellEnd"/>
      <w:r>
        <w:rPr>
          <w:b/>
          <w:bCs/>
        </w:rPr>
        <w:t xml:space="preserve"> for allowed errors due to GNSS and ephemeris</w:t>
      </w:r>
      <w:r w:rsidRPr="003C4B3C">
        <w:rPr>
          <w:b/>
          <w:bCs/>
        </w:rPr>
        <w:t>.</w:t>
      </w:r>
    </w:p>
    <w:p w14:paraId="3DD51D88" w14:textId="77777777" w:rsidR="00923DEA" w:rsidRPr="008A43D2" w:rsidRDefault="00923DEA" w:rsidP="00923DEA">
      <w:pPr>
        <w:rPr>
          <w:rFonts w:cstheme="minorHAnsi"/>
          <w:b/>
          <w:bCs/>
        </w:rPr>
      </w:pPr>
      <w:r w:rsidRPr="008A43D2">
        <w:rPr>
          <w:rFonts w:cstheme="minorHAnsi"/>
          <w:b/>
          <w:bCs/>
        </w:rPr>
        <w:t xml:space="preserve">Proposal </w:t>
      </w:r>
      <w:r>
        <w:rPr>
          <w:rFonts w:cstheme="minorHAnsi"/>
          <w:b/>
          <w:bCs/>
        </w:rPr>
        <w:t>4</w:t>
      </w:r>
      <w:r w:rsidRPr="008A43D2">
        <w:rPr>
          <w:rFonts w:cstheme="minorHAnsi"/>
          <w:b/>
          <w:bCs/>
        </w:rPr>
        <w:t xml:space="preserve">: Define a threshold level for maximum timing advance during random access procedure. If the TAC in Msg2 or </w:t>
      </w:r>
      <w:proofErr w:type="spellStart"/>
      <w:r w:rsidRPr="008A43D2">
        <w:rPr>
          <w:rFonts w:cstheme="minorHAnsi"/>
          <w:b/>
          <w:bCs/>
        </w:rPr>
        <w:t>MsgB</w:t>
      </w:r>
      <w:proofErr w:type="spellEnd"/>
      <w:r w:rsidRPr="008A43D2">
        <w:rPr>
          <w:rFonts w:cstheme="minorHAnsi"/>
          <w:b/>
          <w:bCs/>
        </w:rPr>
        <w:t xml:space="preserve"> is above the maximum level, UEs in this situation shall not be capable of transmitting, until they fix their time pre-compensation (e.g. GNSS update and new PRACH transmission). </w:t>
      </w:r>
    </w:p>
    <w:p w14:paraId="69F3577D" w14:textId="77777777" w:rsidR="00923DEA" w:rsidRPr="001C20E9" w:rsidRDefault="00923DEA" w:rsidP="00923DEA">
      <w:pPr>
        <w:rPr>
          <w:rFonts w:cstheme="minorHAnsi"/>
          <w:bCs/>
        </w:rPr>
      </w:pPr>
      <w:r w:rsidRPr="001C20E9">
        <w:rPr>
          <w:rFonts w:cstheme="minorHAnsi"/>
          <w:b/>
          <w:bCs/>
        </w:rPr>
        <w:t>Proposal</w:t>
      </w:r>
      <w:r>
        <w:rPr>
          <w:rFonts w:cstheme="minorHAnsi"/>
          <w:b/>
          <w:bCs/>
        </w:rPr>
        <w:t xml:space="preserve"> 5</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7E1411CE" w14:textId="77777777" w:rsidR="00923DEA" w:rsidRPr="00C14A3C" w:rsidRDefault="00923DEA" w:rsidP="00923DEA">
      <w:pPr>
        <w:rPr>
          <w:b/>
          <w:bCs/>
        </w:rPr>
      </w:pPr>
      <w:r w:rsidRPr="00C14A3C">
        <w:rPr>
          <w:b/>
          <w:bCs/>
        </w:rPr>
        <w:t xml:space="preserve">Proposal </w:t>
      </w:r>
      <w:r>
        <w:rPr>
          <w:b/>
          <w:bCs/>
        </w:rPr>
        <w:t>6</w:t>
      </w:r>
      <w:r w:rsidRPr="00C14A3C">
        <w:rPr>
          <w:b/>
          <w:bCs/>
        </w:rPr>
        <w:t>: For reducing the systematic error at UE side, multiple readings of SIB19 should be seen as the preferred solution.</w:t>
      </w:r>
    </w:p>
    <w:p w14:paraId="0AAA3E71" w14:textId="77777777" w:rsidR="00923DEA" w:rsidRDefault="00923DEA" w:rsidP="00923DEA">
      <w:pPr>
        <w:rPr>
          <w:b/>
          <w:bCs/>
        </w:rPr>
      </w:pPr>
      <w:r w:rsidRPr="00C14A3C">
        <w:rPr>
          <w:b/>
          <w:bCs/>
        </w:rPr>
        <w:t xml:space="preserve">Proposal </w:t>
      </w:r>
      <w:r>
        <w:rPr>
          <w:b/>
          <w:bCs/>
        </w:rPr>
        <w:t>7</w:t>
      </w:r>
      <w:r w:rsidRPr="00C14A3C">
        <w:rPr>
          <w:b/>
          <w:bCs/>
        </w:rPr>
        <w:t>: UEs should be supporting backwards propagation of Ephemeris information to reduce the impact of Common TA modelling errors.</w:t>
      </w:r>
    </w:p>
    <w:p w14:paraId="402A2096" w14:textId="77777777" w:rsidR="00923DEA" w:rsidRPr="00C14A3C" w:rsidRDefault="00923DEA" w:rsidP="00923DEA">
      <w:pPr>
        <w:rPr>
          <w:b/>
          <w:bCs/>
        </w:rPr>
      </w:pPr>
      <w:r>
        <w:rPr>
          <w:b/>
          <w:bCs/>
        </w:rPr>
        <w:t>Proposal 8: RAN1 should not introduce new IE to improve the Common TA modelling.</w:t>
      </w:r>
    </w:p>
    <w:p w14:paraId="4432B38C" w14:textId="77777777" w:rsidR="00923DEA" w:rsidRPr="00C14A3C" w:rsidRDefault="00923DEA" w:rsidP="00923DEA">
      <w:pPr>
        <w:rPr>
          <w:b/>
          <w:bCs/>
        </w:rPr>
      </w:pPr>
      <w:r w:rsidRPr="00C14A3C">
        <w:rPr>
          <w:b/>
          <w:bCs/>
        </w:rPr>
        <w:t xml:space="preserve">Proposal </w:t>
      </w:r>
      <w:r>
        <w:rPr>
          <w:b/>
          <w:bCs/>
        </w:rPr>
        <w:t>9</w:t>
      </w:r>
      <w:r w:rsidRPr="00C14A3C">
        <w:rPr>
          <w:b/>
          <w:bCs/>
        </w:rPr>
        <w:t>: No enhancements for TAC are needed for operating NR over NTN for FR2-NTN bands.</w:t>
      </w:r>
    </w:p>
    <w:p w14:paraId="479BF350" w14:textId="77777777" w:rsidR="00923DEA" w:rsidRDefault="00923DEA" w:rsidP="00923DEA">
      <w:pPr>
        <w:rPr>
          <w:b/>
          <w:bCs/>
          <w:lang w:val="en-US"/>
        </w:rPr>
      </w:pPr>
      <w:r w:rsidRPr="00526D4F">
        <w:rPr>
          <w:b/>
          <w:bCs/>
          <w:lang w:val="en-US"/>
        </w:rPr>
        <w:t>Proposal 1</w:t>
      </w:r>
      <w:r>
        <w:rPr>
          <w:b/>
          <w:bCs/>
          <w:lang w:val="en-US"/>
        </w:rPr>
        <w:t>0</w:t>
      </w:r>
      <w:r w:rsidRPr="00526D4F">
        <w:rPr>
          <w:b/>
          <w:bCs/>
          <w:lang w:val="en-US"/>
        </w:rPr>
        <w:t>: Do not introduce a</w:t>
      </w:r>
      <w:r>
        <w:rPr>
          <w:b/>
          <w:bCs/>
          <w:lang w:val="en-US"/>
        </w:rPr>
        <w:t>dd</w:t>
      </w:r>
      <w:r w:rsidRPr="00526D4F">
        <w:rPr>
          <w:b/>
          <w:bCs/>
          <w:lang w:val="en-US"/>
        </w:rPr>
        <w:t>itional support for extended CP beyond what is currently available in the standards</w:t>
      </w:r>
      <w:r>
        <w:rPr>
          <w:b/>
          <w:bCs/>
          <w:lang w:val="en-US"/>
        </w:rPr>
        <w:t xml:space="preserve"> for Rel-18</w:t>
      </w:r>
      <w:r w:rsidRPr="00526D4F">
        <w:rPr>
          <w:b/>
          <w:bCs/>
          <w:lang w:val="en-US"/>
        </w:rPr>
        <w:t>.</w:t>
      </w:r>
    </w:p>
    <w:p w14:paraId="5D1C54C9" w14:textId="77777777" w:rsidR="00923DEA" w:rsidRPr="00526D4F" w:rsidRDefault="00923DEA" w:rsidP="00923DEA">
      <w:pPr>
        <w:rPr>
          <w:b/>
          <w:bCs/>
          <w:lang w:val="en-US"/>
        </w:rPr>
      </w:pPr>
    </w:p>
    <w:p w14:paraId="53CD9119" w14:textId="5206E1F5" w:rsidR="00885580" w:rsidRDefault="00885580" w:rsidP="00885580">
      <w:pPr>
        <w:pStyle w:val="Heading1"/>
        <w:numPr>
          <w:ilvl w:val="0"/>
          <w:numId w:val="0"/>
        </w:numPr>
      </w:pPr>
      <w:r>
        <w:t>References</w:t>
      </w:r>
    </w:p>
    <w:bookmarkStart w:id="6" w:name="_Ref143547835"/>
    <w:p w14:paraId="6E5BACAC" w14:textId="17D6538C" w:rsidR="00923BC0" w:rsidRPr="000E08D7" w:rsidRDefault="00923BC0" w:rsidP="00923BC0">
      <w:pPr>
        <w:pStyle w:val="ListParagraph"/>
        <w:numPr>
          <w:ilvl w:val="0"/>
          <w:numId w:val="27"/>
        </w:numPr>
        <w:contextualSpacing w:val="0"/>
        <w:rPr>
          <w:sz w:val="20"/>
          <w:szCs w:val="20"/>
        </w:rPr>
      </w:pPr>
      <w:r w:rsidRPr="000E08D7">
        <w:rPr>
          <w:sz w:val="20"/>
          <w:szCs w:val="20"/>
        </w:rPr>
        <w:fldChar w:fldCharType="begin"/>
      </w:r>
      <w:r w:rsidRPr="000E08D7">
        <w:rPr>
          <w:sz w:val="20"/>
          <w:szCs w:val="20"/>
        </w:rPr>
        <w:instrText>HYPERLINK "https://www.3gpp.org/ftp/tsg_ran/WG1_RL1/TSGR1_113/Docs/R1-2304309.zip"</w:instrText>
      </w:r>
      <w:r w:rsidRPr="000E08D7">
        <w:rPr>
          <w:sz w:val="20"/>
          <w:szCs w:val="20"/>
        </w:rPr>
      </w:r>
      <w:r w:rsidRPr="000E08D7">
        <w:rPr>
          <w:sz w:val="20"/>
          <w:szCs w:val="20"/>
        </w:rPr>
        <w:fldChar w:fldCharType="separate"/>
      </w:r>
      <w:r w:rsidRPr="000E08D7">
        <w:rPr>
          <w:rStyle w:val="Hyperlink"/>
          <w:sz w:val="20"/>
          <w:szCs w:val="20"/>
        </w:rPr>
        <w:t>R1-2304309</w:t>
      </w:r>
      <w:r w:rsidRPr="000E08D7">
        <w:rPr>
          <w:sz w:val="20"/>
          <w:szCs w:val="20"/>
        </w:rPr>
        <w:fldChar w:fldCharType="end"/>
      </w:r>
      <w:r w:rsidRPr="000E08D7">
        <w:rPr>
          <w:sz w:val="20"/>
          <w:szCs w:val="20"/>
        </w:rPr>
        <w:t xml:space="preserve">/R4-230592: LS on </w:t>
      </w:r>
      <w:proofErr w:type="spellStart"/>
      <w:r w:rsidRPr="000E08D7">
        <w:rPr>
          <w:sz w:val="20"/>
          <w:szCs w:val="20"/>
        </w:rPr>
        <w:t>the</w:t>
      </w:r>
      <w:proofErr w:type="spellEnd"/>
      <w:r w:rsidRPr="000E08D7">
        <w:rPr>
          <w:sz w:val="20"/>
          <w:szCs w:val="20"/>
        </w:rPr>
        <w:t xml:space="preserve"> </w:t>
      </w:r>
      <w:proofErr w:type="spellStart"/>
      <w:r w:rsidRPr="000E08D7">
        <w:rPr>
          <w:sz w:val="20"/>
          <w:szCs w:val="20"/>
        </w:rPr>
        <w:t>system</w:t>
      </w:r>
      <w:proofErr w:type="spellEnd"/>
      <w:r w:rsidRPr="000E08D7">
        <w:rPr>
          <w:sz w:val="20"/>
          <w:szCs w:val="20"/>
        </w:rPr>
        <w:t xml:space="preserve"> </w:t>
      </w:r>
      <w:proofErr w:type="spellStart"/>
      <w:r w:rsidRPr="000E08D7">
        <w:rPr>
          <w:sz w:val="20"/>
          <w:szCs w:val="20"/>
        </w:rPr>
        <w:t>parameters</w:t>
      </w:r>
      <w:proofErr w:type="spellEnd"/>
      <w:r w:rsidRPr="000E08D7">
        <w:rPr>
          <w:sz w:val="20"/>
          <w:szCs w:val="20"/>
        </w:rPr>
        <w:t xml:space="preserve"> for NTN </w:t>
      </w:r>
      <w:proofErr w:type="spellStart"/>
      <w:r w:rsidRPr="000E08D7">
        <w:rPr>
          <w:sz w:val="20"/>
          <w:szCs w:val="20"/>
        </w:rPr>
        <w:t>above</w:t>
      </w:r>
      <w:proofErr w:type="spellEnd"/>
      <w:r w:rsidRPr="000E08D7">
        <w:rPr>
          <w:sz w:val="20"/>
          <w:szCs w:val="20"/>
        </w:rPr>
        <w:t xml:space="preserve"> 10 GHz, </w:t>
      </w:r>
      <w:proofErr w:type="spellStart"/>
      <w:r w:rsidRPr="000E08D7">
        <w:rPr>
          <w:sz w:val="20"/>
          <w:szCs w:val="20"/>
        </w:rPr>
        <w:t>May</w:t>
      </w:r>
      <w:proofErr w:type="spellEnd"/>
      <w:r w:rsidRPr="000E08D7">
        <w:rPr>
          <w:sz w:val="20"/>
          <w:szCs w:val="20"/>
        </w:rPr>
        <w:t xml:space="preserve"> 2023</w:t>
      </w:r>
      <w:bookmarkEnd w:id="6"/>
    </w:p>
    <w:p w14:paraId="4DFC2CBB" w14:textId="77777777" w:rsidR="00923BC0" w:rsidRPr="008C6F65" w:rsidRDefault="00923BC0" w:rsidP="00923BC0">
      <w:pPr>
        <w:pStyle w:val="ListParagraph"/>
        <w:numPr>
          <w:ilvl w:val="0"/>
          <w:numId w:val="27"/>
        </w:numPr>
        <w:contextualSpacing w:val="0"/>
        <w:rPr>
          <w:sz w:val="20"/>
          <w:szCs w:val="20"/>
        </w:rPr>
      </w:pPr>
      <w:bookmarkStart w:id="7" w:name="_Ref143547911"/>
      <w:r w:rsidRPr="008C6F65">
        <w:rPr>
          <w:sz w:val="20"/>
          <w:szCs w:val="20"/>
        </w:rPr>
        <w:t>R1-230</w:t>
      </w:r>
      <w:r>
        <w:rPr>
          <w:sz w:val="20"/>
          <w:szCs w:val="20"/>
        </w:rPr>
        <w:t>8416</w:t>
      </w:r>
      <w:r w:rsidRPr="008C6F65">
        <w:rPr>
          <w:sz w:val="20"/>
          <w:szCs w:val="20"/>
        </w:rPr>
        <w:t>, “</w:t>
      </w:r>
      <w:proofErr w:type="spellStart"/>
      <w:r w:rsidRPr="00227B06">
        <w:rPr>
          <w:sz w:val="20"/>
          <w:szCs w:val="20"/>
        </w:rPr>
        <w:t>Discussion</w:t>
      </w:r>
      <w:proofErr w:type="spellEnd"/>
      <w:r w:rsidRPr="00227B06">
        <w:rPr>
          <w:sz w:val="20"/>
          <w:szCs w:val="20"/>
        </w:rPr>
        <w:t xml:space="preserve"> on RAN4 LS on FR2-NTN </w:t>
      </w:r>
      <w:proofErr w:type="spellStart"/>
      <w:r w:rsidRPr="00227B06">
        <w:rPr>
          <w:sz w:val="20"/>
          <w:szCs w:val="20"/>
        </w:rPr>
        <w:t>aspects</w:t>
      </w:r>
      <w:proofErr w:type="spellEnd"/>
      <w:r w:rsidRPr="008C6F65">
        <w:rPr>
          <w:sz w:val="20"/>
          <w:szCs w:val="20"/>
        </w:rPr>
        <w:t xml:space="preserve">”, </w:t>
      </w:r>
      <w:proofErr w:type="spellStart"/>
      <w:r>
        <w:rPr>
          <w:sz w:val="20"/>
          <w:szCs w:val="20"/>
        </w:rPr>
        <w:t>Moderator</w:t>
      </w:r>
      <w:proofErr w:type="spellEnd"/>
      <w:r>
        <w:rPr>
          <w:sz w:val="20"/>
          <w:szCs w:val="20"/>
        </w:rPr>
        <w:t xml:space="preserve"> (Nokia)</w:t>
      </w:r>
      <w:bookmarkEnd w:id="7"/>
    </w:p>
    <w:p w14:paraId="5E4CF1A6" w14:textId="77777777" w:rsidR="00923BC0" w:rsidRDefault="00923BC0" w:rsidP="00923BC0">
      <w:pPr>
        <w:pStyle w:val="ListParagraph"/>
        <w:numPr>
          <w:ilvl w:val="0"/>
          <w:numId w:val="27"/>
        </w:numPr>
        <w:rPr>
          <w:sz w:val="20"/>
          <w:szCs w:val="20"/>
        </w:rPr>
      </w:pPr>
      <w:bookmarkStart w:id="8" w:name="_Ref146786229"/>
      <w:r w:rsidRPr="00436768">
        <w:rPr>
          <w:sz w:val="20"/>
          <w:szCs w:val="20"/>
        </w:rPr>
        <w:t>R1-2110900</w:t>
      </w:r>
      <w:r>
        <w:rPr>
          <w:sz w:val="20"/>
          <w:szCs w:val="20"/>
        </w:rPr>
        <w:t>, ”</w:t>
      </w:r>
      <w:proofErr w:type="spellStart"/>
      <w:r w:rsidRPr="004F1EB2">
        <w:rPr>
          <w:sz w:val="20"/>
          <w:szCs w:val="20"/>
        </w:rPr>
        <w:t>Remaining</w:t>
      </w:r>
      <w:proofErr w:type="spellEnd"/>
      <w:r w:rsidRPr="004F1EB2">
        <w:rPr>
          <w:sz w:val="20"/>
          <w:szCs w:val="20"/>
        </w:rPr>
        <w:t xml:space="preserve"> </w:t>
      </w:r>
      <w:proofErr w:type="spellStart"/>
      <w:r w:rsidRPr="004F1EB2">
        <w:rPr>
          <w:sz w:val="20"/>
          <w:szCs w:val="20"/>
        </w:rPr>
        <w:t>time</w:t>
      </w:r>
      <w:proofErr w:type="spellEnd"/>
      <w:r w:rsidRPr="004F1EB2">
        <w:rPr>
          <w:sz w:val="20"/>
          <w:szCs w:val="20"/>
        </w:rPr>
        <w:t xml:space="preserve"> and </w:t>
      </w:r>
      <w:proofErr w:type="spellStart"/>
      <w:r w:rsidRPr="004F1EB2">
        <w:rPr>
          <w:sz w:val="20"/>
          <w:szCs w:val="20"/>
        </w:rPr>
        <w:t>frequency</w:t>
      </w:r>
      <w:proofErr w:type="spellEnd"/>
      <w:r w:rsidRPr="004F1EB2">
        <w:rPr>
          <w:sz w:val="20"/>
          <w:szCs w:val="20"/>
        </w:rPr>
        <w:t xml:space="preserve"> </w:t>
      </w:r>
      <w:proofErr w:type="spellStart"/>
      <w:r w:rsidRPr="004F1EB2">
        <w:rPr>
          <w:sz w:val="20"/>
          <w:szCs w:val="20"/>
        </w:rPr>
        <w:t>synchronization</w:t>
      </w:r>
      <w:proofErr w:type="spellEnd"/>
      <w:r w:rsidRPr="004F1EB2">
        <w:rPr>
          <w:sz w:val="20"/>
          <w:szCs w:val="20"/>
        </w:rPr>
        <w:t xml:space="preserve"> </w:t>
      </w:r>
      <w:proofErr w:type="spellStart"/>
      <w:r w:rsidRPr="004F1EB2">
        <w:rPr>
          <w:sz w:val="20"/>
          <w:szCs w:val="20"/>
        </w:rPr>
        <w:t>aspects</w:t>
      </w:r>
      <w:proofErr w:type="spellEnd"/>
      <w:r w:rsidRPr="004F1EB2">
        <w:rPr>
          <w:sz w:val="20"/>
          <w:szCs w:val="20"/>
        </w:rPr>
        <w:t xml:space="preserve"> for NR </w:t>
      </w:r>
      <w:proofErr w:type="spellStart"/>
      <w:r w:rsidRPr="004F1EB2">
        <w:rPr>
          <w:sz w:val="20"/>
          <w:szCs w:val="20"/>
        </w:rPr>
        <w:t>over</w:t>
      </w:r>
      <w:proofErr w:type="spellEnd"/>
      <w:r w:rsidRPr="004F1EB2">
        <w:rPr>
          <w:sz w:val="20"/>
          <w:szCs w:val="20"/>
        </w:rPr>
        <w:t xml:space="preserve"> NTN</w:t>
      </w:r>
      <w:r>
        <w:rPr>
          <w:sz w:val="20"/>
          <w:szCs w:val="20"/>
        </w:rPr>
        <w:t>”, Nokia, Nokia Shanghai Bell</w:t>
      </w:r>
      <w:bookmarkEnd w:id="8"/>
    </w:p>
    <w:p w14:paraId="48DF66D7" w14:textId="77777777" w:rsidR="00923BC0" w:rsidRDefault="00923BC0" w:rsidP="00923BC0">
      <w:pPr>
        <w:pStyle w:val="ListParagraph"/>
        <w:numPr>
          <w:ilvl w:val="0"/>
          <w:numId w:val="27"/>
        </w:numPr>
        <w:rPr>
          <w:sz w:val="20"/>
          <w:szCs w:val="20"/>
        </w:rPr>
      </w:pPr>
      <w:bookmarkStart w:id="9" w:name="_Ref146796808"/>
      <w:r w:rsidRPr="00947850">
        <w:rPr>
          <w:sz w:val="20"/>
          <w:szCs w:val="20"/>
        </w:rPr>
        <w:t>R1-2306408, “</w:t>
      </w:r>
      <w:proofErr w:type="spellStart"/>
      <w:r w:rsidRPr="00947850">
        <w:rPr>
          <w:sz w:val="20"/>
          <w:szCs w:val="20"/>
        </w:rPr>
        <w:t>Discussion</w:t>
      </w:r>
      <w:proofErr w:type="spellEnd"/>
      <w:r w:rsidRPr="00947850">
        <w:rPr>
          <w:sz w:val="20"/>
          <w:szCs w:val="20"/>
        </w:rPr>
        <w:t xml:space="preserve"> on RAN4 LS on </w:t>
      </w:r>
      <w:proofErr w:type="spellStart"/>
      <w:r w:rsidRPr="00947850">
        <w:rPr>
          <w:sz w:val="20"/>
          <w:szCs w:val="20"/>
        </w:rPr>
        <w:t>the</w:t>
      </w:r>
      <w:proofErr w:type="spellEnd"/>
      <w:r w:rsidRPr="00947850">
        <w:rPr>
          <w:sz w:val="20"/>
          <w:szCs w:val="20"/>
        </w:rPr>
        <w:t xml:space="preserve"> </w:t>
      </w:r>
      <w:proofErr w:type="spellStart"/>
      <w:r w:rsidRPr="00947850">
        <w:rPr>
          <w:sz w:val="20"/>
          <w:szCs w:val="20"/>
        </w:rPr>
        <w:t>system</w:t>
      </w:r>
      <w:proofErr w:type="spellEnd"/>
      <w:r w:rsidRPr="00947850">
        <w:rPr>
          <w:sz w:val="20"/>
          <w:szCs w:val="20"/>
        </w:rPr>
        <w:t xml:space="preserve"> </w:t>
      </w:r>
      <w:proofErr w:type="spellStart"/>
      <w:r w:rsidRPr="00947850">
        <w:rPr>
          <w:sz w:val="20"/>
          <w:szCs w:val="20"/>
        </w:rPr>
        <w:t>parameters</w:t>
      </w:r>
      <w:proofErr w:type="spellEnd"/>
      <w:r w:rsidRPr="00947850">
        <w:rPr>
          <w:sz w:val="20"/>
          <w:szCs w:val="20"/>
        </w:rPr>
        <w:t xml:space="preserve"> for NTN </w:t>
      </w:r>
      <w:proofErr w:type="spellStart"/>
      <w:r w:rsidRPr="00947850">
        <w:rPr>
          <w:sz w:val="20"/>
          <w:szCs w:val="20"/>
        </w:rPr>
        <w:t>above</w:t>
      </w:r>
      <w:proofErr w:type="spellEnd"/>
      <w:r w:rsidRPr="00947850">
        <w:rPr>
          <w:sz w:val="20"/>
          <w:szCs w:val="20"/>
        </w:rPr>
        <w:t xml:space="preserve"> 10 GHz”, Thales</w:t>
      </w:r>
      <w:bookmarkEnd w:id="9"/>
    </w:p>
    <w:p w14:paraId="3D791169" w14:textId="77777777" w:rsidR="00923BC0" w:rsidRDefault="00923BC0" w:rsidP="00923BC0">
      <w:pPr>
        <w:pStyle w:val="ListParagraph"/>
        <w:numPr>
          <w:ilvl w:val="0"/>
          <w:numId w:val="27"/>
        </w:numPr>
        <w:rPr>
          <w:sz w:val="20"/>
          <w:szCs w:val="20"/>
        </w:rPr>
      </w:pPr>
      <w:bookmarkStart w:id="10" w:name="_Ref146915029"/>
      <w:r w:rsidRPr="0099349E">
        <w:rPr>
          <w:sz w:val="20"/>
          <w:szCs w:val="20"/>
        </w:rPr>
        <w:t>R1-2109165</w:t>
      </w:r>
      <w:r>
        <w:rPr>
          <w:sz w:val="20"/>
          <w:szCs w:val="20"/>
        </w:rPr>
        <w:t>, ”</w:t>
      </w:r>
      <w:proofErr w:type="spellStart"/>
      <w:r w:rsidRPr="00220656">
        <w:rPr>
          <w:sz w:val="20"/>
          <w:szCs w:val="20"/>
        </w:rPr>
        <w:t>Further</w:t>
      </w:r>
      <w:proofErr w:type="spellEnd"/>
      <w:r w:rsidRPr="00220656">
        <w:rPr>
          <w:sz w:val="20"/>
          <w:szCs w:val="20"/>
        </w:rPr>
        <w:t xml:space="preserve"> </w:t>
      </w:r>
      <w:proofErr w:type="spellStart"/>
      <w:r w:rsidRPr="00220656">
        <w:rPr>
          <w:sz w:val="20"/>
          <w:szCs w:val="20"/>
        </w:rPr>
        <w:t>discussion</w:t>
      </w:r>
      <w:proofErr w:type="spellEnd"/>
      <w:r w:rsidRPr="00220656">
        <w:rPr>
          <w:sz w:val="20"/>
          <w:szCs w:val="20"/>
        </w:rPr>
        <w:t xml:space="preserve"> on </w:t>
      </w:r>
      <w:proofErr w:type="spellStart"/>
      <w:r w:rsidRPr="00220656">
        <w:rPr>
          <w:sz w:val="20"/>
          <w:szCs w:val="20"/>
        </w:rPr>
        <w:t>synchronization</w:t>
      </w:r>
      <w:proofErr w:type="spellEnd"/>
      <w:r w:rsidRPr="00220656">
        <w:rPr>
          <w:sz w:val="20"/>
          <w:szCs w:val="20"/>
        </w:rPr>
        <w:t xml:space="preserve"> </w:t>
      </w:r>
      <w:proofErr w:type="spellStart"/>
      <w:r w:rsidRPr="00220656">
        <w:rPr>
          <w:sz w:val="20"/>
          <w:szCs w:val="20"/>
        </w:rPr>
        <w:t>aspects</w:t>
      </w:r>
      <w:proofErr w:type="spellEnd"/>
      <w:r w:rsidRPr="00220656">
        <w:rPr>
          <w:sz w:val="20"/>
          <w:szCs w:val="20"/>
        </w:rPr>
        <w:t xml:space="preserve"> for NR </w:t>
      </w:r>
      <w:proofErr w:type="spellStart"/>
      <w:r w:rsidRPr="00220656">
        <w:rPr>
          <w:sz w:val="20"/>
          <w:szCs w:val="20"/>
        </w:rPr>
        <w:t>over</w:t>
      </w:r>
      <w:proofErr w:type="spellEnd"/>
      <w:r w:rsidRPr="00220656">
        <w:rPr>
          <w:sz w:val="20"/>
          <w:szCs w:val="20"/>
        </w:rPr>
        <w:t xml:space="preserve"> NTN</w:t>
      </w:r>
      <w:r>
        <w:rPr>
          <w:sz w:val="20"/>
          <w:szCs w:val="20"/>
        </w:rPr>
        <w:t>”, Nokia, Nokia Shanghai Bell</w:t>
      </w:r>
      <w:bookmarkEnd w:id="10"/>
    </w:p>
    <w:p w14:paraId="689DB1AC" w14:textId="10C04BB9" w:rsidR="00923BC0" w:rsidRDefault="0040243C" w:rsidP="00923BC0">
      <w:pPr>
        <w:pStyle w:val="ListParagraph"/>
        <w:numPr>
          <w:ilvl w:val="0"/>
          <w:numId w:val="27"/>
        </w:numPr>
        <w:rPr>
          <w:sz w:val="20"/>
          <w:szCs w:val="20"/>
        </w:rPr>
      </w:pPr>
      <w:bookmarkStart w:id="11" w:name="_Ref149925509"/>
      <w:r w:rsidRPr="0040243C">
        <w:rPr>
          <w:sz w:val="20"/>
          <w:szCs w:val="20"/>
        </w:rPr>
        <w:t>R1-2312136</w:t>
      </w:r>
      <w:r w:rsidR="00923BC0">
        <w:rPr>
          <w:sz w:val="20"/>
          <w:szCs w:val="20"/>
        </w:rPr>
        <w:t>, ”</w:t>
      </w:r>
      <w:proofErr w:type="spellStart"/>
      <w:r w:rsidR="00286895" w:rsidRPr="00286895">
        <w:rPr>
          <w:sz w:val="20"/>
          <w:szCs w:val="20"/>
        </w:rPr>
        <w:t>Further</w:t>
      </w:r>
      <w:proofErr w:type="spellEnd"/>
      <w:r w:rsidR="00286895" w:rsidRPr="00286895">
        <w:rPr>
          <w:sz w:val="20"/>
          <w:szCs w:val="20"/>
        </w:rPr>
        <w:t xml:space="preserve"> </w:t>
      </w:r>
      <w:proofErr w:type="spellStart"/>
      <w:r w:rsidR="00286895" w:rsidRPr="00286895">
        <w:rPr>
          <w:sz w:val="20"/>
          <w:szCs w:val="20"/>
        </w:rPr>
        <w:t>discussion</w:t>
      </w:r>
      <w:proofErr w:type="spellEnd"/>
      <w:r w:rsidR="00286895" w:rsidRPr="00286895">
        <w:rPr>
          <w:sz w:val="20"/>
          <w:szCs w:val="20"/>
        </w:rPr>
        <w:t xml:space="preserve"> of open </w:t>
      </w:r>
      <w:proofErr w:type="spellStart"/>
      <w:r w:rsidR="00286895" w:rsidRPr="00286895">
        <w:rPr>
          <w:sz w:val="20"/>
          <w:szCs w:val="20"/>
        </w:rPr>
        <w:t>issues</w:t>
      </w:r>
      <w:proofErr w:type="spellEnd"/>
      <w:r w:rsidR="00286895" w:rsidRPr="00286895">
        <w:rPr>
          <w:sz w:val="20"/>
          <w:szCs w:val="20"/>
        </w:rPr>
        <w:t xml:space="preserve"> </w:t>
      </w:r>
      <w:proofErr w:type="spellStart"/>
      <w:r w:rsidR="00286895" w:rsidRPr="00286895">
        <w:rPr>
          <w:sz w:val="20"/>
          <w:szCs w:val="20"/>
        </w:rPr>
        <w:t>related</w:t>
      </w:r>
      <w:proofErr w:type="spellEnd"/>
      <w:r w:rsidR="00286895" w:rsidRPr="00286895">
        <w:rPr>
          <w:sz w:val="20"/>
          <w:szCs w:val="20"/>
        </w:rPr>
        <w:t xml:space="preserve"> to NTN </w:t>
      </w:r>
      <w:proofErr w:type="spellStart"/>
      <w:r w:rsidR="00286895" w:rsidRPr="00286895">
        <w:rPr>
          <w:sz w:val="20"/>
          <w:szCs w:val="20"/>
        </w:rPr>
        <w:t>operation</w:t>
      </w:r>
      <w:proofErr w:type="spellEnd"/>
      <w:r w:rsidR="00286895" w:rsidRPr="00286895">
        <w:rPr>
          <w:sz w:val="20"/>
          <w:szCs w:val="20"/>
        </w:rPr>
        <w:t xml:space="preserve"> in </w:t>
      </w:r>
      <w:proofErr w:type="spellStart"/>
      <w:r w:rsidR="00286895" w:rsidRPr="00286895">
        <w:rPr>
          <w:sz w:val="20"/>
          <w:szCs w:val="20"/>
        </w:rPr>
        <w:t>frequency</w:t>
      </w:r>
      <w:proofErr w:type="spellEnd"/>
      <w:r w:rsidR="00286895" w:rsidRPr="00286895">
        <w:rPr>
          <w:sz w:val="20"/>
          <w:szCs w:val="20"/>
        </w:rPr>
        <w:t xml:space="preserve"> </w:t>
      </w:r>
      <w:proofErr w:type="spellStart"/>
      <w:r w:rsidR="00286895" w:rsidRPr="00286895">
        <w:rPr>
          <w:sz w:val="20"/>
          <w:szCs w:val="20"/>
        </w:rPr>
        <w:t>bands</w:t>
      </w:r>
      <w:proofErr w:type="spellEnd"/>
      <w:r w:rsidR="00286895" w:rsidRPr="00286895">
        <w:rPr>
          <w:sz w:val="20"/>
          <w:szCs w:val="20"/>
        </w:rPr>
        <w:t xml:space="preserve"> </w:t>
      </w:r>
      <w:proofErr w:type="spellStart"/>
      <w:r w:rsidR="00286895" w:rsidRPr="00286895">
        <w:rPr>
          <w:sz w:val="20"/>
          <w:szCs w:val="20"/>
        </w:rPr>
        <w:t>above</w:t>
      </w:r>
      <w:proofErr w:type="spellEnd"/>
      <w:r w:rsidR="00286895" w:rsidRPr="00286895">
        <w:rPr>
          <w:sz w:val="20"/>
          <w:szCs w:val="20"/>
        </w:rPr>
        <w:t xml:space="preserve"> 10 GHz</w:t>
      </w:r>
      <w:r w:rsidR="00923BC0">
        <w:rPr>
          <w:sz w:val="20"/>
          <w:szCs w:val="20"/>
        </w:rPr>
        <w:t>”</w:t>
      </w:r>
      <w:r w:rsidR="00923BC0" w:rsidRPr="00151E52">
        <w:rPr>
          <w:sz w:val="20"/>
          <w:szCs w:val="20"/>
        </w:rPr>
        <w:t xml:space="preserve"> </w:t>
      </w:r>
      <w:r w:rsidR="00923BC0">
        <w:rPr>
          <w:sz w:val="20"/>
          <w:szCs w:val="20"/>
        </w:rPr>
        <w:t>, Nokia, Nokia Shanghai Bell</w:t>
      </w:r>
      <w:bookmarkEnd w:id="11"/>
    </w:p>
    <w:p w14:paraId="04B60D19" w14:textId="1F46F3F5" w:rsidR="00923BC0" w:rsidRDefault="00AD6070" w:rsidP="00923BC0">
      <w:pPr>
        <w:pStyle w:val="ListParagraph"/>
        <w:numPr>
          <w:ilvl w:val="0"/>
          <w:numId w:val="27"/>
        </w:numPr>
        <w:rPr>
          <w:sz w:val="20"/>
          <w:szCs w:val="20"/>
        </w:rPr>
      </w:pPr>
      <w:bookmarkStart w:id="12" w:name="_Ref149925395"/>
      <w:r w:rsidRPr="00AD6070">
        <w:rPr>
          <w:sz w:val="20"/>
          <w:szCs w:val="20"/>
        </w:rPr>
        <w:t>R1-2310781</w:t>
      </w:r>
      <w:r w:rsidR="00501ED8">
        <w:rPr>
          <w:sz w:val="20"/>
          <w:szCs w:val="20"/>
        </w:rPr>
        <w:t>, ”</w:t>
      </w:r>
      <w:r w:rsidR="00501ED8" w:rsidRPr="00501ED8">
        <w:rPr>
          <w:sz w:val="20"/>
          <w:szCs w:val="20"/>
        </w:rPr>
        <w:t xml:space="preserve">Report of RAN1#114bis </w:t>
      </w:r>
      <w:proofErr w:type="spellStart"/>
      <w:r w:rsidR="00501ED8" w:rsidRPr="00501ED8">
        <w:rPr>
          <w:sz w:val="20"/>
          <w:szCs w:val="20"/>
        </w:rPr>
        <w:t>meeting</w:t>
      </w:r>
      <w:proofErr w:type="spellEnd"/>
      <w:r w:rsidR="00501ED8">
        <w:rPr>
          <w:sz w:val="20"/>
          <w:szCs w:val="20"/>
        </w:rPr>
        <w:t>”</w:t>
      </w:r>
      <w:bookmarkEnd w:id="12"/>
    </w:p>
    <w:p w14:paraId="110766FA" w14:textId="34E7E6FF" w:rsidR="008479DB" w:rsidRPr="008479DB" w:rsidRDefault="00EF0D3F" w:rsidP="008479DB">
      <w:pPr>
        <w:pStyle w:val="ListParagraph"/>
        <w:numPr>
          <w:ilvl w:val="0"/>
          <w:numId w:val="27"/>
        </w:numPr>
        <w:rPr>
          <w:sz w:val="20"/>
          <w:szCs w:val="20"/>
        </w:rPr>
      </w:pPr>
      <w:bookmarkStart w:id="13" w:name="_Ref158031149"/>
      <w:r w:rsidRPr="00EF0D3F">
        <w:rPr>
          <w:sz w:val="20"/>
          <w:szCs w:val="20"/>
        </w:rPr>
        <w:t>R1-2400002</w:t>
      </w:r>
      <w:r>
        <w:rPr>
          <w:sz w:val="20"/>
          <w:szCs w:val="20"/>
        </w:rPr>
        <w:t xml:space="preserve">, </w:t>
      </w:r>
      <w:r w:rsidR="008479DB" w:rsidRPr="008479DB">
        <w:rPr>
          <w:sz w:val="20"/>
          <w:szCs w:val="20"/>
        </w:rPr>
        <w:t>”</w:t>
      </w:r>
      <w:r w:rsidR="005D1676" w:rsidRPr="005D1676">
        <w:rPr>
          <w:sz w:val="20"/>
          <w:szCs w:val="20"/>
        </w:rPr>
        <w:t xml:space="preserve">Report of RAN1#115 </w:t>
      </w:r>
      <w:proofErr w:type="spellStart"/>
      <w:r w:rsidR="005D1676" w:rsidRPr="005D1676">
        <w:rPr>
          <w:sz w:val="20"/>
          <w:szCs w:val="20"/>
        </w:rPr>
        <w:t>meeting</w:t>
      </w:r>
      <w:proofErr w:type="spellEnd"/>
      <w:r w:rsidR="005D1676">
        <w:rPr>
          <w:sz w:val="20"/>
          <w:szCs w:val="20"/>
        </w:rPr>
        <w:t>”</w:t>
      </w:r>
      <w:bookmarkEnd w:id="13"/>
    </w:p>
    <w:p w14:paraId="572123FD" w14:textId="1B553E09" w:rsidR="00923BC0" w:rsidRDefault="00EB44B3" w:rsidP="00923BC0">
      <w:pPr>
        <w:pStyle w:val="ListParagraph"/>
        <w:numPr>
          <w:ilvl w:val="0"/>
          <w:numId w:val="27"/>
        </w:numPr>
        <w:rPr>
          <w:sz w:val="20"/>
          <w:szCs w:val="20"/>
        </w:rPr>
      </w:pPr>
      <w:bookmarkStart w:id="14" w:name="_Ref149925441"/>
      <w:r w:rsidRPr="00EB44B3">
        <w:rPr>
          <w:sz w:val="20"/>
          <w:szCs w:val="20"/>
        </w:rPr>
        <w:t>R1-2312142</w:t>
      </w:r>
      <w:r w:rsidR="00923BC0">
        <w:rPr>
          <w:sz w:val="20"/>
          <w:szCs w:val="20"/>
        </w:rPr>
        <w:t>, ”</w:t>
      </w:r>
      <w:proofErr w:type="spellStart"/>
      <w:r w:rsidR="005F4499">
        <w:rPr>
          <w:sz w:val="20"/>
          <w:szCs w:val="20"/>
        </w:rPr>
        <w:fldChar w:fldCharType="begin"/>
      </w:r>
      <w:r w:rsidR="005F4499">
        <w:rPr>
          <w:sz w:val="20"/>
          <w:szCs w:val="20"/>
        </w:rPr>
        <w:instrText xml:space="preserve"> LINK Word.Document.12 "https://nokia-my.sharepoint.com/personal/frank_frederiksen_nokia_com/Documents/Doc/__NTN_ACS/RAN1_115_Meeting_Chicago/04%20Meeting/FR2-NTN/R1-2312142.docx" "OLE_LINK2" \a \t \u  \* MERGEFORMAT </w:instrText>
      </w:r>
      <w:r w:rsidR="005F4499">
        <w:rPr>
          <w:sz w:val="20"/>
          <w:szCs w:val="20"/>
        </w:rPr>
        <w:fldChar w:fldCharType="separate"/>
      </w:r>
      <w:r w:rsidR="005D1676" w:rsidRPr="005D1676">
        <w:rPr>
          <w:sz w:val="20"/>
          <w:szCs w:val="20"/>
        </w:rPr>
        <w:t>Summary</w:t>
      </w:r>
      <w:proofErr w:type="spellEnd"/>
      <w:r w:rsidR="005D1676" w:rsidRPr="005D1676">
        <w:rPr>
          <w:sz w:val="20"/>
          <w:szCs w:val="20"/>
        </w:rPr>
        <w:t xml:space="preserve"> #2 for FR2-NTN</w:t>
      </w:r>
      <w:r w:rsidR="005F4499">
        <w:rPr>
          <w:sz w:val="20"/>
          <w:szCs w:val="20"/>
        </w:rPr>
        <w:fldChar w:fldCharType="end"/>
      </w:r>
      <w:r w:rsidR="00923BC0">
        <w:rPr>
          <w:sz w:val="20"/>
          <w:szCs w:val="20"/>
        </w:rPr>
        <w:t xml:space="preserve">”, </w:t>
      </w:r>
      <w:proofErr w:type="spellStart"/>
      <w:r w:rsidR="00923BC0" w:rsidRPr="007F36CA">
        <w:rPr>
          <w:sz w:val="20"/>
          <w:szCs w:val="20"/>
        </w:rPr>
        <w:t>Moderator</w:t>
      </w:r>
      <w:proofErr w:type="spellEnd"/>
      <w:r w:rsidR="00923BC0" w:rsidRPr="007F36CA">
        <w:rPr>
          <w:sz w:val="20"/>
          <w:szCs w:val="20"/>
        </w:rPr>
        <w:t xml:space="preserve"> (Nokia)</w:t>
      </w:r>
      <w:bookmarkEnd w:id="14"/>
    </w:p>
    <w:p w14:paraId="2D6E8BAF" w14:textId="77777777" w:rsidR="00923BC0" w:rsidRPr="003C78E0" w:rsidRDefault="00923BC0" w:rsidP="00923BC0">
      <w:pPr>
        <w:pStyle w:val="ListParagraph"/>
        <w:numPr>
          <w:ilvl w:val="0"/>
          <w:numId w:val="27"/>
        </w:numPr>
        <w:rPr>
          <w:sz w:val="20"/>
          <w:szCs w:val="20"/>
        </w:rPr>
      </w:pPr>
      <w:bookmarkStart w:id="15" w:name="_Ref149926479"/>
      <w:r w:rsidRPr="00884DE9">
        <w:rPr>
          <w:sz w:val="20"/>
          <w:szCs w:val="20"/>
        </w:rPr>
        <w:t xml:space="preserve">TS 38.811. Technical </w:t>
      </w:r>
      <w:proofErr w:type="spellStart"/>
      <w:r w:rsidRPr="00884DE9">
        <w:rPr>
          <w:sz w:val="20"/>
          <w:szCs w:val="20"/>
        </w:rPr>
        <w:t>Specification</w:t>
      </w:r>
      <w:proofErr w:type="spellEnd"/>
      <w:r w:rsidRPr="00884DE9">
        <w:rPr>
          <w:sz w:val="20"/>
          <w:szCs w:val="20"/>
        </w:rPr>
        <w:t xml:space="preserve"> Group Radio Access Network; </w:t>
      </w:r>
      <w:proofErr w:type="spellStart"/>
      <w:r w:rsidRPr="00884DE9">
        <w:rPr>
          <w:sz w:val="20"/>
          <w:szCs w:val="20"/>
        </w:rPr>
        <w:t>Study</w:t>
      </w:r>
      <w:proofErr w:type="spellEnd"/>
      <w:r w:rsidRPr="00884DE9">
        <w:rPr>
          <w:sz w:val="20"/>
          <w:szCs w:val="20"/>
        </w:rPr>
        <w:t xml:space="preserve"> on New Radio (NR) to </w:t>
      </w:r>
      <w:proofErr w:type="spellStart"/>
      <w:r w:rsidRPr="00884DE9">
        <w:rPr>
          <w:sz w:val="20"/>
          <w:szCs w:val="20"/>
        </w:rPr>
        <w:t>support</w:t>
      </w:r>
      <w:proofErr w:type="spellEnd"/>
      <w:r w:rsidRPr="00884DE9">
        <w:rPr>
          <w:sz w:val="20"/>
          <w:szCs w:val="20"/>
        </w:rPr>
        <w:t xml:space="preserve"> </w:t>
      </w:r>
      <w:proofErr w:type="spellStart"/>
      <w:r w:rsidRPr="00884DE9">
        <w:rPr>
          <w:sz w:val="20"/>
          <w:szCs w:val="20"/>
        </w:rPr>
        <w:t>non-terrestrial</w:t>
      </w:r>
      <w:proofErr w:type="spellEnd"/>
      <w:r w:rsidRPr="00884DE9">
        <w:rPr>
          <w:sz w:val="20"/>
          <w:szCs w:val="20"/>
        </w:rPr>
        <w:t xml:space="preserve"> </w:t>
      </w:r>
      <w:proofErr w:type="spellStart"/>
      <w:r w:rsidRPr="00884DE9">
        <w:rPr>
          <w:sz w:val="20"/>
          <w:szCs w:val="20"/>
        </w:rPr>
        <w:t>networks</w:t>
      </w:r>
      <w:proofErr w:type="spellEnd"/>
      <w:r w:rsidRPr="00884DE9">
        <w:rPr>
          <w:sz w:val="20"/>
          <w:szCs w:val="20"/>
        </w:rPr>
        <w:t>. Release 15. 3GPP</w:t>
      </w:r>
      <w:bookmarkEnd w:id="15"/>
    </w:p>
    <w:p w14:paraId="093EE10C" w14:textId="02237073" w:rsidR="00205A4B" w:rsidRPr="00205A4B" w:rsidRDefault="00DA7DEB" w:rsidP="00205A4B">
      <w:pPr>
        <w:pStyle w:val="ListParagraph"/>
        <w:numPr>
          <w:ilvl w:val="0"/>
          <w:numId w:val="27"/>
        </w:numPr>
        <w:rPr>
          <w:sz w:val="20"/>
          <w:szCs w:val="20"/>
        </w:rPr>
      </w:pPr>
      <w:bookmarkStart w:id="16" w:name="_Ref159249989"/>
      <w:r w:rsidRPr="00DA7DEB">
        <w:rPr>
          <w:sz w:val="20"/>
          <w:szCs w:val="20"/>
        </w:rPr>
        <w:t>R4-2402382</w:t>
      </w:r>
      <w:r>
        <w:rPr>
          <w:sz w:val="20"/>
          <w:szCs w:val="20"/>
        </w:rPr>
        <w:t>, ”</w:t>
      </w:r>
      <w:proofErr w:type="spellStart"/>
      <w:r w:rsidRPr="00DA7DEB">
        <w:rPr>
          <w:sz w:val="20"/>
          <w:szCs w:val="20"/>
        </w:rPr>
        <w:t>Timing</w:t>
      </w:r>
      <w:proofErr w:type="spellEnd"/>
      <w:r w:rsidRPr="00DA7DEB">
        <w:rPr>
          <w:sz w:val="20"/>
          <w:szCs w:val="20"/>
        </w:rPr>
        <w:t xml:space="preserve"> </w:t>
      </w:r>
      <w:proofErr w:type="spellStart"/>
      <w:r w:rsidRPr="00DA7DEB">
        <w:rPr>
          <w:sz w:val="20"/>
          <w:szCs w:val="20"/>
        </w:rPr>
        <w:t>considerations</w:t>
      </w:r>
      <w:proofErr w:type="spellEnd"/>
      <w:r w:rsidRPr="00DA7DEB">
        <w:rPr>
          <w:sz w:val="20"/>
          <w:szCs w:val="20"/>
        </w:rPr>
        <w:t xml:space="preserve"> and LS reply to RAN1 on FR2-NTN.</w:t>
      </w:r>
      <w:r>
        <w:rPr>
          <w:sz w:val="20"/>
          <w:szCs w:val="20"/>
        </w:rPr>
        <w:t>”, Nokia, Nokia Shanghai Bell</w:t>
      </w:r>
    </w:p>
    <w:bookmarkEnd w:id="16"/>
    <w:p w14:paraId="48CBFBDF" w14:textId="560D1473" w:rsidR="000C5B5B" w:rsidRDefault="000C5B5B">
      <w:pPr>
        <w:spacing w:after="0"/>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FEC75" w14:textId="77777777" w:rsidR="00403D56" w:rsidRDefault="00403D56">
      <w:r>
        <w:separator/>
      </w:r>
    </w:p>
  </w:endnote>
  <w:endnote w:type="continuationSeparator" w:id="0">
    <w:p w14:paraId="1804C352" w14:textId="77777777" w:rsidR="00403D56" w:rsidRDefault="0040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75692" w14:textId="77777777" w:rsidR="00403D56" w:rsidRDefault="00403D56">
      <w:r>
        <w:separator/>
      </w:r>
    </w:p>
  </w:footnote>
  <w:footnote w:type="continuationSeparator" w:id="0">
    <w:p w14:paraId="0C5DEF2E" w14:textId="77777777" w:rsidR="00403D56" w:rsidRDefault="00403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E35448"/>
    <w:multiLevelType w:val="hybridMultilevel"/>
    <w:tmpl w:val="B852C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65038"/>
    <w:multiLevelType w:val="hybridMultilevel"/>
    <w:tmpl w:val="1504945C"/>
    <w:lvl w:ilvl="0" w:tplc="9F24947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BF48E6DA"/>
    <w:lvl w:ilvl="0" w:tplc="FCDE5476">
      <w:start w:val="1"/>
      <w:numFmt w:val="decimal"/>
      <w:pStyle w:val="RAN4Observation"/>
      <w:suff w:val="space"/>
      <w:lvlText w:val="Observation %1:"/>
      <w:lvlJc w:val="left"/>
      <w:pPr>
        <w:ind w:left="1495" w:hanging="360"/>
      </w:pPr>
      <w:rPr>
        <w:rFonts w:ascii="Times New Roman" w:hAnsi="Times New Roman" w:hint="default"/>
        <w:b/>
        <w:i w:val="0"/>
        <w:color w:val="auto"/>
        <w:sz w:val="20"/>
        <w:lang w:val="en-G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7"/>
  </w:num>
  <w:num w:numId="2" w16cid:durableId="1220944519">
    <w:abstractNumId w:val="28"/>
  </w:num>
  <w:num w:numId="3" w16cid:durableId="1943798377">
    <w:abstractNumId w:val="0"/>
  </w:num>
  <w:num w:numId="4" w16cid:durableId="1469277388">
    <w:abstractNumId w:val="2"/>
  </w:num>
  <w:num w:numId="5" w16cid:durableId="1018848446">
    <w:abstractNumId w:val="15"/>
  </w:num>
  <w:num w:numId="6" w16cid:durableId="1033068757">
    <w:abstractNumId w:val="30"/>
  </w:num>
  <w:num w:numId="7" w16cid:durableId="1744330563">
    <w:abstractNumId w:val="18"/>
  </w:num>
  <w:num w:numId="8" w16cid:durableId="1979602216">
    <w:abstractNumId w:val="14"/>
  </w:num>
  <w:num w:numId="9" w16cid:durableId="1330985911">
    <w:abstractNumId w:val="34"/>
  </w:num>
  <w:num w:numId="10" w16cid:durableId="848714823">
    <w:abstractNumId w:val="5"/>
  </w:num>
  <w:num w:numId="11" w16cid:durableId="1241450750">
    <w:abstractNumId w:val="20"/>
  </w:num>
  <w:num w:numId="12" w16cid:durableId="1402369672">
    <w:abstractNumId w:val="4"/>
  </w:num>
  <w:num w:numId="13" w16cid:durableId="2068794687">
    <w:abstractNumId w:val="11"/>
  </w:num>
  <w:num w:numId="14" w16cid:durableId="1663004210">
    <w:abstractNumId w:val="26"/>
  </w:num>
  <w:num w:numId="15" w16cid:durableId="633487918">
    <w:abstractNumId w:val="16"/>
  </w:num>
  <w:num w:numId="16" w16cid:durableId="40904577">
    <w:abstractNumId w:val="1"/>
  </w:num>
  <w:num w:numId="17" w16cid:durableId="1334649392">
    <w:abstractNumId w:val="24"/>
  </w:num>
  <w:num w:numId="18" w16cid:durableId="343437106">
    <w:abstractNumId w:val="12"/>
  </w:num>
  <w:num w:numId="19" w16cid:durableId="1341854298">
    <w:abstractNumId w:val="19"/>
  </w:num>
  <w:num w:numId="20" w16cid:durableId="189075330">
    <w:abstractNumId w:val="33"/>
  </w:num>
  <w:num w:numId="21" w16cid:durableId="1782455724">
    <w:abstractNumId w:val="35"/>
  </w:num>
  <w:num w:numId="22" w16cid:durableId="621033433">
    <w:abstractNumId w:val="22"/>
  </w:num>
  <w:num w:numId="23" w16cid:durableId="52853245">
    <w:abstractNumId w:val="10"/>
  </w:num>
  <w:num w:numId="24" w16cid:durableId="230241405">
    <w:abstractNumId w:val="6"/>
  </w:num>
  <w:num w:numId="25" w16cid:durableId="1019703140">
    <w:abstractNumId w:val="31"/>
  </w:num>
  <w:num w:numId="26" w16cid:durableId="796294696">
    <w:abstractNumId w:val="27"/>
  </w:num>
  <w:num w:numId="27" w16cid:durableId="1457216582">
    <w:abstractNumId w:val="9"/>
  </w:num>
  <w:num w:numId="28" w16cid:durableId="1000083594">
    <w:abstractNumId w:val="8"/>
  </w:num>
  <w:num w:numId="29" w16cid:durableId="1333072538">
    <w:abstractNumId w:val="25"/>
  </w:num>
  <w:num w:numId="30" w16cid:durableId="1844473578">
    <w:abstractNumId w:val="32"/>
  </w:num>
  <w:num w:numId="31" w16cid:durableId="1145006615">
    <w:abstractNumId w:val="29"/>
  </w:num>
  <w:num w:numId="32" w16cid:durableId="1270627951">
    <w:abstractNumId w:val="17"/>
  </w:num>
  <w:num w:numId="33" w16cid:durableId="1564834645">
    <w:abstractNumId w:val="13"/>
  </w:num>
  <w:num w:numId="34" w16cid:durableId="1757172922">
    <w:abstractNumId w:val="23"/>
  </w:num>
  <w:num w:numId="35" w16cid:durableId="629363321">
    <w:abstractNumId w:val="3"/>
  </w:num>
  <w:num w:numId="36" w16cid:durableId="131386950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0AE"/>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291"/>
    <w:rsid w:val="0011644A"/>
    <w:rsid w:val="00117332"/>
    <w:rsid w:val="00117833"/>
    <w:rsid w:val="0011784B"/>
    <w:rsid w:val="001204DD"/>
    <w:rsid w:val="00122839"/>
    <w:rsid w:val="001237AC"/>
    <w:rsid w:val="00124E12"/>
    <w:rsid w:val="00124E75"/>
    <w:rsid w:val="0012673D"/>
    <w:rsid w:val="001269B8"/>
    <w:rsid w:val="00127099"/>
    <w:rsid w:val="00131CF7"/>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0"/>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013"/>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37C"/>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895"/>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2FE7"/>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768"/>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AB"/>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5F"/>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26A"/>
    <w:rsid w:val="003C087B"/>
    <w:rsid w:val="003C0DA2"/>
    <w:rsid w:val="003C1A18"/>
    <w:rsid w:val="003C2E4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43C"/>
    <w:rsid w:val="00403D56"/>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ED8"/>
    <w:rsid w:val="0050318B"/>
    <w:rsid w:val="0050394C"/>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11D"/>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08"/>
    <w:rsid w:val="00563F16"/>
    <w:rsid w:val="0056415C"/>
    <w:rsid w:val="005649BF"/>
    <w:rsid w:val="005650ED"/>
    <w:rsid w:val="00565869"/>
    <w:rsid w:val="00567415"/>
    <w:rsid w:val="00567610"/>
    <w:rsid w:val="00570D9F"/>
    <w:rsid w:val="0057185C"/>
    <w:rsid w:val="00571CA8"/>
    <w:rsid w:val="00572947"/>
    <w:rsid w:val="00573138"/>
    <w:rsid w:val="005734A7"/>
    <w:rsid w:val="0057422C"/>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676"/>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A07"/>
    <w:rsid w:val="005F21A5"/>
    <w:rsid w:val="005F2470"/>
    <w:rsid w:val="005F28C6"/>
    <w:rsid w:val="005F3F16"/>
    <w:rsid w:val="005F4499"/>
    <w:rsid w:val="005F52CC"/>
    <w:rsid w:val="005F5E6F"/>
    <w:rsid w:val="005F6510"/>
    <w:rsid w:val="005F681C"/>
    <w:rsid w:val="005F6BD4"/>
    <w:rsid w:val="005F7188"/>
    <w:rsid w:val="005F7985"/>
    <w:rsid w:val="00600CEB"/>
    <w:rsid w:val="00602800"/>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352"/>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D6D75"/>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3C2A"/>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4DB"/>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9DB"/>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48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3D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2F57"/>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87A"/>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0E3"/>
    <w:rsid w:val="009101EA"/>
    <w:rsid w:val="009106FC"/>
    <w:rsid w:val="009108E5"/>
    <w:rsid w:val="009118BB"/>
    <w:rsid w:val="0091191F"/>
    <w:rsid w:val="00911E7D"/>
    <w:rsid w:val="009120A9"/>
    <w:rsid w:val="009134C3"/>
    <w:rsid w:val="00915236"/>
    <w:rsid w:val="00915B81"/>
    <w:rsid w:val="00915D6B"/>
    <w:rsid w:val="009160DF"/>
    <w:rsid w:val="009162C7"/>
    <w:rsid w:val="00916EC2"/>
    <w:rsid w:val="009213BD"/>
    <w:rsid w:val="009230A6"/>
    <w:rsid w:val="00923BC0"/>
    <w:rsid w:val="00923DEA"/>
    <w:rsid w:val="00924627"/>
    <w:rsid w:val="009250A8"/>
    <w:rsid w:val="00925BE6"/>
    <w:rsid w:val="00926697"/>
    <w:rsid w:val="00926F61"/>
    <w:rsid w:val="00926FA9"/>
    <w:rsid w:val="0093123D"/>
    <w:rsid w:val="009328B6"/>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0E"/>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02D"/>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774"/>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C34"/>
    <w:rsid w:val="00A324CF"/>
    <w:rsid w:val="00A32E8B"/>
    <w:rsid w:val="00A32ED6"/>
    <w:rsid w:val="00A33776"/>
    <w:rsid w:val="00A344A5"/>
    <w:rsid w:val="00A346C3"/>
    <w:rsid w:val="00A34D4A"/>
    <w:rsid w:val="00A36155"/>
    <w:rsid w:val="00A3629E"/>
    <w:rsid w:val="00A365AD"/>
    <w:rsid w:val="00A4115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4C6"/>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070"/>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1B98"/>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B38"/>
    <w:rsid w:val="00BF0CCF"/>
    <w:rsid w:val="00BF0FC5"/>
    <w:rsid w:val="00BF10BC"/>
    <w:rsid w:val="00BF21AC"/>
    <w:rsid w:val="00BF2E53"/>
    <w:rsid w:val="00BF352A"/>
    <w:rsid w:val="00BF3669"/>
    <w:rsid w:val="00BF3C0D"/>
    <w:rsid w:val="00BF4BC7"/>
    <w:rsid w:val="00BF5F6A"/>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99"/>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824"/>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971"/>
    <w:rsid w:val="00D87A12"/>
    <w:rsid w:val="00D903F1"/>
    <w:rsid w:val="00D930E1"/>
    <w:rsid w:val="00D9354D"/>
    <w:rsid w:val="00D9415C"/>
    <w:rsid w:val="00D942CC"/>
    <w:rsid w:val="00D944E4"/>
    <w:rsid w:val="00D94D87"/>
    <w:rsid w:val="00D95B31"/>
    <w:rsid w:val="00D95DCC"/>
    <w:rsid w:val="00D962DC"/>
    <w:rsid w:val="00D96400"/>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DEB"/>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4B3"/>
    <w:rsid w:val="00EB4F83"/>
    <w:rsid w:val="00EB584C"/>
    <w:rsid w:val="00EB5863"/>
    <w:rsid w:val="00EB5D88"/>
    <w:rsid w:val="00EB6D14"/>
    <w:rsid w:val="00EB7307"/>
    <w:rsid w:val="00EB772D"/>
    <w:rsid w:val="00EB7E73"/>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5A6C"/>
    <w:rsid w:val="00EE6E77"/>
    <w:rsid w:val="00EE76A9"/>
    <w:rsid w:val="00EE799E"/>
    <w:rsid w:val="00EE7CA8"/>
    <w:rsid w:val="00EE7FA7"/>
    <w:rsid w:val="00EF0322"/>
    <w:rsid w:val="00EF0D3F"/>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2CE4"/>
    <w:rsid w:val="00F15193"/>
    <w:rsid w:val="00F16739"/>
    <w:rsid w:val="00F16DE2"/>
    <w:rsid w:val="00F2015E"/>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DEB"/>
    <w:pPr>
      <w:spacing w:after="160" w:line="259" w:lineRule="auto"/>
    </w:pPr>
    <w:rPr>
      <w:rFonts w:asciiTheme="minorHAnsi" w:eastAsiaTheme="minorHAnsi" w:hAnsiTheme="minorHAnsi" w:cstheme="minorBidi"/>
      <w:kern w:val="2"/>
      <w:sz w:val="2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A7D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DE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Heading3Char">
    <w:name w:val="Heading 3 Char"/>
    <w:aliases w:val="Heading 3 3GPP Char"/>
    <w:basedOn w:val="DefaultParagraphFont"/>
    <w:link w:val="Heading3"/>
    <w:rsid w:val="00354FAB"/>
    <w:rPr>
      <w:rFonts w:ascii="Arial" w:hAnsi="Arial"/>
      <w:sz w:val="28"/>
      <w:lang w:val="en-GB"/>
    </w:rPr>
  </w:style>
  <w:style w:type="paragraph" w:customStyle="1" w:styleId="DraftProposal">
    <w:name w:val="Draft Proposal"/>
    <w:basedOn w:val="BodyText"/>
    <w:next w:val="Normal"/>
    <w:uiPriority w:val="99"/>
    <w:qFormat/>
    <w:rsid w:val="00354FAB"/>
    <w:pPr>
      <w:numPr>
        <w:numId w:val="32"/>
      </w:numPr>
      <w:tabs>
        <w:tab w:val="clear" w:pos="1304"/>
        <w:tab w:val="num" w:pos="360"/>
        <w:tab w:val="left" w:pos="1701"/>
      </w:tabs>
      <w:spacing w:after="160"/>
      <w:ind w:left="0" w:firstLine="0"/>
    </w:pPr>
    <w:rPr>
      <w:b/>
      <w:bCs/>
      <w:szCs w:val="24"/>
      <w:lang w:val="en-US"/>
    </w:rPr>
  </w:style>
  <w:style w:type="paragraph" w:customStyle="1" w:styleId="RAN4proposal">
    <w:name w:val="RAN4 proposal"/>
    <w:basedOn w:val="Caption"/>
    <w:next w:val="Normal"/>
    <w:link w:val="RAN4proposalChar"/>
    <w:qFormat/>
    <w:rsid w:val="00354FAB"/>
    <w:pPr>
      <w:numPr>
        <w:numId w:val="34"/>
      </w:numPr>
      <w:spacing w:before="0" w:after="200"/>
      <w:ind w:left="0" w:firstLine="0"/>
    </w:pPr>
    <w:rPr>
      <w:iCs/>
      <w:szCs w:val="18"/>
      <w:lang w:val="en-US"/>
    </w:rPr>
  </w:style>
  <w:style w:type="character" w:customStyle="1" w:styleId="RAN4proposalChar">
    <w:name w:val="RAN4 proposal Char"/>
    <w:link w:val="RAN4proposal"/>
    <w:rsid w:val="00354FAB"/>
    <w:rPr>
      <w:rFonts w:ascii="Times New Roman" w:eastAsiaTheme="minorHAnsi" w:hAnsi="Times New Roman" w:cstheme="minorBidi"/>
      <w:b/>
      <w:iCs/>
      <w:kern w:val="2"/>
      <w:szCs w:val="18"/>
      <w14:ligatures w14:val="standardContextual"/>
    </w:rPr>
  </w:style>
  <w:style w:type="paragraph" w:customStyle="1" w:styleId="RAN4Observation">
    <w:name w:val="RAN4 Observation"/>
    <w:basedOn w:val="ListParagraph"/>
    <w:next w:val="Normal"/>
    <w:rsid w:val="00354FAB"/>
    <w:pPr>
      <w:numPr>
        <w:numId w:val="36"/>
      </w:numPr>
      <w:spacing w:after="160"/>
    </w:pPr>
    <w:rPr>
      <w:rFonts w:eastAsia="Calibri"/>
      <w:sz w:val="20"/>
      <w:szCs w:val="20"/>
      <w:lang w:val="en-US" w:eastAsia="en-US"/>
    </w:rPr>
  </w:style>
  <w:style w:type="paragraph" w:customStyle="1" w:styleId="RAN4observation0">
    <w:name w:val="RAN4 observation"/>
    <w:basedOn w:val="RAN4Observation"/>
    <w:next w:val="Normal"/>
    <w:link w:val="RAN4observationChar"/>
    <w:qFormat/>
    <w:rsid w:val="00354FAB"/>
  </w:style>
  <w:style w:type="character" w:customStyle="1" w:styleId="RAN4observationChar">
    <w:name w:val="RAN4 observation Char"/>
    <w:basedOn w:val="DefaultParagraphFont"/>
    <w:link w:val="RAN4observation0"/>
    <w:rsid w:val="00354FAB"/>
    <w:rPr>
      <w:rFonts w:ascii="Times New Roman" w:eastAsia="Calibri" w:hAnsi="Times New Roman"/>
      <w:kern w:val="2"/>
      <w14:ligatures w14:val="standardContextual"/>
    </w:rPr>
  </w:style>
  <w:style w:type="character" w:styleId="Mention">
    <w:name w:val="Mention"/>
    <w:basedOn w:val="DefaultParagraphFont"/>
    <w:uiPriority w:val="99"/>
    <w:unhideWhenUsed/>
    <w:rsid w:val="00A217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212503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3282</Words>
  <Characters>18709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2024-02-19T14:36:00Z</dcterms:created>
  <dcterms:modified xsi:type="dcterms:W3CDTF">2024-02-19T14:47:00Z</dcterms:modified>
</cp:coreProperties>
</file>