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5BE44E52"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Pr>
          <w:noProof w:val="0"/>
          <w:sz w:val="24"/>
        </w:rPr>
        <w:tab/>
      </w:r>
      <w:r w:rsidR="004A7084" w:rsidRPr="004A7084">
        <w:rPr>
          <w:noProof w:val="0"/>
          <w:sz w:val="24"/>
        </w:rPr>
        <w:t>R1</w:t>
      </w:r>
      <w:r w:rsidR="00334A1B" w:rsidRPr="00334A1B">
        <w:rPr>
          <w:noProof w:val="0"/>
          <w:sz w:val="24"/>
        </w:rPr>
        <w:t>-2400958</w:t>
      </w:r>
    </w:p>
    <w:p w14:paraId="03B06193" w14:textId="386E39F1" w:rsidR="002E2FAF" w:rsidRDefault="00F61656">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February</w:t>
      </w:r>
      <w:r w:rsidR="00933FD5">
        <w:rPr>
          <w:noProof w:val="0"/>
          <w:sz w:val="24"/>
        </w:rPr>
        <w:t xml:space="preserve"> </w:t>
      </w:r>
      <w:r w:rsidR="00516E5E">
        <w:rPr>
          <w:noProof w:val="0"/>
          <w:sz w:val="24"/>
        </w:rPr>
        <w:t>26</w:t>
      </w:r>
      <w:r w:rsidR="00A71BB4">
        <w:rPr>
          <w:noProof w:val="0"/>
          <w:sz w:val="24"/>
        </w:rPr>
        <w:t xml:space="preserve"> – </w:t>
      </w:r>
      <w:r w:rsidR="00516E5E">
        <w:rPr>
          <w:noProof w:val="0"/>
          <w:sz w:val="24"/>
        </w:rPr>
        <w:t>March</w:t>
      </w:r>
      <w:r w:rsidR="00933FD5">
        <w:rPr>
          <w:noProof w:val="0"/>
          <w:sz w:val="24"/>
        </w:rPr>
        <w:t xml:space="preserve"> </w:t>
      </w:r>
      <w:r w:rsidR="00516E5E">
        <w:rPr>
          <w:noProof w:val="0"/>
          <w:sz w:val="24"/>
        </w:rPr>
        <w:t>1</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 xml:space="preserve">Enhancement for asymmetric DL </w:t>
      </w:r>
      <w:proofErr w:type="spellStart"/>
      <w:r w:rsidR="00013882" w:rsidRPr="00013882">
        <w:rPr>
          <w:rFonts w:ascii="Arial" w:hAnsi="Arial"/>
          <w:bCs/>
          <w:sz w:val="24"/>
        </w:rPr>
        <w:t>sTRP</w:t>
      </w:r>
      <w:proofErr w:type="spellEnd"/>
      <w:r w:rsidR="00013882" w:rsidRPr="00013882">
        <w:rPr>
          <w:rFonts w:ascii="Arial" w:hAnsi="Arial"/>
          <w:bCs/>
          <w:sz w:val="24"/>
        </w:rPr>
        <w:t xml:space="preserve">/UL </w:t>
      </w:r>
      <w:proofErr w:type="spellStart"/>
      <w:r w:rsidR="00013882" w:rsidRPr="00013882">
        <w:rPr>
          <w:rFonts w:ascii="Arial" w:hAnsi="Arial"/>
          <w:bCs/>
          <w:sz w:val="24"/>
        </w:rPr>
        <w:t>mTRP</w:t>
      </w:r>
      <w:proofErr w:type="spellEnd"/>
      <w:r w:rsidR="00013882" w:rsidRPr="00013882">
        <w:rPr>
          <w:rFonts w:ascii="Arial" w:hAnsi="Arial"/>
          <w:bCs/>
          <w:sz w:val="24"/>
        </w:rPr>
        <w:t xml:space="preserve">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4C3E0934">
                <wp:simplePos x="0" y="0"/>
                <wp:positionH relativeFrom="column">
                  <wp:posOffset>-58552</wp:posOffset>
                </wp:positionH>
                <wp:positionV relativeFrom="paragraph">
                  <wp:posOffset>346760</wp:posOffset>
                </wp:positionV>
                <wp:extent cx="6321775" cy="1036622"/>
                <wp:effectExtent l="0" t="0" r="22225" b="11430"/>
                <wp:wrapNone/>
                <wp:docPr id="1" name="Rectangle 1"/>
                <wp:cNvGraphicFramePr/>
                <a:graphic xmlns:a="http://schemas.openxmlformats.org/drawingml/2006/main">
                  <a:graphicData uri="http://schemas.microsoft.com/office/word/2010/wordprocessingShape">
                    <wps:wsp>
                      <wps:cNvSpPr/>
                      <wps:spPr>
                        <a:xfrm>
                          <a:off x="0" y="0"/>
                          <a:ext cx="6321775" cy="103662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59B64" id="Rectangle 1" o:spid="_x0000_s1026" style="position:absolute;margin-left:-4.6pt;margin-top:27.3pt;width:497.8pt;height:8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w:t>
      </w:r>
      <w:proofErr w:type="spellStart"/>
      <w:r w:rsidRPr="000B264A">
        <w:rPr>
          <w:rFonts w:eastAsia="Times New Roman"/>
        </w:rPr>
        <w:t>sTRP</w:t>
      </w:r>
      <w:proofErr w:type="spellEnd"/>
      <w:r w:rsidRPr="000B264A">
        <w:rPr>
          <w:rFonts w:eastAsia="Times New Roman"/>
        </w:rPr>
        <w:t xml:space="preserve">/UL </w:t>
      </w:r>
      <w:proofErr w:type="spellStart"/>
      <w:r w:rsidRPr="000B264A">
        <w:rPr>
          <w:rFonts w:eastAsia="Times New Roman"/>
        </w:rPr>
        <w:t>mTRP</w:t>
      </w:r>
      <w:proofErr w:type="spellEnd"/>
      <w:r w:rsidRPr="000B264A">
        <w:rPr>
          <w:rFonts w:eastAsia="Times New Roman"/>
        </w:rPr>
        <w:t xml:space="preserve"> deployment scenarios, assuming intra-band intra-DU non-co-located </w:t>
      </w:r>
      <w:proofErr w:type="spellStart"/>
      <w:r w:rsidRPr="000B264A">
        <w:rPr>
          <w:rFonts w:eastAsia="Times New Roman"/>
        </w:rPr>
        <w:t>mTRP</w:t>
      </w:r>
      <w:proofErr w:type="spellEnd"/>
      <w:r w:rsidRPr="000B264A">
        <w:rPr>
          <w:rFonts w:eastAsia="Times New Roman"/>
        </w:rPr>
        <w:t xml:space="preserve">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Pr="000B264A" w:rsidRDefault="002B214F" w:rsidP="002B214F">
      <w:pPr>
        <w:numPr>
          <w:ilvl w:val="1"/>
          <w:numId w:val="53"/>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0B264A">
        <w:rPr>
          <w:rFonts w:eastAsia="Times New Roman"/>
        </w:rPr>
        <w:t>sTRP</w:t>
      </w:r>
      <w:proofErr w:type="spellEnd"/>
      <w:r w:rsidRPr="000B264A">
        <w:rPr>
          <w:rFonts w:eastAsia="Times New Roman"/>
        </w:rPr>
        <w:t xml:space="preserve">. </w:t>
      </w:r>
    </w:p>
    <w:p w14:paraId="11F837DC" w14:textId="2426E8D0" w:rsidR="00327730" w:rsidRDefault="00327730" w:rsidP="00327730">
      <w:pPr>
        <w:spacing w:after="0"/>
        <w:rPr>
          <w:bCs/>
        </w:rPr>
      </w:pPr>
    </w:p>
    <w:p w14:paraId="33F4AA83" w14:textId="272948A6"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 xml:space="preserve">the issues of pathloss offset and </w:t>
      </w:r>
      <w:r w:rsidR="00E00A0C">
        <w:rPr>
          <w:rFonts w:ascii="Times" w:eastAsia="Batang" w:hAnsi="Times" w:cs="Times"/>
          <w:szCs w:val="24"/>
          <w:lang w:eastAsia="zh-TW"/>
        </w:rPr>
        <w:t xml:space="preserve">the need for </w:t>
      </w:r>
      <w:r w:rsidR="00E00A0C">
        <w:rPr>
          <w:rFonts w:eastAsia="Times New Roman"/>
        </w:rPr>
        <w:t>t</w:t>
      </w:r>
      <w:r w:rsidR="00E00A0C" w:rsidRPr="000B264A">
        <w:rPr>
          <w:rFonts w:eastAsia="Times New Roman"/>
        </w:rPr>
        <w:t>wo closed-loop PC adjustment states for SRS, both separate from PUSCH</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A808288" w14:textId="70F04196" w:rsidR="00AC1553" w:rsidRPr="000B264A" w:rsidRDefault="00AC1553" w:rsidP="00E377CC">
      <w:pPr>
        <w:rPr>
          <w:lang w:eastAsia="ja-JP"/>
        </w:rPr>
      </w:pPr>
      <w:r w:rsidRPr="000B264A">
        <w:rPr>
          <w:lang w:eastAsia="ja-JP"/>
        </w:rPr>
        <w:t xml:space="preserve">UL-only nodes may be deployed without </w:t>
      </w:r>
      <w:r w:rsidR="00231348">
        <w:rPr>
          <w:lang w:eastAsia="ja-JP"/>
        </w:rPr>
        <w:t>spec change</w:t>
      </w:r>
      <w:r w:rsidRPr="000B264A">
        <w:rPr>
          <w:lang w:eastAsia="ja-JP"/>
        </w:rPr>
        <w:t xml:space="preserve"> since there is nothing that prevents the NW </w:t>
      </w:r>
      <w:r w:rsidR="00284B07">
        <w:rPr>
          <w:lang w:eastAsia="ja-JP"/>
        </w:rPr>
        <w:t xml:space="preserve">from </w:t>
      </w:r>
      <w:r w:rsidRPr="000B264A">
        <w:rPr>
          <w:lang w:eastAsia="ja-JP"/>
        </w:rPr>
        <w:t xml:space="preserve">deploying nodes without DL transmissions. </w:t>
      </w:r>
      <w:r w:rsidR="00284B07">
        <w:rPr>
          <w:lang w:eastAsia="ja-JP"/>
        </w:rPr>
        <w:t>In this case, t</w:t>
      </w:r>
      <w:r w:rsidRPr="000B264A">
        <w:rPr>
          <w:lang w:eastAsia="ja-JP"/>
        </w:rPr>
        <w:t xml:space="preserve">he UL reception in such nodes would assume the power control and timing advance to be performed with respect to the DL node. </w:t>
      </w:r>
      <w:r w:rsidR="001730C2">
        <w:rPr>
          <w:lang w:eastAsia="ja-JP"/>
        </w:rPr>
        <w:t>In such a case,</w:t>
      </w:r>
      <w:r w:rsidRPr="000B264A">
        <w:rPr>
          <w:lang w:eastAsia="ja-JP"/>
        </w:rPr>
        <w:t xml:space="preserve"> there would be a limit on the maximal supported difference between DL</w:t>
      </w:r>
      <w:r w:rsidR="00634010">
        <w:rPr>
          <w:lang w:eastAsia="ja-JP"/>
        </w:rPr>
        <w:t xml:space="preserve"> TRP-to-</w:t>
      </w:r>
      <w:r w:rsidRPr="000B264A">
        <w:rPr>
          <w:lang w:eastAsia="ja-JP"/>
        </w:rPr>
        <w:t>UE distance and UE</w:t>
      </w:r>
      <w:r w:rsidR="00634010">
        <w:rPr>
          <w:lang w:eastAsia="ja-JP"/>
        </w:rPr>
        <w:t>-to-UL-TRP</w:t>
      </w:r>
      <w:r w:rsidRPr="000B264A">
        <w:rPr>
          <w:lang w:eastAsia="ja-JP"/>
        </w:rPr>
        <w:t xml:space="preserve"> distan</w:t>
      </w:r>
      <w:r w:rsidR="004F2C0B">
        <w:rPr>
          <w:lang w:eastAsia="ja-JP"/>
        </w:rPr>
        <w:t>ce</w:t>
      </w:r>
      <w:r w:rsidRPr="000B264A">
        <w:rPr>
          <w:lang w:eastAsia="ja-JP"/>
        </w:rPr>
        <w:t>.</w:t>
      </w:r>
      <w:r w:rsidR="004F2C0B">
        <w:rPr>
          <w:lang w:eastAsia="ja-JP"/>
        </w:rPr>
        <w:t xml:space="preserve"> Such a restriction might not be a</w:t>
      </w:r>
      <w:r w:rsidR="00E80F03">
        <w:rPr>
          <w:lang w:eastAsia="ja-JP"/>
        </w:rPr>
        <w:t>lways</w:t>
      </w:r>
      <w:r w:rsidR="004F2C0B">
        <w:rPr>
          <w:lang w:eastAsia="ja-JP"/>
        </w:rPr>
        <w:t xml:space="preserve"> good solution. </w:t>
      </w:r>
      <w:r w:rsidRPr="000B264A">
        <w:rPr>
          <w:lang w:eastAsia="ja-JP"/>
        </w:rPr>
        <w:t xml:space="preserve"> </w:t>
      </w:r>
    </w:p>
    <w:p w14:paraId="0E1DD056" w14:textId="78CF4427" w:rsidR="00A022CE" w:rsidRDefault="00883A4C" w:rsidP="00E377CC">
      <w:r>
        <w:t>In the absence of such restriction</w:t>
      </w:r>
      <w:r w:rsidR="007D13E2">
        <w:t xml:space="preserve"> </w:t>
      </w:r>
      <w:r w:rsidR="0001642F">
        <w:t>on deployment</w:t>
      </w:r>
      <w:r>
        <w:t xml:space="preserve">, </w:t>
      </w:r>
      <w:r w:rsidR="00C71659" w:rsidRPr="000B264A">
        <w:t xml:space="preserve">the pathloss measured </w:t>
      </w:r>
      <w:r w:rsidR="00A022CE">
        <w:t>using</w:t>
      </w:r>
      <w:r w:rsidR="00C71659" w:rsidRPr="000B264A">
        <w:t xml:space="preserve"> the pathloss RS </w:t>
      </w:r>
      <w:r w:rsidR="00A022CE">
        <w:t>transmitted on the DL channel</w:t>
      </w:r>
      <w:r w:rsidR="0080527A">
        <w:t xml:space="preserve"> might not reflect the value </w:t>
      </w:r>
      <w:r w:rsidR="0086543E">
        <w:t xml:space="preserve">of the real pathloss from the UE to the UL-only TRP. </w:t>
      </w:r>
      <w:r w:rsidR="00E80F03">
        <w:t>T</w:t>
      </w:r>
      <w:r w:rsidR="00E656BB">
        <w:t xml:space="preserve">he difference </w:t>
      </w:r>
      <w:r w:rsidR="005F32CA">
        <w:t xml:space="preserve">or offset </w:t>
      </w:r>
      <w:r w:rsidR="007D13E2">
        <w:t>between the</w:t>
      </w:r>
      <w:r w:rsidR="0036409E">
        <w:t xml:space="preserve"> </w:t>
      </w:r>
      <w:r w:rsidR="00E656BB">
        <w:t xml:space="preserve">pathloss </w:t>
      </w:r>
      <w:r w:rsidR="0022628B">
        <w:t xml:space="preserve">from the </w:t>
      </w:r>
      <w:r w:rsidR="00982A28">
        <w:t>DL-TRP to UE and the</w:t>
      </w:r>
      <w:r w:rsidR="0036409E">
        <w:t xml:space="preserve"> pathloss from the UE to UL-only TRP</w:t>
      </w:r>
      <w:r w:rsidR="00E80F03">
        <w:t xml:space="preserve"> can be </w:t>
      </w:r>
      <w:r w:rsidR="007D13E2">
        <w:t xml:space="preserve">denoted as ΔPL. </w:t>
      </w:r>
      <w:r w:rsidR="00E80F03">
        <w:t>Although we assume this ΔPL can be estimated by the network reliably by the deployment and/or other UE's measurement, one of the discussion po</w:t>
      </w:r>
      <w:r w:rsidR="00FF14DB">
        <w:t>ints</w:t>
      </w:r>
      <w:r w:rsidR="00E80F03">
        <w:t xml:space="preserve"> </w:t>
      </w:r>
      <w:r w:rsidR="00FF14DB">
        <w:t>would</w:t>
      </w:r>
      <w:r w:rsidR="00E80F03">
        <w:t xml:space="preserve"> be some standardization </w:t>
      </w:r>
      <w:r w:rsidR="00541675">
        <w:t>mechanism</w:t>
      </w:r>
      <w:r w:rsidR="00E80F03">
        <w:t xml:space="preserve"> is required or not. Then another discussion point would be </w:t>
      </w:r>
      <w:r w:rsidR="002500F4">
        <w:t xml:space="preserve">how </w:t>
      </w:r>
      <w:r w:rsidR="004C47BC">
        <w:t>the network should</w:t>
      </w:r>
      <w:r w:rsidR="002500F4">
        <w:t xml:space="preserve"> inform </w:t>
      </w:r>
      <w:r w:rsidR="004C7DCD">
        <w:t xml:space="preserve">the UE about </w:t>
      </w:r>
      <w:r w:rsidR="00FD517D">
        <w:t xml:space="preserve">ΔPL, and whether it should be done </w:t>
      </w:r>
      <w:r w:rsidR="002500F4">
        <w:t>implicitly or explicitl</w:t>
      </w:r>
      <w:r w:rsidR="00FD517D">
        <w:t xml:space="preserve">y. </w:t>
      </w:r>
    </w:p>
    <w:p w14:paraId="2C02FCCB" w14:textId="1777C715" w:rsidR="008A44E0" w:rsidRDefault="008A44E0" w:rsidP="008A44E0">
      <w:pPr>
        <w:pStyle w:val="Proposal"/>
      </w:pPr>
      <w:r>
        <w:t xml:space="preserve">Study whether some mechanism to estimate the difference or offset between the pathloss from the DL-TRP to UE and the pathloss from the UE to UL-only TRP is required or not. </w:t>
      </w:r>
    </w:p>
    <w:p w14:paraId="14B455F5" w14:textId="3A15D911" w:rsidR="00A022CE" w:rsidRDefault="000A0500" w:rsidP="00596575">
      <w:pPr>
        <w:pStyle w:val="Proposal"/>
      </w:pPr>
      <w:r>
        <w:t xml:space="preserve">Study how the UE is informed </w:t>
      </w:r>
      <w:r w:rsidR="00ED1750">
        <w:t xml:space="preserve">by the network </w:t>
      </w:r>
      <w:r w:rsidR="00450FDB">
        <w:t xml:space="preserve">about the </w:t>
      </w:r>
      <w:r w:rsidR="007E79BC">
        <w:t xml:space="preserve">difference in </w:t>
      </w:r>
      <w:r w:rsidR="00A8797C">
        <w:t xml:space="preserve">values between </w:t>
      </w:r>
      <w:r w:rsidR="007E79BC">
        <w:t>pathloss from</w:t>
      </w:r>
      <w:r w:rsidR="00450FDB">
        <w:t xml:space="preserve"> the UE to the DL-TRP and </w:t>
      </w:r>
      <w:r w:rsidR="00B01607">
        <w:t xml:space="preserve">pathloss from the UE to </w:t>
      </w:r>
      <w:r w:rsidR="00450FDB">
        <w:t>UL-TRP</w:t>
      </w:r>
      <w:r w:rsidR="00ED1750">
        <w:t xml:space="preserve">, and whether this </w:t>
      </w:r>
      <w:r w:rsidR="00B01607">
        <w:t xml:space="preserve">reporting </w:t>
      </w:r>
      <w:r w:rsidR="00596575">
        <w:t xml:space="preserve">of the value of this pathloss offset </w:t>
      </w:r>
      <w:r w:rsidR="00B01607">
        <w:t>is done</w:t>
      </w:r>
      <w:r w:rsidR="00ED1750">
        <w:t xml:space="preserve"> implicit</w:t>
      </w:r>
      <w:r w:rsidR="00B01607">
        <w:t>ly</w:t>
      </w:r>
      <w:r w:rsidR="00ED1750">
        <w:t xml:space="preserve"> or explicit</w:t>
      </w:r>
      <w:r w:rsidR="00B01607">
        <w:t>l</w:t>
      </w:r>
      <w:r w:rsidR="00596575">
        <w:t xml:space="preserve">y. </w:t>
      </w:r>
    </w:p>
    <w:p w14:paraId="38EEE58A" w14:textId="77777777" w:rsidR="001E0737" w:rsidRDefault="001E0737" w:rsidP="00BA04AF"/>
    <w:p w14:paraId="5717D204" w14:textId="101CB8EC" w:rsidR="00651247" w:rsidRDefault="00057866" w:rsidP="00BA04AF">
      <w:r>
        <w:t>Moreover</w:t>
      </w:r>
      <w:r w:rsidR="00741026">
        <w:t>,</w:t>
      </w:r>
      <w:r>
        <w:t xml:space="preserve"> in </w:t>
      </w:r>
      <w:r w:rsidR="00932675">
        <w:t>l</w:t>
      </w:r>
      <w:r>
        <w:t>egacy,</w:t>
      </w:r>
      <w:r w:rsidR="00741026">
        <w:t xml:space="preserve"> </w:t>
      </w:r>
      <w:r w:rsidR="00741026" w:rsidRPr="00741026">
        <w:t xml:space="preserve">SRS carrier switching is the feature that is used when a TDD SCell doesn't support uplink PUSCH transmission (PUSCH-less SCell). When the UE wants to send SRS on such a PUSCH-less SCell, the UE can tune its uplink from a source cell supporting normal uplink </w:t>
      </w:r>
      <w:r w:rsidR="00853C52" w:rsidRPr="00741026">
        <w:t>transmission</w:t>
      </w:r>
      <w:r w:rsidR="00741026" w:rsidRPr="00741026">
        <w:t xml:space="preserve"> to do so.</w:t>
      </w:r>
      <w:r>
        <w:t xml:space="preserve"> </w:t>
      </w:r>
    </w:p>
    <w:p w14:paraId="074FA15E" w14:textId="65E7089F" w:rsidR="004227D8" w:rsidRDefault="00651247" w:rsidP="00BA04AF">
      <w:r>
        <w:t xml:space="preserve">According to 38.213 Section 11.4, </w:t>
      </w:r>
      <w:r w:rsidR="004A477E">
        <w:t xml:space="preserve">DCI format 2_3 </w:t>
      </w:r>
      <w:r w:rsidR="00670125">
        <w:t xml:space="preserve">(used for the transmission of a group of TPC commands for SRS transmissions by one or more UEs) </w:t>
      </w:r>
      <w:r w:rsidR="004A477E">
        <w:t xml:space="preserve">is applicable for uplink carrier(s) of serving cells where a UE is not configured for PUSCH/PUCCH transmission or for uplink carrier(s) of a serving cell where </w:t>
      </w:r>
      <w:proofErr w:type="spellStart"/>
      <w:r w:rsidR="004A477E">
        <w:t>srs-PowerControlAdjustmentStates</w:t>
      </w:r>
      <w:proofErr w:type="spellEnd"/>
      <w:r w:rsidR="004A477E">
        <w:t xml:space="preserve"> indicates a separate power control adjustment state between SRS transmissions and PUSCH transmissions.</w:t>
      </w:r>
      <w:r w:rsidR="000979CE">
        <w:t xml:space="preserve"> A UE </w:t>
      </w:r>
      <w:r w:rsidR="000979CE">
        <w:lastRenderedPageBreak/>
        <w:t xml:space="preserve">configured by higher layers with parameter </w:t>
      </w:r>
      <w:proofErr w:type="spellStart"/>
      <w:r w:rsidR="000979CE" w:rsidRPr="001E5027">
        <w:rPr>
          <w:i/>
          <w:iCs/>
        </w:rPr>
        <w:t>carrierSwitching</w:t>
      </w:r>
      <w:proofErr w:type="spellEnd"/>
      <w:r w:rsidR="000979CE">
        <w:t xml:space="preserve"> can be provided</w:t>
      </w:r>
      <w:r w:rsidR="00FF0663">
        <w:t xml:space="preserve"> with a DCI format 2_3 field configuration type by </w:t>
      </w:r>
      <w:proofErr w:type="spellStart"/>
      <w:r w:rsidR="00FF0663">
        <w:t>typeA</w:t>
      </w:r>
      <w:proofErr w:type="spellEnd"/>
      <w:r w:rsidR="00FF0663">
        <w:t xml:space="preserve"> or </w:t>
      </w:r>
      <w:proofErr w:type="spellStart"/>
      <w:r w:rsidR="00FF0663">
        <w:t>typeB</w:t>
      </w:r>
      <w:proofErr w:type="spellEnd"/>
      <w:r w:rsidR="006F4BA5">
        <w:t>, where</w:t>
      </w:r>
      <w:r w:rsidR="0071372F">
        <w:t>:</w:t>
      </w:r>
      <w:r w:rsidR="006F4BA5">
        <w:t xml:space="preserve"> </w:t>
      </w:r>
    </w:p>
    <w:p w14:paraId="743353B6" w14:textId="062D3A28" w:rsidR="001E0737" w:rsidRDefault="006F4BA5" w:rsidP="006F4BA5">
      <w:pPr>
        <w:pStyle w:val="ListParagraph"/>
        <w:numPr>
          <w:ilvl w:val="0"/>
          <w:numId w:val="55"/>
        </w:numPr>
      </w:pPr>
      <w:r>
        <w:t>for typeA, an index for a set of serving cells is provided by cc-SetIndex, indexes of serving cells in the set of serving cells are provided by cc-IndexInOneCC-Set, and a DCI format 2_3 field includes a TPC command for each serving cell from the set of serving cells and can also include a SRS request for SRS transmission on the set of serving cells</w:t>
      </w:r>
      <w:r w:rsidR="001E0737">
        <w:t xml:space="preserve">. </w:t>
      </w:r>
    </w:p>
    <w:p w14:paraId="70660D69" w14:textId="6E08AC83" w:rsidR="006F4BA5" w:rsidRDefault="006F4BA5" w:rsidP="006F4BA5">
      <w:pPr>
        <w:pStyle w:val="ListParagraph"/>
        <w:numPr>
          <w:ilvl w:val="0"/>
          <w:numId w:val="55"/>
        </w:numPr>
      </w:pPr>
      <w:r>
        <w:t>- for typeB, DCI format 2_3 field includes a TPC</w:t>
      </w:r>
      <w:r w:rsidR="001E0737" w:rsidRPr="001E0737">
        <w:t xml:space="preserve"> </w:t>
      </w:r>
      <w:r w:rsidR="001E0737">
        <w:t>command for a serving cell index and can also include a SRS request for SRS transmission on the serving cell.</w:t>
      </w:r>
    </w:p>
    <w:p w14:paraId="524B4E36" w14:textId="38ED189C" w:rsidR="00AF095C" w:rsidRDefault="00FA506A" w:rsidP="00BA04AF">
      <w:pPr>
        <w:rPr>
          <w:rFonts w:eastAsia="Times New Roman"/>
        </w:rPr>
      </w:pPr>
      <w:r>
        <w:t xml:space="preserve">For the case when the UE </w:t>
      </w:r>
      <w:r w:rsidR="008A49D9">
        <w:t>transmits its uplink traffic to an</w:t>
      </w:r>
      <w:r>
        <w:t xml:space="preserve"> UL-only TRP,</w:t>
      </w:r>
      <w:r w:rsidR="008A49D9">
        <w:t xml:space="preserve"> the UE might still need to transmit SRS </w:t>
      </w:r>
      <w:r w:rsidR="003C66FC">
        <w:t xml:space="preserve">to the DL-TRP </w:t>
      </w:r>
      <w:r w:rsidR="00AE7975">
        <w:t xml:space="preserve">(PUSCH-less) </w:t>
      </w:r>
      <w:r w:rsidR="003C66FC">
        <w:t xml:space="preserve">for the purpose of DL CSI acquisition and for the purpose of beam management. </w:t>
      </w:r>
      <w:r w:rsidR="00034B9D">
        <w:t xml:space="preserve">And hence </w:t>
      </w:r>
      <w:r w:rsidR="00AE7975">
        <w:t xml:space="preserve">two </w:t>
      </w:r>
      <w:r w:rsidR="00273A7E" w:rsidRPr="000B264A">
        <w:rPr>
          <w:rFonts w:eastAsia="Times New Roman"/>
        </w:rPr>
        <w:t>closed-loop PC adjustment states for SRS</w:t>
      </w:r>
      <w:r w:rsidR="00AF095C">
        <w:rPr>
          <w:rFonts w:eastAsia="Times New Roman"/>
        </w:rPr>
        <w:t xml:space="preserve"> are needed</w:t>
      </w:r>
      <w:r w:rsidR="00273A7E" w:rsidRPr="000B264A">
        <w:rPr>
          <w:rFonts w:eastAsia="Times New Roman"/>
        </w:rPr>
        <w:t>, both separate from PUSCH</w:t>
      </w:r>
      <w:r w:rsidR="00AF095C">
        <w:rPr>
          <w:rFonts w:eastAsia="Times New Roman"/>
        </w:rPr>
        <w:t xml:space="preserve">. </w:t>
      </w:r>
    </w:p>
    <w:p w14:paraId="5E46345D" w14:textId="10A5C6F2" w:rsidR="007841DE" w:rsidRDefault="007D6869" w:rsidP="00606B27">
      <w:pPr>
        <w:pStyle w:val="Proposal"/>
      </w:pPr>
      <w:r>
        <w:t xml:space="preserve">Support configuration of one or two SRS resource set(s) with </w:t>
      </w:r>
      <w:r w:rsidR="00D57927">
        <w:t xml:space="preserve">closed-loop power control </w:t>
      </w:r>
      <w:r>
        <w:t xml:space="preserve">adjustment state separate from PUSCH in a BWP in a CC. </w:t>
      </w:r>
    </w:p>
    <w:p w14:paraId="78C60B4C" w14:textId="2E99E66C" w:rsidR="00052A15" w:rsidRDefault="00052A15" w:rsidP="00606B27">
      <w:pPr>
        <w:pStyle w:val="Proposal"/>
      </w:pPr>
      <w:r>
        <w:t xml:space="preserve">Study how to indicate TPC commands for closed loop PC </w:t>
      </w:r>
      <w:r w:rsidR="00297A1B">
        <w:t>adjustment</w:t>
      </w:r>
      <w:r>
        <w:t xml:space="preserve"> state</w:t>
      </w:r>
      <w:r w:rsidR="0099750F">
        <w:t xml:space="preserve"> separate from PUSCH, and whether to reuse DCI format 2_3. </w:t>
      </w:r>
    </w:p>
    <w:p w14:paraId="172D6ECE" w14:textId="77777777" w:rsidR="002E2FAF" w:rsidRDefault="002E2FAF">
      <w:pPr>
        <w:pStyle w:val="Heading1"/>
        <w:ind w:left="0" w:firstLine="0"/>
      </w:pPr>
      <w:r>
        <w:rPr>
          <w:rFonts w:hint="eastAsia"/>
        </w:rPr>
        <w:t>Conclusions</w:t>
      </w:r>
    </w:p>
    <w:p w14:paraId="0DC5B12A" w14:textId="5AE2206A" w:rsidR="005D0FA5" w:rsidRDefault="00C73C41" w:rsidP="00CC3563">
      <w:pPr>
        <w:pStyle w:val="CommentText"/>
        <w:rPr>
          <w:rFonts w:ascii="Arial" w:hAnsi="Arial" w:cs="Arial"/>
        </w:rPr>
      </w:pPr>
      <w:r>
        <w:rPr>
          <w:rFonts w:ascii="Arial" w:hAnsi="Arial" w:cs="Arial"/>
        </w:rPr>
        <w:t>Based on the discussion above, we propose the following:</w:t>
      </w:r>
    </w:p>
    <w:p w14:paraId="69501194" w14:textId="77777777" w:rsidR="00DC7DA6" w:rsidRDefault="00DC7DA6" w:rsidP="00DC7DA6">
      <w:pPr>
        <w:pStyle w:val="Proposal"/>
        <w:numPr>
          <w:ilvl w:val="0"/>
          <w:numId w:val="56"/>
        </w:numPr>
      </w:pPr>
      <w:r>
        <w:t xml:space="preserve">Study whether some mechanism to estimate the difference or offset between the pathloss from the DL-TRP to UE and the pathloss from the UE to UL-only TRP is required or not. </w:t>
      </w:r>
    </w:p>
    <w:p w14:paraId="3FBF3EF2" w14:textId="77777777" w:rsidR="00DC7DA6" w:rsidRDefault="00DC7DA6" w:rsidP="00DC7DA6">
      <w:pPr>
        <w:pStyle w:val="Proposal"/>
      </w:pPr>
      <w:r>
        <w:t xml:space="preserve">Study how the UE is informed by the network about the difference in values between pathloss from the UE to the DL-TRP and pathloss from the UE to UL-TRP, and whether this reporting of the value of this pathloss offset is done implicitly or explicitly. </w:t>
      </w:r>
    </w:p>
    <w:p w14:paraId="71F3B0B2" w14:textId="77777777" w:rsidR="00DC7DA6" w:rsidRDefault="00DC7DA6" w:rsidP="00DC7DA6">
      <w:pPr>
        <w:pStyle w:val="Proposal"/>
      </w:pPr>
      <w:r>
        <w:t xml:space="preserve">Support configuration of one or two SRS resource set(s) with closed-loop power control adjustment state separate from PUSCH in a BWP in a CC. </w:t>
      </w:r>
    </w:p>
    <w:p w14:paraId="2CCE8A96" w14:textId="77777777" w:rsidR="00DC7DA6" w:rsidRDefault="00DC7DA6" w:rsidP="00DC7DA6">
      <w:pPr>
        <w:pStyle w:val="Proposal"/>
      </w:pPr>
      <w:r>
        <w:t xml:space="preserve">Study how to indicate TPC commands for closed loop PC adjustment state separate from PUSCH, and whether to reuse DCI format 2_3. </w:t>
      </w:r>
    </w:p>
    <w:p w14:paraId="1F06F775" w14:textId="77777777" w:rsidR="00DC7DA6" w:rsidRDefault="00DC7DA6" w:rsidP="00CC3563">
      <w:pPr>
        <w:pStyle w:val="CommentText"/>
        <w:rPr>
          <w:rFonts w:ascii="Arial" w:hAnsi="Arial" w:cs="Arial"/>
        </w:rPr>
      </w:pP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r w:rsidR="00000000">
        <w:fldChar w:fldCharType="begin"/>
      </w:r>
      <w:r w:rsidR="00000000">
        <w:instrText xml:space="preserve"> SEQ test \* Arabic \* MERGEFORMAT </w:instrText>
      </w:r>
      <w:r w:rsidR="00000000">
        <w:fldChar w:fldCharType="separate"/>
      </w:r>
      <w:r w:rsidR="00D90795">
        <w:rPr>
          <w:noProof/>
        </w:rPr>
        <w:t>1</w:t>
      </w:r>
      <w:r w:rsidR="00000000">
        <w:rPr>
          <w:noProof/>
        </w:rPr>
        <w:fldChar w:fldCharType="end"/>
      </w:r>
      <w:r>
        <w:t>]</w:t>
      </w:r>
      <w:r>
        <w:tab/>
      </w:r>
      <w:r>
        <w:tab/>
      </w:r>
      <w:bookmarkStart w:id="1" w:name="_Ref31185007"/>
      <w:bookmarkStart w:id="2" w:name="_Ref174151459"/>
      <w:bookmarkStart w:id="3"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2A544" w14:textId="77777777" w:rsidR="001F7077" w:rsidRDefault="001F7077">
      <w:r>
        <w:separator/>
      </w:r>
    </w:p>
  </w:endnote>
  <w:endnote w:type="continuationSeparator" w:id="0">
    <w:p w14:paraId="6CD71D97" w14:textId="77777777" w:rsidR="001F7077" w:rsidRDefault="001F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784C9" w14:textId="77777777" w:rsidR="001F7077" w:rsidRDefault="001F7077">
      <w:r>
        <w:separator/>
      </w:r>
    </w:p>
  </w:footnote>
  <w:footnote w:type="continuationSeparator" w:id="0">
    <w:p w14:paraId="1F2EEB37" w14:textId="77777777" w:rsidR="001F7077" w:rsidRDefault="001F7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0D1F1286"/>
    <w:multiLevelType w:val="hybridMultilevel"/>
    <w:tmpl w:val="5762D1F6"/>
    <w:lvl w:ilvl="0" w:tplc="9A96E2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0097B"/>
    <w:multiLevelType w:val="hybridMultilevel"/>
    <w:tmpl w:val="BFA6B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AA46647"/>
    <w:multiLevelType w:val="hybridMultilevel"/>
    <w:tmpl w:val="9828E2FA"/>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0"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9"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497BA1"/>
    <w:multiLevelType w:val="hybridMultilevel"/>
    <w:tmpl w:val="4B8207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7"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45"/>
  </w:num>
  <w:num w:numId="4" w16cid:durableId="2028941512">
    <w:abstractNumId w:val="38"/>
  </w:num>
  <w:num w:numId="5" w16cid:durableId="1003170814">
    <w:abstractNumId w:val="46"/>
  </w:num>
  <w:num w:numId="6" w16cid:durableId="790823989">
    <w:abstractNumId w:val="22"/>
  </w:num>
  <w:num w:numId="7" w16cid:durableId="1017539407">
    <w:abstractNumId w:val="17"/>
  </w:num>
  <w:num w:numId="8" w16cid:durableId="1968660985">
    <w:abstractNumId w:val="1"/>
  </w:num>
  <w:num w:numId="9" w16cid:durableId="1460759151">
    <w:abstractNumId w:val="19"/>
  </w:num>
  <w:num w:numId="10" w16cid:durableId="328994338">
    <w:abstractNumId w:val="9"/>
  </w:num>
  <w:num w:numId="11" w16cid:durableId="465663943">
    <w:abstractNumId w:val="44"/>
  </w:num>
  <w:num w:numId="12" w16cid:durableId="1555848800">
    <w:abstractNumId w:val="37"/>
  </w:num>
  <w:num w:numId="13" w16cid:durableId="1500003426">
    <w:abstractNumId w:val="7"/>
  </w:num>
  <w:num w:numId="14" w16cid:durableId="1586721158">
    <w:abstractNumId w:val="26"/>
  </w:num>
  <w:num w:numId="15" w16cid:durableId="377896395">
    <w:abstractNumId w:val="27"/>
  </w:num>
  <w:num w:numId="16" w16cid:durableId="1185096503">
    <w:abstractNumId w:val="12"/>
  </w:num>
  <w:num w:numId="17" w16cid:durableId="321660592">
    <w:abstractNumId w:val="13"/>
  </w:num>
  <w:num w:numId="18" w16cid:durableId="1778984663">
    <w:abstractNumId w:val="33"/>
  </w:num>
  <w:num w:numId="19" w16cid:durableId="1545601583">
    <w:abstractNumId w:val="3"/>
  </w:num>
  <w:num w:numId="20" w16cid:durableId="268901473">
    <w:abstractNumId w:val="30"/>
  </w:num>
  <w:num w:numId="21" w16cid:durableId="915013930">
    <w:abstractNumId w:val="47"/>
  </w:num>
  <w:num w:numId="22" w16cid:durableId="20666328">
    <w:abstractNumId w:val="20"/>
  </w:num>
  <w:num w:numId="23" w16cid:durableId="1391610135">
    <w:abstractNumId w:val="18"/>
  </w:num>
  <w:num w:numId="24" w16cid:durableId="1828667656">
    <w:abstractNumId w:val="28"/>
  </w:num>
  <w:num w:numId="25" w16cid:durableId="1230851042">
    <w:abstractNumId w:val="36"/>
  </w:num>
  <w:num w:numId="26" w16cid:durableId="1790659296">
    <w:abstractNumId w:val="35"/>
  </w:num>
  <w:num w:numId="27" w16cid:durableId="697584733">
    <w:abstractNumId w:val="25"/>
  </w:num>
  <w:num w:numId="28" w16cid:durableId="250509825">
    <w:abstractNumId w:val="19"/>
    <w:lvlOverride w:ilvl="0">
      <w:startOverride w:val="1"/>
    </w:lvlOverride>
  </w:num>
  <w:num w:numId="29" w16cid:durableId="1993634128">
    <w:abstractNumId w:val="29"/>
  </w:num>
  <w:num w:numId="30" w16cid:durableId="1129281232">
    <w:abstractNumId w:val="41"/>
  </w:num>
  <w:num w:numId="31" w16cid:durableId="1515874806">
    <w:abstractNumId w:val="40"/>
  </w:num>
  <w:num w:numId="32" w16cid:durableId="1445542628">
    <w:abstractNumId w:val="2"/>
  </w:num>
  <w:num w:numId="33" w16cid:durableId="456679583">
    <w:abstractNumId w:val="2"/>
  </w:num>
  <w:num w:numId="34" w16cid:durableId="259530771">
    <w:abstractNumId w:val="32"/>
  </w:num>
  <w:num w:numId="35" w16cid:durableId="310909934">
    <w:abstractNumId w:val="23"/>
  </w:num>
  <w:num w:numId="36" w16cid:durableId="505636466">
    <w:abstractNumId w:val="43"/>
  </w:num>
  <w:num w:numId="37" w16cid:durableId="565798166">
    <w:abstractNumId w:val="31"/>
  </w:num>
  <w:num w:numId="38" w16cid:durableId="1386561864">
    <w:abstractNumId w:val="15"/>
  </w:num>
  <w:num w:numId="39" w16cid:durableId="453795390">
    <w:abstractNumId w:val="14"/>
  </w:num>
  <w:num w:numId="40" w16cid:durableId="1161315202">
    <w:abstractNumId w:val="11"/>
  </w:num>
  <w:num w:numId="41" w16cid:durableId="85154347">
    <w:abstractNumId w:val="39"/>
  </w:num>
  <w:num w:numId="42" w16cid:durableId="1129519338">
    <w:abstractNumId w:val="19"/>
    <w:lvlOverride w:ilvl="0">
      <w:startOverride w:val="1"/>
    </w:lvlOverride>
  </w:num>
  <w:num w:numId="43" w16cid:durableId="1037269754">
    <w:abstractNumId w:val="39"/>
    <w:lvlOverride w:ilvl="0">
      <w:startOverride w:val="1"/>
    </w:lvlOverride>
  </w:num>
  <w:num w:numId="44" w16cid:durableId="44986589">
    <w:abstractNumId w:val="34"/>
  </w:num>
  <w:num w:numId="45" w16cid:durableId="121580487">
    <w:abstractNumId w:val="10"/>
  </w:num>
  <w:num w:numId="46" w16cid:durableId="1230535956">
    <w:abstractNumId w:val="21"/>
  </w:num>
  <w:num w:numId="47" w16cid:durableId="592396299">
    <w:abstractNumId w:val="8"/>
  </w:num>
  <w:num w:numId="48" w16cid:durableId="1956985715">
    <w:abstractNumId w:val="4"/>
  </w:num>
  <w:num w:numId="49" w16cid:durableId="1359503459">
    <w:abstractNumId w:val="19"/>
  </w:num>
  <w:num w:numId="50" w16cid:durableId="1169950605">
    <w:abstractNumId w:val="19"/>
    <w:lvlOverride w:ilvl="0">
      <w:startOverride w:val="1"/>
    </w:lvlOverride>
  </w:num>
  <w:num w:numId="51" w16cid:durableId="49228989">
    <w:abstractNumId w:val="24"/>
  </w:num>
  <w:num w:numId="52" w16cid:durableId="2097242100">
    <w:abstractNumId w:val="42"/>
  </w:num>
  <w:num w:numId="53" w16cid:durableId="455678844">
    <w:abstractNumId w:val="6"/>
  </w:num>
  <w:num w:numId="54" w16cid:durableId="1033926194">
    <w:abstractNumId w:val="16"/>
  </w:num>
  <w:num w:numId="55" w16cid:durableId="1475682597">
    <w:abstractNumId w:val="5"/>
  </w:num>
  <w:num w:numId="56" w16cid:durableId="1923566737">
    <w:abstractNumId w:val="1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13882"/>
    <w:rsid w:val="0001642F"/>
    <w:rsid w:val="00020534"/>
    <w:rsid w:val="00021EE8"/>
    <w:rsid w:val="000249B1"/>
    <w:rsid w:val="00025D07"/>
    <w:rsid w:val="000310B0"/>
    <w:rsid w:val="00031B8A"/>
    <w:rsid w:val="00034B9D"/>
    <w:rsid w:val="00036A11"/>
    <w:rsid w:val="0004197E"/>
    <w:rsid w:val="00041A3B"/>
    <w:rsid w:val="0004462A"/>
    <w:rsid w:val="00044DBD"/>
    <w:rsid w:val="00052A15"/>
    <w:rsid w:val="0005328F"/>
    <w:rsid w:val="00054A03"/>
    <w:rsid w:val="00057866"/>
    <w:rsid w:val="00057BE2"/>
    <w:rsid w:val="0006501C"/>
    <w:rsid w:val="000668D2"/>
    <w:rsid w:val="00066D26"/>
    <w:rsid w:val="0006704B"/>
    <w:rsid w:val="0007372F"/>
    <w:rsid w:val="000740AC"/>
    <w:rsid w:val="00075451"/>
    <w:rsid w:val="00081158"/>
    <w:rsid w:val="00081545"/>
    <w:rsid w:val="00082340"/>
    <w:rsid w:val="00083C04"/>
    <w:rsid w:val="00087341"/>
    <w:rsid w:val="00091A8A"/>
    <w:rsid w:val="00091FAC"/>
    <w:rsid w:val="00092C30"/>
    <w:rsid w:val="00093E90"/>
    <w:rsid w:val="00094478"/>
    <w:rsid w:val="000979CE"/>
    <w:rsid w:val="000A0146"/>
    <w:rsid w:val="000A0500"/>
    <w:rsid w:val="000A20A0"/>
    <w:rsid w:val="000A24FB"/>
    <w:rsid w:val="000A2D18"/>
    <w:rsid w:val="000A3750"/>
    <w:rsid w:val="000A3C2A"/>
    <w:rsid w:val="000A50C0"/>
    <w:rsid w:val="000A779A"/>
    <w:rsid w:val="000A7F50"/>
    <w:rsid w:val="000B02FC"/>
    <w:rsid w:val="000B0C6E"/>
    <w:rsid w:val="000B34D8"/>
    <w:rsid w:val="000B5E0A"/>
    <w:rsid w:val="000D1AA1"/>
    <w:rsid w:val="000D65E3"/>
    <w:rsid w:val="000D6793"/>
    <w:rsid w:val="000E0297"/>
    <w:rsid w:val="000E26C7"/>
    <w:rsid w:val="000E4A3C"/>
    <w:rsid w:val="000F3FFD"/>
    <w:rsid w:val="000F44AA"/>
    <w:rsid w:val="000F6410"/>
    <w:rsid w:val="000F6ADB"/>
    <w:rsid w:val="00101AA3"/>
    <w:rsid w:val="001109CD"/>
    <w:rsid w:val="00120C4A"/>
    <w:rsid w:val="0012110D"/>
    <w:rsid w:val="00121F35"/>
    <w:rsid w:val="001236B5"/>
    <w:rsid w:val="0012422E"/>
    <w:rsid w:val="001259BF"/>
    <w:rsid w:val="0012708D"/>
    <w:rsid w:val="001319CB"/>
    <w:rsid w:val="00131F3E"/>
    <w:rsid w:val="00135F02"/>
    <w:rsid w:val="001415DD"/>
    <w:rsid w:val="001419B0"/>
    <w:rsid w:val="00144B0E"/>
    <w:rsid w:val="001469FF"/>
    <w:rsid w:val="00151F19"/>
    <w:rsid w:val="00162809"/>
    <w:rsid w:val="00167156"/>
    <w:rsid w:val="001671D6"/>
    <w:rsid w:val="001730C2"/>
    <w:rsid w:val="0018289F"/>
    <w:rsid w:val="001866C7"/>
    <w:rsid w:val="00191256"/>
    <w:rsid w:val="001924B3"/>
    <w:rsid w:val="00197C71"/>
    <w:rsid w:val="001A30C0"/>
    <w:rsid w:val="001A37EB"/>
    <w:rsid w:val="001A5065"/>
    <w:rsid w:val="001A58AA"/>
    <w:rsid w:val="001A6589"/>
    <w:rsid w:val="001A7B0F"/>
    <w:rsid w:val="001B2D09"/>
    <w:rsid w:val="001B3138"/>
    <w:rsid w:val="001B3794"/>
    <w:rsid w:val="001B5383"/>
    <w:rsid w:val="001B6003"/>
    <w:rsid w:val="001B68D3"/>
    <w:rsid w:val="001B6C87"/>
    <w:rsid w:val="001D0377"/>
    <w:rsid w:val="001D0FC6"/>
    <w:rsid w:val="001D2E3E"/>
    <w:rsid w:val="001D3747"/>
    <w:rsid w:val="001D4DD3"/>
    <w:rsid w:val="001D61EF"/>
    <w:rsid w:val="001E0737"/>
    <w:rsid w:val="001E10A2"/>
    <w:rsid w:val="001E1101"/>
    <w:rsid w:val="001E44D6"/>
    <w:rsid w:val="001E4617"/>
    <w:rsid w:val="001E5027"/>
    <w:rsid w:val="001E7B65"/>
    <w:rsid w:val="001F0D99"/>
    <w:rsid w:val="001F1831"/>
    <w:rsid w:val="001F4236"/>
    <w:rsid w:val="001F7077"/>
    <w:rsid w:val="00204B4D"/>
    <w:rsid w:val="00206835"/>
    <w:rsid w:val="00210C66"/>
    <w:rsid w:val="00212E26"/>
    <w:rsid w:val="00213B7D"/>
    <w:rsid w:val="00215407"/>
    <w:rsid w:val="0021695C"/>
    <w:rsid w:val="002169A1"/>
    <w:rsid w:val="00216F7D"/>
    <w:rsid w:val="00223FA5"/>
    <w:rsid w:val="0022628B"/>
    <w:rsid w:val="00227CCA"/>
    <w:rsid w:val="00230FDF"/>
    <w:rsid w:val="00231132"/>
    <w:rsid w:val="00231348"/>
    <w:rsid w:val="00231CCF"/>
    <w:rsid w:val="002325CB"/>
    <w:rsid w:val="00233A19"/>
    <w:rsid w:val="00241E38"/>
    <w:rsid w:val="00243790"/>
    <w:rsid w:val="002466FB"/>
    <w:rsid w:val="002500F4"/>
    <w:rsid w:val="00263129"/>
    <w:rsid w:val="00263A8C"/>
    <w:rsid w:val="00263B2C"/>
    <w:rsid w:val="00271893"/>
    <w:rsid w:val="00272908"/>
    <w:rsid w:val="00272F37"/>
    <w:rsid w:val="0027386B"/>
    <w:rsid w:val="00273A7E"/>
    <w:rsid w:val="00284B07"/>
    <w:rsid w:val="00287A1D"/>
    <w:rsid w:val="00291C44"/>
    <w:rsid w:val="0029593E"/>
    <w:rsid w:val="00297A1B"/>
    <w:rsid w:val="00297C88"/>
    <w:rsid w:val="002A0B8F"/>
    <w:rsid w:val="002A47F6"/>
    <w:rsid w:val="002B151B"/>
    <w:rsid w:val="002B214F"/>
    <w:rsid w:val="002B79AE"/>
    <w:rsid w:val="002C04F0"/>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4969"/>
    <w:rsid w:val="002F6744"/>
    <w:rsid w:val="002F6FB6"/>
    <w:rsid w:val="00300780"/>
    <w:rsid w:val="003028E4"/>
    <w:rsid w:val="00302F72"/>
    <w:rsid w:val="00305251"/>
    <w:rsid w:val="00306919"/>
    <w:rsid w:val="00311A68"/>
    <w:rsid w:val="0031358B"/>
    <w:rsid w:val="00323781"/>
    <w:rsid w:val="00326C82"/>
    <w:rsid w:val="00327730"/>
    <w:rsid w:val="00327DEE"/>
    <w:rsid w:val="00330B0D"/>
    <w:rsid w:val="00332DFD"/>
    <w:rsid w:val="0033300E"/>
    <w:rsid w:val="00333270"/>
    <w:rsid w:val="00333D47"/>
    <w:rsid w:val="00334295"/>
    <w:rsid w:val="00334A1B"/>
    <w:rsid w:val="00336217"/>
    <w:rsid w:val="00341F58"/>
    <w:rsid w:val="00344BE2"/>
    <w:rsid w:val="003460A8"/>
    <w:rsid w:val="003541C0"/>
    <w:rsid w:val="00354904"/>
    <w:rsid w:val="00355FB6"/>
    <w:rsid w:val="003571BC"/>
    <w:rsid w:val="0036409E"/>
    <w:rsid w:val="003679BC"/>
    <w:rsid w:val="0037594D"/>
    <w:rsid w:val="0037605E"/>
    <w:rsid w:val="00382E6D"/>
    <w:rsid w:val="00383762"/>
    <w:rsid w:val="0038510C"/>
    <w:rsid w:val="00385525"/>
    <w:rsid w:val="00385B44"/>
    <w:rsid w:val="00391565"/>
    <w:rsid w:val="00393A67"/>
    <w:rsid w:val="00394BC4"/>
    <w:rsid w:val="0039517D"/>
    <w:rsid w:val="003965E7"/>
    <w:rsid w:val="003975AD"/>
    <w:rsid w:val="00397882"/>
    <w:rsid w:val="003A0D68"/>
    <w:rsid w:val="003A25A6"/>
    <w:rsid w:val="003A69FD"/>
    <w:rsid w:val="003B01A8"/>
    <w:rsid w:val="003B041F"/>
    <w:rsid w:val="003B316D"/>
    <w:rsid w:val="003C4B02"/>
    <w:rsid w:val="003C66FC"/>
    <w:rsid w:val="003C6C90"/>
    <w:rsid w:val="003C7A0A"/>
    <w:rsid w:val="003D3489"/>
    <w:rsid w:val="003D6382"/>
    <w:rsid w:val="003E7A2F"/>
    <w:rsid w:val="003E7A87"/>
    <w:rsid w:val="003F0BE8"/>
    <w:rsid w:val="003F1006"/>
    <w:rsid w:val="003F39FE"/>
    <w:rsid w:val="003F520B"/>
    <w:rsid w:val="004005CD"/>
    <w:rsid w:val="004014BC"/>
    <w:rsid w:val="00412C0A"/>
    <w:rsid w:val="00414BBC"/>
    <w:rsid w:val="004154E7"/>
    <w:rsid w:val="00416FB5"/>
    <w:rsid w:val="00420BFD"/>
    <w:rsid w:val="004227D8"/>
    <w:rsid w:val="00422A47"/>
    <w:rsid w:val="00424B50"/>
    <w:rsid w:val="00425A7E"/>
    <w:rsid w:val="00430341"/>
    <w:rsid w:val="00431B0C"/>
    <w:rsid w:val="00435CEC"/>
    <w:rsid w:val="004362A4"/>
    <w:rsid w:val="00437B56"/>
    <w:rsid w:val="0044074F"/>
    <w:rsid w:val="00440758"/>
    <w:rsid w:val="00441E43"/>
    <w:rsid w:val="00446BD7"/>
    <w:rsid w:val="00447051"/>
    <w:rsid w:val="00450FDB"/>
    <w:rsid w:val="00451CEE"/>
    <w:rsid w:val="00453524"/>
    <w:rsid w:val="00465B56"/>
    <w:rsid w:val="00470B1D"/>
    <w:rsid w:val="00473DE3"/>
    <w:rsid w:val="00480524"/>
    <w:rsid w:val="0048498F"/>
    <w:rsid w:val="0048665F"/>
    <w:rsid w:val="004921DE"/>
    <w:rsid w:val="00492A2F"/>
    <w:rsid w:val="004A477E"/>
    <w:rsid w:val="004A69BA"/>
    <w:rsid w:val="004A7084"/>
    <w:rsid w:val="004B4A8D"/>
    <w:rsid w:val="004C0F0F"/>
    <w:rsid w:val="004C36D6"/>
    <w:rsid w:val="004C47BC"/>
    <w:rsid w:val="004C7DCD"/>
    <w:rsid w:val="004D5EED"/>
    <w:rsid w:val="004E25C0"/>
    <w:rsid w:val="004E3071"/>
    <w:rsid w:val="004E7656"/>
    <w:rsid w:val="004F037C"/>
    <w:rsid w:val="004F2BDB"/>
    <w:rsid w:val="004F2C0B"/>
    <w:rsid w:val="004F6E92"/>
    <w:rsid w:val="00510ACA"/>
    <w:rsid w:val="00513F5F"/>
    <w:rsid w:val="00516E5E"/>
    <w:rsid w:val="005170D6"/>
    <w:rsid w:val="0051710A"/>
    <w:rsid w:val="00520F49"/>
    <w:rsid w:val="00521BE3"/>
    <w:rsid w:val="00523B2F"/>
    <w:rsid w:val="005302BD"/>
    <w:rsid w:val="005307DB"/>
    <w:rsid w:val="00531267"/>
    <w:rsid w:val="005313AA"/>
    <w:rsid w:val="0053573E"/>
    <w:rsid w:val="00536EC5"/>
    <w:rsid w:val="00537364"/>
    <w:rsid w:val="0054061B"/>
    <w:rsid w:val="00541675"/>
    <w:rsid w:val="00542E0D"/>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0BD"/>
    <w:rsid w:val="0058472A"/>
    <w:rsid w:val="0058587B"/>
    <w:rsid w:val="00586831"/>
    <w:rsid w:val="00587B28"/>
    <w:rsid w:val="00590AF6"/>
    <w:rsid w:val="0059452B"/>
    <w:rsid w:val="00596575"/>
    <w:rsid w:val="005A4ED1"/>
    <w:rsid w:val="005B062A"/>
    <w:rsid w:val="005B0791"/>
    <w:rsid w:val="005B117B"/>
    <w:rsid w:val="005B190C"/>
    <w:rsid w:val="005B2D7E"/>
    <w:rsid w:val="005B6BC9"/>
    <w:rsid w:val="005C5964"/>
    <w:rsid w:val="005C706C"/>
    <w:rsid w:val="005D0FA5"/>
    <w:rsid w:val="005D2286"/>
    <w:rsid w:val="005D7721"/>
    <w:rsid w:val="005D7B28"/>
    <w:rsid w:val="005F133B"/>
    <w:rsid w:val="005F30EC"/>
    <w:rsid w:val="005F3228"/>
    <w:rsid w:val="005F32CA"/>
    <w:rsid w:val="005F3F23"/>
    <w:rsid w:val="005F54FD"/>
    <w:rsid w:val="006027B9"/>
    <w:rsid w:val="00604344"/>
    <w:rsid w:val="00604ED9"/>
    <w:rsid w:val="00606B27"/>
    <w:rsid w:val="00607823"/>
    <w:rsid w:val="0061346E"/>
    <w:rsid w:val="00614E92"/>
    <w:rsid w:val="00624D86"/>
    <w:rsid w:val="00630297"/>
    <w:rsid w:val="006325ED"/>
    <w:rsid w:val="00633D34"/>
    <w:rsid w:val="00634010"/>
    <w:rsid w:val="00634163"/>
    <w:rsid w:val="00641405"/>
    <w:rsid w:val="006428A0"/>
    <w:rsid w:val="00643026"/>
    <w:rsid w:val="00646789"/>
    <w:rsid w:val="00651247"/>
    <w:rsid w:val="0065294D"/>
    <w:rsid w:val="00654DA1"/>
    <w:rsid w:val="00655EDE"/>
    <w:rsid w:val="00656B27"/>
    <w:rsid w:val="00657DC3"/>
    <w:rsid w:val="006627F2"/>
    <w:rsid w:val="006635B4"/>
    <w:rsid w:val="00670125"/>
    <w:rsid w:val="00674388"/>
    <w:rsid w:val="00674C00"/>
    <w:rsid w:val="0068005D"/>
    <w:rsid w:val="00682DE0"/>
    <w:rsid w:val="00687593"/>
    <w:rsid w:val="00691DC0"/>
    <w:rsid w:val="00693B44"/>
    <w:rsid w:val="0069402F"/>
    <w:rsid w:val="00694B2C"/>
    <w:rsid w:val="00696F96"/>
    <w:rsid w:val="006A5A34"/>
    <w:rsid w:val="006A641D"/>
    <w:rsid w:val="006A6A84"/>
    <w:rsid w:val="006A6D3E"/>
    <w:rsid w:val="006B0BD8"/>
    <w:rsid w:val="006B2ABD"/>
    <w:rsid w:val="006C1364"/>
    <w:rsid w:val="006C1E99"/>
    <w:rsid w:val="006C3C4C"/>
    <w:rsid w:val="006C648B"/>
    <w:rsid w:val="006D4B95"/>
    <w:rsid w:val="006D570F"/>
    <w:rsid w:val="006D603F"/>
    <w:rsid w:val="006D6867"/>
    <w:rsid w:val="006D71CB"/>
    <w:rsid w:val="006E02E9"/>
    <w:rsid w:val="006E2671"/>
    <w:rsid w:val="006E3AB5"/>
    <w:rsid w:val="006F4BA5"/>
    <w:rsid w:val="00701DD0"/>
    <w:rsid w:val="00703803"/>
    <w:rsid w:val="00703892"/>
    <w:rsid w:val="007061CA"/>
    <w:rsid w:val="0071052A"/>
    <w:rsid w:val="00710DE3"/>
    <w:rsid w:val="00711B66"/>
    <w:rsid w:val="0071372F"/>
    <w:rsid w:val="0071463A"/>
    <w:rsid w:val="00715099"/>
    <w:rsid w:val="007224BA"/>
    <w:rsid w:val="0072665C"/>
    <w:rsid w:val="0072725D"/>
    <w:rsid w:val="00731A7C"/>
    <w:rsid w:val="0073580A"/>
    <w:rsid w:val="00735BC3"/>
    <w:rsid w:val="0073663E"/>
    <w:rsid w:val="00736B05"/>
    <w:rsid w:val="00737532"/>
    <w:rsid w:val="00740D41"/>
    <w:rsid w:val="00741026"/>
    <w:rsid w:val="00744499"/>
    <w:rsid w:val="007451F3"/>
    <w:rsid w:val="00746CAC"/>
    <w:rsid w:val="00757195"/>
    <w:rsid w:val="00757263"/>
    <w:rsid w:val="00763E69"/>
    <w:rsid w:val="007653B5"/>
    <w:rsid w:val="00767D7C"/>
    <w:rsid w:val="00770455"/>
    <w:rsid w:val="007730FB"/>
    <w:rsid w:val="0078015F"/>
    <w:rsid w:val="0078132B"/>
    <w:rsid w:val="00781348"/>
    <w:rsid w:val="00782A5D"/>
    <w:rsid w:val="007841DE"/>
    <w:rsid w:val="0078624F"/>
    <w:rsid w:val="00786B17"/>
    <w:rsid w:val="007936F9"/>
    <w:rsid w:val="00794F4E"/>
    <w:rsid w:val="007972E4"/>
    <w:rsid w:val="007A32E2"/>
    <w:rsid w:val="007B06B8"/>
    <w:rsid w:val="007B0938"/>
    <w:rsid w:val="007B0974"/>
    <w:rsid w:val="007B13ED"/>
    <w:rsid w:val="007B43EA"/>
    <w:rsid w:val="007B6241"/>
    <w:rsid w:val="007C5ABC"/>
    <w:rsid w:val="007D13A6"/>
    <w:rsid w:val="007D13E2"/>
    <w:rsid w:val="007D13F3"/>
    <w:rsid w:val="007D2DFE"/>
    <w:rsid w:val="007D3899"/>
    <w:rsid w:val="007D55C8"/>
    <w:rsid w:val="007D6869"/>
    <w:rsid w:val="007D6A53"/>
    <w:rsid w:val="007E3C89"/>
    <w:rsid w:val="007E4416"/>
    <w:rsid w:val="007E79BC"/>
    <w:rsid w:val="007F180E"/>
    <w:rsid w:val="007F3B71"/>
    <w:rsid w:val="007F709E"/>
    <w:rsid w:val="007F7BD2"/>
    <w:rsid w:val="00802EEB"/>
    <w:rsid w:val="00803BB7"/>
    <w:rsid w:val="0080527A"/>
    <w:rsid w:val="008104AD"/>
    <w:rsid w:val="00813E29"/>
    <w:rsid w:val="0081646A"/>
    <w:rsid w:val="00823CB5"/>
    <w:rsid w:val="00825CC1"/>
    <w:rsid w:val="0082602F"/>
    <w:rsid w:val="0082654C"/>
    <w:rsid w:val="00831272"/>
    <w:rsid w:val="00832326"/>
    <w:rsid w:val="0083244F"/>
    <w:rsid w:val="00833508"/>
    <w:rsid w:val="008361FA"/>
    <w:rsid w:val="00836CE2"/>
    <w:rsid w:val="00845194"/>
    <w:rsid w:val="00847727"/>
    <w:rsid w:val="00853C52"/>
    <w:rsid w:val="0085456D"/>
    <w:rsid w:val="0086217A"/>
    <w:rsid w:val="0086543E"/>
    <w:rsid w:val="00866657"/>
    <w:rsid w:val="00870DAB"/>
    <w:rsid w:val="008804A2"/>
    <w:rsid w:val="00880AB4"/>
    <w:rsid w:val="0088195C"/>
    <w:rsid w:val="00883A4C"/>
    <w:rsid w:val="00884897"/>
    <w:rsid w:val="00884A3C"/>
    <w:rsid w:val="00887D72"/>
    <w:rsid w:val="0089146B"/>
    <w:rsid w:val="00893C66"/>
    <w:rsid w:val="008943A7"/>
    <w:rsid w:val="008946EB"/>
    <w:rsid w:val="0089521E"/>
    <w:rsid w:val="008975A5"/>
    <w:rsid w:val="008A22BC"/>
    <w:rsid w:val="008A44E0"/>
    <w:rsid w:val="008A49D9"/>
    <w:rsid w:val="008A7DB5"/>
    <w:rsid w:val="008B31B3"/>
    <w:rsid w:val="008B4027"/>
    <w:rsid w:val="008C72C4"/>
    <w:rsid w:val="008D0382"/>
    <w:rsid w:val="008D13E6"/>
    <w:rsid w:val="008D2A6D"/>
    <w:rsid w:val="008D35B9"/>
    <w:rsid w:val="008D4A68"/>
    <w:rsid w:val="008D4BC7"/>
    <w:rsid w:val="008D4D2E"/>
    <w:rsid w:val="008D4F6A"/>
    <w:rsid w:val="008D64A0"/>
    <w:rsid w:val="008E05EB"/>
    <w:rsid w:val="008E067E"/>
    <w:rsid w:val="008E10EA"/>
    <w:rsid w:val="008E1647"/>
    <w:rsid w:val="008E4CB9"/>
    <w:rsid w:val="008F0D46"/>
    <w:rsid w:val="008F2F27"/>
    <w:rsid w:val="00901F06"/>
    <w:rsid w:val="00902AFB"/>
    <w:rsid w:val="00904B6E"/>
    <w:rsid w:val="009051A0"/>
    <w:rsid w:val="0092153A"/>
    <w:rsid w:val="00921CA8"/>
    <w:rsid w:val="00921CAD"/>
    <w:rsid w:val="00922CB3"/>
    <w:rsid w:val="00922D4A"/>
    <w:rsid w:val="0092529F"/>
    <w:rsid w:val="0092566C"/>
    <w:rsid w:val="00926CC5"/>
    <w:rsid w:val="00931D3C"/>
    <w:rsid w:val="00932675"/>
    <w:rsid w:val="00933FD5"/>
    <w:rsid w:val="009359F1"/>
    <w:rsid w:val="0093661C"/>
    <w:rsid w:val="009408E2"/>
    <w:rsid w:val="00941BC8"/>
    <w:rsid w:val="009429F1"/>
    <w:rsid w:val="00944DB9"/>
    <w:rsid w:val="00944F80"/>
    <w:rsid w:val="00951F21"/>
    <w:rsid w:val="009536AC"/>
    <w:rsid w:val="00956030"/>
    <w:rsid w:val="009639E9"/>
    <w:rsid w:val="009670E3"/>
    <w:rsid w:val="00970185"/>
    <w:rsid w:val="00980D3C"/>
    <w:rsid w:val="00982A28"/>
    <w:rsid w:val="00983E66"/>
    <w:rsid w:val="00987811"/>
    <w:rsid w:val="009905B2"/>
    <w:rsid w:val="009926D5"/>
    <w:rsid w:val="009962AD"/>
    <w:rsid w:val="0099750F"/>
    <w:rsid w:val="009A02EC"/>
    <w:rsid w:val="009A1E3E"/>
    <w:rsid w:val="009A5F84"/>
    <w:rsid w:val="009A68F2"/>
    <w:rsid w:val="009A7673"/>
    <w:rsid w:val="009A7DBB"/>
    <w:rsid w:val="009B4AF1"/>
    <w:rsid w:val="009B6094"/>
    <w:rsid w:val="009C1B02"/>
    <w:rsid w:val="009C5B78"/>
    <w:rsid w:val="009C6515"/>
    <w:rsid w:val="009C6519"/>
    <w:rsid w:val="009C75FD"/>
    <w:rsid w:val="009D2AEA"/>
    <w:rsid w:val="009D5F59"/>
    <w:rsid w:val="009D7C28"/>
    <w:rsid w:val="009E3A35"/>
    <w:rsid w:val="009F0B81"/>
    <w:rsid w:val="009F5A6A"/>
    <w:rsid w:val="00A00F28"/>
    <w:rsid w:val="00A022CE"/>
    <w:rsid w:val="00A03FD7"/>
    <w:rsid w:val="00A04E24"/>
    <w:rsid w:val="00A06759"/>
    <w:rsid w:val="00A06B6C"/>
    <w:rsid w:val="00A15329"/>
    <w:rsid w:val="00A260C1"/>
    <w:rsid w:val="00A27E55"/>
    <w:rsid w:val="00A315FD"/>
    <w:rsid w:val="00A33A08"/>
    <w:rsid w:val="00A37D9F"/>
    <w:rsid w:val="00A44132"/>
    <w:rsid w:val="00A44A5E"/>
    <w:rsid w:val="00A44E8C"/>
    <w:rsid w:val="00A46AE4"/>
    <w:rsid w:val="00A5015B"/>
    <w:rsid w:val="00A503E8"/>
    <w:rsid w:val="00A533A2"/>
    <w:rsid w:val="00A55BB4"/>
    <w:rsid w:val="00A55D7E"/>
    <w:rsid w:val="00A64A15"/>
    <w:rsid w:val="00A64EDE"/>
    <w:rsid w:val="00A66A6C"/>
    <w:rsid w:val="00A67080"/>
    <w:rsid w:val="00A672EE"/>
    <w:rsid w:val="00A70159"/>
    <w:rsid w:val="00A71BB4"/>
    <w:rsid w:val="00A76BD4"/>
    <w:rsid w:val="00A8260C"/>
    <w:rsid w:val="00A8322D"/>
    <w:rsid w:val="00A8331A"/>
    <w:rsid w:val="00A86509"/>
    <w:rsid w:val="00A8797C"/>
    <w:rsid w:val="00A915FB"/>
    <w:rsid w:val="00AA4A89"/>
    <w:rsid w:val="00AA6646"/>
    <w:rsid w:val="00AB05C0"/>
    <w:rsid w:val="00AB511C"/>
    <w:rsid w:val="00AC0DDD"/>
    <w:rsid w:val="00AC1553"/>
    <w:rsid w:val="00AC18B0"/>
    <w:rsid w:val="00AC355C"/>
    <w:rsid w:val="00AC56B2"/>
    <w:rsid w:val="00AD2A61"/>
    <w:rsid w:val="00AD35C4"/>
    <w:rsid w:val="00AE5560"/>
    <w:rsid w:val="00AE7975"/>
    <w:rsid w:val="00AF095C"/>
    <w:rsid w:val="00AF1853"/>
    <w:rsid w:val="00AF487C"/>
    <w:rsid w:val="00AF6C28"/>
    <w:rsid w:val="00AF6E29"/>
    <w:rsid w:val="00B01607"/>
    <w:rsid w:val="00B02580"/>
    <w:rsid w:val="00B02CB3"/>
    <w:rsid w:val="00B03E5A"/>
    <w:rsid w:val="00B107E1"/>
    <w:rsid w:val="00B17EA1"/>
    <w:rsid w:val="00B17F76"/>
    <w:rsid w:val="00B20BD6"/>
    <w:rsid w:val="00B30980"/>
    <w:rsid w:val="00B31E59"/>
    <w:rsid w:val="00B335BD"/>
    <w:rsid w:val="00B440BC"/>
    <w:rsid w:val="00B46D3E"/>
    <w:rsid w:val="00B503F2"/>
    <w:rsid w:val="00B510E0"/>
    <w:rsid w:val="00B605F3"/>
    <w:rsid w:val="00B65722"/>
    <w:rsid w:val="00B70D70"/>
    <w:rsid w:val="00B71766"/>
    <w:rsid w:val="00B80196"/>
    <w:rsid w:val="00B82F34"/>
    <w:rsid w:val="00B836E8"/>
    <w:rsid w:val="00B908F3"/>
    <w:rsid w:val="00B916E0"/>
    <w:rsid w:val="00B917B8"/>
    <w:rsid w:val="00B93415"/>
    <w:rsid w:val="00B946EF"/>
    <w:rsid w:val="00BA04AF"/>
    <w:rsid w:val="00BA09BC"/>
    <w:rsid w:val="00BA19E3"/>
    <w:rsid w:val="00BA24A2"/>
    <w:rsid w:val="00BC1884"/>
    <w:rsid w:val="00BC1F2C"/>
    <w:rsid w:val="00BC1FD4"/>
    <w:rsid w:val="00BC3342"/>
    <w:rsid w:val="00BC44F7"/>
    <w:rsid w:val="00BD2F8A"/>
    <w:rsid w:val="00BD47B7"/>
    <w:rsid w:val="00BD577A"/>
    <w:rsid w:val="00BD7055"/>
    <w:rsid w:val="00BE2B37"/>
    <w:rsid w:val="00BF13DA"/>
    <w:rsid w:val="00BF42D5"/>
    <w:rsid w:val="00BF5625"/>
    <w:rsid w:val="00C00940"/>
    <w:rsid w:val="00C05170"/>
    <w:rsid w:val="00C13012"/>
    <w:rsid w:val="00C13A5E"/>
    <w:rsid w:val="00C15666"/>
    <w:rsid w:val="00C16189"/>
    <w:rsid w:val="00C20BA9"/>
    <w:rsid w:val="00C33F8C"/>
    <w:rsid w:val="00C340D3"/>
    <w:rsid w:val="00C40CA4"/>
    <w:rsid w:val="00C4214E"/>
    <w:rsid w:val="00C61594"/>
    <w:rsid w:val="00C6512A"/>
    <w:rsid w:val="00C71659"/>
    <w:rsid w:val="00C7207C"/>
    <w:rsid w:val="00C7270F"/>
    <w:rsid w:val="00C72D6C"/>
    <w:rsid w:val="00C73C41"/>
    <w:rsid w:val="00C74279"/>
    <w:rsid w:val="00C76390"/>
    <w:rsid w:val="00C8059C"/>
    <w:rsid w:val="00C806EC"/>
    <w:rsid w:val="00C81C81"/>
    <w:rsid w:val="00C836AB"/>
    <w:rsid w:val="00C84CB1"/>
    <w:rsid w:val="00C85039"/>
    <w:rsid w:val="00C86D8B"/>
    <w:rsid w:val="00C91395"/>
    <w:rsid w:val="00C91690"/>
    <w:rsid w:val="00C91C38"/>
    <w:rsid w:val="00C92332"/>
    <w:rsid w:val="00C92EA9"/>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28A2"/>
    <w:rsid w:val="00CE334C"/>
    <w:rsid w:val="00CE3D57"/>
    <w:rsid w:val="00CF5A86"/>
    <w:rsid w:val="00D03326"/>
    <w:rsid w:val="00D040B1"/>
    <w:rsid w:val="00D06D77"/>
    <w:rsid w:val="00D105A3"/>
    <w:rsid w:val="00D11DC1"/>
    <w:rsid w:val="00D17F7A"/>
    <w:rsid w:val="00D21A36"/>
    <w:rsid w:val="00D249D0"/>
    <w:rsid w:val="00D3060A"/>
    <w:rsid w:val="00D356A3"/>
    <w:rsid w:val="00D374F4"/>
    <w:rsid w:val="00D41BA2"/>
    <w:rsid w:val="00D444C2"/>
    <w:rsid w:val="00D4621A"/>
    <w:rsid w:val="00D478D3"/>
    <w:rsid w:val="00D50D7C"/>
    <w:rsid w:val="00D5141C"/>
    <w:rsid w:val="00D527BF"/>
    <w:rsid w:val="00D55C04"/>
    <w:rsid w:val="00D56E33"/>
    <w:rsid w:val="00D5764E"/>
    <w:rsid w:val="00D57927"/>
    <w:rsid w:val="00D61276"/>
    <w:rsid w:val="00D636B3"/>
    <w:rsid w:val="00D636DE"/>
    <w:rsid w:val="00D6540F"/>
    <w:rsid w:val="00D6755C"/>
    <w:rsid w:val="00D7120A"/>
    <w:rsid w:val="00D73EBF"/>
    <w:rsid w:val="00D74AA5"/>
    <w:rsid w:val="00D752DD"/>
    <w:rsid w:val="00D75CC2"/>
    <w:rsid w:val="00D86C53"/>
    <w:rsid w:val="00D87F90"/>
    <w:rsid w:val="00D906F7"/>
    <w:rsid w:val="00D90795"/>
    <w:rsid w:val="00D966B0"/>
    <w:rsid w:val="00DA1021"/>
    <w:rsid w:val="00DA1E54"/>
    <w:rsid w:val="00DA7118"/>
    <w:rsid w:val="00DB3EE8"/>
    <w:rsid w:val="00DB58D7"/>
    <w:rsid w:val="00DB7D83"/>
    <w:rsid w:val="00DC0A2C"/>
    <w:rsid w:val="00DC1147"/>
    <w:rsid w:val="00DC21A7"/>
    <w:rsid w:val="00DC426E"/>
    <w:rsid w:val="00DC6F64"/>
    <w:rsid w:val="00DC7391"/>
    <w:rsid w:val="00DC73E1"/>
    <w:rsid w:val="00DC7DA6"/>
    <w:rsid w:val="00DC7ECE"/>
    <w:rsid w:val="00DD08E1"/>
    <w:rsid w:val="00DD368F"/>
    <w:rsid w:val="00DD3F9C"/>
    <w:rsid w:val="00DE5A2F"/>
    <w:rsid w:val="00DE7576"/>
    <w:rsid w:val="00DE7A43"/>
    <w:rsid w:val="00DF003A"/>
    <w:rsid w:val="00DF0F64"/>
    <w:rsid w:val="00DF1E37"/>
    <w:rsid w:val="00DF382F"/>
    <w:rsid w:val="00DF5ECD"/>
    <w:rsid w:val="00DF615A"/>
    <w:rsid w:val="00DF6AB8"/>
    <w:rsid w:val="00E00A0C"/>
    <w:rsid w:val="00E05568"/>
    <w:rsid w:val="00E072AC"/>
    <w:rsid w:val="00E0761E"/>
    <w:rsid w:val="00E12065"/>
    <w:rsid w:val="00E15C68"/>
    <w:rsid w:val="00E25CAD"/>
    <w:rsid w:val="00E305F8"/>
    <w:rsid w:val="00E30FF6"/>
    <w:rsid w:val="00E31C8B"/>
    <w:rsid w:val="00E337BB"/>
    <w:rsid w:val="00E37403"/>
    <w:rsid w:val="00E377CC"/>
    <w:rsid w:val="00E40980"/>
    <w:rsid w:val="00E41F0F"/>
    <w:rsid w:val="00E43810"/>
    <w:rsid w:val="00E44DB8"/>
    <w:rsid w:val="00E5440E"/>
    <w:rsid w:val="00E54982"/>
    <w:rsid w:val="00E54DB0"/>
    <w:rsid w:val="00E579B4"/>
    <w:rsid w:val="00E60E2C"/>
    <w:rsid w:val="00E656BB"/>
    <w:rsid w:val="00E71293"/>
    <w:rsid w:val="00E73F7E"/>
    <w:rsid w:val="00E744A3"/>
    <w:rsid w:val="00E75C16"/>
    <w:rsid w:val="00E77373"/>
    <w:rsid w:val="00E80F03"/>
    <w:rsid w:val="00E82E49"/>
    <w:rsid w:val="00E857C9"/>
    <w:rsid w:val="00E86D90"/>
    <w:rsid w:val="00E907F8"/>
    <w:rsid w:val="00E91104"/>
    <w:rsid w:val="00E95C09"/>
    <w:rsid w:val="00EA22E5"/>
    <w:rsid w:val="00EA32F8"/>
    <w:rsid w:val="00EA348D"/>
    <w:rsid w:val="00EA4FED"/>
    <w:rsid w:val="00EA7DB1"/>
    <w:rsid w:val="00EB1B45"/>
    <w:rsid w:val="00EB32D8"/>
    <w:rsid w:val="00EB34A8"/>
    <w:rsid w:val="00EB6C9C"/>
    <w:rsid w:val="00EC0302"/>
    <w:rsid w:val="00EC19F3"/>
    <w:rsid w:val="00EC2CEB"/>
    <w:rsid w:val="00EC596F"/>
    <w:rsid w:val="00ED089C"/>
    <w:rsid w:val="00ED0E03"/>
    <w:rsid w:val="00ED1750"/>
    <w:rsid w:val="00ED1D20"/>
    <w:rsid w:val="00ED2E4A"/>
    <w:rsid w:val="00ED3DEE"/>
    <w:rsid w:val="00ED48BC"/>
    <w:rsid w:val="00ED4C74"/>
    <w:rsid w:val="00ED66D7"/>
    <w:rsid w:val="00ED758E"/>
    <w:rsid w:val="00ED7A57"/>
    <w:rsid w:val="00EE04C3"/>
    <w:rsid w:val="00EF0205"/>
    <w:rsid w:val="00EF06E9"/>
    <w:rsid w:val="00EF08C6"/>
    <w:rsid w:val="00EF0C13"/>
    <w:rsid w:val="00EF3934"/>
    <w:rsid w:val="00EF70CC"/>
    <w:rsid w:val="00F01C8C"/>
    <w:rsid w:val="00F12684"/>
    <w:rsid w:val="00F127B1"/>
    <w:rsid w:val="00F12CB4"/>
    <w:rsid w:val="00F135F3"/>
    <w:rsid w:val="00F157D6"/>
    <w:rsid w:val="00F17ABA"/>
    <w:rsid w:val="00F211D7"/>
    <w:rsid w:val="00F21A18"/>
    <w:rsid w:val="00F25BF0"/>
    <w:rsid w:val="00F3421A"/>
    <w:rsid w:val="00F40AE2"/>
    <w:rsid w:val="00F418D1"/>
    <w:rsid w:val="00F43E2E"/>
    <w:rsid w:val="00F44BB4"/>
    <w:rsid w:val="00F45199"/>
    <w:rsid w:val="00F45A8A"/>
    <w:rsid w:val="00F529D9"/>
    <w:rsid w:val="00F549DD"/>
    <w:rsid w:val="00F55EE8"/>
    <w:rsid w:val="00F56B33"/>
    <w:rsid w:val="00F611D5"/>
    <w:rsid w:val="00F612E4"/>
    <w:rsid w:val="00F61656"/>
    <w:rsid w:val="00F638DF"/>
    <w:rsid w:val="00F64078"/>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CFA"/>
    <w:rsid w:val="00FA0453"/>
    <w:rsid w:val="00FA386D"/>
    <w:rsid w:val="00FA4B3A"/>
    <w:rsid w:val="00FA4E84"/>
    <w:rsid w:val="00FA506A"/>
    <w:rsid w:val="00FA5319"/>
    <w:rsid w:val="00FA6767"/>
    <w:rsid w:val="00FA6F2D"/>
    <w:rsid w:val="00FB50EC"/>
    <w:rsid w:val="00FC2EFE"/>
    <w:rsid w:val="00FC5562"/>
    <w:rsid w:val="00FC69B1"/>
    <w:rsid w:val="00FC6B60"/>
    <w:rsid w:val="00FD4479"/>
    <w:rsid w:val="00FD517D"/>
    <w:rsid w:val="00FD60BB"/>
    <w:rsid w:val="00FE00EF"/>
    <w:rsid w:val="00FE0730"/>
    <w:rsid w:val="00FE26D0"/>
    <w:rsid w:val="00FE417B"/>
    <w:rsid w:val="00FE4780"/>
    <w:rsid w:val="00FE627C"/>
    <w:rsid w:val="00FE7825"/>
    <w:rsid w:val="00FF0346"/>
    <w:rsid w:val="00FF0663"/>
    <w:rsid w:val="00FF14DB"/>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4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8D5292F6-3F4B-47BE-B776-CA9FE77EF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2</Pages>
  <Words>824</Words>
  <Characters>4697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dcterms:created xsi:type="dcterms:W3CDTF">2024-02-17T23:00:00Z</dcterms:created>
  <dcterms:modified xsi:type="dcterms:W3CDTF">2024-02-17T23:05:00Z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