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C7AB5" w14:textId="77777777" w:rsidR="008465B9" w:rsidRDefault="008465B9" w:rsidP="008465B9">
      <w:pPr>
        <w:tabs>
          <w:tab w:val="center" w:pos="4536"/>
          <w:tab w:val="right" w:pos="7938"/>
          <w:tab w:val="right" w:pos="9639"/>
        </w:tabs>
        <w:ind w:right="2"/>
        <w:rPr>
          <w:rFonts w:ascii="Arial" w:hAnsi="Arial" w:cs="Arial"/>
          <w:b/>
          <w:bCs/>
          <w:sz w:val="28"/>
        </w:rPr>
      </w:pPr>
      <w:bookmarkStart w:id="0" w:name="_Hlk145670493"/>
    </w:p>
    <w:p w14:paraId="07EE1E1D" w14:textId="13A00954" w:rsidR="008465B9" w:rsidRPr="0006258B" w:rsidRDefault="008465B9" w:rsidP="00B90376">
      <w:pPr>
        <w:tabs>
          <w:tab w:val="center" w:pos="4536"/>
          <w:tab w:val="right" w:pos="7938"/>
          <w:tab w:val="right" w:pos="9639"/>
        </w:tabs>
        <w:spacing w:after="0"/>
        <w:ind w:right="2"/>
        <w:rPr>
          <w:rFonts w:ascii="Arial" w:hAnsi="Arial" w:cs="Arial"/>
          <w:b/>
          <w:sz w:val="24"/>
          <w:szCs w:val="20"/>
          <w:lang w:val="en-US"/>
        </w:rPr>
      </w:pPr>
      <w:r w:rsidRPr="0006258B">
        <w:rPr>
          <w:rFonts w:ascii="Arial" w:hAnsi="Arial" w:cs="Arial"/>
          <w:b/>
          <w:sz w:val="24"/>
          <w:szCs w:val="20"/>
          <w:lang w:val="en-US"/>
        </w:rPr>
        <w:t>3GPP TSG RAN WG1 #116</w:t>
      </w:r>
      <w:r w:rsidRPr="0006258B">
        <w:rPr>
          <w:rFonts w:ascii="Arial" w:hAnsi="Arial" w:cs="Arial"/>
          <w:b/>
          <w:sz w:val="24"/>
          <w:szCs w:val="20"/>
          <w:lang w:val="en-US"/>
        </w:rPr>
        <w:tab/>
      </w:r>
      <w:r w:rsidRPr="0006258B">
        <w:rPr>
          <w:rFonts w:ascii="Arial" w:hAnsi="Arial" w:cs="Arial"/>
          <w:b/>
          <w:sz w:val="24"/>
          <w:szCs w:val="20"/>
          <w:lang w:val="en-US"/>
        </w:rPr>
        <w:tab/>
      </w:r>
      <w:r w:rsidRPr="0006258B">
        <w:rPr>
          <w:rFonts w:ascii="Arial" w:hAnsi="Arial" w:cs="Arial"/>
          <w:b/>
          <w:sz w:val="24"/>
          <w:szCs w:val="20"/>
          <w:lang w:val="en-US"/>
        </w:rPr>
        <w:tab/>
      </w:r>
      <w:r w:rsidR="00471161" w:rsidRPr="00471161">
        <w:rPr>
          <w:rFonts w:ascii="Arial" w:hAnsi="Arial" w:cs="Arial"/>
          <w:b/>
          <w:sz w:val="24"/>
          <w:szCs w:val="20"/>
          <w:lang w:val="en-US"/>
        </w:rPr>
        <w:t>R1-2400937</w:t>
      </w:r>
    </w:p>
    <w:p w14:paraId="5505FA07" w14:textId="77777777" w:rsidR="008465B9" w:rsidRPr="0006258B" w:rsidRDefault="008465B9" w:rsidP="00B90376">
      <w:pPr>
        <w:tabs>
          <w:tab w:val="center" w:pos="4536"/>
          <w:tab w:val="right" w:pos="9072"/>
        </w:tabs>
        <w:spacing w:after="0"/>
        <w:rPr>
          <w:rFonts w:ascii="Arial" w:eastAsia="MS Mincho" w:hAnsi="Arial" w:cs="Arial"/>
          <w:b/>
          <w:sz w:val="24"/>
          <w:szCs w:val="20"/>
          <w:lang w:val="en-US" w:eastAsia="ja-JP"/>
        </w:rPr>
      </w:pPr>
      <w:r w:rsidRPr="0006258B">
        <w:rPr>
          <w:rFonts w:ascii="Arial" w:eastAsia="MS Mincho" w:hAnsi="Arial" w:cs="Arial"/>
          <w:b/>
          <w:sz w:val="24"/>
          <w:szCs w:val="20"/>
          <w:lang w:val="en-US" w:eastAsia="ja-JP"/>
        </w:rPr>
        <w:t>Athens, Greece, February 26</w:t>
      </w:r>
      <w:r w:rsidRPr="0006258B">
        <w:rPr>
          <w:rFonts w:ascii="Malgun Gothic" w:eastAsia="Malgun Gothic" w:hAnsi="Malgun Gothic" w:cs="Malgun Gothic" w:hint="eastAsia"/>
          <w:b/>
          <w:sz w:val="24"/>
          <w:szCs w:val="20"/>
          <w:vertAlign w:val="superscript"/>
          <w:lang w:val="en-US" w:eastAsia="ko-KR"/>
        </w:rPr>
        <w:t>th</w:t>
      </w:r>
      <w:r w:rsidRPr="0006258B">
        <w:rPr>
          <w:rFonts w:ascii="Arial" w:eastAsia="MS Mincho" w:hAnsi="Arial" w:cs="Arial"/>
          <w:b/>
          <w:sz w:val="24"/>
          <w:szCs w:val="20"/>
          <w:lang w:val="en-US" w:eastAsia="ja-JP"/>
        </w:rPr>
        <w:t xml:space="preserve"> </w:t>
      </w:r>
      <w:r w:rsidRPr="0006258B">
        <w:rPr>
          <w:rFonts w:ascii="Arial" w:hAnsi="Arial" w:cs="Arial"/>
          <w:b/>
          <w:sz w:val="24"/>
          <w:szCs w:val="20"/>
          <w:lang w:val="en-US"/>
        </w:rPr>
        <w:t>– March 1</w:t>
      </w:r>
      <w:r w:rsidRPr="0006258B">
        <w:rPr>
          <w:rFonts w:ascii="Arial" w:hAnsi="Arial" w:cs="Arial"/>
          <w:b/>
          <w:sz w:val="24"/>
          <w:szCs w:val="20"/>
          <w:vertAlign w:val="superscript"/>
          <w:lang w:val="en-US"/>
        </w:rPr>
        <w:t>st</w:t>
      </w:r>
      <w:r w:rsidRPr="0006258B">
        <w:rPr>
          <w:rFonts w:ascii="Arial" w:eastAsia="MS Mincho" w:hAnsi="Arial" w:cs="Arial"/>
          <w:b/>
          <w:sz w:val="24"/>
          <w:szCs w:val="20"/>
          <w:lang w:val="en-US" w:eastAsia="ja-JP"/>
        </w:rPr>
        <w:t>, 2024</w:t>
      </w:r>
    </w:p>
    <w:bookmarkEnd w:id="0"/>
    <w:p w14:paraId="40248876" w14:textId="77777777" w:rsidR="008465B9" w:rsidRPr="008465B9" w:rsidRDefault="008465B9" w:rsidP="007361A3">
      <w:pPr>
        <w:pStyle w:val="Header"/>
        <w:jc w:val="both"/>
        <w:rPr>
          <w:sz w:val="24"/>
          <w:lang w:eastAsia="ja-JP"/>
        </w:rPr>
      </w:pPr>
    </w:p>
    <w:p w14:paraId="30E02941" w14:textId="7E624690" w:rsidR="0034111C" w:rsidRPr="008465B9" w:rsidRDefault="0034111C" w:rsidP="007361A3">
      <w:pPr>
        <w:pStyle w:val="CRCoverPage"/>
        <w:jc w:val="both"/>
        <w:rPr>
          <w:rFonts w:cs="Arial"/>
          <w:b/>
          <w:sz w:val="24"/>
          <w:szCs w:val="24"/>
          <w:lang w:eastAsia="ja-JP"/>
        </w:rPr>
      </w:pPr>
      <w:r w:rsidRPr="00F81F59">
        <w:rPr>
          <w:rFonts w:cs="Arial"/>
          <w:b/>
          <w:bCs/>
          <w:sz w:val="24"/>
          <w:szCs w:val="24"/>
          <w:lang w:val="en-US"/>
        </w:rPr>
        <w:t>Agenda item:</w:t>
      </w:r>
      <w:r w:rsidRPr="00F81F59">
        <w:rPr>
          <w:rFonts w:cs="Arial"/>
          <w:b/>
          <w:bCs/>
          <w:sz w:val="24"/>
          <w:lang w:val="en-US"/>
        </w:rPr>
        <w:tab/>
      </w:r>
      <w:r w:rsidRPr="00F81F59">
        <w:rPr>
          <w:rFonts w:cs="Arial"/>
          <w:b/>
          <w:bCs/>
          <w:sz w:val="24"/>
          <w:lang w:val="en-US"/>
        </w:rPr>
        <w:tab/>
      </w:r>
      <w:r w:rsidR="008465B9">
        <w:rPr>
          <w:rFonts w:cs="Arial"/>
          <w:b/>
          <w:sz w:val="24"/>
          <w:szCs w:val="24"/>
        </w:rPr>
        <w:t>8.1</w:t>
      </w:r>
    </w:p>
    <w:p w14:paraId="30E02942" w14:textId="11CBDC88" w:rsidR="00E128F2" w:rsidRPr="0006258B" w:rsidRDefault="0034111C" w:rsidP="007361A3">
      <w:pPr>
        <w:tabs>
          <w:tab w:val="left" w:pos="1985"/>
        </w:tabs>
        <w:spacing w:after="120"/>
        <w:ind w:left="1985" w:hanging="1985"/>
        <w:jc w:val="both"/>
        <w:rPr>
          <w:rFonts w:ascii="Arial" w:hAnsi="Arial" w:cs="Arial"/>
          <w:b/>
          <w:sz w:val="24"/>
          <w:szCs w:val="24"/>
          <w:lang w:val="en-US"/>
        </w:rPr>
      </w:pPr>
      <w:r w:rsidRPr="0006258B">
        <w:rPr>
          <w:rFonts w:ascii="Arial" w:hAnsi="Arial" w:cs="Arial"/>
          <w:b/>
          <w:sz w:val="24"/>
          <w:szCs w:val="24"/>
          <w:lang w:val="en-US"/>
        </w:rPr>
        <w:t>Source:</w:t>
      </w:r>
      <w:r w:rsidRPr="0006258B">
        <w:rPr>
          <w:rFonts w:ascii="Arial" w:hAnsi="Arial" w:cs="Arial"/>
          <w:b/>
          <w:sz w:val="24"/>
          <w:lang w:val="en-US"/>
        </w:rPr>
        <w:tab/>
      </w:r>
      <w:r w:rsidR="00013455" w:rsidRPr="0006258B">
        <w:rPr>
          <w:rFonts w:ascii="Arial" w:hAnsi="Arial" w:cs="Arial"/>
          <w:b/>
          <w:sz w:val="24"/>
          <w:szCs w:val="24"/>
          <w:lang w:val="en-US"/>
        </w:rPr>
        <w:t xml:space="preserve">Nokia, </w:t>
      </w:r>
      <w:r w:rsidR="00E67802" w:rsidRPr="0006258B">
        <w:rPr>
          <w:rFonts w:ascii="Arial" w:hAnsi="Arial" w:cs="Arial"/>
          <w:b/>
          <w:sz w:val="24"/>
          <w:szCs w:val="24"/>
          <w:lang w:val="en-US"/>
        </w:rPr>
        <w:t>Nokia</w:t>
      </w:r>
      <w:r w:rsidR="00013455" w:rsidRPr="0006258B">
        <w:rPr>
          <w:rFonts w:ascii="Arial" w:hAnsi="Arial" w:cs="Arial"/>
          <w:b/>
          <w:sz w:val="24"/>
          <w:szCs w:val="24"/>
          <w:lang w:val="en-US"/>
        </w:rPr>
        <w:t xml:space="preserve"> Shanghai Bell</w:t>
      </w:r>
    </w:p>
    <w:p w14:paraId="30E02943" w14:textId="7E0B5205" w:rsidR="0034111C" w:rsidRPr="0006258B" w:rsidRDefault="0034111C" w:rsidP="007361A3">
      <w:pPr>
        <w:ind w:left="1985" w:hanging="1985"/>
        <w:jc w:val="both"/>
        <w:rPr>
          <w:rFonts w:ascii="Arial" w:hAnsi="Arial" w:cs="Arial"/>
          <w:b/>
          <w:sz w:val="24"/>
          <w:szCs w:val="24"/>
          <w:lang w:val="en-US"/>
        </w:rPr>
      </w:pPr>
      <w:r w:rsidRPr="0006258B">
        <w:rPr>
          <w:rFonts w:ascii="Arial" w:hAnsi="Arial" w:cs="Arial"/>
          <w:b/>
          <w:sz w:val="24"/>
          <w:szCs w:val="24"/>
          <w:lang w:val="en-US"/>
        </w:rPr>
        <w:t>Title:</w:t>
      </w:r>
      <w:r w:rsidRPr="0006258B">
        <w:rPr>
          <w:rFonts w:ascii="Arial" w:hAnsi="Arial" w:cs="Arial"/>
          <w:b/>
          <w:sz w:val="24"/>
          <w:lang w:val="en-US"/>
        </w:rPr>
        <w:tab/>
      </w:r>
      <w:r w:rsidR="008465B9" w:rsidRPr="0006258B">
        <w:rPr>
          <w:rFonts w:ascii="Arial" w:hAnsi="Arial" w:cs="Arial"/>
          <w:b/>
          <w:sz w:val="24"/>
          <w:lang w:val="en-US"/>
        </w:rPr>
        <w:t>Maintenance on NR MIMO Evolution for Downlink and Uplink</w:t>
      </w:r>
    </w:p>
    <w:p w14:paraId="30E02944" w14:textId="60B6B0C7" w:rsidR="0034111C" w:rsidRPr="00F81F59" w:rsidRDefault="0034111C" w:rsidP="007361A3">
      <w:pPr>
        <w:jc w:val="both"/>
        <w:rPr>
          <w:rFonts w:ascii="Arial" w:hAnsi="Arial" w:cs="Arial"/>
          <w:b/>
          <w:sz w:val="24"/>
          <w:szCs w:val="24"/>
        </w:rPr>
      </w:pPr>
      <w:r w:rsidRPr="00F81F59">
        <w:rPr>
          <w:rFonts w:ascii="Arial" w:hAnsi="Arial" w:cs="Arial"/>
          <w:b/>
          <w:sz w:val="24"/>
          <w:szCs w:val="24"/>
        </w:rPr>
        <w:t xml:space="preserve">Document </w:t>
      </w:r>
      <w:r w:rsidR="3E61DC49" w:rsidRPr="00F81F59">
        <w:rPr>
          <w:rFonts w:ascii="Arial" w:hAnsi="Arial" w:cs="Arial"/>
          <w:b/>
          <w:sz w:val="24"/>
          <w:szCs w:val="24"/>
        </w:rPr>
        <w:t>for:</w:t>
      </w:r>
      <w:r w:rsidRPr="00F81F59">
        <w:rPr>
          <w:rFonts w:ascii="Arial" w:hAnsi="Arial" w:cs="Arial"/>
          <w:b/>
          <w:sz w:val="24"/>
        </w:rPr>
        <w:tab/>
      </w:r>
      <w:r w:rsidR="00220615" w:rsidRPr="00F81F59">
        <w:rPr>
          <w:rFonts w:ascii="Arial" w:hAnsi="Arial" w:cs="Arial"/>
          <w:b/>
          <w:sz w:val="24"/>
        </w:rPr>
        <w:tab/>
      </w:r>
      <w:r w:rsidRPr="00F81F59">
        <w:rPr>
          <w:rFonts w:ascii="Arial" w:hAnsi="Arial" w:cs="Arial"/>
          <w:b/>
          <w:sz w:val="24"/>
          <w:szCs w:val="24"/>
        </w:rPr>
        <w:t>Discussion and Decision</w:t>
      </w:r>
    </w:p>
    <w:p w14:paraId="7CF7938E" w14:textId="054281A8" w:rsidR="00ED1327" w:rsidRPr="00F81F59" w:rsidRDefault="00EE7FA7" w:rsidP="007361A3">
      <w:pPr>
        <w:pStyle w:val="Heading1"/>
        <w:numPr>
          <w:ilvl w:val="0"/>
          <w:numId w:val="26"/>
        </w:numPr>
        <w:jc w:val="both"/>
        <w:rPr>
          <w:lang w:val="en-US"/>
        </w:rPr>
      </w:pPr>
      <w:r w:rsidRPr="00F81F59">
        <w:rPr>
          <w:lang w:val="en-US"/>
        </w:rPr>
        <w:t>Introduction</w:t>
      </w:r>
    </w:p>
    <w:p w14:paraId="4439306F" w14:textId="57D2E167" w:rsidR="00D140C1" w:rsidRDefault="00D140C1" w:rsidP="007361A3">
      <w:pPr>
        <w:jc w:val="both"/>
        <w:rPr>
          <w:sz w:val="20"/>
          <w:szCs w:val="20"/>
          <w:lang w:val="en-US"/>
        </w:rPr>
      </w:pPr>
      <w:bookmarkStart w:id="1" w:name="_Hlk510705081"/>
      <w:r w:rsidRPr="00B0626C">
        <w:rPr>
          <w:sz w:val="20"/>
          <w:szCs w:val="20"/>
          <w:lang w:val="en-US"/>
        </w:rPr>
        <w:t xml:space="preserve">In this contribution, we discuss some remaining open aspects/issues </w:t>
      </w:r>
      <w:r w:rsidR="000E31A9" w:rsidRPr="00B0626C">
        <w:rPr>
          <w:sz w:val="20"/>
          <w:szCs w:val="20"/>
          <w:lang w:val="en-US"/>
        </w:rPr>
        <w:t>for</w:t>
      </w:r>
      <w:r w:rsidRPr="00B0626C">
        <w:rPr>
          <w:sz w:val="20"/>
          <w:szCs w:val="20"/>
          <w:lang w:val="en-US"/>
        </w:rPr>
        <w:t xml:space="preserve"> Rel-18 MIMO objectives.</w:t>
      </w:r>
      <w:bookmarkEnd w:id="1"/>
    </w:p>
    <w:p w14:paraId="7185E91D" w14:textId="77777777" w:rsidR="00B0626C" w:rsidRPr="00B0626C" w:rsidRDefault="00B0626C" w:rsidP="007361A3">
      <w:pPr>
        <w:jc w:val="both"/>
        <w:rPr>
          <w:sz w:val="20"/>
          <w:szCs w:val="20"/>
          <w:lang w:val="en-US"/>
        </w:rPr>
      </w:pPr>
    </w:p>
    <w:p w14:paraId="10445A01" w14:textId="450CCF29" w:rsidR="00885580" w:rsidRDefault="0016108E" w:rsidP="007361A3">
      <w:pPr>
        <w:pStyle w:val="Heading1"/>
        <w:numPr>
          <w:ilvl w:val="0"/>
          <w:numId w:val="26"/>
        </w:numPr>
        <w:jc w:val="both"/>
        <w:rPr>
          <w:lang w:val="en-US"/>
        </w:rPr>
      </w:pPr>
      <w:r w:rsidRPr="0097162B">
        <w:rPr>
          <w:lang w:val="en-GB"/>
        </w:rPr>
        <w:t>Un</w:t>
      </w:r>
      <w:r w:rsidRPr="0016108E">
        <w:rPr>
          <w:lang w:val="en-US"/>
        </w:rPr>
        <w:t>ified TCI framework extension for multi-TR</w:t>
      </w:r>
      <w:r w:rsidRPr="0097162B">
        <w:rPr>
          <w:lang w:val="en-GB"/>
        </w:rPr>
        <w:t>P</w:t>
      </w:r>
    </w:p>
    <w:p w14:paraId="0EC5E843" w14:textId="7451B502" w:rsidR="0086059E" w:rsidRPr="0070441F" w:rsidRDefault="00B0626C" w:rsidP="00B0626C">
      <w:pPr>
        <w:pStyle w:val="Heading2"/>
        <w:rPr>
          <w:lang w:val="en-GB"/>
        </w:rPr>
      </w:pPr>
      <w:r>
        <w:rPr>
          <w:lang w:val="en-US"/>
        </w:rPr>
        <w:t>Remaining issues on p</w:t>
      </w:r>
      <w:r w:rsidR="0086059E" w:rsidRPr="0070441F">
        <w:rPr>
          <w:lang w:val="en-GB"/>
        </w:rPr>
        <w:t>ower control enhancements</w:t>
      </w:r>
    </w:p>
    <w:p w14:paraId="04DAFC70" w14:textId="411B8EB2" w:rsidR="00576B5E" w:rsidRPr="00576B5E" w:rsidRDefault="00576B5E" w:rsidP="00576B5E">
      <w:pPr>
        <w:keepNext/>
        <w:keepLines/>
        <w:numPr>
          <w:ilvl w:val="0"/>
          <w:numId w:val="119"/>
        </w:numPr>
        <w:tabs>
          <w:tab w:val="num" w:pos="360"/>
        </w:tabs>
        <w:overflowPunct w:val="0"/>
        <w:autoSpaceDE w:val="0"/>
        <w:autoSpaceDN w:val="0"/>
        <w:adjustRightInd w:val="0"/>
        <w:spacing w:before="120" w:after="180" w:line="240" w:lineRule="auto"/>
        <w:ind w:left="0" w:firstLine="0"/>
        <w:textAlignment w:val="baseline"/>
        <w:outlineLvl w:val="2"/>
        <w:rPr>
          <w:rFonts w:ascii="Arial" w:eastAsia="Calibri" w:hAnsi="Arial" w:cs="Times New Roman"/>
          <w:kern w:val="0"/>
          <w:sz w:val="28"/>
          <w:szCs w:val="20"/>
          <w:lang w:val="en-GB" w:eastAsia="en-GB"/>
          <w14:ligatures w14:val="none"/>
        </w:rPr>
      </w:pPr>
      <w:bookmarkStart w:id="2" w:name="_Hlk159229087"/>
      <w:r w:rsidRPr="00576B5E">
        <w:rPr>
          <w:rFonts w:ascii="Arial" w:eastAsia="Times New Roman" w:hAnsi="Arial" w:cs="Times New Roman"/>
          <w:kern w:val="0"/>
          <w:sz w:val="28"/>
          <w:szCs w:val="20"/>
          <w:lang w:val="en-GB" w:eastAsia="en-GB"/>
          <w14:ligatures w14:val="none"/>
        </w:rPr>
        <w:t>General power control enhancements</w:t>
      </w:r>
    </w:p>
    <w:bookmarkEnd w:id="2"/>
    <w:p w14:paraId="71C92824" w14:textId="35339C1C" w:rsidR="00576B5E" w:rsidRPr="00B0626C" w:rsidRDefault="0053740F" w:rsidP="00B0626C">
      <w:pPr>
        <w:spacing w:after="0"/>
        <w:jc w:val="both"/>
        <w:rPr>
          <w:rFonts w:ascii="Times New Roman" w:eastAsia="Calibri" w:hAnsi="Times New Roman" w:cs="Times New Roman"/>
          <w:sz w:val="20"/>
          <w:szCs w:val="20"/>
          <w:lang w:val="en-GB"/>
        </w:rPr>
      </w:pPr>
      <w:r w:rsidRPr="00B0626C">
        <w:rPr>
          <w:rFonts w:ascii="Times New Roman" w:eastAsia="Calibri" w:hAnsi="Times New Roman" w:cs="Times New Roman"/>
          <w:sz w:val="20"/>
          <w:szCs w:val="20"/>
          <w:lang w:val="en-GB"/>
        </w:rPr>
        <w:t>It’s</w:t>
      </w:r>
      <w:r w:rsidR="00576B5E" w:rsidRPr="00B0626C">
        <w:rPr>
          <w:rFonts w:ascii="Times New Roman" w:eastAsia="Calibri" w:hAnsi="Times New Roman" w:cs="Times New Roman"/>
          <w:sz w:val="20"/>
          <w:szCs w:val="20"/>
          <w:lang w:val="en-GB"/>
        </w:rPr>
        <w:t xml:space="preserve"> worth recalling that Rel-17 introduced some power control enhancements for multi-TRP PUCCH/PUSCH operations, such as:</w:t>
      </w:r>
      <w:r w:rsidR="00093082" w:rsidRPr="00B0626C">
        <w:rPr>
          <w:rFonts w:ascii="Times New Roman" w:eastAsia="Calibri" w:hAnsi="Times New Roman" w:cs="Times New Roman"/>
          <w:sz w:val="20"/>
          <w:szCs w:val="20"/>
          <w:lang w:val="en-GB"/>
        </w:rPr>
        <w:t xml:space="preserve"> </w:t>
      </w:r>
      <w:r w:rsidR="00576B5E" w:rsidRPr="00B0626C">
        <w:rPr>
          <w:rFonts w:ascii="Times New Roman" w:eastAsia="Calibri" w:hAnsi="Times New Roman" w:cs="Times New Roman"/>
          <w:sz w:val="20"/>
          <w:szCs w:val="20"/>
          <w:lang w:val="en-GB"/>
        </w:rPr>
        <w:t>the possibility for the gNB to configure a second TPC command field in DCI (formats 1_1/1_2 and 0_1/0_2) for both multi-TRP PUCCH and PUSCH operations</w:t>
      </w:r>
      <w:r w:rsidR="00A32B19" w:rsidRPr="00B0626C">
        <w:rPr>
          <w:rFonts w:ascii="Times New Roman" w:eastAsia="Calibri" w:hAnsi="Times New Roman" w:cs="Times New Roman"/>
          <w:sz w:val="20"/>
          <w:szCs w:val="20"/>
          <w:lang w:val="en-GB"/>
        </w:rPr>
        <w:t>.</w:t>
      </w:r>
    </w:p>
    <w:p w14:paraId="5B59CAA1" w14:textId="746B2708" w:rsidR="00576B5E" w:rsidRPr="00B0626C" w:rsidRDefault="00576B5E" w:rsidP="00576B5E">
      <w:pPr>
        <w:spacing w:after="0"/>
        <w:jc w:val="both"/>
        <w:rPr>
          <w:rFonts w:eastAsia="Calibri"/>
          <w:sz w:val="20"/>
          <w:szCs w:val="20"/>
          <w:lang w:val="en-US"/>
        </w:rPr>
      </w:pPr>
    </w:p>
    <w:p w14:paraId="1EBF64A6" w14:textId="7BA2D9CD" w:rsidR="00576B5E" w:rsidRPr="00B0626C" w:rsidRDefault="00576B5E" w:rsidP="00576B5E">
      <w:pPr>
        <w:spacing w:after="0"/>
        <w:jc w:val="both"/>
        <w:rPr>
          <w:rFonts w:ascii="Times New Roman" w:hAnsi="Times New Roman" w:cs="Times New Roman"/>
          <w:sz w:val="20"/>
          <w:szCs w:val="20"/>
          <w:lang w:val="en-US"/>
        </w:rPr>
      </w:pPr>
      <w:r w:rsidRPr="00B0626C">
        <w:rPr>
          <w:rFonts w:ascii="Times New Roman" w:hAnsi="Times New Roman" w:cs="Times New Roman"/>
          <w:sz w:val="20"/>
          <w:szCs w:val="20"/>
          <w:lang w:val="en-US"/>
        </w:rPr>
        <w:t>Considering the extension of the Rel-17 unified TCI framework to multi-TRP use cases in Rel-18, the following can be observed on th</w:t>
      </w:r>
      <w:r w:rsidR="005803D6" w:rsidRPr="00B0626C">
        <w:rPr>
          <w:rFonts w:ascii="Times New Roman" w:hAnsi="Times New Roman" w:cs="Times New Roman"/>
          <w:sz w:val="20"/>
          <w:szCs w:val="20"/>
          <w:lang w:val="en-US"/>
        </w:rPr>
        <w:t>at</w:t>
      </w:r>
      <w:r w:rsidRPr="00B0626C">
        <w:rPr>
          <w:rFonts w:ascii="Times New Roman" w:hAnsi="Times New Roman" w:cs="Times New Roman"/>
          <w:sz w:val="20"/>
          <w:szCs w:val="20"/>
          <w:lang w:val="en-US"/>
        </w:rPr>
        <w:t xml:space="preserve"> Rel-17 M-TRP power control enhancements (for single-DCI mode):</w:t>
      </w:r>
    </w:p>
    <w:p w14:paraId="2F84E5D5" w14:textId="77777777" w:rsidR="00576B5E" w:rsidRPr="00B0626C" w:rsidRDefault="00576B5E" w:rsidP="00576B5E">
      <w:pPr>
        <w:numPr>
          <w:ilvl w:val="0"/>
          <w:numId w:val="12"/>
        </w:numPr>
        <w:spacing w:after="0"/>
        <w:contextualSpacing/>
        <w:jc w:val="both"/>
        <w:rPr>
          <w:rFonts w:ascii="Times New Roman" w:hAnsi="Times New Roman" w:cs="Times New Roman"/>
          <w:sz w:val="20"/>
          <w:szCs w:val="20"/>
          <w:lang w:val="en-GB" w:eastAsia="zh-CN"/>
        </w:rPr>
      </w:pPr>
      <w:r w:rsidRPr="00B0626C">
        <w:rPr>
          <w:rFonts w:ascii="Times New Roman" w:hAnsi="Times New Roman" w:cs="Times New Roman"/>
          <w:sz w:val="20"/>
          <w:szCs w:val="20"/>
          <w:lang w:val="en-GB" w:eastAsia="zh-CN"/>
        </w:rPr>
        <w:t>The Rel-17 enhancements on introducing a second TPC command field in DCI for both multi-TRP PUCCH and PUSCH operations could be used in Rel-18. Specifically, a second TPC command field can be configured in DCI, and for a multi-TRP PUSCH/PUCCH operation considering two indicated TCI states (each associated with a different closed-loop index), first and second indicated TPC commands would apply to UL transmissions/repetitions mapped to a first and second TCI states, respectively; this assumes that these two TCI states are associated to different closed-loop indexes.</w:t>
      </w:r>
    </w:p>
    <w:p w14:paraId="1871F8B1" w14:textId="77777777" w:rsidR="00576B5E" w:rsidRPr="00B0626C" w:rsidRDefault="00576B5E" w:rsidP="00576B5E">
      <w:pPr>
        <w:numPr>
          <w:ilvl w:val="1"/>
          <w:numId w:val="12"/>
        </w:numPr>
        <w:spacing w:after="0"/>
        <w:contextualSpacing/>
        <w:jc w:val="both"/>
        <w:rPr>
          <w:rFonts w:ascii="Times New Roman" w:hAnsi="Times New Roman" w:cs="Times New Roman"/>
          <w:sz w:val="20"/>
          <w:szCs w:val="20"/>
          <w:lang w:val="en-GB" w:eastAsia="zh-CN"/>
        </w:rPr>
      </w:pPr>
      <w:r w:rsidRPr="00B0626C">
        <w:rPr>
          <w:rFonts w:ascii="Times New Roman" w:hAnsi="Times New Roman" w:cs="Times New Roman"/>
          <w:sz w:val="20"/>
          <w:szCs w:val="20"/>
          <w:lang w:val="en-GB" w:eastAsia="zh-CN"/>
        </w:rPr>
        <w:t>If the second TPC field is not configured, indicated TPC command applies to UL transmissions/repetitions mapped to both first and second TCI states.</w:t>
      </w:r>
    </w:p>
    <w:p w14:paraId="2CF1DD3C" w14:textId="77777777" w:rsidR="00576B5E" w:rsidRPr="00B0626C" w:rsidRDefault="00576B5E" w:rsidP="00576B5E">
      <w:pPr>
        <w:spacing w:after="0"/>
        <w:jc w:val="both"/>
        <w:rPr>
          <w:rFonts w:eastAsia="Calibri"/>
          <w:sz w:val="20"/>
          <w:szCs w:val="20"/>
          <w:lang w:val="en-GB"/>
        </w:rPr>
      </w:pPr>
    </w:p>
    <w:p w14:paraId="55C12162" w14:textId="04150244" w:rsidR="00576B5E" w:rsidRPr="00B0626C" w:rsidRDefault="00576B5E" w:rsidP="00576B5E">
      <w:pPr>
        <w:spacing w:after="0"/>
        <w:jc w:val="both"/>
        <w:rPr>
          <w:rFonts w:ascii="Times New Roman" w:hAnsi="Times New Roman" w:cs="Times New Roman"/>
          <w:b/>
          <w:sz w:val="20"/>
          <w:szCs w:val="20"/>
          <w:lang w:val="en-GB"/>
        </w:rPr>
      </w:pPr>
      <w:bookmarkStart w:id="3" w:name="_Ref111225933"/>
      <w:bookmarkStart w:id="4" w:name="_Hlk159229067"/>
      <w:r w:rsidRPr="00B0626C">
        <w:rPr>
          <w:rFonts w:ascii="Times New Roman" w:hAnsi="Times New Roman" w:cs="Times New Roman"/>
          <w:b/>
          <w:sz w:val="20"/>
          <w:szCs w:val="20"/>
          <w:lang w:val="en-GB"/>
        </w:rPr>
        <w:t xml:space="preserve">Proposal </w:t>
      </w:r>
      <w:r w:rsidR="00B6421F" w:rsidRPr="00B0626C">
        <w:rPr>
          <w:rFonts w:ascii="Times New Roman" w:hAnsi="Times New Roman" w:cs="Times New Roman"/>
          <w:b/>
          <w:sz w:val="20"/>
          <w:szCs w:val="20"/>
          <w:lang w:val="en-GB"/>
        </w:rPr>
        <w:t>1</w:t>
      </w:r>
      <w:r w:rsidRPr="00B0626C">
        <w:rPr>
          <w:rFonts w:ascii="Times New Roman" w:hAnsi="Times New Roman" w:cs="Times New Roman"/>
          <w:b/>
          <w:sz w:val="20"/>
          <w:szCs w:val="20"/>
          <w:lang w:val="en-GB"/>
        </w:rPr>
        <w:t>: For Rel-18 multi-TRP PUSCH/PUCCH operations under unified TCI framework, reuse the Rel-17 multi-TRP power control enhancement as follows:</w:t>
      </w:r>
      <w:bookmarkEnd w:id="3"/>
    </w:p>
    <w:p w14:paraId="6D2A9D97" w14:textId="77777777" w:rsidR="00576B5E" w:rsidRPr="00B0626C" w:rsidRDefault="00576B5E" w:rsidP="00576B5E">
      <w:pPr>
        <w:numPr>
          <w:ilvl w:val="0"/>
          <w:numId w:val="15"/>
        </w:numPr>
        <w:spacing w:after="0"/>
        <w:contextualSpacing/>
        <w:jc w:val="both"/>
        <w:rPr>
          <w:rFonts w:ascii="Times New Roman" w:hAnsi="Times New Roman" w:cs="Times New Roman"/>
          <w:b/>
          <w:sz w:val="20"/>
          <w:szCs w:val="20"/>
          <w:lang w:val="en-US" w:eastAsia="zh-CN"/>
        </w:rPr>
      </w:pPr>
      <w:r w:rsidRPr="00B0626C">
        <w:rPr>
          <w:rFonts w:ascii="Times New Roman" w:hAnsi="Times New Roman" w:cs="Times New Roman"/>
          <w:b/>
          <w:sz w:val="20"/>
          <w:szCs w:val="20"/>
          <w:lang w:val="en-US" w:eastAsia="zh-CN"/>
        </w:rPr>
        <w:t>a second TPC field can be configured in DCI formats 1_1/1_2 and 0_1/0_2 to support per-TRP closed-loop power control. Specifically, first and second indicated TPC commands would apply to UL transmissions/repetitions mapped to first and second indicated TCI states, respectively;</w:t>
      </w:r>
    </w:p>
    <w:p w14:paraId="16ECA6C4" w14:textId="77777777" w:rsidR="00576B5E" w:rsidRPr="00B0626C" w:rsidRDefault="00576B5E" w:rsidP="00576B5E">
      <w:pPr>
        <w:numPr>
          <w:ilvl w:val="0"/>
          <w:numId w:val="15"/>
        </w:numPr>
        <w:spacing w:after="0"/>
        <w:contextualSpacing/>
        <w:jc w:val="both"/>
        <w:rPr>
          <w:rFonts w:ascii="Times New Roman" w:hAnsi="Times New Roman" w:cs="Times New Roman"/>
          <w:b/>
          <w:sz w:val="20"/>
          <w:szCs w:val="20"/>
          <w:lang w:val="en-GB" w:eastAsia="zh-CN"/>
        </w:rPr>
      </w:pPr>
      <w:r w:rsidRPr="00B0626C">
        <w:rPr>
          <w:rFonts w:ascii="Times New Roman" w:hAnsi="Times New Roman" w:cs="Times New Roman"/>
          <w:b/>
          <w:sz w:val="20"/>
          <w:szCs w:val="20"/>
          <w:lang w:val="en-GB" w:eastAsia="zh-CN"/>
        </w:rPr>
        <w:t>if the second TPC field is not configured, indicated TPC command applies to UL transmissions/repetitions mapped to both first and second indicated TCI states.</w:t>
      </w:r>
    </w:p>
    <w:bookmarkEnd w:id="4"/>
    <w:p w14:paraId="0FC658E4" w14:textId="77777777" w:rsidR="00576B5E" w:rsidRPr="00576B5E" w:rsidRDefault="00576B5E" w:rsidP="00576B5E">
      <w:pPr>
        <w:spacing w:after="0"/>
        <w:jc w:val="both"/>
        <w:rPr>
          <w:b/>
          <w:lang w:val="en-GB"/>
        </w:rPr>
      </w:pPr>
    </w:p>
    <w:p w14:paraId="21BC0FD3" w14:textId="64F5986F" w:rsidR="00576B5E" w:rsidRPr="00B0626C" w:rsidRDefault="00576B5E" w:rsidP="00B0626C">
      <w:pPr>
        <w:keepNext/>
        <w:keepLines/>
        <w:numPr>
          <w:ilvl w:val="0"/>
          <w:numId w:val="119"/>
        </w:numPr>
        <w:tabs>
          <w:tab w:val="num" w:pos="360"/>
        </w:tabs>
        <w:overflowPunct w:val="0"/>
        <w:autoSpaceDE w:val="0"/>
        <w:autoSpaceDN w:val="0"/>
        <w:adjustRightInd w:val="0"/>
        <w:spacing w:before="120" w:after="180" w:line="240" w:lineRule="auto"/>
        <w:ind w:left="0" w:firstLine="0"/>
        <w:textAlignment w:val="baseline"/>
        <w:outlineLvl w:val="2"/>
        <w:rPr>
          <w:rFonts w:ascii="Arial" w:eastAsia="Calibri" w:hAnsi="Arial" w:cs="Times New Roman"/>
          <w:kern w:val="0"/>
          <w:sz w:val="28"/>
          <w:szCs w:val="20"/>
          <w:lang w:val="en-GB" w:eastAsia="en-GB"/>
          <w14:ligatures w14:val="none"/>
        </w:rPr>
      </w:pPr>
      <w:r w:rsidRPr="00576B5E">
        <w:rPr>
          <w:rFonts w:ascii="Arial" w:eastAsia="Times New Roman" w:hAnsi="Arial" w:cs="Times New Roman"/>
          <w:kern w:val="0"/>
          <w:sz w:val="28"/>
          <w:szCs w:val="20"/>
          <w:lang w:val="en-GB" w:eastAsia="en-GB"/>
          <w14:ligatures w14:val="none"/>
        </w:rPr>
        <w:t xml:space="preserve">Power control related enhancements considering </w:t>
      </w:r>
      <w:r w:rsidR="000514BA">
        <w:rPr>
          <w:rFonts w:ascii="Arial" w:eastAsia="Times New Roman" w:hAnsi="Arial" w:cs="Times New Roman"/>
          <w:kern w:val="0"/>
          <w:sz w:val="28"/>
          <w:szCs w:val="20"/>
          <w:lang w:val="en-GB" w:eastAsia="en-GB"/>
          <w14:ligatures w14:val="none"/>
        </w:rPr>
        <w:t>STxMP</w:t>
      </w:r>
    </w:p>
    <w:p w14:paraId="46B7C92D" w14:textId="05A8FD27" w:rsidR="00576B5E" w:rsidRPr="00B0626C" w:rsidRDefault="00E96169" w:rsidP="00576B5E">
      <w:pPr>
        <w:jc w:val="both"/>
        <w:rPr>
          <w:rFonts w:ascii="Times New Roman" w:hAnsi="Times New Roman" w:cs="Times New Roman"/>
          <w:u w:val="single"/>
          <w:lang w:val="en-GB"/>
        </w:rPr>
      </w:pPr>
      <w:r w:rsidRPr="00B0626C">
        <w:rPr>
          <w:rFonts w:ascii="Times New Roman" w:hAnsi="Times New Roman" w:cs="Times New Roman"/>
          <w:u w:val="single"/>
          <w:lang w:val="en-GB"/>
        </w:rPr>
        <w:t>Power adjustment parameter</w:t>
      </w:r>
      <w:r w:rsidR="00576B5E" w:rsidRPr="00B0626C">
        <w:rPr>
          <w:rFonts w:ascii="Times New Roman" w:hAnsi="Times New Roman" w:cs="Times New Roman"/>
          <w:u w:val="single"/>
          <w:lang w:val="en-GB"/>
        </w:rPr>
        <w:t xml:space="preserve"> for STxMP</w:t>
      </w:r>
    </w:p>
    <w:p w14:paraId="7594A281" w14:textId="519D6850" w:rsidR="00576B5E" w:rsidRPr="00B0626C" w:rsidRDefault="00B83EB7" w:rsidP="00576B5E">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sz w:val="20"/>
          <w:szCs w:val="20"/>
          <w:lang w:val="en-GB" w:eastAsia="ja-JP"/>
        </w:rPr>
      </w:pPr>
      <w:r w:rsidRPr="00B0626C">
        <w:rPr>
          <w:rFonts w:ascii="Times New Roman" w:eastAsia="Yu Mincho" w:hAnsi="Times New Roman" w:cs="Times New Roman"/>
          <w:color w:val="000000" w:themeColor="text1"/>
          <w:sz w:val="20"/>
          <w:szCs w:val="20"/>
          <w:lang w:val="en-GB" w:eastAsia="ja-JP"/>
        </w:rPr>
        <w:t>A</w:t>
      </w:r>
      <w:r w:rsidR="00576B5E" w:rsidRPr="00B0626C">
        <w:rPr>
          <w:rFonts w:ascii="Times New Roman" w:eastAsia="Yu Mincho" w:hAnsi="Times New Roman" w:cs="Times New Roman"/>
          <w:color w:val="000000" w:themeColor="text1"/>
          <w:sz w:val="20"/>
          <w:szCs w:val="20"/>
          <w:lang w:val="en-GB" w:eastAsia="ja-JP"/>
        </w:rPr>
        <w:t xml:space="preserve">s we commented </w:t>
      </w:r>
      <w:r w:rsidRPr="00B0626C">
        <w:rPr>
          <w:rFonts w:ascii="Times New Roman" w:eastAsia="Yu Mincho" w:hAnsi="Times New Roman" w:cs="Times New Roman"/>
          <w:color w:val="000000" w:themeColor="text1"/>
          <w:sz w:val="20"/>
          <w:szCs w:val="20"/>
          <w:lang w:val="en-GB" w:eastAsia="ja-JP"/>
        </w:rPr>
        <w:t>in previous RAN1</w:t>
      </w:r>
      <w:r w:rsidR="00576B5E" w:rsidRPr="00B0626C">
        <w:rPr>
          <w:rFonts w:ascii="Times New Roman" w:eastAsia="Yu Mincho" w:hAnsi="Times New Roman" w:cs="Times New Roman"/>
          <w:color w:val="000000" w:themeColor="text1"/>
          <w:sz w:val="20"/>
          <w:szCs w:val="20"/>
          <w:lang w:val="en-GB" w:eastAsia="ja-JP"/>
        </w:rPr>
        <w:t xml:space="preserve"> discussions, we think that the power adjustment component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m:t>
            </m:r>
          </m:e>
          <m:sub>
            <m:r>
              <m:rPr>
                <m:sty m:val="p"/>
              </m:rPr>
              <w:rPr>
                <w:rFonts w:ascii="Cambria Math" w:eastAsia="Times New Roman" w:hAnsi="Cambria Math" w:cs="Times New Roman"/>
                <w:sz w:val="20"/>
                <w:szCs w:val="20"/>
                <w:lang w:val="x-none"/>
              </w:rPr>
              <m:t>TF</m:t>
            </m:r>
            <m:r>
              <w:rPr>
                <w:rFonts w:ascii="Cambria Math" w:eastAsia="Times New Roman" w:hAnsi="Cambria Math" w:cs="Times New Roman"/>
                <w:sz w:val="20"/>
                <w:szCs w:val="20"/>
                <w:lang w:val="x-none"/>
              </w:rPr>
              <m:t>,b,f,c</m:t>
            </m:r>
          </m:sub>
        </m:sSub>
        <m:d>
          <m:dPr>
            <m:ctrlPr>
              <w:rPr>
                <w:rFonts w:ascii="Cambria Math" w:eastAsia="Times New Roman" w:hAnsi="Cambria Math" w:cs="Times New Roman"/>
                <w:i/>
                <w:sz w:val="20"/>
                <w:szCs w:val="20"/>
                <w:lang w:val="x-none"/>
              </w:rPr>
            </m:ctrlPr>
          </m:dPr>
          <m:e>
            <m:r>
              <w:rPr>
                <w:rFonts w:ascii="Cambria Math" w:eastAsia="Times New Roman" w:hAnsi="Cambria Math" w:cs="Times New Roman"/>
                <w:sz w:val="20"/>
                <w:szCs w:val="20"/>
                <w:lang w:val="x-none"/>
              </w:rPr>
              <m:t>i</m:t>
            </m:r>
          </m:e>
        </m:d>
      </m:oMath>
      <w:r w:rsidR="00576B5E" w:rsidRPr="00B0626C">
        <w:rPr>
          <w:rFonts w:ascii="Times New Roman" w:eastAsia="Yu Mincho" w:hAnsi="Times New Roman" w:cs="Times New Roman"/>
          <w:sz w:val="20"/>
          <w:szCs w:val="20"/>
          <w:lang w:val="x-none"/>
        </w:rPr>
        <w:t xml:space="preserve"> </w:t>
      </w:r>
      <w:r w:rsidR="00576B5E" w:rsidRPr="00B0626C">
        <w:rPr>
          <w:rFonts w:ascii="Times New Roman" w:eastAsia="Yu Mincho" w:hAnsi="Times New Roman" w:cs="Times New Roman"/>
          <w:color w:val="000000" w:themeColor="text1"/>
          <w:sz w:val="20"/>
          <w:szCs w:val="20"/>
          <w:lang w:val="en-GB" w:eastAsia="ja-JP"/>
        </w:rPr>
        <w:t>should also be considered and adapted (for PUSCH power control), as it’s defined as follows based on the existing specifications (TS 38.213):</w:t>
      </w:r>
    </w:p>
    <w:p w14:paraId="622B1823" w14:textId="77777777" w:rsidR="00576B5E" w:rsidRPr="00B0626C" w:rsidRDefault="00000000" w:rsidP="00576B5E">
      <w:pPr>
        <w:tabs>
          <w:tab w:val="left" w:pos="5350"/>
        </w:tabs>
        <w:overflowPunct w:val="0"/>
        <w:autoSpaceDE w:val="0"/>
        <w:autoSpaceDN w:val="0"/>
        <w:adjustRightInd w:val="0"/>
        <w:spacing w:after="0" w:line="240" w:lineRule="auto"/>
        <w:jc w:val="center"/>
        <w:textAlignment w:val="baseline"/>
        <w:rPr>
          <w:rFonts w:ascii="Times New Roman" w:eastAsia="Yu Mincho" w:hAnsi="Times New Roman" w:cs="Times New Roman"/>
          <w:color w:val="000000" w:themeColor="text1"/>
          <w:sz w:val="20"/>
          <w:szCs w:val="20"/>
          <w:lang w:val="en-GB" w:eastAsia="ja-JP"/>
        </w:rPr>
      </w:pPr>
      <m:oMath>
        <m:sSub>
          <m:sSubPr>
            <m:ctrlPr>
              <w:rPr>
                <w:rFonts w:ascii="Cambria Math" w:eastAsia="PMingLiU" w:hAnsi="Cambria Math" w:cs="Times New Roman"/>
                <w:i/>
                <w:sz w:val="20"/>
                <w:szCs w:val="20"/>
                <w:lang w:val="x-none" w:eastAsia="zh-TW"/>
              </w:rPr>
            </m:ctrlPr>
          </m:sSubPr>
          <m:e>
            <m:r>
              <w:rPr>
                <w:rFonts w:ascii="Cambria Math" w:hAnsi="Cambria Math" w:cs="Times New Roman"/>
                <w:sz w:val="20"/>
                <w:szCs w:val="20"/>
                <w:lang w:val="x-none"/>
              </w:rPr>
              <m:t>∆</m:t>
            </m:r>
          </m:e>
          <m:sub>
            <m:r>
              <m:rPr>
                <m:sty m:val="p"/>
              </m:rPr>
              <w:rPr>
                <w:rFonts w:ascii="Cambria Math" w:hAnsi="Cambria Math" w:cs="Times New Roman"/>
                <w:sz w:val="20"/>
                <w:szCs w:val="20"/>
                <w:lang w:val="x-none"/>
              </w:rPr>
              <m:t>TF</m:t>
            </m:r>
            <m:r>
              <w:rPr>
                <w:rFonts w:ascii="Cambria Math" w:hAnsi="Cambria Math" w:cs="Times New Roman"/>
                <w:sz w:val="20"/>
                <w:szCs w:val="20"/>
                <w:lang w:val="x-none"/>
              </w:rPr>
              <m:t>,b,f,c</m:t>
            </m:r>
          </m:sub>
        </m:sSub>
        <m:d>
          <m:dPr>
            <m:ctrlPr>
              <w:rPr>
                <w:rFonts w:ascii="Cambria Math" w:eastAsia="PMingLiU" w:hAnsi="Cambria Math" w:cs="Times New Roman"/>
                <w:i/>
                <w:sz w:val="20"/>
                <w:szCs w:val="20"/>
                <w:lang w:val="x-none" w:eastAsia="zh-TW"/>
              </w:rPr>
            </m:ctrlPr>
          </m:dPr>
          <m:e>
            <m:r>
              <w:rPr>
                <w:rFonts w:ascii="Cambria Math" w:hAnsi="Cambria Math" w:cs="Times New Roman"/>
                <w:sz w:val="20"/>
                <w:szCs w:val="20"/>
                <w:lang w:val="x-none"/>
              </w:rPr>
              <m:t>i</m:t>
            </m:r>
          </m:e>
        </m:d>
        <m:r>
          <w:rPr>
            <w:rFonts w:ascii="Cambria Math" w:hAnsi="Cambria Math" w:cs="Times New Roman"/>
            <w:sz w:val="20"/>
            <w:szCs w:val="20"/>
            <w:lang w:val="x-none"/>
          </w:rPr>
          <m:t>=10</m:t>
        </m:r>
        <m:sSub>
          <m:sSubPr>
            <m:ctrlPr>
              <w:rPr>
                <w:rFonts w:ascii="Cambria Math" w:eastAsia="PMingLiU" w:hAnsi="Cambria Math" w:cs="Times New Roman"/>
                <w:i/>
                <w:sz w:val="20"/>
                <w:szCs w:val="20"/>
                <w:lang w:val="x-none" w:eastAsia="zh-TW"/>
              </w:rPr>
            </m:ctrlPr>
          </m:sSubPr>
          <m:e>
            <m:r>
              <w:rPr>
                <w:rFonts w:ascii="Cambria Math" w:hAnsi="Cambria Math" w:cs="Times New Roman"/>
                <w:sz w:val="20"/>
                <w:szCs w:val="20"/>
                <w:lang w:val="x-none"/>
              </w:rPr>
              <m:t>log</m:t>
            </m:r>
          </m:e>
          <m:sub>
            <m:r>
              <w:rPr>
                <w:rFonts w:ascii="Cambria Math" w:hAnsi="Cambria Math" w:cs="Times New Roman"/>
                <w:sz w:val="20"/>
                <w:szCs w:val="20"/>
                <w:lang w:val="x-none"/>
              </w:rPr>
              <m:t>10</m:t>
            </m:r>
          </m:sub>
        </m:sSub>
        <m:d>
          <m:dPr>
            <m:ctrlPr>
              <w:rPr>
                <w:rFonts w:ascii="Cambria Math" w:eastAsia="PMingLiU" w:hAnsi="Cambria Math" w:cs="Times New Roman"/>
                <w:i/>
                <w:sz w:val="20"/>
                <w:szCs w:val="20"/>
                <w:lang w:val="x-none" w:eastAsia="zh-TW"/>
              </w:rPr>
            </m:ctrlPr>
          </m:dPr>
          <m:e>
            <m:d>
              <m:dPr>
                <m:ctrlPr>
                  <w:rPr>
                    <w:rFonts w:ascii="Cambria Math" w:eastAsia="PMingLiU" w:hAnsi="Cambria Math" w:cs="Times New Roman"/>
                    <w:i/>
                    <w:sz w:val="20"/>
                    <w:szCs w:val="20"/>
                    <w:lang w:val="x-none" w:eastAsia="zh-TW"/>
                  </w:rPr>
                </m:ctrlPr>
              </m:dPr>
              <m:e>
                <m:sSup>
                  <m:sSupPr>
                    <m:ctrlPr>
                      <w:rPr>
                        <w:rFonts w:ascii="Cambria Math" w:eastAsia="PMingLiU" w:hAnsi="Cambria Math" w:cs="Times New Roman"/>
                        <w:i/>
                        <w:sz w:val="20"/>
                        <w:szCs w:val="20"/>
                        <w:lang w:val="x-none" w:eastAsia="zh-TW"/>
                      </w:rPr>
                    </m:ctrlPr>
                  </m:sSupPr>
                  <m:e>
                    <m:r>
                      <w:rPr>
                        <w:rFonts w:ascii="Cambria Math" w:hAnsi="Cambria Math" w:cs="Times New Roman"/>
                        <w:sz w:val="20"/>
                        <w:szCs w:val="20"/>
                        <w:lang w:val="x-none"/>
                      </w:rPr>
                      <m:t>2</m:t>
                    </m:r>
                  </m:e>
                  <m:sup>
                    <m:r>
                      <m:rPr>
                        <m:sty m:val="p"/>
                      </m:rPr>
                      <w:rPr>
                        <w:rFonts w:ascii="Cambria Math" w:hAnsi="Cambria Math" w:cs="Times New Roman"/>
                        <w:sz w:val="20"/>
                        <w:szCs w:val="20"/>
                        <w:lang w:val="en-GB"/>
                      </w:rPr>
                      <m:t>BPRE</m:t>
                    </m:r>
                    <m:r>
                      <w:rPr>
                        <w:rFonts w:ascii="Cambria Math" w:hAnsi="Cambria Math" w:cs="Times New Roman"/>
                        <w:sz w:val="20"/>
                        <w:szCs w:val="20"/>
                        <w:lang w:val="x-none"/>
                      </w:rPr>
                      <m:t>⋅</m:t>
                    </m:r>
                    <m:sSub>
                      <m:sSubPr>
                        <m:ctrlPr>
                          <w:rPr>
                            <w:rFonts w:ascii="Cambria Math" w:eastAsia="PMingLiU" w:hAnsi="Cambria Math" w:cs="Times New Roman"/>
                            <w:i/>
                            <w:sz w:val="20"/>
                            <w:szCs w:val="20"/>
                            <w:lang w:val="x-none" w:eastAsia="zh-TW"/>
                          </w:rPr>
                        </m:ctrlPr>
                      </m:sSubPr>
                      <m:e>
                        <m:r>
                          <w:rPr>
                            <w:rFonts w:ascii="Cambria Math" w:hAnsi="Cambria Math" w:cs="Times New Roman"/>
                            <w:sz w:val="20"/>
                            <w:szCs w:val="20"/>
                            <w:lang w:val="x-none"/>
                          </w:rPr>
                          <m:t>K</m:t>
                        </m:r>
                      </m:e>
                      <m:sub>
                        <m:r>
                          <w:rPr>
                            <w:rFonts w:ascii="Cambria Math" w:hAnsi="Cambria Math" w:cs="Times New Roman"/>
                            <w:sz w:val="20"/>
                            <w:szCs w:val="20"/>
                            <w:lang w:val="x-none"/>
                          </w:rPr>
                          <m:t>s</m:t>
                        </m:r>
                      </m:sub>
                    </m:sSub>
                  </m:sup>
                </m:sSup>
                <m:r>
                  <w:rPr>
                    <w:rFonts w:ascii="Cambria Math" w:hAnsi="Cambria Math" w:cs="Times New Roman"/>
                    <w:sz w:val="20"/>
                    <w:szCs w:val="20"/>
                    <w:lang w:val="x-none"/>
                  </w:rPr>
                  <m:t>-1</m:t>
                </m:r>
              </m:e>
            </m:d>
            <m:r>
              <w:rPr>
                <w:rFonts w:ascii="Cambria Math" w:hAnsi="Cambria Math" w:cs="Times New Roman"/>
                <w:sz w:val="20"/>
                <w:szCs w:val="20"/>
                <w:lang w:val="x-none"/>
              </w:rPr>
              <m:t>⋅</m:t>
            </m:r>
            <m:sSubSup>
              <m:sSubSupPr>
                <m:ctrlPr>
                  <w:rPr>
                    <w:rFonts w:ascii="Cambria Math" w:eastAsia="PMingLiU" w:hAnsi="Cambria Math" w:cs="Times New Roman"/>
                    <w:sz w:val="20"/>
                    <w:szCs w:val="20"/>
                    <w:lang w:val="x-none" w:eastAsia="zh-TW"/>
                  </w:rPr>
                </m:ctrlPr>
              </m:sSubSupPr>
              <m:e>
                <m:r>
                  <w:rPr>
                    <w:rFonts w:ascii="Cambria Math" w:hAnsi="Cambria Math" w:cs="Times New Roman"/>
                    <w:sz w:val="20"/>
                    <w:szCs w:val="20"/>
                    <w:lang w:val="x-none"/>
                  </w:rPr>
                  <m:t>β</m:t>
                </m:r>
              </m:e>
              <m:sub>
                <m:r>
                  <m:rPr>
                    <m:sty m:val="p"/>
                  </m:rPr>
                  <w:rPr>
                    <w:rFonts w:ascii="Cambria Math" w:hAnsi="Cambria Math" w:cs="Times New Roman"/>
                    <w:sz w:val="20"/>
                    <w:szCs w:val="20"/>
                    <w:lang w:val="x-none"/>
                  </w:rPr>
                  <m:t>offset</m:t>
                </m:r>
              </m:sub>
              <m:sup>
                <m:r>
                  <m:rPr>
                    <m:sty m:val="p"/>
                  </m:rPr>
                  <w:rPr>
                    <w:rFonts w:ascii="Cambria Math" w:hAnsi="Cambria Math" w:cs="Times New Roman"/>
                    <w:sz w:val="20"/>
                    <w:szCs w:val="20"/>
                    <w:lang w:val="x-none"/>
                  </w:rPr>
                  <m:t>PUSCH</m:t>
                </m:r>
              </m:sup>
            </m:sSubSup>
          </m:e>
        </m:d>
      </m:oMath>
      <w:r w:rsidR="00576B5E" w:rsidRPr="00B0626C">
        <w:rPr>
          <w:rFonts w:ascii="Times New Roman" w:eastAsia="Yu Mincho" w:hAnsi="Times New Roman" w:cs="Times New Roman"/>
          <w:sz w:val="20"/>
          <w:szCs w:val="20"/>
          <w:lang w:val="en-GB"/>
        </w:rPr>
        <w:t>,</w:t>
      </w:r>
    </w:p>
    <w:p w14:paraId="2A49D87F" w14:textId="77777777" w:rsidR="00576B5E" w:rsidRPr="00B0626C" w:rsidRDefault="00576B5E" w:rsidP="00576B5E">
      <w:pPr>
        <w:tabs>
          <w:tab w:val="left" w:pos="535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n-GB" w:eastAsia="zh-CN"/>
        </w:rPr>
      </w:pPr>
      <w:r w:rsidRPr="00B0626C">
        <w:rPr>
          <w:rFonts w:ascii="Times New Roman" w:eastAsia="Yu Mincho" w:hAnsi="Times New Roman" w:cs="Times New Roman"/>
          <w:color w:val="000000" w:themeColor="text1"/>
          <w:sz w:val="20"/>
          <w:szCs w:val="20"/>
          <w:lang w:val="en-GB" w:eastAsia="ja-JP"/>
        </w:rPr>
        <w:t xml:space="preserve">where </w:t>
      </w:r>
      <m:oMath>
        <m:r>
          <m:rPr>
            <m:sty m:val="p"/>
          </m:rPr>
          <w:rPr>
            <w:rFonts w:ascii="Cambria Math" w:eastAsia="Times New Roman" w:hAnsi="Cambria Math" w:cs="Times New Roman"/>
            <w:sz w:val="20"/>
            <w:szCs w:val="20"/>
            <w:lang w:val="en-GB"/>
          </w:rPr>
          <m:t>BPRE=</m:t>
        </m:r>
        <m:nary>
          <m:naryPr>
            <m:chr m:val="∑"/>
            <m:limLoc m:val="undOvr"/>
            <m:ctrlPr>
              <w:rPr>
                <w:rFonts w:ascii="Cambria Math" w:eastAsia="Times New Roman" w:hAnsi="Cambria Math" w:cs="Times New Roman"/>
                <w:sz w:val="20"/>
                <w:szCs w:val="20"/>
                <w:lang w:val="en-GB"/>
              </w:rPr>
            </m:ctrlPr>
          </m:naryPr>
          <m:sub>
            <m:r>
              <w:rPr>
                <w:rFonts w:ascii="Cambria Math" w:eastAsia="Times New Roman" w:hAnsi="Cambria Math" w:cs="Times New Roman"/>
                <w:sz w:val="20"/>
                <w:szCs w:val="20"/>
                <w:lang w:val="en-GB"/>
              </w:rPr>
              <m:t>r=0</m:t>
            </m:r>
          </m:sub>
          <m:sup>
            <m:r>
              <w:rPr>
                <w:rFonts w:ascii="Cambria Math" w:eastAsia="Times New Roman" w:hAnsi="Cambria Math" w:cs="Times New Roman"/>
                <w:sz w:val="20"/>
                <w:szCs w:val="20"/>
                <w:lang w:val="en-GB"/>
              </w:rPr>
              <m:t>C-1</m:t>
            </m:r>
          </m:sup>
          <m:e>
            <m:f>
              <m:fPr>
                <m:type m:val="lin"/>
                <m:ctrlPr>
                  <w:rPr>
                    <w:rFonts w:ascii="Cambria Math" w:eastAsia="Times New Roman" w:hAnsi="Cambria Math" w:cs="Times New Roman"/>
                    <w:i/>
                    <w:sz w:val="20"/>
                    <w:szCs w:val="20"/>
                    <w:lang w:val="en-GB"/>
                  </w:rPr>
                </m:ctrlPr>
              </m:fPr>
              <m:num>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K</m:t>
                    </m:r>
                  </m:e>
                  <m:sub>
                    <m:r>
                      <w:rPr>
                        <w:rFonts w:ascii="Cambria Math" w:eastAsia="Times New Roman" w:hAnsi="Cambria Math" w:cs="Times New Roman"/>
                        <w:sz w:val="20"/>
                        <w:szCs w:val="20"/>
                        <w:lang w:val="en-GB"/>
                      </w:rPr>
                      <m:t>r</m:t>
                    </m:r>
                  </m:sub>
                </m:sSub>
              </m:num>
              <m:den>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RE</m:t>
                    </m:r>
                  </m:sub>
                </m:sSub>
              </m:den>
            </m:f>
          </m:e>
        </m:nary>
      </m:oMath>
      <w:r w:rsidRPr="00B0626C">
        <w:rPr>
          <w:rFonts w:ascii="Times New Roman" w:eastAsia="Yu Mincho" w:hAnsi="Times New Roman" w:cs="Times New Roman"/>
          <w:sz w:val="20"/>
          <w:szCs w:val="20"/>
          <w:lang w:val="en-GB"/>
        </w:rPr>
        <w:t xml:space="preserve">,  and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en-GB"/>
              </w:rPr>
              <m:t>K</m:t>
            </m:r>
          </m:e>
          <m:sub>
            <m:r>
              <w:rPr>
                <w:rFonts w:ascii="Cambria Math" w:eastAsia="Times New Roman" w:hAnsi="Cambria Math" w:cs="Times New Roman"/>
                <w:sz w:val="20"/>
                <w:szCs w:val="20"/>
                <w:lang w:val="en-GB"/>
              </w:rPr>
              <m:t>r</m:t>
            </m:r>
          </m:sub>
        </m:sSub>
      </m:oMath>
      <w:r w:rsidRPr="00B0626C">
        <w:rPr>
          <w:rFonts w:ascii="Times New Roman" w:eastAsia="Times New Roman" w:hAnsi="Times New Roman" w:cs="Times New Roman"/>
          <w:sz w:val="20"/>
          <w:szCs w:val="20"/>
          <w:lang w:val="en-GB" w:eastAsia="zh-CN"/>
        </w:rPr>
        <w:t xml:space="preserve"> is a size for code block </w:t>
      </w:r>
      <m:oMath>
        <m:r>
          <w:rPr>
            <w:rFonts w:ascii="Cambria Math" w:eastAsia="Times New Roman" w:hAnsi="Cambria Math" w:cs="Times New Roman"/>
            <w:sz w:val="20"/>
            <w:szCs w:val="20"/>
            <w:lang w:val="en-GB" w:eastAsia="zh-CN"/>
          </w:rPr>
          <m:t>r</m:t>
        </m:r>
      </m:oMath>
      <w:r w:rsidRPr="00B0626C">
        <w:rPr>
          <w:rFonts w:ascii="Times New Roman" w:eastAsia="Times New Roman" w:hAnsi="Times New Roman" w:cs="Times New Roman"/>
          <w:sz w:val="20"/>
          <w:szCs w:val="20"/>
          <w:lang w:val="en-GB" w:eastAsia="zh-CN"/>
        </w:rPr>
        <w:t xml:space="preserve">. </w:t>
      </w:r>
    </w:p>
    <w:p w14:paraId="6E035B8C" w14:textId="74C14294" w:rsidR="00576B5E" w:rsidRPr="00B0626C" w:rsidRDefault="00576B5E" w:rsidP="00576B5E">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sz w:val="20"/>
          <w:szCs w:val="20"/>
          <w:lang w:val="en-US" w:eastAsia="ja-JP"/>
        </w:rPr>
      </w:pPr>
      <w:r w:rsidRPr="00B0626C">
        <w:rPr>
          <w:rFonts w:ascii="Times New Roman" w:eastAsia="Times New Roman" w:hAnsi="Times New Roman" w:cs="Times New Roman"/>
          <w:sz w:val="20"/>
          <w:szCs w:val="20"/>
          <w:lang w:val="en-GB" w:eastAsia="zh-CN"/>
        </w:rPr>
        <w:t xml:space="preserve">Hence, the impact on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m:t>
            </m:r>
          </m:e>
          <m:sub>
            <m:r>
              <m:rPr>
                <m:sty m:val="p"/>
              </m:rPr>
              <w:rPr>
                <w:rFonts w:ascii="Cambria Math" w:eastAsia="Times New Roman" w:hAnsi="Cambria Math" w:cs="Times New Roman"/>
                <w:sz w:val="20"/>
                <w:szCs w:val="20"/>
                <w:lang w:val="x-none"/>
              </w:rPr>
              <m:t>TF</m:t>
            </m:r>
            <m:r>
              <w:rPr>
                <w:rFonts w:ascii="Cambria Math" w:eastAsia="Times New Roman" w:hAnsi="Cambria Math" w:cs="Times New Roman"/>
                <w:sz w:val="20"/>
                <w:szCs w:val="20"/>
                <w:lang w:val="x-none"/>
              </w:rPr>
              <m:t>,b,f,c</m:t>
            </m:r>
          </m:sub>
        </m:sSub>
        <m:d>
          <m:dPr>
            <m:ctrlPr>
              <w:rPr>
                <w:rFonts w:ascii="Cambria Math" w:eastAsia="Times New Roman" w:hAnsi="Cambria Math" w:cs="Times New Roman"/>
                <w:i/>
                <w:sz w:val="20"/>
                <w:szCs w:val="20"/>
                <w:lang w:val="x-none"/>
              </w:rPr>
            </m:ctrlPr>
          </m:dPr>
          <m:e>
            <m:r>
              <w:rPr>
                <w:rFonts w:ascii="Cambria Math" w:eastAsia="Times New Roman" w:hAnsi="Cambria Math" w:cs="Times New Roman"/>
                <w:sz w:val="20"/>
                <w:szCs w:val="20"/>
                <w:lang w:val="x-none"/>
              </w:rPr>
              <m:t>i</m:t>
            </m:r>
          </m:e>
        </m:d>
      </m:oMath>
      <w:r w:rsidRPr="00B0626C">
        <w:rPr>
          <w:rFonts w:ascii="Times New Roman" w:eastAsia="Times New Roman" w:hAnsi="Times New Roman" w:cs="Times New Roman"/>
          <w:sz w:val="20"/>
          <w:szCs w:val="20"/>
          <w:lang w:val="en-US"/>
        </w:rPr>
        <w:t>,</w:t>
      </w:r>
      <w:r w:rsidRPr="00B0626C">
        <w:rPr>
          <w:rFonts w:ascii="Times New Roman" w:eastAsia="Yu Mincho" w:hAnsi="Times New Roman" w:cs="Times New Roman"/>
          <w:sz w:val="20"/>
          <w:szCs w:val="20"/>
          <w:lang w:val="en-US"/>
        </w:rPr>
        <w:t xml:space="preserve"> and specifically </w:t>
      </w:r>
      <m:oMath>
        <m:r>
          <m:rPr>
            <m:sty m:val="p"/>
          </m:rPr>
          <w:rPr>
            <w:rFonts w:ascii="Cambria Math" w:eastAsia="Times New Roman" w:hAnsi="Cambria Math" w:cs="Times New Roman"/>
            <w:sz w:val="20"/>
            <w:szCs w:val="20"/>
            <w:lang w:val="en-GB"/>
          </w:rPr>
          <m:t>BPRE</m:t>
        </m:r>
      </m:oMath>
      <w:r w:rsidRPr="00B0626C">
        <w:rPr>
          <w:rFonts w:ascii="Times New Roman" w:eastAsia="Yu Mincho" w:hAnsi="Times New Roman" w:cs="Times New Roman"/>
          <w:sz w:val="20"/>
          <w:szCs w:val="20"/>
          <w:lang w:val="en-GB"/>
        </w:rPr>
        <w:t xml:space="preserve"> (bits per resource element),</w:t>
      </w:r>
      <w:r w:rsidRPr="00B0626C">
        <w:rPr>
          <w:rFonts w:ascii="Times New Roman" w:eastAsia="Times New Roman" w:hAnsi="Times New Roman" w:cs="Times New Roman"/>
          <w:sz w:val="20"/>
          <w:szCs w:val="20"/>
          <w:lang w:val="en-GB" w:eastAsia="zh-CN"/>
        </w:rPr>
        <w:t xml:space="preserve"> would need to be discussed for the two PUSCH transmission occasions in case of SDM scheme since the layers and thus code-block are split between the two PUSCH occasions.</w:t>
      </w:r>
      <w:r w:rsidRPr="00B0626C">
        <w:rPr>
          <w:rFonts w:ascii="Times New Roman" w:eastAsia="Yu Mincho" w:hAnsi="Times New Roman" w:cs="Times New Roman"/>
          <w:sz w:val="20"/>
          <w:szCs w:val="20"/>
          <w:lang w:val="en-GB"/>
        </w:rPr>
        <w:t xml:space="preserve"> </w:t>
      </w:r>
      <w:r w:rsidRPr="00B0626C">
        <w:rPr>
          <w:rFonts w:ascii="Times New Roman" w:eastAsia="Yu Mincho" w:hAnsi="Times New Roman" w:cs="Times New Roman"/>
          <w:color w:val="000000" w:themeColor="text1"/>
          <w:sz w:val="20"/>
          <w:szCs w:val="20"/>
          <w:lang w:val="en-GB" w:eastAsia="ja-JP"/>
        </w:rPr>
        <w:t xml:space="preserve">So, similar to other parameters, and using the indexing suggested by FL </w:t>
      </w:r>
      <w:r w:rsidR="00D16E84" w:rsidRPr="00B0626C">
        <w:rPr>
          <w:rFonts w:ascii="Times New Roman" w:eastAsia="Yu Mincho" w:hAnsi="Times New Roman" w:cs="Times New Roman"/>
          <w:color w:val="000000" w:themeColor="text1"/>
          <w:sz w:val="20"/>
          <w:szCs w:val="20"/>
          <w:lang w:val="en-GB" w:eastAsia="ja-JP"/>
        </w:rPr>
        <w:t>in previous discussions</w:t>
      </w:r>
      <w:r w:rsidRPr="00B0626C">
        <w:rPr>
          <w:rFonts w:ascii="Times New Roman" w:eastAsia="Yu Mincho" w:hAnsi="Times New Roman" w:cs="Times New Roman"/>
          <w:color w:val="000000" w:themeColor="text1"/>
          <w:sz w:val="20"/>
          <w:szCs w:val="20"/>
          <w:lang w:val="en-GB" w:eastAsia="ja-JP"/>
        </w:rPr>
        <w:t xml:space="preserve">, we would need to consider </w:t>
      </w:r>
      <m:oMath>
        <m:sSub>
          <m:sSubPr>
            <m:ctrlPr>
              <w:rPr>
                <w:rFonts w:ascii="Cambria Math" w:eastAsia="Yu Mincho" w:hAnsi="Cambria Math" w:cs="Times New Roman"/>
                <w:i/>
                <w:color w:val="000000" w:themeColor="text1"/>
                <w:sz w:val="20"/>
                <w:szCs w:val="20"/>
                <w:lang w:eastAsia="ja-JP"/>
              </w:rPr>
            </m:ctrlPr>
          </m:sSubPr>
          <m:e>
            <m:r>
              <w:rPr>
                <w:rFonts w:ascii="Cambria Math" w:eastAsia="Yu Mincho" w:hAnsi="Cambria Math" w:cs="Times New Roman"/>
                <w:color w:val="000000" w:themeColor="text1"/>
                <w:sz w:val="20"/>
                <w:szCs w:val="20"/>
                <w:lang w:val="en-US" w:eastAsia="ja-JP"/>
              </w:rPr>
              <m:t>∆</m:t>
            </m:r>
          </m:e>
          <m:sub>
            <m:r>
              <m:rPr>
                <m:sty m:val="p"/>
              </m:rPr>
              <w:rPr>
                <w:rFonts w:ascii="Cambria Math" w:eastAsia="Yu Mincho" w:hAnsi="Cambria Math" w:cs="Times New Roman"/>
                <w:color w:val="000000" w:themeColor="text1"/>
                <w:sz w:val="20"/>
                <w:szCs w:val="20"/>
                <w:lang w:val="en-US" w:eastAsia="ja-JP"/>
              </w:rPr>
              <m:t>TF</m:t>
            </m:r>
            <m:r>
              <w:rPr>
                <w:rFonts w:ascii="Cambria Math" w:eastAsia="Yu Mincho" w:hAnsi="Cambria Math" w:cs="Times New Roman"/>
                <w:color w:val="000000" w:themeColor="text1"/>
                <w:sz w:val="20"/>
                <w:szCs w:val="20"/>
                <w:lang w:val="en-US" w:eastAsia="ja-JP"/>
              </w:rPr>
              <m:t>,</m:t>
            </m:r>
            <m:r>
              <w:rPr>
                <w:rFonts w:ascii="Cambria Math" w:eastAsia="Yu Mincho" w:hAnsi="Cambria Math" w:cs="Times New Roman"/>
                <w:color w:val="000000" w:themeColor="text1"/>
                <w:sz w:val="20"/>
                <w:szCs w:val="20"/>
                <w:lang w:eastAsia="ja-JP"/>
              </w:rPr>
              <m:t>b</m:t>
            </m:r>
            <m:r>
              <w:rPr>
                <w:rFonts w:ascii="Cambria Math" w:eastAsia="Yu Mincho" w:hAnsi="Cambria Math" w:cs="Times New Roman"/>
                <w:color w:val="000000" w:themeColor="text1"/>
                <w:sz w:val="20"/>
                <w:szCs w:val="20"/>
                <w:lang w:val="en-US" w:eastAsia="ja-JP"/>
              </w:rPr>
              <m:t>,</m:t>
            </m:r>
            <m:r>
              <w:rPr>
                <w:rFonts w:ascii="Cambria Math" w:eastAsia="Yu Mincho" w:hAnsi="Cambria Math" w:cs="Times New Roman"/>
                <w:color w:val="000000" w:themeColor="text1"/>
                <w:sz w:val="20"/>
                <w:szCs w:val="20"/>
                <w:lang w:eastAsia="ja-JP"/>
              </w:rPr>
              <m:t>f</m:t>
            </m:r>
            <m:r>
              <w:rPr>
                <w:rFonts w:ascii="Cambria Math" w:eastAsia="Yu Mincho" w:hAnsi="Cambria Math" w:cs="Times New Roman"/>
                <w:color w:val="000000" w:themeColor="text1"/>
                <w:sz w:val="20"/>
                <w:szCs w:val="20"/>
                <w:lang w:val="en-US" w:eastAsia="ja-JP"/>
              </w:rPr>
              <m:t>,</m:t>
            </m:r>
            <m:r>
              <w:rPr>
                <w:rFonts w:ascii="Cambria Math" w:eastAsia="Yu Mincho" w:hAnsi="Cambria Math" w:cs="Times New Roman"/>
                <w:color w:val="000000" w:themeColor="text1"/>
                <w:sz w:val="20"/>
                <w:szCs w:val="20"/>
                <w:lang w:eastAsia="ja-JP"/>
              </w:rPr>
              <m:t>c</m:t>
            </m:r>
            <m:r>
              <w:rPr>
                <w:rFonts w:ascii="Cambria Math" w:eastAsia="Yu Mincho" w:hAnsi="Cambria Math" w:cs="Times New Roman"/>
                <w:color w:val="FF0000"/>
                <w:sz w:val="20"/>
                <w:szCs w:val="20"/>
                <w:lang w:val="en-US" w:eastAsia="ja-JP"/>
              </w:rPr>
              <m:t>,</m:t>
            </m:r>
            <m:r>
              <w:rPr>
                <w:rFonts w:ascii="Cambria Math" w:eastAsia="Yu Mincho" w:hAnsi="Cambria Math" w:cs="Times New Roman"/>
                <w:color w:val="FF0000"/>
                <w:sz w:val="20"/>
                <w:szCs w:val="20"/>
                <w:lang w:eastAsia="ja-JP"/>
              </w:rPr>
              <m:t>t</m:t>
            </m:r>
          </m:sub>
        </m:sSub>
        <m:d>
          <m:dPr>
            <m:ctrlPr>
              <w:rPr>
                <w:rFonts w:ascii="Cambria Math" w:eastAsia="Yu Mincho" w:hAnsi="Cambria Math" w:cs="Times New Roman"/>
                <w:i/>
                <w:color w:val="000000" w:themeColor="text1"/>
                <w:sz w:val="20"/>
                <w:szCs w:val="20"/>
                <w:lang w:eastAsia="ja-JP"/>
              </w:rPr>
            </m:ctrlPr>
          </m:dPr>
          <m:e>
            <m:r>
              <w:rPr>
                <w:rFonts w:ascii="Cambria Math" w:eastAsia="Yu Mincho" w:hAnsi="Cambria Math" w:cs="Times New Roman"/>
                <w:color w:val="000000" w:themeColor="text1"/>
                <w:sz w:val="20"/>
                <w:szCs w:val="20"/>
                <w:lang w:eastAsia="ja-JP"/>
              </w:rPr>
              <m:t>i</m:t>
            </m:r>
          </m:e>
        </m:d>
      </m:oMath>
      <w:r w:rsidRPr="00B0626C">
        <w:rPr>
          <w:rFonts w:ascii="Times New Roman" w:eastAsia="Yu Mincho" w:hAnsi="Times New Roman" w:cs="Times New Roman"/>
          <w:color w:val="000000" w:themeColor="text1"/>
          <w:sz w:val="20"/>
          <w:szCs w:val="20"/>
          <w:lang w:val="en-US" w:eastAsia="ja-JP"/>
        </w:rPr>
        <w:t>.</w:t>
      </w:r>
    </w:p>
    <w:p w14:paraId="2DC9D726" w14:textId="77777777" w:rsidR="00576B5E" w:rsidRPr="00B0626C" w:rsidRDefault="00576B5E" w:rsidP="00576B5E">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sz w:val="20"/>
          <w:szCs w:val="20"/>
          <w:lang w:val="en-GB"/>
        </w:rPr>
      </w:pPr>
    </w:p>
    <w:p w14:paraId="334FA73F" w14:textId="77777777" w:rsidR="00576B5E" w:rsidRPr="00B0626C" w:rsidRDefault="00576B5E" w:rsidP="00576B5E">
      <w:pPr>
        <w:jc w:val="both"/>
        <w:rPr>
          <w:rFonts w:ascii="Times New Roman" w:hAnsi="Times New Roman" w:cs="Times New Roman"/>
          <w:sz w:val="20"/>
          <w:szCs w:val="20"/>
          <w:lang w:val="en-US"/>
        </w:rPr>
      </w:pPr>
      <w:r w:rsidRPr="00B0626C">
        <w:rPr>
          <w:rFonts w:ascii="Times New Roman" w:hAnsi="Times New Roman" w:cs="Times New Roman"/>
          <w:sz w:val="20"/>
          <w:szCs w:val="20"/>
          <w:lang w:val="en-GB"/>
        </w:rPr>
        <w:t xml:space="preserve">One way to appropriately scale </w:t>
      </w:r>
      <m:oMath>
        <m:sSub>
          <m:sSubPr>
            <m:ctrlPr>
              <w:rPr>
                <w:rFonts w:ascii="Cambria Math" w:eastAsia="Yu Mincho" w:hAnsi="Cambria Math" w:cs="Times New Roman"/>
                <w:i/>
                <w:color w:val="000000" w:themeColor="text1"/>
                <w:sz w:val="20"/>
                <w:szCs w:val="20"/>
                <w:lang w:eastAsia="ja-JP"/>
              </w:rPr>
            </m:ctrlPr>
          </m:sSubPr>
          <m:e>
            <m:r>
              <w:rPr>
                <w:rFonts w:ascii="Cambria Math" w:eastAsia="Yu Mincho" w:hAnsi="Cambria Math" w:cs="Times New Roman"/>
                <w:color w:val="000000" w:themeColor="text1"/>
                <w:sz w:val="20"/>
                <w:szCs w:val="20"/>
                <w:lang w:val="en-GB" w:eastAsia="ja-JP"/>
              </w:rPr>
              <m:t>∆</m:t>
            </m:r>
          </m:e>
          <m:sub>
            <m:r>
              <m:rPr>
                <m:sty m:val="p"/>
              </m:rPr>
              <w:rPr>
                <w:rFonts w:ascii="Cambria Math" w:eastAsia="Yu Mincho" w:hAnsi="Cambria Math" w:cs="Times New Roman"/>
                <w:color w:val="000000" w:themeColor="text1"/>
                <w:sz w:val="20"/>
                <w:szCs w:val="20"/>
                <w:lang w:val="en-GB" w:eastAsia="ja-JP"/>
              </w:rPr>
              <m:t>TF</m:t>
            </m:r>
            <m:r>
              <w:rPr>
                <w:rFonts w:ascii="Cambria Math" w:eastAsia="Yu Mincho" w:hAnsi="Cambria Math" w:cs="Times New Roman"/>
                <w:color w:val="000000" w:themeColor="text1"/>
                <w:sz w:val="20"/>
                <w:szCs w:val="20"/>
                <w:lang w:val="en-GB" w:eastAsia="ja-JP"/>
              </w:rPr>
              <m:t>,</m:t>
            </m:r>
            <m:r>
              <w:rPr>
                <w:rFonts w:ascii="Cambria Math" w:eastAsia="Yu Mincho" w:hAnsi="Cambria Math" w:cs="Times New Roman"/>
                <w:color w:val="000000" w:themeColor="text1"/>
                <w:sz w:val="20"/>
                <w:szCs w:val="20"/>
                <w:lang w:eastAsia="ja-JP"/>
              </w:rPr>
              <m:t>b</m:t>
            </m:r>
            <m:r>
              <w:rPr>
                <w:rFonts w:ascii="Cambria Math" w:eastAsia="Yu Mincho" w:hAnsi="Cambria Math" w:cs="Times New Roman"/>
                <w:color w:val="000000" w:themeColor="text1"/>
                <w:sz w:val="20"/>
                <w:szCs w:val="20"/>
                <w:lang w:val="en-GB" w:eastAsia="ja-JP"/>
              </w:rPr>
              <m:t>,</m:t>
            </m:r>
            <m:r>
              <w:rPr>
                <w:rFonts w:ascii="Cambria Math" w:eastAsia="Yu Mincho" w:hAnsi="Cambria Math" w:cs="Times New Roman"/>
                <w:color w:val="000000" w:themeColor="text1"/>
                <w:sz w:val="20"/>
                <w:szCs w:val="20"/>
                <w:lang w:eastAsia="ja-JP"/>
              </w:rPr>
              <m:t>f</m:t>
            </m:r>
            <m:r>
              <w:rPr>
                <w:rFonts w:ascii="Cambria Math" w:eastAsia="Yu Mincho" w:hAnsi="Cambria Math" w:cs="Times New Roman"/>
                <w:color w:val="000000" w:themeColor="text1"/>
                <w:sz w:val="20"/>
                <w:szCs w:val="20"/>
                <w:lang w:val="en-GB" w:eastAsia="ja-JP"/>
              </w:rPr>
              <m:t>,</m:t>
            </m:r>
            <m:r>
              <w:rPr>
                <w:rFonts w:ascii="Cambria Math" w:eastAsia="Yu Mincho" w:hAnsi="Cambria Math" w:cs="Times New Roman"/>
                <w:color w:val="000000" w:themeColor="text1"/>
                <w:sz w:val="20"/>
                <w:szCs w:val="20"/>
                <w:lang w:eastAsia="ja-JP"/>
              </w:rPr>
              <m:t>c</m:t>
            </m:r>
            <m:r>
              <w:rPr>
                <w:rFonts w:ascii="Cambria Math" w:eastAsia="Yu Mincho" w:hAnsi="Cambria Math" w:cs="Times New Roman"/>
                <w:color w:val="FF0000"/>
                <w:sz w:val="20"/>
                <w:szCs w:val="20"/>
                <w:lang w:val="en-GB" w:eastAsia="ja-JP"/>
              </w:rPr>
              <m:t>,</m:t>
            </m:r>
            <m:r>
              <w:rPr>
                <w:rFonts w:ascii="Cambria Math" w:eastAsia="Yu Mincho" w:hAnsi="Cambria Math" w:cs="Times New Roman"/>
                <w:color w:val="FF0000"/>
                <w:sz w:val="20"/>
                <w:szCs w:val="20"/>
                <w:lang w:eastAsia="ja-JP"/>
              </w:rPr>
              <m:t>t</m:t>
            </m:r>
          </m:sub>
        </m:sSub>
        <m:d>
          <m:dPr>
            <m:ctrlPr>
              <w:rPr>
                <w:rFonts w:ascii="Cambria Math" w:eastAsia="Yu Mincho" w:hAnsi="Cambria Math" w:cs="Times New Roman"/>
                <w:i/>
                <w:color w:val="000000" w:themeColor="text1"/>
                <w:sz w:val="20"/>
                <w:szCs w:val="20"/>
                <w:lang w:eastAsia="ja-JP"/>
              </w:rPr>
            </m:ctrlPr>
          </m:dPr>
          <m:e>
            <m:r>
              <w:rPr>
                <w:rFonts w:ascii="Cambria Math" w:eastAsia="Yu Mincho" w:hAnsi="Cambria Math" w:cs="Times New Roman"/>
                <w:color w:val="000000" w:themeColor="text1"/>
                <w:sz w:val="20"/>
                <w:szCs w:val="20"/>
                <w:lang w:eastAsia="ja-JP"/>
              </w:rPr>
              <m:t>i</m:t>
            </m:r>
          </m:e>
        </m:d>
      </m:oMath>
      <w:r w:rsidRPr="00B0626C">
        <w:rPr>
          <w:rFonts w:ascii="Times New Roman" w:eastAsiaTheme="minorEastAsia" w:hAnsi="Times New Roman" w:cs="Times New Roman"/>
          <w:color w:val="000000" w:themeColor="text1"/>
          <w:sz w:val="20"/>
          <w:szCs w:val="20"/>
          <w:lang w:val="en-GB" w:eastAsia="ja-JP"/>
        </w:rPr>
        <w:t>,</w:t>
      </w:r>
      <w:r w:rsidRPr="00B0626C">
        <w:rPr>
          <w:rFonts w:ascii="Times New Roman" w:eastAsia="Yu Mincho" w:hAnsi="Times New Roman" w:cs="Times New Roman"/>
          <w:color w:val="000000" w:themeColor="text1"/>
          <w:sz w:val="20"/>
          <w:szCs w:val="20"/>
          <w:lang w:val="en-GB" w:eastAsia="ja-JP"/>
        </w:rPr>
        <w:t xml:space="preserve"> and specifically the corresponding </w:t>
      </w:r>
      <w:r w:rsidRPr="00B0626C">
        <w:rPr>
          <w:rFonts w:ascii="Times New Roman" w:hAnsi="Times New Roman" w:cs="Times New Roman"/>
          <w:sz w:val="20"/>
          <w:szCs w:val="20"/>
          <w:lang w:val="en-GB"/>
        </w:rPr>
        <w:t xml:space="preserve">BPRE, for each SDM UL transmission would be to account for the corresponding number of layers this transmission is carrying. Specifically, the following could be considered: </w:t>
      </w:r>
      <m:oMath>
        <m:r>
          <m:rPr>
            <m:sty m:val="p"/>
          </m:rPr>
          <w:rPr>
            <w:rFonts w:ascii="Cambria Math" w:hAnsi="Cambria Math"/>
            <w:sz w:val="20"/>
            <w:szCs w:val="20"/>
            <w:lang w:val="en-GB"/>
          </w:rPr>
          <m:t>BPRE=</m:t>
        </m:r>
        <m:r>
          <m:rPr>
            <m:sty m:val="p"/>
          </m:rPr>
          <w:rPr>
            <w:rFonts w:ascii="Cambria Math" w:hAnsi="Cambria Math"/>
            <w:color w:val="FF0000"/>
            <w:sz w:val="20"/>
            <w:szCs w:val="20"/>
          </w:rPr>
          <m:t>μ</m:t>
        </m:r>
        <m:nary>
          <m:naryPr>
            <m:chr m:val="∑"/>
            <m:limLoc m:val="undOvr"/>
            <m:ctrlPr>
              <w:rPr>
                <w:rFonts w:ascii="Cambria Math" w:hAnsi="Cambria Math"/>
                <w:sz w:val="20"/>
                <w:szCs w:val="20"/>
              </w:rPr>
            </m:ctrlPr>
          </m:naryPr>
          <m:sub>
            <m:r>
              <w:rPr>
                <w:rFonts w:ascii="Cambria Math" w:hAnsi="Cambria Math"/>
                <w:sz w:val="20"/>
                <w:szCs w:val="20"/>
              </w:rPr>
              <m:t>r</m:t>
            </m:r>
            <m:r>
              <w:rPr>
                <w:rFonts w:ascii="Cambria Math" w:hAnsi="Cambria Math"/>
                <w:sz w:val="20"/>
                <w:szCs w:val="20"/>
                <w:lang w:val="en-GB"/>
              </w:rPr>
              <m:t>=0</m:t>
            </m:r>
          </m:sub>
          <m:sup>
            <m:r>
              <w:rPr>
                <w:rFonts w:ascii="Cambria Math" w:hAnsi="Cambria Math"/>
                <w:sz w:val="20"/>
                <w:szCs w:val="20"/>
              </w:rPr>
              <m:t>C</m:t>
            </m:r>
            <m:r>
              <w:rPr>
                <w:rFonts w:ascii="Cambria Math" w:hAnsi="Cambria Math"/>
                <w:sz w:val="20"/>
                <w:szCs w:val="20"/>
                <w:lang w:val="en-GB"/>
              </w:rPr>
              <m:t>-1</m:t>
            </m:r>
          </m:sup>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r</m:t>
                    </m:r>
                  </m:sub>
                </m:sSub>
              </m:num>
              <m:den>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RE</m:t>
                    </m:r>
                  </m:sub>
                </m:sSub>
              </m:den>
            </m:f>
          </m:e>
        </m:nary>
      </m:oMath>
      <w:r w:rsidRPr="00B0626C">
        <w:rPr>
          <w:rFonts w:ascii="Times New Roman" w:hAnsi="Times New Roman"/>
          <w:sz w:val="20"/>
          <w:szCs w:val="20"/>
          <w:lang w:val="en-GB"/>
        </w:rPr>
        <w:t>, where</w:t>
      </w:r>
      <w:r w:rsidRPr="00B0626C">
        <w:rPr>
          <w:rFonts w:ascii="Times New Roman" w:hAnsi="Times New Roman"/>
          <w:color w:val="FF0000"/>
          <w:sz w:val="20"/>
          <w:szCs w:val="20"/>
          <w:lang w:val="en-GB"/>
        </w:rPr>
        <w:t xml:space="preserve"> </w:t>
      </w:r>
      <w:r w:rsidRPr="00B0626C">
        <w:rPr>
          <w:rFonts w:ascii="Times New Roman" w:hAnsi="Times New Roman"/>
          <w:color w:val="000000" w:themeColor="text1"/>
          <w:sz w:val="20"/>
          <w:szCs w:val="20"/>
        </w:rPr>
        <w:t>μ</w:t>
      </w:r>
      <w:r w:rsidRPr="00B0626C">
        <w:rPr>
          <w:rFonts w:ascii="Times New Roman" w:hAnsi="Times New Roman"/>
          <w:color w:val="000000" w:themeColor="text1"/>
          <w:sz w:val="20"/>
          <w:szCs w:val="20"/>
          <w:lang w:val="en-GB"/>
        </w:rPr>
        <w:t xml:space="preserve"> is the ratio between number of layer(s) associated with the PUSCH transmission occasion to the total number of layers across both PUSCH transmission occasions, and where we recall that </w:t>
      </w:r>
      <w:r w:rsidRPr="00B0626C">
        <w:rPr>
          <w:rFonts w:ascii="Times New Roman" w:eastAsia="Calibri" w:hAnsi="Times New Roman" w:cs="Times New Roman"/>
          <w:noProof/>
          <w:position w:val="-6"/>
          <w:sz w:val="20"/>
          <w:szCs w:val="20"/>
        </w:rPr>
        <w:drawing>
          <wp:inline distT="0" distB="0" distL="0" distR="0" wp14:anchorId="5E26FC66" wp14:editId="18ADBEC8">
            <wp:extent cx="182880" cy="1428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42875"/>
                    </a:xfrm>
                    <a:prstGeom prst="rect">
                      <a:avLst/>
                    </a:prstGeom>
                    <a:noFill/>
                    <a:ln>
                      <a:noFill/>
                    </a:ln>
                  </pic:spPr>
                </pic:pic>
              </a:graphicData>
            </a:graphic>
          </wp:inline>
        </w:drawing>
      </w:r>
      <w:r w:rsidRPr="00B0626C">
        <w:rPr>
          <w:rFonts w:ascii="Times New Roman" w:eastAsia="Calibri" w:hAnsi="Times New Roman" w:cs="Times New Roman"/>
          <w:sz w:val="20"/>
          <w:szCs w:val="20"/>
          <w:lang w:val="en-US"/>
        </w:rPr>
        <w:t xml:space="preserve">is the </w:t>
      </w:r>
      <w:r w:rsidRPr="00B0626C">
        <w:rPr>
          <w:rFonts w:ascii="Times New Roman" w:eastAsia="Calibri" w:hAnsi="Times New Roman" w:cs="Times New Roman"/>
          <w:sz w:val="20"/>
          <w:szCs w:val="20"/>
          <w:lang w:val="en-US" w:eastAsia="zh-CN"/>
        </w:rPr>
        <w:t xml:space="preserve">number of transmitted code blocks, </w:t>
      </w:r>
      <w:r w:rsidRPr="00B0626C">
        <w:rPr>
          <w:rFonts w:ascii="Times New Roman" w:eastAsia="Calibri" w:hAnsi="Times New Roman" w:cs="Times New Roman"/>
          <w:noProof/>
          <w:position w:val="-10"/>
          <w:sz w:val="20"/>
          <w:szCs w:val="20"/>
        </w:rPr>
        <w:drawing>
          <wp:inline distT="0" distB="0" distL="0" distR="0" wp14:anchorId="5C7CBD72" wp14:editId="387CA07F">
            <wp:extent cx="182880" cy="1828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0626C">
        <w:rPr>
          <w:rFonts w:ascii="Times New Roman" w:eastAsia="Calibri" w:hAnsi="Times New Roman" w:cs="Times New Roman"/>
          <w:sz w:val="20"/>
          <w:szCs w:val="20"/>
          <w:lang w:val="en-US" w:eastAsia="zh-CN"/>
        </w:rPr>
        <w:t xml:space="preserve"> is the</w:t>
      </w:r>
      <w:r w:rsidRPr="00B0626C" w:rsidDel="00FD64FA">
        <w:rPr>
          <w:rFonts w:ascii="Times New Roman" w:eastAsia="Calibri" w:hAnsi="Times New Roman" w:cs="Times New Roman"/>
          <w:sz w:val="20"/>
          <w:szCs w:val="20"/>
          <w:lang w:val="en-US" w:eastAsia="zh-CN"/>
        </w:rPr>
        <w:t xml:space="preserve"> </w:t>
      </w:r>
      <w:r w:rsidRPr="00B0626C">
        <w:rPr>
          <w:rFonts w:ascii="Times New Roman" w:eastAsia="Calibri" w:hAnsi="Times New Roman" w:cs="Times New Roman"/>
          <w:sz w:val="20"/>
          <w:szCs w:val="20"/>
          <w:lang w:val="en-US" w:eastAsia="zh-CN"/>
        </w:rPr>
        <w:t xml:space="preserve">size for code block </w:t>
      </w:r>
      <w:r w:rsidRPr="00B0626C">
        <w:rPr>
          <w:rFonts w:ascii="Times New Roman" w:eastAsia="Calibri" w:hAnsi="Times New Roman" w:cs="Times New Roman"/>
          <w:noProof/>
          <w:position w:val="-4"/>
          <w:sz w:val="20"/>
          <w:szCs w:val="20"/>
        </w:rPr>
        <w:drawing>
          <wp:inline distT="0" distB="0" distL="0" distR="0" wp14:anchorId="2025F910" wp14:editId="6BD094E1">
            <wp:extent cx="111125" cy="111125"/>
            <wp:effectExtent l="0" t="0" r="3175"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Pr="00B0626C">
        <w:rPr>
          <w:rFonts w:ascii="Times New Roman" w:eastAsia="Calibri" w:hAnsi="Times New Roman" w:cs="Times New Roman"/>
          <w:sz w:val="20"/>
          <w:szCs w:val="20"/>
          <w:lang w:val="en-US" w:eastAsia="zh-CN"/>
        </w:rPr>
        <w:t xml:space="preserve">, </w:t>
      </w:r>
      <w:r w:rsidRPr="00B0626C">
        <w:rPr>
          <w:rFonts w:ascii="Times New Roman" w:eastAsia="Calibri" w:hAnsi="Times New Roman" w:cs="Times New Roman"/>
          <w:sz w:val="20"/>
          <w:szCs w:val="20"/>
          <w:lang w:val="en-US"/>
        </w:rPr>
        <w:t xml:space="preserve">and </w:t>
      </w:r>
      <w:r w:rsidRPr="00B0626C">
        <w:rPr>
          <w:rFonts w:ascii="Times New Roman" w:eastAsia="Calibri" w:hAnsi="Times New Roman" w:cs="Times New Roman"/>
          <w:noProof/>
          <w:position w:val="-10"/>
          <w:sz w:val="20"/>
          <w:szCs w:val="20"/>
        </w:rPr>
        <w:drawing>
          <wp:inline distT="0" distB="0" distL="0" distR="0" wp14:anchorId="3BEC732D" wp14:editId="790B4D80">
            <wp:extent cx="278130" cy="1828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0626C">
        <w:rPr>
          <w:rFonts w:ascii="Times New Roman" w:eastAsia="Calibri" w:hAnsi="Times New Roman" w:cs="Times New Roman"/>
          <w:sz w:val="20"/>
          <w:szCs w:val="20"/>
          <w:lang w:val="en-US"/>
        </w:rPr>
        <w:t xml:space="preserve"> is the number of resource elements as defined in TS 38.213.</w:t>
      </w:r>
    </w:p>
    <w:p w14:paraId="11CFD895" w14:textId="3E1615B7" w:rsidR="00576B5E" w:rsidRPr="00B0626C" w:rsidRDefault="00576B5E" w:rsidP="00576B5E">
      <w:pPr>
        <w:jc w:val="both"/>
        <w:rPr>
          <w:rFonts w:ascii="Times New Roman" w:eastAsia="PMingLiU" w:hAnsi="Times New Roman" w:cs="Times New Roman"/>
          <w:b/>
          <w:sz w:val="20"/>
          <w:szCs w:val="20"/>
          <w:lang w:val="en-GB" w:eastAsia="zh-TW"/>
        </w:rPr>
      </w:pPr>
      <w:bookmarkStart w:id="5" w:name="_Hlk159229141"/>
      <w:r w:rsidRPr="00B0626C">
        <w:rPr>
          <w:rFonts w:ascii="Times New Roman" w:hAnsi="Times New Roman" w:cs="Times New Roman"/>
          <w:b/>
          <w:sz w:val="20"/>
          <w:szCs w:val="20"/>
          <w:lang w:val="en-GB"/>
        </w:rPr>
        <w:t xml:space="preserve">Proposal </w:t>
      </w:r>
      <w:r w:rsidR="00B6421F" w:rsidRPr="00B0626C">
        <w:rPr>
          <w:rFonts w:ascii="Times New Roman" w:hAnsi="Times New Roman" w:cs="Times New Roman"/>
          <w:b/>
          <w:sz w:val="20"/>
          <w:szCs w:val="20"/>
          <w:lang w:val="en-GB"/>
        </w:rPr>
        <w:t>2</w:t>
      </w:r>
      <w:r w:rsidRPr="00B0626C">
        <w:rPr>
          <w:rFonts w:ascii="Times New Roman" w:hAnsi="Times New Roman" w:cs="Times New Roman"/>
          <w:b/>
          <w:sz w:val="20"/>
          <w:szCs w:val="20"/>
          <w:lang w:val="en-GB"/>
        </w:rPr>
        <w:t xml:space="preserve">: In case of SDM PUSCH, </w:t>
      </w:r>
      <w:r w:rsidRPr="00B0626C">
        <w:rPr>
          <w:rFonts w:ascii="Times New Roman" w:eastAsia="PMingLiU" w:hAnsi="Times New Roman" w:cs="Times New Roman"/>
          <w:b/>
          <w:color w:val="000000"/>
          <w:sz w:val="20"/>
          <w:szCs w:val="20"/>
          <w:lang w:val="en-GB" w:eastAsia="zh-TW"/>
        </w:rPr>
        <w:t xml:space="preserve">the power adjustment parameter </w:t>
      </w:r>
      <m:oMath>
        <m:sSub>
          <m:sSubPr>
            <m:ctrlPr>
              <w:rPr>
                <w:rFonts w:ascii="Cambria Math" w:eastAsia="PMingLiU" w:hAnsi="Cambria Math" w:cs="Calibri"/>
                <w:b/>
                <w:i/>
                <w:sz w:val="20"/>
                <w:szCs w:val="20"/>
                <w:lang w:eastAsia="zh-TW"/>
              </w:rPr>
            </m:ctrlPr>
          </m:sSubPr>
          <m:e>
            <m:r>
              <m:rPr>
                <m:sty m:val="bi"/>
              </m:rPr>
              <w:rPr>
                <w:rFonts w:ascii="Cambria Math" w:eastAsia="PMingLiU" w:hAnsi="Cambria Math" w:cs="Calibri"/>
                <w:sz w:val="20"/>
                <w:szCs w:val="20"/>
                <w:lang w:val="en-GB" w:eastAsia="zh-TW"/>
              </w:rPr>
              <m:t>∆</m:t>
            </m:r>
          </m:e>
          <m:sub>
            <m:r>
              <m:rPr>
                <m:sty m:val="b"/>
              </m:rPr>
              <w:rPr>
                <w:rFonts w:ascii="Cambria Math" w:eastAsia="PMingLiU" w:hAnsi="Cambria Math" w:cs="Calibri"/>
                <w:sz w:val="20"/>
                <w:szCs w:val="20"/>
                <w:lang w:eastAsia="zh-TW"/>
              </w:rPr>
              <m:t>TF</m:t>
            </m:r>
            <m:r>
              <m:rPr>
                <m:sty m:val="bi"/>
              </m:rPr>
              <w:rPr>
                <w:rFonts w:ascii="Cambria Math" w:eastAsia="PMingLiU" w:hAnsi="Cambria Math" w:cs="Calibri"/>
                <w:sz w:val="20"/>
                <w:szCs w:val="20"/>
                <w:lang w:val="en-GB" w:eastAsia="zh-TW"/>
              </w:rPr>
              <m:t>,</m:t>
            </m:r>
            <m:r>
              <m:rPr>
                <m:sty m:val="bi"/>
              </m:rPr>
              <w:rPr>
                <w:rFonts w:ascii="Cambria Math" w:eastAsia="PMingLiU" w:hAnsi="Cambria Math" w:cs="Calibri"/>
                <w:sz w:val="20"/>
                <w:szCs w:val="20"/>
                <w:lang w:eastAsia="zh-TW"/>
              </w:rPr>
              <m:t>b</m:t>
            </m:r>
            <m:r>
              <m:rPr>
                <m:sty m:val="bi"/>
              </m:rPr>
              <w:rPr>
                <w:rFonts w:ascii="Cambria Math" w:eastAsia="PMingLiU" w:hAnsi="Cambria Math" w:cs="Calibri"/>
                <w:sz w:val="20"/>
                <w:szCs w:val="20"/>
                <w:lang w:val="en-GB" w:eastAsia="zh-TW"/>
              </w:rPr>
              <m:t>,</m:t>
            </m:r>
            <m:r>
              <m:rPr>
                <m:sty m:val="bi"/>
              </m:rPr>
              <w:rPr>
                <w:rFonts w:ascii="Cambria Math" w:eastAsia="PMingLiU" w:hAnsi="Cambria Math" w:cs="Calibri"/>
                <w:sz w:val="20"/>
                <w:szCs w:val="20"/>
                <w:lang w:eastAsia="zh-TW"/>
              </w:rPr>
              <m:t>f</m:t>
            </m:r>
            <m:r>
              <m:rPr>
                <m:sty m:val="bi"/>
              </m:rPr>
              <w:rPr>
                <w:rFonts w:ascii="Cambria Math" w:eastAsia="PMingLiU" w:hAnsi="Cambria Math" w:cs="Calibri"/>
                <w:sz w:val="20"/>
                <w:szCs w:val="20"/>
                <w:lang w:val="en-GB" w:eastAsia="zh-TW"/>
              </w:rPr>
              <m:t>,</m:t>
            </m:r>
            <m:r>
              <m:rPr>
                <m:sty m:val="bi"/>
              </m:rPr>
              <w:rPr>
                <w:rFonts w:ascii="Cambria Math" w:eastAsia="PMingLiU" w:hAnsi="Cambria Math" w:cs="Calibri"/>
                <w:sz w:val="20"/>
                <w:szCs w:val="20"/>
                <w:lang w:eastAsia="zh-TW"/>
              </w:rPr>
              <m:t>c</m:t>
            </m:r>
            <m:r>
              <m:rPr>
                <m:sty m:val="bi"/>
              </m:rPr>
              <w:rPr>
                <w:rFonts w:ascii="Cambria Math" w:eastAsia="PMingLiU" w:hAnsi="Cambria Math" w:cs="Calibri"/>
                <w:sz w:val="20"/>
                <w:szCs w:val="20"/>
                <w:lang w:val="en-GB" w:eastAsia="zh-TW"/>
              </w:rPr>
              <m:t>,</m:t>
            </m:r>
            <m:r>
              <m:rPr>
                <m:sty m:val="bi"/>
              </m:rPr>
              <w:rPr>
                <w:rFonts w:ascii="Cambria Math" w:eastAsia="PMingLiU" w:hAnsi="Cambria Math" w:cs="Calibri"/>
                <w:color w:val="FF0000"/>
                <w:sz w:val="20"/>
                <w:szCs w:val="20"/>
                <w:lang w:val="en-GB" w:eastAsia="zh-TW"/>
              </w:rPr>
              <m:t xml:space="preserve"> </m:t>
            </m:r>
            <m:r>
              <m:rPr>
                <m:sty m:val="bi"/>
              </m:rPr>
              <w:rPr>
                <w:rFonts w:ascii="Cambria Math" w:eastAsia="PMingLiU" w:hAnsi="Cambria Math" w:cs="Calibri"/>
                <w:color w:val="FF0000"/>
                <w:sz w:val="20"/>
                <w:szCs w:val="20"/>
                <w:lang w:eastAsia="zh-TW"/>
              </w:rPr>
              <m:t>t</m:t>
            </m:r>
          </m:sub>
        </m:sSub>
        <m:d>
          <m:dPr>
            <m:ctrlPr>
              <w:rPr>
                <w:rFonts w:ascii="Cambria Math" w:eastAsia="PMingLiU" w:hAnsi="Cambria Math" w:cs="Calibri"/>
                <w:b/>
                <w:i/>
                <w:sz w:val="20"/>
                <w:szCs w:val="20"/>
                <w:lang w:eastAsia="zh-TW"/>
              </w:rPr>
            </m:ctrlPr>
          </m:dPr>
          <m:e>
            <m:r>
              <m:rPr>
                <m:sty m:val="bi"/>
              </m:rPr>
              <w:rPr>
                <w:rFonts w:ascii="Cambria Math" w:eastAsia="PMingLiU" w:hAnsi="Cambria Math" w:cs="Calibri"/>
                <w:sz w:val="20"/>
                <w:szCs w:val="20"/>
                <w:lang w:eastAsia="zh-TW"/>
              </w:rPr>
              <m:t>i</m:t>
            </m:r>
          </m:e>
        </m:d>
      </m:oMath>
      <w:r w:rsidRPr="00B0626C">
        <w:rPr>
          <w:rFonts w:ascii="Times New Roman" w:eastAsia="PMingLiU" w:hAnsi="Times New Roman" w:cs="Times New Roman"/>
          <w:b/>
          <w:sz w:val="20"/>
          <w:szCs w:val="20"/>
          <w:lang w:val="en-GB" w:eastAsia="zh-TW"/>
        </w:rPr>
        <w:t xml:space="preserve">, </w:t>
      </w:r>
      <w:r w:rsidRPr="00B0626C">
        <w:rPr>
          <w:rFonts w:ascii="Times New Roman" w:eastAsia="Yu Mincho" w:hAnsi="Times New Roman" w:cs="Times New Roman"/>
          <w:b/>
          <w:color w:val="000000" w:themeColor="text1"/>
          <w:sz w:val="20"/>
          <w:szCs w:val="20"/>
          <w:lang w:val="en-GB" w:eastAsia="ja-JP"/>
        </w:rPr>
        <w:t xml:space="preserve">and specifically the corresponding </w:t>
      </w:r>
      <w:r w:rsidRPr="00B0626C">
        <w:rPr>
          <w:rFonts w:ascii="Times New Roman" w:hAnsi="Times New Roman" w:cs="Times New Roman"/>
          <w:b/>
          <w:sz w:val="20"/>
          <w:szCs w:val="20"/>
          <w:lang w:val="en-GB"/>
        </w:rPr>
        <w:t xml:space="preserve">BPRE, </w:t>
      </w:r>
      <w:r w:rsidRPr="00B0626C">
        <w:rPr>
          <w:rFonts w:ascii="Times New Roman" w:eastAsia="PMingLiU" w:hAnsi="Times New Roman" w:cs="Times New Roman"/>
          <w:b/>
          <w:sz w:val="20"/>
          <w:szCs w:val="20"/>
          <w:lang w:val="en-GB" w:eastAsia="zh-TW"/>
        </w:rPr>
        <w:t>for each SDM PUSCH transmission is defined as follows:</w:t>
      </w:r>
    </w:p>
    <w:p w14:paraId="6DB4848C" w14:textId="77777777" w:rsidR="00576B5E" w:rsidRPr="00B0626C" w:rsidRDefault="00040BE0" w:rsidP="00576B5E">
      <w:pPr>
        <w:numPr>
          <w:ilvl w:val="0"/>
          <w:numId w:val="89"/>
        </w:numPr>
        <w:spacing w:after="0"/>
        <w:contextualSpacing/>
        <w:jc w:val="both"/>
        <w:rPr>
          <w:rFonts w:ascii="Times New Roman" w:eastAsia="PMingLiU" w:hAnsi="Times New Roman" w:cs="Times New Roman"/>
          <w:b/>
          <w:sz w:val="20"/>
          <w:szCs w:val="20"/>
          <w:lang w:val="en-GB" w:eastAsia="zh-TW"/>
        </w:rPr>
      </w:pPr>
      <m:oMath>
        <m:r>
          <m:rPr>
            <m:sty m:val="b"/>
          </m:rPr>
          <w:rPr>
            <w:rFonts w:ascii="Cambria Math" w:hAnsi="Cambria Math"/>
            <w:sz w:val="20"/>
            <w:szCs w:val="20"/>
            <w:lang w:eastAsia="zh-CN"/>
          </w:rPr>
          <m:t>BPRE</m:t>
        </m:r>
        <m:r>
          <m:rPr>
            <m:sty m:val="b"/>
          </m:rPr>
          <w:rPr>
            <w:rFonts w:ascii="Cambria Math" w:hAnsi="Cambria Math"/>
            <w:sz w:val="20"/>
            <w:szCs w:val="20"/>
            <w:lang w:val="en-GB" w:eastAsia="zh-CN"/>
          </w:rPr>
          <m:t>=</m:t>
        </m:r>
        <m:r>
          <m:rPr>
            <m:sty m:val="b"/>
          </m:rPr>
          <w:rPr>
            <w:rFonts w:ascii="Cambria Math" w:hAnsi="Cambria Math"/>
            <w:color w:val="000000" w:themeColor="text1"/>
            <w:sz w:val="20"/>
            <w:szCs w:val="20"/>
            <w:lang w:eastAsia="zh-CN"/>
          </w:rPr>
          <m:t>μ</m:t>
        </m:r>
        <m:nary>
          <m:naryPr>
            <m:chr m:val="∑"/>
            <m:limLoc m:val="undOvr"/>
            <m:ctrlPr>
              <w:rPr>
                <w:rFonts w:ascii="Cambria Math" w:hAnsi="Cambria Math"/>
                <w:b/>
                <w:sz w:val="20"/>
                <w:szCs w:val="20"/>
                <w:lang w:eastAsia="zh-CN"/>
              </w:rPr>
            </m:ctrlPr>
          </m:naryPr>
          <m:sub>
            <m:r>
              <m:rPr>
                <m:sty m:val="bi"/>
              </m:rPr>
              <w:rPr>
                <w:rFonts w:ascii="Cambria Math" w:hAnsi="Cambria Math"/>
                <w:sz w:val="20"/>
                <w:szCs w:val="20"/>
                <w:lang w:eastAsia="zh-CN"/>
              </w:rPr>
              <m:t>r</m:t>
            </m:r>
            <m:r>
              <m:rPr>
                <m:sty m:val="bi"/>
              </m:rPr>
              <w:rPr>
                <w:rFonts w:ascii="Cambria Math" w:hAnsi="Cambria Math"/>
                <w:sz w:val="20"/>
                <w:szCs w:val="20"/>
                <w:lang w:val="en-GB" w:eastAsia="zh-CN"/>
              </w:rPr>
              <m:t>=</m:t>
            </m:r>
            <m:r>
              <m:rPr>
                <m:sty m:val="bi"/>
              </m:rPr>
              <w:rPr>
                <w:rFonts w:ascii="Cambria Math" w:hAnsi="Cambria Math"/>
                <w:sz w:val="20"/>
                <w:szCs w:val="20"/>
                <w:lang w:eastAsia="zh-CN"/>
              </w:rPr>
              <m:t>0</m:t>
            </m:r>
          </m:sub>
          <m:sup>
            <m:r>
              <m:rPr>
                <m:sty m:val="bi"/>
              </m:rPr>
              <w:rPr>
                <w:rFonts w:ascii="Cambria Math" w:hAnsi="Cambria Math"/>
                <w:sz w:val="20"/>
                <w:szCs w:val="20"/>
                <w:lang w:eastAsia="zh-CN"/>
              </w:rPr>
              <m:t>C</m:t>
            </m:r>
            <m:r>
              <m:rPr>
                <m:sty m:val="bi"/>
              </m:rPr>
              <w:rPr>
                <w:rFonts w:ascii="Cambria Math" w:hAnsi="Cambria Math"/>
                <w:sz w:val="20"/>
                <w:szCs w:val="20"/>
                <w:lang w:val="en-GB" w:eastAsia="zh-CN"/>
              </w:rPr>
              <m:t>-</m:t>
            </m:r>
            <m:r>
              <m:rPr>
                <m:sty m:val="bi"/>
              </m:rPr>
              <w:rPr>
                <w:rFonts w:ascii="Cambria Math" w:hAnsi="Cambria Math"/>
                <w:sz w:val="20"/>
                <w:szCs w:val="20"/>
                <w:lang w:eastAsia="zh-CN"/>
              </w:rPr>
              <m:t>1</m:t>
            </m:r>
          </m:sup>
          <m:e>
            <m:f>
              <m:fPr>
                <m:type m:val="lin"/>
                <m:ctrlPr>
                  <w:rPr>
                    <w:rFonts w:ascii="Cambria Math" w:hAnsi="Cambria Math"/>
                    <w:b/>
                    <w:i/>
                    <w:sz w:val="20"/>
                    <w:szCs w:val="20"/>
                    <w:lang w:eastAsia="zh-CN"/>
                  </w:rPr>
                </m:ctrlPr>
              </m:fPr>
              <m:num>
                <m:sSub>
                  <m:sSubPr>
                    <m:ctrlPr>
                      <w:rPr>
                        <w:rFonts w:ascii="Cambria Math" w:hAnsi="Cambria Math"/>
                        <w:b/>
                        <w:i/>
                        <w:sz w:val="20"/>
                        <w:szCs w:val="20"/>
                        <w:lang w:eastAsia="zh-CN"/>
                      </w:rPr>
                    </m:ctrlPr>
                  </m:sSubPr>
                  <m:e>
                    <m:r>
                      <m:rPr>
                        <m:sty m:val="bi"/>
                      </m:rPr>
                      <w:rPr>
                        <w:rFonts w:ascii="Cambria Math" w:hAnsi="Cambria Math"/>
                        <w:sz w:val="20"/>
                        <w:szCs w:val="20"/>
                        <w:lang w:eastAsia="zh-CN"/>
                      </w:rPr>
                      <m:t>K</m:t>
                    </m:r>
                  </m:e>
                  <m:sub>
                    <m:r>
                      <m:rPr>
                        <m:sty m:val="bi"/>
                      </m:rPr>
                      <w:rPr>
                        <w:rFonts w:ascii="Cambria Math" w:hAnsi="Cambria Math"/>
                        <w:sz w:val="20"/>
                        <w:szCs w:val="20"/>
                        <w:lang w:eastAsia="zh-CN"/>
                      </w:rPr>
                      <m:t>r</m:t>
                    </m:r>
                  </m:sub>
                </m:sSub>
              </m:num>
              <m:den>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RE</m:t>
                    </m:r>
                  </m:sub>
                </m:sSub>
              </m:den>
            </m:f>
          </m:e>
        </m:nary>
      </m:oMath>
      <w:r w:rsidR="00576B5E" w:rsidRPr="00B0626C">
        <w:rPr>
          <w:rFonts w:ascii="Times New Roman" w:hAnsi="Times New Roman"/>
          <w:b/>
          <w:sz w:val="20"/>
          <w:szCs w:val="20"/>
          <w:lang w:val="en-GB" w:eastAsia="zh-CN"/>
        </w:rPr>
        <w:t>, where</w:t>
      </w:r>
      <w:r w:rsidR="00576B5E" w:rsidRPr="00B0626C">
        <w:rPr>
          <w:rFonts w:ascii="Times New Roman" w:hAnsi="Times New Roman"/>
          <w:b/>
          <w:color w:val="FF0000"/>
          <w:sz w:val="20"/>
          <w:szCs w:val="20"/>
          <w:lang w:val="en-GB" w:eastAsia="zh-CN"/>
        </w:rPr>
        <w:t xml:space="preserve"> </w:t>
      </w:r>
      <w:r w:rsidR="00576B5E" w:rsidRPr="00B0626C">
        <w:rPr>
          <w:rFonts w:ascii="Times New Roman" w:hAnsi="Times New Roman"/>
          <w:b/>
          <w:color w:val="000000" w:themeColor="text1"/>
          <w:sz w:val="20"/>
          <w:szCs w:val="20"/>
          <w:lang w:eastAsia="zh-CN"/>
        </w:rPr>
        <w:t>μ</w:t>
      </w:r>
      <w:r w:rsidR="00576B5E" w:rsidRPr="00B0626C">
        <w:rPr>
          <w:rFonts w:ascii="Times New Roman" w:hAnsi="Times New Roman"/>
          <w:b/>
          <w:color w:val="000000" w:themeColor="text1"/>
          <w:sz w:val="20"/>
          <w:szCs w:val="20"/>
          <w:lang w:val="en-GB" w:eastAsia="zh-CN"/>
        </w:rPr>
        <w:t xml:space="preserve"> is the ratio between number of layer(s) associated with the PUSCH transmission occasion to the total number of layers across both overlapping PUSCH transmission occasions.</w:t>
      </w:r>
    </w:p>
    <w:bookmarkEnd w:id="5"/>
    <w:p w14:paraId="414DE672" w14:textId="77777777" w:rsidR="00576B5E" w:rsidRDefault="00576B5E" w:rsidP="00576B5E">
      <w:pPr>
        <w:jc w:val="both"/>
        <w:rPr>
          <w:rFonts w:ascii="Times New Roman" w:hAnsi="Times New Roman" w:cs="Times New Roman"/>
          <w:sz w:val="24"/>
          <w:szCs w:val="24"/>
          <w:u w:val="single"/>
          <w:lang w:val="en-GB"/>
        </w:rPr>
      </w:pPr>
    </w:p>
    <w:p w14:paraId="541E3880" w14:textId="77777777" w:rsidR="003D7027" w:rsidRPr="00B0626C" w:rsidRDefault="003D7027" w:rsidP="003D7027">
      <w:pPr>
        <w:jc w:val="both"/>
        <w:rPr>
          <w:rFonts w:ascii="Times New Roman" w:hAnsi="Times New Roman" w:cs="Times New Roman"/>
          <w:u w:val="single"/>
          <w:lang w:val="en-GB"/>
        </w:rPr>
      </w:pPr>
      <w:r w:rsidRPr="00B0626C">
        <w:rPr>
          <w:rFonts w:ascii="Times New Roman" w:hAnsi="Times New Roman" w:cs="Times New Roman"/>
          <w:u w:val="single"/>
          <w:lang w:val="en-GB"/>
        </w:rPr>
        <w:t>Prioritization operation for transmission power reductions</w:t>
      </w:r>
    </w:p>
    <w:p w14:paraId="266A5C12" w14:textId="4614E636" w:rsidR="003D7027" w:rsidRPr="00B0626C" w:rsidRDefault="0074162A" w:rsidP="003D7027">
      <w:pPr>
        <w:rPr>
          <w:rFonts w:ascii="Times New Roman" w:hAnsi="Times New Roman" w:cs="Times New Roman"/>
          <w:sz w:val="20"/>
          <w:szCs w:val="20"/>
          <w:lang w:val="en-GB"/>
        </w:rPr>
      </w:pPr>
      <w:r w:rsidRPr="00B0626C">
        <w:rPr>
          <w:rFonts w:ascii="Times New Roman" w:hAnsi="Times New Roman" w:cs="Times New Roman"/>
          <w:sz w:val="20"/>
          <w:szCs w:val="20"/>
          <w:lang w:val="en-GB"/>
        </w:rPr>
        <w:t>T</w:t>
      </w:r>
      <w:r w:rsidR="003D7027" w:rsidRPr="00B0626C">
        <w:rPr>
          <w:rFonts w:ascii="Times New Roman" w:hAnsi="Times New Roman" w:cs="Times New Roman"/>
          <w:sz w:val="20"/>
          <w:szCs w:val="20"/>
          <w:lang w:val="en-GB"/>
        </w:rPr>
        <w:t xml:space="preserve">he existing specifications in Sec 7.5 in TS 38.213 copied below define prioritization operation for transmission power reductions for parallel UL transmission on different (serving) cells when the UE total required transmit power would exceed the maximum allowed power.  </w:t>
      </w:r>
    </w:p>
    <w:tbl>
      <w:tblPr>
        <w:tblStyle w:val="TableGrid"/>
        <w:tblW w:w="0" w:type="auto"/>
        <w:tblLook w:val="04A0" w:firstRow="1" w:lastRow="0" w:firstColumn="1" w:lastColumn="0" w:noHBand="0" w:noVBand="1"/>
      </w:tblPr>
      <w:tblGrid>
        <w:gridCol w:w="9629"/>
      </w:tblGrid>
      <w:tr w:rsidR="003D7027" w:rsidRPr="00576B5E" w14:paraId="5955B876" w14:textId="77777777">
        <w:tc>
          <w:tcPr>
            <w:tcW w:w="9629" w:type="dxa"/>
          </w:tcPr>
          <w:p w14:paraId="595AE2A6" w14:textId="77777777" w:rsidR="003D7027" w:rsidRPr="00B0626C" w:rsidRDefault="003D7027">
            <w:pPr>
              <w:spacing w:after="180" w:line="240" w:lineRule="auto"/>
              <w:rPr>
                <w:rFonts w:ascii="Times New Roman" w:eastAsia="SimSun" w:hAnsi="Times New Roman" w:cs="Times New Roman"/>
                <w:sz w:val="20"/>
                <w:szCs w:val="20"/>
                <w:lang w:val="en-GB"/>
              </w:rPr>
            </w:pPr>
            <w:r w:rsidRPr="00B0626C">
              <w:rPr>
                <w:rFonts w:ascii="Times New Roman" w:eastAsia="SimSun" w:hAnsi="Times New Roman" w:cs="Times New Roman"/>
                <w:sz w:val="20"/>
                <w:szCs w:val="20"/>
                <w:lang w:val="en-US"/>
              </w:rPr>
              <w:t xml:space="preserve">For single cell operation with two uplink carriers or for operation with carrier aggregation, if a total UE transmit power for PUSCH or PUCCH or PRACH or SRS transmissions on serving cells in a frequency range in a respective transmission occasion </w:t>
            </w:r>
            <m:oMath>
              <m:r>
                <w:rPr>
                  <w:rFonts w:ascii="Cambria Math" w:eastAsia="SimSun" w:hAnsi="Cambria Math" w:cs="Times New Roman"/>
                  <w:sz w:val="20"/>
                  <w:szCs w:val="20"/>
                </w:rPr>
                <m:t>i</m:t>
              </m:r>
            </m:oMath>
            <w:r w:rsidRPr="00B0626C">
              <w:rPr>
                <w:rFonts w:ascii="Times New Roman" w:eastAsia="SimSun" w:hAnsi="Times New Roman" w:cs="Times New Roman"/>
                <w:sz w:val="20"/>
                <w:szCs w:val="20"/>
                <w:lang w:val="en-US"/>
              </w:rPr>
              <w:t xml:space="preserve"> would exceed </w:t>
            </w:r>
            <m:oMath>
              <m:sSub>
                <m:sSubPr>
                  <m:ctrlPr>
                    <w:rPr>
                      <w:rFonts w:ascii="Cambria Math" w:eastAsia="SimSun" w:hAnsi="Cambria Math" w:cs="Times New Roman"/>
                      <w:i/>
                      <w:sz w:val="20"/>
                      <w:szCs w:val="20"/>
                    </w:rPr>
                  </m:ctrlPr>
                </m:sSubPr>
                <m:e>
                  <m:acc>
                    <m:accPr>
                      <m:ctrlPr>
                        <w:rPr>
                          <w:rFonts w:ascii="Cambria Math" w:eastAsia="SimSun" w:hAnsi="Cambria Math" w:cs="Times New Roman"/>
                          <w:i/>
                          <w:sz w:val="20"/>
                          <w:szCs w:val="20"/>
                        </w:rPr>
                      </m:ctrlPr>
                    </m:accPr>
                    <m:e>
                      <m:r>
                        <w:rPr>
                          <w:rFonts w:ascii="Cambria Math" w:eastAsia="SimSun" w:hAnsi="Times New Roman" w:cs="Times New Roman"/>
                          <w:sz w:val="20"/>
                          <w:szCs w:val="20"/>
                        </w:rPr>
                        <m:t>P</m:t>
                      </m:r>
                    </m:e>
                  </m:acc>
                </m:e>
                <m:sub>
                  <m:r>
                    <m:rPr>
                      <m:sty m:val="p"/>
                    </m:rPr>
                    <w:rPr>
                      <w:rFonts w:ascii="Cambria Math" w:eastAsia="SimSun" w:hAnsi="Cambria Math" w:cs="Times New Roman"/>
                      <w:sz w:val="20"/>
                      <w:szCs w:val="20"/>
                      <w:lang w:val="en-US"/>
                    </w:rPr>
                    <m:t>CMAX</m:t>
                  </m:r>
                </m:sub>
              </m:sSub>
              <m:r>
                <w:rPr>
                  <w:rFonts w:ascii="Cambria Math" w:eastAsia="SimSun" w:hAnsi="Cambria Math" w:cs="Times New Roman"/>
                  <w:sz w:val="20"/>
                  <w:szCs w:val="20"/>
                  <w:lang w:val="en-US"/>
                </w:rPr>
                <m:t>(</m:t>
              </m:r>
              <m:r>
                <w:rPr>
                  <w:rFonts w:ascii="Cambria Math" w:eastAsia="SimSun" w:hAnsi="Cambria Math" w:cs="Times New Roman"/>
                  <w:sz w:val="20"/>
                  <w:szCs w:val="20"/>
                </w:rPr>
                <m:t>i</m:t>
              </m:r>
              <m:r>
                <w:rPr>
                  <w:rFonts w:ascii="Cambria Math" w:eastAsia="SimSun" w:hAnsi="Cambria Math" w:cs="Times New Roman"/>
                  <w:sz w:val="20"/>
                  <w:szCs w:val="20"/>
                  <w:lang w:val="en-US"/>
                </w:rPr>
                <m:t>)</m:t>
              </m:r>
            </m:oMath>
            <w:r w:rsidRPr="00B0626C">
              <w:rPr>
                <w:rFonts w:ascii="Times New Roman" w:eastAsia="SimSun" w:hAnsi="Times New Roman" w:cs="Times New Roman"/>
                <w:sz w:val="20"/>
                <w:szCs w:val="20"/>
                <w:lang w:val="en-US"/>
              </w:rPr>
              <w:t xml:space="preserve">, where </w:t>
            </w:r>
            <m:oMath>
              <m:sSub>
                <m:sSubPr>
                  <m:ctrlPr>
                    <w:rPr>
                      <w:rFonts w:ascii="Cambria Math" w:eastAsia="SimSun" w:hAnsi="Cambria Math" w:cs="Times New Roman"/>
                      <w:i/>
                      <w:sz w:val="20"/>
                      <w:szCs w:val="20"/>
                    </w:rPr>
                  </m:ctrlPr>
                </m:sSubPr>
                <m:e>
                  <m:acc>
                    <m:accPr>
                      <m:ctrlPr>
                        <w:rPr>
                          <w:rFonts w:ascii="Cambria Math" w:eastAsia="SimSun" w:hAnsi="Cambria Math" w:cs="Times New Roman"/>
                          <w:i/>
                          <w:sz w:val="20"/>
                          <w:szCs w:val="20"/>
                        </w:rPr>
                      </m:ctrlPr>
                    </m:accPr>
                    <m:e>
                      <m:r>
                        <w:rPr>
                          <w:rFonts w:ascii="Cambria Math" w:eastAsia="SimSun" w:hAnsi="Times New Roman" w:cs="Times New Roman"/>
                          <w:sz w:val="20"/>
                          <w:szCs w:val="20"/>
                        </w:rPr>
                        <m:t>P</m:t>
                      </m:r>
                    </m:e>
                  </m:acc>
                </m:e>
                <m:sub>
                  <m:r>
                    <m:rPr>
                      <m:sty m:val="p"/>
                    </m:rPr>
                    <w:rPr>
                      <w:rFonts w:ascii="Cambria Math" w:eastAsia="SimSun" w:hAnsi="Cambria Math" w:cs="Times New Roman"/>
                      <w:sz w:val="20"/>
                      <w:szCs w:val="20"/>
                      <w:lang w:val="en-US"/>
                    </w:rPr>
                    <m:t>CMAX</m:t>
                  </m:r>
                </m:sub>
              </m:sSub>
              <m:r>
                <w:rPr>
                  <w:rFonts w:ascii="Cambria Math" w:eastAsia="SimSun" w:hAnsi="Cambria Math" w:cs="Times New Roman"/>
                  <w:sz w:val="20"/>
                  <w:szCs w:val="20"/>
                  <w:lang w:val="en-US"/>
                </w:rPr>
                <m:t>(</m:t>
              </m:r>
              <m:r>
                <w:rPr>
                  <w:rFonts w:ascii="Cambria Math" w:eastAsia="SimSun" w:hAnsi="Cambria Math" w:cs="Times New Roman"/>
                  <w:sz w:val="20"/>
                  <w:szCs w:val="20"/>
                </w:rPr>
                <m:t>i</m:t>
              </m:r>
              <m:r>
                <w:rPr>
                  <w:rFonts w:ascii="Cambria Math" w:eastAsia="SimSun" w:hAnsi="Cambria Math" w:cs="Times New Roman"/>
                  <w:sz w:val="20"/>
                  <w:szCs w:val="20"/>
                  <w:lang w:val="en-US"/>
                </w:rPr>
                <m:t>)</m:t>
              </m:r>
            </m:oMath>
            <w:r w:rsidRPr="00B0626C">
              <w:rPr>
                <w:rFonts w:ascii="Times New Roman" w:eastAsia="SimSun" w:hAnsi="Times New Roman" w:cs="Times New Roman"/>
                <w:sz w:val="20"/>
                <w:szCs w:val="20"/>
                <w:lang w:val="en-US"/>
              </w:rPr>
              <w:t xml:space="preserve"> is the linear value of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P</m:t>
                  </m:r>
                </m:e>
                <m:sub>
                  <m:r>
                    <m:rPr>
                      <m:sty m:val="p"/>
                    </m:rPr>
                    <w:rPr>
                      <w:rFonts w:ascii="Cambria Math" w:eastAsia="SimSun" w:hAnsi="Cambria Math" w:cs="Times New Roman"/>
                      <w:sz w:val="20"/>
                      <w:szCs w:val="20"/>
                      <w:lang w:val="en-US"/>
                    </w:rPr>
                    <m:t>CMAX</m:t>
                  </m:r>
                </m:sub>
              </m:sSub>
              <m:r>
                <w:rPr>
                  <w:rFonts w:ascii="Cambria Math" w:eastAsia="SimSun" w:hAnsi="Cambria Math" w:cs="Times New Roman"/>
                  <w:sz w:val="20"/>
                  <w:szCs w:val="20"/>
                  <w:lang w:val="en-US"/>
                </w:rPr>
                <m:t>(</m:t>
              </m:r>
              <m:r>
                <w:rPr>
                  <w:rFonts w:ascii="Cambria Math" w:eastAsia="SimSun" w:hAnsi="Cambria Math" w:cs="Times New Roman"/>
                  <w:sz w:val="20"/>
                  <w:szCs w:val="20"/>
                </w:rPr>
                <m:t>i</m:t>
              </m:r>
              <m:r>
                <w:rPr>
                  <w:rFonts w:ascii="Cambria Math" w:eastAsia="SimSun" w:hAnsi="Cambria Math" w:cs="Times New Roman"/>
                  <w:sz w:val="20"/>
                  <w:szCs w:val="20"/>
                  <w:lang w:val="en-US"/>
                </w:rPr>
                <m:t>)</m:t>
              </m:r>
            </m:oMath>
            <w:r w:rsidRPr="00B0626C">
              <w:rPr>
                <w:rFonts w:ascii="Times New Roman" w:eastAsia="SimSun" w:hAnsi="Times New Roman" w:cs="Times New Roman"/>
                <w:sz w:val="20"/>
                <w:szCs w:val="20"/>
                <w:lang w:val="en-US"/>
              </w:rPr>
              <w:t xml:space="preserve"> in transmission occasion </w:t>
            </w:r>
            <m:oMath>
              <m:r>
                <w:rPr>
                  <w:rFonts w:ascii="Cambria Math" w:eastAsia="SimSun" w:hAnsi="Cambria Math" w:cs="Times New Roman"/>
                  <w:sz w:val="20"/>
                  <w:szCs w:val="20"/>
                </w:rPr>
                <m:t>i</m:t>
              </m:r>
            </m:oMath>
            <w:r w:rsidRPr="00B0626C">
              <w:rPr>
                <w:rFonts w:ascii="Times New Roman" w:eastAsia="SimSun" w:hAnsi="Times New Roman" w:cs="Times New Roman"/>
                <w:sz w:val="20"/>
                <w:szCs w:val="20"/>
                <w:lang w:val="en-US"/>
              </w:rPr>
              <w:t xml:space="preserve">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w:t>
            </w:r>
            <m:oMath>
              <m:sSub>
                <m:sSubPr>
                  <m:ctrlPr>
                    <w:rPr>
                      <w:rFonts w:ascii="Cambria Math" w:eastAsia="SimSun" w:hAnsi="Cambria Math" w:cs="Times New Roman"/>
                      <w:i/>
                      <w:sz w:val="20"/>
                      <w:szCs w:val="20"/>
                    </w:rPr>
                  </m:ctrlPr>
                </m:sSubPr>
                <m:e>
                  <m:acc>
                    <m:accPr>
                      <m:ctrlPr>
                        <w:rPr>
                          <w:rFonts w:ascii="Cambria Math" w:eastAsia="SimSun" w:hAnsi="Cambria Math" w:cs="Times New Roman"/>
                          <w:i/>
                          <w:sz w:val="20"/>
                          <w:szCs w:val="20"/>
                        </w:rPr>
                      </m:ctrlPr>
                    </m:accPr>
                    <m:e>
                      <m:r>
                        <w:rPr>
                          <w:rFonts w:ascii="Cambria Math" w:eastAsia="SimSun" w:hAnsi="Times New Roman" w:cs="Times New Roman"/>
                          <w:sz w:val="20"/>
                          <w:szCs w:val="20"/>
                        </w:rPr>
                        <m:t>P</m:t>
                      </m:r>
                    </m:e>
                  </m:acc>
                </m:e>
                <m:sub>
                  <m:r>
                    <m:rPr>
                      <m:sty m:val="p"/>
                    </m:rPr>
                    <w:rPr>
                      <w:rFonts w:ascii="Cambria Math" w:eastAsia="SimSun" w:hAnsi="Cambria Math" w:cs="Times New Roman"/>
                      <w:sz w:val="20"/>
                      <w:szCs w:val="20"/>
                      <w:lang w:val="en-US"/>
                    </w:rPr>
                    <m:t>CMAX</m:t>
                  </m:r>
                </m:sub>
              </m:sSub>
              <m:r>
                <w:rPr>
                  <w:rFonts w:ascii="Cambria Math" w:eastAsia="SimSun" w:hAnsi="Cambria Math" w:cs="Times New Roman"/>
                  <w:sz w:val="20"/>
                  <w:szCs w:val="20"/>
                  <w:lang w:val="en-US"/>
                </w:rPr>
                <m:t>(</m:t>
              </m:r>
              <m:r>
                <w:rPr>
                  <w:rFonts w:ascii="Cambria Math" w:eastAsia="SimSun" w:hAnsi="Cambria Math" w:cs="Times New Roman"/>
                  <w:sz w:val="20"/>
                  <w:szCs w:val="20"/>
                </w:rPr>
                <m:t>i</m:t>
              </m:r>
              <m:r>
                <w:rPr>
                  <w:rFonts w:ascii="Cambria Math" w:eastAsia="SimSun" w:hAnsi="Cambria Math" w:cs="Times New Roman"/>
                  <w:sz w:val="20"/>
                  <w:szCs w:val="20"/>
                  <w:lang w:val="en-US"/>
                </w:rPr>
                <m:t>)</m:t>
              </m:r>
            </m:oMath>
            <w:r w:rsidRPr="00B0626C">
              <w:rPr>
                <w:rFonts w:ascii="Times New Roman" w:eastAsia="SimSun" w:hAnsi="Times New Roman" w:cs="Times New Roman"/>
                <w:sz w:val="20"/>
                <w:szCs w:val="20"/>
                <w:lang w:val="en-US"/>
              </w:rPr>
              <w:t xml:space="preserve"> for that frequency range in every symbol of transmission occasion </w:t>
            </w:r>
            <m:oMath>
              <m:r>
                <w:rPr>
                  <w:rFonts w:ascii="Cambria Math" w:eastAsia="SimSun" w:hAnsi="Cambria Math" w:cs="Times New Roman"/>
                  <w:sz w:val="20"/>
                  <w:szCs w:val="20"/>
                </w:rPr>
                <m:t>i</m:t>
              </m:r>
            </m:oMath>
            <w:r w:rsidRPr="00B0626C">
              <w:rPr>
                <w:rFonts w:ascii="Times New Roman" w:eastAsia="SimSun" w:hAnsi="Times New Roman" w:cs="Times New Roman"/>
                <w:sz w:val="20"/>
                <w:szCs w:val="20"/>
                <w:lang w:val="en-US"/>
              </w:rPr>
              <w:t xml:space="preserve">. For the purpose of power allocation in this clause, if a UE is provided </w:t>
            </w:r>
            <w:r w:rsidRPr="00B0626C">
              <w:rPr>
                <w:rFonts w:ascii="Times New Roman" w:eastAsia="SimSun" w:hAnsi="Times New Roman" w:cs="Times New Roman"/>
                <w:i/>
                <w:sz w:val="20"/>
                <w:szCs w:val="20"/>
                <w:lang w:val="en-US"/>
              </w:rPr>
              <w:t>uci-MuxWithDiffPrio</w:t>
            </w:r>
            <w:r w:rsidRPr="00B0626C">
              <w:rPr>
                <w:rFonts w:ascii="Times New Roman" w:eastAsia="SimSun" w:hAnsi="Times New Roman" w:cs="Times New Roman"/>
                <w:sz w:val="20"/>
                <w:szCs w:val="20"/>
                <w:lang w:val="en-US" w:eastAsia="zh-CN"/>
              </w:rPr>
              <w:t xml:space="preserve"> and the UE multiplexes HARQ-ACK information in a PUSCH, a priority index of the PUSCH is the larger of (a) the priority index of the PUSCH according to clause 9 and (b) the larger priority index of the HARQ-ACK information. </w:t>
            </w:r>
            <w:r w:rsidRPr="00B0626C">
              <w:rPr>
                <w:rFonts w:ascii="Times New Roman" w:eastAsia="SimSun" w:hAnsi="Times New Roman" w:cs="Times New Roman"/>
                <w:sz w:val="20"/>
                <w:szCs w:val="20"/>
                <w:lang w:val="en-GB"/>
              </w:rPr>
              <w:t xml:space="preserve">When determining a total transmit power for serving cells in a frequency range in a symbol of transmission occasion </w:t>
            </w:r>
            <m:oMath>
              <m:r>
                <w:rPr>
                  <w:rFonts w:ascii="Cambria Math" w:eastAsia="SimSun" w:hAnsi="Cambria Math" w:cs="Times New Roman"/>
                  <w:sz w:val="20"/>
                  <w:szCs w:val="20"/>
                </w:rPr>
                <m:t>i</m:t>
              </m:r>
            </m:oMath>
            <w:r w:rsidRPr="00B0626C">
              <w:rPr>
                <w:rFonts w:ascii="Times New Roman" w:eastAsia="SimSun" w:hAnsi="Times New Roman" w:cs="Times New Roman"/>
                <w:sz w:val="20"/>
                <w:szCs w:val="20"/>
                <w:lang w:val="en-GB"/>
              </w:rPr>
              <w:t xml:space="preserve">, the UE does not include power for transmissions starting after the symbol of transmission occasion </w:t>
            </w:r>
            <m:oMath>
              <m:r>
                <w:rPr>
                  <w:rFonts w:ascii="Cambria Math" w:eastAsia="SimSun" w:hAnsi="Cambria Math" w:cs="Times New Roman"/>
                  <w:sz w:val="20"/>
                  <w:szCs w:val="20"/>
                </w:rPr>
                <m:t>i</m:t>
              </m:r>
            </m:oMath>
            <w:r w:rsidRPr="00B0626C">
              <w:rPr>
                <w:rFonts w:ascii="Times New Roman" w:eastAsia="SimSun" w:hAnsi="Times New Roman" w:cs="Times New Roman"/>
                <w:sz w:val="20"/>
                <w:szCs w:val="20"/>
                <w:lang w:val="en-GB"/>
              </w:rPr>
              <w:t xml:space="preserve">. The total UE transmit power in a symbol of a slot is defined as the sum of the linear values of UE transmit powers for PUSCH, PUCCH, PRACH, and SRS in the symbol of the slot. </w:t>
            </w:r>
          </w:p>
          <w:p w14:paraId="0EB5D86B" w14:textId="77777777" w:rsidR="003D7027" w:rsidRPr="00B0626C" w:rsidRDefault="003D7027">
            <w:pPr>
              <w:spacing w:after="180" w:line="240" w:lineRule="auto"/>
              <w:ind w:left="568" w:hanging="284"/>
              <w:rPr>
                <w:rFonts w:ascii="Times New Roman" w:eastAsia="SimSun" w:hAnsi="Times New Roman" w:cs="Times New Roman"/>
                <w:sz w:val="20"/>
                <w:szCs w:val="20"/>
                <w:lang w:val="x-none"/>
              </w:rPr>
            </w:pPr>
            <w:r w:rsidRPr="00B0626C">
              <w:rPr>
                <w:rFonts w:ascii="Times New Roman" w:eastAsia="SimSun" w:hAnsi="Times New Roman" w:cs="Times New Roman"/>
                <w:sz w:val="20"/>
                <w:szCs w:val="20"/>
                <w:lang w:val="x-none"/>
              </w:rPr>
              <w:t>-</w:t>
            </w:r>
            <w:r w:rsidRPr="00B0626C">
              <w:rPr>
                <w:rFonts w:ascii="Times New Roman" w:eastAsia="SimSun" w:hAnsi="Times New Roman" w:cs="Times New Roman"/>
                <w:sz w:val="20"/>
                <w:szCs w:val="20"/>
                <w:lang w:val="x-none"/>
              </w:rPr>
              <w:tab/>
              <w:t>PRACH transmission on the P</w:t>
            </w:r>
            <w:r w:rsidRPr="00B0626C">
              <w:rPr>
                <w:rFonts w:ascii="Times New Roman" w:eastAsia="SimSun" w:hAnsi="Times New Roman" w:cs="Times New Roman"/>
                <w:sz w:val="20"/>
                <w:szCs w:val="20"/>
                <w:lang w:val="en-GB"/>
              </w:rPr>
              <w:t>C</w:t>
            </w:r>
            <w:r w:rsidRPr="00B0626C">
              <w:rPr>
                <w:rFonts w:ascii="Times New Roman" w:eastAsia="SimSun" w:hAnsi="Times New Roman" w:cs="Times New Roman"/>
                <w:sz w:val="20"/>
                <w:szCs w:val="20"/>
                <w:lang w:val="x-none"/>
              </w:rPr>
              <w:t>ell</w:t>
            </w:r>
          </w:p>
          <w:p w14:paraId="713C39BD" w14:textId="77777777" w:rsidR="003D7027" w:rsidRPr="00B0626C" w:rsidRDefault="003D7027">
            <w:pPr>
              <w:spacing w:after="180" w:line="240" w:lineRule="auto"/>
              <w:ind w:left="568" w:hanging="284"/>
              <w:rPr>
                <w:rFonts w:ascii="Times New Roman" w:eastAsia="SimSun" w:hAnsi="Times New Roman" w:cs="Times New Roman"/>
                <w:sz w:val="20"/>
                <w:szCs w:val="20"/>
                <w:lang w:val="x-none"/>
              </w:rPr>
            </w:pPr>
            <w:r w:rsidRPr="00B0626C">
              <w:rPr>
                <w:rFonts w:ascii="Times New Roman" w:eastAsia="SimSun" w:hAnsi="Times New Roman" w:cs="Times New Roman"/>
                <w:sz w:val="20"/>
                <w:szCs w:val="20"/>
                <w:lang w:val="x-none"/>
              </w:rPr>
              <w:t>-</w:t>
            </w:r>
            <w:r w:rsidRPr="00B0626C">
              <w:rPr>
                <w:rFonts w:ascii="Times New Roman" w:eastAsia="SimSun" w:hAnsi="Times New Roman" w:cs="Times New Roman"/>
                <w:sz w:val="20"/>
                <w:szCs w:val="20"/>
                <w:lang w:val="x-none"/>
              </w:rPr>
              <w:tab/>
            </w:r>
            <w:r w:rsidRPr="00B0626C">
              <w:rPr>
                <w:rFonts w:ascii="Times New Roman" w:eastAsia="SimSun" w:hAnsi="Times New Roman" w:cs="Times New Roman"/>
                <w:sz w:val="20"/>
                <w:szCs w:val="20"/>
                <w:lang w:val="en-GB"/>
              </w:rPr>
              <w:t>PUCCH or PUSCH transmissions</w:t>
            </w:r>
            <w:r w:rsidRPr="00B0626C">
              <w:rPr>
                <w:rFonts w:ascii="Times New Roman" w:eastAsia="SimSun" w:hAnsi="Times New Roman" w:cs="Times New Roman"/>
                <w:sz w:val="20"/>
                <w:szCs w:val="20"/>
                <w:lang w:val="x-none"/>
              </w:rPr>
              <w:t xml:space="preserve"> with </w:t>
            </w:r>
            <w:r w:rsidRPr="00B0626C">
              <w:rPr>
                <w:rFonts w:ascii="Times New Roman" w:eastAsia="SimSun" w:hAnsi="Times New Roman" w:cs="Times New Roman"/>
                <w:sz w:val="20"/>
                <w:szCs w:val="20"/>
                <w:lang w:val="en-GB"/>
              </w:rPr>
              <w:t>larger</w:t>
            </w:r>
            <w:r w:rsidRPr="00B0626C">
              <w:rPr>
                <w:rFonts w:ascii="Times New Roman" w:eastAsia="SimSun" w:hAnsi="Times New Roman" w:cs="Times New Roman"/>
                <w:sz w:val="20"/>
                <w:szCs w:val="20"/>
                <w:lang w:val="x-none"/>
              </w:rPr>
              <w:t xml:space="preserve"> priority index </w:t>
            </w:r>
          </w:p>
          <w:p w14:paraId="2E8002B2" w14:textId="77777777" w:rsidR="003D7027" w:rsidRPr="00B0626C" w:rsidRDefault="003D7027">
            <w:pPr>
              <w:spacing w:after="180" w:line="240" w:lineRule="auto"/>
              <w:ind w:left="568" w:hanging="284"/>
              <w:rPr>
                <w:rFonts w:ascii="Times New Roman" w:eastAsia="SimSun" w:hAnsi="Times New Roman" w:cs="Times New Roman"/>
                <w:sz w:val="20"/>
                <w:szCs w:val="20"/>
                <w:lang w:val="x-none"/>
              </w:rPr>
            </w:pPr>
            <w:r w:rsidRPr="00B0626C">
              <w:rPr>
                <w:rFonts w:ascii="Times New Roman" w:eastAsia="SimSun" w:hAnsi="Times New Roman" w:cs="Times New Roman"/>
                <w:sz w:val="20"/>
                <w:szCs w:val="20"/>
                <w:lang w:val="x-none"/>
              </w:rPr>
              <w:t>-</w:t>
            </w:r>
            <w:r w:rsidRPr="00B0626C">
              <w:rPr>
                <w:rFonts w:ascii="Times New Roman" w:eastAsia="SimSun" w:hAnsi="Times New Roman" w:cs="Times New Roman"/>
                <w:sz w:val="20"/>
                <w:szCs w:val="20"/>
                <w:lang w:val="x-none"/>
              </w:rPr>
              <w:tab/>
            </w:r>
            <w:r w:rsidRPr="00B0626C">
              <w:rPr>
                <w:rFonts w:ascii="Times New Roman" w:eastAsia="SimSun" w:hAnsi="Times New Roman" w:cs="Times New Roman"/>
                <w:sz w:val="20"/>
                <w:szCs w:val="20"/>
                <w:lang w:val="en-GB"/>
              </w:rPr>
              <w:t>For PUCCH or PUSCH transmissions</w:t>
            </w:r>
            <w:r w:rsidRPr="00B0626C">
              <w:rPr>
                <w:rFonts w:ascii="Times New Roman" w:eastAsia="SimSun" w:hAnsi="Times New Roman" w:cs="Times New Roman"/>
                <w:sz w:val="20"/>
                <w:szCs w:val="20"/>
                <w:lang w:val="x-none"/>
              </w:rPr>
              <w:t xml:space="preserve"> with </w:t>
            </w:r>
            <w:r w:rsidRPr="00B0626C">
              <w:rPr>
                <w:rFonts w:ascii="Times New Roman" w:eastAsia="SimSun" w:hAnsi="Times New Roman" w:cs="Times New Roman"/>
                <w:sz w:val="20"/>
                <w:szCs w:val="20"/>
                <w:lang w:val="en-GB"/>
              </w:rPr>
              <w:t>same</w:t>
            </w:r>
            <w:r w:rsidRPr="00B0626C">
              <w:rPr>
                <w:rFonts w:ascii="Times New Roman" w:eastAsia="SimSun" w:hAnsi="Times New Roman" w:cs="Times New Roman"/>
                <w:sz w:val="20"/>
                <w:szCs w:val="20"/>
                <w:lang w:val="x-none"/>
              </w:rPr>
              <w:t xml:space="preserve"> priority inde</w:t>
            </w:r>
            <w:r w:rsidRPr="00B0626C">
              <w:rPr>
                <w:rFonts w:ascii="Times New Roman" w:eastAsia="SimSun" w:hAnsi="Times New Roman" w:cs="Times New Roman"/>
                <w:sz w:val="20"/>
                <w:szCs w:val="20"/>
                <w:lang w:val="en-GB"/>
              </w:rPr>
              <w:t xml:space="preserve">x </w:t>
            </w:r>
          </w:p>
          <w:p w14:paraId="7FF42407" w14:textId="77777777" w:rsidR="003D7027" w:rsidRPr="00B0626C" w:rsidRDefault="003D7027">
            <w:pPr>
              <w:spacing w:after="180" w:line="240" w:lineRule="auto"/>
              <w:ind w:left="851" w:hanging="284"/>
              <w:rPr>
                <w:rFonts w:ascii="Times New Roman" w:eastAsia="SimSun" w:hAnsi="Times New Roman" w:cs="Times New Roman"/>
                <w:sz w:val="20"/>
                <w:szCs w:val="20"/>
                <w:lang w:val="en-GB"/>
              </w:rPr>
            </w:pPr>
            <w:r w:rsidRPr="00B0626C">
              <w:rPr>
                <w:rFonts w:ascii="Times New Roman" w:eastAsia="SimSun" w:hAnsi="Times New Roman" w:cs="Times New Roman"/>
                <w:sz w:val="20"/>
                <w:szCs w:val="20"/>
                <w:lang w:val="x-none"/>
              </w:rPr>
              <w:t>-</w:t>
            </w:r>
            <w:r w:rsidRPr="00B0626C">
              <w:rPr>
                <w:rFonts w:ascii="Times New Roman" w:eastAsia="SimSun" w:hAnsi="Times New Roman" w:cs="Times New Roman"/>
                <w:sz w:val="20"/>
                <w:szCs w:val="20"/>
                <w:lang w:val="x-none"/>
              </w:rPr>
              <w:tab/>
              <w:t xml:space="preserve">PUCCH transmission with </w:t>
            </w:r>
            <w:r w:rsidRPr="00B0626C">
              <w:rPr>
                <w:rFonts w:ascii="Times New Roman" w:eastAsia="SimSun" w:hAnsi="Times New Roman" w:cs="Times New Roman"/>
                <w:sz w:val="20"/>
                <w:szCs w:val="20"/>
                <w:lang w:val="en-GB"/>
              </w:rPr>
              <w:t>HARQ-ACK information, and/or SR, and/or LRR,</w:t>
            </w:r>
            <w:r w:rsidRPr="00B0626C">
              <w:rPr>
                <w:rFonts w:ascii="Times New Roman" w:eastAsia="SimSun" w:hAnsi="Times New Roman" w:cs="Times New Roman"/>
                <w:sz w:val="20"/>
                <w:szCs w:val="20"/>
                <w:lang w:val="x-none"/>
              </w:rPr>
              <w:t xml:space="preserve"> or PUSCH transmission with HARQ-ACK</w:t>
            </w:r>
            <w:r w:rsidRPr="00B0626C">
              <w:rPr>
                <w:rFonts w:ascii="Times New Roman" w:eastAsia="SimSun" w:hAnsi="Times New Roman" w:cs="Times New Roman"/>
                <w:sz w:val="20"/>
                <w:szCs w:val="20"/>
                <w:lang w:val="en-GB"/>
              </w:rPr>
              <w:t xml:space="preserve"> information of the priority index</w:t>
            </w:r>
          </w:p>
          <w:p w14:paraId="541717AE" w14:textId="77777777" w:rsidR="003D7027" w:rsidRPr="00B0626C" w:rsidRDefault="003D7027">
            <w:pPr>
              <w:spacing w:after="180" w:line="240" w:lineRule="auto"/>
              <w:ind w:left="851" w:hanging="284"/>
              <w:rPr>
                <w:rFonts w:ascii="Times New Roman" w:eastAsia="SimSun" w:hAnsi="Times New Roman" w:cs="Times New Roman"/>
                <w:sz w:val="20"/>
                <w:szCs w:val="20"/>
                <w:lang w:val="x-none"/>
              </w:rPr>
            </w:pPr>
            <w:r w:rsidRPr="00B0626C">
              <w:rPr>
                <w:rFonts w:ascii="Times New Roman" w:eastAsia="SimSun" w:hAnsi="Times New Roman" w:cs="Times New Roman"/>
                <w:sz w:val="20"/>
                <w:szCs w:val="20"/>
                <w:lang w:val="x-none"/>
              </w:rPr>
              <w:t>-</w:t>
            </w:r>
            <w:r w:rsidRPr="00B0626C">
              <w:rPr>
                <w:rFonts w:ascii="Times New Roman" w:eastAsia="SimSun" w:hAnsi="Times New Roman" w:cs="Times New Roman"/>
                <w:sz w:val="20"/>
                <w:szCs w:val="20"/>
                <w:lang w:val="x-none"/>
              </w:rPr>
              <w:tab/>
              <w:t>PUCCH transmission with CSI or PUSCH transmission with CSI</w:t>
            </w:r>
          </w:p>
          <w:p w14:paraId="14F440DC" w14:textId="77777777" w:rsidR="003D7027" w:rsidRPr="00B0626C" w:rsidRDefault="003D7027">
            <w:pPr>
              <w:spacing w:after="180" w:line="240" w:lineRule="auto"/>
              <w:ind w:left="851" w:hanging="284"/>
              <w:rPr>
                <w:rFonts w:ascii="Times New Roman" w:eastAsia="SimSun" w:hAnsi="Times New Roman" w:cs="Times New Roman"/>
                <w:sz w:val="20"/>
                <w:szCs w:val="20"/>
                <w:lang w:val="x-none"/>
              </w:rPr>
            </w:pPr>
            <w:r w:rsidRPr="00B0626C">
              <w:rPr>
                <w:rFonts w:ascii="Times New Roman" w:eastAsia="SimSun" w:hAnsi="Times New Roman" w:cs="Times New Roman"/>
                <w:sz w:val="20"/>
                <w:szCs w:val="20"/>
                <w:lang w:val="x-none"/>
              </w:rPr>
              <w:t>-</w:t>
            </w:r>
            <w:r w:rsidRPr="00B0626C">
              <w:rPr>
                <w:rFonts w:ascii="Times New Roman" w:eastAsia="SimSun" w:hAnsi="Times New Roman" w:cs="Times New Roman"/>
                <w:sz w:val="20"/>
                <w:szCs w:val="20"/>
                <w:lang w:val="x-none"/>
              </w:rPr>
              <w:tab/>
              <w:t>PUSCH transmission without HARQ-ACK</w:t>
            </w:r>
            <w:r w:rsidRPr="00B0626C">
              <w:rPr>
                <w:rFonts w:ascii="Times New Roman" w:eastAsia="SimSun" w:hAnsi="Times New Roman" w:cs="Times New Roman"/>
                <w:sz w:val="20"/>
                <w:szCs w:val="20"/>
                <w:lang w:val="en-GB"/>
              </w:rPr>
              <w:t xml:space="preserve"> information of the priority index </w:t>
            </w:r>
            <w:r w:rsidRPr="00B0626C">
              <w:rPr>
                <w:rFonts w:ascii="Times New Roman" w:eastAsia="SimSun" w:hAnsi="Times New Roman" w:cs="Times New Roman"/>
                <w:sz w:val="20"/>
                <w:szCs w:val="20"/>
                <w:lang w:val="x-none"/>
              </w:rPr>
              <w:t>or CSI and, for Type-2 random access procedure, PUSCH transmission on the PCell</w:t>
            </w:r>
          </w:p>
          <w:p w14:paraId="7968F8CE" w14:textId="77777777" w:rsidR="003D7027" w:rsidRPr="00B0626C" w:rsidRDefault="003D7027">
            <w:pPr>
              <w:spacing w:after="180" w:line="240" w:lineRule="auto"/>
              <w:ind w:left="568" w:hanging="284"/>
              <w:rPr>
                <w:rFonts w:ascii="Times New Roman" w:eastAsia="SimSun" w:hAnsi="Times New Roman" w:cs="Times New Roman"/>
                <w:sz w:val="20"/>
                <w:szCs w:val="20"/>
                <w:lang w:val="x-none"/>
              </w:rPr>
            </w:pPr>
            <w:r w:rsidRPr="00B0626C">
              <w:rPr>
                <w:rFonts w:ascii="Times New Roman" w:eastAsia="SimSun" w:hAnsi="Times New Roman" w:cs="Times New Roman"/>
                <w:sz w:val="20"/>
                <w:szCs w:val="20"/>
                <w:lang w:val="x-none"/>
              </w:rPr>
              <w:t>-</w:t>
            </w:r>
            <w:r w:rsidRPr="00B0626C">
              <w:rPr>
                <w:rFonts w:ascii="Times New Roman" w:eastAsia="SimSun" w:hAnsi="Times New Roman" w:cs="Times New Roman"/>
                <w:sz w:val="20"/>
                <w:szCs w:val="20"/>
                <w:lang w:val="x-none"/>
              </w:rPr>
              <w:tab/>
              <w:t>SRS transmission</w:t>
            </w:r>
            <w:r w:rsidRPr="00B0626C">
              <w:rPr>
                <w:rFonts w:ascii="Times New Roman" w:eastAsia="SimSun" w:hAnsi="Times New Roman" w:cs="Times New Roman"/>
                <w:sz w:val="20"/>
                <w:szCs w:val="20"/>
                <w:lang w:val="en-GB"/>
              </w:rPr>
              <w:t>, with aperiodic SRS having higher priority than semi-persistent and/or periodic SRS,</w:t>
            </w:r>
            <w:r w:rsidRPr="00B0626C">
              <w:rPr>
                <w:rFonts w:ascii="Times New Roman" w:eastAsia="SimSun" w:hAnsi="Times New Roman" w:cs="Times New Roman"/>
                <w:sz w:val="20"/>
                <w:szCs w:val="20"/>
                <w:lang w:val="x-none"/>
              </w:rPr>
              <w:t xml:space="preserve"> or PRACH transmission on a serving cell other than the PCell </w:t>
            </w:r>
          </w:p>
          <w:p w14:paraId="4B1E0294" w14:textId="77777777" w:rsidR="003D7027" w:rsidRPr="00576B5E" w:rsidRDefault="003D7027">
            <w:pPr>
              <w:spacing w:after="180" w:line="240" w:lineRule="auto"/>
              <w:rPr>
                <w:rFonts w:ascii="Times New Roman" w:eastAsia="SimSun" w:hAnsi="Times New Roman" w:cs="Times New Roman"/>
                <w:sz w:val="20"/>
                <w:szCs w:val="20"/>
                <w:lang w:val="en-GB"/>
              </w:rPr>
            </w:pPr>
            <w:r w:rsidRPr="00B0626C">
              <w:rPr>
                <w:rFonts w:ascii="Times New Roman" w:eastAsia="SimSun" w:hAnsi="Times New Roman" w:cs="Times New Roman"/>
                <w:sz w:val="20"/>
                <w:szCs w:val="20"/>
                <w:lang w:val="en-GB"/>
              </w:rPr>
              <w:lastRenderedPageBreak/>
              <w:t>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w:t>
            </w:r>
          </w:p>
        </w:tc>
      </w:tr>
    </w:tbl>
    <w:p w14:paraId="489278C2" w14:textId="77777777" w:rsidR="003D7027" w:rsidRPr="00B0626C" w:rsidRDefault="003D7027" w:rsidP="003D7027">
      <w:pPr>
        <w:spacing w:after="0"/>
        <w:rPr>
          <w:rFonts w:ascii="Times New Roman" w:hAnsi="Times New Roman" w:cs="Times New Roman"/>
          <w:sz w:val="20"/>
          <w:szCs w:val="20"/>
          <w:lang w:val="en-GB"/>
        </w:rPr>
      </w:pPr>
    </w:p>
    <w:p w14:paraId="362F87EA" w14:textId="77777777" w:rsidR="003D7027" w:rsidRPr="00B0626C" w:rsidRDefault="003D7027" w:rsidP="003D7027">
      <w:pPr>
        <w:spacing w:after="0"/>
        <w:rPr>
          <w:rFonts w:ascii="Times New Roman" w:hAnsi="Times New Roman" w:cs="Times New Roman"/>
          <w:sz w:val="20"/>
          <w:szCs w:val="20"/>
          <w:lang w:val="en-GB"/>
        </w:rPr>
      </w:pPr>
      <w:r w:rsidRPr="00B0626C">
        <w:rPr>
          <w:rFonts w:ascii="Times New Roman" w:hAnsi="Times New Roman" w:cs="Times New Roman"/>
          <w:sz w:val="20"/>
          <w:szCs w:val="20"/>
          <w:lang w:val="en-GB"/>
        </w:rPr>
        <w:t>Given that Rel-18 has introduced the support of STxMP in a same cell, it should be discussed how the transmission power reduction operation needs to be adapted to also account for the presence of Rel-18 STxMP operation. In our view, at least the following considerations should be adopted in that regard:</w:t>
      </w:r>
    </w:p>
    <w:p w14:paraId="587DE2E4" w14:textId="77777777" w:rsidR="003D7027" w:rsidRPr="00B0626C" w:rsidRDefault="003D7027" w:rsidP="003D7027">
      <w:pPr>
        <w:numPr>
          <w:ilvl w:val="0"/>
          <w:numId w:val="89"/>
        </w:numPr>
        <w:spacing w:after="0"/>
        <w:contextualSpacing/>
        <w:rPr>
          <w:rFonts w:ascii="Times New Roman" w:hAnsi="Times New Roman" w:cs="Times New Roman"/>
          <w:sz w:val="20"/>
          <w:szCs w:val="20"/>
          <w:lang w:val="en-GB" w:eastAsia="zh-CN"/>
        </w:rPr>
      </w:pPr>
      <w:r w:rsidRPr="00B0626C">
        <w:rPr>
          <w:rFonts w:ascii="Times New Roman" w:hAnsi="Times New Roman" w:cs="Times New Roman"/>
          <w:sz w:val="20"/>
          <w:szCs w:val="20"/>
          <w:lang w:val="en-GB" w:eastAsia="zh-CN"/>
        </w:rPr>
        <w:t>simultaneous PUCCH or PUSCH transmissions with a priority index are defined to have (at least) one step/level higher priority than PUCCH or PUSCH transmissions associated with the same priority index.</w:t>
      </w:r>
    </w:p>
    <w:p w14:paraId="70761838" w14:textId="77777777" w:rsidR="003D7027" w:rsidRPr="00B0626C" w:rsidRDefault="003D7027" w:rsidP="003D7027">
      <w:pPr>
        <w:numPr>
          <w:ilvl w:val="0"/>
          <w:numId w:val="89"/>
        </w:numPr>
        <w:spacing w:after="0"/>
        <w:contextualSpacing/>
        <w:rPr>
          <w:rFonts w:ascii="Times New Roman" w:hAnsi="Times New Roman" w:cs="Times New Roman"/>
          <w:sz w:val="20"/>
          <w:szCs w:val="20"/>
          <w:lang w:val="en-GB" w:eastAsia="zh-CN"/>
        </w:rPr>
      </w:pPr>
      <w:r w:rsidRPr="00B0626C">
        <w:rPr>
          <w:rFonts w:ascii="Times New Roman" w:hAnsi="Times New Roman" w:cs="Times New Roman"/>
          <w:sz w:val="20"/>
          <w:szCs w:val="20"/>
          <w:lang w:val="en-GB" w:eastAsia="zh-CN"/>
        </w:rPr>
        <w:t>For simultaneous PUCCH or PUSCH transmissions within a cell, the UE may be configured to</w:t>
      </w:r>
    </w:p>
    <w:p w14:paraId="7D8C22E9" w14:textId="77777777" w:rsidR="003D7027" w:rsidRPr="00B0626C" w:rsidRDefault="003D7027" w:rsidP="003D7027">
      <w:pPr>
        <w:numPr>
          <w:ilvl w:val="1"/>
          <w:numId w:val="89"/>
        </w:numPr>
        <w:spacing w:after="0"/>
        <w:contextualSpacing/>
        <w:rPr>
          <w:rFonts w:ascii="Times New Roman" w:hAnsi="Times New Roman" w:cs="Times New Roman"/>
          <w:sz w:val="20"/>
          <w:szCs w:val="20"/>
          <w:lang w:val="en-GB" w:eastAsia="zh-CN"/>
        </w:rPr>
      </w:pPr>
      <w:r w:rsidRPr="00B0626C">
        <w:rPr>
          <w:rFonts w:ascii="Times New Roman" w:hAnsi="Times New Roman" w:cs="Times New Roman"/>
          <w:sz w:val="20"/>
          <w:szCs w:val="20"/>
          <w:lang w:val="en-GB" w:eastAsia="zh-CN"/>
        </w:rPr>
        <w:t>for single-DCI mode: prioritize the UL transmission corresponding to a given SRS resource set.</w:t>
      </w:r>
    </w:p>
    <w:p w14:paraId="04244D8B" w14:textId="77777777" w:rsidR="003D7027" w:rsidRPr="00B0626C" w:rsidRDefault="003D7027" w:rsidP="003D7027">
      <w:pPr>
        <w:numPr>
          <w:ilvl w:val="1"/>
          <w:numId w:val="89"/>
        </w:numPr>
        <w:spacing w:after="0"/>
        <w:contextualSpacing/>
        <w:rPr>
          <w:rFonts w:ascii="Times New Roman" w:hAnsi="Times New Roman" w:cs="Times New Roman"/>
          <w:sz w:val="20"/>
          <w:szCs w:val="20"/>
          <w:lang w:val="en-GB" w:eastAsia="zh-CN"/>
        </w:rPr>
      </w:pPr>
      <w:r w:rsidRPr="00B0626C">
        <w:rPr>
          <w:rFonts w:ascii="Times New Roman" w:hAnsi="Times New Roman" w:cs="Times New Roman"/>
          <w:sz w:val="20"/>
          <w:szCs w:val="20"/>
          <w:lang w:val="en-GB" w:eastAsia="zh-CN"/>
        </w:rPr>
        <w:t>for multi-DCI mode: prioritize the UL transmission corresponding to a given CORESETPoolIndex.</w:t>
      </w:r>
    </w:p>
    <w:p w14:paraId="7FBF7B93" w14:textId="77777777" w:rsidR="003D7027" w:rsidRPr="00B0626C" w:rsidRDefault="003D7027" w:rsidP="003D7027">
      <w:pPr>
        <w:rPr>
          <w:rFonts w:ascii="Times New Roman" w:hAnsi="Times New Roman" w:cs="Times New Roman"/>
          <w:sz w:val="20"/>
          <w:szCs w:val="20"/>
          <w:lang w:val="en-GB"/>
        </w:rPr>
      </w:pPr>
    </w:p>
    <w:p w14:paraId="6FF4AB70" w14:textId="5C4E0FA8" w:rsidR="003D7027" w:rsidRPr="00B0626C" w:rsidRDefault="003D7027" w:rsidP="003D7027">
      <w:pPr>
        <w:rPr>
          <w:rFonts w:ascii="Times New Roman" w:hAnsi="Times New Roman" w:cs="Times New Roman"/>
          <w:b/>
          <w:sz w:val="20"/>
          <w:szCs w:val="20"/>
          <w:lang w:val="en-GB"/>
        </w:rPr>
      </w:pPr>
      <w:r w:rsidRPr="00B0626C">
        <w:rPr>
          <w:rFonts w:ascii="Times New Roman" w:hAnsi="Times New Roman" w:cs="Times New Roman"/>
          <w:b/>
          <w:sz w:val="20"/>
          <w:szCs w:val="20"/>
          <w:lang w:val="en-GB"/>
        </w:rPr>
        <w:t xml:space="preserve">Proposal </w:t>
      </w:r>
      <w:r w:rsidR="00B6421F" w:rsidRPr="00B0626C">
        <w:rPr>
          <w:rFonts w:ascii="Times New Roman" w:hAnsi="Times New Roman" w:cs="Times New Roman"/>
          <w:b/>
          <w:sz w:val="20"/>
          <w:szCs w:val="20"/>
          <w:lang w:val="en-GB"/>
        </w:rPr>
        <w:t>3</w:t>
      </w:r>
      <w:r w:rsidRPr="00B0626C">
        <w:rPr>
          <w:rFonts w:ascii="Times New Roman" w:hAnsi="Times New Roman" w:cs="Times New Roman"/>
          <w:b/>
          <w:sz w:val="20"/>
          <w:szCs w:val="20"/>
          <w:lang w:val="en-GB"/>
        </w:rPr>
        <w:t>: For the prioritization operation for transmission power reductions, considering the specified operation in Sec 7.5 in TS 38.213 as a baseline, adopt the following in case of STxMP:</w:t>
      </w:r>
    </w:p>
    <w:p w14:paraId="1861DD67" w14:textId="77777777" w:rsidR="003D7027" w:rsidRPr="00B0626C" w:rsidRDefault="003D7027" w:rsidP="003D7027">
      <w:pPr>
        <w:numPr>
          <w:ilvl w:val="0"/>
          <w:numId w:val="89"/>
        </w:numPr>
        <w:spacing w:after="0"/>
        <w:contextualSpacing/>
        <w:rPr>
          <w:rFonts w:ascii="Times New Roman" w:hAnsi="Times New Roman" w:cs="Times New Roman"/>
          <w:b/>
          <w:sz w:val="20"/>
          <w:szCs w:val="20"/>
          <w:lang w:val="en-GB" w:eastAsia="zh-CN"/>
        </w:rPr>
      </w:pPr>
      <w:r w:rsidRPr="00B0626C">
        <w:rPr>
          <w:rFonts w:ascii="Times New Roman" w:hAnsi="Times New Roman" w:cs="Times New Roman"/>
          <w:b/>
          <w:sz w:val="20"/>
          <w:szCs w:val="20"/>
          <w:lang w:val="en-GB" w:eastAsia="zh-CN"/>
        </w:rPr>
        <w:t>Simultaneous PUCCH or PUSCH transmissions with a priority index are defined to have one step/level higher priority than PUCCH or PUSCH transmissions associated with the same priority index.</w:t>
      </w:r>
    </w:p>
    <w:p w14:paraId="7D7779AD" w14:textId="77777777" w:rsidR="003D7027" w:rsidRPr="00B0626C" w:rsidRDefault="003D7027" w:rsidP="003D7027">
      <w:pPr>
        <w:numPr>
          <w:ilvl w:val="0"/>
          <w:numId w:val="89"/>
        </w:numPr>
        <w:spacing w:after="0"/>
        <w:contextualSpacing/>
        <w:rPr>
          <w:rFonts w:ascii="Times New Roman" w:hAnsi="Times New Roman" w:cs="Times New Roman"/>
          <w:b/>
          <w:sz w:val="20"/>
          <w:szCs w:val="20"/>
          <w:lang w:val="en-GB" w:eastAsia="zh-CN"/>
        </w:rPr>
      </w:pPr>
      <w:r w:rsidRPr="00B0626C">
        <w:rPr>
          <w:rFonts w:ascii="Times New Roman" w:hAnsi="Times New Roman" w:cs="Times New Roman"/>
          <w:b/>
          <w:sz w:val="20"/>
          <w:szCs w:val="20"/>
          <w:lang w:val="en-GB" w:eastAsia="zh-CN"/>
        </w:rPr>
        <w:t>For simultaneous PUCCH or PUSCH transmissions within a cell, the UE is configured or indicated to</w:t>
      </w:r>
    </w:p>
    <w:p w14:paraId="6B83EA11" w14:textId="77777777" w:rsidR="003D7027" w:rsidRPr="00B0626C" w:rsidRDefault="003D7027" w:rsidP="003D7027">
      <w:pPr>
        <w:numPr>
          <w:ilvl w:val="1"/>
          <w:numId w:val="89"/>
        </w:numPr>
        <w:spacing w:after="0"/>
        <w:contextualSpacing/>
        <w:rPr>
          <w:rFonts w:ascii="Times New Roman" w:hAnsi="Times New Roman" w:cs="Times New Roman"/>
          <w:b/>
          <w:sz w:val="20"/>
          <w:szCs w:val="20"/>
          <w:lang w:val="en-GB" w:eastAsia="zh-CN"/>
        </w:rPr>
      </w:pPr>
      <w:r w:rsidRPr="00B0626C">
        <w:rPr>
          <w:rFonts w:ascii="Times New Roman" w:hAnsi="Times New Roman" w:cs="Times New Roman"/>
          <w:b/>
          <w:sz w:val="20"/>
          <w:szCs w:val="20"/>
          <w:lang w:val="en-GB" w:eastAsia="zh-CN"/>
        </w:rPr>
        <w:t>for single-DCI mode, prioritize the UL transmission corresponding to a given SRS resource set.</w:t>
      </w:r>
    </w:p>
    <w:p w14:paraId="3EB770B5" w14:textId="77777777" w:rsidR="003D7027" w:rsidRPr="00B0626C" w:rsidRDefault="003D7027" w:rsidP="003D7027">
      <w:pPr>
        <w:numPr>
          <w:ilvl w:val="1"/>
          <w:numId w:val="89"/>
        </w:numPr>
        <w:spacing w:after="0"/>
        <w:contextualSpacing/>
        <w:rPr>
          <w:rFonts w:ascii="Times New Roman" w:hAnsi="Times New Roman" w:cs="Times New Roman"/>
          <w:b/>
          <w:sz w:val="20"/>
          <w:szCs w:val="20"/>
          <w:lang w:val="en-GB" w:eastAsia="zh-CN"/>
        </w:rPr>
      </w:pPr>
      <w:r w:rsidRPr="00B0626C">
        <w:rPr>
          <w:rFonts w:ascii="Times New Roman" w:hAnsi="Times New Roman" w:cs="Times New Roman"/>
          <w:b/>
          <w:sz w:val="20"/>
          <w:szCs w:val="20"/>
          <w:lang w:val="en-GB" w:eastAsia="zh-CN"/>
        </w:rPr>
        <w:t>for multi-DCI mode, prioritize the UL transmission corresponding to a given CORESETPoolIndex.</w:t>
      </w:r>
    </w:p>
    <w:p w14:paraId="21789E77" w14:textId="77777777" w:rsidR="003D7027" w:rsidRPr="00576B5E" w:rsidRDefault="003D7027" w:rsidP="00576B5E">
      <w:pPr>
        <w:jc w:val="both"/>
        <w:rPr>
          <w:rFonts w:ascii="Times New Roman" w:hAnsi="Times New Roman" w:cs="Times New Roman"/>
          <w:sz w:val="24"/>
          <w:szCs w:val="24"/>
          <w:u w:val="single"/>
          <w:lang w:val="en-GB"/>
        </w:rPr>
      </w:pPr>
    </w:p>
    <w:p w14:paraId="0C4C896D" w14:textId="297A226D" w:rsidR="00576B5E" w:rsidRPr="00B0626C" w:rsidRDefault="00576B5E" w:rsidP="00576B5E">
      <w:pPr>
        <w:jc w:val="both"/>
        <w:rPr>
          <w:rFonts w:ascii="Times New Roman" w:hAnsi="Times New Roman" w:cs="Times New Roman"/>
          <w:u w:val="single"/>
          <w:lang w:val="en-GB"/>
        </w:rPr>
      </w:pPr>
      <w:bookmarkStart w:id="6" w:name="_Hlk159229242"/>
      <w:r w:rsidRPr="00B0626C">
        <w:rPr>
          <w:rFonts w:ascii="Times New Roman" w:hAnsi="Times New Roman" w:cs="Times New Roman"/>
          <w:u w:val="single"/>
          <w:lang w:val="en-GB"/>
        </w:rPr>
        <w:t>Power headroom reporting</w:t>
      </w:r>
    </w:p>
    <w:p w14:paraId="6F40D856" w14:textId="77777777" w:rsidR="00576B5E" w:rsidRPr="00B0626C" w:rsidRDefault="00576B5E" w:rsidP="00576B5E">
      <w:pPr>
        <w:jc w:val="both"/>
        <w:rPr>
          <w:rFonts w:ascii="Times New Roman" w:hAnsi="Times New Roman" w:cs="Times New Roman"/>
          <w:sz w:val="20"/>
          <w:szCs w:val="20"/>
          <w:lang w:val="en-GB"/>
        </w:rPr>
      </w:pPr>
      <w:r w:rsidRPr="00B0626C">
        <w:rPr>
          <w:rFonts w:ascii="Times New Roman" w:hAnsi="Times New Roman" w:cs="Times New Roman"/>
          <w:i/>
          <w:sz w:val="20"/>
          <w:szCs w:val="20"/>
          <w:lang w:val="en-GB"/>
        </w:rPr>
        <w:t>On the single-PHR mode</w:t>
      </w:r>
      <w:r w:rsidRPr="00B0626C">
        <w:rPr>
          <w:rFonts w:ascii="Times New Roman" w:hAnsi="Times New Roman" w:cs="Times New Roman"/>
          <w:sz w:val="20"/>
          <w:szCs w:val="20"/>
          <w:lang w:val="en-GB"/>
        </w:rPr>
        <w:t>: In Rel-17, two-PHR mode is optional and single-PHR mode may be configured. Hence, one aspect that would need to be discussed is when two-PHR mode is not configured for a cell, i.e., the UE would be required to calculate and report one PH for that cell. In this case, for two simultaneous PUSCH transmissions, it should be discussed which PUSCH transmission to consider for the PH calculation and reporting. In that regard, one possible approach would be to configure the UE to use the PUSCH transmission corresponding to a given SRS resource set under the single-DCI mode. For the multi-DCI mode, similar approach could be used where the PUSCH transmission corresponding to a given CORESETPoolIndex may be used for the PH calculation. But we would be fine to further discuss the multi-DCI mode.</w:t>
      </w:r>
    </w:p>
    <w:p w14:paraId="25B84EDC" w14:textId="49BAED6E" w:rsidR="00576B5E" w:rsidRPr="00B0626C" w:rsidRDefault="00576B5E" w:rsidP="00576B5E">
      <w:pPr>
        <w:spacing w:before="120" w:after="120"/>
        <w:rPr>
          <w:rFonts w:ascii="Times New Roman" w:hAnsi="Times New Roman" w:cs="Times New Roman"/>
          <w:b/>
          <w:sz w:val="20"/>
          <w:szCs w:val="20"/>
          <w:lang w:val="en-GB"/>
        </w:rPr>
      </w:pPr>
      <w:r w:rsidRPr="00B0626C">
        <w:rPr>
          <w:rFonts w:ascii="Times New Roman" w:hAnsi="Times New Roman" w:cs="Times New Roman"/>
          <w:b/>
          <w:sz w:val="20"/>
          <w:szCs w:val="20"/>
          <w:lang w:val="en-GB"/>
        </w:rPr>
        <w:t xml:space="preserve">Proposal </w:t>
      </w:r>
      <w:r w:rsidR="00B6421F" w:rsidRPr="00B0626C">
        <w:rPr>
          <w:rFonts w:ascii="Times New Roman" w:hAnsi="Times New Roman" w:cs="Times New Roman"/>
          <w:b/>
          <w:sz w:val="20"/>
          <w:szCs w:val="20"/>
          <w:lang w:val="en-GB"/>
        </w:rPr>
        <w:t>4</w:t>
      </w:r>
      <w:r w:rsidRPr="00B0626C">
        <w:rPr>
          <w:rFonts w:ascii="Times New Roman" w:hAnsi="Times New Roman" w:cs="Times New Roman"/>
          <w:b/>
          <w:sz w:val="20"/>
          <w:szCs w:val="20"/>
          <w:lang w:val="en-GB"/>
        </w:rPr>
        <w:t xml:space="preserve">: When the UE is configured with Rel-18 UL SDM scheme and is not configured with two-PHR mode, consider at least the following approach for selecting which PUSCH transmission to use for PH calculation: </w:t>
      </w:r>
    </w:p>
    <w:p w14:paraId="155FDCA8" w14:textId="28421B44" w:rsidR="00576B5E" w:rsidRPr="00B0626C" w:rsidRDefault="00576B5E" w:rsidP="00B0626C">
      <w:pPr>
        <w:numPr>
          <w:ilvl w:val="0"/>
          <w:numId w:val="89"/>
        </w:numPr>
        <w:spacing w:before="120" w:after="120"/>
        <w:rPr>
          <w:rFonts w:ascii="Times New Roman" w:hAnsi="Times New Roman" w:cs="Times New Roman"/>
          <w:b/>
          <w:sz w:val="20"/>
          <w:szCs w:val="20"/>
          <w:lang w:val="en-GB"/>
        </w:rPr>
      </w:pPr>
      <w:r w:rsidRPr="00B0626C">
        <w:rPr>
          <w:rFonts w:ascii="Times New Roman" w:hAnsi="Times New Roman" w:cs="Times New Roman"/>
          <w:b/>
          <w:sz w:val="20"/>
          <w:szCs w:val="20"/>
          <w:lang w:val="en-GB"/>
        </w:rPr>
        <w:t>For single-DCI mode, the UE is configured or indicated to use the PUSCH transmission corresponding to a given SRS resource set.</w:t>
      </w:r>
    </w:p>
    <w:p w14:paraId="19A0CEFB" w14:textId="77777777" w:rsidR="00576B5E" w:rsidRPr="00B0626C" w:rsidRDefault="00576B5E" w:rsidP="00576B5E">
      <w:pPr>
        <w:jc w:val="both"/>
        <w:rPr>
          <w:rFonts w:ascii="Times New Roman" w:hAnsi="Times New Roman" w:cs="Times New Roman"/>
          <w:sz w:val="20"/>
          <w:szCs w:val="20"/>
          <w:lang w:val="en-GB"/>
        </w:rPr>
      </w:pPr>
      <w:r w:rsidRPr="00B0626C">
        <w:rPr>
          <w:rFonts w:ascii="Times New Roman" w:hAnsi="Times New Roman" w:cs="Times New Roman"/>
          <w:sz w:val="20"/>
          <w:szCs w:val="20"/>
          <w:lang w:val="en-GB"/>
        </w:rPr>
        <w:t>An additional aspect is, given that the network will be switching between single-TRP and multi-TRP UL schemes, having two PHRs calculated and reported for a cell may not be needed when M-TRP UL schemes are not feasible/needed/applicable, i.e., when only single-TRP scheme is feasible/needed, be it from the UE and/or network perspectives. For instance, if there is a single (UL/joint) TCI state indicated/applicable in the cell, then calculating and reporting two PHRs may not be necessary and would thus unnecessarily increase the UL control overhead.</w:t>
      </w:r>
    </w:p>
    <w:p w14:paraId="493144A1" w14:textId="76F460FF" w:rsidR="00576B5E" w:rsidRPr="00B0626C" w:rsidRDefault="00576B5E" w:rsidP="00576B5E">
      <w:pPr>
        <w:spacing w:before="120" w:after="120"/>
        <w:rPr>
          <w:rFonts w:ascii="Times New Roman" w:hAnsi="Times New Roman" w:cs="Times New Roman"/>
          <w:b/>
          <w:sz w:val="20"/>
          <w:szCs w:val="20"/>
          <w:lang w:val="en-GB"/>
        </w:rPr>
      </w:pPr>
      <w:bookmarkStart w:id="7" w:name="_Ref111225985"/>
      <w:bookmarkStart w:id="8" w:name="_Ref115445473"/>
      <w:r w:rsidRPr="00B0626C">
        <w:rPr>
          <w:rFonts w:ascii="Times New Roman" w:hAnsi="Times New Roman" w:cs="Times New Roman"/>
          <w:b/>
          <w:sz w:val="20"/>
          <w:szCs w:val="20"/>
          <w:lang w:val="en-GB"/>
        </w:rPr>
        <w:t xml:space="preserve">Proposal </w:t>
      </w:r>
      <w:r w:rsidR="00B6421F" w:rsidRPr="00B0626C">
        <w:rPr>
          <w:rFonts w:ascii="Times New Roman" w:hAnsi="Times New Roman" w:cs="Times New Roman"/>
          <w:b/>
          <w:sz w:val="20"/>
          <w:szCs w:val="20"/>
          <w:lang w:val="en-GB"/>
        </w:rPr>
        <w:t>5</w:t>
      </w:r>
      <w:r w:rsidRPr="00B0626C">
        <w:rPr>
          <w:rFonts w:ascii="Times New Roman" w:hAnsi="Times New Roman" w:cs="Times New Roman"/>
          <w:b/>
          <w:sz w:val="20"/>
          <w:szCs w:val="20"/>
          <w:lang w:val="en-GB"/>
        </w:rPr>
        <w:t xml:space="preserve">: Considering the Rel-18 UL schemes, RAN1 to at least consider the following PH </w:t>
      </w:r>
      <w:bookmarkEnd w:id="7"/>
      <w:r w:rsidRPr="00B0626C">
        <w:rPr>
          <w:rFonts w:ascii="Times New Roman" w:hAnsi="Times New Roman" w:cs="Times New Roman"/>
          <w:b/>
          <w:sz w:val="20"/>
          <w:szCs w:val="20"/>
          <w:lang w:val="en-GB"/>
        </w:rPr>
        <w:t>reporting behavior in a cell: one PHR is reported when e.g., a single (UL/joint) TCI state indicated/applicable in the cell.</w:t>
      </w:r>
      <w:bookmarkEnd w:id="8"/>
    </w:p>
    <w:p w14:paraId="0222BF57" w14:textId="77777777" w:rsidR="00576B5E" w:rsidRPr="00B0626C" w:rsidRDefault="00576B5E" w:rsidP="00576B5E">
      <w:pPr>
        <w:spacing w:after="0"/>
        <w:rPr>
          <w:rFonts w:ascii="Times New Roman" w:hAnsi="Times New Roman" w:cs="Times New Roman"/>
          <w:sz w:val="20"/>
          <w:szCs w:val="20"/>
          <w:lang w:val="en-US"/>
        </w:rPr>
      </w:pPr>
      <w:r w:rsidRPr="00B0626C">
        <w:rPr>
          <w:rFonts w:ascii="Times New Roman" w:hAnsi="Times New Roman" w:cs="Times New Roman"/>
          <w:sz w:val="20"/>
          <w:szCs w:val="20"/>
          <w:lang w:val="en-GB"/>
        </w:rPr>
        <w:t>Further, assuming the UE is configured with STxMP, if based on any of the above proposals the UE is required to report a single PHR, it should be discussed which UL scheme to assume for the PH calculation – given that the UL transmission power may be different considering different UL schemes.</w:t>
      </w:r>
      <w:r w:rsidRPr="00B0626C">
        <w:rPr>
          <w:sz w:val="20"/>
          <w:szCs w:val="20"/>
          <w:lang w:val="en-US"/>
        </w:rPr>
        <w:t xml:space="preserve"> </w:t>
      </w:r>
      <w:r w:rsidRPr="00B0626C">
        <w:rPr>
          <w:rFonts w:ascii="Times New Roman" w:hAnsi="Times New Roman" w:cs="Times New Roman"/>
          <w:sz w:val="20"/>
          <w:szCs w:val="20"/>
          <w:lang w:val="en-US"/>
        </w:rPr>
        <w:t>Some potential approaches for the selection of UL scheme in this case may at least include:</w:t>
      </w:r>
    </w:p>
    <w:p w14:paraId="0A1320D6" w14:textId="77777777" w:rsidR="00576B5E" w:rsidRPr="00B0626C" w:rsidRDefault="00576B5E" w:rsidP="00576B5E">
      <w:pPr>
        <w:numPr>
          <w:ilvl w:val="0"/>
          <w:numId w:val="97"/>
        </w:numPr>
        <w:spacing w:after="0"/>
        <w:contextualSpacing/>
        <w:rPr>
          <w:rFonts w:ascii="Times New Roman" w:hAnsi="Times New Roman" w:cs="Times New Roman"/>
          <w:sz w:val="20"/>
          <w:szCs w:val="20"/>
          <w:lang w:val="en-GB" w:eastAsia="zh-CN"/>
        </w:rPr>
      </w:pPr>
      <w:r w:rsidRPr="00B0626C">
        <w:rPr>
          <w:rFonts w:ascii="Times New Roman" w:hAnsi="Times New Roman" w:cs="Times New Roman"/>
          <w:sz w:val="20"/>
          <w:szCs w:val="20"/>
          <w:lang w:val="en-GB" w:eastAsia="zh-CN"/>
        </w:rPr>
        <w:t>The UE may follow the scheme (e.g., SDM, TDM, or single-TRP UL scheme) used for the PHR calculation on the cell where the PHR reporting is triggered.</w:t>
      </w:r>
    </w:p>
    <w:p w14:paraId="1ADF5603" w14:textId="77777777" w:rsidR="00576B5E" w:rsidRPr="00B0626C" w:rsidRDefault="00576B5E" w:rsidP="00576B5E">
      <w:pPr>
        <w:numPr>
          <w:ilvl w:val="0"/>
          <w:numId w:val="97"/>
        </w:numPr>
        <w:spacing w:after="0"/>
        <w:contextualSpacing/>
        <w:rPr>
          <w:rFonts w:ascii="Times New Roman" w:hAnsi="Times New Roman" w:cs="Times New Roman"/>
          <w:sz w:val="20"/>
          <w:szCs w:val="20"/>
          <w:lang w:val="en-GB" w:eastAsia="zh-CN"/>
        </w:rPr>
      </w:pPr>
      <w:r w:rsidRPr="00B0626C">
        <w:rPr>
          <w:rFonts w:ascii="Times New Roman" w:hAnsi="Times New Roman" w:cs="Times New Roman"/>
          <w:sz w:val="20"/>
          <w:szCs w:val="20"/>
          <w:lang w:val="en-GB" w:eastAsia="zh-CN"/>
        </w:rPr>
        <w:t>If the UE reports indication of feasibility to apply STxMP for the CRI/SSBRI pair corresponding to the indicated TCI states, UE may use SDM (or SFN) scheme.</w:t>
      </w:r>
    </w:p>
    <w:p w14:paraId="04F37844" w14:textId="77777777" w:rsidR="00576B5E" w:rsidRPr="00B0626C" w:rsidRDefault="00576B5E" w:rsidP="00576B5E">
      <w:pPr>
        <w:numPr>
          <w:ilvl w:val="0"/>
          <w:numId w:val="97"/>
        </w:numPr>
        <w:spacing w:after="0"/>
        <w:contextualSpacing/>
        <w:rPr>
          <w:rFonts w:ascii="Times New Roman" w:hAnsi="Times New Roman" w:cs="Times New Roman"/>
          <w:sz w:val="20"/>
          <w:szCs w:val="20"/>
          <w:lang w:val="en-GB" w:eastAsia="zh-CN"/>
        </w:rPr>
      </w:pPr>
      <w:r w:rsidRPr="00B0626C">
        <w:rPr>
          <w:rFonts w:ascii="Times New Roman" w:hAnsi="Times New Roman" w:cs="Times New Roman"/>
          <w:sz w:val="20"/>
          <w:szCs w:val="20"/>
          <w:lang w:val="en-GB" w:eastAsia="zh-CN"/>
        </w:rPr>
        <w:lastRenderedPageBreak/>
        <w:t>The UE may be configured which the scheme to use for the given cell.</w:t>
      </w:r>
    </w:p>
    <w:p w14:paraId="0B59825D" w14:textId="77777777" w:rsidR="00576B5E" w:rsidRPr="00B0626C" w:rsidRDefault="00576B5E" w:rsidP="00576B5E">
      <w:pPr>
        <w:rPr>
          <w:rFonts w:ascii="Times New Roman" w:hAnsi="Times New Roman" w:cs="Times New Roman"/>
          <w:sz w:val="20"/>
          <w:szCs w:val="20"/>
          <w:lang w:val="en-GB"/>
        </w:rPr>
      </w:pPr>
    </w:p>
    <w:p w14:paraId="03EAE7B8" w14:textId="7B690B17" w:rsidR="00576B5E" w:rsidRPr="00B0626C" w:rsidRDefault="00576B5E" w:rsidP="00576B5E">
      <w:pPr>
        <w:spacing w:after="0"/>
        <w:rPr>
          <w:rFonts w:ascii="Times New Roman" w:hAnsi="Times New Roman" w:cs="Times New Roman"/>
          <w:b/>
          <w:sz w:val="20"/>
          <w:szCs w:val="20"/>
          <w:lang w:val="en-GB"/>
        </w:rPr>
      </w:pPr>
      <w:r w:rsidRPr="00B0626C">
        <w:rPr>
          <w:rFonts w:ascii="Times New Roman" w:hAnsi="Times New Roman" w:cs="Times New Roman"/>
          <w:b/>
          <w:sz w:val="20"/>
          <w:szCs w:val="20"/>
          <w:lang w:val="en-GB"/>
        </w:rPr>
        <w:t>Proposal</w:t>
      </w:r>
      <w:r w:rsidR="00040BE0" w:rsidRPr="00B0626C">
        <w:rPr>
          <w:rFonts w:ascii="Times New Roman" w:hAnsi="Times New Roman" w:cs="Times New Roman"/>
          <w:b/>
          <w:sz w:val="20"/>
          <w:szCs w:val="20"/>
          <w:lang w:val="en-GB"/>
        </w:rPr>
        <w:t xml:space="preserve"> </w:t>
      </w:r>
      <w:r w:rsidR="00B6421F" w:rsidRPr="00B0626C">
        <w:rPr>
          <w:rFonts w:ascii="Times New Roman" w:hAnsi="Times New Roman" w:cs="Times New Roman"/>
          <w:b/>
          <w:sz w:val="20"/>
          <w:szCs w:val="20"/>
          <w:lang w:val="en-GB"/>
        </w:rPr>
        <w:t>6</w:t>
      </w:r>
      <w:r w:rsidRPr="00B0626C">
        <w:rPr>
          <w:rFonts w:ascii="Times New Roman" w:hAnsi="Times New Roman" w:cs="Times New Roman"/>
          <w:b/>
          <w:sz w:val="20"/>
          <w:szCs w:val="20"/>
          <w:lang w:val="en-GB"/>
        </w:rPr>
        <w:t>: Considering the Rel-18 UL schemes, if the UE is required to report one PH, discuss which UL scheme the UE should assume for the PH calculation considering at least the following options:</w:t>
      </w:r>
    </w:p>
    <w:p w14:paraId="65C822F8" w14:textId="77777777" w:rsidR="00576B5E" w:rsidRPr="00B0626C" w:rsidRDefault="00576B5E" w:rsidP="00576B5E">
      <w:pPr>
        <w:numPr>
          <w:ilvl w:val="0"/>
          <w:numId w:val="97"/>
        </w:numPr>
        <w:spacing w:after="0"/>
        <w:contextualSpacing/>
        <w:rPr>
          <w:rFonts w:ascii="Times New Roman" w:hAnsi="Times New Roman" w:cs="Times New Roman"/>
          <w:b/>
          <w:sz w:val="20"/>
          <w:szCs w:val="20"/>
          <w:lang w:val="en-GB" w:eastAsia="zh-CN"/>
        </w:rPr>
      </w:pPr>
      <w:r w:rsidRPr="00B0626C">
        <w:rPr>
          <w:rFonts w:ascii="Times New Roman" w:hAnsi="Times New Roman" w:cs="Times New Roman"/>
          <w:b/>
          <w:sz w:val="20"/>
          <w:szCs w:val="20"/>
          <w:lang w:val="en-GB" w:eastAsia="zh-CN"/>
        </w:rPr>
        <w:t>The UE follows the scheme used for the PHR calculation on the cell where the PHR reporting is triggered.</w:t>
      </w:r>
    </w:p>
    <w:p w14:paraId="49F2713A" w14:textId="77777777" w:rsidR="00576B5E" w:rsidRPr="00B0626C" w:rsidRDefault="00576B5E" w:rsidP="00576B5E">
      <w:pPr>
        <w:numPr>
          <w:ilvl w:val="0"/>
          <w:numId w:val="97"/>
        </w:numPr>
        <w:spacing w:after="0"/>
        <w:contextualSpacing/>
        <w:rPr>
          <w:rFonts w:ascii="Times New Roman" w:hAnsi="Times New Roman" w:cs="Times New Roman"/>
          <w:b/>
          <w:sz w:val="20"/>
          <w:szCs w:val="20"/>
          <w:lang w:val="en-GB" w:eastAsia="zh-CN"/>
        </w:rPr>
      </w:pPr>
      <w:r w:rsidRPr="00B0626C">
        <w:rPr>
          <w:rFonts w:ascii="Times New Roman" w:hAnsi="Times New Roman" w:cs="Times New Roman"/>
          <w:b/>
          <w:sz w:val="20"/>
          <w:szCs w:val="20"/>
          <w:lang w:val="en-GB" w:eastAsia="zh-CN"/>
        </w:rPr>
        <w:t>If the UE reports indication of feasibility to apply STxMP for the CRI/SSBRI pair corresponding to the indicated TCI states, UE may use SDM (or SFN) scheme.</w:t>
      </w:r>
    </w:p>
    <w:p w14:paraId="74EE9A3B" w14:textId="77777777" w:rsidR="00576B5E" w:rsidRPr="00B0626C" w:rsidRDefault="00576B5E" w:rsidP="00576B5E">
      <w:pPr>
        <w:numPr>
          <w:ilvl w:val="0"/>
          <w:numId w:val="97"/>
        </w:numPr>
        <w:spacing w:after="0"/>
        <w:contextualSpacing/>
        <w:rPr>
          <w:rFonts w:ascii="Times New Roman" w:hAnsi="Times New Roman" w:cs="Times New Roman"/>
          <w:sz w:val="20"/>
          <w:szCs w:val="20"/>
          <w:lang w:val="en-GB" w:eastAsia="zh-CN"/>
        </w:rPr>
      </w:pPr>
      <w:r w:rsidRPr="00B0626C">
        <w:rPr>
          <w:rFonts w:ascii="Times New Roman" w:hAnsi="Times New Roman" w:cs="Times New Roman"/>
          <w:b/>
          <w:sz w:val="20"/>
          <w:szCs w:val="20"/>
          <w:lang w:val="en-GB" w:eastAsia="zh-CN"/>
        </w:rPr>
        <w:t>The UE may be configured which the scheme to use for the given cell.</w:t>
      </w:r>
    </w:p>
    <w:bookmarkEnd w:id="6"/>
    <w:p w14:paraId="1B9D9CC1" w14:textId="77777777" w:rsidR="00576B5E" w:rsidRPr="00B0626C" w:rsidRDefault="00576B5E" w:rsidP="00576B5E">
      <w:pPr>
        <w:jc w:val="both"/>
        <w:rPr>
          <w:rFonts w:ascii="Times New Roman" w:hAnsi="Times New Roman" w:cs="Times New Roman"/>
          <w:sz w:val="20"/>
          <w:szCs w:val="20"/>
          <w:u w:val="single"/>
          <w:lang w:val="en-GB"/>
        </w:rPr>
      </w:pPr>
    </w:p>
    <w:p w14:paraId="07B75564" w14:textId="77777777" w:rsidR="0006258B" w:rsidRDefault="0006258B" w:rsidP="0016108E">
      <w:pPr>
        <w:rPr>
          <w:lang w:val="en-US"/>
        </w:rPr>
      </w:pPr>
    </w:p>
    <w:p w14:paraId="3698CB20" w14:textId="0742BBB7" w:rsidR="009E3D34" w:rsidRPr="0070441F" w:rsidRDefault="009E3D34" w:rsidP="009E3D34">
      <w:pPr>
        <w:pStyle w:val="Heading2"/>
        <w:rPr>
          <w:lang w:val="en-GB"/>
        </w:rPr>
      </w:pPr>
      <w:r w:rsidRPr="0070441F">
        <w:rPr>
          <w:lang w:val="en-GB"/>
        </w:rPr>
        <w:t>Remaining issue</w:t>
      </w:r>
      <w:r w:rsidR="00B0626C">
        <w:rPr>
          <w:lang w:val="en-US"/>
        </w:rPr>
        <w:t>s</w:t>
      </w:r>
      <w:r w:rsidRPr="0070441F">
        <w:rPr>
          <w:lang w:val="en-GB"/>
        </w:rPr>
        <w:t xml:space="preserve"> </w:t>
      </w:r>
      <w:r w:rsidR="00B0626C">
        <w:rPr>
          <w:lang w:val="en-US"/>
        </w:rPr>
        <w:t>on unified TCI framework extension</w:t>
      </w:r>
    </w:p>
    <w:p w14:paraId="21656D1E" w14:textId="77777777" w:rsidR="00085192" w:rsidRPr="00085192" w:rsidRDefault="00085192" w:rsidP="00085192">
      <w:pPr>
        <w:rPr>
          <w:rFonts w:ascii="Times" w:eastAsia="Times New Roman" w:hAnsi="Times" w:cs="Times"/>
          <w:kern w:val="0"/>
          <w:sz w:val="20"/>
          <w:szCs w:val="12"/>
          <w:lang w:val="en-US" w:eastAsia="en-GB"/>
          <w14:ligatures w14:val="none"/>
        </w:rPr>
      </w:pPr>
      <w:r w:rsidRPr="00085192">
        <w:rPr>
          <w:rFonts w:ascii="Times" w:eastAsia="Times New Roman" w:hAnsi="Times" w:cs="Times"/>
          <w:kern w:val="0"/>
          <w:sz w:val="20"/>
          <w:szCs w:val="12"/>
          <w:lang w:val="en-US" w:eastAsia="en-GB"/>
          <w14:ligatures w14:val="none"/>
        </w:rPr>
        <w:t>There are some open questions w.r.t the default behaviour(s) for S-DCI and M-DCI based MTRP operation as follows:</w:t>
      </w:r>
    </w:p>
    <w:p w14:paraId="4B17ECB8" w14:textId="77777777" w:rsidR="00085192" w:rsidRPr="00085192" w:rsidRDefault="00085192" w:rsidP="00085192">
      <w:pPr>
        <w:rPr>
          <w:rFonts w:ascii="Times" w:eastAsia="Times New Roman" w:hAnsi="Times" w:cs="Times"/>
          <w:kern w:val="0"/>
          <w:sz w:val="20"/>
          <w:szCs w:val="12"/>
          <w:lang w:val="en-US" w:eastAsia="en-GB"/>
          <w14:ligatures w14:val="none"/>
        </w:rPr>
      </w:pPr>
      <w:r w:rsidRPr="00085192">
        <w:rPr>
          <w:rFonts w:ascii="Times" w:eastAsia="Times New Roman" w:hAnsi="Times" w:cs="Times"/>
          <w:b/>
          <w:kern w:val="0"/>
          <w:sz w:val="20"/>
          <w:szCs w:val="12"/>
          <w:lang w:val="en-US" w:eastAsia="en-GB"/>
          <w14:ligatures w14:val="none"/>
        </w:rPr>
        <w:t>S-DCI operation: Whether to introduce/define default behaviour for the following cases</w:t>
      </w:r>
    </w:p>
    <w:p w14:paraId="6FE119FF" w14:textId="77777777" w:rsidR="00085192" w:rsidRPr="00085192" w:rsidRDefault="00085192" w:rsidP="00085192">
      <w:pPr>
        <w:rPr>
          <w:rFonts w:ascii="Times" w:eastAsia="Times New Roman" w:hAnsi="Times" w:cs="Times"/>
          <w:kern w:val="0"/>
          <w:sz w:val="20"/>
          <w:szCs w:val="12"/>
          <w:lang w:val="en-US" w:eastAsia="en-GB"/>
          <w14:ligatures w14:val="none"/>
        </w:rPr>
      </w:pPr>
      <w:r w:rsidRPr="00085192">
        <w:rPr>
          <w:rFonts w:ascii="Times" w:eastAsia="Times New Roman" w:hAnsi="Times" w:cs="Times"/>
          <w:i/>
          <w:kern w:val="0"/>
          <w:sz w:val="20"/>
          <w:szCs w:val="12"/>
          <w:lang w:val="en-US" w:eastAsia="en-GB"/>
          <w14:ligatures w14:val="none"/>
        </w:rPr>
        <w:t>-           Case 1: Default behaviour after a TCI state activation command is received and applied before the initial indication of both first and second TCI states if more than one TCI codepoints are activated by the TCI state activation command</w:t>
      </w:r>
    </w:p>
    <w:p w14:paraId="29AF2C98" w14:textId="77777777" w:rsidR="00085192" w:rsidRPr="00085192" w:rsidRDefault="00085192" w:rsidP="00085192">
      <w:pPr>
        <w:rPr>
          <w:rFonts w:ascii="Times" w:eastAsia="Times New Roman" w:hAnsi="Times" w:cs="Times"/>
          <w:kern w:val="0"/>
          <w:sz w:val="20"/>
          <w:szCs w:val="12"/>
          <w:lang w:val="en-US" w:eastAsia="en-GB"/>
          <w14:ligatures w14:val="none"/>
        </w:rPr>
      </w:pPr>
      <w:r w:rsidRPr="00085192">
        <w:rPr>
          <w:rFonts w:ascii="Times" w:eastAsia="Times New Roman" w:hAnsi="Times" w:cs="Times"/>
          <w:kern w:val="0"/>
          <w:sz w:val="20"/>
          <w:szCs w:val="12"/>
          <w:lang w:val="en-GB" w:eastAsia="en-GB"/>
          <w14:ligatures w14:val="none"/>
        </w:rPr>
        <w:t>In this case, we consider that the current Rel-17 default operation can be applied until the UE is indicated the first and second TCI states. It would also complicate the design if the UE would have two indicated TCI states referring to the same SSB identified in the initial access. Thus, we see no need for the spec update.</w:t>
      </w:r>
    </w:p>
    <w:p w14:paraId="404E9EDB" w14:textId="77777777" w:rsidR="00085192" w:rsidRPr="00085192" w:rsidRDefault="00085192" w:rsidP="00085192">
      <w:pPr>
        <w:rPr>
          <w:rFonts w:ascii="Times" w:eastAsia="Times New Roman" w:hAnsi="Times" w:cs="Times"/>
          <w:kern w:val="0"/>
          <w:sz w:val="20"/>
          <w:szCs w:val="12"/>
          <w:lang w:val="en-US" w:eastAsia="en-GB"/>
          <w14:ligatures w14:val="none"/>
        </w:rPr>
      </w:pPr>
      <w:r w:rsidRPr="00085192">
        <w:rPr>
          <w:rFonts w:ascii="Times" w:eastAsia="Times New Roman" w:hAnsi="Times" w:cs="Times"/>
          <w:b/>
          <w:bCs/>
          <w:kern w:val="0"/>
          <w:sz w:val="20"/>
          <w:szCs w:val="12"/>
          <w:lang w:val="en-GB" w:eastAsia="en-GB"/>
          <w14:ligatures w14:val="none"/>
        </w:rPr>
        <w:t xml:space="preserve">Observation 1: Rel-17 default operation can be applied </w:t>
      </w:r>
      <w:r w:rsidRPr="00085192">
        <w:rPr>
          <w:rFonts w:ascii="Times" w:eastAsia="Times New Roman" w:hAnsi="Times" w:cs="Times"/>
          <w:b/>
          <w:kern w:val="0"/>
          <w:sz w:val="20"/>
          <w:szCs w:val="12"/>
          <w:lang w:val="en-US" w:eastAsia="en-GB"/>
          <w14:ligatures w14:val="none"/>
        </w:rPr>
        <w:t>after a TCI state activation command is received and applied before the initial indication of both first and second TCI states if more than one TCI codepoints are activated by the TCI state activation command</w:t>
      </w:r>
      <w:r w:rsidRPr="00085192">
        <w:rPr>
          <w:rFonts w:ascii="Times" w:eastAsia="Times New Roman" w:hAnsi="Times" w:cs="Times"/>
          <w:b/>
          <w:bCs/>
          <w:kern w:val="0"/>
          <w:sz w:val="20"/>
          <w:szCs w:val="12"/>
          <w:lang w:val="en-GB" w:eastAsia="en-GB"/>
          <w14:ligatures w14:val="none"/>
        </w:rPr>
        <w:t>.</w:t>
      </w:r>
    </w:p>
    <w:p w14:paraId="23311705" w14:textId="77777777" w:rsidR="00085192" w:rsidRPr="00085192" w:rsidRDefault="00085192" w:rsidP="00085192">
      <w:pPr>
        <w:rPr>
          <w:rFonts w:ascii="Times" w:eastAsia="Times New Roman" w:hAnsi="Times" w:cs="Times"/>
          <w:kern w:val="0"/>
          <w:sz w:val="20"/>
          <w:szCs w:val="12"/>
          <w:lang w:val="en-US" w:eastAsia="en-GB"/>
          <w14:ligatures w14:val="none"/>
        </w:rPr>
      </w:pPr>
      <w:r w:rsidRPr="00085192">
        <w:rPr>
          <w:rFonts w:ascii="Times" w:eastAsia="Times New Roman" w:hAnsi="Times" w:cs="Times"/>
          <w:i/>
          <w:kern w:val="0"/>
          <w:sz w:val="20"/>
          <w:szCs w:val="12"/>
          <w:lang w:val="en-US" w:eastAsia="en-GB"/>
          <w14:ligatures w14:val="none"/>
        </w:rPr>
        <w:t>-           Case 2: Default behaviour if the RRC configuration for informing which indicated TCI state(s) shall be applied to CORESET/PUCCH/SRS/AP CSI-RS/CG-PUSCH is absent</w:t>
      </w:r>
    </w:p>
    <w:p w14:paraId="2D4CDE07" w14:textId="77777777" w:rsidR="00085192" w:rsidRPr="00085192" w:rsidRDefault="00085192" w:rsidP="00085192">
      <w:pPr>
        <w:rPr>
          <w:rFonts w:ascii="Times" w:eastAsia="Times New Roman" w:hAnsi="Times" w:cs="Times"/>
          <w:kern w:val="0"/>
          <w:sz w:val="20"/>
          <w:szCs w:val="12"/>
          <w:lang w:val="en-US" w:eastAsia="en-GB"/>
          <w14:ligatures w14:val="none"/>
        </w:rPr>
      </w:pPr>
      <w:r w:rsidRPr="00085192">
        <w:rPr>
          <w:rFonts w:ascii="Times" w:eastAsia="Times New Roman" w:hAnsi="Times" w:cs="Times"/>
          <w:kern w:val="0"/>
          <w:sz w:val="20"/>
          <w:szCs w:val="12"/>
          <w:lang w:val="en-GB" w:eastAsia="en-GB"/>
          <w14:ligatures w14:val="none"/>
        </w:rPr>
        <w:t xml:space="preserve">For this case, the network implementation can ensure proper operation via the RRC configuration. Thus, we don’t see need to update the specifications regarding this case. </w:t>
      </w:r>
    </w:p>
    <w:p w14:paraId="78EE89C2" w14:textId="77777777" w:rsidR="00085192" w:rsidRPr="00085192" w:rsidRDefault="00085192" w:rsidP="00085192">
      <w:pPr>
        <w:rPr>
          <w:rFonts w:ascii="Times" w:eastAsia="Times New Roman" w:hAnsi="Times" w:cs="Times"/>
          <w:kern w:val="0"/>
          <w:sz w:val="20"/>
          <w:szCs w:val="12"/>
          <w:lang w:val="en-US" w:eastAsia="en-GB"/>
          <w14:ligatures w14:val="none"/>
        </w:rPr>
      </w:pPr>
      <w:r w:rsidRPr="00085192">
        <w:rPr>
          <w:rFonts w:ascii="Times" w:eastAsia="Times New Roman" w:hAnsi="Times" w:cs="Times"/>
          <w:b/>
          <w:bCs/>
          <w:kern w:val="0"/>
          <w:sz w:val="20"/>
          <w:szCs w:val="12"/>
          <w:lang w:val="en-GB" w:eastAsia="en-GB"/>
          <w14:ligatures w14:val="none"/>
        </w:rPr>
        <w:t>Observation 2: The network implementation can ensure proper operation via the RRC configuration so that no default behaviour is needed to be defined for the case if the RRC configuration for informing which indicated TCI state(s) shall be applied to CORESET/PUCCH/SRS/AP CSI-RS/CG-PUSCH is absent.</w:t>
      </w:r>
    </w:p>
    <w:p w14:paraId="7227C1CC" w14:textId="77777777" w:rsidR="00085192" w:rsidRPr="00085192" w:rsidRDefault="00085192" w:rsidP="00085192">
      <w:pPr>
        <w:rPr>
          <w:rFonts w:ascii="Times" w:eastAsia="Times New Roman" w:hAnsi="Times" w:cs="Times"/>
          <w:kern w:val="0"/>
          <w:sz w:val="20"/>
          <w:szCs w:val="12"/>
          <w:lang w:val="en-US" w:eastAsia="en-GB"/>
          <w14:ligatures w14:val="none"/>
        </w:rPr>
      </w:pPr>
      <w:r w:rsidRPr="00085192">
        <w:rPr>
          <w:rFonts w:ascii="Times" w:eastAsia="Times New Roman" w:hAnsi="Times" w:cs="Times"/>
          <w:i/>
          <w:kern w:val="0"/>
          <w:sz w:val="20"/>
          <w:szCs w:val="12"/>
          <w:lang w:val="en-US" w:eastAsia="en-GB"/>
          <w14:ligatures w14:val="none"/>
        </w:rPr>
        <w:t>-           Case 3: Default behaviour if only the first or second TCI state is indicated to a UE after initial access or RRC reconfiguration with sync and before both first and second TCI states are indicated to the UE</w:t>
      </w:r>
    </w:p>
    <w:p w14:paraId="7A42A5B8" w14:textId="77777777" w:rsidR="00085192" w:rsidRPr="00085192" w:rsidRDefault="00085192" w:rsidP="00085192">
      <w:pPr>
        <w:rPr>
          <w:rFonts w:ascii="Times" w:eastAsia="Times New Roman" w:hAnsi="Times" w:cs="Times"/>
          <w:kern w:val="0"/>
          <w:sz w:val="20"/>
          <w:szCs w:val="12"/>
          <w:lang w:val="en-US" w:eastAsia="en-GB"/>
          <w14:ligatures w14:val="none"/>
        </w:rPr>
      </w:pPr>
      <w:r w:rsidRPr="00085192">
        <w:rPr>
          <w:rFonts w:ascii="Times" w:eastAsia="Times New Roman" w:hAnsi="Times" w:cs="Times"/>
          <w:kern w:val="0"/>
          <w:sz w:val="20"/>
          <w:szCs w:val="12"/>
          <w:lang w:val="en-GB" w:eastAsia="en-GB"/>
          <w14:ligatures w14:val="none"/>
        </w:rPr>
        <w:t>In this case the UE can operate using the first or second indicated TCI state until the UE indicated both. Thus, no need for the specification updates.</w:t>
      </w:r>
    </w:p>
    <w:p w14:paraId="69DC725C" w14:textId="77777777" w:rsidR="00085192" w:rsidRPr="00085192" w:rsidRDefault="00085192" w:rsidP="00085192">
      <w:pPr>
        <w:rPr>
          <w:rFonts w:ascii="Times" w:eastAsia="Times New Roman" w:hAnsi="Times" w:cs="Times"/>
          <w:kern w:val="0"/>
          <w:sz w:val="20"/>
          <w:szCs w:val="12"/>
          <w:lang w:val="en-US" w:eastAsia="en-GB"/>
          <w14:ligatures w14:val="none"/>
        </w:rPr>
      </w:pPr>
      <w:r w:rsidRPr="00085192">
        <w:rPr>
          <w:rFonts w:ascii="Times" w:eastAsia="Times New Roman" w:hAnsi="Times" w:cs="Times"/>
          <w:b/>
          <w:bCs/>
          <w:kern w:val="0"/>
          <w:sz w:val="20"/>
          <w:szCs w:val="12"/>
          <w:lang w:val="en-GB" w:eastAsia="en-GB"/>
          <w14:ligatures w14:val="none"/>
        </w:rPr>
        <w:t>Observation 3: If only the first or second TCI state is indicated to a UE after initial access or RRC reconfiguration with sync and before both first and second TCI states are indicated to the UE, the UE can operate using the first or second indicated TCI state until the UE indicated both. Thus, no need for the specification updates.</w:t>
      </w:r>
    </w:p>
    <w:p w14:paraId="491C30A0" w14:textId="77777777" w:rsidR="00085192" w:rsidRPr="00085192" w:rsidRDefault="00085192" w:rsidP="00085192">
      <w:pPr>
        <w:rPr>
          <w:rFonts w:ascii="Times" w:eastAsia="Times New Roman" w:hAnsi="Times" w:cs="Times"/>
          <w:kern w:val="0"/>
          <w:sz w:val="20"/>
          <w:szCs w:val="12"/>
          <w:lang w:val="en-US" w:eastAsia="en-GB"/>
          <w14:ligatures w14:val="none"/>
        </w:rPr>
      </w:pPr>
      <w:r w:rsidRPr="00085192">
        <w:rPr>
          <w:rFonts w:ascii="Times" w:eastAsia="Times New Roman" w:hAnsi="Times" w:cs="Times"/>
          <w:b/>
          <w:kern w:val="0"/>
          <w:sz w:val="20"/>
          <w:szCs w:val="12"/>
          <w:lang w:val="en-US" w:eastAsia="en-GB"/>
          <w14:ligatures w14:val="none"/>
        </w:rPr>
        <w:t>M-DCI operation: Whether to introduce/define default behaviour for the following cases</w:t>
      </w:r>
    </w:p>
    <w:p w14:paraId="598257F8" w14:textId="77777777" w:rsidR="00085192" w:rsidRPr="00085192" w:rsidRDefault="00085192" w:rsidP="00085192">
      <w:pPr>
        <w:rPr>
          <w:rFonts w:ascii="Times" w:eastAsia="Times New Roman" w:hAnsi="Times" w:cs="Times"/>
          <w:kern w:val="0"/>
          <w:sz w:val="20"/>
          <w:szCs w:val="12"/>
          <w:lang w:val="en-US" w:eastAsia="en-GB"/>
          <w14:ligatures w14:val="none"/>
        </w:rPr>
      </w:pPr>
      <w:r w:rsidRPr="00085192">
        <w:rPr>
          <w:rFonts w:ascii="Times" w:eastAsia="Times New Roman" w:hAnsi="Times" w:cs="Times"/>
          <w:i/>
          <w:kern w:val="0"/>
          <w:sz w:val="20"/>
          <w:szCs w:val="12"/>
          <w:lang w:val="en-US" w:eastAsia="en-GB"/>
          <w14:ligatures w14:val="none"/>
        </w:rPr>
        <w:t>-           Case 1: Default behaviour after a TCI state activation command for coresetPoolIndex value 1 is received and applied and before the initial TCI state indication specific to coresetPoolIndex value 1 if more than one TCI codepoints are activated by the TCI state activation command (e.g., the UE assumes that the first activated TCI code-point is indicated for coresetPoolIndex value 1)</w:t>
      </w:r>
    </w:p>
    <w:p w14:paraId="7875A9DF" w14:textId="77777777" w:rsidR="00085192" w:rsidRPr="00085192" w:rsidRDefault="00085192" w:rsidP="00085192">
      <w:pPr>
        <w:rPr>
          <w:rFonts w:ascii="Times" w:eastAsia="Times New Roman" w:hAnsi="Times" w:cs="Times"/>
          <w:kern w:val="0"/>
          <w:sz w:val="20"/>
          <w:szCs w:val="12"/>
          <w:lang w:val="en-US" w:eastAsia="en-GB"/>
          <w14:ligatures w14:val="none"/>
        </w:rPr>
      </w:pPr>
      <w:r w:rsidRPr="00085192">
        <w:rPr>
          <w:rFonts w:ascii="Times" w:eastAsia="Times New Roman" w:hAnsi="Times" w:cs="Times"/>
          <w:kern w:val="0"/>
          <w:sz w:val="20"/>
          <w:szCs w:val="12"/>
          <w:lang w:val="en-GB" w:eastAsia="en-GB"/>
          <w14:ligatures w14:val="none"/>
        </w:rPr>
        <w:t xml:space="preserve">In this case the network can handle the situation by activating a single codepoint. </w:t>
      </w:r>
    </w:p>
    <w:p w14:paraId="15CB9E85" w14:textId="1FEDB372" w:rsidR="009E3D34" w:rsidRPr="00B0626C" w:rsidRDefault="00085192" w:rsidP="0016108E">
      <w:pPr>
        <w:rPr>
          <w:rFonts w:ascii="Times" w:eastAsia="Times New Roman" w:hAnsi="Times" w:cs="Times"/>
          <w:kern w:val="0"/>
          <w:sz w:val="20"/>
          <w:szCs w:val="12"/>
          <w:lang w:val="en-US" w:eastAsia="en-GB"/>
          <w14:ligatures w14:val="none"/>
        </w:rPr>
      </w:pPr>
      <w:r w:rsidRPr="00085192">
        <w:rPr>
          <w:rFonts w:ascii="Times" w:eastAsia="Times New Roman" w:hAnsi="Times" w:cs="Times"/>
          <w:b/>
          <w:bCs/>
          <w:kern w:val="0"/>
          <w:sz w:val="20"/>
          <w:szCs w:val="12"/>
          <w:lang w:val="en-GB" w:eastAsia="en-GB"/>
          <w14:ligatures w14:val="none"/>
        </w:rPr>
        <w:lastRenderedPageBreak/>
        <w:t>Observation 4: No default behaviour is needed to be defined after a TCI state activation command for coresetPoolIndex value 1 is received and applied and before the initial TCI state indication specific to coresetPoolIndex value 1 if more than one TCI codepoints are activated by the TCI state activation command.</w:t>
      </w:r>
    </w:p>
    <w:p w14:paraId="227A336A" w14:textId="29285E4E" w:rsidR="0016108E" w:rsidRDefault="0016108E" w:rsidP="0016108E">
      <w:pPr>
        <w:pStyle w:val="Heading1"/>
        <w:numPr>
          <w:ilvl w:val="0"/>
          <w:numId w:val="26"/>
        </w:numPr>
        <w:jc w:val="both"/>
        <w:rPr>
          <w:lang w:val="en-US"/>
        </w:rPr>
      </w:pPr>
      <w:bookmarkStart w:id="9" w:name="_Hlk159229419"/>
      <w:r>
        <w:t>Two</w:t>
      </w:r>
      <w:r w:rsidRPr="0016108E">
        <w:rPr>
          <w:lang w:val="en-GB"/>
        </w:rPr>
        <w:t xml:space="preserve"> </w:t>
      </w:r>
      <w:r w:rsidRPr="0016108E">
        <w:t>TAs for multi-DCI</w:t>
      </w:r>
      <w:bookmarkEnd w:id="9"/>
      <w:r w:rsidRPr="0016108E">
        <w:t xml:space="preserve"> </w:t>
      </w:r>
    </w:p>
    <w:p w14:paraId="74BDDFE1" w14:textId="77777777" w:rsidR="00DA22D1" w:rsidRPr="00DA22D1" w:rsidRDefault="00DA22D1" w:rsidP="00DA22D1">
      <w:pPr>
        <w:spacing w:after="0"/>
        <w:jc w:val="both"/>
        <w:rPr>
          <w:rFonts w:ascii="Times New Roman" w:eastAsia="Calibri" w:hAnsi="Times New Roman" w:cs="Times New Roman"/>
          <w:color w:val="000000"/>
          <w:szCs w:val="20"/>
          <w:lang w:val="en-US"/>
        </w:rPr>
      </w:pPr>
    </w:p>
    <w:p w14:paraId="3342C309" w14:textId="3542EADB" w:rsidR="00DA22D1" w:rsidRPr="00DA22D1" w:rsidRDefault="00DA22D1" w:rsidP="00DA22D1">
      <w:pPr>
        <w:keepNext/>
        <w:keepLines/>
        <w:numPr>
          <w:ilvl w:val="1"/>
          <w:numId w:val="105"/>
        </w:numPr>
        <w:tabs>
          <w:tab w:val="num" w:pos="360"/>
        </w:tabs>
        <w:overflowPunct w:val="0"/>
        <w:autoSpaceDE w:val="0"/>
        <w:autoSpaceDN w:val="0"/>
        <w:adjustRightInd w:val="0"/>
        <w:spacing w:before="180" w:after="180" w:line="240" w:lineRule="auto"/>
        <w:ind w:left="576" w:hanging="576"/>
        <w:textAlignment w:val="baseline"/>
        <w:outlineLvl w:val="1"/>
        <w:rPr>
          <w:rFonts w:ascii="Arial" w:eastAsia="Times New Roman" w:hAnsi="Arial" w:cs="Times New Roman"/>
          <w:color w:val="000000"/>
          <w:kern w:val="0"/>
          <w:sz w:val="32"/>
          <w:szCs w:val="20"/>
          <w:lang w:val="en-GB" w:eastAsia="en-GB"/>
          <w14:ligatures w14:val="none"/>
        </w:rPr>
      </w:pPr>
      <w:r w:rsidRPr="00DA22D1">
        <w:rPr>
          <w:rFonts w:ascii="Arial" w:eastAsia="Times New Roman" w:hAnsi="Arial" w:cs="Times New Roman"/>
          <w:kern w:val="0"/>
          <w:sz w:val="32"/>
          <w:szCs w:val="20"/>
          <w:lang w:val="en-GB" w:eastAsia="en-GB"/>
          <w14:ligatures w14:val="none"/>
        </w:rPr>
        <w:t>Consideration in case of new PCI activation and TCI state</w:t>
      </w:r>
      <w:r w:rsidRPr="00DA22D1">
        <w:rPr>
          <w:rFonts w:ascii="Arial" w:eastAsia="Times New Roman" w:hAnsi="Arial" w:cs="Times New Roman"/>
          <w:color w:val="000000"/>
          <w:kern w:val="0"/>
          <w:sz w:val="32"/>
          <w:szCs w:val="20"/>
          <w:lang w:val="en-GB" w:eastAsia="en-GB"/>
          <w14:ligatures w14:val="none"/>
        </w:rPr>
        <w:t xml:space="preserve"> update</w:t>
      </w:r>
    </w:p>
    <w:p w14:paraId="10CD1082" w14:textId="77777777" w:rsidR="00DA22D1" w:rsidRPr="00B0626C" w:rsidRDefault="00DA22D1" w:rsidP="00DA22D1">
      <w:pPr>
        <w:spacing w:after="0"/>
        <w:jc w:val="both"/>
        <w:rPr>
          <w:rFonts w:ascii="Times New Roman" w:eastAsia="Calibri" w:hAnsi="Times New Roman" w:cs="Times New Roman"/>
          <w:color w:val="000000"/>
          <w:sz w:val="20"/>
          <w:szCs w:val="18"/>
          <w:lang w:val="en-US"/>
        </w:rPr>
      </w:pPr>
      <w:r w:rsidRPr="00B0626C">
        <w:rPr>
          <w:rFonts w:ascii="Times New Roman" w:eastAsia="Calibri" w:hAnsi="Times New Roman" w:cs="Times New Roman"/>
          <w:color w:val="000000"/>
          <w:sz w:val="20"/>
          <w:szCs w:val="18"/>
          <w:lang w:val="en-US"/>
        </w:rPr>
        <w:t xml:space="preserve">First, it’s worth noting that the following agreement and conclusion were made in RAN1#114, based on which it’s not possible to trigger a PRACH towards an inactive PCI, i.e., the PCI should be first activated before the PRACH triggering towards that PCI is possible. This implies that TA acquisition and indication to the UE for a newly activated PCI cannot be done before some time period / delay after the activation of PCI becomes valid. </w:t>
      </w:r>
    </w:p>
    <w:p w14:paraId="25FF1362" w14:textId="77777777" w:rsidR="00DA22D1" w:rsidRPr="00B0626C" w:rsidRDefault="00DA22D1" w:rsidP="00DA22D1">
      <w:pPr>
        <w:spacing w:after="0"/>
        <w:jc w:val="both"/>
        <w:rPr>
          <w:rFonts w:ascii="Times New Roman" w:eastAsia="Calibri" w:hAnsi="Times New Roman" w:cs="Times New Roman"/>
          <w:color w:val="000000"/>
          <w:sz w:val="20"/>
          <w:szCs w:val="18"/>
          <w:lang w:val="en-US"/>
        </w:rPr>
      </w:pPr>
    </w:p>
    <w:tbl>
      <w:tblPr>
        <w:tblStyle w:val="TableGrid"/>
        <w:tblW w:w="0" w:type="auto"/>
        <w:tblLook w:val="04A0" w:firstRow="1" w:lastRow="0" w:firstColumn="1" w:lastColumn="0" w:noHBand="0" w:noVBand="1"/>
      </w:tblPr>
      <w:tblGrid>
        <w:gridCol w:w="9629"/>
      </w:tblGrid>
      <w:tr w:rsidR="00DA22D1" w:rsidRPr="00DA22D1" w14:paraId="5F28A62F" w14:textId="77777777">
        <w:tc>
          <w:tcPr>
            <w:tcW w:w="9629" w:type="dxa"/>
          </w:tcPr>
          <w:p w14:paraId="45976D5E" w14:textId="77777777" w:rsidR="00DA22D1" w:rsidRPr="00DA22D1" w:rsidRDefault="00DA22D1" w:rsidP="00DA22D1">
            <w:pPr>
              <w:spacing w:after="0" w:line="240" w:lineRule="auto"/>
              <w:rPr>
                <w:rFonts w:ascii="Times New Roman" w:eastAsia="Times New Roman" w:hAnsi="Times New Roman" w:cs="Times New Roman"/>
                <w:b/>
                <w:bCs/>
                <w:kern w:val="0"/>
                <w:sz w:val="20"/>
                <w:szCs w:val="20"/>
                <w:lang w:val="en-US" w:eastAsia="fr-FR"/>
                <w14:ligatures w14:val="none"/>
              </w:rPr>
            </w:pPr>
            <w:r w:rsidRPr="00DA22D1">
              <w:rPr>
                <w:rFonts w:ascii="Times" w:eastAsia="+mn-ea" w:hAnsi="Times" w:cs="+mn-cs"/>
                <w:b/>
                <w:bCs/>
                <w:color w:val="001135"/>
                <w:kern w:val="24"/>
                <w:sz w:val="20"/>
                <w:szCs w:val="20"/>
                <w:highlight w:val="green"/>
                <w:lang w:val="en-GB" w:eastAsia="fr-FR"/>
                <w14:ligatures w14:val="none"/>
              </w:rPr>
              <w:t>Agreement</w:t>
            </w:r>
          </w:p>
          <w:p w14:paraId="5D4B9606" w14:textId="77777777" w:rsidR="00DA22D1" w:rsidRPr="00DA22D1" w:rsidRDefault="00DA22D1" w:rsidP="00DA22D1">
            <w:pPr>
              <w:spacing w:after="0" w:line="240" w:lineRule="auto"/>
              <w:rPr>
                <w:rFonts w:ascii="Times New Roman" w:eastAsia="Times New Roman" w:hAnsi="Times New Roman" w:cs="Times New Roman"/>
                <w:kern w:val="0"/>
                <w:sz w:val="20"/>
                <w:szCs w:val="20"/>
                <w:lang w:val="en-US" w:eastAsia="fr-FR"/>
                <w14:ligatures w14:val="none"/>
              </w:rPr>
            </w:pPr>
            <w:r w:rsidRPr="00DA22D1">
              <w:rPr>
                <w:rFonts w:ascii="Times" w:eastAsia="+mn-ea" w:hAnsi="Times" w:cs="+mn-cs"/>
                <w:color w:val="001135"/>
                <w:kern w:val="24"/>
                <w:sz w:val="20"/>
                <w:szCs w:val="20"/>
                <w:lang w:val="en-US" w:eastAsia="fr-FR"/>
                <w14:ligatures w14:val="none"/>
              </w:rPr>
              <w:t>For inter-cell multi-DCI based Multi-TRP operation with two TA enhancement, support indication of additionalPCI in the PDCCH order</w:t>
            </w:r>
          </w:p>
          <w:p w14:paraId="37C74D15" w14:textId="77777777" w:rsidR="00DA22D1" w:rsidRPr="00DA22D1" w:rsidRDefault="00DA22D1" w:rsidP="00DA22D1">
            <w:pPr>
              <w:numPr>
                <w:ilvl w:val="0"/>
                <w:numId w:val="126"/>
              </w:numPr>
              <w:spacing w:after="0" w:line="240" w:lineRule="auto"/>
              <w:contextualSpacing/>
              <w:jc w:val="both"/>
              <w:rPr>
                <w:rFonts w:ascii="Times New Roman" w:eastAsia="Times New Roman" w:hAnsi="Times New Roman" w:cs="Times New Roman"/>
                <w:kern w:val="0"/>
                <w:sz w:val="20"/>
                <w:szCs w:val="20"/>
                <w:lang w:val="en-US" w:eastAsia="fr-FR"/>
                <w14:ligatures w14:val="none"/>
              </w:rPr>
            </w:pPr>
            <w:r w:rsidRPr="00DA22D1">
              <w:rPr>
                <w:rFonts w:ascii="Times" w:eastAsia="+mn-ea" w:hAnsi="Times" w:cs="+mn-cs"/>
                <w:color w:val="001135"/>
                <w:kern w:val="24"/>
                <w:sz w:val="20"/>
                <w:szCs w:val="20"/>
                <w:lang w:val="en-US" w:eastAsia="fr-FR"/>
                <w14:ligatures w14:val="none"/>
              </w:rPr>
              <w:t xml:space="preserve"> as baseline capability: support PRACH triggering towards servingCell PCI and or active additionalPCI.  </w:t>
            </w:r>
          </w:p>
          <w:p w14:paraId="73E4DD7E" w14:textId="77777777" w:rsidR="00DA22D1" w:rsidRPr="00DA22D1" w:rsidRDefault="00DA22D1" w:rsidP="00DA22D1">
            <w:pPr>
              <w:spacing w:after="0"/>
              <w:jc w:val="both"/>
              <w:rPr>
                <w:rFonts w:ascii="Times New Roman" w:eastAsia="Calibri" w:hAnsi="Times New Roman" w:cs="Times New Roman"/>
                <w:color w:val="000000"/>
                <w:szCs w:val="20"/>
                <w:lang w:val="en-US"/>
              </w:rPr>
            </w:pPr>
          </w:p>
          <w:p w14:paraId="2E1213D3" w14:textId="77777777" w:rsidR="00DA22D1" w:rsidRPr="00DA22D1" w:rsidRDefault="00DA22D1" w:rsidP="00DA22D1">
            <w:pPr>
              <w:spacing w:after="0" w:line="240" w:lineRule="auto"/>
              <w:rPr>
                <w:rFonts w:ascii="Times New Roman" w:eastAsia="Times New Roman" w:hAnsi="Times New Roman" w:cs="Times New Roman"/>
                <w:b/>
                <w:bCs/>
                <w:color w:val="000000"/>
                <w:kern w:val="0"/>
                <w:sz w:val="20"/>
                <w:szCs w:val="20"/>
                <w:lang w:val="en-US" w:eastAsia="fr-FR"/>
                <w14:ligatures w14:val="none"/>
              </w:rPr>
            </w:pPr>
            <w:r w:rsidRPr="00DA22D1">
              <w:rPr>
                <w:rFonts w:ascii="Times" w:eastAsia="Batang" w:hAnsi="Times" w:cs="Times New Roman"/>
                <w:b/>
                <w:bCs/>
                <w:color w:val="000000"/>
                <w:kern w:val="24"/>
                <w:sz w:val="20"/>
                <w:szCs w:val="20"/>
                <w:lang w:val="en-GB" w:eastAsia="fr-FR"/>
                <w14:ligatures w14:val="none"/>
              </w:rPr>
              <w:t>Conclusion</w:t>
            </w:r>
          </w:p>
          <w:p w14:paraId="068F529C" w14:textId="77777777" w:rsidR="00DA22D1" w:rsidRPr="00DA22D1" w:rsidRDefault="00DA22D1" w:rsidP="00DA22D1">
            <w:pPr>
              <w:spacing w:after="0" w:line="240" w:lineRule="auto"/>
              <w:rPr>
                <w:rFonts w:ascii="Times New Roman" w:eastAsia="Times New Roman" w:hAnsi="Times New Roman" w:cs="Times New Roman"/>
                <w:color w:val="000000"/>
                <w:kern w:val="0"/>
                <w:sz w:val="20"/>
                <w:szCs w:val="20"/>
                <w:lang w:val="en-US" w:eastAsia="fr-FR"/>
                <w14:ligatures w14:val="none"/>
              </w:rPr>
            </w:pPr>
            <w:r w:rsidRPr="00DA22D1">
              <w:rPr>
                <w:rFonts w:ascii="Times" w:eastAsia="SimSun" w:hAnsi="Times" w:cs="+mn-cs"/>
                <w:color w:val="000000"/>
                <w:kern w:val="24"/>
                <w:sz w:val="20"/>
                <w:szCs w:val="20"/>
                <w:lang w:val="en-US" w:eastAsia="fr-FR"/>
                <w14:ligatures w14:val="none"/>
              </w:rPr>
              <w:t>For inter-cell multi-DCI based Multi-TRP operation with two TA enhancement, no consensus on introducing the following optional UE capability:</w:t>
            </w:r>
          </w:p>
          <w:p w14:paraId="4360CCB0" w14:textId="77777777" w:rsidR="00DA22D1" w:rsidRPr="00DA22D1" w:rsidRDefault="00DA22D1" w:rsidP="00DA22D1">
            <w:pPr>
              <w:spacing w:after="0" w:line="240" w:lineRule="auto"/>
              <w:rPr>
                <w:rFonts w:ascii="Times New Roman" w:eastAsia="Times New Roman" w:hAnsi="Times New Roman" w:cs="Times New Roman"/>
                <w:color w:val="000000"/>
                <w:kern w:val="0"/>
                <w:sz w:val="20"/>
                <w:szCs w:val="20"/>
                <w:lang w:val="en-US" w:eastAsia="fr-FR"/>
                <w14:ligatures w14:val="none"/>
              </w:rPr>
            </w:pPr>
            <w:r w:rsidRPr="00DA22D1">
              <w:rPr>
                <w:rFonts w:ascii="Times" w:eastAsia="SimSun" w:hAnsi="Times" w:cs="+mn-cs"/>
                <w:color w:val="000000"/>
                <w:kern w:val="24"/>
                <w:sz w:val="20"/>
                <w:szCs w:val="20"/>
                <w:lang w:val="en-US" w:eastAsia="fr-FR"/>
                <w14:ligatures w14:val="none"/>
              </w:rPr>
              <w:t>optional UE capability: support PRACH triggering towards servingCell PCI, active additionalPCI, or up to 1 inactive additionalPCI</w:t>
            </w:r>
          </w:p>
          <w:p w14:paraId="7399679B" w14:textId="77777777" w:rsidR="00DA22D1" w:rsidRPr="00DA22D1" w:rsidRDefault="00DA22D1" w:rsidP="00DA22D1">
            <w:pPr>
              <w:spacing w:after="0"/>
              <w:jc w:val="both"/>
              <w:rPr>
                <w:rFonts w:ascii="Times New Roman" w:eastAsia="Calibri" w:hAnsi="Times New Roman" w:cs="Times New Roman"/>
                <w:color w:val="000000"/>
                <w:szCs w:val="20"/>
                <w:lang w:val="en-US"/>
              </w:rPr>
            </w:pPr>
          </w:p>
        </w:tc>
      </w:tr>
    </w:tbl>
    <w:p w14:paraId="357C4319" w14:textId="77777777" w:rsidR="00DA22D1" w:rsidRPr="00DA22D1" w:rsidRDefault="00DA22D1" w:rsidP="00DA22D1">
      <w:pPr>
        <w:spacing w:after="0"/>
        <w:jc w:val="both"/>
        <w:rPr>
          <w:rFonts w:ascii="Times New Roman" w:eastAsia="Calibri" w:hAnsi="Times New Roman" w:cs="Times New Roman"/>
          <w:color w:val="000000"/>
          <w:szCs w:val="20"/>
          <w:lang w:val="en-US"/>
        </w:rPr>
      </w:pPr>
    </w:p>
    <w:p w14:paraId="7B26F0BE" w14:textId="12628B64" w:rsidR="00DA22D1" w:rsidRPr="00B0626C" w:rsidRDefault="00DA22D1" w:rsidP="00DA22D1">
      <w:pPr>
        <w:spacing w:after="0"/>
        <w:jc w:val="both"/>
        <w:rPr>
          <w:rFonts w:ascii="Times New Roman" w:eastAsia="Calibri" w:hAnsi="Times New Roman" w:cs="Times New Roman"/>
          <w:b/>
          <w:color w:val="000000"/>
          <w:sz w:val="20"/>
          <w:szCs w:val="18"/>
          <w:lang w:val="en-US"/>
        </w:rPr>
      </w:pPr>
      <w:r w:rsidRPr="00B0626C">
        <w:rPr>
          <w:rFonts w:ascii="Times New Roman" w:eastAsia="Calibri" w:hAnsi="Times New Roman" w:cs="Times New Roman"/>
          <w:b/>
          <w:color w:val="000000"/>
          <w:sz w:val="20"/>
          <w:szCs w:val="18"/>
          <w:lang w:val="en-US"/>
        </w:rPr>
        <w:t xml:space="preserve">Observation </w:t>
      </w:r>
      <w:r w:rsidR="00B0626C">
        <w:rPr>
          <w:rFonts w:ascii="Times New Roman" w:eastAsia="Calibri" w:hAnsi="Times New Roman" w:cs="Times New Roman"/>
          <w:b/>
          <w:bCs/>
          <w:color w:val="000000"/>
          <w:sz w:val="20"/>
          <w:szCs w:val="18"/>
          <w:lang w:val="en-US"/>
        </w:rPr>
        <w:t>5</w:t>
      </w:r>
      <w:r w:rsidRPr="00B0626C">
        <w:rPr>
          <w:rFonts w:ascii="Times New Roman" w:eastAsia="Calibri" w:hAnsi="Times New Roman" w:cs="Times New Roman"/>
          <w:b/>
          <w:color w:val="000000"/>
          <w:sz w:val="20"/>
          <w:szCs w:val="18"/>
          <w:lang w:val="en-US"/>
        </w:rPr>
        <w:t>: Given that PRACH triggering towards a PCI is not possible before the PCI is activated (since PRACH triggering towards an inactive PCI is not agreed), TA acquisition and indication corresponding to a newly activated PCI cannot be done before some time period after the activation of PCI becomes valid.</w:t>
      </w:r>
    </w:p>
    <w:p w14:paraId="1FEEA0FC" w14:textId="77777777" w:rsidR="00DA22D1" w:rsidRPr="00B0626C" w:rsidRDefault="00DA22D1" w:rsidP="00DA22D1">
      <w:pPr>
        <w:spacing w:after="0"/>
        <w:jc w:val="both"/>
        <w:rPr>
          <w:rFonts w:ascii="Times New Roman" w:eastAsia="Calibri" w:hAnsi="Times New Roman" w:cs="Times New Roman"/>
          <w:color w:val="000000"/>
          <w:sz w:val="20"/>
          <w:szCs w:val="18"/>
          <w:lang w:val="en-US"/>
        </w:rPr>
      </w:pPr>
    </w:p>
    <w:p w14:paraId="20A2B60C" w14:textId="2A1B2A1E" w:rsidR="00DA22D1" w:rsidRPr="00B0626C" w:rsidRDefault="00DA22D1" w:rsidP="00DA22D1">
      <w:pPr>
        <w:spacing w:after="0"/>
        <w:jc w:val="both"/>
        <w:rPr>
          <w:rFonts w:ascii="Times New Roman" w:eastAsia="Calibri" w:hAnsi="Times New Roman" w:cs="Times New Roman"/>
          <w:color w:val="000000"/>
          <w:sz w:val="20"/>
          <w:szCs w:val="18"/>
          <w:lang w:val="en-US"/>
        </w:rPr>
      </w:pPr>
      <w:r w:rsidRPr="00B0626C">
        <w:rPr>
          <w:rFonts w:ascii="Times New Roman" w:eastAsia="Calibri" w:hAnsi="Times New Roman" w:cs="Times New Roman"/>
          <w:color w:val="000000"/>
          <w:sz w:val="20"/>
          <w:szCs w:val="18"/>
          <w:lang w:val="en-US"/>
        </w:rPr>
        <w:t xml:space="preserve">In case of update/switch of TCI state, such as a new indicated TCI state or new activated TCI state which is associated with a new PCI, the UE behavior regarding corresponding (configured) UL transmissions, and more generally regarding UL synchronization, should be clearly defined during the transition period before this TCI state becomes applicable as well as after it becomes applicable and depending on whether the UE has received corresponding TA indication or not. An illustration of these aspects is provided in Figure </w:t>
      </w:r>
      <w:r w:rsidR="00760427" w:rsidRPr="00B0626C">
        <w:rPr>
          <w:rFonts w:ascii="Times New Roman" w:eastAsia="Calibri" w:hAnsi="Times New Roman" w:cs="Times New Roman"/>
          <w:color w:val="000000"/>
          <w:sz w:val="20"/>
          <w:szCs w:val="18"/>
          <w:lang w:val="en-US"/>
        </w:rPr>
        <w:t>1</w:t>
      </w:r>
      <w:r w:rsidRPr="00B0626C">
        <w:rPr>
          <w:rFonts w:ascii="Times New Roman" w:eastAsia="Calibri" w:hAnsi="Times New Roman" w:cs="Times New Roman"/>
          <w:color w:val="000000"/>
          <w:sz w:val="20"/>
          <w:szCs w:val="18"/>
          <w:lang w:val="en-US"/>
        </w:rPr>
        <w:t xml:space="preserve">. </w:t>
      </w:r>
    </w:p>
    <w:p w14:paraId="1D2E9D50" w14:textId="77777777" w:rsidR="00DA22D1" w:rsidRPr="00DA22D1" w:rsidRDefault="00DA22D1" w:rsidP="00DA22D1">
      <w:pPr>
        <w:spacing w:after="0"/>
        <w:jc w:val="both"/>
        <w:rPr>
          <w:rFonts w:ascii="Times New Roman" w:eastAsia="Calibri" w:hAnsi="Times New Roman" w:cs="Times New Roman"/>
          <w:b/>
          <w:color w:val="000000"/>
          <w:szCs w:val="20"/>
          <w:lang w:val="en-US"/>
        </w:rPr>
      </w:pPr>
    </w:p>
    <w:p w14:paraId="2055CD52" w14:textId="77777777" w:rsidR="00DA22D1" w:rsidRPr="00DA22D1" w:rsidRDefault="00DA22D1" w:rsidP="00DA22D1">
      <w:pPr>
        <w:spacing w:after="0"/>
        <w:jc w:val="center"/>
        <w:rPr>
          <w:rFonts w:ascii="Times New Roman" w:eastAsia="Calibri" w:hAnsi="Times New Roman" w:cs="Times New Roman"/>
          <w:b/>
          <w:color w:val="000000"/>
          <w:szCs w:val="20"/>
          <w:lang w:val="en-US"/>
        </w:rPr>
      </w:pPr>
      <w:r w:rsidRPr="00DA22D1">
        <w:rPr>
          <w:rFonts w:ascii="Times New Roman" w:eastAsia="Calibri" w:hAnsi="Times New Roman" w:cs="Times New Roman"/>
          <w:b/>
          <w:noProof/>
          <w:color w:val="000000"/>
          <w:szCs w:val="20"/>
          <w:lang w:val="en-US"/>
        </w:rPr>
        <w:drawing>
          <wp:inline distT="0" distB="0" distL="0" distR="0" wp14:anchorId="18A5FA57" wp14:editId="4860A114">
            <wp:extent cx="6418530" cy="2755555"/>
            <wp:effectExtent l="0" t="0" r="0" b="0"/>
            <wp:docPr id="1"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 shot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38392" cy="2764082"/>
                    </a:xfrm>
                    <a:prstGeom prst="rect">
                      <a:avLst/>
                    </a:prstGeom>
                    <a:noFill/>
                  </pic:spPr>
                </pic:pic>
              </a:graphicData>
            </a:graphic>
          </wp:inline>
        </w:drawing>
      </w:r>
    </w:p>
    <w:p w14:paraId="16B292AA" w14:textId="6DCF39FD" w:rsidR="00DA22D1" w:rsidRPr="00DA22D1" w:rsidRDefault="00DA22D1" w:rsidP="00DA22D1">
      <w:pPr>
        <w:overflowPunct w:val="0"/>
        <w:spacing w:after="0"/>
        <w:jc w:val="center"/>
        <w:rPr>
          <w:rFonts w:ascii="Times New Roman" w:eastAsia="Calibri" w:hAnsi="Times New Roman" w:cs="Times New Roman"/>
          <w:sz w:val="20"/>
          <w:szCs w:val="18"/>
          <w:lang w:val="en-US"/>
        </w:rPr>
      </w:pPr>
      <w:r w:rsidRPr="00DA22D1">
        <w:rPr>
          <w:rFonts w:ascii="Times New Roman" w:eastAsia="Calibri" w:hAnsi="Times New Roman" w:cs="Times New Roman"/>
          <w:sz w:val="20"/>
          <w:szCs w:val="18"/>
          <w:lang w:val="en-US"/>
        </w:rPr>
        <w:lastRenderedPageBreak/>
        <w:t xml:space="preserve">Figure </w:t>
      </w:r>
      <w:r w:rsidR="00760427">
        <w:rPr>
          <w:rFonts w:ascii="Times New Roman" w:eastAsia="Calibri" w:hAnsi="Times New Roman" w:cs="Times New Roman"/>
          <w:sz w:val="20"/>
          <w:szCs w:val="18"/>
          <w:lang w:val="en-US"/>
        </w:rPr>
        <w:t>1</w:t>
      </w:r>
      <w:r w:rsidRPr="00DA22D1">
        <w:rPr>
          <w:rFonts w:ascii="Times New Roman" w:eastAsia="Calibri" w:hAnsi="Times New Roman" w:cs="Times New Roman"/>
          <w:sz w:val="20"/>
          <w:szCs w:val="18"/>
          <w:lang w:val="en-US"/>
        </w:rPr>
        <w:t xml:space="preserve">: Illustration of switching between intra-cell and inter-cell M-TRP and the issue(s) from TA applicability perspective before/after TCI state switch and PCI activation becomes applicable. </w:t>
      </w:r>
    </w:p>
    <w:p w14:paraId="5BB14F5C" w14:textId="77777777" w:rsidR="00DA22D1" w:rsidRPr="00DA22D1" w:rsidRDefault="00DA22D1" w:rsidP="00DA22D1">
      <w:pPr>
        <w:spacing w:after="0"/>
        <w:jc w:val="both"/>
        <w:rPr>
          <w:rFonts w:ascii="Times New Roman" w:eastAsia="Calibri" w:hAnsi="Times New Roman" w:cs="Times New Roman"/>
          <w:b/>
          <w:color w:val="000000"/>
          <w:szCs w:val="20"/>
          <w:lang w:val="en-US"/>
        </w:rPr>
      </w:pPr>
    </w:p>
    <w:p w14:paraId="3C3E60D4" w14:textId="77777777" w:rsidR="00DA22D1" w:rsidRPr="00DA22D1" w:rsidRDefault="00DA22D1" w:rsidP="00DA22D1">
      <w:pPr>
        <w:spacing w:after="0"/>
        <w:jc w:val="both"/>
        <w:rPr>
          <w:rFonts w:ascii="Times New Roman" w:eastAsia="Calibri" w:hAnsi="Times New Roman" w:cs="Times New Roman"/>
          <w:color w:val="000000"/>
          <w:szCs w:val="20"/>
          <w:lang w:val="en-US"/>
        </w:rPr>
      </w:pPr>
    </w:p>
    <w:p w14:paraId="401567C7" w14:textId="77777777" w:rsidR="00DA22D1" w:rsidRPr="00B0626C" w:rsidRDefault="00DA22D1" w:rsidP="00DA22D1">
      <w:pPr>
        <w:spacing w:after="0"/>
        <w:jc w:val="both"/>
        <w:rPr>
          <w:rFonts w:ascii="Times New Roman" w:eastAsia="Calibri" w:hAnsi="Times New Roman" w:cs="Times New Roman"/>
          <w:color w:val="000000"/>
          <w:sz w:val="20"/>
          <w:szCs w:val="18"/>
          <w:lang w:val="en-US"/>
        </w:rPr>
      </w:pPr>
      <w:r w:rsidRPr="00B0626C">
        <w:rPr>
          <w:rFonts w:ascii="Times New Roman" w:eastAsia="Calibri" w:hAnsi="Times New Roman" w:cs="Times New Roman"/>
          <w:color w:val="000000"/>
          <w:sz w:val="20"/>
          <w:szCs w:val="18"/>
          <w:lang w:val="en-US"/>
        </w:rPr>
        <w:t xml:space="preserve">Assuming we have PCI#0 and TAG#0 (i.e., TRP#0) and TAG#1 (i.e., TRP#1), and the gNB activates PCI#1 which then corresponds to TAG#1 (i.e., TRP #2). After the gNB decides and indicates PCI#1 activation through TCI state(s) update via MAC CE, the UE behavior with respect to the UL transmissions corresponding to TAG#1 would need to be clarified from TA applicability perspective. </w:t>
      </w:r>
    </w:p>
    <w:p w14:paraId="103B1111" w14:textId="77777777" w:rsidR="00DA22D1" w:rsidRPr="00B0626C" w:rsidRDefault="00DA22D1" w:rsidP="00DA22D1">
      <w:pPr>
        <w:spacing w:after="0"/>
        <w:jc w:val="both"/>
        <w:rPr>
          <w:rFonts w:ascii="Times New Roman" w:eastAsia="Calibri" w:hAnsi="Times New Roman" w:cs="Times New Roman"/>
          <w:color w:val="000000"/>
          <w:sz w:val="20"/>
          <w:szCs w:val="18"/>
          <w:lang w:val="en-US"/>
        </w:rPr>
      </w:pPr>
    </w:p>
    <w:p w14:paraId="450A6F80" w14:textId="77777777" w:rsidR="00DA22D1" w:rsidRPr="00B0626C" w:rsidRDefault="00DA22D1" w:rsidP="00DA22D1">
      <w:pPr>
        <w:spacing w:after="0"/>
        <w:jc w:val="both"/>
        <w:rPr>
          <w:rFonts w:ascii="Times New Roman" w:eastAsia="Calibri" w:hAnsi="Times New Roman" w:cs="Times New Roman"/>
          <w:color w:val="000000"/>
          <w:sz w:val="20"/>
          <w:szCs w:val="18"/>
          <w:lang w:val="en-US"/>
        </w:rPr>
      </w:pPr>
      <w:r w:rsidRPr="00B0626C">
        <w:rPr>
          <w:rFonts w:ascii="Times New Roman" w:eastAsia="Calibri" w:hAnsi="Times New Roman" w:cs="Times New Roman"/>
          <w:color w:val="000000"/>
          <w:sz w:val="20"/>
          <w:szCs w:val="18"/>
          <w:lang w:val="en-US"/>
        </w:rPr>
        <w:t xml:space="preserve">Also, even after a new indicated TCI state which corresponds to the newly activated PCI#1 becomes applicable, if the UE hasn’t yet received TA update (or determined a TA adjustment), it should be clarified which TA loop, i.e., which TAG, the UE should use (if any), for corresponding UL transmissions. Or even if the UE should not be allowed to transmit these UL transmissions until receiving TA indication for TAG#1. Note that for TA indication, PRACH triggering towards PCI#1 would be first needed, however, as explained above, such triggering is not possible before the activation of PCI#1 becomes valid. In addition to the delay that this would incur, additional delay may be there due to possible detection errors by the UE of the TA indication sent by the gNB via RAR.  </w:t>
      </w:r>
    </w:p>
    <w:p w14:paraId="3C644F6D" w14:textId="77777777" w:rsidR="00DA22D1" w:rsidRPr="00B0626C" w:rsidRDefault="00DA22D1" w:rsidP="00DA22D1">
      <w:pPr>
        <w:spacing w:after="0"/>
        <w:jc w:val="both"/>
        <w:rPr>
          <w:rFonts w:ascii="Times New Roman" w:eastAsia="Calibri" w:hAnsi="Times New Roman" w:cs="Times New Roman"/>
          <w:color w:val="000000"/>
          <w:sz w:val="20"/>
          <w:szCs w:val="18"/>
          <w:lang w:val="en-US"/>
        </w:rPr>
      </w:pPr>
    </w:p>
    <w:p w14:paraId="6F47DED6" w14:textId="77777777" w:rsidR="00DA22D1" w:rsidRPr="00B0626C" w:rsidRDefault="00DA22D1" w:rsidP="00DA22D1">
      <w:pPr>
        <w:spacing w:after="0"/>
        <w:jc w:val="both"/>
        <w:rPr>
          <w:rFonts w:ascii="Times New Roman" w:eastAsia="Calibri" w:hAnsi="Times New Roman" w:cs="Times New Roman"/>
          <w:color w:val="000000"/>
          <w:sz w:val="20"/>
          <w:szCs w:val="18"/>
          <w:lang w:val="en-US"/>
        </w:rPr>
      </w:pPr>
      <w:r w:rsidRPr="00B0626C">
        <w:rPr>
          <w:rFonts w:ascii="Times New Roman" w:eastAsia="Calibri" w:hAnsi="Times New Roman" w:cs="Times New Roman"/>
          <w:color w:val="000000"/>
          <w:sz w:val="20"/>
          <w:szCs w:val="18"/>
          <w:lang w:val="en-US"/>
        </w:rPr>
        <w:t>We see that at least one of the following UE behaviors could be supported/configured to address and clarify the above:</w:t>
      </w:r>
    </w:p>
    <w:p w14:paraId="333CBA91" w14:textId="77777777" w:rsidR="00DA22D1" w:rsidRPr="00B0626C" w:rsidRDefault="00DA22D1" w:rsidP="00DA22D1">
      <w:pPr>
        <w:numPr>
          <w:ilvl w:val="0"/>
          <w:numId w:val="124"/>
        </w:numPr>
        <w:spacing w:after="0"/>
        <w:contextualSpacing/>
        <w:jc w:val="both"/>
        <w:rPr>
          <w:rFonts w:ascii="Times New Roman" w:eastAsia="Calibri" w:hAnsi="Times New Roman" w:cs="Times New Roman"/>
          <w:color w:val="000000"/>
          <w:sz w:val="20"/>
          <w:szCs w:val="18"/>
          <w:lang w:val="en-US"/>
        </w:rPr>
      </w:pPr>
      <w:r w:rsidRPr="00B0626C">
        <w:rPr>
          <w:rFonts w:ascii="Times New Roman" w:eastAsia="Calibri" w:hAnsi="Times New Roman" w:cs="Times New Roman"/>
          <w:color w:val="000000"/>
          <w:sz w:val="20"/>
          <w:szCs w:val="18"/>
          <w:lang w:val="en-US"/>
        </w:rPr>
        <w:t>Option 1: UE should refrain from transmitting the UL transmissions.</w:t>
      </w:r>
    </w:p>
    <w:p w14:paraId="3BCE2C36" w14:textId="77777777" w:rsidR="00DA22D1" w:rsidRPr="00B0626C" w:rsidRDefault="00DA22D1" w:rsidP="00DA22D1">
      <w:pPr>
        <w:numPr>
          <w:ilvl w:val="0"/>
          <w:numId w:val="124"/>
        </w:numPr>
        <w:spacing w:after="0"/>
        <w:contextualSpacing/>
        <w:jc w:val="both"/>
        <w:rPr>
          <w:rFonts w:ascii="Times New Roman" w:eastAsia="Calibri" w:hAnsi="Times New Roman" w:cs="Times New Roman"/>
          <w:color w:val="000000"/>
          <w:sz w:val="20"/>
          <w:szCs w:val="18"/>
          <w:lang w:val="en-US"/>
        </w:rPr>
      </w:pPr>
      <w:r w:rsidRPr="00B0626C">
        <w:rPr>
          <w:rFonts w:ascii="Times New Roman" w:eastAsia="Calibri" w:hAnsi="Times New Roman" w:cs="Times New Roman"/>
          <w:color w:val="000000"/>
          <w:sz w:val="20"/>
          <w:szCs w:val="18"/>
          <w:lang w:val="en-US"/>
        </w:rPr>
        <w:t xml:space="preserve">Option 2: UE uses the latest TA value/update available of the TAG. </w:t>
      </w:r>
    </w:p>
    <w:p w14:paraId="6F82DDCB" w14:textId="77777777" w:rsidR="00DA22D1" w:rsidRPr="00B0626C" w:rsidRDefault="00DA22D1" w:rsidP="00DA22D1">
      <w:pPr>
        <w:numPr>
          <w:ilvl w:val="1"/>
          <w:numId w:val="124"/>
        </w:numPr>
        <w:spacing w:after="0"/>
        <w:contextualSpacing/>
        <w:jc w:val="both"/>
        <w:rPr>
          <w:rFonts w:ascii="Times New Roman" w:eastAsia="Calibri" w:hAnsi="Times New Roman" w:cs="Times New Roman"/>
          <w:color w:val="000000"/>
          <w:sz w:val="20"/>
          <w:szCs w:val="18"/>
          <w:lang w:val="en-US"/>
        </w:rPr>
      </w:pPr>
      <w:r w:rsidRPr="00B0626C">
        <w:rPr>
          <w:rFonts w:ascii="Times New Roman" w:eastAsia="Calibri" w:hAnsi="Times New Roman" w:cs="Times New Roman"/>
          <w:color w:val="000000"/>
          <w:sz w:val="20"/>
          <w:szCs w:val="18"/>
          <w:lang w:val="en-US"/>
        </w:rPr>
        <w:t xml:space="preserve">Note that this option may e.g., lead to using unsuitable TA value (corresponding to [TAG#1, PCI#0] and thus TRP#1) for UL transmissions towards TRP#2. </w:t>
      </w:r>
    </w:p>
    <w:p w14:paraId="0A83AE35" w14:textId="77777777" w:rsidR="00DA22D1" w:rsidRPr="00B0626C" w:rsidRDefault="00DA22D1" w:rsidP="00DA22D1">
      <w:pPr>
        <w:spacing w:after="0"/>
        <w:jc w:val="both"/>
        <w:rPr>
          <w:rFonts w:ascii="Times New Roman" w:eastAsia="Calibri" w:hAnsi="Times New Roman" w:cs="Times New Roman"/>
          <w:b/>
          <w:color w:val="000000"/>
          <w:sz w:val="20"/>
          <w:szCs w:val="18"/>
          <w:lang w:val="en-US"/>
        </w:rPr>
      </w:pPr>
    </w:p>
    <w:p w14:paraId="78BEEBA9" w14:textId="765A792F" w:rsidR="00DA22D1" w:rsidRPr="00B0626C" w:rsidRDefault="00DA22D1" w:rsidP="00DA22D1">
      <w:pPr>
        <w:spacing w:after="0"/>
        <w:jc w:val="both"/>
        <w:rPr>
          <w:rFonts w:ascii="Times New Roman" w:eastAsia="Calibri" w:hAnsi="Times New Roman" w:cs="Times New Roman"/>
          <w:b/>
          <w:color w:val="000000"/>
          <w:sz w:val="20"/>
          <w:szCs w:val="18"/>
          <w:lang w:val="en-US"/>
        </w:rPr>
      </w:pPr>
      <w:r w:rsidRPr="00B0626C">
        <w:rPr>
          <w:rFonts w:ascii="Times New Roman" w:eastAsia="Calibri" w:hAnsi="Times New Roman" w:cs="Times New Roman"/>
          <w:b/>
          <w:color w:val="000000"/>
          <w:sz w:val="20"/>
          <w:szCs w:val="18"/>
          <w:lang w:val="en-US"/>
        </w:rPr>
        <w:t xml:space="preserve">Observation </w:t>
      </w:r>
      <w:r w:rsidR="00B0626C">
        <w:rPr>
          <w:rFonts w:ascii="Times New Roman" w:eastAsia="Calibri" w:hAnsi="Times New Roman" w:cs="Times New Roman"/>
          <w:b/>
          <w:color w:val="000000"/>
          <w:sz w:val="20"/>
          <w:szCs w:val="18"/>
          <w:lang w:val="en-US"/>
        </w:rPr>
        <w:t>6</w:t>
      </w:r>
      <w:r w:rsidRPr="00B0626C">
        <w:rPr>
          <w:rFonts w:ascii="Times New Roman" w:eastAsia="Calibri" w:hAnsi="Times New Roman" w:cs="Times New Roman"/>
          <w:b/>
          <w:color w:val="000000"/>
          <w:sz w:val="20"/>
          <w:szCs w:val="18"/>
          <w:lang w:val="en-US"/>
        </w:rPr>
        <w:t>: A clarification is needed on the UE behavior when a TCI state(s) activation/update activates an additional PCI and before a TA update/command of the corresponding TAG is received by the UE. And this is during the transition period before indicated TCI state for that PCI becomes applicable, as well as after it becomes applicable depending on whether the UE has received corresponding TA indication or not.</w:t>
      </w:r>
    </w:p>
    <w:p w14:paraId="4F63AC61" w14:textId="77777777" w:rsidR="00DA22D1" w:rsidRPr="00B0626C" w:rsidRDefault="00DA22D1" w:rsidP="00DA22D1">
      <w:pPr>
        <w:spacing w:after="0"/>
        <w:jc w:val="both"/>
        <w:rPr>
          <w:rFonts w:ascii="Times New Roman" w:eastAsia="Calibri" w:hAnsi="Times New Roman" w:cs="Times New Roman"/>
          <w:b/>
          <w:color w:val="000000"/>
          <w:sz w:val="20"/>
          <w:szCs w:val="18"/>
          <w:lang w:val="en-US"/>
        </w:rPr>
      </w:pPr>
    </w:p>
    <w:p w14:paraId="3DD8D3FD" w14:textId="7163E941" w:rsidR="00DA22D1" w:rsidRPr="00B0626C" w:rsidRDefault="00DA22D1" w:rsidP="00DA22D1">
      <w:pPr>
        <w:spacing w:after="0"/>
        <w:jc w:val="both"/>
        <w:rPr>
          <w:rFonts w:ascii="Times New Roman" w:eastAsia="Calibri" w:hAnsi="Times New Roman" w:cs="Times New Roman"/>
          <w:b/>
          <w:color w:val="000000"/>
          <w:sz w:val="20"/>
          <w:szCs w:val="18"/>
          <w:lang w:val="en-US"/>
        </w:rPr>
      </w:pPr>
      <w:r w:rsidRPr="00B0626C">
        <w:rPr>
          <w:rFonts w:ascii="Times New Roman" w:eastAsia="Calibri" w:hAnsi="Times New Roman" w:cs="Times New Roman"/>
          <w:b/>
          <w:color w:val="000000"/>
          <w:sz w:val="20"/>
          <w:szCs w:val="18"/>
          <w:lang w:val="en-US"/>
        </w:rPr>
        <w:t xml:space="preserve">Proposal </w:t>
      </w:r>
      <w:r w:rsidR="00B6421F" w:rsidRPr="00B0626C">
        <w:rPr>
          <w:rFonts w:ascii="Times New Roman" w:eastAsia="Calibri" w:hAnsi="Times New Roman" w:cs="Times New Roman"/>
          <w:b/>
          <w:color w:val="000000"/>
          <w:sz w:val="20"/>
          <w:szCs w:val="18"/>
          <w:lang w:val="en-US"/>
        </w:rPr>
        <w:t>7</w:t>
      </w:r>
      <w:r w:rsidRPr="00B0626C">
        <w:rPr>
          <w:rFonts w:ascii="Times New Roman" w:eastAsia="Calibri" w:hAnsi="Times New Roman" w:cs="Times New Roman"/>
          <w:b/>
          <w:color w:val="000000"/>
          <w:sz w:val="20"/>
          <w:szCs w:val="18"/>
          <w:lang w:val="en-US"/>
        </w:rPr>
        <w:t>: RAN1 to clarify the UE behavior with respect to UL synchronization when a new PCI is activated.</w:t>
      </w:r>
    </w:p>
    <w:p w14:paraId="42496714" w14:textId="77777777" w:rsidR="00DA22D1" w:rsidRPr="00B0626C" w:rsidRDefault="00DA22D1" w:rsidP="00DA22D1">
      <w:pPr>
        <w:spacing w:after="0"/>
        <w:jc w:val="both"/>
        <w:rPr>
          <w:rFonts w:ascii="Times New Roman" w:eastAsia="Calibri" w:hAnsi="Times New Roman" w:cs="Times New Roman"/>
          <w:b/>
          <w:color w:val="000000"/>
          <w:sz w:val="20"/>
          <w:szCs w:val="18"/>
          <w:lang w:val="en-US"/>
        </w:rPr>
      </w:pPr>
    </w:p>
    <w:p w14:paraId="15043FC3" w14:textId="132FEBF2" w:rsidR="00DA22D1" w:rsidRPr="00B0626C" w:rsidRDefault="00DA22D1" w:rsidP="00DA22D1">
      <w:pPr>
        <w:spacing w:after="0"/>
        <w:jc w:val="both"/>
        <w:rPr>
          <w:rFonts w:ascii="Times New Roman" w:eastAsia="Calibri" w:hAnsi="Times New Roman" w:cs="Times New Roman"/>
          <w:b/>
          <w:color w:val="000000"/>
          <w:sz w:val="20"/>
          <w:szCs w:val="18"/>
          <w:lang w:val="en-US"/>
        </w:rPr>
      </w:pPr>
      <w:r w:rsidRPr="00B0626C">
        <w:rPr>
          <w:rFonts w:ascii="Times New Roman" w:eastAsia="Calibri" w:hAnsi="Times New Roman" w:cs="Times New Roman"/>
          <w:b/>
          <w:color w:val="000000"/>
          <w:sz w:val="20"/>
          <w:szCs w:val="18"/>
          <w:lang w:val="en-US"/>
        </w:rPr>
        <w:t xml:space="preserve">Proposal </w:t>
      </w:r>
      <w:r w:rsidR="00B6421F" w:rsidRPr="00B0626C">
        <w:rPr>
          <w:rFonts w:ascii="Times New Roman" w:eastAsia="Calibri" w:hAnsi="Times New Roman" w:cs="Times New Roman"/>
          <w:b/>
          <w:color w:val="000000"/>
          <w:sz w:val="20"/>
          <w:szCs w:val="18"/>
          <w:lang w:val="en-US"/>
        </w:rPr>
        <w:t>8</w:t>
      </w:r>
      <w:r w:rsidRPr="00B0626C">
        <w:rPr>
          <w:rFonts w:ascii="Times New Roman" w:eastAsia="Calibri" w:hAnsi="Times New Roman" w:cs="Times New Roman"/>
          <w:b/>
          <w:color w:val="000000"/>
          <w:sz w:val="20"/>
          <w:szCs w:val="18"/>
          <w:lang w:val="en-US"/>
        </w:rPr>
        <w:t>: In case of TCI state(s) activation/update that activates a new PCI, before TA update/command of the corresponding TAG is received by the UE, for the (configured) UL transmissions associated to this TCI state(s) support at least one of the following options:</w:t>
      </w:r>
    </w:p>
    <w:p w14:paraId="5F0ED8FB" w14:textId="77777777" w:rsidR="00DA22D1" w:rsidRPr="00B0626C" w:rsidRDefault="00DA22D1" w:rsidP="00DA22D1">
      <w:pPr>
        <w:numPr>
          <w:ilvl w:val="0"/>
          <w:numId w:val="124"/>
        </w:numPr>
        <w:spacing w:after="0"/>
        <w:contextualSpacing/>
        <w:jc w:val="both"/>
        <w:rPr>
          <w:rFonts w:ascii="Times New Roman" w:eastAsia="Calibri" w:hAnsi="Times New Roman" w:cs="Times New Roman"/>
          <w:b/>
          <w:color w:val="000000"/>
          <w:sz w:val="20"/>
          <w:szCs w:val="18"/>
          <w:lang w:val="en-US"/>
        </w:rPr>
      </w:pPr>
      <w:r w:rsidRPr="00B0626C">
        <w:rPr>
          <w:rFonts w:ascii="Times New Roman" w:eastAsia="Calibri" w:hAnsi="Times New Roman" w:cs="Times New Roman"/>
          <w:b/>
          <w:color w:val="000000"/>
          <w:sz w:val="20"/>
          <w:szCs w:val="18"/>
          <w:lang w:val="en-US"/>
        </w:rPr>
        <w:t>Option 1: UE should refrain from transmitting the UL transmissions.</w:t>
      </w:r>
    </w:p>
    <w:p w14:paraId="57A6F76A" w14:textId="77777777" w:rsidR="00DA22D1" w:rsidRPr="00B0626C" w:rsidRDefault="00DA22D1" w:rsidP="00DA22D1">
      <w:pPr>
        <w:numPr>
          <w:ilvl w:val="0"/>
          <w:numId w:val="124"/>
        </w:numPr>
        <w:spacing w:after="0"/>
        <w:contextualSpacing/>
        <w:jc w:val="both"/>
        <w:rPr>
          <w:rFonts w:ascii="Times New Roman" w:eastAsia="Calibri" w:hAnsi="Times New Roman" w:cs="Times New Roman"/>
          <w:b/>
          <w:color w:val="000000"/>
          <w:sz w:val="20"/>
          <w:szCs w:val="18"/>
          <w:lang w:val="en-US"/>
        </w:rPr>
      </w:pPr>
      <w:r w:rsidRPr="00B0626C">
        <w:rPr>
          <w:rFonts w:ascii="Times New Roman" w:eastAsia="Calibri" w:hAnsi="Times New Roman" w:cs="Times New Roman"/>
          <w:b/>
          <w:color w:val="000000"/>
          <w:sz w:val="20"/>
          <w:szCs w:val="18"/>
          <w:lang w:val="en-US"/>
        </w:rPr>
        <w:t xml:space="preserve">Option 2: UE uses the latest TA value/update available of the TAG.  </w:t>
      </w:r>
    </w:p>
    <w:p w14:paraId="3B6E7C5E" w14:textId="77777777" w:rsidR="00DA22D1" w:rsidRPr="00B0626C" w:rsidRDefault="00DA22D1" w:rsidP="00DA22D1">
      <w:pPr>
        <w:numPr>
          <w:ilvl w:val="0"/>
          <w:numId w:val="124"/>
        </w:numPr>
        <w:spacing w:after="0"/>
        <w:contextualSpacing/>
        <w:jc w:val="both"/>
        <w:rPr>
          <w:rFonts w:ascii="Calibri" w:eastAsia="Calibri" w:hAnsi="Calibri" w:cs="Arial"/>
          <w:b/>
          <w:sz w:val="20"/>
          <w:szCs w:val="20"/>
          <w:lang w:val="en-US"/>
        </w:rPr>
      </w:pPr>
      <w:r w:rsidRPr="00B0626C">
        <w:rPr>
          <w:rFonts w:ascii="Times New Roman" w:eastAsia="Calibri" w:hAnsi="Times New Roman" w:cs="Times New Roman"/>
          <w:b/>
          <w:color w:val="000000"/>
          <w:sz w:val="20"/>
          <w:szCs w:val="18"/>
          <w:lang w:val="en-US"/>
        </w:rPr>
        <w:t>NOTE: The above behavior(s) can be adopted during the transition period before indicated TCI state for the new PCI becomes applicable, and/or after it becomes applicable until a TA indication is received by the UE.</w:t>
      </w:r>
    </w:p>
    <w:p w14:paraId="5A1BF5C5" w14:textId="77777777" w:rsidR="00DA22D1" w:rsidRDefault="00DA22D1" w:rsidP="0016108E">
      <w:pPr>
        <w:rPr>
          <w:lang w:val="en-US"/>
        </w:rPr>
      </w:pPr>
    </w:p>
    <w:p w14:paraId="773DE212" w14:textId="4E51ECFC" w:rsidR="0099307C" w:rsidRPr="00F81F59" w:rsidRDefault="008164EB" w:rsidP="007361A3">
      <w:pPr>
        <w:pStyle w:val="Heading1"/>
        <w:jc w:val="both"/>
        <w:rPr>
          <w:lang w:val="en-US"/>
        </w:rPr>
      </w:pPr>
      <w:r>
        <w:rPr>
          <w:lang w:val="en-FI"/>
        </w:rPr>
        <w:t>4</w:t>
      </w:r>
      <w:r w:rsidR="006B77E2" w:rsidRPr="00F81F59">
        <w:rPr>
          <w:lang w:val="en-US"/>
        </w:rPr>
        <w:t>.</w:t>
      </w:r>
      <w:r w:rsidR="006B77E2" w:rsidRPr="00F81F59">
        <w:rPr>
          <w:lang w:val="en-US"/>
        </w:rPr>
        <w:tab/>
      </w:r>
      <w:r w:rsidR="0099307C" w:rsidRPr="00F81F59">
        <w:rPr>
          <w:lang w:val="en-US"/>
        </w:rPr>
        <w:t>Conclusion</w:t>
      </w:r>
      <w:r w:rsidR="002B49D3" w:rsidRPr="00F81F59">
        <w:rPr>
          <w:lang w:val="en-US"/>
        </w:rPr>
        <w:t>s</w:t>
      </w:r>
    </w:p>
    <w:p w14:paraId="204D1BD8" w14:textId="3D9EF29F" w:rsidR="006F2813" w:rsidRDefault="006F2813" w:rsidP="007361A3">
      <w:pPr>
        <w:jc w:val="both"/>
        <w:rPr>
          <w:lang w:val="en-US"/>
        </w:rPr>
      </w:pPr>
      <w:r w:rsidRPr="0006258B">
        <w:rPr>
          <w:lang w:val="en-US"/>
        </w:rPr>
        <w:t>Based on the discussion above we made the following observations and proposals:</w:t>
      </w:r>
    </w:p>
    <w:p w14:paraId="05F7F309" w14:textId="785E1A0C" w:rsidR="00471161" w:rsidRPr="00471161" w:rsidRDefault="00471161" w:rsidP="007361A3">
      <w:pPr>
        <w:jc w:val="both"/>
        <w:rPr>
          <w:u w:val="single"/>
          <w:lang w:val="en-US"/>
        </w:rPr>
      </w:pPr>
      <w:r w:rsidRPr="00471161">
        <w:rPr>
          <w:u w:val="single"/>
          <w:lang w:val="en-US"/>
        </w:rPr>
        <w:t>General power control enhancements</w:t>
      </w:r>
    </w:p>
    <w:p w14:paraId="19016732" w14:textId="77777777" w:rsidR="00471161" w:rsidRPr="00471161" w:rsidRDefault="00471161" w:rsidP="00471161">
      <w:pPr>
        <w:jc w:val="both"/>
        <w:rPr>
          <w:rFonts w:ascii="Times New Roman" w:hAnsi="Times New Roman" w:cs="Times New Roman"/>
          <w:b/>
          <w:lang w:val="en-GB"/>
        </w:rPr>
      </w:pPr>
      <w:r w:rsidRPr="00471161">
        <w:rPr>
          <w:rFonts w:ascii="Times New Roman" w:hAnsi="Times New Roman" w:cs="Times New Roman"/>
          <w:b/>
          <w:lang w:val="en-GB"/>
        </w:rPr>
        <w:t>Proposal 1: For Rel-18 multi-TRP PUSCH/PUCCH operations under unified TCI framework, reuse the Rel-17 multi-TRP power control enhancement as follows:</w:t>
      </w:r>
    </w:p>
    <w:p w14:paraId="65E0A388" w14:textId="77777777" w:rsidR="00471161" w:rsidRPr="00471161" w:rsidRDefault="00471161" w:rsidP="00471161">
      <w:pPr>
        <w:numPr>
          <w:ilvl w:val="0"/>
          <w:numId w:val="15"/>
        </w:numPr>
        <w:jc w:val="both"/>
        <w:rPr>
          <w:rFonts w:ascii="Times New Roman" w:hAnsi="Times New Roman" w:cs="Times New Roman"/>
          <w:b/>
          <w:lang w:val="en-US"/>
        </w:rPr>
      </w:pPr>
      <w:r w:rsidRPr="00471161">
        <w:rPr>
          <w:rFonts w:ascii="Times New Roman" w:hAnsi="Times New Roman" w:cs="Times New Roman"/>
          <w:b/>
          <w:lang w:val="en-US"/>
        </w:rPr>
        <w:t>a second TPC field can be configured in DCI formats 1_1/1_2 and 0_1/0_2 to support per-TRP closed-loop power control. Specifically, first and second indicated TPC commands would apply to UL transmissions/repetitions mapped to first and second indicated TCI states, respectively;</w:t>
      </w:r>
    </w:p>
    <w:p w14:paraId="75EE8559" w14:textId="77777777" w:rsidR="00471161" w:rsidRPr="00471161" w:rsidRDefault="00471161" w:rsidP="00471161">
      <w:pPr>
        <w:numPr>
          <w:ilvl w:val="0"/>
          <w:numId w:val="15"/>
        </w:numPr>
        <w:jc w:val="both"/>
        <w:rPr>
          <w:rFonts w:ascii="Times New Roman" w:hAnsi="Times New Roman" w:cs="Times New Roman"/>
          <w:b/>
          <w:lang w:val="en-GB"/>
        </w:rPr>
      </w:pPr>
      <w:r w:rsidRPr="00471161">
        <w:rPr>
          <w:rFonts w:ascii="Times New Roman" w:hAnsi="Times New Roman" w:cs="Times New Roman"/>
          <w:b/>
          <w:lang w:val="en-GB"/>
        </w:rPr>
        <w:t>if the second TPC field is not configured, indicated TPC command applies to UL transmissions/repetitions mapped to both first and second indicated TCI states.</w:t>
      </w:r>
    </w:p>
    <w:p w14:paraId="5A16582A" w14:textId="2B0C94C0" w:rsidR="00C144E4" w:rsidRPr="00471161" w:rsidRDefault="00471161" w:rsidP="007361A3">
      <w:pPr>
        <w:jc w:val="both"/>
        <w:rPr>
          <w:u w:val="single"/>
          <w:lang w:val="en-GB"/>
        </w:rPr>
      </w:pPr>
      <w:r w:rsidRPr="00471161">
        <w:rPr>
          <w:u w:val="single"/>
          <w:lang w:val="en-GB"/>
        </w:rPr>
        <w:t>Power control related enhancements considering STxMP</w:t>
      </w:r>
    </w:p>
    <w:p w14:paraId="735E6DEA" w14:textId="406E2466" w:rsidR="00471161" w:rsidRPr="00471161" w:rsidRDefault="00471161" w:rsidP="00471161">
      <w:pPr>
        <w:jc w:val="both"/>
        <w:rPr>
          <w:b/>
          <w:lang w:val="en-GB"/>
        </w:rPr>
      </w:pPr>
      <w:r w:rsidRPr="00471161">
        <w:rPr>
          <w:b/>
          <w:lang w:val="en-GB"/>
        </w:rPr>
        <w:lastRenderedPageBreak/>
        <w:t xml:space="preserve">Proposal 2: In case of SDM PUSCH, the power adjustment parameter </w:t>
      </w:r>
      <m:oMath>
        <m:sSub>
          <m:sSubPr>
            <m:ctrlPr>
              <w:rPr>
                <w:rFonts w:ascii="Cambria Math" w:hAnsi="Cambria Math"/>
                <w:b/>
                <w:i/>
              </w:rPr>
            </m:ctrlPr>
          </m:sSubPr>
          <m:e>
            <m:r>
              <m:rPr>
                <m:sty m:val="bi"/>
              </m:rPr>
              <w:rPr>
                <w:rFonts w:ascii="Cambria Math" w:hAnsi="Cambria Math"/>
                <w:lang w:val="en-GB"/>
              </w:rPr>
              <m:t>∆</m:t>
            </m:r>
          </m:e>
          <m:sub>
            <m:r>
              <m:rPr>
                <m:sty m:val="b"/>
              </m:rPr>
              <w:rPr>
                <w:rFonts w:ascii="Cambria Math" w:hAnsi="Cambria Math"/>
              </w:rPr>
              <m:t>TF</m:t>
            </m:r>
            <m:r>
              <m:rPr>
                <m:sty m:val="bi"/>
              </m:rPr>
              <w:rPr>
                <w:rFonts w:ascii="Cambria Math" w:hAnsi="Cambria Math"/>
                <w:lang w:val="en-GB"/>
              </w:rPr>
              <m:t>,</m:t>
            </m:r>
            <m:r>
              <m:rPr>
                <m:sty m:val="bi"/>
              </m:rPr>
              <w:rPr>
                <w:rFonts w:ascii="Cambria Math" w:hAnsi="Cambria Math"/>
              </w:rPr>
              <m:t>b</m:t>
            </m:r>
            <m:r>
              <m:rPr>
                <m:sty m:val="bi"/>
              </m:rPr>
              <w:rPr>
                <w:rFonts w:ascii="Cambria Math" w:hAnsi="Cambria Math"/>
                <w:lang w:val="en-GB"/>
              </w:rPr>
              <m:t>,</m:t>
            </m:r>
            <m:r>
              <m:rPr>
                <m:sty m:val="bi"/>
              </m:rPr>
              <w:rPr>
                <w:rFonts w:ascii="Cambria Math" w:hAnsi="Cambria Math"/>
              </w:rPr>
              <m:t>f</m:t>
            </m:r>
            <m:r>
              <m:rPr>
                <m:sty m:val="bi"/>
              </m:rPr>
              <w:rPr>
                <w:rFonts w:ascii="Cambria Math" w:hAnsi="Cambria Math"/>
                <w:lang w:val="en-GB"/>
              </w:rPr>
              <m:t>,</m:t>
            </m:r>
            <m:r>
              <m:rPr>
                <m:sty m:val="bi"/>
              </m:rPr>
              <w:rPr>
                <w:rFonts w:ascii="Cambria Math" w:hAnsi="Cambria Math"/>
              </w:rPr>
              <m:t>c</m:t>
            </m:r>
            <m:r>
              <m:rPr>
                <m:sty m:val="bi"/>
              </m:rPr>
              <w:rPr>
                <w:rFonts w:ascii="Cambria Math" w:hAnsi="Cambria Math"/>
                <w:lang w:val="en-GB"/>
              </w:rPr>
              <m:t xml:space="preserve">, </m:t>
            </m:r>
            <m:r>
              <m:rPr>
                <m:sty m:val="bi"/>
              </m:rPr>
              <w:rPr>
                <w:rFonts w:ascii="Cambria Math" w:hAnsi="Cambria Math"/>
              </w:rPr>
              <m:t>t</m:t>
            </m:r>
          </m:sub>
        </m:sSub>
        <m:d>
          <m:dPr>
            <m:ctrlPr>
              <w:rPr>
                <w:rFonts w:ascii="Cambria Math" w:hAnsi="Cambria Math"/>
                <w:b/>
                <w:i/>
              </w:rPr>
            </m:ctrlPr>
          </m:dPr>
          <m:e>
            <m:r>
              <m:rPr>
                <m:sty m:val="bi"/>
              </m:rPr>
              <w:rPr>
                <w:rFonts w:ascii="Cambria Math" w:hAnsi="Cambria Math"/>
              </w:rPr>
              <m:t>i</m:t>
            </m:r>
          </m:e>
        </m:d>
      </m:oMath>
      <w:r w:rsidRPr="00471161">
        <w:rPr>
          <w:b/>
          <w:lang w:val="en-GB"/>
        </w:rPr>
        <w:t>, and specifically the corresponding BPRE, for each SDM PUSCH transmission is defined as follows:</w:t>
      </w:r>
    </w:p>
    <w:p w14:paraId="08AB9F6D" w14:textId="05E68B11" w:rsidR="00471161" w:rsidRDefault="00471161" w:rsidP="00471161">
      <w:pPr>
        <w:numPr>
          <w:ilvl w:val="0"/>
          <w:numId w:val="89"/>
        </w:numPr>
        <w:jc w:val="both"/>
        <w:rPr>
          <w:b/>
          <w:lang w:val="en-GB"/>
        </w:rPr>
      </w:pPr>
      <m:oMath>
        <m:r>
          <m:rPr>
            <m:sty m:val="b"/>
          </m:rPr>
          <w:rPr>
            <w:rFonts w:ascii="Cambria Math" w:hAnsi="Cambria Math"/>
          </w:rPr>
          <m:t>BPRE</m:t>
        </m:r>
        <m:r>
          <m:rPr>
            <m:sty m:val="b"/>
          </m:rPr>
          <w:rPr>
            <w:rFonts w:ascii="Cambria Math" w:hAnsi="Cambria Math"/>
            <w:lang w:val="en-GB"/>
          </w:rPr>
          <m:t>=</m:t>
        </m:r>
        <m:r>
          <m:rPr>
            <m:sty m:val="b"/>
          </m:rPr>
          <w:rPr>
            <w:rFonts w:ascii="Cambria Math" w:hAnsi="Cambria Math"/>
          </w:rPr>
          <m:t>μ</m:t>
        </m:r>
        <m:nary>
          <m:naryPr>
            <m:chr m:val="∑"/>
            <m:limLoc m:val="undOvr"/>
            <m:ctrlPr>
              <w:rPr>
                <w:rFonts w:ascii="Cambria Math" w:hAnsi="Cambria Math"/>
                <w:b/>
              </w:rPr>
            </m:ctrlPr>
          </m:naryPr>
          <m:sub>
            <m:r>
              <m:rPr>
                <m:sty m:val="bi"/>
              </m:rPr>
              <w:rPr>
                <w:rFonts w:ascii="Cambria Math" w:hAnsi="Cambria Math"/>
              </w:rPr>
              <m:t>r</m:t>
            </m:r>
            <m:r>
              <m:rPr>
                <m:sty m:val="bi"/>
              </m:rPr>
              <w:rPr>
                <w:rFonts w:ascii="Cambria Math" w:hAnsi="Cambria Math"/>
                <w:lang w:val="en-GB"/>
              </w:rPr>
              <m:t>=</m:t>
            </m:r>
            <m:r>
              <m:rPr>
                <m:sty m:val="bi"/>
              </m:rPr>
              <w:rPr>
                <w:rFonts w:ascii="Cambria Math" w:hAnsi="Cambria Math"/>
              </w:rPr>
              <m:t>0</m:t>
            </m:r>
          </m:sub>
          <m:sup>
            <m:r>
              <m:rPr>
                <m:sty m:val="bi"/>
              </m:rPr>
              <w:rPr>
                <w:rFonts w:ascii="Cambria Math" w:hAnsi="Cambria Math"/>
              </w:rPr>
              <m:t>C</m:t>
            </m:r>
            <m:r>
              <m:rPr>
                <m:sty m:val="bi"/>
              </m:rPr>
              <w:rPr>
                <w:rFonts w:ascii="Cambria Math" w:hAnsi="Cambria Math"/>
                <w:lang w:val="en-GB"/>
              </w:rPr>
              <m:t>-</m:t>
            </m:r>
            <m:r>
              <m:rPr>
                <m:sty m:val="bi"/>
              </m:rPr>
              <w:rPr>
                <w:rFonts w:ascii="Cambria Math" w:hAnsi="Cambria Math"/>
              </w:rPr>
              <m:t>1</m:t>
            </m:r>
          </m:sup>
          <m:e>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r</m:t>
                    </m:r>
                  </m:sub>
                </m:sSub>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RE</m:t>
                    </m:r>
                  </m:sub>
                </m:sSub>
              </m:den>
            </m:f>
          </m:e>
        </m:nary>
      </m:oMath>
      <w:r w:rsidRPr="00471161">
        <w:rPr>
          <w:b/>
          <w:lang w:val="en-GB"/>
        </w:rPr>
        <w:t xml:space="preserve">, where </w:t>
      </w:r>
      <w:r w:rsidRPr="00471161">
        <w:rPr>
          <w:b/>
        </w:rPr>
        <w:t>μ</w:t>
      </w:r>
      <w:r w:rsidRPr="00471161">
        <w:rPr>
          <w:b/>
          <w:lang w:val="en-GB"/>
        </w:rPr>
        <w:t xml:space="preserve"> is the ratio between number of layer(s) associated with the PUSCH transmission occasion to the total number of layers across both overlapping PUSCH transmission occasions.</w:t>
      </w:r>
    </w:p>
    <w:p w14:paraId="7B5E6DAD" w14:textId="77777777" w:rsidR="00471161" w:rsidRPr="00471161" w:rsidRDefault="00471161" w:rsidP="00471161">
      <w:pPr>
        <w:jc w:val="both"/>
        <w:rPr>
          <w:rFonts w:ascii="Times New Roman" w:hAnsi="Times New Roman" w:cs="Times New Roman"/>
          <w:u w:val="single"/>
          <w:lang w:val="en-GB"/>
        </w:rPr>
      </w:pPr>
      <w:r w:rsidRPr="00471161">
        <w:rPr>
          <w:rFonts w:ascii="Times New Roman" w:hAnsi="Times New Roman" w:cs="Times New Roman"/>
          <w:u w:val="single"/>
          <w:lang w:val="en-GB"/>
        </w:rPr>
        <w:t>Prioritization operation for transmission power reductions</w:t>
      </w:r>
    </w:p>
    <w:p w14:paraId="1D7A616C" w14:textId="77777777" w:rsidR="00471161" w:rsidRPr="00471161" w:rsidRDefault="00471161" w:rsidP="00471161">
      <w:pPr>
        <w:spacing w:after="0"/>
        <w:jc w:val="both"/>
        <w:rPr>
          <w:b/>
          <w:lang w:val="en-GB"/>
        </w:rPr>
      </w:pPr>
      <w:r w:rsidRPr="00471161">
        <w:rPr>
          <w:b/>
          <w:lang w:val="en-GB"/>
        </w:rPr>
        <w:t>Proposal 3: For the prioritization operation for transmission power reductions, considering the specified operation in Sec 7.5 in TS 38.213 as a baseline, adopt the following in case of STxMP:</w:t>
      </w:r>
    </w:p>
    <w:p w14:paraId="7AF81AE9" w14:textId="77777777" w:rsidR="00471161" w:rsidRPr="00471161" w:rsidRDefault="00471161" w:rsidP="00471161">
      <w:pPr>
        <w:numPr>
          <w:ilvl w:val="0"/>
          <w:numId w:val="89"/>
        </w:numPr>
        <w:spacing w:after="0"/>
        <w:jc w:val="both"/>
        <w:rPr>
          <w:b/>
          <w:lang w:val="en-GB"/>
        </w:rPr>
      </w:pPr>
      <w:r w:rsidRPr="00471161">
        <w:rPr>
          <w:b/>
          <w:lang w:val="en-GB"/>
        </w:rPr>
        <w:t>Simultaneous PUCCH or PUSCH transmissions with a priority index are defined to have one step/level higher priority than PUCCH or PUSCH transmissions associated with the same priority index.</w:t>
      </w:r>
    </w:p>
    <w:p w14:paraId="1B2D6312" w14:textId="77777777" w:rsidR="00471161" w:rsidRPr="00471161" w:rsidRDefault="00471161" w:rsidP="00471161">
      <w:pPr>
        <w:numPr>
          <w:ilvl w:val="0"/>
          <w:numId w:val="89"/>
        </w:numPr>
        <w:spacing w:after="0"/>
        <w:jc w:val="both"/>
        <w:rPr>
          <w:b/>
          <w:lang w:val="en-GB"/>
        </w:rPr>
      </w:pPr>
      <w:r w:rsidRPr="00471161">
        <w:rPr>
          <w:b/>
          <w:lang w:val="en-GB"/>
        </w:rPr>
        <w:t>For simultaneous PUCCH or PUSCH transmissions within a cell, the UE is configured or indicated to</w:t>
      </w:r>
    </w:p>
    <w:p w14:paraId="373E57EC" w14:textId="77777777" w:rsidR="00471161" w:rsidRPr="00471161" w:rsidRDefault="00471161" w:rsidP="00471161">
      <w:pPr>
        <w:numPr>
          <w:ilvl w:val="1"/>
          <w:numId w:val="89"/>
        </w:numPr>
        <w:spacing w:after="0"/>
        <w:jc w:val="both"/>
        <w:rPr>
          <w:b/>
          <w:lang w:val="en-GB"/>
        </w:rPr>
      </w:pPr>
      <w:r w:rsidRPr="00471161">
        <w:rPr>
          <w:b/>
          <w:lang w:val="en-GB"/>
        </w:rPr>
        <w:t>for single-DCI mode, prioritize the UL transmission corresponding to a given SRS resource set.</w:t>
      </w:r>
    </w:p>
    <w:p w14:paraId="6DBFBCEB" w14:textId="77777777" w:rsidR="00471161" w:rsidRPr="00471161" w:rsidRDefault="00471161" w:rsidP="00471161">
      <w:pPr>
        <w:numPr>
          <w:ilvl w:val="1"/>
          <w:numId w:val="89"/>
        </w:numPr>
        <w:spacing w:after="0"/>
        <w:jc w:val="both"/>
        <w:rPr>
          <w:b/>
          <w:lang w:val="en-GB"/>
        </w:rPr>
      </w:pPr>
      <w:r w:rsidRPr="00471161">
        <w:rPr>
          <w:b/>
          <w:lang w:val="en-GB"/>
        </w:rPr>
        <w:t>for multi-DCI mode, prioritize the UL transmission corresponding to a given CORESETPoolIndex.</w:t>
      </w:r>
    </w:p>
    <w:p w14:paraId="2ECF1158" w14:textId="77777777" w:rsidR="005869AC" w:rsidRDefault="005869AC" w:rsidP="007361A3">
      <w:pPr>
        <w:jc w:val="both"/>
        <w:rPr>
          <w:lang w:val="en-GB"/>
        </w:rPr>
      </w:pPr>
    </w:p>
    <w:p w14:paraId="4A854802" w14:textId="77777777" w:rsidR="00471161" w:rsidRPr="00471161" w:rsidRDefault="00471161" w:rsidP="00471161">
      <w:pPr>
        <w:jc w:val="both"/>
        <w:rPr>
          <w:u w:val="single"/>
          <w:lang w:val="en-GB"/>
        </w:rPr>
      </w:pPr>
      <w:r w:rsidRPr="00471161">
        <w:rPr>
          <w:u w:val="single"/>
          <w:lang w:val="en-GB"/>
        </w:rPr>
        <w:t>Power headroom reporting</w:t>
      </w:r>
    </w:p>
    <w:p w14:paraId="027223D5" w14:textId="77777777" w:rsidR="00471161" w:rsidRPr="00471161" w:rsidRDefault="00471161" w:rsidP="00471161">
      <w:pPr>
        <w:jc w:val="both"/>
        <w:rPr>
          <w:b/>
          <w:lang w:val="en-GB"/>
        </w:rPr>
      </w:pPr>
      <w:r w:rsidRPr="00471161">
        <w:rPr>
          <w:b/>
          <w:lang w:val="en-GB"/>
        </w:rPr>
        <w:t xml:space="preserve">Proposal 4: When the UE is configured with Rel-18 UL SDM scheme and is not configured with two-PHR mode, consider at least the following approach for selecting which PUSCH transmission to use for PH calculation: </w:t>
      </w:r>
    </w:p>
    <w:p w14:paraId="6FD540DF" w14:textId="77777777" w:rsidR="00471161" w:rsidRPr="00471161" w:rsidRDefault="00471161" w:rsidP="00471161">
      <w:pPr>
        <w:numPr>
          <w:ilvl w:val="0"/>
          <w:numId w:val="89"/>
        </w:numPr>
        <w:jc w:val="both"/>
        <w:rPr>
          <w:b/>
          <w:lang w:val="en-GB"/>
        </w:rPr>
      </w:pPr>
      <w:r w:rsidRPr="00471161">
        <w:rPr>
          <w:b/>
          <w:lang w:val="en-GB"/>
        </w:rPr>
        <w:t>For single-DCI mode, the UE is configured or indicated to use the PUSCH transmission corresponding to a given SRS resource set.</w:t>
      </w:r>
    </w:p>
    <w:p w14:paraId="5D18EA84" w14:textId="77777777" w:rsidR="00471161" w:rsidRPr="00471161" w:rsidRDefault="00471161" w:rsidP="00471161">
      <w:pPr>
        <w:jc w:val="both"/>
        <w:rPr>
          <w:b/>
          <w:lang w:val="en-GB"/>
        </w:rPr>
      </w:pPr>
      <w:r w:rsidRPr="00471161">
        <w:rPr>
          <w:b/>
          <w:lang w:val="en-GB"/>
        </w:rPr>
        <w:t>Proposal 5: Considering the Rel-18 UL schemes, RAN1 to at least consider the following PH reporting behavior in a cell: one PHR is reported when e.g., a single (UL/joint) TCI state indicated/applicable in the cell.</w:t>
      </w:r>
    </w:p>
    <w:p w14:paraId="11256357" w14:textId="77777777" w:rsidR="00471161" w:rsidRPr="00471161" w:rsidRDefault="00471161" w:rsidP="00471161">
      <w:pPr>
        <w:spacing w:after="0"/>
        <w:jc w:val="both"/>
        <w:rPr>
          <w:b/>
          <w:lang w:val="en-GB"/>
        </w:rPr>
      </w:pPr>
      <w:r w:rsidRPr="00471161">
        <w:rPr>
          <w:b/>
          <w:lang w:val="en-GB"/>
        </w:rPr>
        <w:t>Proposal 6: Considering the Rel-18 UL schemes, if the UE is required to report one PH, discuss which UL scheme the UE should assume for the PH calculation considering at least the following options:</w:t>
      </w:r>
    </w:p>
    <w:p w14:paraId="6260AFCF" w14:textId="77777777" w:rsidR="00471161" w:rsidRPr="00471161" w:rsidRDefault="00471161" w:rsidP="00471161">
      <w:pPr>
        <w:numPr>
          <w:ilvl w:val="0"/>
          <w:numId w:val="97"/>
        </w:numPr>
        <w:spacing w:after="0"/>
        <w:jc w:val="both"/>
        <w:rPr>
          <w:b/>
          <w:lang w:val="en-GB"/>
        </w:rPr>
      </w:pPr>
      <w:r w:rsidRPr="00471161">
        <w:rPr>
          <w:b/>
          <w:lang w:val="en-GB"/>
        </w:rPr>
        <w:t>The UE follows the scheme used for the PHR calculation on the cell where the PHR reporting is triggered.</w:t>
      </w:r>
    </w:p>
    <w:p w14:paraId="324582AC" w14:textId="77777777" w:rsidR="00471161" w:rsidRPr="00471161" w:rsidRDefault="00471161" w:rsidP="00471161">
      <w:pPr>
        <w:numPr>
          <w:ilvl w:val="0"/>
          <w:numId w:val="97"/>
        </w:numPr>
        <w:spacing w:after="0"/>
        <w:jc w:val="both"/>
        <w:rPr>
          <w:b/>
          <w:lang w:val="en-GB"/>
        </w:rPr>
      </w:pPr>
      <w:r w:rsidRPr="00471161">
        <w:rPr>
          <w:b/>
          <w:lang w:val="en-GB"/>
        </w:rPr>
        <w:t>If the UE reports indication of feasibility to apply STxMP for the CRI/SSBRI pair corresponding to the indicated TCI states, UE may use SDM (or SFN) scheme.</w:t>
      </w:r>
    </w:p>
    <w:p w14:paraId="2FB2DE98" w14:textId="77777777" w:rsidR="00471161" w:rsidRPr="00471161" w:rsidRDefault="00471161" w:rsidP="00471161">
      <w:pPr>
        <w:numPr>
          <w:ilvl w:val="0"/>
          <w:numId w:val="97"/>
        </w:numPr>
        <w:spacing w:after="0"/>
        <w:jc w:val="both"/>
        <w:rPr>
          <w:lang w:val="en-GB"/>
        </w:rPr>
      </w:pPr>
      <w:r w:rsidRPr="00471161">
        <w:rPr>
          <w:b/>
          <w:lang w:val="en-GB"/>
        </w:rPr>
        <w:t>The UE may be configured which the scheme to use for the given cell.</w:t>
      </w:r>
    </w:p>
    <w:p w14:paraId="4598E729" w14:textId="77777777" w:rsidR="00471161" w:rsidRDefault="00471161" w:rsidP="007361A3">
      <w:pPr>
        <w:jc w:val="both"/>
        <w:rPr>
          <w:lang w:val="en-GB"/>
        </w:rPr>
      </w:pPr>
    </w:p>
    <w:p w14:paraId="3B1C0E3E" w14:textId="5EE172C8" w:rsidR="0097162B" w:rsidRPr="0097162B" w:rsidRDefault="0097162B" w:rsidP="007361A3">
      <w:pPr>
        <w:jc w:val="both"/>
        <w:rPr>
          <w:u w:val="single"/>
        </w:rPr>
      </w:pPr>
      <w:r w:rsidRPr="0097162B">
        <w:rPr>
          <w:u w:val="single"/>
        </w:rPr>
        <w:t>Two</w:t>
      </w:r>
      <w:r w:rsidRPr="0097162B">
        <w:rPr>
          <w:u w:val="single"/>
          <w:lang w:val="en-GB"/>
        </w:rPr>
        <w:t xml:space="preserve"> </w:t>
      </w:r>
      <w:r w:rsidRPr="0097162B">
        <w:rPr>
          <w:u w:val="single"/>
        </w:rPr>
        <w:t>TAs for multi-DCI</w:t>
      </w:r>
    </w:p>
    <w:p w14:paraId="303616C8" w14:textId="77777777" w:rsidR="0097162B" w:rsidRPr="0097162B" w:rsidRDefault="0097162B" w:rsidP="0097162B">
      <w:pPr>
        <w:jc w:val="both"/>
        <w:rPr>
          <w:b/>
          <w:lang w:val="en-US"/>
        </w:rPr>
      </w:pPr>
      <w:r w:rsidRPr="0097162B">
        <w:rPr>
          <w:b/>
          <w:lang w:val="en-US"/>
        </w:rPr>
        <w:t>Proposal 7: RAN1 to clarify the UE behavior with respect to UL synchronization when a new PCI is activated.</w:t>
      </w:r>
    </w:p>
    <w:p w14:paraId="2614B094" w14:textId="77777777" w:rsidR="0097162B" w:rsidRPr="0097162B" w:rsidRDefault="0097162B" w:rsidP="0097162B">
      <w:pPr>
        <w:jc w:val="both"/>
        <w:rPr>
          <w:b/>
          <w:lang w:val="en-US"/>
        </w:rPr>
      </w:pPr>
    </w:p>
    <w:p w14:paraId="02C6F7E9" w14:textId="77777777" w:rsidR="0097162B" w:rsidRPr="0097162B" w:rsidRDefault="0097162B" w:rsidP="0097162B">
      <w:pPr>
        <w:jc w:val="both"/>
        <w:rPr>
          <w:b/>
          <w:lang w:val="en-US"/>
        </w:rPr>
      </w:pPr>
      <w:r w:rsidRPr="0097162B">
        <w:rPr>
          <w:b/>
          <w:lang w:val="en-US"/>
        </w:rPr>
        <w:t>Proposal 8: In case of TCI state(s) activation/update that activates a new PCI, before TA update/command of the corresponding TAG is received by the UE, for the (configured) UL transmissions associated to this TCI state(s) support at least one of the following options:</w:t>
      </w:r>
    </w:p>
    <w:p w14:paraId="26214677" w14:textId="77777777" w:rsidR="0097162B" w:rsidRPr="0097162B" w:rsidRDefault="0097162B" w:rsidP="0097162B">
      <w:pPr>
        <w:numPr>
          <w:ilvl w:val="0"/>
          <w:numId w:val="124"/>
        </w:numPr>
        <w:jc w:val="both"/>
        <w:rPr>
          <w:b/>
          <w:lang w:val="en-US"/>
        </w:rPr>
      </w:pPr>
      <w:r w:rsidRPr="0097162B">
        <w:rPr>
          <w:b/>
          <w:lang w:val="en-US"/>
        </w:rPr>
        <w:t>Option 1: UE should refrain from transmitting the UL transmissions.</w:t>
      </w:r>
    </w:p>
    <w:p w14:paraId="65990C23" w14:textId="77777777" w:rsidR="0097162B" w:rsidRPr="0097162B" w:rsidRDefault="0097162B" w:rsidP="0097162B">
      <w:pPr>
        <w:numPr>
          <w:ilvl w:val="0"/>
          <w:numId w:val="124"/>
        </w:numPr>
        <w:jc w:val="both"/>
        <w:rPr>
          <w:b/>
          <w:lang w:val="en-US"/>
        </w:rPr>
      </w:pPr>
      <w:r w:rsidRPr="0097162B">
        <w:rPr>
          <w:b/>
          <w:lang w:val="en-US"/>
        </w:rPr>
        <w:lastRenderedPageBreak/>
        <w:t xml:space="preserve">Option 2: UE uses the latest TA value/update available of the TAG.  </w:t>
      </w:r>
    </w:p>
    <w:p w14:paraId="3B738171" w14:textId="77777777" w:rsidR="0097162B" w:rsidRPr="0097162B" w:rsidRDefault="0097162B" w:rsidP="0097162B">
      <w:pPr>
        <w:numPr>
          <w:ilvl w:val="0"/>
          <w:numId w:val="124"/>
        </w:numPr>
        <w:jc w:val="both"/>
        <w:rPr>
          <w:b/>
          <w:lang w:val="en-US"/>
        </w:rPr>
      </w:pPr>
      <w:r w:rsidRPr="0097162B">
        <w:rPr>
          <w:b/>
          <w:lang w:val="en-US"/>
        </w:rPr>
        <w:t>NOTE: The above behavior(s) can be adopted during the transition period before indicated TCI state for the new PCI becomes applicable, and/or after it becomes applicable until a TA indication is received by the UE.</w:t>
      </w:r>
    </w:p>
    <w:p w14:paraId="2A153FE3" w14:textId="77777777" w:rsidR="0097162B" w:rsidRPr="0097162B" w:rsidRDefault="0097162B" w:rsidP="007361A3">
      <w:pPr>
        <w:jc w:val="both"/>
        <w:rPr>
          <w:lang w:val="en-US"/>
        </w:rPr>
      </w:pPr>
    </w:p>
    <w:p w14:paraId="28FA3964" w14:textId="77777777" w:rsidR="0097162B" w:rsidRDefault="0097162B" w:rsidP="007361A3">
      <w:pPr>
        <w:jc w:val="both"/>
        <w:rPr>
          <w:lang w:val="en-GB"/>
        </w:rPr>
      </w:pPr>
    </w:p>
    <w:sectPr w:rsidR="0097162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E3425" w14:textId="77777777" w:rsidR="00045089" w:rsidRDefault="00045089">
      <w:r>
        <w:separator/>
      </w:r>
    </w:p>
  </w:endnote>
  <w:endnote w:type="continuationSeparator" w:id="0">
    <w:p w14:paraId="75A6A879" w14:textId="77777777" w:rsidR="00045089" w:rsidRDefault="00045089">
      <w:r>
        <w:continuationSeparator/>
      </w:r>
    </w:p>
  </w:endnote>
  <w:endnote w:type="continuationNotice" w:id="1">
    <w:p w14:paraId="537059BF" w14:textId="77777777" w:rsidR="00045089" w:rsidRDefault="000450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6759D" w14:textId="77777777" w:rsidR="00045089" w:rsidRDefault="00045089">
      <w:r>
        <w:separator/>
      </w:r>
    </w:p>
  </w:footnote>
  <w:footnote w:type="continuationSeparator" w:id="0">
    <w:p w14:paraId="145918CF" w14:textId="77777777" w:rsidR="00045089" w:rsidRDefault="00045089">
      <w:r>
        <w:continuationSeparator/>
      </w:r>
    </w:p>
  </w:footnote>
  <w:footnote w:type="continuationNotice" w:id="1">
    <w:p w14:paraId="1FDC3055" w14:textId="77777777" w:rsidR="00045089" w:rsidRDefault="000450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C0F89"/>
    <w:multiLevelType w:val="hybridMultilevel"/>
    <w:tmpl w:val="5FC80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753FD"/>
    <w:multiLevelType w:val="hybridMultilevel"/>
    <w:tmpl w:val="BBD6767E"/>
    <w:lvl w:ilvl="0" w:tplc="5D96D740">
      <w:start w:val="1"/>
      <w:numFmt w:val="decimal"/>
      <w:pStyle w:val="Proposal"/>
      <w:lvlText w:val="Proposal %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042527B5"/>
    <w:multiLevelType w:val="multilevel"/>
    <w:tmpl w:val="156E7B46"/>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isLgl/>
      <w:lvlText w:val="2.1.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890D84"/>
    <w:multiLevelType w:val="hybridMultilevel"/>
    <w:tmpl w:val="68109470"/>
    <w:lvl w:ilvl="0" w:tplc="FDAEA5DA">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394193"/>
    <w:multiLevelType w:val="hybridMultilevel"/>
    <w:tmpl w:val="D21AD54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07AB5518"/>
    <w:multiLevelType w:val="hybridMultilevel"/>
    <w:tmpl w:val="646028DA"/>
    <w:lvl w:ilvl="0" w:tplc="8D5800CA">
      <w:start w:val="1"/>
      <w:numFmt w:val="decimal"/>
      <w:pStyle w:val="Heading3"/>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7D77106"/>
    <w:multiLevelType w:val="hybridMultilevel"/>
    <w:tmpl w:val="CFF2F8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0B66005D"/>
    <w:multiLevelType w:val="multilevel"/>
    <w:tmpl w:val="3760CF68"/>
    <w:lvl w:ilvl="0">
      <w:start w:val="2"/>
      <w:numFmt w:val="decimal"/>
      <w:lvlText w:val="%1"/>
      <w:lvlJc w:val="left"/>
      <w:pPr>
        <w:ind w:left="612" w:hanging="61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0B735E14"/>
    <w:multiLevelType w:val="hybridMultilevel"/>
    <w:tmpl w:val="EA6485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EB1872"/>
    <w:multiLevelType w:val="hybridMultilevel"/>
    <w:tmpl w:val="87EE1F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0E00527B"/>
    <w:multiLevelType w:val="hybridMultilevel"/>
    <w:tmpl w:val="97E80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33760F8"/>
    <w:multiLevelType w:val="hybridMultilevel"/>
    <w:tmpl w:val="AA7A8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60A4180"/>
    <w:multiLevelType w:val="hybridMultilevel"/>
    <w:tmpl w:val="2F74B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1B7042AE"/>
    <w:multiLevelType w:val="hybridMultilevel"/>
    <w:tmpl w:val="983CBF58"/>
    <w:lvl w:ilvl="0" w:tplc="08562488">
      <w:start w:val="1"/>
      <w:numFmt w:val="bullet"/>
      <w:lvlText w:val=""/>
      <w:lvlJc w:val="left"/>
      <w:pPr>
        <w:tabs>
          <w:tab w:val="num" w:pos="720"/>
        </w:tabs>
        <w:ind w:left="720" w:hanging="360"/>
      </w:pPr>
      <w:rPr>
        <w:rFonts w:ascii="Wingdings" w:hAnsi="Wingdings" w:hint="default"/>
      </w:rPr>
    </w:lvl>
    <w:lvl w:ilvl="1" w:tplc="CEE24EA2">
      <w:numFmt w:val="bullet"/>
      <w:lvlText w:val="o"/>
      <w:lvlJc w:val="left"/>
      <w:pPr>
        <w:tabs>
          <w:tab w:val="num" w:pos="1440"/>
        </w:tabs>
        <w:ind w:left="1440" w:hanging="360"/>
      </w:pPr>
      <w:rPr>
        <w:rFonts w:ascii="Courier New" w:hAnsi="Courier New" w:hint="default"/>
      </w:rPr>
    </w:lvl>
    <w:lvl w:ilvl="2" w:tplc="FCE68FEA" w:tentative="1">
      <w:start w:val="1"/>
      <w:numFmt w:val="bullet"/>
      <w:lvlText w:val=""/>
      <w:lvlJc w:val="left"/>
      <w:pPr>
        <w:tabs>
          <w:tab w:val="num" w:pos="2160"/>
        </w:tabs>
        <w:ind w:left="2160" w:hanging="360"/>
      </w:pPr>
      <w:rPr>
        <w:rFonts w:ascii="Wingdings" w:hAnsi="Wingdings" w:hint="default"/>
      </w:rPr>
    </w:lvl>
    <w:lvl w:ilvl="3" w:tplc="8AEE4BDC" w:tentative="1">
      <w:start w:val="1"/>
      <w:numFmt w:val="bullet"/>
      <w:lvlText w:val=""/>
      <w:lvlJc w:val="left"/>
      <w:pPr>
        <w:tabs>
          <w:tab w:val="num" w:pos="2880"/>
        </w:tabs>
        <w:ind w:left="2880" w:hanging="360"/>
      </w:pPr>
      <w:rPr>
        <w:rFonts w:ascii="Wingdings" w:hAnsi="Wingdings" w:hint="default"/>
      </w:rPr>
    </w:lvl>
    <w:lvl w:ilvl="4" w:tplc="96A248B8" w:tentative="1">
      <w:start w:val="1"/>
      <w:numFmt w:val="bullet"/>
      <w:lvlText w:val=""/>
      <w:lvlJc w:val="left"/>
      <w:pPr>
        <w:tabs>
          <w:tab w:val="num" w:pos="3600"/>
        </w:tabs>
        <w:ind w:left="3600" w:hanging="360"/>
      </w:pPr>
      <w:rPr>
        <w:rFonts w:ascii="Wingdings" w:hAnsi="Wingdings" w:hint="default"/>
      </w:rPr>
    </w:lvl>
    <w:lvl w:ilvl="5" w:tplc="3AC62F12" w:tentative="1">
      <w:start w:val="1"/>
      <w:numFmt w:val="bullet"/>
      <w:lvlText w:val=""/>
      <w:lvlJc w:val="left"/>
      <w:pPr>
        <w:tabs>
          <w:tab w:val="num" w:pos="4320"/>
        </w:tabs>
        <w:ind w:left="4320" w:hanging="360"/>
      </w:pPr>
      <w:rPr>
        <w:rFonts w:ascii="Wingdings" w:hAnsi="Wingdings" w:hint="default"/>
      </w:rPr>
    </w:lvl>
    <w:lvl w:ilvl="6" w:tplc="5240B952" w:tentative="1">
      <w:start w:val="1"/>
      <w:numFmt w:val="bullet"/>
      <w:lvlText w:val=""/>
      <w:lvlJc w:val="left"/>
      <w:pPr>
        <w:tabs>
          <w:tab w:val="num" w:pos="5040"/>
        </w:tabs>
        <w:ind w:left="5040" w:hanging="360"/>
      </w:pPr>
      <w:rPr>
        <w:rFonts w:ascii="Wingdings" w:hAnsi="Wingdings" w:hint="default"/>
      </w:rPr>
    </w:lvl>
    <w:lvl w:ilvl="7" w:tplc="386C027C" w:tentative="1">
      <w:start w:val="1"/>
      <w:numFmt w:val="bullet"/>
      <w:lvlText w:val=""/>
      <w:lvlJc w:val="left"/>
      <w:pPr>
        <w:tabs>
          <w:tab w:val="num" w:pos="5760"/>
        </w:tabs>
        <w:ind w:left="5760" w:hanging="360"/>
      </w:pPr>
      <w:rPr>
        <w:rFonts w:ascii="Wingdings" w:hAnsi="Wingdings" w:hint="default"/>
      </w:rPr>
    </w:lvl>
    <w:lvl w:ilvl="8" w:tplc="94807D9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1D7836E1"/>
    <w:multiLevelType w:val="hybridMultilevel"/>
    <w:tmpl w:val="0F349018"/>
    <w:lvl w:ilvl="0" w:tplc="5BA89F54">
      <w:start w:val="1"/>
      <w:numFmt w:val="bullet"/>
      <w:lvlText w:val="•"/>
      <w:lvlJc w:val="left"/>
      <w:pPr>
        <w:tabs>
          <w:tab w:val="num" w:pos="720"/>
        </w:tabs>
        <w:ind w:left="720" w:hanging="360"/>
      </w:pPr>
      <w:rPr>
        <w:rFonts w:ascii="Arial" w:hAnsi="Arial" w:hint="default"/>
      </w:rPr>
    </w:lvl>
    <w:lvl w:ilvl="1" w:tplc="C1240DC8">
      <w:numFmt w:val="bullet"/>
      <w:lvlText w:val="o"/>
      <w:lvlJc w:val="left"/>
      <w:pPr>
        <w:tabs>
          <w:tab w:val="num" w:pos="1440"/>
        </w:tabs>
        <w:ind w:left="1440" w:hanging="360"/>
      </w:pPr>
      <w:rPr>
        <w:rFonts w:ascii="Courier New" w:hAnsi="Courier New" w:hint="default"/>
      </w:rPr>
    </w:lvl>
    <w:lvl w:ilvl="2" w:tplc="1F988386" w:tentative="1">
      <w:start w:val="1"/>
      <w:numFmt w:val="bullet"/>
      <w:lvlText w:val="•"/>
      <w:lvlJc w:val="left"/>
      <w:pPr>
        <w:tabs>
          <w:tab w:val="num" w:pos="2160"/>
        </w:tabs>
        <w:ind w:left="2160" w:hanging="360"/>
      </w:pPr>
      <w:rPr>
        <w:rFonts w:ascii="Arial" w:hAnsi="Arial" w:hint="default"/>
      </w:rPr>
    </w:lvl>
    <w:lvl w:ilvl="3" w:tplc="448E4EC6" w:tentative="1">
      <w:start w:val="1"/>
      <w:numFmt w:val="bullet"/>
      <w:lvlText w:val="•"/>
      <w:lvlJc w:val="left"/>
      <w:pPr>
        <w:tabs>
          <w:tab w:val="num" w:pos="2880"/>
        </w:tabs>
        <w:ind w:left="2880" w:hanging="360"/>
      </w:pPr>
      <w:rPr>
        <w:rFonts w:ascii="Arial" w:hAnsi="Arial" w:hint="default"/>
      </w:rPr>
    </w:lvl>
    <w:lvl w:ilvl="4" w:tplc="774C25F4" w:tentative="1">
      <w:start w:val="1"/>
      <w:numFmt w:val="bullet"/>
      <w:lvlText w:val="•"/>
      <w:lvlJc w:val="left"/>
      <w:pPr>
        <w:tabs>
          <w:tab w:val="num" w:pos="3600"/>
        </w:tabs>
        <w:ind w:left="3600" w:hanging="360"/>
      </w:pPr>
      <w:rPr>
        <w:rFonts w:ascii="Arial" w:hAnsi="Arial" w:hint="default"/>
      </w:rPr>
    </w:lvl>
    <w:lvl w:ilvl="5" w:tplc="884E823C" w:tentative="1">
      <w:start w:val="1"/>
      <w:numFmt w:val="bullet"/>
      <w:lvlText w:val="•"/>
      <w:lvlJc w:val="left"/>
      <w:pPr>
        <w:tabs>
          <w:tab w:val="num" w:pos="4320"/>
        </w:tabs>
        <w:ind w:left="4320" w:hanging="360"/>
      </w:pPr>
      <w:rPr>
        <w:rFonts w:ascii="Arial" w:hAnsi="Arial" w:hint="default"/>
      </w:rPr>
    </w:lvl>
    <w:lvl w:ilvl="6" w:tplc="C2F6083E" w:tentative="1">
      <w:start w:val="1"/>
      <w:numFmt w:val="bullet"/>
      <w:lvlText w:val="•"/>
      <w:lvlJc w:val="left"/>
      <w:pPr>
        <w:tabs>
          <w:tab w:val="num" w:pos="5040"/>
        </w:tabs>
        <w:ind w:left="5040" w:hanging="360"/>
      </w:pPr>
      <w:rPr>
        <w:rFonts w:ascii="Arial" w:hAnsi="Arial" w:hint="default"/>
      </w:rPr>
    </w:lvl>
    <w:lvl w:ilvl="7" w:tplc="6F740D36" w:tentative="1">
      <w:start w:val="1"/>
      <w:numFmt w:val="bullet"/>
      <w:lvlText w:val="•"/>
      <w:lvlJc w:val="left"/>
      <w:pPr>
        <w:tabs>
          <w:tab w:val="num" w:pos="5760"/>
        </w:tabs>
        <w:ind w:left="5760" w:hanging="360"/>
      </w:pPr>
      <w:rPr>
        <w:rFonts w:ascii="Arial" w:hAnsi="Arial" w:hint="default"/>
      </w:rPr>
    </w:lvl>
    <w:lvl w:ilvl="8" w:tplc="4FE21A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E863684"/>
    <w:multiLevelType w:val="hybridMultilevel"/>
    <w:tmpl w:val="2FC4F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1F5B16E3"/>
    <w:multiLevelType w:val="hybridMultilevel"/>
    <w:tmpl w:val="78CCA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762A6A"/>
    <w:multiLevelType w:val="hybridMultilevel"/>
    <w:tmpl w:val="A288D7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0EE0170"/>
    <w:multiLevelType w:val="hybridMultilevel"/>
    <w:tmpl w:val="9F1682F0"/>
    <w:lvl w:ilvl="0" w:tplc="CCE287E8">
      <w:start w:val="1"/>
      <w:numFmt w:val="bullet"/>
      <w:lvlText w:val=""/>
      <w:lvlJc w:val="left"/>
      <w:pPr>
        <w:ind w:left="720" w:hanging="360"/>
      </w:pPr>
      <w:rPr>
        <w:rFonts w:ascii="Symbol" w:hAnsi="Symbol"/>
      </w:rPr>
    </w:lvl>
    <w:lvl w:ilvl="1" w:tplc="55B0A982">
      <w:start w:val="1"/>
      <w:numFmt w:val="bullet"/>
      <w:lvlText w:val=""/>
      <w:lvlJc w:val="left"/>
      <w:pPr>
        <w:ind w:left="720" w:hanging="360"/>
      </w:pPr>
      <w:rPr>
        <w:rFonts w:ascii="Symbol" w:hAnsi="Symbol"/>
      </w:rPr>
    </w:lvl>
    <w:lvl w:ilvl="2" w:tplc="60DE8B2E">
      <w:start w:val="1"/>
      <w:numFmt w:val="bullet"/>
      <w:lvlText w:val=""/>
      <w:lvlJc w:val="left"/>
      <w:pPr>
        <w:ind w:left="720" w:hanging="360"/>
      </w:pPr>
      <w:rPr>
        <w:rFonts w:ascii="Symbol" w:hAnsi="Symbol"/>
      </w:rPr>
    </w:lvl>
    <w:lvl w:ilvl="3" w:tplc="C428E2A0">
      <w:start w:val="1"/>
      <w:numFmt w:val="bullet"/>
      <w:lvlText w:val=""/>
      <w:lvlJc w:val="left"/>
      <w:pPr>
        <w:ind w:left="720" w:hanging="360"/>
      </w:pPr>
      <w:rPr>
        <w:rFonts w:ascii="Symbol" w:hAnsi="Symbol"/>
      </w:rPr>
    </w:lvl>
    <w:lvl w:ilvl="4" w:tplc="BB4CC458">
      <w:start w:val="1"/>
      <w:numFmt w:val="bullet"/>
      <w:lvlText w:val=""/>
      <w:lvlJc w:val="left"/>
      <w:pPr>
        <w:ind w:left="720" w:hanging="360"/>
      </w:pPr>
      <w:rPr>
        <w:rFonts w:ascii="Symbol" w:hAnsi="Symbol"/>
      </w:rPr>
    </w:lvl>
    <w:lvl w:ilvl="5" w:tplc="F5766EE0">
      <w:start w:val="1"/>
      <w:numFmt w:val="bullet"/>
      <w:lvlText w:val=""/>
      <w:lvlJc w:val="left"/>
      <w:pPr>
        <w:ind w:left="720" w:hanging="360"/>
      </w:pPr>
      <w:rPr>
        <w:rFonts w:ascii="Symbol" w:hAnsi="Symbol"/>
      </w:rPr>
    </w:lvl>
    <w:lvl w:ilvl="6" w:tplc="1AACA258">
      <w:start w:val="1"/>
      <w:numFmt w:val="bullet"/>
      <w:lvlText w:val=""/>
      <w:lvlJc w:val="left"/>
      <w:pPr>
        <w:ind w:left="720" w:hanging="360"/>
      </w:pPr>
      <w:rPr>
        <w:rFonts w:ascii="Symbol" w:hAnsi="Symbol"/>
      </w:rPr>
    </w:lvl>
    <w:lvl w:ilvl="7" w:tplc="90A69C94">
      <w:start w:val="1"/>
      <w:numFmt w:val="bullet"/>
      <w:lvlText w:val=""/>
      <w:lvlJc w:val="left"/>
      <w:pPr>
        <w:ind w:left="720" w:hanging="360"/>
      </w:pPr>
      <w:rPr>
        <w:rFonts w:ascii="Symbol" w:hAnsi="Symbol"/>
      </w:rPr>
    </w:lvl>
    <w:lvl w:ilvl="8" w:tplc="6E1C9CE4">
      <w:start w:val="1"/>
      <w:numFmt w:val="bullet"/>
      <w:lvlText w:val=""/>
      <w:lvlJc w:val="left"/>
      <w:pPr>
        <w:ind w:left="720" w:hanging="360"/>
      </w:pPr>
      <w:rPr>
        <w:rFonts w:ascii="Symbol" w:hAnsi="Symbol"/>
      </w:rPr>
    </w:lvl>
  </w:abstractNum>
  <w:abstractNum w:abstractNumId="35" w15:restartNumberingAfterBreak="0">
    <w:nsid w:val="20FD3E19"/>
    <w:multiLevelType w:val="hybridMultilevel"/>
    <w:tmpl w:val="F4B42BF8"/>
    <w:lvl w:ilvl="0" w:tplc="41B4F08C">
      <w:start w:val="1"/>
      <w:numFmt w:val="bullet"/>
      <w:lvlText w:val=""/>
      <w:lvlJc w:val="left"/>
      <w:pPr>
        <w:tabs>
          <w:tab w:val="num" w:pos="720"/>
        </w:tabs>
        <w:ind w:left="720" w:hanging="360"/>
      </w:pPr>
      <w:rPr>
        <w:rFonts w:ascii="Wingdings" w:hAnsi="Wingdings" w:hint="default"/>
      </w:rPr>
    </w:lvl>
    <w:lvl w:ilvl="1" w:tplc="B9744284">
      <w:numFmt w:val="bullet"/>
      <w:lvlText w:val="o"/>
      <w:lvlJc w:val="left"/>
      <w:pPr>
        <w:tabs>
          <w:tab w:val="num" w:pos="1440"/>
        </w:tabs>
        <w:ind w:left="1440" w:hanging="360"/>
      </w:pPr>
      <w:rPr>
        <w:rFonts w:ascii="Courier New" w:hAnsi="Courier New" w:hint="default"/>
      </w:rPr>
    </w:lvl>
    <w:lvl w:ilvl="2" w:tplc="4E708EA0" w:tentative="1">
      <w:start w:val="1"/>
      <w:numFmt w:val="bullet"/>
      <w:lvlText w:val=""/>
      <w:lvlJc w:val="left"/>
      <w:pPr>
        <w:tabs>
          <w:tab w:val="num" w:pos="2160"/>
        </w:tabs>
        <w:ind w:left="2160" w:hanging="360"/>
      </w:pPr>
      <w:rPr>
        <w:rFonts w:ascii="Wingdings" w:hAnsi="Wingdings" w:hint="default"/>
      </w:rPr>
    </w:lvl>
    <w:lvl w:ilvl="3" w:tplc="F4C027DC" w:tentative="1">
      <w:start w:val="1"/>
      <w:numFmt w:val="bullet"/>
      <w:lvlText w:val=""/>
      <w:lvlJc w:val="left"/>
      <w:pPr>
        <w:tabs>
          <w:tab w:val="num" w:pos="2880"/>
        </w:tabs>
        <w:ind w:left="2880" w:hanging="360"/>
      </w:pPr>
      <w:rPr>
        <w:rFonts w:ascii="Wingdings" w:hAnsi="Wingdings" w:hint="default"/>
      </w:rPr>
    </w:lvl>
    <w:lvl w:ilvl="4" w:tplc="890E6EB8" w:tentative="1">
      <w:start w:val="1"/>
      <w:numFmt w:val="bullet"/>
      <w:lvlText w:val=""/>
      <w:lvlJc w:val="left"/>
      <w:pPr>
        <w:tabs>
          <w:tab w:val="num" w:pos="3600"/>
        </w:tabs>
        <w:ind w:left="3600" w:hanging="360"/>
      </w:pPr>
      <w:rPr>
        <w:rFonts w:ascii="Wingdings" w:hAnsi="Wingdings" w:hint="default"/>
      </w:rPr>
    </w:lvl>
    <w:lvl w:ilvl="5" w:tplc="17B6F674" w:tentative="1">
      <w:start w:val="1"/>
      <w:numFmt w:val="bullet"/>
      <w:lvlText w:val=""/>
      <w:lvlJc w:val="left"/>
      <w:pPr>
        <w:tabs>
          <w:tab w:val="num" w:pos="4320"/>
        </w:tabs>
        <w:ind w:left="4320" w:hanging="360"/>
      </w:pPr>
      <w:rPr>
        <w:rFonts w:ascii="Wingdings" w:hAnsi="Wingdings" w:hint="default"/>
      </w:rPr>
    </w:lvl>
    <w:lvl w:ilvl="6" w:tplc="881ADDDC" w:tentative="1">
      <w:start w:val="1"/>
      <w:numFmt w:val="bullet"/>
      <w:lvlText w:val=""/>
      <w:lvlJc w:val="left"/>
      <w:pPr>
        <w:tabs>
          <w:tab w:val="num" w:pos="5040"/>
        </w:tabs>
        <w:ind w:left="5040" w:hanging="360"/>
      </w:pPr>
      <w:rPr>
        <w:rFonts w:ascii="Wingdings" w:hAnsi="Wingdings" w:hint="default"/>
      </w:rPr>
    </w:lvl>
    <w:lvl w:ilvl="7" w:tplc="FD30A412" w:tentative="1">
      <w:start w:val="1"/>
      <w:numFmt w:val="bullet"/>
      <w:lvlText w:val=""/>
      <w:lvlJc w:val="left"/>
      <w:pPr>
        <w:tabs>
          <w:tab w:val="num" w:pos="5760"/>
        </w:tabs>
        <w:ind w:left="5760" w:hanging="360"/>
      </w:pPr>
      <w:rPr>
        <w:rFonts w:ascii="Wingdings" w:hAnsi="Wingdings" w:hint="default"/>
      </w:rPr>
    </w:lvl>
    <w:lvl w:ilvl="8" w:tplc="BD365B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7BA3ACD"/>
    <w:multiLevelType w:val="hybridMultilevel"/>
    <w:tmpl w:val="F0267C24"/>
    <w:lvl w:ilvl="0" w:tplc="D5AE2A9C">
      <w:start w:val="1"/>
      <w:numFmt w:val="bullet"/>
      <w:lvlText w:val=""/>
      <w:lvlJc w:val="left"/>
      <w:pPr>
        <w:tabs>
          <w:tab w:val="num" w:pos="720"/>
        </w:tabs>
        <w:ind w:left="720" w:hanging="360"/>
      </w:pPr>
      <w:rPr>
        <w:rFonts w:ascii="Wingdings" w:hAnsi="Wingdings" w:hint="default"/>
      </w:rPr>
    </w:lvl>
    <w:lvl w:ilvl="1" w:tplc="2D5C81FC" w:tentative="1">
      <w:start w:val="1"/>
      <w:numFmt w:val="bullet"/>
      <w:lvlText w:val=""/>
      <w:lvlJc w:val="left"/>
      <w:pPr>
        <w:tabs>
          <w:tab w:val="num" w:pos="1440"/>
        </w:tabs>
        <w:ind w:left="1440" w:hanging="360"/>
      </w:pPr>
      <w:rPr>
        <w:rFonts w:ascii="Wingdings" w:hAnsi="Wingdings" w:hint="default"/>
      </w:rPr>
    </w:lvl>
    <w:lvl w:ilvl="2" w:tplc="3C96D004" w:tentative="1">
      <w:start w:val="1"/>
      <w:numFmt w:val="bullet"/>
      <w:lvlText w:val=""/>
      <w:lvlJc w:val="left"/>
      <w:pPr>
        <w:tabs>
          <w:tab w:val="num" w:pos="2160"/>
        </w:tabs>
        <w:ind w:left="2160" w:hanging="360"/>
      </w:pPr>
      <w:rPr>
        <w:rFonts w:ascii="Wingdings" w:hAnsi="Wingdings" w:hint="default"/>
      </w:rPr>
    </w:lvl>
    <w:lvl w:ilvl="3" w:tplc="E1E8476A" w:tentative="1">
      <w:start w:val="1"/>
      <w:numFmt w:val="bullet"/>
      <w:lvlText w:val=""/>
      <w:lvlJc w:val="left"/>
      <w:pPr>
        <w:tabs>
          <w:tab w:val="num" w:pos="2880"/>
        </w:tabs>
        <w:ind w:left="2880" w:hanging="360"/>
      </w:pPr>
      <w:rPr>
        <w:rFonts w:ascii="Wingdings" w:hAnsi="Wingdings" w:hint="default"/>
      </w:rPr>
    </w:lvl>
    <w:lvl w:ilvl="4" w:tplc="14C880C4" w:tentative="1">
      <w:start w:val="1"/>
      <w:numFmt w:val="bullet"/>
      <w:lvlText w:val=""/>
      <w:lvlJc w:val="left"/>
      <w:pPr>
        <w:tabs>
          <w:tab w:val="num" w:pos="3600"/>
        </w:tabs>
        <w:ind w:left="3600" w:hanging="360"/>
      </w:pPr>
      <w:rPr>
        <w:rFonts w:ascii="Wingdings" w:hAnsi="Wingdings" w:hint="default"/>
      </w:rPr>
    </w:lvl>
    <w:lvl w:ilvl="5" w:tplc="590EF136" w:tentative="1">
      <w:start w:val="1"/>
      <w:numFmt w:val="bullet"/>
      <w:lvlText w:val=""/>
      <w:lvlJc w:val="left"/>
      <w:pPr>
        <w:tabs>
          <w:tab w:val="num" w:pos="4320"/>
        </w:tabs>
        <w:ind w:left="4320" w:hanging="360"/>
      </w:pPr>
      <w:rPr>
        <w:rFonts w:ascii="Wingdings" w:hAnsi="Wingdings" w:hint="default"/>
      </w:rPr>
    </w:lvl>
    <w:lvl w:ilvl="6" w:tplc="64B4E6E8" w:tentative="1">
      <w:start w:val="1"/>
      <w:numFmt w:val="bullet"/>
      <w:lvlText w:val=""/>
      <w:lvlJc w:val="left"/>
      <w:pPr>
        <w:tabs>
          <w:tab w:val="num" w:pos="5040"/>
        </w:tabs>
        <w:ind w:left="5040" w:hanging="360"/>
      </w:pPr>
      <w:rPr>
        <w:rFonts w:ascii="Wingdings" w:hAnsi="Wingdings" w:hint="default"/>
      </w:rPr>
    </w:lvl>
    <w:lvl w:ilvl="7" w:tplc="EFC01B58" w:tentative="1">
      <w:start w:val="1"/>
      <w:numFmt w:val="bullet"/>
      <w:lvlText w:val=""/>
      <w:lvlJc w:val="left"/>
      <w:pPr>
        <w:tabs>
          <w:tab w:val="num" w:pos="5760"/>
        </w:tabs>
        <w:ind w:left="5760" w:hanging="360"/>
      </w:pPr>
      <w:rPr>
        <w:rFonts w:ascii="Wingdings" w:hAnsi="Wingdings" w:hint="default"/>
      </w:rPr>
    </w:lvl>
    <w:lvl w:ilvl="8" w:tplc="7816846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E1930D9"/>
    <w:multiLevelType w:val="hybridMultilevel"/>
    <w:tmpl w:val="6F6E2776"/>
    <w:lvl w:ilvl="0" w:tplc="7452009A">
      <w:start w:val="1"/>
      <w:numFmt w:val="bullet"/>
      <w:lvlText w:val=""/>
      <w:lvlJc w:val="left"/>
      <w:pPr>
        <w:tabs>
          <w:tab w:val="num" w:pos="720"/>
        </w:tabs>
        <w:ind w:left="720" w:hanging="360"/>
      </w:pPr>
      <w:rPr>
        <w:rFonts w:ascii="Symbol" w:hAnsi="Symbol" w:hint="default"/>
      </w:rPr>
    </w:lvl>
    <w:lvl w:ilvl="1" w:tplc="7B8042B2" w:tentative="1">
      <w:start w:val="1"/>
      <w:numFmt w:val="bullet"/>
      <w:lvlText w:val=""/>
      <w:lvlJc w:val="left"/>
      <w:pPr>
        <w:tabs>
          <w:tab w:val="num" w:pos="1440"/>
        </w:tabs>
        <w:ind w:left="1440" w:hanging="360"/>
      </w:pPr>
      <w:rPr>
        <w:rFonts w:ascii="Symbol" w:hAnsi="Symbol" w:hint="default"/>
      </w:rPr>
    </w:lvl>
    <w:lvl w:ilvl="2" w:tplc="334EA106" w:tentative="1">
      <w:start w:val="1"/>
      <w:numFmt w:val="bullet"/>
      <w:lvlText w:val=""/>
      <w:lvlJc w:val="left"/>
      <w:pPr>
        <w:tabs>
          <w:tab w:val="num" w:pos="2160"/>
        </w:tabs>
        <w:ind w:left="2160" w:hanging="360"/>
      </w:pPr>
      <w:rPr>
        <w:rFonts w:ascii="Symbol" w:hAnsi="Symbol" w:hint="default"/>
      </w:rPr>
    </w:lvl>
    <w:lvl w:ilvl="3" w:tplc="0A9C510C" w:tentative="1">
      <w:start w:val="1"/>
      <w:numFmt w:val="bullet"/>
      <w:lvlText w:val=""/>
      <w:lvlJc w:val="left"/>
      <w:pPr>
        <w:tabs>
          <w:tab w:val="num" w:pos="2880"/>
        </w:tabs>
        <w:ind w:left="2880" w:hanging="360"/>
      </w:pPr>
      <w:rPr>
        <w:rFonts w:ascii="Symbol" w:hAnsi="Symbol" w:hint="default"/>
      </w:rPr>
    </w:lvl>
    <w:lvl w:ilvl="4" w:tplc="8E6E94AC" w:tentative="1">
      <w:start w:val="1"/>
      <w:numFmt w:val="bullet"/>
      <w:lvlText w:val=""/>
      <w:lvlJc w:val="left"/>
      <w:pPr>
        <w:tabs>
          <w:tab w:val="num" w:pos="3600"/>
        </w:tabs>
        <w:ind w:left="3600" w:hanging="360"/>
      </w:pPr>
      <w:rPr>
        <w:rFonts w:ascii="Symbol" w:hAnsi="Symbol" w:hint="default"/>
      </w:rPr>
    </w:lvl>
    <w:lvl w:ilvl="5" w:tplc="2D72CF00" w:tentative="1">
      <w:start w:val="1"/>
      <w:numFmt w:val="bullet"/>
      <w:lvlText w:val=""/>
      <w:lvlJc w:val="left"/>
      <w:pPr>
        <w:tabs>
          <w:tab w:val="num" w:pos="4320"/>
        </w:tabs>
        <w:ind w:left="4320" w:hanging="360"/>
      </w:pPr>
      <w:rPr>
        <w:rFonts w:ascii="Symbol" w:hAnsi="Symbol" w:hint="default"/>
      </w:rPr>
    </w:lvl>
    <w:lvl w:ilvl="6" w:tplc="F05E0ABE" w:tentative="1">
      <w:start w:val="1"/>
      <w:numFmt w:val="bullet"/>
      <w:lvlText w:val=""/>
      <w:lvlJc w:val="left"/>
      <w:pPr>
        <w:tabs>
          <w:tab w:val="num" w:pos="5040"/>
        </w:tabs>
        <w:ind w:left="5040" w:hanging="360"/>
      </w:pPr>
      <w:rPr>
        <w:rFonts w:ascii="Symbol" w:hAnsi="Symbol" w:hint="default"/>
      </w:rPr>
    </w:lvl>
    <w:lvl w:ilvl="7" w:tplc="6FC65B02" w:tentative="1">
      <w:start w:val="1"/>
      <w:numFmt w:val="bullet"/>
      <w:lvlText w:val=""/>
      <w:lvlJc w:val="left"/>
      <w:pPr>
        <w:tabs>
          <w:tab w:val="num" w:pos="5760"/>
        </w:tabs>
        <w:ind w:left="5760" w:hanging="360"/>
      </w:pPr>
      <w:rPr>
        <w:rFonts w:ascii="Symbol" w:hAnsi="Symbol" w:hint="default"/>
      </w:rPr>
    </w:lvl>
    <w:lvl w:ilvl="8" w:tplc="EC4253E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40B416B"/>
    <w:multiLevelType w:val="hybridMultilevel"/>
    <w:tmpl w:val="C8E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EF3F6B"/>
    <w:multiLevelType w:val="multilevel"/>
    <w:tmpl w:val="24426EA2"/>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isLgl/>
      <w:lvlText w:val="2.1.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37916F14"/>
    <w:multiLevelType w:val="hybridMultilevel"/>
    <w:tmpl w:val="589012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7EA4A81"/>
    <w:multiLevelType w:val="multilevel"/>
    <w:tmpl w:val="ECEC999E"/>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decimal"/>
      <w:isLgl/>
      <w:lvlText w:val="%12.1.1"/>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A2A10D7"/>
    <w:multiLevelType w:val="hybridMultilevel"/>
    <w:tmpl w:val="9364C9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3A6441F2"/>
    <w:multiLevelType w:val="hybridMultilevel"/>
    <w:tmpl w:val="4C604FE8"/>
    <w:lvl w:ilvl="0" w:tplc="E19225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CFB265E"/>
    <w:multiLevelType w:val="hybridMultilevel"/>
    <w:tmpl w:val="333AC87C"/>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3DB32C11"/>
    <w:multiLevelType w:val="hybridMultilevel"/>
    <w:tmpl w:val="9578B7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3E6E4335"/>
    <w:multiLevelType w:val="hybridMultilevel"/>
    <w:tmpl w:val="EFAEA4FE"/>
    <w:lvl w:ilvl="0" w:tplc="20000001">
      <w:start w:val="1"/>
      <w:numFmt w:val="bullet"/>
      <w:lvlText w:val=""/>
      <w:lvlJc w:val="left"/>
      <w:pPr>
        <w:ind w:left="838" w:hanging="360"/>
      </w:pPr>
      <w:rPr>
        <w:rFonts w:ascii="Symbol" w:hAnsi="Symbol" w:hint="default"/>
      </w:rPr>
    </w:lvl>
    <w:lvl w:ilvl="1" w:tplc="20000003" w:tentative="1">
      <w:start w:val="1"/>
      <w:numFmt w:val="bullet"/>
      <w:lvlText w:val="o"/>
      <w:lvlJc w:val="left"/>
      <w:pPr>
        <w:ind w:left="1558" w:hanging="360"/>
      </w:pPr>
      <w:rPr>
        <w:rFonts w:ascii="Courier New" w:hAnsi="Courier New" w:cs="Courier New" w:hint="default"/>
      </w:rPr>
    </w:lvl>
    <w:lvl w:ilvl="2" w:tplc="20000005" w:tentative="1">
      <w:start w:val="1"/>
      <w:numFmt w:val="bullet"/>
      <w:lvlText w:val=""/>
      <w:lvlJc w:val="left"/>
      <w:pPr>
        <w:ind w:left="2278" w:hanging="360"/>
      </w:pPr>
      <w:rPr>
        <w:rFonts w:ascii="Wingdings" w:hAnsi="Wingdings" w:hint="default"/>
      </w:rPr>
    </w:lvl>
    <w:lvl w:ilvl="3" w:tplc="20000001" w:tentative="1">
      <w:start w:val="1"/>
      <w:numFmt w:val="bullet"/>
      <w:lvlText w:val=""/>
      <w:lvlJc w:val="left"/>
      <w:pPr>
        <w:ind w:left="2998" w:hanging="360"/>
      </w:pPr>
      <w:rPr>
        <w:rFonts w:ascii="Symbol" w:hAnsi="Symbol" w:hint="default"/>
      </w:rPr>
    </w:lvl>
    <w:lvl w:ilvl="4" w:tplc="20000003" w:tentative="1">
      <w:start w:val="1"/>
      <w:numFmt w:val="bullet"/>
      <w:lvlText w:val="o"/>
      <w:lvlJc w:val="left"/>
      <w:pPr>
        <w:ind w:left="3718" w:hanging="360"/>
      </w:pPr>
      <w:rPr>
        <w:rFonts w:ascii="Courier New" w:hAnsi="Courier New" w:cs="Courier New" w:hint="default"/>
      </w:rPr>
    </w:lvl>
    <w:lvl w:ilvl="5" w:tplc="20000005" w:tentative="1">
      <w:start w:val="1"/>
      <w:numFmt w:val="bullet"/>
      <w:lvlText w:val=""/>
      <w:lvlJc w:val="left"/>
      <w:pPr>
        <w:ind w:left="4438" w:hanging="360"/>
      </w:pPr>
      <w:rPr>
        <w:rFonts w:ascii="Wingdings" w:hAnsi="Wingdings" w:hint="default"/>
      </w:rPr>
    </w:lvl>
    <w:lvl w:ilvl="6" w:tplc="20000001" w:tentative="1">
      <w:start w:val="1"/>
      <w:numFmt w:val="bullet"/>
      <w:lvlText w:val=""/>
      <w:lvlJc w:val="left"/>
      <w:pPr>
        <w:ind w:left="5158" w:hanging="360"/>
      </w:pPr>
      <w:rPr>
        <w:rFonts w:ascii="Symbol" w:hAnsi="Symbol" w:hint="default"/>
      </w:rPr>
    </w:lvl>
    <w:lvl w:ilvl="7" w:tplc="20000003" w:tentative="1">
      <w:start w:val="1"/>
      <w:numFmt w:val="bullet"/>
      <w:lvlText w:val="o"/>
      <w:lvlJc w:val="left"/>
      <w:pPr>
        <w:ind w:left="5878" w:hanging="360"/>
      </w:pPr>
      <w:rPr>
        <w:rFonts w:ascii="Courier New" w:hAnsi="Courier New" w:cs="Courier New" w:hint="default"/>
      </w:rPr>
    </w:lvl>
    <w:lvl w:ilvl="8" w:tplc="20000005" w:tentative="1">
      <w:start w:val="1"/>
      <w:numFmt w:val="bullet"/>
      <w:lvlText w:val=""/>
      <w:lvlJc w:val="left"/>
      <w:pPr>
        <w:ind w:left="6598" w:hanging="360"/>
      </w:pPr>
      <w:rPr>
        <w:rFonts w:ascii="Wingdings" w:hAnsi="Wingdings" w:hint="default"/>
      </w:rPr>
    </w:lvl>
  </w:abstractNum>
  <w:abstractNum w:abstractNumId="59" w15:restartNumberingAfterBreak="0">
    <w:nsid w:val="3E9B094F"/>
    <w:multiLevelType w:val="hybridMultilevel"/>
    <w:tmpl w:val="7E8E8E32"/>
    <w:lvl w:ilvl="0" w:tplc="040C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01527FD"/>
    <w:multiLevelType w:val="multilevel"/>
    <w:tmpl w:val="7B62F31A"/>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41E64A9B"/>
    <w:multiLevelType w:val="hybridMultilevel"/>
    <w:tmpl w:val="AD5EA2CE"/>
    <w:lvl w:ilvl="0" w:tplc="D7C8BCCE">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44787EE2"/>
    <w:multiLevelType w:val="multilevel"/>
    <w:tmpl w:val="F3A252E0"/>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47873A14"/>
    <w:multiLevelType w:val="hybridMultilevel"/>
    <w:tmpl w:val="9EC21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79B3FA4"/>
    <w:multiLevelType w:val="hybridMultilevel"/>
    <w:tmpl w:val="63368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8337DBF"/>
    <w:multiLevelType w:val="multilevel"/>
    <w:tmpl w:val="D9C6066C"/>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4904549D"/>
    <w:multiLevelType w:val="hybridMultilevel"/>
    <w:tmpl w:val="AC26C7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9CF4B9A"/>
    <w:multiLevelType w:val="hybridMultilevel"/>
    <w:tmpl w:val="38686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AC950AA"/>
    <w:multiLevelType w:val="hybridMultilevel"/>
    <w:tmpl w:val="8D4E8BEC"/>
    <w:lvl w:ilvl="0" w:tplc="7E283FE0">
      <w:start w:val="1"/>
      <w:numFmt w:val="bullet"/>
      <w:lvlText w:val="-"/>
      <w:lvlJc w:val="left"/>
      <w:pPr>
        <w:tabs>
          <w:tab w:val="num" w:pos="720"/>
        </w:tabs>
        <w:ind w:left="720" w:hanging="360"/>
      </w:pPr>
      <w:rPr>
        <w:rFonts w:ascii="Times New Roman" w:hAnsi="Times New Roman" w:hint="default"/>
      </w:rPr>
    </w:lvl>
    <w:lvl w:ilvl="1" w:tplc="FB98BF58" w:tentative="1">
      <w:start w:val="1"/>
      <w:numFmt w:val="bullet"/>
      <w:lvlText w:val="-"/>
      <w:lvlJc w:val="left"/>
      <w:pPr>
        <w:tabs>
          <w:tab w:val="num" w:pos="1440"/>
        </w:tabs>
        <w:ind w:left="1440" w:hanging="360"/>
      </w:pPr>
      <w:rPr>
        <w:rFonts w:ascii="Times New Roman" w:hAnsi="Times New Roman" w:hint="default"/>
      </w:rPr>
    </w:lvl>
    <w:lvl w:ilvl="2" w:tplc="1952C8CC" w:tentative="1">
      <w:start w:val="1"/>
      <w:numFmt w:val="bullet"/>
      <w:lvlText w:val="-"/>
      <w:lvlJc w:val="left"/>
      <w:pPr>
        <w:tabs>
          <w:tab w:val="num" w:pos="2160"/>
        </w:tabs>
        <w:ind w:left="2160" w:hanging="360"/>
      </w:pPr>
      <w:rPr>
        <w:rFonts w:ascii="Times New Roman" w:hAnsi="Times New Roman" w:hint="default"/>
      </w:rPr>
    </w:lvl>
    <w:lvl w:ilvl="3" w:tplc="E4E8491C" w:tentative="1">
      <w:start w:val="1"/>
      <w:numFmt w:val="bullet"/>
      <w:lvlText w:val="-"/>
      <w:lvlJc w:val="left"/>
      <w:pPr>
        <w:tabs>
          <w:tab w:val="num" w:pos="2880"/>
        </w:tabs>
        <w:ind w:left="2880" w:hanging="360"/>
      </w:pPr>
      <w:rPr>
        <w:rFonts w:ascii="Times New Roman" w:hAnsi="Times New Roman" w:hint="default"/>
      </w:rPr>
    </w:lvl>
    <w:lvl w:ilvl="4" w:tplc="33161CCE" w:tentative="1">
      <w:start w:val="1"/>
      <w:numFmt w:val="bullet"/>
      <w:lvlText w:val="-"/>
      <w:lvlJc w:val="left"/>
      <w:pPr>
        <w:tabs>
          <w:tab w:val="num" w:pos="3600"/>
        </w:tabs>
        <w:ind w:left="3600" w:hanging="360"/>
      </w:pPr>
      <w:rPr>
        <w:rFonts w:ascii="Times New Roman" w:hAnsi="Times New Roman" w:hint="default"/>
      </w:rPr>
    </w:lvl>
    <w:lvl w:ilvl="5" w:tplc="74BCF0C0" w:tentative="1">
      <w:start w:val="1"/>
      <w:numFmt w:val="bullet"/>
      <w:lvlText w:val="-"/>
      <w:lvlJc w:val="left"/>
      <w:pPr>
        <w:tabs>
          <w:tab w:val="num" w:pos="4320"/>
        </w:tabs>
        <w:ind w:left="4320" w:hanging="360"/>
      </w:pPr>
      <w:rPr>
        <w:rFonts w:ascii="Times New Roman" w:hAnsi="Times New Roman" w:hint="default"/>
      </w:rPr>
    </w:lvl>
    <w:lvl w:ilvl="6" w:tplc="A83C9924" w:tentative="1">
      <w:start w:val="1"/>
      <w:numFmt w:val="bullet"/>
      <w:lvlText w:val="-"/>
      <w:lvlJc w:val="left"/>
      <w:pPr>
        <w:tabs>
          <w:tab w:val="num" w:pos="5040"/>
        </w:tabs>
        <w:ind w:left="5040" w:hanging="360"/>
      </w:pPr>
      <w:rPr>
        <w:rFonts w:ascii="Times New Roman" w:hAnsi="Times New Roman" w:hint="default"/>
      </w:rPr>
    </w:lvl>
    <w:lvl w:ilvl="7" w:tplc="9EF6E24E" w:tentative="1">
      <w:start w:val="1"/>
      <w:numFmt w:val="bullet"/>
      <w:lvlText w:val="-"/>
      <w:lvlJc w:val="left"/>
      <w:pPr>
        <w:tabs>
          <w:tab w:val="num" w:pos="5760"/>
        </w:tabs>
        <w:ind w:left="5760" w:hanging="360"/>
      </w:pPr>
      <w:rPr>
        <w:rFonts w:ascii="Times New Roman" w:hAnsi="Times New Roman" w:hint="default"/>
      </w:rPr>
    </w:lvl>
    <w:lvl w:ilvl="8" w:tplc="618CBE4A" w:tentative="1">
      <w:start w:val="1"/>
      <w:numFmt w:val="bullet"/>
      <w:lvlText w:val="-"/>
      <w:lvlJc w:val="left"/>
      <w:pPr>
        <w:tabs>
          <w:tab w:val="num" w:pos="6480"/>
        </w:tabs>
        <w:ind w:left="6480" w:hanging="360"/>
      </w:pPr>
      <w:rPr>
        <w:rFonts w:ascii="Times New Roman" w:hAnsi="Times New Roman" w:hint="default"/>
      </w:rPr>
    </w:lvl>
  </w:abstractNum>
  <w:abstractNum w:abstractNumId="72"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C6046A2"/>
    <w:multiLevelType w:val="multilevel"/>
    <w:tmpl w:val="42C27386"/>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isLgl/>
      <w:lvlText w:val="2.1.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4" w15:restartNumberingAfterBreak="0">
    <w:nsid w:val="4CD41466"/>
    <w:multiLevelType w:val="hybridMultilevel"/>
    <w:tmpl w:val="82D251D6"/>
    <w:lvl w:ilvl="0" w:tplc="DAAC71F2">
      <w:start w:val="1"/>
      <w:numFmt w:val="bullet"/>
      <w:lvlText w:val=""/>
      <w:lvlJc w:val="left"/>
      <w:pPr>
        <w:tabs>
          <w:tab w:val="num" w:pos="720"/>
        </w:tabs>
        <w:ind w:left="720" w:hanging="360"/>
      </w:pPr>
      <w:rPr>
        <w:rFonts w:ascii="Symbol" w:hAnsi="Symbol" w:hint="default"/>
      </w:rPr>
    </w:lvl>
    <w:lvl w:ilvl="1" w:tplc="C68C80F8" w:tentative="1">
      <w:start w:val="1"/>
      <w:numFmt w:val="bullet"/>
      <w:lvlText w:val=""/>
      <w:lvlJc w:val="left"/>
      <w:pPr>
        <w:tabs>
          <w:tab w:val="num" w:pos="1440"/>
        </w:tabs>
        <w:ind w:left="1440" w:hanging="360"/>
      </w:pPr>
      <w:rPr>
        <w:rFonts w:ascii="Symbol" w:hAnsi="Symbol" w:hint="default"/>
      </w:rPr>
    </w:lvl>
    <w:lvl w:ilvl="2" w:tplc="35AA4D38" w:tentative="1">
      <w:start w:val="1"/>
      <w:numFmt w:val="bullet"/>
      <w:lvlText w:val=""/>
      <w:lvlJc w:val="left"/>
      <w:pPr>
        <w:tabs>
          <w:tab w:val="num" w:pos="2160"/>
        </w:tabs>
        <w:ind w:left="2160" w:hanging="360"/>
      </w:pPr>
      <w:rPr>
        <w:rFonts w:ascii="Symbol" w:hAnsi="Symbol" w:hint="default"/>
      </w:rPr>
    </w:lvl>
    <w:lvl w:ilvl="3" w:tplc="B1DA81B2" w:tentative="1">
      <w:start w:val="1"/>
      <w:numFmt w:val="bullet"/>
      <w:lvlText w:val=""/>
      <w:lvlJc w:val="left"/>
      <w:pPr>
        <w:tabs>
          <w:tab w:val="num" w:pos="2880"/>
        </w:tabs>
        <w:ind w:left="2880" w:hanging="360"/>
      </w:pPr>
      <w:rPr>
        <w:rFonts w:ascii="Symbol" w:hAnsi="Symbol" w:hint="default"/>
      </w:rPr>
    </w:lvl>
    <w:lvl w:ilvl="4" w:tplc="18FCC35A" w:tentative="1">
      <w:start w:val="1"/>
      <w:numFmt w:val="bullet"/>
      <w:lvlText w:val=""/>
      <w:lvlJc w:val="left"/>
      <w:pPr>
        <w:tabs>
          <w:tab w:val="num" w:pos="3600"/>
        </w:tabs>
        <w:ind w:left="3600" w:hanging="360"/>
      </w:pPr>
      <w:rPr>
        <w:rFonts w:ascii="Symbol" w:hAnsi="Symbol" w:hint="default"/>
      </w:rPr>
    </w:lvl>
    <w:lvl w:ilvl="5" w:tplc="DE085AC4" w:tentative="1">
      <w:start w:val="1"/>
      <w:numFmt w:val="bullet"/>
      <w:lvlText w:val=""/>
      <w:lvlJc w:val="left"/>
      <w:pPr>
        <w:tabs>
          <w:tab w:val="num" w:pos="4320"/>
        </w:tabs>
        <w:ind w:left="4320" w:hanging="360"/>
      </w:pPr>
      <w:rPr>
        <w:rFonts w:ascii="Symbol" w:hAnsi="Symbol" w:hint="default"/>
      </w:rPr>
    </w:lvl>
    <w:lvl w:ilvl="6" w:tplc="7F16CBFC" w:tentative="1">
      <w:start w:val="1"/>
      <w:numFmt w:val="bullet"/>
      <w:lvlText w:val=""/>
      <w:lvlJc w:val="left"/>
      <w:pPr>
        <w:tabs>
          <w:tab w:val="num" w:pos="5040"/>
        </w:tabs>
        <w:ind w:left="5040" w:hanging="360"/>
      </w:pPr>
      <w:rPr>
        <w:rFonts w:ascii="Symbol" w:hAnsi="Symbol" w:hint="default"/>
      </w:rPr>
    </w:lvl>
    <w:lvl w:ilvl="7" w:tplc="0F72D40A" w:tentative="1">
      <w:start w:val="1"/>
      <w:numFmt w:val="bullet"/>
      <w:lvlText w:val=""/>
      <w:lvlJc w:val="left"/>
      <w:pPr>
        <w:tabs>
          <w:tab w:val="num" w:pos="5760"/>
        </w:tabs>
        <w:ind w:left="5760" w:hanging="360"/>
      </w:pPr>
      <w:rPr>
        <w:rFonts w:ascii="Symbol" w:hAnsi="Symbol" w:hint="default"/>
      </w:rPr>
    </w:lvl>
    <w:lvl w:ilvl="8" w:tplc="0BDEC83C"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4D4A52EC"/>
    <w:multiLevelType w:val="multilevel"/>
    <w:tmpl w:val="593E0BD6"/>
    <w:lvl w:ilvl="0">
      <w:start w:val="2"/>
      <w:numFmt w:val="decimal"/>
      <w:lvlText w:val="%1"/>
      <w:lvlJc w:val="left"/>
      <w:pPr>
        <w:ind w:left="432" w:hanging="432"/>
      </w:pPr>
      <w:rPr>
        <w:rFonts w:hint="default"/>
      </w:rPr>
    </w:lvl>
    <w:lvl w:ilvl="1">
      <w:numFmt w:val="bullet"/>
      <w:lvlText w:val="-"/>
      <w:lvlJc w:val="left"/>
      <w:pPr>
        <w:ind w:left="576" w:hanging="576"/>
      </w:pPr>
      <w:rPr>
        <w:rFonts w:ascii="Times" w:eastAsia="Batang" w:hAnsi="Times" w:cs="Time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6" w15:restartNumberingAfterBreak="0">
    <w:nsid w:val="4DEB7A8A"/>
    <w:multiLevelType w:val="multilevel"/>
    <w:tmpl w:val="A6626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E543898"/>
    <w:multiLevelType w:val="multilevel"/>
    <w:tmpl w:val="99469C0A"/>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lvlRestart w:val="0"/>
      <w:isLgl/>
      <w:lvlText w:val="2.1.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8" w15:restartNumberingAfterBreak="0">
    <w:nsid w:val="4F0B2759"/>
    <w:multiLevelType w:val="hybridMultilevel"/>
    <w:tmpl w:val="FE4AEA34"/>
    <w:lvl w:ilvl="0" w:tplc="93F477D4">
      <w:start w:val="1"/>
      <w:numFmt w:val="bullet"/>
      <w:lvlText w:val=""/>
      <w:lvlJc w:val="left"/>
      <w:pPr>
        <w:ind w:left="720" w:hanging="360"/>
      </w:pPr>
      <w:rPr>
        <w:rFonts w:ascii="Symbol" w:hAnsi="Symbol" w:hint="default"/>
        <w:sz w:val="22"/>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0"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58BE3482"/>
    <w:multiLevelType w:val="hybridMultilevel"/>
    <w:tmpl w:val="3D3A6C44"/>
    <w:lvl w:ilvl="0" w:tplc="EC44A37C">
      <w:start w:val="1"/>
      <w:numFmt w:val="bullet"/>
      <w:lvlText w:val=""/>
      <w:lvlJc w:val="left"/>
      <w:pPr>
        <w:tabs>
          <w:tab w:val="num" w:pos="720"/>
        </w:tabs>
        <w:ind w:left="720" w:hanging="360"/>
      </w:pPr>
      <w:rPr>
        <w:rFonts w:ascii="Symbol" w:hAnsi="Symbol" w:hint="default"/>
      </w:rPr>
    </w:lvl>
    <w:lvl w:ilvl="1" w:tplc="79C2680C">
      <w:start w:val="1"/>
      <w:numFmt w:val="bullet"/>
      <w:lvlText w:val=""/>
      <w:lvlJc w:val="left"/>
      <w:pPr>
        <w:tabs>
          <w:tab w:val="num" w:pos="1440"/>
        </w:tabs>
        <w:ind w:left="1440" w:hanging="360"/>
      </w:pPr>
      <w:rPr>
        <w:rFonts w:ascii="Symbol" w:hAnsi="Symbol" w:hint="default"/>
      </w:rPr>
    </w:lvl>
    <w:lvl w:ilvl="2" w:tplc="FDCADD1E" w:tentative="1">
      <w:start w:val="1"/>
      <w:numFmt w:val="bullet"/>
      <w:lvlText w:val=""/>
      <w:lvlJc w:val="left"/>
      <w:pPr>
        <w:tabs>
          <w:tab w:val="num" w:pos="2160"/>
        </w:tabs>
        <w:ind w:left="2160" w:hanging="360"/>
      </w:pPr>
      <w:rPr>
        <w:rFonts w:ascii="Symbol" w:hAnsi="Symbol" w:hint="default"/>
      </w:rPr>
    </w:lvl>
    <w:lvl w:ilvl="3" w:tplc="8CAE59D2" w:tentative="1">
      <w:start w:val="1"/>
      <w:numFmt w:val="bullet"/>
      <w:lvlText w:val=""/>
      <w:lvlJc w:val="left"/>
      <w:pPr>
        <w:tabs>
          <w:tab w:val="num" w:pos="2880"/>
        </w:tabs>
        <w:ind w:left="2880" w:hanging="360"/>
      </w:pPr>
      <w:rPr>
        <w:rFonts w:ascii="Symbol" w:hAnsi="Symbol" w:hint="default"/>
      </w:rPr>
    </w:lvl>
    <w:lvl w:ilvl="4" w:tplc="563258B8" w:tentative="1">
      <w:start w:val="1"/>
      <w:numFmt w:val="bullet"/>
      <w:lvlText w:val=""/>
      <w:lvlJc w:val="left"/>
      <w:pPr>
        <w:tabs>
          <w:tab w:val="num" w:pos="3600"/>
        </w:tabs>
        <w:ind w:left="3600" w:hanging="360"/>
      </w:pPr>
      <w:rPr>
        <w:rFonts w:ascii="Symbol" w:hAnsi="Symbol" w:hint="default"/>
      </w:rPr>
    </w:lvl>
    <w:lvl w:ilvl="5" w:tplc="16006D66" w:tentative="1">
      <w:start w:val="1"/>
      <w:numFmt w:val="bullet"/>
      <w:lvlText w:val=""/>
      <w:lvlJc w:val="left"/>
      <w:pPr>
        <w:tabs>
          <w:tab w:val="num" w:pos="4320"/>
        </w:tabs>
        <w:ind w:left="4320" w:hanging="360"/>
      </w:pPr>
      <w:rPr>
        <w:rFonts w:ascii="Symbol" w:hAnsi="Symbol" w:hint="default"/>
      </w:rPr>
    </w:lvl>
    <w:lvl w:ilvl="6" w:tplc="5498E552" w:tentative="1">
      <w:start w:val="1"/>
      <w:numFmt w:val="bullet"/>
      <w:lvlText w:val=""/>
      <w:lvlJc w:val="left"/>
      <w:pPr>
        <w:tabs>
          <w:tab w:val="num" w:pos="5040"/>
        </w:tabs>
        <w:ind w:left="5040" w:hanging="360"/>
      </w:pPr>
      <w:rPr>
        <w:rFonts w:ascii="Symbol" w:hAnsi="Symbol" w:hint="default"/>
      </w:rPr>
    </w:lvl>
    <w:lvl w:ilvl="7" w:tplc="0C124A22" w:tentative="1">
      <w:start w:val="1"/>
      <w:numFmt w:val="bullet"/>
      <w:lvlText w:val=""/>
      <w:lvlJc w:val="left"/>
      <w:pPr>
        <w:tabs>
          <w:tab w:val="num" w:pos="5760"/>
        </w:tabs>
        <w:ind w:left="5760" w:hanging="360"/>
      </w:pPr>
      <w:rPr>
        <w:rFonts w:ascii="Symbol" w:hAnsi="Symbol" w:hint="default"/>
      </w:rPr>
    </w:lvl>
    <w:lvl w:ilvl="8" w:tplc="921A757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59AB34B7"/>
    <w:multiLevelType w:val="hybridMultilevel"/>
    <w:tmpl w:val="2B76AC7A"/>
    <w:lvl w:ilvl="0" w:tplc="66C044B6">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4" w15:restartNumberingAfterBreak="0">
    <w:nsid w:val="5FF46D98"/>
    <w:multiLevelType w:val="hybridMultilevel"/>
    <w:tmpl w:val="43E2950A"/>
    <w:lvl w:ilvl="0" w:tplc="1584C512">
      <w:start w:val="1"/>
      <w:numFmt w:val="bullet"/>
      <w:lvlText w:val=""/>
      <w:lvlJc w:val="left"/>
      <w:pPr>
        <w:ind w:left="720" w:hanging="360"/>
      </w:pPr>
      <w:rPr>
        <w:rFonts w:ascii="Symbol" w:hAnsi="Symbol"/>
      </w:rPr>
    </w:lvl>
    <w:lvl w:ilvl="1" w:tplc="DC289022">
      <w:start w:val="1"/>
      <w:numFmt w:val="bullet"/>
      <w:lvlText w:val=""/>
      <w:lvlJc w:val="left"/>
      <w:pPr>
        <w:ind w:left="720" w:hanging="360"/>
      </w:pPr>
      <w:rPr>
        <w:rFonts w:ascii="Symbol" w:hAnsi="Symbol"/>
      </w:rPr>
    </w:lvl>
    <w:lvl w:ilvl="2" w:tplc="D282713C">
      <w:start w:val="1"/>
      <w:numFmt w:val="bullet"/>
      <w:lvlText w:val=""/>
      <w:lvlJc w:val="left"/>
      <w:pPr>
        <w:ind w:left="720" w:hanging="360"/>
      </w:pPr>
      <w:rPr>
        <w:rFonts w:ascii="Symbol" w:hAnsi="Symbol"/>
      </w:rPr>
    </w:lvl>
    <w:lvl w:ilvl="3" w:tplc="730AE740">
      <w:start w:val="1"/>
      <w:numFmt w:val="bullet"/>
      <w:lvlText w:val=""/>
      <w:lvlJc w:val="left"/>
      <w:pPr>
        <w:ind w:left="720" w:hanging="360"/>
      </w:pPr>
      <w:rPr>
        <w:rFonts w:ascii="Symbol" w:hAnsi="Symbol"/>
      </w:rPr>
    </w:lvl>
    <w:lvl w:ilvl="4" w:tplc="2DA0DFE0">
      <w:start w:val="1"/>
      <w:numFmt w:val="bullet"/>
      <w:lvlText w:val=""/>
      <w:lvlJc w:val="left"/>
      <w:pPr>
        <w:ind w:left="720" w:hanging="360"/>
      </w:pPr>
      <w:rPr>
        <w:rFonts w:ascii="Symbol" w:hAnsi="Symbol"/>
      </w:rPr>
    </w:lvl>
    <w:lvl w:ilvl="5" w:tplc="2A3C9802">
      <w:start w:val="1"/>
      <w:numFmt w:val="bullet"/>
      <w:lvlText w:val=""/>
      <w:lvlJc w:val="left"/>
      <w:pPr>
        <w:ind w:left="720" w:hanging="360"/>
      </w:pPr>
      <w:rPr>
        <w:rFonts w:ascii="Symbol" w:hAnsi="Symbol"/>
      </w:rPr>
    </w:lvl>
    <w:lvl w:ilvl="6" w:tplc="037051EC">
      <w:start w:val="1"/>
      <w:numFmt w:val="bullet"/>
      <w:lvlText w:val=""/>
      <w:lvlJc w:val="left"/>
      <w:pPr>
        <w:ind w:left="720" w:hanging="360"/>
      </w:pPr>
      <w:rPr>
        <w:rFonts w:ascii="Symbol" w:hAnsi="Symbol"/>
      </w:rPr>
    </w:lvl>
    <w:lvl w:ilvl="7" w:tplc="4C5E429A">
      <w:start w:val="1"/>
      <w:numFmt w:val="bullet"/>
      <w:lvlText w:val=""/>
      <w:lvlJc w:val="left"/>
      <w:pPr>
        <w:ind w:left="720" w:hanging="360"/>
      </w:pPr>
      <w:rPr>
        <w:rFonts w:ascii="Symbol" w:hAnsi="Symbol"/>
      </w:rPr>
    </w:lvl>
    <w:lvl w:ilvl="8" w:tplc="73CCDE0E">
      <w:start w:val="1"/>
      <w:numFmt w:val="bullet"/>
      <w:lvlText w:val=""/>
      <w:lvlJc w:val="left"/>
      <w:pPr>
        <w:ind w:left="720" w:hanging="360"/>
      </w:pPr>
      <w:rPr>
        <w:rFonts w:ascii="Symbol" w:hAnsi="Symbol"/>
      </w:rPr>
    </w:lvl>
  </w:abstractNum>
  <w:abstractNum w:abstractNumId="8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1750570"/>
    <w:multiLevelType w:val="hybridMultilevel"/>
    <w:tmpl w:val="B8B81C42"/>
    <w:lvl w:ilvl="0" w:tplc="84DA45BA">
      <w:start w:val="1"/>
      <w:numFmt w:val="bullet"/>
      <w:lvlText w:val="-"/>
      <w:lvlJc w:val="left"/>
      <w:pPr>
        <w:tabs>
          <w:tab w:val="num" w:pos="720"/>
        </w:tabs>
        <w:ind w:left="720" w:hanging="360"/>
      </w:pPr>
      <w:rPr>
        <w:rFonts w:ascii="Times New Roman" w:hAnsi="Times New Roman" w:hint="default"/>
      </w:rPr>
    </w:lvl>
    <w:lvl w:ilvl="1" w:tplc="8398D570" w:tentative="1">
      <w:start w:val="1"/>
      <w:numFmt w:val="bullet"/>
      <w:lvlText w:val="-"/>
      <w:lvlJc w:val="left"/>
      <w:pPr>
        <w:tabs>
          <w:tab w:val="num" w:pos="1440"/>
        </w:tabs>
        <w:ind w:left="1440" w:hanging="360"/>
      </w:pPr>
      <w:rPr>
        <w:rFonts w:ascii="Times New Roman" w:hAnsi="Times New Roman" w:hint="default"/>
      </w:rPr>
    </w:lvl>
    <w:lvl w:ilvl="2" w:tplc="CBEEE362" w:tentative="1">
      <w:start w:val="1"/>
      <w:numFmt w:val="bullet"/>
      <w:lvlText w:val="-"/>
      <w:lvlJc w:val="left"/>
      <w:pPr>
        <w:tabs>
          <w:tab w:val="num" w:pos="2160"/>
        </w:tabs>
        <w:ind w:left="2160" w:hanging="360"/>
      </w:pPr>
      <w:rPr>
        <w:rFonts w:ascii="Times New Roman" w:hAnsi="Times New Roman" w:hint="default"/>
      </w:rPr>
    </w:lvl>
    <w:lvl w:ilvl="3" w:tplc="EB62C442" w:tentative="1">
      <w:start w:val="1"/>
      <w:numFmt w:val="bullet"/>
      <w:lvlText w:val="-"/>
      <w:lvlJc w:val="left"/>
      <w:pPr>
        <w:tabs>
          <w:tab w:val="num" w:pos="2880"/>
        </w:tabs>
        <w:ind w:left="2880" w:hanging="360"/>
      </w:pPr>
      <w:rPr>
        <w:rFonts w:ascii="Times New Roman" w:hAnsi="Times New Roman" w:hint="default"/>
      </w:rPr>
    </w:lvl>
    <w:lvl w:ilvl="4" w:tplc="CBFAEEC0" w:tentative="1">
      <w:start w:val="1"/>
      <w:numFmt w:val="bullet"/>
      <w:lvlText w:val="-"/>
      <w:lvlJc w:val="left"/>
      <w:pPr>
        <w:tabs>
          <w:tab w:val="num" w:pos="3600"/>
        </w:tabs>
        <w:ind w:left="3600" w:hanging="360"/>
      </w:pPr>
      <w:rPr>
        <w:rFonts w:ascii="Times New Roman" w:hAnsi="Times New Roman" w:hint="default"/>
      </w:rPr>
    </w:lvl>
    <w:lvl w:ilvl="5" w:tplc="BEF69E9C" w:tentative="1">
      <w:start w:val="1"/>
      <w:numFmt w:val="bullet"/>
      <w:lvlText w:val="-"/>
      <w:lvlJc w:val="left"/>
      <w:pPr>
        <w:tabs>
          <w:tab w:val="num" w:pos="4320"/>
        </w:tabs>
        <w:ind w:left="4320" w:hanging="360"/>
      </w:pPr>
      <w:rPr>
        <w:rFonts w:ascii="Times New Roman" w:hAnsi="Times New Roman" w:hint="default"/>
      </w:rPr>
    </w:lvl>
    <w:lvl w:ilvl="6" w:tplc="733E70B6" w:tentative="1">
      <w:start w:val="1"/>
      <w:numFmt w:val="bullet"/>
      <w:lvlText w:val="-"/>
      <w:lvlJc w:val="left"/>
      <w:pPr>
        <w:tabs>
          <w:tab w:val="num" w:pos="5040"/>
        </w:tabs>
        <w:ind w:left="5040" w:hanging="360"/>
      </w:pPr>
      <w:rPr>
        <w:rFonts w:ascii="Times New Roman" w:hAnsi="Times New Roman" w:hint="default"/>
      </w:rPr>
    </w:lvl>
    <w:lvl w:ilvl="7" w:tplc="91864A36" w:tentative="1">
      <w:start w:val="1"/>
      <w:numFmt w:val="bullet"/>
      <w:lvlText w:val="-"/>
      <w:lvlJc w:val="left"/>
      <w:pPr>
        <w:tabs>
          <w:tab w:val="num" w:pos="5760"/>
        </w:tabs>
        <w:ind w:left="5760" w:hanging="360"/>
      </w:pPr>
      <w:rPr>
        <w:rFonts w:ascii="Times New Roman" w:hAnsi="Times New Roman" w:hint="default"/>
      </w:rPr>
    </w:lvl>
    <w:lvl w:ilvl="8" w:tplc="881C2854" w:tentative="1">
      <w:start w:val="1"/>
      <w:numFmt w:val="bullet"/>
      <w:lvlText w:val="-"/>
      <w:lvlJc w:val="left"/>
      <w:pPr>
        <w:tabs>
          <w:tab w:val="num" w:pos="6480"/>
        </w:tabs>
        <w:ind w:left="6480" w:hanging="360"/>
      </w:pPr>
      <w:rPr>
        <w:rFonts w:ascii="Times New Roman" w:hAnsi="Times New Roman" w:hint="default"/>
      </w:rPr>
    </w:lvl>
  </w:abstractNum>
  <w:abstractNum w:abstractNumId="87" w15:restartNumberingAfterBreak="0">
    <w:nsid w:val="621E5EDE"/>
    <w:multiLevelType w:val="hybridMultilevel"/>
    <w:tmpl w:val="6B24B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633412E1"/>
    <w:multiLevelType w:val="hybridMultilevel"/>
    <w:tmpl w:val="E8302DD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637142C7"/>
    <w:multiLevelType w:val="hybridMultilevel"/>
    <w:tmpl w:val="250ED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6373109C"/>
    <w:multiLevelType w:val="multilevel"/>
    <w:tmpl w:val="B910112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2"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4"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65D61F70"/>
    <w:multiLevelType w:val="hybridMultilevel"/>
    <w:tmpl w:val="249E18CC"/>
    <w:lvl w:ilvl="0" w:tplc="66C044B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8" w15:restartNumberingAfterBreak="0">
    <w:nsid w:val="67295637"/>
    <w:multiLevelType w:val="hybridMultilevel"/>
    <w:tmpl w:val="95542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0"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1"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3"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4" w15:restartNumberingAfterBreak="0">
    <w:nsid w:val="6B377B53"/>
    <w:multiLevelType w:val="hybridMultilevel"/>
    <w:tmpl w:val="5824DF72"/>
    <w:lvl w:ilvl="0" w:tplc="9414635C">
      <w:start w:val="1"/>
      <w:numFmt w:val="decimal"/>
      <w:pStyle w:val="Heading4"/>
      <w:lvlText w:val="2.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CEC634F"/>
    <w:multiLevelType w:val="hybridMultilevel"/>
    <w:tmpl w:val="2D383B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6DD12D6D"/>
    <w:multiLevelType w:val="hybridMultilevel"/>
    <w:tmpl w:val="74068278"/>
    <w:lvl w:ilvl="0" w:tplc="1A627748">
      <w:numFmt w:val="bullet"/>
      <w:lvlText w:val="-"/>
      <w:lvlJc w:val="left"/>
      <w:pPr>
        <w:ind w:left="360" w:hanging="360"/>
      </w:pPr>
      <w:rPr>
        <w:rFonts w:ascii="Calibri" w:eastAsiaTheme="minorHAnsi" w:hAnsi="Calibri" w:cs="Calibri"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07" w15:restartNumberingAfterBreak="0">
    <w:nsid w:val="6DFA6A65"/>
    <w:multiLevelType w:val="hybridMultilevel"/>
    <w:tmpl w:val="E8C0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0622C48"/>
    <w:multiLevelType w:val="multilevel"/>
    <w:tmpl w:val="C12ADC22"/>
    <w:lvl w:ilvl="0">
      <w:start w:val="1"/>
      <w:numFmt w:val="decimal"/>
      <w:pStyle w:val="Heading2"/>
      <w:lvlText w:val="2.%1"/>
      <w:lvlJc w:val="left"/>
      <w:pPr>
        <w:ind w:left="360" w:hanging="360"/>
      </w:pPr>
      <w:rPr>
        <w:rFonts w:hint="default"/>
      </w:rPr>
    </w:lvl>
    <w:lvl w:ilvl="1">
      <w:start w:val="2"/>
      <w:numFmt w:val="none"/>
      <w:lvlRestart w:val="0"/>
      <w:isLgl/>
      <w:lvlText w:val="3.1"/>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9"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0"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1"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2"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3"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FDE2B6B"/>
    <w:multiLevelType w:val="hybridMultilevel"/>
    <w:tmpl w:val="E3E683A2"/>
    <w:lvl w:ilvl="0" w:tplc="D86415FE">
      <w:start w:val="1"/>
      <w:numFmt w:val="bullet"/>
      <w:lvlText w:val=""/>
      <w:lvlJc w:val="left"/>
      <w:pPr>
        <w:ind w:left="480" w:hanging="480"/>
      </w:pPr>
      <w:rPr>
        <w:rFonts w:ascii="Wingdings" w:hAnsi="Wingdings" w:hint="default"/>
      </w:rPr>
    </w:lvl>
    <w:lvl w:ilvl="1" w:tplc="0E84614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21118567">
    <w:abstractNumId w:val="51"/>
  </w:num>
  <w:num w:numId="2" w16cid:durableId="1461722898">
    <w:abstractNumId w:val="6"/>
  </w:num>
  <w:num w:numId="3" w16cid:durableId="482545200">
    <w:abstractNumId w:val="33"/>
  </w:num>
  <w:num w:numId="4" w16cid:durableId="1938906667">
    <w:abstractNumId w:val="75"/>
  </w:num>
  <w:num w:numId="5" w16cid:durableId="313144916">
    <w:abstractNumId w:val="103"/>
    <w:lvlOverride w:ilvl="0">
      <w:startOverride w:val="1"/>
    </w:lvlOverride>
    <w:lvlOverride w:ilvl="1"/>
    <w:lvlOverride w:ilvl="2"/>
    <w:lvlOverride w:ilvl="3"/>
    <w:lvlOverride w:ilvl="4"/>
    <w:lvlOverride w:ilvl="5"/>
    <w:lvlOverride w:ilvl="6"/>
    <w:lvlOverride w:ilvl="7"/>
    <w:lvlOverride w:ilvl="8"/>
  </w:num>
  <w:num w:numId="6" w16cid:durableId="292911181">
    <w:abstractNumId w:val="11"/>
    <w:lvlOverride w:ilvl="0">
      <w:startOverride w:val="1"/>
    </w:lvlOverride>
    <w:lvlOverride w:ilvl="1"/>
    <w:lvlOverride w:ilvl="2"/>
    <w:lvlOverride w:ilvl="3"/>
    <w:lvlOverride w:ilvl="4"/>
    <w:lvlOverride w:ilvl="5"/>
    <w:lvlOverride w:ilvl="6"/>
    <w:lvlOverride w:ilvl="7"/>
    <w:lvlOverride w:ilvl="8"/>
  </w:num>
  <w:num w:numId="7" w16cid:durableId="710302376">
    <w:abstractNumId w:val="56"/>
    <w:lvlOverride w:ilvl="0">
      <w:startOverride w:val="1"/>
    </w:lvlOverride>
    <w:lvlOverride w:ilvl="1"/>
    <w:lvlOverride w:ilvl="2"/>
    <w:lvlOverride w:ilvl="3"/>
    <w:lvlOverride w:ilvl="4"/>
    <w:lvlOverride w:ilvl="5"/>
    <w:lvlOverride w:ilvl="6"/>
    <w:lvlOverride w:ilvl="7"/>
    <w:lvlOverride w:ilvl="8"/>
  </w:num>
  <w:num w:numId="8" w16cid:durableId="1181970427">
    <w:abstractNumId w:val="99"/>
    <w:lvlOverride w:ilvl="0">
      <w:startOverride w:val="1"/>
    </w:lvlOverride>
    <w:lvlOverride w:ilvl="1"/>
    <w:lvlOverride w:ilvl="2"/>
    <w:lvlOverride w:ilvl="3"/>
    <w:lvlOverride w:ilvl="4"/>
    <w:lvlOverride w:ilvl="5"/>
    <w:lvlOverride w:ilvl="6"/>
    <w:lvlOverride w:ilvl="7"/>
    <w:lvlOverride w:ilvl="8"/>
  </w:num>
  <w:num w:numId="9" w16cid:durableId="1835995433">
    <w:abstractNumId w:val="112"/>
  </w:num>
  <w:num w:numId="10" w16cid:durableId="231503971">
    <w:abstractNumId w:val="21"/>
  </w:num>
  <w:num w:numId="11" w16cid:durableId="1665402266">
    <w:abstractNumId w:val="41"/>
  </w:num>
  <w:num w:numId="12" w16cid:durableId="682902510">
    <w:abstractNumId w:val="110"/>
  </w:num>
  <w:num w:numId="13" w16cid:durableId="120850325">
    <w:abstractNumId w:val="40"/>
  </w:num>
  <w:num w:numId="14" w16cid:durableId="628705957">
    <w:abstractNumId w:val="101"/>
  </w:num>
  <w:num w:numId="15" w16cid:durableId="887836976">
    <w:abstractNumId w:val="68"/>
  </w:num>
  <w:num w:numId="16" w16cid:durableId="506166280">
    <w:abstractNumId w:val="113"/>
  </w:num>
  <w:num w:numId="17" w16cid:durableId="469516907">
    <w:abstractNumId w:val="85"/>
  </w:num>
  <w:num w:numId="18" w16cid:durableId="293365788">
    <w:abstractNumId w:val="18"/>
  </w:num>
  <w:num w:numId="19" w16cid:durableId="1929539078">
    <w:abstractNumId w:val="88"/>
  </w:num>
  <w:num w:numId="20" w16cid:durableId="1281453046">
    <w:abstractNumId w:val="61"/>
  </w:num>
  <w:num w:numId="21" w16cid:durableId="218175170">
    <w:abstractNumId w:val="53"/>
  </w:num>
  <w:num w:numId="22" w16cid:durableId="1573347767">
    <w:abstractNumId w:val="16"/>
  </w:num>
  <w:num w:numId="23" w16cid:durableId="1440490345">
    <w:abstractNumId w:val="98"/>
  </w:num>
  <w:num w:numId="24" w16cid:durableId="1085767327">
    <w:abstractNumId w:val="59"/>
  </w:num>
  <w:num w:numId="25" w16cid:durableId="1629966882">
    <w:abstractNumId w:val="109"/>
  </w:num>
  <w:num w:numId="26" w16cid:durableId="137653154">
    <w:abstractNumId w:val="91"/>
  </w:num>
  <w:num w:numId="27" w16cid:durableId="1774088156">
    <w:abstractNumId w:val="63"/>
  </w:num>
  <w:num w:numId="28" w16cid:durableId="1030956797">
    <w:abstractNumId w:val="12"/>
  </w:num>
  <w:num w:numId="29" w16cid:durableId="245727117">
    <w:abstractNumId w:val="45"/>
  </w:num>
  <w:num w:numId="30" w16cid:durableId="1008293256">
    <w:abstractNumId w:val="94"/>
  </w:num>
  <w:num w:numId="31" w16cid:durableId="510871049">
    <w:abstractNumId w:val="43"/>
  </w:num>
  <w:num w:numId="32" w16cid:durableId="1774863102">
    <w:abstractNumId w:val="35"/>
  </w:num>
  <w:num w:numId="33" w16cid:durableId="855270087">
    <w:abstractNumId w:val="39"/>
  </w:num>
  <w:num w:numId="34" w16cid:durableId="148984208">
    <w:abstractNumId w:val="25"/>
  </w:num>
  <w:num w:numId="35" w16cid:durableId="1687360711">
    <w:abstractNumId w:val="26"/>
  </w:num>
  <w:num w:numId="36" w16cid:durableId="622541240">
    <w:abstractNumId w:val="80"/>
  </w:num>
  <w:num w:numId="37" w16cid:durableId="868376367">
    <w:abstractNumId w:val="11"/>
  </w:num>
  <w:num w:numId="38" w16cid:durableId="1516268829">
    <w:abstractNumId w:val="1"/>
  </w:num>
  <w:num w:numId="39" w16cid:durableId="1305894826">
    <w:abstractNumId w:val="46"/>
  </w:num>
  <w:num w:numId="40" w16cid:durableId="1827280311">
    <w:abstractNumId w:val="0"/>
  </w:num>
  <w:num w:numId="41" w16cid:durableId="2144342073">
    <w:abstractNumId w:val="30"/>
  </w:num>
  <w:num w:numId="42" w16cid:durableId="1829204683">
    <w:abstractNumId w:val="116"/>
  </w:num>
  <w:num w:numId="43" w16cid:durableId="1856724788">
    <w:abstractNumId w:val="7"/>
  </w:num>
  <w:num w:numId="44" w16cid:durableId="153374669">
    <w:abstractNumId w:val="28"/>
  </w:num>
  <w:num w:numId="45" w16cid:durableId="183400014">
    <w:abstractNumId w:val="66"/>
  </w:num>
  <w:num w:numId="46" w16cid:durableId="1026828053">
    <w:abstractNumId w:val="57"/>
  </w:num>
  <w:num w:numId="47" w16cid:durableId="1700859733">
    <w:abstractNumId w:val="60"/>
  </w:num>
  <w:num w:numId="48" w16cid:durableId="2129662705">
    <w:abstractNumId w:val="38"/>
  </w:num>
  <w:num w:numId="49" w16cid:durableId="1326857945">
    <w:abstractNumId w:val="44"/>
  </w:num>
  <w:num w:numId="50" w16cid:durableId="1076978837">
    <w:abstractNumId w:val="17"/>
  </w:num>
  <w:num w:numId="51" w16cid:durableId="226308905">
    <w:abstractNumId w:val="92"/>
  </w:num>
  <w:num w:numId="52" w16cid:durableId="1994138215">
    <w:abstractNumId w:val="42"/>
  </w:num>
  <w:num w:numId="53" w16cid:durableId="65538140">
    <w:abstractNumId w:val="31"/>
  </w:num>
  <w:num w:numId="54" w16cid:durableId="1877497997">
    <w:abstractNumId w:val="32"/>
  </w:num>
  <w:num w:numId="55" w16cid:durableId="1589847945">
    <w:abstractNumId w:val="55"/>
  </w:num>
  <w:num w:numId="56" w16cid:durableId="1553231834">
    <w:abstractNumId w:val="37"/>
  </w:num>
  <w:num w:numId="57" w16cid:durableId="904535545">
    <w:abstractNumId w:val="20"/>
  </w:num>
  <w:num w:numId="58" w16cid:durableId="740518793">
    <w:abstractNumId w:val="4"/>
  </w:num>
  <w:num w:numId="59" w16cid:durableId="723141728">
    <w:abstractNumId w:val="20"/>
  </w:num>
  <w:num w:numId="60" w16cid:durableId="1710496305">
    <w:abstractNumId w:val="4"/>
  </w:num>
  <w:num w:numId="61" w16cid:durableId="1118259161">
    <w:abstractNumId w:val="79"/>
  </w:num>
  <w:num w:numId="62" w16cid:durableId="2112434700">
    <w:abstractNumId w:val="56"/>
  </w:num>
  <w:num w:numId="63" w16cid:durableId="390471154">
    <w:abstractNumId w:val="78"/>
  </w:num>
  <w:num w:numId="64" w16cid:durableId="1088960587">
    <w:abstractNumId w:val="111"/>
  </w:num>
  <w:num w:numId="65" w16cid:durableId="1028260572">
    <w:abstractNumId w:val="70"/>
  </w:num>
  <w:num w:numId="66" w16cid:durableId="162858708">
    <w:abstractNumId w:val="50"/>
  </w:num>
  <w:num w:numId="67" w16cid:durableId="802581236">
    <w:abstractNumId w:val="72"/>
  </w:num>
  <w:num w:numId="68" w16cid:durableId="1686981864">
    <w:abstractNumId w:val="86"/>
  </w:num>
  <w:num w:numId="69" w16cid:durableId="314645712">
    <w:abstractNumId w:val="93"/>
  </w:num>
  <w:num w:numId="70" w16cid:durableId="86273527">
    <w:abstractNumId w:val="83"/>
  </w:num>
  <w:num w:numId="71" w16cid:durableId="2050493302">
    <w:abstractNumId w:val="100"/>
  </w:num>
  <w:num w:numId="72" w16cid:durableId="807893397">
    <w:abstractNumId w:val="24"/>
  </w:num>
  <w:num w:numId="73" w16cid:durableId="851918129">
    <w:abstractNumId w:val="52"/>
  </w:num>
  <w:num w:numId="74" w16cid:durableId="2114354783">
    <w:abstractNumId w:val="71"/>
  </w:num>
  <w:num w:numId="75" w16cid:durableId="2003965487">
    <w:abstractNumId w:val="87"/>
  </w:num>
  <w:num w:numId="76" w16cid:durableId="840779611">
    <w:abstractNumId w:val="58"/>
  </w:num>
  <w:num w:numId="77" w16cid:durableId="1188521971">
    <w:abstractNumId w:val="27"/>
  </w:num>
  <w:num w:numId="78" w16cid:durableId="791167477">
    <w:abstractNumId w:val="79"/>
  </w:num>
  <w:num w:numId="79" w16cid:durableId="303194633">
    <w:abstractNumId w:val="69"/>
  </w:num>
  <w:num w:numId="80" w16cid:durableId="770246301">
    <w:abstractNumId w:val="14"/>
  </w:num>
  <w:num w:numId="81" w16cid:durableId="1761102728">
    <w:abstractNumId w:val="107"/>
  </w:num>
  <w:num w:numId="82" w16cid:durableId="510148353">
    <w:abstractNumId w:val="65"/>
  </w:num>
  <w:num w:numId="83" w16cid:durableId="878591057">
    <w:abstractNumId w:val="65"/>
  </w:num>
  <w:num w:numId="84" w16cid:durableId="14501563">
    <w:abstractNumId w:val="115"/>
  </w:num>
  <w:num w:numId="85" w16cid:durableId="2074499133">
    <w:abstractNumId w:val="96"/>
  </w:num>
  <w:num w:numId="86" w16cid:durableId="1285845900">
    <w:abstractNumId w:val="74"/>
  </w:num>
  <w:num w:numId="87" w16cid:durableId="2068255650">
    <w:abstractNumId w:val="15"/>
  </w:num>
  <w:num w:numId="88" w16cid:durableId="1728409841">
    <w:abstractNumId w:val="15"/>
  </w:num>
  <w:num w:numId="89" w16cid:durableId="192618305">
    <w:abstractNumId w:val="64"/>
  </w:num>
  <w:num w:numId="90" w16cid:durableId="1636790785">
    <w:abstractNumId w:val="62"/>
  </w:num>
  <w:num w:numId="91" w16cid:durableId="76564760">
    <w:abstractNumId w:val="22"/>
  </w:num>
  <w:num w:numId="92" w16cid:durableId="766584149">
    <w:abstractNumId w:val="34"/>
  </w:num>
  <w:num w:numId="93" w16cid:durableId="1002201439">
    <w:abstractNumId w:val="36"/>
  </w:num>
  <w:num w:numId="94" w16cid:durableId="940651787">
    <w:abstractNumId w:val="84"/>
  </w:num>
  <w:num w:numId="95" w16cid:durableId="805975928">
    <w:abstractNumId w:val="9"/>
  </w:num>
  <w:num w:numId="96" w16cid:durableId="259724308">
    <w:abstractNumId w:val="114"/>
  </w:num>
  <w:num w:numId="97" w16cid:durableId="295792299">
    <w:abstractNumId w:val="105"/>
  </w:num>
  <w:num w:numId="98" w16cid:durableId="1296527507">
    <w:abstractNumId w:val="13"/>
  </w:num>
  <w:num w:numId="99" w16cid:durableId="1335180517">
    <w:abstractNumId w:val="90"/>
  </w:num>
  <w:num w:numId="100" w16cid:durableId="1726756288">
    <w:abstractNumId w:val="67"/>
  </w:num>
  <w:num w:numId="101" w16cid:durableId="1596667950">
    <w:abstractNumId w:val="20"/>
  </w:num>
  <w:num w:numId="102" w16cid:durableId="896745953">
    <w:abstractNumId w:val="5"/>
  </w:num>
  <w:num w:numId="103" w16cid:durableId="1357998047">
    <w:abstractNumId w:val="19"/>
  </w:num>
  <w:num w:numId="104" w16cid:durableId="141699890">
    <w:abstractNumId w:val="89"/>
  </w:num>
  <w:num w:numId="105" w16cid:durableId="520049862">
    <w:abstractNumId w:val="108"/>
  </w:num>
  <w:num w:numId="106" w16cid:durableId="1861167267">
    <w:abstractNumId w:val="49"/>
  </w:num>
  <w:num w:numId="107" w16cid:durableId="467825511">
    <w:abstractNumId w:val="106"/>
  </w:num>
  <w:num w:numId="108" w16cid:durableId="1433358506">
    <w:abstractNumId w:val="102"/>
  </w:num>
  <w:num w:numId="109" w16cid:durableId="844588787">
    <w:abstractNumId w:val="54"/>
  </w:num>
  <w:num w:numId="110" w16cid:durableId="66149231">
    <w:abstractNumId w:val="2"/>
  </w:num>
  <w:num w:numId="111" w16cid:durableId="1515610095">
    <w:abstractNumId w:val="29"/>
  </w:num>
  <w:num w:numId="112" w16cid:durableId="709065940">
    <w:abstractNumId w:val="95"/>
  </w:num>
  <w:num w:numId="113" w16cid:durableId="1073969539">
    <w:abstractNumId w:val="54"/>
    <w:lvlOverride w:ilvl="0">
      <w:startOverride w:val="1"/>
    </w:lvlOverride>
  </w:num>
  <w:num w:numId="114" w16cid:durableId="380640152">
    <w:abstractNumId w:val="82"/>
  </w:num>
  <w:num w:numId="115" w16cid:durableId="705522927">
    <w:abstractNumId w:val="73"/>
  </w:num>
  <w:num w:numId="116" w16cid:durableId="124083763">
    <w:abstractNumId w:val="3"/>
  </w:num>
  <w:num w:numId="117" w16cid:durableId="857349521">
    <w:abstractNumId w:val="47"/>
  </w:num>
  <w:num w:numId="118" w16cid:durableId="1352534266">
    <w:abstractNumId w:val="77"/>
  </w:num>
  <w:num w:numId="119" w16cid:durableId="319164209">
    <w:abstractNumId w:val="8"/>
  </w:num>
  <w:num w:numId="120" w16cid:durableId="422579202">
    <w:abstractNumId w:val="104"/>
  </w:num>
  <w:num w:numId="121" w16cid:durableId="1895770931">
    <w:abstractNumId w:val="76"/>
  </w:num>
  <w:num w:numId="122" w16cid:durableId="1191064126">
    <w:abstractNumId w:val="23"/>
  </w:num>
  <w:num w:numId="123" w16cid:durableId="469520163">
    <w:abstractNumId w:val="48"/>
  </w:num>
  <w:num w:numId="124" w16cid:durableId="1932228439">
    <w:abstractNumId w:val="10"/>
  </w:num>
  <w:num w:numId="125" w16cid:durableId="1305429363">
    <w:abstractNumId w:val="97"/>
  </w:num>
  <w:num w:numId="126" w16cid:durableId="362753286">
    <w:abstractNumId w:val="8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C86"/>
    <w:rsid w:val="00000D8F"/>
    <w:rsid w:val="0000102A"/>
    <w:rsid w:val="00001217"/>
    <w:rsid w:val="0000159F"/>
    <w:rsid w:val="00001729"/>
    <w:rsid w:val="00001BBB"/>
    <w:rsid w:val="00001EB1"/>
    <w:rsid w:val="00002092"/>
    <w:rsid w:val="000021FE"/>
    <w:rsid w:val="00002400"/>
    <w:rsid w:val="000026B7"/>
    <w:rsid w:val="000027F5"/>
    <w:rsid w:val="00003406"/>
    <w:rsid w:val="000036A4"/>
    <w:rsid w:val="000039EB"/>
    <w:rsid w:val="00003E20"/>
    <w:rsid w:val="00004194"/>
    <w:rsid w:val="00004489"/>
    <w:rsid w:val="00004AC8"/>
    <w:rsid w:val="000051D7"/>
    <w:rsid w:val="0000535C"/>
    <w:rsid w:val="000053BA"/>
    <w:rsid w:val="00005863"/>
    <w:rsid w:val="0000586B"/>
    <w:rsid w:val="00005A33"/>
    <w:rsid w:val="00005C09"/>
    <w:rsid w:val="00005EF5"/>
    <w:rsid w:val="00006055"/>
    <w:rsid w:val="000069C9"/>
    <w:rsid w:val="00006AD4"/>
    <w:rsid w:val="00006CB9"/>
    <w:rsid w:val="00006CF6"/>
    <w:rsid w:val="00006FDB"/>
    <w:rsid w:val="000074C4"/>
    <w:rsid w:val="00007657"/>
    <w:rsid w:val="000079A6"/>
    <w:rsid w:val="00007B41"/>
    <w:rsid w:val="00007E11"/>
    <w:rsid w:val="0001037C"/>
    <w:rsid w:val="000106D2"/>
    <w:rsid w:val="00010B05"/>
    <w:rsid w:val="00010CD8"/>
    <w:rsid w:val="00010E2C"/>
    <w:rsid w:val="00010E7C"/>
    <w:rsid w:val="000110B4"/>
    <w:rsid w:val="000112B0"/>
    <w:rsid w:val="0001180C"/>
    <w:rsid w:val="0001187A"/>
    <w:rsid w:val="00011BB2"/>
    <w:rsid w:val="00012285"/>
    <w:rsid w:val="00012505"/>
    <w:rsid w:val="00012685"/>
    <w:rsid w:val="000127F5"/>
    <w:rsid w:val="00012A3F"/>
    <w:rsid w:val="00012C4F"/>
    <w:rsid w:val="00012F6F"/>
    <w:rsid w:val="0001305D"/>
    <w:rsid w:val="000131D1"/>
    <w:rsid w:val="000132A9"/>
    <w:rsid w:val="00013455"/>
    <w:rsid w:val="000134E3"/>
    <w:rsid w:val="00013553"/>
    <w:rsid w:val="00013632"/>
    <w:rsid w:val="00013F5E"/>
    <w:rsid w:val="0001403F"/>
    <w:rsid w:val="0001487F"/>
    <w:rsid w:val="000149E5"/>
    <w:rsid w:val="00014EB3"/>
    <w:rsid w:val="00014F35"/>
    <w:rsid w:val="0001519B"/>
    <w:rsid w:val="00015425"/>
    <w:rsid w:val="0001589F"/>
    <w:rsid w:val="00015F98"/>
    <w:rsid w:val="000160F0"/>
    <w:rsid w:val="00016182"/>
    <w:rsid w:val="0001620A"/>
    <w:rsid w:val="00016324"/>
    <w:rsid w:val="000166AC"/>
    <w:rsid w:val="00016AFB"/>
    <w:rsid w:val="00016B12"/>
    <w:rsid w:val="00017601"/>
    <w:rsid w:val="00017B7F"/>
    <w:rsid w:val="00017C6B"/>
    <w:rsid w:val="00017C71"/>
    <w:rsid w:val="00017DB1"/>
    <w:rsid w:val="00017E5F"/>
    <w:rsid w:val="00017EDA"/>
    <w:rsid w:val="00017F47"/>
    <w:rsid w:val="000204F3"/>
    <w:rsid w:val="000205FC"/>
    <w:rsid w:val="00020757"/>
    <w:rsid w:val="00020C03"/>
    <w:rsid w:val="00020D16"/>
    <w:rsid w:val="000210EF"/>
    <w:rsid w:val="00021127"/>
    <w:rsid w:val="00021184"/>
    <w:rsid w:val="000212A5"/>
    <w:rsid w:val="00021394"/>
    <w:rsid w:val="000213A4"/>
    <w:rsid w:val="00021AA8"/>
    <w:rsid w:val="00021B91"/>
    <w:rsid w:val="00021D28"/>
    <w:rsid w:val="00021D68"/>
    <w:rsid w:val="00021EF1"/>
    <w:rsid w:val="00022080"/>
    <w:rsid w:val="000227F0"/>
    <w:rsid w:val="00022A07"/>
    <w:rsid w:val="00022B8C"/>
    <w:rsid w:val="0002316B"/>
    <w:rsid w:val="000231AB"/>
    <w:rsid w:val="0002357A"/>
    <w:rsid w:val="0002360D"/>
    <w:rsid w:val="00023742"/>
    <w:rsid w:val="00023AF4"/>
    <w:rsid w:val="00023D2E"/>
    <w:rsid w:val="00023DAA"/>
    <w:rsid w:val="000241B2"/>
    <w:rsid w:val="00024265"/>
    <w:rsid w:val="00024673"/>
    <w:rsid w:val="000248E5"/>
    <w:rsid w:val="00024AEF"/>
    <w:rsid w:val="00024BCC"/>
    <w:rsid w:val="00024CE3"/>
    <w:rsid w:val="00024D8E"/>
    <w:rsid w:val="00024E6B"/>
    <w:rsid w:val="00025272"/>
    <w:rsid w:val="00025380"/>
    <w:rsid w:val="0002570F"/>
    <w:rsid w:val="000258BC"/>
    <w:rsid w:val="00025A0F"/>
    <w:rsid w:val="00025E79"/>
    <w:rsid w:val="00025FEC"/>
    <w:rsid w:val="00026098"/>
    <w:rsid w:val="0002620F"/>
    <w:rsid w:val="00026721"/>
    <w:rsid w:val="00026C31"/>
    <w:rsid w:val="00026C65"/>
    <w:rsid w:val="00026DB4"/>
    <w:rsid w:val="0002716D"/>
    <w:rsid w:val="000274B9"/>
    <w:rsid w:val="000276B1"/>
    <w:rsid w:val="00027755"/>
    <w:rsid w:val="00027864"/>
    <w:rsid w:val="0002789E"/>
    <w:rsid w:val="00027ACA"/>
    <w:rsid w:val="00027C44"/>
    <w:rsid w:val="00030048"/>
    <w:rsid w:val="000300C2"/>
    <w:rsid w:val="00030368"/>
    <w:rsid w:val="000305BB"/>
    <w:rsid w:val="0003072D"/>
    <w:rsid w:val="00030934"/>
    <w:rsid w:val="00030A52"/>
    <w:rsid w:val="00030BB9"/>
    <w:rsid w:val="0003111D"/>
    <w:rsid w:val="000312D6"/>
    <w:rsid w:val="000314CD"/>
    <w:rsid w:val="000318A6"/>
    <w:rsid w:val="00031D75"/>
    <w:rsid w:val="00031DAB"/>
    <w:rsid w:val="00032442"/>
    <w:rsid w:val="0003251C"/>
    <w:rsid w:val="00032695"/>
    <w:rsid w:val="00032B8D"/>
    <w:rsid w:val="00032CDD"/>
    <w:rsid w:val="0003323C"/>
    <w:rsid w:val="00033245"/>
    <w:rsid w:val="0003332B"/>
    <w:rsid w:val="00033417"/>
    <w:rsid w:val="00033425"/>
    <w:rsid w:val="00033544"/>
    <w:rsid w:val="0003375E"/>
    <w:rsid w:val="00033A68"/>
    <w:rsid w:val="00033BAC"/>
    <w:rsid w:val="00033C12"/>
    <w:rsid w:val="00033E98"/>
    <w:rsid w:val="00034453"/>
    <w:rsid w:val="0003447F"/>
    <w:rsid w:val="000344DC"/>
    <w:rsid w:val="0003479E"/>
    <w:rsid w:val="00034A86"/>
    <w:rsid w:val="00034B11"/>
    <w:rsid w:val="00034BB3"/>
    <w:rsid w:val="00034F08"/>
    <w:rsid w:val="000352E2"/>
    <w:rsid w:val="000353C7"/>
    <w:rsid w:val="00035422"/>
    <w:rsid w:val="000354A6"/>
    <w:rsid w:val="00035691"/>
    <w:rsid w:val="00035948"/>
    <w:rsid w:val="00035F80"/>
    <w:rsid w:val="000362A8"/>
    <w:rsid w:val="00036304"/>
    <w:rsid w:val="00036343"/>
    <w:rsid w:val="0003649D"/>
    <w:rsid w:val="000364C8"/>
    <w:rsid w:val="000368C1"/>
    <w:rsid w:val="00036EF6"/>
    <w:rsid w:val="00036F51"/>
    <w:rsid w:val="00036F90"/>
    <w:rsid w:val="00036FAF"/>
    <w:rsid w:val="000371C0"/>
    <w:rsid w:val="0003721F"/>
    <w:rsid w:val="00037328"/>
    <w:rsid w:val="00037497"/>
    <w:rsid w:val="0003767C"/>
    <w:rsid w:val="000379BC"/>
    <w:rsid w:val="00037B80"/>
    <w:rsid w:val="00037D97"/>
    <w:rsid w:val="00040173"/>
    <w:rsid w:val="00040BE0"/>
    <w:rsid w:val="00040EF0"/>
    <w:rsid w:val="00040F0E"/>
    <w:rsid w:val="00040F4F"/>
    <w:rsid w:val="0004132D"/>
    <w:rsid w:val="00041346"/>
    <w:rsid w:val="0004177D"/>
    <w:rsid w:val="00041886"/>
    <w:rsid w:val="0004192D"/>
    <w:rsid w:val="00041C9D"/>
    <w:rsid w:val="00041CCB"/>
    <w:rsid w:val="00041EAE"/>
    <w:rsid w:val="00041F90"/>
    <w:rsid w:val="000421F3"/>
    <w:rsid w:val="0004222B"/>
    <w:rsid w:val="000424C7"/>
    <w:rsid w:val="0004251D"/>
    <w:rsid w:val="00042575"/>
    <w:rsid w:val="0004262E"/>
    <w:rsid w:val="00042656"/>
    <w:rsid w:val="00042E11"/>
    <w:rsid w:val="00043059"/>
    <w:rsid w:val="000439F9"/>
    <w:rsid w:val="00043B88"/>
    <w:rsid w:val="00043BF7"/>
    <w:rsid w:val="00043F87"/>
    <w:rsid w:val="00044099"/>
    <w:rsid w:val="00044185"/>
    <w:rsid w:val="000444A8"/>
    <w:rsid w:val="0004454C"/>
    <w:rsid w:val="000445DE"/>
    <w:rsid w:val="00044CE0"/>
    <w:rsid w:val="00044CFA"/>
    <w:rsid w:val="00045089"/>
    <w:rsid w:val="00045213"/>
    <w:rsid w:val="00045236"/>
    <w:rsid w:val="000459C5"/>
    <w:rsid w:val="000459C7"/>
    <w:rsid w:val="00045D77"/>
    <w:rsid w:val="00045F0D"/>
    <w:rsid w:val="00045FD1"/>
    <w:rsid w:val="000465A8"/>
    <w:rsid w:val="00046630"/>
    <w:rsid w:val="00046859"/>
    <w:rsid w:val="00046C80"/>
    <w:rsid w:val="00046E90"/>
    <w:rsid w:val="00046F84"/>
    <w:rsid w:val="00047110"/>
    <w:rsid w:val="0004743C"/>
    <w:rsid w:val="00047458"/>
    <w:rsid w:val="00047591"/>
    <w:rsid w:val="000478AE"/>
    <w:rsid w:val="00047A01"/>
    <w:rsid w:val="00050112"/>
    <w:rsid w:val="00050117"/>
    <w:rsid w:val="00050276"/>
    <w:rsid w:val="00050466"/>
    <w:rsid w:val="000505CC"/>
    <w:rsid w:val="00050778"/>
    <w:rsid w:val="00050899"/>
    <w:rsid w:val="000509F4"/>
    <w:rsid w:val="00050A1D"/>
    <w:rsid w:val="00050A62"/>
    <w:rsid w:val="00050E9D"/>
    <w:rsid w:val="000511F9"/>
    <w:rsid w:val="000514BA"/>
    <w:rsid w:val="00051646"/>
    <w:rsid w:val="00051B32"/>
    <w:rsid w:val="00051B85"/>
    <w:rsid w:val="00051CD0"/>
    <w:rsid w:val="00051D7A"/>
    <w:rsid w:val="00051DC5"/>
    <w:rsid w:val="00051DD3"/>
    <w:rsid w:val="0005230E"/>
    <w:rsid w:val="00052590"/>
    <w:rsid w:val="0005282E"/>
    <w:rsid w:val="00052850"/>
    <w:rsid w:val="000528A2"/>
    <w:rsid w:val="00052948"/>
    <w:rsid w:val="00052A90"/>
    <w:rsid w:val="00052BBA"/>
    <w:rsid w:val="00052CB6"/>
    <w:rsid w:val="00052F85"/>
    <w:rsid w:val="0005317C"/>
    <w:rsid w:val="00053341"/>
    <w:rsid w:val="00053588"/>
    <w:rsid w:val="000536C7"/>
    <w:rsid w:val="00053D0A"/>
    <w:rsid w:val="000547A4"/>
    <w:rsid w:val="00054B05"/>
    <w:rsid w:val="00054D9D"/>
    <w:rsid w:val="00055676"/>
    <w:rsid w:val="00055CB8"/>
    <w:rsid w:val="0005615C"/>
    <w:rsid w:val="00056286"/>
    <w:rsid w:val="0005633A"/>
    <w:rsid w:val="000564DA"/>
    <w:rsid w:val="00056544"/>
    <w:rsid w:val="000567BA"/>
    <w:rsid w:val="000568F3"/>
    <w:rsid w:val="00056BC3"/>
    <w:rsid w:val="00056BDE"/>
    <w:rsid w:val="00056C1C"/>
    <w:rsid w:val="00056D14"/>
    <w:rsid w:val="000573F8"/>
    <w:rsid w:val="00057773"/>
    <w:rsid w:val="00057900"/>
    <w:rsid w:val="00060530"/>
    <w:rsid w:val="000608D9"/>
    <w:rsid w:val="00060A0E"/>
    <w:rsid w:val="00060D8E"/>
    <w:rsid w:val="000610E7"/>
    <w:rsid w:val="00061449"/>
    <w:rsid w:val="000614E1"/>
    <w:rsid w:val="00061ED2"/>
    <w:rsid w:val="00062159"/>
    <w:rsid w:val="000624DE"/>
    <w:rsid w:val="0006258B"/>
    <w:rsid w:val="000628A8"/>
    <w:rsid w:val="00062A42"/>
    <w:rsid w:val="00062EF4"/>
    <w:rsid w:val="00063D82"/>
    <w:rsid w:val="00063D9E"/>
    <w:rsid w:val="00064AD3"/>
    <w:rsid w:val="00065088"/>
    <w:rsid w:val="000652D3"/>
    <w:rsid w:val="00065369"/>
    <w:rsid w:val="000654A0"/>
    <w:rsid w:val="0006556F"/>
    <w:rsid w:val="000656E5"/>
    <w:rsid w:val="00065802"/>
    <w:rsid w:val="00065850"/>
    <w:rsid w:val="0006588F"/>
    <w:rsid w:val="00065CF3"/>
    <w:rsid w:val="00065E5E"/>
    <w:rsid w:val="00065E94"/>
    <w:rsid w:val="00065F3B"/>
    <w:rsid w:val="0006626A"/>
    <w:rsid w:val="0006648D"/>
    <w:rsid w:val="00066719"/>
    <w:rsid w:val="000667A9"/>
    <w:rsid w:val="00066D37"/>
    <w:rsid w:val="00066E1B"/>
    <w:rsid w:val="00067880"/>
    <w:rsid w:val="00067A83"/>
    <w:rsid w:val="00067D6F"/>
    <w:rsid w:val="0007002D"/>
    <w:rsid w:val="000701AD"/>
    <w:rsid w:val="00070579"/>
    <w:rsid w:val="000707CA"/>
    <w:rsid w:val="00070929"/>
    <w:rsid w:val="000709F1"/>
    <w:rsid w:val="00070BE7"/>
    <w:rsid w:val="00070C50"/>
    <w:rsid w:val="00070D21"/>
    <w:rsid w:val="00070EAF"/>
    <w:rsid w:val="00071007"/>
    <w:rsid w:val="0007116E"/>
    <w:rsid w:val="00071527"/>
    <w:rsid w:val="0007162A"/>
    <w:rsid w:val="000717FB"/>
    <w:rsid w:val="000719BF"/>
    <w:rsid w:val="00071D64"/>
    <w:rsid w:val="00071E38"/>
    <w:rsid w:val="0007208A"/>
    <w:rsid w:val="0007213C"/>
    <w:rsid w:val="000721EE"/>
    <w:rsid w:val="000729CB"/>
    <w:rsid w:val="00072BBA"/>
    <w:rsid w:val="00072DB8"/>
    <w:rsid w:val="00072FF5"/>
    <w:rsid w:val="000730DC"/>
    <w:rsid w:val="000733AE"/>
    <w:rsid w:val="00073789"/>
    <w:rsid w:val="00073814"/>
    <w:rsid w:val="00073880"/>
    <w:rsid w:val="000738D9"/>
    <w:rsid w:val="000747E2"/>
    <w:rsid w:val="0007497A"/>
    <w:rsid w:val="00074AA3"/>
    <w:rsid w:val="00074DC5"/>
    <w:rsid w:val="000751C3"/>
    <w:rsid w:val="00075552"/>
    <w:rsid w:val="000756DB"/>
    <w:rsid w:val="00075965"/>
    <w:rsid w:val="00075A7E"/>
    <w:rsid w:val="00075B41"/>
    <w:rsid w:val="00075FDA"/>
    <w:rsid w:val="00076386"/>
    <w:rsid w:val="00076427"/>
    <w:rsid w:val="00076B75"/>
    <w:rsid w:val="00076D82"/>
    <w:rsid w:val="00076DCA"/>
    <w:rsid w:val="000770AA"/>
    <w:rsid w:val="000772FA"/>
    <w:rsid w:val="0007731A"/>
    <w:rsid w:val="00077616"/>
    <w:rsid w:val="00077CD7"/>
    <w:rsid w:val="00077DF5"/>
    <w:rsid w:val="00080162"/>
    <w:rsid w:val="0008082E"/>
    <w:rsid w:val="000808DB"/>
    <w:rsid w:val="00080946"/>
    <w:rsid w:val="00080B57"/>
    <w:rsid w:val="00080F6E"/>
    <w:rsid w:val="000814D9"/>
    <w:rsid w:val="00081A30"/>
    <w:rsid w:val="00081EC2"/>
    <w:rsid w:val="00081F76"/>
    <w:rsid w:val="00082154"/>
    <w:rsid w:val="0008216A"/>
    <w:rsid w:val="00082384"/>
    <w:rsid w:val="000826CF"/>
    <w:rsid w:val="000828A9"/>
    <w:rsid w:val="00082B1E"/>
    <w:rsid w:val="00082EA4"/>
    <w:rsid w:val="000831ED"/>
    <w:rsid w:val="00083800"/>
    <w:rsid w:val="00083A21"/>
    <w:rsid w:val="00084028"/>
    <w:rsid w:val="000842B0"/>
    <w:rsid w:val="00084441"/>
    <w:rsid w:val="0008458C"/>
    <w:rsid w:val="00084732"/>
    <w:rsid w:val="000849CE"/>
    <w:rsid w:val="00084A65"/>
    <w:rsid w:val="000850D0"/>
    <w:rsid w:val="00085135"/>
    <w:rsid w:val="00085192"/>
    <w:rsid w:val="0008524A"/>
    <w:rsid w:val="0008559A"/>
    <w:rsid w:val="00085A5F"/>
    <w:rsid w:val="00085CAF"/>
    <w:rsid w:val="00085D25"/>
    <w:rsid w:val="00085E79"/>
    <w:rsid w:val="0008613E"/>
    <w:rsid w:val="0008641C"/>
    <w:rsid w:val="00086AC2"/>
    <w:rsid w:val="00086ACC"/>
    <w:rsid w:val="00087290"/>
    <w:rsid w:val="00087700"/>
    <w:rsid w:val="00087BE6"/>
    <w:rsid w:val="00090013"/>
    <w:rsid w:val="000900D2"/>
    <w:rsid w:val="00090185"/>
    <w:rsid w:val="000902C2"/>
    <w:rsid w:val="00090514"/>
    <w:rsid w:val="00090F11"/>
    <w:rsid w:val="000915F9"/>
    <w:rsid w:val="00091A92"/>
    <w:rsid w:val="00091B92"/>
    <w:rsid w:val="00092179"/>
    <w:rsid w:val="000925FB"/>
    <w:rsid w:val="000927A4"/>
    <w:rsid w:val="00092F45"/>
    <w:rsid w:val="00093082"/>
    <w:rsid w:val="000937B2"/>
    <w:rsid w:val="000937F0"/>
    <w:rsid w:val="00093C49"/>
    <w:rsid w:val="00093CB2"/>
    <w:rsid w:val="00094288"/>
    <w:rsid w:val="0009474B"/>
    <w:rsid w:val="00094781"/>
    <w:rsid w:val="00094EDE"/>
    <w:rsid w:val="00095454"/>
    <w:rsid w:val="0009597A"/>
    <w:rsid w:val="00095A80"/>
    <w:rsid w:val="00095CAA"/>
    <w:rsid w:val="00096241"/>
    <w:rsid w:val="000963D2"/>
    <w:rsid w:val="000969A5"/>
    <w:rsid w:val="00096CFB"/>
    <w:rsid w:val="000973E1"/>
    <w:rsid w:val="00097648"/>
    <w:rsid w:val="000976BD"/>
    <w:rsid w:val="000977E4"/>
    <w:rsid w:val="00097804"/>
    <w:rsid w:val="00097DB2"/>
    <w:rsid w:val="00097DCB"/>
    <w:rsid w:val="00097F54"/>
    <w:rsid w:val="00097F91"/>
    <w:rsid w:val="000A062E"/>
    <w:rsid w:val="000A0862"/>
    <w:rsid w:val="000A0932"/>
    <w:rsid w:val="000A1402"/>
    <w:rsid w:val="000A192A"/>
    <w:rsid w:val="000A1B9B"/>
    <w:rsid w:val="000A1C29"/>
    <w:rsid w:val="000A1C7C"/>
    <w:rsid w:val="000A20BA"/>
    <w:rsid w:val="000A20F4"/>
    <w:rsid w:val="000A24C1"/>
    <w:rsid w:val="000A262C"/>
    <w:rsid w:val="000A29E7"/>
    <w:rsid w:val="000A2AF8"/>
    <w:rsid w:val="000A2B17"/>
    <w:rsid w:val="000A2BF9"/>
    <w:rsid w:val="000A2FF1"/>
    <w:rsid w:val="000A30FA"/>
    <w:rsid w:val="000A3218"/>
    <w:rsid w:val="000A3398"/>
    <w:rsid w:val="000A3464"/>
    <w:rsid w:val="000A3C8D"/>
    <w:rsid w:val="000A3DFE"/>
    <w:rsid w:val="000A3E66"/>
    <w:rsid w:val="000A40EC"/>
    <w:rsid w:val="000A4F80"/>
    <w:rsid w:val="000A5050"/>
    <w:rsid w:val="000A52D8"/>
    <w:rsid w:val="000A5481"/>
    <w:rsid w:val="000A54EE"/>
    <w:rsid w:val="000A5CAC"/>
    <w:rsid w:val="000A5DE4"/>
    <w:rsid w:val="000A60A4"/>
    <w:rsid w:val="000A6819"/>
    <w:rsid w:val="000A6A23"/>
    <w:rsid w:val="000A6D84"/>
    <w:rsid w:val="000A6F5E"/>
    <w:rsid w:val="000A7333"/>
    <w:rsid w:val="000A74B4"/>
    <w:rsid w:val="000A7543"/>
    <w:rsid w:val="000A75B7"/>
    <w:rsid w:val="000A76B4"/>
    <w:rsid w:val="000A77DA"/>
    <w:rsid w:val="000A7B94"/>
    <w:rsid w:val="000A7BC5"/>
    <w:rsid w:val="000A7E1A"/>
    <w:rsid w:val="000A7E64"/>
    <w:rsid w:val="000B008C"/>
    <w:rsid w:val="000B0497"/>
    <w:rsid w:val="000B09AD"/>
    <w:rsid w:val="000B0C45"/>
    <w:rsid w:val="000B0C5D"/>
    <w:rsid w:val="000B114C"/>
    <w:rsid w:val="000B13E1"/>
    <w:rsid w:val="000B1611"/>
    <w:rsid w:val="000B1698"/>
    <w:rsid w:val="000B16DB"/>
    <w:rsid w:val="000B1766"/>
    <w:rsid w:val="000B1B3F"/>
    <w:rsid w:val="000B1C5E"/>
    <w:rsid w:val="000B2282"/>
    <w:rsid w:val="000B22B1"/>
    <w:rsid w:val="000B23A3"/>
    <w:rsid w:val="000B27E9"/>
    <w:rsid w:val="000B2942"/>
    <w:rsid w:val="000B2A11"/>
    <w:rsid w:val="000B2A5B"/>
    <w:rsid w:val="000B347F"/>
    <w:rsid w:val="000B368A"/>
    <w:rsid w:val="000B3934"/>
    <w:rsid w:val="000B3B91"/>
    <w:rsid w:val="000B41E1"/>
    <w:rsid w:val="000B4207"/>
    <w:rsid w:val="000B422F"/>
    <w:rsid w:val="000B42D1"/>
    <w:rsid w:val="000B43DE"/>
    <w:rsid w:val="000B440F"/>
    <w:rsid w:val="000B474D"/>
    <w:rsid w:val="000B49DC"/>
    <w:rsid w:val="000B4A3E"/>
    <w:rsid w:val="000B4A93"/>
    <w:rsid w:val="000B4B1B"/>
    <w:rsid w:val="000B50C3"/>
    <w:rsid w:val="000B562B"/>
    <w:rsid w:val="000B5AC9"/>
    <w:rsid w:val="000B5F0A"/>
    <w:rsid w:val="000B5F88"/>
    <w:rsid w:val="000B61EE"/>
    <w:rsid w:val="000B6376"/>
    <w:rsid w:val="000B639E"/>
    <w:rsid w:val="000B6D4A"/>
    <w:rsid w:val="000B6D65"/>
    <w:rsid w:val="000B722D"/>
    <w:rsid w:val="000B732B"/>
    <w:rsid w:val="000B743C"/>
    <w:rsid w:val="000C0ED2"/>
    <w:rsid w:val="000C0FA6"/>
    <w:rsid w:val="000C11C1"/>
    <w:rsid w:val="000C175A"/>
    <w:rsid w:val="000C191F"/>
    <w:rsid w:val="000C1D59"/>
    <w:rsid w:val="000C21F1"/>
    <w:rsid w:val="000C2391"/>
    <w:rsid w:val="000C239E"/>
    <w:rsid w:val="000C25B7"/>
    <w:rsid w:val="000C28ED"/>
    <w:rsid w:val="000C2A2E"/>
    <w:rsid w:val="000C2B09"/>
    <w:rsid w:val="000C30CF"/>
    <w:rsid w:val="000C33D6"/>
    <w:rsid w:val="000C370F"/>
    <w:rsid w:val="000C371A"/>
    <w:rsid w:val="000C3A91"/>
    <w:rsid w:val="000C3E47"/>
    <w:rsid w:val="000C401D"/>
    <w:rsid w:val="000C438C"/>
    <w:rsid w:val="000C493B"/>
    <w:rsid w:val="000C4F59"/>
    <w:rsid w:val="000C4FBA"/>
    <w:rsid w:val="000C501D"/>
    <w:rsid w:val="000C5243"/>
    <w:rsid w:val="000C52BE"/>
    <w:rsid w:val="000C55B0"/>
    <w:rsid w:val="000C5B5B"/>
    <w:rsid w:val="000C5BDC"/>
    <w:rsid w:val="000C5CB3"/>
    <w:rsid w:val="000C5CBA"/>
    <w:rsid w:val="000C5EB4"/>
    <w:rsid w:val="000C5FBD"/>
    <w:rsid w:val="000C6468"/>
    <w:rsid w:val="000C650E"/>
    <w:rsid w:val="000C6D5C"/>
    <w:rsid w:val="000C709E"/>
    <w:rsid w:val="000C74BA"/>
    <w:rsid w:val="000C7504"/>
    <w:rsid w:val="000C7531"/>
    <w:rsid w:val="000C77C8"/>
    <w:rsid w:val="000C7924"/>
    <w:rsid w:val="000C796F"/>
    <w:rsid w:val="000C79DE"/>
    <w:rsid w:val="000C7B4D"/>
    <w:rsid w:val="000C7BA7"/>
    <w:rsid w:val="000C7C12"/>
    <w:rsid w:val="000C7C3F"/>
    <w:rsid w:val="000C7D16"/>
    <w:rsid w:val="000D04A0"/>
    <w:rsid w:val="000D05E8"/>
    <w:rsid w:val="000D0BD6"/>
    <w:rsid w:val="000D0C61"/>
    <w:rsid w:val="000D0F6F"/>
    <w:rsid w:val="000D106A"/>
    <w:rsid w:val="000D1440"/>
    <w:rsid w:val="000D14EA"/>
    <w:rsid w:val="000D17C6"/>
    <w:rsid w:val="000D19A5"/>
    <w:rsid w:val="000D1A9C"/>
    <w:rsid w:val="000D1B1F"/>
    <w:rsid w:val="000D1D44"/>
    <w:rsid w:val="000D244D"/>
    <w:rsid w:val="000D27AD"/>
    <w:rsid w:val="000D2962"/>
    <w:rsid w:val="000D29B5"/>
    <w:rsid w:val="000D29D1"/>
    <w:rsid w:val="000D2B0A"/>
    <w:rsid w:val="000D2D97"/>
    <w:rsid w:val="000D30F5"/>
    <w:rsid w:val="000D3286"/>
    <w:rsid w:val="000D344D"/>
    <w:rsid w:val="000D3A07"/>
    <w:rsid w:val="000D3ACB"/>
    <w:rsid w:val="000D40E7"/>
    <w:rsid w:val="000D427B"/>
    <w:rsid w:val="000D43F5"/>
    <w:rsid w:val="000D470D"/>
    <w:rsid w:val="000D4938"/>
    <w:rsid w:val="000D4D4B"/>
    <w:rsid w:val="000D514C"/>
    <w:rsid w:val="000D53D3"/>
    <w:rsid w:val="000D584F"/>
    <w:rsid w:val="000D5A8F"/>
    <w:rsid w:val="000D5D00"/>
    <w:rsid w:val="000D5E02"/>
    <w:rsid w:val="000D5FE4"/>
    <w:rsid w:val="000D63C1"/>
    <w:rsid w:val="000D65B6"/>
    <w:rsid w:val="000D6A4D"/>
    <w:rsid w:val="000D6EFA"/>
    <w:rsid w:val="000D727E"/>
    <w:rsid w:val="000D7322"/>
    <w:rsid w:val="000D73C0"/>
    <w:rsid w:val="000D76BC"/>
    <w:rsid w:val="000D7750"/>
    <w:rsid w:val="000D7A3B"/>
    <w:rsid w:val="000D7A42"/>
    <w:rsid w:val="000E004B"/>
    <w:rsid w:val="000E02F9"/>
    <w:rsid w:val="000E056E"/>
    <w:rsid w:val="000E071E"/>
    <w:rsid w:val="000E0982"/>
    <w:rsid w:val="000E0DEE"/>
    <w:rsid w:val="000E163B"/>
    <w:rsid w:val="000E1809"/>
    <w:rsid w:val="000E181D"/>
    <w:rsid w:val="000E1A27"/>
    <w:rsid w:val="000E1ECA"/>
    <w:rsid w:val="000E2409"/>
    <w:rsid w:val="000E249E"/>
    <w:rsid w:val="000E2782"/>
    <w:rsid w:val="000E27AA"/>
    <w:rsid w:val="000E2834"/>
    <w:rsid w:val="000E2966"/>
    <w:rsid w:val="000E2CB1"/>
    <w:rsid w:val="000E2E1E"/>
    <w:rsid w:val="000E2FE7"/>
    <w:rsid w:val="000E3156"/>
    <w:rsid w:val="000E31A9"/>
    <w:rsid w:val="000E331C"/>
    <w:rsid w:val="000E337A"/>
    <w:rsid w:val="000E34FD"/>
    <w:rsid w:val="000E3596"/>
    <w:rsid w:val="000E3AD6"/>
    <w:rsid w:val="000E4061"/>
    <w:rsid w:val="000E4350"/>
    <w:rsid w:val="000E4376"/>
    <w:rsid w:val="000E4408"/>
    <w:rsid w:val="000E497C"/>
    <w:rsid w:val="000E4F59"/>
    <w:rsid w:val="000E5378"/>
    <w:rsid w:val="000E53AB"/>
    <w:rsid w:val="000E54BF"/>
    <w:rsid w:val="000E5600"/>
    <w:rsid w:val="000E5716"/>
    <w:rsid w:val="000E57DB"/>
    <w:rsid w:val="000E6272"/>
    <w:rsid w:val="000E62ED"/>
    <w:rsid w:val="000E6337"/>
    <w:rsid w:val="000E64E1"/>
    <w:rsid w:val="000E64F1"/>
    <w:rsid w:val="000E65A9"/>
    <w:rsid w:val="000E6863"/>
    <w:rsid w:val="000E6F92"/>
    <w:rsid w:val="000E7A79"/>
    <w:rsid w:val="000E7AC7"/>
    <w:rsid w:val="000E7B42"/>
    <w:rsid w:val="000E7C27"/>
    <w:rsid w:val="000F0062"/>
    <w:rsid w:val="000F0A1D"/>
    <w:rsid w:val="000F0A44"/>
    <w:rsid w:val="000F11AC"/>
    <w:rsid w:val="000F11BB"/>
    <w:rsid w:val="000F1245"/>
    <w:rsid w:val="000F1328"/>
    <w:rsid w:val="000F13EF"/>
    <w:rsid w:val="000F14F6"/>
    <w:rsid w:val="000F15B2"/>
    <w:rsid w:val="000F187D"/>
    <w:rsid w:val="000F1917"/>
    <w:rsid w:val="000F19DE"/>
    <w:rsid w:val="000F1A27"/>
    <w:rsid w:val="000F2159"/>
    <w:rsid w:val="000F2E1F"/>
    <w:rsid w:val="000F313A"/>
    <w:rsid w:val="000F3207"/>
    <w:rsid w:val="000F3365"/>
    <w:rsid w:val="000F37B0"/>
    <w:rsid w:val="000F37FD"/>
    <w:rsid w:val="000F3C28"/>
    <w:rsid w:val="000F3D23"/>
    <w:rsid w:val="000F4142"/>
    <w:rsid w:val="000F4595"/>
    <w:rsid w:val="000F4A37"/>
    <w:rsid w:val="000F4CB2"/>
    <w:rsid w:val="000F4E44"/>
    <w:rsid w:val="000F4E90"/>
    <w:rsid w:val="000F5448"/>
    <w:rsid w:val="000F568D"/>
    <w:rsid w:val="000F59C7"/>
    <w:rsid w:val="000F5D41"/>
    <w:rsid w:val="000F626B"/>
    <w:rsid w:val="000F6395"/>
    <w:rsid w:val="000F6722"/>
    <w:rsid w:val="000F68D0"/>
    <w:rsid w:val="000F6B15"/>
    <w:rsid w:val="000F6C69"/>
    <w:rsid w:val="000F6FCA"/>
    <w:rsid w:val="000F719A"/>
    <w:rsid w:val="000F71A5"/>
    <w:rsid w:val="000F7504"/>
    <w:rsid w:val="000F7C7F"/>
    <w:rsid w:val="001000D3"/>
    <w:rsid w:val="001002AE"/>
    <w:rsid w:val="001005A5"/>
    <w:rsid w:val="00100CE6"/>
    <w:rsid w:val="00100D02"/>
    <w:rsid w:val="001013A0"/>
    <w:rsid w:val="0010170B"/>
    <w:rsid w:val="00101C4F"/>
    <w:rsid w:val="00101DDE"/>
    <w:rsid w:val="0010272A"/>
    <w:rsid w:val="00102C9F"/>
    <w:rsid w:val="00103FC7"/>
    <w:rsid w:val="00103FC9"/>
    <w:rsid w:val="0010415E"/>
    <w:rsid w:val="00104316"/>
    <w:rsid w:val="00104A23"/>
    <w:rsid w:val="00104F43"/>
    <w:rsid w:val="001053E5"/>
    <w:rsid w:val="001058BA"/>
    <w:rsid w:val="001068D2"/>
    <w:rsid w:val="001069F2"/>
    <w:rsid w:val="00106D61"/>
    <w:rsid w:val="001072EC"/>
    <w:rsid w:val="001073F4"/>
    <w:rsid w:val="00107442"/>
    <w:rsid w:val="0010754B"/>
    <w:rsid w:val="001077F8"/>
    <w:rsid w:val="0010793F"/>
    <w:rsid w:val="00107C0B"/>
    <w:rsid w:val="00107FAC"/>
    <w:rsid w:val="00110116"/>
    <w:rsid w:val="001103BD"/>
    <w:rsid w:val="001104B6"/>
    <w:rsid w:val="001105A7"/>
    <w:rsid w:val="0011082F"/>
    <w:rsid w:val="001108EE"/>
    <w:rsid w:val="00110CD9"/>
    <w:rsid w:val="00110E34"/>
    <w:rsid w:val="00111208"/>
    <w:rsid w:val="001114E5"/>
    <w:rsid w:val="00111549"/>
    <w:rsid w:val="001115E4"/>
    <w:rsid w:val="00111808"/>
    <w:rsid w:val="001119FF"/>
    <w:rsid w:val="00111DBB"/>
    <w:rsid w:val="00111FAE"/>
    <w:rsid w:val="00111FEC"/>
    <w:rsid w:val="0011218B"/>
    <w:rsid w:val="00112220"/>
    <w:rsid w:val="001123CA"/>
    <w:rsid w:val="00112597"/>
    <w:rsid w:val="0011263D"/>
    <w:rsid w:val="00112654"/>
    <w:rsid w:val="00112934"/>
    <w:rsid w:val="00112A74"/>
    <w:rsid w:val="00112ADD"/>
    <w:rsid w:val="00112F21"/>
    <w:rsid w:val="001130AA"/>
    <w:rsid w:val="0011339F"/>
    <w:rsid w:val="0011364F"/>
    <w:rsid w:val="001137A2"/>
    <w:rsid w:val="00113B8F"/>
    <w:rsid w:val="00113EC8"/>
    <w:rsid w:val="0011406B"/>
    <w:rsid w:val="00114ADA"/>
    <w:rsid w:val="00114B43"/>
    <w:rsid w:val="00114D07"/>
    <w:rsid w:val="00114E96"/>
    <w:rsid w:val="001152C7"/>
    <w:rsid w:val="001156D8"/>
    <w:rsid w:val="00115C88"/>
    <w:rsid w:val="001162A8"/>
    <w:rsid w:val="0011644A"/>
    <w:rsid w:val="001168D5"/>
    <w:rsid w:val="00116F10"/>
    <w:rsid w:val="001171F0"/>
    <w:rsid w:val="00117332"/>
    <w:rsid w:val="00117834"/>
    <w:rsid w:val="0011784B"/>
    <w:rsid w:val="00117CC4"/>
    <w:rsid w:val="00120075"/>
    <w:rsid w:val="001201B4"/>
    <w:rsid w:val="001203D7"/>
    <w:rsid w:val="00120473"/>
    <w:rsid w:val="001204DD"/>
    <w:rsid w:val="00120751"/>
    <w:rsid w:val="001207DC"/>
    <w:rsid w:val="001207F1"/>
    <w:rsid w:val="00120A04"/>
    <w:rsid w:val="00120B42"/>
    <w:rsid w:val="00120BC8"/>
    <w:rsid w:val="001216A5"/>
    <w:rsid w:val="00121CC0"/>
    <w:rsid w:val="001220D3"/>
    <w:rsid w:val="001225C1"/>
    <w:rsid w:val="0012278B"/>
    <w:rsid w:val="00122839"/>
    <w:rsid w:val="00122997"/>
    <w:rsid w:val="00122B06"/>
    <w:rsid w:val="00123043"/>
    <w:rsid w:val="00123086"/>
    <w:rsid w:val="001233C2"/>
    <w:rsid w:val="001237AC"/>
    <w:rsid w:val="00123A8F"/>
    <w:rsid w:val="00123E89"/>
    <w:rsid w:val="00123F85"/>
    <w:rsid w:val="00123FDD"/>
    <w:rsid w:val="00124612"/>
    <w:rsid w:val="0012467D"/>
    <w:rsid w:val="00124866"/>
    <w:rsid w:val="00124E12"/>
    <w:rsid w:val="00124E75"/>
    <w:rsid w:val="001250EA"/>
    <w:rsid w:val="001251BC"/>
    <w:rsid w:val="00125662"/>
    <w:rsid w:val="001258AD"/>
    <w:rsid w:val="00126236"/>
    <w:rsid w:val="001265F1"/>
    <w:rsid w:val="0012673D"/>
    <w:rsid w:val="001269B8"/>
    <w:rsid w:val="00126AB1"/>
    <w:rsid w:val="00126C8D"/>
    <w:rsid w:val="00126D01"/>
    <w:rsid w:val="00127099"/>
    <w:rsid w:val="00127355"/>
    <w:rsid w:val="0012758B"/>
    <w:rsid w:val="001276E6"/>
    <w:rsid w:val="00127846"/>
    <w:rsid w:val="001278E7"/>
    <w:rsid w:val="0013007E"/>
    <w:rsid w:val="001303FD"/>
    <w:rsid w:val="00130467"/>
    <w:rsid w:val="00130700"/>
    <w:rsid w:val="00130736"/>
    <w:rsid w:val="00130AE2"/>
    <w:rsid w:val="0013105C"/>
    <w:rsid w:val="00131AF5"/>
    <w:rsid w:val="00131C28"/>
    <w:rsid w:val="00131CE1"/>
    <w:rsid w:val="00132830"/>
    <w:rsid w:val="001329A4"/>
    <w:rsid w:val="00132B71"/>
    <w:rsid w:val="00132EEA"/>
    <w:rsid w:val="00132F05"/>
    <w:rsid w:val="00132FB3"/>
    <w:rsid w:val="00133049"/>
    <w:rsid w:val="00133076"/>
    <w:rsid w:val="00133708"/>
    <w:rsid w:val="001337A5"/>
    <w:rsid w:val="00133AA8"/>
    <w:rsid w:val="00133AE2"/>
    <w:rsid w:val="00133C9A"/>
    <w:rsid w:val="0013427A"/>
    <w:rsid w:val="001344F6"/>
    <w:rsid w:val="001348FE"/>
    <w:rsid w:val="00134B36"/>
    <w:rsid w:val="00134D55"/>
    <w:rsid w:val="00135005"/>
    <w:rsid w:val="0013506E"/>
    <w:rsid w:val="001353FD"/>
    <w:rsid w:val="001357BE"/>
    <w:rsid w:val="0013599F"/>
    <w:rsid w:val="00135F21"/>
    <w:rsid w:val="001360F3"/>
    <w:rsid w:val="001362C2"/>
    <w:rsid w:val="001363E4"/>
    <w:rsid w:val="00136447"/>
    <w:rsid w:val="0013678C"/>
    <w:rsid w:val="00136955"/>
    <w:rsid w:val="00136AF6"/>
    <w:rsid w:val="00136C58"/>
    <w:rsid w:val="00136E19"/>
    <w:rsid w:val="001371B2"/>
    <w:rsid w:val="00137526"/>
    <w:rsid w:val="00137A0E"/>
    <w:rsid w:val="00137A7E"/>
    <w:rsid w:val="00137AB9"/>
    <w:rsid w:val="00137D78"/>
    <w:rsid w:val="00137E75"/>
    <w:rsid w:val="0014060C"/>
    <w:rsid w:val="001409A0"/>
    <w:rsid w:val="00140B46"/>
    <w:rsid w:val="00140FC5"/>
    <w:rsid w:val="0014130A"/>
    <w:rsid w:val="0014151C"/>
    <w:rsid w:val="00141667"/>
    <w:rsid w:val="001416EF"/>
    <w:rsid w:val="00141AE4"/>
    <w:rsid w:val="00141E40"/>
    <w:rsid w:val="00141F08"/>
    <w:rsid w:val="00141FF2"/>
    <w:rsid w:val="001422E5"/>
    <w:rsid w:val="0014287A"/>
    <w:rsid w:val="001428CA"/>
    <w:rsid w:val="00142B4B"/>
    <w:rsid w:val="00142C03"/>
    <w:rsid w:val="00142C87"/>
    <w:rsid w:val="00142DD0"/>
    <w:rsid w:val="00142DE2"/>
    <w:rsid w:val="00142E2B"/>
    <w:rsid w:val="00142F3A"/>
    <w:rsid w:val="00143268"/>
    <w:rsid w:val="00143390"/>
    <w:rsid w:val="001436FD"/>
    <w:rsid w:val="00143A0E"/>
    <w:rsid w:val="00144036"/>
    <w:rsid w:val="00144045"/>
    <w:rsid w:val="00144051"/>
    <w:rsid w:val="001440E2"/>
    <w:rsid w:val="001441C0"/>
    <w:rsid w:val="00144224"/>
    <w:rsid w:val="00144363"/>
    <w:rsid w:val="00144655"/>
    <w:rsid w:val="001446B1"/>
    <w:rsid w:val="00144C87"/>
    <w:rsid w:val="001450EA"/>
    <w:rsid w:val="0014510F"/>
    <w:rsid w:val="001453D3"/>
    <w:rsid w:val="00145692"/>
    <w:rsid w:val="001456F8"/>
    <w:rsid w:val="00145D5B"/>
    <w:rsid w:val="0014633D"/>
    <w:rsid w:val="00146619"/>
    <w:rsid w:val="0014673B"/>
    <w:rsid w:val="001467B1"/>
    <w:rsid w:val="0014684A"/>
    <w:rsid w:val="00146D09"/>
    <w:rsid w:val="001471C8"/>
    <w:rsid w:val="001474BC"/>
    <w:rsid w:val="0014750B"/>
    <w:rsid w:val="001478C9"/>
    <w:rsid w:val="00147FD8"/>
    <w:rsid w:val="00147FF2"/>
    <w:rsid w:val="0015007D"/>
    <w:rsid w:val="0015008E"/>
    <w:rsid w:val="00150175"/>
    <w:rsid w:val="001502C8"/>
    <w:rsid w:val="00150A00"/>
    <w:rsid w:val="00150B1B"/>
    <w:rsid w:val="00150B2D"/>
    <w:rsid w:val="00150FA9"/>
    <w:rsid w:val="00150FE0"/>
    <w:rsid w:val="00151011"/>
    <w:rsid w:val="00151224"/>
    <w:rsid w:val="0015130F"/>
    <w:rsid w:val="0015144B"/>
    <w:rsid w:val="00151585"/>
    <w:rsid w:val="001518AF"/>
    <w:rsid w:val="00151943"/>
    <w:rsid w:val="0015226C"/>
    <w:rsid w:val="00152B34"/>
    <w:rsid w:val="0015323C"/>
    <w:rsid w:val="001532BA"/>
    <w:rsid w:val="001533D3"/>
    <w:rsid w:val="00153536"/>
    <w:rsid w:val="00153C06"/>
    <w:rsid w:val="00153FED"/>
    <w:rsid w:val="00154B28"/>
    <w:rsid w:val="00154B2D"/>
    <w:rsid w:val="0015565D"/>
    <w:rsid w:val="00155B37"/>
    <w:rsid w:val="00155BFD"/>
    <w:rsid w:val="00155D4F"/>
    <w:rsid w:val="00155E17"/>
    <w:rsid w:val="00155E45"/>
    <w:rsid w:val="001562EC"/>
    <w:rsid w:val="001567D9"/>
    <w:rsid w:val="00156ABA"/>
    <w:rsid w:val="00156B7A"/>
    <w:rsid w:val="00156C7F"/>
    <w:rsid w:val="00156FAD"/>
    <w:rsid w:val="00156FCF"/>
    <w:rsid w:val="001570A7"/>
    <w:rsid w:val="00157188"/>
    <w:rsid w:val="001572D2"/>
    <w:rsid w:val="00157390"/>
    <w:rsid w:val="001573D7"/>
    <w:rsid w:val="00157561"/>
    <w:rsid w:val="001576AD"/>
    <w:rsid w:val="001602E9"/>
    <w:rsid w:val="00160316"/>
    <w:rsid w:val="0016046F"/>
    <w:rsid w:val="00160998"/>
    <w:rsid w:val="00160B37"/>
    <w:rsid w:val="00160BB3"/>
    <w:rsid w:val="00160C0A"/>
    <w:rsid w:val="00160CD6"/>
    <w:rsid w:val="00160F5F"/>
    <w:rsid w:val="0016108E"/>
    <w:rsid w:val="001616F1"/>
    <w:rsid w:val="00161716"/>
    <w:rsid w:val="00161ECF"/>
    <w:rsid w:val="001622A1"/>
    <w:rsid w:val="00162308"/>
    <w:rsid w:val="00162D6B"/>
    <w:rsid w:val="00162DBE"/>
    <w:rsid w:val="0016316A"/>
    <w:rsid w:val="00163353"/>
    <w:rsid w:val="00163539"/>
    <w:rsid w:val="001635E8"/>
    <w:rsid w:val="0016381F"/>
    <w:rsid w:val="00163858"/>
    <w:rsid w:val="00163D1D"/>
    <w:rsid w:val="001640C0"/>
    <w:rsid w:val="00164123"/>
    <w:rsid w:val="00164171"/>
    <w:rsid w:val="001641CC"/>
    <w:rsid w:val="00164462"/>
    <w:rsid w:val="001644BF"/>
    <w:rsid w:val="001644CD"/>
    <w:rsid w:val="00164AC5"/>
    <w:rsid w:val="00164E58"/>
    <w:rsid w:val="00164FC5"/>
    <w:rsid w:val="00165033"/>
    <w:rsid w:val="00165496"/>
    <w:rsid w:val="00165584"/>
    <w:rsid w:val="00165926"/>
    <w:rsid w:val="00165F5D"/>
    <w:rsid w:val="00165FF4"/>
    <w:rsid w:val="00166187"/>
    <w:rsid w:val="0016629A"/>
    <w:rsid w:val="00166323"/>
    <w:rsid w:val="001665EB"/>
    <w:rsid w:val="001668F7"/>
    <w:rsid w:val="001670EA"/>
    <w:rsid w:val="0016714D"/>
    <w:rsid w:val="001674A0"/>
    <w:rsid w:val="001677A0"/>
    <w:rsid w:val="00167C70"/>
    <w:rsid w:val="001701A5"/>
    <w:rsid w:val="0017031B"/>
    <w:rsid w:val="001709C9"/>
    <w:rsid w:val="00170A50"/>
    <w:rsid w:val="00170BCA"/>
    <w:rsid w:val="00170C66"/>
    <w:rsid w:val="00170D20"/>
    <w:rsid w:val="0017132D"/>
    <w:rsid w:val="00171B33"/>
    <w:rsid w:val="00171B81"/>
    <w:rsid w:val="00171D1B"/>
    <w:rsid w:val="00171ED0"/>
    <w:rsid w:val="00172088"/>
    <w:rsid w:val="00172872"/>
    <w:rsid w:val="001729D1"/>
    <w:rsid w:val="001730C2"/>
    <w:rsid w:val="001739AF"/>
    <w:rsid w:val="00173D77"/>
    <w:rsid w:val="00174159"/>
    <w:rsid w:val="00174AE0"/>
    <w:rsid w:val="00174C6D"/>
    <w:rsid w:val="00174FFD"/>
    <w:rsid w:val="001753A8"/>
    <w:rsid w:val="00175768"/>
    <w:rsid w:val="001759CA"/>
    <w:rsid w:val="00175F7E"/>
    <w:rsid w:val="00176192"/>
    <w:rsid w:val="001762C8"/>
    <w:rsid w:val="00176447"/>
    <w:rsid w:val="001764A1"/>
    <w:rsid w:val="001765F5"/>
    <w:rsid w:val="00176829"/>
    <w:rsid w:val="0017726A"/>
    <w:rsid w:val="00177663"/>
    <w:rsid w:val="00177C0A"/>
    <w:rsid w:val="00177DD3"/>
    <w:rsid w:val="00177DFC"/>
    <w:rsid w:val="00177FFC"/>
    <w:rsid w:val="00180278"/>
    <w:rsid w:val="001807F2"/>
    <w:rsid w:val="0018099F"/>
    <w:rsid w:val="00180EDD"/>
    <w:rsid w:val="00181794"/>
    <w:rsid w:val="001818A7"/>
    <w:rsid w:val="00181B8C"/>
    <w:rsid w:val="00181BA9"/>
    <w:rsid w:val="00181C1B"/>
    <w:rsid w:val="00181DA7"/>
    <w:rsid w:val="00181EAD"/>
    <w:rsid w:val="001820A5"/>
    <w:rsid w:val="00182185"/>
    <w:rsid w:val="00182725"/>
    <w:rsid w:val="001829C8"/>
    <w:rsid w:val="00182B41"/>
    <w:rsid w:val="00182D99"/>
    <w:rsid w:val="0018302A"/>
    <w:rsid w:val="00183DD2"/>
    <w:rsid w:val="001842EE"/>
    <w:rsid w:val="0018501C"/>
    <w:rsid w:val="00185534"/>
    <w:rsid w:val="0018594E"/>
    <w:rsid w:val="00185AAA"/>
    <w:rsid w:val="00185BBC"/>
    <w:rsid w:val="00185F43"/>
    <w:rsid w:val="0018631A"/>
    <w:rsid w:val="00186721"/>
    <w:rsid w:val="001868D8"/>
    <w:rsid w:val="00186904"/>
    <w:rsid w:val="00186B0A"/>
    <w:rsid w:val="00186EF2"/>
    <w:rsid w:val="00187046"/>
    <w:rsid w:val="0018722C"/>
    <w:rsid w:val="001872A8"/>
    <w:rsid w:val="0018755A"/>
    <w:rsid w:val="001875E4"/>
    <w:rsid w:val="001878DD"/>
    <w:rsid w:val="00187DA2"/>
    <w:rsid w:val="00187E67"/>
    <w:rsid w:val="0019007B"/>
    <w:rsid w:val="001905BD"/>
    <w:rsid w:val="00190C37"/>
    <w:rsid w:val="00190F0E"/>
    <w:rsid w:val="001911D2"/>
    <w:rsid w:val="0019128D"/>
    <w:rsid w:val="00191911"/>
    <w:rsid w:val="00191E71"/>
    <w:rsid w:val="00191E79"/>
    <w:rsid w:val="001920FB"/>
    <w:rsid w:val="00192B90"/>
    <w:rsid w:val="00192ED8"/>
    <w:rsid w:val="00192FE6"/>
    <w:rsid w:val="0019321C"/>
    <w:rsid w:val="0019360B"/>
    <w:rsid w:val="00193986"/>
    <w:rsid w:val="00193B08"/>
    <w:rsid w:val="00193C98"/>
    <w:rsid w:val="00193D63"/>
    <w:rsid w:val="00193EA5"/>
    <w:rsid w:val="00194073"/>
    <w:rsid w:val="001940F3"/>
    <w:rsid w:val="00194570"/>
    <w:rsid w:val="00194803"/>
    <w:rsid w:val="00194BDD"/>
    <w:rsid w:val="00195558"/>
    <w:rsid w:val="00195DEB"/>
    <w:rsid w:val="00196461"/>
    <w:rsid w:val="001965C7"/>
    <w:rsid w:val="0019665D"/>
    <w:rsid w:val="00196BF4"/>
    <w:rsid w:val="00196D6F"/>
    <w:rsid w:val="001972DA"/>
    <w:rsid w:val="00197517"/>
    <w:rsid w:val="001976AA"/>
    <w:rsid w:val="001977C7"/>
    <w:rsid w:val="00197C69"/>
    <w:rsid w:val="001A02F6"/>
    <w:rsid w:val="001A03B5"/>
    <w:rsid w:val="001A076D"/>
    <w:rsid w:val="001A0882"/>
    <w:rsid w:val="001A0A28"/>
    <w:rsid w:val="001A0B27"/>
    <w:rsid w:val="001A110F"/>
    <w:rsid w:val="001A15C6"/>
    <w:rsid w:val="001A1806"/>
    <w:rsid w:val="001A18A8"/>
    <w:rsid w:val="001A1B71"/>
    <w:rsid w:val="001A244C"/>
    <w:rsid w:val="001A32DF"/>
    <w:rsid w:val="001A376A"/>
    <w:rsid w:val="001A385D"/>
    <w:rsid w:val="001A3B14"/>
    <w:rsid w:val="001A3BDF"/>
    <w:rsid w:val="001A3CDE"/>
    <w:rsid w:val="001A41B1"/>
    <w:rsid w:val="001A4521"/>
    <w:rsid w:val="001A46BD"/>
    <w:rsid w:val="001A4DB7"/>
    <w:rsid w:val="001A4E1B"/>
    <w:rsid w:val="001A543D"/>
    <w:rsid w:val="001A549A"/>
    <w:rsid w:val="001A5510"/>
    <w:rsid w:val="001A56E6"/>
    <w:rsid w:val="001A5779"/>
    <w:rsid w:val="001A57FF"/>
    <w:rsid w:val="001A5918"/>
    <w:rsid w:val="001A5C7B"/>
    <w:rsid w:val="001A5E19"/>
    <w:rsid w:val="001A63D8"/>
    <w:rsid w:val="001A6443"/>
    <w:rsid w:val="001A675A"/>
    <w:rsid w:val="001A6CFE"/>
    <w:rsid w:val="001A6D85"/>
    <w:rsid w:val="001A6DDC"/>
    <w:rsid w:val="001A710F"/>
    <w:rsid w:val="001A7124"/>
    <w:rsid w:val="001A7171"/>
    <w:rsid w:val="001A760C"/>
    <w:rsid w:val="001A78EC"/>
    <w:rsid w:val="001A7C37"/>
    <w:rsid w:val="001A7E76"/>
    <w:rsid w:val="001B01FA"/>
    <w:rsid w:val="001B0330"/>
    <w:rsid w:val="001B0804"/>
    <w:rsid w:val="001B0832"/>
    <w:rsid w:val="001B1319"/>
    <w:rsid w:val="001B13E9"/>
    <w:rsid w:val="001B1523"/>
    <w:rsid w:val="001B1748"/>
    <w:rsid w:val="001B18A7"/>
    <w:rsid w:val="001B193A"/>
    <w:rsid w:val="001B1A9B"/>
    <w:rsid w:val="001B1C85"/>
    <w:rsid w:val="001B1F19"/>
    <w:rsid w:val="001B1FB4"/>
    <w:rsid w:val="001B2022"/>
    <w:rsid w:val="001B2488"/>
    <w:rsid w:val="001B2762"/>
    <w:rsid w:val="001B2A36"/>
    <w:rsid w:val="001B2B05"/>
    <w:rsid w:val="001B36FC"/>
    <w:rsid w:val="001B38EE"/>
    <w:rsid w:val="001B3952"/>
    <w:rsid w:val="001B3D8C"/>
    <w:rsid w:val="001B41ED"/>
    <w:rsid w:val="001B4293"/>
    <w:rsid w:val="001B4607"/>
    <w:rsid w:val="001B472B"/>
    <w:rsid w:val="001B48D5"/>
    <w:rsid w:val="001B4A81"/>
    <w:rsid w:val="001B4B12"/>
    <w:rsid w:val="001B4B90"/>
    <w:rsid w:val="001B4F5F"/>
    <w:rsid w:val="001B4F68"/>
    <w:rsid w:val="001B4FAA"/>
    <w:rsid w:val="001B5016"/>
    <w:rsid w:val="001B50A8"/>
    <w:rsid w:val="001B5447"/>
    <w:rsid w:val="001B56AF"/>
    <w:rsid w:val="001B571A"/>
    <w:rsid w:val="001B5F84"/>
    <w:rsid w:val="001B6EE4"/>
    <w:rsid w:val="001B7030"/>
    <w:rsid w:val="001B72F3"/>
    <w:rsid w:val="001B74E2"/>
    <w:rsid w:val="001B7C3B"/>
    <w:rsid w:val="001B7CD9"/>
    <w:rsid w:val="001B7E0C"/>
    <w:rsid w:val="001C0443"/>
    <w:rsid w:val="001C0521"/>
    <w:rsid w:val="001C0642"/>
    <w:rsid w:val="001C065B"/>
    <w:rsid w:val="001C0674"/>
    <w:rsid w:val="001C1405"/>
    <w:rsid w:val="001C1582"/>
    <w:rsid w:val="001C1875"/>
    <w:rsid w:val="001C191E"/>
    <w:rsid w:val="001C1B93"/>
    <w:rsid w:val="001C1BAE"/>
    <w:rsid w:val="001C1DE8"/>
    <w:rsid w:val="001C226F"/>
    <w:rsid w:val="001C2584"/>
    <w:rsid w:val="001C3011"/>
    <w:rsid w:val="001C3F77"/>
    <w:rsid w:val="001C4232"/>
    <w:rsid w:val="001C44FB"/>
    <w:rsid w:val="001C4625"/>
    <w:rsid w:val="001C4697"/>
    <w:rsid w:val="001C4B1F"/>
    <w:rsid w:val="001C5296"/>
    <w:rsid w:val="001C53CB"/>
    <w:rsid w:val="001C54C5"/>
    <w:rsid w:val="001C5654"/>
    <w:rsid w:val="001C5764"/>
    <w:rsid w:val="001C61C7"/>
    <w:rsid w:val="001C62D2"/>
    <w:rsid w:val="001C66AC"/>
    <w:rsid w:val="001C66DC"/>
    <w:rsid w:val="001C6754"/>
    <w:rsid w:val="001C685A"/>
    <w:rsid w:val="001C6A9E"/>
    <w:rsid w:val="001C6B52"/>
    <w:rsid w:val="001C6FE3"/>
    <w:rsid w:val="001C767B"/>
    <w:rsid w:val="001C76A4"/>
    <w:rsid w:val="001C770E"/>
    <w:rsid w:val="001C77F0"/>
    <w:rsid w:val="001C7B1F"/>
    <w:rsid w:val="001C7D30"/>
    <w:rsid w:val="001C7E48"/>
    <w:rsid w:val="001D049B"/>
    <w:rsid w:val="001D0924"/>
    <w:rsid w:val="001D0A41"/>
    <w:rsid w:val="001D0B01"/>
    <w:rsid w:val="001D0DB2"/>
    <w:rsid w:val="001D130C"/>
    <w:rsid w:val="001D15B1"/>
    <w:rsid w:val="001D1E90"/>
    <w:rsid w:val="001D1F68"/>
    <w:rsid w:val="001D2789"/>
    <w:rsid w:val="001D295E"/>
    <w:rsid w:val="001D2AFA"/>
    <w:rsid w:val="001D2C6F"/>
    <w:rsid w:val="001D30C9"/>
    <w:rsid w:val="001D31D4"/>
    <w:rsid w:val="001D3764"/>
    <w:rsid w:val="001D37DA"/>
    <w:rsid w:val="001D3A74"/>
    <w:rsid w:val="001D3D1A"/>
    <w:rsid w:val="001D3EDD"/>
    <w:rsid w:val="001D41DC"/>
    <w:rsid w:val="001D445B"/>
    <w:rsid w:val="001D46A0"/>
    <w:rsid w:val="001D474B"/>
    <w:rsid w:val="001D47EB"/>
    <w:rsid w:val="001D4A8E"/>
    <w:rsid w:val="001D4DD5"/>
    <w:rsid w:val="001D50C2"/>
    <w:rsid w:val="001D514D"/>
    <w:rsid w:val="001D5256"/>
    <w:rsid w:val="001D535A"/>
    <w:rsid w:val="001D537A"/>
    <w:rsid w:val="001D567B"/>
    <w:rsid w:val="001D5737"/>
    <w:rsid w:val="001D59AD"/>
    <w:rsid w:val="001D5F43"/>
    <w:rsid w:val="001D6087"/>
    <w:rsid w:val="001D626A"/>
    <w:rsid w:val="001D69C4"/>
    <w:rsid w:val="001D6EB0"/>
    <w:rsid w:val="001D7359"/>
    <w:rsid w:val="001D7530"/>
    <w:rsid w:val="001D753C"/>
    <w:rsid w:val="001D7846"/>
    <w:rsid w:val="001D7CA4"/>
    <w:rsid w:val="001D7D77"/>
    <w:rsid w:val="001D7DF4"/>
    <w:rsid w:val="001D7E58"/>
    <w:rsid w:val="001D7E6C"/>
    <w:rsid w:val="001E0425"/>
    <w:rsid w:val="001E0F34"/>
    <w:rsid w:val="001E124F"/>
    <w:rsid w:val="001E13B3"/>
    <w:rsid w:val="001E1713"/>
    <w:rsid w:val="001E17C5"/>
    <w:rsid w:val="001E1944"/>
    <w:rsid w:val="001E1EE3"/>
    <w:rsid w:val="001E25C2"/>
    <w:rsid w:val="001E268D"/>
    <w:rsid w:val="001E2F88"/>
    <w:rsid w:val="001E30A0"/>
    <w:rsid w:val="001E36AC"/>
    <w:rsid w:val="001E3823"/>
    <w:rsid w:val="001E3B54"/>
    <w:rsid w:val="001E3BA2"/>
    <w:rsid w:val="001E3DE1"/>
    <w:rsid w:val="001E3E3F"/>
    <w:rsid w:val="001E42AF"/>
    <w:rsid w:val="001E4525"/>
    <w:rsid w:val="001E47AB"/>
    <w:rsid w:val="001E48F5"/>
    <w:rsid w:val="001E4C88"/>
    <w:rsid w:val="001E4D4F"/>
    <w:rsid w:val="001E4E26"/>
    <w:rsid w:val="001E54F9"/>
    <w:rsid w:val="001E57CF"/>
    <w:rsid w:val="001E5981"/>
    <w:rsid w:val="001E5B54"/>
    <w:rsid w:val="001E5CFB"/>
    <w:rsid w:val="001E5D7E"/>
    <w:rsid w:val="001E6526"/>
    <w:rsid w:val="001E67C6"/>
    <w:rsid w:val="001E6826"/>
    <w:rsid w:val="001E6E8E"/>
    <w:rsid w:val="001E73E6"/>
    <w:rsid w:val="001E74BA"/>
    <w:rsid w:val="001E75FE"/>
    <w:rsid w:val="001E7831"/>
    <w:rsid w:val="001E7B9F"/>
    <w:rsid w:val="001E7DA9"/>
    <w:rsid w:val="001F007A"/>
    <w:rsid w:val="001F01FB"/>
    <w:rsid w:val="001F05AD"/>
    <w:rsid w:val="001F0658"/>
    <w:rsid w:val="001F07E5"/>
    <w:rsid w:val="001F0977"/>
    <w:rsid w:val="001F0C29"/>
    <w:rsid w:val="001F0E92"/>
    <w:rsid w:val="001F1987"/>
    <w:rsid w:val="001F201D"/>
    <w:rsid w:val="001F21BC"/>
    <w:rsid w:val="001F22D5"/>
    <w:rsid w:val="001F23BD"/>
    <w:rsid w:val="001F270C"/>
    <w:rsid w:val="001F34DA"/>
    <w:rsid w:val="001F361A"/>
    <w:rsid w:val="001F38BC"/>
    <w:rsid w:val="001F38E8"/>
    <w:rsid w:val="001F39E9"/>
    <w:rsid w:val="001F3C7E"/>
    <w:rsid w:val="001F3CF9"/>
    <w:rsid w:val="001F3E5B"/>
    <w:rsid w:val="001F3E6A"/>
    <w:rsid w:val="001F414F"/>
    <w:rsid w:val="001F436D"/>
    <w:rsid w:val="001F44C2"/>
    <w:rsid w:val="001F457F"/>
    <w:rsid w:val="001F49CB"/>
    <w:rsid w:val="001F4DAC"/>
    <w:rsid w:val="001F4E92"/>
    <w:rsid w:val="001F5019"/>
    <w:rsid w:val="001F51C5"/>
    <w:rsid w:val="001F5B4E"/>
    <w:rsid w:val="001F5C6B"/>
    <w:rsid w:val="001F5D02"/>
    <w:rsid w:val="001F5D62"/>
    <w:rsid w:val="001F5E3F"/>
    <w:rsid w:val="001F5E43"/>
    <w:rsid w:val="001F5F47"/>
    <w:rsid w:val="001F6093"/>
    <w:rsid w:val="001F6181"/>
    <w:rsid w:val="001F618B"/>
    <w:rsid w:val="001F65B0"/>
    <w:rsid w:val="001F67AA"/>
    <w:rsid w:val="001F68A5"/>
    <w:rsid w:val="001F6AFD"/>
    <w:rsid w:val="001F6BD0"/>
    <w:rsid w:val="001F70EE"/>
    <w:rsid w:val="001F7116"/>
    <w:rsid w:val="001F714C"/>
    <w:rsid w:val="001F738D"/>
    <w:rsid w:val="001F7599"/>
    <w:rsid w:val="001F75D4"/>
    <w:rsid w:val="001F7D81"/>
    <w:rsid w:val="0020008A"/>
    <w:rsid w:val="00200457"/>
    <w:rsid w:val="002006BA"/>
    <w:rsid w:val="00200769"/>
    <w:rsid w:val="0020096F"/>
    <w:rsid w:val="002013B1"/>
    <w:rsid w:val="00201A44"/>
    <w:rsid w:val="002025F3"/>
    <w:rsid w:val="00202CE4"/>
    <w:rsid w:val="00202EB9"/>
    <w:rsid w:val="002037EB"/>
    <w:rsid w:val="00203A12"/>
    <w:rsid w:val="00204520"/>
    <w:rsid w:val="002045D7"/>
    <w:rsid w:val="00204A2A"/>
    <w:rsid w:val="00204B22"/>
    <w:rsid w:val="00204B3A"/>
    <w:rsid w:val="00204E7D"/>
    <w:rsid w:val="0020535A"/>
    <w:rsid w:val="0020550E"/>
    <w:rsid w:val="002055CB"/>
    <w:rsid w:val="002059EF"/>
    <w:rsid w:val="00205A4B"/>
    <w:rsid w:val="00205BDB"/>
    <w:rsid w:val="00205C59"/>
    <w:rsid w:val="00206202"/>
    <w:rsid w:val="0020621C"/>
    <w:rsid w:val="00206955"/>
    <w:rsid w:val="00206A79"/>
    <w:rsid w:val="00206AAD"/>
    <w:rsid w:val="00206DB5"/>
    <w:rsid w:val="002070C6"/>
    <w:rsid w:val="00207209"/>
    <w:rsid w:val="002074A6"/>
    <w:rsid w:val="0020774D"/>
    <w:rsid w:val="0020783F"/>
    <w:rsid w:val="0020788C"/>
    <w:rsid w:val="00207C3A"/>
    <w:rsid w:val="00207E7C"/>
    <w:rsid w:val="00210196"/>
    <w:rsid w:val="00210309"/>
    <w:rsid w:val="002103BB"/>
    <w:rsid w:val="00210BBD"/>
    <w:rsid w:val="00210D75"/>
    <w:rsid w:val="00210F4C"/>
    <w:rsid w:val="00211519"/>
    <w:rsid w:val="00211967"/>
    <w:rsid w:val="00211A55"/>
    <w:rsid w:val="00211A65"/>
    <w:rsid w:val="00211B4F"/>
    <w:rsid w:val="00211D20"/>
    <w:rsid w:val="00211E72"/>
    <w:rsid w:val="0021224B"/>
    <w:rsid w:val="00212471"/>
    <w:rsid w:val="002125B0"/>
    <w:rsid w:val="00212829"/>
    <w:rsid w:val="00212950"/>
    <w:rsid w:val="0021298A"/>
    <w:rsid w:val="00212A14"/>
    <w:rsid w:val="00212C3F"/>
    <w:rsid w:val="00212D05"/>
    <w:rsid w:val="00212FB8"/>
    <w:rsid w:val="002131C5"/>
    <w:rsid w:val="00213709"/>
    <w:rsid w:val="00213E51"/>
    <w:rsid w:val="002147D0"/>
    <w:rsid w:val="002149AF"/>
    <w:rsid w:val="00214A86"/>
    <w:rsid w:val="0021523C"/>
    <w:rsid w:val="002152B9"/>
    <w:rsid w:val="002156E1"/>
    <w:rsid w:val="0021575F"/>
    <w:rsid w:val="00215781"/>
    <w:rsid w:val="00215AAA"/>
    <w:rsid w:val="00215AF6"/>
    <w:rsid w:val="00216012"/>
    <w:rsid w:val="0021612B"/>
    <w:rsid w:val="002161AD"/>
    <w:rsid w:val="0021644C"/>
    <w:rsid w:val="00216615"/>
    <w:rsid w:val="0021683C"/>
    <w:rsid w:val="00216F5F"/>
    <w:rsid w:val="002173AD"/>
    <w:rsid w:val="002173FF"/>
    <w:rsid w:val="002174DE"/>
    <w:rsid w:val="002176B3"/>
    <w:rsid w:val="002176E0"/>
    <w:rsid w:val="00217768"/>
    <w:rsid w:val="00217803"/>
    <w:rsid w:val="0021780F"/>
    <w:rsid w:val="00217835"/>
    <w:rsid w:val="0021792A"/>
    <w:rsid w:val="00217CA2"/>
    <w:rsid w:val="00217E7B"/>
    <w:rsid w:val="00217F23"/>
    <w:rsid w:val="002205FD"/>
    <w:rsid w:val="00220615"/>
    <w:rsid w:val="00220674"/>
    <w:rsid w:val="002207BE"/>
    <w:rsid w:val="00220F2D"/>
    <w:rsid w:val="00221527"/>
    <w:rsid w:val="002218F2"/>
    <w:rsid w:val="0022195F"/>
    <w:rsid w:val="00221985"/>
    <w:rsid w:val="00221CA5"/>
    <w:rsid w:val="00221EC5"/>
    <w:rsid w:val="0022231B"/>
    <w:rsid w:val="00222355"/>
    <w:rsid w:val="002223AA"/>
    <w:rsid w:val="00222A70"/>
    <w:rsid w:val="00222A7A"/>
    <w:rsid w:val="00222A92"/>
    <w:rsid w:val="00223353"/>
    <w:rsid w:val="0022361E"/>
    <w:rsid w:val="00223B3B"/>
    <w:rsid w:val="00223BF2"/>
    <w:rsid w:val="00223D05"/>
    <w:rsid w:val="00223D1A"/>
    <w:rsid w:val="00224A2C"/>
    <w:rsid w:val="00225217"/>
    <w:rsid w:val="002256D9"/>
    <w:rsid w:val="0022576A"/>
    <w:rsid w:val="00225A1A"/>
    <w:rsid w:val="00225E55"/>
    <w:rsid w:val="002261B6"/>
    <w:rsid w:val="00226577"/>
    <w:rsid w:val="0022687C"/>
    <w:rsid w:val="00226C1E"/>
    <w:rsid w:val="00226C96"/>
    <w:rsid w:val="00226E89"/>
    <w:rsid w:val="0022748F"/>
    <w:rsid w:val="00227741"/>
    <w:rsid w:val="002304AD"/>
    <w:rsid w:val="002306F8"/>
    <w:rsid w:val="00231089"/>
    <w:rsid w:val="0023127B"/>
    <w:rsid w:val="002312F4"/>
    <w:rsid w:val="002313A2"/>
    <w:rsid w:val="002313DD"/>
    <w:rsid w:val="0023145D"/>
    <w:rsid w:val="00231FC7"/>
    <w:rsid w:val="00232930"/>
    <w:rsid w:val="00232A95"/>
    <w:rsid w:val="00232AA5"/>
    <w:rsid w:val="00232C3F"/>
    <w:rsid w:val="00232DD9"/>
    <w:rsid w:val="00232EC3"/>
    <w:rsid w:val="0023308F"/>
    <w:rsid w:val="00233403"/>
    <w:rsid w:val="00233440"/>
    <w:rsid w:val="00233581"/>
    <w:rsid w:val="00233A82"/>
    <w:rsid w:val="00233C9A"/>
    <w:rsid w:val="00233D0E"/>
    <w:rsid w:val="00233EA9"/>
    <w:rsid w:val="00234112"/>
    <w:rsid w:val="002349D0"/>
    <w:rsid w:val="00234E13"/>
    <w:rsid w:val="00234E18"/>
    <w:rsid w:val="0023502F"/>
    <w:rsid w:val="00235272"/>
    <w:rsid w:val="002357B4"/>
    <w:rsid w:val="0023581A"/>
    <w:rsid w:val="00235918"/>
    <w:rsid w:val="00235D52"/>
    <w:rsid w:val="00235F5E"/>
    <w:rsid w:val="00236450"/>
    <w:rsid w:val="0023696B"/>
    <w:rsid w:val="00236CD3"/>
    <w:rsid w:val="00236E78"/>
    <w:rsid w:val="00237075"/>
    <w:rsid w:val="00237224"/>
    <w:rsid w:val="0023723D"/>
    <w:rsid w:val="002375EA"/>
    <w:rsid w:val="0023765A"/>
    <w:rsid w:val="00237921"/>
    <w:rsid w:val="00237AE7"/>
    <w:rsid w:val="00237D69"/>
    <w:rsid w:val="00240342"/>
    <w:rsid w:val="00240366"/>
    <w:rsid w:val="00240699"/>
    <w:rsid w:val="0024078E"/>
    <w:rsid w:val="00240A55"/>
    <w:rsid w:val="00240B0D"/>
    <w:rsid w:val="00240C5D"/>
    <w:rsid w:val="00240CAB"/>
    <w:rsid w:val="00241194"/>
    <w:rsid w:val="00241311"/>
    <w:rsid w:val="002414E3"/>
    <w:rsid w:val="002418E8"/>
    <w:rsid w:val="00241A5E"/>
    <w:rsid w:val="00242043"/>
    <w:rsid w:val="0024211E"/>
    <w:rsid w:val="002424DE"/>
    <w:rsid w:val="0024263A"/>
    <w:rsid w:val="00242682"/>
    <w:rsid w:val="00242E22"/>
    <w:rsid w:val="00242E37"/>
    <w:rsid w:val="00243080"/>
    <w:rsid w:val="0024336B"/>
    <w:rsid w:val="00243677"/>
    <w:rsid w:val="00243871"/>
    <w:rsid w:val="00244194"/>
    <w:rsid w:val="0024424F"/>
    <w:rsid w:val="00244541"/>
    <w:rsid w:val="00244594"/>
    <w:rsid w:val="002445CC"/>
    <w:rsid w:val="00244744"/>
    <w:rsid w:val="00244D28"/>
    <w:rsid w:val="00244DE5"/>
    <w:rsid w:val="00244E80"/>
    <w:rsid w:val="00245191"/>
    <w:rsid w:val="00245347"/>
    <w:rsid w:val="002453BB"/>
    <w:rsid w:val="002455DC"/>
    <w:rsid w:val="00245689"/>
    <w:rsid w:val="00245720"/>
    <w:rsid w:val="00245A6F"/>
    <w:rsid w:val="00245FD5"/>
    <w:rsid w:val="002461A8"/>
    <w:rsid w:val="002461EE"/>
    <w:rsid w:val="002462C4"/>
    <w:rsid w:val="0024654B"/>
    <w:rsid w:val="002466E6"/>
    <w:rsid w:val="00246A4E"/>
    <w:rsid w:val="00246ACB"/>
    <w:rsid w:val="00246C9C"/>
    <w:rsid w:val="00246D5D"/>
    <w:rsid w:val="00246F21"/>
    <w:rsid w:val="002472A0"/>
    <w:rsid w:val="0024757C"/>
    <w:rsid w:val="00247657"/>
    <w:rsid w:val="002477DF"/>
    <w:rsid w:val="0024786A"/>
    <w:rsid w:val="002478EC"/>
    <w:rsid w:val="00247B0F"/>
    <w:rsid w:val="00250119"/>
    <w:rsid w:val="002503CB"/>
    <w:rsid w:val="00250943"/>
    <w:rsid w:val="00250FF8"/>
    <w:rsid w:val="00251A39"/>
    <w:rsid w:val="00251AD6"/>
    <w:rsid w:val="00251C61"/>
    <w:rsid w:val="00251CAB"/>
    <w:rsid w:val="00251FB9"/>
    <w:rsid w:val="002526A1"/>
    <w:rsid w:val="00252C17"/>
    <w:rsid w:val="00252CC2"/>
    <w:rsid w:val="00252E2E"/>
    <w:rsid w:val="00252F70"/>
    <w:rsid w:val="00253078"/>
    <w:rsid w:val="0025307F"/>
    <w:rsid w:val="00253444"/>
    <w:rsid w:val="0025369B"/>
    <w:rsid w:val="00253B59"/>
    <w:rsid w:val="00253E10"/>
    <w:rsid w:val="002541F2"/>
    <w:rsid w:val="002543CE"/>
    <w:rsid w:val="00254DF1"/>
    <w:rsid w:val="002551BD"/>
    <w:rsid w:val="002551F8"/>
    <w:rsid w:val="002557E9"/>
    <w:rsid w:val="002560AC"/>
    <w:rsid w:val="002561AD"/>
    <w:rsid w:val="002568D0"/>
    <w:rsid w:val="002573A7"/>
    <w:rsid w:val="0025753C"/>
    <w:rsid w:val="002576CF"/>
    <w:rsid w:val="0025778D"/>
    <w:rsid w:val="002577C8"/>
    <w:rsid w:val="00257D15"/>
    <w:rsid w:val="002601DF"/>
    <w:rsid w:val="00260ABB"/>
    <w:rsid w:val="00260AEE"/>
    <w:rsid w:val="00260F49"/>
    <w:rsid w:val="0026120F"/>
    <w:rsid w:val="00261958"/>
    <w:rsid w:val="00261E36"/>
    <w:rsid w:val="00261EE3"/>
    <w:rsid w:val="002621A6"/>
    <w:rsid w:val="00262661"/>
    <w:rsid w:val="00262764"/>
    <w:rsid w:val="00262CBE"/>
    <w:rsid w:val="00262CFA"/>
    <w:rsid w:val="00262D9D"/>
    <w:rsid w:val="00262EAD"/>
    <w:rsid w:val="002632DF"/>
    <w:rsid w:val="0026336B"/>
    <w:rsid w:val="002636F6"/>
    <w:rsid w:val="00263946"/>
    <w:rsid w:val="00263C5E"/>
    <w:rsid w:val="00263F93"/>
    <w:rsid w:val="002640BA"/>
    <w:rsid w:val="002642EF"/>
    <w:rsid w:val="002647F1"/>
    <w:rsid w:val="00264850"/>
    <w:rsid w:val="00264A1B"/>
    <w:rsid w:val="00264BB7"/>
    <w:rsid w:val="00264CF2"/>
    <w:rsid w:val="002651B2"/>
    <w:rsid w:val="00265238"/>
    <w:rsid w:val="00265288"/>
    <w:rsid w:val="002653C3"/>
    <w:rsid w:val="00265630"/>
    <w:rsid w:val="00265A6D"/>
    <w:rsid w:val="00265B4A"/>
    <w:rsid w:val="00265D21"/>
    <w:rsid w:val="00265D36"/>
    <w:rsid w:val="0026640B"/>
    <w:rsid w:val="002664B1"/>
    <w:rsid w:val="00266730"/>
    <w:rsid w:val="002667A8"/>
    <w:rsid w:val="002669B1"/>
    <w:rsid w:val="00266A30"/>
    <w:rsid w:val="00266DCD"/>
    <w:rsid w:val="00266EBC"/>
    <w:rsid w:val="00267587"/>
    <w:rsid w:val="002675C8"/>
    <w:rsid w:val="00267760"/>
    <w:rsid w:val="00267AA4"/>
    <w:rsid w:val="00267F26"/>
    <w:rsid w:val="002704A4"/>
    <w:rsid w:val="002705E1"/>
    <w:rsid w:val="00270AAA"/>
    <w:rsid w:val="00270D16"/>
    <w:rsid w:val="00270E81"/>
    <w:rsid w:val="0027120D"/>
    <w:rsid w:val="00271589"/>
    <w:rsid w:val="0027187D"/>
    <w:rsid w:val="00271F87"/>
    <w:rsid w:val="00272468"/>
    <w:rsid w:val="002729D8"/>
    <w:rsid w:val="00273177"/>
    <w:rsid w:val="002733D9"/>
    <w:rsid w:val="00273A28"/>
    <w:rsid w:val="002744D9"/>
    <w:rsid w:val="0027455B"/>
    <w:rsid w:val="002749A3"/>
    <w:rsid w:val="00274A31"/>
    <w:rsid w:val="00274E18"/>
    <w:rsid w:val="00275074"/>
    <w:rsid w:val="00275164"/>
    <w:rsid w:val="002751A6"/>
    <w:rsid w:val="002754C2"/>
    <w:rsid w:val="00275820"/>
    <w:rsid w:val="00275EDB"/>
    <w:rsid w:val="00275F7B"/>
    <w:rsid w:val="002763E9"/>
    <w:rsid w:val="00276559"/>
    <w:rsid w:val="002765D0"/>
    <w:rsid w:val="00276736"/>
    <w:rsid w:val="00276B15"/>
    <w:rsid w:val="00276F47"/>
    <w:rsid w:val="00276F4E"/>
    <w:rsid w:val="00277095"/>
    <w:rsid w:val="00277137"/>
    <w:rsid w:val="0027773D"/>
    <w:rsid w:val="002778BD"/>
    <w:rsid w:val="00277CBC"/>
    <w:rsid w:val="0028002E"/>
    <w:rsid w:val="0028018C"/>
    <w:rsid w:val="002801E9"/>
    <w:rsid w:val="00280704"/>
    <w:rsid w:val="00280983"/>
    <w:rsid w:val="00280C9D"/>
    <w:rsid w:val="002815FA"/>
    <w:rsid w:val="00281BEA"/>
    <w:rsid w:val="00282208"/>
    <w:rsid w:val="0028232C"/>
    <w:rsid w:val="002824C2"/>
    <w:rsid w:val="0028254C"/>
    <w:rsid w:val="002825A7"/>
    <w:rsid w:val="00282716"/>
    <w:rsid w:val="002829CB"/>
    <w:rsid w:val="00282F50"/>
    <w:rsid w:val="00283555"/>
    <w:rsid w:val="002837A0"/>
    <w:rsid w:val="00283952"/>
    <w:rsid w:val="002839D8"/>
    <w:rsid w:val="00283FF7"/>
    <w:rsid w:val="002842B7"/>
    <w:rsid w:val="00284471"/>
    <w:rsid w:val="0028473E"/>
    <w:rsid w:val="00284933"/>
    <w:rsid w:val="00284C8C"/>
    <w:rsid w:val="00284E32"/>
    <w:rsid w:val="002851EB"/>
    <w:rsid w:val="0028549F"/>
    <w:rsid w:val="00285510"/>
    <w:rsid w:val="002855DF"/>
    <w:rsid w:val="00285A0C"/>
    <w:rsid w:val="00285B7F"/>
    <w:rsid w:val="00285BD1"/>
    <w:rsid w:val="00285CD1"/>
    <w:rsid w:val="00285CF4"/>
    <w:rsid w:val="00285DE2"/>
    <w:rsid w:val="0028616D"/>
    <w:rsid w:val="00286361"/>
    <w:rsid w:val="002866AE"/>
    <w:rsid w:val="002867BD"/>
    <w:rsid w:val="00286927"/>
    <w:rsid w:val="00286965"/>
    <w:rsid w:val="002875D8"/>
    <w:rsid w:val="00287A6F"/>
    <w:rsid w:val="00287F44"/>
    <w:rsid w:val="002900A8"/>
    <w:rsid w:val="002900E2"/>
    <w:rsid w:val="0029072E"/>
    <w:rsid w:val="0029075E"/>
    <w:rsid w:val="0029094A"/>
    <w:rsid w:val="00290A63"/>
    <w:rsid w:val="00290B9F"/>
    <w:rsid w:val="00290BDA"/>
    <w:rsid w:val="00290D15"/>
    <w:rsid w:val="00290DBA"/>
    <w:rsid w:val="00290F1A"/>
    <w:rsid w:val="0029136E"/>
    <w:rsid w:val="00291557"/>
    <w:rsid w:val="002919AE"/>
    <w:rsid w:val="002922FB"/>
    <w:rsid w:val="00292399"/>
    <w:rsid w:val="002924A0"/>
    <w:rsid w:val="00292618"/>
    <w:rsid w:val="00292F85"/>
    <w:rsid w:val="00292FA8"/>
    <w:rsid w:val="00292FFD"/>
    <w:rsid w:val="00293131"/>
    <w:rsid w:val="0029375C"/>
    <w:rsid w:val="00293F99"/>
    <w:rsid w:val="00294194"/>
    <w:rsid w:val="00294400"/>
    <w:rsid w:val="00294445"/>
    <w:rsid w:val="002946DC"/>
    <w:rsid w:val="00294940"/>
    <w:rsid w:val="00294B4D"/>
    <w:rsid w:val="00294B97"/>
    <w:rsid w:val="00294C3A"/>
    <w:rsid w:val="00295226"/>
    <w:rsid w:val="0029537E"/>
    <w:rsid w:val="00295713"/>
    <w:rsid w:val="002957ED"/>
    <w:rsid w:val="00295CB0"/>
    <w:rsid w:val="00296045"/>
    <w:rsid w:val="002960D5"/>
    <w:rsid w:val="002963EA"/>
    <w:rsid w:val="0029649B"/>
    <w:rsid w:val="0029678A"/>
    <w:rsid w:val="0029681B"/>
    <w:rsid w:val="00296859"/>
    <w:rsid w:val="00297064"/>
    <w:rsid w:val="0029708C"/>
    <w:rsid w:val="00297430"/>
    <w:rsid w:val="00297505"/>
    <w:rsid w:val="00297926"/>
    <w:rsid w:val="002A01D3"/>
    <w:rsid w:val="002A02C9"/>
    <w:rsid w:val="002A05E1"/>
    <w:rsid w:val="002A0750"/>
    <w:rsid w:val="002A0E98"/>
    <w:rsid w:val="002A1062"/>
    <w:rsid w:val="002A115A"/>
    <w:rsid w:val="002A12F5"/>
    <w:rsid w:val="002A1EC3"/>
    <w:rsid w:val="002A2012"/>
    <w:rsid w:val="002A207E"/>
    <w:rsid w:val="002A231B"/>
    <w:rsid w:val="002A2413"/>
    <w:rsid w:val="002A2AAA"/>
    <w:rsid w:val="002A2B7F"/>
    <w:rsid w:val="002A2BA9"/>
    <w:rsid w:val="002A2D25"/>
    <w:rsid w:val="002A2DF4"/>
    <w:rsid w:val="002A2F5E"/>
    <w:rsid w:val="002A305A"/>
    <w:rsid w:val="002A30AA"/>
    <w:rsid w:val="002A352A"/>
    <w:rsid w:val="002A3EBC"/>
    <w:rsid w:val="002A4588"/>
    <w:rsid w:val="002A4AF4"/>
    <w:rsid w:val="002A4D8D"/>
    <w:rsid w:val="002A4DC9"/>
    <w:rsid w:val="002A5282"/>
    <w:rsid w:val="002A5669"/>
    <w:rsid w:val="002A56C1"/>
    <w:rsid w:val="002A5979"/>
    <w:rsid w:val="002A5B97"/>
    <w:rsid w:val="002A5DFF"/>
    <w:rsid w:val="002A607D"/>
    <w:rsid w:val="002A634D"/>
    <w:rsid w:val="002A6378"/>
    <w:rsid w:val="002A6864"/>
    <w:rsid w:val="002A758F"/>
    <w:rsid w:val="002A79C6"/>
    <w:rsid w:val="002A79DE"/>
    <w:rsid w:val="002A7F2A"/>
    <w:rsid w:val="002B00F6"/>
    <w:rsid w:val="002B055F"/>
    <w:rsid w:val="002B06BB"/>
    <w:rsid w:val="002B0794"/>
    <w:rsid w:val="002B0A9A"/>
    <w:rsid w:val="002B101A"/>
    <w:rsid w:val="002B10DE"/>
    <w:rsid w:val="002B132E"/>
    <w:rsid w:val="002B1499"/>
    <w:rsid w:val="002B171D"/>
    <w:rsid w:val="002B185F"/>
    <w:rsid w:val="002B1A27"/>
    <w:rsid w:val="002B1F25"/>
    <w:rsid w:val="002B1FDF"/>
    <w:rsid w:val="002B2151"/>
    <w:rsid w:val="002B279A"/>
    <w:rsid w:val="002B27B8"/>
    <w:rsid w:val="002B2813"/>
    <w:rsid w:val="002B2B56"/>
    <w:rsid w:val="002B2BEF"/>
    <w:rsid w:val="002B2D29"/>
    <w:rsid w:val="002B2D4D"/>
    <w:rsid w:val="002B39E2"/>
    <w:rsid w:val="002B3A00"/>
    <w:rsid w:val="002B3B31"/>
    <w:rsid w:val="002B3BBD"/>
    <w:rsid w:val="002B3DAC"/>
    <w:rsid w:val="002B4118"/>
    <w:rsid w:val="002B49D3"/>
    <w:rsid w:val="002B4F3D"/>
    <w:rsid w:val="002B5980"/>
    <w:rsid w:val="002B5A61"/>
    <w:rsid w:val="002B5A71"/>
    <w:rsid w:val="002B609D"/>
    <w:rsid w:val="002B60D1"/>
    <w:rsid w:val="002B6121"/>
    <w:rsid w:val="002B6B6C"/>
    <w:rsid w:val="002B6E01"/>
    <w:rsid w:val="002B6F9C"/>
    <w:rsid w:val="002B72B8"/>
    <w:rsid w:val="002B744C"/>
    <w:rsid w:val="002B77C1"/>
    <w:rsid w:val="002B7B0E"/>
    <w:rsid w:val="002B7C33"/>
    <w:rsid w:val="002C02A4"/>
    <w:rsid w:val="002C046D"/>
    <w:rsid w:val="002C0C4B"/>
    <w:rsid w:val="002C0F63"/>
    <w:rsid w:val="002C10E7"/>
    <w:rsid w:val="002C119D"/>
    <w:rsid w:val="002C128F"/>
    <w:rsid w:val="002C184E"/>
    <w:rsid w:val="002C1D93"/>
    <w:rsid w:val="002C1EEA"/>
    <w:rsid w:val="002C2B39"/>
    <w:rsid w:val="002C2D43"/>
    <w:rsid w:val="002C350C"/>
    <w:rsid w:val="002C3641"/>
    <w:rsid w:val="002C3ADC"/>
    <w:rsid w:val="002C3BB4"/>
    <w:rsid w:val="002C3FB0"/>
    <w:rsid w:val="002C4015"/>
    <w:rsid w:val="002C47AD"/>
    <w:rsid w:val="002C4829"/>
    <w:rsid w:val="002C4951"/>
    <w:rsid w:val="002C4CD4"/>
    <w:rsid w:val="002C4CDB"/>
    <w:rsid w:val="002C5013"/>
    <w:rsid w:val="002C5510"/>
    <w:rsid w:val="002C55DF"/>
    <w:rsid w:val="002C561A"/>
    <w:rsid w:val="002C5A59"/>
    <w:rsid w:val="002C5C1B"/>
    <w:rsid w:val="002C5DA2"/>
    <w:rsid w:val="002C6034"/>
    <w:rsid w:val="002C635B"/>
    <w:rsid w:val="002C671F"/>
    <w:rsid w:val="002C6B1E"/>
    <w:rsid w:val="002C6D87"/>
    <w:rsid w:val="002C6F5F"/>
    <w:rsid w:val="002C7195"/>
    <w:rsid w:val="002C7276"/>
    <w:rsid w:val="002C76A5"/>
    <w:rsid w:val="002C76F0"/>
    <w:rsid w:val="002C770F"/>
    <w:rsid w:val="002C7A52"/>
    <w:rsid w:val="002C7CFF"/>
    <w:rsid w:val="002C7E85"/>
    <w:rsid w:val="002D0133"/>
    <w:rsid w:val="002D0588"/>
    <w:rsid w:val="002D0BC6"/>
    <w:rsid w:val="002D0D6D"/>
    <w:rsid w:val="002D1292"/>
    <w:rsid w:val="002D12C7"/>
    <w:rsid w:val="002D12DB"/>
    <w:rsid w:val="002D17C5"/>
    <w:rsid w:val="002D1A8B"/>
    <w:rsid w:val="002D1FF8"/>
    <w:rsid w:val="002D2312"/>
    <w:rsid w:val="002D281F"/>
    <w:rsid w:val="002D2879"/>
    <w:rsid w:val="002D2CD9"/>
    <w:rsid w:val="002D2DC4"/>
    <w:rsid w:val="002D3045"/>
    <w:rsid w:val="002D3462"/>
    <w:rsid w:val="002D365F"/>
    <w:rsid w:val="002D3DF8"/>
    <w:rsid w:val="002D3E22"/>
    <w:rsid w:val="002D4007"/>
    <w:rsid w:val="002D463D"/>
    <w:rsid w:val="002D47D2"/>
    <w:rsid w:val="002D4DD3"/>
    <w:rsid w:val="002D4DE4"/>
    <w:rsid w:val="002D51C9"/>
    <w:rsid w:val="002D51DF"/>
    <w:rsid w:val="002D528A"/>
    <w:rsid w:val="002D52D3"/>
    <w:rsid w:val="002D5430"/>
    <w:rsid w:val="002D5510"/>
    <w:rsid w:val="002D5765"/>
    <w:rsid w:val="002D5DA6"/>
    <w:rsid w:val="002D608F"/>
    <w:rsid w:val="002D621B"/>
    <w:rsid w:val="002D6892"/>
    <w:rsid w:val="002D68C2"/>
    <w:rsid w:val="002D7054"/>
    <w:rsid w:val="002D764A"/>
    <w:rsid w:val="002D7BAE"/>
    <w:rsid w:val="002D7BE7"/>
    <w:rsid w:val="002D7C3C"/>
    <w:rsid w:val="002D7C86"/>
    <w:rsid w:val="002D7D0A"/>
    <w:rsid w:val="002E037C"/>
    <w:rsid w:val="002E03A3"/>
    <w:rsid w:val="002E0692"/>
    <w:rsid w:val="002E073D"/>
    <w:rsid w:val="002E07B7"/>
    <w:rsid w:val="002E1254"/>
    <w:rsid w:val="002E1377"/>
    <w:rsid w:val="002E152D"/>
    <w:rsid w:val="002E158B"/>
    <w:rsid w:val="002E1675"/>
    <w:rsid w:val="002E1D74"/>
    <w:rsid w:val="002E1EE0"/>
    <w:rsid w:val="002E2301"/>
    <w:rsid w:val="002E2908"/>
    <w:rsid w:val="002E2930"/>
    <w:rsid w:val="002E2943"/>
    <w:rsid w:val="002E2CF1"/>
    <w:rsid w:val="002E33A7"/>
    <w:rsid w:val="002E34AF"/>
    <w:rsid w:val="002E3620"/>
    <w:rsid w:val="002E3794"/>
    <w:rsid w:val="002E37EE"/>
    <w:rsid w:val="002E3BF9"/>
    <w:rsid w:val="002E3E28"/>
    <w:rsid w:val="002E4220"/>
    <w:rsid w:val="002E4875"/>
    <w:rsid w:val="002E4AAC"/>
    <w:rsid w:val="002E4C62"/>
    <w:rsid w:val="002E4DCF"/>
    <w:rsid w:val="002E4F7D"/>
    <w:rsid w:val="002E51B5"/>
    <w:rsid w:val="002E532E"/>
    <w:rsid w:val="002E53DE"/>
    <w:rsid w:val="002E544B"/>
    <w:rsid w:val="002E558A"/>
    <w:rsid w:val="002E563B"/>
    <w:rsid w:val="002E583A"/>
    <w:rsid w:val="002E6072"/>
    <w:rsid w:val="002E62D2"/>
    <w:rsid w:val="002E6E4D"/>
    <w:rsid w:val="002E6F7A"/>
    <w:rsid w:val="002E70AB"/>
    <w:rsid w:val="002E7231"/>
    <w:rsid w:val="002E7309"/>
    <w:rsid w:val="002E734F"/>
    <w:rsid w:val="002E74AF"/>
    <w:rsid w:val="002E758C"/>
    <w:rsid w:val="002E7593"/>
    <w:rsid w:val="002E7B76"/>
    <w:rsid w:val="002E7DD0"/>
    <w:rsid w:val="002F03F2"/>
    <w:rsid w:val="002F083F"/>
    <w:rsid w:val="002F0A0B"/>
    <w:rsid w:val="002F1038"/>
    <w:rsid w:val="002F1536"/>
    <w:rsid w:val="002F1A30"/>
    <w:rsid w:val="002F1A32"/>
    <w:rsid w:val="002F22FF"/>
    <w:rsid w:val="002F2344"/>
    <w:rsid w:val="002F28AA"/>
    <w:rsid w:val="002F28EB"/>
    <w:rsid w:val="002F2A0C"/>
    <w:rsid w:val="002F2D8F"/>
    <w:rsid w:val="002F3122"/>
    <w:rsid w:val="002F328D"/>
    <w:rsid w:val="002F33A4"/>
    <w:rsid w:val="002F388F"/>
    <w:rsid w:val="002F3966"/>
    <w:rsid w:val="002F4836"/>
    <w:rsid w:val="002F484A"/>
    <w:rsid w:val="002F4926"/>
    <w:rsid w:val="002F4BCA"/>
    <w:rsid w:val="002F5800"/>
    <w:rsid w:val="002F5BE4"/>
    <w:rsid w:val="002F5BF3"/>
    <w:rsid w:val="002F5D4C"/>
    <w:rsid w:val="002F5D88"/>
    <w:rsid w:val="002F5F8C"/>
    <w:rsid w:val="002F695B"/>
    <w:rsid w:val="002F6A7F"/>
    <w:rsid w:val="002F72DA"/>
    <w:rsid w:val="002F76B1"/>
    <w:rsid w:val="002F7D66"/>
    <w:rsid w:val="002F7DBE"/>
    <w:rsid w:val="002F7DFF"/>
    <w:rsid w:val="002F7EAB"/>
    <w:rsid w:val="0030000B"/>
    <w:rsid w:val="00300355"/>
    <w:rsid w:val="00300739"/>
    <w:rsid w:val="0030077A"/>
    <w:rsid w:val="0030090B"/>
    <w:rsid w:val="003009A1"/>
    <w:rsid w:val="00300CF1"/>
    <w:rsid w:val="00300FD7"/>
    <w:rsid w:val="003012BD"/>
    <w:rsid w:val="003018B1"/>
    <w:rsid w:val="00301932"/>
    <w:rsid w:val="00301E75"/>
    <w:rsid w:val="00302AE8"/>
    <w:rsid w:val="00302B4A"/>
    <w:rsid w:val="00302BB1"/>
    <w:rsid w:val="00302C5D"/>
    <w:rsid w:val="00302EFE"/>
    <w:rsid w:val="003030F0"/>
    <w:rsid w:val="00303160"/>
    <w:rsid w:val="00303234"/>
    <w:rsid w:val="003034BE"/>
    <w:rsid w:val="0030359C"/>
    <w:rsid w:val="00303605"/>
    <w:rsid w:val="00303883"/>
    <w:rsid w:val="003038D6"/>
    <w:rsid w:val="00303BE7"/>
    <w:rsid w:val="00304036"/>
    <w:rsid w:val="0030404B"/>
    <w:rsid w:val="00304210"/>
    <w:rsid w:val="0030462B"/>
    <w:rsid w:val="00304894"/>
    <w:rsid w:val="003048D7"/>
    <w:rsid w:val="00304900"/>
    <w:rsid w:val="00304985"/>
    <w:rsid w:val="00304A1B"/>
    <w:rsid w:val="00304AD2"/>
    <w:rsid w:val="00304EAA"/>
    <w:rsid w:val="00305106"/>
    <w:rsid w:val="00305297"/>
    <w:rsid w:val="003055CA"/>
    <w:rsid w:val="00305C80"/>
    <w:rsid w:val="00306194"/>
    <w:rsid w:val="003062E6"/>
    <w:rsid w:val="0030672C"/>
    <w:rsid w:val="003068B6"/>
    <w:rsid w:val="00306987"/>
    <w:rsid w:val="00306BB3"/>
    <w:rsid w:val="00306D02"/>
    <w:rsid w:val="00306F38"/>
    <w:rsid w:val="003071F6"/>
    <w:rsid w:val="003074DF"/>
    <w:rsid w:val="0030755F"/>
    <w:rsid w:val="003078A2"/>
    <w:rsid w:val="00307AED"/>
    <w:rsid w:val="00307E2C"/>
    <w:rsid w:val="00307FE0"/>
    <w:rsid w:val="003103D4"/>
    <w:rsid w:val="00310706"/>
    <w:rsid w:val="003107EB"/>
    <w:rsid w:val="00310C6C"/>
    <w:rsid w:val="00310C76"/>
    <w:rsid w:val="00310E66"/>
    <w:rsid w:val="00310F01"/>
    <w:rsid w:val="0031106A"/>
    <w:rsid w:val="0031106C"/>
    <w:rsid w:val="003111CD"/>
    <w:rsid w:val="0031136B"/>
    <w:rsid w:val="00311424"/>
    <w:rsid w:val="00311510"/>
    <w:rsid w:val="00311774"/>
    <w:rsid w:val="00311AD0"/>
    <w:rsid w:val="00311C08"/>
    <w:rsid w:val="00311C2A"/>
    <w:rsid w:val="00311D66"/>
    <w:rsid w:val="00312469"/>
    <w:rsid w:val="003125E0"/>
    <w:rsid w:val="0031280C"/>
    <w:rsid w:val="003129B6"/>
    <w:rsid w:val="00312E5A"/>
    <w:rsid w:val="00312ECE"/>
    <w:rsid w:val="0031341D"/>
    <w:rsid w:val="0031386C"/>
    <w:rsid w:val="0031392B"/>
    <w:rsid w:val="0031393C"/>
    <w:rsid w:val="00313A2C"/>
    <w:rsid w:val="00313CB0"/>
    <w:rsid w:val="00313F96"/>
    <w:rsid w:val="00314020"/>
    <w:rsid w:val="00314243"/>
    <w:rsid w:val="0031436B"/>
    <w:rsid w:val="0031467D"/>
    <w:rsid w:val="00314B0A"/>
    <w:rsid w:val="00314CD0"/>
    <w:rsid w:val="003150CE"/>
    <w:rsid w:val="003154D9"/>
    <w:rsid w:val="003156C9"/>
    <w:rsid w:val="00315AAB"/>
    <w:rsid w:val="00316075"/>
    <w:rsid w:val="0031609E"/>
    <w:rsid w:val="00316220"/>
    <w:rsid w:val="00316710"/>
    <w:rsid w:val="00316727"/>
    <w:rsid w:val="00316A07"/>
    <w:rsid w:val="00316D2B"/>
    <w:rsid w:val="0031706D"/>
    <w:rsid w:val="003170D0"/>
    <w:rsid w:val="0031720B"/>
    <w:rsid w:val="003173A5"/>
    <w:rsid w:val="003173F7"/>
    <w:rsid w:val="003175E1"/>
    <w:rsid w:val="0031798C"/>
    <w:rsid w:val="00320299"/>
    <w:rsid w:val="003206CB"/>
    <w:rsid w:val="00320744"/>
    <w:rsid w:val="00320914"/>
    <w:rsid w:val="00320E0A"/>
    <w:rsid w:val="003210AA"/>
    <w:rsid w:val="00321154"/>
    <w:rsid w:val="003211B0"/>
    <w:rsid w:val="003212C3"/>
    <w:rsid w:val="003217AD"/>
    <w:rsid w:val="0032185F"/>
    <w:rsid w:val="00321941"/>
    <w:rsid w:val="003219A2"/>
    <w:rsid w:val="00321EDA"/>
    <w:rsid w:val="003224AA"/>
    <w:rsid w:val="003224E7"/>
    <w:rsid w:val="003228FD"/>
    <w:rsid w:val="00322E7F"/>
    <w:rsid w:val="003231AD"/>
    <w:rsid w:val="00323637"/>
    <w:rsid w:val="003239FB"/>
    <w:rsid w:val="003240E4"/>
    <w:rsid w:val="0032437E"/>
    <w:rsid w:val="003244BB"/>
    <w:rsid w:val="00324AE6"/>
    <w:rsid w:val="00324DA1"/>
    <w:rsid w:val="0032555D"/>
    <w:rsid w:val="00325A14"/>
    <w:rsid w:val="00325B41"/>
    <w:rsid w:val="00325D7A"/>
    <w:rsid w:val="00325E32"/>
    <w:rsid w:val="00325EB4"/>
    <w:rsid w:val="00326145"/>
    <w:rsid w:val="003264F2"/>
    <w:rsid w:val="00326AC3"/>
    <w:rsid w:val="00326C0C"/>
    <w:rsid w:val="00326C11"/>
    <w:rsid w:val="00327163"/>
    <w:rsid w:val="00327254"/>
    <w:rsid w:val="003272CC"/>
    <w:rsid w:val="00327305"/>
    <w:rsid w:val="00327531"/>
    <w:rsid w:val="00327A44"/>
    <w:rsid w:val="00330187"/>
    <w:rsid w:val="00330418"/>
    <w:rsid w:val="00330624"/>
    <w:rsid w:val="003307CD"/>
    <w:rsid w:val="00330F59"/>
    <w:rsid w:val="003313FC"/>
    <w:rsid w:val="00331683"/>
    <w:rsid w:val="00331A3D"/>
    <w:rsid w:val="00331A3F"/>
    <w:rsid w:val="00331B1C"/>
    <w:rsid w:val="00331C77"/>
    <w:rsid w:val="00331DB6"/>
    <w:rsid w:val="00331DE1"/>
    <w:rsid w:val="00331F73"/>
    <w:rsid w:val="00331F96"/>
    <w:rsid w:val="00332128"/>
    <w:rsid w:val="00332327"/>
    <w:rsid w:val="00332404"/>
    <w:rsid w:val="0033244D"/>
    <w:rsid w:val="0033251C"/>
    <w:rsid w:val="003328A2"/>
    <w:rsid w:val="00332B55"/>
    <w:rsid w:val="0033301B"/>
    <w:rsid w:val="0033359C"/>
    <w:rsid w:val="003335EC"/>
    <w:rsid w:val="003336B9"/>
    <w:rsid w:val="00333F21"/>
    <w:rsid w:val="00334174"/>
    <w:rsid w:val="0033476C"/>
    <w:rsid w:val="003349A4"/>
    <w:rsid w:val="00334B02"/>
    <w:rsid w:val="00334B64"/>
    <w:rsid w:val="00334D89"/>
    <w:rsid w:val="0033548E"/>
    <w:rsid w:val="003355D5"/>
    <w:rsid w:val="00335A79"/>
    <w:rsid w:val="00335EA8"/>
    <w:rsid w:val="00336148"/>
    <w:rsid w:val="003363DD"/>
    <w:rsid w:val="003367F1"/>
    <w:rsid w:val="0033683D"/>
    <w:rsid w:val="003368D2"/>
    <w:rsid w:val="00336B94"/>
    <w:rsid w:val="00336E67"/>
    <w:rsid w:val="00337105"/>
    <w:rsid w:val="00337669"/>
    <w:rsid w:val="00337810"/>
    <w:rsid w:val="00337EF3"/>
    <w:rsid w:val="00340361"/>
    <w:rsid w:val="00340654"/>
    <w:rsid w:val="00340795"/>
    <w:rsid w:val="003408AE"/>
    <w:rsid w:val="00340F75"/>
    <w:rsid w:val="0034111C"/>
    <w:rsid w:val="0034143F"/>
    <w:rsid w:val="0034170A"/>
    <w:rsid w:val="00341947"/>
    <w:rsid w:val="00341953"/>
    <w:rsid w:val="00341AD1"/>
    <w:rsid w:val="00341AF1"/>
    <w:rsid w:val="00341D3B"/>
    <w:rsid w:val="00341E60"/>
    <w:rsid w:val="0034217F"/>
    <w:rsid w:val="0034233C"/>
    <w:rsid w:val="00342575"/>
    <w:rsid w:val="00342763"/>
    <w:rsid w:val="00342AD2"/>
    <w:rsid w:val="003432BA"/>
    <w:rsid w:val="00343954"/>
    <w:rsid w:val="00344180"/>
    <w:rsid w:val="003444F3"/>
    <w:rsid w:val="003446A6"/>
    <w:rsid w:val="00344BCA"/>
    <w:rsid w:val="00345405"/>
    <w:rsid w:val="00345BE4"/>
    <w:rsid w:val="00345DDD"/>
    <w:rsid w:val="0034629E"/>
    <w:rsid w:val="00346680"/>
    <w:rsid w:val="00346AB1"/>
    <w:rsid w:val="00346ABA"/>
    <w:rsid w:val="00346B91"/>
    <w:rsid w:val="00346BC8"/>
    <w:rsid w:val="00346D8E"/>
    <w:rsid w:val="00346FED"/>
    <w:rsid w:val="003474CF"/>
    <w:rsid w:val="003475EC"/>
    <w:rsid w:val="0034799F"/>
    <w:rsid w:val="00347E7B"/>
    <w:rsid w:val="003501B6"/>
    <w:rsid w:val="00350C3F"/>
    <w:rsid w:val="00351049"/>
    <w:rsid w:val="00351368"/>
    <w:rsid w:val="00351641"/>
    <w:rsid w:val="00351853"/>
    <w:rsid w:val="00351CDD"/>
    <w:rsid w:val="00351E01"/>
    <w:rsid w:val="00351E67"/>
    <w:rsid w:val="00351ECC"/>
    <w:rsid w:val="00351F1E"/>
    <w:rsid w:val="00352968"/>
    <w:rsid w:val="0035298B"/>
    <w:rsid w:val="00352B36"/>
    <w:rsid w:val="00352B8B"/>
    <w:rsid w:val="00352D21"/>
    <w:rsid w:val="00352E93"/>
    <w:rsid w:val="003533C2"/>
    <w:rsid w:val="00353830"/>
    <w:rsid w:val="00353982"/>
    <w:rsid w:val="003541B5"/>
    <w:rsid w:val="0035422F"/>
    <w:rsid w:val="0035443D"/>
    <w:rsid w:val="00354517"/>
    <w:rsid w:val="00354566"/>
    <w:rsid w:val="003548CA"/>
    <w:rsid w:val="00354AA2"/>
    <w:rsid w:val="00354B3A"/>
    <w:rsid w:val="00354E45"/>
    <w:rsid w:val="00354FEE"/>
    <w:rsid w:val="00355077"/>
    <w:rsid w:val="0035511C"/>
    <w:rsid w:val="003552DA"/>
    <w:rsid w:val="00355510"/>
    <w:rsid w:val="003558B0"/>
    <w:rsid w:val="00355A06"/>
    <w:rsid w:val="00355B42"/>
    <w:rsid w:val="00355D66"/>
    <w:rsid w:val="00355F25"/>
    <w:rsid w:val="00355F60"/>
    <w:rsid w:val="0035602A"/>
    <w:rsid w:val="00356174"/>
    <w:rsid w:val="00356275"/>
    <w:rsid w:val="00356412"/>
    <w:rsid w:val="0035650E"/>
    <w:rsid w:val="003566E5"/>
    <w:rsid w:val="003567DD"/>
    <w:rsid w:val="00356C0B"/>
    <w:rsid w:val="00356EA4"/>
    <w:rsid w:val="00356FB8"/>
    <w:rsid w:val="0035731A"/>
    <w:rsid w:val="003574BE"/>
    <w:rsid w:val="00357687"/>
    <w:rsid w:val="0035798B"/>
    <w:rsid w:val="00357B9C"/>
    <w:rsid w:val="00357CD8"/>
    <w:rsid w:val="00360084"/>
    <w:rsid w:val="003601B4"/>
    <w:rsid w:val="0036021C"/>
    <w:rsid w:val="003603C2"/>
    <w:rsid w:val="00360917"/>
    <w:rsid w:val="00360E7F"/>
    <w:rsid w:val="00361412"/>
    <w:rsid w:val="003614EC"/>
    <w:rsid w:val="003615CA"/>
    <w:rsid w:val="003619A1"/>
    <w:rsid w:val="00361D89"/>
    <w:rsid w:val="00361DF3"/>
    <w:rsid w:val="00361F5A"/>
    <w:rsid w:val="00362578"/>
    <w:rsid w:val="00362B43"/>
    <w:rsid w:val="00362CDD"/>
    <w:rsid w:val="00362D93"/>
    <w:rsid w:val="00362DC7"/>
    <w:rsid w:val="00362F18"/>
    <w:rsid w:val="003635AA"/>
    <w:rsid w:val="0036379B"/>
    <w:rsid w:val="003639F7"/>
    <w:rsid w:val="00363B2C"/>
    <w:rsid w:val="00363EA9"/>
    <w:rsid w:val="003642A6"/>
    <w:rsid w:val="0036432F"/>
    <w:rsid w:val="003644AD"/>
    <w:rsid w:val="00364547"/>
    <w:rsid w:val="00364763"/>
    <w:rsid w:val="00364871"/>
    <w:rsid w:val="00364CA8"/>
    <w:rsid w:val="00364E23"/>
    <w:rsid w:val="00365C3D"/>
    <w:rsid w:val="0036661D"/>
    <w:rsid w:val="00366AB1"/>
    <w:rsid w:val="00366B8C"/>
    <w:rsid w:val="00366C1B"/>
    <w:rsid w:val="00366C9B"/>
    <w:rsid w:val="00366FFC"/>
    <w:rsid w:val="003672ED"/>
    <w:rsid w:val="00367337"/>
    <w:rsid w:val="00367351"/>
    <w:rsid w:val="00367367"/>
    <w:rsid w:val="0036786E"/>
    <w:rsid w:val="00367A37"/>
    <w:rsid w:val="00367E39"/>
    <w:rsid w:val="00367FD8"/>
    <w:rsid w:val="0037001A"/>
    <w:rsid w:val="0037004E"/>
    <w:rsid w:val="00370404"/>
    <w:rsid w:val="003707FA"/>
    <w:rsid w:val="0037091C"/>
    <w:rsid w:val="00370A7F"/>
    <w:rsid w:val="00370B63"/>
    <w:rsid w:val="00370FCC"/>
    <w:rsid w:val="003711AF"/>
    <w:rsid w:val="0037135D"/>
    <w:rsid w:val="00371439"/>
    <w:rsid w:val="00371F51"/>
    <w:rsid w:val="003723D8"/>
    <w:rsid w:val="00372585"/>
    <w:rsid w:val="003725C4"/>
    <w:rsid w:val="0037267F"/>
    <w:rsid w:val="003726E9"/>
    <w:rsid w:val="00372725"/>
    <w:rsid w:val="00372882"/>
    <w:rsid w:val="003735C6"/>
    <w:rsid w:val="00373998"/>
    <w:rsid w:val="00373C25"/>
    <w:rsid w:val="00374472"/>
    <w:rsid w:val="00374662"/>
    <w:rsid w:val="0037470C"/>
    <w:rsid w:val="00374848"/>
    <w:rsid w:val="003750A9"/>
    <w:rsid w:val="00375233"/>
    <w:rsid w:val="00375452"/>
    <w:rsid w:val="003756C4"/>
    <w:rsid w:val="003757A1"/>
    <w:rsid w:val="00375BEF"/>
    <w:rsid w:val="00375D09"/>
    <w:rsid w:val="00375D9F"/>
    <w:rsid w:val="003762DC"/>
    <w:rsid w:val="0037663E"/>
    <w:rsid w:val="0037668C"/>
    <w:rsid w:val="00376AEC"/>
    <w:rsid w:val="00376B11"/>
    <w:rsid w:val="00376E20"/>
    <w:rsid w:val="003770C3"/>
    <w:rsid w:val="0037739D"/>
    <w:rsid w:val="00377499"/>
    <w:rsid w:val="0037751C"/>
    <w:rsid w:val="00377AB7"/>
    <w:rsid w:val="00377D61"/>
    <w:rsid w:val="00377F7B"/>
    <w:rsid w:val="0038020D"/>
    <w:rsid w:val="00380391"/>
    <w:rsid w:val="0038097B"/>
    <w:rsid w:val="00380B66"/>
    <w:rsid w:val="00380E39"/>
    <w:rsid w:val="00380F3F"/>
    <w:rsid w:val="00381330"/>
    <w:rsid w:val="0038160D"/>
    <w:rsid w:val="003816E2"/>
    <w:rsid w:val="00381953"/>
    <w:rsid w:val="00381A0E"/>
    <w:rsid w:val="00381D0B"/>
    <w:rsid w:val="00381D5F"/>
    <w:rsid w:val="00381EE0"/>
    <w:rsid w:val="00381FC5"/>
    <w:rsid w:val="00382232"/>
    <w:rsid w:val="003822E6"/>
    <w:rsid w:val="003823FB"/>
    <w:rsid w:val="0038271A"/>
    <w:rsid w:val="003829C2"/>
    <w:rsid w:val="00382BE8"/>
    <w:rsid w:val="00382D76"/>
    <w:rsid w:val="00382F1A"/>
    <w:rsid w:val="00382F9A"/>
    <w:rsid w:val="00383282"/>
    <w:rsid w:val="00383422"/>
    <w:rsid w:val="00383658"/>
    <w:rsid w:val="00383AD9"/>
    <w:rsid w:val="00383B10"/>
    <w:rsid w:val="00383B1C"/>
    <w:rsid w:val="00383CED"/>
    <w:rsid w:val="00383E61"/>
    <w:rsid w:val="00383FCA"/>
    <w:rsid w:val="0038412E"/>
    <w:rsid w:val="003841CB"/>
    <w:rsid w:val="00384391"/>
    <w:rsid w:val="0038458C"/>
    <w:rsid w:val="003848F9"/>
    <w:rsid w:val="00384AA9"/>
    <w:rsid w:val="003850DC"/>
    <w:rsid w:val="00385106"/>
    <w:rsid w:val="003854DC"/>
    <w:rsid w:val="0038570D"/>
    <w:rsid w:val="0038572B"/>
    <w:rsid w:val="003859BD"/>
    <w:rsid w:val="00385ADF"/>
    <w:rsid w:val="00386053"/>
    <w:rsid w:val="0038618E"/>
    <w:rsid w:val="003861CA"/>
    <w:rsid w:val="0038628E"/>
    <w:rsid w:val="00386400"/>
    <w:rsid w:val="003865D0"/>
    <w:rsid w:val="003866C0"/>
    <w:rsid w:val="0038670B"/>
    <w:rsid w:val="00386773"/>
    <w:rsid w:val="00386780"/>
    <w:rsid w:val="0038679F"/>
    <w:rsid w:val="0038692D"/>
    <w:rsid w:val="00386D23"/>
    <w:rsid w:val="00386FDC"/>
    <w:rsid w:val="00387053"/>
    <w:rsid w:val="003870E0"/>
    <w:rsid w:val="00387417"/>
    <w:rsid w:val="00387459"/>
    <w:rsid w:val="0038771D"/>
    <w:rsid w:val="00387DA3"/>
    <w:rsid w:val="0039013A"/>
    <w:rsid w:val="00390241"/>
    <w:rsid w:val="003902D8"/>
    <w:rsid w:val="00390935"/>
    <w:rsid w:val="00390F11"/>
    <w:rsid w:val="00391080"/>
    <w:rsid w:val="0039177A"/>
    <w:rsid w:val="00391B4C"/>
    <w:rsid w:val="00391B7C"/>
    <w:rsid w:val="00391D85"/>
    <w:rsid w:val="00391DD6"/>
    <w:rsid w:val="00392319"/>
    <w:rsid w:val="0039241F"/>
    <w:rsid w:val="00392491"/>
    <w:rsid w:val="003925E9"/>
    <w:rsid w:val="0039268B"/>
    <w:rsid w:val="00392D71"/>
    <w:rsid w:val="0039308B"/>
    <w:rsid w:val="003931F3"/>
    <w:rsid w:val="0039345E"/>
    <w:rsid w:val="003935B0"/>
    <w:rsid w:val="003936E0"/>
    <w:rsid w:val="00393D57"/>
    <w:rsid w:val="00393E44"/>
    <w:rsid w:val="0039411E"/>
    <w:rsid w:val="00394301"/>
    <w:rsid w:val="00394EF1"/>
    <w:rsid w:val="00395202"/>
    <w:rsid w:val="0039521E"/>
    <w:rsid w:val="003954D1"/>
    <w:rsid w:val="00395D38"/>
    <w:rsid w:val="00396221"/>
    <w:rsid w:val="003962CC"/>
    <w:rsid w:val="00396488"/>
    <w:rsid w:val="00396C87"/>
    <w:rsid w:val="00397015"/>
    <w:rsid w:val="00397050"/>
    <w:rsid w:val="00397259"/>
    <w:rsid w:val="003973A6"/>
    <w:rsid w:val="0039747B"/>
    <w:rsid w:val="00397AB6"/>
    <w:rsid w:val="00397ACA"/>
    <w:rsid w:val="00397F67"/>
    <w:rsid w:val="003A00D8"/>
    <w:rsid w:val="003A086E"/>
    <w:rsid w:val="003A10C3"/>
    <w:rsid w:val="003A165C"/>
    <w:rsid w:val="003A1C8B"/>
    <w:rsid w:val="003A1E76"/>
    <w:rsid w:val="003A2411"/>
    <w:rsid w:val="003A326A"/>
    <w:rsid w:val="003A335B"/>
    <w:rsid w:val="003A33F7"/>
    <w:rsid w:val="003A36B0"/>
    <w:rsid w:val="003A38DD"/>
    <w:rsid w:val="003A4864"/>
    <w:rsid w:val="003A495D"/>
    <w:rsid w:val="003A4A07"/>
    <w:rsid w:val="003A4A08"/>
    <w:rsid w:val="003A4A40"/>
    <w:rsid w:val="003A4C7C"/>
    <w:rsid w:val="003A4CF7"/>
    <w:rsid w:val="003A5143"/>
    <w:rsid w:val="003A5215"/>
    <w:rsid w:val="003A5291"/>
    <w:rsid w:val="003A5611"/>
    <w:rsid w:val="003A5844"/>
    <w:rsid w:val="003A597F"/>
    <w:rsid w:val="003A5B8C"/>
    <w:rsid w:val="003A5CFC"/>
    <w:rsid w:val="003A5D1D"/>
    <w:rsid w:val="003A61D4"/>
    <w:rsid w:val="003A63CB"/>
    <w:rsid w:val="003A64E7"/>
    <w:rsid w:val="003A661C"/>
    <w:rsid w:val="003A6E0B"/>
    <w:rsid w:val="003A6FC4"/>
    <w:rsid w:val="003A71A8"/>
    <w:rsid w:val="003A71D2"/>
    <w:rsid w:val="003A734C"/>
    <w:rsid w:val="003A74DA"/>
    <w:rsid w:val="003A78E6"/>
    <w:rsid w:val="003A793B"/>
    <w:rsid w:val="003A7E31"/>
    <w:rsid w:val="003B003E"/>
    <w:rsid w:val="003B00CA"/>
    <w:rsid w:val="003B030B"/>
    <w:rsid w:val="003B03DF"/>
    <w:rsid w:val="003B0432"/>
    <w:rsid w:val="003B05DA"/>
    <w:rsid w:val="003B05F4"/>
    <w:rsid w:val="003B0821"/>
    <w:rsid w:val="003B08E7"/>
    <w:rsid w:val="003B0BE9"/>
    <w:rsid w:val="003B0F4B"/>
    <w:rsid w:val="003B0FE7"/>
    <w:rsid w:val="003B1A9B"/>
    <w:rsid w:val="003B1CF7"/>
    <w:rsid w:val="003B2246"/>
    <w:rsid w:val="003B22FE"/>
    <w:rsid w:val="003B2E9B"/>
    <w:rsid w:val="003B2F8D"/>
    <w:rsid w:val="003B2F8E"/>
    <w:rsid w:val="003B3286"/>
    <w:rsid w:val="003B37A6"/>
    <w:rsid w:val="003B39FC"/>
    <w:rsid w:val="003B3C64"/>
    <w:rsid w:val="003B3CEA"/>
    <w:rsid w:val="003B440B"/>
    <w:rsid w:val="003B46F8"/>
    <w:rsid w:val="003B483E"/>
    <w:rsid w:val="003B4969"/>
    <w:rsid w:val="003B49E4"/>
    <w:rsid w:val="003B4FA4"/>
    <w:rsid w:val="003B4FAA"/>
    <w:rsid w:val="003B5002"/>
    <w:rsid w:val="003B5316"/>
    <w:rsid w:val="003B547A"/>
    <w:rsid w:val="003B5772"/>
    <w:rsid w:val="003B61C3"/>
    <w:rsid w:val="003B6CF4"/>
    <w:rsid w:val="003B6EC0"/>
    <w:rsid w:val="003B70E7"/>
    <w:rsid w:val="003B714E"/>
    <w:rsid w:val="003B75B9"/>
    <w:rsid w:val="003B79E7"/>
    <w:rsid w:val="003B7C2B"/>
    <w:rsid w:val="003B7D1D"/>
    <w:rsid w:val="003C038D"/>
    <w:rsid w:val="003C0776"/>
    <w:rsid w:val="003C07A7"/>
    <w:rsid w:val="003C087B"/>
    <w:rsid w:val="003C0DA2"/>
    <w:rsid w:val="003C108B"/>
    <w:rsid w:val="003C10F3"/>
    <w:rsid w:val="003C1415"/>
    <w:rsid w:val="003C1768"/>
    <w:rsid w:val="003C1A13"/>
    <w:rsid w:val="003C1A18"/>
    <w:rsid w:val="003C27F6"/>
    <w:rsid w:val="003C2C14"/>
    <w:rsid w:val="003C3541"/>
    <w:rsid w:val="003C3560"/>
    <w:rsid w:val="003C3E02"/>
    <w:rsid w:val="003C41A7"/>
    <w:rsid w:val="003C42C8"/>
    <w:rsid w:val="003C447C"/>
    <w:rsid w:val="003C4667"/>
    <w:rsid w:val="003C4BD6"/>
    <w:rsid w:val="003C4D68"/>
    <w:rsid w:val="003C4DC4"/>
    <w:rsid w:val="003C5415"/>
    <w:rsid w:val="003C55F2"/>
    <w:rsid w:val="003C5794"/>
    <w:rsid w:val="003C5C41"/>
    <w:rsid w:val="003C5ED7"/>
    <w:rsid w:val="003C60A3"/>
    <w:rsid w:val="003C64B5"/>
    <w:rsid w:val="003C669D"/>
    <w:rsid w:val="003C6877"/>
    <w:rsid w:val="003C6A78"/>
    <w:rsid w:val="003C6AB8"/>
    <w:rsid w:val="003C6E48"/>
    <w:rsid w:val="003C7062"/>
    <w:rsid w:val="003C741C"/>
    <w:rsid w:val="003C7461"/>
    <w:rsid w:val="003C7A53"/>
    <w:rsid w:val="003D0124"/>
    <w:rsid w:val="003D015E"/>
    <w:rsid w:val="003D01AF"/>
    <w:rsid w:val="003D03E6"/>
    <w:rsid w:val="003D0485"/>
    <w:rsid w:val="003D0607"/>
    <w:rsid w:val="003D0626"/>
    <w:rsid w:val="003D0788"/>
    <w:rsid w:val="003D09A9"/>
    <w:rsid w:val="003D0B47"/>
    <w:rsid w:val="003D0BD1"/>
    <w:rsid w:val="003D0D72"/>
    <w:rsid w:val="003D120B"/>
    <w:rsid w:val="003D132A"/>
    <w:rsid w:val="003D139C"/>
    <w:rsid w:val="003D1517"/>
    <w:rsid w:val="003D18F0"/>
    <w:rsid w:val="003D1B78"/>
    <w:rsid w:val="003D1D50"/>
    <w:rsid w:val="003D1D8A"/>
    <w:rsid w:val="003D232D"/>
    <w:rsid w:val="003D2593"/>
    <w:rsid w:val="003D27DB"/>
    <w:rsid w:val="003D2823"/>
    <w:rsid w:val="003D2851"/>
    <w:rsid w:val="003D286B"/>
    <w:rsid w:val="003D2938"/>
    <w:rsid w:val="003D2A59"/>
    <w:rsid w:val="003D374A"/>
    <w:rsid w:val="003D3FB4"/>
    <w:rsid w:val="003D3FBA"/>
    <w:rsid w:val="003D3FDF"/>
    <w:rsid w:val="003D402B"/>
    <w:rsid w:val="003D4066"/>
    <w:rsid w:val="003D4077"/>
    <w:rsid w:val="003D40B5"/>
    <w:rsid w:val="003D414F"/>
    <w:rsid w:val="003D4185"/>
    <w:rsid w:val="003D48C5"/>
    <w:rsid w:val="003D4A1A"/>
    <w:rsid w:val="003D4A6E"/>
    <w:rsid w:val="003D4E3C"/>
    <w:rsid w:val="003D5069"/>
    <w:rsid w:val="003D509E"/>
    <w:rsid w:val="003D5335"/>
    <w:rsid w:val="003D540B"/>
    <w:rsid w:val="003D54B0"/>
    <w:rsid w:val="003D59C6"/>
    <w:rsid w:val="003D5A01"/>
    <w:rsid w:val="003D5E0A"/>
    <w:rsid w:val="003D62FE"/>
    <w:rsid w:val="003D6583"/>
    <w:rsid w:val="003D6A64"/>
    <w:rsid w:val="003D6DE2"/>
    <w:rsid w:val="003D7027"/>
    <w:rsid w:val="003D764F"/>
    <w:rsid w:val="003D76EF"/>
    <w:rsid w:val="003D77BE"/>
    <w:rsid w:val="003D77C7"/>
    <w:rsid w:val="003D7976"/>
    <w:rsid w:val="003E0042"/>
    <w:rsid w:val="003E008F"/>
    <w:rsid w:val="003E0667"/>
    <w:rsid w:val="003E0BB3"/>
    <w:rsid w:val="003E0BCE"/>
    <w:rsid w:val="003E0DF3"/>
    <w:rsid w:val="003E0FB1"/>
    <w:rsid w:val="003E13E0"/>
    <w:rsid w:val="003E1660"/>
    <w:rsid w:val="003E187D"/>
    <w:rsid w:val="003E1C11"/>
    <w:rsid w:val="003E1CD1"/>
    <w:rsid w:val="003E1E09"/>
    <w:rsid w:val="003E1E1C"/>
    <w:rsid w:val="003E23B3"/>
    <w:rsid w:val="003E268C"/>
    <w:rsid w:val="003E2776"/>
    <w:rsid w:val="003E296F"/>
    <w:rsid w:val="003E2A2D"/>
    <w:rsid w:val="003E2A5C"/>
    <w:rsid w:val="003E2ACC"/>
    <w:rsid w:val="003E32B3"/>
    <w:rsid w:val="003E3895"/>
    <w:rsid w:val="003E3956"/>
    <w:rsid w:val="003E3C79"/>
    <w:rsid w:val="003E3D79"/>
    <w:rsid w:val="003E419E"/>
    <w:rsid w:val="003E4248"/>
    <w:rsid w:val="003E44CC"/>
    <w:rsid w:val="003E47D4"/>
    <w:rsid w:val="003E4C93"/>
    <w:rsid w:val="003E4E15"/>
    <w:rsid w:val="003E50B9"/>
    <w:rsid w:val="003E5F4F"/>
    <w:rsid w:val="003E64A9"/>
    <w:rsid w:val="003E6765"/>
    <w:rsid w:val="003E67DD"/>
    <w:rsid w:val="003E6A87"/>
    <w:rsid w:val="003E6E86"/>
    <w:rsid w:val="003E70EC"/>
    <w:rsid w:val="003E7905"/>
    <w:rsid w:val="003F029A"/>
    <w:rsid w:val="003F0336"/>
    <w:rsid w:val="003F0709"/>
    <w:rsid w:val="003F0932"/>
    <w:rsid w:val="003F17DA"/>
    <w:rsid w:val="003F19E5"/>
    <w:rsid w:val="003F1A35"/>
    <w:rsid w:val="003F22EA"/>
    <w:rsid w:val="003F2A47"/>
    <w:rsid w:val="003F2B29"/>
    <w:rsid w:val="003F2C05"/>
    <w:rsid w:val="003F2C06"/>
    <w:rsid w:val="003F2EA8"/>
    <w:rsid w:val="003F332E"/>
    <w:rsid w:val="003F3FCC"/>
    <w:rsid w:val="003F426E"/>
    <w:rsid w:val="003F49C4"/>
    <w:rsid w:val="003F4E95"/>
    <w:rsid w:val="003F5069"/>
    <w:rsid w:val="003F514B"/>
    <w:rsid w:val="003F5547"/>
    <w:rsid w:val="003F58CC"/>
    <w:rsid w:val="003F59DA"/>
    <w:rsid w:val="003F59FC"/>
    <w:rsid w:val="003F5C40"/>
    <w:rsid w:val="003F5F5B"/>
    <w:rsid w:val="003F6394"/>
    <w:rsid w:val="003F6399"/>
    <w:rsid w:val="003F64D1"/>
    <w:rsid w:val="003F678F"/>
    <w:rsid w:val="003F6815"/>
    <w:rsid w:val="003F681D"/>
    <w:rsid w:val="003F6B84"/>
    <w:rsid w:val="003F6E12"/>
    <w:rsid w:val="003F6E54"/>
    <w:rsid w:val="003F6F8B"/>
    <w:rsid w:val="003F7017"/>
    <w:rsid w:val="003F706E"/>
    <w:rsid w:val="003F71AD"/>
    <w:rsid w:val="003F7585"/>
    <w:rsid w:val="003F7586"/>
    <w:rsid w:val="003F75ED"/>
    <w:rsid w:val="003F7A37"/>
    <w:rsid w:val="003F7CFA"/>
    <w:rsid w:val="0040002E"/>
    <w:rsid w:val="00400080"/>
    <w:rsid w:val="004000C2"/>
    <w:rsid w:val="004000DF"/>
    <w:rsid w:val="004002B7"/>
    <w:rsid w:val="0040030B"/>
    <w:rsid w:val="0040048A"/>
    <w:rsid w:val="0040066E"/>
    <w:rsid w:val="00400717"/>
    <w:rsid w:val="00400830"/>
    <w:rsid w:val="004009D4"/>
    <w:rsid w:val="00400F31"/>
    <w:rsid w:val="00401284"/>
    <w:rsid w:val="004012A4"/>
    <w:rsid w:val="004012B6"/>
    <w:rsid w:val="004013D3"/>
    <w:rsid w:val="0040151E"/>
    <w:rsid w:val="00401538"/>
    <w:rsid w:val="004019E2"/>
    <w:rsid w:val="00401D61"/>
    <w:rsid w:val="00401FEE"/>
    <w:rsid w:val="00402325"/>
    <w:rsid w:val="004023BA"/>
    <w:rsid w:val="00402556"/>
    <w:rsid w:val="00402685"/>
    <w:rsid w:val="004026AB"/>
    <w:rsid w:val="00402C0A"/>
    <w:rsid w:val="00402C90"/>
    <w:rsid w:val="00402E23"/>
    <w:rsid w:val="004031D1"/>
    <w:rsid w:val="00403287"/>
    <w:rsid w:val="00403AF0"/>
    <w:rsid w:val="00403DC8"/>
    <w:rsid w:val="004042AD"/>
    <w:rsid w:val="00404318"/>
    <w:rsid w:val="004046F9"/>
    <w:rsid w:val="00404A5C"/>
    <w:rsid w:val="00404DA4"/>
    <w:rsid w:val="00405377"/>
    <w:rsid w:val="0040595E"/>
    <w:rsid w:val="004061AC"/>
    <w:rsid w:val="00406551"/>
    <w:rsid w:val="0040662C"/>
    <w:rsid w:val="004066F7"/>
    <w:rsid w:val="0040688B"/>
    <w:rsid w:val="00406B03"/>
    <w:rsid w:val="00406B4D"/>
    <w:rsid w:val="00406E3B"/>
    <w:rsid w:val="0040724F"/>
    <w:rsid w:val="004072EB"/>
    <w:rsid w:val="00407612"/>
    <w:rsid w:val="00407688"/>
    <w:rsid w:val="0040770C"/>
    <w:rsid w:val="00410A64"/>
    <w:rsid w:val="00410ECB"/>
    <w:rsid w:val="00410F76"/>
    <w:rsid w:val="00411C7B"/>
    <w:rsid w:val="00411CBB"/>
    <w:rsid w:val="00412034"/>
    <w:rsid w:val="00412590"/>
    <w:rsid w:val="00412F29"/>
    <w:rsid w:val="004132B4"/>
    <w:rsid w:val="004134B0"/>
    <w:rsid w:val="00413875"/>
    <w:rsid w:val="0041443C"/>
    <w:rsid w:val="004146D9"/>
    <w:rsid w:val="00414822"/>
    <w:rsid w:val="00414868"/>
    <w:rsid w:val="0041488F"/>
    <w:rsid w:val="0041498A"/>
    <w:rsid w:val="00414A75"/>
    <w:rsid w:val="00414DF0"/>
    <w:rsid w:val="0041536B"/>
    <w:rsid w:val="004154F7"/>
    <w:rsid w:val="00415A27"/>
    <w:rsid w:val="00416398"/>
    <w:rsid w:val="004163A1"/>
    <w:rsid w:val="0041640C"/>
    <w:rsid w:val="00416436"/>
    <w:rsid w:val="004168C9"/>
    <w:rsid w:val="00416C6F"/>
    <w:rsid w:val="00416D44"/>
    <w:rsid w:val="00416E3C"/>
    <w:rsid w:val="00416F10"/>
    <w:rsid w:val="00417597"/>
    <w:rsid w:val="0041760D"/>
    <w:rsid w:val="004176FF"/>
    <w:rsid w:val="0041772C"/>
    <w:rsid w:val="004177FC"/>
    <w:rsid w:val="00417901"/>
    <w:rsid w:val="00417A1E"/>
    <w:rsid w:val="00417D0D"/>
    <w:rsid w:val="0042012C"/>
    <w:rsid w:val="00420169"/>
    <w:rsid w:val="00420789"/>
    <w:rsid w:val="00420894"/>
    <w:rsid w:val="004208F9"/>
    <w:rsid w:val="0042116E"/>
    <w:rsid w:val="00421295"/>
    <w:rsid w:val="0042153B"/>
    <w:rsid w:val="00421692"/>
    <w:rsid w:val="004219EE"/>
    <w:rsid w:val="00421A27"/>
    <w:rsid w:val="00421BF0"/>
    <w:rsid w:val="00421CB4"/>
    <w:rsid w:val="00421D0A"/>
    <w:rsid w:val="00422109"/>
    <w:rsid w:val="00422559"/>
    <w:rsid w:val="004226C3"/>
    <w:rsid w:val="00422705"/>
    <w:rsid w:val="004228BA"/>
    <w:rsid w:val="00422DF6"/>
    <w:rsid w:val="00423520"/>
    <w:rsid w:val="004235F4"/>
    <w:rsid w:val="004240ED"/>
    <w:rsid w:val="004241C5"/>
    <w:rsid w:val="0042439B"/>
    <w:rsid w:val="00424552"/>
    <w:rsid w:val="00424928"/>
    <w:rsid w:val="00424D2C"/>
    <w:rsid w:val="00424F7D"/>
    <w:rsid w:val="00424FA7"/>
    <w:rsid w:val="00424FFA"/>
    <w:rsid w:val="004255A4"/>
    <w:rsid w:val="004255F6"/>
    <w:rsid w:val="00425D2C"/>
    <w:rsid w:val="004261DC"/>
    <w:rsid w:val="00426248"/>
    <w:rsid w:val="004265D1"/>
    <w:rsid w:val="004267FF"/>
    <w:rsid w:val="00426A87"/>
    <w:rsid w:val="00426BDC"/>
    <w:rsid w:val="00426E32"/>
    <w:rsid w:val="00427007"/>
    <w:rsid w:val="0042723C"/>
    <w:rsid w:val="004300FF"/>
    <w:rsid w:val="004309D8"/>
    <w:rsid w:val="00430AFC"/>
    <w:rsid w:val="00430F4F"/>
    <w:rsid w:val="004310F1"/>
    <w:rsid w:val="004313D1"/>
    <w:rsid w:val="00431484"/>
    <w:rsid w:val="0043155F"/>
    <w:rsid w:val="00431A70"/>
    <w:rsid w:val="00431C93"/>
    <w:rsid w:val="00431EE6"/>
    <w:rsid w:val="00432110"/>
    <w:rsid w:val="004322EE"/>
    <w:rsid w:val="00432634"/>
    <w:rsid w:val="004328EE"/>
    <w:rsid w:val="00432A63"/>
    <w:rsid w:val="004330E1"/>
    <w:rsid w:val="004339B2"/>
    <w:rsid w:val="00433E6F"/>
    <w:rsid w:val="00433EBE"/>
    <w:rsid w:val="00434329"/>
    <w:rsid w:val="00434406"/>
    <w:rsid w:val="00434560"/>
    <w:rsid w:val="004347AE"/>
    <w:rsid w:val="00434855"/>
    <w:rsid w:val="00434ED9"/>
    <w:rsid w:val="004352CF"/>
    <w:rsid w:val="0043575F"/>
    <w:rsid w:val="00435AF1"/>
    <w:rsid w:val="00435CF8"/>
    <w:rsid w:val="00435F49"/>
    <w:rsid w:val="00436613"/>
    <w:rsid w:val="0043669A"/>
    <w:rsid w:val="00436DFE"/>
    <w:rsid w:val="00436FBE"/>
    <w:rsid w:val="004377F5"/>
    <w:rsid w:val="00437897"/>
    <w:rsid w:val="00437B9D"/>
    <w:rsid w:val="00437D0B"/>
    <w:rsid w:val="004407BF"/>
    <w:rsid w:val="00440A99"/>
    <w:rsid w:val="00440B44"/>
    <w:rsid w:val="00440D28"/>
    <w:rsid w:val="00440FED"/>
    <w:rsid w:val="00441312"/>
    <w:rsid w:val="004414D2"/>
    <w:rsid w:val="004418DD"/>
    <w:rsid w:val="00441B92"/>
    <w:rsid w:val="00441BBC"/>
    <w:rsid w:val="00441D38"/>
    <w:rsid w:val="00441D9F"/>
    <w:rsid w:val="00441DB6"/>
    <w:rsid w:val="00442305"/>
    <w:rsid w:val="00442307"/>
    <w:rsid w:val="00442A84"/>
    <w:rsid w:val="00442AA3"/>
    <w:rsid w:val="00443103"/>
    <w:rsid w:val="004431DF"/>
    <w:rsid w:val="00443455"/>
    <w:rsid w:val="0044393E"/>
    <w:rsid w:val="00443A9F"/>
    <w:rsid w:val="00443ED8"/>
    <w:rsid w:val="0044452A"/>
    <w:rsid w:val="0044474B"/>
    <w:rsid w:val="00444B4D"/>
    <w:rsid w:val="00445FF7"/>
    <w:rsid w:val="00446015"/>
    <w:rsid w:val="004461B4"/>
    <w:rsid w:val="0044659D"/>
    <w:rsid w:val="00446F75"/>
    <w:rsid w:val="00447045"/>
    <w:rsid w:val="004470FC"/>
    <w:rsid w:val="0044795F"/>
    <w:rsid w:val="00447E51"/>
    <w:rsid w:val="004508A8"/>
    <w:rsid w:val="00450C6C"/>
    <w:rsid w:val="00450CFD"/>
    <w:rsid w:val="004510CF"/>
    <w:rsid w:val="00451271"/>
    <w:rsid w:val="00451343"/>
    <w:rsid w:val="004513C7"/>
    <w:rsid w:val="004514FA"/>
    <w:rsid w:val="004515CF"/>
    <w:rsid w:val="00451716"/>
    <w:rsid w:val="00451903"/>
    <w:rsid w:val="00451B24"/>
    <w:rsid w:val="00451BAE"/>
    <w:rsid w:val="00451F51"/>
    <w:rsid w:val="0045272E"/>
    <w:rsid w:val="00452CA7"/>
    <w:rsid w:val="00453341"/>
    <w:rsid w:val="00453623"/>
    <w:rsid w:val="004536A4"/>
    <w:rsid w:val="00453C3B"/>
    <w:rsid w:val="00453E0F"/>
    <w:rsid w:val="00454471"/>
    <w:rsid w:val="004545C6"/>
    <w:rsid w:val="00454739"/>
    <w:rsid w:val="004547D7"/>
    <w:rsid w:val="004549CA"/>
    <w:rsid w:val="00454BFD"/>
    <w:rsid w:val="00454DCA"/>
    <w:rsid w:val="00454E26"/>
    <w:rsid w:val="00454FB5"/>
    <w:rsid w:val="0045536A"/>
    <w:rsid w:val="00455F03"/>
    <w:rsid w:val="00455F63"/>
    <w:rsid w:val="00456356"/>
    <w:rsid w:val="00456544"/>
    <w:rsid w:val="00456649"/>
    <w:rsid w:val="004567B7"/>
    <w:rsid w:val="004567DC"/>
    <w:rsid w:val="00456856"/>
    <w:rsid w:val="00456C11"/>
    <w:rsid w:val="00456C6C"/>
    <w:rsid w:val="004570B3"/>
    <w:rsid w:val="004571EF"/>
    <w:rsid w:val="00457473"/>
    <w:rsid w:val="0045791E"/>
    <w:rsid w:val="0045792F"/>
    <w:rsid w:val="00457EDB"/>
    <w:rsid w:val="00457FBA"/>
    <w:rsid w:val="00460219"/>
    <w:rsid w:val="0046047A"/>
    <w:rsid w:val="004609A5"/>
    <w:rsid w:val="00460C21"/>
    <w:rsid w:val="00460FF2"/>
    <w:rsid w:val="00461210"/>
    <w:rsid w:val="00461357"/>
    <w:rsid w:val="00461700"/>
    <w:rsid w:val="004619D6"/>
    <w:rsid w:val="00461AAC"/>
    <w:rsid w:val="00461CA7"/>
    <w:rsid w:val="00461CF1"/>
    <w:rsid w:val="004622FA"/>
    <w:rsid w:val="00462490"/>
    <w:rsid w:val="00462AC9"/>
    <w:rsid w:val="00462C0B"/>
    <w:rsid w:val="00462C46"/>
    <w:rsid w:val="004630BB"/>
    <w:rsid w:val="00463334"/>
    <w:rsid w:val="00463836"/>
    <w:rsid w:val="00463DC3"/>
    <w:rsid w:val="00464A37"/>
    <w:rsid w:val="00464A7D"/>
    <w:rsid w:val="00464A9A"/>
    <w:rsid w:val="00464F9E"/>
    <w:rsid w:val="0046513E"/>
    <w:rsid w:val="00465299"/>
    <w:rsid w:val="00465436"/>
    <w:rsid w:val="00465C39"/>
    <w:rsid w:val="00465DF3"/>
    <w:rsid w:val="00465E5B"/>
    <w:rsid w:val="00465F9C"/>
    <w:rsid w:val="0046616E"/>
    <w:rsid w:val="004665AF"/>
    <w:rsid w:val="00466A0F"/>
    <w:rsid w:val="00466E58"/>
    <w:rsid w:val="004670F0"/>
    <w:rsid w:val="0046795B"/>
    <w:rsid w:val="0047039B"/>
    <w:rsid w:val="0047045B"/>
    <w:rsid w:val="004707E9"/>
    <w:rsid w:val="004708C0"/>
    <w:rsid w:val="00470A6E"/>
    <w:rsid w:val="00470E2E"/>
    <w:rsid w:val="00470E4B"/>
    <w:rsid w:val="004710A5"/>
    <w:rsid w:val="0047115F"/>
    <w:rsid w:val="00471161"/>
    <w:rsid w:val="0047128C"/>
    <w:rsid w:val="00471398"/>
    <w:rsid w:val="00471474"/>
    <w:rsid w:val="004715BD"/>
    <w:rsid w:val="004715CB"/>
    <w:rsid w:val="00471863"/>
    <w:rsid w:val="00471873"/>
    <w:rsid w:val="00471BC7"/>
    <w:rsid w:val="00471D6C"/>
    <w:rsid w:val="00471E2D"/>
    <w:rsid w:val="00471E5F"/>
    <w:rsid w:val="0047254F"/>
    <w:rsid w:val="00472C4C"/>
    <w:rsid w:val="00472CBE"/>
    <w:rsid w:val="00472D5B"/>
    <w:rsid w:val="00472FA7"/>
    <w:rsid w:val="004733F9"/>
    <w:rsid w:val="004735FC"/>
    <w:rsid w:val="00473777"/>
    <w:rsid w:val="00473A14"/>
    <w:rsid w:val="004741D3"/>
    <w:rsid w:val="004745A9"/>
    <w:rsid w:val="004747B3"/>
    <w:rsid w:val="00474871"/>
    <w:rsid w:val="00474AE1"/>
    <w:rsid w:val="00474CA8"/>
    <w:rsid w:val="00474D90"/>
    <w:rsid w:val="00474E43"/>
    <w:rsid w:val="00475334"/>
    <w:rsid w:val="00475D70"/>
    <w:rsid w:val="00475D95"/>
    <w:rsid w:val="0047628A"/>
    <w:rsid w:val="004764A9"/>
    <w:rsid w:val="004766DA"/>
    <w:rsid w:val="00476A55"/>
    <w:rsid w:val="00477103"/>
    <w:rsid w:val="00477252"/>
    <w:rsid w:val="0047773C"/>
    <w:rsid w:val="00477CAA"/>
    <w:rsid w:val="00477D4E"/>
    <w:rsid w:val="00477E23"/>
    <w:rsid w:val="004805EF"/>
    <w:rsid w:val="0048076D"/>
    <w:rsid w:val="004808D8"/>
    <w:rsid w:val="0048134D"/>
    <w:rsid w:val="00481486"/>
    <w:rsid w:val="00481517"/>
    <w:rsid w:val="00481624"/>
    <w:rsid w:val="00481675"/>
    <w:rsid w:val="00481765"/>
    <w:rsid w:val="00481D81"/>
    <w:rsid w:val="00481D90"/>
    <w:rsid w:val="00481E37"/>
    <w:rsid w:val="00481F63"/>
    <w:rsid w:val="00482700"/>
    <w:rsid w:val="0048272D"/>
    <w:rsid w:val="0048274D"/>
    <w:rsid w:val="00482A3D"/>
    <w:rsid w:val="00482AF2"/>
    <w:rsid w:val="00482C88"/>
    <w:rsid w:val="00482CD4"/>
    <w:rsid w:val="00482D42"/>
    <w:rsid w:val="00483261"/>
    <w:rsid w:val="0048328A"/>
    <w:rsid w:val="00483E39"/>
    <w:rsid w:val="004842F7"/>
    <w:rsid w:val="00484377"/>
    <w:rsid w:val="0048464F"/>
    <w:rsid w:val="00484744"/>
    <w:rsid w:val="0048478F"/>
    <w:rsid w:val="0048481A"/>
    <w:rsid w:val="00484902"/>
    <w:rsid w:val="00484D69"/>
    <w:rsid w:val="00485047"/>
    <w:rsid w:val="00485496"/>
    <w:rsid w:val="004854A2"/>
    <w:rsid w:val="00485940"/>
    <w:rsid w:val="00485B23"/>
    <w:rsid w:val="00485B50"/>
    <w:rsid w:val="00485CD4"/>
    <w:rsid w:val="00486AAD"/>
    <w:rsid w:val="00486B3E"/>
    <w:rsid w:val="00486FC1"/>
    <w:rsid w:val="004874E4"/>
    <w:rsid w:val="0048794D"/>
    <w:rsid w:val="00487AC3"/>
    <w:rsid w:val="00487E81"/>
    <w:rsid w:val="00490556"/>
    <w:rsid w:val="0049070D"/>
    <w:rsid w:val="0049079D"/>
    <w:rsid w:val="0049081E"/>
    <w:rsid w:val="00490A39"/>
    <w:rsid w:val="00490D69"/>
    <w:rsid w:val="00490E82"/>
    <w:rsid w:val="00491260"/>
    <w:rsid w:val="004913A3"/>
    <w:rsid w:val="00491527"/>
    <w:rsid w:val="00491BE4"/>
    <w:rsid w:val="00491DB2"/>
    <w:rsid w:val="0049219D"/>
    <w:rsid w:val="00492877"/>
    <w:rsid w:val="004928DC"/>
    <w:rsid w:val="00492912"/>
    <w:rsid w:val="004929DD"/>
    <w:rsid w:val="00492E1D"/>
    <w:rsid w:val="00492E5C"/>
    <w:rsid w:val="00492EEB"/>
    <w:rsid w:val="0049319D"/>
    <w:rsid w:val="0049399D"/>
    <w:rsid w:val="00493BAF"/>
    <w:rsid w:val="00493C4E"/>
    <w:rsid w:val="00493D23"/>
    <w:rsid w:val="0049417B"/>
    <w:rsid w:val="004941AB"/>
    <w:rsid w:val="0049506D"/>
    <w:rsid w:val="004950BC"/>
    <w:rsid w:val="00495836"/>
    <w:rsid w:val="004958EA"/>
    <w:rsid w:val="00495AC6"/>
    <w:rsid w:val="00495BA6"/>
    <w:rsid w:val="00495D00"/>
    <w:rsid w:val="00495DD3"/>
    <w:rsid w:val="0049629B"/>
    <w:rsid w:val="004967CA"/>
    <w:rsid w:val="00496D51"/>
    <w:rsid w:val="00496D87"/>
    <w:rsid w:val="00496DC2"/>
    <w:rsid w:val="00496E5A"/>
    <w:rsid w:val="00496E75"/>
    <w:rsid w:val="00496F6A"/>
    <w:rsid w:val="00496FF9"/>
    <w:rsid w:val="004970FB"/>
    <w:rsid w:val="00497338"/>
    <w:rsid w:val="00497A48"/>
    <w:rsid w:val="004A00D1"/>
    <w:rsid w:val="004A014C"/>
    <w:rsid w:val="004A0384"/>
    <w:rsid w:val="004A084A"/>
    <w:rsid w:val="004A0AA8"/>
    <w:rsid w:val="004A0E3A"/>
    <w:rsid w:val="004A119F"/>
    <w:rsid w:val="004A11A2"/>
    <w:rsid w:val="004A163C"/>
    <w:rsid w:val="004A1876"/>
    <w:rsid w:val="004A1A54"/>
    <w:rsid w:val="004A1B52"/>
    <w:rsid w:val="004A1DC6"/>
    <w:rsid w:val="004A1E2C"/>
    <w:rsid w:val="004A1FE4"/>
    <w:rsid w:val="004A2103"/>
    <w:rsid w:val="004A2ACC"/>
    <w:rsid w:val="004A2CA9"/>
    <w:rsid w:val="004A33EF"/>
    <w:rsid w:val="004A34C9"/>
    <w:rsid w:val="004A363E"/>
    <w:rsid w:val="004A3777"/>
    <w:rsid w:val="004A3CB5"/>
    <w:rsid w:val="004A413D"/>
    <w:rsid w:val="004A4226"/>
    <w:rsid w:val="004A46DD"/>
    <w:rsid w:val="004A4BD6"/>
    <w:rsid w:val="004A537D"/>
    <w:rsid w:val="004A5530"/>
    <w:rsid w:val="004A55E7"/>
    <w:rsid w:val="004A563E"/>
    <w:rsid w:val="004A568E"/>
    <w:rsid w:val="004A5BF3"/>
    <w:rsid w:val="004A5D68"/>
    <w:rsid w:val="004A5DAF"/>
    <w:rsid w:val="004A616F"/>
    <w:rsid w:val="004A62E6"/>
    <w:rsid w:val="004A636B"/>
    <w:rsid w:val="004A65D3"/>
    <w:rsid w:val="004A6749"/>
    <w:rsid w:val="004A67F0"/>
    <w:rsid w:val="004A6807"/>
    <w:rsid w:val="004A6A69"/>
    <w:rsid w:val="004A6EBC"/>
    <w:rsid w:val="004A71C3"/>
    <w:rsid w:val="004A7377"/>
    <w:rsid w:val="004A7769"/>
    <w:rsid w:val="004A77B1"/>
    <w:rsid w:val="004A784B"/>
    <w:rsid w:val="004A78BB"/>
    <w:rsid w:val="004A79A6"/>
    <w:rsid w:val="004B0270"/>
    <w:rsid w:val="004B04D5"/>
    <w:rsid w:val="004B0A95"/>
    <w:rsid w:val="004B0B0F"/>
    <w:rsid w:val="004B173B"/>
    <w:rsid w:val="004B1752"/>
    <w:rsid w:val="004B1C25"/>
    <w:rsid w:val="004B1E1E"/>
    <w:rsid w:val="004B23AD"/>
    <w:rsid w:val="004B251D"/>
    <w:rsid w:val="004B25BD"/>
    <w:rsid w:val="004B2620"/>
    <w:rsid w:val="004B2965"/>
    <w:rsid w:val="004B2B93"/>
    <w:rsid w:val="004B2C8D"/>
    <w:rsid w:val="004B2CCD"/>
    <w:rsid w:val="004B2EC3"/>
    <w:rsid w:val="004B3265"/>
    <w:rsid w:val="004B3545"/>
    <w:rsid w:val="004B3844"/>
    <w:rsid w:val="004B3B43"/>
    <w:rsid w:val="004B4028"/>
    <w:rsid w:val="004B407E"/>
    <w:rsid w:val="004B4224"/>
    <w:rsid w:val="004B4297"/>
    <w:rsid w:val="004B44AE"/>
    <w:rsid w:val="004B44C7"/>
    <w:rsid w:val="004B4571"/>
    <w:rsid w:val="004B4606"/>
    <w:rsid w:val="004B4630"/>
    <w:rsid w:val="004B4647"/>
    <w:rsid w:val="004B4671"/>
    <w:rsid w:val="004B486B"/>
    <w:rsid w:val="004B4B73"/>
    <w:rsid w:val="004B4FF5"/>
    <w:rsid w:val="004B53E4"/>
    <w:rsid w:val="004B5661"/>
    <w:rsid w:val="004B5952"/>
    <w:rsid w:val="004B5A44"/>
    <w:rsid w:val="004B5D2A"/>
    <w:rsid w:val="004B61B2"/>
    <w:rsid w:val="004B6495"/>
    <w:rsid w:val="004B657D"/>
    <w:rsid w:val="004B6584"/>
    <w:rsid w:val="004B6989"/>
    <w:rsid w:val="004B6B25"/>
    <w:rsid w:val="004B6E24"/>
    <w:rsid w:val="004B7076"/>
    <w:rsid w:val="004B736B"/>
    <w:rsid w:val="004B7455"/>
    <w:rsid w:val="004B74FF"/>
    <w:rsid w:val="004B765C"/>
    <w:rsid w:val="004B7CE4"/>
    <w:rsid w:val="004B7E43"/>
    <w:rsid w:val="004B7F67"/>
    <w:rsid w:val="004C000E"/>
    <w:rsid w:val="004C0253"/>
    <w:rsid w:val="004C0401"/>
    <w:rsid w:val="004C07A5"/>
    <w:rsid w:val="004C08B9"/>
    <w:rsid w:val="004C0C49"/>
    <w:rsid w:val="004C1096"/>
    <w:rsid w:val="004C10C4"/>
    <w:rsid w:val="004C11ED"/>
    <w:rsid w:val="004C12D2"/>
    <w:rsid w:val="004C1356"/>
    <w:rsid w:val="004C13B3"/>
    <w:rsid w:val="004C15F4"/>
    <w:rsid w:val="004C1720"/>
    <w:rsid w:val="004C1744"/>
    <w:rsid w:val="004C1811"/>
    <w:rsid w:val="004C183D"/>
    <w:rsid w:val="004C22D2"/>
    <w:rsid w:val="004C2367"/>
    <w:rsid w:val="004C2715"/>
    <w:rsid w:val="004C2837"/>
    <w:rsid w:val="004C2852"/>
    <w:rsid w:val="004C2E34"/>
    <w:rsid w:val="004C2E74"/>
    <w:rsid w:val="004C31A4"/>
    <w:rsid w:val="004C394F"/>
    <w:rsid w:val="004C3A7D"/>
    <w:rsid w:val="004C3C72"/>
    <w:rsid w:val="004C3CF4"/>
    <w:rsid w:val="004C3EC7"/>
    <w:rsid w:val="004C3EEE"/>
    <w:rsid w:val="004C434E"/>
    <w:rsid w:val="004C44F2"/>
    <w:rsid w:val="004C46CC"/>
    <w:rsid w:val="004C483D"/>
    <w:rsid w:val="004C49EA"/>
    <w:rsid w:val="004C4A23"/>
    <w:rsid w:val="004C4BE5"/>
    <w:rsid w:val="004C4D15"/>
    <w:rsid w:val="004C4DC1"/>
    <w:rsid w:val="004C5232"/>
    <w:rsid w:val="004C55F7"/>
    <w:rsid w:val="004C5C19"/>
    <w:rsid w:val="004C5E0D"/>
    <w:rsid w:val="004C5FE1"/>
    <w:rsid w:val="004C648E"/>
    <w:rsid w:val="004C6C5C"/>
    <w:rsid w:val="004C6DA5"/>
    <w:rsid w:val="004C78CF"/>
    <w:rsid w:val="004C795A"/>
    <w:rsid w:val="004C7B4F"/>
    <w:rsid w:val="004C7F93"/>
    <w:rsid w:val="004D01C7"/>
    <w:rsid w:val="004D03DF"/>
    <w:rsid w:val="004D0CD7"/>
    <w:rsid w:val="004D0DAD"/>
    <w:rsid w:val="004D0E35"/>
    <w:rsid w:val="004D0E42"/>
    <w:rsid w:val="004D16DC"/>
    <w:rsid w:val="004D2069"/>
    <w:rsid w:val="004D2481"/>
    <w:rsid w:val="004D2629"/>
    <w:rsid w:val="004D26B8"/>
    <w:rsid w:val="004D2C2C"/>
    <w:rsid w:val="004D2DCB"/>
    <w:rsid w:val="004D3108"/>
    <w:rsid w:val="004D38C2"/>
    <w:rsid w:val="004D3A8F"/>
    <w:rsid w:val="004D41DC"/>
    <w:rsid w:val="004D49BC"/>
    <w:rsid w:val="004D4B36"/>
    <w:rsid w:val="004D4D77"/>
    <w:rsid w:val="004D4EB6"/>
    <w:rsid w:val="004D4FBD"/>
    <w:rsid w:val="004D4FC0"/>
    <w:rsid w:val="004D50A0"/>
    <w:rsid w:val="004D5474"/>
    <w:rsid w:val="004D58A2"/>
    <w:rsid w:val="004D59E7"/>
    <w:rsid w:val="004D5CE7"/>
    <w:rsid w:val="004D5DE2"/>
    <w:rsid w:val="004D5F6F"/>
    <w:rsid w:val="004D605C"/>
    <w:rsid w:val="004D6148"/>
    <w:rsid w:val="004D6334"/>
    <w:rsid w:val="004D6381"/>
    <w:rsid w:val="004D6389"/>
    <w:rsid w:val="004D6EDF"/>
    <w:rsid w:val="004D6F44"/>
    <w:rsid w:val="004D721C"/>
    <w:rsid w:val="004D7379"/>
    <w:rsid w:val="004D7A0B"/>
    <w:rsid w:val="004D7BAC"/>
    <w:rsid w:val="004D7C0D"/>
    <w:rsid w:val="004D7DA8"/>
    <w:rsid w:val="004D7F02"/>
    <w:rsid w:val="004E09BB"/>
    <w:rsid w:val="004E0BA9"/>
    <w:rsid w:val="004E0D12"/>
    <w:rsid w:val="004E10CD"/>
    <w:rsid w:val="004E10E4"/>
    <w:rsid w:val="004E1401"/>
    <w:rsid w:val="004E14CE"/>
    <w:rsid w:val="004E153A"/>
    <w:rsid w:val="004E1756"/>
    <w:rsid w:val="004E19C3"/>
    <w:rsid w:val="004E1B7D"/>
    <w:rsid w:val="004E263B"/>
    <w:rsid w:val="004E266C"/>
    <w:rsid w:val="004E2892"/>
    <w:rsid w:val="004E28C7"/>
    <w:rsid w:val="004E2AFD"/>
    <w:rsid w:val="004E2CA3"/>
    <w:rsid w:val="004E31AE"/>
    <w:rsid w:val="004E3409"/>
    <w:rsid w:val="004E34F4"/>
    <w:rsid w:val="004E362B"/>
    <w:rsid w:val="004E3681"/>
    <w:rsid w:val="004E39A3"/>
    <w:rsid w:val="004E3D74"/>
    <w:rsid w:val="004E43BF"/>
    <w:rsid w:val="004E43CB"/>
    <w:rsid w:val="004E4D0E"/>
    <w:rsid w:val="004E4FCE"/>
    <w:rsid w:val="004E509F"/>
    <w:rsid w:val="004E5D19"/>
    <w:rsid w:val="004E5DE1"/>
    <w:rsid w:val="004E6148"/>
    <w:rsid w:val="004E6921"/>
    <w:rsid w:val="004E6D40"/>
    <w:rsid w:val="004E74E9"/>
    <w:rsid w:val="004E7794"/>
    <w:rsid w:val="004E784B"/>
    <w:rsid w:val="004E7A38"/>
    <w:rsid w:val="004E7AB5"/>
    <w:rsid w:val="004E7E95"/>
    <w:rsid w:val="004F0224"/>
    <w:rsid w:val="004F053B"/>
    <w:rsid w:val="004F076B"/>
    <w:rsid w:val="004F0893"/>
    <w:rsid w:val="004F0C7C"/>
    <w:rsid w:val="004F0D7C"/>
    <w:rsid w:val="004F0DB4"/>
    <w:rsid w:val="004F0E04"/>
    <w:rsid w:val="004F1263"/>
    <w:rsid w:val="004F14F5"/>
    <w:rsid w:val="004F1C73"/>
    <w:rsid w:val="004F1CD3"/>
    <w:rsid w:val="004F1CE5"/>
    <w:rsid w:val="004F1EBC"/>
    <w:rsid w:val="004F20BD"/>
    <w:rsid w:val="004F20E8"/>
    <w:rsid w:val="004F23CD"/>
    <w:rsid w:val="004F266C"/>
    <w:rsid w:val="004F266D"/>
    <w:rsid w:val="004F275F"/>
    <w:rsid w:val="004F29EC"/>
    <w:rsid w:val="004F2AD0"/>
    <w:rsid w:val="004F3172"/>
    <w:rsid w:val="004F3191"/>
    <w:rsid w:val="004F3A5D"/>
    <w:rsid w:val="004F3B71"/>
    <w:rsid w:val="004F3DAA"/>
    <w:rsid w:val="004F3FE5"/>
    <w:rsid w:val="004F41EB"/>
    <w:rsid w:val="004F4592"/>
    <w:rsid w:val="004F4604"/>
    <w:rsid w:val="004F4B82"/>
    <w:rsid w:val="004F4F86"/>
    <w:rsid w:val="004F5154"/>
    <w:rsid w:val="004F55F5"/>
    <w:rsid w:val="004F55FF"/>
    <w:rsid w:val="004F560B"/>
    <w:rsid w:val="004F5835"/>
    <w:rsid w:val="004F5EC8"/>
    <w:rsid w:val="004F5EDC"/>
    <w:rsid w:val="004F61AD"/>
    <w:rsid w:val="004F661C"/>
    <w:rsid w:val="004F6B51"/>
    <w:rsid w:val="004F6CD0"/>
    <w:rsid w:val="004F6D99"/>
    <w:rsid w:val="004F722C"/>
    <w:rsid w:val="004F730B"/>
    <w:rsid w:val="004F73F6"/>
    <w:rsid w:val="004F74E0"/>
    <w:rsid w:val="004F753D"/>
    <w:rsid w:val="004F782C"/>
    <w:rsid w:val="004F7903"/>
    <w:rsid w:val="004F7A81"/>
    <w:rsid w:val="004F7AB4"/>
    <w:rsid w:val="004F7AF5"/>
    <w:rsid w:val="004F7E34"/>
    <w:rsid w:val="004F7FCD"/>
    <w:rsid w:val="00500572"/>
    <w:rsid w:val="00500573"/>
    <w:rsid w:val="00500701"/>
    <w:rsid w:val="0050088E"/>
    <w:rsid w:val="00500CE1"/>
    <w:rsid w:val="00501304"/>
    <w:rsid w:val="00501425"/>
    <w:rsid w:val="0050144A"/>
    <w:rsid w:val="00501B3C"/>
    <w:rsid w:val="00501C7A"/>
    <w:rsid w:val="00501DD9"/>
    <w:rsid w:val="0050211D"/>
    <w:rsid w:val="005023CD"/>
    <w:rsid w:val="0050257E"/>
    <w:rsid w:val="00502A46"/>
    <w:rsid w:val="00503126"/>
    <w:rsid w:val="0050318B"/>
    <w:rsid w:val="005032D2"/>
    <w:rsid w:val="00503396"/>
    <w:rsid w:val="00503751"/>
    <w:rsid w:val="00503857"/>
    <w:rsid w:val="005039D8"/>
    <w:rsid w:val="00503CF2"/>
    <w:rsid w:val="00504311"/>
    <w:rsid w:val="0050485C"/>
    <w:rsid w:val="0050496A"/>
    <w:rsid w:val="00504AB3"/>
    <w:rsid w:val="00504AC6"/>
    <w:rsid w:val="00504D75"/>
    <w:rsid w:val="005050AB"/>
    <w:rsid w:val="00505142"/>
    <w:rsid w:val="00505262"/>
    <w:rsid w:val="005056E6"/>
    <w:rsid w:val="0050581C"/>
    <w:rsid w:val="00505B54"/>
    <w:rsid w:val="00505D51"/>
    <w:rsid w:val="00505E4C"/>
    <w:rsid w:val="00506060"/>
    <w:rsid w:val="00506259"/>
    <w:rsid w:val="00506460"/>
    <w:rsid w:val="00506567"/>
    <w:rsid w:val="00506707"/>
    <w:rsid w:val="005069AF"/>
    <w:rsid w:val="00506A0B"/>
    <w:rsid w:val="00506D21"/>
    <w:rsid w:val="00506D25"/>
    <w:rsid w:val="00506F24"/>
    <w:rsid w:val="0050728E"/>
    <w:rsid w:val="005073F3"/>
    <w:rsid w:val="00507415"/>
    <w:rsid w:val="00507E40"/>
    <w:rsid w:val="005104E6"/>
    <w:rsid w:val="0051053C"/>
    <w:rsid w:val="00510ABC"/>
    <w:rsid w:val="00510D40"/>
    <w:rsid w:val="00511079"/>
    <w:rsid w:val="0051114C"/>
    <w:rsid w:val="005113BB"/>
    <w:rsid w:val="00511411"/>
    <w:rsid w:val="005118E8"/>
    <w:rsid w:val="00511AA4"/>
    <w:rsid w:val="00511CDF"/>
    <w:rsid w:val="00511D7D"/>
    <w:rsid w:val="00511FB0"/>
    <w:rsid w:val="00512375"/>
    <w:rsid w:val="00512690"/>
    <w:rsid w:val="00512829"/>
    <w:rsid w:val="00512AC2"/>
    <w:rsid w:val="00512CCC"/>
    <w:rsid w:val="00512F06"/>
    <w:rsid w:val="0051316C"/>
    <w:rsid w:val="00513569"/>
    <w:rsid w:val="005135D0"/>
    <w:rsid w:val="00513839"/>
    <w:rsid w:val="0051398F"/>
    <w:rsid w:val="00513B1B"/>
    <w:rsid w:val="00513DEF"/>
    <w:rsid w:val="00513F9B"/>
    <w:rsid w:val="00513FB6"/>
    <w:rsid w:val="0051423C"/>
    <w:rsid w:val="0051459C"/>
    <w:rsid w:val="005146D5"/>
    <w:rsid w:val="005147E8"/>
    <w:rsid w:val="005148D4"/>
    <w:rsid w:val="00514C91"/>
    <w:rsid w:val="00514E1E"/>
    <w:rsid w:val="00514EF8"/>
    <w:rsid w:val="0051512E"/>
    <w:rsid w:val="00515178"/>
    <w:rsid w:val="005153CE"/>
    <w:rsid w:val="0051554E"/>
    <w:rsid w:val="00515576"/>
    <w:rsid w:val="00515836"/>
    <w:rsid w:val="005158BA"/>
    <w:rsid w:val="0051590A"/>
    <w:rsid w:val="00516170"/>
    <w:rsid w:val="005161F6"/>
    <w:rsid w:val="00516234"/>
    <w:rsid w:val="00516241"/>
    <w:rsid w:val="005163EE"/>
    <w:rsid w:val="00516436"/>
    <w:rsid w:val="00516BDC"/>
    <w:rsid w:val="00516D08"/>
    <w:rsid w:val="00516EBF"/>
    <w:rsid w:val="00516FD9"/>
    <w:rsid w:val="0051701F"/>
    <w:rsid w:val="005170A2"/>
    <w:rsid w:val="005172B7"/>
    <w:rsid w:val="00517892"/>
    <w:rsid w:val="0051791D"/>
    <w:rsid w:val="005179D2"/>
    <w:rsid w:val="00517E37"/>
    <w:rsid w:val="00517EFD"/>
    <w:rsid w:val="005200BD"/>
    <w:rsid w:val="00520349"/>
    <w:rsid w:val="005206BB"/>
    <w:rsid w:val="00520C75"/>
    <w:rsid w:val="00520C8E"/>
    <w:rsid w:val="00520D6D"/>
    <w:rsid w:val="00520F56"/>
    <w:rsid w:val="00520FD7"/>
    <w:rsid w:val="005212FD"/>
    <w:rsid w:val="00521425"/>
    <w:rsid w:val="00521B09"/>
    <w:rsid w:val="005220D7"/>
    <w:rsid w:val="00522587"/>
    <w:rsid w:val="00522E61"/>
    <w:rsid w:val="005233EB"/>
    <w:rsid w:val="005234DA"/>
    <w:rsid w:val="00523C0B"/>
    <w:rsid w:val="00523C41"/>
    <w:rsid w:val="00523E75"/>
    <w:rsid w:val="00524359"/>
    <w:rsid w:val="005243E0"/>
    <w:rsid w:val="005245F5"/>
    <w:rsid w:val="005247D1"/>
    <w:rsid w:val="005249F9"/>
    <w:rsid w:val="0052528E"/>
    <w:rsid w:val="005252BD"/>
    <w:rsid w:val="005253AD"/>
    <w:rsid w:val="00525545"/>
    <w:rsid w:val="005256F3"/>
    <w:rsid w:val="005257AA"/>
    <w:rsid w:val="0052581D"/>
    <w:rsid w:val="005265A3"/>
    <w:rsid w:val="00526783"/>
    <w:rsid w:val="0052691A"/>
    <w:rsid w:val="00526A3E"/>
    <w:rsid w:val="00526D59"/>
    <w:rsid w:val="00526E6C"/>
    <w:rsid w:val="00526F23"/>
    <w:rsid w:val="00526FDA"/>
    <w:rsid w:val="00527565"/>
    <w:rsid w:val="0052773A"/>
    <w:rsid w:val="0052788F"/>
    <w:rsid w:val="00527B97"/>
    <w:rsid w:val="00527F84"/>
    <w:rsid w:val="00527FB1"/>
    <w:rsid w:val="00527FD8"/>
    <w:rsid w:val="00530179"/>
    <w:rsid w:val="00530423"/>
    <w:rsid w:val="0053046B"/>
    <w:rsid w:val="00530CD9"/>
    <w:rsid w:val="0053107E"/>
    <w:rsid w:val="005312CB"/>
    <w:rsid w:val="00531560"/>
    <w:rsid w:val="0053162F"/>
    <w:rsid w:val="00531777"/>
    <w:rsid w:val="00531BDE"/>
    <w:rsid w:val="00531E26"/>
    <w:rsid w:val="00531E5F"/>
    <w:rsid w:val="005322AC"/>
    <w:rsid w:val="005322B0"/>
    <w:rsid w:val="00532461"/>
    <w:rsid w:val="0053255E"/>
    <w:rsid w:val="0053281C"/>
    <w:rsid w:val="00532AD0"/>
    <w:rsid w:val="00532AE5"/>
    <w:rsid w:val="00532B4A"/>
    <w:rsid w:val="00532E10"/>
    <w:rsid w:val="0053311D"/>
    <w:rsid w:val="005331CF"/>
    <w:rsid w:val="00533531"/>
    <w:rsid w:val="0053396D"/>
    <w:rsid w:val="00533B4F"/>
    <w:rsid w:val="00533B93"/>
    <w:rsid w:val="005340C9"/>
    <w:rsid w:val="00534E8D"/>
    <w:rsid w:val="005354D9"/>
    <w:rsid w:val="00535661"/>
    <w:rsid w:val="00535A0C"/>
    <w:rsid w:val="00535ADA"/>
    <w:rsid w:val="00535D3C"/>
    <w:rsid w:val="00535E4E"/>
    <w:rsid w:val="00535F62"/>
    <w:rsid w:val="0053608E"/>
    <w:rsid w:val="005361EF"/>
    <w:rsid w:val="00536498"/>
    <w:rsid w:val="005365C9"/>
    <w:rsid w:val="005365E4"/>
    <w:rsid w:val="00536698"/>
    <w:rsid w:val="00536AA3"/>
    <w:rsid w:val="00536B3C"/>
    <w:rsid w:val="00536D36"/>
    <w:rsid w:val="00536D57"/>
    <w:rsid w:val="00536EA3"/>
    <w:rsid w:val="00537269"/>
    <w:rsid w:val="0053740F"/>
    <w:rsid w:val="005375FE"/>
    <w:rsid w:val="0053767E"/>
    <w:rsid w:val="00540171"/>
    <w:rsid w:val="0054028A"/>
    <w:rsid w:val="00540332"/>
    <w:rsid w:val="005405E6"/>
    <w:rsid w:val="005405E8"/>
    <w:rsid w:val="0054092E"/>
    <w:rsid w:val="00540BFC"/>
    <w:rsid w:val="00540D6A"/>
    <w:rsid w:val="005414E4"/>
    <w:rsid w:val="005417E6"/>
    <w:rsid w:val="0054195A"/>
    <w:rsid w:val="005419B1"/>
    <w:rsid w:val="00541C08"/>
    <w:rsid w:val="00541C64"/>
    <w:rsid w:val="00541D20"/>
    <w:rsid w:val="00541D32"/>
    <w:rsid w:val="00541E03"/>
    <w:rsid w:val="00541FC8"/>
    <w:rsid w:val="005420DE"/>
    <w:rsid w:val="00542249"/>
    <w:rsid w:val="00542259"/>
    <w:rsid w:val="0054250D"/>
    <w:rsid w:val="0054285C"/>
    <w:rsid w:val="00542ADA"/>
    <w:rsid w:val="00542F73"/>
    <w:rsid w:val="00542FAA"/>
    <w:rsid w:val="0054316D"/>
    <w:rsid w:val="005431F5"/>
    <w:rsid w:val="00543707"/>
    <w:rsid w:val="005439BC"/>
    <w:rsid w:val="005439D2"/>
    <w:rsid w:val="00543B7D"/>
    <w:rsid w:val="00543B83"/>
    <w:rsid w:val="00543C51"/>
    <w:rsid w:val="00543CFD"/>
    <w:rsid w:val="00543D58"/>
    <w:rsid w:val="00543EBB"/>
    <w:rsid w:val="005440B8"/>
    <w:rsid w:val="00544213"/>
    <w:rsid w:val="00544393"/>
    <w:rsid w:val="00544763"/>
    <w:rsid w:val="0054486D"/>
    <w:rsid w:val="00544DC7"/>
    <w:rsid w:val="00544FF1"/>
    <w:rsid w:val="00545031"/>
    <w:rsid w:val="005453F3"/>
    <w:rsid w:val="00545549"/>
    <w:rsid w:val="00545FD6"/>
    <w:rsid w:val="00546073"/>
    <w:rsid w:val="00546447"/>
    <w:rsid w:val="005466CB"/>
    <w:rsid w:val="005469F5"/>
    <w:rsid w:val="00546ABA"/>
    <w:rsid w:val="00546F36"/>
    <w:rsid w:val="005475A7"/>
    <w:rsid w:val="005477D2"/>
    <w:rsid w:val="005479B7"/>
    <w:rsid w:val="005506E3"/>
    <w:rsid w:val="00550913"/>
    <w:rsid w:val="00550916"/>
    <w:rsid w:val="00550A5B"/>
    <w:rsid w:val="00550AFF"/>
    <w:rsid w:val="00550D67"/>
    <w:rsid w:val="00550E34"/>
    <w:rsid w:val="00550F04"/>
    <w:rsid w:val="00551694"/>
    <w:rsid w:val="005516E6"/>
    <w:rsid w:val="005518ED"/>
    <w:rsid w:val="00551CDA"/>
    <w:rsid w:val="00552093"/>
    <w:rsid w:val="00552529"/>
    <w:rsid w:val="00552897"/>
    <w:rsid w:val="00552D17"/>
    <w:rsid w:val="00552D81"/>
    <w:rsid w:val="0055318E"/>
    <w:rsid w:val="00553258"/>
    <w:rsid w:val="005534FC"/>
    <w:rsid w:val="00553E37"/>
    <w:rsid w:val="0055429C"/>
    <w:rsid w:val="005544F7"/>
    <w:rsid w:val="00554B10"/>
    <w:rsid w:val="00554B7C"/>
    <w:rsid w:val="00554C49"/>
    <w:rsid w:val="00554D05"/>
    <w:rsid w:val="00554E06"/>
    <w:rsid w:val="00554E20"/>
    <w:rsid w:val="00554E4B"/>
    <w:rsid w:val="00555076"/>
    <w:rsid w:val="0055519C"/>
    <w:rsid w:val="0055548A"/>
    <w:rsid w:val="005554C1"/>
    <w:rsid w:val="005558BB"/>
    <w:rsid w:val="00555F67"/>
    <w:rsid w:val="005561E8"/>
    <w:rsid w:val="005567D2"/>
    <w:rsid w:val="005567F7"/>
    <w:rsid w:val="00556A7B"/>
    <w:rsid w:val="00556C33"/>
    <w:rsid w:val="00556C3C"/>
    <w:rsid w:val="00556D79"/>
    <w:rsid w:val="00556E32"/>
    <w:rsid w:val="00556FB9"/>
    <w:rsid w:val="0055755B"/>
    <w:rsid w:val="00557ED9"/>
    <w:rsid w:val="00560257"/>
    <w:rsid w:val="0056042A"/>
    <w:rsid w:val="005604F1"/>
    <w:rsid w:val="005606A4"/>
    <w:rsid w:val="005607B8"/>
    <w:rsid w:val="00560817"/>
    <w:rsid w:val="00560831"/>
    <w:rsid w:val="005608A7"/>
    <w:rsid w:val="005609FE"/>
    <w:rsid w:val="00560CF5"/>
    <w:rsid w:val="00560DB4"/>
    <w:rsid w:val="0056107A"/>
    <w:rsid w:val="00561234"/>
    <w:rsid w:val="0056141E"/>
    <w:rsid w:val="00561C35"/>
    <w:rsid w:val="005620F5"/>
    <w:rsid w:val="0056272D"/>
    <w:rsid w:val="00562BAB"/>
    <w:rsid w:val="00562BD5"/>
    <w:rsid w:val="00562C58"/>
    <w:rsid w:val="00562CE6"/>
    <w:rsid w:val="00562FC6"/>
    <w:rsid w:val="00563047"/>
    <w:rsid w:val="0056308E"/>
    <w:rsid w:val="0056331C"/>
    <w:rsid w:val="0056362B"/>
    <w:rsid w:val="005638C1"/>
    <w:rsid w:val="00563BA1"/>
    <w:rsid w:val="00563F16"/>
    <w:rsid w:val="0056415C"/>
    <w:rsid w:val="00564249"/>
    <w:rsid w:val="0056476C"/>
    <w:rsid w:val="0056477E"/>
    <w:rsid w:val="005649BF"/>
    <w:rsid w:val="00564D41"/>
    <w:rsid w:val="00564E74"/>
    <w:rsid w:val="00564FE2"/>
    <w:rsid w:val="00564FF9"/>
    <w:rsid w:val="005650ED"/>
    <w:rsid w:val="00565644"/>
    <w:rsid w:val="00565869"/>
    <w:rsid w:val="005659E1"/>
    <w:rsid w:val="00565A20"/>
    <w:rsid w:val="00565F5A"/>
    <w:rsid w:val="0056610E"/>
    <w:rsid w:val="00566586"/>
    <w:rsid w:val="00566EEB"/>
    <w:rsid w:val="00567415"/>
    <w:rsid w:val="00567610"/>
    <w:rsid w:val="00567BFC"/>
    <w:rsid w:val="005702A8"/>
    <w:rsid w:val="00570358"/>
    <w:rsid w:val="005707A0"/>
    <w:rsid w:val="0057094F"/>
    <w:rsid w:val="00570D9F"/>
    <w:rsid w:val="00570E0F"/>
    <w:rsid w:val="005714D8"/>
    <w:rsid w:val="0057185C"/>
    <w:rsid w:val="005719D5"/>
    <w:rsid w:val="00571CA8"/>
    <w:rsid w:val="00571F12"/>
    <w:rsid w:val="00571F6C"/>
    <w:rsid w:val="005720CE"/>
    <w:rsid w:val="0057216D"/>
    <w:rsid w:val="00572501"/>
    <w:rsid w:val="005727F0"/>
    <w:rsid w:val="005728DC"/>
    <w:rsid w:val="005728ED"/>
    <w:rsid w:val="00572947"/>
    <w:rsid w:val="00572987"/>
    <w:rsid w:val="00572AB3"/>
    <w:rsid w:val="00573138"/>
    <w:rsid w:val="00573192"/>
    <w:rsid w:val="00573379"/>
    <w:rsid w:val="005734A7"/>
    <w:rsid w:val="00573BE7"/>
    <w:rsid w:val="00573CA4"/>
    <w:rsid w:val="00574606"/>
    <w:rsid w:val="005746C4"/>
    <w:rsid w:val="00574B50"/>
    <w:rsid w:val="00574D8E"/>
    <w:rsid w:val="00574E1E"/>
    <w:rsid w:val="00574E8E"/>
    <w:rsid w:val="005754E1"/>
    <w:rsid w:val="005755E3"/>
    <w:rsid w:val="005758C7"/>
    <w:rsid w:val="00575945"/>
    <w:rsid w:val="00575C45"/>
    <w:rsid w:val="00575CA1"/>
    <w:rsid w:val="00575F44"/>
    <w:rsid w:val="00576185"/>
    <w:rsid w:val="00576251"/>
    <w:rsid w:val="00576813"/>
    <w:rsid w:val="00576B5E"/>
    <w:rsid w:val="00576C17"/>
    <w:rsid w:val="005771F1"/>
    <w:rsid w:val="005776A6"/>
    <w:rsid w:val="005776EE"/>
    <w:rsid w:val="00577835"/>
    <w:rsid w:val="00577C5E"/>
    <w:rsid w:val="0058025B"/>
    <w:rsid w:val="005802D2"/>
    <w:rsid w:val="005803D6"/>
    <w:rsid w:val="00580793"/>
    <w:rsid w:val="005813B7"/>
    <w:rsid w:val="00581470"/>
    <w:rsid w:val="005814F3"/>
    <w:rsid w:val="0058159B"/>
    <w:rsid w:val="00581A41"/>
    <w:rsid w:val="00581B62"/>
    <w:rsid w:val="00581BAD"/>
    <w:rsid w:val="00581D62"/>
    <w:rsid w:val="00582087"/>
    <w:rsid w:val="005821FD"/>
    <w:rsid w:val="005823F9"/>
    <w:rsid w:val="00582B1B"/>
    <w:rsid w:val="00582D06"/>
    <w:rsid w:val="00582F21"/>
    <w:rsid w:val="005831DD"/>
    <w:rsid w:val="00583309"/>
    <w:rsid w:val="005835C8"/>
    <w:rsid w:val="005839E8"/>
    <w:rsid w:val="00583C25"/>
    <w:rsid w:val="00584320"/>
    <w:rsid w:val="0058466D"/>
    <w:rsid w:val="00584692"/>
    <w:rsid w:val="005848E6"/>
    <w:rsid w:val="00584CB8"/>
    <w:rsid w:val="00584D27"/>
    <w:rsid w:val="00585133"/>
    <w:rsid w:val="00585484"/>
    <w:rsid w:val="0058561B"/>
    <w:rsid w:val="0058594B"/>
    <w:rsid w:val="00585D5F"/>
    <w:rsid w:val="00586485"/>
    <w:rsid w:val="00586489"/>
    <w:rsid w:val="005866BC"/>
    <w:rsid w:val="005867D4"/>
    <w:rsid w:val="005869AC"/>
    <w:rsid w:val="00586B82"/>
    <w:rsid w:val="00586E24"/>
    <w:rsid w:val="00587153"/>
    <w:rsid w:val="005871B6"/>
    <w:rsid w:val="00587229"/>
    <w:rsid w:val="005872DD"/>
    <w:rsid w:val="0058742C"/>
    <w:rsid w:val="0058746A"/>
    <w:rsid w:val="00587503"/>
    <w:rsid w:val="005877F3"/>
    <w:rsid w:val="00587C9A"/>
    <w:rsid w:val="00587F7F"/>
    <w:rsid w:val="0059092F"/>
    <w:rsid w:val="00590AA4"/>
    <w:rsid w:val="00590E8D"/>
    <w:rsid w:val="00590FAC"/>
    <w:rsid w:val="005912E7"/>
    <w:rsid w:val="00591511"/>
    <w:rsid w:val="00591D7C"/>
    <w:rsid w:val="00591E50"/>
    <w:rsid w:val="00592A67"/>
    <w:rsid w:val="00592A98"/>
    <w:rsid w:val="00592BC0"/>
    <w:rsid w:val="00592CDA"/>
    <w:rsid w:val="00592F1C"/>
    <w:rsid w:val="0059331A"/>
    <w:rsid w:val="00593A33"/>
    <w:rsid w:val="00593A72"/>
    <w:rsid w:val="00593C99"/>
    <w:rsid w:val="00593CD0"/>
    <w:rsid w:val="00593FB0"/>
    <w:rsid w:val="00594745"/>
    <w:rsid w:val="00594D69"/>
    <w:rsid w:val="00594DFF"/>
    <w:rsid w:val="005950DA"/>
    <w:rsid w:val="00595109"/>
    <w:rsid w:val="005952E9"/>
    <w:rsid w:val="00595873"/>
    <w:rsid w:val="00595909"/>
    <w:rsid w:val="00595A8C"/>
    <w:rsid w:val="00595AEE"/>
    <w:rsid w:val="00595BD8"/>
    <w:rsid w:val="00595C2C"/>
    <w:rsid w:val="00596265"/>
    <w:rsid w:val="005963F0"/>
    <w:rsid w:val="005965DD"/>
    <w:rsid w:val="00596A6B"/>
    <w:rsid w:val="00596BBA"/>
    <w:rsid w:val="00596F80"/>
    <w:rsid w:val="00597386"/>
    <w:rsid w:val="005975C4"/>
    <w:rsid w:val="00597CCA"/>
    <w:rsid w:val="00597E62"/>
    <w:rsid w:val="00597ED8"/>
    <w:rsid w:val="005A0D39"/>
    <w:rsid w:val="005A0DA3"/>
    <w:rsid w:val="005A0F6C"/>
    <w:rsid w:val="005A1745"/>
    <w:rsid w:val="005A17AE"/>
    <w:rsid w:val="005A18F2"/>
    <w:rsid w:val="005A1B07"/>
    <w:rsid w:val="005A1B0C"/>
    <w:rsid w:val="005A20A9"/>
    <w:rsid w:val="005A24A5"/>
    <w:rsid w:val="005A26CA"/>
    <w:rsid w:val="005A2900"/>
    <w:rsid w:val="005A2B20"/>
    <w:rsid w:val="005A2B3F"/>
    <w:rsid w:val="005A2CA9"/>
    <w:rsid w:val="005A34D5"/>
    <w:rsid w:val="005A3672"/>
    <w:rsid w:val="005A3805"/>
    <w:rsid w:val="005A3943"/>
    <w:rsid w:val="005A3959"/>
    <w:rsid w:val="005A3B3B"/>
    <w:rsid w:val="005A44B2"/>
    <w:rsid w:val="005A4848"/>
    <w:rsid w:val="005A4904"/>
    <w:rsid w:val="005A4912"/>
    <w:rsid w:val="005A505F"/>
    <w:rsid w:val="005A515A"/>
    <w:rsid w:val="005A57E4"/>
    <w:rsid w:val="005A5D02"/>
    <w:rsid w:val="005A5DAF"/>
    <w:rsid w:val="005A6100"/>
    <w:rsid w:val="005A614F"/>
    <w:rsid w:val="005A64FF"/>
    <w:rsid w:val="005A6AC5"/>
    <w:rsid w:val="005A6D72"/>
    <w:rsid w:val="005A6FA8"/>
    <w:rsid w:val="005A7041"/>
    <w:rsid w:val="005A704D"/>
    <w:rsid w:val="005A70E2"/>
    <w:rsid w:val="005A75F5"/>
    <w:rsid w:val="005A785F"/>
    <w:rsid w:val="005A78BE"/>
    <w:rsid w:val="005A78F0"/>
    <w:rsid w:val="005B002E"/>
    <w:rsid w:val="005B0446"/>
    <w:rsid w:val="005B0854"/>
    <w:rsid w:val="005B0D14"/>
    <w:rsid w:val="005B1416"/>
    <w:rsid w:val="005B1748"/>
    <w:rsid w:val="005B1758"/>
    <w:rsid w:val="005B1831"/>
    <w:rsid w:val="005B1845"/>
    <w:rsid w:val="005B1E40"/>
    <w:rsid w:val="005B1E87"/>
    <w:rsid w:val="005B1E9C"/>
    <w:rsid w:val="005B1ED4"/>
    <w:rsid w:val="005B1F9F"/>
    <w:rsid w:val="005B2869"/>
    <w:rsid w:val="005B28D9"/>
    <w:rsid w:val="005B310E"/>
    <w:rsid w:val="005B3247"/>
    <w:rsid w:val="005B33D3"/>
    <w:rsid w:val="005B364A"/>
    <w:rsid w:val="005B37B1"/>
    <w:rsid w:val="005B3926"/>
    <w:rsid w:val="005B3C6D"/>
    <w:rsid w:val="005B4045"/>
    <w:rsid w:val="005B4ABA"/>
    <w:rsid w:val="005B4ACE"/>
    <w:rsid w:val="005B4BD1"/>
    <w:rsid w:val="005B4D86"/>
    <w:rsid w:val="005B4E67"/>
    <w:rsid w:val="005B4E81"/>
    <w:rsid w:val="005B4E87"/>
    <w:rsid w:val="005B4EF4"/>
    <w:rsid w:val="005B542F"/>
    <w:rsid w:val="005B56D1"/>
    <w:rsid w:val="005B5D0C"/>
    <w:rsid w:val="005B609E"/>
    <w:rsid w:val="005B617A"/>
    <w:rsid w:val="005B6301"/>
    <w:rsid w:val="005B6DF6"/>
    <w:rsid w:val="005B6E62"/>
    <w:rsid w:val="005B72B1"/>
    <w:rsid w:val="005B764B"/>
    <w:rsid w:val="005B7928"/>
    <w:rsid w:val="005B7B7D"/>
    <w:rsid w:val="005B7BE6"/>
    <w:rsid w:val="005C037C"/>
    <w:rsid w:val="005C0BDD"/>
    <w:rsid w:val="005C0C3A"/>
    <w:rsid w:val="005C0ECC"/>
    <w:rsid w:val="005C104F"/>
    <w:rsid w:val="005C10D7"/>
    <w:rsid w:val="005C1573"/>
    <w:rsid w:val="005C1948"/>
    <w:rsid w:val="005C1ACC"/>
    <w:rsid w:val="005C20C6"/>
    <w:rsid w:val="005C2277"/>
    <w:rsid w:val="005C22F9"/>
    <w:rsid w:val="005C263C"/>
    <w:rsid w:val="005C2679"/>
    <w:rsid w:val="005C298C"/>
    <w:rsid w:val="005C2CC4"/>
    <w:rsid w:val="005C2DED"/>
    <w:rsid w:val="005C3B8D"/>
    <w:rsid w:val="005C3C78"/>
    <w:rsid w:val="005C4031"/>
    <w:rsid w:val="005C4154"/>
    <w:rsid w:val="005C43C7"/>
    <w:rsid w:val="005C4462"/>
    <w:rsid w:val="005C470B"/>
    <w:rsid w:val="005C48F6"/>
    <w:rsid w:val="005C4ABC"/>
    <w:rsid w:val="005C4BC8"/>
    <w:rsid w:val="005C4BFB"/>
    <w:rsid w:val="005C4C7E"/>
    <w:rsid w:val="005C4DC7"/>
    <w:rsid w:val="005C4F59"/>
    <w:rsid w:val="005C51F5"/>
    <w:rsid w:val="005C53CD"/>
    <w:rsid w:val="005C5449"/>
    <w:rsid w:val="005C56B4"/>
    <w:rsid w:val="005C5870"/>
    <w:rsid w:val="005C5B91"/>
    <w:rsid w:val="005C642F"/>
    <w:rsid w:val="005C64F4"/>
    <w:rsid w:val="005C665F"/>
    <w:rsid w:val="005C67D5"/>
    <w:rsid w:val="005C6879"/>
    <w:rsid w:val="005C69AD"/>
    <w:rsid w:val="005C6E38"/>
    <w:rsid w:val="005C6F7F"/>
    <w:rsid w:val="005C7060"/>
    <w:rsid w:val="005C7328"/>
    <w:rsid w:val="005C7564"/>
    <w:rsid w:val="005D0167"/>
    <w:rsid w:val="005D02D5"/>
    <w:rsid w:val="005D042D"/>
    <w:rsid w:val="005D059A"/>
    <w:rsid w:val="005D07C5"/>
    <w:rsid w:val="005D0C2D"/>
    <w:rsid w:val="005D0C37"/>
    <w:rsid w:val="005D0C97"/>
    <w:rsid w:val="005D1054"/>
    <w:rsid w:val="005D1C5B"/>
    <w:rsid w:val="005D1DA2"/>
    <w:rsid w:val="005D1E4B"/>
    <w:rsid w:val="005D1F5B"/>
    <w:rsid w:val="005D1FCB"/>
    <w:rsid w:val="005D21B7"/>
    <w:rsid w:val="005D2986"/>
    <w:rsid w:val="005D2DAD"/>
    <w:rsid w:val="005D2F2B"/>
    <w:rsid w:val="005D30DA"/>
    <w:rsid w:val="005D3340"/>
    <w:rsid w:val="005D3623"/>
    <w:rsid w:val="005D4302"/>
    <w:rsid w:val="005D4312"/>
    <w:rsid w:val="005D48A0"/>
    <w:rsid w:val="005D4AE3"/>
    <w:rsid w:val="005D4B69"/>
    <w:rsid w:val="005D4E38"/>
    <w:rsid w:val="005D4F13"/>
    <w:rsid w:val="005D560A"/>
    <w:rsid w:val="005D57BD"/>
    <w:rsid w:val="005D5A20"/>
    <w:rsid w:val="005D5D4C"/>
    <w:rsid w:val="005D5E2B"/>
    <w:rsid w:val="005D6052"/>
    <w:rsid w:val="005D6AF8"/>
    <w:rsid w:val="005D6B44"/>
    <w:rsid w:val="005D6D82"/>
    <w:rsid w:val="005D77C9"/>
    <w:rsid w:val="005D786C"/>
    <w:rsid w:val="005D7DED"/>
    <w:rsid w:val="005E00E5"/>
    <w:rsid w:val="005E0148"/>
    <w:rsid w:val="005E02DD"/>
    <w:rsid w:val="005E049F"/>
    <w:rsid w:val="005E0623"/>
    <w:rsid w:val="005E07B5"/>
    <w:rsid w:val="005E0899"/>
    <w:rsid w:val="005E0BB6"/>
    <w:rsid w:val="005E0C74"/>
    <w:rsid w:val="005E0F3C"/>
    <w:rsid w:val="005E0FBF"/>
    <w:rsid w:val="005E1404"/>
    <w:rsid w:val="005E1587"/>
    <w:rsid w:val="005E1813"/>
    <w:rsid w:val="005E18F8"/>
    <w:rsid w:val="005E19E9"/>
    <w:rsid w:val="005E1A64"/>
    <w:rsid w:val="005E1D84"/>
    <w:rsid w:val="005E2170"/>
    <w:rsid w:val="005E23F1"/>
    <w:rsid w:val="005E270D"/>
    <w:rsid w:val="005E29A8"/>
    <w:rsid w:val="005E2FE8"/>
    <w:rsid w:val="005E3073"/>
    <w:rsid w:val="005E316A"/>
    <w:rsid w:val="005E31D1"/>
    <w:rsid w:val="005E356E"/>
    <w:rsid w:val="005E35C1"/>
    <w:rsid w:val="005E3812"/>
    <w:rsid w:val="005E38D9"/>
    <w:rsid w:val="005E3CE2"/>
    <w:rsid w:val="005E4176"/>
    <w:rsid w:val="005E4314"/>
    <w:rsid w:val="005E43A3"/>
    <w:rsid w:val="005E43A5"/>
    <w:rsid w:val="005E4C1B"/>
    <w:rsid w:val="005E59B3"/>
    <w:rsid w:val="005E5C8F"/>
    <w:rsid w:val="005E647A"/>
    <w:rsid w:val="005E68DF"/>
    <w:rsid w:val="005E7088"/>
    <w:rsid w:val="005E72AA"/>
    <w:rsid w:val="005E7418"/>
    <w:rsid w:val="005E7548"/>
    <w:rsid w:val="005E7786"/>
    <w:rsid w:val="005E78C8"/>
    <w:rsid w:val="005E7E1B"/>
    <w:rsid w:val="005F0108"/>
    <w:rsid w:val="005F0231"/>
    <w:rsid w:val="005F0291"/>
    <w:rsid w:val="005F0660"/>
    <w:rsid w:val="005F076F"/>
    <w:rsid w:val="005F0C1E"/>
    <w:rsid w:val="005F0ECC"/>
    <w:rsid w:val="005F1295"/>
    <w:rsid w:val="005F21A5"/>
    <w:rsid w:val="005F2470"/>
    <w:rsid w:val="005F2478"/>
    <w:rsid w:val="005F2538"/>
    <w:rsid w:val="005F25CA"/>
    <w:rsid w:val="005F271C"/>
    <w:rsid w:val="005F28C6"/>
    <w:rsid w:val="005F2943"/>
    <w:rsid w:val="005F2DB2"/>
    <w:rsid w:val="005F2EC2"/>
    <w:rsid w:val="005F3763"/>
    <w:rsid w:val="005F3EA1"/>
    <w:rsid w:val="005F3F16"/>
    <w:rsid w:val="005F40F1"/>
    <w:rsid w:val="005F47A8"/>
    <w:rsid w:val="005F4FD3"/>
    <w:rsid w:val="005F529C"/>
    <w:rsid w:val="005F52CC"/>
    <w:rsid w:val="005F5AC0"/>
    <w:rsid w:val="005F5B79"/>
    <w:rsid w:val="005F5BC0"/>
    <w:rsid w:val="005F5BE8"/>
    <w:rsid w:val="005F5E6F"/>
    <w:rsid w:val="005F60BE"/>
    <w:rsid w:val="005F6183"/>
    <w:rsid w:val="005F6510"/>
    <w:rsid w:val="005F658E"/>
    <w:rsid w:val="005F6798"/>
    <w:rsid w:val="005F681C"/>
    <w:rsid w:val="005F6841"/>
    <w:rsid w:val="005F6A08"/>
    <w:rsid w:val="005F6A48"/>
    <w:rsid w:val="005F6BD4"/>
    <w:rsid w:val="005F7177"/>
    <w:rsid w:val="005F7188"/>
    <w:rsid w:val="005F7985"/>
    <w:rsid w:val="005F7D5D"/>
    <w:rsid w:val="005F7E20"/>
    <w:rsid w:val="00600ADB"/>
    <w:rsid w:val="00600C40"/>
    <w:rsid w:val="00600CEB"/>
    <w:rsid w:val="00600D1C"/>
    <w:rsid w:val="00600D87"/>
    <w:rsid w:val="0060121C"/>
    <w:rsid w:val="006013AA"/>
    <w:rsid w:val="00601430"/>
    <w:rsid w:val="00601790"/>
    <w:rsid w:val="0060227F"/>
    <w:rsid w:val="006024DF"/>
    <w:rsid w:val="00602A3B"/>
    <w:rsid w:val="00602A78"/>
    <w:rsid w:val="00602A84"/>
    <w:rsid w:val="00602A88"/>
    <w:rsid w:val="00602AA1"/>
    <w:rsid w:val="00602AE1"/>
    <w:rsid w:val="00602D91"/>
    <w:rsid w:val="006030AE"/>
    <w:rsid w:val="00603123"/>
    <w:rsid w:val="006031FF"/>
    <w:rsid w:val="006032A5"/>
    <w:rsid w:val="006034F7"/>
    <w:rsid w:val="006036F4"/>
    <w:rsid w:val="00603F74"/>
    <w:rsid w:val="00604007"/>
    <w:rsid w:val="00604151"/>
    <w:rsid w:val="00604367"/>
    <w:rsid w:val="006044BE"/>
    <w:rsid w:val="0060475F"/>
    <w:rsid w:val="006047DF"/>
    <w:rsid w:val="00604804"/>
    <w:rsid w:val="00604937"/>
    <w:rsid w:val="00604D6D"/>
    <w:rsid w:val="00604DE1"/>
    <w:rsid w:val="006050FE"/>
    <w:rsid w:val="00605509"/>
    <w:rsid w:val="00605571"/>
    <w:rsid w:val="00605747"/>
    <w:rsid w:val="00606009"/>
    <w:rsid w:val="006060C2"/>
    <w:rsid w:val="00606150"/>
    <w:rsid w:val="00606231"/>
    <w:rsid w:val="0060641A"/>
    <w:rsid w:val="0060677E"/>
    <w:rsid w:val="006069C1"/>
    <w:rsid w:val="00606A26"/>
    <w:rsid w:val="00606E07"/>
    <w:rsid w:val="00607140"/>
    <w:rsid w:val="00607827"/>
    <w:rsid w:val="00607A0B"/>
    <w:rsid w:val="00607D81"/>
    <w:rsid w:val="00610747"/>
    <w:rsid w:val="00610CD6"/>
    <w:rsid w:val="00610E03"/>
    <w:rsid w:val="00611151"/>
    <w:rsid w:val="00611311"/>
    <w:rsid w:val="0061150F"/>
    <w:rsid w:val="0061176E"/>
    <w:rsid w:val="00611997"/>
    <w:rsid w:val="00611AA4"/>
    <w:rsid w:val="00611BE1"/>
    <w:rsid w:val="00611CF9"/>
    <w:rsid w:val="00611E80"/>
    <w:rsid w:val="00611FCE"/>
    <w:rsid w:val="00612053"/>
    <w:rsid w:val="006124D8"/>
    <w:rsid w:val="00612E1A"/>
    <w:rsid w:val="00612E3C"/>
    <w:rsid w:val="0061361A"/>
    <w:rsid w:val="006137B1"/>
    <w:rsid w:val="00613A95"/>
    <w:rsid w:val="00613CB4"/>
    <w:rsid w:val="00613CC6"/>
    <w:rsid w:val="00613DC0"/>
    <w:rsid w:val="00613E6F"/>
    <w:rsid w:val="00613EA5"/>
    <w:rsid w:val="006142F7"/>
    <w:rsid w:val="0061431D"/>
    <w:rsid w:val="00614503"/>
    <w:rsid w:val="00614CD1"/>
    <w:rsid w:val="00614FE9"/>
    <w:rsid w:val="006150A0"/>
    <w:rsid w:val="006150B1"/>
    <w:rsid w:val="00615151"/>
    <w:rsid w:val="006151F2"/>
    <w:rsid w:val="0061524E"/>
    <w:rsid w:val="00615572"/>
    <w:rsid w:val="0061567B"/>
    <w:rsid w:val="00615AC8"/>
    <w:rsid w:val="00615E1C"/>
    <w:rsid w:val="00615E25"/>
    <w:rsid w:val="00616132"/>
    <w:rsid w:val="006161BF"/>
    <w:rsid w:val="00616895"/>
    <w:rsid w:val="0061694F"/>
    <w:rsid w:val="00616CD0"/>
    <w:rsid w:val="00616D95"/>
    <w:rsid w:val="00616FE2"/>
    <w:rsid w:val="0061705F"/>
    <w:rsid w:val="00617397"/>
    <w:rsid w:val="00617612"/>
    <w:rsid w:val="00617745"/>
    <w:rsid w:val="0062010E"/>
    <w:rsid w:val="00620545"/>
    <w:rsid w:val="00620973"/>
    <w:rsid w:val="00620E75"/>
    <w:rsid w:val="00620F3F"/>
    <w:rsid w:val="006210F8"/>
    <w:rsid w:val="0062147C"/>
    <w:rsid w:val="0062152A"/>
    <w:rsid w:val="00621753"/>
    <w:rsid w:val="00621EAD"/>
    <w:rsid w:val="0062207A"/>
    <w:rsid w:val="006222B8"/>
    <w:rsid w:val="0062230E"/>
    <w:rsid w:val="006225D6"/>
    <w:rsid w:val="006226CE"/>
    <w:rsid w:val="006228FD"/>
    <w:rsid w:val="00623583"/>
    <w:rsid w:val="00623589"/>
    <w:rsid w:val="0062380D"/>
    <w:rsid w:val="006238C6"/>
    <w:rsid w:val="00623F86"/>
    <w:rsid w:val="00624412"/>
    <w:rsid w:val="0062462F"/>
    <w:rsid w:val="00624A27"/>
    <w:rsid w:val="00624BA1"/>
    <w:rsid w:val="006258AB"/>
    <w:rsid w:val="00626065"/>
    <w:rsid w:val="00626230"/>
    <w:rsid w:val="00626263"/>
    <w:rsid w:val="006262F8"/>
    <w:rsid w:val="00626617"/>
    <w:rsid w:val="0062661B"/>
    <w:rsid w:val="0062680E"/>
    <w:rsid w:val="00626B92"/>
    <w:rsid w:val="00626C8D"/>
    <w:rsid w:val="00627220"/>
    <w:rsid w:val="006273A6"/>
    <w:rsid w:val="0062754A"/>
    <w:rsid w:val="00627832"/>
    <w:rsid w:val="00627B9D"/>
    <w:rsid w:val="00630118"/>
    <w:rsid w:val="00630514"/>
    <w:rsid w:val="00630A23"/>
    <w:rsid w:val="00630F0C"/>
    <w:rsid w:val="006310AE"/>
    <w:rsid w:val="006313E9"/>
    <w:rsid w:val="006316B9"/>
    <w:rsid w:val="00631762"/>
    <w:rsid w:val="00631E49"/>
    <w:rsid w:val="00632196"/>
    <w:rsid w:val="00632325"/>
    <w:rsid w:val="00632839"/>
    <w:rsid w:val="00632857"/>
    <w:rsid w:val="00632B2A"/>
    <w:rsid w:val="00632BA2"/>
    <w:rsid w:val="00632BC4"/>
    <w:rsid w:val="00632BE4"/>
    <w:rsid w:val="00632C10"/>
    <w:rsid w:val="00632C84"/>
    <w:rsid w:val="006335E1"/>
    <w:rsid w:val="00633BF2"/>
    <w:rsid w:val="00633C03"/>
    <w:rsid w:val="00633C44"/>
    <w:rsid w:val="00633D5E"/>
    <w:rsid w:val="00633F67"/>
    <w:rsid w:val="00633FA5"/>
    <w:rsid w:val="00634352"/>
    <w:rsid w:val="006344AB"/>
    <w:rsid w:val="006345C3"/>
    <w:rsid w:val="00634702"/>
    <w:rsid w:val="0063476F"/>
    <w:rsid w:val="0063502C"/>
    <w:rsid w:val="0063530F"/>
    <w:rsid w:val="00635DCE"/>
    <w:rsid w:val="00635E91"/>
    <w:rsid w:val="006361CE"/>
    <w:rsid w:val="006362F9"/>
    <w:rsid w:val="006369A9"/>
    <w:rsid w:val="00637210"/>
    <w:rsid w:val="006373CD"/>
    <w:rsid w:val="006374B1"/>
    <w:rsid w:val="00637601"/>
    <w:rsid w:val="006379F7"/>
    <w:rsid w:val="00637BFD"/>
    <w:rsid w:val="00637EE9"/>
    <w:rsid w:val="006400FC"/>
    <w:rsid w:val="006408D1"/>
    <w:rsid w:val="00641283"/>
    <w:rsid w:val="006412D5"/>
    <w:rsid w:val="006413CF"/>
    <w:rsid w:val="00641413"/>
    <w:rsid w:val="00641465"/>
    <w:rsid w:val="0064165D"/>
    <w:rsid w:val="00641856"/>
    <w:rsid w:val="00641C5F"/>
    <w:rsid w:val="00641EAE"/>
    <w:rsid w:val="006425D1"/>
    <w:rsid w:val="0064289C"/>
    <w:rsid w:val="00642977"/>
    <w:rsid w:val="00642E8C"/>
    <w:rsid w:val="0064324D"/>
    <w:rsid w:val="006433BD"/>
    <w:rsid w:val="006434BF"/>
    <w:rsid w:val="00643558"/>
    <w:rsid w:val="00643562"/>
    <w:rsid w:val="00643784"/>
    <w:rsid w:val="00644042"/>
    <w:rsid w:val="00644186"/>
    <w:rsid w:val="0064420B"/>
    <w:rsid w:val="00644221"/>
    <w:rsid w:val="006442ED"/>
    <w:rsid w:val="006443B0"/>
    <w:rsid w:val="00644679"/>
    <w:rsid w:val="00644A21"/>
    <w:rsid w:val="00644AF2"/>
    <w:rsid w:val="00645191"/>
    <w:rsid w:val="006454F5"/>
    <w:rsid w:val="00645A28"/>
    <w:rsid w:val="00645A6B"/>
    <w:rsid w:val="00645AC3"/>
    <w:rsid w:val="00645AD0"/>
    <w:rsid w:val="00645BE8"/>
    <w:rsid w:val="00645C39"/>
    <w:rsid w:val="00645C9F"/>
    <w:rsid w:val="00645D39"/>
    <w:rsid w:val="00645DE2"/>
    <w:rsid w:val="0064614D"/>
    <w:rsid w:val="00646305"/>
    <w:rsid w:val="0064654A"/>
    <w:rsid w:val="0064674B"/>
    <w:rsid w:val="00646864"/>
    <w:rsid w:val="006468BF"/>
    <w:rsid w:val="006468E5"/>
    <w:rsid w:val="00646A6C"/>
    <w:rsid w:val="00646C3A"/>
    <w:rsid w:val="00646E58"/>
    <w:rsid w:val="0064754B"/>
    <w:rsid w:val="006475A0"/>
    <w:rsid w:val="006475E6"/>
    <w:rsid w:val="00647828"/>
    <w:rsid w:val="00647B37"/>
    <w:rsid w:val="006502C3"/>
    <w:rsid w:val="0065088F"/>
    <w:rsid w:val="006508B9"/>
    <w:rsid w:val="00650A09"/>
    <w:rsid w:val="00650CA1"/>
    <w:rsid w:val="00650CF6"/>
    <w:rsid w:val="00650F31"/>
    <w:rsid w:val="00651079"/>
    <w:rsid w:val="0065143C"/>
    <w:rsid w:val="00651463"/>
    <w:rsid w:val="00651784"/>
    <w:rsid w:val="00651812"/>
    <w:rsid w:val="00651854"/>
    <w:rsid w:val="00651AA0"/>
    <w:rsid w:val="00651AFD"/>
    <w:rsid w:val="00651D77"/>
    <w:rsid w:val="00651E3F"/>
    <w:rsid w:val="00652578"/>
    <w:rsid w:val="0065257D"/>
    <w:rsid w:val="006527E2"/>
    <w:rsid w:val="00652A90"/>
    <w:rsid w:val="00653294"/>
    <w:rsid w:val="006533A7"/>
    <w:rsid w:val="00653417"/>
    <w:rsid w:val="00653448"/>
    <w:rsid w:val="006539E8"/>
    <w:rsid w:val="00653AD0"/>
    <w:rsid w:val="0065404E"/>
    <w:rsid w:val="006544EF"/>
    <w:rsid w:val="0065463F"/>
    <w:rsid w:val="00654911"/>
    <w:rsid w:val="00654A10"/>
    <w:rsid w:val="006551E6"/>
    <w:rsid w:val="006553F5"/>
    <w:rsid w:val="006559DF"/>
    <w:rsid w:val="00656307"/>
    <w:rsid w:val="006565D8"/>
    <w:rsid w:val="00656845"/>
    <w:rsid w:val="00656B96"/>
    <w:rsid w:val="00656EF4"/>
    <w:rsid w:val="00656F79"/>
    <w:rsid w:val="00657337"/>
    <w:rsid w:val="0065736B"/>
    <w:rsid w:val="0065745A"/>
    <w:rsid w:val="00657651"/>
    <w:rsid w:val="00657780"/>
    <w:rsid w:val="006578E4"/>
    <w:rsid w:val="00657AE5"/>
    <w:rsid w:val="00657F90"/>
    <w:rsid w:val="00660A9F"/>
    <w:rsid w:val="00660B0E"/>
    <w:rsid w:val="00660CD5"/>
    <w:rsid w:val="00660E89"/>
    <w:rsid w:val="00660EB1"/>
    <w:rsid w:val="00661088"/>
    <w:rsid w:val="00661118"/>
    <w:rsid w:val="00661440"/>
    <w:rsid w:val="00661528"/>
    <w:rsid w:val="006619B0"/>
    <w:rsid w:val="00661E0A"/>
    <w:rsid w:val="00661E84"/>
    <w:rsid w:val="00661FE6"/>
    <w:rsid w:val="00662012"/>
    <w:rsid w:val="006621CF"/>
    <w:rsid w:val="00662217"/>
    <w:rsid w:val="00662543"/>
    <w:rsid w:val="00662646"/>
    <w:rsid w:val="006626D0"/>
    <w:rsid w:val="0066275D"/>
    <w:rsid w:val="006627E0"/>
    <w:rsid w:val="006628E9"/>
    <w:rsid w:val="006636C5"/>
    <w:rsid w:val="0066377B"/>
    <w:rsid w:val="00663A60"/>
    <w:rsid w:val="00663A76"/>
    <w:rsid w:val="00663C18"/>
    <w:rsid w:val="00663D19"/>
    <w:rsid w:val="00663E60"/>
    <w:rsid w:val="006641F4"/>
    <w:rsid w:val="00664DB3"/>
    <w:rsid w:val="00664E43"/>
    <w:rsid w:val="00664E8C"/>
    <w:rsid w:val="00664FC3"/>
    <w:rsid w:val="006654F3"/>
    <w:rsid w:val="00665773"/>
    <w:rsid w:val="00665CA6"/>
    <w:rsid w:val="00665F7C"/>
    <w:rsid w:val="006664F3"/>
    <w:rsid w:val="0066689A"/>
    <w:rsid w:val="0066699A"/>
    <w:rsid w:val="00666DFC"/>
    <w:rsid w:val="00666EBB"/>
    <w:rsid w:val="006673BC"/>
    <w:rsid w:val="00667412"/>
    <w:rsid w:val="0066779E"/>
    <w:rsid w:val="00667E46"/>
    <w:rsid w:val="00667FAF"/>
    <w:rsid w:val="00670066"/>
    <w:rsid w:val="0067028A"/>
    <w:rsid w:val="006703C2"/>
    <w:rsid w:val="0067065C"/>
    <w:rsid w:val="0067068E"/>
    <w:rsid w:val="00670897"/>
    <w:rsid w:val="0067096D"/>
    <w:rsid w:val="006709F6"/>
    <w:rsid w:val="00670A65"/>
    <w:rsid w:val="00670AF4"/>
    <w:rsid w:val="00670D2F"/>
    <w:rsid w:val="00670E84"/>
    <w:rsid w:val="00670FEA"/>
    <w:rsid w:val="006711AA"/>
    <w:rsid w:val="006714C9"/>
    <w:rsid w:val="006715BA"/>
    <w:rsid w:val="0067178A"/>
    <w:rsid w:val="00671946"/>
    <w:rsid w:val="006719E0"/>
    <w:rsid w:val="00671F75"/>
    <w:rsid w:val="006724E9"/>
    <w:rsid w:val="00672672"/>
    <w:rsid w:val="0067269D"/>
    <w:rsid w:val="00672834"/>
    <w:rsid w:val="00672988"/>
    <w:rsid w:val="00672C64"/>
    <w:rsid w:val="0067363E"/>
    <w:rsid w:val="00673831"/>
    <w:rsid w:val="00673973"/>
    <w:rsid w:val="00673B8B"/>
    <w:rsid w:val="00673FC9"/>
    <w:rsid w:val="00674317"/>
    <w:rsid w:val="00674653"/>
    <w:rsid w:val="00674E6A"/>
    <w:rsid w:val="006755C6"/>
    <w:rsid w:val="00675971"/>
    <w:rsid w:val="0067599B"/>
    <w:rsid w:val="00675A69"/>
    <w:rsid w:val="00675CF4"/>
    <w:rsid w:val="006763DF"/>
    <w:rsid w:val="00676970"/>
    <w:rsid w:val="00676A64"/>
    <w:rsid w:val="006772D7"/>
    <w:rsid w:val="00677375"/>
    <w:rsid w:val="00677925"/>
    <w:rsid w:val="006779BF"/>
    <w:rsid w:val="00677A28"/>
    <w:rsid w:val="00677C74"/>
    <w:rsid w:val="00677DE4"/>
    <w:rsid w:val="00677E5C"/>
    <w:rsid w:val="00677FF4"/>
    <w:rsid w:val="0068003A"/>
    <w:rsid w:val="00680219"/>
    <w:rsid w:val="0068056C"/>
    <w:rsid w:val="0068085A"/>
    <w:rsid w:val="00680EF2"/>
    <w:rsid w:val="00680F46"/>
    <w:rsid w:val="00680FFC"/>
    <w:rsid w:val="006813FB"/>
    <w:rsid w:val="006816F7"/>
    <w:rsid w:val="006817B0"/>
    <w:rsid w:val="00681BD3"/>
    <w:rsid w:val="00681FDC"/>
    <w:rsid w:val="00681FEC"/>
    <w:rsid w:val="0068216C"/>
    <w:rsid w:val="0068246A"/>
    <w:rsid w:val="006825A3"/>
    <w:rsid w:val="00682A80"/>
    <w:rsid w:val="00682B53"/>
    <w:rsid w:val="00682F27"/>
    <w:rsid w:val="00683C46"/>
    <w:rsid w:val="006845BC"/>
    <w:rsid w:val="006847AA"/>
    <w:rsid w:val="00684EE8"/>
    <w:rsid w:val="00684F59"/>
    <w:rsid w:val="006850AF"/>
    <w:rsid w:val="00685299"/>
    <w:rsid w:val="006859DB"/>
    <w:rsid w:val="00685CC4"/>
    <w:rsid w:val="00685E8A"/>
    <w:rsid w:val="0068603C"/>
    <w:rsid w:val="006863E5"/>
    <w:rsid w:val="00686429"/>
    <w:rsid w:val="006865D3"/>
    <w:rsid w:val="006866BF"/>
    <w:rsid w:val="0068678D"/>
    <w:rsid w:val="00686A87"/>
    <w:rsid w:val="00686D8B"/>
    <w:rsid w:val="00687122"/>
    <w:rsid w:val="00687488"/>
    <w:rsid w:val="0068775A"/>
    <w:rsid w:val="00687892"/>
    <w:rsid w:val="00687E3A"/>
    <w:rsid w:val="00687F12"/>
    <w:rsid w:val="00690051"/>
    <w:rsid w:val="006901C0"/>
    <w:rsid w:val="0069034B"/>
    <w:rsid w:val="006904ED"/>
    <w:rsid w:val="00690794"/>
    <w:rsid w:val="00690D39"/>
    <w:rsid w:val="00690E12"/>
    <w:rsid w:val="00690E2E"/>
    <w:rsid w:val="006911E4"/>
    <w:rsid w:val="00691496"/>
    <w:rsid w:val="0069159B"/>
    <w:rsid w:val="006915D7"/>
    <w:rsid w:val="006917B8"/>
    <w:rsid w:val="00691866"/>
    <w:rsid w:val="00691C3A"/>
    <w:rsid w:val="00691DC6"/>
    <w:rsid w:val="006920DE"/>
    <w:rsid w:val="00692814"/>
    <w:rsid w:val="00693011"/>
    <w:rsid w:val="006932E7"/>
    <w:rsid w:val="00693347"/>
    <w:rsid w:val="0069334C"/>
    <w:rsid w:val="006938BF"/>
    <w:rsid w:val="00693BB5"/>
    <w:rsid w:val="006941D0"/>
    <w:rsid w:val="006948EF"/>
    <w:rsid w:val="0069495A"/>
    <w:rsid w:val="00694A8D"/>
    <w:rsid w:val="00694AE7"/>
    <w:rsid w:val="00694B5C"/>
    <w:rsid w:val="0069511D"/>
    <w:rsid w:val="006958B8"/>
    <w:rsid w:val="00696074"/>
    <w:rsid w:val="006966A5"/>
    <w:rsid w:val="006966F0"/>
    <w:rsid w:val="00696CCA"/>
    <w:rsid w:val="00696D63"/>
    <w:rsid w:val="00697537"/>
    <w:rsid w:val="00697936"/>
    <w:rsid w:val="00697DFF"/>
    <w:rsid w:val="006A00ED"/>
    <w:rsid w:val="006A032F"/>
    <w:rsid w:val="006A04EE"/>
    <w:rsid w:val="006A06AB"/>
    <w:rsid w:val="006A0833"/>
    <w:rsid w:val="006A09A7"/>
    <w:rsid w:val="006A0B50"/>
    <w:rsid w:val="006A0BE3"/>
    <w:rsid w:val="006A0D9E"/>
    <w:rsid w:val="006A0DD3"/>
    <w:rsid w:val="006A12B4"/>
    <w:rsid w:val="006A1358"/>
    <w:rsid w:val="006A1391"/>
    <w:rsid w:val="006A146E"/>
    <w:rsid w:val="006A16EF"/>
    <w:rsid w:val="006A172E"/>
    <w:rsid w:val="006A19F7"/>
    <w:rsid w:val="006A1BEB"/>
    <w:rsid w:val="006A2015"/>
    <w:rsid w:val="006A209A"/>
    <w:rsid w:val="006A27E6"/>
    <w:rsid w:val="006A2844"/>
    <w:rsid w:val="006A2868"/>
    <w:rsid w:val="006A2883"/>
    <w:rsid w:val="006A2C04"/>
    <w:rsid w:val="006A2EB2"/>
    <w:rsid w:val="006A3022"/>
    <w:rsid w:val="006A3170"/>
    <w:rsid w:val="006A37B9"/>
    <w:rsid w:val="006A3915"/>
    <w:rsid w:val="006A41AE"/>
    <w:rsid w:val="006A466A"/>
    <w:rsid w:val="006A4856"/>
    <w:rsid w:val="006A4BDA"/>
    <w:rsid w:val="006A4C7A"/>
    <w:rsid w:val="006A4CC6"/>
    <w:rsid w:val="006A5474"/>
    <w:rsid w:val="006A5598"/>
    <w:rsid w:val="006A564B"/>
    <w:rsid w:val="006A5C4A"/>
    <w:rsid w:val="006A5D36"/>
    <w:rsid w:val="006A5FA0"/>
    <w:rsid w:val="006A65A4"/>
    <w:rsid w:val="006A663E"/>
    <w:rsid w:val="006A685D"/>
    <w:rsid w:val="006A6F7A"/>
    <w:rsid w:val="006A7289"/>
    <w:rsid w:val="006A7617"/>
    <w:rsid w:val="006A7A5B"/>
    <w:rsid w:val="006B0426"/>
    <w:rsid w:val="006B05B5"/>
    <w:rsid w:val="006B0823"/>
    <w:rsid w:val="006B0CA9"/>
    <w:rsid w:val="006B0CD6"/>
    <w:rsid w:val="006B0D98"/>
    <w:rsid w:val="006B1545"/>
    <w:rsid w:val="006B16D5"/>
    <w:rsid w:val="006B1B4F"/>
    <w:rsid w:val="006B1F98"/>
    <w:rsid w:val="006B22E3"/>
    <w:rsid w:val="006B23B9"/>
    <w:rsid w:val="006B2DA7"/>
    <w:rsid w:val="006B2E70"/>
    <w:rsid w:val="006B2F03"/>
    <w:rsid w:val="006B2F4D"/>
    <w:rsid w:val="006B306B"/>
    <w:rsid w:val="006B30C4"/>
    <w:rsid w:val="006B3604"/>
    <w:rsid w:val="006B3682"/>
    <w:rsid w:val="006B3911"/>
    <w:rsid w:val="006B3974"/>
    <w:rsid w:val="006B3A60"/>
    <w:rsid w:val="006B3BB5"/>
    <w:rsid w:val="006B3BBE"/>
    <w:rsid w:val="006B3D21"/>
    <w:rsid w:val="006B3E37"/>
    <w:rsid w:val="006B4594"/>
    <w:rsid w:val="006B48CB"/>
    <w:rsid w:val="006B4AB0"/>
    <w:rsid w:val="006B4D93"/>
    <w:rsid w:val="006B53DC"/>
    <w:rsid w:val="006B564D"/>
    <w:rsid w:val="006B5C67"/>
    <w:rsid w:val="006B62DD"/>
    <w:rsid w:val="006B63F8"/>
    <w:rsid w:val="006B6540"/>
    <w:rsid w:val="006B65CE"/>
    <w:rsid w:val="006B676C"/>
    <w:rsid w:val="006B6E5F"/>
    <w:rsid w:val="006B6EAC"/>
    <w:rsid w:val="006B77E2"/>
    <w:rsid w:val="006B7A10"/>
    <w:rsid w:val="006B7B13"/>
    <w:rsid w:val="006B7DE7"/>
    <w:rsid w:val="006C00DC"/>
    <w:rsid w:val="006C09B5"/>
    <w:rsid w:val="006C1445"/>
    <w:rsid w:val="006C1526"/>
    <w:rsid w:val="006C173C"/>
    <w:rsid w:val="006C2F8F"/>
    <w:rsid w:val="006C3918"/>
    <w:rsid w:val="006C3AB0"/>
    <w:rsid w:val="006C3B21"/>
    <w:rsid w:val="006C3C41"/>
    <w:rsid w:val="006C45AB"/>
    <w:rsid w:val="006C464C"/>
    <w:rsid w:val="006C475F"/>
    <w:rsid w:val="006C49E7"/>
    <w:rsid w:val="006C4C09"/>
    <w:rsid w:val="006C4DE1"/>
    <w:rsid w:val="006C4FC1"/>
    <w:rsid w:val="006C50AD"/>
    <w:rsid w:val="006C51A5"/>
    <w:rsid w:val="006C51D1"/>
    <w:rsid w:val="006C529D"/>
    <w:rsid w:val="006C54A7"/>
    <w:rsid w:val="006C5695"/>
    <w:rsid w:val="006C5B61"/>
    <w:rsid w:val="006C603D"/>
    <w:rsid w:val="006C6306"/>
    <w:rsid w:val="006C64D4"/>
    <w:rsid w:val="006C6798"/>
    <w:rsid w:val="006C6828"/>
    <w:rsid w:val="006C6DF7"/>
    <w:rsid w:val="006C70ED"/>
    <w:rsid w:val="006C731D"/>
    <w:rsid w:val="006C7465"/>
    <w:rsid w:val="006C74C7"/>
    <w:rsid w:val="006C771F"/>
    <w:rsid w:val="006C7AF9"/>
    <w:rsid w:val="006D019B"/>
    <w:rsid w:val="006D02A0"/>
    <w:rsid w:val="006D06AE"/>
    <w:rsid w:val="006D0826"/>
    <w:rsid w:val="006D0AA5"/>
    <w:rsid w:val="006D0AE5"/>
    <w:rsid w:val="006D0C12"/>
    <w:rsid w:val="006D0E6B"/>
    <w:rsid w:val="006D1628"/>
    <w:rsid w:val="006D16F2"/>
    <w:rsid w:val="006D1AE5"/>
    <w:rsid w:val="006D2146"/>
    <w:rsid w:val="006D2423"/>
    <w:rsid w:val="006D2A30"/>
    <w:rsid w:val="006D2A37"/>
    <w:rsid w:val="006D2C5F"/>
    <w:rsid w:val="006D2E0D"/>
    <w:rsid w:val="006D3E8D"/>
    <w:rsid w:val="006D4334"/>
    <w:rsid w:val="006D4700"/>
    <w:rsid w:val="006D4DB2"/>
    <w:rsid w:val="006D57D5"/>
    <w:rsid w:val="006D5E83"/>
    <w:rsid w:val="006D632E"/>
    <w:rsid w:val="006D6434"/>
    <w:rsid w:val="006D65D2"/>
    <w:rsid w:val="006D65F2"/>
    <w:rsid w:val="006D66FC"/>
    <w:rsid w:val="006D679E"/>
    <w:rsid w:val="006D67AB"/>
    <w:rsid w:val="006D684F"/>
    <w:rsid w:val="006D68B7"/>
    <w:rsid w:val="006D6A1B"/>
    <w:rsid w:val="006D6A49"/>
    <w:rsid w:val="006D6AF1"/>
    <w:rsid w:val="006D6C9C"/>
    <w:rsid w:val="006D6DC0"/>
    <w:rsid w:val="006D6E33"/>
    <w:rsid w:val="006D71A9"/>
    <w:rsid w:val="006D7294"/>
    <w:rsid w:val="006D766E"/>
    <w:rsid w:val="006D7B25"/>
    <w:rsid w:val="006D7DFE"/>
    <w:rsid w:val="006E0279"/>
    <w:rsid w:val="006E06E8"/>
    <w:rsid w:val="006E094A"/>
    <w:rsid w:val="006E09DC"/>
    <w:rsid w:val="006E0FE8"/>
    <w:rsid w:val="006E1258"/>
    <w:rsid w:val="006E12B1"/>
    <w:rsid w:val="006E12CE"/>
    <w:rsid w:val="006E130D"/>
    <w:rsid w:val="006E13D1"/>
    <w:rsid w:val="006E164C"/>
    <w:rsid w:val="006E17F5"/>
    <w:rsid w:val="006E1C07"/>
    <w:rsid w:val="006E2174"/>
    <w:rsid w:val="006E30E5"/>
    <w:rsid w:val="006E384D"/>
    <w:rsid w:val="006E48E2"/>
    <w:rsid w:val="006E4B8D"/>
    <w:rsid w:val="006E4CA8"/>
    <w:rsid w:val="006E4D0C"/>
    <w:rsid w:val="006E4D1B"/>
    <w:rsid w:val="006E501C"/>
    <w:rsid w:val="006E50DA"/>
    <w:rsid w:val="006E526C"/>
    <w:rsid w:val="006E5462"/>
    <w:rsid w:val="006E54AF"/>
    <w:rsid w:val="006E54EB"/>
    <w:rsid w:val="006E58B7"/>
    <w:rsid w:val="006E5B78"/>
    <w:rsid w:val="006E63D5"/>
    <w:rsid w:val="006E6579"/>
    <w:rsid w:val="006E67BA"/>
    <w:rsid w:val="006E699D"/>
    <w:rsid w:val="006E6BA3"/>
    <w:rsid w:val="006E6D56"/>
    <w:rsid w:val="006E6FDB"/>
    <w:rsid w:val="006E75A6"/>
    <w:rsid w:val="006E7620"/>
    <w:rsid w:val="006F0006"/>
    <w:rsid w:val="006F03A2"/>
    <w:rsid w:val="006F04EA"/>
    <w:rsid w:val="006F0FFF"/>
    <w:rsid w:val="006F1027"/>
    <w:rsid w:val="006F1116"/>
    <w:rsid w:val="006F14D9"/>
    <w:rsid w:val="006F176F"/>
    <w:rsid w:val="006F1A51"/>
    <w:rsid w:val="006F1BE1"/>
    <w:rsid w:val="006F1BE5"/>
    <w:rsid w:val="006F1FDF"/>
    <w:rsid w:val="006F215A"/>
    <w:rsid w:val="006F23AB"/>
    <w:rsid w:val="006F2654"/>
    <w:rsid w:val="006F2813"/>
    <w:rsid w:val="006F298D"/>
    <w:rsid w:val="006F2C2E"/>
    <w:rsid w:val="006F2E74"/>
    <w:rsid w:val="006F2E7B"/>
    <w:rsid w:val="006F3174"/>
    <w:rsid w:val="006F3196"/>
    <w:rsid w:val="006F3587"/>
    <w:rsid w:val="006F37DF"/>
    <w:rsid w:val="006F3A15"/>
    <w:rsid w:val="006F3AD7"/>
    <w:rsid w:val="006F3C54"/>
    <w:rsid w:val="006F3DBF"/>
    <w:rsid w:val="006F3E49"/>
    <w:rsid w:val="006F3E5A"/>
    <w:rsid w:val="006F4110"/>
    <w:rsid w:val="006F418C"/>
    <w:rsid w:val="006F4247"/>
    <w:rsid w:val="006F4476"/>
    <w:rsid w:val="006F4736"/>
    <w:rsid w:val="006F4CB5"/>
    <w:rsid w:val="006F4E67"/>
    <w:rsid w:val="006F5036"/>
    <w:rsid w:val="006F51EA"/>
    <w:rsid w:val="006F5894"/>
    <w:rsid w:val="006F58ED"/>
    <w:rsid w:val="006F5923"/>
    <w:rsid w:val="006F5B71"/>
    <w:rsid w:val="006F5E64"/>
    <w:rsid w:val="006F5F4A"/>
    <w:rsid w:val="006F60DE"/>
    <w:rsid w:val="006F64CA"/>
    <w:rsid w:val="006F65FB"/>
    <w:rsid w:val="006F68DC"/>
    <w:rsid w:val="006F6D8E"/>
    <w:rsid w:val="006F7634"/>
    <w:rsid w:val="006F76F1"/>
    <w:rsid w:val="006F777E"/>
    <w:rsid w:val="006F77BD"/>
    <w:rsid w:val="006F7914"/>
    <w:rsid w:val="006F79A2"/>
    <w:rsid w:val="006F7C0B"/>
    <w:rsid w:val="006F7E28"/>
    <w:rsid w:val="006F7E46"/>
    <w:rsid w:val="00700730"/>
    <w:rsid w:val="00700AB4"/>
    <w:rsid w:val="00700E21"/>
    <w:rsid w:val="00700E7D"/>
    <w:rsid w:val="00700F54"/>
    <w:rsid w:val="00700FCA"/>
    <w:rsid w:val="00701060"/>
    <w:rsid w:val="0070148B"/>
    <w:rsid w:val="007015C6"/>
    <w:rsid w:val="00701645"/>
    <w:rsid w:val="00701818"/>
    <w:rsid w:val="007018BF"/>
    <w:rsid w:val="007018D1"/>
    <w:rsid w:val="007019F9"/>
    <w:rsid w:val="00701AE5"/>
    <w:rsid w:val="00701BBC"/>
    <w:rsid w:val="00701C5A"/>
    <w:rsid w:val="00701E2D"/>
    <w:rsid w:val="0070256D"/>
    <w:rsid w:val="00702579"/>
    <w:rsid w:val="00702D5A"/>
    <w:rsid w:val="00702E9F"/>
    <w:rsid w:val="00702EF7"/>
    <w:rsid w:val="007030C4"/>
    <w:rsid w:val="007031B9"/>
    <w:rsid w:val="00703571"/>
    <w:rsid w:val="00703609"/>
    <w:rsid w:val="00703950"/>
    <w:rsid w:val="00703989"/>
    <w:rsid w:val="00703B46"/>
    <w:rsid w:val="00703C2C"/>
    <w:rsid w:val="007042E9"/>
    <w:rsid w:val="0070441F"/>
    <w:rsid w:val="00704495"/>
    <w:rsid w:val="007044DD"/>
    <w:rsid w:val="00704616"/>
    <w:rsid w:val="00704751"/>
    <w:rsid w:val="00705104"/>
    <w:rsid w:val="007053D5"/>
    <w:rsid w:val="00705AE1"/>
    <w:rsid w:val="00705BA1"/>
    <w:rsid w:val="00706476"/>
    <w:rsid w:val="00706586"/>
    <w:rsid w:val="0070677F"/>
    <w:rsid w:val="00706934"/>
    <w:rsid w:val="00706A16"/>
    <w:rsid w:val="00706EAA"/>
    <w:rsid w:val="00707221"/>
    <w:rsid w:val="007074C8"/>
    <w:rsid w:val="00707634"/>
    <w:rsid w:val="0071008B"/>
    <w:rsid w:val="00710264"/>
    <w:rsid w:val="007105B9"/>
    <w:rsid w:val="007108D3"/>
    <w:rsid w:val="00710A46"/>
    <w:rsid w:val="00710C34"/>
    <w:rsid w:val="00710D8D"/>
    <w:rsid w:val="00710E12"/>
    <w:rsid w:val="0071118B"/>
    <w:rsid w:val="007118B4"/>
    <w:rsid w:val="0071194F"/>
    <w:rsid w:val="0071195A"/>
    <w:rsid w:val="00711C66"/>
    <w:rsid w:val="00711C6D"/>
    <w:rsid w:val="00711E13"/>
    <w:rsid w:val="00711E94"/>
    <w:rsid w:val="00711F88"/>
    <w:rsid w:val="00712A52"/>
    <w:rsid w:val="00712A63"/>
    <w:rsid w:val="00712D4A"/>
    <w:rsid w:val="00712EDA"/>
    <w:rsid w:val="00713067"/>
    <w:rsid w:val="007136D0"/>
    <w:rsid w:val="00713CC6"/>
    <w:rsid w:val="007145E7"/>
    <w:rsid w:val="0071475D"/>
    <w:rsid w:val="00714AA7"/>
    <w:rsid w:val="00714B7A"/>
    <w:rsid w:val="00714BAC"/>
    <w:rsid w:val="00714CD0"/>
    <w:rsid w:val="00714EDC"/>
    <w:rsid w:val="00715451"/>
    <w:rsid w:val="007155A9"/>
    <w:rsid w:val="007157A0"/>
    <w:rsid w:val="007158E1"/>
    <w:rsid w:val="00715E9D"/>
    <w:rsid w:val="00716049"/>
    <w:rsid w:val="00716602"/>
    <w:rsid w:val="00716AA6"/>
    <w:rsid w:val="00716D6A"/>
    <w:rsid w:val="00716E72"/>
    <w:rsid w:val="00716F14"/>
    <w:rsid w:val="00716FE6"/>
    <w:rsid w:val="0071705B"/>
    <w:rsid w:val="0071717D"/>
    <w:rsid w:val="007171FC"/>
    <w:rsid w:val="007172CE"/>
    <w:rsid w:val="00717578"/>
    <w:rsid w:val="0071770D"/>
    <w:rsid w:val="00717819"/>
    <w:rsid w:val="00717971"/>
    <w:rsid w:val="007179F1"/>
    <w:rsid w:val="00717AB4"/>
    <w:rsid w:val="00717AD9"/>
    <w:rsid w:val="0072035E"/>
    <w:rsid w:val="00720505"/>
    <w:rsid w:val="00720B7D"/>
    <w:rsid w:val="00720CBF"/>
    <w:rsid w:val="00720EC7"/>
    <w:rsid w:val="007211E7"/>
    <w:rsid w:val="007212B9"/>
    <w:rsid w:val="007221BB"/>
    <w:rsid w:val="00722247"/>
    <w:rsid w:val="00722506"/>
    <w:rsid w:val="0072257E"/>
    <w:rsid w:val="007225FE"/>
    <w:rsid w:val="0072275F"/>
    <w:rsid w:val="00722B3D"/>
    <w:rsid w:val="00722ED1"/>
    <w:rsid w:val="00722F2A"/>
    <w:rsid w:val="00723243"/>
    <w:rsid w:val="007236A3"/>
    <w:rsid w:val="00723901"/>
    <w:rsid w:val="007239B6"/>
    <w:rsid w:val="0072490A"/>
    <w:rsid w:val="00724AD6"/>
    <w:rsid w:val="00724B64"/>
    <w:rsid w:val="0072517D"/>
    <w:rsid w:val="007253C1"/>
    <w:rsid w:val="0072578E"/>
    <w:rsid w:val="0072632B"/>
    <w:rsid w:val="00726747"/>
    <w:rsid w:val="00726878"/>
    <w:rsid w:val="00726AF6"/>
    <w:rsid w:val="00726E9C"/>
    <w:rsid w:val="00727CA6"/>
    <w:rsid w:val="007306A8"/>
    <w:rsid w:val="007306AF"/>
    <w:rsid w:val="00730BBE"/>
    <w:rsid w:val="00730E7D"/>
    <w:rsid w:val="00730FC2"/>
    <w:rsid w:val="0073124A"/>
    <w:rsid w:val="00731496"/>
    <w:rsid w:val="00731B5B"/>
    <w:rsid w:val="00731B79"/>
    <w:rsid w:val="00731BC5"/>
    <w:rsid w:val="007320A2"/>
    <w:rsid w:val="00732185"/>
    <w:rsid w:val="0073220E"/>
    <w:rsid w:val="007324ED"/>
    <w:rsid w:val="007327CE"/>
    <w:rsid w:val="00732DD1"/>
    <w:rsid w:val="00732E6D"/>
    <w:rsid w:val="007331A6"/>
    <w:rsid w:val="007333B6"/>
    <w:rsid w:val="007336D7"/>
    <w:rsid w:val="00733710"/>
    <w:rsid w:val="00733742"/>
    <w:rsid w:val="00733893"/>
    <w:rsid w:val="00733E21"/>
    <w:rsid w:val="00733E31"/>
    <w:rsid w:val="00734146"/>
    <w:rsid w:val="00734277"/>
    <w:rsid w:val="007348B5"/>
    <w:rsid w:val="00734A05"/>
    <w:rsid w:val="00734AAA"/>
    <w:rsid w:val="00734BE1"/>
    <w:rsid w:val="00734ECC"/>
    <w:rsid w:val="00734ECD"/>
    <w:rsid w:val="0073506F"/>
    <w:rsid w:val="00735172"/>
    <w:rsid w:val="007357CD"/>
    <w:rsid w:val="00735C6F"/>
    <w:rsid w:val="00735EDD"/>
    <w:rsid w:val="007360EE"/>
    <w:rsid w:val="007361A3"/>
    <w:rsid w:val="007364B4"/>
    <w:rsid w:val="00736959"/>
    <w:rsid w:val="00736C9E"/>
    <w:rsid w:val="00736DB8"/>
    <w:rsid w:val="00737A31"/>
    <w:rsid w:val="00737C51"/>
    <w:rsid w:val="00737C59"/>
    <w:rsid w:val="00737E5E"/>
    <w:rsid w:val="007400C6"/>
    <w:rsid w:val="007406B0"/>
    <w:rsid w:val="00740A9D"/>
    <w:rsid w:val="0074105C"/>
    <w:rsid w:val="007413CF"/>
    <w:rsid w:val="0074162A"/>
    <w:rsid w:val="00741C16"/>
    <w:rsid w:val="00741E1B"/>
    <w:rsid w:val="00741E87"/>
    <w:rsid w:val="0074207D"/>
    <w:rsid w:val="007420EB"/>
    <w:rsid w:val="0074253B"/>
    <w:rsid w:val="00742A6A"/>
    <w:rsid w:val="00742AB5"/>
    <w:rsid w:val="00742B44"/>
    <w:rsid w:val="00742FC1"/>
    <w:rsid w:val="00742FC4"/>
    <w:rsid w:val="00743097"/>
    <w:rsid w:val="00743719"/>
    <w:rsid w:val="00743865"/>
    <w:rsid w:val="007438E5"/>
    <w:rsid w:val="0074395D"/>
    <w:rsid w:val="00743FC2"/>
    <w:rsid w:val="00743FF1"/>
    <w:rsid w:val="00744DD2"/>
    <w:rsid w:val="00744E23"/>
    <w:rsid w:val="00744FAA"/>
    <w:rsid w:val="007454C4"/>
    <w:rsid w:val="00745784"/>
    <w:rsid w:val="00745A31"/>
    <w:rsid w:val="00745C01"/>
    <w:rsid w:val="00745CC8"/>
    <w:rsid w:val="00745E83"/>
    <w:rsid w:val="00745FAD"/>
    <w:rsid w:val="0074617E"/>
    <w:rsid w:val="00746212"/>
    <w:rsid w:val="00746337"/>
    <w:rsid w:val="0074656E"/>
    <w:rsid w:val="007469F5"/>
    <w:rsid w:val="00746E84"/>
    <w:rsid w:val="00746EAF"/>
    <w:rsid w:val="007472D5"/>
    <w:rsid w:val="0074758F"/>
    <w:rsid w:val="00747718"/>
    <w:rsid w:val="0074795A"/>
    <w:rsid w:val="00747CF2"/>
    <w:rsid w:val="00747E24"/>
    <w:rsid w:val="007506F8"/>
    <w:rsid w:val="007507C9"/>
    <w:rsid w:val="00750871"/>
    <w:rsid w:val="007508AC"/>
    <w:rsid w:val="00750F89"/>
    <w:rsid w:val="00751363"/>
    <w:rsid w:val="0075137F"/>
    <w:rsid w:val="00751467"/>
    <w:rsid w:val="007519DF"/>
    <w:rsid w:val="00751E13"/>
    <w:rsid w:val="00751F86"/>
    <w:rsid w:val="00751F8A"/>
    <w:rsid w:val="007527CD"/>
    <w:rsid w:val="00752881"/>
    <w:rsid w:val="00752B03"/>
    <w:rsid w:val="00752BC2"/>
    <w:rsid w:val="00752BC8"/>
    <w:rsid w:val="00752DA3"/>
    <w:rsid w:val="0075326B"/>
    <w:rsid w:val="007533EF"/>
    <w:rsid w:val="0075341A"/>
    <w:rsid w:val="00753454"/>
    <w:rsid w:val="0075350A"/>
    <w:rsid w:val="007537D0"/>
    <w:rsid w:val="00753BB5"/>
    <w:rsid w:val="00753C82"/>
    <w:rsid w:val="00753D44"/>
    <w:rsid w:val="007544F1"/>
    <w:rsid w:val="007546D5"/>
    <w:rsid w:val="007549F2"/>
    <w:rsid w:val="00754AB7"/>
    <w:rsid w:val="00754D58"/>
    <w:rsid w:val="00755220"/>
    <w:rsid w:val="00755351"/>
    <w:rsid w:val="00755385"/>
    <w:rsid w:val="00755587"/>
    <w:rsid w:val="00755AC3"/>
    <w:rsid w:val="00755E4A"/>
    <w:rsid w:val="007566D5"/>
    <w:rsid w:val="00756832"/>
    <w:rsid w:val="00756B86"/>
    <w:rsid w:val="00756C20"/>
    <w:rsid w:val="00756DD4"/>
    <w:rsid w:val="00757383"/>
    <w:rsid w:val="00757770"/>
    <w:rsid w:val="00757CBE"/>
    <w:rsid w:val="00757D72"/>
    <w:rsid w:val="00757F0B"/>
    <w:rsid w:val="007600E2"/>
    <w:rsid w:val="007601E6"/>
    <w:rsid w:val="00760427"/>
    <w:rsid w:val="00760861"/>
    <w:rsid w:val="007608F5"/>
    <w:rsid w:val="0076097F"/>
    <w:rsid w:val="00760B50"/>
    <w:rsid w:val="007612E1"/>
    <w:rsid w:val="0076160F"/>
    <w:rsid w:val="00761843"/>
    <w:rsid w:val="0076223B"/>
    <w:rsid w:val="0076242A"/>
    <w:rsid w:val="0076243A"/>
    <w:rsid w:val="007626D0"/>
    <w:rsid w:val="00762A23"/>
    <w:rsid w:val="00762AF2"/>
    <w:rsid w:val="00762E49"/>
    <w:rsid w:val="00762E85"/>
    <w:rsid w:val="00762E88"/>
    <w:rsid w:val="00762EA6"/>
    <w:rsid w:val="00762FD9"/>
    <w:rsid w:val="00763949"/>
    <w:rsid w:val="00763E59"/>
    <w:rsid w:val="00764071"/>
    <w:rsid w:val="007642C4"/>
    <w:rsid w:val="0076491B"/>
    <w:rsid w:val="00764981"/>
    <w:rsid w:val="00764B46"/>
    <w:rsid w:val="00764C37"/>
    <w:rsid w:val="00764EB8"/>
    <w:rsid w:val="00764F61"/>
    <w:rsid w:val="007650A4"/>
    <w:rsid w:val="007651CA"/>
    <w:rsid w:val="00765204"/>
    <w:rsid w:val="00765E41"/>
    <w:rsid w:val="00765F1D"/>
    <w:rsid w:val="0076609B"/>
    <w:rsid w:val="0076624E"/>
    <w:rsid w:val="00766399"/>
    <w:rsid w:val="0076641E"/>
    <w:rsid w:val="00766655"/>
    <w:rsid w:val="00766741"/>
    <w:rsid w:val="00766CBF"/>
    <w:rsid w:val="0076717B"/>
    <w:rsid w:val="00767519"/>
    <w:rsid w:val="007679EA"/>
    <w:rsid w:val="00767D3C"/>
    <w:rsid w:val="00767F5C"/>
    <w:rsid w:val="0077004B"/>
    <w:rsid w:val="007700D1"/>
    <w:rsid w:val="007704E1"/>
    <w:rsid w:val="00770D82"/>
    <w:rsid w:val="00770E5C"/>
    <w:rsid w:val="0077109F"/>
    <w:rsid w:val="007718E1"/>
    <w:rsid w:val="00771A3B"/>
    <w:rsid w:val="00771D00"/>
    <w:rsid w:val="00771D33"/>
    <w:rsid w:val="0077231E"/>
    <w:rsid w:val="00772569"/>
    <w:rsid w:val="00772E8C"/>
    <w:rsid w:val="00772FDB"/>
    <w:rsid w:val="00772FE1"/>
    <w:rsid w:val="0077316B"/>
    <w:rsid w:val="007736D3"/>
    <w:rsid w:val="007738C4"/>
    <w:rsid w:val="00773A85"/>
    <w:rsid w:val="00773AD3"/>
    <w:rsid w:val="00773D18"/>
    <w:rsid w:val="007745D6"/>
    <w:rsid w:val="007748A8"/>
    <w:rsid w:val="00774939"/>
    <w:rsid w:val="007749BF"/>
    <w:rsid w:val="007749FD"/>
    <w:rsid w:val="0077500F"/>
    <w:rsid w:val="0077548E"/>
    <w:rsid w:val="0077560B"/>
    <w:rsid w:val="00775BE3"/>
    <w:rsid w:val="00775FAB"/>
    <w:rsid w:val="00776058"/>
    <w:rsid w:val="0077640B"/>
    <w:rsid w:val="00776421"/>
    <w:rsid w:val="007770E8"/>
    <w:rsid w:val="00777157"/>
    <w:rsid w:val="00777234"/>
    <w:rsid w:val="00777315"/>
    <w:rsid w:val="00777461"/>
    <w:rsid w:val="007775E3"/>
    <w:rsid w:val="007779BE"/>
    <w:rsid w:val="00777C96"/>
    <w:rsid w:val="00777DFA"/>
    <w:rsid w:val="0078003E"/>
    <w:rsid w:val="00780059"/>
    <w:rsid w:val="007802E4"/>
    <w:rsid w:val="0078031B"/>
    <w:rsid w:val="00780783"/>
    <w:rsid w:val="00780919"/>
    <w:rsid w:val="00781589"/>
    <w:rsid w:val="007819E2"/>
    <w:rsid w:val="00781A5F"/>
    <w:rsid w:val="00781D2C"/>
    <w:rsid w:val="007820D0"/>
    <w:rsid w:val="0078227B"/>
    <w:rsid w:val="00782294"/>
    <w:rsid w:val="007826C8"/>
    <w:rsid w:val="00782791"/>
    <w:rsid w:val="007827CA"/>
    <w:rsid w:val="00782903"/>
    <w:rsid w:val="007839F6"/>
    <w:rsid w:val="00783BA6"/>
    <w:rsid w:val="00783FBC"/>
    <w:rsid w:val="00784190"/>
    <w:rsid w:val="0078457B"/>
    <w:rsid w:val="00784603"/>
    <w:rsid w:val="00784756"/>
    <w:rsid w:val="00784948"/>
    <w:rsid w:val="00784BF1"/>
    <w:rsid w:val="00784C37"/>
    <w:rsid w:val="00784FF4"/>
    <w:rsid w:val="00785110"/>
    <w:rsid w:val="0078539D"/>
    <w:rsid w:val="007856C1"/>
    <w:rsid w:val="00785B0F"/>
    <w:rsid w:val="00785FE4"/>
    <w:rsid w:val="00786001"/>
    <w:rsid w:val="007861D8"/>
    <w:rsid w:val="00786286"/>
    <w:rsid w:val="00786507"/>
    <w:rsid w:val="0078653B"/>
    <w:rsid w:val="0078670D"/>
    <w:rsid w:val="0078674C"/>
    <w:rsid w:val="00786848"/>
    <w:rsid w:val="007868BA"/>
    <w:rsid w:val="00786AA1"/>
    <w:rsid w:val="00786B68"/>
    <w:rsid w:val="00786EE2"/>
    <w:rsid w:val="00787051"/>
    <w:rsid w:val="007873CA"/>
    <w:rsid w:val="00787684"/>
    <w:rsid w:val="007876E5"/>
    <w:rsid w:val="00787844"/>
    <w:rsid w:val="00787B42"/>
    <w:rsid w:val="00787BE0"/>
    <w:rsid w:val="0079018D"/>
    <w:rsid w:val="007901DC"/>
    <w:rsid w:val="007905A8"/>
    <w:rsid w:val="00790998"/>
    <w:rsid w:val="00790E4B"/>
    <w:rsid w:val="00791236"/>
    <w:rsid w:val="0079169E"/>
    <w:rsid w:val="00791A00"/>
    <w:rsid w:val="00791BED"/>
    <w:rsid w:val="00791DDB"/>
    <w:rsid w:val="00792CEE"/>
    <w:rsid w:val="0079362E"/>
    <w:rsid w:val="0079366D"/>
    <w:rsid w:val="007936A8"/>
    <w:rsid w:val="00793F0C"/>
    <w:rsid w:val="00793F2A"/>
    <w:rsid w:val="0079429B"/>
    <w:rsid w:val="007942C4"/>
    <w:rsid w:val="007942D1"/>
    <w:rsid w:val="00794350"/>
    <w:rsid w:val="007944F5"/>
    <w:rsid w:val="00794530"/>
    <w:rsid w:val="0079458A"/>
    <w:rsid w:val="00794679"/>
    <w:rsid w:val="007948AD"/>
    <w:rsid w:val="00794C50"/>
    <w:rsid w:val="0079546A"/>
    <w:rsid w:val="007958DD"/>
    <w:rsid w:val="007962B4"/>
    <w:rsid w:val="007967FD"/>
    <w:rsid w:val="00796826"/>
    <w:rsid w:val="00796F15"/>
    <w:rsid w:val="00797134"/>
    <w:rsid w:val="00797A7C"/>
    <w:rsid w:val="00797D5C"/>
    <w:rsid w:val="00797E22"/>
    <w:rsid w:val="007A00E1"/>
    <w:rsid w:val="007A0499"/>
    <w:rsid w:val="007A08BB"/>
    <w:rsid w:val="007A0B3A"/>
    <w:rsid w:val="007A0C0B"/>
    <w:rsid w:val="007A0C8B"/>
    <w:rsid w:val="007A0D6E"/>
    <w:rsid w:val="007A0FA8"/>
    <w:rsid w:val="007A113C"/>
    <w:rsid w:val="007A138F"/>
    <w:rsid w:val="007A1640"/>
    <w:rsid w:val="007A1AE4"/>
    <w:rsid w:val="007A21F4"/>
    <w:rsid w:val="007A2629"/>
    <w:rsid w:val="007A268D"/>
    <w:rsid w:val="007A2D4A"/>
    <w:rsid w:val="007A2FFE"/>
    <w:rsid w:val="007A3156"/>
    <w:rsid w:val="007A3456"/>
    <w:rsid w:val="007A39DF"/>
    <w:rsid w:val="007A3B43"/>
    <w:rsid w:val="007A3D84"/>
    <w:rsid w:val="007A42E0"/>
    <w:rsid w:val="007A43ED"/>
    <w:rsid w:val="007A45C3"/>
    <w:rsid w:val="007A4A11"/>
    <w:rsid w:val="007A4BDD"/>
    <w:rsid w:val="007A4D54"/>
    <w:rsid w:val="007A5010"/>
    <w:rsid w:val="007A54B6"/>
    <w:rsid w:val="007A57E5"/>
    <w:rsid w:val="007A5864"/>
    <w:rsid w:val="007A5C66"/>
    <w:rsid w:val="007A60BF"/>
    <w:rsid w:val="007A65FB"/>
    <w:rsid w:val="007A675D"/>
    <w:rsid w:val="007A68A3"/>
    <w:rsid w:val="007A6C28"/>
    <w:rsid w:val="007A6CFD"/>
    <w:rsid w:val="007A7062"/>
    <w:rsid w:val="007A72EE"/>
    <w:rsid w:val="007A7BA0"/>
    <w:rsid w:val="007A7BCF"/>
    <w:rsid w:val="007B0022"/>
    <w:rsid w:val="007B0397"/>
    <w:rsid w:val="007B05E3"/>
    <w:rsid w:val="007B079D"/>
    <w:rsid w:val="007B0837"/>
    <w:rsid w:val="007B08AE"/>
    <w:rsid w:val="007B0ADB"/>
    <w:rsid w:val="007B0D8A"/>
    <w:rsid w:val="007B1A32"/>
    <w:rsid w:val="007B1BDB"/>
    <w:rsid w:val="007B1D2F"/>
    <w:rsid w:val="007B1EF7"/>
    <w:rsid w:val="007B2085"/>
    <w:rsid w:val="007B26EE"/>
    <w:rsid w:val="007B2882"/>
    <w:rsid w:val="007B2DFA"/>
    <w:rsid w:val="007B3119"/>
    <w:rsid w:val="007B3162"/>
    <w:rsid w:val="007B31C8"/>
    <w:rsid w:val="007B347E"/>
    <w:rsid w:val="007B3502"/>
    <w:rsid w:val="007B35B5"/>
    <w:rsid w:val="007B36ED"/>
    <w:rsid w:val="007B38AA"/>
    <w:rsid w:val="007B3E6D"/>
    <w:rsid w:val="007B41B2"/>
    <w:rsid w:val="007B44ED"/>
    <w:rsid w:val="007B47BD"/>
    <w:rsid w:val="007B491A"/>
    <w:rsid w:val="007B4CB9"/>
    <w:rsid w:val="007B532B"/>
    <w:rsid w:val="007B5370"/>
    <w:rsid w:val="007B556A"/>
    <w:rsid w:val="007B55E5"/>
    <w:rsid w:val="007B566E"/>
    <w:rsid w:val="007B5D0B"/>
    <w:rsid w:val="007B61F5"/>
    <w:rsid w:val="007B63C5"/>
    <w:rsid w:val="007B63FA"/>
    <w:rsid w:val="007B69F0"/>
    <w:rsid w:val="007B6BB6"/>
    <w:rsid w:val="007B70CE"/>
    <w:rsid w:val="007B7193"/>
    <w:rsid w:val="007B71F7"/>
    <w:rsid w:val="007B72EB"/>
    <w:rsid w:val="007B7360"/>
    <w:rsid w:val="007B7496"/>
    <w:rsid w:val="007B749A"/>
    <w:rsid w:val="007B74FB"/>
    <w:rsid w:val="007B762B"/>
    <w:rsid w:val="007B7698"/>
    <w:rsid w:val="007B7D69"/>
    <w:rsid w:val="007B7F24"/>
    <w:rsid w:val="007C01FD"/>
    <w:rsid w:val="007C07CD"/>
    <w:rsid w:val="007C0802"/>
    <w:rsid w:val="007C0B52"/>
    <w:rsid w:val="007C0C8E"/>
    <w:rsid w:val="007C0D63"/>
    <w:rsid w:val="007C12BE"/>
    <w:rsid w:val="007C1358"/>
    <w:rsid w:val="007C1452"/>
    <w:rsid w:val="007C16A5"/>
    <w:rsid w:val="007C1CAA"/>
    <w:rsid w:val="007C1DB6"/>
    <w:rsid w:val="007C215A"/>
    <w:rsid w:val="007C25F2"/>
    <w:rsid w:val="007C2739"/>
    <w:rsid w:val="007C296C"/>
    <w:rsid w:val="007C2A39"/>
    <w:rsid w:val="007C2A50"/>
    <w:rsid w:val="007C2ED8"/>
    <w:rsid w:val="007C3197"/>
    <w:rsid w:val="007C3268"/>
    <w:rsid w:val="007C347E"/>
    <w:rsid w:val="007C404B"/>
    <w:rsid w:val="007C4B0F"/>
    <w:rsid w:val="007C4DAD"/>
    <w:rsid w:val="007C55E3"/>
    <w:rsid w:val="007C56CE"/>
    <w:rsid w:val="007C5743"/>
    <w:rsid w:val="007C5830"/>
    <w:rsid w:val="007C58BD"/>
    <w:rsid w:val="007C5933"/>
    <w:rsid w:val="007C599E"/>
    <w:rsid w:val="007C5D75"/>
    <w:rsid w:val="007C5DB8"/>
    <w:rsid w:val="007C5DCE"/>
    <w:rsid w:val="007C6809"/>
    <w:rsid w:val="007C6CA2"/>
    <w:rsid w:val="007C6E62"/>
    <w:rsid w:val="007C7437"/>
    <w:rsid w:val="007C7737"/>
    <w:rsid w:val="007C78C7"/>
    <w:rsid w:val="007C79F4"/>
    <w:rsid w:val="007C79FE"/>
    <w:rsid w:val="007C7B36"/>
    <w:rsid w:val="007D03EA"/>
    <w:rsid w:val="007D04F0"/>
    <w:rsid w:val="007D05B2"/>
    <w:rsid w:val="007D05C6"/>
    <w:rsid w:val="007D05FA"/>
    <w:rsid w:val="007D0708"/>
    <w:rsid w:val="007D0C44"/>
    <w:rsid w:val="007D0D40"/>
    <w:rsid w:val="007D0F7C"/>
    <w:rsid w:val="007D1052"/>
    <w:rsid w:val="007D11A2"/>
    <w:rsid w:val="007D12F6"/>
    <w:rsid w:val="007D185C"/>
    <w:rsid w:val="007D1972"/>
    <w:rsid w:val="007D1F33"/>
    <w:rsid w:val="007D20C3"/>
    <w:rsid w:val="007D2105"/>
    <w:rsid w:val="007D2447"/>
    <w:rsid w:val="007D26F6"/>
    <w:rsid w:val="007D2717"/>
    <w:rsid w:val="007D276E"/>
    <w:rsid w:val="007D2851"/>
    <w:rsid w:val="007D2B0D"/>
    <w:rsid w:val="007D3307"/>
    <w:rsid w:val="007D3437"/>
    <w:rsid w:val="007D3E4A"/>
    <w:rsid w:val="007D44CE"/>
    <w:rsid w:val="007D4632"/>
    <w:rsid w:val="007D470E"/>
    <w:rsid w:val="007D489D"/>
    <w:rsid w:val="007D4A75"/>
    <w:rsid w:val="007D4C7C"/>
    <w:rsid w:val="007D4CF7"/>
    <w:rsid w:val="007D5212"/>
    <w:rsid w:val="007D54F8"/>
    <w:rsid w:val="007D5A34"/>
    <w:rsid w:val="007D5E27"/>
    <w:rsid w:val="007D5E68"/>
    <w:rsid w:val="007D6050"/>
    <w:rsid w:val="007D671C"/>
    <w:rsid w:val="007D6F64"/>
    <w:rsid w:val="007D715B"/>
    <w:rsid w:val="007D76A3"/>
    <w:rsid w:val="007D76EE"/>
    <w:rsid w:val="007D7F9A"/>
    <w:rsid w:val="007E03FE"/>
    <w:rsid w:val="007E07E3"/>
    <w:rsid w:val="007E0C9E"/>
    <w:rsid w:val="007E0E11"/>
    <w:rsid w:val="007E1084"/>
    <w:rsid w:val="007E153E"/>
    <w:rsid w:val="007E1776"/>
    <w:rsid w:val="007E1782"/>
    <w:rsid w:val="007E19E5"/>
    <w:rsid w:val="007E1CE8"/>
    <w:rsid w:val="007E1E9F"/>
    <w:rsid w:val="007E212F"/>
    <w:rsid w:val="007E249E"/>
    <w:rsid w:val="007E25AB"/>
    <w:rsid w:val="007E26ED"/>
    <w:rsid w:val="007E287B"/>
    <w:rsid w:val="007E299A"/>
    <w:rsid w:val="007E2B03"/>
    <w:rsid w:val="007E2F41"/>
    <w:rsid w:val="007E35C1"/>
    <w:rsid w:val="007E36C2"/>
    <w:rsid w:val="007E3766"/>
    <w:rsid w:val="007E399E"/>
    <w:rsid w:val="007E44FC"/>
    <w:rsid w:val="007E47A7"/>
    <w:rsid w:val="007E4EAE"/>
    <w:rsid w:val="007E538E"/>
    <w:rsid w:val="007E5AC2"/>
    <w:rsid w:val="007E5FE2"/>
    <w:rsid w:val="007E661D"/>
    <w:rsid w:val="007E69D0"/>
    <w:rsid w:val="007E6CAB"/>
    <w:rsid w:val="007E6FBE"/>
    <w:rsid w:val="007E6FF7"/>
    <w:rsid w:val="007E7166"/>
    <w:rsid w:val="007E79C5"/>
    <w:rsid w:val="007E7C39"/>
    <w:rsid w:val="007F05DB"/>
    <w:rsid w:val="007F0798"/>
    <w:rsid w:val="007F0EFA"/>
    <w:rsid w:val="007F11D8"/>
    <w:rsid w:val="007F125C"/>
    <w:rsid w:val="007F14D0"/>
    <w:rsid w:val="007F1CE6"/>
    <w:rsid w:val="007F208A"/>
    <w:rsid w:val="007F22B3"/>
    <w:rsid w:val="007F2845"/>
    <w:rsid w:val="007F2872"/>
    <w:rsid w:val="007F2A69"/>
    <w:rsid w:val="007F2EE0"/>
    <w:rsid w:val="007F3251"/>
    <w:rsid w:val="007F3347"/>
    <w:rsid w:val="007F36B9"/>
    <w:rsid w:val="007F3804"/>
    <w:rsid w:val="007F38A2"/>
    <w:rsid w:val="007F38F6"/>
    <w:rsid w:val="007F43BC"/>
    <w:rsid w:val="007F4740"/>
    <w:rsid w:val="007F477E"/>
    <w:rsid w:val="007F4CF9"/>
    <w:rsid w:val="007F5522"/>
    <w:rsid w:val="007F596C"/>
    <w:rsid w:val="007F5A93"/>
    <w:rsid w:val="007F5C6A"/>
    <w:rsid w:val="007F65C2"/>
    <w:rsid w:val="007F67C7"/>
    <w:rsid w:val="007F6F73"/>
    <w:rsid w:val="007F703D"/>
    <w:rsid w:val="007F72FC"/>
    <w:rsid w:val="008003C2"/>
    <w:rsid w:val="008006C6"/>
    <w:rsid w:val="0080090F"/>
    <w:rsid w:val="00800A96"/>
    <w:rsid w:val="00800C52"/>
    <w:rsid w:val="00800C73"/>
    <w:rsid w:val="00800FEC"/>
    <w:rsid w:val="00801143"/>
    <w:rsid w:val="0080153E"/>
    <w:rsid w:val="00801712"/>
    <w:rsid w:val="0080187C"/>
    <w:rsid w:val="008018C8"/>
    <w:rsid w:val="0080263A"/>
    <w:rsid w:val="00802785"/>
    <w:rsid w:val="00802D15"/>
    <w:rsid w:val="00802ED7"/>
    <w:rsid w:val="00803011"/>
    <w:rsid w:val="008031CA"/>
    <w:rsid w:val="0080329D"/>
    <w:rsid w:val="008032F9"/>
    <w:rsid w:val="00803431"/>
    <w:rsid w:val="0080347A"/>
    <w:rsid w:val="00803C45"/>
    <w:rsid w:val="00803D5C"/>
    <w:rsid w:val="008040A0"/>
    <w:rsid w:val="008044CA"/>
    <w:rsid w:val="00804530"/>
    <w:rsid w:val="00804621"/>
    <w:rsid w:val="00804F9D"/>
    <w:rsid w:val="008051A4"/>
    <w:rsid w:val="0080554E"/>
    <w:rsid w:val="008055A9"/>
    <w:rsid w:val="008056AB"/>
    <w:rsid w:val="0080664C"/>
    <w:rsid w:val="0080742D"/>
    <w:rsid w:val="008078D9"/>
    <w:rsid w:val="008100AC"/>
    <w:rsid w:val="008104A8"/>
    <w:rsid w:val="00810C05"/>
    <w:rsid w:val="00810F0E"/>
    <w:rsid w:val="0081102A"/>
    <w:rsid w:val="008110F7"/>
    <w:rsid w:val="00811308"/>
    <w:rsid w:val="0081151E"/>
    <w:rsid w:val="008118B4"/>
    <w:rsid w:val="00811A5F"/>
    <w:rsid w:val="00812037"/>
    <w:rsid w:val="00812498"/>
    <w:rsid w:val="008127E6"/>
    <w:rsid w:val="008127FF"/>
    <w:rsid w:val="00812933"/>
    <w:rsid w:val="00812B5B"/>
    <w:rsid w:val="00812F15"/>
    <w:rsid w:val="00813173"/>
    <w:rsid w:val="008131E9"/>
    <w:rsid w:val="0081335E"/>
    <w:rsid w:val="0081336E"/>
    <w:rsid w:val="008134D5"/>
    <w:rsid w:val="0081355B"/>
    <w:rsid w:val="00813928"/>
    <w:rsid w:val="00813B69"/>
    <w:rsid w:val="00813C10"/>
    <w:rsid w:val="00813C6C"/>
    <w:rsid w:val="00813CAC"/>
    <w:rsid w:val="00813D69"/>
    <w:rsid w:val="00813FD1"/>
    <w:rsid w:val="00814550"/>
    <w:rsid w:val="008146FB"/>
    <w:rsid w:val="00814AF7"/>
    <w:rsid w:val="00814E6B"/>
    <w:rsid w:val="008154EC"/>
    <w:rsid w:val="0081576C"/>
    <w:rsid w:val="00815DAE"/>
    <w:rsid w:val="00815E0D"/>
    <w:rsid w:val="00815E2C"/>
    <w:rsid w:val="0081620D"/>
    <w:rsid w:val="00816489"/>
    <w:rsid w:val="008164EB"/>
    <w:rsid w:val="00816502"/>
    <w:rsid w:val="0081698C"/>
    <w:rsid w:val="00816B66"/>
    <w:rsid w:val="00817312"/>
    <w:rsid w:val="008174E8"/>
    <w:rsid w:val="008201F0"/>
    <w:rsid w:val="00820977"/>
    <w:rsid w:val="00820A10"/>
    <w:rsid w:val="00820DC7"/>
    <w:rsid w:val="00820F07"/>
    <w:rsid w:val="00820F63"/>
    <w:rsid w:val="00820FFB"/>
    <w:rsid w:val="00821085"/>
    <w:rsid w:val="0082164D"/>
    <w:rsid w:val="00821697"/>
    <w:rsid w:val="00821698"/>
    <w:rsid w:val="00821CEC"/>
    <w:rsid w:val="00821EF4"/>
    <w:rsid w:val="008221FE"/>
    <w:rsid w:val="008227B0"/>
    <w:rsid w:val="00822BF5"/>
    <w:rsid w:val="0082329B"/>
    <w:rsid w:val="0082347A"/>
    <w:rsid w:val="008237D7"/>
    <w:rsid w:val="00823C52"/>
    <w:rsid w:val="00823E0F"/>
    <w:rsid w:val="00823EBA"/>
    <w:rsid w:val="00823FA7"/>
    <w:rsid w:val="0082453B"/>
    <w:rsid w:val="00824894"/>
    <w:rsid w:val="00824CB8"/>
    <w:rsid w:val="00824FFF"/>
    <w:rsid w:val="0082508D"/>
    <w:rsid w:val="00825366"/>
    <w:rsid w:val="008256EA"/>
    <w:rsid w:val="00825952"/>
    <w:rsid w:val="008259BD"/>
    <w:rsid w:val="00825C59"/>
    <w:rsid w:val="00825E69"/>
    <w:rsid w:val="00825E84"/>
    <w:rsid w:val="00825EF1"/>
    <w:rsid w:val="00825FBD"/>
    <w:rsid w:val="00826037"/>
    <w:rsid w:val="008262A8"/>
    <w:rsid w:val="008266C9"/>
    <w:rsid w:val="008269A8"/>
    <w:rsid w:val="00826B62"/>
    <w:rsid w:val="00826C7B"/>
    <w:rsid w:val="00826DD9"/>
    <w:rsid w:val="00826E01"/>
    <w:rsid w:val="00826EE2"/>
    <w:rsid w:val="008271DD"/>
    <w:rsid w:val="00827255"/>
    <w:rsid w:val="0082760E"/>
    <w:rsid w:val="008277A8"/>
    <w:rsid w:val="008278B6"/>
    <w:rsid w:val="008279D8"/>
    <w:rsid w:val="00827C76"/>
    <w:rsid w:val="00830246"/>
    <w:rsid w:val="0083030D"/>
    <w:rsid w:val="0083044E"/>
    <w:rsid w:val="008306F6"/>
    <w:rsid w:val="008307ED"/>
    <w:rsid w:val="00830B3B"/>
    <w:rsid w:val="00830EFB"/>
    <w:rsid w:val="00831487"/>
    <w:rsid w:val="008314AE"/>
    <w:rsid w:val="008319C9"/>
    <w:rsid w:val="00831B66"/>
    <w:rsid w:val="00831BB3"/>
    <w:rsid w:val="00832145"/>
    <w:rsid w:val="0083216F"/>
    <w:rsid w:val="00833238"/>
    <w:rsid w:val="00833459"/>
    <w:rsid w:val="0083350F"/>
    <w:rsid w:val="00833EFF"/>
    <w:rsid w:val="008340EF"/>
    <w:rsid w:val="00834358"/>
    <w:rsid w:val="0083445F"/>
    <w:rsid w:val="0083466B"/>
    <w:rsid w:val="008346BD"/>
    <w:rsid w:val="00834923"/>
    <w:rsid w:val="00835937"/>
    <w:rsid w:val="008359EB"/>
    <w:rsid w:val="00835D0B"/>
    <w:rsid w:val="00836268"/>
    <w:rsid w:val="00836B7A"/>
    <w:rsid w:val="008371B7"/>
    <w:rsid w:val="008372CB"/>
    <w:rsid w:val="00837652"/>
    <w:rsid w:val="00837B90"/>
    <w:rsid w:val="00837EDC"/>
    <w:rsid w:val="0084018E"/>
    <w:rsid w:val="00840915"/>
    <w:rsid w:val="008409AA"/>
    <w:rsid w:val="00840DA6"/>
    <w:rsid w:val="00840FB8"/>
    <w:rsid w:val="00841751"/>
    <w:rsid w:val="00841915"/>
    <w:rsid w:val="00841A46"/>
    <w:rsid w:val="00841AF6"/>
    <w:rsid w:val="00842544"/>
    <w:rsid w:val="008425AE"/>
    <w:rsid w:val="0084265D"/>
    <w:rsid w:val="00842767"/>
    <w:rsid w:val="00842794"/>
    <w:rsid w:val="00842DB8"/>
    <w:rsid w:val="00842E0C"/>
    <w:rsid w:val="0084329E"/>
    <w:rsid w:val="00843A7A"/>
    <w:rsid w:val="00843BA4"/>
    <w:rsid w:val="00843BFB"/>
    <w:rsid w:val="00843D88"/>
    <w:rsid w:val="008447F5"/>
    <w:rsid w:val="00844850"/>
    <w:rsid w:val="00844C97"/>
    <w:rsid w:val="00845845"/>
    <w:rsid w:val="00845890"/>
    <w:rsid w:val="00845893"/>
    <w:rsid w:val="00845B7E"/>
    <w:rsid w:val="00846292"/>
    <w:rsid w:val="008462B2"/>
    <w:rsid w:val="008462E9"/>
    <w:rsid w:val="00846369"/>
    <w:rsid w:val="008465B9"/>
    <w:rsid w:val="008469FE"/>
    <w:rsid w:val="008470DA"/>
    <w:rsid w:val="0084744E"/>
    <w:rsid w:val="00847453"/>
    <w:rsid w:val="008475CE"/>
    <w:rsid w:val="008477B3"/>
    <w:rsid w:val="0084798A"/>
    <w:rsid w:val="008479E3"/>
    <w:rsid w:val="00847D76"/>
    <w:rsid w:val="00847FAD"/>
    <w:rsid w:val="00850166"/>
    <w:rsid w:val="008501B8"/>
    <w:rsid w:val="00850554"/>
    <w:rsid w:val="00850621"/>
    <w:rsid w:val="008506E1"/>
    <w:rsid w:val="008507FE"/>
    <w:rsid w:val="00850CAC"/>
    <w:rsid w:val="00850D96"/>
    <w:rsid w:val="0085124E"/>
    <w:rsid w:val="008515EE"/>
    <w:rsid w:val="00851760"/>
    <w:rsid w:val="00851835"/>
    <w:rsid w:val="00851A8E"/>
    <w:rsid w:val="00851EC7"/>
    <w:rsid w:val="00852422"/>
    <w:rsid w:val="008526A9"/>
    <w:rsid w:val="0085281E"/>
    <w:rsid w:val="008528D3"/>
    <w:rsid w:val="00852D9F"/>
    <w:rsid w:val="00852F0A"/>
    <w:rsid w:val="008533B1"/>
    <w:rsid w:val="008537FA"/>
    <w:rsid w:val="00853CAB"/>
    <w:rsid w:val="00853EEC"/>
    <w:rsid w:val="00854553"/>
    <w:rsid w:val="00854740"/>
    <w:rsid w:val="00854995"/>
    <w:rsid w:val="00854D10"/>
    <w:rsid w:val="00854E60"/>
    <w:rsid w:val="00854EE6"/>
    <w:rsid w:val="00855042"/>
    <w:rsid w:val="0085530B"/>
    <w:rsid w:val="008554FF"/>
    <w:rsid w:val="00855810"/>
    <w:rsid w:val="008558C9"/>
    <w:rsid w:val="00855B86"/>
    <w:rsid w:val="00855D60"/>
    <w:rsid w:val="00856D47"/>
    <w:rsid w:val="00856E9F"/>
    <w:rsid w:val="00856F8B"/>
    <w:rsid w:val="00857169"/>
    <w:rsid w:val="0085723C"/>
    <w:rsid w:val="00857680"/>
    <w:rsid w:val="008576AC"/>
    <w:rsid w:val="00857CE8"/>
    <w:rsid w:val="00857E1F"/>
    <w:rsid w:val="0086024F"/>
    <w:rsid w:val="00860575"/>
    <w:rsid w:val="0086059E"/>
    <w:rsid w:val="00860874"/>
    <w:rsid w:val="008609A3"/>
    <w:rsid w:val="00861503"/>
    <w:rsid w:val="00861839"/>
    <w:rsid w:val="00861847"/>
    <w:rsid w:val="0086185A"/>
    <w:rsid w:val="00861A40"/>
    <w:rsid w:val="00861ACE"/>
    <w:rsid w:val="00862008"/>
    <w:rsid w:val="0086232E"/>
    <w:rsid w:val="0086266C"/>
    <w:rsid w:val="00862720"/>
    <w:rsid w:val="008628C8"/>
    <w:rsid w:val="00862B2A"/>
    <w:rsid w:val="00862D9D"/>
    <w:rsid w:val="00862FDC"/>
    <w:rsid w:val="008630B9"/>
    <w:rsid w:val="00863316"/>
    <w:rsid w:val="008633ED"/>
    <w:rsid w:val="00863847"/>
    <w:rsid w:val="00863861"/>
    <w:rsid w:val="008639ED"/>
    <w:rsid w:val="00863F37"/>
    <w:rsid w:val="0086406B"/>
    <w:rsid w:val="008645CE"/>
    <w:rsid w:val="0086462C"/>
    <w:rsid w:val="00864B10"/>
    <w:rsid w:val="00864C8C"/>
    <w:rsid w:val="00864D08"/>
    <w:rsid w:val="00864FEB"/>
    <w:rsid w:val="008651E2"/>
    <w:rsid w:val="008652E0"/>
    <w:rsid w:val="008659FB"/>
    <w:rsid w:val="00865D82"/>
    <w:rsid w:val="00865E5A"/>
    <w:rsid w:val="0086610D"/>
    <w:rsid w:val="0086626E"/>
    <w:rsid w:val="00866336"/>
    <w:rsid w:val="008663AB"/>
    <w:rsid w:val="00866717"/>
    <w:rsid w:val="00866B9A"/>
    <w:rsid w:val="00866B9D"/>
    <w:rsid w:val="00866DAA"/>
    <w:rsid w:val="00866E55"/>
    <w:rsid w:val="0086709D"/>
    <w:rsid w:val="00867328"/>
    <w:rsid w:val="00867607"/>
    <w:rsid w:val="00867651"/>
    <w:rsid w:val="008676F7"/>
    <w:rsid w:val="00867B5A"/>
    <w:rsid w:val="00867C22"/>
    <w:rsid w:val="00867E42"/>
    <w:rsid w:val="00867E75"/>
    <w:rsid w:val="00870880"/>
    <w:rsid w:val="0087143E"/>
    <w:rsid w:val="008716D7"/>
    <w:rsid w:val="008716EF"/>
    <w:rsid w:val="00871A2D"/>
    <w:rsid w:val="00871A5D"/>
    <w:rsid w:val="0087200F"/>
    <w:rsid w:val="0087211A"/>
    <w:rsid w:val="0087238C"/>
    <w:rsid w:val="008725F0"/>
    <w:rsid w:val="00872BB9"/>
    <w:rsid w:val="0087369B"/>
    <w:rsid w:val="00873839"/>
    <w:rsid w:val="008738F5"/>
    <w:rsid w:val="0087390E"/>
    <w:rsid w:val="00873A36"/>
    <w:rsid w:val="00873D12"/>
    <w:rsid w:val="00873E17"/>
    <w:rsid w:val="00873E32"/>
    <w:rsid w:val="00874009"/>
    <w:rsid w:val="00874158"/>
    <w:rsid w:val="008741F4"/>
    <w:rsid w:val="00874352"/>
    <w:rsid w:val="008743F3"/>
    <w:rsid w:val="00874423"/>
    <w:rsid w:val="0087444A"/>
    <w:rsid w:val="00874666"/>
    <w:rsid w:val="008748A8"/>
    <w:rsid w:val="008749C1"/>
    <w:rsid w:val="00874EB2"/>
    <w:rsid w:val="00875082"/>
    <w:rsid w:val="00875139"/>
    <w:rsid w:val="00875183"/>
    <w:rsid w:val="00875410"/>
    <w:rsid w:val="00875443"/>
    <w:rsid w:val="008756A8"/>
    <w:rsid w:val="00875766"/>
    <w:rsid w:val="00875B01"/>
    <w:rsid w:val="00875C63"/>
    <w:rsid w:val="00875E01"/>
    <w:rsid w:val="008760E1"/>
    <w:rsid w:val="0087646F"/>
    <w:rsid w:val="00876671"/>
    <w:rsid w:val="008766D5"/>
    <w:rsid w:val="0087680F"/>
    <w:rsid w:val="00876BB1"/>
    <w:rsid w:val="00876C91"/>
    <w:rsid w:val="00876FC1"/>
    <w:rsid w:val="00877288"/>
    <w:rsid w:val="00877507"/>
    <w:rsid w:val="00877A37"/>
    <w:rsid w:val="00877C81"/>
    <w:rsid w:val="00877D5C"/>
    <w:rsid w:val="00877DE5"/>
    <w:rsid w:val="00880237"/>
    <w:rsid w:val="00880EDF"/>
    <w:rsid w:val="008811FD"/>
    <w:rsid w:val="0088142B"/>
    <w:rsid w:val="0088166F"/>
    <w:rsid w:val="008817C6"/>
    <w:rsid w:val="0088208D"/>
    <w:rsid w:val="008824E5"/>
    <w:rsid w:val="0088264A"/>
    <w:rsid w:val="00882BD2"/>
    <w:rsid w:val="00882DE6"/>
    <w:rsid w:val="00883201"/>
    <w:rsid w:val="0088341E"/>
    <w:rsid w:val="00883598"/>
    <w:rsid w:val="00883A20"/>
    <w:rsid w:val="00883D4D"/>
    <w:rsid w:val="00884007"/>
    <w:rsid w:val="008840D5"/>
    <w:rsid w:val="00884AA3"/>
    <w:rsid w:val="00884B57"/>
    <w:rsid w:val="00884B59"/>
    <w:rsid w:val="00884F4A"/>
    <w:rsid w:val="008850BA"/>
    <w:rsid w:val="00885580"/>
    <w:rsid w:val="00885876"/>
    <w:rsid w:val="00885F00"/>
    <w:rsid w:val="00885F80"/>
    <w:rsid w:val="00886011"/>
    <w:rsid w:val="00886185"/>
    <w:rsid w:val="008861D9"/>
    <w:rsid w:val="0088638C"/>
    <w:rsid w:val="00886490"/>
    <w:rsid w:val="0088673E"/>
    <w:rsid w:val="00886B65"/>
    <w:rsid w:val="00886EDF"/>
    <w:rsid w:val="008872D7"/>
    <w:rsid w:val="0088738F"/>
    <w:rsid w:val="008874FE"/>
    <w:rsid w:val="008875C4"/>
    <w:rsid w:val="00887F7C"/>
    <w:rsid w:val="008904FF"/>
    <w:rsid w:val="00890712"/>
    <w:rsid w:val="008907EC"/>
    <w:rsid w:val="008908E5"/>
    <w:rsid w:val="00890B77"/>
    <w:rsid w:val="00890C23"/>
    <w:rsid w:val="00890D0B"/>
    <w:rsid w:val="00890EEB"/>
    <w:rsid w:val="00891216"/>
    <w:rsid w:val="00891493"/>
    <w:rsid w:val="00891571"/>
    <w:rsid w:val="00891A50"/>
    <w:rsid w:val="00891AD7"/>
    <w:rsid w:val="008920BB"/>
    <w:rsid w:val="008921C3"/>
    <w:rsid w:val="008929F6"/>
    <w:rsid w:val="00892B61"/>
    <w:rsid w:val="00893020"/>
    <w:rsid w:val="00894B58"/>
    <w:rsid w:val="00894C97"/>
    <w:rsid w:val="00894EBF"/>
    <w:rsid w:val="00894FDC"/>
    <w:rsid w:val="0089526C"/>
    <w:rsid w:val="00895552"/>
    <w:rsid w:val="008957D3"/>
    <w:rsid w:val="008959C6"/>
    <w:rsid w:val="00895D00"/>
    <w:rsid w:val="00896353"/>
    <w:rsid w:val="00896414"/>
    <w:rsid w:val="00896684"/>
    <w:rsid w:val="00896749"/>
    <w:rsid w:val="008967EC"/>
    <w:rsid w:val="00896B56"/>
    <w:rsid w:val="00896C77"/>
    <w:rsid w:val="00896E3A"/>
    <w:rsid w:val="00896EC4"/>
    <w:rsid w:val="00896F96"/>
    <w:rsid w:val="00896FB8"/>
    <w:rsid w:val="0089716F"/>
    <w:rsid w:val="008973FA"/>
    <w:rsid w:val="00897C71"/>
    <w:rsid w:val="00897FD8"/>
    <w:rsid w:val="008A00AE"/>
    <w:rsid w:val="008A01BB"/>
    <w:rsid w:val="008A0C19"/>
    <w:rsid w:val="008A0F54"/>
    <w:rsid w:val="008A1018"/>
    <w:rsid w:val="008A12FA"/>
    <w:rsid w:val="008A1675"/>
    <w:rsid w:val="008A16F9"/>
    <w:rsid w:val="008A18B2"/>
    <w:rsid w:val="008A1D3E"/>
    <w:rsid w:val="008A2355"/>
    <w:rsid w:val="008A2699"/>
    <w:rsid w:val="008A29A4"/>
    <w:rsid w:val="008A2C59"/>
    <w:rsid w:val="008A3038"/>
    <w:rsid w:val="008A30D5"/>
    <w:rsid w:val="008A3335"/>
    <w:rsid w:val="008A3D4A"/>
    <w:rsid w:val="008A3D7C"/>
    <w:rsid w:val="008A3EE6"/>
    <w:rsid w:val="008A3F62"/>
    <w:rsid w:val="008A4388"/>
    <w:rsid w:val="008A441C"/>
    <w:rsid w:val="008A4AA3"/>
    <w:rsid w:val="008A4B16"/>
    <w:rsid w:val="008A4C92"/>
    <w:rsid w:val="008A4D63"/>
    <w:rsid w:val="008A4E11"/>
    <w:rsid w:val="008A4E79"/>
    <w:rsid w:val="008A5376"/>
    <w:rsid w:val="008A56CA"/>
    <w:rsid w:val="008A57FE"/>
    <w:rsid w:val="008A5C05"/>
    <w:rsid w:val="008A5C2C"/>
    <w:rsid w:val="008A5EE5"/>
    <w:rsid w:val="008A668C"/>
    <w:rsid w:val="008A6D62"/>
    <w:rsid w:val="008A6D89"/>
    <w:rsid w:val="008A74C4"/>
    <w:rsid w:val="008A7889"/>
    <w:rsid w:val="008A7C45"/>
    <w:rsid w:val="008A7CC4"/>
    <w:rsid w:val="008A7E1D"/>
    <w:rsid w:val="008B0205"/>
    <w:rsid w:val="008B024F"/>
    <w:rsid w:val="008B0266"/>
    <w:rsid w:val="008B0668"/>
    <w:rsid w:val="008B13E9"/>
    <w:rsid w:val="008B1704"/>
    <w:rsid w:val="008B1847"/>
    <w:rsid w:val="008B1C8F"/>
    <w:rsid w:val="008B1DCA"/>
    <w:rsid w:val="008B1E52"/>
    <w:rsid w:val="008B21A1"/>
    <w:rsid w:val="008B2257"/>
    <w:rsid w:val="008B2436"/>
    <w:rsid w:val="008B2E8D"/>
    <w:rsid w:val="008B31EA"/>
    <w:rsid w:val="008B31FD"/>
    <w:rsid w:val="008B3B51"/>
    <w:rsid w:val="008B3C9C"/>
    <w:rsid w:val="008B3E7B"/>
    <w:rsid w:val="008B3F9B"/>
    <w:rsid w:val="008B4057"/>
    <w:rsid w:val="008B4145"/>
    <w:rsid w:val="008B42ED"/>
    <w:rsid w:val="008B4311"/>
    <w:rsid w:val="008B461D"/>
    <w:rsid w:val="008B4D4D"/>
    <w:rsid w:val="008B5071"/>
    <w:rsid w:val="008B5122"/>
    <w:rsid w:val="008B5290"/>
    <w:rsid w:val="008B5BFE"/>
    <w:rsid w:val="008B5DCC"/>
    <w:rsid w:val="008B60CD"/>
    <w:rsid w:val="008B64C2"/>
    <w:rsid w:val="008B6A40"/>
    <w:rsid w:val="008B6CE7"/>
    <w:rsid w:val="008B6EE5"/>
    <w:rsid w:val="008B72EC"/>
    <w:rsid w:val="008B7301"/>
    <w:rsid w:val="008B73FA"/>
    <w:rsid w:val="008B7656"/>
    <w:rsid w:val="008B7DE9"/>
    <w:rsid w:val="008C0045"/>
    <w:rsid w:val="008C014E"/>
    <w:rsid w:val="008C0432"/>
    <w:rsid w:val="008C04AC"/>
    <w:rsid w:val="008C08FA"/>
    <w:rsid w:val="008C097A"/>
    <w:rsid w:val="008C09D3"/>
    <w:rsid w:val="008C0B85"/>
    <w:rsid w:val="008C0EFE"/>
    <w:rsid w:val="008C0F58"/>
    <w:rsid w:val="008C1138"/>
    <w:rsid w:val="008C1B0F"/>
    <w:rsid w:val="008C1F9C"/>
    <w:rsid w:val="008C200E"/>
    <w:rsid w:val="008C2352"/>
    <w:rsid w:val="008C2CFD"/>
    <w:rsid w:val="008C2FC5"/>
    <w:rsid w:val="008C3091"/>
    <w:rsid w:val="008C32FE"/>
    <w:rsid w:val="008C3412"/>
    <w:rsid w:val="008C347C"/>
    <w:rsid w:val="008C3573"/>
    <w:rsid w:val="008C382A"/>
    <w:rsid w:val="008C388F"/>
    <w:rsid w:val="008C3AB7"/>
    <w:rsid w:val="008C3B05"/>
    <w:rsid w:val="008C3FDC"/>
    <w:rsid w:val="008C4519"/>
    <w:rsid w:val="008C47AD"/>
    <w:rsid w:val="008C4848"/>
    <w:rsid w:val="008C4AC4"/>
    <w:rsid w:val="008C4B3D"/>
    <w:rsid w:val="008C4D48"/>
    <w:rsid w:val="008C5F71"/>
    <w:rsid w:val="008C603A"/>
    <w:rsid w:val="008C647E"/>
    <w:rsid w:val="008C67C4"/>
    <w:rsid w:val="008C6844"/>
    <w:rsid w:val="008C68EB"/>
    <w:rsid w:val="008C6F42"/>
    <w:rsid w:val="008C7058"/>
    <w:rsid w:val="008C71C8"/>
    <w:rsid w:val="008C721D"/>
    <w:rsid w:val="008C7793"/>
    <w:rsid w:val="008C7864"/>
    <w:rsid w:val="008C7C38"/>
    <w:rsid w:val="008C7C68"/>
    <w:rsid w:val="008D03E2"/>
    <w:rsid w:val="008D05EA"/>
    <w:rsid w:val="008D06D7"/>
    <w:rsid w:val="008D0BF0"/>
    <w:rsid w:val="008D0D0E"/>
    <w:rsid w:val="008D1125"/>
    <w:rsid w:val="008D12F6"/>
    <w:rsid w:val="008D167D"/>
    <w:rsid w:val="008D1682"/>
    <w:rsid w:val="008D194F"/>
    <w:rsid w:val="008D1AB9"/>
    <w:rsid w:val="008D1F26"/>
    <w:rsid w:val="008D21AE"/>
    <w:rsid w:val="008D21C2"/>
    <w:rsid w:val="008D280D"/>
    <w:rsid w:val="008D29A6"/>
    <w:rsid w:val="008D2C7D"/>
    <w:rsid w:val="008D3116"/>
    <w:rsid w:val="008D3464"/>
    <w:rsid w:val="008D35E2"/>
    <w:rsid w:val="008D3824"/>
    <w:rsid w:val="008D384B"/>
    <w:rsid w:val="008D3B2E"/>
    <w:rsid w:val="008D4033"/>
    <w:rsid w:val="008D4437"/>
    <w:rsid w:val="008D492A"/>
    <w:rsid w:val="008D4B58"/>
    <w:rsid w:val="008D4B7F"/>
    <w:rsid w:val="008D4B8A"/>
    <w:rsid w:val="008D4CBC"/>
    <w:rsid w:val="008D4CCA"/>
    <w:rsid w:val="008D4CF5"/>
    <w:rsid w:val="008D5049"/>
    <w:rsid w:val="008D5200"/>
    <w:rsid w:val="008D548C"/>
    <w:rsid w:val="008D554E"/>
    <w:rsid w:val="008D564F"/>
    <w:rsid w:val="008D586E"/>
    <w:rsid w:val="008D5CC9"/>
    <w:rsid w:val="008D5D81"/>
    <w:rsid w:val="008D6065"/>
    <w:rsid w:val="008D60E6"/>
    <w:rsid w:val="008D6137"/>
    <w:rsid w:val="008D6541"/>
    <w:rsid w:val="008D6585"/>
    <w:rsid w:val="008D65C1"/>
    <w:rsid w:val="008D6CDD"/>
    <w:rsid w:val="008D6D27"/>
    <w:rsid w:val="008D7200"/>
    <w:rsid w:val="008D7329"/>
    <w:rsid w:val="008D7878"/>
    <w:rsid w:val="008D7A1F"/>
    <w:rsid w:val="008D7B52"/>
    <w:rsid w:val="008D7D7B"/>
    <w:rsid w:val="008E08FF"/>
    <w:rsid w:val="008E0A88"/>
    <w:rsid w:val="008E0F52"/>
    <w:rsid w:val="008E1AE1"/>
    <w:rsid w:val="008E1E07"/>
    <w:rsid w:val="008E216C"/>
    <w:rsid w:val="008E2205"/>
    <w:rsid w:val="008E2316"/>
    <w:rsid w:val="008E24F6"/>
    <w:rsid w:val="008E2CFD"/>
    <w:rsid w:val="008E2FC7"/>
    <w:rsid w:val="008E3063"/>
    <w:rsid w:val="008E34BE"/>
    <w:rsid w:val="008E38A3"/>
    <w:rsid w:val="008E3AA8"/>
    <w:rsid w:val="008E3D3A"/>
    <w:rsid w:val="008E3DF7"/>
    <w:rsid w:val="008E3E57"/>
    <w:rsid w:val="008E4159"/>
    <w:rsid w:val="008E42CE"/>
    <w:rsid w:val="008E42F4"/>
    <w:rsid w:val="008E4333"/>
    <w:rsid w:val="008E4371"/>
    <w:rsid w:val="008E461D"/>
    <w:rsid w:val="008E4A31"/>
    <w:rsid w:val="008E4AF3"/>
    <w:rsid w:val="008E4B4F"/>
    <w:rsid w:val="008E4EE5"/>
    <w:rsid w:val="008E5657"/>
    <w:rsid w:val="008E5868"/>
    <w:rsid w:val="008E5938"/>
    <w:rsid w:val="008E5E51"/>
    <w:rsid w:val="008E5ED2"/>
    <w:rsid w:val="008E5FA5"/>
    <w:rsid w:val="008E61C6"/>
    <w:rsid w:val="008E61CD"/>
    <w:rsid w:val="008E63C2"/>
    <w:rsid w:val="008E6493"/>
    <w:rsid w:val="008E68F3"/>
    <w:rsid w:val="008E693A"/>
    <w:rsid w:val="008E6DBB"/>
    <w:rsid w:val="008E6EA3"/>
    <w:rsid w:val="008E7538"/>
    <w:rsid w:val="008E76B2"/>
    <w:rsid w:val="008E76C6"/>
    <w:rsid w:val="008E7B77"/>
    <w:rsid w:val="008E7D1A"/>
    <w:rsid w:val="008E7FF2"/>
    <w:rsid w:val="008F005D"/>
    <w:rsid w:val="008F00DB"/>
    <w:rsid w:val="008F05A4"/>
    <w:rsid w:val="008F0E9B"/>
    <w:rsid w:val="008F1264"/>
    <w:rsid w:val="008F1435"/>
    <w:rsid w:val="008F16C7"/>
    <w:rsid w:val="008F1872"/>
    <w:rsid w:val="008F1A24"/>
    <w:rsid w:val="008F1AEB"/>
    <w:rsid w:val="008F2908"/>
    <w:rsid w:val="008F2C19"/>
    <w:rsid w:val="008F4224"/>
    <w:rsid w:val="008F449E"/>
    <w:rsid w:val="008F45C6"/>
    <w:rsid w:val="008F47C6"/>
    <w:rsid w:val="008F4B51"/>
    <w:rsid w:val="008F4CC9"/>
    <w:rsid w:val="008F5178"/>
    <w:rsid w:val="008F536D"/>
    <w:rsid w:val="008F5796"/>
    <w:rsid w:val="008F5A5D"/>
    <w:rsid w:val="008F5F0D"/>
    <w:rsid w:val="008F6532"/>
    <w:rsid w:val="008F6647"/>
    <w:rsid w:val="008F66DE"/>
    <w:rsid w:val="008F700E"/>
    <w:rsid w:val="008F717C"/>
    <w:rsid w:val="008F74BF"/>
    <w:rsid w:val="00900343"/>
    <w:rsid w:val="0090036B"/>
    <w:rsid w:val="009003AD"/>
    <w:rsid w:val="00900448"/>
    <w:rsid w:val="009006A2"/>
    <w:rsid w:val="00900839"/>
    <w:rsid w:val="00900878"/>
    <w:rsid w:val="00900C8F"/>
    <w:rsid w:val="00900DE9"/>
    <w:rsid w:val="00900EE4"/>
    <w:rsid w:val="0090102B"/>
    <w:rsid w:val="009010D5"/>
    <w:rsid w:val="00901448"/>
    <w:rsid w:val="009017FB"/>
    <w:rsid w:val="009018A7"/>
    <w:rsid w:val="0090191A"/>
    <w:rsid w:val="00902988"/>
    <w:rsid w:val="0090298C"/>
    <w:rsid w:val="00902ECB"/>
    <w:rsid w:val="00903175"/>
    <w:rsid w:val="009035DD"/>
    <w:rsid w:val="00903673"/>
    <w:rsid w:val="009036BC"/>
    <w:rsid w:val="00903945"/>
    <w:rsid w:val="00903B31"/>
    <w:rsid w:val="00903BA8"/>
    <w:rsid w:val="00903BAC"/>
    <w:rsid w:val="00903CEF"/>
    <w:rsid w:val="00903D30"/>
    <w:rsid w:val="00904414"/>
    <w:rsid w:val="00904552"/>
    <w:rsid w:val="00904AEA"/>
    <w:rsid w:val="00904D0F"/>
    <w:rsid w:val="00905092"/>
    <w:rsid w:val="00905197"/>
    <w:rsid w:val="00905574"/>
    <w:rsid w:val="00905820"/>
    <w:rsid w:val="00905C47"/>
    <w:rsid w:val="00905D85"/>
    <w:rsid w:val="00906138"/>
    <w:rsid w:val="00906379"/>
    <w:rsid w:val="009066FF"/>
    <w:rsid w:val="0090690C"/>
    <w:rsid w:val="00906A8C"/>
    <w:rsid w:val="00906D0B"/>
    <w:rsid w:val="00907097"/>
    <w:rsid w:val="009075B8"/>
    <w:rsid w:val="00907C3B"/>
    <w:rsid w:val="00907CCC"/>
    <w:rsid w:val="009101EA"/>
    <w:rsid w:val="009101FA"/>
    <w:rsid w:val="00910247"/>
    <w:rsid w:val="009105D6"/>
    <w:rsid w:val="009106FC"/>
    <w:rsid w:val="00910739"/>
    <w:rsid w:val="00910764"/>
    <w:rsid w:val="009107BC"/>
    <w:rsid w:val="009108E5"/>
    <w:rsid w:val="009109C3"/>
    <w:rsid w:val="00910D82"/>
    <w:rsid w:val="009110B4"/>
    <w:rsid w:val="00911600"/>
    <w:rsid w:val="00911807"/>
    <w:rsid w:val="009118BB"/>
    <w:rsid w:val="009118CE"/>
    <w:rsid w:val="0091191F"/>
    <w:rsid w:val="0091193C"/>
    <w:rsid w:val="009119DF"/>
    <w:rsid w:val="00911D8D"/>
    <w:rsid w:val="00911E7D"/>
    <w:rsid w:val="009120A9"/>
    <w:rsid w:val="0091226A"/>
    <w:rsid w:val="009122BC"/>
    <w:rsid w:val="009122C2"/>
    <w:rsid w:val="0091275E"/>
    <w:rsid w:val="00912F76"/>
    <w:rsid w:val="00912F95"/>
    <w:rsid w:val="00913409"/>
    <w:rsid w:val="009134C3"/>
    <w:rsid w:val="00913806"/>
    <w:rsid w:val="0091380F"/>
    <w:rsid w:val="00913CCE"/>
    <w:rsid w:val="00913F03"/>
    <w:rsid w:val="009142C3"/>
    <w:rsid w:val="009142C8"/>
    <w:rsid w:val="009143A8"/>
    <w:rsid w:val="00914789"/>
    <w:rsid w:val="00915977"/>
    <w:rsid w:val="00915B81"/>
    <w:rsid w:val="00915C10"/>
    <w:rsid w:val="00915D6B"/>
    <w:rsid w:val="00915F64"/>
    <w:rsid w:val="00915FFA"/>
    <w:rsid w:val="009160DF"/>
    <w:rsid w:val="00916270"/>
    <w:rsid w:val="009162C7"/>
    <w:rsid w:val="00916E00"/>
    <w:rsid w:val="00916EC2"/>
    <w:rsid w:val="00916F98"/>
    <w:rsid w:val="0091742C"/>
    <w:rsid w:val="00917916"/>
    <w:rsid w:val="00917B6F"/>
    <w:rsid w:val="0092051A"/>
    <w:rsid w:val="00920531"/>
    <w:rsid w:val="00920641"/>
    <w:rsid w:val="00920AFE"/>
    <w:rsid w:val="00920D31"/>
    <w:rsid w:val="00920DD4"/>
    <w:rsid w:val="00920E6F"/>
    <w:rsid w:val="00920FB8"/>
    <w:rsid w:val="00921039"/>
    <w:rsid w:val="00921247"/>
    <w:rsid w:val="009212D7"/>
    <w:rsid w:val="00921386"/>
    <w:rsid w:val="009213BD"/>
    <w:rsid w:val="009218DE"/>
    <w:rsid w:val="00921D07"/>
    <w:rsid w:val="00922041"/>
    <w:rsid w:val="00922AB6"/>
    <w:rsid w:val="0092305F"/>
    <w:rsid w:val="009230A6"/>
    <w:rsid w:val="0092348A"/>
    <w:rsid w:val="0092371B"/>
    <w:rsid w:val="0092395C"/>
    <w:rsid w:val="00923A18"/>
    <w:rsid w:val="00923A78"/>
    <w:rsid w:val="00923C9D"/>
    <w:rsid w:val="00923EDF"/>
    <w:rsid w:val="00923F99"/>
    <w:rsid w:val="00924393"/>
    <w:rsid w:val="00924627"/>
    <w:rsid w:val="0092485D"/>
    <w:rsid w:val="00924D10"/>
    <w:rsid w:val="00924DFF"/>
    <w:rsid w:val="009250A8"/>
    <w:rsid w:val="0092562E"/>
    <w:rsid w:val="00925772"/>
    <w:rsid w:val="00925BE6"/>
    <w:rsid w:val="00925E77"/>
    <w:rsid w:val="00926325"/>
    <w:rsid w:val="0092636E"/>
    <w:rsid w:val="0092643C"/>
    <w:rsid w:val="00926697"/>
    <w:rsid w:val="009269AB"/>
    <w:rsid w:val="00926A73"/>
    <w:rsid w:val="00926B77"/>
    <w:rsid w:val="00926EBF"/>
    <w:rsid w:val="00926F50"/>
    <w:rsid w:val="00926F61"/>
    <w:rsid w:val="00926FA9"/>
    <w:rsid w:val="00927167"/>
    <w:rsid w:val="00927272"/>
    <w:rsid w:val="009273DE"/>
    <w:rsid w:val="00927780"/>
    <w:rsid w:val="00927954"/>
    <w:rsid w:val="009303F2"/>
    <w:rsid w:val="00930A39"/>
    <w:rsid w:val="009311FD"/>
    <w:rsid w:val="0093123D"/>
    <w:rsid w:val="00931268"/>
    <w:rsid w:val="009317E1"/>
    <w:rsid w:val="00931EC5"/>
    <w:rsid w:val="009323A1"/>
    <w:rsid w:val="009323A5"/>
    <w:rsid w:val="009324B2"/>
    <w:rsid w:val="00932E0D"/>
    <w:rsid w:val="00932F68"/>
    <w:rsid w:val="00933021"/>
    <w:rsid w:val="00933040"/>
    <w:rsid w:val="009330E9"/>
    <w:rsid w:val="009330EF"/>
    <w:rsid w:val="009333E0"/>
    <w:rsid w:val="00933E51"/>
    <w:rsid w:val="00934D97"/>
    <w:rsid w:val="00934DD1"/>
    <w:rsid w:val="00934ED3"/>
    <w:rsid w:val="00935021"/>
    <w:rsid w:val="00935216"/>
    <w:rsid w:val="009354B8"/>
    <w:rsid w:val="009357F9"/>
    <w:rsid w:val="009359E0"/>
    <w:rsid w:val="00935D15"/>
    <w:rsid w:val="00935D41"/>
    <w:rsid w:val="00936375"/>
    <w:rsid w:val="009364C7"/>
    <w:rsid w:val="009365CA"/>
    <w:rsid w:val="00936691"/>
    <w:rsid w:val="00936C1C"/>
    <w:rsid w:val="00936C91"/>
    <w:rsid w:val="009370E2"/>
    <w:rsid w:val="00937354"/>
    <w:rsid w:val="009373A2"/>
    <w:rsid w:val="00937499"/>
    <w:rsid w:val="00937595"/>
    <w:rsid w:val="0093762F"/>
    <w:rsid w:val="00937788"/>
    <w:rsid w:val="009378D4"/>
    <w:rsid w:val="00937B8D"/>
    <w:rsid w:val="00937FEC"/>
    <w:rsid w:val="00940040"/>
    <w:rsid w:val="00940F2D"/>
    <w:rsid w:val="009411FB"/>
    <w:rsid w:val="00941401"/>
    <w:rsid w:val="009414A9"/>
    <w:rsid w:val="009414C2"/>
    <w:rsid w:val="009415B2"/>
    <w:rsid w:val="00941B71"/>
    <w:rsid w:val="00941BF9"/>
    <w:rsid w:val="00941C1C"/>
    <w:rsid w:val="00941D2F"/>
    <w:rsid w:val="00941DF9"/>
    <w:rsid w:val="009421AD"/>
    <w:rsid w:val="009421E4"/>
    <w:rsid w:val="0094221C"/>
    <w:rsid w:val="00942B54"/>
    <w:rsid w:val="00942C5C"/>
    <w:rsid w:val="00942C7F"/>
    <w:rsid w:val="00942D1F"/>
    <w:rsid w:val="00942F9F"/>
    <w:rsid w:val="0094309D"/>
    <w:rsid w:val="0094409C"/>
    <w:rsid w:val="00944159"/>
    <w:rsid w:val="0094434D"/>
    <w:rsid w:val="0094475A"/>
    <w:rsid w:val="009449B2"/>
    <w:rsid w:val="00944A78"/>
    <w:rsid w:val="00944A82"/>
    <w:rsid w:val="00944BA5"/>
    <w:rsid w:val="00944F43"/>
    <w:rsid w:val="009450E0"/>
    <w:rsid w:val="00945542"/>
    <w:rsid w:val="00945628"/>
    <w:rsid w:val="00945660"/>
    <w:rsid w:val="00945B05"/>
    <w:rsid w:val="00945E37"/>
    <w:rsid w:val="00946C4D"/>
    <w:rsid w:val="00946F5E"/>
    <w:rsid w:val="0094744A"/>
    <w:rsid w:val="00947F12"/>
    <w:rsid w:val="00950072"/>
    <w:rsid w:val="0095019A"/>
    <w:rsid w:val="00950484"/>
    <w:rsid w:val="009505C0"/>
    <w:rsid w:val="00950CA5"/>
    <w:rsid w:val="00950D16"/>
    <w:rsid w:val="00950EFE"/>
    <w:rsid w:val="0095165E"/>
    <w:rsid w:val="0095208E"/>
    <w:rsid w:val="0095285B"/>
    <w:rsid w:val="00952A97"/>
    <w:rsid w:val="00952EF6"/>
    <w:rsid w:val="00952F14"/>
    <w:rsid w:val="00952F91"/>
    <w:rsid w:val="00953C90"/>
    <w:rsid w:val="00953E71"/>
    <w:rsid w:val="00953FE9"/>
    <w:rsid w:val="00954417"/>
    <w:rsid w:val="00954778"/>
    <w:rsid w:val="0095479D"/>
    <w:rsid w:val="0095481C"/>
    <w:rsid w:val="00954951"/>
    <w:rsid w:val="00954E04"/>
    <w:rsid w:val="0095526F"/>
    <w:rsid w:val="0095534D"/>
    <w:rsid w:val="00955647"/>
    <w:rsid w:val="00955759"/>
    <w:rsid w:val="009557E2"/>
    <w:rsid w:val="00955923"/>
    <w:rsid w:val="00955C94"/>
    <w:rsid w:val="00955EC0"/>
    <w:rsid w:val="00955EE6"/>
    <w:rsid w:val="00956358"/>
    <w:rsid w:val="009565A2"/>
    <w:rsid w:val="009567E6"/>
    <w:rsid w:val="00956ABA"/>
    <w:rsid w:val="00957076"/>
    <w:rsid w:val="00957132"/>
    <w:rsid w:val="009576FD"/>
    <w:rsid w:val="009577E0"/>
    <w:rsid w:val="009578EB"/>
    <w:rsid w:val="009578FF"/>
    <w:rsid w:val="00957BE5"/>
    <w:rsid w:val="00957F0A"/>
    <w:rsid w:val="009603CB"/>
    <w:rsid w:val="00960446"/>
    <w:rsid w:val="0096045E"/>
    <w:rsid w:val="009607FC"/>
    <w:rsid w:val="00960A23"/>
    <w:rsid w:val="00960D62"/>
    <w:rsid w:val="00960EFE"/>
    <w:rsid w:val="009610ED"/>
    <w:rsid w:val="009613DB"/>
    <w:rsid w:val="009615C3"/>
    <w:rsid w:val="0096176B"/>
    <w:rsid w:val="00961ABF"/>
    <w:rsid w:val="00961C62"/>
    <w:rsid w:val="00961EE9"/>
    <w:rsid w:val="0096211A"/>
    <w:rsid w:val="00962375"/>
    <w:rsid w:val="00962921"/>
    <w:rsid w:val="00962CAC"/>
    <w:rsid w:val="00962D84"/>
    <w:rsid w:val="009633BB"/>
    <w:rsid w:val="0096341D"/>
    <w:rsid w:val="00963484"/>
    <w:rsid w:val="0096382E"/>
    <w:rsid w:val="00963A36"/>
    <w:rsid w:val="00963EEF"/>
    <w:rsid w:val="009643DA"/>
    <w:rsid w:val="0096485F"/>
    <w:rsid w:val="00964AEB"/>
    <w:rsid w:val="00965424"/>
    <w:rsid w:val="0096547F"/>
    <w:rsid w:val="009654E2"/>
    <w:rsid w:val="00965716"/>
    <w:rsid w:val="00965842"/>
    <w:rsid w:val="0096591B"/>
    <w:rsid w:val="00965C1B"/>
    <w:rsid w:val="00965C40"/>
    <w:rsid w:val="00965E8E"/>
    <w:rsid w:val="00965FD2"/>
    <w:rsid w:val="0096603B"/>
    <w:rsid w:val="00966388"/>
    <w:rsid w:val="009663D6"/>
    <w:rsid w:val="009666A5"/>
    <w:rsid w:val="00966B66"/>
    <w:rsid w:val="00966B9D"/>
    <w:rsid w:val="00966BA6"/>
    <w:rsid w:val="00966F04"/>
    <w:rsid w:val="00966F17"/>
    <w:rsid w:val="00966F93"/>
    <w:rsid w:val="0096703D"/>
    <w:rsid w:val="00967354"/>
    <w:rsid w:val="00967633"/>
    <w:rsid w:val="00967A26"/>
    <w:rsid w:val="00967BFF"/>
    <w:rsid w:val="00967F02"/>
    <w:rsid w:val="00967F5E"/>
    <w:rsid w:val="00970088"/>
    <w:rsid w:val="00970559"/>
    <w:rsid w:val="009709F1"/>
    <w:rsid w:val="009709FA"/>
    <w:rsid w:val="00970E64"/>
    <w:rsid w:val="00970EB6"/>
    <w:rsid w:val="009711AB"/>
    <w:rsid w:val="009712C8"/>
    <w:rsid w:val="00971592"/>
    <w:rsid w:val="00971617"/>
    <w:rsid w:val="0097162B"/>
    <w:rsid w:val="009717F8"/>
    <w:rsid w:val="00971A25"/>
    <w:rsid w:val="00971B9A"/>
    <w:rsid w:val="00971BE1"/>
    <w:rsid w:val="00971DDF"/>
    <w:rsid w:val="00971F0E"/>
    <w:rsid w:val="0097225C"/>
    <w:rsid w:val="009722EB"/>
    <w:rsid w:val="0097260D"/>
    <w:rsid w:val="00972FDF"/>
    <w:rsid w:val="009731D6"/>
    <w:rsid w:val="0097335F"/>
    <w:rsid w:val="00973373"/>
    <w:rsid w:val="00973ABE"/>
    <w:rsid w:val="00973FC6"/>
    <w:rsid w:val="00974098"/>
    <w:rsid w:val="009745EE"/>
    <w:rsid w:val="00974746"/>
    <w:rsid w:val="009749FD"/>
    <w:rsid w:val="00974D36"/>
    <w:rsid w:val="00975119"/>
    <w:rsid w:val="00975228"/>
    <w:rsid w:val="009757FE"/>
    <w:rsid w:val="00975E3F"/>
    <w:rsid w:val="00975FE8"/>
    <w:rsid w:val="009763ED"/>
    <w:rsid w:val="009763F6"/>
    <w:rsid w:val="00976EAA"/>
    <w:rsid w:val="00976F04"/>
    <w:rsid w:val="0097714E"/>
    <w:rsid w:val="00977522"/>
    <w:rsid w:val="009776BA"/>
    <w:rsid w:val="009777F4"/>
    <w:rsid w:val="00977AD8"/>
    <w:rsid w:val="00977C6C"/>
    <w:rsid w:val="00980483"/>
    <w:rsid w:val="009808ED"/>
    <w:rsid w:val="00980A10"/>
    <w:rsid w:val="00980D19"/>
    <w:rsid w:val="00981130"/>
    <w:rsid w:val="009811FA"/>
    <w:rsid w:val="009819B6"/>
    <w:rsid w:val="00981F6E"/>
    <w:rsid w:val="00982272"/>
    <w:rsid w:val="0098229C"/>
    <w:rsid w:val="00982346"/>
    <w:rsid w:val="0098289D"/>
    <w:rsid w:val="00982C38"/>
    <w:rsid w:val="00983061"/>
    <w:rsid w:val="0098307F"/>
    <w:rsid w:val="00983273"/>
    <w:rsid w:val="009832BD"/>
    <w:rsid w:val="009835E0"/>
    <w:rsid w:val="009837EA"/>
    <w:rsid w:val="00983D46"/>
    <w:rsid w:val="00983DCA"/>
    <w:rsid w:val="00983E9F"/>
    <w:rsid w:val="00984276"/>
    <w:rsid w:val="0098434F"/>
    <w:rsid w:val="009845F9"/>
    <w:rsid w:val="00984A04"/>
    <w:rsid w:val="00984A6A"/>
    <w:rsid w:val="00984F69"/>
    <w:rsid w:val="00984FA0"/>
    <w:rsid w:val="00984FF7"/>
    <w:rsid w:val="00985512"/>
    <w:rsid w:val="00985657"/>
    <w:rsid w:val="0098593B"/>
    <w:rsid w:val="00985AA4"/>
    <w:rsid w:val="00985B4A"/>
    <w:rsid w:val="00985EF7"/>
    <w:rsid w:val="00986050"/>
    <w:rsid w:val="00986084"/>
    <w:rsid w:val="00986093"/>
    <w:rsid w:val="00986146"/>
    <w:rsid w:val="00986734"/>
    <w:rsid w:val="00986B5A"/>
    <w:rsid w:val="00986C94"/>
    <w:rsid w:val="00986CF9"/>
    <w:rsid w:val="0098727B"/>
    <w:rsid w:val="00987304"/>
    <w:rsid w:val="0098733D"/>
    <w:rsid w:val="009873BA"/>
    <w:rsid w:val="00987416"/>
    <w:rsid w:val="009874A1"/>
    <w:rsid w:val="0098759E"/>
    <w:rsid w:val="00987630"/>
    <w:rsid w:val="00987991"/>
    <w:rsid w:val="009900FD"/>
    <w:rsid w:val="00990350"/>
    <w:rsid w:val="00990669"/>
    <w:rsid w:val="009907A1"/>
    <w:rsid w:val="0099099F"/>
    <w:rsid w:val="00990A4A"/>
    <w:rsid w:val="00990C0E"/>
    <w:rsid w:val="00990D75"/>
    <w:rsid w:val="00990E8E"/>
    <w:rsid w:val="00990FF6"/>
    <w:rsid w:val="00991093"/>
    <w:rsid w:val="0099112D"/>
    <w:rsid w:val="0099115A"/>
    <w:rsid w:val="00991477"/>
    <w:rsid w:val="0099163B"/>
    <w:rsid w:val="009920D9"/>
    <w:rsid w:val="00992343"/>
    <w:rsid w:val="009928FC"/>
    <w:rsid w:val="00992A0F"/>
    <w:rsid w:val="00992DF5"/>
    <w:rsid w:val="00992E06"/>
    <w:rsid w:val="00992E42"/>
    <w:rsid w:val="00992FE9"/>
    <w:rsid w:val="0099307C"/>
    <w:rsid w:val="009930DC"/>
    <w:rsid w:val="00993426"/>
    <w:rsid w:val="009934A7"/>
    <w:rsid w:val="0099383D"/>
    <w:rsid w:val="009938B1"/>
    <w:rsid w:val="00993F6A"/>
    <w:rsid w:val="00994165"/>
    <w:rsid w:val="0099484B"/>
    <w:rsid w:val="009948D2"/>
    <w:rsid w:val="00994B7B"/>
    <w:rsid w:val="00994D5F"/>
    <w:rsid w:val="00994D7C"/>
    <w:rsid w:val="00995648"/>
    <w:rsid w:val="00995735"/>
    <w:rsid w:val="00995868"/>
    <w:rsid w:val="00995BA0"/>
    <w:rsid w:val="00995F3A"/>
    <w:rsid w:val="00996255"/>
    <w:rsid w:val="00996258"/>
    <w:rsid w:val="00996306"/>
    <w:rsid w:val="00996312"/>
    <w:rsid w:val="00996744"/>
    <w:rsid w:val="009967B7"/>
    <w:rsid w:val="00996F12"/>
    <w:rsid w:val="00996F6C"/>
    <w:rsid w:val="00996FB2"/>
    <w:rsid w:val="00996FE2"/>
    <w:rsid w:val="009970F6"/>
    <w:rsid w:val="00997913"/>
    <w:rsid w:val="00997B62"/>
    <w:rsid w:val="00997CF4"/>
    <w:rsid w:val="009A0351"/>
    <w:rsid w:val="009A051C"/>
    <w:rsid w:val="009A0824"/>
    <w:rsid w:val="009A09A4"/>
    <w:rsid w:val="009A0A8B"/>
    <w:rsid w:val="009A0BAC"/>
    <w:rsid w:val="009A0EA9"/>
    <w:rsid w:val="009A1169"/>
    <w:rsid w:val="009A12DB"/>
    <w:rsid w:val="009A1598"/>
    <w:rsid w:val="009A164C"/>
    <w:rsid w:val="009A1AAC"/>
    <w:rsid w:val="009A1D39"/>
    <w:rsid w:val="009A1F04"/>
    <w:rsid w:val="009A242C"/>
    <w:rsid w:val="009A2585"/>
    <w:rsid w:val="009A29B9"/>
    <w:rsid w:val="009A2B11"/>
    <w:rsid w:val="009A2BB6"/>
    <w:rsid w:val="009A2CB8"/>
    <w:rsid w:val="009A2E31"/>
    <w:rsid w:val="009A2EDC"/>
    <w:rsid w:val="009A3149"/>
    <w:rsid w:val="009A317F"/>
    <w:rsid w:val="009A35C1"/>
    <w:rsid w:val="009A3789"/>
    <w:rsid w:val="009A4489"/>
    <w:rsid w:val="009A45A2"/>
    <w:rsid w:val="009A48B9"/>
    <w:rsid w:val="009A5404"/>
    <w:rsid w:val="009A55FF"/>
    <w:rsid w:val="009A590A"/>
    <w:rsid w:val="009A59CE"/>
    <w:rsid w:val="009A5A68"/>
    <w:rsid w:val="009A5EF5"/>
    <w:rsid w:val="009A648E"/>
    <w:rsid w:val="009A6919"/>
    <w:rsid w:val="009A6AC7"/>
    <w:rsid w:val="009A6AD7"/>
    <w:rsid w:val="009A6E44"/>
    <w:rsid w:val="009A6E5C"/>
    <w:rsid w:val="009B00BE"/>
    <w:rsid w:val="009B0173"/>
    <w:rsid w:val="009B0408"/>
    <w:rsid w:val="009B07E9"/>
    <w:rsid w:val="009B0843"/>
    <w:rsid w:val="009B0DDF"/>
    <w:rsid w:val="009B0DEE"/>
    <w:rsid w:val="009B1335"/>
    <w:rsid w:val="009B176D"/>
    <w:rsid w:val="009B1C5D"/>
    <w:rsid w:val="009B1E47"/>
    <w:rsid w:val="009B1F39"/>
    <w:rsid w:val="009B22F2"/>
    <w:rsid w:val="009B2CED"/>
    <w:rsid w:val="009B2F11"/>
    <w:rsid w:val="009B3054"/>
    <w:rsid w:val="009B32BB"/>
    <w:rsid w:val="009B335D"/>
    <w:rsid w:val="009B37A1"/>
    <w:rsid w:val="009B3A35"/>
    <w:rsid w:val="009B3A70"/>
    <w:rsid w:val="009B3C90"/>
    <w:rsid w:val="009B42A5"/>
    <w:rsid w:val="009B49AA"/>
    <w:rsid w:val="009B569F"/>
    <w:rsid w:val="009B5762"/>
    <w:rsid w:val="009B5C53"/>
    <w:rsid w:val="009B5E37"/>
    <w:rsid w:val="009B5F89"/>
    <w:rsid w:val="009B5FCE"/>
    <w:rsid w:val="009B6ED4"/>
    <w:rsid w:val="009B6FE7"/>
    <w:rsid w:val="009B7123"/>
    <w:rsid w:val="009B76E3"/>
    <w:rsid w:val="009B76F9"/>
    <w:rsid w:val="009B7956"/>
    <w:rsid w:val="009B7A72"/>
    <w:rsid w:val="009B7BB8"/>
    <w:rsid w:val="009B7C19"/>
    <w:rsid w:val="009B7E12"/>
    <w:rsid w:val="009B7EF9"/>
    <w:rsid w:val="009C0063"/>
    <w:rsid w:val="009C009A"/>
    <w:rsid w:val="009C0213"/>
    <w:rsid w:val="009C07FF"/>
    <w:rsid w:val="009C0882"/>
    <w:rsid w:val="009C0E9B"/>
    <w:rsid w:val="009C1063"/>
    <w:rsid w:val="009C126A"/>
    <w:rsid w:val="009C135F"/>
    <w:rsid w:val="009C13AF"/>
    <w:rsid w:val="009C15AA"/>
    <w:rsid w:val="009C16C7"/>
    <w:rsid w:val="009C197C"/>
    <w:rsid w:val="009C19F8"/>
    <w:rsid w:val="009C1D0F"/>
    <w:rsid w:val="009C1D4C"/>
    <w:rsid w:val="009C1D9D"/>
    <w:rsid w:val="009C1EDA"/>
    <w:rsid w:val="009C2264"/>
    <w:rsid w:val="009C26EB"/>
    <w:rsid w:val="009C2DD2"/>
    <w:rsid w:val="009C2FF0"/>
    <w:rsid w:val="009C3455"/>
    <w:rsid w:val="009C34B0"/>
    <w:rsid w:val="009C3643"/>
    <w:rsid w:val="009C3982"/>
    <w:rsid w:val="009C3DE7"/>
    <w:rsid w:val="009C4049"/>
    <w:rsid w:val="009C4196"/>
    <w:rsid w:val="009C441F"/>
    <w:rsid w:val="009C446D"/>
    <w:rsid w:val="009C4A07"/>
    <w:rsid w:val="009C4B8E"/>
    <w:rsid w:val="009C5032"/>
    <w:rsid w:val="009C51D5"/>
    <w:rsid w:val="009C543C"/>
    <w:rsid w:val="009C5992"/>
    <w:rsid w:val="009C599A"/>
    <w:rsid w:val="009C5E83"/>
    <w:rsid w:val="009C5EFF"/>
    <w:rsid w:val="009C6063"/>
    <w:rsid w:val="009C650E"/>
    <w:rsid w:val="009C664C"/>
    <w:rsid w:val="009C68C9"/>
    <w:rsid w:val="009C6A03"/>
    <w:rsid w:val="009C6D14"/>
    <w:rsid w:val="009C70DB"/>
    <w:rsid w:val="009C73B3"/>
    <w:rsid w:val="009C774A"/>
    <w:rsid w:val="009C77DD"/>
    <w:rsid w:val="009C78FB"/>
    <w:rsid w:val="009C7F4D"/>
    <w:rsid w:val="009C7FBB"/>
    <w:rsid w:val="009D0459"/>
    <w:rsid w:val="009D04E0"/>
    <w:rsid w:val="009D07F7"/>
    <w:rsid w:val="009D09A9"/>
    <w:rsid w:val="009D09CD"/>
    <w:rsid w:val="009D0ADF"/>
    <w:rsid w:val="009D0B8D"/>
    <w:rsid w:val="009D0BCB"/>
    <w:rsid w:val="009D0DA2"/>
    <w:rsid w:val="009D15B5"/>
    <w:rsid w:val="009D165B"/>
    <w:rsid w:val="009D197E"/>
    <w:rsid w:val="009D19BC"/>
    <w:rsid w:val="009D1DA1"/>
    <w:rsid w:val="009D1E13"/>
    <w:rsid w:val="009D1F81"/>
    <w:rsid w:val="009D2348"/>
    <w:rsid w:val="009D23EC"/>
    <w:rsid w:val="009D2663"/>
    <w:rsid w:val="009D2976"/>
    <w:rsid w:val="009D2C0E"/>
    <w:rsid w:val="009D2EA8"/>
    <w:rsid w:val="009D2F0C"/>
    <w:rsid w:val="009D3306"/>
    <w:rsid w:val="009D3578"/>
    <w:rsid w:val="009D35F2"/>
    <w:rsid w:val="009D36CF"/>
    <w:rsid w:val="009D3790"/>
    <w:rsid w:val="009D3A5F"/>
    <w:rsid w:val="009D3FFB"/>
    <w:rsid w:val="009D4D62"/>
    <w:rsid w:val="009D4F3A"/>
    <w:rsid w:val="009D4F88"/>
    <w:rsid w:val="009D4FB1"/>
    <w:rsid w:val="009D5104"/>
    <w:rsid w:val="009D5193"/>
    <w:rsid w:val="009D55B5"/>
    <w:rsid w:val="009D5B61"/>
    <w:rsid w:val="009D5C32"/>
    <w:rsid w:val="009D5C56"/>
    <w:rsid w:val="009D5F99"/>
    <w:rsid w:val="009D6106"/>
    <w:rsid w:val="009D6472"/>
    <w:rsid w:val="009D64DE"/>
    <w:rsid w:val="009D6B9E"/>
    <w:rsid w:val="009D6F94"/>
    <w:rsid w:val="009D714D"/>
    <w:rsid w:val="009D73D7"/>
    <w:rsid w:val="009D76A0"/>
    <w:rsid w:val="009D7925"/>
    <w:rsid w:val="009D79F4"/>
    <w:rsid w:val="009D7ACF"/>
    <w:rsid w:val="009D7D19"/>
    <w:rsid w:val="009D7D1C"/>
    <w:rsid w:val="009E05C6"/>
    <w:rsid w:val="009E0AAC"/>
    <w:rsid w:val="009E1106"/>
    <w:rsid w:val="009E126D"/>
    <w:rsid w:val="009E16C9"/>
    <w:rsid w:val="009E2021"/>
    <w:rsid w:val="009E2AE8"/>
    <w:rsid w:val="009E2FFB"/>
    <w:rsid w:val="009E32A4"/>
    <w:rsid w:val="009E33D7"/>
    <w:rsid w:val="009E3775"/>
    <w:rsid w:val="009E3CD1"/>
    <w:rsid w:val="009E3D34"/>
    <w:rsid w:val="009E3DEE"/>
    <w:rsid w:val="009E3E08"/>
    <w:rsid w:val="009E4030"/>
    <w:rsid w:val="009E4053"/>
    <w:rsid w:val="009E422B"/>
    <w:rsid w:val="009E46EA"/>
    <w:rsid w:val="009E4D46"/>
    <w:rsid w:val="009E4E0A"/>
    <w:rsid w:val="009E5041"/>
    <w:rsid w:val="009E5520"/>
    <w:rsid w:val="009E5AF5"/>
    <w:rsid w:val="009E5CB4"/>
    <w:rsid w:val="009E5CE9"/>
    <w:rsid w:val="009E5D18"/>
    <w:rsid w:val="009E5D6F"/>
    <w:rsid w:val="009E5EB5"/>
    <w:rsid w:val="009E6D9B"/>
    <w:rsid w:val="009E6F05"/>
    <w:rsid w:val="009E6F3B"/>
    <w:rsid w:val="009E70CF"/>
    <w:rsid w:val="009E74F0"/>
    <w:rsid w:val="009E7553"/>
    <w:rsid w:val="009E75A1"/>
    <w:rsid w:val="009E786A"/>
    <w:rsid w:val="009E7919"/>
    <w:rsid w:val="009E7AC7"/>
    <w:rsid w:val="009E7F23"/>
    <w:rsid w:val="009F0192"/>
    <w:rsid w:val="009F0256"/>
    <w:rsid w:val="009F028B"/>
    <w:rsid w:val="009F061B"/>
    <w:rsid w:val="009F0768"/>
    <w:rsid w:val="009F09C7"/>
    <w:rsid w:val="009F102A"/>
    <w:rsid w:val="009F151C"/>
    <w:rsid w:val="009F1521"/>
    <w:rsid w:val="009F17E4"/>
    <w:rsid w:val="009F2524"/>
    <w:rsid w:val="009F2A19"/>
    <w:rsid w:val="009F2CD2"/>
    <w:rsid w:val="009F2E36"/>
    <w:rsid w:val="009F3016"/>
    <w:rsid w:val="009F3326"/>
    <w:rsid w:val="009F3661"/>
    <w:rsid w:val="009F36E2"/>
    <w:rsid w:val="009F371F"/>
    <w:rsid w:val="009F37F9"/>
    <w:rsid w:val="009F3FDD"/>
    <w:rsid w:val="009F40E4"/>
    <w:rsid w:val="009F425B"/>
    <w:rsid w:val="009F4983"/>
    <w:rsid w:val="009F49DF"/>
    <w:rsid w:val="009F4AC4"/>
    <w:rsid w:val="009F4D0F"/>
    <w:rsid w:val="009F514E"/>
    <w:rsid w:val="009F51AB"/>
    <w:rsid w:val="009F534B"/>
    <w:rsid w:val="009F5A46"/>
    <w:rsid w:val="009F5D5B"/>
    <w:rsid w:val="009F62AC"/>
    <w:rsid w:val="009F6333"/>
    <w:rsid w:val="009F6D2A"/>
    <w:rsid w:val="009F6E63"/>
    <w:rsid w:val="009F6F67"/>
    <w:rsid w:val="009F7867"/>
    <w:rsid w:val="009F7A86"/>
    <w:rsid w:val="009F7C10"/>
    <w:rsid w:val="009F7C4D"/>
    <w:rsid w:val="009F7D66"/>
    <w:rsid w:val="009F7F39"/>
    <w:rsid w:val="009F7FF7"/>
    <w:rsid w:val="00A00416"/>
    <w:rsid w:val="00A0097D"/>
    <w:rsid w:val="00A00A9D"/>
    <w:rsid w:val="00A00BC7"/>
    <w:rsid w:val="00A00BD2"/>
    <w:rsid w:val="00A00C1B"/>
    <w:rsid w:val="00A00DF0"/>
    <w:rsid w:val="00A00E56"/>
    <w:rsid w:val="00A00FC0"/>
    <w:rsid w:val="00A011D9"/>
    <w:rsid w:val="00A012AD"/>
    <w:rsid w:val="00A0154B"/>
    <w:rsid w:val="00A01B3B"/>
    <w:rsid w:val="00A01BBF"/>
    <w:rsid w:val="00A01CB4"/>
    <w:rsid w:val="00A01DB4"/>
    <w:rsid w:val="00A021AB"/>
    <w:rsid w:val="00A027F3"/>
    <w:rsid w:val="00A0324C"/>
    <w:rsid w:val="00A03366"/>
    <w:rsid w:val="00A0339D"/>
    <w:rsid w:val="00A033F2"/>
    <w:rsid w:val="00A03407"/>
    <w:rsid w:val="00A03978"/>
    <w:rsid w:val="00A03AB1"/>
    <w:rsid w:val="00A047DF"/>
    <w:rsid w:val="00A04D7E"/>
    <w:rsid w:val="00A051D9"/>
    <w:rsid w:val="00A051ED"/>
    <w:rsid w:val="00A05464"/>
    <w:rsid w:val="00A0556F"/>
    <w:rsid w:val="00A05DF3"/>
    <w:rsid w:val="00A06650"/>
    <w:rsid w:val="00A06A43"/>
    <w:rsid w:val="00A06D73"/>
    <w:rsid w:val="00A06ECB"/>
    <w:rsid w:val="00A06FF5"/>
    <w:rsid w:val="00A07E08"/>
    <w:rsid w:val="00A07EBA"/>
    <w:rsid w:val="00A10538"/>
    <w:rsid w:val="00A10ABC"/>
    <w:rsid w:val="00A10B65"/>
    <w:rsid w:val="00A10C10"/>
    <w:rsid w:val="00A10D79"/>
    <w:rsid w:val="00A10E0A"/>
    <w:rsid w:val="00A10EC0"/>
    <w:rsid w:val="00A11535"/>
    <w:rsid w:val="00A11968"/>
    <w:rsid w:val="00A11E56"/>
    <w:rsid w:val="00A11EC4"/>
    <w:rsid w:val="00A11FFC"/>
    <w:rsid w:val="00A12137"/>
    <w:rsid w:val="00A125A5"/>
    <w:rsid w:val="00A12798"/>
    <w:rsid w:val="00A12C53"/>
    <w:rsid w:val="00A12E0A"/>
    <w:rsid w:val="00A13518"/>
    <w:rsid w:val="00A1388C"/>
    <w:rsid w:val="00A13A09"/>
    <w:rsid w:val="00A13AA7"/>
    <w:rsid w:val="00A13DD3"/>
    <w:rsid w:val="00A13E1D"/>
    <w:rsid w:val="00A14409"/>
    <w:rsid w:val="00A14431"/>
    <w:rsid w:val="00A1455A"/>
    <w:rsid w:val="00A1460F"/>
    <w:rsid w:val="00A14A65"/>
    <w:rsid w:val="00A14B6D"/>
    <w:rsid w:val="00A14DEE"/>
    <w:rsid w:val="00A14E64"/>
    <w:rsid w:val="00A153BE"/>
    <w:rsid w:val="00A154A6"/>
    <w:rsid w:val="00A158A4"/>
    <w:rsid w:val="00A158F2"/>
    <w:rsid w:val="00A15DC3"/>
    <w:rsid w:val="00A15DEE"/>
    <w:rsid w:val="00A15E03"/>
    <w:rsid w:val="00A16046"/>
    <w:rsid w:val="00A1620F"/>
    <w:rsid w:val="00A16462"/>
    <w:rsid w:val="00A16480"/>
    <w:rsid w:val="00A167B5"/>
    <w:rsid w:val="00A169F2"/>
    <w:rsid w:val="00A16DBE"/>
    <w:rsid w:val="00A17119"/>
    <w:rsid w:val="00A1728F"/>
    <w:rsid w:val="00A175F5"/>
    <w:rsid w:val="00A17947"/>
    <w:rsid w:val="00A179E0"/>
    <w:rsid w:val="00A17C4F"/>
    <w:rsid w:val="00A17DC9"/>
    <w:rsid w:val="00A20653"/>
    <w:rsid w:val="00A20852"/>
    <w:rsid w:val="00A20A39"/>
    <w:rsid w:val="00A20DB8"/>
    <w:rsid w:val="00A213F9"/>
    <w:rsid w:val="00A214C9"/>
    <w:rsid w:val="00A21C73"/>
    <w:rsid w:val="00A227F4"/>
    <w:rsid w:val="00A229C8"/>
    <w:rsid w:val="00A22B47"/>
    <w:rsid w:val="00A22D63"/>
    <w:rsid w:val="00A23186"/>
    <w:rsid w:val="00A237C7"/>
    <w:rsid w:val="00A238BD"/>
    <w:rsid w:val="00A23C29"/>
    <w:rsid w:val="00A23DCA"/>
    <w:rsid w:val="00A240D8"/>
    <w:rsid w:val="00A241F8"/>
    <w:rsid w:val="00A243E4"/>
    <w:rsid w:val="00A244B2"/>
    <w:rsid w:val="00A2459D"/>
    <w:rsid w:val="00A24691"/>
    <w:rsid w:val="00A2484E"/>
    <w:rsid w:val="00A249FC"/>
    <w:rsid w:val="00A24BA7"/>
    <w:rsid w:val="00A24E23"/>
    <w:rsid w:val="00A24E32"/>
    <w:rsid w:val="00A24FE9"/>
    <w:rsid w:val="00A250D5"/>
    <w:rsid w:val="00A2566C"/>
    <w:rsid w:val="00A25CF9"/>
    <w:rsid w:val="00A25F05"/>
    <w:rsid w:val="00A26491"/>
    <w:rsid w:val="00A26825"/>
    <w:rsid w:val="00A26A32"/>
    <w:rsid w:val="00A26CF8"/>
    <w:rsid w:val="00A26E00"/>
    <w:rsid w:val="00A271F1"/>
    <w:rsid w:val="00A272E5"/>
    <w:rsid w:val="00A2772A"/>
    <w:rsid w:val="00A27BEB"/>
    <w:rsid w:val="00A27CF6"/>
    <w:rsid w:val="00A30488"/>
    <w:rsid w:val="00A3093D"/>
    <w:rsid w:val="00A30B2D"/>
    <w:rsid w:val="00A30FD3"/>
    <w:rsid w:val="00A311AE"/>
    <w:rsid w:val="00A312A6"/>
    <w:rsid w:val="00A3130E"/>
    <w:rsid w:val="00A3133F"/>
    <w:rsid w:val="00A315B1"/>
    <w:rsid w:val="00A3193B"/>
    <w:rsid w:val="00A31A45"/>
    <w:rsid w:val="00A31A5D"/>
    <w:rsid w:val="00A320B4"/>
    <w:rsid w:val="00A320C4"/>
    <w:rsid w:val="00A32275"/>
    <w:rsid w:val="00A3238D"/>
    <w:rsid w:val="00A324CF"/>
    <w:rsid w:val="00A32703"/>
    <w:rsid w:val="00A32B19"/>
    <w:rsid w:val="00A32E8B"/>
    <w:rsid w:val="00A32ED6"/>
    <w:rsid w:val="00A32F6A"/>
    <w:rsid w:val="00A33030"/>
    <w:rsid w:val="00A33518"/>
    <w:rsid w:val="00A33776"/>
    <w:rsid w:val="00A338DC"/>
    <w:rsid w:val="00A33CCB"/>
    <w:rsid w:val="00A33E1C"/>
    <w:rsid w:val="00A344A5"/>
    <w:rsid w:val="00A346C3"/>
    <w:rsid w:val="00A34A19"/>
    <w:rsid w:val="00A34AEB"/>
    <w:rsid w:val="00A34AF5"/>
    <w:rsid w:val="00A34CB0"/>
    <w:rsid w:val="00A34D4A"/>
    <w:rsid w:val="00A34D53"/>
    <w:rsid w:val="00A34DED"/>
    <w:rsid w:val="00A34FB8"/>
    <w:rsid w:val="00A351B8"/>
    <w:rsid w:val="00A35319"/>
    <w:rsid w:val="00A353A7"/>
    <w:rsid w:val="00A35625"/>
    <w:rsid w:val="00A357E1"/>
    <w:rsid w:val="00A35BB8"/>
    <w:rsid w:val="00A35C09"/>
    <w:rsid w:val="00A36092"/>
    <w:rsid w:val="00A36155"/>
    <w:rsid w:val="00A3629E"/>
    <w:rsid w:val="00A365AD"/>
    <w:rsid w:val="00A365ED"/>
    <w:rsid w:val="00A367E9"/>
    <w:rsid w:val="00A368FA"/>
    <w:rsid w:val="00A36A62"/>
    <w:rsid w:val="00A36CCE"/>
    <w:rsid w:val="00A37215"/>
    <w:rsid w:val="00A37ABD"/>
    <w:rsid w:val="00A400E2"/>
    <w:rsid w:val="00A40192"/>
    <w:rsid w:val="00A401C3"/>
    <w:rsid w:val="00A4020E"/>
    <w:rsid w:val="00A40680"/>
    <w:rsid w:val="00A407F0"/>
    <w:rsid w:val="00A40AE9"/>
    <w:rsid w:val="00A40CEA"/>
    <w:rsid w:val="00A40ED1"/>
    <w:rsid w:val="00A41605"/>
    <w:rsid w:val="00A4189C"/>
    <w:rsid w:val="00A41E9A"/>
    <w:rsid w:val="00A42300"/>
    <w:rsid w:val="00A4234E"/>
    <w:rsid w:val="00A42A85"/>
    <w:rsid w:val="00A42CCA"/>
    <w:rsid w:val="00A42D07"/>
    <w:rsid w:val="00A43241"/>
    <w:rsid w:val="00A4359F"/>
    <w:rsid w:val="00A436A8"/>
    <w:rsid w:val="00A437E8"/>
    <w:rsid w:val="00A445E8"/>
    <w:rsid w:val="00A44B43"/>
    <w:rsid w:val="00A44DA3"/>
    <w:rsid w:val="00A44EB3"/>
    <w:rsid w:val="00A4503E"/>
    <w:rsid w:val="00A450C0"/>
    <w:rsid w:val="00A4513E"/>
    <w:rsid w:val="00A45258"/>
    <w:rsid w:val="00A452F8"/>
    <w:rsid w:val="00A45468"/>
    <w:rsid w:val="00A45CA5"/>
    <w:rsid w:val="00A46777"/>
    <w:rsid w:val="00A469B6"/>
    <w:rsid w:val="00A47036"/>
    <w:rsid w:val="00A47127"/>
    <w:rsid w:val="00A471A8"/>
    <w:rsid w:val="00A4724F"/>
    <w:rsid w:val="00A47423"/>
    <w:rsid w:val="00A47500"/>
    <w:rsid w:val="00A475C4"/>
    <w:rsid w:val="00A4791B"/>
    <w:rsid w:val="00A47EB3"/>
    <w:rsid w:val="00A47EFF"/>
    <w:rsid w:val="00A47F9C"/>
    <w:rsid w:val="00A50268"/>
    <w:rsid w:val="00A507D4"/>
    <w:rsid w:val="00A50A48"/>
    <w:rsid w:val="00A50C9C"/>
    <w:rsid w:val="00A50D17"/>
    <w:rsid w:val="00A50D36"/>
    <w:rsid w:val="00A50E2C"/>
    <w:rsid w:val="00A51180"/>
    <w:rsid w:val="00A511F5"/>
    <w:rsid w:val="00A51242"/>
    <w:rsid w:val="00A51245"/>
    <w:rsid w:val="00A512CA"/>
    <w:rsid w:val="00A51522"/>
    <w:rsid w:val="00A51573"/>
    <w:rsid w:val="00A51A5E"/>
    <w:rsid w:val="00A51B02"/>
    <w:rsid w:val="00A51B4A"/>
    <w:rsid w:val="00A51EB8"/>
    <w:rsid w:val="00A51EF1"/>
    <w:rsid w:val="00A52895"/>
    <w:rsid w:val="00A529EA"/>
    <w:rsid w:val="00A52D41"/>
    <w:rsid w:val="00A52D7D"/>
    <w:rsid w:val="00A52F10"/>
    <w:rsid w:val="00A53057"/>
    <w:rsid w:val="00A53544"/>
    <w:rsid w:val="00A539A5"/>
    <w:rsid w:val="00A53BE6"/>
    <w:rsid w:val="00A53DA0"/>
    <w:rsid w:val="00A53F78"/>
    <w:rsid w:val="00A53FBC"/>
    <w:rsid w:val="00A5404D"/>
    <w:rsid w:val="00A54542"/>
    <w:rsid w:val="00A547B8"/>
    <w:rsid w:val="00A54836"/>
    <w:rsid w:val="00A549FB"/>
    <w:rsid w:val="00A54F50"/>
    <w:rsid w:val="00A555A7"/>
    <w:rsid w:val="00A55C44"/>
    <w:rsid w:val="00A56458"/>
    <w:rsid w:val="00A564FA"/>
    <w:rsid w:val="00A56889"/>
    <w:rsid w:val="00A5765D"/>
    <w:rsid w:val="00A57812"/>
    <w:rsid w:val="00A579BD"/>
    <w:rsid w:val="00A57E0B"/>
    <w:rsid w:val="00A600C1"/>
    <w:rsid w:val="00A60233"/>
    <w:rsid w:val="00A6052B"/>
    <w:rsid w:val="00A607CB"/>
    <w:rsid w:val="00A6244B"/>
    <w:rsid w:val="00A62CAC"/>
    <w:rsid w:val="00A6309D"/>
    <w:rsid w:val="00A631A0"/>
    <w:rsid w:val="00A6336C"/>
    <w:rsid w:val="00A6351F"/>
    <w:rsid w:val="00A636E7"/>
    <w:rsid w:val="00A63809"/>
    <w:rsid w:val="00A63994"/>
    <w:rsid w:val="00A63AC1"/>
    <w:rsid w:val="00A63AC5"/>
    <w:rsid w:val="00A63D70"/>
    <w:rsid w:val="00A63DB9"/>
    <w:rsid w:val="00A64278"/>
    <w:rsid w:val="00A64342"/>
    <w:rsid w:val="00A64434"/>
    <w:rsid w:val="00A64A32"/>
    <w:rsid w:val="00A64A4F"/>
    <w:rsid w:val="00A64A6E"/>
    <w:rsid w:val="00A64DE8"/>
    <w:rsid w:val="00A6509C"/>
    <w:rsid w:val="00A65165"/>
    <w:rsid w:val="00A6516E"/>
    <w:rsid w:val="00A6519F"/>
    <w:rsid w:val="00A65931"/>
    <w:rsid w:val="00A65A70"/>
    <w:rsid w:val="00A65AB4"/>
    <w:rsid w:val="00A65BF2"/>
    <w:rsid w:val="00A65C69"/>
    <w:rsid w:val="00A65E0B"/>
    <w:rsid w:val="00A6665F"/>
    <w:rsid w:val="00A669F0"/>
    <w:rsid w:val="00A66C3F"/>
    <w:rsid w:val="00A66F36"/>
    <w:rsid w:val="00A66F89"/>
    <w:rsid w:val="00A676D9"/>
    <w:rsid w:val="00A67716"/>
    <w:rsid w:val="00A6781F"/>
    <w:rsid w:val="00A67EFC"/>
    <w:rsid w:val="00A7031E"/>
    <w:rsid w:val="00A7071A"/>
    <w:rsid w:val="00A70752"/>
    <w:rsid w:val="00A70EB9"/>
    <w:rsid w:val="00A70FB3"/>
    <w:rsid w:val="00A70FC9"/>
    <w:rsid w:val="00A71131"/>
    <w:rsid w:val="00A71137"/>
    <w:rsid w:val="00A71140"/>
    <w:rsid w:val="00A7116B"/>
    <w:rsid w:val="00A71E01"/>
    <w:rsid w:val="00A7205E"/>
    <w:rsid w:val="00A72658"/>
    <w:rsid w:val="00A72F45"/>
    <w:rsid w:val="00A73169"/>
    <w:rsid w:val="00A73CD4"/>
    <w:rsid w:val="00A73FAC"/>
    <w:rsid w:val="00A74346"/>
    <w:rsid w:val="00A7434D"/>
    <w:rsid w:val="00A7454F"/>
    <w:rsid w:val="00A74692"/>
    <w:rsid w:val="00A74AB1"/>
    <w:rsid w:val="00A74C25"/>
    <w:rsid w:val="00A74DC3"/>
    <w:rsid w:val="00A753DD"/>
    <w:rsid w:val="00A75562"/>
    <w:rsid w:val="00A75A52"/>
    <w:rsid w:val="00A75F90"/>
    <w:rsid w:val="00A7614B"/>
    <w:rsid w:val="00A7618B"/>
    <w:rsid w:val="00A7640B"/>
    <w:rsid w:val="00A769EF"/>
    <w:rsid w:val="00A76A47"/>
    <w:rsid w:val="00A76EAF"/>
    <w:rsid w:val="00A76EF5"/>
    <w:rsid w:val="00A773A8"/>
    <w:rsid w:val="00A7778B"/>
    <w:rsid w:val="00A77F5A"/>
    <w:rsid w:val="00A80094"/>
    <w:rsid w:val="00A803BC"/>
    <w:rsid w:val="00A8045F"/>
    <w:rsid w:val="00A804EB"/>
    <w:rsid w:val="00A80514"/>
    <w:rsid w:val="00A8069D"/>
    <w:rsid w:val="00A8095D"/>
    <w:rsid w:val="00A80969"/>
    <w:rsid w:val="00A80A58"/>
    <w:rsid w:val="00A80B38"/>
    <w:rsid w:val="00A80DEA"/>
    <w:rsid w:val="00A80E30"/>
    <w:rsid w:val="00A81047"/>
    <w:rsid w:val="00A81189"/>
    <w:rsid w:val="00A8121B"/>
    <w:rsid w:val="00A81550"/>
    <w:rsid w:val="00A818E3"/>
    <w:rsid w:val="00A824F3"/>
    <w:rsid w:val="00A82F2A"/>
    <w:rsid w:val="00A83008"/>
    <w:rsid w:val="00A8322E"/>
    <w:rsid w:val="00A832EA"/>
    <w:rsid w:val="00A83630"/>
    <w:rsid w:val="00A83F85"/>
    <w:rsid w:val="00A84259"/>
    <w:rsid w:val="00A842FD"/>
    <w:rsid w:val="00A8451E"/>
    <w:rsid w:val="00A845A5"/>
    <w:rsid w:val="00A846C8"/>
    <w:rsid w:val="00A8494B"/>
    <w:rsid w:val="00A84AF5"/>
    <w:rsid w:val="00A84B61"/>
    <w:rsid w:val="00A84D06"/>
    <w:rsid w:val="00A8508E"/>
    <w:rsid w:val="00A852D7"/>
    <w:rsid w:val="00A85404"/>
    <w:rsid w:val="00A8558F"/>
    <w:rsid w:val="00A85798"/>
    <w:rsid w:val="00A85836"/>
    <w:rsid w:val="00A859E8"/>
    <w:rsid w:val="00A85A5B"/>
    <w:rsid w:val="00A8604E"/>
    <w:rsid w:val="00A8609D"/>
    <w:rsid w:val="00A862BE"/>
    <w:rsid w:val="00A865B6"/>
    <w:rsid w:val="00A869B8"/>
    <w:rsid w:val="00A86A17"/>
    <w:rsid w:val="00A86A7A"/>
    <w:rsid w:val="00A86EA7"/>
    <w:rsid w:val="00A87773"/>
    <w:rsid w:val="00A87BB2"/>
    <w:rsid w:val="00A87CA9"/>
    <w:rsid w:val="00A9013B"/>
    <w:rsid w:val="00A905D2"/>
    <w:rsid w:val="00A9074C"/>
    <w:rsid w:val="00A90FA4"/>
    <w:rsid w:val="00A91076"/>
    <w:rsid w:val="00A91244"/>
    <w:rsid w:val="00A91774"/>
    <w:rsid w:val="00A91C7F"/>
    <w:rsid w:val="00A91DA5"/>
    <w:rsid w:val="00A91E28"/>
    <w:rsid w:val="00A92049"/>
    <w:rsid w:val="00A92066"/>
    <w:rsid w:val="00A9222A"/>
    <w:rsid w:val="00A92776"/>
    <w:rsid w:val="00A927D2"/>
    <w:rsid w:val="00A92A56"/>
    <w:rsid w:val="00A92BCB"/>
    <w:rsid w:val="00A93181"/>
    <w:rsid w:val="00A936AC"/>
    <w:rsid w:val="00A938E6"/>
    <w:rsid w:val="00A93BBC"/>
    <w:rsid w:val="00A93CCF"/>
    <w:rsid w:val="00A93DF9"/>
    <w:rsid w:val="00A93EAC"/>
    <w:rsid w:val="00A940D8"/>
    <w:rsid w:val="00A948E0"/>
    <w:rsid w:val="00A94C17"/>
    <w:rsid w:val="00A94E4E"/>
    <w:rsid w:val="00A94FE0"/>
    <w:rsid w:val="00A9521A"/>
    <w:rsid w:val="00A95362"/>
    <w:rsid w:val="00A954CC"/>
    <w:rsid w:val="00A95514"/>
    <w:rsid w:val="00A95821"/>
    <w:rsid w:val="00A958A8"/>
    <w:rsid w:val="00A95BD5"/>
    <w:rsid w:val="00A95C53"/>
    <w:rsid w:val="00A961BC"/>
    <w:rsid w:val="00A96379"/>
    <w:rsid w:val="00A9654B"/>
    <w:rsid w:val="00A9661B"/>
    <w:rsid w:val="00A967C8"/>
    <w:rsid w:val="00A967EA"/>
    <w:rsid w:val="00A96A61"/>
    <w:rsid w:val="00A96A67"/>
    <w:rsid w:val="00A96C0F"/>
    <w:rsid w:val="00A96F15"/>
    <w:rsid w:val="00A96F78"/>
    <w:rsid w:val="00A97146"/>
    <w:rsid w:val="00A97239"/>
    <w:rsid w:val="00A97363"/>
    <w:rsid w:val="00A978E6"/>
    <w:rsid w:val="00A979E1"/>
    <w:rsid w:val="00AA04A3"/>
    <w:rsid w:val="00AA0846"/>
    <w:rsid w:val="00AA0B9E"/>
    <w:rsid w:val="00AA1087"/>
    <w:rsid w:val="00AA11DC"/>
    <w:rsid w:val="00AA1201"/>
    <w:rsid w:val="00AA1207"/>
    <w:rsid w:val="00AA126F"/>
    <w:rsid w:val="00AA161A"/>
    <w:rsid w:val="00AA20FB"/>
    <w:rsid w:val="00AA22E4"/>
    <w:rsid w:val="00AA247C"/>
    <w:rsid w:val="00AA25A9"/>
    <w:rsid w:val="00AA26D9"/>
    <w:rsid w:val="00AA278A"/>
    <w:rsid w:val="00AA2B7D"/>
    <w:rsid w:val="00AA2E68"/>
    <w:rsid w:val="00AA3183"/>
    <w:rsid w:val="00AA339B"/>
    <w:rsid w:val="00AA3803"/>
    <w:rsid w:val="00AA3A62"/>
    <w:rsid w:val="00AA3B04"/>
    <w:rsid w:val="00AA3C45"/>
    <w:rsid w:val="00AA3C4F"/>
    <w:rsid w:val="00AA400A"/>
    <w:rsid w:val="00AA4232"/>
    <w:rsid w:val="00AA4480"/>
    <w:rsid w:val="00AA454B"/>
    <w:rsid w:val="00AA4605"/>
    <w:rsid w:val="00AA5107"/>
    <w:rsid w:val="00AA51AD"/>
    <w:rsid w:val="00AA53A3"/>
    <w:rsid w:val="00AA5442"/>
    <w:rsid w:val="00AA591E"/>
    <w:rsid w:val="00AA5DF4"/>
    <w:rsid w:val="00AA5EC8"/>
    <w:rsid w:val="00AA635E"/>
    <w:rsid w:val="00AA65C9"/>
    <w:rsid w:val="00AA66CB"/>
    <w:rsid w:val="00AA693B"/>
    <w:rsid w:val="00AA6C4C"/>
    <w:rsid w:val="00AA6F3B"/>
    <w:rsid w:val="00AA7169"/>
    <w:rsid w:val="00AA7620"/>
    <w:rsid w:val="00AA7887"/>
    <w:rsid w:val="00AA7BC3"/>
    <w:rsid w:val="00AA7F3D"/>
    <w:rsid w:val="00AB03A4"/>
    <w:rsid w:val="00AB0803"/>
    <w:rsid w:val="00AB0A27"/>
    <w:rsid w:val="00AB0A32"/>
    <w:rsid w:val="00AB0B90"/>
    <w:rsid w:val="00AB0D89"/>
    <w:rsid w:val="00AB0E56"/>
    <w:rsid w:val="00AB0ED5"/>
    <w:rsid w:val="00AB1017"/>
    <w:rsid w:val="00AB1190"/>
    <w:rsid w:val="00AB1660"/>
    <w:rsid w:val="00AB18AC"/>
    <w:rsid w:val="00AB1A88"/>
    <w:rsid w:val="00AB1E28"/>
    <w:rsid w:val="00AB1EB7"/>
    <w:rsid w:val="00AB27E1"/>
    <w:rsid w:val="00AB2E65"/>
    <w:rsid w:val="00AB3020"/>
    <w:rsid w:val="00AB328D"/>
    <w:rsid w:val="00AB3A15"/>
    <w:rsid w:val="00AB3CD1"/>
    <w:rsid w:val="00AB3D9C"/>
    <w:rsid w:val="00AB4479"/>
    <w:rsid w:val="00AB44B7"/>
    <w:rsid w:val="00AB44FB"/>
    <w:rsid w:val="00AB45BC"/>
    <w:rsid w:val="00AB4C59"/>
    <w:rsid w:val="00AB4E26"/>
    <w:rsid w:val="00AB4ECC"/>
    <w:rsid w:val="00AB4EF1"/>
    <w:rsid w:val="00AB4F0F"/>
    <w:rsid w:val="00AB53E3"/>
    <w:rsid w:val="00AB5898"/>
    <w:rsid w:val="00AB60E2"/>
    <w:rsid w:val="00AB6279"/>
    <w:rsid w:val="00AB62BA"/>
    <w:rsid w:val="00AB6600"/>
    <w:rsid w:val="00AB6601"/>
    <w:rsid w:val="00AB674E"/>
    <w:rsid w:val="00AB6B37"/>
    <w:rsid w:val="00AB6B6F"/>
    <w:rsid w:val="00AB6D79"/>
    <w:rsid w:val="00AB6F9F"/>
    <w:rsid w:val="00AB709E"/>
    <w:rsid w:val="00AB7428"/>
    <w:rsid w:val="00AB750D"/>
    <w:rsid w:val="00AB75A5"/>
    <w:rsid w:val="00AB7806"/>
    <w:rsid w:val="00AC02C1"/>
    <w:rsid w:val="00AC0510"/>
    <w:rsid w:val="00AC0A86"/>
    <w:rsid w:val="00AC0AB6"/>
    <w:rsid w:val="00AC0ADF"/>
    <w:rsid w:val="00AC0EF5"/>
    <w:rsid w:val="00AC10AD"/>
    <w:rsid w:val="00AC10E0"/>
    <w:rsid w:val="00AC1110"/>
    <w:rsid w:val="00AC16C6"/>
    <w:rsid w:val="00AC1E55"/>
    <w:rsid w:val="00AC2337"/>
    <w:rsid w:val="00AC24D6"/>
    <w:rsid w:val="00AC2AD3"/>
    <w:rsid w:val="00AC2ECF"/>
    <w:rsid w:val="00AC2F9B"/>
    <w:rsid w:val="00AC3640"/>
    <w:rsid w:val="00AC3B9E"/>
    <w:rsid w:val="00AC3C59"/>
    <w:rsid w:val="00AC3D06"/>
    <w:rsid w:val="00AC3E99"/>
    <w:rsid w:val="00AC3FD1"/>
    <w:rsid w:val="00AC41DC"/>
    <w:rsid w:val="00AC429F"/>
    <w:rsid w:val="00AC4669"/>
    <w:rsid w:val="00AC4EB2"/>
    <w:rsid w:val="00AC4F4A"/>
    <w:rsid w:val="00AC5308"/>
    <w:rsid w:val="00AC5478"/>
    <w:rsid w:val="00AC56F7"/>
    <w:rsid w:val="00AC5798"/>
    <w:rsid w:val="00AC5820"/>
    <w:rsid w:val="00AC597A"/>
    <w:rsid w:val="00AC598F"/>
    <w:rsid w:val="00AC5A8D"/>
    <w:rsid w:val="00AC5CAB"/>
    <w:rsid w:val="00AC5D88"/>
    <w:rsid w:val="00AC5EC0"/>
    <w:rsid w:val="00AC5F3E"/>
    <w:rsid w:val="00AC6002"/>
    <w:rsid w:val="00AC60B4"/>
    <w:rsid w:val="00AC65FC"/>
    <w:rsid w:val="00AC6710"/>
    <w:rsid w:val="00AC67B6"/>
    <w:rsid w:val="00AC67F7"/>
    <w:rsid w:val="00AC69ED"/>
    <w:rsid w:val="00AC6CD3"/>
    <w:rsid w:val="00AC6D2A"/>
    <w:rsid w:val="00AC6F7A"/>
    <w:rsid w:val="00AC752A"/>
    <w:rsid w:val="00AC76A2"/>
    <w:rsid w:val="00AC7847"/>
    <w:rsid w:val="00AC7CA4"/>
    <w:rsid w:val="00AC7D98"/>
    <w:rsid w:val="00AD00C5"/>
    <w:rsid w:val="00AD03A5"/>
    <w:rsid w:val="00AD0402"/>
    <w:rsid w:val="00AD093F"/>
    <w:rsid w:val="00AD09B7"/>
    <w:rsid w:val="00AD1214"/>
    <w:rsid w:val="00AD121E"/>
    <w:rsid w:val="00AD1498"/>
    <w:rsid w:val="00AD165F"/>
    <w:rsid w:val="00AD1C47"/>
    <w:rsid w:val="00AD1D3F"/>
    <w:rsid w:val="00AD1E7B"/>
    <w:rsid w:val="00AD1E8D"/>
    <w:rsid w:val="00AD2794"/>
    <w:rsid w:val="00AD283E"/>
    <w:rsid w:val="00AD2A0C"/>
    <w:rsid w:val="00AD2DC5"/>
    <w:rsid w:val="00AD2EC5"/>
    <w:rsid w:val="00AD2F63"/>
    <w:rsid w:val="00AD3455"/>
    <w:rsid w:val="00AD3749"/>
    <w:rsid w:val="00AD3CAD"/>
    <w:rsid w:val="00AD4221"/>
    <w:rsid w:val="00AD434C"/>
    <w:rsid w:val="00AD439D"/>
    <w:rsid w:val="00AD449D"/>
    <w:rsid w:val="00AD476A"/>
    <w:rsid w:val="00AD484E"/>
    <w:rsid w:val="00AD4892"/>
    <w:rsid w:val="00AD4A36"/>
    <w:rsid w:val="00AD4C21"/>
    <w:rsid w:val="00AD51CE"/>
    <w:rsid w:val="00AD527C"/>
    <w:rsid w:val="00AD54BC"/>
    <w:rsid w:val="00AD54EF"/>
    <w:rsid w:val="00AD592C"/>
    <w:rsid w:val="00AD5A99"/>
    <w:rsid w:val="00AD6181"/>
    <w:rsid w:val="00AD6232"/>
    <w:rsid w:val="00AD6450"/>
    <w:rsid w:val="00AD663F"/>
    <w:rsid w:val="00AD673E"/>
    <w:rsid w:val="00AD69FF"/>
    <w:rsid w:val="00AD6A38"/>
    <w:rsid w:val="00AD6BB3"/>
    <w:rsid w:val="00AD6F0B"/>
    <w:rsid w:val="00AD702B"/>
    <w:rsid w:val="00AD723F"/>
    <w:rsid w:val="00AD7257"/>
    <w:rsid w:val="00AD72E6"/>
    <w:rsid w:val="00AD75B8"/>
    <w:rsid w:val="00AD7C6B"/>
    <w:rsid w:val="00AD7C95"/>
    <w:rsid w:val="00AD7DBA"/>
    <w:rsid w:val="00AD7FCD"/>
    <w:rsid w:val="00AE023D"/>
    <w:rsid w:val="00AE0666"/>
    <w:rsid w:val="00AE0885"/>
    <w:rsid w:val="00AE0952"/>
    <w:rsid w:val="00AE0D92"/>
    <w:rsid w:val="00AE0E6C"/>
    <w:rsid w:val="00AE0F7E"/>
    <w:rsid w:val="00AE1949"/>
    <w:rsid w:val="00AE1C5F"/>
    <w:rsid w:val="00AE2BED"/>
    <w:rsid w:val="00AE2C68"/>
    <w:rsid w:val="00AE321B"/>
    <w:rsid w:val="00AE336C"/>
    <w:rsid w:val="00AE33E3"/>
    <w:rsid w:val="00AE35A8"/>
    <w:rsid w:val="00AE3B56"/>
    <w:rsid w:val="00AE3DE1"/>
    <w:rsid w:val="00AE3F44"/>
    <w:rsid w:val="00AE3FD8"/>
    <w:rsid w:val="00AE4065"/>
    <w:rsid w:val="00AE415A"/>
    <w:rsid w:val="00AE43A7"/>
    <w:rsid w:val="00AE4669"/>
    <w:rsid w:val="00AE4A67"/>
    <w:rsid w:val="00AE5439"/>
    <w:rsid w:val="00AE54B8"/>
    <w:rsid w:val="00AE61B2"/>
    <w:rsid w:val="00AE6419"/>
    <w:rsid w:val="00AE6455"/>
    <w:rsid w:val="00AE678F"/>
    <w:rsid w:val="00AE70C4"/>
    <w:rsid w:val="00AE76AB"/>
    <w:rsid w:val="00AE770F"/>
    <w:rsid w:val="00AE78D1"/>
    <w:rsid w:val="00AE7EEA"/>
    <w:rsid w:val="00AE7F89"/>
    <w:rsid w:val="00AF0403"/>
    <w:rsid w:val="00AF04B4"/>
    <w:rsid w:val="00AF05F5"/>
    <w:rsid w:val="00AF07D0"/>
    <w:rsid w:val="00AF0871"/>
    <w:rsid w:val="00AF0B6F"/>
    <w:rsid w:val="00AF0FBA"/>
    <w:rsid w:val="00AF1146"/>
    <w:rsid w:val="00AF168E"/>
    <w:rsid w:val="00AF1E0E"/>
    <w:rsid w:val="00AF25BB"/>
    <w:rsid w:val="00AF28F8"/>
    <w:rsid w:val="00AF2B10"/>
    <w:rsid w:val="00AF2BFA"/>
    <w:rsid w:val="00AF2D13"/>
    <w:rsid w:val="00AF2D54"/>
    <w:rsid w:val="00AF2E3B"/>
    <w:rsid w:val="00AF2EF7"/>
    <w:rsid w:val="00AF3369"/>
    <w:rsid w:val="00AF3458"/>
    <w:rsid w:val="00AF3F7B"/>
    <w:rsid w:val="00AF42B4"/>
    <w:rsid w:val="00AF4795"/>
    <w:rsid w:val="00AF4B8A"/>
    <w:rsid w:val="00AF4F1B"/>
    <w:rsid w:val="00AF4FBB"/>
    <w:rsid w:val="00AF50DE"/>
    <w:rsid w:val="00AF5136"/>
    <w:rsid w:val="00AF5498"/>
    <w:rsid w:val="00AF5E73"/>
    <w:rsid w:val="00AF5EC6"/>
    <w:rsid w:val="00AF6753"/>
    <w:rsid w:val="00AF6990"/>
    <w:rsid w:val="00AF6B08"/>
    <w:rsid w:val="00AF6C38"/>
    <w:rsid w:val="00AF6C5D"/>
    <w:rsid w:val="00AF6E8A"/>
    <w:rsid w:val="00AF6ED6"/>
    <w:rsid w:val="00AF7213"/>
    <w:rsid w:val="00AF74D7"/>
    <w:rsid w:val="00AF7653"/>
    <w:rsid w:val="00AF7771"/>
    <w:rsid w:val="00AF7AAF"/>
    <w:rsid w:val="00AF7D92"/>
    <w:rsid w:val="00B00838"/>
    <w:rsid w:val="00B00A70"/>
    <w:rsid w:val="00B00AA0"/>
    <w:rsid w:val="00B00B78"/>
    <w:rsid w:val="00B00E3C"/>
    <w:rsid w:val="00B011CC"/>
    <w:rsid w:val="00B018E9"/>
    <w:rsid w:val="00B02018"/>
    <w:rsid w:val="00B022C6"/>
    <w:rsid w:val="00B02321"/>
    <w:rsid w:val="00B0329F"/>
    <w:rsid w:val="00B036F3"/>
    <w:rsid w:val="00B03BDD"/>
    <w:rsid w:val="00B04048"/>
    <w:rsid w:val="00B04AD6"/>
    <w:rsid w:val="00B04C4A"/>
    <w:rsid w:val="00B04CAB"/>
    <w:rsid w:val="00B04F3D"/>
    <w:rsid w:val="00B056AF"/>
    <w:rsid w:val="00B05702"/>
    <w:rsid w:val="00B05C39"/>
    <w:rsid w:val="00B05D98"/>
    <w:rsid w:val="00B0626C"/>
    <w:rsid w:val="00B06DD9"/>
    <w:rsid w:val="00B06E52"/>
    <w:rsid w:val="00B06EB1"/>
    <w:rsid w:val="00B06EF5"/>
    <w:rsid w:val="00B0736C"/>
    <w:rsid w:val="00B073A9"/>
    <w:rsid w:val="00B0748D"/>
    <w:rsid w:val="00B07940"/>
    <w:rsid w:val="00B07CD6"/>
    <w:rsid w:val="00B07DE8"/>
    <w:rsid w:val="00B07E52"/>
    <w:rsid w:val="00B10010"/>
    <w:rsid w:val="00B10350"/>
    <w:rsid w:val="00B1047A"/>
    <w:rsid w:val="00B108B5"/>
    <w:rsid w:val="00B1098E"/>
    <w:rsid w:val="00B10C48"/>
    <w:rsid w:val="00B10F99"/>
    <w:rsid w:val="00B1112D"/>
    <w:rsid w:val="00B11775"/>
    <w:rsid w:val="00B118DC"/>
    <w:rsid w:val="00B119FD"/>
    <w:rsid w:val="00B11D74"/>
    <w:rsid w:val="00B11E83"/>
    <w:rsid w:val="00B1232F"/>
    <w:rsid w:val="00B12365"/>
    <w:rsid w:val="00B1243D"/>
    <w:rsid w:val="00B126E0"/>
    <w:rsid w:val="00B12F75"/>
    <w:rsid w:val="00B1302D"/>
    <w:rsid w:val="00B13097"/>
    <w:rsid w:val="00B1331E"/>
    <w:rsid w:val="00B13509"/>
    <w:rsid w:val="00B136FE"/>
    <w:rsid w:val="00B13C09"/>
    <w:rsid w:val="00B13C0B"/>
    <w:rsid w:val="00B13DA3"/>
    <w:rsid w:val="00B142B6"/>
    <w:rsid w:val="00B144B4"/>
    <w:rsid w:val="00B1469E"/>
    <w:rsid w:val="00B14778"/>
    <w:rsid w:val="00B148E7"/>
    <w:rsid w:val="00B149B5"/>
    <w:rsid w:val="00B14B49"/>
    <w:rsid w:val="00B14DCA"/>
    <w:rsid w:val="00B1513F"/>
    <w:rsid w:val="00B15345"/>
    <w:rsid w:val="00B15584"/>
    <w:rsid w:val="00B1558D"/>
    <w:rsid w:val="00B15B89"/>
    <w:rsid w:val="00B1650B"/>
    <w:rsid w:val="00B165AA"/>
    <w:rsid w:val="00B1668E"/>
    <w:rsid w:val="00B1697D"/>
    <w:rsid w:val="00B16B11"/>
    <w:rsid w:val="00B16C95"/>
    <w:rsid w:val="00B170A8"/>
    <w:rsid w:val="00B1717A"/>
    <w:rsid w:val="00B1727F"/>
    <w:rsid w:val="00B1746F"/>
    <w:rsid w:val="00B17AE4"/>
    <w:rsid w:val="00B201CE"/>
    <w:rsid w:val="00B2032E"/>
    <w:rsid w:val="00B2037C"/>
    <w:rsid w:val="00B203BA"/>
    <w:rsid w:val="00B2066C"/>
    <w:rsid w:val="00B20725"/>
    <w:rsid w:val="00B2087E"/>
    <w:rsid w:val="00B20A32"/>
    <w:rsid w:val="00B20B11"/>
    <w:rsid w:val="00B20B94"/>
    <w:rsid w:val="00B20DA0"/>
    <w:rsid w:val="00B20ED4"/>
    <w:rsid w:val="00B211FF"/>
    <w:rsid w:val="00B212F2"/>
    <w:rsid w:val="00B219FB"/>
    <w:rsid w:val="00B21AD0"/>
    <w:rsid w:val="00B21C8A"/>
    <w:rsid w:val="00B21F53"/>
    <w:rsid w:val="00B221A7"/>
    <w:rsid w:val="00B221FA"/>
    <w:rsid w:val="00B22471"/>
    <w:rsid w:val="00B22854"/>
    <w:rsid w:val="00B22D08"/>
    <w:rsid w:val="00B23141"/>
    <w:rsid w:val="00B23200"/>
    <w:rsid w:val="00B23A7A"/>
    <w:rsid w:val="00B23B52"/>
    <w:rsid w:val="00B23C61"/>
    <w:rsid w:val="00B23EA3"/>
    <w:rsid w:val="00B23FAE"/>
    <w:rsid w:val="00B2409B"/>
    <w:rsid w:val="00B2409F"/>
    <w:rsid w:val="00B2413D"/>
    <w:rsid w:val="00B248D0"/>
    <w:rsid w:val="00B24A60"/>
    <w:rsid w:val="00B24C0D"/>
    <w:rsid w:val="00B24D1D"/>
    <w:rsid w:val="00B25019"/>
    <w:rsid w:val="00B250F0"/>
    <w:rsid w:val="00B2560A"/>
    <w:rsid w:val="00B25A0E"/>
    <w:rsid w:val="00B26265"/>
    <w:rsid w:val="00B2628E"/>
    <w:rsid w:val="00B266B0"/>
    <w:rsid w:val="00B267B1"/>
    <w:rsid w:val="00B26832"/>
    <w:rsid w:val="00B269FF"/>
    <w:rsid w:val="00B26A9D"/>
    <w:rsid w:val="00B26B85"/>
    <w:rsid w:val="00B26C73"/>
    <w:rsid w:val="00B26CF2"/>
    <w:rsid w:val="00B27447"/>
    <w:rsid w:val="00B278EC"/>
    <w:rsid w:val="00B27921"/>
    <w:rsid w:val="00B2799D"/>
    <w:rsid w:val="00B279C1"/>
    <w:rsid w:val="00B27A44"/>
    <w:rsid w:val="00B27C06"/>
    <w:rsid w:val="00B27D04"/>
    <w:rsid w:val="00B27DA5"/>
    <w:rsid w:val="00B27F9F"/>
    <w:rsid w:val="00B3000E"/>
    <w:rsid w:val="00B300B7"/>
    <w:rsid w:val="00B3099E"/>
    <w:rsid w:val="00B30A01"/>
    <w:rsid w:val="00B30D71"/>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CD"/>
    <w:rsid w:val="00B3339D"/>
    <w:rsid w:val="00B33508"/>
    <w:rsid w:val="00B3377E"/>
    <w:rsid w:val="00B33832"/>
    <w:rsid w:val="00B33A66"/>
    <w:rsid w:val="00B33D2D"/>
    <w:rsid w:val="00B34302"/>
    <w:rsid w:val="00B344FA"/>
    <w:rsid w:val="00B34A30"/>
    <w:rsid w:val="00B34BB3"/>
    <w:rsid w:val="00B34E15"/>
    <w:rsid w:val="00B34E63"/>
    <w:rsid w:val="00B34EB1"/>
    <w:rsid w:val="00B3596E"/>
    <w:rsid w:val="00B35ACB"/>
    <w:rsid w:val="00B35DA4"/>
    <w:rsid w:val="00B35DB9"/>
    <w:rsid w:val="00B35FA1"/>
    <w:rsid w:val="00B362FA"/>
    <w:rsid w:val="00B3631A"/>
    <w:rsid w:val="00B367F7"/>
    <w:rsid w:val="00B36886"/>
    <w:rsid w:val="00B36B53"/>
    <w:rsid w:val="00B36F27"/>
    <w:rsid w:val="00B36F9D"/>
    <w:rsid w:val="00B3735B"/>
    <w:rsid w:val="00B3782C"/>
    <w:rsid w:val="00B378CA"/>
    <w:rsid w:val="00B37F57"/>
    <w:rsid w:val="00B405FC"/>
    <w:rsid w:val="00B406D6"/>
    <w:rsid w:val="00B40A96"/>
    <w:rsid w:val="00B40C2A"/>
    <w:rsid w:val="00B414AE"/>
    <w:rsid w:val="00B4184B"/>
    <w:rsid w:val="00B41A9F"/>
    <w:rsid w:val="00B41FBC"/>
    <w:rsid w:val="00B41FF2"/>
    <w:rsid w:val="00B422A7"/>
    <w:rsid w:val="00B423C7"/>
    <w:rsid w:val="00B423FF"/>
    <w:rsid w:val="00B42A32"/>
    <w:rsid w:val="00B42D65"/>
    <w:rsid w:val="00B42D75"/>
    <w:rsid w:val="00B42EFC"/>
    <w:rsid w:val="00B42FA6"/>
    <w:rsid w:val="00B43264"/>
    <w:rsid w:val="00B432F5"/>
    <w:rsid w:val="00B43457"/>
    <w:rsid w:val="00B4351F"/>
    <w:rsid w:val="00B4399E"/>
    <w:rsid w:val="00B439AB"/>
    <w:rsid w:val="00B43A16"/>
    <w:rsid w:val="00B43CFE"/>
    <w:rsid w:val="00B44038"/>
    <w:rsid w:val="00B441C2"/>
    <w:rsid w:val="00B44C3B"/>
    <w:rsid w:val="00B44D7A"/>
    <w:rsid w:val="00B44E83"/>
    <w:rsid w:val="00B44FB4"/>
    <w:rsid w:val="00B45CE1"/>
    <w:rsid w:val="00B45EE4"/>
    <w:rsid w:val="00B45EE8"/>
    <w:rsid w:val="00B46032"/>
    <w:rsid w:val="00B463E1"/>
    <w:rsid w:val="00B463F8"/>
    <w:rsid w:val="00B46439"/>
    <w:rsid w:val="00B4680E"/>
    <w:rsid w:val="00B46852"/>
    <w:rsid w:val="00B46963"/>
    <w:rsid w:val="00B46A75"/>
    <w:rsid w:val="00B46ABA"/>
    <w:rsid w:val="00B46B2D"/>
    <w:rsid w:val="00B46C93"/>
    <w:rsid w:val="00B46CA7"/>
    <w:rsid w:val="00B470A7"/>
    <w:rsid w:val="00B473C4"/>
    <w:rsid w:val="00B47930"/>
    <w:rsid w:val="00B500CD"/>
    <w:rsid w:val="00B50220"/>
    <w:rsid w:val="00B50500"/>
    <w:rsid w:val="00B508A3"/>
    <w:rsid w:val="00B50C4A"/>
    <w:rsid w:val="00B50DFF"/>
    <w:rsid w:val="00B5109D"/>
    <w:rsid w:val="00B510FA"/>
    <w:rsid w:val="00B522B3"/>
    <w:rsid w:val="00B5239C"/>
    <w:rsid w:val="00B52C02"/>
    <w:rsid w:val="00B52CEF"/>
    <w:rsid w:val="00B52FB4"/>
    <w:rsid w:val="00B52FCB"/>
    <w:rsid w:val="00B5322D"/>
    <w:rsid w:val="00B53259"/>
    <w:rsid w:val="00B5356A"/>
    <w:rsid w:val="00B53893"/>
    <w:rsid w:val="00B5398C"/>
    <w:rsid w:val="00B53C34"/>
    <w:rsid w:val="00B54046"/>
    <w:rsid w:val="00B541A2"/>
    <w:rsid w:val="00B54329"/>
    <w:rsid w:val="00B54491"/>
    <w:rsid w:val="00B547C8"/>
    <w:rsid w:val="00B548C2"/>
    <w:rsid w:val="00B54B6A"/>
    <w:rsid w:val="00B54DC5"/>
    <w:rsid w:val="00B55278"/>
    <w:rsid w:val="00B55428"/>
    <w:rsid w:val="00B55BD8"/>
    <w:rsid w:val="00B55E38"/>
    <w:rsid w:val="00B563E7"/>
    <w:rsid w:val="00B564C5"/>
    <w:rsid w:val="00B5654F"/>
    <w:rsid w:val="00B5677F"/>
    <w:rsid w:val="00B56970"/>
    <w:rsid w:val="00B569DA"/>
    <w:rsid w:val="00B56D15"/>
    <w:rsid w:val="00B570BF"/>
    <w:rsid w:val="00B5732B"/>
    <w:rsid w:val="00B5788D"/>
    <w:rsid w:val="00B579A1"/>
    <w:rsid w:val="00B57A85"/>
    <w:rsid w:val="00B57C46"/>
    <w:rsid w:val="00B57EA5"/>
    <w:rsid w:val="00B601C6"/>
    <w:rsid w:val="00B60471"/>
    <w:rsid w:val="00B60B8F"/>
    <w:rsid w:val="00B610DF"/>
    <w:rsid w:val="00B612AA"/>
    <w:rsid w:val="00B612F1"/>
    <w:rsid w:val="00B617BE"/>
    <w:rsid w:val="00B618A7"/>
    <w:rsid w:val="00B61FA4"/>
    <w:rsid w:val="00B625CC"/>
    <w:rsid w:val="00B62D2B"/>
    <w:rsid w:val="00B62DD1"/>
    <w:rsid w:val="00B62E42"/>
    <w:rsid w:val="00B62EE1"/>
    <w:rsid w:val="00B63031"/>
    <w:rsid w:val="00B63264"/>
    <w:rsid w:val="00B632FF"/>
    <w:rsid w:val="00B63337"/>
    <w:rsid w:val="00B6369F"/>
    <w:rsid w:val="00B639D7"/>
    <w:rsid w:val="00B6421F"/>
    <w:rsid w:val="00B6444B"/>
    <w:rsid w:val="00B64563"/>
    <w:rsid w:val="00B646C6"/>
    <w:rsid w:val="00B64AA7"/>
    <w:rsid w:val="00B64EE2"/>
    <w:rsid w:val="00B65035"/>
    <w:rsid w:val="00B65051"/>
    <w:rsid w:val="00B6515B"/>
    <w:rsid w:val="00B65428"/>
    <w:rsid w:val="00B65452"/>
    <w:rsid w:val="00B656DC"/>
    <w:rsid w:val="00B65786"/>
    <w:rsid w:val="00B65DCE"/>
    <w:rsid w:val="00B66146"/>
    <w:rsid w:val="00B66594"/>
    <w:rsid w:val="00B66722"/>
    <w:rsid w:val="00B66A07"/>
    <w:rsid w:val="00B66B96"/>
    <w:rsid w:val="00B66F6C"/>
    <w:rsid w:val="00B66F7D"/>
    <w:rsid w:val="00B670CB"/>
    <w:rsid w:val="00B6715B"/>
    <w:rsid w:val="00B671CB"/>
    <w:rsid w:val="00B67318"/>
    <w:rsid w:val="00B67521"/>
    <w:rsid w:val="00B67805"/>
    <w:rsid w:val="00B701FE"/>
    <w:rsid w:val="00B7046D"/>
    <w:rsid w:val="00B70633"/>
    <w:rsid w:val="00B707F7"/>
    <w:rsid w:val="00B70996"/>
    <w:rsid w:val="00B70A88"/>
    <w:rsid w:val="00B70E40"/>
    <w:rsid w:val="00B70EDB"/>
    <w:rsid w:val="00B710C0"/>
    <w:rsid w:val="00B71538"/>
    <w:rsid w:val="00B715DB"/>
    <w:rsid w:val="00B71626"/>
    <w:rsid w:val="00B71D6D"/>
    <w:rsid w:val="00B71F38"/>
    <w:rsid w:val="00B721CD"/>
    <w:rsid w:val="00B7267A"/>
    <w:rsid w:val="00B726FF"/>
    <w:rsid w:val="00B72767"/>
    <w:rsid w:val="00B72A5B"/>
    <w:rsid w:val="00B72AA4"/>
    <w:rsid w:val="00B72DC9"/>
    <w:rsid w:val="00B7365A"/>
    <w:rsid w:val="00B73B28"/>
    <w:rsid w:val="00B73C6A"/>
    <w:rsid w:val="00B73CB1"/>
    <w:rsid w:val="00B73DDC"/>
    <w:rsid w:val="00B740F2"/>
    <w:rsid w:val="00B747A7"/>
    <w:rsid w:val="00B74F26"/>
    <w:rsid w:val="00B75216"/>
    <w:rsid w:val="00B75454"/>
    <w:rsid w:val="00B75777"/>
    <w:rsid w:val="00B76042"/>
    <w:rsid w:val="00B76085"/>
    <w:rsid w:val="00B7623B"/>
    <w:rsid w:val="00B7628F"/>
    <w:rsid w:val="00B7645D"/>
    <w:rsid w:val="00B766FA"/>
    <w:rsid w:val="00B768A2"/>
    <w:rsid w:val="00B76AB2"/>
    <w:rsid w:val="00B76AC8"/>
    <w:rsid w:val="00B76BCD"/>
    <w:rsid w:val="00B76DEA"/>
    <w:rsid w:val="00B76EE9"/>
    <w:rsid w:val="00B76EEB"/>
    <w:rsid w:val="00B7702E"/>
    <w:rsid w:val="00B77231"/>
    <w:rsid w:val="00B77627"/>
    <w:rsid w:val="00B776DD"/>
    <w:rsid w:val="00B77880"/>
    <w:rsid w:val="00B778FA"/>
    <w:rsid w:val="00B77B84"/>
    <w:rsid w:val="00B77C6F"/>
    <w:rsid w:val="00B80005"/>
    <w:rsid w:val="00B80389"/>
    <w:rsid w:val="00B80D90"/>
    <w:rsid w:val="00B80E88"/>
    <w:rsid w:val="00B81123"/>
    <w:rsid w:val="00B81464"/>
    <w:rsid w:val="00B819C2"/>
    <w:rsid w:val="00B819F6"/>
    <w:rsid w:val="00B81CDA"/>
    <w:rsid w:val="00B82612"/>
    <w:rsid w:val="00B82613"/>
    <w:rsid w:val="00B828B5"/>
    <w:rsid w:val="00B82CC6"/>
    <w:rsid w:val="00B82ED8"/>
    <w:rsid w:val="00B83133"/>
    <w:rsid w:val="00B8342A"/>
    <w:rsid w:val="00B83645"/>
    <w:rsid w:val="00B83754"/>
    <w:rsid w:val="00B83CF3"/>
    <w:rsid w:val="00B83E1B"/>
    <w:rsid w:val="00B83EB7"/>
    <w:rsid w:val="00B8418B"/>
    <w:rsid w:val="00B845D0"/>
    <w:rsid w:val="00B84A80"/>
    <w:rsid w:val="00B84B0E"/>
    <w:rsid w:val="00B84DF0"/>
    <w:rsid w:val="00B84E9C"/>
    <w:rsid w:val="00B85056"/>
    <w:rsid w:val="00B8505E"/>
    <w:rsid w:val="00B85101"/>
    <w:rsid w:val="00B85522"/>
    <w:rsid w:val="00B85950"/>
    <w:rsid w:val="00B85F15"/>
    <w:rsid w:val="00B8620A"/>
    <w:rsid w:val="00B8636E"/>
    <w:rsid w:val="00B863CA"/>
    <w:rsid w:val="00B86519"/>
    <w:rsid w:val="00B86D85"/>
    <w:rsid w:val="00B870F8"/>
    <w:rsid w:val="00B872F8"/>
    <w:rsid w:val="00B87870"/>
    <w:rsid w:val="00B87E15"/>
    <w:rsid w:val="00B90376"/>
    <w:rsid w:val="00B90C04"/>
    <w:rsid w:val="00B90E2A"/>
    <w:rsid w:val="00B90F2A"/>
    <w:rsid w:val="00B914BD"/>
    <w:rsid w:val="00B9198D"/>
    <w:rsid w:val="00B91E26"/>
    <w:rsid w:val="00B924CE"/>
    <w:rsid w:val="00B92660"/>
    <w:rsid w:val="00B92935"/>
    <w:rsid w:val="00B92D25"/>
    <w:rsid w:val="00B93008"/>
    <w:rsid w:val="00B9331C"/>
    <w:rsid w:val="00B9365F"/>
    <w:rsid w:val="00B93A79"/>
    <w:rsid w:val="00B93B1E"/>
    <w:rsid w:val="00B93EE3"/>
    <w:rsid w:val="00B93F12"/>
    <w:rsid w:val="00B93F93"/>
    <w:rsid w:val="00B9406D"/>
    <w:rsid w:val="00B9466C"/>
    <w:rsid w:val="00B947B2"/>
    <w:rsid w:val="00B948E8"/>
    <w:rsid w:val="00B948F4"/>
    <w:rsid w:val="00B9490C"/>
    <w:rsid w:val="00B9492B"/>
    <w:rsid w:val="00B94A5F"/>
    <w:rsid w:val="00B94BA7"/>
    <w:rsid w:val="00B94E0E"/>
    <w:rsid w:val="00B95145"/>
    <w:rsid w:val="00B95544"/>
    <w:rsid w:val="00B959A1"/>
    <w:rsid w:val="00B95B09"/>
    <w:rsid w:val="00B96413"/>
    <w:rsid w:val="00B96507"/>
    <w:rsid w:val="00B96F88"/>
    <w:rsid w:val="00B971F7"/>
    <w:rsid w:val="00B97ACC"/>
    <w:rsid w:val="00B97B49"/>
    <w:rsid w:val="00B97CA3"/>
    <w:rsid w:val="00B97D82"/>
    <w:rsid w:val="00B97F72"/>
    <w:rsid w:val="00BA0439"/>
    <w:rsid w:val="00BA059A"/>
    <w:rsid w:val="00BA0707"/>
    <w:rsid w:val="00BA08BC"/>
    <w:rsid w:val="00BA0A14"/>
    <w:rsid w:val="00BA0C1B"/>
    <w:rsid w:val="00BA1104"/>
    <w:rsid w:val="00BA14B0"/>
    <w:rsid w:val="00BA1777"/>
    <w:rsid w:val="00BA1872"/>
    <w:rsid w:val="00BA190B"/>
    <w:rsid w:val="00BA1913"/>
    <w:rsid w:val="00BA1A31"/>
    <w:rsid w:val="00BA1AF1"/>
    <w:rsid w:val="00BA1B72"/>
    <w:rsid w:val="00BA2066"/>
    <w:rsid w:val="00BA22BD"/>
    <w:rsid w:val="00BA28B2"/>
    <w:rsid w:val="00BA2AEF"/>
    <w:rsid w:val="00BA2B77"/>
    <w:rsid w:val="00BA2BC9"/>
    <w:rsid w:val="00BA2D96"/>
    <w:rsid w:val="00BA2DAD"/>
    <w:rsid w:val="00BA34ED"/>
    <w:rsid w:val="00BA3500"/>
    <w:rsid w:val="00BA366B"/>
    <w:rsid w:val="00BA36AE"/>
    <w:rsid w:val="00BA4641"/>
    <w:rsid w:val="00BA465D"/>
    <w:rsid w:val="00BA4664"/>
    <w:rsid w:val="00BA4A54"/>
    <w:rsid w:val="00BA55C9"/>
    <w:rsid w:val="00BA59B4"/>
    <w:rsid w:val="00BA5B35"/>
    <w:rsid w:val="00BA5DAE"/>
    <w:rsid w:val="00BA5E2D"/>
    <w:rsid w:val="00BA5FAF"/>
    <w:rsid w:val="00BA60E2"/>
    <w:rsid w:val="00BA6165"/>
    <w:rsid w:val="00BA6569"/>
    <w:rsid w:val="00BA6945"/>
    <w:rsid w:val="00BA69E8"/>
    <w:rsid w:val="00BA6F4F"/>
    <w:rsid w:val="00BA71FF"/>
    <w:rsid w:val="00BA7205"/>
    <w:rsid w:val="00BA72D9"/>
    <w:rsid w:val="00BA7552"/>
    <w:rsid w:val="00BA76A9"/>
    <w:rsid w:val="00BA7C0A"/>
    <w:rsid w:val="00BA7EBC"/>
    <w:rsid w:val="00BB00A2"/>
    <w:rsid w:val="00BB00D5"/>
    <w:rsid w:val="00BB0333"/>
    <w:rsid w:val="00BB0595"/>
    <w:rsid w:val="00BB076E"/>
    <w:rsid w:val="00BB078A"/>
    <w:rsid w:val="00BB07BB"/>
    <w:rsid w:val="00BB0B84"/>
    <w:rsid w:val="00BB1005"/>
    <w:rsid w:val="00BB137F"/>
    <w:rsid w:val="00BB164B"/>
    <w:rsid w:val="00BB1745"/>
    <w:rsid w:val="00BB1A91"/>
    <w:rsid w:val="00BB23BE"/>
    <w:rsid w:val="00BB23CE"/>
    <w:rsid w:val="00BB23F5"/>
    <w:rsid w:val="00BB268C"/>
    <w:rsid w:val="00BB29AB"/>
    <w:rsid w:val="00BB2AB3"/>
    <w:rsid w:val="00BB2C30"/>
    <w:rsid w:val="00BB2F36"/>
    <w:rsid w:val="00BB2F80"/>
    <w:rsid w:val="00BB2FE2"/>
    <w:rsid w:val="00BB3055"/>
    <w:rsid w:val="00BB3904"/>
    <w:rsid w:val="00BB3C57"/>
    <w:rsid w:val="00BB3E2B"/>
    <w:rsid w:val="00BB45F9"/>
    <w:rsid w:val="00BB492C"/>
    <w:rsid w:val="00BB5016"/>
    <w:rsid w:val="00BB5203"/>
    <w:rsid w:val="00BB52CD"/>
    <w:rsid w:val="00BB559A"/>
    <w:rsid w:val="00BB5A95"/>
    <w:rsid w:val="00BB5B3D"/>
    <w:rsid w:val="00BB5BAA"/>
    <w:rsid w:val="00BB5C07"/>
    <w:rsid w:val="00BB5D1C"/>
    <w:rsid w:val="00BB5D6F"/>
    <w:rsid w:val="00BB6315"/>
    <w:rsid w:val="00BB6338"/>
    <w:rsid w:val="00BB639C"/>
    <w:rsid w:val="00BB6552"/>
    <w:rsid w:val="00BB65E0"/>
    <w:rsid w:val="00BB6687"/>
    <w:rsid w:val="00BB6B9B"/>
    <w:rsid w:val="00BB6D1D"/>
    <w:rsid w:val="00BB6F93"/>
    <w:rsid w:val="00BB7255"/>
    <w:rsid w:val="00BB754F"/>
    <w:rsid w:val="00BB76C5"/>
    <w:rsid w:val="00BB779E"/>
    <w:rsid w:val="00BC0058"/>
    <w:rsid w:val="00BC00C1"/>
    <w:rsid w:val="00BC0110"/>
    <w:rsid w:val="00BC028F"/>
    <w:rsid w:val="00BC046C"/>
    <w:rsid w:val="00BC07D4"/>
    <w:rsid w:val="00BC0A5D"/>
    <w:rsid w:val="00BC0ABF"/>
    <w:rsid w:val="00BC0BE3"/>
    <w:rsid w:val="00BC0CE1"/>
    <w:rsid w:val="00BC0FBC"/>
    <w:rsid w:val="00BC113F"/>
    <w:rsid w:val="00BC14C9"/>
    <w:rsid w:val="00BC15CD"/>
    <w:rsid w:val="00BC1AD9"/>
    <w:rsid w:val="00BC2022"/>
    <w:rsid w:val="00BC22A9"/>
    <w:rsid w:val="00BC2323"/>
    <w:rsid w:val="00BC2548"/>
    <w:rsid w:val="00BC2651"/>
    <w:rsid w:val="00BC26BC"/>
    <w:rsid w:val="00BC2D94"/>
    <w:rsid w:val="00BC2E03"/>
    <w:rsid w:val="00BC3257"/>
    <w:rsid w:val="00BC32E7"/>
    <w:rsid w:val="00BC3467"/>
    <w:rsid w:val="00BC3839"/>
    <w:rsid w:val="00BC3BFB"/>
    <w:rsid w:val="00BC3E6A"/>
    <w:rsid w:val="00BC3F32"/>
    <w:rsid w:val="00BC407D"/>
    <w:rsid w:val="00BC4091"/>
    <w:rsid w:val="00BC4390"/>
    <w:rsid w:val="00BC46A8"/>
    <w:rsid w:val="00BC49DF"/>
    <w:rsid w:val="00BC4F05"/>
    <w:rsid w:val="00BC4F81"/>
    <w:rsid w:val="00BC5093"/>
    <w:rsid w:val="00BC5597"/>
    <w:rsid w:val="00BC5670"/>
    <w:rsid w:val="00BC567B"/>
    <w:rsid w:val="00BC58B9"/>
    <w:rsid w:val="00BC5B87"/>
    <w:rsid w:val="00BC5D29"/>
    <w:rsid w:val="00BC5E1C"/>
    <w:rsid w:val="00BC6137"/>
    <w:rsid w:val="00BC683B"/>
    <w:rsid w:val="00BC6B8A"/>
    <w:rsid w:val="00BC6C4B"/>
    <w:rsid w:val="00BC7034"/>
    <w:rsid w:val="00BC7142"/>
    <w:rsid w:val="00BC72A2"/>
    <w:rsid w:val="00BC7423"/>
    <w:rsid w:val="00BC7BEC"/>
    <w:rsid w:val="00BC7E48"/>
    <w:rsid w:val="00BC7E70"/>
    <w:rsid w:val="00BD0266"/>
    <w:rsid w:val="00BD028B"/>
    <w:rsid w:val="00BD0684"/>
    <w:rsid w:val="00BD0D9A"/>
    <w:rsid w:val="00BD1544"/>
    <w:rsid w:val="00BD1558"/>
    <w:rsid w:val="00BD17DF"/>
    <w:rsid w:val="00BD1912"/>
    <w:rsid w:val="00BD2AFC"/>
    <w:rsid w:val="00BD2F13"/>
    <w:rsid w:val="00BD3056"/>
    <w:rsid w:val="00BD3775"/>
    <w:rsid w:val="00BD3846"/>
    <w:rsid w:val="00BD38C6"/>
    <w:rsid w:val="00BD3CAE"/>
    <w:rsid w:val="00BD3E68"/>
    <w:rsid w:val="00BD4198"/>
    <w:rsid w:val="00BD4238"/>
    <w:rsid w:val="00BD4B51"/>
    <w:rsid w:val="00BD4C94"/>
    <w:rsid w:val="00BD4D2D"/>
    <w:rsid w:val="00BD4E05"/>
    <w:rsid w:val="00BD537E"/>
    <w:rsid w:val="00BD559D"/>
    <w:rsid w:val="00BD57EF"/>
    <w:rsid w:val="00BD598A"/>
    <w:rsid w:val="00BD5A7E"/>
    <w:rsid w:val="00BD5B23"/>
    <w:rsid w:val="00BD5B38"/>
    <w:rsid w:val="00BD5C7A"/>
    <w:rsid w:val="00BD723F"/>
    <w:rsid w:val="00BD72B9"/>
    <w:rsid w:val="00BD74DF"/>
    <w:rsid w:val="00BD75B4"/>
    <w:rsid w:val="00BD770B"/>
    <w:rsid w:val="00BD7A57"/>
    <w:rsid w:val="00BD7D14"/>
    <w:rsid w:val="00BE02B4"/>
    <w:rsid w:val="00BE0963"/>
    <w:rsid w:val="00BE133D"/>
    <w:rsid w:val="00BE1340"/>
    <w:rsid w:val="00BE1830"/>
    <w:rsid w:val="00BE18CC"/>
    <w:rsid w:val="00BE1949"/>
    <w:rsid w:val="00BE1C48"/>
    <w:rsid w:val="00BE24ED"/>
    <w:rsid w:val="00BE26F2"/>
    <w:rsid w:val="00BE2758"/>
    <w:rsid w:val="00BE28C1"/>
    <w:rsid w:val="00BE2CDD"/>
    <w:rsid w:val="00BE2D5E"/>
    <w:rsid w:val="00BE2E16"/>
    <w:rsid w:val="00BE2FDE"/>
    <w:rsid w:val="00BE3353"/>
    <w:rsid w:val="00BE3492"/>
    <w:rsid w:val="00BE35B4"/>
    <w:rsid w:val="00BE3955"/>
    <w:rsid w:val="00BE3B62"/>
    <w:rsid w:val="00BE3CB8"/>
    <w:rsid w:val="00BE3E63"/>
    <w:rsid w:val="00BE408D"/>
    <w:rsid w:val="00BE40C3"/>
    <w:rsid w:val="00BE440F"/>
    <w:rsid w:val="00BE4810"/>
    <w:rsid w:val="00BE49B8"/>
    <w:rsid w:val="00BE4AE9"/>
    <w:rsid w:val="00BE4B6E"/>
    <w:rsid w:val="00BE4EC9"/>
    <w:rsid w:val="00BE4FD7"/>
    <w:rsid w:val="00BE50FD"/>
    <w:rsid w:val="00BE5167"/>
    <w:rsid w:val="00BE5444"/>
    <w:rsid w:val="00BE5DE3"/>
    <w:rsid w:val="00BE62B8"/>
    <w:rsid w:val="00BE630A"/>
    <w:rsid w:val="00BE631E"/>
    <w:rsid w:val="00BE655C"/>
    <w:rsid w:val="00BE670F"/>
    <w:rsid w:val="00BE6801"/>
    <w:rsid w:val="00BE6BEC"/>
    <w:rsid w:val="00BE6E64"/>
    <w:rsid w:val="00BE7155"/>
    <w:rsid w:val="00BE7158"/>
    <w:rsid w:val="00BE722D"/>
    <w:rsid w:val="00BE729A"/>
    <w:rsid w:val="00BE7434"/>
    <w:rsid w:val="00BE7A09"/>
    <w:rsid w:val="00BE7FED"/>
    <w:rsid w:val="00BF01F8"/>
    <w:rsid w:val="00BF0CCF"/>
    <w:rsid w:val="00BF0D68"/>
    <w:rsid w:val="00BF0F05"/>
    <w:rsid w:val="00BF0FC5"/>
    <w:rsid w:val="00BF10BC"/>
    <w:rsid w:val="00BF1508"/>
    <w:rsid w:val="00BF16EB"/>
    <w:rsid w:val="00BF1836"/>
    <w:rsid w:val="00BF2029"/>
    <w:rsid w:val="00BF21AC"/>
    <w:rsid w:val="00BF2462"/>
    <w:rsid w:val="00BF2E53"/>
    <w:rsid w:val="00BF328C"/>
    <w:rsid w:val="00BF352A"/>
    <w:rsid w:val="00BF356C"/>
    <w:rsid w:val="00BF3669"/>
    <w:rsid w:val="00BF3943"/>
    <w:rsid w:val="00BF3AAF"/>
    <w:rsid w:val="00BF3C0D"/>
    <w:rsid w:val="00BF4135"/>
    <w:rsid w:val="00BF45E7"/>
    <w:rsid w:val="00BF4ABA"/>
    <w:rsid w:val="00BF4BC7"/>
    <w:rsid w:val="00BF4D12"/>
    <w:rsid w:val="00BF4FC6"/>
    <w:rsid w:val="00BF550F"/>
    <w:rsid w:val="00BF564F"/>
    <w:rsid w:val="00BF58A5"/>
    <w:rsid w:val="00BF5B9C"/>
    <w:rsid w:val="00BF5F22"/>
    <w:rsid w:val="00BF6252"/>
    <w:rsid w:val="00BF641D"/>
    <w:rsid w:val="00BF6568"/>
    <w:rsid w:val="00BF6954"/>
    <w:rsid w:val="00BF6A9E"/>
    <w:rsid w:val="00BF6D76"/>
    <w:rsid w:val="00BF6F04"/>
    <w:rsid w:val="00BF711C"/>
    <w:rsid w:val="00BF748E"/>
    <w:rsid w:val="00BF789B"/>
    <w:rsid w:val="00C0002F"/>
    <w:rsid w:val="00C00347"/>
    <w:rsid w:val="00C0039F"/>
    <w:rsid w:val="00C00853"/>
    <w:rsid w:val="00C012C1"/>
    <w:rsid w:val="00C02026"/>
    <w:rsid w:val="00C024DE"/>
    <w:rsid w:val="00C027B6"/>
    <w:rsid w:val="00C0283D"/>
    <w:rsid w:val="00C02863"/>
    <w:rsid w:val="00C02909"/>
    <w:rsid w:val="00C02972"/>
    <w:rsid w:val="00C02C84"/>
    <w:rsid w:val="00C03174"/>
    <w:rsid w:val="00C032D4"/>
    <w:rsid w:val="00C03309"/>
    <w:rsid w:val="00C0332C"/>
    <w:rsid w:val="00C03415"/>
    <w:rsid w:val="00C037E0"/>
    <w:rsid w:val="00C03DA2"/>
    <w:rsid w:val="00C0441B"/>
    <w:rsid w:val="00C05623"/>
    <w:rsid w:val="00C0600D"/>
    <w:rsid w:val="00C067EE"/>
    <w:rsid w:val="00C06AD9"/>
    <w:rsid w:val="00C06BEE"/>
    <w:rsid w:val="00C072FE"/>
    <w:rsid w:val="00C0748C"/>
    <w:rsid w:val="00C07731"/>
    <w:rsid w:val="00C079E6"/>
    <w:rsid w:val="00C07A9C"/>
    <w:rsid w:val="00C07BAC"/>
    <w:rsid w:val="00C07FCA"/>
    <w:rsid w:val="00C10081"/>
    <w:rsid w:val="00C1047E"/>
    <w:rsid w:val="00C1052A"/>
    <w:rsid w:val="00C10725"/>
    <w:rsid w:val="00C10733"/>
    <w:rsid w:val="00C110DA"/>
    <w:rsid w:val="00C1126E"/>
    <w:rsid w:val="00C114DB"/>
    <w:rsid w:val="00C11792"/>
    <w:rsid w:val="00C11A10"/>
    <w:rsid w:val="00C11ADE"/>
    <w:rsid w:val="00C11E2D"/>
    <w:rsid w:val="00C126E0"/>
    <w:rsid w:val="00C128BC"/>
    <w:rsid w:val="00C12CF8"/>
    <w:rsid w:val="00C12E39"/>
    <w:rsid w:val="00C13992"/>
    <w:rsid w:val="00C139A9"/>
    <w:rsid w:val="00C13D47"/>
    <w:rsid w:val="00C14082"/>
    <w:rsid w:val="00C14164"/>
    <w:rsid w:val="00C143A2"/>
    <w:rsid w:val="00C143FB"/>
    <w:rsid w:val="00C144E4"/>
    <w:rsid w:val="00C14665"/>
    <w:rsid w:val="00C14BF1"/>
    <w:rsid w:val="00C14C53"/>
    <w:rsid w:val="00C14F09"/>
    <w:rsid w:val="00C14FE2"/>
    <w:rsid w:val="00C150CA"/>
    <w:rsid w:val="00C15450"/>
    <w:rsid w:val="00C157C8"/>
    <w:rsid w:val="00C15997"/>
    <w:rsid w:val="00C15BCD"/>
    <w:rsid w:val="00C15BE7"/>
    <w:rsid w:val="00C15D10"/>
    <w:rsid w:val="00C15D8E"/>
    <w:rsid w:val="00C1602C"/>
    <w:rsid w:val="00C16077"/>
    <w:rsid w:val="00C1633E"/>
    <w:rsid w:val="00C1654D"/>
    <w:rsid w:val="00C16687"/>
    <w:rsid w:val="00C16AC5"/>
    <w:rsid w:val="00C16EE7"/>
    <w:rsid w:val="00C17012"/>
    <w:rsid w:val="00C1725A"/>
    <w:rsid w:val="00C17455"/>
    <w:rsid w:val="00C17809"/>
    <w:rsid w:val="00C178FB"/>
    <w:rsid w:val="00C17A88"/>
    <w:rsid w:val="00C17BFF"/>
    <w:rsid w:val="00C17D64"/>
    <w:rsid w:val="00C17DF9"/>
    <w:rsid w:val="00C2005C"/>
    <w:rsid w:val="00C201EB"/>
    <w:rsid w:val="00C201FD"/>
    <w:rsid w:val="00C20252"/>
    <w:rsid w:val="00C20ACC"/>
    <w:rsid w:val="00C20DEA"/>
    <w:rsid w:val="00C21289"/>
    <w:rsid w:val="00C212EA"/>
    <w:rsid w:val="00C2135E"/>
    <w:rsid w:val="00C214A1"/>
    <w:rsid w:val="00C21781"/>
    <w:rsid w:val="00C21BB8"/>
    <w:rsid w:val="00C21C41"/>
    <w:rsid w:val="00C220D9"/>
    <w:rsid w:val="00C227E7"/>
    <w:rsid w:val="00C22B28"/>
    <w:rsid w:val="00C22C46"/>
    <w:rsid w:val="00C22D47"/>
    <w:rsid w:val="00C22D98"/>
    <w:rsid w:val="00C22FD2"/>
    <w:rsid w:val="00C22FFB"/>
    <w:rsid w:val="00C23238"/>
    <w:rsid w:val="00C23304"/>
    <w:rsid w:val="00C23876"/>
    <w:rsid w:val="00C2387D"/>
    <w:rsid w:val="00C23A6E"/>
    <w:rsid w:val="00C2422B"/>
    <w:rsid w:val="00C2432A"/>
    <w:rsid w:val="00C247CA"/>
    <w:rsid w:val="00C24D68"/>
    <w:rsid w:val="00C254D9"/>
    <w:rsid w:val="00C257B7"/>
    <w:rsid w:val="00C25E5D"/>
    <w:rsid w:val="00C263D3"/>
    <w:rsid w:val="00C26D21"/>
    <w:rsid w:val="00C26ED2"/>
    <w:rsid w:val="00C26FB3"/>
    <w:rsid w:val="00C27018"/>
    <w:rsid w:val="00C272E8"/>
    <w:rsid w:val="00C27360"/>
    <w:rsid w:val="00C27596"/>
    <w:rsid w:val="00C27AFA"/>
    <w:rsid w:val="00C27B5D"/>
    <w:rsid w:val="00C27FB7"/>
    <w:rsid w:val="00C3019E"/>
    <w:rsid w:val="00C301A9"/>
    <w:rsid w:val="00C303F0"/>
    <w:rsid w:val="00C306D1"/>
    <w:rsid w:val="00C3087A"/>
    <w:rsid w:val="00C308D0"/>
    <w:rsid w:val="00C3099C"/>
    <w:rsid w:val="00C30ABC"/>
    <w:rsid w:val="00C30B60"/>
    <w:rsid w:val="00C30E46"/>
    <w:rsid w:val="00C30EBE"/>
    <w:rsid w:val="00C315FC"/>
    <w:rsid w:val="00C31841"/>
    <w:rsid w:val="00C318FB"/>
    <w:rsid w:val="00C31FA2"/>
    <w:rsid w:val="00C31FAA"/>
    <w:rsid w:val="00C327CF"/>
    <w:rsid w:val="00C32C1E"/>
    <w:rsid w:val="00C32C7F"/>
    <w:rsid w:val="00C32DE2"/>
    <w:rsid w:val="00C32E6C"/>
    <w:rsid w:val="00C330BF"/>
    <w:rsid w:val="00C3316D"/>
    <w:rsid w:val="00C3329A"/>
    <w:rsid w:val="00C332D9"/>
    <w:rsid w:val="00C33359"/>
    <w:rsid w:val="00C33543"/>
    <w:rsid w:val="00C335A1"/>
    <w:rsid w:val="00C348D6"/>
    <w:rsid w:val="00C34B7B"/>
    <w:rsid w:val="00C34E88"/>
    <w:rsid w:val="00C3504C"/>
    <w:rsid w:val="00C35156"/>
    <w:rsid w:val="00C354B4"/>
    <w:rsid w:val="00C35CFD"/>
    <w:rsid w:val="00C3623E"/>
    <w:rsid w:val="00C365E7"/>
    <w:rsid w:val="00C36920"/>
    <w:rsid w:val="00C36E34"/>
    <w:rsid w:val="00C37086"/>
    <w:rsid w:val="00C379F5"/>
    <w:rsid w:val="00C37C9D"/>
    <w:rsid w:val="00C37E68"/>
    <w:rsid w:val="00C37EDD"/>
    <w:rsid w:val="00C40046"/>
    <w:rsid w:val="00C40388"/>
    <w:rsid w:val="00C404D7"/>
    <w:rsid w:val="00C404EE"/>
    <w:rsid w:val="00C40D49"/>
    <w:rsid w:val="00C40E00"/>
    <w:rsid w:val="00C40F6F"/>
    <w:rsid w:val="00C410B8"/>
    <w:rsid w:val="00C41571"/>
    <w:rsid w:val="00C41601"/>
    <w:rsid w:val="00C4171B"/>
    <w:rsid w:val="00C41DEB"/>
    <w:rsid w:val="00C4232F"/>
    <w:rsid w:val="00C425E4"/>
    <w:rsid w:val="00C42689"/>
    <w:rsid w:val="00C42934"/>
    <w:rsid w:val="00C42988"/>
    <w:rsid w:val="00C42B2A"/>
    <w:rsid w:val="00C42B4C"/>
    <w:rsid w:val="00C42BD4"/>
    <w:rsid w:val="00C42C5C"/>
    <w:rsid w:val="00C42C8A"/>
    <w:rsid w:val="00C42DB7"/>
    <w:rsid w:val="00C4347F"/>
    <w:rsid w:val="00C436BE"/>
    <w:rsid w:val="00C43FF0"/>
    <w:rsid w:val="00C44124"/>
    <w:rsid w:val="00C441AF"/>
    <w:rsid w:val="00C44375"/>
    <w:rsid w:val="00C44641"/>
    <w:rsid w:val="00C44B0B"/>
    <w:rsid w:val="00C451E3"/>
    <w:rsid w:val="00C4528D"/>
    <w:rsid w:val="00C455AA"/>
    <w:rsid w:val="00C458F3"/>
    <w:rsid w:val="00C45EF5"/>
    <w:rsid w:val="00C45EFF"/>
    <w:rsid w:val="00C4603D"/>
    <w:rsid w:val="00C46339"/>
    <w:rsid w:val="00C46870"/>
    <w:rsid w:val="00C46956"/>
    <w:rsid w:val="00C46B16"/>
    <w:rsid w:val="00C46B20"/>
    <w:rsid w:val="00C46B7E"/>
    <w:rsid w:val="00C474D6"/>
    <w:rsid w:val="00C47524"/>
    <w:rsid w:val="00C47538"/>
    <w:rsid w:val="00C4770C"/>
    <w:rsid w:val="00C4785F"/>
    <w:rsid w:val="00C47B80"/>
    <w:rsid w:val="00C47BAE"/>
    <w:rsid w:val="00C47C29"/>
    <w:rsid w:val="00C47C39"/>
    <w:rsid w:val="00C5007A"/>
    <w:rsid w:val="00C503E7"/>
    <w:rsid w:val="00C5099B"/>
    <w:rsid w:val="00C50A4E"/>
    <w:rsid w:val="00C50A69"/>
    <w:rsid w:val="00C50C7E"/>
    <w:rsid w:val="00C50D0A"/>
    <w:rsid w:val="00C50D31"/>
    <w:rsid w:val="00C50F1C"/>
    <w:rsid w:val="00C512D6"/>
    <w:rsid w:val="00C51638"/>
    <w:rsid w:val="00C51AE6"/>
    <w:rsid w:val="00C51BD3"/>
    <w:rsid w:val="00C51C37"/>
    <w:rsid w:val="00C51D4A"/>
    <w:rsid w:val="00C51F71"/>
    <w:rsid w:val="00C51FD9"/>
    <w:rsid w:val="00C520B1"/>
    <w:rsid w:val="00C521A3"/>
    <w:rsid w:val="00C5220B"/>
    <w:rsid w:val="00C522D6"/>
    <w:rsid w:val="00C5247C"/>
    <w:rsid w:val="00C52581"/>
    <w:rsid w:val="00C5259D"/>
    <w:rsid w:val="00C52A17"/>
    <w:rsid w:val="00C52C52"/>
    <w:rsid w:val="00C52D0B"/>
    <w:rsid w:val="00C53886"/>
    <w:rsid w:val="00C53D40"/>
    <w:rsid w:val="00C53E22"/>
    <w:rsid w:val="00C54020"/>
    <w:rsid w:val="00C5406F"/>
    <w:rsid w:val="00C54208"/>
    <w:rsid w:val="00C54482"/>
    <w:rsid w:val="00C545C5"/>
    <w:rsid w:val="00C54817"/>
    <w:rsid w:val="00C54A73"/>
    <w:rsid w:val="00C54B30"/>
    <w:rsid w:val="00C54F1B"/>
    <w:rsid w:val="00C54F35"/>
    <w:rsid w:val="00C55566"/>
    <w:rsid w:val="00C5590D"/>
    <w:rsid w:val="00C55AEF"/>
    <w:rsid w:val="00C56D48"/>
    <w:rsid w:val="00C57340"/>
    <w:rsid w:val="00C574FD"/>
    <w:rsid w:val="00C57809"/>
    <w:rsid w:val="00C57A01"/>
    <w:rsid w:val="00C57A2D"/>
    <w:rsid w:val="00C60B07"/>
    <w:rsid w:val="00C60E55"/>
    <w:rsid w:val="00C6149D"/>
    <w:rsid w:val="00C61542"/>
    <w:rsid w:val="00C617C3"/>
    <w:rsid w:val="00C617DD"/>
    <w:rsid w:val="00C61A44"/>
    <w:rsid w:val="00C61A6F"/>
    <w:rsid w:val="00C61AE7"/>
    <w:rsid w:val="00C61D4B"/>
    <w:rsid w:val="00C62B0A"/>
    <w:rsid w:val="00C62BE3"/>
    <w:rsid w:val="00C634B8"/>
    <w:rsid w:val="00C63C52"/>
    <w:rsid w:val="00C63E6F"/>
    <w:rsid w:val="00C63F08"/>
    <w:rsid w:val="00C64421"/>
    <w:rsid w:val="00C64499"/>
    <w:rsid w:val="00C647FF"/>
    <w:rsid w:val="00C648BC"/>
    <w:rsid w:val="00C64DE1"/>
    <w:rsid w:val="00C6508A"/>
    <w:rsid w:val="00C6528C"/>
    <w:rsid w:val="00C65593"/>
    <w:rsid w:val="00C6577A"/>
    <w:rsid w:val="00C659F8"/>
    <w:rsid w:val="00C65FBB"/>
    <w:rsid w:val="00C66129"/>
    <w:rsid w:val="00C661E8"/>
    <w:rsid w:val="00C662C9"/>
    <w:rsid w:val="00C66505"/>
    <w:rsid w:val="00C66761"/>
    <w:rsid w:val="00C668B6"/>
    <w:rsid w:val="00C66C11"/>
    <w:rsid w:val="00C67A2C"/>
    <w:rsid w:val="00C67ECF"/>
    <w:rsid w:val="00C70084"/>
    <w:rsid w:val="00C7015B"/>
    <w:rsid w:val="00C70301"/>
    <w:rsid w:val="00C7090B"/>
    <w:rsid w:val="00C70A16"/>
    <w:rsid w:val="00C70AF5"/>
    <w:rsid w:val="00C70B70"/>
    <w:rsid w:val="00C70D43"/>
    <w:rsid w:val="00C71528"/>
    <w:rsid w:val="00C716BD"/>
    <w:rsid w:val="00C71890"/>
    <w:rsid w:val="00C7215C"/>
    <w:rsid w:val="00C722A0"/>
    <w:rsid w:val="00C7235B"/>
    <w:rsid w:val="00C72924"/>
    <w:rsid w:val="00C72E18"/>
    <w:rsid w:val="00C731AD"/>
    <w:rsid w:val="00C7336B"/>
    <w:rsid w:val="00C736F8"/>
    <w:rsid w:val="00C7380B"/>
    <w:rsid w:val="00C73A47"/>
    <w:rsid w:val="00C73DF3"/>
    <w:rsid w:val="00C73F45"/>
    <w:rsid w:val="00C74078"/>
    <w:rsid w:val="00C741D2"/>
    <w:rsid w:val="00C74421"/>
    <w:rsid w:val="00C74588"/>
    <w:rsid w:val="00C74D4E"/>
    <w:rsid w:val="00C75745"/>
    <w:rsid w:val="00C758F9"/>
    <w:rsid w:val="00C75E6B"/>
    <w:rsid w:val="00C75F2F"/>
    <w:rsid w:val="00C75FEE"/>
    <w:rsid w:val="00C76097"/>
    <w:rsid w:val="00C7632A"/>
    <w:rsid w:val="00C763D7"/>
    <w:rsid w:val="00C76F1D"/>
    <w:rsid w:val="00C76FFB"/>
    <w:rsid w:val="00C77060"/>
    <w:rsid w:val="00C7724C"/>
    <w:rsid w:val="00C774CB"/>
    <w:rsid w:val="00C774EA"/>
    <w:rsid w:val="00C776DE"/>
    <w:rsid w:val="00C77937"/>
    <w:rsid w:val="00C779A4"/>
    <w:rsid w:val="00C77B8F"/>
    <w:rsid w:val="00C77CA4"/>
    <w:rsid w:val="00C77D26"/>
    <w:rsid w:val="00C801E8"/>
    <w:rsid w:val="00C802BC"/>
    <w:rsid w:val="00C80BDF"/>
    <w:rsid w:val="00C80D5D"/>
    <w:rsid w:val="00C80EBD"/>
    <w:rsid w:val="00C81063"/>
    <w:rsid w:val="00C815DF"/>
    <w:rsid w:val="00C815E2"/>
    <w:rsid w:val="00C81819"/>
    <w:rsid w:val="00C81DD0"/>
    <w:rsid w:val="00C82A59"/>
    <w:rsid w:val="00C82BF2"/>
    <w:rsid w:val="00C82C3C"/>
    <w:rsid w:val="00C82F61"/>
    <w:rsid w:val="00C82FEE"/>
    <w:rsid w:val="00C8336A"/>
    <w:rsid w:val="00C838F2"/>
    <w:rsid w:val="00C8398A"/>
    <w:rsid w:val="00C83EB4"/>
    <w:rsid w:val="00C8430F"/>
    <w:rsid w:val="00C84362"/>
    <w:rsid w:val="00C84D39"/>
    <w:rsid w:val="00C84EEC"/>
    <w:rsid w:val="00C85277"/>
    <w:rsid w:val="00C8570A"/>
    <w:rsid w:val="00C8573F"/>
    <w:rsid w:val="00C85806"/>
    <w:rsid w:val="00C8592E"/>
    <w:rsid w:val="00C85B6B"/>
    <w:rsid w:val="00C85D76"/>
    <w:rsid w:val="00C85F84"/>
    <w:rsid w:val="00C86026"/>
    <w:rsid w:val="00C86267"/>
    <w:rsid w:val="00C869E9"/>
    <w:rsid w:val="00C86C62"/>
    <w:rsid w:val="00C86FDC"/>
    <w:rsid w:val="00C870E5"/>
    <w:rsid w:val="00C871E0"/>
    <w:rsid w:val="00C871F8"/>
    <w:rsid w:val="00C873AC"/>
    <w:rsid w:val="00C87833"/>
    <w:rsid w:val="00C87B7A"/>
    <w:rsid w:val="00C87CE8"/>
    <w:rsid w:val="00C87D4C"/>
    <w:rsid w:val="00C87DA6"/>
    <w:rsid w:val="00C9078D"/>
    <w:rsid w:val="00C909EE"/>
    <w:rsid w:val="00C90A63"/>
    <w:rsid w:val="00C90C06"/>
    <w:rsid w:val="00C90E62"/>
    <w:rsid w:val="00C91255"/>
    <w:rsid w:val="00C91680"/>
    <w:rsid w:val="00C91857"/>
    <w:rsid w:val="00C9213B"/>
    <w:rsid w:val="00C92227"/>
    <w:rsid w:val="00C92382"/>
    <w:rsid w:val="00C9252D"/>
    <w:rsid w:val="00C92771"/>
    <w:rsid w:val="00C927A5"/>
    <w:rsid w:val="00C9286E"/>
    <w:rsid w:val="00C92B59"/>
    <w:rsid w:val="00C92B91"/>
    <w:rsid w:val="00C92BDC"/>
    <w:rsid w:val="00C9302B"/>
    <w:rsid w:val="00C933F3"/>
    <w:rsid w:val="00C9342D"/>
    <w:rsid w:val="00C93462"/>
    <w:rsid w:val="00C938B6"/>
    <w:rsid w:val="00C93C40"/>
    <w:rsid w:val="00C94384"/>
    <w:rsid w:val="00C947DE"/>
    <w:rsid w:val="00C9490E"/>
    <w:rsid w:val="00C94A34"/>
    <w:rsid w:val="00C94B4F"/>
    <w:rsid w:val="00C94C2B"/>
    <w:rsid w:val="00C94F73"/>
    <w:rsid w:val="00C953B9"/>
    <w:rsid w:val="00C95609"/>
    <w:rsid w:val="00C957C0"/>
    <w:rsid w:val="00C95937"/>
    <w:rsid w:val="00C9595C"/>
    <w:rsid w:val="00C959EE"/>
    <w:rsid w:val="00C95BD0"/>
    <w:rsid w:val="00C95C90"/>
    <w:rsid w:val="00C96053"/>
    <w:rsid w:val="00C9659F"/>
    <w:rsid w:val="00C967A1"/>
    <w:rsid w:val="00C967B7"/>
    <w:rsid w:val="00C96B5F"/>
    <w:rsid w:val="00C96C2D"/>
    <w:rsid w:val="00C96F79"/>
    <w:rsid w:val="00C97292"/>
    <w:rsid w:val="00C97CB2"/>
    <w:rsid w:val="00C97CF2"/>
    <w:rsid w:val="00C97CF9"/>
    <w:rsid w:val="00CA0116"/>
    <w:rsid w:val="00CA0261"/>
    <w:rsid w:val="00CA03AA"/>
    <w:rsid w:val="00CA096D"/>
    <w:rsid w:val="00CA09A7"/>
    <w:rsid w:val="00CA1652"/>
    <w:rsid w:val="00CA17DD"/>
    <w:rsid w:val="00CA1863"/>
    <w:rsid w:val="00CA1941"/>
    <w:rsid w:val="00CA1D22"/>
    <w:rsid w:val="00CA1DE4"/>
    <w:rsid w:val="00CA2079"/>
    <w:rsid w:val="00CA22E3"/>
    <w:rsid w:val="00CA243F"/>
    <w:rsid w:val="00CA261F"/>
    <w:rsid w:val="00CA26CE"/>
    <w:rsid w:val="00CA2BA3"/>
    <w:rsid w:val="00CA2F36"/>
    <w:rsid w:val="00CA3161"/>
    <w:rsid w:val="00CA391D"/>
    <w:rsid w:val="00CA3ACD"/>
    <w:rsid w:val="00CA3CA6"/>
    <w:rsid w:val="00CA41BE"/>
    <w:rsid w:val="00CA439C"/>
    <w:rsid w:val="00CA4F8B"/>
    <w:rsid w:val="00CA5445"/>
    <w:rsid w:val="00CA5595"/>
    <w:rsid w:val="00CA5605"/>
    <w:rsid w:val="00CA56FF"/>
    <w:rsid w:val="00CA5838"/>
    <w:rsid w:val="00CA5A4F"/>
    <w:rsid w:val="00CA6149"/>
    <w:rsid w:val="00CA62E7"/>
    <w:rsid w:val="00CA6657"/>
    <w:rsid w:val="00CA7641"/>
    <w:rsid w:val="00CA781E"/>
    <w:rsid w:val="00CA7911"/>
    <w:rsid w:val="00CB0007"/>
    <w:rsid w:val="00CB03B1"/>
    <w:rsid w:val="00CB08D9"/>
    <w:rsid w:val="00CB090B"/>
    <w:rsid w:val="00CB09DA"/>
    <w:rsid w:val="00CB0B03"/>
    <w:rsid w:val="00CB0BD9"/>
    <w:rsid w:val="00CB0ED6"/>
    <w:rsid w:val="00CB0F78"/>
    <w:rsid w:val="00CB1CAC"/>
    <w:rsid w:val="00CB1DE8"/>
    <w:rsid w:val="00CB1E3B"/>
    <w:rsid w:val="00CB1F1D"/>
    <w:rsid w:val="00CB237C"/>
    <w:rsid w:val="00CB2831"/>
    <w:rsid w:val="00CB2A47"/>
    <w:rsid w:val="00CB2AB9"/>
    <w:rsid w:val="00CB2C18"/>
    <w:rsid w:val="00CB35B4"/>
    <w:rsid w:val="00CB387C"/>
    <w:rsid w:val="00CB3B74"/>
    <w:rsid w:val="00CB3C71"/>
    <w:rsid w:val="00CB3EC0"/>
    <w:rsid w:val="00CB494A"/>
    <w:rsid w:val="00CB4D52"/>
    <w:rsid w:val="00CB4E05"/>
    <w:rsid w:val="00CB5266"/>
    <w:rsid w:val="00CB52BD"/>
    <w:rsid w:val="00CB54B8"/>
    <w:rsid w:val="00CB5A4B"/>
    <w:rsid w:val="00CB5B67"/>
    <w:rsid w:val="00CB5EC7"/>
    <w:rsid w:val="00CB6077"/>
    <w:rsid w:val="00CB628A"/>
    <w:rsid w:val="00CB6795"/>
    <w:rsid w:val="00CB6D2C"/>
    <w:rsid w:val="00CB71F8"/>
    <w:rsid w:val="00CB7294"/>
    <w:rsid w:val="00CB7347"/>
    <w:rsid w:val="00CB770E"/>
    <w:rsid w:val="00CB7C36"/>
    <w:rsid w:val="00CB7CB1"/>
    <w:rsid w:val="00CB7CF6"/>
    <w:rsid w:val="00CB7E76"/>
    <w:rsid w:val="00CC0182"/>
    <w:rsid w:val="00CC08F4"/>
    <w:rsid w:val="00CC0973"/>
    <w:rsid w:val="00CC1236"/>
    <w:rsid w:val="00CC13C8"/>
    <w:rsid w:val="00CC164B"/>
    <w:rsid w:val="00CC180A"/>
    <w:rsid w:val="00CC18A6"/>
    <w:rsid w:val="00CC18C5"/>
    <w:rsid w:val="00CC1EA6"/>
    <w:rsid w:val="00CC2375"/>
    <w:rsid w:val="00CC26DB"/>
    <w:rsid w:val="00CC2F7A"/>
    <w:rsid w:val="00CC300C"/>
    <w:rsid w:val="00CC300D"/>
    <w:rsid w:val="00CC350B"/>
    <w:rsid w:val="00CC35AE"/>
    <w:rsid w:val="00CC35E9"/>
    <w:rsid w:val="00CC3DAA"/>
    <w:rsid w:val="00CC3F90"/>
    <w:rsid w:val="00CC3F98"/>
    <w:rsid w:val="00CC4460"/>
    <w:rsid w:val="00CC44D2"/>
    <w:rsid w:val="00CC481F"/>
    <w:rsid w:val="00CC4C2C"/>
    <w:rsid w:val="00CC4DA1"/>
    <w:rsid w:val="00CC4F3A"/>
    <w:rsid w:val="00CC5057"/>
    <w:rsid w:val="00CC5200"/>
    <w:rsid w:val="00CC54E9"/>
    <w:rsid w:val="00CC55E6"/>
    <w:rsid w:val="00CC64A2"/>
    <w:rsid w:val="00CC6E5D"/>
    <w:rsid w:val="00CC6FCE"/>
    <w:rsid w:val="00CC7083"/>
    <w:rsid w:val="00CC71A1"/>
    <w:rsid w:val="00CC7843"/>
    <w:rsid w:val="00CD00A9"/>
    <w:rsid w:val="00CD06F9"/>
    <w:rsid w:val="00CD0759"/>
    <w:rsid w:val="00CD078F"/>
    <w:rsid w:val="00CD07D7"/>
    <w:rsid w:val="00CD0817"/>
    <w:rsid w:val="00CD0971"/>
    <w:rsid w:val="00CD0A67"/>
    <w:rsid w:val="00CD0D1C"/>
    <w:rsid w:val="00CD1214"/>
    <w:rsid w:val="00CD121E"/>
    <w:rsid w:val="00CD140C"/>
    <w:rsid w:val="00CD185D"/>
    <w:rsid w:val="00CD1C88"/>
    <w:rsid w:val="00CD1E51"/>
    <w:rsid w:val="00CD1F46"/>
    <w:rsid w:val="00CD2205"/>
    <w:rsid w:val="00CD22F6"/>
    <w:rsid w:val="00CD2586"/>
    <w:rsid w:val="00CD28F0"/>
    <w:rsid w:val="00CD2AFF"/>
    <w:rsid w:val="00CD30F1"/>
    <w:rsid w:val="00CD3318"/>
    <w:rsid w:val="00CD338A"/>
    <w:rsid w:val="00CD3662"/>
    <w:rsid w:val="00CD3798"/>
    <w:rsid w:val="00CD3846"/>
    <w:rsid w:val="00CD3CD3"/>
    <w:rsid w:val="00CD3CFA"/>
    <w:rsid w:val="00CD3ED8"/>
    <w:rsid w:val="00CD41F1"/>
    <w:rsid w:val="00CD496C"/>
    <w:rsid w:val="00CD497A"/>
    <w:rsid w:val="00CD4D42"/>
    <w:rsid w:val="00CD4E5C"/>
    <w:rsid w:val="00CD53A7"/>
    <w:rsid w:val="00CD5499"/>
    <w:rsid w:val="00CD5659"/>
    <w:rsid w:val="00CD57C4"/>
    <w:rsid w:val="00CD57F4"/>
    <w:rsid w:val="00CD62D0"/>
    <w:rsid w:val="00CD67AB"/>
    <w:rsid w:val="00CD685A"/>
    <w:rsid w:val="00CD6D4C"/>
    <w:rsid w:val="00CD6DDD"/>
    <w:rsid w:val="00CD6DF7"/>
    <w:rsid w:val="00CD761D"/>
    <w:rsid w:val="00CD76B5"/>
    <w:rsid w:val="00CD78B9"/>
    <w:rsid w:val="00CD7A70"/>
    <w:rsid w:val="00CD7C0A"/>
    <w:rsid w:val="00CD7DB8"/>
    <w:rsid w:val="00CD7F84"/>
    <w:rsid w:val="00CD7FCC"/>
    <w:rsid w:val="00CE0055"/>
    <w:rsid w:val="00CE0252"/>
    <w:rsid w:val="00CE0574"/>
    <w:rsid w:val="00CE0755"/>
    <w:rsid w:val="00CE07D9"/>
    <w:rsid w:val="00CE085C"/>
    <w:rsid w:val="00CE0A89"/>
    <w:rsid w:val="00CE0BA0"/>
    <w:rsid w:val="00CE0E32"/>
    <w:rsid w:val="00CE106C"/>
    <w:rsid w:val="00CE133E"/>
    <w:rsid w:val="00CE16F5"/>
    <w:rsid w:val="00CE186D"/>
    <w:rsid w:val="00CE1AE7"/>
    <w:rsid w:val="00CE1D01"/>
    <w:rsid w:val="00CE1DD5"/>
    <w:rsid w:val="00CE1F4F"/>
    <w:rsid w:val="00CE2159"/>
    <w:rsid w:val="00CE2323"/>
    <w:rsid w:val="00CE2346"/>
    <w:rsid w:val="00CE23F6"/>
    <w:rsid w:val="00CE29E5"/>
    <w:rsid w:val="00CE2CA5"/>
    <w:rsid w:val="00CE2DA7"/>
    <w:rsid w:val="00CE2DE6"/>
    <w:rsid w:val="00CE2DF6"/>
    <w:rsid w:val="00CE31C6"/>
    <w:rsid w:val="00CE34C5"/>
    <w:rsid w:val="00CE3974"/>
    <w:rsid w:val="00CE412A"/>
    <w:rsid w:val="00CE4151"/>
    <w:rsid w:val="00CE4270"/>
    <w:rsid w:val="00CE4B20"/>
    <w:rsid w:val="00CE55ED"/>
    <w:rsid w:val="00CE57BB"/>
    <w:rsid w:val="00CE58F5"/>
    <w:rsid w:val="00CE5D16"/>
    <w:rsid w:val="00CE6651"/>
    <w:rsid w:val="00CE69F6"/>
    <w:rsid w:val="00CE6E0F"/>
    <w:rsid w:val="00CE6F0F"/>
    <w:rsid w:val="00CE766F"/>
    <w:rsid w:val="00CE784C"/>
    <w:rsid w:val="00CF002F"/>
    <w:rsid w:val="00CF006F"/>
    <w:rsid w:val="00CF0199"/>
    <w:rsid w:val="00CF0246"/>
    <w:rsid w:val="00CF0CD8"/>
    <w:rsid w:val="00CF12D3"/>
    <w:rsid w:val="00CF16D8"/>
    <w:rsid w:val="00CF193A"/>
    <w:rsid w:val="00CF22F6"/>
    <w:rsid w:val="00CF2483"/>
    <w:rsid w:val="00CF24E2"/>
    <w:rsid w:val="00CF25DD"/>
    <w:rsid w:val="00CF2631"/>
    <w:rsid w:val="00CF2681"/>
    <w:rsid w:val="00CF28D5"/>
    <w:rsid w:val="00CF3104"/>
    <w:rsid w:val="00CF33DA"/>
    <w:rsid w:val="00CF393D"/>
    <w:rsid w:val="00CF3975"/>
    <w:rsid w:val="00CF3BC3"/>
    <w:rsid w:val="00CF3E0B"/>
    <w:rsid w:val="00CF4069"/>
    <w:rsid w:val="00CF4738"/>
    <w:rsid w:val="00CF4ABD"/>
    <w:rsid w:val="00CF4CF2"/>
    <w:rsid w:val="00CF4F4A"/>
    <w:rsid w:val="00CF4FDF"/>
    <w:rsid w:val="00CF5444"/>
    <w:rsid w:val="00CF5972"/>
    <w:rsid w:val="00CF5A53"/>
    <w:rsid w:val="00CF5D28"/>
    <w:rsid w:val="00CF6484"/>
    <w:rsid w:val="00CF67B9"/>
    <w:rsid w:val="00CF68B8"/>
    <w:rsid w:val="00CF6A21"/>
    <w:rsid w:val="00CF6CC1"/>
    <w:rsid w:val="00CF6EAD"/>
    <w:rsid w:val="00CF6F1E"/>
    <w:rsid w:val="00CF7098"/>
    <w:rsid w:val="00CF72BC"/>
    <w:rsid w:val="00CF7920"/>
    <w:rsid w:val="00CF792B"/>
    <w:rsid w:val="00CF795D"/>
    <w:rsid w:val="00CF79A1"/>
    <w:rsid w:val="00D00190"/>
    <w:rsid w:val="00D00195"/>
    <w:rsid w:val="00D001F9"/>
    <w:rsid w:val="00D0027D"/>
    <w:rsid w:val="00D002D2"/>
    <w:rsid w:val="00D0036E"/>
    <w:rsid w:val="00D00672"/>
    <w:rsid w:val="00D009CE"/>
    <w:rsid w:val="00D00BB7"/>
    <w:rsid w:val="00D01077"/>
    <w:rsid w:val="00D01850"/>
    <w:rsid w:val="00D01BCA"/>
    <w:rsid w:val="00D01EAD"/>
    <w:rsid w:val="00D0218A"/>
    <w:rsid w:val="00D0250F"/>
    <w:rsid w:val="00D02572"/>
    <w:rsid w:val="00D025C0"/>
    <w:rsid w:val="00D026E9"/>
    <w:rsid w:val="00D02865"/>
    <w:rsid w:val="00D02B97"/>
    <w:rsid w:val="00D035B9"/>
    <w:rsid w:val="00D03F78"/>
    <w:rsid w:val="00D04097"/>
    <w:rsid w:val="00D040B7"/>
    <w:rsid w:val="00D0426D"/>
    <w:rsid w:val="00D04421"/>
    <w:rsid w:val="00D044CA"/>
    <w:rsid w:val="00D04650"/>
    <w:rsid w:val="00D046DA"/>
    <w:rsid w:val="00D04A38"/>
    <w:rsid w:val="00D04AF4"/>
    <w:rsid w:val="00D050FD"/>
    <w:rsid w:val="00D053D1"/>
    <w:rsid w:val="00D053EC"/>
    <w:rsid w:val="00D05593"/>
    <w:rsid w:val="00D05641"/>
    <w:rsid w:val="00D0594C"/>
    <w:rsid w:val="00D060FF"/>
    <w:rsid w:val="00D064E8"/>
    <w:rsid w:val="00D06546"/>
    <w:rsid w:val="00D06572"/>
    <w:rsid w:val="00D065CD"/>
    <w:rsid w:val="00D0661F"/>
    <w:rsid w:val="00D066C5"/>
    <w:rsid w:val="00D06A97"/>
    <w:rsid w:val="00D06BC9"/>
    <w:rsid w:val="00D06CC6"/>
    <w:rsid w:val="00D07192"/>
    <w:rsid w:val="00D0724B"/>
    <w:rsid w:val="00D0737C"/>
    <w:rsid w:val="00D07786"/>
    <w:rsid w:val="00D079BD"/>
    <w:rsid w:val="00D07C57"/>
    <w:rsid w:val="00D07DBE"/>
    <w:rsid w:val="00D10324"/>
    <w:rsid w:val="00D1037E"/>
    <w:rsid w:val="00D105A9"/>
    <w:rsid w:val="00D10B81"/>
    <w:rsid w:val="00D10C1E"/>
    <w:rsid w:val="00D11566"/>
    <w:rsid w:val="00D11627"/>
    <w:rsid w:val="00D11B56"/>
    <w:rsid w:val="00D12325"/>
    <w:rsid w:val="00D124BB"/>
    <w:rsid w:val="00D126D5"/>
    <w:rsid w:val="00D12761"/>
    <w:rsid w:val="00D12800"/>
    <w:rsid w:val="00D12878"/>
    <w:rsid w:val="00D13479"/>
    <w:rsid w:val="00D13493"/>
    <w:rsid w:val="00D1364C"/>
    <w:rsid w:val="00D13B97"/>
    <w:rsid w:val="00D13E68"/>
    <w:rsid w:val="00D13E9E"/>
    <w:rsid w:val="00D140BD"/>
    <w:rsid w:val="00D140C1"/>
    <w:rsid w:val="00D14259"/>
    <w:rsid w:val="00D14487"/>
    <w:rsid w:val="00D14D2A"/>
    <w:rsid w:val="00D14F1C"/>
    <w:rsid w:val="00D15326"/>
    <w:rsid w:val="00D1534E"/>
    <w:rsid w:val="00D157ED"/>
    <w:rsid w:val="00D15AF7"/>
    <w:rsid w:val="00D15E7E"/>
    <w:rsid w:val="00D15E92"/>
    <w:rsid w:val="00D16058"/>
    <w:rsid w:val="00D1666B"/>
    <w:rsid w:val="00D1680D"/>
    <w:rsid w:val="00D16DCA"/>
    <w:rsid w:val="00D16E84"/>
    <w:rsid w:val="00D16FDD"/>
    <w:rsid w:val="00D170C5"/>
    <w:rsid w:val="00D1768B"/>
    <w:rsid w:val="00D17889"/>
    <w:rsid w:val="00D179E5"/>
    <w:rsid w:val="00D17CDA"/>
    <w:rsid w:val="00D20016"/>
    <w:rsid w:val="00D202A6"/>
    <w:rsid w:val="00D20482"/>
    <w:rsid w:val="00D20629"/>
    <w:rsid w:val="00D2066B"/>
    <w:rsid w:val="00D207A7"/>
    <w:rsid w:val="00D2098D"/>
    <w:rsid w:val="00D20A0D"/>
    <w:rsid w:val="00D20D86"/>
    <w:rsid w:val="00D2196C"/>
    <w:rsid w:val="00D22391"/>
    <w:rsid w:val="00D226BF"/>
    <w:rsid w:val="00D2279F"/>
    <w:rsid w:val="00D22A74"/>
    <w:rsid w:val="00D22AF1"/>
    <w:rsid w:val="00D22B2F"/>
    <w:rsid w:val="00D22C5A"/>
    <w:rsid w:val="00D22D86"/>
    <w:rsid w:val="00D22E93"/>
    <w:rsid w:val="00D231C2"/>
    <w:rsid w:val="00D23696"/>
    <w:rsid w:val="00D23A1F"/>
    <w:rsid w:val="00D23A58"/>
    <w:rsid w:val="00D23E36"/>
    <w:rsid w:val="00D2409B"/>
    <w:rsid w:val="00D242DA"/>
    <w:rsid w:val="00D244AA"/>
    <w:rsid w:val="00D247EC"/>
    <w:rsid w:val="00D24C9D"/>
    <w:rsid w:val="00D24F60"/>
    <w:rsid w:val="00D251C2"/>
    <w:rsid w:val="00D25B20"/>
    <w:rsid w:val="00D26023"/>
    <w:rsid w:val="00D26332"/>
    <w:rsid w:val="00D26448"/>
    <w:rsid w:val="00D264CE"/>
    <w:rsid w:val="00D26582"/>
    <w:rsid w:val="00D26670"/>
    <w:rsid w:val="00D26708"/>
    <w:rsid w:val="00D2670E"/>
    <w:rsid w:val="00D26910"/>
    <w:rsid w:val="00D26E79"/>
    <w:rsid w:val="00D27407"/>
    <w:rsid w:val="00D27513"/>
    <w:rsid w:val="00D27B8B"/>
    <w:rsid w:val="00D27D85"/>
    <w:rsid w:val="00D27F21"/>
    <w:rsid w:val="00D300EE"/>
    <w:rsid w:val="00D30290"/>
    <w:rsid w:val="00D30CF0"/>
    <w:rsid w:val="00D31681"/>
    <w:rsid w:val="00D31685"/>
    <w:rsid w:val="00D3191C"/>
    <w:rsid w:val="00D31952"/>
    <w:rsid w:val="00D31B6E"/>
    <w:rsid w:val="00D31D37"/>
    <w:rsid w:val="00D31EAD"/>
    <w:rsid w:val="00D32246"/>
    <w:rsid w:val="00D3232B"/>
    <w:rsid w:val="00D3239F"/>
    <w:rsid w:val="00D324A4"/>
    <w:rsid w:val="00D3250C"/>
    <w:rsid w:val="00D328F6"/>
    <w:rsid w:val="00D32B03"/>
    <w:rsid w:val="00D32CFF"/>
    <w:rsid w:val="00D32E3D"/>
    <w:rsid w:val="00D3311A"/>
    <w:rsid w:val="00D33938"/>
    <w:rsid w:val="00D33C1F"/>
    <w:rsid w:val="00D33E5F"/>
    <w:rsid w:val="00D34119"/>
    <w:rsid w:val="00D3419D"/>
    <w:rsid w:val="00D341DA"/>
    <w:rsid w:val="00D34385"/>
    <w:rsid w:val="00D345D4"/>
    <w:rsid w:val="00D3462C"/>
    <w:rsid w:val="00D3462E"/>
    <w:rsid w:val="00D34C1C"/>
    <w:rsid w:val="00D34DEB"/>
    <w:rsid w:val="00D35198"/>
    <w:rsid w:val="00D3548F"/>
    <w:rsid w:val="00D3584B"/>
    <w:rsid w:val="00D35A85"/>
    <w:rsid w:val="00D35C12"/>
    <w:rsid w:val="00D35CC2"/>
    <w:rsid w:val="00D35D6C"/>
    <w:rsid w:val="00D35F64"/>
    <w:rsid w:val="00D35F97"/>
    <w:rsid w:val="00D35FD9"/>
    <w:rsid w:val="00D3620A"/>
    <w:rsid w:val="00D36412"/>
    <w:rsid w:val="00D3655D"/>
    <w:rsid w:val="00D368BE"/>
    <w:rsid w:val="00D36964"/>
    <w:rsid w:val="00D36BC4"/>
    <w:rsid w:val="00D36BEE"/>
    <w:rsid w:val="00D36DED"/>
    <w:rsid w:val="00D36F2D"/>
    <w:rsid w:val="00D3783E"/>
    <w:rsid w:val="00D37A1A"/>
    <w:rsid w:val="00D405A7"/>
    <w:rsid w:val="00D4081B"/>
    <w:rsid w:val="00D40E1A"/>
    <w:rsid w:val="00D410AE"/>
    <w:rsid w:val="00D413C3"/>
    <w:rsid w:val="00D41578"/>
    <w:rsid w:val="00D4199F"/>
    <w:rsid w:val="00D41CC6"/>
    <w:rsid w:val="00D42240"/>
    <w:rsid w:val="00D42446"/>
    <w:rsid w:val="00D427C3"/>
    <w:rsid w:val="00D42DCB"/>
    <w:rsid w:val="00D42EB8"/>
    <w:rsid w:val="00D43073"/>
    <w:rsid w:val="00D430D5"/>
    <w:rsid w:val="00D4311A"/>
    <w:rsid w:val="00D43761"/>
    <w:rsid w:val="00D43AA7"/>
    <w:rsid w:val="00D43D3C"/>
    <w:rsid w:val="00D43E0B"/>
    <w:rsid w:val="00D441E2"/>
    <w:rsid w:val="00D44767"/>
    <w:rsid w:val="00D44932"/>
    <w:rsid w:val="00D44E11"/>
    <w:rsid w:val="00D455D7"/>
    <w:rsid w:val="00D45AA1"/>
    <w:rsid w:val="00D45E06"/>
    <w:rsid w:val="00D46111"/>
    <w:rsid w:val="00D464CC"/>
    <w:rsid w:val="00D465A2"/>
    <w:rsid w:val="00D4662F"/>
    <w:rsid w:val="00D467B4"/>
    <w:rsid w:val="00D468C2"/>
    <w:rsid w:val="00D46A4D"/>
    <w:rsid w:val="00D46DCE"/>
    <w:rsid w:val="00D46F1B"/>
    <w:rsid w:val="00D475FB"/>
    <w:rsid w:val="00D4760F"/>
    <w:rsid w:val="00D479F9"/>
    <w:rsid w:val="00D47C16"/>
    <w:rsid w:val="00D47C35"/>
    <w:rsid w:val="00D47F7C"/>
    <w:rsid w:val="00D50224"/>
    <w:rsid w:val="00D502AF"/>
    <w:rsid w:val="00D5050B"/>
    <w:rsid w:val="00D50546"/>
    <w:rsid w:val="00D5063F"/>
    <w:rsid w:val="00D50764"/>
    <w:rsid w:val="00D50786"/>
    <w:rsid w:val="00D50B7D"/>
    <w:rsid w:val="00D50C12"/>
    <w:rsid w:val="00D50E42"/>
    <w:rsid w:val="00D50EA3"/>
    <w:rsid w:val="00D50FCA"/>
    <w:rsid w:val="00D51015"/>
    <w:rsid w:val="00D51034"/>
    <w:rsid w:val="00D5113E"/>
    <w:rsid w:val="00D511AD"/>
    <w:rsid w:val="00D514A9"/>
    <w:rsid w:val="00D51A77"/>
    <w:rsid w:val="00D51ABF"/>
    <w:rsid w:val="00D51AC3"/>
    <w:rsid w:val="00D51CD2"/>
    <w:rsid w:val="00D51F2A"/>
    <w:rsid w:val="00D5267B"/>
    <w:rsid w:val="00D52E03"/>
    <w:rsid w:val="00D52E16"/>
    <w:rsid w:val="00D52F5B"/>
    <w:rsid w:val="00D530C8"/>
    <w:rsid w:val="00D5318B"/>
    <w:rsid w:val="00D53649"/>
    <w:rsid w:val="00D537BD"/>
    <w:rsid w:val="00D53830"/>
    <w:rsid w:val="00D53D49"/>
    <w:rsid w:val="00D53FAA"/>
    <w:rsid w:val="00D546E4"/>
    <w:rsid w:val="00D54905"/>
    <w:rsid w:val="00D54974"/>
    <w:rsid w:val="00D54B77"/>
    <w:rsid w:val="00D54C4F"/>
    <w:rsid w:val="00D54FB3"/>
    <w:rsid w:val="00D55100"/>
    <w:rsid w:val="00D55889"/>
    <w:rsid w:val="00D55B4E"/>
    <w:rsid w:val="00D55D4E"/>
    <w:rsid w:val="00D55D7D"/>
    <w:rsid w:val="00D55D94"/>
    <w:rsid w:val="00D5614A"/>
    <w:rsid w:val="00D561B2"/>
    <w:rsid w:val="00D56373"/>
    <w:rsid w:val="00D563DC"/>
    <w:rsid w:val="00D56871"/>
    <w:rsid w:val="00D56ABF"/>
    <w:rsid w:val="00D56B5F"/>
    <w:rsid w:val="00D56B90"/>
    <w:rsid w:val="00D56FE4"/>
    <w:rsid w:val="00D57361"/>
    <w:rsid w:val="00D57A3F"/>
    <w:rsid w:val="00D57AF0"/>
    <w:rsid w:val="00D57B22"/>
    <w:rsid w:val="00D57B4E"/>
    <w:rsid w:val="00D57BF6"/>
    <w:rsid w:val="00D603C8"/>
    <w:rsid w:val="00D605E5"/>
    <w:rsid w:val="00D60758"/>
    <w:rsid w:val="00D6075D"/>
    <w:rsid w:val="00D60804"/>
    <w:rsid w:val="00D60846"/>
    <w:rsid w:val="00D609F9"/>
    <w:rsid w:val="00D60B68"/>
    <w:rsid w:val="00D60DA9"/>
    <w:rsid w:val="00D6151F"/>
    <w:rsid w:val="00D6164D"/>
    <w:rsid w:val="00D61815"/>
    <w:rsid w:val="00D6211C"/>
    <w:rsid w:val="00D623BB"/>
    <w:rsid w:val="00D6273A"/>
    <w:rsid w:val="00D627E3"/>
    <w:rsid w:val="00D62DA1"/>
    <w:rsid w:val="00D62ECD"/>
    <w:rsid w:val="00D63119"/>
    <w:rsid w:val="00D63A58"/>
    <w:rsid w:val="00D64426"/>
    <w:rsid w:val="00D64475"/>
    <w:rsid w:val="00D645D5"/>
    <w:rsid w:val="00D6469A"/>
    <w:rsid w:val="00D647A4"/>
    <w:rsid w:val="00D6485D"/>
    <w:rsid w:val="00D64949"/>
    <w:rsid w:val="00D64A2A"/>
    <w:rsid w:val="00D64A3C"/>
    <w:rsid w:val="00D64E31"/>
    <w:rsid w:val="00D64E78"/>
    <w:rsid w:val="00D64ECB"/>
    <w:rsid w:val="00D652F7"/>
    <w:rsid w:val="00D65A3D"/>
    <w:rsid w:val="00D65C21"/>
    <w:rsid w:val="00D65D5C"/>
    <w:rsid w:val="00D65D78"/>
    <w:rsid w:val="00D65EF0"/>
    <w:rsid w:val="00D66046"/>
    <w:rsid w:val="00D661E0"/>
    <w:rsid w:val="00D6639B"/>
    <w:rsid w:val="00D66534"/>
    <w:rsid w:val="00D668D5"/>
    <w:rsid w:val="00D66AAA"/>
    <w:rsid w:val="00D66B04"/>
    <w:rsid w:val="00D66BDB"/>
    <w:rsid w:val="00D67307"/>
    <w:rsid w:val="00D674E0"/>
    <w:rsid w:val="00D67628"/>
    <w:rsid w:val="00D6767B"/>
    <w:rsid w:val="00D678C1"/>
    <w:rsid w:val="00D67A0F"/>
    <w:rsid w:val="00D67A2E"/>
    <w:rsid w:val="00D67BC5"/>
    <w:rsid w:val="00D701C1"/>
    <w:rsid w:val="00D7021B"/>
    <w:rsid w:val="00D70674"/>
    <w:rsid w:val="00D7080F"/>
    <w:rsid w:val="00D70933"/>
    <w:rsid w:val="00D70D33"/>
    <w:rsid w:val="00D71862"/>
    <w:rsid w:val="00D718AA"/>
    <w:rsid w:val="00D71935"/>
    <w:rsid w:val="00D71C1B"/>
    <w:rsid w:val="00D71E7F"/>
    <w:rsid w:val="00D71FBA"/>
    <w:rsid w:val="00D7239B"/>
    <w:rsid w:val="00D72C2F"/>
    <w:rsid w:val="00D72C60"/>
    <w:rsid w:val="00D72CF3"/>
    <w:rsid w:val="00D72D4A"/>
    <w:rsid w:val="00D72E15"/>
    <w:rsid w:val="00D73017"/>
    <w:rsid w:val="00D73077"/>
    <w:rsid w:val="00D736A2"/>
    <w:rsid w:val="00D73994"/>
    <w:rsid w:val="00D73C11"/>
    <w:rsid w:val="00D73C57"/>
    <w:rsid w:val="00D73D49"/>
    <w:rsid w:val="00D742E8"/>
    <w:rsid w:val="00D742FF"/>
    <w:rsid w:val="00D74431"/>
    <w:rsid w:val="00D74451"/>
    <w:rsid w:val="00D744B1"/>
    <w:rsid w:val="00D74A13"/>
    <w:rsid w:val="00D74AC8"/>
    <w:rsid w:val="00D74B79"/>
    <w:rsid w:val="00D74C33"/>
    <w:rsid w:val="00D74E07"/>
    <w:rsid w:val="00D758B3"/>
    <w:rsid w:val="00D75905"/>
    <w:rsid w:val="00D75C9B"/>
    <w:rsid w:val="00D76448"/>
    <w:rsid w:val="00D766F0"/>
    <w:rsid w:val="00D76ADC"/>
    <w:rsid w:val="00D76E09"/>
    <w:rsid w:val="00D76F0D"/>
    <w:rsid w:val="00D77413"/>
    <w:rsid w:val="00D77D00"/>
    <w:rsid w:val="00D80101"/>
    <w:rsid w:val="00D80892"/>
    <w:rsid w:val="00D80A37"/>
    <w:rsid w:val="00D80B04"/>
    <w:rsid w:val="00D80B65"/>
    <w:rsid w:val="00D80E61"/>
    <w:rsid w:val="00D80E95"/>
    <w:rsid w:val="00D8133C"/>
    <w:rsid w:val="00D815D6"/>
    <w:rsid w:val="00D81664"/>
    <w:rsid w:val="00D8170F"/>
    <w:rsid w:val="00D81EDB"/>
    <w:rsid w:val="00D81F10"/>
    <w:rsid w:val="00D82251"/>
    <w:rsid w:val="00D82798"/>
    <w:rsid w:val="00D827C3"/>
    <w:rsid w:val="00D82BF2"/>
    <w:rsid w:val="00D82F7C"/>
    <w:rsid w:val="00D830A7"/>
    <w:rsid w:val="00D83161"/>
    <w:rsid w:val="00D834AA"/>
    <w:rsid w:val="00D8368F"/>
    <w:rsid w:val="00D83E41"/>
    <w:rsid w:val="00D8460B"/>
    <w:rsid w:val="00D84A57"/>
    <w:rsid w:val="00D84CDF"/>
    <w:rsid w:val="00D84F5E"/>
    <w:rsid w:val="00D84F61"/>
    <w:rsid w:val="00D85150"/>
    <w:rsid w:val="00D85434"/>
    <w:rsid w:val="00D85AC4"/>
    <w:rsid w:val="00D85C66"/>
    <w:rsid w:val="00D85E06"/>
    <w:rsid w:val="00D85EE7"/>
    <w:rsid w:val="00D86829"/>
    <w:rsid w:val="00D86D4D"/>
    <w:rsid w:val="00D86DF1"/>
    <w:rsid w:val="00D87167"/>
    <w:rsid w:val="00D87170"/>
    <w:rsid w:val="00D87307"/>
    <w:rsid w:val="00D874DF"/>
    <w:rsid w:val="00D87700"/>
    <w:rsid w:val="00D877E3"/>
    <w:rsid w:val="00D87A12"/>
    <w:rsid w:val="00D87AE3"/>
    <w:rsid w:val="00D87D31"/>
    <w:rsid w:val="00D900D7"/>
    <w:rsid w:val="00D90261"/>
    <w:rsid w:val="00D90335"/>
    <w:rsid w:val="00D903C2"/>
    <w:rsid w:val="00D906D7"/>
    <w:rsid w:val="00D906F9"/>
    <w:rsid w:val="00D9099A"/>
    <w:rsid w:val="00D918C6"/>
    <w:rsid w:val="00D91953"/>
    <w:rsid w:val="00D91B6A"/>
    <w:rsid w:val="00D91F4C"/>
    <w:rsid w:val="00D92584"/>
    <w:rsid w:val="00D9283D"/>
    <w:rsid w:val="00D92F11"/>
    <w:rsid w:val="00D930E1"/>
    <w:rsid w:val="00D932B0"/>
    <w:rsid w:val="00D9334B"/>
    <w:rsid w:val="00D9338F"/>
    <w:rsid w:val="00D9354D"/>
    <w:rsid w:val="00D93614"/>
    <w:rsid w:val="00D936C9"/>
    <w:rsid w:val="00D937E3"/>
    <w:rsid w:val="00D9388C"/>
    <w:rsid w:val="00D93B72"/>
    <w:rsid w:val="00D93D4D"/>
    <w:rsid w:val="00D93E65"/>
    <w:rsid w:val="00D93EA6"/>
    <w:rsid w:val="00D93EC9"/>
    <w:rsid w:val="00D93FC7"/>
    <w:rsid w:val="00D9411E"/>
    <w:rsid w:val="00D9415C"/>
    <w:rsid w:val="00D942CC"/>
    <w:rsid w:val="00D94369"/>
    <w:rsid w:val="00D944E4"/>
    <w:rsid w:val="00D948DA"/>
    <w:rsid w:val="00D94D87"/>
    <w:rsid w:val="00D94F11"/>
    <w:rsid w:val="00D94F62"/>
    <w:rsid w:val="00D94F89"/>
    <w:rsid w:val="00D94FE4"/>
    <w:rsid w:val="00D95223"/>
    <w:rsid w:val="00D952E5"/>
    <w:rsid w:val="00D95377"/>
    <w:rsid w:val="00D95463"/>
    <w:rsid w:val="00D95B31"/>
    <w:rsid w:val="00D95DCC"/>
    <w:rsid w:val="00D9603B"/>
    <w:rsid w:val="00D962DC"/>
    <w:rsid w:val="00D9658E"/>
    <w:rsid w:val="00D96DDA"/>
    <w:rsid w:val="00D96F84"/>
    <w:rsid w:val="00D97066"/>
    <w:rsid w:val="00D97509"/>
    <w:rsid w:val="00D97855"/>
    <w:rsid w:val="00D97A45"/>
    <w:rsid w:val="00DA00ED"/>
    <w:rsid w:val="00DA01FF"/>
    <w:rsid w:val="00DA04D7"/>
    <w:rsid w:val="00DA0C10"/>
    <w:rsid w:val="00DA1321"/>
    <w:rsid w:val="00DA158B"/>
    <w:rsid w:val="00DA180C"/>
    <w:rsid w:val="00DA183B"/>
    <w:rsid w:val="00DA186D"/>
    <w:rsid w:val="00DA18A2"/>
    <w:rsid w:val="00DA18C1"/>
    <w:rsid w:val="00DA2120"/>
    <w:rsid w:val="00DA22D1"/>
    <w:rsid w:val="00DA2616"/>
    <w:rsid w:val="00DA2B3D"/>
    <w:rsid w:val="00DA2BA1"/>
    <w:rsid w:val="00DA2D3F"/>
    <w:rsid w:val="00DA2D84"/>
    <w:rsid w:val="00DA30C5"/>
    <w:rsid w:val="00DA35A4"/>
    <w:rsid w:val="00DA3E57"/>
    <w:rsid w:val="00DA3E7B"/>
    <w:rsid w:val="00DA3F17"/>
    <w:rsid w:val="00DA418E"/>
    <w:rsid w:val="00DA42ED"/>
    <w:rsid w:val="00DA4419"/>
    <w:rsid w:val="00DA451D"/>
    <w:rsid w:val="00DA45BD"/>
    <w:rsid w:val="00DA45D7"/>
    <w:rsid w:val="00DA470D"/>
    <w:rsid w:val="00DA47AB"/>
    <w:rsid w:val="00DA4A78"/>
    <w:rsid w:val="00DA4CC5"/>
    <w:rsid w:val="00DA5139"/>
    <w:rsid w:val="00DA513B"/>
    <w:rsid w:val="00DA564C"/>
    <w:rsid w:val="00DA56DB"/>
    <w:rsid w:val="00DA59A0"/>
    <w:rsid w:val="00DA5B54"/>
    <w:rsid w:val="00DA5CAD"/>
    <w:rsid w:val="00DA60D9"/>
    <w:rsid w:val="00DA6452"/>
    <w:rsid w:val="00DA6AC7"/>
    <w:rsid w:val="00DA6BF8"/>
    <w:rsid w:val="00DA6F3C"/>
    <w:rsid w:val="00DA6FE9"/>
    <w:rsid w:val="00DA7027"/>
    <w:rsid w:val="00DA7152"/>
    <w:rsid w:val="00DA749B"/>
    <w:rsid w:val="00DA75BE"/>
    <w:rsid w:val="00DA78D5"/>
    <w:rsid w:val="00DA7925"/>
    <w:rsid w:val="00DA793D"/>
    <w:rsid w:val="00DA7B61"/>
    <w:rsid w:val="00DA7F19"/>
    <w:rsid w:val="00DA7FDE"/>
    <w:rsid w:val="00DB031E"/>
    <w:rsid w:val="00DB040B"/>
    <w:rsid w:val="00DB0524"/>
    <w:rsid w:val="00DB07D7"/>
    <w:rsid w:val="00DB0AB8"/>
    <w:rsid w:val="00DB0D2A"/>
    <w:rsid w:val="00DB0FD9"/>
    <w:rsid w:val="00DB11CD"/>
    <w:rsid w:val="00DB1685"/>
    <w:rsid w:val="00DB16DA"/>
    <w:rsid w:val="00DB174E"/>
    <w:rsid w:val="00DB19E4"/>
    <w:rsid w:val="00DB1B22"/>
    <w:rsid w:val="00DB1DAB"/>
    <w:rsid w:val="00DB2613"/>
    <w:rsid w:val="00DB2DCA"/>
    <w:rsid w:val="00DB306A"/>
    <w:rsid w:val="00DB311A"/>
    <w:rsid w:val="00DB34CC"/>
    <w:rsid w:val="00DB360D"/>
    <w:rsid w:val="00DB39D4"/>
    <w:rsid w:val="00DB3A47"/>
    <w:rsid w:val="00DB3CCC"/>
    <w:rsid w:val="00DB4021"/>
    <w:rsid w:val="00DB402B"/>
    <w:rsid w:val="00DB416A"/>
    <w:rsid w:val="00DB45A9"/>
    <w:rsid w:val="00DB46D0"/>
    <w:rsid w:val="00DB46DF"/>
    <w:rsid w:val="00DB47B0"/>
    <w:rsid w:val="00DB49B6"/>
    <w:rsid w:val="00DB49ED"/>
    <w:rsid w:val="00DB4BEA"/>
    <w:rsid w:val="00DB4E06"/>
    <w:rsid w:val="00DB535C"/>
    <w:rsid w:val="00DB5454"/>
    <w:rsid w:val="00DB570B"/>
    <w:rsid w:val="00DB586B"/>
    <w:rsid w:val="00DB5AE0"/>
    <w:rsid w:val="00DB5C07"/>
    <w:rsid w:val="00DB5C78"/>
    <w:rsid w:val="00DB6167"/>
    <w:rsid w:val="00DB63CD"/>
    <w:rsid w:val="00DB63FF"/>
    <w:rsid w:val="00DB6963"/>
    <w:rsid w:val="00DB6A80"/>
    <w:rsid w:val="00DB6C06"/>
    <w:rsid w:val="00DB6CC5"/>
    <w:rsid w:val="00DB6D37"/>
    <w:rsid w:val="00DB6F09"/>
    <w:rsid w:val="00DB7748"/>
    <w:rsid w:val="00DB7B06"/>
    <w:rsid w:val="00DB7BB5"/>
    <w:rsid w:val="00DB7E1D"/>
    <w:rsid w:val="00DC0258"/>
    <w:rsid w:val="00DC034D"/>
    <w:rsid w:val="00DC0371"/>
    <w:rsid w:val="00DC043D"/>
    <w:rsid w:val="00DC0A5F"/>
    <w:rsid w:val="00DC125C"/>
    <w:rsid w:val="00DC136A"/>
    <w:rsid w:val="00DC162D"/>
    <w:rsid w:val="00DC1820"/>
    <w:rsid w:val="00DC19DE"/>
    <w:rsid w:val="00DC29BF"/>
    <w:rsid w:val="00DC2BC5"/>
    <w:rsid w:val="00DC2C9A"/>
    <w:rsid w:val="00DC2CFA"/>
    <w:rsid w:val="00DC2E4C"/>
    <w:rsid w:val="00DC3022"/>
    <w:rsid w:val="00DC318A"/>
    <w:rsid w:val="00DC3440"/>
    <w:rsid w:val="00DC37EA"/>
    <w:rsid w:val="00DC3A9D"/>
    <w:rsid w:val="00DC3D7B"/>
    <w:rsid w:val="00DC3F3E"/>
    <w:rsid w:val="00DC4004"/>
    <w:rsid w:val="00DC4243"/>
    <w:rsid w:val="00DC4C6D"/>
    <w:rsid w:val="00DC4D92"/>
    <w:rsid w:val="00DC5273"/>
    <w:rsid w:val="00DC5584"/>
    <w:rsid w:val="00DC56FE"/>
    <w:rsid w:val="00DC5B51"/>
    <w:rsid w:val="00DC5FD0"/>
    <w:rsid w:val="00DC649E"/>
    <w:rsid w:val="00DC6541"/>
    <w:rsid w:val="00DC6746"/>
    <w:rsid w:val="00DC6787"/>
    <w:rsid w:val="00DC696A"/>
    <w:rsid w:val="00DC6C1E"/>
    <w:rsid w:val="00DC7255"/>
    <w:rsid w:val="00DC72CE"/>
    <w:rsid w:val="00DC78C3"/>
    <w:rsid w:val="00DC7951"/>
    <w:rsid w:val="00DC7D35"/>
    <w:rsid w:val="00DD00A9"/>
    <w:rsid w:val="00DD0393"/>
    <w:rsid w:val="00DD0819"/>
    <w:rsid w:val="00DD0D6E"/>
    <w:rsid w:val="00DD0DBF"/>
    <w:rsid w:val="00DD0E30"/>
    <w:rsid w:val="00DD0E76"/>
    <w:rsid w:val="00DD1C4B"/>
    <w:rsid w:val="00DD1CFC"/>
    <w:rsid w:val="00DD1F7B"/>
    <w:rsid w:val="00DD20B1"/>
    <w:rsid w:val="00DD218A"/>
    <w:rsid w:val="00DD229E"/>
    <w:rsid w:val="00DD262C"/>
    <w:rsid w:val="00DD2A20"/>
    <w:rsid w:val="00DD2AB3"/>
    <w:rsid w:val="00DD2F42"/>
    <w:rsid w:val="00DD3029"/>
    <w:rsid w:val="00DD3205"/>
    <w:rsid w:val="00DD323C"/>
    <w:rsid w:val="00DD3BA0"/>
    <w:rsid w:val="00DD3D98"/>
    <w:rsid w:val="00DD3DA8"/>
    <w:rsid w:val="00DD4193"/>
    <w:rsid w:val="00DD43D1"/>
    <w:rsid w:val="00DD50CA"/>
    <w:rsid w:val="00DD50F2"/>
    <w:rsid w:val="00DD5567"/>
    <w:rsid w:val="00DD55E0"/>
    <w:rsid w:val="00DD5A50"/>
    <w:rsid w:val="00DD5C16"/>
    <w:rsid w:val="00DD5C8D"/>
    <w:rsid w:val="00DD5E18"/>
    <w:rsid w:val="00DD61E4"/>
    <w:rsid w:val="00DD6420"/>
    <w:rsid w:val="00DD68E8"/>
    <w:rsid w:val="00DD6AAD"/>
    <w:rsid w:val="00DD7198"/>
    <w:rsid w:val="00DD7848"/>
    <w:rsid w:val="00DD789B"/>
    <w:rsid w:val="00DE00DC"/>
    <w:rsid w:val="00DE0228"/>
    <w:rsid w:val="00DE02BF"/>
    <w:rsid w:val="00DE03A1"/>
    <w:rsid w:val="00DE0E51"/>
    <w:rsid w:val="00DE1693"/>
    <w:rsid w:val="00DE1705"/>
    <w:rsid w:val="00DE18A3"/>
    <w:rsid w:val="00DE1904"/>
    <w:rsid w:val="00DE1A37"/>
    <w:rsid w:val="00DE1B01"/>
    <w:rsid w:val="00DE1D57"/>
    <w:rsid w:val="00DE1D59"/>
    <w:rsid w:val="00DE1DAA"/>
    <w:rsid w:val="00DE1F5C"/>
    <w:rsid w:val="00DE22DF"/>
    <w:rsid w:val="00DE2404"/>
    <w:rsid w:val="00DE2A07"/>
    <w:rsid w:val="00DE3084"/>
    <w:rsid w:val="00DE31C4"/>
    <w:rsid w:val="00DE31FC"/>
    <w:rsid w:val="00DE325E"/>
    <w:rsid w:val="00DE33CB"/>
    <w:rsid w:val="00DE397E"/>
    <w:rsid w:val="00DE3C0C"/>
    <w:rsid w:val="00DE3DBB"/>
    <w:rsid w:val="00DE4186"/>
    <w:rsid w:val="00DE43A2"/>
    <w:rsid w:val="00DE44DD"/>
    <w:rsid w:val="00DE4A74"/>
    <w:rsid w:val="00DE4B05"/>
    <w:rsid w:val="00DE4D22"/>
    <w:rsid w:val="00DE4EE9"/>
    <w:rsid w:val="00DE5253"/>
    <w:rsid w:val="00DE541C"/>
    <w:rsid w:val="00DE5902"/>
    <w:rsid w:val="00DE5932"/>
    <w:rsid w:val="00DE5B92"/>
    <w:rsid w:val="00DE5F28"/>
    <w:rsid w:val="00DE6326"/>
    <w:rsid w:val="00DE6804"/>
    <w:rsid w:val="00DE6CE2"/>
    <w:rsid w:val="00DE6CF4"/>
    <w:rsid w:val="00DE6F11"/>
    <w:rsid w:val="00DE6FD6"/>
    <w:rsid w:val="00DE7186"/>
    <w:rsid w:val="00DE71A4"/>
    <w:rsid w:val="00DE737B"/>
    <w:rsid w:val="00DE74A2"/>
    <w:rsid w:val="00DE7983"/>
    <w:rsid w:val="00DE79D3"/>
    <w:rsid w:val="00DE7BD6"/>
    <w:rsid w:val="00DE7E6D"/>
    <w:rsid w:val="00DE7F7A"/>
    <w:rsid w:val="00DF0224"/>
    <w:rsid w:val="00DF069E"/>
    <w:rsid w:val="00DF0E7F"/>
    <w:rsid w:val="00DF100B"/>
    <w:rsid w:val="00DF11B7"/>
    <w:rsid w:val="00DF11F6"/>
    <w:rsid w:val="00DF1208"/>
    <w:rsid w:val="00DF1399"/>
    <w:rsid w:val="00DF14EF"/>
    <w:rsid w:val="00DF2840"/>
    <w:rsid w:val="00DF2A3F"/>
    <w:rsid w:val="00DF2B7C"/>
    <w:rsid w:val="00DF2BBC"/>
    <w:rsid w:val="00DF2D60"/>
    <w:rsid w:val="00DF3002"/>
    <w:rsid w:val="00DF35C4"/>
    <w:rsid w:val="00DF3898"/>
    <w:rsid w:val="00DF38CB"/>
    <w:rsid w:val="00DF396B"/>
    <w:rsid w:val="00DF4359"/>
    <w:rsid w:val="00DF4679"/>
    <w:rsid w:val="00DF4C05"/>
    <w:rsid w:val="00DF4D49"/>
    <w:rsid w:val="00DF4DFB"/>
    <w:rsid w:val="00DF4E4B"/>
    <w:rsid w:val="00DF4E7C"/>
    <w:rsid w:val="00DF502B"/>
    <w:rsid w:val="00DF5213"/>
    <w:rsid w:val="00DF5436"/>
    <w:rsid w:val="00DF599A"/>
    <w:rsid w:val="00DF5F25"/>
    <w:rsid w:val="00DF692A"/>
    <w:rsid w:val="00DF6A9A"/>
    <w:rsid w:val="00DF73C1"/>
    <w:rsid w:val="00DF74A4"/>
    <w:rsid w:val="00DF7511"/>
    <w:rsid w:val="00DF7751"/>
    <w:rsid w:val="00DF7811"/>
    <w:rsid w:val="00DF79B5"/>
    <w:rsid w:val="00DF7A21"/>
    <w:rsid w:val="00DF7A45"/>
    <w:rsid w:val="00DF7F09"/>
    <w:rsid w:val="00DF7F7F"/>
    <w:rsid w:val="00E00154"/>
    <w:rsid w:val="00E009B1"/>
    <w:rsid w:val="00E00A71"/>
    <w:rsid w:val="00E00BC3"/>
    <w:rsid w:val="00E00C16"/>
    <w:rsid w:val="00E011D7"/>
    <w:rsid w:val="00E011E4"/>
    <w:rsid w:val="00E01B71"/>
    <w:rsid w:val="00E01CE2"/>
    <w:rsid w:val="00E01E85"/>
    <w:rsid w:val="00E01EB1"/>
    <w:rsid w:val="00E02447"/>
    <w:rsid w:val="00E02E1A"/>
    <w:rsid w:val="00E02EB4"/>
    <w:rsid w:val="00E03148"/>
    <w:rsid w:val="00E031BB"/>
    <w:rsid w:val="00E039C3"/>
    <w:rsid w:val="00E0417B"/>
    <w:rsid w:val="00E0525C"/>
    <w:rsid w:val="00E053BE"/>
    <w:rsid w:val="00E054C6"/>
    <w:rsid w:val="00E0576C"/>
    <w:rsid w:val="00E0652A"/>
    <w:rsid w:val="00E06678"/>
    <w:rsid w:val="00E0673F"/>
    <w:rsid w:val="00E06759"/>
    <w:rsid w:val="00E068BC"/>
    <w:rsid w:val="00E06D0E"/>
    <w:rsid w:val="00E07345"/>
    <w:rsid w:val="00E073F0"/>
    <w:rsid w:val="00E075DA"/>
    <w:rsid w:val="00E07954"/>
    <w:rsid w:val="00E07A65"/>
    <w:rsid w:val="00E07C17"/>
    <w:rsid w:val="00E1006A"/>
    <w:rsid w:val="00E10761"/>
    <w:rsid w:val="00E10E78"/>
    <w:rsid w:val="00E117FA"/>
    <w:rsid w:val="00E11809"/>
    <w:rsid w:val="00E11D4F"/>
    <w:rsid w:val="00E11D7A"/>
    <w:rsid w:val="00E11EEB"/>
    <w:rsid w:val="00E123E5"/>
    <w:rsid w:val="00E128F2"/>
    <w:rsid w:val="00E12F04"/>
    <w:rsid w:val="00E12F32"/>
    <w:rsid w:val="00E13A52"/>
    <w:rsid w:val="00E13C96"/>
    <w:rsid w:val="00E13CB3"/>
    <w:rsid w:val="00E13E5A"/>
    <w:rsid w:val="00E13EE4"/>
    <w:rsid w:val="00E140AA"/>
    <w:rsid w:val="00E1421C"/>
    <w:rsid w:val="00E1457B"/>
    <w:rsid w:val="00E145CE"/>
    <w:rsid w:val="00E146A1"/>
    <w:rsid w:val="00E1472D"/>
    <w:rsid w:val="00E14F9E"/>
    <w:rsid w:val="00E1506B"/>
    <w:rsid w:val="00E15F5C"/>
    <w:rsid w:val="00E161DE"/>
    <w:rsid w:val="00E16463"/>
    <w:rsid w:val="00E165FF"/>
    <w:rsid w:val="00E1680F"/>
    <w:rsid w:val="00E1687C"/>
    <w:rsid w:val="00E16D60"/>
    <w:rsid w:val="00E16F82"/>
    <w:rsid w:val="00E1700A"/>
    <w:rsid w:val="00E1709C"/>
    <w:rsid w:val="00E1729A"/>
    <w:rsid w:val="00E17700"/>
    <w:rsid w:val="00E17841"/>
    <w:rsid w:val="00E17F6F"/>
    <w:rsid w:val="00E20145"/>
    <w:rsid w:val="00E202C9"/>
    <w:rsid w:val="00E20B0C"/>
    <w:rsid w:val="00E20B20"/>
    <w:rsid w:val="00E2170F"/>
    <w:rsid w:val="00E219EB"/>
    <w:rsid w:val="00E220BC"/>
    <w:rsid w:val="00E22331"/>
    <w:rsid w:val="00E223D0"/>
    <w:rsid w:val="00E224E7"/>
    <w:rsid w:val="00E22B3D"/>
    <w:rsid w:val="00E22D4C"/>
    <w:rsid w:val="00E2301D"/>
    <w:rsid w:val="00E23097"/>
    <w:rsid w:val="00E232B4"/>
    <w:rsid w:val="00E239D1"/>
    <w:rsid w:val="00E23E2A"/>
    <w:rsid w:val="00E23F51"/>
    <w:rsid w:val="00E246B9"/>
    <w:rsid w:val="00E2485C"/>
    <w:rsid w:val="00E248FC"/>
    <w:rsid w:val="00E24E2C"/>
    <w:rsid w:val="00E25022"/>
    <w:rsid w:val="00E250C5"/>
    <w:rsid w:val="00E25325"/>
    <w:rsid w:val="00E25A37"/>
    <w:rsid w:val="00E25A6D"/>
    <w:rsid w:val="00E25CD3"/>
    <w:rsid w:val="00E25FF7"/>
    <w:rsid w:val="00E2622B"/>
    <w:rsid w:val="00E262DD"/>
    <w:rsid w:val="00E26562"/>
    <w:rsid w:val="00E2662F"/>
    <w:rsid w:val="00E26727"/>
    <w:rsid w:val="00E268D6"/>
    <w:rsid w:val="00E26970"/>
    <w:rsid w:val="00E269F8"/>
    <w:rsid w:val="00E26E8E"/>
    <w:rsid w:val="00E27281"/>
    <w:rsid w:val="00E2728F"/>
    <w:rsid w:val="00E27791"/>
    <w:rsid w:val="00E2788F"/>
    <w:rsid w:val="00E27891"/>
    <w:rsid w:val="00E27BD0"/>
    <w:rsid w:val="00E27E06"/>
    <w:rsid w:val="00E301DF"/>
    <w:rsid w:val="00E30F2D"/>
    <w:rsid w:val="00E311D4"/>
    <w:rsid w:val="00E31817"/>
    <w:rsid w:val="00E319DB"/>
    <w:rsid w:val="00E31AFC"/>
    <w:rsid w:val="00E32028"/>
    <w:rsid w:val="00E3250F"/>
    <w:rsid w:val="00E329D9"/>
    <w:rsid w:val="00E32A66"/>
    <w:rsid w:val="00E32AD3"/>
    <w:rsid w:val="00E32E9B"/>
    <w:rsid w:val="00E33A58"/>
    <w:rsid w:val="00E34050"/>
    <w:rsid w:val="00E3409E"/>
    <w:rsid w:val="00E3427E"/>
    <w:rsid w:val="00E34762"/>
    <w:rsid w:val="00E34F17"/>
    <w:rsid w:val="00E34F76"/>
    <w:rsid w:val="00E351F6"/>
    <w:rsid w:val="00E3526D"/>
    <w:rsid w:val="00E3527F"/>
    <w:rsid w:val="00E35603"/>
    <w:rsid w:val="00E35BA2"/>
    <w:rsid w:val="00E35F8D"/>
    <w:rsid w:val="00E365E3"/>
    <w:rsid w:val="00E369F8"/>
    <w:rsid w:val="00E36A6D"/>
    <w:rsid w:val="00E371E3"/>
    <w:rsid w:val="00E3739B"/>
    <w:rsid w:val="00E374C9"/>
    <w:rsid w:val="00E376D6"/>
    <w:rsid w:val="00E37B0D"/>
    <w:rsid w:val="00E37BE5"/>
    <w:rsid w:val="00E40115"/>
    <w:rsid w:val="00E40D6B"/>
    <w:rsid w:val="00E41156"/>
    <w:rsid w:val="00E4158C"/>
    <w:rsid w:val="00E41627"/>
    <w:rsid w:val="00E417B2"/>
    <w:rsid w:val="00E41944"/>
    <w:rsid w:val="00E41A27"/>
    <w:rsid w:val="00E41AB4"/>
    <w:rsid w:val="00E41ABB"/>
    <w:rsid w:val="00E41AF1"/>
    <w:rsid w:val="00E41B48"/>
    <w:rsid w:val="00E41FB5"/>
    <w:rsid w:val="00E421A7"/>
    <w:rsid w:val="00E422D1"/>
    <w:rsid w:val="00E42737"/>
    <w:rsid w:val="00E42AE2"/>
    <w:rsid w:val="00E42C01"/>
    <w:rsid w:val="00E42FB6"/>
    <w:rsid w:val="00E4309C"/>
    <w:rsid w:val="00E4332D"/>
    <w:rsid w:val="00E4345C"/>
    <w:rsid w:val="00E434C7"/>
    <w:rsid w:val="00E435BF"/>
    <w:rsid w:val="00E43B2A"/>
    <w:rsid w:val="00E43CC9"/>
    <w:rsid w:val="00E44576"/>
    <w:rsid w:val="00E44906"/>
    <w:rsid w:val="00E44A9A"/>
    <w:rsid w:val="00E44C88"/>
    <w:rsid w:val="00E44CF8"/>
    <w:rsid w:val="00E44D13"/>
    <w:rsid w:val="00E44F93"/>
    <w:rsid w:val="00E44FA7"/>
    <w:rsid w:val="00E457B3"/>
    <w:rsid w:val="00E45A55"/>
    <w:rsid w:val="00E45C77"/>
    <w:rsid w:val="00E45DAB"/>
    <w:rsid w:val="00E4608B"/>
    <w:rsid w:val="00E46225"/>
    <w:rsid w:val="00E46398"/>
    <w:rsid w:val="00E4648F"/>
    <w:rsid w:val="00E464A5"/>
    <w:rsid w:val="00E46D7F"/>
    <w:rsid w:val="00E474B5"/>
    <w:rsid w:val="00E47750"/>
    <w:rsid w:val="00E47990"/>
    <w:rsid w:val="00E47A9C"/>
    <w:rsid w:val="00E47E52"/>
    <w:rsid w:val="00E47E68"/>
    <w:rsid w:val="00E47FE9"/>
    <w:rsid w:val="00E501D3"/>
    <w:rsid w:val="00E5042C"/>
    <w:rsid w:val="00E504CB"/>
    <w:rsid w:val="00E50E56"/>
    <w:rsid w:val="00E50FAD"/>
    <w:rsid w:val="00E51098"/>
    <w:rsid w:val="00E511A5"/>
    <w:rsid w:val="00E512F9"/>
    <w:rsid w:val="00E515FA"/>
    <w:rsid w:val="00E518B5"/>
    <w:rsid w:val="00E51D51"/>
    <w:rsid w:val="00E523C1"/>
    <w:rsid w:val="00E5260B"/>
    <w:rsid w:val="00E52799"/>
    <w:rsid w:val="00E5286B"/>
    <w:rsid w:val="00E531F9"/>
    <w:rsid w:val="00E53A01"/>
    <w:rsid w:val="00E53B2F"/>
    <w:rsid w:val="00E54383"/>
    <w:rsid w:val="00E544A4"/>
    <w:rsid w:val="00E54D9D"/>
    <w:rsid w:val="00E54F65"/>
    <w:rsid w:val="00E552C5"/>
    <w:rsid w:val="00E555AC"/>
    <w:rsid w:val="00E55851"/>
    <w:rsid w:val="00E5585A"/>
    <w:rsid w:val="00E5588D"/>
    <w:rsid w:val="00E56034"/>
    <w:rsid w:val="00E564C4"/>
    <w:rsid w:val="00E56671"/>
    <w:rsid w:val="00E567C9"/>
    <w:rsid w:val="00E56825"/>
    <w:rsid w:val="00E569F4"/>
    <w:rsid w:val="00E56AE0"/>
    <w:rsid w:val="00E56AEA"/>
    <w:rsid w:val="00E56CC1"/>
    <w:rsid w:val="00E56FD8"/>
    <w:rsid w:val="00E577DF"/>
    <w:rsid w:val="00E5780F"/>
    <w:rsid w:val="00E57A2A"/>
    <w:rsid w:val="00E57B83"/>
    <w:rsid w:val="00E57E1A"/>
    <w:rsid w:val="00E600F0"/>
    <w:rsid w:val="00E604C4"/>
    <w:rsid w:val="00E6062A"/>
    <w:rsid w:val="00E60809"/>
    <w:rsid w:val="00E61115"/>
    <w:rsid w:val="00E61265"/>
    <w:rsid w:val="00E61300"/>
    <w:rsid w:val="00E6151A"/>
    <w:rsid w:val="00E61852"/>
    <w:rsid w:val="00E62296"/>
    <w:rsid w:val="00E635B9"/>
    <w:rsid w:val="00E637CC"/>
    <w:rsid w:val="00E63EC5"/>
    <w:rsid w:val="00E63FB7"/>
    <w:rsid w:val="00E6459E"/>
    <w:rsid w:val="00E64905"/>
    <w:rsid w:val="00E64A3E"/>
    <w:rsid w:val="00E64FF6"/>
    <w:rsid w:val="00E6510A"/>
    <w:rsid w:val="00E6552A"/>
    <w:rsid w:val="00E6557B"/>
    <w:rsid w:val="00E65D15"/>
    <w:rsid w:val="00E66069"/>
    <w:rsid w:val="00E66226"/>
    <w:rsid w:val="00E66819"/>
    <w:rsid w:val="00E668EE"/>
    <w:rsid w:val="00E66CD8"/>
    <w:rsid w:val="00E66E57"/>
    <w:rsid w:val="00E67802"/>
    <w:rsid w:val="00E678D0"/>
    <w:rsid w:val="00E67DE1"/>
    <w:rsid w:val="00E67ED1"/>
    <w:rsid w:val="00E67EE5"/>
    <w:rsid w:val="00E67F99"/>
    <w:rsid w:val="00E7004B"/>
    <w:rsid w:val="00E7013A"/>
    <w:rsid w:val="00E701BA"/>
    <w:rsid w:val="00E7048E"/>
    <w:rsid w:val="00E704DD"/>
    <w:rsid w:val="00E70521"/>
    <w:rsid w:val="00E70626"/>
    <w:rsid w:val="00E706E5"/>
    <w:rsid w:val="00E7082D"/>
    <w:rsid w:val="00E70BEF"/>
    <w:rsid w:val="00E70C94"/>
    <w:rsid w:val="00E712E4"/>
    <w:rsid w:val="00E71E08"/>
    <w:rsid w:val="00E72302"/>
    <w:rsid w:val="00E7235E"/>
    <w:rsid w:val="00E7258F"/>
    <w:rsid w:val="00E72BB8"/>
    <w:rsid w:val="00E72C6B"/>
    <w:rsid w:val="00E72C9E"/>
    <w:rsid w:val="00E72F0F"/>
    <w:rsid w:val="00E7308A"/>
    <w:rsid w:val="00E7380E"/>
    <w:rsid w:val="00E73842"/>
    <w:rsid w:val="00E73959"/>
    <w:rsid w:val="00E739B1"/>
    <w:rsid w:val="00E73AB7"/>
    <w:rsid w:val="00E73AF7"/>
    <w:rsid w:val="00E73B32"/>
    <w:rsid w:val="00E73DF4"/>
    <w:rsid w:val="00E73F4C"/>
    <w:rsid w:val="00E7427A"/>
    <w:rsid w:val="00E74387"/>
    <w:rsid w:val="00E7497E"/>
    <w:rsid w:val="00E74B18"/>
    <w:rsid w:val="00E74D0B"/>
    <w:rsid w:val="00E74D40"/>
    <w:rsid w:val="00E74E97"/>
    <w:rsid w:val="00E74EEC"/>
    <w:rsid w:val="00E74F5D"/>
    <w:rsid w:val="00E7542D"/>
    <w:rsid w:val="00E756D4"/>
    <w:rsid w:val="00E75BDC"/>
    <w:rsid w:val="00E75C35"/>
    <w:rsid w:val="00E75E60"/>
    <w:rsid w:val="00E76034"/>
    <w:rsid w:val="00E7628C"/>
    <w:rsid w:val="00E762C5"/>
    <w:rsid w:val="00E7666E"/>
    <w:rsid w:val="00E767F6"/>
    <w:rsid w:val="00E76B34"/>
    <w:rsid w:val="00E76BCE"/>
    <w:rsid w:val="00E76F8E"/>
    <w:rsid w:val="00E772CD"/>
    <w:rsid w:val="00E77692"/>
    <w:rsid w:val="00E776D6"/>
    <w:rsid w:val="00E777B6"/>
    <w:rsid w:val="00E80092"/>
    <w:rsid w:val="00E8037D"/>
    <w:rsid w:val="00E80440"/>
    <w:rsid w:val="00E815D2"/>
    <w:rsid w:val="00E817E0"/>
    <w:rsid w:val="00E819B8"/>
    <w:rsid w:val="00E820C8"/>
    <w:rsid w:val="00E82EE4"/>
    <w:rsid w:val="00E831E7"/>
    <w:rsid w:val="00E8379C"/>
    <w:rsid w:val="00E83D77"/>
    <w:rsid w:val="00E83E91"/>
    <w:rsid w:val="00E8402A"/>
    <w:rsid w:val="00E842C3"/>
    <w:rsid w:val="00E843B5"/>
    <w:rsid w:val="00E846A5"/>
    <w:rsid w:val="00E84789"/>
    <w:rsid w:val="00E848E7"/>
    <w:rsid w:val="00E84A18"/>
    <w:rsid w:val="00E84A3B"/>
    <w:rsid w:val="00E84A77"/>
    <w:rsid w:val="00E84BA3"/>
    <w:rsid w:val="00E84BC6"/>
    <w:rsid w:val="00E84D90"/>
    <w:rsid w:val="00E85307"/>
    <w:rsid w:val="00E8561C"/>
    <w:rsid w:val="00E85B0A"/>
    <w:rsid w:val="00E85E02"/>
    <w:rsid w:val="00E85E90"/>
    <w:rsid w:val="00E8662C"/>
    <w:rsid w:val="00E86B24"/>
    <w:rsid w:val="00E86DE7"/>
    <w:rsid w:val="00E86E3E"/>
    <w:rsid w:val="00E8715E"/>
    <w:rsid w:val="00E87237"/>
    <w:rsid w:val="00E872EF"/>
    <w:rsid w:val="00E87370"/>
    <w:rsid w:val="00E87521"/>
    <w:rsid w:val="00E87742"/>
    <w:rsid w:val="00E87BC6"/>
    <w:rsid w:val="00E87BF9"/>
    <w:rsid w:val="00E9004B"/>
    <w:rsid w:val="00E907E4"/>
    <w:rsid w:val="00E9085A"/>
    <w:rsid w:val="00E90A24"/>
    <w:rsid w:val="00E90B4F"/>
    <w:rsid w:val="00E90C34"/>
    <w:rsid w:val="00E90DD6"/>
    <w:rsid w:val="00E90EE7"/>
    <w:rsid w:val="00E91082"/>
    <w:rsid w:val="00E91233"/>
    <w:rsid w:val="00E91237"/>
    <w:rsid w:val="00E919AC"/>
    <w:rsid w:val="00E91C59"/>
    <w:rsid w:val="00E91D29"/>
    <w:rsid w:val="00E91E75"/>
    <w:rsid w:val="00E91F2B"/>
    <w:rsid w:val="00E92376"/>
    <w:rsid w:val="00E92DBC"/>
    <w:rsid w:val="00E92E33"/>
    <w:rsid w:val="00E9321C"/>
    <w:rsid w:val="00E93293"/>
    <w:rsid w:val="00E93499"/>
    <w:rsid w:val="00E93500"/>
    <w:rsid w:val="00E93934"/>
    <w:rsid w:val="00E93A06"/>
    <w:rsid w:val="00E93CB3"/>
    <w:rsid w:val="00E93E4B"/>
    <w:rsid w:val="00E93EAC"/>
    <w:rsid w:val="00E941D6"/>
    <w:rsid w:val="00E944A4"/>
    <w:rsid w:val="00E946A6"/>
    <w:rsid w:val="00E94775"/>
    <w:rsid w:val="00E947E4"/>
    <w:rsid w:val="00E9480A"/>
    <w:rsid w:val="00E94D6A"/>
    <w:rsid w:val="00E94E7E"/>
    <w:rsid w:val="00E95189"/>
    <w:rsid w:val="00E95D20"/>
    <w:rsid w:val="00E96169"/>
    <w:rsid w:val="00E9616B"/>
    <w:rsid w:val="00E96A16"/>
    <w:rsid w:val="00E96A29"/>
    <w:rsid w:val="00E96B28"/>
    <w:rsid w:val="00E96C19"/>
    <w:rsid w:val="00E96FE6"/>
    <w:rsid w:val="00E973A1"/>
    <w:rsid w:val="00E97CC4"/>
    <w:rsid w:val="00E97DDB"/>
    <w:rsid w:val="00E97FF9"/>
    <w:rsid w:val="00EA0BFE"/>
    <w:rsid w:val="00EA0F54"/>
    <w:rsid w:val="00EA1059"/>
    <w:rsid w:val="00EA145B"/>
    <w:rsid w:val="00EA18B4"/>
    <w:rsid w:val="00EA1B13"/>
    <w:rsid w:val="00EA1D43"/>
    <w:rsid w:val="00EA23EC"/>
    <w:rsid w:val="00EA2785"/>
    <w:rsid w:val="00EA280C"/>
    <w:rsid w:val="00EA2B77"/>
    <w:rsid w:val="00EA2D24"/>
    <w:rsid w:val="00EA2E02"/>
    <w:rsid w:val="00EA2F35"/>
    <w:rsid w:val="00EA3194"/>
    <w:rsid w:val="00EA319D"/>
    <w:rsid w:val="00EA31A5"/>
    <w:rsid w:val="00EA37E8"/>
    <w:rsid w:val="00EA3B03"/>
    <w:rsid w:val="00EA3BDC"/>
    <w:rsid w:val="00EA3C35"/>
    <w:rsid w:val="00EA3EC8"/>
    <w:rsid w:val="00EA47B9"/>
    <w:rsid w:val="00EA47CE"/>
    <w:rsid w:val="00EA49DA"/>
    <w:rsid w:val="00EA4C04"/>
    <w:rsid w:val="00EA4CEF"/>
    <w:rsid w:val="00EA4EC9"/>
    <w:rsid w:val="00EA524C"/>
    <w:rsid w:val="00EA55BC"/>
    <w:rsid w:val="00EA568E"/>
    <w:rsid w:val="00EA5752"/>
    <w:rsid w:val="00EA5B56"/>
    <w:rsid w:val="00EA5E0F"/>
    <w:rsid w:val="00EA5F1E"/>
    <w:rsid w:val="00EA5FE1"/>
    <w:rsid w:val="00EA6055"/>
    <w:rsid w:val="00EA6373"/>
    <w:rsid w:val="00EA662E"/>
    <w:rsid w:val="00EA67AC"/>
    <w:rsid w:val="00EA681D"/>
    <w:rsid w:val="00EA6B60"/>
    <w:rsid w:val="00EA6C65"/>
    <w:rsid w:val="00EA6FE4"/>
    <w:rsid w:val="00EA7903"/>
    <w:rsid w:val="00EA798D"/>
    <w:rsid w:val="00EA7B8D"/>
    <w:rsid w:val="00EA7BF8"/>
    <w:rsid w:val="00EA7F4C"/>
    <w:rsid w:val="00EB0939"/>
    <w:rsid w:val="00EB099A"/>
    <w:rsid w:val="00EB0B28"/>
    <w:rsid w:val="00EB0F52"/>
    <w:rsid w:val="00EB1D47"/>
    <w:rsid w:val="00EB2146"/>
    <w:rsid w:val="00EB22A5"/>
    <w:rsid w:val="00EB22D5"/>
    <w:rsid w:val="00EB2317"/>
    <w:rsid w:val="00EB26C6"/>
    <w:rsid w:val="00EB279B"/>
    <w:rsid w:val="00EB2A38"/>
    <w:rsid w:val="00EB2ABB"/>
    <w:rsid w:val="00EB2B18"/>
    <w:rsid w:val="00EB2DE4"/>
    <w:rsid w:val="00EB2F9F"/>
    <w:rsid w:val="00EB3077"/>
    <w:rsid w:val="00EB362A"/>
    <w:rsid w:val="00EB3A5C"/>
    <w:rsid w:val="00EB3B2B"/>
    <w:rsid w:val="00EB3DC7"/>
    <w:rsid w:val="00EB40CD"/>
    <w:rsid w:val="00EB4153"/>
    <w:rsid w:val="00EB4310"/>
    <w:rsid w:val="00EB441C"/>
    <w:rsid w:val="00EB4F83"/>
    <w:rsid w:val="00EB50D8"/>
    <w:rsid w:val="00EB5177"/>
    <w:rsid w:val="00EB534F"/>
    <w:rsid w:val="00EB584C"/>
    <w:rsid w:val="00EB5863"/>
    <w:rsid w:val="00EB5888"/>
    <w:rsid w:val="00EB5D88"/>
    <w:rsid w:val="00EB5FFE"/>
    <w:rsid w:val="00EB68D5"/>
    <w:rsid w:val="00EB6D08"/>
    <w:rsid w:val="00EB6D14"/>
    <w:rsid w:val="00EB7266"/>
    <w:rsid w:val="00EB72A9"/>
    <w:rsid w:val="00EB7307"/>
    <w:rsid w:val="00EB7667"/>
    <w:rsid w:val="00EB772D"/>
    <w:rsid w:val="00EB7C14"/>
    <w:rsid w:val="00EB7E9B"/>
    <w:rsid w:val="00EB7FDB"/>
    <w:rsid w:val="00EC0105"/>
    <w:rsid w:val="00EC03E0"/>
    <w:rsid w:val="00EC06BE"/>
    <w:rsid w:val="00EC076C"/>
    <w:rsid w:val="00EC0C37"/>
    <w:rsid w:val="00EC0C65"/>
    <w:rsid w:val="00EC118E"/>
    <w:rsid w:val="00EC14B0"/>
    <w:rsid w:val="00EC19BB"/>
    <w:rsid w:val="00EC204E"/>
    <w:rsid w:val="00EC241E"/>
    <w:rsid w:val="00EC249E"/>
    <w:rsid w:val="00EC2CFF"/>
    <w:rsid w:val="00EC2DFB"/>
    <w:rsid w:val="00EC37EE"/>
    <w:rsid w:val="00EC4378"/>
    <w:rsid w:val="00EC4507"/>
    <w:rsid w:val="00EC451B"/>
    <w:rsid w:val="00EC45B7"/>
    <w:rsid w:val="00EC46F9"/>
    <w:rsid w:val="00EC4825"/>
    <w:rsid w:val="00EC4904"/>
    <w:rsid w:val="00EC4A35"/>
    <w:rsid w:val="00EC4CEC"/>
    <w:rsid w:val="00EC4DF6"/>
    <w:rsid w:val="00EC4E68"/>
    <w:rsid w:val="00EC5F1C"/>
    <w:rsid w:val="00EC5F2F"/>
    <w:rsid w:val="00EC6376"/>
    <w:rsid w:val="00EC651E"/>
    <w:rsid w:val="00EC65E5"/>
    <w:rsid w:val="00EC686C"/>
    <w:rsid w:val="00EC692E"/>
    <w:rsid w:val="00EC6B0C"/>
    <w:rsid w:val="00EC6B4E"/>
    <w:rsid w:val="00EC7220"/>
    <w:rsid w:val="00EC7233"/>
    <w:rsid w:val="00EC745E"/>
    <w:rsid w:val="00EC7688"/>
    <w:rsid w:val="00EC775C"/>
    <w:rsid w:val="00EC785C"/>
    <w:rsid w:val="00EC7A32"/>
    <w:rsid w:val="00EC7C03"/>
    <w:rsid w:val="00EC7E3F"/>
    <w:rsid w:val="00EC7EAF"/>
    <w:rsid w:val="00ED05B1"/>
    <w:rsid w:val="00ED0657"/>
    <w:rsid w:val="00ED0B9D"/>
    <w:rsid w:val="00ED0C86"/>
    <w:rsid w:val="00ED0D50"/>
    <w:rsid w:val="00ED113A"/>
    <w:rsid w:val="00ED12C8"/>
    <w:rsid w:val="00ED1327"/>
    <w:rsid w:val="00ED154C"/>
    <w:rsid w:val="00ED1711"/>
    <w:rsid w:val="00ED188F"/>
    <w:rsid w:val="00ED18EF"/>
    <w:rsid w:val="00ED1996"/>
    <w:rsid w:val="00ED1AD9"/>
    <w:rsid w:val="00ED2037"/>
    <w:rsid w:val="00ED2289"/>
    <w:rsid w:val="00ED2597"/>
    <w:rsid w:val="00ED27C3"/>
    <w:rsid w:val="00ED2A17"/>
    <w:rsid w:val="00ED2AE2"/>
    <w:rsid w:val="00ED2C5A"/>
    <w:rsid w:val="00ED30E7"/>
    <w:rsid w:val="00ED31C3"/>
    <w:rsid w:val="00ED33AE"/>
    <w:rsid w:val="00ED351B"/>
    <w:rsid w:val="00ED3775"/>
    <w:rsid w:val="00ED3E1A"/>
    <w:rsid w:val="00ED47CC"/>
    <w:rsid w:val="00ED4A6D"/>
    <w:rsid w:val="00ED501E"/>
    <w:rsid w:val="00ED50EB"/>
    <w:rsid w:val="00ED592E"/>
    <w:rsid w:val="00ED5B36"/>
    <w:rsid w:val="00ED5DF1"/>
    <w:rsid w:val="00ED5F4E"/>
    <w:rsid w:val="00ED63AB"/>
    <w:rsid w:val="00ED64E3"/>
    <w:rsid w:val="00ED672B"/>
    <w:rsid w:val="00ED6D23"/>
    <w:rsid w:val="00ED6D4A"/>
    <w:rsid w:val="00ED70AE"/>
    <w:rsid w:val="00ED721A"/>
    <w:rsid w:val="00ED738C"/>
    <w:rsid w:val="00ED7827"/>
    <w:rsid w:val="00ED7918"/>
    <w:rsid w:val="00ED7A54"/>
    <w:rsid w:val="00ED7FD3"/>
    <w:rsid w:val="00EE00E0"/>
    <w:rsid w:val="00EE025F"/>
    <w:rsid w:val="00EE034C"/>
    <w:rsid w:val="00EE0830"/>
    <w:rsid w:val="00EE0E5D"/>
    <w:rsid w:val="00EE11C2"/>
    <w:rsid w:val="00EE1963"/>
    <w:rsid w:val="00EE1FBE"/>
    <w:rsid w:val="00EE2179"/>
    <w:rsid w:val="00EE21DC"/>
    <w:rsid w:val="00EE28BA"/>
    <w:rsid w:val="00EE2950"/>
    <w:rsid w:val="00EE2A61"/>
    <w:rsid w:val="00EE2B08"/>
    <w:rsid w:val="00EE2B37"/>
    <w:rsid w:val="00EE2B6B"/>
    <w:rsid w:val="00EE2DCE"/>
    <w:rsid w:val="00EE347F"/>
    <w:rsid w:val="00EE35C9"/>
    <w:rsid w:val="00EE3663"/>
    <w:rsid w:val="00EE3DBC"/>
    <w:rsid w:val="00EE4022"/>
    <w:rsid w:val="00EE41C4"/>
    <w:rsid w:val="00EE49F9"/>
    <w:rsid w:val="00EE4BF2"/>
    <w:rsid w:val="00EE5468"/>
    <w:rsid w:val="00EE5613"/>
    <w:rsid w:val="00EE5856"/>
    <w:rsid w:val="00EE5A27"/>
    <w:rsid w:val="00EE64CF"/>
    <w:rsid w:val="00EE6A87"/>
    <w:rsid w:val="00EE6E77"/>
    <w:rsid w:val="00EE6EEA"/>
    <w:rsid w:val="00EE6F5A"/>
    <w:rsid w:val="00EE7089"/>
    <w:rsid w:val="00EE716E"/>
    <w:rsid w:val="00EE7482"/>
    <w:rsid w:val="00EE764F"/>
    <w:rsid w:val="00EE76A9"/>
    <w:rsid w:val="00EE777A"/>
    <w:rsid w:val="00EE799E"/>
    <w:rsid w:val="00EE7BAE"/>
    <w:rsid w:val="00EE7CA8"/>
    <w:rsid w:val="00EE7FA7"/>
    <w:rsid w:val="00EF0322"/>
    <w:rsid w:val="00EF04EF"/>
    <w:rsid w:val="00EF0513"/>
    <w:rsid w:val="00EF07F6"/>
    <w:rsid w:val="00EF1093"/>
    <w:rsid w:val="00EF151A"/>
    <w:rsid w:val="00EF17B0"/>
    <w:rsid w:val="00EF1913"/>
    <w:rsid w:val="00EF19E4"/>
    <w:rsid w:val="00EF1FCB"/>
    <w:rsid w:val="00EF2076"/>
    <w:rsid w:val="00EF21C3"/>
    <w:rsid w:val="00EF29B6"/>
    <w:rsid w:val="00EF2A6D"/>
    <w:rsid w:val="00EF2C14"/>
    <w:rsid w:val="00EF2C91"/>
    <w:rsid w:val="00EF2E6B"/>
    <w:rsid w:val="00EF2FA6"/>
    <w:rsid w:val="00EF3036"/>
    <w:rsid w:val="00EF328D"/>
    <w:rsid w:val="00EF3949"/>
    <w:rsid w:val="00EF4445"/>
    <w:rsid w:val="00EF4FE6"/>
    <w:rsid w:val="00EF54D1"/>
    <w:rsid w:val="00EF57F0"/>
    <w:rsid w:val="00EF5827"/>
    <w:rsid w:val="00EF5A7D"/>
    <w:rsid w:val="00EF5A81"/>
    <w:rsid w:val="00EF5C19"/>
    <w:rsid w:val="00EF5C67"/>
    <w:rsid w:val="00EF5E53"/>
    <w:rsid w:val="00EF6023"/>
    <w:rsid w:val="00EF6097"/>
    <w:rsid w:val="00EF65E2"/>
    <w:rsid w:val="00EF67BB"/>
    <w:rsid w:val="00EF70E3"/>
    <w:rsid w:val="00EF712F"/>
    <w:rsid w:val="00EF72F9"/>
    <w:rsid w:val="00EF77B7"/>
    <w:rsid w:val="00EF7846"/>
    <w:rsid w:val="00EF7B7B"/>
    <w:rsid w:val="00EF7CAB"/>
    <w:rsid w:val="00EF7F81"/>
    <w:rsid w:val="00F00075"/>
    <w:rsid w:val="00F00219"/>
    <w:rsid w:val="00F0021E"/>
    <w:rsid w:val="00F0030E"/>
    <w:rsid w:val="00F0083D"/>
    <w:rsid w:val="00F00A7A"/>
    <w:rsid w:val="00F00C40"/>
    <w:rsid w:val="00F00CD1"/>
    <w:rsid w:val="00F0133D"/>
    <w:rsid w:val="00F0166E"/>
    <w:rsid w:val="00F01DE7"/>
    <w:rsid w:val="00F01E6B"/>
    <w:rsid w:val="00F0234B"/>
    <w:rsid w:val="00F0241C"/>
    <w:rsid w:val="00F02446"/>
    <w:rsid w:val="00F02CA8"/>
    <w:rsid w:val="00F02FD3"/>
    <w:rsid w:val="00F030E6"/>
    <w:rsid w:val="00F031DB"/>
    <w:rsid w:val="00F031EE"/>
    <w:rsid w:val="00F03645"/>
    <w:rsid w:val="00F03BE8"/>
    <w:rsid w:val="00F03D24"/>
    <w:rsid w:val="00F04031"/>
    <w:rsid w:val="00F04426"/>
    <w:rsid w:val="00F0497E"/>
    <w:rsid w:val="00F05012"/>
    <w:rsid w:val="00F050EC"/>
    <w:rsid w:val="00F056F5"/>
    <w:rsid w:val="00F05759"/>
    <w:rsid w:val="00F0592B"/>
    <w:rsid w:val="00F05BBC"/>
    <w:rsid w:val="00F05EAC"/>
    <w:rsid w:val="00F06065"/>
    <w:rsid w:val="00F06250"/>
    <w:rsid w:val="00F064EC"/>
    <w:rsid w:val="00F06A6B"/>
    <w:rsid w:val="00F06BBC"/>
    <w:rsid w:val="00F06CB8"/>
    <w:rsid w:val="00F06D61"/>
    <w:rsid w:val="00F070E2"/>
    <w:rsid w:val="00F07694"/>
    <w:rsid w:val="00F07A17"/>
    <w:rsid w:val="00F07C26"/>
    <w:rsid w:val="00F07D30"/>
    <w:rsid w:val="00F07F39"/>
    <w:rsid w:val="00F10697"/>
    <w:rsid w:val="00F10725"/>
    <w:rsid w:val="00F10A40"/>
    <w:rsid w:val="00F10CB9"/>
    <w:rsid w:val="00F10F03"/>
    <w:rsid w:val="00F110CD"/>
    <w:rsid w:val="00F110D5"/>
    <w:rsid w:val="00F11210"/>
    <w:rsid w:val="00F11340"/>
    <w:rsid w:val="00F11C08"/>
    <w:rsid w:val="00F1211F"/>
    <w:rsid w:val="00F12351"/>
    <w:rsid w:val="00F12B04"/>
    <w:rsid w:val="00F12B45"/>
    <w:rsid w:val="00F12CEB"/>
    <w:rsid w:val="00F133E1"/>
    <w:rsid w:val="00F13794"/>
    <w:rsid w:val="00F138EC"/>
    <w:rsid w:val="00F13B41"/>
    <w:rsid w:val="00F1433A"/>
    <w:rsid w:val="00F143B4"/>
    <w:rsid w:val="00F14722"/>
    <w:rsid w:val="00F148FB"/>
    <w:rsid w:val="00F14DF3"/>
    <w:rsid w:val="00F15193"/>
    <w:rsid w:val="00F15610"/>
    <w:rsid w:val="00F1568D"/>
    <w:rsid w:val="00F15775"/>
    <w:rsid w:val="00F1593D"/>
    <w:rsid w:val="00F1631B"/>
    <w:rsid w:val="00F16739"/>
    <w:rsid w:val="00F167CB"/>
    <w:rsid w:val="00F16DE2"/>
    <w:rsid w:val="00F1715B"/>
    <w:rsid w:val="00F175D2"/>
    <w:rsid w:val="00F179C3"/>
    <w:rsid w:val="00F17A35"/>
    <w:rsid w:val="00F17FFA"/>
    <w:rsid w:val="00F20354"/>
    <w:rsid w:val="00F2052B"/>
    <w:rsid w:val="00F205D1"/>
    <w:rsid w:val="00F2083C"/>
    <w:rsid w:val="00F2125A"/>
    <w:rsid w:val="00F21C0D"/>
    <w:rsid w:val="00F21C2B"/>
    <w:rsid w:val="00F21DCD"/>
    <w:rsid w:val="00F22046"/>
    <w:rsid w:val="00F22183"/>
    <w:rsid w:val="00F222D3"/>
    <w:rsid w:val="00F22319"/>
    <w:rsid w:val="00F223E7"/>
    <w:rsid w:val="00F2260F"/>
    <w:rsid w:val="00F22ECE"/>
    <w:rsid w:val="00F23794"/>
    <w:rsid w:val="00F238D6"/>
    <w:rsid w:val="00F23B4E"/>
    <w:rsid w:val="00F23FF9"/>
    <w:rsid w:val="00F241C6"/>
    <w:rsid w:val="00F242AD"/>
    <w:rsid w:val="00F242F7"/>
    <w:rsid w:val="00F247B3"/>
    <w:rsid w:val="00F247F2"/>
    <w:rsid w:val="00F2496D"/>
    <w:rsid w:val="00F24A69"/>
    <w:rsid w:val="00F24A7E"/>
    <w:rsid w:val="00F24BA7"/>
    <w:rsid w:val="00F24CB7"/>
    <w:rsid w:val="00F2518F"/>
    <w:rsid w:val="00F252A8"/>
    <w:rsid w:val="00F25367"/>
    <w:rsid w:val="00F254C4"/>
    <w:rsid w:val="00F255D9"/>
    <w:rsid w:val="00F25AAA"/>
    <w:rsid w:val="00F25C90"/>
    <w:rsid w:val="00F25EB5"/>
    <w:rsid w:val="00F26065"/>
    <w:rsid w:val="00F265F7"/>
    <w:rsid w:val="00F27404"/>
    <w:rsid w:val="00F27B57"/>
    <w:rsid w:val="00F27C15"/>
    <w:rsid w:val="00F27D2D"/>
    <w:rsid w:val="00F27D35"/>
    <w:rsid w:val="00F27EF5"/>
    <w:rsid w:val="00F27F7F"/>
    <w:rsid w:val="00F27FA6"/>
    <w:rsid w:val="00F30278"/>
    <w:rsid w:val="00F3098B"/>
    <w:rsid w:val="00F30B59"/>
    <w:rsid w:val="00F31202"/>
    <w:rsid w:val="00F312EA"/>
    <w:rsid w:val="00F313AA"/>
    <w:rsid w:val="00F314F2"/>
    <w:rsid w:val="00F31B83"/>
    <w:rsid w:val="00F31C3A"/>
    <w:rsid w:val="00F31DEA"/>
    <w:rsid w:val="00F31EB6"/>
    <w:rsid w:val="00F32AF8"/>
    <w:rsid w:val="00F3307B"/>
    <w:rsid w:val="00F330BE"/>
    <w:rsid w:val="00F33178"/>
    <w:rsid w:val="00F33297"/>
    <w:rsid w:val="00F33712"/>
    <w:rsid w:val="00F337D5"/>
    <w:rsid w:val="00F33B82"/>
    <w:rsid w:val="00F33DC8"/>
    <w:rsid w:val="00F3411B"/>
    <w:rsid w:val="00F34197"/>
    <w:rsid w:val="00F34349"/>
    <w:rsid w:val="00F34444"/>
    <w:rsid w:val="00F34968"/>
    <w:rsid w:val="00F349CB"/>
    <w:rsid w:val="00F35149"/>
    <w:rsid w:val="00F35355"/>
    <w:rsid w:val="00F3537C"/>
    <w:rsid w:val="00F35501"/>
    <w:rsid w:val="00F35638"/>
    <w:rsid w:val="00F35C7F"/>
    <w:rsid w:val="00F36091"/>
    <w:rsid w:val="00F361AF"/>
    <w:rsid w:val="00F36483"/>
    <w:rsid w:val="00F369D7"/>
    <w:rsid w:val="00F36D5D"/>
    <w:rsid w:val="00F37041"/>
    <w:rsid w:val="00F37247"/>
    <w:rsid w:val="00F37348"/>
    <w:rsid w:val="00F3784E"/>
    <w:rsid w:val="00F378F1"/>
    <w:rsid w:val="00F37A8E"/>
    <w:rsid w:val="00F37F92"/>
    <w:rsid w:val="00F40155"/>
    <w:rsid w:val="00F403A1"/>
    <w:rsid w:val="00F403DB"/>
    <w:rsid w:val="00F4065A"/>
    <w:rsid w:val="00F40B5B"/>
    <w:rsid w:val="00F40E01"/>
    <w:rsid w:val="00F413D5"/>
    <w:rsid w:val="00F414C3"/>
    <w:rsid w:val="00F41811"/>
    <w:rsid w:val="00F41830"/>
    <w:rsid w:val="00F41A0A"/>
    <w:rsid w:val="00F41BB0"/>
    <w:rsid w:val="00F420C6"/>
    <w:rsid w:val="00F421DA"/>
    <w:rsid w:val="00F425ED"/>
    <w:rsid w:val="00F4265A"/>
    <w:rsid w:val="00F426B6"/>
    <w:rsid w:val="00F4275C"/>
    <w:rsid w:val="00F42841"/>
    <w:rsid w:val="00F431BA"/>
    <w:rsid w:val="00F432AD"/>
    <w:rsid w:val="00F43445"/>
    <w:rsid w:val="00F434B2"/>
    <w:rsid w:val="00F43504"/>
    <w:rsid w:val="00F43578"/>
    <w:rsid w:val="00F43C1E"/>
    <w:rsid w:val="00F43D8B"/>
    <w:rsid w:val="00F43D9C"/>
    <w:rsid w:val="00F43DFF"/>
    <w:rsid w:val="00F44427"/>
    <w:rsid w:val="00F4467F"/>
    <w:rsid w:val="00F44E08"/>
    <w:rsid w:val="00F44EDB"/>
    <w:rsid w:val="00F44F16"/>
    <w:rsid w:val="00F451FA"/>
    <w:rsid w:val="00F45307"/>
    <w:rsid w:val="00F45406"/>
    <w:rsid w:val="00F45547"/>
    <w:rsid w:val="00F45693"/>
    <w:rsid w:val="00F45BA6"/>
    <w:rsid w:val="00F45CE4"/>
    <w:rsid w:val="00F45E96"/>
    <w:rsid w:val="00F463CD"/>
    <w:rsid w:val="00F46467"/>
    <w:rsid w:val="00F465A3"/>
    <w:rsid w:val="00F468EC"/>
    <w:rsid w:val="00F471F7"/>
    <w:rsid w:val="00F504A6"/>
    <w:rsid w:val="00F51B61"/>
    <w:rsid w:val="00F51E15"/>
    <w:rsid w:val="00F52339"/>
    <w:rsid w:val="00F5266E"/>
    <w:rsid w:val="00F5269C"/>
    <w:rsid w:val="00F5277A"/>
    <w:rsid w:val="00F52AFD"/>
    <w:rsid w:val="00F52B1B"/>
    <w:rsid w:val="00F52D40"/>
    <w:rsid w:val="00F52D44"/>
    <w:rsid w:val="00F52EA9"/>
    <w:rsid w:val="00F530D6"/>
    <w:rsid w:val="00F5319E"/>
    <w:rsid w:val="00F531FB"/>
    <w:rsid w:val="00F532E8"/>
    <w:rsid w:val="00F5338A"/>
    <w:rsid w:val="00F534E5"/>
    <w:rsid w:val="00F534FF"/>
    <w:rsid w:val="00F5352C"/>
    <w:rsid w:val="00F537FF"/>
    <w:rsid w:val="00F53968"/>
    <w:rsid w:val="00F540CE"/>
    <w:rsid w:val="00F5438F"/>
    <w:rsid w:val="00F543B9"/>
    <w:rsid w:val="00F54794"/>
    <w:rsid w:val="00F5483C"/>
    <w:rsid w:val="00F5490F"/>
    <w:rsid w:val="00F54DD4"/>
    <w:rsid w:val="00F54E36"/>
    <w:rsid w:val="00F54FCE"/>
    <w:rsid w:val="00F55380"/>
    <w:rsid w:val="00F55762"/>
    <w:rsid w:val="00F559FA"/>
    <w:rsid w:val="00F55BE5"/>
    <w:rsid w:val="00F560FE"/>
    <w:rsid w:val="00F56222"/>
    <w:rsid w:val="00F566FD"/>
    <w:rsid w:val="00F5678B"/>
    <w:rsid w:val="00F568F0"/>
    <w:rsid w:val="00F56C79"/>
    <w:rsid w:val="00F56CD9"/>
    <w:rsid w:val="00F56CFC"/>
    <w:rsid w:val="00F56E47"/>
    <w:rsid w:val="00F572DD"/>
    <w:rsid w:val="00F573C3"/>
    <w:rsid w:val="00F5786D"/>
    <w:rsid w:val="00F578D0"/>
    <w:rsid w:val="00F600A8"/>
    <w:rsid w:val="00F60265"/>
    <w:rsid w:val="00F60527"/>
    <w:rsid w:val="00F609CD"/>
    <w:rsid w:val="00F60AB5"/>
    <w:rsid w:val="00F60C79"/>
    <w:rsid w:val="00F60CD6"/>
    <w:rsid w:val="00F6111C"/>
    <w:rsid w:val="00F61171"/>
    <w:rsid w:val="00F614C0"/>
    <w:rsid w:val="00F61647"/>
    <w:rsid w:val="00F61E40"/>
    <w:rsid w:val="00F61EB5"/>
    <w:rsid w:val="00F621FE"/>
    <w:rsid w:val="00F62C76"/>
    <w:rsid w:val="00F62CCC"/>
    <w:rsid w:val="00F62D8E"/>
    <w:rsid w:val="00F62E54"/>
    <w:rsid w:val="00F63455"/>
    <w:rsid w:val="00F637B4"/>
    <w:rsid w:val="00F63B1B"/>
    <w:rsid w:val="00F63C77"/>
    <w:rsid w:val="00F63C7B"/>
    <w:rsid w:val="00F641B1"/>
    <w:rsid w:val="00F64279"/>
    <w:rsid w:val="00F64546"/>
    <w:rsid w:val="00F64E76"/>
    <w:rsid w:val="00F651CC"/>
    <w:rsid w:val="00F651D2"/>
    <w:rsid w:val="00F651DF"/>
    <w:rsid w:val="00F65310"/>
    <w:rsid w:val="00F657CF"/>
    <w:rsid w:val="00F65808"/>
    <w:rsid w:val="00F6587D"/>
    <w:rsid w:val="00F66161"/>
    <w:rsid w:val="00F661CD"/>
    <w:rsid w:val="00F662D1"/>
    <w:rsid w:val="00F6647A"/>
    <w:rsid w:val="00F667F7"/>
    <w:rsid w:val="00F669B2"/>
    <w:rsid w:val="00F66A00"/>
    <w:rsid w:val="00F66CBE"/>
    <w:rsid w:val="00F66CFB"/>
    <w:rsid w:val="00F66DA9"/>
    <w:rsid w:val="00F66E09"/>
    <w:rsid w:val="00F66FE3"/>
    <w:rsid w:val="00F676E7"/>
    <w:rsid w:val="00F677E0"/>
    <w:rsid w:val="00F67DFF"/>
    <w:rsid w:val="00F67E01"/>
    <w:rsid w:val="00F67E46"/>
    <w:rsid w:val="00F67FA7"/>
    <w:rsid w:val="00F70317"/>
    <w:rsid w:val="00F7034A"/>
    <w:rsid w:val="00F706AE"/>
    <w:rsid w:val="00F70876"/>
    <w:rsid w:val="00F7093E"/>
    <w:rsid w:val="00F70C73"/>
    <w:rsid w:val="00F70F9F"/>
    <w:rsid w:val="00F710B6"/>
    <w:rsid w:val="00F71273"/>
    <w:rsid w:val="00F713A3"/>
    <w:rsid w:val="00F71631"/>
    <w:rsid w:val="00F71A8F"/>
    <w:rsid w:val="00F72073"/>
    <w:rsid w:val="00F724FC"/>
    <w:rsid w:val="00F72705"/>
    <w:rsid w:val="00F72B30"/>
    <w:rsid w:val="00F730C3"/>
    <w:rsid w:val="00F7313D"/>
    <w:rsid w:val="00F73811"/>
    <w:rsid w:val="00F73CF3"/>
    <w:rsid w:val="00F73D45"/>
    <w:rsid w:val="00F740AB"/>
    <w:rsid w:val="00F7441F"/>
    <w:rsid w:val="00F748C5"/>
    <w:rsid w:val="00F74A56"/>
    <w:rsid w:val="00F74CF6"/>
    <w:rsid w:val="00F74E33"/>
    <w:rsid w:val="00F75330"/>
    <w:rsid w:val="00F756C1"/>
    <w:rsid w:val="00F75987"/>
    <w:rsid w:val="00F75B66"/>
    <w:rsid w:val="00F75F95"/>
    <w:rsid w:val="00F76164"/>
    <w:rsid w:val="00F7625F"/>
    <w:rsid w:val="00F76333"/>
    <w:rsid w:val="00F763B6"/>
    <w:rsid w:val="00F765F6"/>
    <w:rsid w:val="00F767B8"/>
    <w:rsid w:val="00F76A2A"/>
    <w:rsid w:val="00F76BD9"/>
    <w:rsid w:val="00F77347"/>
    <w:rsid w:val="00F778F6"/>
    <w:rsid w:val="00F77A41"/>
    <w:rsid w:val="00F77A74"/>
    <w:rsid w:val="00F80318"/>
    <w:rsid w:val="00F80346"/>
    <w:rsid w:val="00F803D0"/>
    <w:rsid w:val="00F804A7"/>
    <w:rsid w:val="00F805AF"/>
    <w:rsid w:val="00F8062A"/>
    <w:rsid w:val="00F80703"/>
    <w:rsid w:val="00F80948"/>
    <w:rsid w:val="00F81387"/>
    <w:rsid w:val="00F8181B"/>
    <w:rsid w:val="00F81F59"/>
    <w:rsid w:val="00F81F5F"/>
    <w:rsid w:val="00F82134"/>
    <w:rsid w:val="00F822E3"/>
    <w:rsid w:val="00F8254F"/>
    <w:rsid w:val="00F825B1"/>
    <w:rsid w:val="00F82866"/>
    <w:rsid w:val="00F82A33"/>
    <w:rsid w:val="00F82A9E"/>
    <w:rsid w:val="00F82CBE"/>
    <w:rsid w:val="00F82D45"/>
    <w:rsid w:val="00F8324A"/>
    <w:rsid w:val="00F83940"/>
    <w:rsid w:val="00F841FB"/>
    <w:rsid w:val="00F84265"/>
    <w:rsid w:val="00F84421"/>
    <w:rsid w:val="00F8449B"/>
    <w:rsid w:val="00F8494C"/>
    <w:rsid w:val="00F84B44"/>
    <w:rsid w:val="00F84D0B"/>
    <w:rsid w:val="00F84FD1"/>
    <w:rsid w:val="00F85413"/>
    <w:rsid w:val="00F85461"/>
    <w:rsid w:val="00F85691"/>
    <w:rsid w:val="00F85A10"/>
    <w:rsid w:val="00F85C94"/>
    <w:rsid w:val="00F860E9"/>
    <w:rsid w:val="00F861E1"/>
    <w:rsid w:val="00F86326"/>
    <w:rsid w:val="00F869F6"/>
    <w:rsid w:val="00F86B82"/>
    <w:rsid w:val="00F86BFC"/>
    <w:rsid w:val="00F86DD0"/>
    <w:rsid w:val="00F87032"/>
    <w:rsid w:val="00F87094"/>
    <w:rsid w:val="00F8710B"/>
    <w:rsid w:val="00F8752F"/>
    <w:rsid w:val="00F87603"/>
    <w:rsid w:val="00F87684"/>
    <w:rsid w:val="00F877D7"/>
    <w:rsid w:val="00F87AB3"/>
    <w:rsid w:val="00F87F21"/>
    <w:rsid w:val="00F87F9B"/>
    <w:rsid w:val="00F902EE"/>
    <w:rsid w:val="00F905C5"/>
    <w:rsid w:val="00F911FB"/>
    <w:rsid w:val="00F913DC"/>
    <w:rsid w:val="00F914B0"/>
    <w:rsid w:val="00F91530"/>
    <w:rsid w:val="00F91633"/>
    <w:rsid w:val="00F91711"/>
    <w:rsid w:val="00F91DDA"/>
    <w:rsid w:val="00F91E74"/>
    <w:rsid w:val="00F9203D"/>
    <w:rsid w:val="00F922CA"/>
    <w:rsid w:val="00F9258B"/>
    <w:rsid w:val="00F928D5"/>
    <w:rsid w:val="00F92C42"/>
    <w:rsid w:val="00F9315B"/>
    <w:rsid w:val="00F935B3"/>
    <w:rsid w:val="00F9397A"/>
    <w:rsid w:val="00F93A37"/>
    <w:rsid w:val="00F94182"/>
    <w:rsid w:val="00F9431F"/>
    <w:rsid w:val="00F944D9"/>
    <w:rsid w:val="00F94C33"/>
    <w:rsid w:val="00F94D5A"/>
    <w:rsid w:val="00F94DB3"/>
    <w:rsid w:val="00F94DEB"/>
    <w:rsid w:val="00F95339"/>
    <w:rsid w:val="00F9536B"/>
    <w:rsid w:val="00F95AB9"/>
    <w:rsid w:val="00F95CEF"/>
    <w:rsid w:val="00F960D1"/>
    <w:rsid w:val="00F962D6"/>
    <w:rsid w:val="00F96452"/>
    <w:rsid w:val="00F96500"/>
    <w:rsid w:val="00F9695D"/>
    <w:rsid w:val="00F96AE9"/>
    <w:rsid w:val="00F96AF5"/>
    <w:rsid w:val="00F96E5A"/>
    <w:rsid w:val="00F97132"/>
    <w:rsid w:val="00F975EB"/>
    <w:rsid w:val="00F97737"/>
    <w:rsid w:val="00F97A34"/>
    <w:rsid w:val="00F97A7B"/>
    <w:rsid w:val="00FA0518"/>
    <w:rsid w:val="00FA05D9"/>
    <w:rsid w:val="00FA0650"/>
    <w:rsid w:val="00FA0774"/>
    <w:rsid w:val="00FA0949"/>
    <w:rsid w:val="00FA0EB8"/>
    <w:rsid w:val="00FA0EDB"/>
    <w:rsid w:val="00FA0F84"/>
    <w:rsid w:val="00FA11D3"/>
    <w:rsid w:val="00FA1210"/>
    <w:rsid w:val="00FA12EE"/>
    <w:rsid w:val="00FA14C3"/>
    <w:rsid w:val="00FA1765"/>
    <w:rsid w:val="00FA1AE5"/>
    <w:rsid w:val="00FA2104"/>
    <w:rsid w:val="00FA2C35"/>
    <w:rsid w:val="00FA2E9E"/>
    <w:rsid w:val="00FA31E7"/>
    <w:rsid w:val="00FA3332"/>
    <w:rsid w:val="00FA3541"/>
    <w:rsid w:val="00FA3635"/>
    <w:rsid w:val="00FA3AF8"/>
    <w:rsid w:val="00FA3E3C"/>
    <w:rsid w:val="00FA40B2"/>
    <w:rsid w:val="00FA413A"/>
    <w:rsid w:val="00FA4144"/>
    <w:rsid w:val="00FA43E0"/>
    <w:rsid w:val="00FA464A"/>
    <w:rsid w:val="00FA4CDE"/>
    <w:rsid w:val="00FA4DDF"/>
    <w:rsid w:val="00FA523A"/>
    <w:rsid w:val="00FA53EB"/>
    <w:rsid w:val="00FA58F0"/>
    <w:rsid w:val="00FA5986"/>
    <w:rsid w:val="00FA5C71"/>
    <w:rsid w:val="00FA5D65"/>
    <w:rsid w:val="00FA645E"/>
    <w:rsid w:val="00FA6683"/>
    <w:rsid w:val="00FA69F7"/>
    <w:rsid w:val="00FA6A01"/>
    <w:rsid w:val="00FA6E7F"/>
    <w:rsid w:val="00FA7114"/>
    <w:rsid w:val="00FA741D"/>
    <w:rsid w:val="00FA77F8"/>
    <w:rsid w:val="00FA7B0E"/>
    <w:rsid w:val="00FA7B14"/>
    <w:rsid w:val="00FA7B20"/>
    <w:rsid w:val="00FB03E2"/>
    <w:rsid w:val="00FB052D"/>
    <w:rsid w:val="00FB0BB2"/>
    <w:rsid w:val="00FB0E00"/>
    <w:rsid w:val="00FB13CE"/>
    <w:rsid w:val="00FB1543"/>
    <w:rsid w:val="00FB22D7"/>
    <w:rsid w:val="00FB2379"/>
    <w:rsid w:val="00FB3304"/>
    <w:rsid w:val="00FB3489"/>
    <w:rsid w:val="00FB36BC"/>
    <w:rsid w:val="00FB3B90"/>
    <w:rsid w:val="00FB3BAE"/>
    <w:rsid w:val="00FB3CB7"/>
    <w:rsid w:val="00FB410E"/>
    <w:rsid w:val="00FB445B"/>
    <w:rsid w:val="00FB48D9"/>
    <w:rsid w:val="00FB499D"/>
    <w:rsid w:val="00FB4B8A"/>
    <w:rsid w:val="00FB4D81"/>
    <w:rsid w:val="00FB4DAD"/>
    <w:rsid w:val="00FB4E1E"/>
    <w:rsid w:val="00FB5152"/>
    <w:rsid w:val="00FB51E8"/>
    <w:rsid w:val="00FB54C3"/>
    <w:rsid w:val="00FB559C"/>
    <w:rsid w:val="00FB56F5"/>
    <w:rsid w:val="00FB578B"/>
    <w:rsid w:val="00FB5A98"/>
    <w:rsid w:val="00FB5C60"/>
    <w:rsid w:val="00FB5EF4"/>
    <w:rsid w:val="00FB5F8F"/>
    <w:rsid w:val="00FB680E"/>
    <w:rsid w:val="00FB6B73"/>
    <w:rsid w:val="00FB6B88"/>
    <w:rsid w:val="00FB6BAB"/>
    <w:rsid w:val="00FB6BEE"/>
    <w:rsid w:val="00FB7026"/>
    <w:rsid w:val="00FB70F3"/>
    <w:rsid w:val="00FB70FD"/>
    <w:rsid w:val="00FB772E"/>
    <w:rsid w:val="00FB7A0B"/>
    <w:rsid w:val="00FB7B61"/>
    <w:rsid w:val="00FB7CB6"/>
    <w:rsid w:val="00FB7CDA"/>
    <w:rsid w:val="00FB7E3B"/>
    <w:rsid w:val="00FB7ED9"/>
    <w:rsid w:val="00FC0065"/>
    <w:rsid w:val="00FC0149"/>
    <w:rsid w:val="00FC0356"/>
    <w:rsid w:val="00FC062F"/>
    <w:rsid w:val="00FC0754"/>
    <w:rsid w:val="00FC08C5"/>
    <w:rsid w:val="00FC0CCA"/>
    <w:rsid w:val="00FC106C"/>
    <w:rsid w:val="00FC11E2"/>
    <w:rsid w:val="00FC1279"/>
    <w:rsid w:val="00FC12A8"/>
    <w:rsid w:val="00FC1C5A"/>
    <w:rsid w:val="00FC25C4"/>
    <w:rsid w:val="00FC2AD9"/>
    <w:rsid w:val="00FC34B3"/>
    <w:rsid w:val="00FC38CE"/>
    <w:rsid w:val="00FC3AEE"/>
    <w:rsid w:val="00FC3BA5"/>
    <w:rsid w:val="00FC3BC0"/>
    <w:rsid w:val="00FC3FFF"/>
    <w:rsid w:val="00FC424D"/>
    <w:rsid w:val="00FC42AD"/>
    <w:rsid w:val="00FC42E3"/>
    <w:rsid w:val="00FC4AA5"/>
    <w:rsid w:val="00FC4D96"/>
    <w:rsid w:val="00FC57CC"/>
    <w:rsid w:val="00FC5BE6"/>
    <w:rsid w:val="00FC5D44"/>
    <w:rsid w:val="00FC5E34"/>
    <w:rsid w:val="00FC614C"/>
    <w:rsid w:val="00FC6238"/>
    <w:rsid w:val="00FC6522"/>
    <w:rsid w:val="00FC652C"/>
    <w:rsid w:val="00FC6792"/>
    <w:rsid w:val="00FC76AE"/>
    <w:rsid w:val="00FC7951"/>
    <w:rsid w:val="00FC7985"/>
    <w:rsid w:val="00FC7EAE"/>
    <w:rsid w:val="00FD0015"/>
    <w:rsid w:val="00FD01E5"/>
    <w:rsid w:val="00FD0490"/>
    <w:rsid w:val="00FD0637"/>
    <w:rsid w:val="00FD0B09"/>
    <w:rsid w:val="00FD0B2B"/>
    <w:rsid w:val="00FD0E6E"/>
    <w:rsid w:val="00FD1005"/>
    <w:rsid w:val="00FD1063"/>
    <w:rsid w:val="00FD11AA"/>
    <w:rsid w:val="00FD1361"/>
    <w:rsid w:val="00FD143B"/>
    <w:rsid w:val="00FD159D"/>
    <w:rsid w:val="00FD1AAA"/>
    <w:rsid w:val="00FD1B07"/>
    <w:rsid w:val="00FD1B91"/>
    <w:rsid w:val="00FD1E0A"/>
    <w:rsid w:val="00FD1F8A"/>
    <w:rsid w:val="00FD218B"/>
    <w:rsid w:val="00FD236B"/>
    <w:rsid w:val="00FD2554"/>
    <w:rsid w:val="00FD269D"/>
    <w:rsid w:val="00FD2785"/>
    <w:rsid w:val="00FD2914"/>
    <w:rsid w:val="00FD31C7"/>
    <w:rsid w:val="00FD33FC"/>
    <w:rsid w:val="00FD3730"/>
    <w:rsid w:val="00FD3A47"/>
    <w:rsid w:val="00FD3ADE"/>
    <w:rsid w:val="00FD3B08"/>
    <w:rsid w:val="00FD44AB"/>
    <w:rsid w:val="00FD458F"/>
    <w:rsid w:val="00FD465C"/>
    <w:rsid w:val="00FD4806"/>
    <w:rsid w:val="00FD4A1C"/>
    <w:rsid w:val="00FD4BA4"/>
    <w:rsid w:val="00FD4D72"/>
    <w:rsid w:val="00FD5245"/>
    <w:rsid w:val="00FD534E"/>
    <w:rsid w:val="00FD56C7"/>
    <w:rsid w:val="00FD5A99"/>
    <w:rsid w:val="00FD5CBB"/>
    <w:rsid w:val="00FD64FA"/>
    <w:rsid w:val="00FD6564"/>
    <w:rsid w:val="00FD6B74"/>
    <w:rsid w:val="00FD6C83"/>
    <w:rsid w:val="00FD6F22"/>
    <w:rsid w:val="00FD70AE"/>
    <w:rsid w:val="00FE002E"/>
    <w:rsid w:val="00FE0305"/>
    <w:rsid w:val="00FE0902"/>
    <w:rsid w:val="00FE0A40"/>
    <w:rsid w:val="00FE0CE6"/>
    <w:rsid w:val="00FE10A4"/>
    <w:rsid w:val="00FE14A4"/>
    <w:rsid w:val="00FE14D8"/>
    <w:rsid w:val="00FE1584"/>
    <w:rsid w:val="00FE1BAE"/>
    <w:rsid w:val="00FE1F2C"/>
    <w:rsid w:val="00FE2398"/>
    <w:rsid w:val="00FE2471"/>
    <w:rsid w:val="00FE2883"/>
    <w:rsid w:val="00FE30D2"/>
    <w:rsid w:val="00FE30D7"/>
    <w:rsid w:val="00FE328B"/>
    <w:rsid w:val="00FE39B3"/>
    <w:rsid w:val="00FE3E89"/>
    <w:rsid w:val="00FE3F5B"/>
    <w:rsid w:val="00FE403F"/>
    <w:rsid w:val="00FE4979"/>
    <w:rsid w:val="00FE4A68"/>
    <w:rsid w:val="00FE515A"/>
    <w:rsid w:val="00FE5421"/>
    <w:rsid w:val="00FE5624"/>
    <w:rsid w:val="00FE5746"/>
    <w:rsid w:val="00FE5920"/>
    <w:rsid w:val="00FE59B4"/>
    <w:rsid w:val="00FE5D2C"/>
    <w:rsid w:val="00FE5D34"/>
    <w:rsid w:val="00FE5E48"/>
    <w:rsid w:val="00FE5FBF"/>
    <w:rsid w:val="00FE62E1"/>
    <w:rsid w:val="00FE6563"/>
    <w:rsid w:val="00FE6604"/>
    <w:rsid w:val="00FE69D7"/>
    <w:rsid w:val="00FE6C25"/>
    <w:rsid w:val="00FE6DBB"/>
    <w:rsid w:val="00FE7454"/>
    <w:rsid w:val="00FF033A"/>
    <w:rsid w:val="00FF05FF"/>
    <w:rsid w:val="00FF0749"/>
    <w:rsid w:val="00FF088B"/>
    <w:rsid w:val="00FF0964"/>
    <w:rsid w:val="00FF0F67"/>
    <w:rsid w:val="00FF0F89"/>
    <w:rsid w:val="00FF11DB"/>
    <w:rsid w:val="00FF1477"/>
    <w:rsid w:val="00FF14D0"/>
    <w:rsid w:val="00FF16AF"/>
    <w:rsid w:val="00FF16F2"/>
    <w:rsid w:val="00FF17F1"/>
    <w:rsid w:val="00FF1C2E"/>
    <w:rsid w:val="00FF1E65"/>
    <w:rsid w:val="00FF1F9B"/>
    <w:rsid w:val="00FF202E"/>
    <w:rsid w:val="00FF242E"/>
    <w:rsid w:val="00FF2625"/>
    <w:rsid w:val="00FF2B42"/>
    <w:rsid w:val="00FF2BD5"/>
    <w:rsid w:val="00FF2CE8"/>
    <w:rsid w:val="00FF2D5B"/>
    <w:rsid w:val="00FF330C"/>
    <w:rsid w:val="00FF34B7"/>
    <w:rsid w:val="00FF35CB"/>
    <w:rsid w:val="00FF3720"/>
    <w:rsid w:val="00FF3B7F"/>
    <w:rsid w:val="00FF4089"/>
    <w:rsid w:val="00FF42F3"/>
    <w:rsid w:val="00FF4B0C"/>
    <w:rsid w:val="00FF4B6F"/>
    <w:rsid w:val="00FF4F92"/>
    <w:rsid w:val="00FF5034"/>
    <w:rsid w:val="00FF526D"/>
    <w:rsid w:val="00FF53AA"/>
    <w:rsid w:val="00FF54BA"/>
    <w:rsid w:val="00FF54EB"/>
    <w:rsid w:val="00FF5A4B"/>
    <w:rsid w:val="00FF62B1"/>
    <w:rsid w:val="00FF67FC"/>
    <w:rsid w:val="00FF6822"/>
    <w:rsid w:val="00FF6A5A"/>
    <w:rsid w:val="00FF6CC5"/>
    <w:rsid w:val="00FF6CF4"/>
    <w:rsid w:val="00FF6D03"/>
    <w:rsid w:val="00FF6DB5"/>
    <w:rsid w:val="00FF73D0"/>
    <w:rsid w:val="00FF76EE"/>
    <w:rsid w:val="00FF7740"/>
    <w:rsid w:val="00FF79B5"/>
    <w:rsid w:val="00FF7B85"/>
    <w:rsid w:val="0289B671"/>
    <w:rsid w:val="04C2128A"/>
    <w:rsid w:val="05878A89"/>
    <w:rsid w:val="09311C29"/>
    <w:rsid w:val="0C5F474D"/>
    <w:rsid w:val="0CE3A6EB"/>
    <w:rsid w:val="10E807B4"/>
    <w:rsid w:val="141204DA"/>
    <w:rsid w:val="16512788"/>
    <w:rsid w:val="178B05EB"/>
    <w:rsid w:val="1884C8BF"/>
    <w:rsid w:val="19CE1B6E"/>
    <w:rsid w:val="1A219784"/>
    <w:rsid w:val="2084563C"/>
    <w:rsid w:val="20970714"/>
    <w:rsid w:val="2144DD74"/>
    <w:rsid w:val="246988B4"/>
    <w:rsid w:val="25CA5348"/>
    <w:rsid w:val="2A3DF0D0"/>
    <w:rsid w:val="2B869ADC"/>
    <w:rsid w:val="2E179F99"/>
    <w:rsid w:val="2FFABDCA"/>
    <w:rsid w:val="32975CEE"/>
    <w:rsid w:val="3830E8DC"/>
    <w:rsid w:val="3867EB0A"/>
    <w:rsid w:val="3906269D"/>
    <w:rsid w:val="39366A7C"/>
    <w:rsid w:val="393B2F92"/>
    <w:rsid w:val="3A3E62A7"/>
    <w:rsid w:val="3B890765"/>
    <w:rsid w:val="3D2D718B"/>
    <w:rsid w:val="3E61DC49"/>
    <w:rsid w:val="3F686330"/>
    <w:rsid w:val="41FADF61"/>
    <w:rsid w:val="43D66C43"/>
    <w:rsid w:val="466744DF"/>
    <w:rsid w:val="46E9833C"/>
    <w:rsid w:val="47B714B0"/>
    <w:rsid w:val="48A25582"/>
    <w:rsid w:val="48E633D9"/>
    <w:rsid w:val="4B0A3B97"/>
    <w:rsid w:val="4CC960E8"/>
    <w:rsid w:val="5028EB99"/>
    <w:rsid w:val="50303546"/>
    <w:rsid w:val="534CD3D1"/>
    <w:rsid w:val="55008AA1"/>
    <w:rsid w:val="55219E37"/>
    <w:rsid w:val="55BBF505"/>
    <w:rsid w:val="560AA7D7"/>
    <w:rsid w:val="5631210A"/>
    <w:rsid w:val="5893A4CB"/>
    <w:rsid w:val="5B68B204"/>
    <w:rsid w:val="5CB7A8CD"/>
    <w:rsid w:val="5D8144CC"/>
    <w:rsid w:val="6431CF16"/>
    <w:rsid w:val="67FC0AC1"/>
    <w:rsid w:val="69A78D5F"/>
    <w:rsid w:val="6BD304E8"/>
    <w:rsid w:val="6C38337E"/>
    <w:rsid w:val="6C65A99A"/>
    <w:rsid w:val="6D20D57D"/>
    <w:rsid w:val="70451194"/>
    <w:rsid w:val="71F0DC46"/>
    <w:rsid w:val="7475FCEC"/>
    <w:rsid w:val="747C7A5C"/>
    <w:rsid w:val="77F3A158"/>
    <w:rsid w:val="78DDE917"/>
    <w:rsid w:val="78F97C04"/>
    <w:rsid w:val="7971D842"/>
    <w:rsid w:val="7C7FFB49"/>
    <w:rsid w:val="7E2FE7F0"/>
    <w:rsid w:val="7FB79C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EF0ECB6-4C73-4D44-B18F-8D84F2C4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4EB"/>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autoRedefine/>
    <w:qFormat/>
    <w:rsid w:val="00B0626C"/>
    <w:pPr>
      <w:numPr>
        <w:numId w:val="105"/>
      </w:numPr>
      <w:pBdr>
        <w:top w:val="none" w:sz="0" w:space="0" w:color="auto"/>
      </w:pBdr>
      <w:overflowPunct w:val="0"/>
      <w:autoSpaceDE w:val="0"/>
      <w:autoSpaceDN w:val="0"/>
      <w:adjustRightInd w:val="0"/>
      <w:spacing w:before="180" w:after="180"/>
      <w:textAlignment w:val="baseline"/>
      <w:outlineLvl w:val="1"/>
    </w:pPr>
    <w:rPr>
      <w:rFonts w:eastAsia="Times New Roman" w:cs="Times"/>
      <w:sz w:val="32"/>
      <w:szCs w:val="12"/>
      <w:lang w:eastAsia="en-GB"/>
    </w:rPr>
  </w:style>
  <w:style w:type="paragraph" w:styleId="Heading3">
    <w:name w:val="heading 3"/>
    <w:aliases w:val="Heading 3 3GPP"/>
    <w:basedOn w:val="Heading2"/>
    <w:next w:val="Normal"/>
    <w:link w:val="Heading3Char"/>
    <w:autoRedefine/>
    <w:qFormat/>
    <w:rsid w:val="003F029A"/>
    <w:pPr>
      <w:numPr>
        <w:numId w:val="119"/>
      </w:numPr>
      <w:spacing w:before="120"/>
      <w:outlineLvl w:val="2"/>
    </w:pPr>
    <w:rPr>
      <w:sz w:val="28"/>
    </w:rPr>
  </w:style>
  <w:style w:type="paragraph" w:styleId="Heading4">
    <w:name w:val="heading 4"/>
    <w:basedOn w:val="Heading3"/>
    <w:next w:val="Normal"/>
    <w:link w:val="Heading4Char"/>
    <w:autoRedefine/>
    <w:qFormat/>
    <w:rsid w:val="00FE59B4"/>
    <w:pPr>
      <w:numPr>
        <w:numId w:val="120"/>
      </w:numPr>
      <w:jc w:val="both"/>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25"/>
      </w:numPr>
      <w:outlineLvl w:val="5"/>
    </w:pPr>
  </w:style>
  <w:style w:type="paragraph" w:styleId="Heading7">
    <w:name w:val="heading 7"/>
    <w:basedOn w:val="H6"/>
    <w:next w:val="Normal"/>
    <w:qFormat/>
    <w:rsid w:val="005831DD"/>
    <w:pPr>
      <w:numPr>
        <w:ilvl w:val="6"/>
        <w:numId w:val="25"/>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25"/>
      </w:numPr>
      <w:outlineLvl w:val="8"/>
    </w:pPr>
  </w:style>
  <w:style w:type="character" w:default="1" w:styleId="DefaultParagraphFont">
    <w:name w:val="Default Paragraph Font"/>
    <w:uiPriority w:val="1"/>
    <w:semiHidden/>
    <w:unhideWhenUsed/>
    <w:rsid w:val="008164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64E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9E3D34"/>
    <w:rPr>
      <w:rFonts w:ascii="Arial" w:eastAsia="Times New Roman" w:hAnsi="Arial" w:cs="Times"/>
      <w:sz w:val="32"/>
      <w:szCs w:val="12"/>
      <w:lang w:val="fi-FI"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3F029A"/>
    <w:rPr>
      <w:rFonts w:ascii="Arial" w:eastAsia="Times New Roman" w:hAnsi="Arial"/>
      <w:sz w:val="28"/>
      <w:lang w:val="en-GB" w:eastAsia="en-GB"/>
    </w:rPr>
  </w:style>
  <w:style w:type="character" w:customStyle="1" w:styleId="Heading4Char">
    <w:name w:val="Heading 4 Char"/>
    <w:basedOn w:val="DefaultParagraphFont"/>
    <w:link w:val="Heading4"/>
    <w:rsid w:val="00FE59B4"/>
    <w:rPr>
      <w:rFonts w:ascii="Arial" w:eastAsia="Times New Roman" w:hAnsi="Arial"/>
      <w:sz w:val="24"/>
      <w:lang w:val="en-GB" w:eastAsia="en-GB"/>
    </w:rPr>
  </w:style>
  <w:style w:type="character" w:styleId="Emphasis">
    <w:name w:val="Emphasis"/>
    <w:basedOn w:val="DefaultParagraphFont"/>
    <w:qFormat/>
    <w:rsid w:val="00143390"/>
    <w:rPr>
      <w:i/>
      <w:iCs/>
    </w:rPr>
  </w:style>
  <w:style w:type="paragraph" w:customStyle="1" w:styleId="Observation">
    <w:name w:val="Observation"/>
    <w:basedOn w:val="Normal"/>
    <w:link w:val="ObservationChar"/>
    <w:autoRedefine/>
    <w:qFormat/>
    <w:rsid w:val="004E1756"/>
    <w:pPr>
      <w:numPr>
        <w:numId w:val="109"/>
      </w:numPr>
    </w:pPr>
    <w:rPr>
      <w:rFonts w:ascii="Times New Roman" w:hAnsi="Times New Roman" w:cs="Times New Roman"/>
      <w:b/>
      <w:bCs/>
      <w:lang w:val="en-GB"/>
    </w:rPr>
  </w:style>
  <w:style w:type="character" w:customStyle="1" w:styleId="ObservationChar">
    <w:name w:val="Observation Char"/>
    <w:basedOn w:val="DefaultParagraphFont"/>
    <w:link w:val="Observation"/>
    <w:rsid w:val="004E1756"/>
    <w:rPr>
      <w:rFonts w:ascii="Times New Roman" w:eastAsiaTheme="minorHAnsi" w:hAnsi="Times New Roman"/>
      <w:b/>
      <w:bCs/>
      <w:kern w:val="2"/>
      <w:sz w:val="22"/>
      <w:szCs w:val="22"/>
      <w:lang w:val="en-GB"/>
      <w14:ligatures w14:val="standardContextual"/>
    </w:rPr>
  </w:style>
  <w:style w:type="paragraph" w:customStyle="1" w:styleId="Proposal">
    <w:name w:val="Proposal"/>
    <w:basedOn w:val="Normal"/>
    <w:link w:val="ProposalChar"/>
    <w:autoRedefine/>
    <w:qFormat/>
    <w:rsid w:val="00D67A0F"/>
    <w:pPr>
      <w:numPr>
        <w:numId w:val="110"/>
      </w:numPr>
      <w:ind w:left="357" w:hanging="357"/>
      <w:jc w:val="both"/>
    </w:pPr>
    <w:rPr>
      <w:rFonts w:ascii="Times New Roman" w:hAnsi="Times New Roman"/>
      <w:b/>
      <w:kern w:val="0"/>
      <w:lang w:val="de-DE"/>
      <w14:ligatures w14:val="none"/>
    </w:rPr>
  </w:style>
  <w:style w:type="character" w:customStyle="1" w:styleId="ProposalChar">
    <w:name w:val="Proposal Char"/>
    <w:basedOn w:val="DefaultParagraphFont"/>
    <w:link w:val="Proposal"/>
    <w:rsid w:val="00D67A0F"/>
    <w:rPr>
      <w:rFonts w:ascii="Times New Roman" w:eastAsiaTheme="minorHAnsi" w:hAnsi="Times New Roman" w:cstheme="minorBidi"/>
      <w:b/>
      <w:sz w:val="22"/>
      <w:szCs w:val="22"/>
      <w:lang w:val="de-DE"/>
    </w:rPr>
  </w:style>
  <w:style w:type="paragraph" w:customStyle="1" w:styleId="pf0">
    <w:name w:val="pf0"/>
    <w:basedOn w:val="Normal"/>
    <w:rsid w:val="0071008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71008B"/>
    <w:rPr>
      <w:rFonts w:ascii="Segoe UI" w:hAnsi="Segoe UI" w:cs="Segoe UI" w:hint="default"/>
      <w:sz w:val="18"/>
      <w:szCs w:val="18"/>
    </w:rPr>
  </w:style>
  <w:style w:type="paragraph" w:customStyle="1" w:styleId="paragraph">
    <w:name w:val="paragraph"/>
    <w:basedOn w:val="Normal"/>
    <w:rsid w:val="0050339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503396"/>
  </w:style>
  <w:style w:type="character" w:customStyle="1" w:styleId="eop">
    <w:name w:val="eop"/>
    <w:basedOn w:val="DefaultParagraphFont"/>
    <w:rsid w:val="00503396"/>
  </w:style>
  <w:style w:type="table" w:customStyle="1" w:styleId="TableGrid11">
    <w:name w:val="Table Grid11"/>
    <w:basedOn w:val="TableNormal"/>
    <w:next w:val="TableGrid"/>
    <w:uiPriority w:val="39"/>
    <w:qFormat/>
    <w:rsid w:val="00E11809"/>
    <w:rPr>
      <w:rFonts w:ascii="Arial" w:eastAsia="Calibri" w:hAnsi="Arial"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43217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127239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427806">
      <w:bodyDiv w:val="1"/>
      <w:marLeft w:val="0"/>
      <w:marRight w:val="0"/>
      <w:marTop w:val="0"/>
      <w:marBottom w:val="0"/>
      <w:divBdr>
        <w:top w:val="none" w:sz="0" w:space="0" w:color="auto"/>
        <w:left w:val="none" w:sz="0" w:space="0" w:color="auto"/>
        <w:bottom w:val="none" w:sz="0" w:space="0" w:color="auto"/>
        <w:right w:val="none" w:sz="0" w:space="0" w:color="auto"/>
      </w:divBdr>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268606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212877">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RBI5PAMIO524-1616901215-9186</_dlc_DocId>
    <HideFromDelve xmlns="71c5aaf6-e6ce-465b-b873-5148d2a4c105">false</HideFromDelve>
    <_dlc_DocIdUrl xmlns="71c5aaf6-e6ce-465b-b873-5148d2a4c105">
      <Url>https://nokia.sharepoint.com/sites/gxp/_layouts/15/DocIdRedir.aspx?ID=RBI5PAMIO524-1616901215-9186</Url>
      <Description>RBI5PAMIO524-1616901215-9186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4330470-CC07-4CAD-9082-FF9789B76798}">
  <ds:schemaRefs>
    <ds:schemaRef ds:uri="http://schemas.microsoft.com/sharepoint/v3/contenttype/forms"/>
  </ds:schemaRefs>
</ds:datastoreItem>
</file>

<file path=customXml/itemProps2.xml><?xml version="1.0" encoding="utf-8"?>
<ds:datastoreItem xmlns:ds="http://schemas.openxmlformats.org/officeDocument/2006/customXml" ds:itemID="{5A32EE1C-A63C-4CD9-AD0B-A848523D2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2115E-174C-4731-9692-FF0957C00CD5}">
  <ds:schemaRefs>
    <ds:schemaRef ds:uri="http://schemas.openxmlformats.org/officeDocument/2006/bibliography"/>
  </ds:schemaRefs>
</ds:datastoreItem>
</file>

<file path=customXml/itemProps4.xml><?xml version="1.0" encoding="utf-8"?>
<ds:datastoreItem xmlns:ds="http://schemas.openxmlformats.org/officeDocument/2006/customXml" ds:itemID="{EDDDAD62-FFB5-49CA-888F-D675629609F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2CF55799-BCEF-4862-8BF9-91CF7335CBAF}">
  <ds:schemaRefs>
    <ds:schemaRef ds:uri="http://schemas.microsoft.com/sharepoint/events"/>
  </ds:schemaRefs>
</ds:datastoreItem>
</file>

<file path=customXml/itemProps6.xml><?xml version="1.0" encoding="utf-8"?>
<ds:datastoreItem xmlns:ds="http://schemas.openxmlformats.org/officeDocument/2006/customXml" ds:itemID="{0EBB1AE3-AE3E-415F-B1A9-9FFEB005164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8</Pages>
  <Words>3570</Words>
  <Characters>20352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23875</CharactersWithSpaces>
  <SharedDoc>false</SharedDoc>
  <HLinks>
    <vt:vector size="24" baseType="variant">
      <vt:variant>
        <vt:i4>5701674</vt:i4>
      </vt:variant>
      <vt:variant>
        <vt:i4>9</vt:i4>
      </vt:variant>
      <vt:variant>
        <vt:i4>0</vt:i4>
      </vt:variant>
      <vt:variant>
        <vt:i4>5</vt:i4>
      </vt:variant>
      <vt:variant>
        <vt:lpwstr>mailto:sami.hakola@nokia.com</vt:lpwstr>
      </vt:variant>
      <vt:variant>
        <vt:lpwstr/>
      </vt:variant>
      <vt:variant>
        <vt:i4>6619161</vt:i4>
      </vt:variant>
      <vt:variant>
        <vt:i4>6</vt:i4>
      </vt:variant>
      <vt:variant>
        <vt:i4>0</vt:i4>
      </vt:variant>
      <vt:variant>
        <vt:i4>5</vt:i4>
      </vt:variant>
      <vt:variant>
        <vt:lpwstr>mailto:keeth.jayasinghe@nokia.com</vt:lpwstr>
      </vt:variant>
      <vt:variant>
        <vt:lpwstr/>
      </vt:variant>
      <vt:variant>
        <vt:i4>8060939</vt:i4>
      </vt:variant>
      <vt:variant>
        <vt:i4>3</vt:i4>
      </vt:variant>
      <vt:variant>
        <vt:i4>0</vt:i4>
      </vt:variant>
      <vt:variant>
        <vt:i4>5</vt:i4>
      </vt:variant>
      <vt:variant>
        <vt:lpwstr>mailto:matha.deghel@nokia.com</vt:lpwstr>
      </vt:variant>
      <vt:variant>
        <vt:lpwstr/>
      </vt:variant>
      <vt:variant>
        <vt:i4>4718628</vt:i4>
      </vt:variant>
      <vt:variant>
        <vt:i4>0</vt:i4>
      </vt:variant>
      <vt:variant>
        <vt:i4>0</vt:i4>
      </vt:variant>
      <vt:variant>
        <vt:i4>5</vt:i4>
      </vt:variant>
      <vt:variant>
        <vt:lpwstr>mailto:samantha.caporal_del_barrio@nokia.com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Caporal del Barrio (Nokia)</dc:creator>
  <cp:keywords/>
  <dc:description/>
  <cp:lastModifiedBy>Mihai Enescu </cp:lastModifiedBy>
  <cp:revision>4</cp:revision>
  <dcterms:created xsi:type="dcterms:W3CDTF">2024-02-19T08:02:00Z</dcterms:created>
  <dcterms:modified xsi:type="dcterms:W3CDTF">2024-02-19T08:05:00Z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abf76b8d1c70ad7914dfb8b9f829114ae95e812fad4250fd4756a2230833206c</vt:lpwstr>
  </property>
  <property fmtid="{D5CDD505-2E9C-101B-9397-08002B2CF9AE}" pid="5" name="_dlc_DocIdItemGuid">
    <vt:lpwstr>e1e502a7-2e4f-43e9-88c7-472de2d4286d</vt:lpwstr>
  </property>
</Properties>
</file>