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09CC7DA0" w:rsidR="008D4E3F" w:rsidRPr="006E4553" w:rsidRDefault="002B12D1" w:rsidP="00A97B90">
      <w:pPr>
        <w:pStyle w:val="Header"/>
        <w:tabs>
          <w:tab w:val="right" w:pos="9639"/>
        </w:tabs>
        <w:jc w:val="both"/>
        <w:rPr>
          <w:bCs/>
          <w:noProof w:val="0"/>
          <w:sz w:val="24"/>
          <w:szCs w:val="24"/>
        </w:rPr>
      </w:pPr>
      <w:bookmarkStart w:id="0" w:name="_Hlk68690920"/>
      <w:r w:rsidRPr="002B12D1">
        <w:rPr>
          <w:bCs/>
          <w:noProof w:val="0"/>
          <w:sz w:val="24"/>
          <w:szCs w:val="24"/>
        </w:rPr>
        <w:t>3GPP TSG RAN WG1 #11</w:t>
      </w:r>
      <w:r w:rsidR="007804BC">
        <w:rPr>
          <w:bCs/>
          <w:noProof w:val="0"/>
          <w:sz w:val="24"/>
          <w:szCs w:val="24"/>
        </w:rPr>
        <w:t>6</w:t>
      </w:r>
      <w:r w:rsidR="00452DC7" w:rsidRPr="002A7401">
        <w:rPr>
          <w:bCs/>
          <w:noProof w:val="0"/>
          <w:sz w:val="24"/>
          <w:szCs w:val="24"/>
        </w:rPr>
        <w:t xml:space="preserve"> </w:t>
      </w:r>
      <w:r w:rsidR="00452DC7" w:rsidRPr="002A7401">
        <w:tab/>
      </w:r>
      <w:r w:rsidR="00F60D90" w:rsidRPr="006E4553">
        <w:rPr>
          <w:sz w:val="24"/>
          <w:szCs w:val="24"/>
        </w:rPr>
        <w:t>R1-2400878</w:t>
      </w:r>
    </w:p>
    <w:p w14:paraId="0513CBBD" w14:textId="21BFEDC9" w:rsidR="003407CF" w:rsidRPr="003407CF" w:rsidRDefault="00045532" w:rsidP="003407CF">
      <w:pPr>
        <w:tabs>
          <w:tab w:val="center" w:pos="4536"/>
          <w:tab w:val="right" w:pos="9072"/>
        </w:tabs>
        <w:rPr>
          <w:rFonts w:ascii="Arial" w:eastAsia="宋体" w:hAnsi="Arial" w:cs="Arial"/>
          <w:b/>
          <w:bCs/>
          <w:sz w:val="24"/>
          <w:szCs w:val="24"/>
        </w:rPr>
      </w:pPr>
      <w:r w:rsidRPr="00045532">
        <w:rPr>
          <w:rFonts w:ascii="Arial" w:eastAsia="宋体" w:hAnsi="Arial" w:cs="Arial"/>
          <w:b/>
          <w:bCs/>
          <w:sz w:val="24"/>
          <w:szCs w:val="24"/>
          <w:lang w:val="en-GB"/>
        </w:rPr>
        <w:t>Athens, Greece, February 26th – March 1st, 2024</w:t>
      </w:r>
    </w:p>
    <w:p w14:paraId="4C654E43" w14:textId="1B32A365"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9E7737">
        <w:rPr>
          <w:rFonts w:cs="Arial"/>
          <w:b/>
          <w:bCs/>
          <w:sz w:val="24"/>
          <w:szCs w:val="24"/>
        </w:rPr>
        <w:t>8</w:t>
      </w:r>
      <w:r w:rsidRPr="003A6B4E">
        <w:rPr>
          <w:rFonts w:cs="Arial"/>
          <w:b/>
          <w:bCs/>
          <w:sz w:val="24"/>
          <w:szCs w:val="24"/>
        </w:rPr>
        <w:t>.</w:t>
      </w:r>
      <w:r w:rsidR="007804BC">
        <w:rPr>
          <w:rFonts w:cs="Arial"/>
          <w:b/>
          <w:bCs/>
          <w:sz w:val="24"/>
          <w:szCs w:val="24"/>
        </w:rPr>
        <w:t>9</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04135295"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D133AC" w:rsidRPr="00D133AC">
        <w:rPr>
          <w:rFonts w:ascii="Arial" w:hAnsi="Arial" w:cs="Arial"/>
          <w:b/>
          <w:bCs/>
          <w:sz w:val="24"/>
          <w:szCs w:val="24"/>
          <w:lang w:val="en-GB"/>
        </w:rPr>
        <w:t>Maintenance on IoT NTN</w:t>
      </w:r>
      <w:r w:rsidR="007804BC">
        <w:rPr>
          <w:rFonts w:ascii="Arial" w:hAnsi="Arial" w:cs="Arial"/>
          <w:b/>
          <w:bCs/>
          <w:sz w:val="24"/>
          <w:szCs w:val="24"/>
          <w:lang w:val="en-GB"/>
        </w:rPr>
        <w:t xml:space="preserve"> enhancements</w:t>
      </w:r>
    </w:p>
    <w:p w14:paraId="1834DD2F" w14:textId="79FC67FC"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307C5F77" w:rsidR="008D4E3F" w:rsidRPr="00ED1327" w:rsidRDefault="008D4E3F" w:rsidP="008D4E3F">
      <w:pPr>
        <w:pStyle w:val="Heading1"/>
      </w:pPr>
      <w:r>
        <w:t>Introduction</w:t>
      </w:r>
    </w:p>
    <w:p w14:paraId="7BC836EC" w14:textId="077E8E85" w:rsidR="002D6F23" w:rsidRPr="004B796B" w:rsidRDefault="00880EC0" w:rsidP="004B796B">
      <w:pPr>
        <w:spacing w:before="120"/>
        <w:rPr>
          <w:lang w:val="en-GB"/>
        </w:rPr>
      </w:pPr>
      <w:r>
        <w:t xml:space="preserve">After the WI of Rel18, there has been many </w:t>
      </w:r>
      <w:r w:rsidR="00CD0FD0">
        <w:t>issues solved with RAN1 consensus on the agreements. While still there are some open issue on discussion for HARQ feedback disabling and GNSS enhancement.</w:t>
      </w:r>
      <w:r w:rsidR="00CD0FD0" w:rsidDel="00CD0FD0">
        <w:t xml:space="preserve"> </w:t>
      </w:r>
      <w:r w:rsidR="004B796B">
        <w:rPr>
          <w:lang w:val="en-GB"/>
        </w:rPr>
        <w:t>In this contribution we provide our view of HARQ-ACK feedback disabling specification in TS 36.213.</w:t>
      </w:r>
      <w:r w:rsidR="00890AF1">
        <w:rPr>
          <w:lang w:val="en-GB"/>
        </w:rPr>
        <w:t xml:space="preserve"> </w:t>
      </w:r>
    </w:p>
    <w:p w14:paraId="127D276C" w14:textId="20C24467" w:rsidR="008D4E3F" w:rsidRDefault="008D4E3F" w:rsidP="003E5AFA">
      <w:pPr>
        <w:pStyle w:val="Heading1"/>
      </w:pPr>
      <w:r>
        <w:t>Discussion</w:t>
      </w:r>
    </w:p>
    <w:p w14:paraId="00EA8EF7" w14:textId="7C00A500" w:rsidR="00E94FDF" w:rsidRDefault="007804BC" w:rsidP="00E94FDF">
      <w:pPr>
        <w:pStyle w:val="Heading2"/>
      </w:pPr>
      <w:bookmarkStart w:id="1" w:name="_Hlk87092729"/>
      <w:r>
        <w:t xml:space="preserve">Remaining issue on HARQ feedback </w:t>
      </w:r>
      <w:proofErr w:type="gramStart"/>
      <w:r>
        <w:t>disabling</w:t>
      </w:r>
      <w:proofErr w:type="gramEnd"/>
    </w:p>
    <w:p w14:paraId="30A2D3B9" w14:textId="6712589A" w:rsidR="00967B35" w:rsidRDefault="00D93010" w:rsidP="00967B35">
      <w:pPr>
        <w:rPr>
          <w:lang w:val="en-GB"/>
        </w:rPr>
      </w:pPr>
      <w:r>
        <w:rPr>
          <w:lang w:val="en-GB"/>
        </w:rPr>
        <w:t>In RAN1 #115 meeting</w:t>
      </w:r>
      <w:r w:rsidR="00723B2A">
        <w:rPr>
          <w:lang w:val="en-GB"/>
        </w:rPr>
        <w:t xml:space="preserve"> [1]</w:t>
      </w:r>
      <w:r>
        <w:rPr>
          <w:lang w:val="en-GB"/>
        </w:rPr>
        <w:t xml:space="preserve">, there </w:t>
      </w:r>
      <w:r w:rsidR="005F224C">
        <w:rPr>
          <w:lang w:val="en-GB"/>
        </w:rPr>
        <w:t>was</w:t>
      </w:r>
      <w:r>
        <w:rPr>
          <w:lang w:val="en-GB"/>
        </w:rPr>
        <w:t xml:space="preserve"> agreement for HARQ feedback disabling when multiple TBs are scheduled</w:t>
      </w:r>
      <w:r w:rsidR="00D87FB6">
        <w:rPr>
          <w:lang w:val="en-GB"/>
        </w:rPr>
        <w:t>, as below</w:t>
      </w:r>
      <w:r>
        <w:rPr>
          <w:lang w:val="en-GB"/>
        </w:rPr>
        <w:t xml:space="preserve"> </w:t>
      </w:r>
      <w:r w:rsidR="00D87FB6" w:rsidRPr="00D93010">
        <w:rPr>
          <w:noProof/>
          <w:lang w:val="en-GB"/>
        </w:rPr>
        <mc:AlternateContent>
          <mc:Choice Requires="wps">
            <w:drawing>
              <wp:inline distT="0" distB="0" distL="0" distR="0" wp14:anchorId="086A9F14" wp14:editId="7D658134">
                <wp:extent cx="6096000" cy="1404620"/>
                <wp:effectExtent l="0" t="0" r="19050" b="2603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B55020A" w14:textId="77777777" w:rsidR="00D87FB6" w:rsidRPr="00D93010" w:rsidRDefault="00D87FB6" w:rsidP="00D87FB6">
                            <w:pPr>
                              <w:pStyle w:val="NormalWeb"/>
                              <w:overflowPunct w:val="0"/>
                              <w:spacing w:before="0" w:beforeAutospacing="0" w:after="0" w:afterAutospacing="0"/>
                              <w:textAlignment w:val="baseline"/>
                              <w:rPr>
                                <w:rFonts w:ascii="Times New Roman" w:eastAsia="Times New Roman" w:hAnsi="Times New Roman" w:cs="Times New Roman"/>
                                <w:kern w:val="0"/>
                                <w:sz w:val="10"/>
                                <w:szCs w:val="10"/>
                                <w14:ligatures w14:val="none"/>
                              </w:rPr>
                            </w:pPr>
                            <w:r w:rsidRPr="00D93010">
                              <w:rPr>
                                <w:rFonts w:ascii="Times" w:eastAsia="Times New Roman" w:hAnsi="Times" w:cs="Times New Roman"/>
                                <w:color w:val="001135"/>
                                <w:kern w:val="24"/>
                                <w:sz w:val="22"/>
                                <w:szCs w:val="22"/>
                                <w:highlight w:val="green"/>
                                <w:lang w:val="en-GB"/>
                                <w14:ligatures w14:val="none"/>
                              </w:rPr>
                              <w:t>Agreement</w:t>
                            </w:r>
                          </w:p>
                          <w:p w14:paraId="373C1978" w14:textId="77777777" w:rsidR="00D87FB6" w:rsidRPr="00D93010" w:rsidRDefault="00D87FB6" w:rsidP="00D87FB6">
                            <w:pPr>
                              <w:spacing w:after="0" w:line="240" w:lineRule="auto"/>
                              <w:rPr>
                                <w:rFonts w:ascii="Times New Roman" w:eastAsia="Times New Roman" w:hAnsi="Times New Roman" w:cs="Times New Roman"/>
                                <w:kern w:val="0"/>
                                <w:sz w:val="10"/>
                                <w:szCs w:val="10"/>
                                <w14:ligatures w14:val="none"/>
                              </w:rPr>
                            </w:pPr>
                            <w:r w:rsidRPr="00D93010">
                              <w:rPr>
                                <w:rFonts w:ascii="Times" w:eastAsia="Batang" w:hAnsi="Times" w:cs="Times New Roman"/>
                                <w:color w:val="001135"/>
                                <w:kern w:val="24"/>
                                <w:lang w:val="en-GB"/>
                                <w14:ligatures w14:val="none"/>
                              </w:rPr>
                              <w:t>When multiple TBs are scheduled by a single DCI:</w:t>
                            </w:r>
                          </w:p>
                          <w:p w14:paraId="17A9D05C" w14:textId="77777777" w:rsidR="00D93010" w:rsidRPr="00D93010" w:rsidRDefault="00D93010" w:rsidP="007E65B1">
                            <w:pPr>
                              <w:numPr>
                                <w:ilvl w:val="0"/>
                                <w:numId w:val="6"/>
                              </w:numPr>
                              <w:overflowPunct w:val="0"/>
                              <w:spacing w:after="0" w:line="240" w:lineRule="auto"/>
                              <w:ind w:left="1267"/>
                              <w:contextualSpacing/>
                              <w:textAlignment w:val="baseline"/>
                              <w:rPr>
                                <w:rFonts w:ascii="Times New Roman" w:eastAsia="Times New Roman" w:hAnsi="Times New Roman" w:cs="Times New Roman"/>
                                <w:kern w:val="0"/>
                                <w:szCs w:val="10"/>
                                <w14:ligatures w14:val="none"/>
                              </w:rPr>
                            </w:pPr>
                            <w:r w:rsidRPr="00D93010">
                              <w:rPr>
                                <w:rFonts w:ascii="Times New Roman" w:eastAsia="Batang" w:hAnsi="Times New Roman" w:cs="Times New Roman"/>
                                <w:color w:val="001135"/>
                                <w:kern w:val="24"/>
                                <w:lang w:val="en-GB"/>
                                <w14:ligatures w14:val="none"/>
                              </w:rPr>
                              <w:t>For Option 1 + Option 3 DCI based overridden mechanism, when DCI indicates HARQ feedback enabled, then the NB-IoT UE always wait for an RTT+3ms (i.e., till subframe n+Kmac+3 in TS36.213 section 16.6) before monitoring NPDCCH.</w:t>
                            </w:r>
                          </w:p>
                        </w:txbxContent>
                      </wps:txbx>
                      <wps:bodyPr rot="0" vert="horz" wrap="square" lIns="91440" tIns="45720" rIns="91440" bIns="45720" anchor="t" anchorCtr="0">
                        <a:spAutoFit/>
                      </wps:bodyPr>
                    </wps:wsp>
                  </a:graphicData>
                </a:graphic>
              </wp:inline>
            </w:drawing>
          </mc:Choice>
          <mc:Fallback>
            <w:pict>
              <v:shapetype w14:anchorId="086A9F14" id="_x0000_t202" coordsize="21600,21600" o:spt="202" path="m,l,21600r21600,l21600,xe">
                <v:stroke joinstyle="miter"/>
                <v:path gradientshapeok="t" o:connecttype="rect"/>
              </v:shapetype>
              <v:shape id="Text Box 217"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">
                <v:textbox style="mso-fit-shape-to-text:t">
                  <w:txbxContent>
                    <w:p w14:paraId="6B55020A" w14:textId="77777777" w:rsidR="00D87FB6" w:rsidRPr="00D93010" w:rsidRDefault="00D87FB6" w:rsidP="00D87FB6">
                      <w:pPr>
                        <w:pStyle w:val="NormalWeb"/>
                        <w:overflowPunct w:val="0"/>
                        <w:spacing w:before="0" w:beforeAutospacing="0" w:after="0" w:afterAutospacing="0"/>
                        <w:textAlignment w:val="baseline"/>
                        <w:rPr>
                          <w:rFonts w:ascii="Times New Roman" w:eastAsia="Times New Roman" w:hAnsi="Times New Roman" w:cs="Times New Roman"/>
                          <w:kern w:val="0"/>
                          <w:sz w:val="10"/>
                          <w:szCs w:val="10"/>
                          <w14:ligatures w14:val="none"/>
                        </w:rPr>
                      </w:pPr>
                      <w:r w:rsidRPr="00D93010">
                        <w:rPr>
                          <w:rFonts w:ascii="Times" w:eastAsia="Times New Roman" w:hAnsi="Times" w:cs="Times New Roman"/>
                          <w:color w:val="001135"/>
                          <w:kern w:val="24"/>
                          <w:sz w:val="22"/>
                          <w:szCs w:val="22"/>
                          <w:highlight w:val="green"/>
                          <w:lang w:val="en-GB"/>
                          <w14:ligatures w14:val="none"/>
                        </w:rPr>
                        <w:t>Agreement</w:t>
                      </w:r>
                    </w:p>
                    <w:p w14:paraId="373C1978" w14:textId="77777777" w:rsidR="00D87FB6" w:rsidRPr="00D93010" w:rsidRDefault="00D87FB6" w:rsidP="00D87FB6">
                      <w:pPr>
                        <w:spacing w:after="0" w:line="240" w:lineRule="auto"/>
                        <w:rPr>
                          <w:rFonts w:ascii="Times New Roman" w:eastAsia="Times New Roman" w:hAnsi="Times New Roman" w:cs="Times New Roman"/>
                          <w:kern w:val="0"/>
                          <w:sz w:val="10"/>
                          <w:szCs w:val="10"/>
                          <w14:ligatures w14:val="none"/>
                        </w:rPr>
                      </w:pPr>
                      <w:r w:rsidRPr="00D93010">
                        <w:rPr>
                          <w:rFonts w:ascii="Times" w:eastAsia="Batang" w:hAnsi="Times" w:cs="Times New Roman"/>
                          <w:color w:val="001135"/>
                          <w:kern w:val="24"/>
                          <w:lang w:val="en-GB"/>
                          <w14:ligatures w14:val="none"/>
                        </w:rPr>
                        <w:t>When multiple TBs are scheduled by a single DCI:</w:t>
                      </w:r>
                    </w:p>
                    <w:p w14:paraId="17A9D05C" w14:textId="77777777" w:rsidR="00D93010" w:rsidRPr="00D93010" w:rsidRDefault="00D93010" w:rsidP="007E65B1">
                      <w:pPr>
                        <w:numPr>
                          <w:ilvl w:val="0"/>
                          <w:numId w:val="6"/>
                        </w:numPr>
                        <w:overflowPunct w:val="0"/>
                        <w:spacing w:after="0" w:line="240" w:lineRule="auto"/>
                        <w:ind w:left="1267"/>
                        <w:contextualSpacing/>
                        <w:textAlignment w:val="baseline"/>
                        <w:rPr>
                          <w:rFonts w:ascii="Times New Roman" w:eastAsia="Times New Roman" w:hAnsi="Times New Roman" w:cs="Times New Roman"/>
                          <w:kern w:val="0"/>
                          <w:szCs w:val="10"/>
                          <w14:ligatures w14:val="none"/>
                        </w:rPr>
                      </w:pPr>
                      <w:r w:rsidRPr="00D93010">
                        <w:rPr>
                          <w:rFonts w:ascii="Times New Roman" w:eastAsia="Batang" w:hAnsi="Times New Roman" w:cs="Times New Roman"/>
                          <w:color w:val="001135"/>
                          <w:kern w:val="24"/>
                          <w:lang w:val="en-GB"/>
                          <w14:ligatures w14:val="none"/>
                        </w:rPr>
                        <w:t>For Option 1 + Option 3 DCI based overridden mechanism, when DCI indicates HARQ feedback enabled, then the NB-IoT UE always wait for an RTT+3ms (i.e., till subframe n+Kmac+3 in TS36.213 section 16.6) before monitoring NPDCCH.</w:t>
                      </w:r>
                    </w:p>
                  </w:txbxContent>
                </v:textbox>
                <w10:anchorlock/>
              </v:shape>
            </w:pict>
          </mc:Fallback>
        </mc:AlternateContent>
      </w:r>
    </w:p>
    <w:p w14:paraId="29428E67" w14:textId="7629DCD6" w:rsidR="00D87FB6" w:rsidRDefault="00D87FB6" w:rsidP="00967B35">
      <w:pPr>
        <w:rPr>
          <w:lang w:val="en-GB"/>
        </w:rPr>
      </w:pPr>
      <w:r>
        <w:rPr>
          <w:lang w:val="en-GB"/>
        </w:rPr>
        <w:t>While for the multiple TBs scheduled</w:t>
      </w:r>
      <w:r w:rsidR="005F224C">
        <w:rPr>
          <w:lang w:val="en-GB"/>
        </w:rPr>
        <w:t>, there are two different cases:</w:t>
      </w:r>
    </w:p>
    <w:p w14:paraId="6D9CF7C2" w14:textId="633659B5" w:rsidR="00CD1437" w:rsidRDefault="00CD1437" w:rsidP="00C7112A">
      <w:r>
        <w:t xml:space="preserve">Case 1: </w:t>
      </w:r>
      <w:r w:rsidRPr="00CD1437">
        <w:t>When multiple TB is enabled/configured while multiple TB is scheduled</w:t>
      </w:r>
      <w:r w:rsidR="00C7112A">
        <w:t>. F</w:t>
      </w:r>
      <w:r>
        <w:t>or this case</w:t>
      </w:r>
      <w:r w:rsidR="00C7112A">
        <w:t>, we think it is reasonable to define UE behavior as the RAN1 #115 agreement.</w:t>
      </w:r>
    </w:p>
    <w:p w14:paraId="219880EF" w14:textId="613FBA53" w:rsidR="00477669" w:rsidRPr="00477669" w:rsidRDefault="00477669" w:rsidP="00477669">
      <w:pPr>
        <w:rPr>
          <w:b/>
          <w:bCs/>
          <w:lang w:val="en-GB"/>
        </w:rPr>
      </w:pPr>
      <w:r w:rsidRPr="00477669">
        <w:rPr>
          <w:b/>
          <w:bCs/>
          <w:lang w:val="en-GB"/>
        </w:rPr>
        <w:t xml:space="preserve">Proposal 1: For case when multiple TB is configured and multiple TB scheduled by one DCI, UE should wait for RTT+3ms before monitoring NPDCCH as RAN1 agreement. </w:t>
      </w:r>
    </w:p>
    <w:p w14:paraId="39D9B2C8" w14:textId="1C566806" w:rsidR="00CD1437" w:rsidRPr="00CD1437" w:rsidRDefault="00C7112A" w:rsidP="00C7112A">
      <w:pPr>
        <w:rPr>
          <w:lang w:val="fi-FI"/>
        </w:rPr>
      </w:pPr>
      <w:r>
        <w:t xml:space="preserve">Case 2: </w:t>
      </w:r>
      <w:proofErr w:type="spellStart"/>
      <w:r w:rsidR="00CD1437" w:rsidRPr="00CD1437">
        <w:rPr>
          <w:lang w:val="fi-FI"/>
        </w:rPr>
        <w:t>When</w:t>
      </w:r>
      <w:proofErr w:type="spellEnd"/>
      <w:r w:rsidR="00CD1437" w:rsidRPr="00CD1437">
        <w:rPr>
          <w:lang w:val="fi-FI"/>
        </w:rPr>
        <w:t xml:space="preserve"> </w:t>
      </w:r>
      <w:proofErr w:type="spellStart"/>
      <w:r w:rsidR="00CD1437" w:rsidRPr="00CD1437">
        <w:rPr>
          <w:lang w:val="fi-FI"/>
        </w:rPr>
        <w:t>multiple</w:t>
      </w:r>
      <w:proofErr w:type="spellEnd"/>
      <w:r w:rsidR="00CD1437" w:rsidRPr="00CD1437">
        <w:rPr>
          <w:lang w:val="fi-FI"/>
        </w:rPr>
        <w:t xml:space="preserve"> TB is </w:t>
      </w:r>
      <w:proofErr w:type="spellStart"/>
      <w:r w:rsidR="00CD1437" w:rsidRPr="00CD1437">
        <w:rPr>
          <w:lang w:val="fi-FI"/>
        </w:rPr>
        <w:t>enabled</w:t>
      </w:r>
      <w:proofErr w:type="spellEnd"/>
      <w:r w:rsidR="00CD1437" w:rsidRPr="00CD1437">
        <w:rPr>
          <w:lang w:val="fi-FI"/>
        </w:rPr>
        <w:t>/</w:t>
      </w:r>
      <w:proofErr w:type="spellStart"/>
      <w:r w:rsidR="00CD1437" w:rsidRPr="00CD1437">
        <w:rPr>
          <w:lang w:val="fi-FI"/>
        </w:rPr>
        <w:t>configured</w:t>
      </w:r>
      <w:proofErr w:type="spellEnd"/>
      <w:r w:rsidR="00CD1437" w:rsidRPr="00CD1437">
        <w:rPr>
          <w:lang w:val="fi-FI"/>
        </w:rPr>
        <w:t xml:space="preserve"> </w:t>
      </w:r>
      <w:proofErr w:type="spellStart"/>
      <w:r w:rsidR="00CD1437" w:rsidRPr="00CD1437">
        <w:rPr>
          <w:lang w:val="fi-FI"/>
        </w:rPr>
        <w:t>while</w:t>
      </w:r>
      <w:proofErr w:type="spellEnd"/>
      <w:r w:rsidR="00CD1437" w:rsidRPr="00CD1437">
        <w:rPr>
          <w:lang w:val="fi-FI"/>
        </w:rPr>
        <w:t xml:space="preserve"> </w:t>
      </w:r>
      <w:proofErr w:type="spellStart"/>
      <w:r w:rsidR="00CD1437" w:rsidRPr="00CD1437">
        <w:rPr>
          <w:lang w:val="fi-FI"/>
        </w:rPr>
        <w:t>only</w:t>
      </w:r>
      <w:proofErr w:type="spellEnd"/>
      <w:r w:rsidR="00CD1437" w:rsidRPr="00CD1437">
        <w:rPr>
          <w:lang w:val="fi-FI"/>
        </w:rPr>
        <w:t xml:space="preserve"> single TB </w:t>
      </w:r>
      <w:proofErr w:type="spellStart"/>
      <w:r w:rsidR="00CD1437" w:rsidRPr="00CD1437">
        <w:rPr>
          <w:lang w:val="fi-FI"/>
        </w:rPr>
        <w:t>scheduled</w:t>
      </w:r>
      <w:proofErr w:type="spellEnd"/>
      <w:r>
        <w:rPr>
          <w:lang w:val="fi-FI"/>
        </w:rPr>
        <w:t xml:space="preserve">. For </w:t>
      </w:r>
      <w:proofErr w:type="spellStart"/>
      <w:r>
        <w:rPr>
          <w:lang w:val="fi-FI"/>
        </w:rPr>
        <w:t>this</w:t>
      </w:r>
      <w:proofErr w:type="spellEnd"/>
      <w:r>
        <w:rPr>
          <w:lang w:val="fi-FI"/>
        </w:rPr>
        <w:t xml:space="preserve"> case, </w:t>
      </w:r>
      <w:proofErr w:type="spellStart"/>
      <w:r>
        <w:rPr>
          <w:lang w:val="fi-FI"/>
        </w:rPr>
        <w:t>we</w:t>
      </w:r>
      <w:proofErr w:type="spellEnd"/>
      <w:r>
        <w:rPr>
          <w:lang w:val="fi-FI"/>
        </w:rPr>
        <w:t xml:space="preserve"> </w:t>
      </w:r>
      <w:proofErr w:type="spellStart"/>
      <w:r>
        <w:rPr>
          <w:lang w:val="fi-FI"/>
        </w:rPr>
        <w:t>think</w:t>
      </w:r>
      <w:proofErr w:type="spellEnd"/>
      <w:r>
        <w:rPr>
          <w:lang w:val="fi-FI"/>
        </w:rPr>
        <w:t xml:space="preserve"> it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as </w:t>
      </w:r>
      <w:proofErr w:type="spellStart"/>
      <w:r>
        <w:rPr>
          <w:lang w:val="fi-FI"/>
        </w:rPr>
        <w:t>the</w:t>
      </w:r>
      <w:proofErr w:type="spellEnd"/>
      <w:r>
        <w:rPr>
          <w:lang w:val="fi-FI"/>
        </w:rPr>
        <w:t xml:space="preserve"> UE </w:t>
      </w:r>
      <w:proofErr w:type="spellStart"/>
      <w:r>
        <w:rPr>
          <w:lang w:val="fi-FI"/>
        </w:rPr>
        <w:t>behavior</w:t>
      </w:r>
      <w:proofErr w:type="spellEnd"/>
      <w:r>
        <w:rPr>
          <w:lang w:val="fi-FI"/>
        </w:rPr>
        <w:t xml:space="preserve"> for </w:t>
      </w:r>
      <w:proofErr w:type="spellStart"/>
      <w:r>
        <w:rPr>
          <w:lang w:val="fi-FI"/>
        </w:rPr>
        <w:t>agreeement</w:t>
      </w:r>
      <w:proofErr w:type="spellEnd"/>
      <w:r>
        <w:rPr>
          <w:lang w:val="fi-FI"/>
        </w:rPr>
        <w:t xml:space="preserve"> of single TB </w:t>
      </w:r>
      <w:proofErr w:type="spellStart"/>
      <w:r>
        <w:rPr>
          <w:lang w:val="fi-FI"/>
        </w:rPr>
        <w:t>scheduled</w:t>
      </w:r>
      <w:proofErr w:type="spellEnd"/>
      <w:r>
        <w:rPr>
          <w:lang w:val="fi-FI"/>
        </w:rPr>
        <w:t xml:space="preserve"> </w:t>
      </w:r>
      <w:proofErr w:type="spellStart"/>
      <w:r>
        <w:rPr>
          <w:lang w:val="fi-FI"/>
        </w:rPr>
        <w:t>with</w:t>
      </w:r>
      <w:proofErr w:type="spellEnd"/>
      <w:r>
        <w:rPr>
          <w:lang w:val="fi-FI"/>
        </w:rPr>
        <w:t xml:space="preserve"> HARQ feedback </w:t>
      </w:r>
      <w:proofErr w:type="spellStart"/>
      <w:r>
        <w:rPr>
          <w:lang w:val="fi-FI"/>
        </w:rPr>
        <w:t>disabled</w:t>
      </w:r>
      <w:proofErr w:type="spellEnd"/>
      <w:r>
        <w:rPr>
          <w:lang w:val="fi-FI"/>
        </w:rPr>
        <w:t xml:space="preserve"> in Rel18. I.e. </w:t>
      </w:r>
      <w:proofErr w:type="spellStart"/>
      <w:r>
        <w:rPr>
          <w:lang w:val="fi-FI"/>
        </w:rPr>
        <w:t>the</w:t>
      </w:r>
      <w:proofErr w:type="spellEnd"/>
      <w:r>
        <w:rPr>
          <w:lang w:val="fi-FI"/>
        </w:rPr>
        <w:t xml:space="preserve"> UE </w:t>
      </w:r>
      <w:proofErr w:type="spellStart"/>
      <w:r>
        <w:rPr>
          <w:lang w:val="fi-FI"/>
        </w:rPr>
        <w:t>should</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wait</w:t>
      </w:r>
      <w:proofErr w:type="spellEnd"/>
      <w:r>
        <w:rPr>
          <w:lang w:val="fi-FI"/>
        </w:rPr>
        <w:t xml:space="preserve"> </w:t>
      </w:r>
      <w:proofErr w:type="spellStart"/>
      <w:r>
        <w:rPr>
          <w:lang w:val="fi-FI"/>
        </w:rPr>
        <w:t>if</w:t>
      </w:r>
      <w:proofErr w:type="spellEnd"/>
      <w:r>
        <w:rPr>
          <w:lang w:val="fi-FI"/>
        </w:rPr>
        <w:t xml:space="preserve"> </w:t>
      </w:r>
      <w:r w:rsidR="00477669">
        <w:rPr>
          <w:lang w:val="fi-FI"/>
        </w:rPr>
        <w:t xml:space="preserve">Option 1 + Option 3 </w:t>
      </w:r>
      <w:proofErr w:type="spellStart"/>
      <w:r w:rsidR="00477669">
        <w:rPr>
          <w:lang w:val="fi-FI"/>
        </w:rPr>
        <w:t>indicate</w:t>
      </w:r>
      <w:proofErr w:type="spellEnd"/>
      <w:r w:rsidR="00477669">
        <w:rPr>
          <w:lang w:val="fi-FI"/>
        </w:rPr>
        <w:t xml:space="preserve"> HARQ feedback </w:t>
      </w:r>
      <w:proofErr w:type="spellStart"/>
      <w:r w:rsidR="00477669">
        <w:rPr>
          <w:lang w:val="fi-FI"/>
        </w:rPr>
        <w:t>disabled</w:t>
      </w:r>
      <w:proofErr w:type="spellEnd"/>
      <w:r w:rsidR="00477669">
        <w:rPr>
          <w:lang w:val="fi-FI"/>
        </w:rPr>
        <w:t xml:space="preserve"> for </w:t>
      </w:r>
      <w:proofErr w:type="spellStart"/>
      <w:r w:rsidR="00477669">
        <w:rPr>
          <w:lang w:val="fi-FI"/>
        </w:rPr>
        <w:t>the</w:t>
      </w:r>
      <w:proofErr w:type="spellEnd"/>
      <w:r w:rsidR="00477669">
        <w:rPr>
          <w:lang w:val="fi-FI"/>
        </w:rPr>
        <w:t xml:space="preserve"> TB, </w:t>
      </w:r>
      <w:proofErr w:type="spellStart"/>
      <w:r w:rsidR="00477669">
        <w:rPr>
          <w:lang w:val="fi-FI"/>
        </w:rPr>
        <w:t>while</w:t>
      </w:r>
      <w:proofErr w:type="spellEnd"/>
      <w:r w:rsidR="00477669">
        <w:rPr>
          <w:lang w:val="fi-FI"/>
        </w:rPr>
        <w:t xml:space="preserve"> UE </w:t>
      </w:r>
      <w:proofErr w:type="spellStart"/>
      <w:r w:rsidR="00477669">
        <w:rPr>
          <w:lang w:val="fi-FI"/>
        </w:rPr>
        <w:t>should</w:t>
      </w:r>
      <w:proofErr w:type="spellEnd"/>
      <w:r w:rsidR="00477669">
        <w:rPr>
          <w:lang w:val="fi-FI"/>
        </w:rPr>
        <w:t xml:space="preserve"> </w:t>
      </w:r>
      <w:proofErr w:type="spellStart"/>
      <w:r w:rsidR="00477669">
        <w:rPr>
          <w:lang w:val="fi-FI"/>
        </w:rPr>
        <w:t>only</w:t>
      </w:r>
      <w:proofErr w:type="spellEnd"/>
      <w:r w:rsidR="00477669">
        <w:rPr>
          <w:lang w:val="fi-FI"/>
        </w:rPr>
        <w:t xml:space="preserve"> </w:t>
      </w:r>
      <w:proofErr w:type="spellStart"/>
      <w:r w:rsidR="00477669">
        <w:rPr>
          <w:lang w:val="fi-FI"/>
        </w:rPr>
        <w:t>wait</w:t>
      </w:r>
      <w:proofErr w:type="spellEnd"/>
      <w:r w:rsidR="00477669">
        <w:rPr>
          <w:lang w:val="fi-FI"/>
        </w:rPr>
        <w:t xml:space="preserve"> </w:t>
      </w:r>
      <w:proofErr w:type="spellStart"/>
      <w:r w:rsidR="00477669">
        <w:rPr>
          <w:lang w:val="fi-FI"/>
        </w:rPr>
        <w:t>if</w:t>
      </w:r>
      <w:proofErr w:type="spellEnd"/>
      <w:r w:rsidR="00477669">
        <w:rPr>
          <w:lang w:val="fi-FI"/>
        </w:rPr>
        <w:t xml:space="preserve"> DCI </w:t>
      </w:r>
      <w:proofErr w:type="spellStart"/>
      <w:r w:rsidR="00477669">
        <w:rPr>
          <w:lang w:val="fi-FI"/>
        </w:rPr>
        <w:t>enabled</w:t>
      </w:r>
      <w:proofErr w:type="spellEnd"/>
      <w:r w:rsidR="00477669">
        <w:rPr>
          <w:lang w:val="fi-FI"/>
        </w:rPr>
        <w:t xml:space="preserve"> </w:t>
      </w:r>
      <w:proofErr w:type="spellStart"/>
      <w:r w:rsidR="00477669">
        <w:rPr>
          <w:lang w:val="fi-FI"/>
        </w:rPr>
        <w:t>the</w:t>
      </w:r>
      <w:proofErr w:type="spellEnd"/>
      <w:r w:rsidR="00477669">
        <w:rPr>
          <w:lang w:val="fi-FI"/>
        </w:rPr>
        <w:t xml:space="preserve"> HARQ feedback for </w:t>
      </w:r>
      <w:proofErr w:type="spellStart"/>
      <w:r w:rsidR="00477669">
        <w:rPr>
          <w:lang w:val="fi-FI"/>
        </w:rPr>
        <w:t>that</w:t>
      </w:r>
      <w:proofErr w:type="spellEnd"/>
      <w:r w:rsidR="00477669">
        <w:rPr>
          <w:lang w:val="fi-FI"/>
        </w:rPr>
        <w:t xml:space="preserve"> TB.</w:t>
      </w:r>
    </w:p>
    <w:p w14:paraId="1C83A7DD" w14:textId="5FEB3A9D" w:rsidR="00477669" w:rsidRPr="00F2497F" w:rsidRDefault="00477669" w:rsidP="00477669">
      <w:pPr>
        <w:rPr>
          <w:b/>
          <w:bCs/>
          <w:lang w:val="en-GB"/>
        </w:rPr>
      </w:pPr>
      <w:r w:rsidRPr="00F2497F">
        <w:rPr>
          <w:b/>
          <w:bCs/>
          <w:lang w:val="en-GB"/>
        </w:rPr>
        <w:t xml:space="preserve">Proposal 2: </w:t>
      </w:r>
      <w:r w:rsidR="006E4553">
        <w:rPr>
          <w:b/>
          <w:bCs/>
          <w:lang w:val="en-GB"/>
        </w:rPr>
        <w:t>F</w:t>
      </w:r>
      <w:r w:rsidRPr="00F2497F">
        <w:rPr>
          <w:b/>
          <w:bCs/>
          <w:lang w:val="en-GB"/>
        </w:rPr>
        <w:t xml:space="preserve">or only single TB scheduled by one DCI, </w:t>
      </w:r>
      <w:r w:rsidR="00F2497F" w:rsidRPr="00F2497F">
        <w:rPr>
          <w:b/>
          <w:bCs/>
          <w:lang w:val="en-GB"/>
        </w:rPr>
        <w:t>no matter whether multiple TB is configured by RRC, for case with Option 1 + Option 3, UE should only wait for RTT+3ms before monitoring NPDCCH if DCI enabled the HARQ feedback for that TB.</w:t>
      </w:r>
    </w:p>
    <w:p w14:paraId="0227EA01" w14:textId="78EDFDA5" w:rsidR="00CE5438" w:rsidRDefault="007804BC" w:rsidP="00AA19F3">
      <w:pPr>
        <w:pStyle w:val="Heading2"/>
      </w:pPr>
      <w:r>
        <w:t>Remaining issue on GNSS enhancement</w:t>
      </w:r>
    </w:p>
    <w:p w14:paraId="2518E258" w14:textId="77777777" w:rsidR="00896549" w:rsidRDefault="00896549" w:rsidP="00896549">
      <w:pPr>
        <w:pStyle w:val="Heading3"/>
      </w:pPr>
      <w:r>
        <w:t>Measurement gap/timer end</w:t>
      </w:r>
    </w:p>
    <w:p w14:paraId="46B022FC" w14:textId="77777777" w:rsidR="00896549" w:rsidRDefault="00896549" w:rsidP="00896549">
      <w:r w:rsidRPr="00A057DA">
        <w:t xml:space="preserve">At </w:t>
      </w:r>
      <w:r>
        <w:t>RAN1#113 the following was agreed:</w:t>
      </w:r>
    </w:p>
    <w:tbl>
      <w:tblPr>
        <w:tblStyle w:val="TableGrid"/>
        <w:tblW w:w="0" w:type="auto"/>
        <w:tblLook w:val="04A0" w:firstRow="1" w:lastRow="0" w:firstColumn="1" w:lastColumn="0" w:noHBand="0" w:noVBand="1"/>
      </w:tblPr>
      <w:tblGrid>
        <w:gridCol w:w="9629"/>
      </w:tblGrid>
      <w:tr w:rsidR="00896549" w14:paraId="35065261" w14:textId="77777777" w:rsidTr="00130E8C">
        <w:tc>
          <w:tcPr>
            <w:tcW w:w="9629" w:type="dxa"/>
          </w:tcPr>
          <w:p w14:paraId="6E3AEF4B" w14:textId="77777777" w:rsidR="00896549" w:rsidRDefault="00896549" w:rsidP="00130E8C">
            <w:pPr>
              <w:rPr>
                <w:b/>
                <w:bCs/>
                <w:iCs/>
                <w:lang w:eastAsia="x-none"/>
              </w:rPr>
            </w:pPr>
            <w:r w:rsidRPr="00A057DA">
              <w:rPr>
                <w:b/>
                <w:bCs/>
                <w:iCs/>
                <w:highlight w:val="green"/>
                <w:lang w:eastAsia="x-none"/>
              </w:rPr>
              <w:t>Agreement</w:t>
            </w:r>
          </w:p>
          <w:p w14:paraId="65FAF09A" w14:textId="77777777" w:rsidR="00896549" w:rsidRDefault="00896549" w:rsidP="00130E8C">
            <w:r w:rsidRPr="006C52CF">
              <w:lastRenderedPageBreak/>
              <w:t xml:space="preserve">The UE is not required to transmit or receive any channel / signal within the aperiodic GNSS measurement gap duration before the UE reacquires GNSS successfully. </w:t>
            </w:r>
          </w:p>
          <w:p w14:paraId="66ED348F" w14:textId="77777777" w:rsidR="00896549" w:rsidRDefault="00896549" w:rsidP="00130E8C">
            <w:r w:rsidRPr="006C52CF">
              <w:t>FFS: UE’s behavior within the duration after UE reacquires GNSS successfully to the end of the gap if the UE reacquires GNSS successfully before the end of the gap.</w:t>
            </w:r>
          </w:p>
        </w:tc>
      </w:tr>
    </w:tbl>
    <w:p w14:paraId="4E931374" w14:textId="77777777" w:rsidR="00896549" w:rsidRDefault="00896549" w:rsidP="00896549">
      <w:pPr>
        <w:spacing w:before="240"/>
      </w:pPr>
      <w:r>
        <w:lastRenderedPageBreak/>
        <w:t>At RAN#114 it was further agreed:</w:t>
      </w:r>
    </w:p>
    <w:tbl>
      <w:tblPr>
        <w:tblStyle w:val="TableGrid"/>
        <w:tblW w:w="0" w:type="auto"/>
        <w:tblLook w:val="04A0" w:firstRow="1" w:lastRow="0" w:firstColumn="1" w:lastColumn="0" w:noHBand="0" w:noVBand="1"/>
      </w:tblPr>
      <w:tblGrid>
        <w:gridCol w:w="9629"/>
      </w:tblGrid>
      <w:tr w:rsidR="00896549" w14:paraId="5AE2420D" w14:textId="77777777" w:rsidTr="00130E8C">
        <w:tc>
          <w:tcPr>
            <w:tcW w:w="9629" w:type="dxa"/>
          </w:tcPr>
          <w:p w14:paraId="7B5E162A" w14:textId="77777777" w:rsidR="00896549" w:rsidRPr="00E827CD" w:rsidRDefault="00896549" w:rsidP="00130E8C">
            <w:pPr>
              <w:spacing w:before="240"/>
              <w:rPr>
                <w:b/>
                <w:bCs/>
              </w:rPr>
            </w:pPr>
            <w:r w:rsidRPr="00E827CD">
              <w:rPr>
                <w:highlight w:val="green"/>
              </w:rPr>
              <w:t>Agreement</w:t>
            </w:r>
          </w:p>
          <w:p w14:paraId="63853EF8" w14:textId="77777777" w:rsidR="00896549" w:rsidRPr="009A01CE" w:rsidRDefault="00896549" w:rsidP="00130E8C">
            <w:pPr>
              <w:spacing w:before="240"/>
            </w:pPr>
            <w:r w:rsidRPr="009A01CE">
              <w:t>The UE is not required to monitor N/MPDCCH within the aperiodic GNSS measurement gap, except after a CBRA (PRACH) is sent.</w:t>
            </w:r>
          </w:p>
          <w:p w14:paraId="09CD97B9" w14:textId="77777777" w:rsidR="00896549" w:rsidRPr="0043006C" w:rsidRDefault="00896549" w:rsidP="007E65B1">
            <w:pPr>
              <w:pStyle w:val="ListParagraph"/>
              <w:numPr>
                <w:ilvl w:val="0"/>
                <w:numId w:val="11"/>
              </w:numPr>
              <w:spacing w:before="240"/>
            </w:pPr>
            <w:r w:rsidRPr="0043006C">
              <w:rPr>
                <w:lang w:val="en-US"/>
              </w:rPr>
              <w:t>CBRA (PRACH) can be sent at least to request UL resource to report the remaining GNSS validity duration.</w:t>
            </w:r>
          </w:p>
          <w:p w14:paraId="2F424FB4" w14:textId="77777777" w:rsidR="00896549" w:rsidRPr="009A01CE" w:rsidRDefault="00896549" w:rsidP="00130E8C">
            <w:pPr>
              <w:spacing w:before="240"/>
            </w:pPr>
            <w:r w:rsidRPr="009A01CE">
              <w:t>Note1: The CBRA (PRACH) can only be sent within the duration after UE reacquires GNSS successfully to the end of the gap.</w:t>
            </w:r>
          </w:p>
          <w:p w14:paraId="1DF86869" w14:textId="77777777" w:rsidR="00896549" w:rsidRPr="009A01CE" w:rsidRDefault="00896549" w:rsidP="00130E8C">
            <w:pPr>
              <w:spacing w:before="240"/>
            </w:pPr>
            <w:r w:rsidRPr="009A01CE">
              <w:t>Note2: Whether CBRA (PRACH) is sent is up to UE implementation.</w:t>
            </w:r>
          </w:p>
          <w:p w14:paraId="5DCA4A93" w14:textId="77777777" w:rsidR="00896549" w:rsidRPr="009A01CE" w:rsidRDefault="00896549" w:rsidP="00130E8C">
            <w:pPr>
              <w:spacing w:before="240"/>
            </w:pPr>
            <w:r w:rsidRPr="009A01CE">
              <w:t>Note3: no change to existing CBRA procedures</w:t>
            </w:r>
          </w:p>
          <w:p w14:paraId="349BDFB7" w14:textId="77777777" w:rsidR="00896549" w:rsidRDefault="00896549" w:rsidP="00130E8C">
            <w:pPr>
              <w:spacing w:before="240"/>
            </w:pPr>
            <w:r w:rsidRPr="009A01CE">
              <w:t>FFS: whether other RA procedure is needed.</w:t>
            </w:r>
          </w:p>
        </w:tc>
      </w:tr>
    </w:tbl>
    <w:p w14:paraId="350CCD02" w14:textId="77777777" w:rsidR="00896549" w:rsidRDefault="00896549" w:rsidP="00896549">
      <w:pPr>
        <w:spacing w:before="240"/>
      </w:pPr>
      <w:r>
        <w:t xml:space="preserve">The </w:t>
      </w:r>
      <w:proofErr w:type="gramStart"/>
      <w:r>
        <w:t>Random Access</w:t>
      </w:r>
      <w:proofErr w:type="gramEnd"/>
      <w:r>
        <w:t xml:space="preserve"> procedure in TS 36.321 defines the Random Access Response window, which also accounts for NTN propagation delays. </w:t>
      </w:r>
      <w:proofErr w:type="gramStart"/>
      <w:r>
        <w:t>Thus</w:t>
      </w:r>
      <w:proofErr w:type="gramEnd"/>
      <w:r>
        <w:t xml:space="preserve"> based on the RAN1 agreement for CBRA it is clear when the UE shall monitor the PDCCH for a response to the PRACH.</w:t>
      </w:r>
    </w:p>
    <w:p w14:paraId="472188DD" w14:textId="77777777" w:rsidR="00896549" w:rsidRDefault="00896549" w:rsidP="00896549">
      <w:pPr>
        <w:spacing w:before="240"/>
        <w:rPr>
          <w:b/>
          <w:bCs/>
        </w:rPr>
      </w:pPr>
      <w:r>
        <w:rPr>
          <w:b/>
          <w:bCs/>
        </w:rPr>
        <w:t xml:space="preserve">Observation 1: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6C8C5688" w14:textId="77777777" w:rsidR="00896549" w:rsidRDefault="00896549" w:rsidP="00896549">
      <w:pPr>
        <w:spacing w:before="240"/>
      </w:pPr>
      <w:r>
        <w:t xml:space="preserve">As </w:t>
      </w:r>
      <w:proofErr w:type="gramStart"/>
      <w:r>
        <w:t>noted</w:t>
      </w:r>
      <w:proofErr w:type="gramEnd"/>
      <w:r>
        <w:t xml:space="preserve"> it is clear that the UE will monitor the PDCCH during relevant parts of the Random Access procedure. However, it is not clear whether the network can expect the UE to start monitoring the PDCCH and perform AS operations after starting the CBRA procedure if the GNSS measurement gap/timer has not ended. In our view, the UE should be schedulable, i.e. monitor PDCCH, when the UE starts the </w:t>
      </w:r>
      <w:proofErr w:type="gramStart"/>
      <w:r>
        <w:t>Random Access</w:t>
      </w:r>
      <w:proofErr w:type="gramEnd"/>
      <w:r>
        <w:t xml:space="preserve"> Response window for the CBRA procedure if the RAR window started before the end of the GNSS measurement gap/timer. This will allow the communication to continue as soon as possible after the UE has acquired the new GNSS position fix within the measurement gap/timer.</w:t>
      </w:r>
    </w:p>
    <w:p w14:paraId="5EE08DD9" w14:textId="7343EDB5" w:rsidR="00896549" w:rsidRPr="00285773" w:rsidRDefault="00896549" w:rsidP="00896549">
      <w:pPr>
        <w:spacing w:before="240"/>
      </w:pPr>
      <w:r>
        <w:rPr>
          <w:b/>
          <w:bCs/>
        </w:rPr>
        <w:t xml:space="preserve">Proposal </w:t>
      </w:r>
      <w:r w:rsidR="00994C15">
        <w:rPr>
          <w:b/>
          <w:bCs/>
        </w:rPr>
        <w:t>3</w:t>
      </w:r>
      <w:r>
        <w:rPr>
          <w:b/>
          <w:bCs/>
        </w:rPr>
        <w:t xml:space="preserve">: The GNSS measurement gap / autonomous </w:t>
      </w:r>
      <w:r w:rsidRPr="007F7719">
        <w:rPr>
          <w:b/>
          <w:bCs/>
        </w:rPr>
        <w:t xml:space="preserve">GNSS measurement </w:t>
      </w:r>
      <w:r>
        <w:rPr>
          <w:b/>
          <w:bCs/>
        </w:rPr>
        <w:t xml:space="preserve">timer ends after </w:t>
      </w:r>
      <w:r w:rsidRPr="007F7719">
        <w:rPr>
          <w:b/>
          <w:bCs/>
        </w:rPr>
        <w:t xml:space="preserve">the </w:t>
      </w:r>
      <w:r>
        <w:rPr>
          <w:b/>
          <w:bCs/>
        </w:rPr>
        <w:t xml:space="preserve">UE starts the </w:t>
      </w:r>
      <w:proofErr w:type="gramStart"/>
      <w:r>
        <w:rPr>
          <w:b/>
          <w:bCs/>
        </w:rPr>
        <w:t>Random Access</w:t>
      </w:r>
      <w:proofErr w:type="gramEnd"/>
      <w:r>
        <w:rPr>
          <w:b/>
          <w:bCs/>
        </w:rPr>
        <w:t xml:space="preserve"> Response Window for a CBRA</w:t>
      </w:r>
      <w:r>
        <w:rPr>
          <w:b/>
        </w:rPr>
        <w:t xml:space="preserve"> </w:t>
      </w:r>
      <w:r w:rsidRPr="007F7719">
        <w:rPr>
          <w:b/>
          <w:bCs/>
        </w:rPr>
        <w:t xml:space="preserve">procedure </w:t>
      </w:r>
      <w:r>
        <w:rPr>
          <w:b/>
        </w:rPr>
        <w:t xml:space="preserve">if </w:t>
      </w:r>
      <w:r w:rsidRPr="007F7719">
        <w:rPr>
          <w:b/>
          <w:bCs/>
        </w:rPr>
        <w:t xml:space="preserve">the </w:t>
      </w:r>
      <w:r>
        <w:rPr>
          <w:b/>
        </w:rPr>
        <w:t>RAR window started</w:t>
      </w:r>
      <w:r w:rsidRPr="007F7719">
        <w:rPr>
          <w:b/>
          <w:bCs/>
        </w:rPr>
        <w:t xml:space="preserve"> before the end of the original gap/timer</w:t>
      </w:r>
      <w:r>
        <w:rPr>
          <w:b/>
          <w:bCs/>
        </w:rPr>
        <w:t>.</w:t>
      </w:r>
      <w:r>
        <w:t xml:space="preserve"> </w:t>
      </w:r>
    </w:p>
    <w:p w14:paraId="67AEB424" w14:textId="77777777" w:rsidR="00896549" w:rsidRDefault="00896549" w:rsidP="00896549">
      <w:pPr>
        <w:pStyle w:val="Heading3"/>
      </w:pPr>
      <w:r>
        <w:t xml:space="preserve">Extension of GNSS validity duration / allowed uplink </w:t>
      </w:r>
      <w:proofErr w:type="gramStart"/>
      <w:r>
        <w:t>transmission</w:t>
      </w:r>
      <w:proofErr w:type="gramEnd"/>
    </w:p>
    <w:p w14:paraId="20EC1042" w14:textId="1B50C198" w:rsidR="00C91F04" w:rsidRDefault="00C91F04" w:rsidP="00896549">
      <w:r>
        <w:t xml:space="preserve">For additional extension </w:t>
      </w:r>
      <w:r w:rsidR="00053547">
        <w:t>of UL transmission after the original GNSS validity duration expires</w:t>
      </w:r>
    </w:p>
    <w:p w14:paraId="3441C203" w14:textId="13904677" w:rsidR="00896549" w:rsidRPr="0032105E" w:rsidRDefault="00896549" w:rsidP="00896549">
      <w:r>
        <w:t>The conditions to allow UL transmissions after the expiry of the GNSS validity duration were discussed at RAN1#112 with the following agreement:</w:t>
      </w:r>
    </w:p>
    <w:tbl>
      <w:tblPr>
        <w:tblStyle w:val="TableGrid"/>
        <w:tblW w:w="0" w:type="auto"/>
        <w:tblLook w:val="04A0" w:firstRow="1" w:lastRow="0" w:firstColumn="1" w:lastColumn="0" w:noHBand="0" w:noVBand="1"/>
      </w:tblPr>
      <w:tblGrid>
        <w:gridCol w:w="9629"/>
      </w:tblGrid>
      <w:tr w:rsidR="00896549" w14:paraId="0955614C" w14:textId="77777777" w:rsidTr="00130E8C">
        <w:tc>
          <w:tcPr>
            <w:tcW w:w="9629" w:type="dxa"/>
          </w:tcPr>
          <w:p w14:paraId="59BCCD5F" w14:textId="77777777" w:rsidR="00896549" w:rsidRDefault="00896549" w:rsidP="00130E8C">
            <w:pPr>
              <w:rPr>
                <w:iCs/>
                <w:highlight w:val="green"/>
              </w:rPr>
            </w:pPr>
            <w:r>
              <w:rPr>
                <w:iCs/>
                <w:highlight w:val="green"/>
              </w:rPr>
              <w:lastRenderedPageBreak/>
              <w:t>Agreement</w:t>
            </w:r>
          </w:p>
          <w:p w14:paraId="3B1F9F03" w14:textId="77777777" w:rsidR="00896549" w:rsidRDefault="00896549" w:rsidP="00130E8C">
            <w:pPr>
              <w:rPr>
                <w:lang w:eastAsia="x-none"/>
              </w:rPr>
            </w:pPr>
            <w:r>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47240657" w14:textId="77777777" w:rsidR="00896549" w:rsidRDefault="00896549" w:rsidP="007E65B1">
            <w:pPr>
              <w:numPr>
                <w:ilvl w:val="0"/>
                <w:numId w:val="9"/>
              </w:numPr>
              <w:spacing w:after="0"/>
              <w:rPr>
                <w:lang w:eastAsia="x-none"/>
              </w:rPr>
            </w:pPr>
            <w:r>
              <w:rPr>
                <w:lang w:eastAsia="x-none"/>
              </w:rPr>
              <w:t>FFS: with legacy closed loop time correction or enhanced closed loop time correction</w:t>
            </w:r>
          </w:p>
          <w:p w14:paraId="4C13FFB0" w14:textId="77777777" w:rsidR="00896549" w:rsidRDefault="00896549" w:rsidP="007E65B1">
            <w:pPr>
              <w:numPr>
                <w:ilvl w:val="0"/>
                <w:numId w:val="9"/>
              </w:numPr>
              <w:spacing w:after="0"/>
              <w:rPr>
                <w:lang w:eastAsia="x-none"/>
              </w:rPr>
            </w:pPr>
            <w:r>
              <w:rPr>
                <w:lang w:eastAsia="x-none"/>
              </w:rPr>
              <w:t xml:space="preserve">This mechanism is enabled/configured by </w:t>
            </w:r>
            <w:proofErr w:type="gramStart"/>
            <w:r>
              <w:rPr>
                <w:lang w:eastAsia="x-none"/>
              </w:rPr>
              <w:t>eNB</w:t>
            </w:r>
            <w:proofErr w:type="gramEnd"/>
          </w:p>
          <w:p w14:paraId="3644D2BD" w14:textId="77777777" w:rsidR="00896549" w:rsidRDefault="00896549" w:rsidP="007E65B1">
            <w:pPr>
              <w:numPr>
                <w:ilvl w:val="0"/>
                <w:numId w:val="9"/>
              </w:numPr>
              <w:spacing w:after="0"/>
            </w:pPr>
            <w:r w:rsidRPr="006F1875">
              <w:rPr>
                <w:lang w:eastAsia="x-none"/>
              </w:rPr>
              <w:t>FFS: whether such mechanism will be specified depends on the outcome of this study</w:t>
            </w:r>
          </w:p>
        </w:tc>
      </w:tr>
    </w:tbl>
    <w:p w14:paraId="2B8262C6" w14:textId="14B90255" w:rsidR="00896549" w:rsidRDefault="00896549" w:rsidP="00896549">
      <w:r>
        <w:t>At RAN1#112bis the following was discussed and recommended for further discussion:</w:t>
      </w:r>
    </w:p>
    <w:tbl>
      <w:tblPr>
        <w:tblStyle w:val="TableGrid"/>
        <w:tblW w:w="0" w:type="auto"/>
        <w:tblLook w:val="04A0" w:firstRow="1" w:lastRow="0" w:firstColumn="1" w:lastColumn="0" w:noHBand="0" w:noVBand="1"/>
      </w:tblPr>
      <w:tblGrid>
        <w:gridCol w:w="9629"/>
      </w:tblGrid>
      <w:tr w:rsidR="00896549" w14:paraId="43303CAB" w14:textId="77777777" w:rsidTr="00130E8C">
        <w:tc>
          <w:tcPr>
            <w:tcW w:w="9629" w:type="dxa"/>
          </w:tcPr>
          <w:p w14:paraId="44140851" w14:textId="77777777" w:rsidR="00896549" w:rsidRPr="00211D95" w:rsidRDefault="00896549" w:rsidP="00130E8C">
            <w:pPr>
              <w:pStyle w:val="NormalWeb"/>
              <w:spacing w:before="0" w:beforeAutospacing="0" w:after="0" w:afterAutospacing="0"/>
              <w:rPr>
                <w:rFonts w:ascii="Times New Roman" w:eastAsia="Gulim" w:hAnsi="Times New Roman" w:cs="Times New Roman"/>
                <w:bCs/>
                <w:i/>
                <w:iCs/>
                <w:sz w:val="20"/>
                <w:szCs w:val="20"/>
              </w:rPr>
            </w:pPr>
            <w:r w:rsidRPr="00211D95">
              <w:rPr>
                <w:rFonts w:ascii="Times New Roman" w:hAnsi="Times New Roman" w:cs="Times New Roman"/>
                <w:bCs/>
                <w:i/>
                <w:iCs/>
                <w:sz w:val="20"/>
                <w:szCs w:val="20"/>
                <w:highlight w:val="yellow"/>
              </w:rPr>
              <w:t>FL recommendation 1-2:</w:t>
            </w:r>
          </w:p>
          <w:p w14:paraId="4F8FE2B7" w14:textId="77777777" w:rsidR="00896549" w:rsidRPr="00211D95" w:rsidRDefault="00896549" w:rsidP="00130E8C">
            <w:pPr>
              <w:spacing w:afterLines="50" w:after="120"/>
              <w:rPr>
                <w:rFonts w:ascii="Times New Roman" w:hAnsi="Times New Roman" w:cs="Times New Roman"/>
                <w:bCs/>
                <w:i/>
                <w:iCs/>
                <w:sz w:val="20"/>
                <w:szCs w:val="20"/>
              </w:rPr>
            </w:pPr>
            <w:r w:rsidRPr="00211D95">
              <w:rPr>
                <w:bCs/>
                <w:i/>
                <w:iCs/>
              </w:rPr>
              <w:t xml:space="preserve">Companies are encouraged to evaluate on whether the duration is GNSS validity duration extension, or one value/timer configured by network, then further </w:t>
            </w:r>
            <w:r w:rsidRPr="00211D95">
              <w:rPr>
                <w:rFonts w:eastAsia="宋体"/>
                <w:bCs/>
                <w:i/>
                <w:iCs/>
              </w:rPr>
              <w:t>encouraged to</w:t>
            </w:r>
            <w:r w:rsidRPr="00211D95">
              <w:rPr>
                <w:bCs/>
                <w:i/>
                <w:iCs/>
              </w:rPr>
              <w:t xml:space="preserve"> down select:</w:t>
            </w:r>
          </w:p>
          <w:p w14:paraId="5DF977C5" w14:textId="77777777" w:rsidR="00896549" w:rsidRPr="00211D95" w:rsidRDefault="00896549" w:rsidP="007E65B1">
            <w:pPr>
              <w:pStyle w:val="ListParagraph"/>
              <w:numPr>
                <w:ilvl w:val="0"/>
                <w:numId w:val="10"/>
              </w:numPr>
              <w:spacing w:afterLines="50" w:after="120" w:line="240" w:lineRule="auto"/>
              <w:contextualSpacing w:val="0"/>
              <w:rPr>
                <w:bCs/>
                <w:i/>
                <w:iCs/>
              </w:rPr>
            </w:pPr>
            <w:r w:rsidRPr="00211D95">
              <w:rPr>
                <w:bCs/>
                <w:i/>
                <w:iCs/>
              </w:rPr>
              <w:t xml:space="preserve">Alt 1: </w:t>
            </w:r>
            <w:r w:rsidRPr="00211D95">
              <w:rPr>
                <w:rFonts w:eastAsia="宋体"/>
                <w:bCs/>
                <w:i/>
                <w:iCs/>
                <w:lang w:val="en-US"/>
              </w:rPr>
              <w:t>the duration</w:t>
            </w:r>
            <w:r w:rsidRPr="00211D95">
              <w:rPr>
                <w:bCs/>
                <w:i/>
                <w:iCs/>
              </w:rPr>
              <w:t xml:space="preserve"> is </w:t>
            </w:r>
            <w:proofErr w:type="spellStart"/>
            <w:r w:rsidRPr="00211D95">
              <w:rPr>
                <w:bCs/>
                <w:i/>
                <w:iCs/>
              </w:rPr>
              <w:t>based</w:t>
            </w:r>
            <w:proofErr w:type="spellEnd"/>
            <w:r w:rsidRPr="00211D95">
              <w:rPr>
                <w:bCs/>
                <w:i/>
                <w:iCs/>
              </w:rPr>
              <w:t xml:space="preserve"> on </w:t>
            </w:r>
            <w:proofErr w:type="spellStart"/>
            <w:r w:rsidRPr="00211D95">
              <w:rPr>
                <w:bCs/>
                <w:i/>
                <w:iCs/>
              </w:rPr>
              <w:t>remaining</w:t>
            </w:r>
            <w:proofErr w:type="spellEnd"/>
            <w:r w:rsidRPr="00211D95">
              <w:rPr>
                <w:bCs/>
                <w:i/>
                <w:iCs/>
              </w:rPr>
              <w:t xml:space="preserve"> </w:t>
            </w:r>
            <w:proofErr w:type="spellStart"/>
            <w:r w:rsidRPr="00211D95">
              <w:rPr>
                <w:bCs/>
                <w:i/>
                <w:iCs/>
              </w:rPr>
              <w:t>timeAlignmentTimer</w:t>
            </w:r>
            <w:proofErr w:type="spellEnd"/>
            <w:r w:rsidRPr="00211D95">
              <w:rPr>
                <w:bCs/>
                <w:i/>
                <w:iCs/>
              </w:rPr>
              <w:t xml:space="preserve"> </w:t>
            </w:r>
          </w:p>
          <w:p w14:paraId="4674B2FB" w14:textId="77777777" w:rsidR="00896549" w:rsidRPr="00211D95" w:rsidRDefault="00896549" w:rsidP="007E65B1">
            <w:pPr>
              <w:pStyle w:val="ListParagraph"/>
              <w:numPr>
                <w:ilvl w:val="0"/>
                <w:numId w:val="10"/>
              </w:numPr>
              <w:spacing w:afterLines="50" w:after="120" w:line="240" w:lineRule="auto"/>
              <w:contextualSpacing w:val="0"/>
              <w:rPr>
                <w:bCs/>
                <w:i/>
                <w:iCs/>
              </w:rPr>
            </w:pPr>
            <w:r w:rsidRPr="00211D95">
              <w:rPr>
                <w:bCs/>
                <w:i/>
                <w:iCs/>
              </w:rPr>
              <w:t xml:space="preserve">Alt 2: </w:t>
            </w:r>
            <w:r w:rsidRPr="00211D95">
              <w:rPr>
                <w:rFonts w:eastAsia="宋体"/>
                <w:bCs/>
                <w:i/>
                <w:iCs/>
                <w:lang w:val="en-US"/>
              </w:rPr>
              <w:t>the duration</w:t>
            </w:r>
            <w:r w:rsidRPr="00211D95">
              <w:rPr>
                <w:bCs/>
                <w:i/>
                <w:iCs/>
              </w:rPr>
              <w:t xml:space="preserve"> is </w:t>
            </w:r>
            <w:proofErr w:type="spellStart"/>
            <w:r w:rsidRPr="00211D95">
              <w:rPr>
                <w:bCs/>
                <w:i/>
                <w:iCs/>
              </w:rPr>
              <w:t>one</w:t>
            </w:r>
            <w:proofErr w:type="spellEnd"/>
            <w:r w:rsidRPr="00211D95">
              <w:rPr>
                <w:bCs/>
                <w:i/>
                <w:iCs/>
              </w:rPr>
              <w:t xml:space="preserve"> </w:t>
            </w:r>
            <w:proofErr w:type="spellStart"/>
            <w:r w:rsidRPr="00211D95">
              <w:rPr>
                <w:bCs/>
                <w:i/>
                <w:iCs/>
              </w:rPr>
              <w:t>value</w:t>
            </w:r>
            <w:proofErr w:type="spellEnd"/>
            <w:r w:rsidRPr="00211D95">
              <w:rPr>
                <w:bCs/>
                <w:i/>
                <w:iCs/>
              </w:rPr>
              <w:t>/</w:t>
            </w:r>
            <w:proofErr w:type="spellStart"/>
            <w:r w:rsidRPr="00211D95">
              <w:rPr>
                <w:bCs/>
                <w:i/>
                <w:iCs/>
              </w:rPr>
              <w:t>timer</w:t>
            </w:r>
            <w:proofErr w:type="spellEnd"/>
            <w:r w:rsidRPr="00211D95">
              <w:rPr>
                <w:bCs/>
                <w:i/>
                <w:iCs/>
              </w:rPr>
              <w:t xml:space="preserve"> </w:t>
            </w:r>
            <w:proofErr w:type="spellStart"/>
            <w:r w:rsidRPr="00211D95">
              <w:rPr>
                <w:bCs/>
                <w:i/>
                <w:iCs/>
              </w:rPr>
              <w:t>configured</w:t>
            </w:r>
            <w:proofErr w:type="spellEnd"/>
            <w:r w:rsidRPr="00211D95">
              <w:rPr>
                <w:bCs/>
                <w:i/>
                <w:iCs/>
              </w:rPr>
              <w:t xml:space="preserve"> </w:t>
            </w:r>
            <w:proofErr w:type="spellStart"/>
            <w:r w:rsidRPr="00211D95">
              <w:rPr>
                <w:bCs/>
                <w:i/>
                <w:iCs/>
              </w:rPr>
              <w:t>by</w:t>
            </w:r>
            <w:proofErr w:type="spellEnd"/>
            <w:r w:rsidRPr="00211D95">
              <w:rPr>
                <w:bCs/>
                <w:i/>
                <w:iCs/>
              </w:rPr>
              <w:t xml:space="preserve"> </w:t>
            </w:r>
            <w:proofErr w:type="spellStart"/>
            <w:r w:rsidRPr="00211D95">
              <w:rPr>
                <w:bCs/>
                <w:i/>
                <w:iCs/>
              </w:rPr>
              <w:t>network</w:t>
            </w:r>
            <w:proofErr w:type="spellEnd"/>
          </w:p>
          <w:p w14:paraId="06032F0A" w14:textId="77777777" w:rsidR="00896549" w:rsidRDefault="00896549" w:rsidP="00130E8C">
            <w:r w:rsidRPr="00211D95">
              <w:rPr>
                <w:bCs/>
                <w:i/>
                <w:iCs/>
              </w:rPr>
              <w:t>Note: Frequency error is within frequency error requirements.</w:t>
            </w:r>
          </w:p>
        </w:tc>
      </w:tr>
    </w:tbl>
    <w:p w14:paraId="2C944224" w14:textId="77777777" w:rsidR="00896549" w:rsidRDefault="00896549" w:rsidP="00896549">
      <w:r>
        <w:t>At RAN1#113 the following was agreed:</w:t>
      </w:r>
    </w:p>
    <w:tbl>
      <w:tblPr>
        <w:tblStyle w:val="TableGrid"/>
        <w:tblW w:w="0" w:type="auto"/>
        <w:tblLook w:val="04A0" w:firstRow="1" w:lastRow="0" w:firstColumn="1" w:lastColumn="0" w:noHBand="0" w:noVBand="1"/>
      </w:tblPr>
      <w:tblGrid>
        <w:gridCol w:w="9629"/>
      </w:tblGrid>
      <w:tr w:rsidR="00896549" w14:paraId="253C7EB8" w14:textId="77777777" w:rsidTr="00130E8C">
        <w:tc>
          <w:tcPr>
            <w:tcW w:w="9629" w:type="dxa"/>
          </w:tcPr>
          <w:p w14:paraId="4EBA26A2" w14:textId="77777777" w:rsidR="00896549" w:rsidRDefault="00896549" w:rsidP="00130E8C">
            <w:pPr>
              <w:rPr>
                <w:iCs/>
              </w:rPr>
            </w:pPr>
            <w:r w:rsidRPr="00ED4F08">
              <w:rPr>
                <w:iCs/>
                <w:highlight w:val="green"/>
              </w:rPr>
              <w:t>Agreement</w:t>
            </w:r>
          </w:p>
          <w:p w14:paraId="56690099" w14:textId="77777777" w:rsidR="00896549" w:rsidRDefault="00896549" w:rsidP="00130E8C">
            <w:pPr>
              <w:rPr>
                <w:lang w:val="en-GB"/>
              </w:rPr>
            </w:pPr>
            <w:r w:rsidRPr="00C805FA">
              <w:rPr>
                <w:lang w:val="en-GB"/>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548CF11" w14:textId="77777777" w:rsidR="00896549" w:rsidRPr="00ED4F08" w:rsidRDefault="00896549" w:rsidP="00130E8C">
            <w:pPr>
              <w:rPr>
                <w:iCs/>
                <w:highlight w:val="green"/>
              </w:rPr>
            </w:pPr>
            <w:r w:rsidRPr="00C805FA">
              <w:rPr>
                <w:lang w:val="en-GB"/>
              </w:rPr>
              <w:t>RAN1 will decide further details of the above.</w:t>
            </w:r>
          </w:p>
        </w:tc>
      </w:tr>
    </w:tbl>
    <w:p w14:paraId="1CD60D85" w14:textId="11E642EB" w:rsidR="00896549" w:rsidRDefault="00896549" w:rsidP="00896549">
      <w:r>
        <w:t>At RAN</w:t>
      </w:r>
      <w:r w:rsidR="00A032DA">
        <w:t>1</w:t>
      </w:r>
      <w:r>
        <w:t>#114 it was further agreed:</w:t>
      </w:r>
    </w:p>
    <w:tbl>
      <w:tblPr>
        <w:tblStyle w:val="TableGrid"/>
        <w:tblW w:w="0" w:type="auto"/>
        <w:tblLook w:val="04A0" w:firstRow="1" w:lastRow="0" w:firstColumn="1" w:lastColumn="0" w:noHBand="0" w:noVBand="1"/>
      </w:tblPr>
      <w:tblGrid>
        <w:gridCol w:w="9629"/>
      </w:tblGrid>
      <w:tr w:rsidR="00896549" w14:paraId="0CFC3A37" w14:textId="77777777" w:rsidTr="00130E8C">
        <w:tc>
          <w:tcPr>
            <w:tcW w:w="9629" w:type="dxa"/>
          </w:tcPr>
          <w:p w14:paraId="5AD17564" w14:textId="77777777" w:rsidR="00896549" w:rsidRPr="00E827CD" w:rsidRDefault="00896549" w:rsidP="00130E8C">
            <w:pPr>
              <w:rPr>
                <w:b/>
                <w:bCs/>
              </w:rPr>
            </w:pPr>
            <w:r w:rsidRPr="00E827CD">
              <w:rPr>
                <w:highlight w:val="green"/>
              </w:rPr>
              <w:t>Agreement</w:t>
            </w:r>
          </w:p>
          <w:p w14:paraId="30916182" w14:textId="77777777" w:rsidR="00896549" w:rsidRPr="00EC5F4D" w:rsidRDefault="00896549" w:rsidP="00130E8C">
            <w:r w:rsidRPr="00EC5F4D">
              <w:t>From RAN1 perspective, down select one for the duration X:</w:t>
            </w:r>
          </w:p>
          <w:p w14:paraId="54568C72" w14:textId="77777777" w:rsidR="00896549" w:rsidRPr="0043006C" w:rsidRDefault="00896549" w:rsidP="007E65B1">
            <w:pPr>
              <w:pStyle w:val="ListParagraph"/>
              <w:numPr>
                <w:ilvl w:val="0"/>
                <w:numId w:val="11"/>
              </w:numPr>
            </w:pPr>
            <w:r w:rsidRPr="0043006C">
              <w:rPr>
                <w:lang w:val="en-US"/>
              </w:rPr>
              <w:t xml:space="preserve">Alt-3: when timeAlignmentTimer is not infinity, X is equal to remaining </w:t>
            </w:r>
            <w:proofErr w:type="gramStart"/>
            <w:r w:rsidRPr="0043006C">
              <w:rPr>
                <w:lang w:val="en-US"/>
              </w:rPr>
              <w:t>timeAlignmentTimer;</w:t>
            </w:r>
            <w:proofErr w:type="gramEnd"/>
          </w:p>
          <w:p w14:paraId="1756D18D" w14:textId="77777777" w:rsidR="00896549" w:rsidRPr="0043006C" w:rsidRDefault="00896549" w:rsidP="007E65B1">
            <w:pPr>
              <w:pStyle w:val="ListParagraph"/>
              <w:numPr>
                <w:ilvl w:val="0"/>
                <w:numId w:val="11"/>
              </w:numPr>
            </w:pPr>
            <w:r w:rsidRPr="0043006C">
              <w:rPr>
                <w:lang w:val="en-US"/>
              </w:rPr>
              <w:t xml:space="preserve">when timeAlignmentTimer is infinity, X is equal to </w:t>
            </w:r>
            <w:proofErr w:type="gramStart"/>
            <w:r w:rsidRPr="0043006C">
              <w:rPr>
                <w:lang w:val="en-US"/>
              </w:rPr>
              <w:t>Y;</w:t>
            </w:r>
            <w:proofErr w:type="gramEnd"/>
          </w:p>
          <w:p w14:paraId="78B1C36B" w14:textId="77777777" w:rsidR="00896549" w:rsidRPr="0043006C" w:rsidRDefault="00896549" w:rsidP="007E65B1">
            <w:pPr>
              <w:pStyle w:val="ListParagraph"/>
              <w:numPr>
                <w:ilvl w:val="1"/>
                <w:numId w:val="11"/>
              </w:numPr>
            </w:pPr>
            <w:r w:rsidRPr="0043006C">
              <w:rPr>
                <w:lang w:val="en-US"/>
              </w:rPr>
              <w:t xml:space="preserve">FFS: whether X can be used to extend the original GNSS validity duration </w:t>
            </w:r>
          </w:p>
          <w:p w14:paraId="56A2DEB9" w14:textId="77777777" w:rsidR="00896549" w:rsidRPr="0043006C" w:rsidRDefault="00896549" w:rsidP="007E65B1">
            <w:pPr>
              <w:pStyle w:val="ListParagraph"/>
              <w:numPr>
                <w:ilvl w:val="1"/>
                <w:numId w:val="11"/>
              </w:numPr>
            </w:pPr>
            <w:r w:rsidRPr="0043006C">
              <w:rPr>
                <w:lang w:val="en-US"/>
              </w:rPr>
              <w:t>Y is a configured value.</w:t>
            </w:r>
          </w:p>
          <w:p w14:paraId="41474CFA" w14:textId="77777777" w:rsidR="00896549" w:rsidRPr="00EC5F4D" w:rsidRDefault="00896549" w:rsidP="00130E8C">
            <w:r w:rsidRPr="00EC5F4D">
              <w:t xml:space="preserve">Note 1: The feature can be enabled/disabled by </w:t>
            </w:r>
            <w:proofErr w:type="gramStart"/>
            <w:r w:rsidRPr="00EC5F4D">
              <w:t>network</w:t>
            </w:r>
            <w:proofErr w:type="gramEnd"/>
          </w:p>
          <w:p w14:paraId="6760F0A1" w14:textId="77777777" w:rsidR="00896549" w:rsidRDefault="00896549" w:rsidP="00130E8C">
            <w:r w:rsidRPr="00EC5F4D">
              <w:t>Note 2 (as already agreed): The duration X is where UL transmission can be allowed after original GNSS validity duration expires without GNSS re-acquisition.</w:t>
            </w:r>
          </w:p>
        </w:tc>
      </w:tr>
    </w:tbl>
    <w:p w14:paraId="39E0C667" w14:textId="2ECA83F5" w:rsidR="00A032DA" w:rsidRDefault="00A032DA" w:rsidP="00896549">
      <w:r>
        <w:t>And at RAN1#115</w:t>
      </w:r>
      <w:r w:rsidR="00ED0EF8">
        <w:t xml:space="preserve"> [1]</w:t>
      </w:r>
      <w:r>
        <w:t xml:space="preserve"> it was agreed:</w:t>
      </w:r>
    </w:p>
    <w:tbl>
      <w:tblPr>
        <w:tblStyle w:val="TableGrid"/>
        <w:tblW w:w="0" w:type="auto"/>
        <w:tblLook w:val="04A0" w:firstRow="1" w:lastRow="0" w:firstColumn="1" w:lastColumn="0" w:noHBand="0" w:noVBand="1"/>
      </w:tblPr>
      <w:tblGrid>
        <w:gridCol w:w="9629"/>
      </w:tblGrid>
      <w:tr w:rsidR="00A032DA" w14:paraId="580A2025" w14:textId="77777777" w:rsidTr="00A032DA">
        <w:tc>
          <w:tcPr>
            <w:tcW w:w="9629" w:type="dxa"/>
          </w:tcPr>
          <w:p w14:paraId="50BD3EF5" w14:textId="73F5954E" w:rsidR="00C43C4A" w:rsidRDefault="00C43C4A" w:rsidP="00C43C4A">
            <w:pPr>
              <w:rPr>
                <w:lang w:val="en-GB"/>
              </w:rPr>
            </w:pPr>
            <w:r w:rsidRPr="006E4553">
              <w:rPr>
                <w:highlight w:val="green"/>
                <w:lang w:val="en-GB"/>
              </w:rPr>
              <w:t>Agreement</w:t>
            </w:r>
          </w:p>
          <w:p w14:paraId="414E8F50" w14:textId="50365DE7" w:rsidR="00C43C4A" w:rsidRPr="00C43C4A" w:rsidRDefault="00C43C4A" w:rsidP="00C43C4A">
            <w:r w:rsidRPr="00C43C4A">
              <w:rPr>
                <w:lang w:val="en-GB"/>
              </w:rPr>
              <w:t xml:space="preserve">From RAN1 perspective, the start time of duration X is at the point where original GNSS validity duration </w:t>
            </w:r>
            <w:proofErr w:type="gramStart"/>
            <w:r w:rsidRPr="00C43C4A">
              <w:rPr>
                <w:lang w:val="en-GB"/>
              </w:rPr>
              <w:t>expires</w:t>
            </w:r>
            <w:proofErr w:type="gramEnd"/>
            <w:r w:rsidRPr="00C43C4A">
              <w:rPr>
                <w:lang w:val="en-GB"/>
              </w:rPr>
              <w:t> </w:t>
            </w:r>
            <w:r w:rsidRPr="00C43C4A">
              <w:t>​</w:t>
            </w:r>
          </w:p>
          <w:p w14:paraId="7DDCBDC2" w14:textId="07E99318" w:rsidR="00C43C4A" w:rsidRPr="00C43C4A" w:rsidRDefault="00C43C4A" w:rsidP="007E65B1">
            <w:pPr>
              <w:numPr>
                <w:ilvl w:val="0"/>
                <w:numId w:val="13"/>
              </w:numPr>
            </w:pPr>
            <w:r w:rsidRPr="00C43C4A">
              <w:rPr>
                <w:lang w:val="en-GB"/>
              </w:rPr>
              <w:lastRenderedPageBreak/>
              <w:t>when </w:t>
            </w:r>
            <w:proofErr w:type="spellStart"/>
            <w:r w:rsidRPr="00C43C4A">
              <w:rPr>
                <w:lang w:val="en-GB"/>
              </w:rPr>
              <w:t>timeAlignmentTimer</w:t>
            </w:r>
            <w:proofErr w:type="spellEnd"/>
            <w:r w:rsidRPr="00C43C4A">
              <w:rPr>
                <w:lang w:val="en-GB"/>
              </w:rPr>
              <w:t> is infinity, the end of X is at the point where new timer </w:t>
            </w:r>
            <w:proofErr w:type="spellStart"/>
            <w:r w:rsidRPr="00C43C4A">
              <w:rPr>
                <w:lang w:val="en-GB"/>
              </w:rPr>
              <w:t>ULTransmissionExtentionTimer</w:t>
            </w:r>
            <w:proofErr w:type="spellEnd"/>
            <w:r w:rsidRPr="00C43C4A">
              <w:rPr>
                <w:lang w:val="en-GB"/>
              </w:rPr>
              <w:t> expires and </w:t>
            </w:r>
            <w:proofErr w:type="spellStart"/>
            <w:r w:rsidRPr="00C43C4A">
              <w:rPr>
                <w:lang w:val="en-GB"/>
              </w:rPr>
              <w:t>ULTransmissionExtentionTimer</w:t>
            </w:r>
            <w:proofErr w:type="spellEnd"/>
            <w:r w:rsidRPr="00C43C4A">
              <w:rPr>
                <w:lang w:val="en-GB"/>
              </w:rPr>
              <w:t> is reset with length equal to Y every time when a MAC CE (to be defined by RAN2) is </w:t>
            </w:r>
            <w:proofErr w:type="gramStart"/>
            <w:r w:rsidRPr="00C43C4A">
              <w:rPr>
                <w:lang w:val="en-GB"/>
              </w:rPr>
              <w:t>received</w:t>
            </w:r>
            <w:r w:rsidRPr="00C43C4A">
              <w:t>​</w:t>
            </w:r>
            <w:proofErr w:type="gramEnd"/>
          </w:p>
          <w:p w14:paraId="1868C98B" w14:textId="77777777" w:rsidR="00C43C4A" w:rsidRPr="00C43C4A" w:rsidRDefault="00C43C4A" w:rsidP="007E65B1">
            <w:pPr>
              <w:numPr>
                <w:ilvl w:val="0"/>
                <w:numId w:val="13"/>
              </w:numPr>
            </w:pPr>
            <w:r w:rsidRPr="00C43C4A">
              <w:rPr>
                <w:lang w:val="en-GB"/>
              </w:rPr>
              <w:t>Note 1: It is up to RAN2 to decide whether the MAC CE is the legacy TAC or a new TAC or a new MAC CE.</w:t>
            </w:r>
            <w:r w:rsidRPr="00C43C4A">
              <w:t>​</w:t>
            </w:r>
          </w:p>
          <w:p w14:paraId="07089BF6" w14:textId="77777777" w:rsidR="00C43C4A" w:rsidRPr="00C43C4A" w:rsidRDefault="00C43C4A" w:rsidP="007E65B1">
            <w:pPr>
              <w:numPr>
                <w:ilvl w:val="0"/>
                <w:numId w:val="13"/>
              </w:numPr>
            </w:pPr>
            <w:r w:rsidRPr="00C43C4A">
              <w:rPr>
                <w:lang w:val="en-GB"/>
              </w:rPr>
              <w:t>Note 2: It is up to RAN2 to implement the above behaviour based on new timer, existing timer, or by extending GNSS validity.</w:t>
            </w:r>
            <w:r w:rsidRPr="00C43C4A">
              <w:t>​</w:t>
            </w:r>
          </w:p>
          <w:p w14:paraId="4150E912" w14:textId="153E3976" w:rsidR="00A032DA" w:rsidRDefault="00C43C4A" w:rsidP="006E4553">
            <w:pPr>
              <w:numPr>
                <w:ilvl w:val="0"/>
                <w:numId w:val="13"/>
              </w:numPr>
            </w:pPr>
            <w:r w:rsidRPr="00C43C4A">
              <w:rPr>
                <w:lang w:val="en-GB"/>
              </w:rPr>
              <w:t>Send an LS to RAN2</w:t>
            </w:r>
          </w:p>
        </w:tc>
      </w:tr>
    </w:tbl>
    <w:p w14:paraId="0BABED37" w14:textId="77777777" w:rsidR="00A032DA" w:rsidRPr="00F60D90" w:rsidRDefault="00A032DA" w:rsidP="00896549"/>
    <w:p w14:paraId="43520EC5" w14:textId="10031AEA" w:rsidR="00896549" w:rsidRDefault="00896549" w:rsidP="00896549">
      <w:r>
        <w:t>The agreement</w:t>
      </w:r>
      <w:r w:rsidR="00A6452F">
        <w:t>s</w:t>
      </w:r>
      <w:r>
        <w:t xml:space="preserve"> allow the network to control whether UE can continue uplink transmissions after the expiry of the original GNSS validity duration. The timeAlignmentTimer (RRC configured) has a range from 500 subframes to 10240 subframes and in addition infinity. </w:t>
      </w:r>
    </w:p>
    <w:p w14:paraId="3E0D7DA6" w14:textId="622C34AF" w:rsidR="00896549" w:rsidRDefault="00896549" w:rsidP="00896549">
      <w:r>
        <w:t xml:space="preserve">In our view, the timeAlignmentTimer is used by the MAC layer to determine whether the UE is uplink time aligned and the timeAlignmentTimer is started/restarted whenever the UE receives a Timing Advance Command (TAC) MAC CE. The network may want to transmit such a TAC shortly before the expiry of the GNSS validity duration, because the UE’s timing is misaligned, e.g. due to the position being outdated. The corresponding restart of the </w:t>
      </w:r>
      <w:proofErr w:type="spellStart"/>
      <w:r>
        <w:t>timingAlignmentTimer</w:t>
      </w:r>
      <w:proofErr w:type="spellEnd"/>
      <w:r>
        <w:t xml:space="preserve"> should not enable the UE to continue transmissions after the GNSS validity duration expiry, because the UE may </w:t>
      </w:r>
      <w:proofErr w:type="gramStart"/>
      <w:r>
        <w:t>be in need of</w:t>
      </w:r>
      <w:proofErr w:type="gramEnd"/>
      <w:r>
        <w:t xml:space="preserve"> the position update.</w:t>
      </w:r>
      <w:r w:rsidR="005A733D">
        <w:t xml:space="preserve"> </w:t>
      </w:r>
      <w:proofErr w:type="gramStart"/>
      <w:r w:rsidR="005A733D">
        <w:t>Thus</w:t>
      </w:r>
      <w:proofErr w:type="gramEnd"/>
      <w:r w:rsidR="005A733D">
        <w:t xml:space="preserve"> the MAC CE </w:t>
      </w:r>
      <w:r w:rsidR="00C66359">
        <w:t xml:space="preserve">for </w:t>
      </w:r>
      <w:r w:rsidR="00635847">
        <w:t xml:space="preserve">UL extension </w:t>
      </w:r>
      <w:r w:rsidR="005A733D">
        <w:t>should not be the legacy TAC</w:t>
      </w:r>
      <w:r w:rsidR="00635847">
        <w:t xml:space="preserve">, for </w:t>
      </w:r>
      <w:r w:rsidR="00B20E39">
        <w:t xml:space="preserve">the </w:t>
      </w:r>
      <w:r w:rsidR="00635847">
        <w:t>case</w:t>
      </w:r>
      <w:r w:rsidR="00B20E39">
        <w:t>s</w:t>
      </w:r>
      <w:r w:rsidR="00635847">
        <w:t xml:space="preserve"> with TAT as both </w:t>
      </w:r>
      <w:r w:rsidR="004B3A7E">
        <w:t>finite or infinite</w:t>
      </w:r>
      <w:r w:rsidR="008B3A58">
        <w:t>.</w:t>
      </w:r>
      <w:r>
        <w:t xml:space="preserve"> </w:t>
      </w:r>
    </w:p>
    <w:p w14:paraId="269A1A3B" w14:textId="5E348861" w:rsidR="00896549" w:rsidRDefault="00896549" w:rsidP="00896549">
      <w:pPr>
        <w:rPr>
          <w:b/>
          <w:bCs/>
        </w:rPr>
      </w:pPr>
      <w:r>
        <w:rPr>
          <w:b/>
          <w:bCs/>
        </w:rPr>
        <w:t xml:space="preserve">Observation 2: </w:t>
      </w:r>
      <w:r w:rsidR="006E4553">
        <w:rPr>
          <w:b/>
          <w:bCs/>
        </w:rPr>
        <w:t>T</w:t>
      </w:r>
      <w:r w:rsidR="006E4553">
        <w:rPr>
          <w:b/>
          <w:bCs/>
        </w:rPr>
        <w:t xml:space="preserve">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timeAlignmentTimer.</w:t>
      </w:r>
    </w:p>
    <w:p w14:paraId="037EAC1D" w14:textId="0F883C11" w:rsidR="008B3A58" w:rsidRPr="00F60D90" w:rsidRDefault="008B3A58" w:rsidP="00896549">
      <w:pPr>
        <w:rPr>
          <w:b/>
          <w:bCs/>
        </w:rPr>
      </w:pPr>
      <w:r w:rsidRPr="006E4553">
        <w:rPr>
          <w:b/>
          <w:bCs/>
        </w:rPr>
        <w:t>Proposal</w:t>
      </w:r>
      <w:r w:rsidR="008F31AB">
        <w:rPr>
          <w:b/>
          <w:bCs/>
        </w:rPr>
        <w:t xml:space="preserve"> </w:t>
      </w:r>
      <w:r w:rsidR="00994C15">
        <w:rPr>
          <w:b/>
          <w:bCs/>
        </w:rPr>
        <w:t>4</w:t>
      </w:r>
      <w:r w:rsidRPr="006E4553">
        <w:rPr>
          <w:b/>
          <w:bCs/>
        </w:rPr>
        <w:t>:</w:t>
      </w:r>
      <w:r w:rsidR="00363AAA">
        <w:rPr>
          <w:b/>
          <w:bCs/>
        </w:rPr>
        <w:t xml:space="preserve"> The MAC CE that </w:t>
      </w:r>
      <w:r w:rsidR="00363AAA" w:rsidRPr="00BC4E93">
        <w:rPr>
          <w:b/>
          <w:bCs/>
        </w:rPr>
        <w:t xml:space="preserve">resets </w:t>
      </w:r>
      <w:proofErr w:type="spellStart"/>
      <w:r w:rsidR="00363AAA" w:rsidRPr="006E4553">
        <w:rPr>
          <w:b/>
          <w:bCs/>
          <w:lang w:val="en-GB"/>
        </w:rPr>
        <w:t>ULTransmissionExtentionTimer</w:t>
      </w:r>
      <w:proofErr w:type="spellEnd"/>
      <w:r w:rsidR="00363AAA" w:rsidRPr="006E4553">
        <w:rPr>
          <w:b/>
          <w:bCs/>
          <w:lang w:val="en-GB"/>
        </w:rPr>
        <w:t> </w:t>
      </w:r>
      <w:r w:rsidR="00363AAA" w:rsidRPr="00BC4E93">
        <w:rPr>
          <w:b/>
          <w:bCs/>
          <w:lang w:val="en-GB"/>
        </w:rPr>
        <w:t>shall</w:t>
      </w:r>
      <w:r w:rsidR="00363AAA">
        <w:rPr>
          <w:b/>
          <w:bCs/>
          <w:lang w:val="en-GB"/>
        </w:rPr>
        <w:t xml:space="preserve"> not be the legacy MAC CE TAC</w:t>
      </w:r>
      <w:r w:rsidR="00266CF1">
        <w:rPr>
          <w:b/>
          <w:bCs/>
          <w:lang w:val="en-GB"/>
        </w:rPr>
        <w:t xml:space="preserve">, for case with TAT as both finite </w:t>
      </w:r>
      <w:proofErr w:type="gramStart"/>
      <w:r w:rsidR="00266CF1">
        <w:rPr>
          <w:b/>
          <w:bCs/>
          <w:lang w:val="en-GB"/>
        </w:rPr>
        <w:t>or</w:t>
      </w:r>
      <w:proofErr w:type="gramEnd"/>
      <w:r w:rsidR="00266CF1">
        <w:rPr>
          <w:b/>
          <w:bCs/>
          <w:lang w:val="en-GB"/>
        </w:rPr>
        <w:t xml:space="preserve"> infinite</w:t>
      </w:r>
      <w:r w:rsidR="00363AAA">
        <w:rPr>
          <w:b/>
          <w:bCs/>
          <w:lang w:val="en-GB"/>
        </w:rPr>
        <w:t>.</w:t>
      </w:r>
      <w:r w:rsidRPr="006E4553">
        <w:rPr>
          <w:b/>
          <w:bCs/>
        </w:rPr>
        <w:t xml:space="preserve"> </w:t>
      </w:r>
    </w:p>
    <w:p w14:paraId="5BA33814" w14:textId="32152063" w:rsidR="00651736" w:rsidRPr="00F60D90" w:rsidRDefault="00651736" w:rsidP="00896549">
      <w:r>
        <w:t xml:space="preserve">The agreement of RAN1 #115 enables the </w:t>
      </w:r>
      <w:proofErr w:type="spellStart"/>
      <w:r w:rsidRPr="00C43C4A">
        <w:rPr>
          <w:lang w:val="en-GB"/>
        </w:rPr>
        <w:t>ULTransmissionExtentionTimer</w:t>
      </w:r>
      <w:proofErr w:type="spellEnd"/>
      <w:r w:rsidRPr="00C43C4A">
        <w:rPr>
          <w:lang w:val="en-GB"/>
        </w:rPr>
        <w:t> </w:t>
      </w:r>
      <w:r>
        <w:rPr>
          <w:lang w:val="en-GB"/>
        </w:rPr>
        <w:t xml:space="preserve">to be reset and thus the network can choose to reset the </w:t>
      </w:r>
      <w:proofErr w:type="spellStart"/>
      <w:r w:rsidRPr="00C43C4A">
        <w:rPr>
          <w:lang w:val="en-GB"/>
        </w:rPr>
        <w:t>ULTransmissionExtentionTimer</w:t>
      </w:r>
      <w:proofErr w:type="spellEnd"/>
      <w:r w:rsidRPr="00C43C4A">
        <w:rPr>
          <w:lang w:val="en-GB"/>
        </w:rPr>
        <w:t> </w:t>
      </w:r>
      <w:r>
        <w:rPr>
          <w:lang w:val="en-GB"/>
        </w:rPr>
        <w:t>multiple times and avoid UE GNSS measurements during an extended period (where uplink time and frequency synchronization is sufficiently accurate).</w:t>
      </w:r>
    </w:p>
    <w:p w14:paraId="2DAA8B32" w14:textId="42E316A6" w:rsidR="00896549" w:rsidRDefault="00477B0C" w:rsidP="00896549">
      <w:r>
        <w:t xml:space="preserve">An open issue </w:t>
      </w:r>
      <w:r w:rsidR="00896549">
        <w:t xml:space="preserve">is whether the extension also applies to extending the original GNSS validity duration. This is an important discussion point, because it also defines whether the UE shall continue to perform uplink pre-compensation based on the old UE location. If the extension does not apply to also reuse the location the UE is not able to perform uplink pre-compensation, because it does not have a location to apply in the calculation of propagation delay and Doppler shift. See e.g. the description in TS 36.300: </w:t>
      </w:r>
    </w:p>
    <w:tbl>
      <w:tblPr>
        <w:tblStyle w:val="TableGrid"/>
        <w:tblW w:w="0" w:type="auto"/>
        <w:tblLook w:val="04A0" w:firstRow="1" w:lastRow="0" w:firstColumn="1" w:lastColumn="0" w:noHBand="0" w:noVBand="1"/>
      </w:tblPr>
      <w:tblGrid>
        <w:gridCol w:w="9629"/>
      </w:tblGrid>
      <w:tr w:rsidR="00896549" w14:paraId="1F383000" w14:textId="77777777" w:rsidTr="00130E8C">
        <w:tc>
          <w:tcPr>
            <w:tcW w:w="9629" w:type="dxa"/>
          </w:tcPr>
          <w:p w14:paraId="02AAD180" w14:textId="77777777" w:rsidR="00896549" w:rsidRPr="00CC4CDF" w:rsidRDefault="00896549" w:rsidP="00130E8C">
            <w:pPr>
              <w:pStyle w:val="Heading4"/>
              <w:numPr>
                <w:ilvl w:val="0"/>
                <w:numId w:val="0"/>
              </w:numPr>
              <w:ind w:left="864" w:hanging="864"/>
            </w:pPr>
            <w:bookmarkStart w:id="2" w:name="_Toc139404036"/>
            <w:r w:rsidRPr="00CC4CDF">
              <w:lastRenderedPageBreak/>
              <w:t>23.21.2.2</w:t>
            </w:r>
            <w:r w:rsidRPr="00CC4CDF">
              <w:tab/>
              <w:t>Timing Advance and Frequency Pre-compensation</w:t>
            </w:r>
            <w:bookmarkEnd w:id="2"/>
          </w:p>
          <w:p w14:paraId="6E33CC8A" w14:textId="77777777" w:rsidR="00896549" w:rsidRPr="00CC4CDF" w:rsidRDefault="00896549" w:rsidP="00130E8C">
            <w:r w:rsidRPr="00CC4CDF">
              <w:t xml:space="preserve">For the serving cell, the network broadcast ephemeris </w:t>
            </w:r>
            <w:proofErr w:type="gramStart"/>
            <w:r w:rsidRPr="00CC4CDF">
              <w:t>information</w:t>
            </w:r>
            <w:proofErr w:type="gramEnd"/>
            <w:r w:rsidRPr="00CC4CDF">
              <w:t xml:space="preserve"> and common Timing Advance (common TA) parameters.</w:t>
            </w:r>
          </w:p>
          <w:p w14:paraId="543AB2B2" w14:textId="77777777" w:rsidR="00896549" w:rsidRPr="00CC4CDF" w:rsidRDefault="00896549" w:rsidP="00130E8C">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6AE646D4" w14:textId="77777777" w:rsidR="00896549" w:rsidRDefault="00896549" w:rsidP="00130E8C">
            <w:r w:rsidRPr="00CC4CDF">
              <w:t xml:space="preserve">The UE computes the frequency Doppler shift of the service link, and pre-compensates for it in the uplink transmissions, by considering UE position and the ephemeris. </w:t>
            </w:r>
            <w:r w:rsidRPr="00E827CD">
              <w:rPr>
                <w:highlight w:val="yellow"/>
              </w:rPr>
              <w:t>If the UE does not have a valid GNSS position and/or valid ephemeris and Common TA, it shall not transmit until they are regained.</w:t>
            </w:r>
          </w:p>
        </w:tc>
      </w:tr>
    </w:tbl>
    <w:p w14:paraId="49962294" w14:textId="77777777" w:rsidR="00896549" w:rsidRDefault="00896549" w:rsidP="00896549">
      <w:r>
        <w:t xml:space="preserve">This would require the eNB instead provides Timing Advance Commands to fully control the UE transmission. </w:t>
      </w:r>
    </w:p>
    <w:p w14:paraId="1FB9528C" w14:textId="77777777" w:rsidR="00896549" w:rsidRPr="00E827CD" w:rsidRDefault="00896549" w:rsidP="00896549">
      <w:pPr>
        <w:rPr>
          <w:b/>
          <w:bCs/>
        </w:rPr>
      </w:pPr>
      <w:r>
        <w:rPr>
          <w:b/>
        </w:rPr>
        <w:t>Observation 3: If the uplink transmission is allowed in a duration X after expiry of the original GNSS validity duration, the UE cannot perform uplink pre-compensation based on UE location unless the duration X also extends the GNSS validity duration.</w:t>
      </w:r>
    </w:p>
    <w:p w14:paraId="23A082FA" w14:textId="77777777" w:rsidR="00896549" w:rsidRDefault="00896549" w:rsidP="00896549">
      <w:r>
        <w:t xml:space="preserve">If the eNB provides the Timing Advance Commands and notices misaligned uplink transmission the eNB can always trigger a new aperiodic GNSS measurement gap. </w:t>
      </w:r>
    </w:p>
    <w:p w14:paraId="5FCD7A8C" w14:textId="77777777" w:rsidR="00896549" w:rsidRPr="001B134C" w:rsidRDefault="00896549" w:rsidP="00896549">
      <w:pPr>
        <w:rPr>
          <w:b/>
          <w:bCs/>
        </w:rPr>
      </w:pPr>
      <w:r>
        <w:rPr>
          <w:b/>
          <w:bCs/>
        </w:rPr>
        <w:t xml:space="preserve">Observation 4: The eNB can provide Timing Advance Commands to the UE during the duration X, if the UE is not allowed to perform uplink pre-compensation based on the old UE location. The </w:t>
      </w:r>
      <w:r>
        <w:rPr>
          <w:b/>
        </w:rPr>
        <w:t>eNB can trigger a new aperiodic GNSS measurement gap if needed.</w:t>
      </w:r>
    </w:p>
    <w:p w14:paraId="68E342DF" w14:textId="77777777" w:rsidR="00896549" w:rsidRDefault="00896549" w:rsidP="00896549">
      <w:r>
        <w:t>In summary, there are two options for ensuring aligned uplink transmissions during the extended duration X:</w:t>
      </w:r>
    </w:p>
    <w:p w14:paraId="71894212" w14:textId="77777777" w:rsidR="00896549" w:rsidRPr="001B134C" w:rsidRDefault="00896549" w:rsidP="007E65B1">
      <w:pPr>
        <w:pStyle w:val="ListParagraph"/>
        <w:numPr>
          <w:ilvl w:val="0"/>
          <w:numId w:val="12"/>
        </w:numPr>
        <w:rPr>
          <w:sz w:val="22"/>
          <w:szCs w:val="22"/>
          <w:lang w:val="en-US"/>
        </w:rPr>
      </w:pPr>
      <w:r w:rsidRPr="001B134C">
        <w:rPr>
          <w:sz w:val="22"/>
          <w:szCs w:val="22"/>
          <w:lang w:val="en-US"/>
        </w:rPr>
        <w:t>UE reuses the old GNSS location</w:t>
      </w:r>
      <w:r>
        <w:rPr>
          <w:sz w:val="22"/>
          <w:szCs w:val="22"/>
          <w:lang w:val="en-US"/>
        </w:rPr>
        <w:t xml:space="preserve"> for TA updates during the duration X</w:t>
      </w:r>
      <w:r w:rsidRPr="001B134C">
        <w:rPr>
          <w:sz w:val="22"/>
          <w:szCs w:val="22"/>
          <w:lang w:val="en-US"/>
        </w:rPr>
        <w:t xml:space="preserve">. This is valid for stationary </w:t>
      </w:r>
      <w:proofErr w:type="gramStart"/>
      <w:r w:rsidRPr="001B134C">
        <w:rPr>
          <w:sz w:val="22"/>
          <w:szCs w:val="22"/>
          <w:lang w:val="en-US"/>
        </w:rPr>
        <w:t>UEs, but</w:t>
      </w:r>
      <w:proofErr w:type="gramEnd"/>
      <w:r w:rsidRPr="001B134C">
        <w:rPr>
          <w:sz w:val="22"/>
          <w:szCs w:val="22"/>
          <w:lang w:val="en-US"/>
        </w:rPr>
        <w:t xml:space="preserve"> will cause </w:t>
      </w:r>
      <w:r>
        <w:rPr>
          <w:sz w:val="22"/>
          <w:szCs w:val="22"/>
          <w:lang w:val="en-US"/>
        </w:rPr>
        <w:t>uplink interference</w:t>
      </w:r>
      <w:r w:rsidRPr="001B134C">
        <w:rPr>
          <w:sz w:val="22"/>
          <w:szCs w:val="22"/>
          <w:lang w:val="en-US"/>
        </w:rPr>
        <w:t xml:space="preserve"> if the UE is moving</w:t>
      </w:r>
      <w:r>
        <w:rPr>
          <w:sz w:val="22"/>
          <w:szCs w:val="22"/>
          <w:lang w:val="en-US"/>
        </w:rPr>
        <w:t>.</w:t>
      </w:r>
    </w:p>
    <w:p w14:paraId="39B89D4F" w14:textId="77777777" w:rsidR="00896549" w:rsidRPr="001B134C" w:rsidRDefault="00896549" w:rsidP="007E65B1">
      <w:pPr>
        <w:pStyle w:val="ListParagraph"/>
        <w:numPr>
          <w:ilvl w:val="0"/>
          <w:numId w:val="12"/>
        </w:numPr>
        <w:rPr>
          <w:sz w:val="22"/>
          <w:szCs w:val="22"/>
          <w:lang w:val="en-US"/>
        </w:rPr>
      </w:pPr>
      <w:r w:rsidRPr="001B134C">
        <w:rPr>
          <w:sz w:val="22"/>
          <w:szCs w:val="22"/>
          <w:lang w:val="en-US"/>
        </w:rPr>
        <w:t>UE does not reuse the old GNSS location</w:t>
      </w:r>
      <w:r>
        <w:rPr>
          <w:sz w:val="22"/>
          <w:szCs w:val="22"/>
          <w:lang w:val="en-US"/>
        </w:rPr>
        <w:t xml:space="preserve"> for further TA updates</w:t>
      </w:r>
      <w:r w:rsidRPr="001B134C">
        <w:rPr>
          <w:sz w:val="22"/>
          <w:szCs w:val="22"/>
          <w:lang w:val="en-US"/>
        </w:rPr>
        <w:t xml:space="preserve"> and assumes the UE specific adjustment </w:t>
      </w:r>
      <w:proofErr w:type="spellStart"/>
      <w:r w:rsidRPr="001B134C">
        <w:rPr>
          <w:sz w:val="22"/>
          <w:szCs w:val="22"/>
        </w:rPr>
        <w:t>N_</w:t>
      </w:r>
      <w:proofErr w:type="gramStart"/>
      <w:r w:rsidRPr="001B134C">
        <w:rPr>
          <w:sz w:val="22"/>
          <w:szCs w:val="22"/>
        </w:rPr>
        <w:t>TA,adj</w:t>
      </w:r>
      <w:proofErr w:type="gramEnd"/>
      <w:r w:rsidRPr="001B134C">
        <w:rPr>
          <w:sz w:val="22"/>
          <w:szCs w:val="22"/>
        </w:rPr>
        <w:t>_UE</w:t>
      </w:r>
      <w:proofErr w:type="spellEnd"/>
      <w:r w:rsidRPr="001B134C">
        <w:rPr>
          <w:sz w:val="22"/>
          <w:szCs w:val="22"/>
        </w:rPr>
        <w:t xml:space="preserve"> is </w:t>
      </w:r>
      <w:proofErr w:type="spellStart"/>
      <w:r>
        <w:rPr>
          <w:sz w:val="22"/>
          <w:szCs w:val="22"/>
        </w:rPr>
        <w:t>equal</w:t>
      </w:r>
      <w:proofErr w:type="spellEnd"/>
      <w:r>
        <w:rPr>
          <w:sz w:val="22"/>
          <w:szCs w:val="22"/>
        </w:rPr>
        <w:t xml:space="preserve"> to </w:t>
      </w:r>
      <w:proofErr w:type="spellStart"/>
      <w:r>
        <w:rPr>
          <w:sz w:val="22"/>
          <w:szCs w:val="22"/>
        </w:rPr>
        <w:t>the</w:t>
      </w:r>
      <w:proofErr w:type="spellEnd"/>
      <w:r>
        <w:rPr>
          <w:sz w:val="22"/>
          <w:szCs w:val="22"/>
        </w:rPr>
        <w:t xml:space="preserve"> </w:t>
      </w:r>
      <w:proofErr w:type="spellStart"/>
      <w:r>
        <w:rPr>
          <w:sz w:val="22"/>
          <w:szCs w:val="22"/>
        </w:rPr>
        <w:t>value</w:t>
      </w:r>
      <w:proofErr w:type="spellEnd"/>
      <w:r>
        <w:rPr>
          <w:sz w:val="22"/>
          <w:szCs w:val="22"/>
        </w:rPr>
        <w:t xml:space="preserve"> it </w:t>
      </w:r>
      <w:proofErr w:type="spellStart"/>
      <w:r>
        <w:rPr>
          <w:sz w:val="22"/>
          <w:szCs w:val="22"/>
        </w:rPr>
        <w:t>had</w:t>
      </w:r>
      <w:proofErr w:type="spellEnd"/>
      <w:r>
        <w:rPr>
          <w:sz w:val="22"/>
          <w:szCs w:val="22"/>
        </w:rPr>
        <w:t xml:space="preserve"> at </w:t>
      </w:r>
      <w:proofErr w:type="spellStart"/>
      <w:r>
        <w:rPr>
          <w:sz w:val="22"/>
          <w:szCs w:val="22"/>
        </w:rPr>
        <w:t>time</w:t>
      </w:r>
      <w:proofErr w:type="spellEnd"/>
      <w:r>
        <w:rPr>
          <w:sz w:val="22"/>
          <w:szCs w:val="22"/>
        </w:rPr>
        <w:t xml:space="preserve"> of </w:t>
      </w:r>
      <w:proofErr w:type="spellStart"/>
      <w:r>
        <w:rPr>
          <w:sz w:val="22"/>
          <w:szCs w:val="22"/>
        </w:rPr>
        <w:t>expiry</w:t>
      </w:r>
      <w:proofErr w:type="spellEnd"/>
      <w:r>
        <w:rPr>
          <w:sz w:val="22"/>
          <w:szCs w:val="22"/>
        </w:rPr>
        <w:t xml:space="preserve"> of </w:t>
      </w:r>
      <w:proofErr w:type="spellStart"/>
      <w:r>
        <w:rPr>
          <w:sz w:val="22"/>
          <w:szCs w:val="22"/>
        </w:rPr>
        <w:t>the</w:t>
      </w:r>
      <w:proofErr w:type="spellEnd"/>
      <w:r>
        <w:rPr>
          <w:sz w:val="22"/>
          <w:szCs w:val="22"/>
        </w:rPr>
        <w:t xml:space="preserve"> </w:t>
      </w:r>
      <w:proofErr w:type="spellStart"/>
      <w:r>
        <w:rPr>
          <w:sz w:val="22"/>
          <w:szCs w:val="22"/>
        </w:rPr>
        <w:t>old</w:t>
      </w:r>
      <w:proofErr w:type="spellEnd"/>
      <w:r>
        <w:rPr>
          <w:sz w:val="22"/>
          <w:szCs w:val="22"/>
        </w:rPr>
        <w:t xml:space="preserve"> GNSS </w:t>
      </w:r>
      <w:proofErr w:type="spellStart"/>
      <w:r>
        <w:rPr>
          <w:sz w:val="22"/>
          <w:szCs w:val="22"/>
        </w:rPr>
        <w:t>location</w:t>
      </w:r>
      <w:proofErr w:type="spellEnd"/>
      <w:r w:rsidRPr="001B134C">
        <w:rPr>
          <w:sz w:val="22"/>
          <w:szCs w:val="22"/>
        </w:rPr>
        <w:t xml:space="preserve">. The </w:t>
      </w:r>
      <w:proofErr w:type="spellStart"/>
      <w:r w:rsidRPr="001B134C">
        <w:rPr>
          <w:sz w:val="22"/>
          <w:szCs w:val="22"/>
        </w:rPr>
        <w:t>network</w:t>
      </w:r>
      <w:proofErr w:type="spellEnd"/>
      <w:r w:rsidRPr="001B134C">
        <w:rPr>
          <w:sz w:val="22"/>
          <w:szCs w:val="22"/>
        </w:rPr>
        <w:t xml:space="preserve"> </w:t>
      </w:r>
      <w:proofErr w:type="spellStart"/>
      <w:r w:rsidRPr="001B134C">
        <w:rPr>
          <w:sz w:val="22"/>
          <w:szCs w:val="22"/>
        </w:rPr>
        <w:t>has</w:t>
      </w:r>
      <w:proofErr w:type="spellEnd"/>
      <w:r w:rsidRPr="001B134C">
        <w:rPr>
          <w:sz w:val="22"/>
          <w:szCs w:val="22"/>
        </w:rPr>
        <w:t xml:space="preserve"> to </w:t>
      </w:r>
      <w:proofErr w:type="spellStart"/>
      <w:r w:rsidRPr="001B134C">
        <w:rPr>
          <w:sz w:val="22"/>
          <w:szCs w:val="22"/>
        </w:rPr>
        <w:t>transmit</w:t>
      </w:r>
      <w:proofErr w:type="spellEnd"/>
      <w:r w:rsidRPr="001B134C">
        <w:rPr>
          <w:sz w:val="22"/>
          <w:szCs w:val="22"/>
        </w:rPr>
        <w:t xml:space="preserve"> </w:t>
      </w:r>
      <w:proofErr w:type="spellStart"/>
      <w:r w:rsidRPr="001B134C">
        <w:rPr>
          <w:sz w:val="22"/>
          <w:szCs w:val="22"/>
        </w:rPr>
        <w:t>TACs</w:t>
      </w:r>
      <w:proofErr w:type="spellEnd"/>
      <w:r>
        <w:rPr>
          <w:sz w:val="22"/>
          <w:szCs w:val="22"/>
        </w:rPr>
        <w:t xml:space="preserve"> to </w:t>
      </w:r>
      <w:proofErr w:type="spellStart"/>
      <w:r>
        <w:rPr>
          <w:sz w:val="22"/>
          <w:szCs w:val="22"/>
        </w:rPr>
        <w:t>address</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satellite</w:t>
      </w:r>
      <w:proofErr w:type="spellEnd"/>
      <w:r>
        <w:rPr>
          <w:sz w:val="22"/>
          <w:szCs w:val="22"/>
        </w:rPr>
        <w:t xml:space="preserve"> </w:t>
      </w:r>
      <w:proofErr w:type="spellStart"/>
      <w:r>
        <w:rPr>
          <w:sz w:val="22"/>
          <w:szCs w:val="22"/>
        </w:rPr>
        <w:t>movement’s</w:t>
      </w:r>
      <w:proofErr w:type="spellEnd"/>
      <w:r>
        <w:rPr>
          <w:sz w:val="22"/>
          <w:szCs w:val="22"/>
        </w:rPr>
        <w:t xml:space="preserve"> </w:t>
      </w:r>
      <w:proofErr w:type="spellStart"/>
      <w:r>
        <w:rPr>
          <w:sz w:val="22"/>
          <w:szCs w:val="22"/>
        </w:rPr>
        <w:t>impact</w:t>
      </w:r>
      <w:proofErr w:type="spellEnd"/>
      <w:r>
        <w:rPr>
          <w:sz w:val="22"/>
          <w:szCs w:val="22"/>
        </w:rPr>
        <w:t xml:space="preserve"> on TA</w:t>
      </w:r>
      <w:r w:rsidRPr="001B134C">
        <w:rPr>
          <w:sz w:val="22"/>
          <w:szCs w:val="22"/>
        </w:rPr>
        <w:t xml:space="preserve">. </w:t>
      </w:r>
      <w:proofErr w:type="spellStart"/>
      <w:r w:rsidRPr="001B134C">
        <w:rPr>
          <w:sz w:val="22"/>
          <w:szCs w:val="22"/>
        </w:rPr>
        <w:t>This</w:t>
      </w:r>
      <w:proofErr w:type="spellEnd"/>
      <w:r w:rsidRPr="001B134C">
        <w:rPr>
          <w:sz w:val="22"/>
          <w:szCs w:val="22"/>
        </w:rPr>
        <w:t xml:space="preserve"> is </w:t>
      </w:r>
      <w:proofErr w:type="spellStart"/>
      <w:r w:rsidRPr="001B134C">
        <w:rPr>
          <w:sz w:val="22"/>
          <w:szCs w:val="22"/>
        </w:rPr>
        <w:t>applicable</w:t>
      </w:r>
      <w:proofErr w:type="spellEnd"/>
      <w:r w:rsidRPr="001B134C">
        <w:rPr>
          <w:sz w:val="22"/>
          <w:szCs w:val="22"/>
        </w:rPr>
        <w:t xml:space="preserve"> to </w:t>
      </w:r>
      <w:proofErr w:type="spellStart"/>
      <w:r w:rsidRPr="001B134C">
        <w:rPr>
          <w:sz w:val="22"/>
          <w:szCs w:val="22"/>
        </w:rPr>
        <w:t>stationary</w:t>
      </w:r>
      <w:proofErr w:type="spellEnd"/>
      <w:r w:rsidRPr="001B134C">
        <w:rPr>
          <w:sz w:val="22"/>
          <w:szCs w:val="22"/>
        </w:rPr>
        <w:t xml:space="preserve"> and </w:t>
      </w:r>
      <w:proofErr w:type="spellStart"/>
      <w:r w:rsidRPr="001B134C">
        <w:rPr>
          <w:sz w:val="22"/>
          <w:szCs w:val="22"/>
        </w:rPr>
        <w:t>moving</w:t>
      </w:r>
      <w:proofErr w:type="spellEnd"/>
      <w:r w:rsidRPr="001B134C">
        <w:rPr>
          <w:sz w:val="22"/>
          <w:szCs w:val="22"/>
        </w:rPr>
        <w:t xml:space="preserve"> </w:t>
      </w:r>
      <w:proofErr w:type="spellStart"/>
      <w:r w:rsidRPr="001B134C">
        <w:rPr>
          <w:sz w:val="22"/>
          <w:szCs w:val="22"/>
        </w:rPr>
        <w:t>UEs</w:t>
      </w:r>
      <w:proofErr w:type="spellEnd"/>
      <w:r w:rsidRPr="001B134C">
        <w:rPr>
          <w:sz w:val="22"/>
          <w:szCs w:val="22"/>
        </w:rPr>
        <w:t xml:space="preserve"> </w:t>
      </w:r>
      <w:proofErr w:type="spellStart"/>
      <w:r w:rsidRPr="001B134C">
        <w:rPr>
          <w:sz w:val="22"/>
          <w:szCs w:val="22"/>
        </w:rPr>
        <w:t>but</w:t>
      </w:r>
      <w:proofErr w:type="spellEnd"/>
      <w:r w:rsidRPr="001B134C">
        <w:rPr>
          <w:sz w:val="22"/>
          <w:szCs w:val="22"/>
        </w:rPr>
        <w:t xml:space="preserve"> </w:t>
      </w:r>
      <w:proofErr w:type="spellStart"/>
      <w:r w:rsidRPr="001B134C">
        <w:rPr>
          <w:sz w:val="22"/>
          <w:szCs w:val="22"/>
        </w:rPr>
        <w:t>implies</w:t>
      </w:r>
      <w:proofErr w:type="spellEnd"/>
      <w:r w:rsidRPr="001B134C">
        <w:rPr>
          <w:sz w:val="22"/>
          <w:szCs w:val="22"/>
        </w:rPr>
        <w:t xml:space="preserve"> </w:t>
      </w:r>
      <w:proofErr w:type="spellStart"/>
      <w:r w:rsidRPr="001B134C">
        <w:rPr>
          <w:sz w:val="22"/>
          <w:szCs w:val="22"/>
        </w:rPr>
        <w:t>higher</w:t>
      </w:r>
      <w:proofErr w:type="spellEnd"/>
      <w:r w:rsidRPr="001B134C">
        <w:rPr>
          <w:sz w:val="22"/>
          <w:szCs w:val="22"/>
        </w:rPr>
        <w:t xml:space="preserve"> </w:t>
      </w:r>
      <w:proofErr w:type="spellStart"/>
      <w:r w:rsidRPr="001B134C">
        <w:rPr>
          <w:sz w:val="22"/>
          <w:szCs w:val="22"/>
        </w:rPr>
        <w:t>signaling</w:t>
      </w:r>
      <w:proofErr w:type="spellEnd"/>
      <w:r w:rsidRPr="001B134C">
        <w:rPr>
          <w:sz w:val="22"/>
          <w:szCs w:val="22"/>
        </w:rPr>
        <w:t xml:space="preserve"> </w:t>
      </w:r>
      <w:proofErr w:type="spellStart"/>
      <w:r w:rsidRPr="001B134C">
        <w:rPr>
          <w:sz w:val="22"/>
          <w:szCs w:val="22"/>
        </w:rPr>
        <w:t>overhead</w:t>
      </w:r>
      <w:proofErr w:type="spellEnd"/>
      <w:r w:rsidRPr="001B134C">
        <w:rPr>
          <w:sz w:val="22"/>
          <w:szCs w:val="22"/>
        </w:rPr>
        <w:t>.</w:t>
      </w:r>
    </w:p>
    <w:p w14:paraId="7A77A168" w14:textId="5C516196" w:rsidR="00896549" w:rsidRPr="001B134C" w:rsidRDefault="00896549" w:rsidP="00896549">
      <w:proofErr w:type="gramStart"/>
      <w:r>
        <w:t>Thus</w:t>
      </w:r>
      <w:proofErr w:type="gramEnd"/>
      <w:r>
        <w:t xml:space="preserve"> the deciding factor is whether the old GNSS location can be used or not. In our view, the eNB shall decide this or specification shall define it, but it shall not be left for UE implementation. One way is </w:t>
      </w:r>
      <w:r w:rsidR="00941B12">
        <w:t xml:space="preserve">that the </w:t>
      </w:r>
      <w:r w:rsidR="00445260">
        <w:t xml:space="preserve">is </w:t>
      </w:r>
      <w:r>
        <w:t xml:space="preserve">eNB to decide whether old GNSS can still be used based on UL reception status, e.g. </w:t>
      </w:r>
      <w:r w:rsidR="00445260">
        <w:t xml:space="preserve">if </w:t>
      </w:r>
      <w:r>
        <w:t xml:space="preserve">the accumulated TA is </w:t>
      </w:r>
      <w:proofErr w:type="gramStart"/>
      <w:r>
        <w:t>large</w:t>
      </w:r>
      <w:proofErr w:type="gramEnd"/>
      <w:r>
        <w:t xml:space="preserve"> </w:t>
      </w:r>
      <w:r w:rsidR="00445260">
        <w:t xml:space="preserve">it </w:t>
      </w:r>
      <w:r>
        <w:t xml:space="preserve">may mean the UE </w:t>
      </w:r>
      <w:proofErr w:type="spellStart"/>
      <w:r>
        <w:t>precompensation</w:t>
      </w:r>
      <w:proofErr w:type="spellEnd"/>
      <w:r>
        <w:t xml:space="preserve"> based on the old GNSS is inaccurate.</w:t>
      </w:r>
    </w:p>
    <w:p w14:paraId="5A781E72" w14:textId="77777777" w:rsidR="00896549" w:rsidRPr="004A00CF" w:rsidRDefault="00896549" w:rsidP="00896549">
      <w:pPr>
        <w:rPr>
          <w:b/>
          <w:bCs/>
        </w:rPr>
      </w:pPr>
      <w:r>
        <w:rPr>
          <w:b/>
          <w:bCs/>
        </w:rPr>
        <w:t>Observation 5: The eNB, or alternatively specification, must decide if the UE’s old GNSS location can be used for uplink transmit pre-compensation during the extension X.</w:t>
      </w:r>
    </w:p>
    <w:p w14:paraId="4D34EB6E" w14:textId="1CE8B380" w:rsidR="00896549" w:rsidRPr="001B134C" w:rsidRDefault="00896549" w:rsidP="00896549">
      <w:pPr>
        <w:rPr>
          <w:b/>
        </w:rPr>
      </w:pPr>
      <w:r>
        <w:rPr>
          <w:b/>
          <w:bCs/>
        </w:rPr>
        <w:t xml:space="preserve">Proposal </w:t>
      </w:r>
      <w:r w:rsidR="00994C15">
        <w:rPr>
          <w:b/>
          <w:bCs/>
        </w:rPr>
        <w:t>5</w:t>
      </w:r>
      <w:r>
        <w:rPr>
          <w:b/>
          <w:bCs/>
        </w:rPr>
        <w:t>: RAN1 to discuss whether option 1 (reuse GNSS) or 2 (rely on TAC) for TA adjustment during extended duration is used or can be configured by the eNB.</w:t>
      </w:r>
    </w:p>
    <w:p w14:paraId="0238CA02" w14:textId="77777777" w:rsidR="00896549" w:rsidRDefault="00896549" w:rsidP="00896549">
      <w:r>
        <w:t xml:space="preserve">There is one aspect of NTN IoT communication, where the reliance on Timing Advance Commands does not work: The use of segments during an uplink repetition period. The UE does not monitor for new Timing Advance Commands during such a repetition </w:t>
      </w:r>
      <w:proofErr w:type="gramStart"/>
      <w:r>
        <w:t>period, but</w:t>
      </w:r>
      <w:proofErr w:type="gramEnd"/>
      <w:r>
        <w:t xml:space="preserve"> may be required to change the Timing Advance between segments due to the satellite movement. </w:t>
      </w:r>
    </w:p>
    <w:p w14:paraId="57AA698B" w14:textId="77777777" w:rsidR="00896549" w:rsidRPr="00030BAF" w:rsidRDefault="00896549" w:rsidP="00896549">
      <w:pPr>
        <w:rPr>
          <w:b/>
          <w:bCs/>
        </w:rPr>
      </w:pPr>
      <w:r>
        <w:rPr>
          <w:b/>
          <w:bCs/>
        </w:rPr>
        <w:lastRenderedPageBreak/>
        <w:t>Observation 6: If the UE transmits using segments during the duration X, the UE will not monitor for Timing Advance Commands, to adjust the timing advance per segment, during the segmented transmission.</w:t>
      </w:r>
    </w:p>
    <w:p w14:paraId="3F9FE9E4" w14:textId="77777777" w:rsidR="00896549" w:rsidRPr="00AB0983" w:rsidRDefault="00896549" w:rsidP="00896549">
      <w:r>
        <w:t>Therefore, the eNB should either not schedule transmissions that result in use of segments or alternatively, RAN1 needs to define a procedure for the eNB to provide a TAC per segment prior to the first transmission of the repetition period.</w:t>
      </w:r>
    </w:p>
    <w:p w14:paraId="74DCABFD" w14:textId="263AFD22" w:rsidR="00896549" w:rsidRPr="00030BAF" w:rsidRDefault="00896549" w:rsidP="00896549">
      <w:pPr>
        <w:rPr>
          <w:b/>
          <w:bCs/>
        </w:rPr>
      </w:pPr>
      <w:r>
        <w:rPr>
          <w:b/>
          <w:bCs/>
        </w:rPr>
        <w:t xml:space="preserve">Proposal </w:t>
      </w:r>
      <w:r w:rsidR="00994C15">
        <w:rPr>
          <w:b/>
          <w:bCs/>
        </w:rPr>
        <w:t>6</w:t>
      </w:r>
      <w:r>
        <w:rPr>
          <w:b/>
          <w:bCs/>
        </w:rPr>
        <w:t xml:space="preserve">: If the UE is not allowed to use the old UE location during duration X, RAN1 needs to define whether 1) eNB cannot schedule segmented transmissions or 2) </w:t>
      </w:r>
      <w:r w:rsidR="009B4D1E">
        <w:rPr>
          <w:b/>
          <w:bCs/>
        </w:rPr>
        <w:t xml:space="preserve">eNB </w:t>
      </w:r>
      <w:r>
        <w:rPr>
          <w:b/>
          <w:bCs/>
        </w:rPr>
        <w:t>provides a TAC per segment prior to starting the repetition period.</w:t>
      </w:r>
    </w:p>
    <w:p w14:paraId="3BC154DB" w14:textId="77777777" w:rsidR="00896549" w:rsidRDefault="00896549" w:rsidP="00896549">
      <w:pPr>
        <w:pStyle w:val="Heading3"/>
      </w:pPr>
      <w:r>
        <w:t>Timing Advance after successful GNSS measurement</w:t>
      </w:r>
    </w:p>
    <w:p w14:paraId="02E124D6" w14:textId="77777777" w:rsidR="00896549" w:rsidRDefault="00896549" w:rsidP="00896549">
      <w:pPr>
        <w:jc w:val="both"/>
      </w:pPr>
      <w:r>
        <w:t>An open question is how the UE performs uplink transmission after the successful GNSS measurement gap. The UE will have a valid GNSS position and therefore it can determine the UE specific component of the TA (</w:t>
      </w:r>
      <w:proofErr w:type="spellStart"/>
      <w:r>
        <w:t>N_</w:t>
      </w:r>
      <w:proofErr w:type="gramStart"/>
      <w:r>
        <w:t>TA,adj</w:t>
      </w:r>
      <w:proofErr w:type="gramEnd"/>
      <w:r>
        <w:t>_UE</w:t>
      </w:r>
      <w:proofErr w:type="spellEnd"/>
      <w:r>
        <w:t xml:space="preserve">), which is based on the UE location and the satellite ephemeris. However, it is unclear whether the UE shall reset the N_TA in the </w:t>
      </w:r>
      <w:proofErr w:type="spellStart"/>
      <w:r>
        <w:t>N_TA+N_</w:t>
      </w:r>
      <w:proofErr w:type="gramStart"/>
      <w:r>
        <w:t>TA,offset</w:t>
      </w:r>
      <w:proofErr w:type="gramEnd"/>
      <w:r>
        <w:t>+N_TA,adj_common+N_TA,adj_UE</w:t>
      </w:r>
      <w:proofErr w:type="spellEnd"/>
      <w:r>
        <w:t xml:space="preserve"> definition in TS 36.211.</w:t>
      </w:r>
    </w:p>
    <w:p w14:paraId="124EDFF7" w14:textId="77777777" w:rsidR="00896549" w:rsidRPr="00E1525B" w:rsidRDefault="00896549" w:rsidP="00896549">
      <w:pPr>
        <w:jc w:val="both"/>
        <w:rPr>
          <w:b/>
          <w:bCs/>
        </w:rPr>
      </w:pPr>
      <w:r>
        <w:rPr>
          <w:b/>
          <w:bCs/>
        </w:rPr>
        <w:t xml:space="preserve">Observation 7: The value of N_TA is not clear after a UE has completed the GNSS measurement successfully. </w:t>
      </w:r>
    </w:p>
    <w:p w14:paraId="76F2BF60" w14:textId="77777777" w:rsidR="00896549" w:rsidRPr="003F335D" w:rsidRDefault="00896549" w:rsidP="00896549">
      <w:pPr>
        <w:jc w:val="both"/>
      </w:pPr>
      <w:r>
        <w:t xml:space="preserve">The N_TA is updated based on the UE receiving Timing Advance Commands from the network and this could e.g. occur if the UE is not compensating properly the </w:t>
      </w:r>
      <w:proofErr w:type="spellStart"/>
      <w:r>
        <w:t>N_</w:t>
      </w:r>
      <w:proofErr w:type="gramStart"/>
      <w:r>
        <w:t>TA,adj</w:t>
      </w:r>
      <w:proofErr w:type="gramEnd"/>
      <w:r>
        <w:t>_UE</w:t>
      </w:r>
      <w:proofErr w:type="spellEnd"/>
      <w:r>
        <w:t xml:space="preserve"> based on the GNSS being incorrect, when approaching the end of the GNSS validity duration. For example, this may happen if the UE moves more or less than what was expected when reporting the GNSS validity duration. </w:t>
      </w:r>
    </w:p>
    <w:p w14:paraId="59A4C301" w14:textId="77777777" w:rsidR="00896549" w:rsidRPr="003F335D" w:rsidRDefault="00896549" w:rsidP="00896549">
      <w:pPr>
        <w:jc w:val="both"/>
      </w:pPr>
      <w:r>
        <w:t xml:space="preserve">One option, with high signaling overhead, is to require the UE always performs the </w:t>
      </w:r>
      <w:proofErr w:type="gramStart"/>
      <w:r>
        <w:t>Random Access</w:t>
      </w:r>
      <w:proofErr w:type="gramEnd"/>
      <w:r>
        <w:t xml:space="preserve"> procedure to obtain a new N_TA. Alternatively, RAN1 can discuss whether the UE can reuse the previous N_TA such that the UE can skip the </w:t>
      </w:r>
      <w:proofErr w:type="gramStart"/>
      <w:r>
        <w:t>Random Access</w:t>
      </w:r>
      <w:proofErr w:type="gramEnd"/>
      <w:r>
        <w:t xml:space="preserve"> procedure and instead start monitoring the control channel and potentially transmit Scheduling Request and the like. The previous N_TA may be applicable in scenarios where the UE mobility is limited i.e. the old and new GNSS location will be the same or at least very similar. </w:t>
      </w:r>
      <w:proofErr w:type="gramStart"/>
      <w:r>
        <w:t>Therefore</w:t>
      </w:r>
      <w:proofErr w:type="gramEnd"/>
      <w:r>
        <w:t xml:space="preserve"> the reuse of the previous N_TA could be conditioned on whether the new UE position is different from the previous UE position. If the difference between the new and old UE positions is small the UE could be allowed to reuse the N_TA and skip the </w:t>
      </w:r>
      <w:proofErr w:type="gramStart"/>
      <w:r>
        <w:t>Random Access</w:t>
      </w:r>
      <w:proofErr w:type="gramEnd"/>
      <w:r>
        <w:t xml:space="preserve"> procedure. This would significantly reduce signaling overhead and the delay.</w:t>
      </w:r>
    </w:p>
    <w:p w14:paraId="20D9E464" w14:textId="0D6B6723" w:rsidR="00896549" w:rsidRDefault="00896549" w:rsidP="00896549">
      <w:pPr>
        <w:rPr>
          <w:b/>
          <w:bCs/>
        </w:rPr>
      </w:pPr>
      <w:r>
        <w:rPr>
          <w:b/>
          <w:bCs/>
        </w:rPr>
        <w:t xml:space="preserve">Proposal </w:t>
      </w:r>
      <w:r w:rsidR="00994C15">
        <w:rPr>
          <w:b/>
          <w:bCs/>
        </w:rPr>
        <w:t>7</w:t>
      </w:r>
      <w:r>
        <w:rPr>
          <w:b/>
          <w:bCs/>
        </w:rPr>
        <w:t xml:space="preserve">: RAN1 to discuss whether the UE after a successful GNSS measurement gap/autonomous GNSS timer either performs the </w:t>
      </w:r>
      <w:proofErr w:type="gramStart"/>
      <w:r>
        <w:rPr>
          <w:b/>
          <w:bCs/>
        </w:rPr>
        <w:t>Random Access</w:t>
      </w:r>
      <w:proofErr w:type="gramEnd"/>
      <w:r>
        <w:rPr>
          <w:b/>
          <w:bCs/>
        </w:rPr>
        <w:t xml:space="preserve"> procedure or reuses the previous N_TA, when the </w:t>
      </w:r>
      <w:r w:rsidRPr="003C4E00">
        <w:rPr>
          <w:b/>
          <w:bCs/>
        </w:rPr>
        <w:t>new UE position is similar to the previous UE position.</w:t>
      </w:r>
    </w:p>
    <w:p w14:paraId="621BA0CD" w14:textId="77777777" w:rsidR="00896549" w:rsidRDefault="00896549" w:rsidP="00896549">
      <w:pPr>
        <w:pStyle w:val="Heading3"/>
      </w:pPr>
      <w:r>
        <w:t>Dependency between aperiodic measurement gap and autonomous measurements</w:t>
      </w:r>
    </w:p>
    <w:p w14:paraId="58F4B575" w14:textId="77777777" w:rsidR="00896549" w:rsidRDefault="00896549" w:rsidP="00896549">
      <w:pPr>
        <w:rPr>
          <w:lang w:val="en-GB"/>
        </w:rPr>
      </w:pPr>
      <w:r>
        <w:rPr>
          <w:lang w:val="en-GB"/>
        </w:rPr>
        <w:t xml:space="preserve">One aspect which needs further clarification is the dependency between the </w:t>
      </w:r>
      <w:proofErr w:type="spellStart"/>
      <w:r>
        <w:rPr>
          <w:lang w:val="en-GB"/>
        </w:rPr>
        <w:t>aperiodically</w:t>
      </w:r>
      <w:proofErr w:type="spellEnd"/>
      <w:r>
        <w:rPr>
          <w:lang w:val="en-GB"/>
        </w:rPr>
        <w:t xml:space="preserve"> triggered GNSS measurement gap and the UE autonomous GNSS measurement. In our view, the UE must always support the </w:t>
      </w:r>
      <w:proofErr w:type="spellStart"/>
      <w:r>
        <w:rPr>
          <w:lang w:val="en-GB"/>
        </w:rPr>
        <w:t>aperiodically</w:t>
      </w:r>
      <w:proofErr w:type="spellEnd"/>
      <w:r>
        <w:rPr>
          <w:lang w:val="en-GB"/>
        </w:rPr>
        <w:t xml:space="preserve"> triggered GNSS measurement gap if the UE supports the UE autonomous GNSS measurement. The logic is that the UE shall perform the GNSS measurement in a gap if triggered by the eNB and only if the UE is not triggered it may perform the autonomous measurement. The use of the autonomous measurement can save </w:t>
      </w:r>
      <w:proofErr w:type="spellStart"/>
      <w:r>
        <w:rPr>
          <w:lang w:val="en-GB"/>
        </w:rPr>
        <w:t>signaling</w:t>
      </w:r>
      <w:proofErr w:type="spellEnd"/>
      <w:r>
        <w:rPr>
          <w:lang w:val="en-GB"/>
        </w:rPr>
        <w:t xml:space="preserve">, but it is important to maintain the option of the eNB triggered gap if the eNB wants to trigger an "early” measurement (i.e. well in advance of the GNSS validity duration expiry), for example if the eNB has noticed UL </w:t>
      </w:r>
      <w:proofErr w:type="spellStart"/>
      <w:r>
        <w:rPr>
          <w:lang w:val="en-GB"/>
        </w:rPr>
        <w:t>unsynchronization</w:t>
      </w:r>
      <w:proofErr w:type="spellEnd"/>
      <w:r>
        <w:rPr>
          <w:lang w:val="en-GB"/>
        </w:rPr>
        <w:t xml:space="preserve"> issue because of UE unexpected moving.</w:t>
      </w:r>
    </w:p>
    <w:p w14:paraId="3EE2334E" w14:textId="77777777" w:rsidR="00896549" w:rsidRDefault="00896549" w:rsidP="00896549">
      <w:pPr>
        <w:rPr>
          <w:lang w:val="en-GB"/>
        </w:rPr>
      </w:pPr>
      <w:r>
        <w:rPr>
          <w:lang w:val="en-GB"/>
        </w:rPr>
        <w:lastRenderedPageBreak/>
        <w:t xml:space="preserve">This logic is also evident from the RAN1#111 agreement below, which defines the UE may re-acquire the GNSS autonomously only if the UE does not receive the trigger from the eNB to perform the GNSS measurement in a gap. </w:t>
      </w:r>
      <w:proofErr w:type="gramStart"/>
      <w:r>
        <w:rPr>
          <w:lang w:val="en-GB"/>
        </w:rPr>
        <w:t>Thus</w:t>
      </w:r>
      <w:proofErr w:type="gramEnd"/>
      <w:r>
        <w:rPr>
          <w:lang w:val="en-GB"/>
        </w:rPr>
        <w:t xml:space="preserve"> the autonomous GNSS procedure is dependent on the eNB aperiodic triggered GNSS measurement procedure.</w:t>
      </w:r>
    </w:p>
    <w:tbl>
      <w:tblPr>
        <w:tblStyle w:val="TableGrid"/>
        <w:tblW w:w="0" w:type="auto"/>
        <w:tblLook w:val="04A0" w:firstRow="1" w:lastRow="0" w:firstColumn="1" w:lastColumn="0" w:noHBand="0" w:noVBand="1"/>
      </w:tblPr>
      <w:tblGrid>
        <w:gridCol w:w="9629"/>
      </w:tblGrid>
      <w:tr w:rsidR="00896549" w14:paraId="7353A8F3" w14:textId="77777777" w:rsidTr="00130E8C">
        <w:tc>
          <w:tcPr>
            <w:tcW w:w="9629" w:type="dxa"/>
          </w:tcPr>
          <w:p w14:paraId="06D6FD19" w14:textId="77777777" w:rsidR="00896549" w:rsidRDefault="00896549" w:rsidP="00130E8C">
            <w:pPr>
              <w:rPr>
                <w:rFonts w:ascii="Times New Roman" w:eastAsia="Batang" w:hAnsi="Times New Roman" w:cs="Times New Roman"/>
                <w:bCs/>
                <w:iCs/>
                <w:kern w:val="0"/>
                <w:sz w:val="20"/>
                <w:szCs w:val="20"/>
                <w:lang w:val="en-GB"/>
                <w14:ligatures w14:val="none"/>
              </w:rPr>
            </w:pPr>
            <w:r>
              <w:rPr>
                <w:rFonts w:ascii="Times New Roman" w:hAnsi="Times New Roman"/>
                <w:bCs/>
                <w:iCs/>
                <w:szCs w:val="20"/>
                <w:highlight w:val="green"/>
              </w:rPr>
              <w:t>Agreement</w:t>
            </w:r>
          </w:p>
          <w:p w14:paraId="00B85FAF" w14:textId="77777777" w:rsidR="00896549" w:rsidRDefault="00896549" w:rsidP="00130E8C">
            <w:pPr>
              <w:rPr>
                <w:rFonts w:ascii="Times New Roman" w:eastAsia="Calibri" w:hAnsi="Times New Roman"/>
                <w:szCs w:val="20"/>
              </w:rPr>
            </w:pPr>
            <w:r>
              <w:rPr>
                <w:rFonts w:ascii="Times New Roman" w:eastAsia="Calibri" w:hAnsi="Times New Roman"/>
                <w:bCs/>
                <w:iCs/>
                <w:szCs w:val="20"/>
              </w:rPr>
              <w:t xml:space="preserve">For GNSS measurement in RRC connected, if </w:t>
            </w:r>
            <w:proofErr w:type="spellStart"/>
            <w:r>
              <w:rPr>
                <w:rFonts w:ascii="Times New Roman" w:eastAsia="Calibri" w:hAnsi="Times New Roman"/>
                <w:bCs/>
                <w:iCs/>
                <w:szCs w:val="20"/>
              </w:rPr>
              <w:t>eNB</w:t>
            </w:r>
            <w:proofErr w:type="spellEnd"/>
            <w:r>
              <w:rPr>
                <w:rFonts w:ascii="Times New Roman" w:eastAsia="Calibri" w:hAnsi="Times New Roman"/>
                <w:bCs/>
                <w:iCs/>
                <w:szCs w:val="20"/>
              </w:rPr>
              <w:t xml:space="preserve"> </w:t>
            </w:r>
            <w:proofErr w:type="spellStart"/>
            <w:r>
              <w:rPr>
                <w:rFonts w:ascii="Times New Roman" w:eastAsia="Calibri" w:hAnsi="Times New Roman"/>
                <w:bCs/>
                <w:iCs/>
                <w:szCs w:val="20"/>
              </w:rPr>
              <w:t>aperiodically</w:t>
            </w:r>
            <w:proofErr w:type="spellEnd"/>
            <w:r>
              <w:rPr>
                <w:rFonts w:ascii="Times New Roman" w:eastAsia="Calibri" w:hAnsi="Times New Roman"/>
                <w:bCs/>
                <w:iCs/>
                <w:szCs w:val="20"/>
              </w:rPr>
              <w:t xml:space="preserve"> triggers connected UE to make GNSS measurement, UE can re-acquire GNSS position fix with a </w:t>
            </w:r>
            <w:proofErr w:type="gramStart"/>
            <w:r>
              <w:rPr>
                <w:rFonts w:ascii="Times New Roman" w:eastAsia="Calibri" w:hAnsi="Times New Roman"/>
                <w:bCs/>
                <w:iCs/>
                <w:szCs w:val="20"/>
              </w:rPr>
              <w:t>gap</w:t>
            </w:r>
            <w:proofErr w:type="gramEnd"/>
          </w:p>
          <w:p w14:paraId="3C3B6782" w14:textId="77777777" w:rsidR="00896549" w:rsidRDefault="00896549" w:rsidP="007E65B1">
            <w:pPr>
              <w:numPr>
                <w:ilvl w:val="0"/>
                <w:numId w:val="7"/>
              </w:numPr>
              <w:spacing w:after="0" w:line="240" w:lineRule="auto"/>
              <w:rPr>
                <w:rFonts w:ascii="Times New Roman" w:eastAsia="宋体" w:hAnsi="Times New Roman"/>
                <w:szCs w:val="20"/>
                <w:lang w:eastAsia="ko-KR"/>
              </w:rPr>
            </w:pPr>
            <w:r>
              <w:rPr>
                <w:rFonts w:ascii="Times New Roman" w:eastAsia="宋体" w:hAnsi="Times New Roman"/>
                <w:bCs/>
                <w:iCs/>
                <w:szCs w:val="20"/>
                <w:lang w:eastAsia="ko-KR"/>
              </w:rPr>
              <w:t>FFS details of gap configuration</w:t>
            </w:r>
          </w:p>
          <w:p w14:paraId="4DFEC323" w14:textId="77777777" w:rsidR="00896549" w:rsidRDefault="00896549" w:rsidP="00130E8C">
            <w:pPr>
              <w:rPr>
                <w:rFonts w:ascii="Times New Roman" w:eastAsia="宋体" w:hAnsi="Times New Roman"/>
                <w:bCs/>
                <w:iCs/>
                <w:szCs w:val="20"/>
                <w:lang w:eastAsia="ko-KR"/>
              </w:rPr>
            </w:pPr>
            <w:r>
              <w:rPr>
                <w:rFonts w:ascii="Times New Roman" w:eastAsia="宋体" w:hAnsi="Times New Roman"/>
                <w:bCs/>
                <w:iCs/>
                <w:szCs w:val="20"/>
                <w:lang w:eastAsia="ko-KR"/>
              </w:rPr>
              <w:t xml:space="preserve">The UE may re-acquire GNSS autonomously (when configured by the network) if UE does not receive eNB trigger to make GNSS </w:t>
            </w:r>
            <w:proofErr w:type="gramStart"/>
            <w:r>
              <w:rPr>
                <w:rFonts w:ascii="Times New Roman" w:eastAsia="宋体" w:hAnsi="Times New Roman"/>
                <w:bCs/>
                <w:iCs/>
                <w:szCs w:val="20"/>
                <w:lang w:eastAsia="ko-KR"/>
              </w:rPr>
              <w:t>measurement</w:t>
            </w:r>
            <w:proofErr w:type="gramEnd"/>
          </w:p>
          <w:p w14:paraId="41910402" w14:textId="77777777" w:rsidR="00896549" w:rsidRPr="007F7719" w:rsidRDefault="00896549" w:rsidP="007E65B1">
            <w:pPr>
              <w:numPr>
                <w:ilvl w:val="0"/>
                <w:numId w:val="8"/>
              </w:numPr>
              <w:spacing w:after="0" w:line="240" w:lineRule="auto"/>
              <w:rPr>
                <w:rFonts w:ascii="Times New Roman" w:eastAsia="宋体" w:hAnsi="Times New Roman"/>
                <w:szCs w:val="20"/>
              </w:rPr>
            </w:pPr>
            <w:r>
              <w:rPr>
                <w:rFonts w:ascii="Times New Roman" w:eastAsia="宋体" w:hAnsi="Times New Roman"/>
                <w:bCs/>
                <w:iCs/>
                <w:szCs w:val="20"/>
              </w:rPr>
              <w:t xml:space="preserve">FFS based on configured timing </w:t>
            </w:r>
          </w:p>
        </w:tc>
      </w:tr>
    </w:tbl>
    <w:p w14:paraId="33DC033F" w14:textId="49D53C19" w:rsidR="00F2497F" w:rsidRPr="00896549" w:rsidRDefault="00896549" w:rsidP="00F2497F">
      <w:r>
        <w:rPr>
          <w:b/>
          <w:bCs/>
          <w:lang w:val="en-GB"/>
        </w:rPr>
        <w:t xml:space="preserve">Proposal </w:t>
      </w:r>
      <w:r w:rsidR="00994C15">
        <w:rPr>
          <w:b/>
          <w:bCs/>
          <w:lang w:val="en-GB"/>
        </w:rPr>
        <w:t>8</w:t>
      </w:r>
      <w:r>
        <w:rPr>
          <w:b/>
          <w:bCs/>
          <w:lang w:val="en-GB"/>
        </w:rPr>
        <w:t xml:space="preserve">: The UE </w:t>
      </w:r>
      <w:proofErr w:type="gramStart"/>
      <w:r>
        <w:rPr>
          <w:b/>
          <w:bCs/>
          <w:lang w:val="en-GB"/>
        </w:rPr>
        <w:t>has to</w:t>
      </w:r>
      <w:proofErr w:type="gramEnd"/>
      <w:r>
        <w:rPr>
          <w:b/>
          <w:bCs/>
          <w:lang w:val="en-GB"/>
        </w:rPr>
        <w:t xml:space="preserve"> support receiving the aperiodic trigger for a GNSS measurement gap if the UE supports the autonomous GNSS measurement.</w:t>
      </w:r>
    </w:p>
    <w:p w14:paraId="10445A01" w14:textId="5C013A51" w:rsidR="00885580" w:rsidRDefault="007820D0" w:rsidP="00885580">
      <w:pPr>
        <w:pStyle w:val="Heading1"/>
      </w:pPr>
      <w:bookmarkStart w:id="3" w:name="_Hlk68691077"/>
      <w:bookmarkEnd w:id="1"/>
      <w:r>
        <w:t>Conclusion</w:t>
      </w:r>
    </w:p>
    <w:p w14:paraId="2955F36C" w14:textId="598C3F47" w:rsidR="00403B2C" w:rsidRDefault="000B04D6" w:rsidP="00403B2C">
      <w:r w:rsidRPr="000D6F27">
        <w:t xml:space="preserve">In this contribution, we discussed </w:t>
      </w:r>
      <w:r>
        <w:t xml:space="preserve">the remaining issues we have observed for both HARQ feedback disabling and GNSS enhancement for Rel18. </w:t>
      </w:r>
      <w:r w:rsidR="00C925EA">
        <w:t>Our observations and proposals can be summarized as follows.</w:t>
      </w:r>
    </w:p>
    <w:p w14:paraId="386F1BF8" w14:textId="77777777" w:rsidR="00BC4E93" w:rsidRDefault="00BC4E93" w:rsidP="00BC4E93">
      <w:pPr>
        <w:spacing w:before="240"/>
        <w:rPr>
          <w:b/>
          <w:bCs/>
        </w:rPr>
      </w:pPr>
      <w:r>
        <w:rPr>
          <w:b/>
          <w:bCs/>
        </w:rPr>
        <w:t xml:space="preserve">Observation 1: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0F32A185" w14:textId="372BD087" w:rsidR="00BC4E93" w:rsidRDefault="00BC4E93" w:rsidP="00BC4E93">
      <w:pPr>
        <w:rPr>
          <w:b/>
          <w:bCs/>
        </w:rPr>
      </w:pPr>
      <w:r>
        <w:rPr>
          <w:b/>
          <w:bCs/>
        </w:rPr>
        <w:t xml:space="preserve">Observation 2: </w:t>
      </w:r>
      <w:r w:rsidR="006E4553">
        <w:rPr>
          <w:b/>
          <w:bCs/>
        </w:rPr>
        <w:t>T</w:t>
      </w:r>
      <w:r>
        <w:rPr>
          <w:b/>
          <w:bCs/>
        </w:rPr>
        <w:t xml:space="preserve">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w:t>
      </w:r>
      <w:proofErr w:type="spellStart"/>
      <w:r>
        <w:rPr>
          <w:b/>
          <w:bCs/>
        </w:rPr>
        <w:t>timeAlignmentTimer</w:t>
      </w:r>
      <w:proofErr w:type="spellEnd"/>
      <w:r>
        <w:rPr>
          <w:b/>
          <w:bCs/>
        </w:rPr>
        <w:t>.</w:t>
      </w:r>
    </w:p>
    <w:p w14:paraId="66442F79" w14:textId="77777777" w:rsidR="00BC4E93" w:rsidRPr="00E827CD" w:rsidRDefault="00BC4E93" w:rsidP="00BC4E93">
      <w:pPr>
        <w:rPr>
          <w:b/>
          <w:bCs/>
        </w:rPr>
      </w:pPr>
      <w:r>
        <w:rPr>
          <w:b/>
        </w:rPr>
        <w:t>Observation 3: If the uplink transmission is allowed in a duration X after expiry of the original GNSS validity duration, the UE cannot perform uplink pre-compensation based on UE location unless the duration X also extends the GNSS validity duration.</w:t>
      </w:r>
    </w:p>
    <w:p w14:paraId="1CCDD9FE" w14:textId="77777777" w:rsidR="00BC4E93" w:rsidRPr="001B134C" w:rsidRDefault="00BC4E93" w:rsidP="00BC4E93">
      <w:pPr>
        <w:rPr>
          <w:b/>
          <w:bCs/>
        </w:rPr>
      </w:pPr>
      <w:r>
        <w:rPr>
          <w:b/>
          <w:bCs/>
        </w:rPr>
        <w:t xml:space="preserve">Observation 4: The </w:t>
      </w:r>
      <w:proofErr w:type="spellStart"/>
      <w:r>
        <w:rPr>
          <w:b/>
          <w:bCs/>
        </w:rPr>
        <w:t>eNB</w:t>
      </w:r>
      <w:proofErr w:type="spellEnd"/>
      <w:r>
        <w:rPr>
          <w:b/>
          <w:bCs/>
        </w:rPr>
        <w:t xml:space="preserve"> can provide Timing Advance Commands to the UE during the duration X, if the UE is not allowed to perform uplink pre-compensation based on the old UE location. The </w:t>
      </w:r>
      <w:proofErr w:type="spellStart"/>
      <w:r>
        <w:rPr>
          <w:b/>
        </w:rPr>
        <w:t>eNB</w:t>
      </w:r>
      <w:proofErr w:type="spellEnd"/>
      <w:r>
        <w:rPr>
          <w:b/>
        </w:rPr>
        <w:t xml:space="preserve"> can trigger a new aperiodic GNSS measurement gap if needed.</w:t>
      </w:r>
    </w:p>
    <w:p w14:paraId="766D419A" w14:textId="77777777" w:rsidR="00BC4E93" w:rsidRPr="004A00CF" w:rsidRDefault="00BC4E93" w:rsidP="00BC4E93">
      <w:pPr>
        <w:rPr>
          <w:b/>
          <w:bCs/>
        </w:rPr>
      </w:pPr>
      <w:r>
        <w:rPr>
          <w:b/>
          <w:bCs/>
        </w:rPr>
        <w:t xml:space="preserve">Observation 5: The </w:t>
      </w:r>
      <w:proofErr w:type="spellStart"/>
      <w:r>
        <w:rPr>
          <w:b/>
          <w:bCs/>
        </w:rPr>
        <w:t>eNB</w:t>
      </w:r>
      <w:proofErr w:type="spellEnd"/>
      <w:r>
        <w:rPr>
          <w:b/>
          <w:bCs/>
        </w:rPr>
        <w:t>, or alternatively specification, must decide if the UE’s old GNSS location can be used for uplink transmit pre-compensation during the extension X.</w:t>
      </w:r>
    </w:p>
    <w:p w14:paraId="4754ABBB" w14:textId="77777777" w:rsidR="00BC4E93" w:rsidRPr="00030BAF" w:rsidRDefault="00BC4E93" w:rsidP="00BC4E93">
      <w:pPr>
        <w:rPr>
          <w:b/>
          <w:bCs/>
        </w:rPr>
      </w:pPr>
      <w:r>
        <w:rPr>
          <w:b/>
          <w:bCs/>
        </w:rPr>
        <w:t>Observation 6: If the UE transmits using segments during the duration X, the UE will not monitor for Timing Advance Commands, to adjust the timing advance per segment, during the segmented transmission.</w:t>
      </w:r>
    </w:p>
    <w:p w14:paraId="3CC3B188" w14:textId="77777777" w:rsidR="00EC2A9B" w:rsidRPr="00E1525B" w:rsidRDefault="00EC2A9B" w:rsidP="00EC2A9B">
      <w:pPr>
        <w:jc w:val="both"/>
        <w:rPr>
          <w:b/>
          <w:bCs/>
        </w:rPr>
      </w:pPr>
      <w:r>
        <w:rPr>
          <w:b/>
          <w:bCs/>
        </w:rPr>
        <w:t xml:space="preserve">Observation 7: The value of N_TA is not clear after a UE has completed the GNSS measurement successfully. </w:t>
      </w:r>
    </w:p>
    <w:p w14:paraId="7F4A0C8E" w14:textId="77777777" w:rsidR="00BC4E93" w:rsidRPr="006E4553" w:rsidRDefault="00BC4E93" w:rsidP="00403B2C">
      <w:pPr>
        <w:rPr>
          <w:lang w:eastAsia="en-US"/>
        </w:rPr>
      </w:pPr>
    </w:p>
    <w:p w14:paraId="76F37977" w14:textId="63F30019" w:rsidR="00BC4E93" w:rsidRDefault="00BC4E93" w:rsidP="00403B2C">
      <w:pPr>
        <w:rPr>
          <w:b/>
          <w:bCs/>
          <w:lang w:val="en-GB"/>
        </w:rPr>
      </w:pPr>
      <w:r w:rsidRPr="00477669">
        <w:rPr>
          <w:b/>
          <w:bCs/>
          <w:lang w:val="en-GB"/>
        </w:rPr>
        <w:t>Proposal 1: For case when multiple TB is configured and multiple TB scheduled by one DCI, UE should wait for RTT+3ms before monitoring NPDCCH as RAN1 agreement.</w:t>
      </w:r>
    </w:p>
    <w:p w14:paraId="2DEA3649" w14:textId="26EBAC74" w:rsidR="00BC4E93" w:rsidRPr="00F2497F" w:rsidRDefault="00BC4E93" w:rsidP="00BC4E93">
      <w:pPr>
        <w:rPr>
          <w:b/>
          <w:bCs/>
          <w:lang w:val="en-GB"/>
        </w:rPr>
      </w:pPr>
      <w:r w:rsidRPr="00F2497F">
        <w:rPr>
          <w:b/>
          <w:bCs/>
          <w:lang w:val="en-GB"/>
        </w:rPr>
        <w:t xml:space="preserve">Proposal 2: </w:t>
      </w:r>
      <w:r w:rsidR="006E4553">
        <w:rPr>
          <w:b/>
          <w:bCs/>
          <w:lang w:val="en-GB"/>
        </w:rPr>
        <w:t>F</w:t>
      </w:r>
      <w:r w:rsidRPr="00F2497F">
        <w:rPr>
          <w:b/>
          <w:bCs/>
          <w:lang w:val="en-GB"/>
        </w:rPr>
        <w:t>or only single TB scheduled by one DCI, no matter whether multiple TB is configured by RRC, for case with Option 1 + Option 3, UE should only wait for RTT+3ms before monitoring NPDCCH if DCI enabled the HARQ feedback for that TB.</w:t>
      </w:r>
    </w:p>
    <w:p w14:paraId="4BB1E63F" w14:textId="10A2BE0A" w:rsidR="00BC4E93" w:rsidRDefault="00BC4E93" w:rsidP="00403B2C">
      <w:pPr>
        <w:rPr>
          <w:b/>
          <w:bCs/>
        </w:rPr>
      </w:pPr>
      <w:r>
        <w:rPr>
          <w:b/>
          <w:bCs/>
        </w:rPr>
        <w:lastRenderedPageBreak/>
        <w:t xml:space="preserve">Proposal 3: The GNSS measurement gap / autonomous </w:t>
      </w:r>
      <w:r w:rsidRPr="007F7719">
        <w:rPr>
          <w:b/>
          <w:bCs/>
        </w:rPr>
        <w:t xml:space="preserve">GNSS measurement </w:t>
      </w:r>
      <w:r>
        <w:rPr>
          <w:b/>
          <w:bCs/>
        </w:rPr>
        <w:t xml:space="preserve">timer ends after </w:t>
      </w:r>
      <w:r w:rsidRPr="007F7719">
        <w:rPr>
          <w:b/>
          <w:bCs/>
        </w:rPr>
        <w:t xml:space="preserve">the </w:t>
      </w:r>
      <w:r>
        <w:rPr>
          <w:b/>
          <w:bCs/>
        </w:rPr>
        <w:t xml:space="preserve">UE starts the </w:t>
      </w:r>
      <w:proofErr w:type="gramStart"/>
      <w:r>
        <w:rPr>
          <w:b/>
          <w:bCs/>
        </w:rPr>
        <w:t>Random Access</w:t>
      </w:r>
      <w:proofErr w:type="gramEnd"/>
      <w:r>
        <w:rPr>
          <w:b/>
          <w:bCs/>
        </w:rPr>
        <w:t xml:space="preserve"> Response Window for a CBRA</w:t>
      </w:r>
      <w:r>
        <w:rPr>
          <w:b/>
        </w:rPr>
        <w:t xml:space="preserve"> </w:t>
      </w:r>
      <w:r w:rsidRPr="007F7719">
        <w:rPr>
          <w:b/>
          <w:bCs/>
        </w:rPr>
        <w:t xml:space="preserve">procedure </w:t>
      </w:r>
      <w:r>
        <w:rPr>
          <w:b/>
        </w:rPr>
        <w:t xml:space="preserve">if </w:t>
      </w:r>
      <w:r w:rsidRPr="007F7719">
        <w:rPr>
          <w:b/>
          <w:bCs/>
        </w:rPr>
        <w:t xml:space="preserve">the </w:t>
      </w:r>
      <w:r>
        <w:rPr>
          <w:b/>
        </w:rPr>
        <w:t>RAR window started</w:t>
      </w:r>
      <w:r w:rsidRPr="007F7719">
        <w:rPr>
          <w:b/>
          <w:bCs/>
        </w:rPr>
        <w:t xml:space="preserve"> before the end of the original gap/timer</w:t>
      </w:r>
      <w:r>
        <w:rPr>
          <w:b/>
          <w:bCs/>
        </w:rPr>
        <w:t>.</w:t>
      </w:r>
    </w:p>
    <w:p w14:paraId="2AB27CE0" w14:textId="77777777" w:rsidR="00BC4E93" w:rsidRPr="00F60D90" w:rsidRDefault="00BC4E93" w:rsidP="00BC4E93">
      <w:pPr>
        <w:rPr>
          <w:b/>
          <w:bCs/>
        </w:rPr>
      </w:pPr>
      <w:r w:rsidRPr="00F840C1">
        <w:rPr>
          <w:b/>
          <w:bCs/>
        </w:rPr>
        <w:t>Proposal</w:t>
      </w:r>
      <w:r>
        <w:rPr>
          <w:b/>
          <w:bCs/>
        </w:rPr>
        <w:t xml:space="preserve"> 4</w:t>
      </w:r>
      <w:r w:rsidRPr="00F840C1">
        <w:rPr>
          <w:b/>
          <w:bCs/>
        </w:rPr>
        <w:t>:</w:t>
      </w:r>
      <w:r>
        <w:rPr>
          <w:b/>
          <w:bCs/>
        </w:rPr>
        <w:t xml:space="preserve"> The MAC CE that </w:t>
      </w:r>
      <w:r w:rsidRPr="00BC4E93">
        <w:rPr>
          <w:b/>
          <w:bCs/>
        </w:rPr>
        <w:t xml:space="preserve">resets </w:t>
      </w:r>
      <w:proofErr w:type="spellStart"/>
      <w:r w:rsidRPr="00F840C1">
        <w:rPr>
          <w:b/>
          <w:bCs/>
          <w:lang w:val="en-GB"/>
        </w:rPr>
        <w:t>ULTransmissionExtentionTimer</w:t>
      </w:r>
      <w:proofErr w:type="spellEnd"/>
      <w:r w:rsidRPr="00F840C1">
        <w:rPr>
          <w:b/>
          <w:bCs/>
          <w:lang w:val="en-GB"/>
        </w:rPr>
        <w:t> </w:t>
      </w:r>
      <w:r w:rsidRPr="00BC4E93">
        <w:rPr>
          <w:b/>
          <w:bCs/>
          <w:lang w:val="en-GB"/>
        </w:rPr>
        <w:t>shall</w:t>
      </w:r>
      <w:r>
        <w:rPr>
          <w:b/>
          <w:bCs/>
          <w:lang w:val="en-GB"/>
        </w:rPr>
        <w:t xml:space="preserve"> not be the legacy MAC CE TAC, for case with TAT as both finite </w:t>
      </w:r>
      <w:proofErr w:type="gramStart"/>
      <w:r>
        <w:rPr>
          <w:b/>
          <w:bCs/>
          <w:lang w:val="en-GB"/>
        </w:rPr>
        <w:t>or</w:t>
      </w:r>
      <w:proofErr w:type="gramEnd"/>
      <w:r>
        <w:rPr>
          <w:b/>
          <w:bCs/>
          <w:lang w:val="en-GB"/>
        </w:rPr>
        <w:t xml:space="preserve"> infinite.</w:t>
      </w:r>
      <w:r w:rsidRPr="00F840C1">
        <w:rPr>
          <w:b/>
          <w:bCs/>
        </w:rPr>
        <w:t xml:space="preserve"> </w:t>
      </w:r>
    </w:p>
    <w:p w14:paraId="61953580" w14:textId="77777777" w:rsidR="00BC4E93" w:rsidRPr="001B134C" w:rsidRDefault="00BC4E93" w:rsidP="00BC4E93">
      <w:pPr>
        <w:rPr>
          <w:b/>
        </w:rPr>
      </w:pPr>
      <w:r>
        <w:rPr>
          <w:b/>
          <w:bCs/>
        </w:rPr>
        <w:t xml:space="preserve">Proposal 5: RAN1 to discuss whether option 1 (reuse GNSS) or 2 (rely on TAC) for TA adjustment during extended duration is used or can be configured by the </w:t>
      </w:r>
      <w:proofErr w:type="spellStart"/>
      <w:r>
        <w:rPr>
          <w:b/>
          <w:bCs/>
        </w:rPr>
        <w:t>eNB</w:t>
      </w:r>
      <w:proofErr w:type="spellEnd"/>
      <w:r>
        <w:rPr>
          <w:b/>
          <w:bCs/>
        </w:rPr>
        <w:t>.</w:t>
      </w:r>
    </w:p>
    <w:p w14:paraId="2ADEA97B" w14:textId="77777777" w:rsidR="00BC4E93" w:rsidRPr="00030BAF" w:rsidRDefault="00BC4E93" w:rsidP="00BC4E93">
      <w:pPr>
        <w:rPr>
          <w:b/>
          <w:bCs/>
        </w:rPr>
      </w:pPr>
      <w:r>
        <w:rPr>
          <w:b/>
          <w:bCs/>
        </w:rPr>
        <w:t xml:space="preserve">Proposal 6: If the UE is not allowed to use the old UE location during duration X, RAN1 needs to define whether 1) </w:t>
      </w:r>
      <w:proofErr w:type="spellStart"/>
      <w:r>
        <w:rPr>
          <w:b/>
          <w:bCs/>
        </w:rPr>
        <w:t>eNB</w:t>
      </w:r>
      <w:proofErr w:type="spellEnd"/>
      <w:r>
        <w:rPr>
          <w:b/>
          <w:bCs/>
        </w:rPr>
        <w:t xml:space="preserve"> cannot schedule segmented transmissions or 2) </w:t>
      </w:r>
      <w:proofErr w:type="spellStart"/>
      <w:r>
        <w:rPr>
          <w:b/>
          <w:bCs/>
        </w:rPr>
        <w:t>eNB</w:t>
      </w:r>
      <w:proofErr w:type="spellEnd"/>
      <w:r>
        <w:rPr>
          <w:b/>
          <w:bCs/>
        </w:rPr>
        <w:t xml:space="preserve"> provides a TAC per segment prior to starting the repetition period.</w:t>
      </w:r>
    </w:p>
    <w:p w14:paraId="617C7309" w14:textId="77777777" w:rsidR="00EC2A9B" w:rsidRDefault="00EC2A9B" w:rsidP="00EC2A9B">
      <w:pPr>
        <w:rPr>
          <w:b/>
          <w:bCs/>
        </w:rPr>
      </w:pPr>
      <w:r>
        <w:rPr>
          <w:b/>
          <w:bCs/>
        </w:rPr>
        <w:t xml:space="preserve">Proposal 7: RAN1 to discuss whether the UE after a successful GNSS measurement gap/autonomous GNSS timer either performs the </w:t>
      </w:r>
      <w:proofErr w:type="gramStart"/>
      <w:r>
        <w:rPr>
          <w:b/>
          <w:bCs/>
        </w:rPr>
        <w:t>Random Access</w:t>
      </w:r>
      <w:proofErr w:type="gramEnd"/>
      <w:r>
        <w:rPr>
          <w:b/>
          <w:bCs/>
        </w:rPr>
        <w:t xml:space="preserve"> procedure or reuses the previous N_TA, when the </w:t>
      </w:r>
      <w:r w:rsidRPr="003C4E00">
        <w:rPr>
          <w:b/>
          <w:bCs/>
        </w:rPr>
        <w:t>new UE position is similar to the previous UE position.</w:t>
      </w:r>
    </w:p>
    <w:p w14:paraId="219B0E19" w14:textId="580EC94A" w:rsidR="00BC4E93" w:rsidRPr="004733FB" w:rsidRDefault="00EC2A9B" w:rsidP="006E4553">
      <w:r>
        <w:rPr>
          <w:b/>
          <w:bCs/>
          <w:lang w:val="en-GB"/>
        </w:rPr>
        <w:t xml:space="preserve">Proposal 8: The UE </w:t>
      </w:r>
      <w:proofErr w:type="gramStart"/>
      <w:r>
        <w:rPr>
          <w:b/>
          <w:bCs/>
          <w:lang w:val="en-GB"/>
        </w:rPr>
        <w:t>has to</w:t>
      </w:r>
      <w:proofErr w:type="gramEnd"/>
      <w:r>
        <w:rPr>
          <w:b/>
          <w:bCs/>
          <w:lang w:val="en-GB"/>
        </w:rPr>
        <w:t xml:space="preserve"> support receiving the aperiodic trigger for a GNSS measurement gap if the UE supports the autonomous GNSS measurement.</w:t>
      </w:r>
    </w:p>
    <w:p w14:paraId="53CD9119" w14:textId="5206E1F5" w:rsidR="00885580" w:rsidRDefault="00885580" w:rsidP="00885580">
      <w:pPr>
        <w:pStyle w:val="Heading1"/>
        <w:numPr>
          <w:ilvl w:val="0"/>
          <w:numId w:val="0"/>
        </w:numPr>
      </w:pPr>
      <w:r>
        <w:t>References</w:t>
      </w:r>
    </w:p>
    <w:p w14:paraId="3A4B1412" w14:textId="044DAD9B" w:rsidR="00921646" w:rsidRPr="00570AAA" w:rsidRDefault="00E25D8D" w:rsidP="007E65B1">
      <w:pPr>
        <w:pStyle w:val="ListParagraph"/>
        <w:numPr>
          <w:ilvl w:val="0"/>
          <w:numId w:val="4"/>
        </w:numPr>
        <w:rPr>
          <w:rFonts w:cstheme="minorHAnsi"/>
          <w:sz w:val="22"/>
          <w:szCs w:val="22"/>
          <w:lang w:val="en-US"/>
        </w:rPr>
      </w:pPr>
      <w:bookmarkStart w:id="4" w:name="_Ref141200037"/>
      <w:bookmarkStart w:id="5" w:name="_Ref101780668"/>
      <w:bookmarkStart w:id="6" w:name="_Ref130930496"/>
      <w:bookmarkStart w:id="7" w:name="_Ref117621126"/>
      <w:bookmarkStart w:id="8" w:name="_Ref110865186"/>
      <w:bookmarkEnd w:id="3"/>
      <w:r>
        <w:rPr>
          <w:rFonts w:cstheme="minorHAnsi"/>
          <w:sz w:val="22"/>
          <w:szCs w:val="22"/>
          <w:lang w:val="en-US"/>
        </w:rPr>
        <w:t xml:space="preserve"> </w:t>
      </w:r>
      <w:bookmarkStart w:id="9" w:name="_Ref149594963"/>
      <w:r w:rsidR="00DB08FB" w:rsidRPr="00C87A88">
        <w:rPr>
          <w:rFonts w:cstheme="minorHAnsi"/>
          <w:sz w:val="22"/>
          <w:szCs w:val="22"/>
          <w:lang w:val="en-US"/>
        </w:rPr>
        <w:t>RAN1 Chai</w:t>
      </w:r>
      <w:r w:rsidR="00DB08FB">
        <w:rPr>
          <w:rFonts w:cstheme="minorHAnsi"/>
          <w:sz w:val="22"/>
          <w:szCs w:val="22"/>
          <w:lang w:val="en-US"/>
        </w:rPr>
        <w:t>rman</w:t>
      </w:r>
      <w:r w:rsidR="00DB08FB" w:rsidRPr="00C87A88">
        <w:rPr>
          <w:rFonts w:cstheme="minorHAnsi"/>
          <w:sz w:val="22"/>
          <w:szCs w:val="22"/>
          <w:lang w:val="en-US"/>
        </w:rPr>
        <w:t>’s notes</w:t>
      </w:r>
      <w:r w:rsidR="00DB08FB">
        <w:rPr>
          <w:rFonts w:cstheme="minorHAnsi"/>
          <w:sz w:val="22"/>
          <w:szCs w:val="22"/>
          <w:lang w:val="en-US"/>
        </w:rPr>
        <w:t xml:space="preserve">, </w:t>
      </w:r>
      <w:r w:rsidR="00DB08FB" w:rsidRPr="00460FE2">
        <w:rPr>
          <w:rFonts w:cstheme="minorHAnsi"/>
          <w:sz w:val="22"/>
          <w:szCs w:val="22"/>
          <w:lang w:val="en-US"/>
        </w:rPr>
        <w:t>3GPP TSG RAN WG1 #11</w:t>
      </w:r>
      <w:r w:rsidR="00DB08FB">
        <w:rPr>
          <w:rFonts w:cstheme="minorHAnsi"/>
          <w:sz w:val="22"/>
          <w:szCs w:val="22"/>
          <w:lang w:val="en-US"/>
        </w:rPr>
        <w:t>5</w:t>
      </w:r>
      <w:r w:rsidR="00DB08FB" w:rsidRPr="00460FE2">
        <w:rPr>
          <w:rFonts w:cstheme="minorHAnsi"/>
          <w:sz w:val="22"/>
          <w:szCs w:val="22"/>
          <w:lang w:val="en-US"/>
        </w:rPr>
        <w:t xml:space="preserve">, </w:t>
      </w:r>
      <w:r w:rsidR="00403B2C" w:rsidRPr="00403B2C">
        <w:rPr>
          <w:rFonts w:cstheme="minorHAnsi"/>
          <w:sz w:val="22"/>
          <w:szCs w:val="22"/>
          <w:lang w:val="en-US"/>
        </w:rPr>
        <w:t>Chicago, USA, November 13th – November 17th, 2023</w:t>
      </w:r>
      <w:r w:rsidR="00DB08FB" w:rsidRPr="00460FE2">
        <w:rPr>
          <w:rFonts w:cstheme="minorHAnsi"/>
          <w:sz w:val="22"/>
          <w:szCs w:val="22"/>
          <w:lang w:val="en-US"/>
        </w:rPr>
        <w:t>.</w:t>
      </w:r>
      <w:bookmarkEnd w:id="9"/>
    </w:p>
    <w:bookmarkEnd w:id="0"/>
    <w:bookmarkEnd w:id="4"/>
    <w:bookmarkEnd w:id="5"/>
    <w:bookmarkEnd w:id="6"/>
    <w:bookmarkEnd w:id="7"/>
    <w:bookmarkEnd w:id="8"/>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FA17" w14:textId="77777777" w:rsidR="006C229D" w:rsidRDefault="006C229D">
      <w:r>
        <w:separator/>
      </w:r>
    </w:p>
  </w:endnote>
  <w:endnote w:type="continuationSeparator" w:id="0">
    <w:p w14:paraId="58A86685" w14:textId="77777777" w:rsidR="006C229D" w:rsidRDefault="006C229D">
      <w:r>
        <w:continuationSeparator/>
      </w:r>
    </w:p>
  </w:endnote>
  <w:endnote w:type="continuationNotice" w:id="1">
    <w:p w14:paraId="5C51584A" w14:textId="77777777" w:rsidR="006C229D" w:rsidRDefault="006C22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77B8" w14:textId="77777777" w:rsidR="006C229D" w:rsidRDefault="006C229D">
      <w:r>
        <w:separator/>
      </w:r>
    </w:p>
  </w:footnote>
  <w:footnote w:type="continuationSeparator" w:id="0">
    <w:p w14:paraId="1B94CF06" w14:textId="77777777" w:rsidR="006C229D" w:rsidRDefault="006C229D">
      <w:r>
        <w:continuationSeparator/>
      </w:r>
    </w:p>
  </w:footnote>
  <w:footnote w:type="continuationNotice" w:id="1">
    <w:p w14:paraId="6A4DB100" w14:textId="77777777" w:rsidR="006C229D" w:rsidRDefault="006C22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51BFE"/>
    <w:multiLevelType w:val="hybridMultilevel"/>
    <w:tmpl w:val="48D0A200"/>
    <w:lvl w:ilvl="0" w:tplc="7346E66C">
      <w:start w:val="1"/>
      <w:numFmt w:val="bullet"/>
      <w:lvlText w:val=""/>
      <w:lvlJc w:val="left"/>
      <w:pPr>
        <w:tabs>
          <w:tab w:val="num" w:pos="720"/>
        </w:tabs>
        <w:ind w:left="720" w:hanging="360"/>
      </w:pPr>
      <w:rPr>
        <w:rFonts w:ascii="Symbol" w:hAnsi="Symbol" w:hint="default"/>
      </w:rPr>
    </w:lvl>
    <w:lvl w:ilvl="1" w:tplc="686A3F42" w:tentative="1">
      <w:start w:val="1"/>
      <w:numFmt w:val="bullet"/>
      <w:lvlText w:val=""/>
      <w:lvlJc w:val="left"/>
      <w:pPr>
        <w:tabs>
          <w:tab w:val="num" w:pos="1440"/>
        </w:tabs>
        <w:ind w:left="1440" w:hanging="360"/>
      </w:pPr>
      <w:rPr>
        <w:rFonts w:ascii="Symbol" w:hAnsi="Symbol" w:hint="default"/>
      </w:rPr>
    </w:lvl>
    <w:lvl w:ilvl="2" w:tplc="2A8E186A" w:tentative="1">
      <w:start w:val="1"/>
      <w:numFmt w:val="bullet"/>
      <w:lvlText w:val=""/>
      <w:lvlJc w:val="left"/>
      <w:pPr>
        <w:tabs>
          <w:tab w:val="num" w:pos="2160"/>
        </w:tabs>
        <w:ind w:left="2160" w:hanging="360"/>
      </w:pPr>
      <w:rPr>
        <w:rFonts w:ascii="Symbol" w:hAnsi="Symbol" w:hint="default"/>
      </w:rPr>
    </w:lvl>
    <w:lvl w:ilvl="3" w:tplc="E1B813CC" w:tentative="1">
      <w:start w:val="1"/>
      <w:numFmt w:val="bullet"/>
      <w:lvlText w:val=""/>
      <w:lvlJc w:val="left"/>
      <w:pPr>
        <w:tabs>
          <w:tab w:val="num" w:pos="2880"/>
        </w:tabs>
        <w:ind w:left="2880" w:hanging="360"/>
      </w:pPr>
      <w:rPr>
        <w:rFonts w:ascii="Symbol" w:hAnsi="Symbol" w:hint="default"/>
      </w:rPr>
    </w:lvl>
    <w:lvl w:ilvl="4" w:tplc="F1B8D9E4" w:tentative="1">
      <w:start w:val="1"/>
      <w:numFmt w:val="bullet"/>
      <w:lvlText w:val=""/>
      <w:lvlJc w:val="left"/>
      <w:pPr>
        <w:tabs>
          <w:tab w:val="num" w:pos="3600"/>
        </w:tabs>
        <w:ind w:left="3600" w:hanging="360"/>
      </w:pPr>
      <w:rPr>
        <w:rFonts w:ascii="Symbol" w:hAnsi="Symbol" w:hint="default"/>
      </w:rPr>
    </w:lvl>
    <w:lvl w:ilvl="5" w:tplc="958ED866" w:tentative="1">
      <w:start w:val="1"/>
      <w:numFmt w:val="bullet"/>
      <w:lvlText w:val=""/>
      <w:lvlJc w:val="left"/>
      <w:pPr>
        <w:tabs>
          <w:tab w:val="num" w:pos="4320"/>
        </w:tabs>
        <w:ind w:left="4320" w:hanging="360"/>
      </w:pPr>
      <w:rPr>
        <w:rFonts w:ascii="Symbol" w:hAnsi="Symbol" w:hint="default"/>
      </w:rPr>
    </w:lvl>
    <w:lvl w:ilvl="6" w:tplc="745EB2E4" w:tentative="1">
      <w:start w:val="1"/>
      <w:numFmt w:val="bullet"/>
      <w:lvlText w:val=""/>
      <w:lvlJc w:val="left"/>
      <w:pPr>
        <w:tabs>
          <w:tab w:val="num" w:pos="5040"/>
        </w:tabs>
        <w:ind w:left="5040" w:hanging="360"/>
      </w:pPr>
      <w:rPr>
        <w:rFonts w:ascii="Symbol" w:hAnsi="Symbol" w:hint="default"/>
      </w:rPr>
    </w:lvl>
    <w:lvl w:ilvl="7" w:tplc="67EEADCE" w:tentative="1">
      <w:start w:val="1"/>
      <w:numFmt w:val="bullet"/>
      <w:lvlText w:val=""/>
      <w:lvlJc w:val="left"/>
      <w:pPr>
        <w:tabs>
          <w:tab w:val="num" w:pos="5760"/>
        </w:tabs>
        <w:ind w:left="5760" w:hanging="360"/>
      </w:pPr>
      <w:rPr>
        <w:rFonts w:ascii="Symbol" w:hAnsi="Symbol" w:hint="default"/>
      </w:rPr>
    </w:lvl>
    <w:lvl w:ilvl="8" w:tplc="50183FC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9627DD"/>
    <w:multiLevelType w:val="multilevel"/>
    <w:tmpl w:val="13F2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330C15"/>
    <w:multiLevelType w:val="hybridMultilevel"/>
    <w:tmpl w:val="666010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42516772">
    <w:abstractNumId w:val="8"/>
  </w:num>
  <w:num w:numId="2" w16cid:durableId="542133652">
    <w:abstractNumId w:val="9"/>
  </w:num>
  <w:num w:numId="3" w16cid:durableId="1968656419">
    <w:abstractNumId w:val="0"/>
  </w:num>
  <w:num w:numId="4" w16cid:durableId="1391615464">
    <w:abstractNumId w:val="6"/>
  </w:num>
  <w:num w:numId="5" w16cid:durableId="1158686472">
    <w:abstractNumId w:val="11"/>
  </w:num>
  <w:num w:numId="6" w16cid:durableId="946039751">
    <w:abstractNumId w:val="1"/>
  </w:num>
  <w:num w:numId="7" w16cid:durableId="2024550956">
    <w:abstractNumId w:val="4"/>
  </w:num>
  <w:num w:numId="8" w16cid:durableId="2024088786">
    <w:abstractNumId w:val="2"/>
  </w:num>
  <w:num w:numId="9" w16cid:durableId="547030417">
    <w:abstractNumId w:val="10"/>
  </w:num>
  <w:num w:numId="10" w16cid:durableId="1520311007">
    <w:abstractNumId w:val="7"/>
  </w:num>
  <w:num w:numId="11" w16cid:durableId="221139578">
    <w:abstractNumId w:val="12"/>
  </w:num>
  <w:num w:numId="12" w16cid:durableId="262419472">
    <w:abstractNumId w:val="5"/>
  </w:num>
  <w:num w:numId="13" w16cid:durableId="1508002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147E"/>
    <w:rsid w:val="000014AF"/>
    <w:rsid w:val="0000159F"/>
    <w:rsid w:val="000015C3"/>
    <w:rsid w:val="00001C4C"/>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84C"/>
    <w:rsid w:val="00044B00"/>
    <w:rsid w:val="00044CFA"/>
    <w:rsid w:val="000452BF"/>
    <w:rsid w:val="00045532"/>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47"/>
    <w:rsid w:val="00053588"/>
    <w:rsid w:val="0005386C"/>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2ED0"/>
    <w:rsid w:val="00063708"/>
    <w:rsid w:val="00063934"/>
    <w:rsid w:val="000639D8"/>
    <w:rsid w:val="00063D9E"/>
    <w:rsid w:val="00063F33"/>
    <w:rsid w:val="000646FE"/>
    <w:rsid w:val="00064AD3"/>
    <w:rsid w:val="00064ADD"/>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171"/>
    <w:rsid w:val="00067204"/>
    <w:rsid w:val="000672DB"/>
    <w:rsid w:val="000673CB"/>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A92"/>
    <w:rsid w:val="00091AEB"/>
    <w:rsid w:val="00091BB5"/>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A73"/>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2E1"/>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4D6"/>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D4E"/>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11"/>
    <w:rsid w:val="000E1E2C"/>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23B"/>
    <w:rsid w:val="000F37B0"/>
    <w:rsid w:val="000F3B89"/>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3BE"/>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6EA"/>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A30"/>
    <w:rsid w:val="001443C1"/>
    <w:rsid w:val="0014472C"/>
    <w:rsid w:val="001448D8"/>
    <w:rsid w:val="00144C87"/>
    <w:rsid w:val="00144CC0"/>
    <w:rsid w:val="00145264"/>
    <w:rsid w:val="00145862"/>
    <w:rsid w:val="00145879"/>
    <w:rsid w:val="00145EED"/>
    <w:rsid w:val="0014619A"/>
    <w:rsid w:val="001467B1"/>
    <w:rsid w:val="00146ABD"/>
    <w:rsid w:val="00146D28"/>
    <w:rsid w:val="001470BF"/>
    <w:rsid w:val="001472DB"/>
    <w:rsid w:val="001476BC"/>
    <w:rsid w:val="001479AE"/>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5A8"/>
    <w:rsid w:val="0015465F"/>
    <w:rsid w:val="00154690"/>
    <w:rsid w:val="00154988"/>
    <w:rsid w:val="00154C99"/>
    <w:rsid w:val="00154DC3"/>
    <w:rsid w:val="0015583F"/>
    <w:rsid w:val="001558E2"/>
    <w:rsid w:val="00155BFD"/>
    <w:rsid w:val="00156075"/>
    <w:rsid w:val="001560D8"/>
    <w:rsid w:val="001564E9"/>
    <w:rsid w:val="00156ABA"/>
    <w:rsid w:val="00156E65"/>
    <w:rsid w:val="0015720A"/>
    <w:rsid w:val="00157390"/>
    <w:rsid w:val="00157594"/>
    <w:rsid w:val="001577B3"/>
    <w:rsid w:val="00157BFB"/>
    <w:rsid w:val="00157C1C"/>
    <w:rsid w:val="00160221"/>
    <w:rsid w:val="00160232"/>
    <w:rsid w:val="0016072E"/>
    <w:rsid w:val="00160998"/>
    <w:rsid w:val="00160CD6"/>
    <w:rsid w:val="00160F5F"/>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D1D"/>
    <w:rsid w:val="00163E9B"/>
    <w:rsid w:val="00163FEF"/>
    <w:rsid w:val="00164171"/>
    <w:rsid w:val="00164B56"/>
    <w:rsid w:val="00164BB5"/>
    <w:rsid w:val="00164E58"/>
    <w:rsid w:val="00165033"/>
    <w:rsid w:val="00165078"/>
    <w:rsid w:val="0016522C"/>
    <w:rsid w:val="001652A8"/>
    <w:rsid w:val="00165926"/>
    <w:rsid w:val="00165B02"/>
    <w:rsid w:val="00165CDF"/>
    <w:rsid w:val="00165E42"/>
    <w:rsid w:val="00166124"/>
    <w:rsid w:val="001661D7"/>
    <w:rsid w:val="001663C8"/>
    <w:rsid w:val="001665EB"/>
    <w:rsid w:val="0016692E"/>
    <w:rsid w:val="00166A35"/>
    <w:rsid w:val="001670EA"/>
    <w:rsid w:val="001674A0"/>
    <w:rsid w:val="00167676"/>
    <w:rsid w:val="0016797C"/>
    <w:rsid w:val="00167F58"/>
    <w:rsid w:val="00170017"/>
    <w:rsid w:val="0017055C"/>
    <w:rsid w:val="0017059D"/>
    <w:rsid w:val="00170A50"/>
    <w:rsid w:val="00170B66"/>
    <w:rsid w:val="00170FD9"/>
    <w:rsid w:val="001711CA"/>
    <w:rsid w:val="001712F5"/>
    <w:rsid w:val="0017144B"/>
    <w:rsid w:val="001716CB"/>
    <w:rsid w:val="00171919"/>
    <w:rsid w:val="00171A93"/>
    <w:rsid w:val="00171C9D"/>
    <w:rsid w:val="001720F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C98"/>
    <w:rsid w:val="001B0CB0"/>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E18"/>
    <w:rsid w:val="001B50C2"/>
    <w:rsid w:val="001B523B"/>
    <w:rsid w:val="001B5800"/>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493"/>
    <w:rsid w:val="001C053A"/>
    <w:rsid w:val="001C05DB"/>
    <w:rsid w:val="001C0674"/>
    <w:rsid w:val="001C07BB"/>
    <w:rsid w:val="001C08A2"/>
    <w:rsid w:val="001C0A5C"/>
    <w:rsid w:val="001C0A7F"/>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C3"/>
    <w:rsid w:val="001C6195"/>
    <w:rsid w:val="001C6554"/>
    <w:rsid w:val="001C66AC"/>
    <w:rsid w:val="001C6754"/>
    <w:rsid w:val="001C70D3"/>
    <w:rsid w:val="001C75FF"/>
    <w:rsid w:val="001C7672"/>
    <w:rsid w:val="001C77F0"/>
    <w:rsid w:val="001C7B5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4A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F2F"/>
    <w:rsid w:val="001F3F3A"/>
    <w:rsid w:val="001F4034"/>
    <w:rsid w:val="001F44EB"/>
    <w:rsid w:val="001F4771"/>
    <w:rsid w:val="001F4A31"/>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1F79D0"/>
    <w:rsid w:val="00200015"/>
    <w:rsid w:val="0020006A"/>
    <w:rsid w:val="0020030B"/>
    <w:rsid w:val="0020096C"/>
    <w:rsid w:val="00200A47"/>
    <w:rsid w:val="00200CE9"/>
    <w:rsid w:val="00200FF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07B10"/>
    <w:rsid w:val="0021027D"/>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985"/>
    <w:rsid w:val="00221E0D"/>
    <w:rsid w:val="00221EC5"/>
    <w:rsid w:val="002221CF"/>
    <w:rsid w:val="00222556"/>
    <w:rsid w:val="002229B1"/>
    <w:rsid w:val="00222A7A"/>
    <w:rsid w:val="00222BC3"/>
    <w:rsid w:val="00223128"/>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2E9"/>
    <w:rsid w:val="00241311"/>
    <w:rsid w:val="002418E8"/>
    <w:rsid w:val="002419E2"/>
    <w:rsid w:val="00241DC0"/>
    <w:rsid w:val="00242204"/>
    <w:rsid w:val="002423CF"/>
    <w:rsid w:val="002425FA"/>
    <w:rsid w:val="00242724"/>
    <w:rsid w:val="00242BD5"/>
    <w:rsid w:val="00242E22"/>
    <w:rsid w:val="0024325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6CF1"/>
    <w:rsid w:val="00267587"/>
    <w:rsid w:val="002675C8"/>
    <w:rsid w:val="0026763B"/>
    <w:rsid w:val="00267760"/>
    <w:rsid w:val="00267850"/>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A81"/>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48B"/>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773"/>
    <w:rsid w:val="00297926"/>
    <w:rsid w:val="002979BF"/>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C86"/>
    <w:rsid w:val="002E0161"/>
    <w:rsid w:val="002E01EF"/>
    <w:rsid w:val="002E0529"/>
    <w:rsid w:val="002E0540"/>
    <w:rsid w:val="002E0692"/>
    <w:rsid w:val="002E076F"/>
    <w:rsid w:val="002E0A7F"/>
    <w:rsid w:val="002E131F"/>
    <w:rsid w:val="002E143B"/>
    <w:rsid w:val="002E152D"/>
    <w:rsid w:val="002E17D2"/>
    <w:rsid w:val="002E1D74"/>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3F7"/>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95B"/>
    <w:rsid w:val="002F6BB6"/>
    <w:rsid w:val="002F6CA8"/>
    <w:rsid w:val="002F6F33"/>
    <w:rsid w:val="002F6F5F"/>
    <w:rsid w:val="002F723C"/>
    <w:rsid w:val="002F72DA"/>
    <w:rsid w:val="002F76B1"/>
    <w:rsid w:val="002F777E"/>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1154"/>
    <w:rsid w:val="003211B0"/>
    <w:rsid w:val="00321225"/>
    <w:rsid w:val="003212BE"/>
    <w:rsid w:val="00321605"/>
    <w:rsid w:val="00321ABA"/>
    <w:rsid w:val="00321B1F"/>
    <w:rsid w:val="00321C12"/>
    <w:rsid w:val="00321C66"/>
    <w:rsid w:val="00321EDA"/>
    <w:rsid w:val="003221AA"/>
    <w:rsid w:val="003224AA"/>
    <w:rsid w:val="003224E7"/>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868"/>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FEE"/>
    <w:rsid w:val="00356275"/>
    <w:rsid w:val="003564B1"/>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AAA"/>
    <w:rsid w:val="00363B2B"/>
    <w:rsid w:val="00363B2C"/>
    <w:rsid w:val="00363CB9"/>
    <w:rsid w:val="003642A6"/>
    <w:rsid w:val="003645DC"/>
    <w:rsid w:val="003645E2"/>
    <w:rsid w:val="00364648"/>
    <w:rsid w:val="00364763"/>
    <w:rsid w:val="00364856"/>
    <w:rsid w:val="00364F25"/>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99B"/>
    <w:rsid w:val="003A10C3"/>
    <w:rsid w:val="003A11C1"/>
    <w:rsid w:val="003A1648"/>
    <w:rsid w:val="003A19B2"/>
    <w:rsid w:val="003A1DAB"/>
    <w:rsid w:val="003A22CD"/>
    <w:rsid w:val="003A2606"/>
    <w:rsid w:val="003A2785"/>
    <w:rsid w:val="003A28F8"/>
    <w:rsid w:val="003A2BDD"/>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D1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97A"/>
    <w:rsid w:val="003D3EC2"/>
    <w:rsid w:val="003D3FBA"/>
    <w:rsid w:val="003D3FD8"/>
    <w:rsid w:val="003D402B"/>
    <w:rsid w:val="003D40E2"/>
    <w:rsid w:val="003D42CB"/>
    <w:rsid w:val="003D46F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61EB"/>
    <w:rsid w:val="003E64A9"/>
    <w:rsid w:val="003E64F6"/>
    <w:rsid w:val="003E6A02"/>
    <w:rsid w:val="003E6EE1"/>
    <w:rsid w:val="003E7085"/>
    <w:rsid w:val="003E7905"/>
    <w:rsid w:val="003E7B3D"/>
    <w:rsid w:val="003E7B76"/>
    <w:rsid w:val="003E7EE0"/>
    <w:rsid w:val="003F0171"/>
    <w:rsid w:val="003F0336"/>
    <w:rsid w:val="003F0F11"/>
    <w:rsid w:val="003F0F2A"/>
    <w:rsid w:val="003F160B"/>
    <w:rsid w:val="003F17E9"/>
    <w:rsid w:val="003F17F9"/>
    <w:rsid w:val="003F1845"/>
    <w:rsid w:val="003F1974"/>
    <w:rsid w:val="003F1B0C"/>
    <w:rsid w:val="003F2071"/>
    <w:rsid w:val="003F2425"/>
    <w:rsid w:val="003F2997"/>
    <w:rsid w:val="003F29F2"/>
    <w:rsid w:val="003F2A6B"/>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FC2"/>
    <w:rsid w:val="00403171"/>
    <w:rsid w:val="004031DC"/>
    <w:rsid w:val="0040341C"/>
    <w:rsid w:val="004039A7"/>
    <w:rsid w:val="00403B2C"/>
    <w:rsid w:val="00403B77"/>
    <w:rsid w:val="00403FD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5C9"/>
    <w:rsid w:val="00410668"/>
    <w:rsid w:val="0041069A"/>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D38"/>
    <w:rsid w:val="00414FF0"/>
    <w:rsid w:val="00415196"/>
    <w:rsid w:val="004154F7"/>
    <w:rsid w:val="00415986"/>
    <w:rsid w:val="00415E04"/>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260"/>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6D"/>
    <w:rsid w:val="004621FD"/>
    <w:rsid w:val="00462221"/>
    <w:rsid w:val="00462490"/>
    <w:rsid w:val="004628D7"/>
    <w:rsid w:val="0046290A"/>
    <w:rsid w:val="00462AC9"/>
    <w:rsid w:val="00462D53"/>
    <w:rsid w:val="00462E53"/>
    <w:rsid w:val="004639F9"/>
    <w:rsid w:val="00463A57"/>
    <w:rsid w:val="00463D33"/>
    <w:rsid w:val="00463DC3"/>
    <w:rsid w:val="004648DE"/>
    <w:rsid w:val="00464DBE"/>
    <w:rsid w:val="004650A6"/>
    <w:rsid w:val="0046523D"/>
    <w:rsid w:val="00465299"/>
    <w:rsid w:val="0046588F"/>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54D"/>
    <w:rsid w:val="004705F6"/>
    <w:rsid w:val="00470765"/>
    <w:rsid w:val="00470868"/>
    <w:rsid w:val="004708C0"/>
    <w:rsid w:val="004708F4"/>
    <w:rsid w:val="00470C0B"/>
    <w:rsid w:val="00470CB4"/>
    <w:rsid w:val="0047115F"/>
    <w:rsid w:val="004715CB"/>
    <w:rsid w:val="00471863"/>
    <w:rsid w:val="004723D2"/>
    <w:rsid w:val="004725E9"/>
    <w:rsid w:val="00472727"/>
    <w:rsid w:val="00472790"/>
    <w:rsid w:val="0047286A"/>
    <w:rsid w:val="00472ADF"/>
    <w:rsid w:val="00472F37"/>
    <w:rsid w:val="004730E4"/>
    <w:rsid w:val="00473215"/>
    <w:rsid w:val="004733FB"/>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669"/>
    <w:rsid w:val="004777D3"/>
    <w:rsid w:val="004777FB"/>
    <w:rsid w:val="00477B0C"/>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16A"/>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848"/>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6E6"/>
    <w:rsid w:val="004B27D3"/>
    <w:rsid w:val="004B2965"/>
    <w:rsid w:val="004B2B2A"/>
    <w:rsid w:val="004B2BD8"/>
    <w:rsid w:val="004B3265"/>
    <w:rsid w:val="004B3299"/>
    <w:rsid w:val="004B3545"/>
    <w:rsid w:val="004B3877"/>
    <w:rsid w:val="004B39A3"/>
    <w:rsid w:val="004B3A7E"/>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A1E"/>
    <w:rsid w:val="004D1C31"/>
    <w:rsid w:val="004D2629"/>
    <w:rsid w:val="004D26B8"/>
    <w:rsid w:val="004D2C2C"/>
    <w:rsid w:val="004D2F13"/>
    <w:rsid w:val="004D333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D6"/>
    <w:rsid w:val="00502B7B"/>
    <w:rsid w:val="005030C2"/>
    <w:rsid w:val="0050318B"/>
    <w:rsid w:val="00503496"/>
    <w:rsid w:val="00503699"/>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7639"/>
    <w:rsid w:val="0050774A"/>
    <w:rsid w:val="00507D46"/>
    <w:rsid w:val="00507DD3"/>
    <w:rsid w:val="00507F12"/>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302B"/>
    <w:rsid w:val="00513839"/>
    <w:rsid w:val="005138FF"/>
    <w:rsid w:val="00513935"/>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A72"/>
    <w:rsid w:val="0051619B"/>
    <w:rsid w:val="00516241"/>
    <w:rsid w:val="0051630A"/>
    <w:rsid w:val="005168B6"/>
    <w:rsid w:val="00516F1F"/>
    <w:rsid w:val="00516FD9"/>
    <w:rsid w:val="0051701F"/>
    <w:rsid w:val="00517202"/>
    <w:rsid w:val="005174C5"/>
    <w:rsid w:val="005178E9"/>
    <w:rsid w:val="0051791D"/>
    <w:rsid w:val="00517BD1"/>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2C83"/>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1F5"/>
    <w:rsid w:val="00543707"/>
    <w:rsid w:val="005439D2"/>
    <w:rsid w:val="00543EBB"/>
    <w:rsid w:val="00544065"/>
    <w:rsid w:val="00544213"/>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D81"/>
    <w:rsid w:val="005701D1"/>
    <w:rsid w:val="005703E8"/>
    <w:rsid w:val="0057074A"/>
    <w:rsid w:val="005708AC"/>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8E1"/>
    <w:rsid w:val="00576D9F"/>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DAF"/>
    <w:rsid w:val="00594141"/>
    <w:rsid w:val="00594330"/>
    <w:rsid w:val="00594344"/>
    <w:rsid w:val="005946ED"/>
    <w:rsid w:val="00594722"/>
    <w:rsid w:val="00594C54"/>
    <w:rsid w:val="00594C7F"/>
    <w:rsid w:val="00595479"/>
    <w:rsid w:val="00595837"/>
    <w:rsid w:val="00595A8C"/>
    <w:rsid w:val="00595C2C"/>
    <w:rsid w:val="00596524"/>
    <w:rsid w:val="00596BBA"/>
    <w:rsid w:val="0059717E"/>
    <w:rsid w:val="00597386"/>
    <w:rsid w:val="005975C4"/>
    <w:rsid w:val="00597815"/>
    <w:rsid w:val="00597B2D"/>
    <w:rsid w:val="00597ED8"/>
    <w:rsid w:val="005A0365"/>
    <w:rsid w:val="005A0921"/>
    <w:rsid w:val="005A0D04"/>
    <w:rsid w:val="005A10D0"/>
    <w:rsid w:val="005A12A9"/>
    <w:rsid w:val="005A15F5"/>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D06"/>
    <w:rsid w:val="005A6909"/>
    <w:rsid w:val="005A6A4C"/>
    <w:rsid w:val="005A704D"/>
    <w:rsid w:val="005A70AC"/>
    <w:rsid w:val="005A7239"/>
    <w:rsid w:val="005A72E3"/>
    <w:rsid w:val="005A733D"/>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B02"/>
    <w:rsid w:val="005F1DFD"/>
    <w:rsid w:val="005F21A5"/>
    <w:rsid w:val="005F224C"/>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831"/>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52A"/>
    <w:rsid w:val="00621566"/>
    <w:rsid w:val="00621753"/>
    <w:rsid w:val="00622322"/>
    <w:rsid w:val="006223BF"/>
    <w:rsid w:val="006225AD"/>
    <w:rsid w:val="006226E8"/>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B87"/>
    <w:rsid w:val="006310AE"/>
    <w:rsid w:val="006315D8"/>
    <w:rsid w:val="00631625"/>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47"/>
    <w:rsid w:val="00635881"/>
    <w:rsid w:val="00635A7B"/>
    <w:rsid w:val="00635F7D"/>
    <w:rsid w:val="006362F9"/>
    <w:rsid w:val="006363DF"/>
    <w:rsid w:val="0063686A"/>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36"/>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BEA"/>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64D"/>
    <w:rsid w:val="006B5703"/>
    <w:rsid w:val="006B5846"/>
    <w:rsid w:val="006B5987"/>
    <w:rsid w:val="006B5BD6"/>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29D"/>
    <w:rsid w:val="006C25DD"/>
    <w:rsid w:val="006C2753"/>
    <w:rsid w:val="006C276E"/>
    <w:rsid w:val="006C2AA1"/>
    <w:rsid w:val="006C2C78"/>
    <w:rsid w:val="006C2E85"/>
    <w:rsid w:val="006C2F0E"/>
    <w:rsid w:val="006C33F5"/>
    <w:rsid w:val="006C35C8"/>
    <w:rsid w:val="006C36BE"/>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697"/>
    <w:rsid w:val="006D5754"/>
    <w:rsid w:val="006D5FA5"/>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33"/>
    <w:rsid w:val="006E12B1"/>
    <w:rsid w:val="006E12B4"/>
    <w:rsid w:val="006E13D1"/>
    <w:rsid w:val="006E1675"/>
    <w:rsid w:val="006E1832"/>
    <w:rsid w:val="006E1CCF"/>
    <w:rsid w:val="006E1ED3"/>
    <w:rsid w:val="006E20BC"/>
    <w:rsid w:val="006E21B8"/>
    <w:rsid w:val="006E27D4"/>
    <w:rsid w:val="006E2B79"/>
    <w:rsid w:val="006E3803"/>
    <w:rsid w:val="006E3931"/>
    <w:rsid w:val="006E40CF"/>
    <w:rsid w:val="006E428C"/>
    <w:rsid w:val="006E4399"/>
    <w:rsid w:val="006E4553"/>
    <w:rsid w:val="006E45CC"/>
    <w:rsid w:val="006E47BC"/>
    <w:rsid w:val="006E48DD"/>
    <w:rsid w:val="006E49AF"/>
    <w:rsid w:val="006E4AF4"/>
    <w:rsid w:val="006E4D0C"/>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BC"/>
    <w:rsid w:val="00702025"/>
    <w:rsid w:val="00702154"/>
    <w:rsid w:val="0070219A"/>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B0D"/>
    <w:rsid w:val="0070624B"/>
    <w:rsid w:val="007069DF"/>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A3F"/>
    <w:rsid w:val="00715B93"/>
    <w:rsid w:val="00715C58"/>
    <w:rsid w:val="00715D4A"/>
    <w:rsid w:val="007165B1"/>
    <w:rsid w:val="00716AA6"/>
    <w:rsid w:val="00716FDF"/>
    <w:rsid w:val="0071705B"/>
    <w:rsid w:val="00717B78"/>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2A"/>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D26"/>
    <w:rsid w:val="00726437"/>
    <w:rsid w:val="007265F2"/>
    <w:rsid w:val="00726878"/>
    <w:rsid w:val="00726890"/>
    <w:rsid w:val="00726CA5"/>
    <w:rsid w:val="0072724B"/>
    <w:rsid w:val="007275B9"/>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941"/>
    <w:rsid w:val="007510E2"/>
    <w:rsid w:val="00751A0B"/>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C29"/>
    <w:rsid w:val="00754FBF"/>
    <w:rsid w:val="007552FD"/>
    <w:rsid w:val="00755438"/>
    <w:rsid w:val="00755445"/>
    <w:rsid w:val="007554D3"/>
    <w:rsid w:val="007556A6"/>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AD4"/>
    <w:rsid w:val="0077631F"/>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47"/>
    <w:rsid w:val="00780AAF"/>
    <w:rsid w:val="007811AB"/>
    <w:rsid w:val="007813E4"/>
    <w:rsid w:val="00781589"/>
    <w:rsid w:val="00781882"/>
    <w:rsid w:val="00781D26"/>
    <w:rsid w:val="007820D0"/>
    <w:rsid w:val="0078210D"/>
    <w:rsid w:val="00782139"/>
    <w:rsid w:val="007826C8"/>
    <w:rsid w:val="0078297A"/>
    <w:rsid w:val="007829D8"/>
    <w:rsid w:val="00782B00"/>
    <w:rsid w:val="00782BC4"/>
    <w:rsid w:val="00782D76"/>
    <w:rsid w:val="00783142"/>
    <w:rsid w:val="007833E3"/>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D9F"/>
    <w:rsid w:val="00794012"/>
    <w:rsid w:val="0079424F"/>
    <w:rsid w:val="007944FE"/>
    <w:rsid w:val="0079458B"/>
    <w:rsid w:val="00794B66"/>
    <w:rsid w:val="00794FB2"/>
    <w:rsid w:val="00795371"/>
    <w:rsid w:val="007953DB"/>
    <w:rsid w:val="00795429"/>
    <w:rsid w:val="00795803"/>
    <w:rsid w:val="00795D18"/>
    <w:rsid w:val="007962B4"/>
    <w:rsid w:val="0079634B"/>
    <w:rsid w:val="00796424"/>
    <w:rsid w:val="00796B31"/>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508"/>
    <w:rsid w:val="007A75CC"/>
    <w:rsid w:val="007A7861"/>
    <w:rsid w:val="007A794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D2"/>
    <w:rsid w:val="007C0E1B"/>
    <w:rsid w:val="007C12BE"/>
    <w:rsid w:val="007C13C0"/>
    <w:rsid w:val="007C16AD"/>
    <w:rsid w:val="007C1A1C"/>
    <w:rsid w:val="007C1E77"/>
    <w:rsid w:val="007C25B5"/>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5B1"/>
    <w:rsid w:val="007E6911"/>
    <w:rsid w:val="007E6C3C"/>
    <w:rsid w:val="007E708B"/>
    <w:rsid w:val="007E70F5"/>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67D"/>
    <w:rsid w:val="0080785F"/>
    <w:rsid w:val="008079A8"/>
    <w:rsid w:val="00807BBE"/>
    <w:rsid w:val="008100AC"/>
    <w:rsid w:val="0081055F"/>
    <w:rsid w:val="00810704"/>
    <w:rsid w:val="00810793"/>
    <w:rsid w:val="008109F7"/>
    <w:rsid w:val="00810C05"/>
    <w:rsid w:val="00810DA2"/>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F11"/>
    <w:rsid w:val="008359EB"/>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5C2C"/>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521"/>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D60"/>
    <w:rsid w:val="00875139"/>
    <w:rsid w:val="00875410"/>
    <w:rsid w:val="008754C9"/>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C0"/>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49"/>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BF"/>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A58"/>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B6"/>
    <w:rsid w:val="008F2C0D"/>
    <w:rsid w:val="008F31AB"/>
    <w:rsid w:val="008F351E"/>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89C"/>
    <w:rsid w:val="008F7A1A"/>
    <w:rsid w:val="008F7A34"/>
    <w:rsid w:val="008F7E95"/>
    <w:rsid w:val="00900240"/>
    <w:rsid w:val="00900343"/>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D32"/>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504"/>
    <w:rsid w:val="00920726"/>
    <w:rsid w:val="00920AE0"/>
    <w:rsid w:val="00921255"/>
    <w:rsid w:val="00921286"/>
    <w:rsid w:val="009212CD"/>
    <w:rsid w:val="00921387"/>
    <w:rsid w:val="009213BD"/>
    <w:rsid w:val="00921646"/>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12"/>
    <w:rsid w:val="00941B71"/>
    <w:rsid w:val="00941BA8"/>
    <w:rsid w:val="00941DF9"/>
    <w:rsid w:val="0094209D"/>
    <w:rsid w:val="009421AD"/>
    <w:rsid w:val="009421E1"/>
    <w:rsid w:val="009421ED"/>
    <w:rsid w:val="0094221C"/>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EE9"/>
    <w:rsid w:val="00961FCC"/>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238"/>
    <w:rsid w:val="00967354"/>
    <w:rsid w:val="0096735E"/>
    <w:rsid w:val="009675A9"/>
    <w:rsid w:val="00967B35"/>
    <w:rsid w:val="00967EC7"/>
    <w:rsid w:val="00967F14"/>
    <w:rsid w:val="00967F47"/>
    <w:rsid w:val="0097037B"/>
    <w:rsid w:val="00970514"/>
    <w:rsid w:val="0097062F"/>
    <w:rsid w:val="0097064D"/>
    <w:rsid w:val="00970922"/>
    <w:rsid w:val="00970E80"/>
    <w:rsid w:val="00971592"/>
    <w:rsid w:val="00971617"/>
    <w:rsid w:val="00971771"/>
    <w:rsid w:val="009717F8"/>
    <w:rsid w:val="00971DDF"/>
    <w:rsid w:val="00971E66"/>
    <w:rsid w:val="00971F74"/>
    <w:rsid w:val="0097225C"/>
    <w:rsid w:val="00972467"/>
    <w:rsid w:val="00972589"/>
    <w:rsid w:val="009725ED"/>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498"/>
    <w:rsid w:val="00994A9A"/>
    <w:rsid w:val="00994C15"/>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1D1"/>
    <w:rsid w:val="009A1425"/>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C90"/>
    <w:rsid w:val="009B4448"/>
    <w:rsid w:val="009B45B1"/>
    <w:rsid w:val="009B468B"/>
    <w:rsid w:val="009B4D1E"/>
    <w:rsid w:val="009B4DA4"/>
    <w:rsid w:val="009B55CF"/>
    <w:rsid w:val="009B55E2"/>
    <w:rsid w:val="009B567E"/>
    <w:rsid w:val="009B5A3E"/>
    <w:rsid w:val="009B5A99"/>
    <w:rsid w:val="009B5B6D"/>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4F0"/>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7117"/>
    <w:rsid w:val="009E738D"/>
    <w:rsid w:val="009E74F0"/>
    <w:rsid w:val="009E76A2"/>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9A"/>
    <w:rsid w:val="009F1E5F"/>
    <w:rsid w:val="009F230E"/>
    <w:rsid w:val="009F2950"/>
    <w:rsid w:val="009F2A19"/>
    <w:rsid w:val="009F30BD"/>
    <w:rsid w:val="009F343B"/>
    <w:rsid w:val="009F3F32"/>
    <w:rsid w:val="009F4165"/>
    <w:rsid w:val="009F41D3"/>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1B5E"/>
    <w:rsid w:val="00A026B0"/>
    <w:rsid w:val="00A027F3"/>
    <w:rsid w:val="00A029FF"/>
    <w:rsid w:val="00A032DA"/>
    <w:rsid w:val="00A035EF"/>
    <w:rsid w:val="00A03978"/>
    <w:rsid w:val="00A03A17"/>
    <w:rsid w:val="00A03A88"/>
    <w:rsid w:val="00A03AB1"/>
    <w:rsid w:val="00A03BC5"/>
    <w:rsid w:val="00A03E12"/>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66C"/>
    <w:rsid w:val="00A25A25"/>
    <w:rsid w:val="00A25F05"/>
    <w:rsid w:val="00A26426"/>
    <w:rsid w:val="00A26491"/>
    <w:rsid w:val="00A265F0"/>
    <w:rsid w:val="00A26746"/>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4F68"/>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52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47"/>
    <w:rsid w:val="00A815FE"/>
    <w:rsid w:val="00A81AAD"/>
    <w:rsid w:val="00A82325"/>
    <w:rsid w:val="00A8267E"/>
    <w:rsid w:val="00A83EE7"/>
    <w:rsid w:val="00A84042"/>
    <w:rsid w:val="00A84080"/>
    <w:rsid w:val="00A84367"/>
    <w:rsid w:val="00A845D4"/>
    <w:rsid w:val="00A8498D"/>
    <w:rsid w:val="00A849CB"/>
    <w:rsid w:val="00A84F22"/>
    <w:rsid w:val="00A84F8B"/>
    <w:rsid w:val="00A852DD"/>
    <w:rsid w:val="00A8554F"/>
    <w:rsid w:val="00A85798"/>
    <w:rsid w:val="00A85831"/>
    <w:rsid w:val="00A8609D"/>
    <w:rsid w:val="00A86115"/>
    <w:rsid w:val="00A8619A"/>
    <w:rsid w:val="00A86A18"/>
    <w:rsid w:val="00A86A75"/>
    <w:rsid w:val="00A86E18"/>
    <w:rsid w:val="00A86E9B"/>
    <w:rsid w:val="00A86EA7"/>
    <w:rsid w:val="00A86FD2"/>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C7F"/>
    <w:rsid w:val="00A91E3C"/>
    <w:rsid w:val="00A91F44"/>
    <w:rsid w:val="00A91F7B"/>
    <w:rsid w:val="00A92066"/>
    <w:rsid w:val="00A92776"/>
    <w:rsid w:val="00A929A8"/>
    <w:rsid w:val="00A92BA2"/>
    <w:rsid w:val="00A92C47"/>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1087"/>
    <w:rsid w:val="00AA10CC"/>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0A6"/>
    <w:rsid w:val="00AC429F"/>
    <w:rsid w:val="00AC43B8"/>
    <w:rsid w:val="00AC4403"/>
    <w:rsid w:val="00AC44BF"/>
    <w:rsid w:val="00AC45CE"/>
    <w:rsid w:val="00AC46A4"/>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206C"/>
    <w:rsid w:val="00AD2144"/>
    <w:rsid w:val="00AD22BD"/>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06"/>
    <w:rsid w:val="00B1302D"/>
    <w:rsid w:val="00B1304B"/>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39"/>
    <w:rsid w:val="00B20EFF"/>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170"/>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595"/>
    <w:rsid w:val="00BB0841"/>
    <w:rsid w:val="00BB0D76"/>
    <w:rsid w:val="00BB162B"/>
    <w:rsid w:val="00BB1AD4"/>
    <w:rsid w:val="00BB1E3E"/>
    <w:rsid w:val="00BB2161"/>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E93"/>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E03"/>
    <w:rsid w:val="00BE5F0E"/>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0846"/>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87D"/>
    <w:rsid w:val="00C10548"/>
    <w:rsid w:val="00C10E0B"/>
    <w:rsid w:val="00C10FD4"/>
    <w:rsid w:val="00C113A8"/>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FAA"/>
    <w:rsid w:val="00C33092"/>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A36"/>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2D28"/>
    <w:rsid w:val="00C4318E"/>
    <w:rsid w:val="00C43388"/>
    <w:rsid w:val="00C43457"/>
    <w:rsid w:val="00C43991"/>
    <w:rsid w:val="00C43C4A"/>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359"/>
    <w:rsid w:val="00C66936"/>
    <w:rsid w:val="00C66A67"/>
    <w:rsid w:val="00C6714C"/>
    <w:rsid w:val="00C6729A"/>
    <w:rsid w:val="00C67B4A"/>
    <w:rsid w:val="00C70023"/>
    <w:rsid w:val="00C70084"/>
    <w:rsid w:val="00C70178"/>
    <w:rsid w:val="00C70541"/>
    <w:rsid w:val="00C708B3"/>
    <w:rsid w:val="00C7090B"/>
    <w:rsid w:val="00C70D94"/>
    <w:rsid w:val="00C7112A"/>
    <w:rsid w:val="00C7144D"/>
    <w:rsid w:val="00C71480"/>
    <w:rsid w:val="00C71611"/>
    <w:rsid w:val="00C71A15"/>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F8"/>
    <w:rsid w:val="00C91F04"/>
    <w:rsid w:val="00C92075"/>
    <w:rsid w:val="00C9213B"/>
    <w:rsid w:val="00C922A3"/>
    <w:rsid w:val="00C922BA"/>
    <w:rsid w:val="00C923DF"/>
    <w:rsid w:val="00C925EA"/>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769"/>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282B"/>
    <w:rsid w:val="00CB3C3B"/>
    <w:rsid w:val="00CB3E45"/>
    <w:rsid w:val="00CB43D0"/>
    <w:rsid w:val="00CB43FE"/>
    <w:rsid w:val="00CB4694"/>
    <w:rsid w:val="00CB4897"/>
    <w:rsid w:val="00CB5078"/>
    <w:rsid w:val="00CB52FB"/>
    <w:rsid w:val="00CB60F2"/>
    <w:rsid w:val="00CB678F"/>
    <w:rsid w:val="00CB6795"/>
    <w:rsid w:val="00CB6A5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707C"/>
    <w:rsid w:val="00CC7519"/>
    <w:rsid w:val="00CC78EC"/>
    <w:rsid w:val="00CC7906"/>
    <w:rsid w:val="00CD078F"/>
    <w:rsid w:val="00CD0874"/>
    <w:rsid w:val="00CD0FD0"/>
    <w:rsid w:val="00CD102B"/>
    <w:rsid w:val="00CD121E"/>
    <w:rsid w:val="00CD1437"/>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E001F"/>
    <w:rsid w:val="00CE051F"/>
    <w:rsid w:val="00CE0B1A"/>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B63"/>
    <w:rsid w:val="00CE4CD7"/>
    <w:rsid w:val="00CE4F7C"/>
    <w:rsid w:val="00CE51EF"/>
    <w:rsid w:val="00CE5438"/>
    <w:rsid w:val="00CE5682"/>
    <w:rsid w:val="00CE59F3"/>
    <w:rsid w:val="00CE5C4C"/>
    <w:rsid w:val="00CE6DF9"/>
    <w:rsid w:val="00CE6F0F"/>
    <w:rsid w:val="00CE7725"/>
    <w:rsid w:val="00CE78D1"/>
    <w:rsid w:val="00CE7B6F"/>
    <w:rsid w:val="00CF002F"/>
    <w:rsid w:val="00CF0246"/>
    <w:rsid w:val="00CF039C"/>
    <w:rsid w:val="00CF0828"/>
    <w:rsid w:val="00CF0B04"/>
    <w:rsid w:val="00CF1365"/>
    <w:rsid w:val="00CF1561"/>
    <w:rsid w:val="00CF2086"/>
    <w:rsid w:val="00CF2483"/>
    <w:rsid w:val="00CF24E2"/>
    <w:rsid w:val="00CF2647"/>
    <w:rsid w:val="00CF3193"/>
    <w:rsid w:val="00CF393D"/>
    <w:rsid w:val="00CF3981"/>
    <w:rsid w:val="00CF39A0"/>
    <w:rsid w:val="00CF3BC7"/>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E"/>
    <w:rsid w:val="00D60275"/>
    <w:rsid w:val="00D605A7"/>
    <w:rsid w:val="00D606A8"/>
    <w:rsid w:val="00D6120B"/>
    <w:rsid w:val="00D614CB"/>
    <w:rsid w:val="00D617F4"/>
    <w:rsid w:val="00D61815"/>
    <w:rsid w:val="00D61938"/>
    <w:rsid w:val="00D61F2F"/>
    <w:rsid w:val="00D61F45"/>
    <w:rsid w:val="00D62596"/>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87FB6"/>
    <w:rsid w:val="00D907E3"/>
    <w:rsid w:val="00D90922"/>
    <w:rsid w:val="00D90B6E"/>
    <w:rsid w:val="00D90E23"/>
    <w:rsid w:val="00D91B57"/>
    <w:rsid w:val="00D91F7C"/>
    <w:rsid w:val="00D922C1"/>
    <w:rsid w:val="00D922F0"/>
    <w:rsid w:val="00D92770"/>
    <w:rsid w:val="00D92A5D"/>
    <w:rsid w:val="00D93010"/>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D77"/>
    <w:rsid w:val="00DA1F9D"/>
    <w:rsid w:val="00DA2523"/>
    <w:rsid w:val="00DA2D93"/>
    <w:rsid w:val="00DA2F19"/>
    <w:rsid w:val="00DA3135"/>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B01AD"/>
    <w:rsid w:val="00DB027E"/>
    <w:rsid w:val="00DB031E"/>
    <w:rsid w:val="00DB03C3"/>
    <w:rsid w:val="00DB03FC"/>
    <w:rsid w:val="00DB040B"/>
    <w:rsid w:val="00DB0677"/>
    <w:rsid w:val="00DB08FB"/>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0AE4"/>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11D"/>
    <w:rsid w:val="00DF532E"/>
    <w:rsid w:val="00DF5331"/>
    <w:rsid w:val="00DF5755"/>
    <w:rsid w:val="00DF59F4"/>
    <w:rsid w:val="00DF5A74"/>
    <w:rsid w:val="00DF61B8"/>
    <w:rsid w:val="00DF64A1"/>
    <w:rsid w:val="00DF6663"/>
    <w:rsid w:val="00DF6924"/>
    <w:rsid w:val="00DF6E46"/>
    <w:rsid w:val="00DF73C1"/>
    <w:rsid w:val="00DF7511"/>
    <w:rsid w:val="00DF772E"/>
    <w:rsid w:val="00DF7751"/>
    <w:rsid w:val="00DF7CE5"/>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240"/>
    <w:rsid w:val="00E142CA"/>
    <w:rsid w:val="00E14665"/>
    <w:rsid w:val="00E14F42"/>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21F"/>
    <w:rsid w:val="00E43296"/>
    <w:rsid w:val="00E4346F"/>
    <w:rsid w:val="00E436F4"/>
    <w:rsid w:val="00E439AF"/>
    <w:rsid w:val="00E44128"/>
    <w:rsid w:val="00E4412D"/>
    <w:rsid w:val="00E4471D"/>
    <w:rsid w:val="00E44906"/>
    <w:rsid w:val="00E44961"/>
    <w:rsid w:val="00E449AA"/>
    <w:rsid w:val="00E449FC"/>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F05"/>
    <w:rsid w:val="00EC2038"/>
    <w:rsid w:val="00EC204E"/>
    <w:rsid w:val="00EC21CB"/>
    <w:rsid w:val="00EC249E"/>
    <w:rsid w:val="00EC27B3"/>
    <w:rsid w:val="00EC2A9B"/>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7A2"/>
    <w:rsid w:val="00ED08EC"/>
    <w:rsid w:val="00ED0D7F"/>
    <w:rsid w:val="00ED0EF8"/>
    <w:rsid w:val="00ED0FC0"/>
    <w:rsid w:val="00ED101D"/>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E9B"/>
    <w:rsid w:val="00F14602"/>
    <w:rsid w:val="00F14F41"/>
    <w:rsid w:val="00F15188"/>
    <w:rsid w:val="00F15193"/>
    <w:rsid w:val="00F15226"/>
    <w:rsid w:val="00F15648"/>
    <w:rsid w:val="00F1564E"/>
    <w:rsid w:val="00F156D7"/>
    <w:rsid w:val="00F15954"/>
    <w:rsid w:val="00F15E4B"/>
    <w:rsid w:val="00F16306"/>
    <w:rsid w:val="00F16532"/>
    <w:rsid w:val="00F16739"/>
    <w:rsid w:val="00F169F5"/>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497F"/>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E9B"/>
    <w:rsid w:val="00F42F17"/>
    <w:rsid w:val="00F43111"/>
    <w:rsid w:val="00F4333E"/>
    <w:rsid w:val="00F433AB"/>
    <w:rsid w:val="00F434B2"/>
    <w:rsid w:val="00F4368B"/>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A1F"/>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B3E"/>
    <w:rsid w:val="00F60C3D"/>
    <w:rsid w:val="00F60CD6"/>
    <w:rsid w:val="00F60D90"/>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7C2"/>
    <w:rsid w:val="00FA2AD3"/>
    <w:rsid w:val="00FA2C35"/>
    <w:rsid w:val="00FA3056"/>
    <w:rsid w:val="00FA30F7"/>
    <w:rsid w:val="00FA31E7"/>
    <w:rsid w:val="00FA3386"/>
    <w:rsid w:val="00FA3448"/>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E3D"/>
    <w:rsid w:val="00FB2E3F"/>
    <w:rsid w:val="00FB30AC"/>
    <w:rsid w:val="00FB336B"/>
    <w:rsid w:val="00FB33CF"/>
    <w:rsid w:val="00FB3668"/>
    <w:rsid w:val="00FB3672"/>
    <w:rsid w:val="00FB36B1"/>
    <w:rsid w:val="00FB3CB7"/>
    <w:rsid w:val="00FB47A0"/>
    <w:rsid w:val="00FB4B8A"/>
    <w:rsid w:val="00FB4C9C"/>
    <w:rsid w:val="00FB4D0D"/>
    <w:rsid w:val="00FB4D1E"/>
    <w:rsid w:val="00FB4EF8"/>
    <w:rsid w:val="00FB4F1B"/>
    <w:rsid w:val="00FB50FA"/>
    <w:rsid w:val="00FB5152"/>
    <w:rsid w:val="00FB53A0"/>
    <w:rsid w:val="00FB5D29"/>
    <w:rsid w:val="00FB5D7B"/>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4E86"/>
    <w:rsid w:val="00FC5556"/>
    <w:rsid w:val="00FC5ACE"/>
    <w:rsid w:val="00FC5DFC"/>
    <w:rsid w:val="00FC6057"/>
    <w:rsid w:val="00FC6238"/>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E002E"/>
    <w:rsid w:val="00FE025C"/>
    <w:rsid w:val="00FE0272"/>
    <w:rsid w:val="00FE0AF4"/>
    <w:rsid w:val="00FE1293"/>
    <w:rsid w:val="00FE12B2"/>
    <w:rsid w:val="00FE168F"/>
    <w:rsid w:val="00FE19EC"/>
    <w:rsid w:val="00FE1B6B"/>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C25"/>
    <w:rsid w:val="00FE6E8F"/>
    <w:rsid w:val="00FE6FF5"/>
    <w:rsid w:val="00FE7310"/>
    <w:rsid w:val="00FE73FE"/>
    <w:rsid w:val="00FE75A0"/>
    <w:rsid w:val="00FE76F9"/>
    <w:rsid w:val="00FE77D3"/>
    <w:rsid w:val="00FE7A0C"/>
    <w:rsid w:val="00FE7E51"/>
    <w:rsid w:val="00FF02CF"/>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94D"/>
    <w:rsid w:val="00FF2B42"/>
    <w:rsid w:val="00FF2D5B"/>
    <w:rsid w:val="00FF3A4D"/>
    <w:rsid w:val="00FF3B7F"/>
    <w:rsid w:val="00FF449A"/>
    <w:rsid w:val="00FF49EE"/>
    <w:rsid w:val="00FF4F04"/>
    <w:rsid w:val="00FF4F92"/>
    <w:rsid w:val="00FF54EB"/>
    <w:rsid w:val="00FF5713"/>
    <w:rsid w:val="00FF57BA"/>
    <w:rsid w:val="00FF5AC2"/>
    <w:rsid w:val="00FF5C27"/>
    <w:rsid w:val="00FF5D95"/>
    <w:rsid w:val="00FF5F8A"/>
    <w:rsid w:val="00FF5FDD"/>
    <w:rsid w:val="00FF62D6"/>
    <w:rsid w:val="00FF65B2"/>
    <w:rsid w:val="00FF66DB"/>
    <w:rsid w:val="00FF6822"/>
    <w:rsid w:val="00FF6C28"/>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6CF535A-9718-4581-B960-EAFE17D41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3FB"/>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ind w:left="1003"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733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3FB"/>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spacing w:after="0" w:line="240" w:lineRule="auto"/>
    </w:pPr>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922">
      <w:bodyDiv w:val="1"/>
      <w:marLeft w:val="0"/>
      <w:marRight w:val="0"/>
      <w:marTop w:val="0"/>
      <w:marBottom w:val="0"/>
      <w:divBdr>
        <w:top w:val="none" w:sz="0" w:space="0" w:color="auto"/>
        <w:left w:val="none" w:sz="0" w:space="0" w:color="auto"/>
        <w:bottom w:val="none" w:sz="0" w:space="0" w:color="auto"/>
        <w:right w:val="none" w:sz="0" w:space="0" w:color="auto"/>
      </w:divBdr>
      <w:divsChild>
        <w:div w:id="685794204">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18270959">
      <w:bodyDiv w:val="1"/>
      <w:marLeft w:val="0"/>
      <w:marRight w:val="0"/>
      <w:marTop w:val="0"/>
      <w:marBottom w:val="0"/>
      <w:divBdr>
        <w:top w:val="none" w:sz="0" w:space="0" w:color="auto"/>
        <w:left w:val="none" w:sz="0" w:space="0" w:color="auto"/>
        <w:bottom w:val="none" w:sz="0" w:space="0" w:color="auto"/>
        <w:right w:val="none" w:sz="0" w:space="0" w:color="auto"/>
      </w:divBdr>
      <w:divsChild>
        <w:div w:id="7812636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9973041">
      <w:bodyDiv w:val="1"/>
      <w:marLeft w:val="0"/>
      <w:marRight w:val="0"/>
      <w:marTop w:val="0"/>
      <w:marBottom w:val="0"/>
      <w:divBdr>
        <w:top w:val="none" w:sz="0" w:space="0" w:color="auto"/>
        <w:left w:val="none" w:sz="0" w:space="0" w:color="auto"/>
        <w:bottom w:val="none" w:sz="0" w:space="0" w:color="auto"/>
        <w:right w:val="none" w:sz="0" w:space="0" w:color="auto"/>
      </w:divBdr>
      <w:divsChild>
        <w:div w:id="2054383896">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791044">
      <w:bodyDiv w:val="1"/>
      <w:marLeft w:val="0"/>
      <w:marRight w:val="0"/>
      <w:marTop w:val="0"/>
      <w:marBottom w:val="0"/>
      <w:divBdr>
        <w:top w:val="none" w:sz="0" w:space="0" w:color="auto"/>
        <w:left w:val="none" w:sz="0" w:space="0" w:color="auto"/>
        <w:bottom w:val="none" w:sz="0" w:space="0" w:color="auto"/>
        <w:right w:val="none" w:sz="0" w:space="0" w:color="auto"/>
      </w:divBdr>
      <w:divsChild>
        <w:div w:id="101993850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084130">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RBI5PAMIO524-1616901215-6844</_dlc_DocId>
    <_dlc_DocIdUrl xmlns="71c5aaf6-e6ce-465b-b873-5148d2a4c105">
      <Url>https://nokia.sharepoint.com/sites/gxp/_layouts/15/DocIdRedir.aspx?ID=RBI5PAMIO524-1616901215-6844</Url>
      <Description>RBI5PAMIO524-1616901215-6844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4D8A67BD-52B9-46CD-9228-6E6F6D075F07}">
  <ds:schemaRefs>
    <ds:schemaRef ds:uri="Microsoft.SharePoint.Taxonomy.ContentTypeSync"/>
  </ds:schemaRefs>
</ds:datastoreItem>
</file>

<file path=customXml/itemProps4.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5.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6.xml><?xml version="1.0" encoding="utf-8"?>
<ds:datastoreItem xmlns:ds="http://schemas.openxmlformats.org/officeDocument/2006/customXml" ds:itemID="{FCF5FC83-3E33-4A1B-8CA3-6B540E78A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8</Pages>
  <Words>3001</Words>
  <Characters>17109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20070</CharactersWithSpaces>
  <SharedDoc>false</SharedDoc>
  <HLinks>
    <vt:vector size="6" baseType="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3</cp:revision>
  <dcterms:created xsi:type="dcterms:W3CDTF">2024-02-19T09:32:00Z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7342d406-cbae-40c9-88e1-f2aa7145ce12</vt:lpwstr>
  </property>
  <property fmtid="{D5CDD505-2E9C-101B-9397-08002B2CF9AE}" pid="4" name="MediaServiceImageTags">
    <vt:lpwstr/>
  </property>
</Properties>
</file>