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1E09" w14:textId="7DBBF691" w:rsidR="004607C3" w:rsidRDefault="004E518F">
      <w:pPr>
        <w:pStyle w:val="Header"/>
        <w:tabs>
          <w:tab w:val="clear" w:pos="8306"/>
          <w:tab w:val="right" w:pos="7088"/>
          <w:tab w:val="right" w:pos="9781"/>
        </w:tabs>
        <w:rPr>
          <w:rFonts w:ascii="Arial" w:hAnsi="Arial" w:cs="Arial"/>
          <w:b/>
          <w:bCs/>
          <w:sz w:val="22"/>
        </w:rPr>
      </w:pPr>
      <w:r w:rsidRPr="004E518F">
        <w:rPr>
          <w:rFonts w:ascii="Arial" w:hAnsi="Arial" w:cs="Arial"/>
          <w:b/>
          <w:bCs/>
          <w:sz w:val="22"/>
        </w:rPr>
        <w:t>3GPP TSG-RAN WG1 #116</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Pr>
          <w:rFonts w:ascii="Arial" w:hAnsi="Arial" w:cs="Arial"/>
          <w:b/>
          <w:bCs/>
          <w:sz w:val="22"/>
        </w:rPr>
        <w:t>R1-2400810</w:t>
      </w:r>
    </w:p>
    <w:p w14:paraId="25AF1357" w14:textId="7AD01BB0" w:rsidR="004607C3" w:rsidRDefault="006A0EA7">
      <w:pPr>
        <w:pStyle w:val="Header"/>
        <w:tabs>
          <w:tab w:val="clear" w:pos="8306"/>
          <w:tab w:val="right" w:pos="9639"/>
        </w:tabs>
        <w:rPr>
          <w:rFonts w:ascii="Arial" w:hAnsi="Arial" w:cs="Arial"/>
          <w:b/>
          <w:bCs/>
          <w:sz w:val="22"/>
        </w:rPr>
      </w:pPr>
      <w:r>
        <w:rPr>
          <w:rFonts w:ascii="Arial" w:hAnsi="Arial" w:cs="Arial"/>
          <w:b/>
          <w:bCs/>
          <w:sz w:val="22"/>
        </w:rPr>
        <w:t>Athens</w:t>
      </w:r>
      <w:r w:rsidR="005D20F1">
        <w:rPr>
          <w:rFonts w:ascii="Arial" w:hAnsi="Arial" w:cs="Arial"/>
          <w:b/>
          <w:bCs/>
          <w:sz w:val="22"/>
        </w:rPr>
        <w:t xml:space="preserve">, </w:t>
      </w:r>
      <w:r>
        <w:rPr>
          <w:rFonts w:ascii="Arial" w:hAnsi="Arial" w:cs="Arial"/>
          <w:b/>
          <w:bCs/>
          <w:sz w:val="22"/>
        </w:rPr>
        <w:t>Greece</w:t>
      </w:r>
      <w:r w:rsidR="005D20F1">
        <w:rPr>
          <w:rFonts w:ascii="Arial" w:hAnsi="Arial" w:cs="Arial"/>
          <w:b/>
          <w:bCs/>
          <w:sz w:val="22"/>
        </w:rPr>
        <w:t xml:space="preserve">, </w:t>
      </w:r>
      <w:r>
        <w:rPr>
          <w:rFonts w:ascii="Arial" w:hAnsi="Arial" w:cs="Arial"/>
          <w:b/>
          <w:bCs/>
          <w:sz w:val="22"/>
        </w:rPr>
        <w:t>February 26</w:t>
      </w:r>
      <w:r w:rsidRPr="006A0EA7">
        <w:rPr>
          <w:rFonts w:ascii="Arial" w:hAnsi="Arial" w:cs="Arial"/>
          <w:b/>
          <w:bCs/>
          <w:sz w:val="22"/>
          <w:vertAlign w:val="superscript"/>
        </w:rPr>
        <w:t>th</w:t>
      </w:r>
      <w:r>
        <w:rPr>
          <w:rFonts w:ascii="Arial" w:hAnsi="Arial" w:cs="Arial"/>
          <w:b/>
          <w:bCs/>
          <w:sz w:val="22"/>
        </w:rPr>
        <w:t xml:space="preserve"> – March 1</w:t>
      </w:r>
      <w:r w:rsidRPr="006A0EA7">
        <w:rPr>
          <w:rFonts w:ascii="Arial" w:hAnsi="Arial" w:cs="Arial"/>
          <w:b/>
          <w:bCs/>
          <w:sz w:val="22"/>
          <w:vertAlign w:val="superscript"/>
        </w:rPr>
        <w:t>st</w:t>
      </w:r>
      <w:r>
        <w:rPr>
          <w:rFonts w:ascii="Arial" w:hAnsi="Arial" w:cs="Arial"/>
          <w:b/>
          <w:bCs/>
          <w:sz w:val="22"/>
        </w:rPr>
        <w:t>, 2024</w:t>
      </w:r>
    </w:p>
    <w:p w14:paraId="4885C2CD" w14:textId="77777777" w:rsidR="004607C3" w:rsidRDefault="004607C3">
      <w:pPr>
        <w:rPr>
          <w:rFonts w:ascii="Arial" w:hAnsi="Arial" w:cs="Arial"/>
        </w:rPr>
      </w:pPr>
    </w:p>
    <w:p w14:paraId="699980CA" w14:textId="77777777" w:rsidR="006A0EA7" w:rsidRPr="006A0EA7" w:rsidRDefault="006A0EA7" w:rsidP="006A0EA7">
      <w:pPr>
        <w:spacing w:after="60"/>
        <w:ind w:left="1985" w:hanging="1985"/>
        <w:rPr>
          <w:rFonts w:ascii="Arial" w:hAnsi="Arial" w:cs="Arial"/>
          <w:bCs/>
          <w:sz w:val="22"/>
          <w:szCs w:val="22"/>
        </w:rPr>
      </w:pPr>
      <w:r w:rsidRPr="006A0EA7">
        <w:rPr>
          <w:rFonts w:ascii="Arial" w:hAnsi="Arial" w:cs="Arial"/>
          <w:b/>
          <w:sz w:val="22"/>
          <w:szCs w:val="22"/>
        </w:rPr>
        <w:t>Source:</w:t>
      </w:r>
      <w:r w:rsidRPr="006A0EA7">
        <w:rPr>
          <w:rFonts w:ascii="Arial" w:hAnsi="Arial" w:cs="Arial"/>
          <w:bCs/>
          <w:color w:val="FF0000"/>
          <w:sz w:val="22"/>
          <w:szCs w:val="22"/>
        </w:rPr>
        <w:tab/>
      </w:r>
      <w:r w:rsidRPr="006A0EA7">
        <w:rPr>
          <w:rFonts w:ascii="Arial" w:hAnsi="Arial" w:cs="Arial"/>
          <w:b/>
          <w:sz w:val="22"/>
          <w:szCs w:val="22"/>
        </w:rPr>
        <w:t>Keysight Technologies</w:t>
      </w:r>
    </w:p>
    <w:p w14:paraId="65227092" w14:textId="77777777" w:rsidR="006A0EA7" w:rsidRPr="006A0EA7" w:rsidRDefault="006A0EA7" w:rsidP="006A0EA7">
      <w:pPr>
        <w:spacing w:after="60"/>
        <w:ind w:left="1985" w:hanging="1985"/>
        <w:rPr>
          <w:rFonts w:ascii="Arial" w:hAnsi="Arial" w:cs="Arial"/>
          <w:bCs/>
          <w:sz w:val="22"/>
          <w:szCs w:val="22"/>
        </w:rPr>
      </w:pPr>
      <w:r w:rsidRPr="006A0EA7">
        <w:rPr>
          <w:rFonts w:ascii="Arial" w:hAnsi="Arial" w:cs="Arial"/>
          <w:b/>
          <w:sz w:val="22"/>
          <w:szCs w:val="22"/>
        </w:rPr>
        <w:t>Title:</w:t>
      </w:r>
      <w:r w:rsidRPr="006A0EA7">
        <w:rPr>
          <w:rFonts w:ascii="Arial" w:hAnsi="Arial" w:cs="Arial"/>
          <w:b/>
          <w:sz w:val="22"/>
          <w:szCs w:val="22"/>
        </w:rPr>
        <w:tab/>
        <w:t>Options for ISAC Channel Modelling</w:t>
      </w:r>
    </w:p>
    <w:p w14:paraId="4E8F1647" w14:textId="53EF0BB1" w:rsidR="004607C3" w:rsidRPr="006A0EA7" w:rsidRDefault="005D20F1">
      <w:pPr>
        <w:spacing w:after="60"/>
        <w:ind w:left="1985" w:hanging="1985"/>
        <w:rPr>
          <w:rFonts w:ascii="Arial" w:hAnsi="Arial" w:cs="Arial"/>
          <w:bCs/>
          <w:sz w:val="22"/>
          <w:szCs w:val="22"/>
        </w:rPr>
      </w:pPr>
      <w:r w:rsidRPr="006A0EA7">
        <w:rPr>
          <w:rFonts w:ascii="Arial" w:hAnsi="Arial" w:cs="Arial"/>
          <w:b/>
          <w:sz w:val="22"/>
          <w:szCs w:val="22"/>
        </w:rPr>
        <w:t>Agenda item</w:t>
      </w:r>
      <w:r w:rsidR="004607C3" w:rsidRPr="006A0EA7">
        <w:rPr>
          <w:rFonts w:ascii="Arial" w:hAnsi="Arial" w:cs="Arial"/>
          <w:b/>
          <w:sz w:val="22"/>
          <w:szCs w:val="22"/>
        </w:rPr>
        <w:t>:</w:t>
      </w:r>
      <w:r w:rsidR="004607C3" w:rsidRPr="006A0EA7">
        <w:rPr>
          <w:rFonts w:ascii="Arial" w:hAnsi="Arial" w:cs="Arial"/>
          <w:b/>
          <w:sz w:val="22"/>
          <w:szCs w:val="22"/>
        </w:rPr>
        <w:tab/>
      </w:r>
      <w:r w:rsidR="004E518F" w:rsidRPr="006A0EA7">
        <w:rPr>
          <w:rFonts w:ascii="Arial" w:hAnsi="Arial" w:cs="Arial"/>
          <w:b/>
          <w:sz w:val="22"/>
          <w:szCs w:val="22"/>
        </w:rPr>
        <w:t>9.7.2</w:t>
      </w:r>
    </w:p>
    <w:p w14:paraId="3D2CA422" w14:textId="603D75B8" w:rsidR="004607C3" w:rsidRPr="006A0EA7" w:rsidRDefault="005D20F1">
      <w:pPr>
        <w:spacing w:after="60"/>
        <w:ind w:left="1985" w:hanging="1985"/>
        <w:rPr>
          <w:rFonts w:ascii="Arial" w:hAnsi="Arial" w:cs="Arial"/>
          <w:bCs/>
          <w:sz w:val="22"/>
          <w:szCs w:val="22"/>
        </w:rPr>
      </w:pPr>
      <w:r w:rsidRPr="006A0EA7">
        <w:rPr>
          <w:rFonts w:ascii="Arial" w:hAnsi="Arial" w:cs="Arial"/>
          <w:b/>
          <w:sz w:val="22"/>
          <w:szCs w:val="22"/>
        </w:rPr>
        <w:t>Document for</w:t>
      </w:r>
      <w:r w:rsidR="004607C3" w:rsidRPr="006A0EA7">
        <w:rPr>
          <w:rFonts w:ascii="Arial" w:hAnsi="Arial" w:cs="Arial"/>
          <w:b/>
          <w:sz w:val="22"/>
          <w:szCs w:val="22"/>
        </w:rPr>
        <w:t>:</w:t>
      </w:r>
      <w:r w:rsidR="004607C3" w:rsidRPr="006A0EA7">
        <w:rPr>
          <w:rFonts w:ascii="Arial" w:hAnsi="Arial" w:cs="Arial"/>
          <w:bCs/>
          <w:sz w:val="22"/>
          <w:szCs w:val="22"/>
        </w:rPr>
        <w:tab/>
      </w:r>
      <w:r w:rsidR="004E518F" w:rsidRPr="006A0EA7">
        <w:rPr>
          <w:rFonts w:ascii="Arial" w:hAnsi="Arial" w:cs="Arial"/>
          <w:b/>
          <w:bCs/>
          <w:sz w:val="22"/>
          <w:szCs w:val="22"/>
        </w:rPr>
        <w:t>Discussion</w:t>
      </w:r>
    </w:p>
    <w:p w14:paraId="74A17015" w14:textId="77777777" w:rsidR="004607C3" w:rsidRDefault="004607C3">
      <w:pPr>
        <w:pBdr>
          <w:bottom w:val="single" w:sz="4" w:space="1" w:color="auto"/>
        </w:pBdr>
        <w:rPr>
          <w:rFonts w:ascii="Arial" w:hAnsi="Arial" w:cs="Arial"/>
        </w:rPr>
      </w:pPr>
    </w:p>
    <w:p w14:paraId="7055DD9F" w14:textId="77777777" w:rsidR="004607C3" w:rsidRDefault="004607C3">
      <w:pPr>
        <w:rPr>
          <w:rFonts w:ascii="Arial" w:hAnsi="Arial" w:cs="Arial"/>
        </w:rPr>
      </w:pPr>
    </w:p>
    <w:p w14:paraId="292410AD" w14:textId="77777777" w:rsidR="004607C3" w:rsidRPr="00AC15E9" w:rsidRDefault="004607C3" w:rsidP="00C73582">
      <w:pPr>
        <w:pStyle w:val="Heading1"/>
        <w:rPr>
          <w:sz w:val="28"/>
          <w:szCs w:val="22"/>
        </w:rPr>
      </w:pPr>
      <w:r w:rsidRPr="00AC15E9">
        <w:rPr>
          <w:sz w:val="28"/>
          <w:szCs w:val="22"/>
        </w:rPr>
        <w:t xml:space="preserve">1. </w:t>
      </w:r>
      <w:r w:rsidR="005D20F1" w:rsidRPr="00AC15E9">
        <w:rPr>
          <w:sz w:val="28"/>
          <w:szCs w:val="22"/>
        </w:rPr>
        <w:t>Introduction</w:t>
      </w:r>
    </w:p>
    <w:p w14:paraId="600143F5" w14:textId="6ACC4F3C" w:rsidR="00AC4506" w:rsidRDefault="0042368C" w:rsidP="00AC4506">
      <w:r>
        <w:t>A n</w:t>
      </w:r>
      <w:r w:rsidR="00AC4506" w:rsidRPr="00C73582">
        <w:t xml:space="preserve">ew SID: “Study on Integrated </w:t>
      </w:r>
      <w:r>
        <w:t>S</w:t>
      </w:r>
      <w:r w:rsidR="00AC4506" w:rsidRPr="00C73582">
        <w:t xml:space="preserve">ensing and </w:t>
      </w:r>
      <w:r>
        <w:t>C</w:t>
      </w:r>
      <w:r w:rsidR="00AC4506" w:rsidRPr="00C73582">
        <w:t xml:space="preserve">ommunication (ISAC) for NR” is defined in </w:t>
      </w:r>
      <w:r w:rsidR="00AC4506" w:rsidRPr="00C73582">
        <w:fldChar w:fldCharType="begin"/>
      </w:r>
      <w:r w:rsidR="00AC4506" w:rsidRPr="00C73582">
        <w:instrText xml:space="preserve"> REF _Ref158793466 \n \h  \* MERGEFORMAT </w:instrText>
      </w:r>
      <w:r w:rsidR="00AC4506" w:rsidRPr="00C73582">
        <w:fldChar w:fldCharType="separate"/>
      </w:r>
      <w:r w:rsidR="00AC4506" w:rsidRPr="00C73582">
        <w:t>[1]</w:t>
      </w:r>
      <w:r w:rsidR="00AC4506" w:rsidRPr="00C73582">
        <w:fldChar w:fldCharType="end"/>
      </w:r>
      <w:r w:rsidR="00AC4506" w:rsidRPr="00C73582">
        <w:t xml:space="preserve">. It aims at defining channel modelling details for sensing using 38.901 (if applicable to the selected use cases) as a starting point, and </w:t>
      </w:r>
      <w:r w:rsidR="00AC15E9" w:rsidRPr="00C73582">
        <w:t>considering</w:t>
      </w:r>
      <w:r w:rsidR="00AC4506" w:rsidRPr="00C73582">
        <w:t xml:space="preserve"> relevant measurements, including: a) modelling of sensing targets and background environment, including, for example (if needed by the above use cases), radar cross-section (RCS), mobility and clutter/scattering patterns; and b) spatial consistency.</w:t>
      </w:r>
    </w:p>
    <w:p w14:paraId="6AE51126" w14:textId="77777777" w:rsidR="00F2371F" w:rsidRPr="00C73582" w:rsidRDefault="00F2371F" w:rsidP="00AC4506"/>
    <w:p w14:paraId="67A096AF" w14:textId="3B75E9AB" w:rsidR="004607C3" w:rsidRPr="00AC15E9" w:rsidRDefault="00AC4506" w:rsidP="00AC4506">
      <w:pPr>
        <w:rPr>
          <w:i/>
          <w:iCs/>
        </w:rPr>
      </w:pPr>
      <w:r w:rsidRPr="00C73582">
        <w:t xml:space="preserve">The purpose of this document is to list options </w:t>
      </w:r>
      <w:r w:rsidR="005351ED">
        <w:t>of</w:t>
      </w:r>
      <w:r w:rsidR="005351ED" w:rsidRPr="00C73582">
        <w:t xml:space="preserve"> </w:t>
      </w:r>
      <w:r w:rsidRPr="00C73582">
        <w:t>available channel model frameworks, to discuss necessary features of ISAC channel models, and to discuss</w:t>
      </w:r>
      <w:r w:rsidR="000E66DD">
        <w:t xml:space="preserve"> the</w:t>
      </w:r>
      <w:r w:rsidRPr="00C73582">
        <w:t xml:space="preserve"> suitability of different model</w:t>
      </w:r>
      <w:r w:rsidR="00447EFC">
        <w:t>ling</w:t>
      </w:r>
      <w:r w:rsidRPr="00C73582">
        <w:t xml:space="preserve"> frameworks for ISAC evaluations.</w:t>
      </w:r>
    </w:p>
    <w:p w14:paraId="16C1AF9D" w14:textId="77777777" w:rsidR="004607C3" w:rsidRDefault="004607C3">
      <w:pPr>
        <w:pStyle w:val="Header"/>
        <w:tabs>
          <w:tab w:val="clear" w:pos="4153"/>
          <w:tab w:val="clear" w:pos="8306"/>
        </w:tabs>
        <w:rPr>
          <w:rFonts w:ascii="Arial" w:hAnsi="Arial" w:cs="Arial"/>
        </w:rPr>
      </w:pPr>
    </w:p>
    <w:p w14:paraId="1F7ACD10" w14:textId="5E1BBB3C" w:rsidR="005D20F1" w:rsidRPr="00AC15E9" w:rsidRDefault="005D20F1" w:rsidP="00C73582">
      <w:pPr>
        <w:pStyle w:val="Heading1"/>
        <w:rPr>
          <w:sz w:val="28"/>
          <w:szCs w:val="22"/>
        </w:rPr>
      </w:pPr>
      <w:r w:rsidRPr="00AC15E9">
        <w:rPr>
          <w:sz w:val="28"/>
          <w:szCs w:val="22"/>
        </w:rPr>
        <w:t xml:space="preserve">2. </w:t>
      </w:r>
      <w:r w:rsidR="00C73582" w:rsidRPr="00AC15E9">
        <w:rPr>
          <w:sz w:val="28"/>
          <w:szCs w:val="22"/>
        </w:rPr>
        <w:t>Channel Model Framework Options</w:t>
      </w:r>
    </w:p>
    <w:p w14:paraId="55260718" w14:textId="0263BD97" w:rsidR="00F2371F" w:rsidRDefault="00C73582" w:rsidP="00C73582">
      <w:r>
        <w:t>Channel models can be categorized</w:t>
      </w:r>
      <w:r w:rsidR="00ED017A">
        <w:t xml:space="preserve"> in</w:t>
      </w:r>
      <w:r>
        <w:t xml:space="preserve"> many ways based on their characteristics. One possible categorization is as follows:</w:t>
      </w:r>
    </w:p>
    <w:p w14:paraId="0A418F47" w14:textId="77777777" w:rsidR="00F2371F" w:rsidRDefault="00F2371F" w:rsidP="00C73582"/>
    <w:p w14:paraId="6EB6BDC4" w14:textId="77777777" w:rsidR="00F2371F" w:rsidRDefault="00C73582" w:rsidP="00C73582">
      <w:r>
        <w:t>1) Deterministic/site-specific,</w:t>
      </w:r>
    </w:p>
    <w:p w14:paraId="5DFC3FE1" w14:textId="77777777" w:rsidR="00F2371F" w:rsidRDefault="00C73582" w:rsidP="00C73582">
      <w:r>
        <w:t>2) geometry based stochastic,</w:t>
      </w:r>
    </w:p>
    <w:p w14:paraId="037A2BA3" w14:textId="77777777" w:rsidR="00F2371F" w:rsidRDefault="00C73582" w:rsidP="00C73582">
      <w:r>
        <w:t>3) hybrid of deterministic and stochastic,</w:t>
      </w:r>
    </w:p>
    <w:p w14:paraId="190F2B8A" w14:textId="77777777" w:rsidR="00F2371F" w:rsidRDefault="00C73582" w:rsidP="00C73582">
      <w:r>
        <w:t>and 4) stored measurement data.</w:t>
      </w:r>
    </w:p>
    <w:p w14:paraId="63968133" w14:textId="77777777" w:rsidR="00F2371F" w:rsidRDefault="00F2371F" w:rsidP="00C73582"/>
    <w:p w14:paraId="6C94962F" w14:textId="35922C00" w:rsidR="00C73582" w:rsidRDefault="00C73582" w:rsidP="00C73582">
      <w:r>
        <w:t>The SID states “</w:t>
      </w:r>
      <w:r w:rsidRPr="007F7C4E">
        <w:t>Define channel modelling details for sensing using 38.901 (if applicable to the selected use cases) as a starting point</w:t>
      </w:r>
      <w:r>
        <w:t>...” thus prioritizing geometry based stochastic models (GSCM) but without preclud</w:t>
      </w:r>
      <w:r w:rsidR="00CC07F3">
        <w:t>ing</w:t>
      </w:r>
      <w:r>
        <w:t xml:space="preserve"> any other option.</w:t>
      </w:r>
    </w:p>
    <w:p w14:paraId="2CCFFD03" w14:textId="77777777" w:rsidR="003A2546" w:rsidRDefault="003A2546" w:rsidP="00C73582"/>
    <w:p w14:paraId="4519AD0A" w14:textId="43AEBE89" w:rsidR="005D20F1" w:rsidRPr="000A365E" w:rsidRDefault="000A365E" w:rsidP="005D20F1">
      <w:r>
        <w:t>Among the listed options, the</w:t>
      </w:r>
      <w:r w:rsidR="00C73582">
        <w:t xml:space="preserve"> fourth option of measuring propagation data, estimating propagation paths and using the result as a channel model is too limited for 3GPP consideration.</w:t>
      </w:r>
      <w:r>
        <w:t xml:space="preserve"> The other three are briefly discussed in the following sub-sections.</w:t>
      </w:r>
    </w:p>
    <w:p w14:paraId="05102464" w14:textId="77777777" w:rsidR="005D20F1" w:rsidRDefault="005D20F1" w:rsidP="005D20F1">
      <w:pPr>
        <w:spacing w:after="120"/>
        <w:rPr>
          <w:rFonts w:ascii="Arial" w:hAnsi="Arial" w:cs="Arial"/>
          <w:b/>
        </w:rPr>
      </w:pPr>
    </w:p>
    <w:p w14:paraId="7AA8B32A" w14:textId="21D07300" w:rsidR="00C73582" w:rsidRPr="00AC15E9" w:rsidRDefault="00C73582" w:rsidP="00C73582">
      <w:pPr>
        <w:pStyle w:val="Heading2"/>
      </w:pPr>
      <w:r w:rsidRPr="00AC15E9">
        <w:t>2.1. Deterministic</w:t>
      </w:r>
      <w:r w:rsidR="00FE37CA" w:rsidRPr="00AC15E9">
        <w:t xml:space="preserve"> Approach</w:t>
      </w:r>
    </w:p>
    <w:p w14:paraId="225D91A2" w14:textId="77777777" w:rsidR="00C73582" w:rsidRDefault="00C73582" w:rsidP="005D20F1">
      <w:pPr>
        <w:spacing w:after="120"/>
        <w:rPr>
          <w:rFonts w:ascii="Arial" w:hAnsi="Arial" w:cs="Arial"/>
          <w:b/>
        </w:rPr>
      </w:pPr>
    </w:p>
    <w:p w14:paraId="7043756E" w14:textId="6EC482B5" w:rsidR="00C73582" w:rsidRDefault="00C73582" w:rsidP="00C73582">
      <w:r>
        <w:t>Deterministic site-specific channel models, sometimes called ray tracing models, contain</w:t>
      </w:r>
      <w:r w:rsidR="00601ECE">
        <w:t xml:space="preserve"> </w:t>
      </w:r>
      <w:r>
        <w:t xml:space="preserve">description of </w:t>
      </w:r>
      <w:r w:rsidR="004160B1">
        <w:t xml:space="preserve">the </w:t>
      </w:r>
      <w:r>
        <w:t>propagation environment including its geometry and material properties. These models support</w:t>
      </w:r>
      <w:r w:rsidR="00BA10DD">
        <w:t xml:space="preserve"> the</w:t>
      </w:r>
      <w:r>
        <w:t xml:space="preserve"> determination of channels between various </w:t>
      </w:r>
      <w:r w:rsidR="00F2371F">
        <w:t>transceiver</w:t>
      </w:r>
      <w:r>
        <w:t xml:space="preserve"> locations keeping the full spatial consistency. </w:t>
      </w:r>
      <w:r w:rsidR="00DF1824" w:rsidRPr="00DF1824">
        <w:t>The deterministic channel model</w:t>
      </w:r>
      <w:r w:rsidR="00A44D0D">
        <w:t>l</w:t>
      </w:r>
      <w:r w:rsidR="00DF1824" w:rsidRPr="00DF1824">
        <w:t>ing approach inherently supports the electromagnetic propagation effects for the geometrical description of the physical environment</w:t>
      </w:r>
      <w:r w:rsidR="00DF1824">
        <w:t xml:space="preserve">. Also, the consistency between communication and sensing channels and their spatial-temporal evolution is guaranteed. </w:t>
      </w:r>
      <w:r>
        <w:t xml:space="preserve">Static or moving objects with different characteristics can be specified and channel coefficients between them and </w:t>
      </w:r>
      <w:r w:rsidR="00F2371F">
        <w:t>transceiver</w:t>
      </w:r>
      <w:r>
        <w:t xml:space="preserve"> antennas can be calculated. </w:t>
      </w:r>
      <w:r w:rsidR="000F3F2E" w:rsidRPr="000F3F2E">
        <w:t>Traditionally, radar cross-section of objects is not included in ray</w:t>
      </w:r>
      <w:r w:rsidR="00085D64">
        <w:t xml:space="preserve"> </w:t>
      </w:r>
      <w:r w:rsidR="000F3F2E" w:rsidRPr="000F3F2E">
        <w:t xml:space="preserve">tracing channel models, however, it </w:t>
      </w:r>
      <w:r w:rsidR="002A2018">
        <w:t>should be</w:t>
      </w:r>
      <w:r w:rsidR="000F3F2E" w:rsidRPr="000F3F2E">
        <w:t xml:space="preserve"> straightforward to include it along with</w:t>
      </w:r>
      <w:r w:rsidR="002172A8">
        <w:t xml:space="preserve"> </w:t>
      </w:r>
      <w:r w:rsidR="002172A8" w:rsidRPr="000F3F2E">
        <w:t>moving objects</w:t>
      </w:r>
      <w:r w:rsidR="002A2018">
        <w:t xml:space="preserve"> and possible</w:t>
      </w:r>
      <w:r w:rsidR="000F3F2E" w:rsidRPr="000F3F2E">
        <w:t xml:space="preserve"> </w:t>
      </w:r>
      <w:r w:rsidR="00EE43C8">
        <w:t>micro-</w:t>
      </w:r>
      <w:r w:rsidR="000F3F2E" w:rsidRPr="000F3F2E">
        <w:t>Doppler</w:t>
      </w:r>
      <w:r>
        <w:t>.</w:t>
      </w:r>
    </w:p>
    <w:p w14:paraId="5C0C6B8E" w14:textId="77777777" w:rsidR="00F2371F" w:rsidRDefault="00F2371F" w:rsidP="00C73582"/>
    <w:p w14:paraId="0FDCFBB7" w14:textId="11DA3F28" w:rsidR="00C73582" w:rsidRDefault="00C73582" w:rsidP="00C73582">
      <w:r>
        <w:t xml:space="preserve">The downside of </w:t>
      </w:r>
      <w:r w:rsidR="005D3C55">
        <w:t xml:space="preserve">a </w:t>
      </w:r>
      <w:r>
        <w:t>deterministic model</w:t>
      </w:r>
      <w:r w:rsidR="00634995">
        <w:t>ling approach</w:t>
      </w:r>
      <w:r>
        <w:t xml:space="preserve"> for 3GPP ISAC evaluation</w:t>
      </w:r>
      <w:r w:rsidR="00593966">
        <w:t>s</w:t>
      </w:r>
      <w:r>
        <w:t xml:space="preserve"> is evident. Not only the computational complexity but also the complexity of model description is high. One aim of standardized channel models is that different parties can implement them and obtain statistically</w:t>
      </w:r>
      <w:r w:rsidR="00463718">
        <w:t xml:space="preserve"> the</w:t>
      </w:r>
      <w:r>
        <w:t xml:space="preserve"> same outputs.  </w:t>
      </w:r>
      <w:r w:rsidR="00BB3775">
        <w:t xml:space="preserve">It is a challenging task to </w:t>
      </w:r>
      <w:r w:rsidR="00D8576A">
        <w:t>d</w:t>
      </w:r>
      <w:r>
        <w:t>escrib</w:t>
      </w:r>
      <w:r w:rsidR="00D8576A">
        <w:t>e</w:t>
      </w:r>
      <w:r>
        <w:t xml:space="preserve"> all steps of path discovery and calculation of electro-magnetic coefficients with sufficient mathematical precisions in a technical report. </w:t>
      </w:r>
      <w:r w:rsidR="005E79C1">
        <w:t>M</w:t>
      </w:r>
      <w:r>
        <w:t xml:space="preserve">ap-based model of </w:t>
      </w:r>
      <w:r w:rsidR="00D67CC8">
        <w:t xml:space="preserve">the </w:t>
      </w:r>
      <w:r>
        <w:t xml:space="preserve">European METIS project </w:t>
      </w:r>
      <w:r>
        <w:fldChar w:fldCharType="begin"/>
      </w:r>
      <w:r>
        <w:instrText xml:space="preserve"> REF _Ref158793474 \n \h </w:instrText>
      </w:r>
      <w:r>
        <w:fldChar w:fldCharType="separate"/>
      </w:r>
      <w:r>
        <w:t>[2]</w:t>
      </w:r>
      <w:r>
        <w:fldChar w:fldCharType="end"/>
      </w:r>
      <w:r w:rsidR="00D67CC8">
        <w:t xml:space="preserve"> </w:t>
      </w:r>
      <w:r w:rsidR="008F186B">
        <w:t>is one such example</w:t>
      </w:r>
      <w:r>
        <w:t>. Another</w:t>
      </w:r>
      <w:r w:rsidR="00C4770E">
        <w:t xml:space="preserve"> major</w:t>
      </w:r>
      <w:r>
        <w:t xml:space="preserve"> challenge is the description of </w:t>
      </w:r>
      <w:r w:rsidR="00152D5B">
        <w:t xml:space="preserve">physical </w:t>
      </w:r>
      <w:r>
        <w:t xml:space="preserve">environments, which should be also specified together with the model steps. An example of such description is in METIS reports </w:t>
      </w:r>
      <w:r>
        <w:fldChar w:fldCharType="begin"/>
      </w:r>
      <w:r>
        <w:instrText xml:space="preserve"> REF _Ref158796364 \n \h </w:instrText>
      </w:r>
      <w:r>
        <w:fldChar w:fldCharType="separate"/>
      </w:r>
      <w:r>
        <w:t>[3]</w:t>
      </w:r>
      <w:r>
        <w:fldChar w:fldCharType="end"/>
      </w:r>
      <w:r>
        <w:t xml:space="preserve"> and </w:t>
      </w:r>
      <w:r>
        <w:fldChar w:fldCharType="begin"/>
      </w:r>
      <w:r>
        <w:instrText xml:space="preserve"> REF _Ref158793474 \n \h </w:instrText>
      </w:r>
      <w:r>
        <w:fldChar w:fldCharType="separate"/>
      </w:r>
      <w:r>
        <w:t>[2]</w:t>
      </w:r>
      <w:r>
        <w:fldChar w:fldCharType="end"/>
      </w:r>
      <w:r>
        <w:t xml:space="preserve"> where simplified outdoor and indoor layouts are specified, e.g., for a part of </w:t>
      </w:r>
      <w:r w:rsidR="00B03630">
        <w:t xml:space="preserve">the </w:t>
      </w:r>
      <w:r>
        <w:t>urban city centre (Madrid) for approximately 400</w:t>
      </w:r>
      <w:r>
        <w:rPr>
          <w:rFonts w:cstheme="minorHAnsi"/>
        </w:rPr>
        <w:t>×</w:t>
      </w:r>
      <w:r>
        <w:t>400 m</w:t>
      </w:r>
      <w:r w:rsidRPr="0051287E">
        <w:rPr>
          <w:vertAlign w:val="superscript"/>
        </w:rPr>
        <w:t>2</w:t>
      </w:r>
      <w:r>
        <w:t xml:space="preserve"> area. Site-specific models can be claimed to lack</w:t>
      </w:r>
      <w:r w:rsidR="00CC1EC5">
        <w:t xml:space="preserve"> the</w:t>
      </w:r>
      <w:r>
        <w:t xml:space="preserve"> generality needed for producing large </w:t>
      </w:r>
      <w:r w:rsidR="00F2371F">
        <w:t>data</w:t>
      </w:r>
      <w:r w:rsidR="009F5AFF">
        <w:t xml:space="preserve"> </w:t>
      </w:r>
      <w:r w:rsidR="00F2371F">
        <w:t>sets</w:t>
      </w:r>
      <w:r>
        <w:t xml:space="preserve"> and numerous channel realizations for various simulation needs. However, this drawback can be mitigated by specifying large enough layouts and drawing </w:t>
      </w:r>
      <w:r w:rsidR="00F2371F">
        <w:t>transceiver</w:t>
      </w:r>
      <w:r>
        <w:t xml:space="preserve"> locations randomly, or even by generating random layouts.</w:t>
      </w:r>
    </w:p>
    <w:p w14:paraId="34DB810E" w14:textId="77777777" w:rsidR="00BF2392" w:rsidRDefault="00BF2392" w:rsidP="00C73582"/>
    <w:p w14:paraId="5EBDCE64" w14:textId="2D16CAC2" w:rsidR="00BF2392" w:rsidRPr="006A0EA7" w:rsidRDefault="00BF2392" w:rsidP="00AC15E9">
      <w:pPr>
        <w:ind w:left="720"/>
        <w:rPr>
          <w:i/>
          <w:iCs/>
        </w:rPr>
      </w:pPr>
      <w:r w:rsidRPr="006A0EA7">
        <w:rPr>
          <w:b/>
          <w:i/>
          <w:iCs/>
        </w:rPr>
        <w:lastRenderedPageBreak/>
        <w:t>Observation</w:t>
      </w:r>
      <w:r w:rsidR="006A0EA7">
        <w:rPr>
          <w:b/>
          <w:i/>
          <w:iCs/>
        </w:rPr>
        <w:t xml:space="preserve"> 1</w:t>
      </w:r>
      <w:r w:rsidRPr="006A0EA7">
        <w:rPr>
          <w:i/>
          <w:iCs/>
        </w:rPr>
        <w:t>: Specifying an una</w:t>
      </w:r>
      <w:r w:rsidR="004D1339" w:rsidRPr="006A0EA7">
        <w:rPr>
          <w:i/>
          <w:iCs/>
        </w:rPr>
        <w:t>m</w:t>
      </w:r>
      <w:r w:rsidRPr="006A0EA7">
        <w:rPr>
          <w:i/>
          <w:iCs/>
        </w:rPr>
        <w:t>big</w:t>
      </w:r>
      <w:r w:rsidR="004D1339" w:rsidRPr="006A0EA7">
        <w:rPr>
          <w:i/>
          <w:iCs/>
        </w:rPr>
        <w:t>u</w:t>
      </w:r>
      <w:r w:rsidRPr="006A0EA7">
        <w:rPr>
          <w:i/>
          <w:iCs/>
        </w:rPr>
        <w:t xml:space="preserve">ous </w:t>
      </w:r>
      <w:r w:rsidR="004D1339" w:rsidRPr="006A0EA7">
        <w:rPr>
          <w:i/>
          <w:iCs/>
        </w:rPr>
        <w:t xml:space="preserve">description of </w:t>
      </w:r>
      <w:r w:rsidR="00E435C8" w:rsidRPr="006A0EA7">
        <w:rPr>
          <w:i/>
          <w:iCs/>
        </w:rPr>
        <w:t>a deterministic channel model</w:t>
      </w:r>
      <w:r w:rsidR="00C225A8" w:rsidRPr="006A0EA7">
        <w:rPr>
          <w:i/>
          <w:iCs/>
        </w:rPr>
        <w:t xml:space="preserve"> that support</w:t>
      </w:r>
      <w:r w:rsidR="00E21961" w:rsidRPr="006A0EA7">
        <w:rPr>
          <w:i/>
          <w:iCs/>
        </w:rPr>
        <w:t>s</w:t>
      </w:r>
      <w:r w:rsidR="00C225A8" w:rsidRPr="006A0EA7">
        <w:rPr>
          <w:i/>
          <w:iCs/>
        </w:rPr>
        <w:t xml:space="preserve"> </w:t>
      </w:r>
      <w:r w:rsidR="007E58A6" w:rsidRPr="006A0EA7">
        <w:rPr>
          <w:i/>
          <w:iCs/>
        </w:rPr>
        <w:t xml:space="preserve">fast generation of channel </w:t>
      </w:r>
      <w:r w:rsidR="00211011" w:rsidRPr="006A0EA7">
        <w:rPr>
          <w:i/>
          <w:iCs/>
        </w:rPr>
        <w:t>transfer functions</w:t>
      </w:r>
      <w:r w:rsidR="007E58A6" w:rsidRPr="006A0EA7">
        <w:rPr>
          <w:i/>
          <w:iCs/>
        </w:rPr>
        <w:t xml:space="preserve"> </w:t>
      </w:r>
      <w:r w:rsidR="007333B2" w:rsidRPr="006A0EA7">
        <w:rPr>
          <w:i/>
          <w:iCs/>
        </w:rPr>
        <w:t>might</w:t>
      </w:r>
      <w:r w:rsidR="007E58A6" w:rsidRPr="006A0EA7">
        <w:rPr>
          <w:i/>
          <w:iCs/>
        </w:rPr>
        <w:t xml:space="preserve"> be a very </w:t>
      </w:r>
      <w:r w:rsidR="00E21961" w:rsidRPr="006A0EA7">
        <w:rPr>
          <w:i/>
          <w:iCs/>
        </w:rPr>
        <w:t>challenging task.</w:t>
      </w:r>
    </w:p>
    <w:p w14:paraId="0AA5F75A" w14:textId="77777777" w:rsidR="00C73582" w:rsidRDefault="00C73582" w:rsidP="005D20F1">
      <w:pPr>
        <w:spacing w:after="120"/>
        <w:rPr>
          <w:rFonts w:ascii="Arial" w:hAnsi="Arial" w:cs="Arial"/>
          <w:b/>
        </w:rPr>
      </w:pPr>
    </w:p>
    <w:p w14:paraId="035D2916" w14:textId="2E5D5CDB" w:rsidR="00C73582" w:rsidRPr="00AC15E9" w:rsidRDefault="00C73582" w:rsidP="00C73582">
      <w:pPr>
        <w:pStyle w:val="Heading2"/>
      </w:pPr>
      <w:r w:rsidRPr="00AC15E9">
        <w:t>2.2. Geometry Based Stochastic</w:t>
      </w:r>
      <w:r w:rsidR="00FE37CA" w:rsidRPr="00AC15E9">
        <w:t xml:space="preserve"> Approach</w:t>
      </w:r>
    </w:p>
    <w:p w14:paraId="4E2F304F" w14:textId="77777777" w:rsidR="00C73582" w:rsidRDefault="00C73582" w:rsidP="005D20F1">
      <w:pPr>
        <w:spacing w:after="120"/>
        <w:rPr>
          <w:rFonts w:ascii="Arial" w:hAnsi="Arial" w:cs="Arial"/>
          <w:b/>
        </w:rPr>
      </w:pPr>
    </w:p>
    <w:p w14:paraId="736B2C80" w14:textId="58CA3D3D" w:rsidR="00C73582" w:rsidRDefault="00C73582" w:rsidP="00C73582">
      <w:r>
        <w:t xml:space="preserve">Channel models specified in TR 38.901 </w:t>
      </w:r>
      <w:r>
        <w:fldChar w:fldCharType="begin"/>
      </w:r>
      <w:r>
        <w:instrText xml:space="preserve"> REF _Ref158796409 \n \h </w:instrText>
      </w:r>
      <w:r>
        <w:fldChar w:fldCharType="separate"/>
      </w:r>
      <w:r>
        <w:t>[4]</w:t>
      </w:r>
      <w:r>
        <w:fldChar w:fldCharType="end"/>
      </w:r>
      <w:r>
        <w:t xml:space="preserve"> follow the geometry based stochastic principle. </w:t>
      </w:r>
      <w:r w:rsidR="00A22B95">
        <w:t xml:space="preserve">It defines the </w:t>
      </w:r>
      <w:r>
        <w:t>propagation environments by their category, e.g., indoor office or urban street-canyon</w:t>
      </w:r>
      <w:r w:rsidR="00B51927">
        <w:t>. Furthermore, the</w:t>
      </w:r>
      <w:r>
        <w:t xml:space="preserve"> propagation parameter like arrival/departure angles are drawn randomly or taken from tabulated values (CDL/TDL), and antennas are specified by array geometries and radiation patterns. Layouts of any environments are not specified. Hence the models in </w:t>
      </w:r>
      <w:r>
        <w:fldChar w:fldCharType="begin"/>
      </w:r>
      <w:r>
        <w:instrText xml:space="preserve"> REF _Ref158796409 \n \h </w:instrText>
      </w:r>
      <w:r>
        <w:fldChar w:fldCharType="separate"/>
      </w:r>
      <w:r>
        <w:t>[4]</w:t>
      </w:r>
      <w:r>
        <w:fldChar w:fldCharType="end"/>
      </w:r>
      <w:r>
        <w:t xml:space="preserve"> do not support </w:t>
      </w:r>
      <w:r w:rsidR="00937270">
        <w:t xml:space="preserve">the </w:t>
      </w:r>
      <w:r>
        <w:t xml:space="preserve">continuous motion of </w:t>
      </w:r>
      <w:r w:rsidR="00F2371F">
        <w:t>transceivers</w:t>
      </w:r>
      <w:r>
        <w:t xml:space="preserve"> or objects and inevitably any mapping of environments is not enabled. </w:t>
      </w:r>
      <w:r w:rsidR="006B3563">
        <w:t>However,</w:t>
      </w:r>
      <w:r>
        <w:t xml:space="preserve"> the description of models is relatively </w:t>
      </w:r>
      <w:r w:rsidR="00AC15E9">
        <w:t>simple,</w:t>
      </w:r>
      <w:r w:rsidR="005C3E12">
        <w:t xml:space="preserve"> </w:t>
      </w:r>
      <w:r>
        <w:t xml:space="preserve">and the same modelling framework has been used </w:t>
      </w:r>
      <w:r w:rsidR="008E3647">
        <w:t xml:space="preserve">both </w:t>
      </w:r>
      <w:r>
        <w:t>in 3GPP and ITU-R for many years.</w:t>
      </w:r>
    </w:p>
    <w:p w14:paraId="52DF9691" w14:textId="77777777" w:rsidR="00F2371F" w:rsidRPr="00FF0C50" w:rsidRDefault="00F2371F" w:rsidP="00C73582"/>
    <w:p w14:paraId="1A1A26FF" w14:textId="3726E28A" w:rsidR="00A9723E" w:rsidRDefault="00C73582" w:rsidP="00C73582">
      <w:r>
        <w:t xml:space="preserve">It is possible to extend stochastic models by defining </w:t>
      </w:r>
      <w:r w:rsidR="002D0545">
        <w:t xml:space="preserve">deterministic </w:t>
      </w:r>
      <w:r>
        <w:t xml:space="preserve">static or moving objects, their </w:t>
      </w:r>
      <w:r w:rsidR="00AC15E9">
        <w:t>trajectories,</w:t>
      </w:r>
      <w:r>
        <w:t xml:space="preserve"> and electro-magnetic</w:t>
      </w:r>
      <w:r w:rsidR="00F96338">
        <w:t xml:space="preserve"> properties</w:t>
      </w:r>
      <w:r>
        <w:t xml:space="preserve">, </w:t>
      </w:r>
      <w:r w:rsidR="007A3EF6">
        <w:t>such as</w:t>
      </w:r>
      <w:r>
        <w:t xml:space="preserve"> RCS</w:t>
      </w:r>
      <w:r w:rsidR="009C18C7">
        <w:t>.</w:t>
      </w:r>
      <w:r w:rsidR="00CF43D4">
        <w:t xml:space="preserve"> </w:t>
      </w:r>
      <w:r>
        <w:t xml:space="preserve">Moreover, an extension of moving </w:t>
      </w:r>
      <w:r w:rsidR="00F2371F">
        <w:t>transceivers</w:t>
      </w:r>
      <w:r>
        <w:t xml:space="preserve"> can be specified simply by defining (random or tabulated) model parameters for waypoints along a trajectory and linearly interpolating parameters between the waypoints. Though the precision and consistency of deterministic models cannot be </w:t>
      </w:r>
      <w:r w:rsidR="008A2E8D">
        <w:t xml:space="preserve">equated </w:t>
      </w:r>
      <w:r>
        <w:t>with geometry based stochastic</w:t>
      </w:r>
      <w:r w:rsidR="009F18CC">
        <w:t xml:space="preserve"> modelling</w:t>
      </w:r>
      <w:r>
        <w:t xml:space="preserve"> approach they still can be elaborated to support for most critical features required from ISAC channel models.</w:t>
      </w:r>
    </w:p>
    <w:p w14:paraId="5F26A3FB" w14:textId="7CB59441" w:rsidR="00A9723E" w:rsidRDefault="00AC15E9" w:rsidP="00AC15E9">
      <w:pPr>
        <w:tabs>
          <w:tab w:val="left" w:pos="1336"/>
        </w:tabs>
      </w:pPr>
      <w:r>
        <w:tab/>
      </w:r>
    </w:p>
    <w:p w14:paraId="71972A07" w14:textId="79298569" w:rsidR="00C73582" w:rsidRPr="006A0EA7" w:rsidRDefault="00A9723E" w:rsidP="00AC15E9">
      <w:pPr>
        <w:ind w:left="720"/>
        <w:rPr>
          <w:i/>
          <w:iCs/>
        </w:rPr>
      </w:pPr>
      <w:r w:rsidRPr="006A0EA7">
        <w:rPr>
          <w:b/>
          <w:bCs/>
          <w:i/>
          <w:iCs/>
        </w:rPr>
        <w:t>Observation</w:t>
      </w:r>
      <w:r w:rsidR="006A0EA7" w:rsidRPr="006A0EA7">
        <w:rPr>
          <w:b/>
          <w:bCs/>
          <w:i/>
          <w:iCs/>
        </w:rPr>
        <w:t xml:space="preserve"> 2</w:t>
      </w:r>
      <w:r w:rsidRPr="006A0EA7">
        <w:rPr>
          <w:b/>
          <w:bCs/>
          <w:i/>
          <w:iCs/>
        </w:rPr>
        <w:t>:</w:t>
      </w:r>
      <w:r w:rsidRPr="006A0EA7">
        <w:rPr>
          <w:i/>
          <w:iCs/>
        </w:rPr>
        <w:t xml:space="preserve"> </w:t>
      </w:r>
      <w:r w:rsidR="00CB13CD" w:rsidRPr="006A0EA7">
        <w:rPr>
          <w:i/>
          <w:iCs/>
        </w:rPr>
        <w:t xml:space="preserve">GSCMs </w:t>
      </w:r>
      <w:r w:rsidR="00DD4262" w:rsidRPr="006A0EA7">
        <w:rPr>
          <w:i/>
          <w:iCs/>
        </w:rPr>
        <w:t>can be extended to</w:t>
      </w:r>
      <w:r w:rsidR="00CB13CD" w:rsidRPr="006A0EA7">
        <w:rPr>
          <w:i/>
          <w:iCs/>
        </w:rPr>
        <w:t xml:space="preserve"> support many features</w:t>
      </w:r>
      <w:r w:rsidR="00C37DA6" w:rsidRPr="006A0EA7">
        <w:rPr>
          <w:i/>
          <w:iCs/>
        </w:rPr>
        <w:t xml:space="preserve"> </w:t>
      </w:r>
      <w:r w:rsidR="005549EF" w:rsidRPr="006A0EA7">
        <w:rPr>
          <w:i/>
          <w:iCs/>
        </w:rPr>
        <w:t xml:space="preserve">that </w:t>
      </w:r>
      <w:r w:rsidR="00C37DA6" w:rsidRPr="006A0EA7">
        <w:rPr>
          <w:i/>
          <w:iCs/>
        </w:rPr>
        <w:t>are important for an ISAC channel model</w:t>
      </w:r>
      <w:r w:rsidR="00BF7FAD" w:rsidRPr="006A0EA7">
        <w:rPr>
          <w:i/>
          <w:iCs/>
        </w:rPr>
        <w:t xml:space="preserve"> by adding deterministic components into them</w:t>
      </w:r>
      <w:r w:rsidR="00C37DA6" w:rsidRPr="006A0EA7">
        <w:rPr>
          <w:i/>
          <w:iCs/>
        </w:rPr>
        <w:t>.</w:t>
      </w:r>
    </w:p>
    <w:p w14:paraId="7ACF35D1" w14:textId="77777777" w:rsidR="00C73582" w:rsidRDefault="00C73582" w:rsidP="005D20F1">
      <w:pPr>
        <w:spacing w:after="120"/>
        <w:rPr>
          <w:rFonts w:ascii="Arial" w:hAnsi="Arial" w:cs="Arial"/>
          <w:b/>
        </w:rPr>
      </w:pPr>
    </w:p>
    <w:p w14:paraId="2DAA747B" w14:textId="4ECD6FC2" w:rsidR="00C73582" w:rsidRPr="00AC15E9" w:rsidRDefault="00C73582" w:rsidP="00C73582">
      <w:pPr>
        <w:pStyle w:val="Heading2"/>
      </w:pPr>
      <w:r w:rsidRPr="00AC15E9">
        <w:t xml:space="preserve">2.3. Hybrid </w:t>
      </w:r>
      <w:r w:rsidR="00FE37CA" w:rsidRPr="00AC15E9">
        <w:t xml:space="preserve">of </w:t>
      </w:r>
      <w:r w:rsidRPr="00AC15E9">
        <w:t>Deterministic and Stochastic</w:t>
      </w:r>
      <w:r w:rsidR="00FE37CA" w:rsidRPr="00AC15E9">
        <w:t xml:space="preserve"> Approach</w:t>
      </w:r>
    </w:p>
    <w:p w14:paraId="6051655C" w14:textId="77777777" w:rsidR="00C73582" w:rsidRDefault="00C73582" w:rsidP="005D20F1">
      <w:pPr>
        <w:spacing w:after="120"/>
        <w:rPr>
          <w:rFonts w:ascii="Arial" w:hAnsi="Arial" w:cs="Arial"/>
          <w:b/>
        </w:rPr>
      </w:pPr>
    </w:p>
    <w:p w14:paraId="6B850778" w14:textId="16750EB5" w:rsidR="00F2371F" w:rsidRPr="00AE1AE6" w:rsidRDefault="00C73582" w:rsidP="00C73582">
      <w:r>
        <w:t xml:space="preserve">A hybrid channel model where multipath channel parameters are partially site-specific deterministic and partially drawn randomly is defined in Chapter 8 of </w:t>
      </w:r>
      <w:r>
        <w:fldChar w:fldCharType="begin"/>
      </w:r>
      <w:r>
        <w:instrText xml:space="preserve"> REF _Ref158796409 \n \h </w:instrText>
      </w:r>
      <w:r>
        <w:fldChar w:fldCharType="separate"/>
      </w:r>
      <w:r>
        <w:t>[4]</w:t>
      </w:r>
      <w:r>
        <w:fldChar w:fldCharType="end"/>
      </w:r>
      <w:r>
        <w:t xml:space="preserve">. Slightly different hybrid model is described in METIS report </w:t>
      </w:r>
      <w:r>
        <w:fldChar w:fldCharType="begin"/>
      </w:r>
      <w:r>
        <w:instrText xml:space="preserve"> REF _Ref158793474 \n \h </w:instrText>
      </w:r>
      <w:r>
        <w:fldChar w:fldCharType="separate"/>
      </w:r>
      <w:r>
        <w:t>[2]</w:t>
      </w:r>
      <w:r>
        <w:fldChar w:fldCharType="end"/>
      </w:r>
      <w:r>
        <w:t xml:space="preserve"> where the environment is specified for site-specific calculations but only random objects performing scattering and shadowing are drawn randomly to populate the environment. The main benefit of hybrid models is that the stochastic component makes them slightly less site-specific and more general. However, this does not make model descriptions any less complex and the same drawback of deterministic models applies here as well.</w:t>
      </w:r>
      <w:r w:rsidR="00CC07E1">
        <w:t xml:space="preserve"> </w:t>
      </w:r>
      <w:r w:rsidR="00CC07E1" w:rsidRPr="00CC07E1">
        <w:t>Adding random clusters on top of deterministic ones might not be very useful for ISAC evaluations. Instead adding random object</w:t>
      </w:r>
      <w:r w:rsidR="00747AAC">
        <w:t>s</w:t>
      </w:r>
      <w:r w:rsidR="00CC07E1" w:rsidRPr="00CC07E1">
        <w:t xml:space="preserve"> may be beneficial</w:t>
      </w:r>
      <w:r w:rsidR="00CC07E1">
        <w:t>.</w:t>
      </w:r>
    </w:p>
    <w:p w14:paraId="679A054F" w14:textId="77777777" w:rsidR="00F2371F" w:rsidRDefault="00F2371F" w:rsidP="00C73582"/>
    <w:p w14:paraId="6F3942EC" w14:textId="77777777" w:rsidR="00961BCD" w:rsidRDefault="00C73582" w:rsidP="00C73582">
      <w:r>
        <w:t>It can be noted, that including simple objects and their trajectories on top of a geometry based stochastic model (as discussed in 2.2) makes a hybrid model.</w:t>
      </w:r>
    </w:p>
    <w:p w14:paraId="6E0AD34F" w14:textId="77777777" w:rsidR="006E2D3C" w:rsidRDefault="006E2D3C" w:rsidP="004A4985">
      <w:pPr>
        <w:pStyle w:val="Heading2"/>
        <w:rPr>
          <w:sz w:val="20"/>
          <w:szCs w:val="16"/>
        </w:rPr>
      </w:pPr>
    </w:p>
    <w:p w14:paraId="3B1CA6BF" w14:textId="1856EBBE" w:rsidR="004A4985" w:rsidRPr="00AE1AE6" w:rsidRDefault="004A4985" w:rsidP="004A4985">
      <w:pPr>
        <w:pStyle w:val="Heading2"/>
        <w:rPr>
          <w:sz w:val="20"/>
          <w:szCs w:val="16"/>
        </w:rPr>
      </w:pPr>
      <w:r w:rsidRPr="00C73582">
        <w:rPr>
          <w:sz w:val="20"/>
          <w:szCs w:val="16"/>
        </w:rPr>
        <w:t>2.3.</w:t>
      </w:r>
      <w:r w:rsidR="00366901">
        <w:rPr>
          <w:sz w:val="20"/>
          <w:szCs w:val="16"/>
        </w:rPr>
        <w:t>1</w:t>
      </w:r>
      <w:r w:rsidR="00AC15E9">
        <w:rPr>
          <w:sz w:val="20"/>
          <w:szCs w:val="16"/>
        </w:rPr>
        <w:t>.</w:t>
      </w:r>
      <w:r w:rsidRPr="00C73582">
        <w:rPr>
          <w:sz w:val="20"/>
          <w:szCs w:val="16"/>
        </w:rPr>
        <w:t xml:space="preserve"> </w:t>
      </w:r>
      <w:r w:rsidR="009F4C3A">
        <w:rPr>
          <w:sz w:val="20"/>
          <w:szCs w:val="16"/>
        </w:rPr>
        <w:t>Interpolation</w:t>
      </w:r>
      <w:r w:rsidR="007B0211">
        <w:rPr>
          <w:sz w:val="20"/>
          <w:szCs w:val="16"/>
        </w:rPr>
        <w:t>-</w:t>
      </w:r>
      <w:r w:rsidR="009F4C3A">
        <w:rPr>
          <w:sz w:val="20"/>
          <w:szCs w:val="16"/>
        </w:rPr>
        <w:t xml:space="preserve">Based </w:t>
      </w:r>
      <w:r w:rsidRPr="00C73582">
        <w:rPr>
          <w:sz w:val="20"/>
          <w:szCs w:val="16"/>
        </w:rPr>
        <w:t xml:space="preserve">Hybrid </w:t>
      </w:r>
      <w:r>
        <w:rPr>
          <w:sz w:val="20"/>
          <w:szCs w:val="16"/>
        </w:rPr>
        <w:t>Approach</w:t>
      </w:r>
    </w:p>
    <w:p w14:paraId="544DEFE2" w14:textId="77777777" w:rsidR="00961BCD" w:rsidRDefault="00961BCD" w:rsidP="00C73582"/>
    <w:p w14:paraId="511A8991" w14:textId="2041C2CB" w:rsidR="00C73582" w:rsidRDefault="00E57E27" w:rsidP="00C73582">
      <w:r w:rsidRPr="00C559B9">
        <w:t>Another option</w:t>
      </w:r>
      <w:r w:rsidR="004E27B8">
        <w:t xml:space="preserve"> in the category of hybrid models</w:t>
      </w:r>
      <w:r w:rsidR="005D103D">
        <w:t>, i.e.,</w:t>
      </w:r>
      <w:r w:rsidRPr="00C559B9">
        <w:t xml:space="preserve"> of </w:t>
      </w:r>
      <w:r w:rsidR="0042268E" w:rsidRPr="00C559B9">
        <w:t xml:space="preserve">combining </w:t>
      </w:r>
      <w:r w:rsidR="005366E9" w:rsidRPr="00C559B9">
        <w:t xml:space="preserve">deterministic and stochastic modelling is as follows. </w:t>
      </w:r>
      <w:r w:rsidR="00884DA6" w:rsidRPr="00C559B9">
        <w:t>Use a site</w:t>
      </w:r>
      <w:r w:rsidR="00B757AB" w:rsidRPr="00C559B9">
        <w:t>-</w:t>
      </w:r>
      <w:r w:rsidR="00884DA6" w:rsidRPr="00C559B9">
        <w:t xml:space="preserve">specific channel model to determine </w:t>
      </w:r>
      <w:r w:rsidR="009C794A" w:rsidRPr="00C559B9">
        <w:t xml:space="preserve">multipath parameters </w:t>
      </w:r>
      <w:r w:rsidR="00360FCE" w:rsidRPr="00C559B9">
        <w:t>for a pre-defined scenario</w:t>
      </w:r>
      <w:r w:rsidR="00E17DA5" w:rsidRPr="00C559B9">
        <w:t xml:space="preserve">, e.g., </w:t>
      </w:r>
      <w:r w:rsidR="00B51B9B" w:rsidRPr="00C559B9">
        <w:t xml:space="preserve">an </w:t>
      </w:r>
      <w:r w:rsidR="005B7DA5" w:rsidRPr="00C559B9">
        <w:t xml:space="preserve">urban street layout with different transceiver locations and </w:t>
      </w:r>
      <w:r w:rsidR="006462D0" w:rsidRPr="00C559B9">
        <w:t xml:space="preserve">moving </w:t>
      </w:r>
      <w:r w:rsidR="005B7DA5" w:rsidRPr="00C559B9">
        <w:t>target objects</w:t>
      </w:r>
      <w:r w:rsidR="006C5856" w:rsidRPr="00C559B9">
        <w:t>.</w:t>
      </w:r>
      <w:r w:rsidR="006462D0" w:rsidRPr="00C559B9">
        <w:t xml:space="preserve"> </w:t>
      </w:r>
      <w:r w:rsidR="0034428B" w:rsidRPr="00C559B9">
        <w:t>Parameters are determined for</w:t>
      </w:r>
      <w:r w:rsidR="003A54DB" w:rsidRPr="00C559B9">
        <w:t xml:space="preserve"> a limited set of</w:t>
      </w:r>
      <w:r w:rsidR="0034428B" w:rsidRPr="00C559B9">
        <w:t xml:space="preserve"> </w:t>
      </w:r>
      <w:r w:rsidR="000A5ED5" w:rsidRPr="00C559B9">
        <w:t xml:space="preserve">waypoints that </w:t>
      </w:r>
      <w:r w:rsidR="00C4194E" w:rsidRPr="00AC15E9">
        <w:t>sample</w:t>
      </w:r>
      <w:r w:rsidR="000A5ED5" w:rsidRPr="00C559B9">
        <w:t xml:space="preserve"> the transceiver or object trajectories.</w:t>
      </w:r>
      <w:r w:rsidR="003A54DB" w:rsidRPr="00C559B9">
        <w:t xml:space="preserve"> </w:t>
      </w:r>
      <w:r w:rsidR="00C37ADC" w:rsidRPr="00C559B9">
        <w:t>These</w:t>
      </w:r>
      <w:r w:rsidR="00F52181" w:rsidRPr="00C559B9">
        <w:t xml:space="preserve"> parameters</w:t>
      </w:r>
      <w:r w:rsidR="009A0F28" w:rsidRPr="00C559B9">
        <w:t xml:space="preserve"> are transformed to</w:t>
      </w:r>
      <w:r w:rsidR="00720191" w:rsidRPr="00C559B9">
        <w:t xml:space="preserve"> the same format as</w:t>
      </w:r>
      <w:r w:rsidR="009A0F28" w:rsidRPr="00C559B9">
        <w:t xml:space="preserve"> </w:t>
      </w:r>
      <w:r w:rsidR="00720191" w:rsidRPr="00C559B9">
        <w:t xml:space="preserve">in </w:t>
      </w:r>
      <w:r w:rsidR="00E611A1" w:rsidRPr="00C559B9">
        <w:t xml:space="preserve">CDL model </w:t>
      </w:r>
      <w:r w:rsidR="00720191" w:rsidRPr="00C559B9">
        <w:t xml:space="preserve">tables in </w:t>
      </w:r>
      <w:r w:rsidR="000E1D93" w:rsidRPr="00C559B9">
        <w:fldChar w:fldCharType="begin"/>
      </w:r>
      <w:r w:rsidR="000E1D93" w:rsidRPr="00C559B9">
        <w:instrText xml:space="preserve"> REF _Ref158796409 \n \h </w:instrText>
      </w:r>
      <w:r w:rsidR="009A4DB1" w:rsidRPr="00AC15E9">
        <w:instrText xml:space="preserve"> \* MERGEFORMAT </w:instrText>
      </w:r>
      <w:r w:rsidR="000E1D93" w:rsidRPr="00C559B9">
        <w:fldChar w:fldCharType="separate"/>
      </w:r>
      <w:r w:rsidR="000E1D93" w:rsidRPr="00C559B9">
        <w:t>[4]</w:t>
      </w:r>
      <w:r w:rsidR="000E1D93" w:rsidRPr="00C559B9">
        <w:fldChar w:fldCharType="end"/>
      </w:r>
      <w:r w:rsidR="00294918" w:rsidRPr="00C559B9">
        <w:t xml:space="preserve">. </w:t>
      </w:r>
      <w:r w:rsidR="00886019" w:rsidRPr="00C559B9">
        <w:t>Then they</w:t>
      </w:r>
      <w:r w:rsidR="00F52181" w:rsidRPr="00C559B9">
        <w:t xml:space="preserve"> are linearly interpolated between waypoints as specified, e.g., in</w:t>
      </w:r>
      <w:r w:rsidR="00F96432" w:rsidRPr="00C559B9">
        <w:t xml:space="preserve"> the</w:t>
      </w:r>
      <w:r w:rsidR="00F52181" w:rsidRPr="00C559B9">
        <w:t xml:space="preserve"> CTIA</w:t>
      </w:r>
      <w:r w:rsidR="00710A40" w:rsidRPr="00C559B9">
        <w:t xml:space="preserve"> specification </w:t>
      </w:r>
      <w:r w:rsidR="00330796" w:rsidRPr="00C559B9">
        <w:fldChar w:fldCharType="begin"/>
      </w:r>
      <w:r w:rsidR="00330796" w:rsidRPr="00C559B9">
        <w:instrText xml:space="preserve"> REF _Ref158986052 \n \h </w:instrText>
      </w:r>
      <w:r w:rsidR="009A4DB1" w:rsidRPr="00AC15E9">
        <w:instrText xml:space="preserve"> \* MERGEFORMAT </w:instrText>
      </w:r>
      <w:r w:rsidR="00330796" w:rsidRPr="00C559B9">
        <w:fldChar w:fldCharType="separate"/>
      </w:r>
      <w:r w:rsidR="00330796" w:rsidRPr="00C559B9">
        <w:t>[5]</w:t>
      </w:r>
      <w:r w:rsidR="00330796" w:rsidRPr="00C559B9">
        <w:fldChar w:fldCharType="end"/>
      </w:r>
      <w:r w:rsidR="009E67B8" w:rsidRPr="00C559B9">
        <w:t xml:space="preserve"> or the </w:t>
      </w:r>
      <w:r w:rsidR="005A4964" w:rsidRPr="00C559B9">
        <w:t xml:space="preserve">related publication </w:t>
      </w:r>
      <w:r w:rsidR="005A4964" w:rsidRPr="00C559B9">
        <w:fldChar w:fldCharType="begin"/>
      </w:r>
      <w:r w:rsidR="005A4964" w:rsidRPr="00C559B9">
        <w:instrText xml:space="preserve"> REF _Ref158986378 \n \h </w:instrText>
      </w:r>
      <w:r w:rsidR="009A4DB1" w:rsidRPr="00AC15E9">
        <w:instrText xml:space="preserve"> \* MERGEFORMAT </w:instrText>
      </w:r>
      <w:r w:rsidR="005A4964" w:rsidRPr="00C559B9">
        <w:fldChar w:fldCharType="separate"/>
      </w:r>
      <w:r w:rsidR="005A4964" w:rsidRPr="00C559B9">
        <w:t>[6]</w:t>
      </w:r>
      <w:r w:rsidR="005A4964" w:rsidRPr="00C559B9">
        <w:fldChar w:fldCharType="end"/>
      </w:r>
      <w:r w:rsidR="004D7200" w:rsidRPr="00C559B9">
        <w:t xml:space="preserve">, to compose as dynamic </w:t>
      </w:r>
      <w:r w:rsidR="00D552A6" w:rsidRPr="00C559B9">
        <w:t>channel model</w:t>
      </w:r>
      <w:r w:rsidR="00C51A2E" w:rsidRPr="00C559B9">
        <w:t>. Finally</w:t>
      </w:r>
      <w:r w:rsidR="008B5556" w:rsidRPr="00C559B9">
        <w:t>,</w:t>
      </w:r>
      <w:r w:rsidR="00C51A2E" w:rsidRPr="00C559B9">
        <w:t xml:space="preserve"> the </w:t>
      </w:r>
      <w:r w:rsidR="00F74555" w:rsidRPr="00C559B9">
        <w:t xml:space="preserve">mathematical </w:t>
      </w:r>
      <w:r w:rsidR="001013DC" w:rsidRPr="00C559B9">
        <w:t xml:space="preserve">formulas </w:t>
      </w:r>
      <w:r w:rsidR="00B235E7" w:rsidRPr="00C559B9">
        <w:t>defined in</w:t>
      </w:r>
      <w:r w:rsidR="008B5556" w:rsidRPr="00C559B9">
        <w:t xml:space="preserve"> </w:t>
      </w:r>
      <w:r w:rsidR="008B5556" w:rsidRPr="00C559B9">
        <w:fldChar w:fldCharType="begin"/>
      </w:r>
      <w:r w:rsidR="008B5556" w:rsidRPr="00C559B9">
        <w:instrText xml:space="preserve"> REF _Ref158796409 \n \h </w:instrText>
      </w:r>
      <w:r w:rsidR="009A4DB1" w:rsidRPr="00AC15E9">
        <w:instrText xml:space="preserve"> \* MERGEFORMAT </w:instrText>
      </w:r>
      <w:r w:rsidR="008B5556" w:rsidRPr="00C559B9">
        <w:fldChar w:fldCharType="separate"/>
      </w:r>
      <w:r w:rsidR="008B5556" w:rsidRPr="00C559B9">
        <w:t>[4]</w:t>
      </w:r>
      <w:r w:rsidR="008B5556" w:rsidRPr="00C559B9">
        <w:fldChar w:fldCharType="end"/>
      </w:r>
      <w:r w:rsidR="008B5556" w:rsidRPr="00C559B9">
        <w:t xml:space="preserve"> can be used </w:t>
      </w:r>
      <w:r w:rsidR="00313A36" w:rsidRPr="00C559B9">
        <w:t xml:space="preserve">to </w:t>
      </w:r>
      <w:r w:rsidR="00A9270B" w:rsidRPr="00C559B9">
        <w:t xml:space="preserve">generate </w:t>
      </w:r>
      <w:r w:rsidR="00EC56AD" w:rsidRPr="00C559B9">
        <w:t>outputs of the model</w:t>
      </w:r>
      <w:r w:rsidR="00F96432" w:rsidRPr="00C559B9">
        <w:t>.</w:t>
      </w:r>
      <w:r w:rsidR="00FB4BEB" w:rsidRPr="00C559B9">
        <w:t xml:space="preserve"> </w:t>
      </w:r>
      <w:r w:rsidR="00287784" w:rsidRPr="00C559B9">
        <w:t xml:space="preserve">This kind of hybrid framework would be </w:t>
      </w:r>
      <w:r w:rsidR="00E16A12" w:rsidRPr="00C559B9">
        <w:t xml:space="preserve">unambiguous if a small number of </w:t>
      </w:r>
      <w:r w:rsidR="00371695" w:rsidRPr="00C559B9">
        <w:t>scenarios with corresponding parameter tables are de</w:t>
      </w:r>
      <w:r w:rsidR="007C35EE" w:rsidRPr="00C559B9">
        <w:t xml:space="preserve">termined and specified in </w:t>
      </w:r>
      <w:r w:rsidR="00221C58" w:rsidRPr="00C559B9">
        <w:t xml:space="preserve">the </w:t>
      </w:r>
      <w:r w:rsidR="007A479B" w:rsidRPr="00C559B9">
        <w:t xml:space="preserve">coming 3GPP </w:t>
      </w:r>
      <w:r w:rsidR="00714C01" w:rsidRPr="00C559B9">
        <w:t>ISAC channel model</w:t>
      </w:r>
      <w:r w:rsidR="007A479B" w:rsidRPr="00C559B9">
        <w:t xml:space="preserve"> report</w:t>
      </w:r>
      <w:r w:rsidR="001B5EFF" w:rsidRPr="00C559B9">
        <w:t xml:space="preserve"> (similar as current CDL models in </w:t>
      </w:r>
      <w:r w:rsidR="009A4DB1" w:rsidRPr="00C559B9">
        <w:t>TR 38.901)</w:t>
      </w:r>
      <w:r w:rsidR="007A479B" w:rsidRPr="00C559B9">
        <w:t>.</w:t>
      </w:r>
    </w:p>
    <w:p w14:paraId="3612CA11" w14:textId="77777777" w:rsidR="003E31AF" w:rsidRDefault="003E31AF" w:rsidP="00C73582"/>
    <w:p w14:paraId="2636B6FA" w14:textId="603E98AB" w:rsidR="003E31AF" w:rsidRPr="006A0EA7" w:rsidRDefault="003E31AF" w:rsidP="00AC15E9">
      <w:pPr>
        <w:ind w:firstLine="720"/>
        <w:rPr>
          <w:i/>
          <w:iCs/>
        </w:rPr>
      </w:pPr>
      <w:r w:rsidRPr="006A0EA7">
        <w:rPr>
          <w:b/>
          <w:i/>
          <w:iCs/>
        </w:rPr>
        <w:t>Observation</w:t>
      </w:r>
      <w:r w:rsidR="006A0EA7" w:rsidRPr="006A0EA7">
        <w:rPr>
          <w:b/>
          <w:i/>
          <w:iCs/>
        </w:rPr>
        <w:t xml:space="preserve"> 3</w:t>
      </w:r>
      <w:r w:rsidR="008B0CDF" w:rsidRPr="006A0EA7">
        <w:rPr>
          <w:b/>
          <w:i/>
          <w:iCs/>
        </w:rPr>
        <w:t>:</w:t>
      </w:r>
      <w:r w:rsidR="008B0CDF" w:rsidRPr="006A0EA7">
        <w:rPr>
          <w:i/>
          <w:iCs/>
        </w:rPr>
        <w:t xml:space="preserve"> </w:t>
      </w:r>
      <w:r w:rsidR="008B25BA" w:rsidRPr="006A0EA7">
        <w:rPr>
          <w:i/>
          <w:iCs/>
        </w:rPr>
        <w:t xml:space="preserve">Many </w:t>
      </w:r>
      <w:r w:rsidR="00B318FD" w:rsidRPr="006A0EA7">
        <w:rPr>
          <w:i/>
          <w:iCs/>
        </w:rPr>
        <w:t xml:space="preserve">channel modelling </w:t>
      </w:r>
      <w:r w:rsidR="00330912" w:rsidRPr="006A0EA7">
        <w:rPr>
          <w:i/>
          <w:iCs/>
        </w:rPr>
        <w:t>approaches</w:t>
      </w:r>
      <w:r w:rsidR="00B318FD" w:rsidRPr="006A0EA7">
        <w:rPr>
          <w:i/>
          <w:iCs/>
        </w:rPr>
        <w:t xml:space="preserve"> </w:t>
      </w:r>
      <w:r w:rsidR="004448E8" w:rsidRPr="006A0EA7">
        <w:rPr>
          <w:i/>
          <w:iCs/>
        </w:rPr>
        <w:t>can be considered for</w:t>
      </w:r>
      <w:r w:rsidR="00330912" w:rsidRPr="006A0EA7">
        <w:rPr>
          <w:i/>
          <w:iCs/>
        </w:rPr>
        <w:t xml:space="preserve"> ISAC evaluations.</w:t>
      </w:r>
    </w:p>
    <w:p w14:paraId="49B0FBC8" w14:textId="77777777" w:rsidR="00CA32AB" w:rsidRPr="009B2C42" w:rsidRDefault="00CA32AB" w:rsidP="005D20F1">
      <w:pPr>
        <w:spacing w:after="120"/>
        <w:rPr>
          <w:rFonts w:ascii="Arial" w:hAnsi="Arial" w:cs="Arial"/>
          <w:b/>
        </w:rPr>
      </w:pPr>
    </w:p>
    <w:p w14:paraId="76D6D1A5" w14:textId="0ABA69DE" w:rsidR="00C73582" w:rsidRPr="00AC15E9" w:rsidRDefault="00C73582" w:rsidP="00C73582">
      <w:pPr>
        <w:pStyle w:val="Heading1"/>
        <w:rPr>
          <w:sz w:val="28"/>
          <w:szCs w:val="22"/>
        </w:rPr>
      </w:pPr>
      <w:r w:rsidRPr="00AC15E9">
        <w:rPr>
          <w:sz w:val="28"/>
          <w:szCs w:val="22"/>
        </w:rPr>
        <w:t>3. Channel Model Features</w:t>
      </w:r>
    </w:p>
    <w:p w14:paraId="40C0E0E7" w14:textId="2A0830B5" w:rsidR="00C73582" w:rsidRDefault="00C73582" w:rsidP="00C73582">
      <w:r w:rsidRPr="00C73582">
        <w:t xml:space="preserve">Extending traditional point-to-point or point-to-multipoint communication channel models to support for ISAC requires </w:t>
      </w:r>
      <w:r w:rsidR="0094153E">
        <w:t>some</w:t>
      </w:r>
      <w:r w:rsidR="0094153E" w:rsidRPr="00C73582">
        <w:t xml:space="preserve"> </w:t>
      </w:r>
      <w:r w:rsidR="00EE22F9">
        <w:t>new feature to be int</w:t>
      </w:r>
      <w:r w:rsidR="005F304B">
        <w:t>roduced</w:t>
      </w:r>
      <w:r w:rsidRPr="00C73582">
        <w:t xml:space="preserve">. For example, the radio channel of </w:t>
      </w:r>
      <w:r w:rsidR="00D93937">
        <w:t xml:space="preserve">a </w:t>
      </w:r>
      <w:r w:rsidRPr="00C73582">
        <w:t xml:space="preserve">mono-static sensing use case for detecting objects and their motion has quite different </w:t>
      </w:r>
      <w:r w:rsidR="00836C5E">
        <w:t>characteristics</w:t>
      </w:r>
      <w:r w:rsidR="00836C5E" w:rsidRPr="00C73582">
        <w:t xml:space="preserve"> </w:t>
      </w:r>
      <w:r w:rsidR="006E3CB8">
        <w:t>than</w:t>
      </w:r>
      <w:r w:rsidR="006E3CB8" w:rsidRPr="00C73582">
        <w:t xml:space="preserve"> </w:t>
      </w:r>
      <w:r w:rsidRPr="00C73582">
        <w:t>traditional communications. In this section</w:t>
      </w:r>
      <w:r w:rsidR="002902E3">
        <w:t>,</w:t>
      </w:r>
      <w:r w:rsidRPr="00C73582">
        <w:t xml:space="preserve"> some new channel model components or features needed for ISAC evaluations are discussed.</w:t>
      </w:r>
    </w:p>
    <w:p w14:paraId="670BEEF7" w14:textId="77777777" w:rsidR="00F2371F" w:rsidRDefault="00F2371F" w:rsidP="00C73582"/>
    <w:p w14:paraId="312CACC1" w14:textId="77777777" w:rsidR="00AC15E9" w:rsidRDefault="00AC15E9" w:rsidP="00C73582"/>
    <w:p w14:paraId="13750FD0" w14:textId="77777777" w:rsidR="00AC15E9" w:rsidRDefault="00AC15E9" w:rsidP="00C73582"/>
    <w:p w14:paraId="62A3A954" w14:textId="77777777" w:rsidR="00AC15E9" w:rsidRPr="00C73582" w:rsidRDefault="00AC15E9" w:rsidP="00C73582"/>
    <w:p w14:paraId="4280CD44" w14:textId="77777777" w:rsidR="00C73582" w:rsidRPr="00C73582" w:rsidRDefault="00C73582" w:rsidP="00C73582">
      <w:r w:rsidRPr="00C73582">
        <w:lastRenderedPageBreak/>
        <w:t>The following features are potentially needed for many ISAC use cases:</w:t>
      </w:r>
    </w:p>
    <w:p w14:paraId="624F9141" w14:textId="75693193" w:rsidR="00C73582" w:rsidRPr="00C73582" w:rsidRDefault="00797FF4" w:rsidP="00C73582">
      <w:pPr>
        <w:pStyle w:val="ListParagraph"/>
        <w:numPr>
          <w:ilvl w:val="0"/>
          <w:numId w:val="6"/>
        </w:numPr>
        <w:rPr>
          <w:sz w:val="20"/>
          <w:szCs w:val="20"/>
        </w:rPr>
      </w:pPr>
      <w:r>
        <w:rPr>
          <w:sz w:val="20"/>
          <w:szCs w:val="20"/>
        </w:rPr>
        <w:t xml:space="preserve">Modelling RCS of the </w:t>
      </w:r>
      <w:r w:rsidR="002D328D">
        <w:rPr>
          <w:sz w:val="20"/>
          <w:szCs w:val="20"/>
        </w:rPr>
        <w:t>target objects</w:t>
      </w:r>
      <w:r w:rsidR="00C73582" w:rsidRPr="00C73582">
        <w:rPr>
          <w:sz w:val="20"/>
          <w:szCs w:val="20"/>
        </w:rPr>
        <w:t xml:space="preserve"> for determining back- and forward-scattered power</w:t>
      </w:r>
      <w:r w:rsidR="00F2371F">
        <w:rPr>
          <w:sz w:val="20"/>
          <w:szCs w:val="20"/>
        </w:rPr>
        <w:t>.</w:t>
      </w:r>
    </w:p>
    <w:p w14:paraId="21844581" w14:textId="1CD3E73F" w:rsidR="00C73582" w:rsidRPr="00C73582" w:rsidRDefault="00C73582" w:rsidP="00C73582">
      <w:pPr>
        <w:pStyle w:val="ListParagraph"/>
        <w:numPr>
          <w:ilvl w:val="0"/>
          <w:numId w:val="6"/>
        </w:numPr>
        <w:rPr>
          <w:sz w:val="20"/>
          <w:szCs w:val="20"/>
        </w:rPr>
      </w:pPr>
      <w:r w:rsidRPr="00C73582">
        <w:rPr>
          <w:sz w:val="20"/>
          <w:szCs w:val="20"/>
        </w:rPr>
        <w:t>Micro-Doppler for identification of various objects (caused e.g. by blades of UAV or motion of human body parts)</w:t>
      </w:r>
      <w:r w:rsidR="00F2371F">
        <w:rPr>
          <w:sz w:val="20"/>
          <w:szCs w:val="20"/>
        </w:rPr>
        <w:t>.</w:t>
      </w:r>
    </w:p>
    <w:p w14:paraId="6A6B2600" w14:textId="2EF918FE" w:rsidR="00C73582" w:rsidRPr="00C73582" w:rsidRDefault="00C73582" w:rsidP="00C73582">
      <w:pPr>
        <w:pStyle w:val="ListParagraph"/>
        <w:numPr>
          <w:ilvl w:val="0"/>
          <w:numId w:val="6"/>
        </w:numPr>
        <w:rPr>
          <w:sz w:val="20"/>
          <w:szCs w:val="20"/>
        </w:rPr>
      </w:pPr>
      <w:r w:rsidRPr="00C73582">
        <w:rPr>
          <w:sz w:val="20"/>
          <w:szCs w:val="20"/>
        </w:rPr>
        <w:t>Mobility, i.e., time-variant location and speed of objects to be detected and tracked</w:t>
      </w:r>
      <w:r w:rsidR="00F2371F">
        <w:rPr>
          <w:sz w:val="20"/>
          <w:szCs w:val="20"/>
        </w:rPr>
        <w:t>.</w:t>
      </w:r>
    </w:p>
    <w:p w14:paraId="2B9DBA6C" w14:textId="4913AA7F" w:rsidR="00C73582" w:rsidRPr="00C73582" w:rsidRDefault="00C73582" w:rsidP="00C73582">
      <w:pPr>
        <w:pStyle w:val="ListParagraph"/>
        <w:numPr>
          <w:ilvl w:val="0"/>
          <w:numId w:val="6"/>
        </w:numPr>
        <w:rPr>
          <w:sz w:val="20"/>
          <w:szCs w:val="20"/>
        </w:rPr>
      </w:pPr>
      <w:r w:rsidRPr="00C73582">
        <w:rPr>
          <w:sz w:val="20"/>
          <w:szCs w:val="20"/>
        </w:rPr>
        <w:t xml:space="preserve">Mobility of </w:t>
      </w:r>
      <w:r w:rsidR="00F2371F" w:rsidRPr="00C73582">
        <w:rPr>
          <w:sz w:val="20"/>
          <w:szCs w:val="20"/>
        </w:rPr>
        <w:t>transceivers</w:t>
      </w:r>
      <w:r w:rsidR="00F2371F">
        <w:rPr>
          <w:sz w:val="20"/>
          <w:szCs w:val="20"/>
        </w:rPr>
        <w:t>.</w:t>
      </w:r>
    </w:p>
    <w:p w14:paraId="5D0594B4" w14:textId="5F9FBD27" w:rsidR="00C73582" w:rsidRPr="00C73582" w:rsidRDefault="00465DD2" w:rsidP="00C73582">
      <w:pPr>
        <w:pStyle w:val="ListParagraph"/>
        <w:numPr>
          <w:ilvl w:val="0"/>
          <w:numId w:val="6"/>
        </w:numPr>
        <w:rPr>
          <w:sz w:val="20"/>
          <w:szCs w:val="20"/>
        </w:rPr>
      </w:pPr>
      <w:r w:rsidRPr="00465DD2">
        <w:rPr>
          <w:sz w:val="20"/>
          <w:szCs w:val="20"/>
        </w:rPr>
        <w:t>Motion patterns of human body parts</w:t>
      </w:r>
      <w:r w:rsidR="00F2371F">
        <w:rPr>
          <w:sz w:val="20"/>
          <w:szCs w:val="20"/>
        </w:rPr>
        <w:t>.</w:t>
      </w:r>
    </w:p>
    <w:p w14:paraId="3A26A491" w14:textId="732B717D" w:rsidR="00C73582" w:rsidRPr="00C73582" w:rsidRDefault="00C73582" w:rsidP="00C73582">
      <w:pPr>
        <w:pStyle w:val="ListParagraph"/>
        <w:numPr>
          <w:ilvl w:val="0"/>
          <w:numId w:val="6"/>
        </w:numPr>
        <w:rPr>
          <w:sz w:val="20"/>
          <w:szCs w:val="20"/>
        </w:rPr>
      </w:pPr>
      <w:r w:rsidRPr="00C73582">
        <w:rPr>
          <w:sz w:val="20"/>
          <w:szCs w:val="20"/>
        </w:rPr>
        <w:t>Environment mapping</w:t>
      </w:r>
      <w:r w:rsidR="00636937">
        <w:rPr>
          <w:sz w:val="20"/>
          <w:szCs w:val="20"/>
        </w:rPr>
        <w:t>, i.e.</w:t>
      </w:r>
      <w:r w:rsidR="005B5E6E">
        <w:rPr>
          <w:sz w:val="20"/>
          <w:szCs w:val="20"/>
        </w:rPr>
        <w:t xml:space="preserve">, </w:t>
      </w:r>
      <w:r w:rsidR="005B5E6E" w:rsidRPr="005B5E6E">
        <w:rPr>
          <w:sz w:val="20"/>
          <w:szCs w:val="20"/>
        </w:rPr>
        <w:t>geometrical description of the radio environment</w:t>
      </w:r>
      <w:r w:rsidR="00F2371F">
        <w:rPr>
          <w:sz w:val="20"/>
          <w:szCs w:val="20"/>
        </w:rPr>
        <w:t>.</w:t>
      </w:r>
    </w:p>
    <w:p w14:paraId="77842D15" w14:textId="1FCA9623" w:rsidR="00C73582" w:rsidRPr="00C73582" w:rsidRDefault="00C73582" w:rsidP="00C73582">
      <w:pPr>
        <w:pStyle w:val="ListParagraph"/>
        <w:numPr>
          <w:ilvl w:val="0"/>
          <w:numId w:val="6"/>
        </w:numPr>
        <w:rPr>
          <w:sz w:val="20"/>
          <w:szCs w:val="20"/>
        </w:rPr>
      </w:pPr>
      <w:r w:rsidRPr="00C73582">
        <w:rPr>
          <w:sz w:val="20"/>
          <w:szCs w:val="20"/>
        </w:rPr>
        <w:t>Consistency between sensing and communication channels</w:t>
      </w:r>
      <w:r w:rsidR="00F2371F">
        <w:rPr>
          <w:sz w:val="20"/>
          <w:szCs w:val="20"/>
        </w:rPr>
        <w:t>.</w:t>
      </w:r>
    </w:p>
    <w:p w14:paraId="24C279BD" w14:textId="77777777" w:rsidR="00C73582" w:rsidRPr="00C73582" w:rsidRDefault="00C73582" w:rsidP="00C73582"/>
    <w:p w14:paraId="53C50BEB" w14:textId="001C0AF5" w:rsidR="00C73582" w:rsidRPr="003826B9" w:rsidRDefault="00C73582" w:rsidP="00C73582">
      <w:r w:rsidRPr="00C73582">
        <w:t xml:space="preserve">Important ISAC channel model features and their inclusion in different channel model frameworks are summarized in </w:t>
      </w:r>
      <w:r w:rsidRPr="00C73582">
        <w:fldChar w:fldCharType="begin"/>
      </w:r>
      <w:r w:rsidRPr="00C73582">
        <w:instrText xml:space="preserve"> REF _Ref158800821 \h  \* MERGEFORMAT </w:instrText>
      </w:r>
      <w:r w:rsidRPr="00C73582">
        <w:fldChar w:fldCharType="separate"/>
      </w:r>
      <w:r w:rsidRPr="00C73582">
        <w:t xml:space="preserve">Table </w:t>
      </w:r>
      <w:r w:rsidRPr="00C73582">
        <w:rPr>
          <w:noProof/>
        </w:rPr>
        <w:t>1</w:t>
      </w:r>
      <w:r w:rsidRPr="00C73582">
        <w:fldChar w:fldCharType="end"/>
      </w:r>
      <w:r w:rsidRPr="00C73582">
        <w:t xml:space="preserve">. The table indicates whether a certain feature is already supported by a channel model framework or if it can be specified and included with a reasonable effort. </w:t>
      </w:r>
      <w:r w:rsidR="003826B9">
        <w:t>From the</w:t>
      </w:r>
      <w:r w:rsidR="00C00991">
        <w:t xml:space="preserve"> table we can </w:t>
      </w:r>
      <w:r w:rsidR="005F1D8B">
        <w:t>infer</w:t>
      </w:r>
      <w:r w:rsidR="00C00991">
        <w:t xml:space="preserve"> that </w:t>
      </w:r>
      <w:r w:rsidR="006F3FB7">
        <w:t xml:space="preserve">different channel model frameworks are </w:t>
      </w:r>
      <w:r w:rsidR="009C1BDD">
        <w:t xml:space="preserve">possibly </w:t>
      </w:r>
      <w:r w:rsidR="00251DC3">
        <w:t>required to support the evaluation of different use cases</w:t>
      </w:r>
      <w:r w:rsidR="005F1D8B">
        <w:t>.</w:t>
      </w:r>
    </w:p>
    <w:p w14:paraId="356D0DFA" w14:textId="77777777" w:rsidR="007F4234" w:rsidRDefault="007F4234" w:rsidP="007F4234"/>
    <w:p w14:paraId="2DFAAC71" w14:textId="6213C746" w:rsidR="007F4234" w:rsidRPr="006A0EA7" w:rsidRDefault="007F4234" w:rsidP="00AC15E9">
      <w:pPr>
        <w:ind w:firstLine="720"/>
        <w:rPr>
          <w:i/>
          <w:iCs/>
        </w:rPr>
      </w:pPr>
      <w:r w:rsidRPr="006A0EA7">
        <w:rPr>
          <w:b/>
          <w:bCs/>
          <w:i/>
          <w:iCs/>
        </w:rPr>
        <w:t>Observation</w:t>
      </w:r>
      <w:r w:rsidR="006A0EA7" w:rsidRPr="006A0EA7">
        <w:rPr>
          <w:b/>
          <w:bCs/>
          <w:i/>
          <w:iCs/>
        </w:rPr>
        <w:t xml:space="preserve"> 4</w:t>
      </w:r>
      <w:r w:rsidRPr="006A0EA7">
        <w:rPr>
          <w:i/>
          <w:iCs/>
        </w:rPr>
        <w:t xml:space="preserve">: </w:t>
      </w:r>
      <w:r w:rsidR="00DB40B1" w:rsidRPr="006A0EA7">
        <w:rPr>
          <w:i/>
          <w:iCs/>
        </w:rPr>
        <w:t>D</w:t>
      </w:r>
      <w:r w:rsidRPr="006A0EA7">
        <w:rPr>
          <w:i/>
          <w:iCs/>
        </w:rPr>
        <w:t xml:space="preserve">ifferent channel model frameworks </w:t>
      </w:r>
      <w:r w:rsidR="00E2495B" w:rsidRPr="006A0EA7">
        <w:rPr>
          <w:i/>
          <w:iCs/>
        </w:rPr>
        <w:t xml:space="preserve">might be needed </w:t>
      </w:r>
      <w:r w:rsidRPr="006A0EA7">
        <w:rPr>
          <w:i/>
          <w:iCs/>
        </w:rPr>
        <w:t>for different use cases.</w:t>
      </w:r>
    </w:p>
    <w:p w14:paraId="640443DF" w14:textId="77777777" w:rsidR="00C73582" w:rsidRDefault="00C73582" w:rsidP="00C73582"/>
    <w:p w14:paraId="4967226B" w14:textId="2650BDB7" w:rsidR="00C73582" w:rsidRPr="00C73582" w:rsidRDefault="00C73582" w:rsidP="00C73582">
      <w:pPr>
        <w:pStyle w:val="Caption"/>
        <w:rPr>
          <w:rFonts w:ascii="Times New Roman" w:hAnsi="Times New Roman" w:cs="Times New Roman"/>
          <w:sz w:val="20"/>
          <w:szCs w:val="20"/>
        </w:rPr>
      </w:pPr>
      <w:bookmarkStart w:id="0" w:name="_Ref158800821"/>
      <w:r w:rsidRPr="00C73582">
        <w:rPr>
          <w:rFonts w:ascii="Times New Roman" w:hAnsi="Times New Roman" w:cs="Times New Roman"/>
          <w:sz w:val="20"/>
          <w:szCs w:val="20"/>
        </w:rPr>
        <w:t xml:space="preserve">Table </w:t>
      </w:r>
      <w:r w:rsidRPr="00C73582">
        <w:rPr>
          <w:rFonts w:ascii="Times New Roman" w:hAnsi="Times New Roman" w:cs="Times New Roman"/>
          <w:sz w:val="20"/>
          <w:szCs w:val="20"/>
        </w:rPr>
        <w:fldChar w:fldCharType="begin"/>
      </w:r>
      <w:r w:rsidRPr="00C73582">
        <w:rPr>
          <w:rFonts w:ascii="Times New Roman" w:hAnsi="Times New Roman" w:cs="Times New Roman"/>
          <w:sz w:val="20"/>
          <w:szCs w:val="20"/>
        </w:rPr>
        <w:instrText xml:space="preserve"> SEQ Table \* ARABIC </w:instrText>
      </w:r>
      <w:r w:rsidRPr="00C73582">
        <w:rPr>
          <w:rFonts w:ascii="Times New Roman" w:hAnsi="Times New Roman" w:cs="Times New Roman"/>
          <w:sz w:val="20"/>
          <w:szCs w:val="20"/>
        </w:rPr>
        <w:fldChar w:fldCharType="separate"/>
      </w:r>
      <w:r w:rsidRPr="00C73582">
        <w:rPr>
          <w:rFonts w:ascii="Times New Roman" w:hAnsi="Times New Roman" w:cs="Times New Roman"/>
          <w:noProof/>
          <w:sz w:val="20"/>
          <w:szCs w:val="20"/>
        </w:rPr>
        <w:t>1</w:t>
      </w:r>
      <w:r w:rsidRPr="00C73582">
        <w:rPr>
          <w:rFonts w:ascii="Times New Roman" w:hAnsi="Times New Roman" w:cs="Times New Roman"/>
          <w:sz w:val="20"/>
          <w:szCs w:val="20"/>
        </w:rPr>
        <w:fldChar w:fldCharType="end"/>
      </w:r>
      <w:bookmarkEnd w:id="0"/>
      <w:r w:rsidRPr="00C73582">
        <w:rPr>
          <w:rFonts w:ascii="Times New Roman" w:hAnsi="Times New Roman" w:cs="Times New Roman"/>
          <w:sz w:val="20"/>
          <w:szCs w:val="20"/>
        </w:rPr>
        <w:t>. Definition of which channel model feature</w:t>
      </w:r>
      <w:r w:rsidR="00570B35">
        <w:rPr>
          <w:rFonts w:ascii="Times New Roman" w:hAnsi="Times New Roman" w:cs="Times New Roman"/>
          <w:sz w:val="20"/>
          <w:szCs w:val="20"/>
        </w:rPr>
        <w:t>s</w:t>
      </w:r>
      <w:r w:rsidRPr="00C73582">
        <w:rPr>
          <w:rFonts w:ascii="Times New Roman" w:hAnsi="Times New Roman" w:cs="Times New Roman"/>
          <w:sz w:val="20"/>
          <w:szCs w:val="20"/>
        </w:rPr>
        <w:t xml:space="preserve"> are or can be included in different channel model categories.</w:t>
      </w:r>
    </w:p>
    <w:tbl>
      <w:tblPr>
        <w:tblStyle w:val="TableGrid"/>
        <w:tblW w:w="0" w:type="auto"/>
        <w:tblLook w:val="04A0" w:firstRow="1" w:lastRow="0" w:firstColumn="1" w:lastColumn="0" w:noHBand="0" w:noVBand="1"/>
      </w:tblPr>
      <w:tblGrid>
        <w:gridCol w:w="2547"/>
        <w:gridCol w:w="1984"/>
        <w:gridCol w:w="1985"/>
        <w:gridCol w:w="1843"/>
      </w:tblGrid>
      <w:tr w:rsidR="00C73582" w:rsidRPr="00C73582" w14:paraId="75732142" w14:textId="77777777" w:rsidTr="006A0EA7">
        <w:tc>
          <w:tcPr>
            <w:tcW w:w="2547" w:type="dxa"/>
          </w:tcPr>
          <w:p w14:paraId="14A039DE" w14:textId="77777777" w:rsidR="00C73582" w:rsidRPr="00C73582" w:rsidRDefault="00C73582" w:rsidP="00365AE6">
            <w:pPr>
              <w:rPr>
                <w:rFonts w:ascii="Times New Roman" w:hAnsi="Times New Roman" w:cs="Times New Roman"/>
                <w:sz w:val="20"/>
                <w:szCs w:val="20"/>
              </w:rPr>
            </w:pPr>
          </w:p>
        </w:tc>
        <w:tc>
          <w:tcPr>
            <w:tcW w:w="1984" w:type="dxa"/>
            <w:shd w:val="clear" w:color="auto" w:fill="F2F2F2" w:themeFill="background1" w:themeFillShade="F2"/>
            <w:vAlign w:val="center"/>
          </w:tcPr>
          <w:p w14:paraId="61D8A8B4"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Deterministic / Site-specific</w:t>
            </w:r>
          </w:p>
        </w:tc>
        <w:tc>
          <w:tcPr>
            <w:tcW w:w="1985" w:type="dxa"/>
            <w:shd w:val="clear" w:color="auto" w:fill="F2F2F2" w:themeFill="background1" w:themeFillShade="F2"/>
            <w:vAlign w:val="center"/>
          </w:tcPr>
          <w:p w14:paraId="4FCCDDED"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Geometry based Stochastic</w:t>
            </w:r>
          </w:p>
        </w:tc>
        <w:tc>
          <w:tcPr>
            <w:tcW w:w="1843" w:type="dxa"/>
            <w:shd w:val="clear" w:color="auto" w:fill="F2F2F2" w:themeFill="background1" w:themeFillShade="F2"/>
            <w:vAlign w:val="center"/>
          </w:tcPr>
          <w:p w14:paraId="016AB374"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Hybrid</w:t>
            </w:r>
          </w:p>
        </w:tc>
      </w:tr>
      <w:tr w:rsidR="00C73582" w:rsidRPr="00C73582" w14:paraId="3801EEB4" w14:textId="77777777" w:rsidTr="00365AE6">
        <w:tc>
          <w:tcPr>
            <w:tcW w:w="2547" w:type="dxa"/>
            <w:shd w:val="clear" w:color="auto" w:fill="F2F2F2" w:themeFill="background1" w:themeFillShade="F2"/>
          </w:tcPr>
          <w:p w14:paraId="5CCFE30D"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RCS modelling</w:t>
            </w:r>
          </w:p>
        </w:tc>
        <w:tc>
          <w:tcPr>
            <w:tcW w:w="1984" w:type="dxa"/>
          </w:tcPr>
          <w:p w14:paraId="2E465BB1"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c>
          <w:tcPr>
            <w:tcW w:w="1985" w:type="dxa"/>
          </w:tcPr>
          <w:p w14:paraId="5C385357"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c>
          <w:tcPr>
            <w:tcW w:w="1843" w:type="dxa"/>
          </w:tcPr>
          <w:p w14:paraId="77E219BA"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r>
      <w:tr w:rsidR="00C73582" w:rsidRPr="00C73582" w14:paraId="70677B9F" w14:textId="77777777" w:rsidTr="00365AE6">
        <w:tc>
          <w:tcPr>
            <w:tcW w:w="2547" w:type="dxa"/>
            <w:shd w:val="clear" w:color="auto" w:fill="F2F2F2" w:themeFill="background1" w:themeFillShade="F2"/>
          </w:tcPr>
          <w:p w14:paraId="3D2F4C3A"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Micro-Doppler</w:t>
            </w:r>
          </w:p>
        </w:tc>
        <w:tc>
          <w:tcPr>
            <w:tcW w:w="1984" w:type="dxa"/>
          </w:tcPr>
          <w:p w14:paraId="5A8C28EE" w14:textId="40B143BE" w:rsidR="00C73582" w:rsidRPr="005D2437"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r w:rsidR="005D2437">
              <w:rPr>
                <w:rFonts w:ascii="Times New Roman" w:hAnsi="Times New Roman" w:cs="Times New Roman"/>
                <w:sz w:val="20"/>
                <w:szCs w:val="20"/>
              </w:rPr>
              <w:t xml:space="preserve"> (*)</w:t>
            </w:r>
          </w:p>
        </w:tc>
        <w:tc>
          <w:tcPr>
            <w:tcW w:w="1985" w:type="dxa"/>
          </w:tcPr>
          <w:p w14:paraId="4E0B26D3" w14:textId="2108E8EC" w:rsidR="00C73582" w:rsidRPr="005D2437"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r w:rsidR="005D2437">
              <w:rPr>
                <w:rFonts w:ascii="Times New Roman" w:hAnsi="Times New Roman" w:cs="Times New Roman"/>
                <w:sz w:val="20"/>
                <w:szCs w:val="20"/>
              </w:rPr>
              <w:t xml:space="preserve"> (*)</w:t>
            </w:r>
          </w:p>
        </w:tc>
        <w:tc>
          <w:tcPr>
            <w:tcW w:w="1843" w:type="dxa"/>
          </w:tcPr>
          <w:p w14:paraId="1CDD49DE" w14:textId="3F80C903" w:rsidR="00C73582" w:rsidRPr="005D2437"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r w:rsidR="005D2437">
              <w:rPr>
                <w:rFonts w:ascii="Times New Roman" w:hAnsi="Times New Roman" w:cs="Times New Roman"/>
                <w:sz w:val="20"/>
                <w:szCs w:val="20"/>
              </w:rPr>
              <w:t xml:space="preserve"> (*)</w:t>
            </w:r>
          </w:p>
        </w:tc>
      </w:tr>
      <w:tr w:rsidR="00C73582" w:rsidRPr="00C73582" w14:paraId="7769B1E7" w14:textId="77777777" w:rsidTr="00365AE6">
        <w:tc>
          <w:tcPr>
            <w:tcW w:w="2547" w:type="dxa"/>
            <w:shd w:val="clear" w:color="auto" w:fill="F2F2F2" w:themeFill="background1" w:themeFillShade="F2"/>
          </w:tcPr>
          <w:p w14:paraId="4CFE88E2"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Mobility of objects</w:t>
            </w:r>
          </w:p>
        </w:tc>
        <w:tc>
          <w:tcPr>
            <w:tcW w:w="1984" w:type="dxa"/>
          </w:tcPr>
          <w:p w14:paraId="5BD62556"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985" w:type="dxa"/>
          </w:tcPr>
          <w:p w14:paraId="416328E9" w14:textId="77777777" w:rsidR="00C73582" w:rsidRPr="00C73582" w:rsidRDefault="00C73582" w:rsidP="00365AE6">
            <w:pPr>
              <w:jc w:val="center"/>
              <w:rPr>
                <w:rFonts w:ascii="Times New Roman" w:hAnsi="Times New Roman" w:cs="Times New Roman"/>
                <w:b/>
                <w:sz w:val="20"/>
                <w:szCs w:val="20"/>
              </w:rPr>
            </w:pPr>
            <w:r w:rsidRPr="00C73582">
              <w:rPr>
                <w:rFonts w:ascii="Times New Roman" w:hAnsi="Times New Roman" w:cs="Times New Roman"/>
                <w:sz w:val="20"/>
                <w:szCs w:val="20"/>
              </w:rPr>
              <w:t>can be included</w:t>
            </w:r>
          </w:p>
        </w:tc>
        <w:tc>
          <w:tcPr>
            <w:tcW w:w="1843" w:type="dxa"/>
          </w:tcPr>
          <w:p w14:paraId="1425563A" w14:textId="3863E081" w:rsidR="00C73582" w:rsidRPr="00C73582" w:rsidRDefault="00111162" w:rsidP="00365AE6">
            <w:pPr>
              <w:jc w:val="center"/>
              <w:rPr>
                <w:rFonts w:ascii="Times New Roman" w:hAnsi="Times New Roman" w:cs="Times New Roman"/>
                <w:sz w:val="20"/>
                <w:szCs w:val="20"/>
              </w:rPr>
            </w:pPr>
            <w:r>
              <w:rPr>
                <w:rFonts w:ascii="Times New Roman" w:hAnsi="Times New Roman" w:cs="Times New Roman"/>
                <w:sz w:val="20"/>
                <w:szCs w:val="20"/>
              </w:rPr>
              <w:t>y</w:t>
            </w:r>
            <w:r w:rsidR="00C73582" w:rsidRPr="00C73582">
              <w:rPr>
                <w:rFonts w:ascii="Times New Roman" w:hAnsi="Times New Roman" w:cs="Times New Roman"/>
                <w:sz w:val="20"/>
                <w:szCs w:val="20"/>
              </w:rPr>
              <w:t>es</w:t>
            </w:r>
          </w:p>
        </w:tc>
      </w:tr>
      <w:tr w:rsidR="00C73582" w:rsidRPr="00C73582" w14:paraId="01DE24A4" w14:textId="77777777" w:rsidTr="00365AE6">
        <w:tc>
          <w:tcPr>
            <w:tcW w:w="2547" w:type="dxa"/>
            <w:shd w:val="clear" w:color="auto" w:fill="F2F2F2" w:themeFill="background1" w:themeFillShade="F2"/>
          </w:tcPr>
          <w:p w14:paraId="2CDAEC05" w14:textId="174EFFB2"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 xml:space="preserve">Mobility of </w:t>
            </w:r>
            <w:r w:rsidR="00F2371F" w:rsidRPr="00C73582">
              <w:rPr>
                <w:rFonts w:ascii="Times New Roman" w:hAnsi="Times New Roman" w:cs="Times New Roman"/>
                <w:sz w:val="20"/>
                <w:szCs w:val="20"/>
              </w:rPr>
              <w:t>transceivers</w:t>
            </w:r>
          </w:p>
        </w:tc>
        <w:tc>
          <w:tcPr>
            <w:tcW w:w="1984" w:type="dxa"/>
          </w:tcPr>
          <w:p w14:paraId="659D5474"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985" w:type="dxa"/>
          </w:tcPr>
          <w:p w14:paraId="5FBDE1C5"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c>
          <w:tcPr>
            <w:tcW w:w="1843" w:type="dxa"/>
          </w:tcPr>
          <w:p w14:paraId="128B3788" w14:textId="6000F966" w:rsidR="00C73582" w:rsidRPr="00C73582" w:rsidRDefault="00111162" w:rsidP="00365AE6">
            <w:pPr>
              <w:jc w:val="center"/>
              <w:rPr>
                <w:rFonts w:ascii="Times New Roman" w:hAnsi="Times New Roman" w:cs="Times New Roman"/>
                <w:sz w:val="20"/>
                <w:szCs w:val="20"/>
              </w:rPr>
            </w:pPr>
            <w:r>
              <w:rPr>
                <w:rFonts w:ascii="Times New Roman" w:hAnsi="Times New Roman" w:cs="Times New Roman"/>
                <w:sz w:val="20"/>
                <w:szCs w:val="20"/>
              </w:rPr>
              <w:t>y</w:t>
            </w:r>
            <w:r w:rsidR="00C73582" w:rsidRPr="00C73582">
              <w:rPr>
                <w:rFonts w:ascii="Times New Roman" w:hAnsi="Times New Roman" w:cs="Times New Roman"/>
                <w:sz w:val="20"/>
                <w:szCs w:val="20"/>
              </w:rPr>
              <w:t>es</w:t>
            </w:r>
          </w:p>
        </w:tc>
      </w:tr>
      <w:tr w:rsidR="00C73582" w:rsidRPr="00C73582" w14:paraId="6E4E02BF" w14:textId="77777777" w:rsidTr="00365AE6">
        <w:tc>
          <w:tcPr>
            <w:tcW w:w="2547" w:type="dxa"/>
            <w:shd w:val="clear" w:color="auto" w:fill="F2F2F2" w:themeFill="background1" w:themeFillShade="F2"/>
          </w:tcPr>
          <w:p w14:paraId="42305EF3"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Environment (layout) model</w:t>
            </w:r>
          </w:p>
        </w:tc>
        <w:tc>
          <w:tcPr>
            <w:tcW w:w="1984" w:type="dxa"/>
          </w:tcPr>
          <w:p w14:paraId="54B77309"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985" w:type="dxa"/>
          </w:tcPr>
          <w:p w14:paraId="1CC4FA3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43" w:type="dxa"/>
          </w:tcPr>
          <w:p w14:paraId="4BBEB5B7" w14:textId="59B3A1DD" w:rsidR="00C73582" w:rsidRPr="00C73582" w:rsidRDefault="00111162" w:rsidP="00365AE6">
            <w:pPr>
              <w:jc w:val="center"/>
              <w:rPr>
                <w:rFonts w:ascii="Times New Roman" w:hAnsi="Times New Roman" w:cs="Times New Roman"/>
                <w:sz w:val="20"/>
                <w:szCs w:val="20"/>
              </w:rPr>
            </w:pPr>
            <w:r>
              <w:rPr>
                <w:rFonts w:ascii="Times New Roman" w:hAnsi="Times New Roman" w:cs="Times New Roman"/>
                <w:sz w:val="20"/>
                <w:szCs w:val="20"/>
              </w:rPr>
              <w:t>y</w:t>
            </w:r>
            <w:r w:rsidR="00C73582" w:rsidRPr="00C73582">
              <w:rPr>
                <w:rFonts w:ascii="Times New Roman" w:hAnsi="Times New Roman" w:cs="Times New Roman"/>
                <w:sz w:val="20"/>
                <w:szCs w:val="20"/>
              </w:rPr>
              <w:t>es</w:t>
            </w:r>
          </w:p>
        </w:tc>
      </w:tr>
      <w:tr w:rsidR="00C73582" w:rsidRPr="00C73582" w14:paraId="57A352D4" w14:textId="77777777" w:rsidTr="00365AE6">
        <w:tc>
          <w:tcPr>
            <w:tcW w:w="2547" w:type="dxa"/>
            <w:shd w:val="clear" w:color="auto" w:fill="F2F2F2" w:themeFill="background1" w:themeFillShade="F2"/>
          </w:tcPr>
          <w:p w14:paraId="41CC4E5A"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Motion patterns of human body parts</w:t>
            </w:r>
          </w:p>
        </w:tc>
        <w:tc>
          <w:tcPr>
            <w:tcW w:w="1984" w:type="dxa"/>
          </w:tcPr>
          <w:p w14:paraId="55E69B0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c>
          <w:tcPr>
            <w:tcW w:w="1985" w:type="dxa"/>
          </w:tcPr>
          <w:p w14:paraId="0AD533B5"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c>
          <w:tcPr>
            <w:tcW w:w="1843" w:type="dxa"/>
          </w:tcPr>
          <w:p w14:paraId="302D5F07"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can be included</w:t>
            </w:r>
          </w:p>
        </w:tc>
      </w:tr>
      <w:tr w:rsidR="00C73582" w:rsidRPr="00C73582" w14:paraId="20EC0454" w14:textId="77777777" w:rsidTr="00365AE6">
        <w:tc>
          <w:tcPr>
            <w:tcW w:w="2547" w:type="dxa"/>
            <w:shd w:val="clear" w:color="auto" w:fill="F2F2F2" w:themeFill="background1" w:themeFillShade="F2"/>
          </w:tcPr>
          <w:p w14:paraId="2FAD6D34"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Consistency between sensing and communication channels</w:t>
            </w:r>
          </w:p>
        </w:tc>
        <w:tc>
          <w:tcPr>
            <w:tcW w:w="1984" w:type="dxa"/>
          </w:tcPr>
          <w:p w14:paraId="2B4323BB"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985" w:type="dxa"/>
          </w:tcPr>
          <w:p w14:paraId="49BE8D7B" w14:textId="174149E7" w:rsidR="00C73582" w:rsidRPr="00C73582" w:rsidRDefault="00F2371F" w:rsidP="00365AE6">
            <w:pPr>
              <w:jc w:val="center"/>
              <w:rPr>
                <w:rFonts w:ascii="Times New Roman" w:hAnsi="Times New Roman" w:cs="Times New Roman"/>
                <w:sz w:val="20"/>
                <w:szCs w:val="20"/>
              </w:rPr>
            </w:pPr>
            <w:r>
              <w:rPr>
                <w:rFonts w:ascii="Times New Roman" w:hAnsi="Times New Roman" w:cs="Times New Roman"/>
                <w:sz w:val="20"/>
                <w:szCs w:val="20"/>
              </w:rPr>
              <w:t>n</w:t>
            </w:r>
            <w:r w:rsidR="00C73582" w:rsidRPr="00C73582">
              <w:rPr>
                <w:rFonts w:ascii="Times New Roman" w:hAnsi="Times New Roman" w:cs="Times New Roman"/>
                <w:sz w:val="20"/>
                <w:szCs w:val="20"/>
              </w:rPr>
              <w:t>o</w:t>
            </w:r>
            <w:r>
              <w:rPr>
                <w:rFonts w:ascii="Times New Roman" w:hAnsi="Times New Roman" w:cs="Times New Roman"/>
                <w:sz w:val="20"/>
                <w:szCs w:val="20"/>
              </w:rPr>
              <w:t xml:space="preserve"> (*</w:t>
            </w:r>
            <w:r w:rsidR="005D2437">
              <w:rPr>
                <w:rFonts w:ascii="Times New Roman" w:hAnsi="Times New Roman" w:cs="Times New Roman"/>
                <w:sz w:val="20"/>
                <w:szCs w:val="20"/>
              </w:rPr>
              <w:t>*</w:t>
            </w:r>
            <w:r>
              <w:rPr>
                <w:rFonts w:ascii="Times New Roman" w:hAnsi="Times New Roman" w:cs="Times New Roman"/>
                <w:sz w:val="20"/>
                <w:szCs w:val="20"/>
              </w:rPr>
              <w:t>)</w:t>
            </w:r>
          </w:p>
          <w:p w14:paraId="2E468BA4" w14:textId="62213CB8"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 xml:space="preserve">(can be </w:t>
            </w:r>
            <w:r w:rsidRPr="00F2371F">
              <w:rPr>
                <w:rFonts w:ascii="Times New Roman" w:hAnsi="Times New Roman" w:cs="Times New Roman"/>
                <w:sz w:val="20"/>
                <w:szCs w:val="20"/>
              </w:rPr>
              <w:t>approximated)</w:t>
            </w:r>
          </w:p>
        </w:tc>
        <w:tc>
          <w:tcPr>
            <w:tcW w:w="1843" w:type="dxa"/>
          </w:tcPr>
          <w:p w14:paraId="6367D1E4" w14:textId="02F33EB4" w:rsidR="00C73582" w:rsidRPr="00C73582" w:rsidRDefault="00111162" w:rsidP="00365AE6">
            <w:pPr>
              <w:jc w:val="center"/>
              <w:rPr>
                <w:rFonts w:ascii="Times New Roman" w:hAnsi="Times New Roman" w:cs="Times New Roman"/>
                <w:sz w:val="20"/>
                <w:szCs w:val="20"/>
              </w:rPr>
            </w:pPr>
            <w:r>
              <w:rPr>
                <w:rFonts w:ascii="Times New Roman" w:hAnsi="Times New Roman" w:cs="Times New Roman"/>
                <w:sz w:val="20"/>
                <w:szCs w:val="20"/>
              </w:rPr>
              <w:t>y</w:t>
            </w:r>
            <w:r w:rsidR="00C73582" w:rsidRPr="00C73582">
              <w:rPr>
                <w:rFonts w:ascii="Times New Roman" w:hAnsi="Times New Roman" w:cs="Times New Roman"/>
                <w:sz w:val="20"/>
                <w:szCs w:val="20"/>
              </w:rPr>
              <w:t>es</w:t>
            </w:r>
          </w:p>
        </w:tc>
      </w:tr>
    </w:tbl>
    <w:p w14:paraId="6DDF392B" w14:textId="2607E10E" w:rsidR="005D2437" w:rsidRPr="00833E87" w:rsidRDefault="005D2437" w:rsidP="00C73582">
      <w:r>
        <w:t>(</w:t>
      </w:r>
      <w:r w:rsidRPr="00F2371F">
        <w:t>*</w:t>
      </w:r>
      <w:r>
        <w:t>)</w:t>
      </w:r>
      <w:r w:rsidRPr="00F2371F">
        <w:t xml:space="preserve"> </w:t>
      </w:r>
      <w:r w:rsidR="00833E87">
        <w:t xml:space="preserve">Simple </w:t>
      </w:r>
      <w:r w:rsidR="00B94D60">
        <w:t xml:space="preserve">Micro-Doppler can be </w:t>
      </w:r>
      <w:r w:rsidR="00502E77">
        <w:t xml:space="preserve">added by specifying one or a few </w:t>
      </w:r>
      <w:r w:rsidR="00B15D36">
        <w:t>scattering points with time variant frequency shift.</w:t>
      </w:r>
    </w:p>
    <w:p w14:paraId="196EBE98" w14:textId="4A5EC360" w:rsidR="00C73582" w:rsidRDefault="00F2371F" w:rsidP="00C73582">
      <w:r>
        <w:t>(</w:t>
      </w:r>
      <w:r w:rsidR="005D2437">
        <w:t>*</w:t>
      </w:r>
      <w:r w:rsidR="00C73582" w:rsidRPr="00F2371F">
        <w:t>*</w:t>
      </w:r>
      <w:r>
        <w:t>)</w:t>
      </w:r>
      <w:r w:rsidR="00C73582" w:rsidRPr="00F2371F">
        <w:t xml:space="preserve"> </w:t>
      </w:r>
      <w:r w:rsidR="00C73582" w:rsidRPr="00C73582">
        <w:t>For example, some clusters can be defined common and some separate for the sensing and communication channels. This may be determined randomly, where the ratio of common and separate clusters can be extracted from channel characterization activities like measurements.</w:t>
      </w:r>
    </w:p>
    <w:p w14:paraId="68C60BA3" w14:textId="77777777" w:rsidR="00F2371F" w:rsidRPr="00C73582" w:rsidRDefault="00F2371F" w:rsidP="00C73582"/>
    <w:p w14:paraId="489289E9" w14:textId="552C8C26" w:rsidR="00C73582" w:rsidRDefault="00C73582" w:rsidP="00C73582">
      <w:r w:rsidRPr="00C73582">
        <w:t xml:space="preserve">Certain ISAC use case categories and </w:t>
      </w:r>
      <w:r w:rsidR="00CA106D">
        <w:t xml:space="preserve">their </w:t>
      </w:r>
      <w:r w:rsidR="007122C5">
        <w:t xml:space="preserve">required </w:t>
      </w:r>
      <w:r w:rsidRPr="00C73582">
        <w:t xml:space="preserve">channel model extensions are summarized in </w:t>
      </w:r>
      <w:r w:rsidRPr="00C73582">
        <w:fldChar w:fldCharType="begin"/>
      </w:r>
      <w:r w:rsidRPr="00C73582">
        <w:instrText xml:space="preserve"> REF _Ref158800833 \h  \* MERGEFORMAT </w:instrText>
      </w:r>
      <w:r w:rsidRPr="00C73582">
        <w:fldChar w:fldCharType="separate"/>
      </w:r>
      <w:r w:rsidRPr="00C73582">
        <w:t xml:space="preserve">Table </w:t>
      </w:r>
      <w:r w:rsidRPr="00C73582">
        <w:rPr>
          <w:noProof/>
        </w:rPr>
        <w:t>2</w:t>
      </w:r>
      <w:r w:rsidRPr="00C73582">
        <w:fldChar w:fldCharType="end"/>
      </w:r>
      <w:r w:rsidRPr="00C73582">
        <w:t xml:space="preserve">. </w:t>
      </w:r>
      <w:r w:rsidR="000E20C4">
        <w:t>The</w:t>
      </w:r>
      <w:r w:rsidRPr="00C73582">
        <w:t xml:space="preserve"> evaluation of different ISAC use cases will </w:t>
      </w:r>
      <w:r w:rsidR="00846EEF">
        <w:t>require</w:t>
      </w:r>
      <w:r w:rsidR="00846EEF" w:rsidRPr="00C73582">
        <w:t xml:space="preserve"> </w:t>
      </w:r>
      <w:r w:rsidRPr="00C73582">
        <w:t xml:space="preserve">different features </w:t>
      </w:r>
      <w:r w:rsidR="000309F8">
        <w:t>to be supported by</w:t>
      </w:r>
      <w:r w:rsidR="000309F8" w:rsidRPr="00C73582">
        <w:t xml:space="preserve"> </w:t>
      </w:r>
      <w:r w:rsidRPr="00C73582">
        <w:t xml:space="preserve">the </w:t>
      </w:r>
      <w:r w:rsidR="000309F8">
        <w:t xml:space="preserve">corresponding </w:t>
      </w:r>
      <w:r w:rsidRPr="00C73582">
        <w:t xml:space="preserve">channel model. An important task in this study item is to prioritize </w:t>
      </w:r>
      <w:r w:rsidR="008351BE">
        <w:t xml:space="preserve">the </w:t>
      </w:r>
      <w:r w:rsidRPr="00C73582">
        <w:t>use cases to be supported and to identify crucial channel model features that must be specified and included in the future ISAC channel model.</w:t>
      </w:r>
      <w:r w:rsidR="00DB6C24">
        <w:t xml:space="preserve"> We can observe that different use ca</w:t>
      </w:r>
      <w:r w:rsidR="00743F26">
        <w:t>ses or use case categories may set different requirements for the channel model.</w:t>
      </w:r>
    </w:p>
    <w:p w14:paraId="3A40497A" w14:textId="77777777" w:rsidR="00743F26" w:rsidRDefault="00743F26" w:rsidP="00C73582"/>
    <w:p w14:paraId="3DFFF1C6" w14:textId="7ED9B821" w:rsidR="00743F26" w:rsidRPr="006A0EA7" w:rsidRDefault="00743F26" w:rsidP="00AC15E9">
      <w:pPr>
        <w:ind w:firstLine="720"/>
        <w:rPr>
          <w:i/>
          <w:iCs/>
        </w:rPr>
      </w:pPr>
      <w:r w:rsidRPr="006A0EA7">
        <w:rPr>
          <w:b/>
          <w:bCs/>
          <w:i/>
          <w:iCs/>
        </w:rPr>
        <w:t>Observation</w:t>
      </w:r>
      <w:r w:rsidR="006A0EA7" w:rsidRPr="006A0EA7">
        <w:rPr>
          <w:b/>
          <w:bCs/>
          <w:i/>
          <w:iCs/>
        </w:rPr>
        <w:t xml:space="preserve"> 5</w:t>
      </w:r>
      <w:r w:rsidRPr="006A0EA7">
        <w:rPr>
          <w:i/>
          <w:iCs/>
        </w:rPr>
        <w:t>: Different use cases set different requirements for the channel model.</w:t>
      </w:r>
    </w:p>
    <w:p w14:paraId="492A2AA8" w14:textId="77777777" w:rsidR="00C73582" w:rsidRPr="00C73582" w:rsidRDefault="00C73582" w:rsidP="00C73582"/>
    <w:p w14:paraId="38C18E6E" w14:textId="7A75EE51" w:rsidR="00C73582" w:rsidRPr="00C73582" w:rsidRDefault="00C73582" w:rsidP="00C73582">
      <w:pPr>
        <w:pStyle w:val="Caption"/>
        <w:rPr>
          <w:rFonts w:ascii="Times New Roman" w:hAnsi="Times New Roman" w:cs="Times New Roman"/>
          <w:sz w:val="20"/>
          <w:szCs w:val="20"/>
        </w:rPr>
      </w:pPr>
      <w:bookmarkStart w:id="1" w:name="_Ref158800833"/>
      <w:r w:rsidRPr="00C73582">
        <w:rPr>
          <w:rFonts w:ascii="Times New Roman" w:hAnsi="Times New Roman" w:cs="Times New Roman"/>
          <w:sz w:val="20"/>
          <w:szCs w:val="20"/>
        </w:rPr>
        <w:t xml:space="preserve">Table </w:t>
      </w:r>
      <w:r w:rsidRPr="00C73582">
        <w:rPr>
          <w:rFonts w:ascii="Times New Roman" w:hAnsi="Times New Roman" w:cs="Times New Roman"/>
          <w:sz w:val="20"/>
          <w:szCs w:val="20"/>
        </w:rPr>
        <w:fldChar w:fldCharType="begin"/>
      </w:r>
      <w:r w:rsidRPr="00C73582">
        <w:rPr>
          <w:rFonts w:ascii="Times New Roman" w:hAnsi="Times New Roman" w:cs="Times New Roman"/>
          <w:sz w:val="20"/>
          <w:szCs w:val="20"/>
        </w:rPr>
        <w:instrText xml:space="preserve"> SEQ Table \* ARABIC </w:instrText>
      </w:r>
      <w:r w:rsidRPr="00C73582">
        <w:rPr>
          <w:rFonts w:ascii="Times New Roman" w:hAnsi="Times New Roman" w:cs="Times New Roman"/>
          <w:sz w:val="20"/>
          <w:szCs w:val="20"/>
        </w:rPr>
        <w:fldChar w:fldCharType="separate"/>
      </w:r>
      <w:r w:rsidRPr="00C73582">
        <w:rPr>
          <w:rFonts w:ascii="Times New Roman" w:hAnsi="Times New Roman" w:cs="Times New Roman"/>
          <w:noProof/>
          <w:sz w:val="20"/>
          <w:szCs w:val="20"/>
        </w:rPr>
        <w:t>2</w:t>
      </w:r>
      <w:r w:rsidRPr="00C73582">
        <w:rPr>
          <w:rFonts w:ascii="Times New Roman" w:hAnsi="Times New Roman" w:cs="Times New Roman"/>
          <w:sz w:val="20"/>
          <w:szCs w:val="20"/>
        </w:rPr>
        <w:fldChar w:fldCharType="end"/>
      </w:r>
      <w:bookmarkEnd w:id="1"/>
      <w:r w:rsidRPr="00C73582">
        <w:rPr>
          <w:rFonts w:ascii="Times New Roman" w:hAnsi="Times New Roman" w:cs="Times New Roman"/>
          <w:sz w:val="20"/>
          <w:szCs w:val="20"/>
        </w:rPr>
        <w:t>. Definition of which channel model feature</w:t>
      </w:r>
      <w:r w:rsidR="00052F4E">
        <w:rPr>
          <w:rFonts w:ascii="Times New Roman" w:hAnsi="Times New Roman" w:cs="Times New Roman"/>
          <w:sz w:val="20"/>
          <w:szCs w:val="20"/>
        </w:rPr>
        <w:t>s</w:t>
      </w:r>
      <w:r w:rsidRPr="00C73582">
        <w:rPr>
          <w:rFonts w:ascii="Times New Roman" w:hAnsi="Times New Roman" w:cs="Times New Roman"/>
          <w:sz w:val="20"/>
          <w:szCs w:val="20"/>
        </w:rPr>
        <w:t xml:space="preserve"> are crucial for different ISAC use case categories.</w:t>
      </w:r>
    </w:p>
    <w:tbl>
      <w:tblPr>
        <w:tblStyle w:val="TableGrid"/>
        <w:tblW w:w="0" w:type="auto"/>
        <w:tblLook w:val="04A0" w:firstRow="1" w:lastRow="0" w:firstColumn="1" w:lastColumn="0" w:noHBand="0" w:noVBand="1"/>
      </w:tblPr>
      <w:tblGrid>
        <w:gridCol w:w="2405"/>
        <w:gridCol w:w="1843"/>
        <w:gridCol w:w="1701"/>
        <w:gridCol w:w="1531"/>
        <w:gridCol w:w="1870"/>
      </w:tblGrid>
      <w:tr w:rsidR="00C73582" w:rsidRPr="00C73582" w14:paraId="72800FC0" w14:textId="77777777" w:rsidTr="006A0EA7">
        <w:tc>
          <w:tcPr>
            <w:tcW w:w="2405" w:type="dxa"/>
          </w:tcPr>
          <w:p w14:paraId="7481E32E" w14:textId="77777777" w:rsidR="00C73582" w:rsidRPr="00C73582" w:rsidRDefault="00C73582" w:rsidP="00365AE6">
            <w:pPr>
              <w:rPr>
                <w:rFonts w:ascii="Times New Roman" w:hAnsi="Times New Roman" w:cs="Times New Roman"/>
                <w:sz w:val="20"/>
                <w:szCs w:val="20"/>
              </w:rPr>
            </w:pPr>
          </w:p>
        </w:tc>
        <w:tc>
          <w:tcPr>
            <w:tcW w:w="1843" w:type="dxa"/>
            <w:shd w:val="clear" w:color="auto" w:fill="F2F2F2" w:themeFill="background1" w:themeFillShade="F2"/>
            <w:vAlign w:val="center"/>
          </w:tcPr>
          <w:p w14:paraId="35F55805"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Object detection &amp; tracking</w:t>
            </w:r>
          </w:p>
        </w:tc>
        <w:tc>
          <w:tcPr>
            <w:tcW w:w="1701" w:type="dxa"/>
            <w:shd w:val="clear" w:color="auto" w:fill="F2F2F2" w:themeFill="background1" w:themeFillShade="F2"/>
            <w:vAlign w:val="center"/>
          </w:tcPr>
          <w:p w14:paraId="203E787B"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Object identification</w:t>
            </w:r>
          </w:p>
        </w:tc>
        <w:tc>
          <w:tcPr>
            <w:tcW w:w="1531" w:type="dxa"/>
            <w:shd w:val="clear" w:color="auto" w:fill="F2F2F2" w:themeFill="background1" w:themeFillShade="F2"/>
            <w:vAlign w:val="center"/>
          </w:tcPr>
          <w:p w14:paraId="17A0D729"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Environment mapping</w:t>
            </w:r>
          </w:p>
        </w:tc>
        <w:tc>
          <w:tcPr>
            <w:tcW w:w="1870" w:type="dxa"/>
            <w:shd w:val="clear" w:color="auto" w:fill="F2F2F2" w:themeFill="background1" w:themeFillShade="F2"/>
            <w:vAlign w:val="center"/>
          </w:tcPr>
          <w:p w14:paraId="106AF685" w14:textId="77777777" w:rsidR="00C73582" w:rsidRPr="00C73582" w:rsidRDefault="00C73582" w:rsidP="006A0EA7">
            <w:pPr>
              <w:jc w:val="center"/>
              <w:rPr>
                <w:rFonts w:ascii="Times New Roman" w:hAnsi="Times New Roman" w:cs="Times New Roman"/>
                <w:sz w:val="20"/>
                <w:szCs w:val="20"/>
              </w:rPr>
            </w:pPr>
            <w:r w:rsidRPr="00C73582">
              <w:rPr>
                <w:rFonts w:ascii="Times New Roman" w:hAnsi="Times New Roman" w:cs="Times New Roman"/>
                <w:sz w:val="20"/>
                <w:szCs w:val="20"/>
              </w:rPr>
              <w:t>Human activity detection and identification</w:t>
            </w:r>
          </w:p>
        </w:tc>
      </w:tr>
      <w:tr w:rsidR="00C73582" w:rsidRPr="00C73582" w14:paraId="7183AB56" w14:textId="77777777" w:rsidTr="00365AE6">
        <w:tc>
          <w:tcPr>
            <w:tcW w:w="2405" w:type="dxa"/>
            <w:shd w:val="clear" w:color="auto" w:fill="F2F2F2" w:themeFill="background1" w:themeFillShade="F2"/>
          </w:tcPr>
          <w:p w14:paraId="35E924DF"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RCS modelling</w:t>
            </w:r>
          </w:p>
        </w:tc>
        <w:tc>
          <w:tcPr>
            <w:tcW w:w="1843" w:type="dxa"/>
          </w:tcPr>
          <w:p w14:paraId="4C385D0C"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701" w:type="dxa"/>
          </w:tcPr>
          <w:p w14:paraId="29566DA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531" w:type="dxa"/>
          </w:tcPr>
          <w:p w14:paraId="73B86BEA"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70" w:type="dxa"/>
          </w:tcPr>
          <w:p w14:paraId="0510D337"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r>
      <w:tr w:rsidR="00C73582" w:rsidRPr="00C73582" w14:paraId="5403D155" w14:textId="77777777" w:rsidTr="00365AE6">
        <w:tc>
          <w:tcPr>
            <w:tcW w:w="2405" w:type="dxa"/>
            <w:shd w:val="clear" w:color="auto" w:fill="F2F2F2" w:themeFill="background1" w:themeFillShade="F2"/>
          </w:tcPr>
          <w:p w14:paraId="6350F195"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Micro-Doppler</w:t>
            </w:r>
          </w:p>
        </w:tc>
        <w:tc>
          <w:tcPr>
            <w:tcW w:w="1843" w:type="dxa"/>
          </w:tcPr>
          <w:p w14:paraId="3350DE56"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c>
          <w:tcPr>
            <w:tcW w:w="1701" w:type="dxa"/>
          </w:tcPr>
          <w:p w14:paraId="406E50B9" w14:textId="685FA51A" w:rsidR="00C73582" w:rsidRPr="00F1519C" w:rsidRDefault="00C73582" w:rsidP="00AC15E9">
            <w:pPr>
              <w:jc w:val="center"/>
              <w:rPr>
                <w:rFonts w:ascii="Times New Roman" w:hAnsi="Times New Roman" w:cs="Times New Roman"/>
                <w:sz w:val="20"/>
                <w:szCs w:val="20"/>
              </w:rPr>
            </w:pPr>
            <w:r w:rsidRPr="00C73582">
              <w:rPr>
                <w:rFonts w:ascii="Times New Roman" w:hAnsi="Times New Roman" w:cs="Times New Roman"/>
                <w:sz w:val="20"/>
                <w:szCs w:val="20"/>
              </w:rPr>
              <w:t>maybe</w:t>
            </w:r>
            <w:r w:rsidR="00263F63">
              <w:rPr>
                <w:rFonts w:ascii="Times New Roman" w:hAnsi="Times New Roman" w:cs="Times New Roman"/>
                <w:sz w:val="20"/>
                <w:szCs w:val="20"/>
              </w:rPr>
              <w:t xml:space="preserve"> (**)</w:t>
            </w:r>
          </w:p>
        </w:tc>
        <w:tc>
          <w:tcPr>
            <w:tcW w:w="1531" w:type="dxa"/>
          </w:tcPr>
          <w:p w14:paraId="631BADFC"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70" w:type="dxa"/>
          </w:tcPr>
          <w:p w14:paraId="37EE8227"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r>
      <w:tr w:rsidR="00C73582" w:rsidRPr="00C73582" w14:paraId="1C257D75" w14:textId="77777777" w:rsidTr="00365AE6">
        <w:tc>
          <w:tcPr>
            <w:tcW w:w="2405" w:type="dxa"/>
            <w:shd w:val="clear" w:color="auto" w:fill="F2F2F2" w:themeFill="background1" w:themeFillShade="F2"/>
          </w:tcPr>
          <w:p w14:paraId="31828871"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Mobility of objects</w:t>
            </w:r>
          </w:p>
        </w:tc>
        <w:tc>
          <w:tcPr>
            <w:tcW w:w="1843" w:type="dxa"/>
          </w:tcPr>
          <w:p w14:paraId="77B9135D"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701" w:type="dxa"/>
          </w:tcPr>
          <w:p w14:paraId="1228DF75"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531" w:type="dxa"/>
          </w:tcPr>
          <w:p w14:paraId="45114AF8"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70" w:type="dxa"/>
          </w:tcPr>
          <w:p w14:paraId="4375E02A"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r>
      <w:tr w:rsidR="00C73582" w:rsidRPr="00C73582" w14:paraId="4BE69BB7" w14:textId="77777777" w:rsidTr="00365AE6">
        <w:tc>
          <w:tcPr>
            <w:tcW w:w="2405" w:type="dxa"/>
            <w:shd w:val="clear" w:color="auto" w:fill="F2F2F2" w:themeFill="background1" w:themeFillShade="F2"/>
          </w:tcPr>
          <w:p w14:paraId="654AAEF1" w14:textId="26E49A8B"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 xml:space="preserve">Mobility of </w:t>
            </w:r>
            <w:r w:rsidR="00F2371F" w:rsidRPr="00C73582">
              <w:rPr>
                <w:rFonts w:ascii="Times New Roman" w:hAnsi="Times New Roman" w:cs="Times New Roman"/>
                <w:sz w:val="20"/>
                <w:szCs w:val="20"/>
              </w:rPr>
              <w:t>transceivers</w:t>
            </w:r>
          </w:p>
        </w:tc>
        <w:tc>
          <w:tcPr>
            <w:tcW w:w="1843" w:type="dxa"/>
          </w:tcPr>
          <w:p w14:paraId="7D2651A7"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c>
          <w:tcPr>
            <w:tcW w:w="1701" w:type="dxa"/>
          </w:tcPr>
          <w:p w14:paraId="42176868"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531" w:type="dxa"/>
          </w:tcPr>
          <w:p w14:paraId="170D37A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c>
          <w:tcPr>
            <w:tcW w:w="1870" w:type="dxa"/>
          </w:tcPr>
          <w:p w14:paraId="711BA06E"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r>
      <w:tr w:rsidR="00C73582" w:rsidRPr="00C73582" w14:paraId="623C9437" w14:textId="77777777" w:rsidTr="00365AE6">
        <w:tc>
          <w:tcPr>
            <w:tcW w:w="2405" w:type="dxa"/>
            <w:shd w:val="clear" w:color="auto" w:fill="F2F2F2" w:themeFill="background1" w:themeFillShade="F2"/>
          </w:tcPr>
          <w:p w14:paraId="68F089C7"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Environment (layout) model</w:t>
            </w:r>
          </w:p>
        </w:tc>
        <w:tc>
          <w:tcPr>
            <w:tcW w:w="1843" w:type="dxa"/>
          </w:tcPr>
          <w:p w14:paraId="6EE2906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701" w:type="dxa"/>
          </w:tcPr>
          <w:p w14:paraId="04C9A119"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531" w:type="dxa"/>
          </w:tcPr>
          <w:p w14:paraId="4635F70D"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c>
          <w:tcPr>
            <w:tcW w:w="1870" w:type="dxa"/>
          </w:tcPr>
          <w:p w14:paraId="1F5385B1"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r>
      <w:tr w:rsidR="00C73582" w:rsidRPr="00C73582" w14:paraId="3617D924" w14:textId="77777777" w:rsidTr="00365AE6">
        <w:tc>
          <w:tcPr>
            <w:tcW w:w="2405" w:type="dxa"/>
            <w:shd w:val="clear" w:color="auto" w:fill="F2F2F2" w:themeFill="background1" w:themeFillShade="F2"/>
          </w:tcPr>
          <w:p w14:paraId="490EF5AB"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Motion patterns of human body parts</w:t>
            </w:r>
          </w:p>
        </w:tc>
        <w:tc>
          <w:tcPr>
            <w:tcW w:w="1843" w:type="dxa"/>
          </w:tcPr>
          <w:p w14:paraId="5DF38C58"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701" w:type="dxa"/>
          </w:tcPr>
          <w:p w14:paraId="635BE309"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maybe</w:t>
            </w:r>
          </w:p>
        </w:tc>
        <w:tc>
          <w:tcPr>
            <w:tcW w:w="1531" w:type="dxa"/>
          </w:tcPr>
          <w:p w14:paraId="5721ACA8"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70" w:type="dxa"/>
          </w:tcPr>
          <w:p w14:paraId="41E98172"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yes</w:t>
            </w:r>
          </w:p>
        </w:tc>
      </w:tr>
      <w:tr w:rsidR="00C73582" w:rsidRPr="00C73582" w14:paraId="65D0E528" w14:textId="77777777" w:rsidTr="00365AE6">
        <w:tc>
          <w:tcPr>
            <w:tcW w:w="2405" w:type="dxa"/>
            <w:shd w:val="clear" w:color="auto" w:fill="F2F2F2" w:themeFill="background1" w:themeFillShade="F2"/>
          </w:tcPr>
          <w:p w14:paraId="4BF2150A" w14:textId="77777777" w:rsidR="00C73582" w:rsidRPr="00C73582" w:rsidRDefault="00C73582" w:rsidP="00365AE6">
            <w:pPr>
              <w:rPr>
                <w:rFonts w:ascii="Times New Roman" w:hAnsi="Times New Roman" w:cs="Times New Roman"/>
                <w:sz w:val="20"/>
                <w:szCs w:val="20"/>
              </w:rPr>
            </w:pPr>
            <w:r w:rsidRPr="00C73582">
              <w:rPr>
                <w:rFonts w:ascii="Times New Roman" w:hAnsi="Times New Roman" w:cs="Times New Roman"/>
                <w:sz w:val="20"/>
                <w:szCs w:val="20"/>
              </w:rPr>
              <w:t>Consistency of sensing and communication channels</w:t>
            </w:r>
          </w:p>
        </w:tc>
        <w:tc>
          <w:tcPr>
            <w:tcW w:w="1843" w:type="dxa"/>
          </w:tcPr>
          <w:p w14:paraId="211E0E1B"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701" w:type="dxa"/>
          </w:tcPr>
          <w:p w14:paraId="190FE3C0"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531" w:type="dxa"/>
          </w:tcPr>
          <w:p w14:paraId="11A0EA3C"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c>
          <w:tcPr>
            <w:tcW w:w="1870" w:type="dxa"/>
          </w:tcPr>
          <w:p w14:paraId="6546BD16" w14:textId="77777777" w:rsidR="00C73582" w:rsidRPr="00C73582" w:rsidRDefault="00C73582" w:rsidP="00365AE6">
            <w:pPr>
              <w:jc w:val="center"/>
              <w:rPr>
                <w:rFonts w:ascii="Times New Roman" w:hAnsi="Times New Roman" w:cs="Times New Roman"/>
                <w:sz w:val="20"/>
                <w:szCs w:val="20"/>
              </w:rPr>
            </w:pPr>
            <w:r w:rsidRPr="00C73582">
              <w:rPr>
                <w:rFonts w:ascii="Times New Roman" w:hAnsi="Times New Roman" w:cs="Times New Roman"/>
                <w:sz w:val="20"/>
                <w:szCs w:val="20"/>
              </w:rPr>
              <w:t>no</w:t>
            </w:r>
          </w:p>
        </w:tc>
      </w:tr>
    </w:tbl>
    <w:p w14:paraId="7A7D1909" w14:textId="70A72DC3" w:rsidR="00EE76A8" w:rsidRPr="00F1519C" w:rsidRDefault="00DF2CAF" w:rsidP="70EC42DF">
      <w:pPr>
        <w:spacing w:after="120"/>
      </w:pPr>
      <w:r>
        <w:t>(</w:t>
      </w:r>
      <w:r w:rsidR="00EE76A8" w:rsidRPr="00F1519C">
        <w:t>**</w:t>
      </w:r>
      <w:r>
        <w:t>)</w:t>
      </w:r>
      <w:r w:rsidR="00EE76A8" w:rsidRPr="00F1519C">
        <w:t xml:space="preserve"> This depends on the object. E.g., UAVs may be identified based on their Doppler signature</w:t>
      </w:r>
      <w:r w:rsidR="004A4CF9">
        <w:t xml:space="preserve"> </w:t>
      </w:r>
      <w:r w:rsidR="00432BB2">
        <w:t>at</w:t>
      </w:r>
      <w:r w:rsidR="004A4CF9">
        <w:t xml:space="preserve"> FR2</w:t>
      </w:r>
      <w:r w:rsidR="00432BB2">
        <w:t xml:space="preserve"> higher frequencies</w:t>
      </w:r>
      <w:r w:rsidR="00EE76A8" w:rsidRPr="00F1519C">
        <w:t>.</w:t>
      </w:r>
    </w:p>
    <w:p w14:paraId="699C8BB9" w14:textId="77777777" w:rsidR="00DF2CAF" w:rsidRDefault="00DF2CAF" w:rsidP="70EC42DF">
      <w:pPr>
        <w:spacing w:after="120"/>
        <w:rPr>
          <w:rFonts w:ascii="Arial" w:hAnsi="Arial" w:cs="Arial"/>
          <w:b/>
          <w:bCs/>
        </w:rPr>
      </w:pPr>
    </w:p>
    <w:p w14:paraId="1D79FAB9" w14:textId="77777777" w:rsidR="00AC15E9" w:rsidRDefault="00AC15E9" w:rsidP="70EC42DF">
      <w:pPr>
        <w:spacing w:after="120"/>
        <w:rPr>
          <w:rFonts w:ascii="Arial" w:hAnsi="Arial" w:cs="Arial"/>
          <w:b/>
          <w:bCs/>
        </w:rPr>
      </w:pPr>
    </w:p>
    <w:p w14:paraId="027335A5" w14:textId="0DE791E2" w:rsidR="00C73582" w:rsidRPr="00AC15E9" w:rsidRDefault="00C73582" w:rsidP="00C73582">
      <w:pPr>
        <w:pStyle w:val="Heading1"/>
        <w:rPr>
          <w:sz w:val="28"/>
          <w:szCs w:val="22"/>
        </w:rPr>
      </w:pPr>
      <w:r w:rsidRPr="00AC15E9">
        <w:rPr>
          <w:sz w:val="28"/>
          <w:szCs w:val="22"/>
        </w:rPr>
        <w:lastRenderedPageBreak/>
        <w:t>4. Conclusion</w:t>
      </w:r>
    </w:p>
    <w:p w14:paraId="604F2625" w14:textId="5893823B" w:rsidR="00301277" w:rsidRDefault="00301277">
      <w:r w:rsidRPr="00301277">
        <w:t xml:space="preserve">This document </w:t>
      </w:r>
      <w:r w:rsidR="004B52CF">
        <w:t xml:space="preserve">introduced </w:t>
      </w:r>
      <w:r w:rsidRPr="00301277">
        <w:t xml:space="preserve">channel model framework options and </w:t>
      </w:r>
      <w:r w:rsidR="004B52CF" w:rsidRPr="00301277">
        <w:t xml:space="preserve">discussed </w:t>
      </w:r>
      <w:r w:rsidRPr="00301277">
        <w:t>model features for the future ISAC channel model.</w:t>
      </w:r>
    </w:p>
    <w:p w14:paraId="18BDE4E9" w14:textId="77777777" w:rsidR="00301277" w:rsidRDefault="00301277"/>
    <w:p w14:paraId="2F92223D" w14:textId="1433AE13" w:rsidR="00762780" w:rsidRPr="006A0EA7" w:rsidRDefault="00762780" w:rsidP="00AC15E9">
      <w:pPr>
        <w:spacing w:after="120"/>
        <w:ind w:left="720"/>
        <w:rPr>
          <w:i/>
          <w:iCs/>
        </w:rPr>
      </w:pPr>
      <w:r w:rsidRPr="006A0EA7">
        <w:rPr>
          <w:b/>
          <w:i/>
          <w:iCs/>
        </w:rPr>
        <w:t>Observation 1</w:t>
      </w:r>
      <w:r w:rsidRPr="006A0EA7">
        <w:rPr>
          <w:i/>
          <w:iCs/>
        </w:rPr>
        <w:t xml:space="preserve">: Specifying an unambiguous description of a deterministic channel model that supports fast generation of channel </w:t>
      </w:r>
      <w:r w:rsidR="00B02456" w:rsidRPr="006A0EA7">
        <w:rPr>
          <w:i/>
          <w:iCs/>
        </w:rPr>
        <w:t>transfer functions</w:t>
      </w:r>
      <w:r w:rsidRPr="006A0EA7">
        <w:rPr>
          <w:i/>
          <w:iCs/>
        </w:rPr>
        <w:t xml:space="preserve"> might be a very challenging task.</w:t>
      </w:r>
    </w:p>
    <w:p w14:paraId="1A100D46" w14:textId="1DB00F95" w:rsidR="00A53703" w:rsidRPr="006A0EA7" w:rsidRDefault="00A53703" w:rsidP="00AC15E9">
      <w:pPr>
        <w:spacing w:after="120"/>
        <w:ind w:left="720"/>
        <w:rPr>
          <w:i/>
          <w:iCs/>
        </w:rPr>
      </w:pPr>
      <w:r w:rsidRPr="006A0EA7">
        <w:rPr>
          <w:b/>
          <w:bCs/>
          <w:i/>
          <w:iCs/>
        </w:rPr>
        <w:t>Observation 2:</w:t>
      </w:r>
      <w:r w:rsidRPr="006A0EA7">
        <w:rPr>
          <w:i/>
          <w:iCs/>
        </w:rPr>
        <w:t xml:space="preserve"> GSCMs can be extended to support many features that are important for an ISAC channel model by adding deterministic components into them.</w:t>
      </w:r>
    </w:p>
    <w:p w14:paraId="4E33DC80" w14:textId="28DF73D2" w:rsidR="007255E8" w:rsidRPr="006A0EA7" w:rsidRDefault="007255E8" w:rsidP="00AC15E9">
      <w:pPr>
        <w:spacing w:after="120"/>
        <w:ind w:firstLine="720"/>
        <w:rPr>
          <w:i/>
          <w:iCs/>
        </w:rPr>
      </w:pPr>
      <w:r w:rsidRPr="006A0EA7">
        <w:rPr>
          <w:b/>
          <w:i/>
          <w:iCs/>
        </w:rPr>
        <w:t xml:space="preserve">Observation </w:t>
      </w:r>
      <w:r w:rsidR="00A53703" w:rsidRPr="006A0EA7">
        <w:rPr>
          <w:b/>
          <w:i/>
          <w:iCs/>
        </w:rPr>
        <w:t>3</w:t>
      </w:r>
      <w:r w:rsidRPr="006A0EA7">
        <w:rPr>
          <w:b/>
          <w:i/>
          <w:iCs/>
        </w:rPr>
        <w:t>:</w:t>
      </w:r>
      <w:r w:rsidRPr="006A0EA7">
        <w:rPr>
          <w:i/>
          <w:iCs/>
        </w:rPr>
        <w:t xml:space="preserve"> </w:t>
      </w:r>
      <w:r w:rsidR="008B25BA" w:rsidRPr="006A0EA7">
        <w:rPr>
          <w:i/>
          <w:iCs/>
        </w:rPr>
        <w:t>Many</w:t>
      </w:r>
      <w:r w:rsidRPr="006A0EA7">
        <w:rPr>
          <w:i/>
          <w:iCs/>
        </w:rPr>
        <w:t xml:space="preserve"> channel modelling approaches can be considered for ISAC evaluations.</w:t>
      </w:r>
    </w:p>
    <w:p w14:paraId="400C18AF" w14:textId="01DB6F99" w:rsidR="7FA43729" w:rsidRPr="006A0EA7" w:rsidRDefault="2E64CE6A" w:rsidP="00AC15E9">
      <w:pPr>
        <w:spacing w:after="120"/>
        <w:ind w:firstLine="720"/>
        <w:rPr>
          <w:i/>
          <w:iCs/>
        </w:rPr>
      </w:pPr>
      <w:r w:rsidRPr="006A0EA7">
        <w:rPr>
          <w:b/>
          <w:bCs/>
          <w:i/>
          <w:iCs/>
        </w:rPr>
        <w:t>O</w:t>
      </w:r>
      <w:r w:rsidR="43B5113E" w:rsidRPr="006A0EA7">
        <w:rPr>
          <w:b/>
          <w:bCs/>
          <w:i/>
          <w:iCs/>
        </w:rPr>
        <w:t>b</w:t>
      </w:r>
      <w:r w:rsidRPr="006A0EA7">
        <w:rPr>
          <w:b/>
          <w:bCs/>
          <w:i/>
          <w:iCs/>
        </w:rPr>
        <w:t>servation</w:t>
      </w:r>
      <w:r w:rsidR="00EE5EF6" w:rsidRPr="006A0EA7">
        <w:rPr>
          <w:b/>
          <w:i/>
          <w:iCs/>
        </w:rPr>
        <w:t xml:space="preserve"> </w:t>
      </w:r>
      <w:r w:rsidR="00A53703" w:rsidRPr="006A0EA7">
        <w:rPr>
          <w:b/>
          <w:i/>
          <w:iCs/>
        </w:rPr>
        <w:t>4</w:t>
      </w:r>
      <w:r w:rsidRPr="006A0EA7">
        <w:rPr>
          <w:i/>
          <w:iCs/>
        </w:rPr>
        <w:t xml:space="preserve">: </w:t>
      </w:r>
      <w:r w:rsidR="00EE14B3" w:rsidRPr="006A0EA7">
        <w:rPr>
          <w:i/>
          <w:iCs/>
        </w:rPr>
        <w:t>Different channel model frameworks might be needed for different use cases.</w:t>
      </w:r>
    </w:p>
    <w:p w14:paraId="2989AA35" w14:textId="6BF22734" w:rsidR="00743F26" w:rsidRPr="006A0EA7" w:rsidRDefault="00743F26" w:rsidP="00AC15E9">
      <w:pPr>
        <w:ind w:firstLine="720"/>
        <w:rPr>
          <w:i/>
          <w:iCs/>
        </w:rPr>
      </w:pPr>
      <w:r w:rsidRPr="006A0EA7">
        <w:rPr>
          <w:b/>
          <w:bCs/>
          <w:i/>
          <w:iCs/>
        </w:rPr>
        <w:t>Observation</w:t>
      </w:r>
      <w:r w:rsidR="00EE5EF6" w:rsidRPr="006A0EA7">
        <w:rPr>
          <w:b/>
          <w:i/>
          <w:iCs/>
        </w:rPr>
        <w:t xml:space="preserve"> </w:t>
      </w:r>
      <w:r w:rsidR="00A53703" w:rsidRPr="006A0EA7">
        <w:rPr>
          <w:b/>
          <w:i/>
          <w:iCs/>
        </w:rPr>
        <w:t>5</w:t>
      </w:r>
      <w:r w:rsidRPr="006A0EA7">
        <w:rPr>
          <w:i/>
          <w:iCs/>
        </w:rPr>
        <w:t>: Different use cases set different requirements for the channel model.</w:t>
      </w:r>
    </w:p>
    <w:p w14:paraId="034FA5F6" w14:textId="77777777" w:rsidR="00743F26" w:rsidRDefault="00743F26" w:rsidP="00F1519C"/>
    <w:p w14:paraId="4312897A" w14:textId="1F6B17EE" w:rsidR="00E02030" w:rsidRPr="006A0EA7" w:rsidRDefault="00E02030" w:rsidP="00AC15E9">
      <w:pPr>
        <w:spacing w:after="120"/>
        <w:ind w:left="720"/>
        <w:rPr>
          <w:i/>
          <w:iCs/>
        </w:rPr>
      </w:pPr>
      <w:r w:rsidRPr="006A0EA7">
        <w:rPr>
          <w:b/>
          <w:i/>
          <w:iCs/>
        </w:rPr>
        <w:t>Proposal 1</w:t>
      </w:r>
      <w:r w:rsidRPr="006A0EA7">
        <w:rPr>
          <w:i/>
          <w:iCs/>
        </w:rPr>
        <w:t xml:space="preserve">: </w:t>
      </w:r>
      <w:r w:rsidRPr="006A0EA7">
        <w:rPr>
          <w:rFonts w:eastAsiaTheme="minorHAnsi"/>
          <w:i/>
          <w:iCs/>
          <w:kern w:val="2"/>
          <w14:ligatures w14:val="standardContextual"/>
        </w:rPr>
        <w:t xml:space="preserve">Choose the channel modelling framework for each use case among </w:t>
      </w:r>
      <w:r w:rsidR="0029263A" w:rsidRPr="006A0EA7">
        <w:rPr>
          <w:rFonts w:eastAsiaTheme="minorHAnsi"/>
          <w:i/>
          <w:iCs/>
          <w:kern w:val="2"/>
          <w14:ligatures w14:val="standardContextual"/>
        </w:rPr>
        <w:t xml:space="preserve">the deterministic, </w:t>
      </w:r>
      <w:r w:rsidR="00800F78" w:rsidRPr="006A0EA7">
        <w:rPr>
          <w:rFonts w:eastAsiaTheme="minorHAnsi"/>
          <w:i/>
          <w:iCs/>
          <w:kern w:val="2"/>
          <w14:ligatures w14:val="standardContextual"/>
        </w:rPr>
        <w:t xml:space="preserve">geometry based stochastic, hybrid of deterministic and stochastic, </w:t>
      </w:r>
      <w:r w:rsidR="00E502AC" w:rsidRPr="006A0EA7">
        <w:rPr>
          <w:rFonts w:eastAsiaTheme="minorHAnsi"/>
          <w:i/>
          <w:iCs/>
          <w:kern w:val="2"/>
          <w14:ligatures w14:val="standardContextual"/>
        </w:rPr>
        <w:t>or</w:t>
      </w:r>
      <w:r w:rsidR="00800F78" w:rsidRPr="006A0EA7">
        <w:rPr>
          <w:rFonts w:eastAsiaTheme="minorHAnsi"/>
          <w:i/>
          <w:iCs/>
          <w:kern w:val="2"/>
          <w14:ligatures w14:val="standardContextual"/>
        </w:rPr>
        <w:t xml:space="preserve"> </w:t>
      </w:r>
      <w:r w:rsidR="007B0211" w:rsidRPr="006A0EA7">
        <w:rPr>
          <w:rFonts w:eastAsiaTheme="minorHAnsi"/>
          <w:i/>
          <w:iCs/>
          <w:kern w:val="2"/>
          <w14:ligatures w14:val="standardContextual"/>
        </w:rPr>
        <w:t>interpolation-based</w:t>
      </w:r>
      <w:r w:rsidR="00800F78" w:rsidRPr="006A0EA7">
        <w:rPr>
          <w:rFonts w:eastAsiaTheme="minorHAnsi"/>
          <w:i/>
          <w:iCs/>
          <w:kern w:val="2"/>
          <w14:ligatures w14:val="standardContextual"/>
        </w:rPr>
        <w:t xml:space="preserve"> hybrid approach</w:t>
      </w:r>
      <w:r w:rsidRPr="006A0EA7">
        <w:rPr>
          <w:rFonts w:eastAsiaTheme="minorHAnsi"/>
          <w:i/>
          <w:iCs/>
          <w:kern w:val="2"/>
          <w14:ligatures w14:val="standardContextual"/>
        </w:rPr>
        <w:t>.</w:t>
      </w:r>
    </w:p>
    <w:p w14:paraId="37EF8726" w14:textId="792E2521" w:rsidR="00C73582" w:rsidRPr="006A0EA7" w:rsidRDefault="003510C6" w:rsidP="00AC15E9">
      <w:pPr>
        <w:spacing w:after="120"/>
        <w:ind w:left="720"/>
        <w:rPr>
          <w:i/>
          <w:iCs/>
        </w:rPr>
      </w:pPr>
      <w:r w:rsidRPr="006A0EA7">
        <w:rPr>
          <w:b/>
          <w:i/>
          <w:iCs/>
        </w:rPr>
        <w:t>Proposal 2</w:t>
      </w:r>
      <w:r w:rsidRPr="006A0EA7">
        <w:rPr>
          <w:i/>
          <w:iCs/>
        </w:rPr>
        <w:t xml:space="preserve">: </w:t>
      </w:r>
      <w:r w:rsidR="00382DEE" w:rsidRPr="006A0EA7">
        <w:rPr>
          <w:i/>
          <w:iCs/>
        </w:rPr>
        <w:t xml:space="preserve">Identify and specify required model extensions for the selected </w:t>
      </w:r>
      <w:r w:rsidR="00097BF0" w:rsidRPr="006A0EA7">
        <w:rPr>
          <w:i/>
          <w:iCs/>
        </w:rPr>
        <w:t>channel modelling frameworks for each use case</w:t>
      </w:r>
      <w:r w:rsidR="0065247A" w:rsidRPr="006A0EA7">
        <w:rPr>
          <w:i/>
          <w:iCs/>
        </w:rPr>
        <w:t>.</w:t>
      </w:r>
    </w:p>
    <w:p w14:paraId="709CD9D7" w14:textId="77777777" w:rsidR="005D20F1" w:rsidRDefault="005D20F1" w:rsidP="005D20F1">
      <w:pPr>
        <w:spacing w:after="120"/>
        <w:rPr>
          <w:rFonts w:ascii="Arial" w:hAnsi="Arial" w:cs="Arial"/>
          <w:b/>
        </w:rPr>
      </w:pPr>
    </w:p>
    <w:p w14:paraId="4C5E091D" w14:textId="599A6828" w:rsidR="005D20F1" w:rsidRPr="00AC15E9" w:rsidRDefault="005D20F1" w:rsidP="005D20F1">
      <w:pPr>
        <w:spacing w:after="120"/>
        <w:rPr>
          <w:rFonts w:ascii="Arial" w:hAnsi="Arial" w:cs="Arial"/>
          <w:b/>
          <w:sz w:val="28"/>
          <w:szCs w:val="28"/>
        </w:rPr>
      </w:pPr>
      <w:r w:rsidRPr="00AC15E9">
        <w:rPr>
          <w:rFonts w:ascii="Arial" w:hAnsi="Arial" w:cs="Arial"/>
          <w:b/>
          <w:sz w:val="28"/>
          <w:szCs w:val="28"/>
        </w:rPr>
        <w:t>References</w:t>
      </w:r>
    </w:p>
    <w:p w14:paraId="0B3EA16A" w14:textId="77777777" w:rsidR="00AC4506" w:rsidRPr="00C73582" w:rsidRDefault="00AC4506" w:rsidP="00AC4506">
      <w:pPr>
        <w:pStyle w:val="ListParagraph"/>
        <w:numPr>
          <w:ilvl w:val="0"/>
          <w:numId w:val="5"/>
        </w:numPr>
        <w:rPr>
          <w:rFonts w:eastAsiaTheme="minorHAnsi"/>
          <w:sz w:val="20"/>
          <w:szCs w:val="20"/>
        </w:rPr>
      </w:pPr>
      <w:bookmarkStart w:id="2" w:name="_Ref158793466"/>
      <w:r w:rsidRPr="00C73582">
        <w:rPr>
          <w:rFonts w:eastAsiaTheme="minorHAnsi"/>
          <w:sz w:val="20"/>
          <w:szCs w:val="20"/>
        </w:rPr>
        <w:t>3GPP RP-234069,</w:t>
      </w:r>
      <w:r w:rsidRPr="00C73582">
        <w:rPr>
          <w:rFonts w:eastAsiaTheme="minorHAnsi"/>
          <w:i/>
          <w:sz w:val="20"/>
          <w:szCs w:val="20"/>
        </w:rPr>
        <w:t xml:space="preserve"> Study on Integrated sensing and communication (ISAC) for NR</w:t>
      </w:r>
      <w:r w:rsidRPr="00C73582">
        <w:rPr>
          <w:rFonts w:eastAsiaTheme="minorHAnsi"/>
          <w:sz w:val="20"/>
          <w:szCs w:val="20"/>
        </w:rPr>
        <w:t>, December 2023.</w:t>
      </w:r>
      <w:bookmarkEnd w:id="2"/>
    </w:p>
    <w:p w14:paraId="7CC3196D" w14:textId="77777777" w:rsidR="00AC4506" w:rsidRPr="00C73582" w:rsidRDefault="00AC4506" w:rsidP="00AC4506">
      <w:pPr>
        <w:pStyle w:val="ListParagraph"/>
        <w:numPr>
          <w:ilvl w:val="0"/>
          <w:numId w:val="5"/>
        </w:numPr>
        <w:rPr>
          <w:rFonts w:eastAsiaTheme="minorHAnsi"/>
          <w:sz w:val="20"/>
          <w:szCs w:val="20"/>
        </w:rPr>
      </w:pPr>
      <w:bookmarkStart w:id="3" w:name="_Ref158793474"/>
      <w:r w:rsidRPr="00C73582">
        <w:rPr>
          <w:rFonts w:eastAsiaTheme="minorHAnsi"/>
          <w:sz w:val="20"/>
          <w:szCs w:val="20"/>
        </w:rPr>
        <w:t xml:space="preserve">L. </w:t>
      </w:r>
      <w:proofErr w:type="spellStart"/>
      <w:r w:rsidRPr="00C73582">
        <w:rPr>
          <w:rFonts w:eastAsiaTheme="minorHAnsi"/>
          <w:sz w:val="20"/>
          <w:szCs w:val="20"/>
        </w:rPr>
        <w:t>Rachowski</w:t>
      </w:r>
      <w:proofErr w:type="spellEnd"/>
      <w:r w:rsidRPr="00C73582">
        <w:rPr>
          <w:rFonts w:eastAsiaTheme="minorHAnsi"/>
          <w:sz w:val="20"/>
          <w:szCs w:val="20"/>
        </w:rPr>
        <w:t xml:space="preserve">, P. Kyösti, K. Kusume, T. Jämsä (editors), </w:t>
      </w:r>
      <w:r w:rsidRPr="00C73582">
        <w:rPr>
          <w:rFonts w:eastAsiaTheme="minorHAnsi"/>
          <w:i/>
          <w:sz w:val="20"/>
          <w:szCs w:val="20"/>
        </w:rPr>
        <w:t>METIS Channel Models</w:t>
      </w:r>
      <w:r w:rsidRPr="00C73582">
        <w:rPr>
          <w:rFonts w:eastAsiaTheme="minorHAnsi"/>
          <w:sz w:val="20"/>
          <w:szCs w:val="20"/>
        </w:rPr>
        <w:t xml:space="preserve">, Deliverable 1.4 v.1.3. Technical report, ICT-317669 METIS project, July 2015. Online: </w:t>
      </w:r>
      <w:bookmarkEnd w:id="3"/>
      <w:r w:rsidRPr="00C73582">
        <w:fldChar w:fldCharType="begin"/>
      </w:r>
      <w:r w:rsidRPr="00C73582">
        <w:rPr>
          <w:sz w:val="20"/>
          <w:szCs w:val="20"/>
        </w:rPr>
        <w:instrText>HYPERLINK "https://www.researchgate.net/publication/282807948_METIS_Channel_Models_D14"</w:instrText>
      </w:r>
      <w:r w:rsidRPr="00C73582">
        <w:fldChar w:fldCharType="separate"/>
      </w:r>
      <w:r w:rsidRPr="00C73582">
        <w:rPr>
          <w:rStyle w:val="Hyperlink"/>
          <w:rFonts w:eastAsiaTheme="minorHAnsi"/>
          <w:sz w:val="20"/>
          <w:szCs w:val="20"/>
        </w:rPr>
        <w:t>https://www.researchgate.net/publication/282807948_METIS_Channel_Models_D14</w:t>
      </w:r>
      <w:r w:rsidRPr="00C73582">
        <w:rPr>
          <w:rStyle w:val="Hyperlink"/>
          <w:rFonts w:eastAsiaTheme="minorHAnsi"/>
          <w:sz w:val="20"/>
          <w:szCs w:val="20"/>
        </w:rPr>
        <w:fldChar w:fldCharType="end"/>
      </w:r>
    </w:p>
    <w:p w14:paraId="63B35418" w14:textId="77777777" w:rsidR="00AC4506" w:rsidRPr="00C73582" w:rsidRDefault="00AC4506" w:rsidP="00AC4506">
      <w:pPr>
        <w:pStyle w:val="ListParagraph"/>
        <w:numPr>
          <w:ilvl w:val="0"/>
          <w:numId w:val="5"/>
        </w:numPr>
        <w:rPr>
          <w:rFonts w:eastAsiaTheme="minorHAnsi"/>
          <w:sz w:val="20"/>
          <w:szCs w:val="20"/>
        </w:rPr>
      </w:pPr>
      <w:bookmarkStart w:id="4" w:name="_Ref158796364"/>
      <w:r w:rsidRPr="00C73582">
        <w:rPr>
          <w:rFonts w:eastAsiaTheme="minorHAnsi"/>
          <w:sz w:val="20"/>
          <w:szCs w:val="20"/>
        </w:rPr>
        <w:t xml:space="preserve">J.F. Monserrat, M. Fallgren (editors), </w:t>
      </w:r>
      <w:r w:rsidRPr="00C73582">
        <w:rPr>
          <w:rFonts w:eastAsiaTheme="minorHAnsi"/>
          <w:i/>
          <w:sz w:val="20"/>
          <w:szCs w:val="20"/>
        </w:rPr>
        <w:t>Simulation guidelines</w:t>
      </w:r>
      <w:r w:rsidRPr="00C73582">
        <w:rPr>
          <w:rFonts w:eastAsiaTheme="minorHAnsi"/>
          <w:sz w:val="20"/>
          <w:szCs w:val="20"/>
        </w:rPr>
        <w:t xml:space="preserve">, Deliverable 6.1 v1. Technical report, ICT-317669 METIS project, 2013. Online: </w:t>
      </w:r>
      <w:bookmarkEnd w:id="4"/>
      <w:r w:rsidRPr="00C73582">
        <w:fldChar w:fldCharType="begin"/>
      </w:r>
      <w:r w:rsidRPr="00C73582">
        <w:rPr>
          <w:sz w:val="20"/>
          <w:szCs w:val="20"/>
        </w:rPr>
        <w:instrText>HYPERLINK "https://cordis.europa.eu/docs/projects/cnect/9/317669/080/deliverables/001-METISD61v1pdf.pdf"</w:instrText>
      </w:r>
      <w:r w:rsidRPr="00C73582">
        <w:fldChar w:fldCharType="separate"/>
      </w:r>
      <w:r w:rsidRPr="00C73582">
        <w:rPr>
          <w:rStyle w:val="Hyperlink"/>
          <w:rFonts w:eastAsiaTheme="minorHAnsi"/>
          <w:sz w:val="20"/>
          <w:szCs w:val="20"/>
        </w:rPr>
        <w:t>https://cordis.europa.eu/docs/projects/cnect/9/317669/080/deliverables/001-METISD61v1pdf.pdf</w:t>
      </w:r>
      <w:r w:rsidRPr="00C73582">
        <w:rPr>
          <w:rStyle w:val="Hyperlink"/>
          <w:rFonts w:eastAsiaTheme="minorHAnsi"/>
          <w:sz w:val="20"/>
          <w:szCs w:val="20"/>
        </w:rPr>
        <w:fldChar w:fldCharType="end"/>
      </w:r>
    </w:p>
    <w:p w14:paraId="4E9068B0" w14:textId="7A2BB34E" w:rsidR="005D20F1" w:rsidRDefault="00AC4506" w:rsidP="005D20F1">
      <w:pPr>
        <w:pStyle w:val="ListParagraph"/>
        <w:numPr>
          <w:ilvl w:val="0"/>
          <w:numId w:val="5"/>
        </w:numPr>
        <w:rPr>
          <w:rFonts w:eastAsiaTheme="minorHAnsi"/>
          <w:sz w:val="20"/>
          <w:szCs w:val="20"/>
        </w:rPr>
      </w:pPr>
      <w:bookmarkStart w:id="5" w:name="_Ref158796409"/>
      <w:r w:rsidRPr="00C73582">
        <w:rPr>
          <w:rFonts w:eastAsiaTheme="minorHAnsi"/>
          <w:sz w:val="20"/>
          <w:szCs w:val="20"/>
        </w:rPr>
        <w:t xml:space="preserve">3GPP TR 38.901, </w:t>
      </w:r>
      <w:r w:rsidRPr="00C73582">
        <w:rPr>
          <w:rFonts w:eastAsiaTheme="minorHAnsi"/>
          <w:i/>
          <w:sz w:val="20"/>
          <w:szCs w:val="20"/>
        </w:rPr>
        <w:t>Study on channel model for frequencies from 0.5 to 100 GHz</w:t>
      </w:r>
      <w:r w:rsidRPr="00C73582">
        <w:rPr>
          <w:rFonts w:eastAsiaTheme="minorHAnsi"/>
          <w:sz w:val="20"/>
          <w:szCs w:val="20"/>
        </w:rPr>
        <w:t>.</w:t>
      </w:r>
      <w:bookmarkEnd w:id="5"/>
    </w:p>
    <w:p w14:paraId="6E5EC82A" w14:textId="26DE41BC" w:rsidR="00672546" w:rsidRPr="009E67B8" w:rsidRDefault="00672546" w:rsidP="00672546">
      <w:pPr>
        <w:pStyle w:val="ListParagraph"/>
        <w:numPr>
          <w:ilvl w:val="0"/>
          <w:numId w:val="5"/>
        </w:numPr>
        <w:rPr>
          <w:rFonts w:eastAsiaTheme="minorHAnsi"/>
          <w:sz w:val="20"/>
          <w:szCs w:val="20"/>
        </w:rPr>
      </w:pPr>
      <w:bookmarkStart w:id="6" w:name="_Ref158986052"/>
      <w:r w:rsidRPr="00672546">
        <w:rPr>
          <w:rFonts w:eastAsiaTheme="minorHAnsi"/>
          <w:sz w:val="20"/>
          <w:szCs w:val="20"/>
        </w:rPr>
        <w:t>CTIA 01.42</w:t>
      </w:r>
      <w:r>
        <w:rPr>
          <w:rFonts w:eastAsiaTheme="minorHAnsi"/>
          <w:sz w:val="20"/>
          <w:szCs w:val="20"/>
        </w:rPr>
        <w:t xml:space="preserve"> </w:t>
      </w:r>
      <w:r w:rsidRPr="00AC15E9">
        <w:rPr>
          <w:rFonts w:eastAsiaTheme="minorHAnsi"/>
          <w:i/>
          <w:iCs/>
          <w:sz w:val="20"/>
          <w:szCs w:val="20"/>
        </w:rPr>
        <w:t>Test Methodology, MIMO, Multi-Probe Anechoic Chamber, Dynamic Channel Model with Link Adaptation</w:t>
      </w:r>
      <w:r w:rsidR="00A1775B">
        <w:rPr>
          <w:rFonts w:eastAsiaTheme="minorHAnsi"/>
          <w:sz w:val="20"/>
          <w:szCs w:val="20"/>
        </w:rPr>
        <w:t>, 2023.</w:t>
      </w:r>
      <w:bookmarkEnd w:id="6"/>
    </w:p>
    <w:p w14:paraId="5A3CC182" w14:textId="435FD129" w:rsidR="009E67B8" w:rsidRPr="00672546" w:rsidRDefault="009E67B8" w:rsidP="00672546">
      <w:pPr>
        <w:pStyle w:val="ListParagraph"/>
        <w:numPr>
          <w:ilvl w:val="0"/>
          <w:numId w:val="5"/>
        </w:numPr>
        <w:rPr>
          <w:rFonts w:eastAsiaTheme="minorHAnsi"/>
          <w:sz w:val="20"/>
          <w:szCs w:val="20"/>
        </w:rPr>
      </w:pPr>
      <w:bookmarkStart w:id="7" w:name="_Ref158986378"/>
      <w:r w:rsidRPr="009E67B8">
        <w:rPr>
          <w:rFonts w:eastAsiaTheme="minorHAnsi"/>
          <w:sz w:val="20"/>
          <w:szCs w:val="20"/>
        </w:rPr>
        <w:t xml:space="preserve">M. D. </w:t>
      </w:r>
      <w:proofErr w:type="spellStart"/>
      <w:r w:rsidRPr="009E67B8">
        <w:rPr>
          <w:rFonts w:eastAsiaTheme="minorHAnsi"/>
          <w:sz w:val="20"/>
          <w:szCs w:val="20"/>
        </w:rPr>
        <w:t>Foegelle</w:t>
      </w:r>
      <w:proofErr w:type="spellEnd"/>
      <w:r w:rsidRPr="009E67B8">
        <w:rPr>
          <w:rFonts w:eastAsiaTheme="minorHAnsi"/>
          <w:sz w:val="20"/>
          <w:szCs w:val="20"/>
        </w:rPr>
        <w:t xml:space="preserve">, T. Hertel, P. Kyösti, J. </w:t>
      </w:r>
      <w:proofErr w:type="spellStart"/>
      <w:r w:rsidRPr="009E67B8">
        <w:rPr>
          <w:rFonts w:eastAsiaTheme="minorHAnsi"/>
          <w:sz w:val="20"/>
          <w:szCs w:val="20"/>
        </w:rPr>
        <w:t>Kyröläinen</w:t>
      </w:r>
      <w:proofErr w:type="spellEnd"/>
      <w:r w:rsidRPr="009E67B8">
        <w:rPr>
          <w:rFonts w:eastAsiaTheme="minorHAnsi"/>
          <w:sz w:val="20"/>
          <w:szCs w:val="20"/>
        </w:rPr>
        <w:t xml:space="preserve"> and D. Reed, </w:t>
      </w:r>
      <w:proofErr w:type="gramStart"/>
      <w:r w:rsidRPr="00AC15E9">
        <w:rPr>
          <w:rFonts w:eastAsiaTheme="minorHAnsi"/>
          <w:i/>
          <w:iCs/>
          <w:sz w:val="20"/>
          <w:szCs w:val="20"/>
        </w:rPr>
        <w:t>Developing</w:t>
      </w:r>
      <w:proofErr w:type="gramEnd"/>
      <w:r w:rsidRPr="00AC15E9">
        <w:rPr>
          <w:rFonts w:eastAsiaTheme="minorHAnsi"/>
          <w:i/>
          <w:iCs/>
          <w:sz w:val="20"/>
          <w:szCs w:val="20"/>
        </w:rPr>
        <w:t xml:space="preserve"> a MIMO Test Methodology using Dynamic Channel Models and Link Adaptation</w:t>
      </w:r>
      <w:r w:rsidRPr="009E67B8">
        <w:rPr>
          <w:rFonts w:eastAsiaTheme="minorHAnsi"/>
          <w:sz w:val="20"/>
          <w:szCs w:val="20"/>
        </w:rPr>
        <w:t>, 2022 16</w:t>
      </w:r>
      <w:r w:rsidRPr="00AC15E9">
        <w:rPr>
          <w:rFonts w:eastAsiaTheme="minorHAnsi"/>
          <w:sz w:val="20"/>
          <w:szCs w:val="20"/>
          <w:vertAlign w:val="superscript"/>
        </w:rPr>
        <w:t>th</w:t>
      </w:r>
      <w:r w:rsidRPr="009E67B8">
        <w:rPr>
          <w:rFonts w:eastAsiaTheme="minorHAnsi"/>
          <w:sz w:val="20"/>
          <w:szCs w:val="20"/>
        </w:rPr>
        <w:t xml:space="preserve"> European Conference on Antennas and Propagation (</w:t>
      </w:r>
      <w:proofErr w:type="spellStart"/>
      <w:r w:rsidRPr="009E67B8">
        <w:rPr>
          <w:rFonts w:eastAsiaTheme="minorHAnsi"/>
          <w:sz w:val="20"/>
          <w:szCs w:val="20"/>
        </w:rPr>
        <w:t>EuCAP</w:t>
      </w:r>
      <w:proofErr w:type="spellEnd"/>
      <w:r w:rsidRPr="009E67B8">
        <w:rPr>
          <w:rFonts w:eastAsiaTheme="minorHAnsi"/>
          <w:sz w:val="20"/>
          <w:szCs w:val="20"/>
        </w:rPr>
        <w:t>), Madrid, Spain, 2022</w:t>
      </w:r>
      <w:r>
        <w:rPr>
          <w:rFonts w:eastAsiaTheme="minorHAnsi"/>
          <w:sz w:val="20"/>
          <w:szCs w:val="20"/>
        </w:rPr>
        <w:t>.</w:t>
      </w:r>
      <w:bookmarkEnd w:id="7"/>
    </w:p>
    <w:sectPr w:rsidR="009E67B8" w:rsidRPr="006725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87A9" w14:textId="77777777" w:rsidR="00C04C07" w:rsidRDefault="00C04C07">
      <w:r>
        <w:separator/>
      </w:r>
    </w:p>
  </w:endnote>
  <w:endnote w:type="continuationSeparator" w:id="0">
    <w:p w14:paraId="117911BF" w14:textId="77777777" w:rsidR="00C04C07" w:rsidRDefault="00C04C07">
      <w:r>
        <w:continuationSeparator/>
      </w:r>
    </w:p>
  </w:endnote>
  <w:endnote w:type="continuationNotice" w:id="1">
    <w:p w14:paraId="63A1D6D6" w14:textId="77777777" w:rsidR="00C04C07" w:rsidRDefault="00C04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1D20" w14:textId="77777777" w:rsidR="00C04C07" w:rsidRDefault="00C04C07">
      <w:r>
        <w:separator/>
      </w:r>
    </w:p>
  </w:footnote>
  <w:footnote w:type="continuationSeparator" w:id="0">
    <w:p w14:paraId="5E4804E7" w14:textId="77777777" w:rsidR="00C04C07" w:rsidRDefault="00C04C07">
      <w:r>
        <w:continuationSeparator/>
      </w:r>
    </w:p>
  </w:footnote>
  <w:footnote w:type="continuationNotice" w:id="1">
    <w:p w14:paraId="374BC3B9" w14:textId="77777777" w:rsidR="00C04C07" w:rsidRDefault="00C04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63711"/>
    <w:multiLevelType w:val="hybridMultilevel"/>
    <w:tmpl w:val="1C5E90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DCB6E8C"/>
    <w:multiLevelType w:val="hybridMultilevel"/>
    <w:tmpl w:val="7D06AF8E"/>
    <w:lvl w:ilvl="0" w:tplc="F4D65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73D3776"/>
    <w:multiLevelType w:val="hybridMultilevel"/>
    <w:tmpl w:val="A75600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69535">
    <w:abstractNumId w:val="5"/>
  </w:num>
  <w:num w:numId="2" w16cid:durableId="1434282617">
    <w:abstractNumId w:val="3"/>
  </w:num>
  <w:num w:numId="3" w16cid:durableId="1807120365">
    <w:abstractNumId w:val="2"/>
  </w:num>
  <w:num w:numId="4" w16cid:durableId="371343864">
    <w:abstractNumId w:val="0"/>
  </w:num>
  <w:num w:numId="5" w16cid:durableId="41712210">
    <w:abstractNumId w:val="4"/>
  </w:num>
  <w:num w:numId="6" w16cid:durableId="1373119229">
    <w:abstractNumId w:val="1"/>
  </w:num>
  <w:num w:numId="7" w16cid:durableId="17181627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309F8"/>
    <w:rsid w:val="00052F4E"/>
    <w:rsid w:val="00055A6C"/>
    <w:rsid w:val="00085D64"/>
    <w:rsid w:val="00097BF0"/>
    <w:rsid w:val="000A1FCC"/>
    <w:rsid w:val="000A365E"/>
    <w:rsid w:val="000A5ED5"/>
    <w:rsid w:val="000B7DED"/>
    <w:rsid w:val="000E1D93"/>
    <w:rsid w:val="000E20C4"/>
    <w:rsid w:val="000E4373"/>
    <w:rsid w:val="000E66DD"/>
    <w:rsid w:val="000F3F2E"/>
    <w:rsid w:val="001013DC"/>
    <w:rsid w:val="00111162"/>
    <w:rsid w:val="00121B61"/>
    <w:rsid w:val="0012300C"/>
    <w:rsid w:val="0015128A"/>
    <w:rsid w:val="00151751"/>
    <w:rsid w:val="00152ACD"/>
    <w:rsid w:val="00152D5B"/>
    <w:rsid w:val="00164CF9"/>
    <w:rsid w:val="0017597F"/>
    <w:rsid w:val="00186BC4"/>
    <w:rsid w:val="001A2820"/>
    <w:rsid w:val="001B5EFF"/>
    <w:rsid w:val="001E3FB0"/>
    <w:rsid w:val="001F4ECE"/>
    <w:rsid w:val="001F5339"/>
    <w:rsid w:val="00205FD6"/>
    <w:rsid w:val="00211011"/>
    <w:rsid w:val="002172A8"/>
    <w:rsid w:val="00221C58"/>
    <w:rsid w:val="00250897"/>
    <w:rsid w:val="00251C3A"/>
    <w:rsid w:val="00251DC3"/>
    <w:rsid w:val="0025477D"/>
    <w:rsid w:val="0025559A"/>
    <w:rsid w:val="0025750C"/>
    <w:rsid w:val="00263F63"/>
    <w:rsid w:val="00284122"/>
    <w:rsid w:val="00287784"/>
    <w:rsid w:val="002902E3"/>
    <w:rsid w:val="0029263A"/>
    <w:rsid w:val="00294918"/>
    <w:rsid w:val="002A2018"/>
    <w:rsid w:val="002D0545"/>
    <w:rsid w:val="002D328D"/>
    <w:rsid w:val="002F3788"/>
    <w:rsid w:val="00301277"/>
    <w:rsid w:val="00313A36"/>
    <w:rsid w:val="00313ABB"/>
    <w:rsid w:val="00330796"/>
    <w:rsid w:val="00330912"/>
    <w:rsid w:val="0034428B"/>
    <w:rsid w:val="003510C6"/>
    <w:rsid w:val="003548D1"/>
    <w:rsid w:val="00360FCE"/>
    <w:rsid w:val="00365AE6"/>
    <w:rsid w:val="00366901"/>
    <w:rsid w:val="00371695"/>
    <w:rsid w:val="003826B9"/>
    <w:rsid w:val="00382DEE"/>
    <w:rsid w:val="003A2546"/>
    <w:rsid w:val="003A54DB"/>
    <w:rsid w:val="003B432A"/>
    <w:rsid w:val="003E31AF"/>
    <w:rsid w:val="004160B1"/>
    <w:rsid w:val="0042268E"/>
    <w:rsid w:val="0042368C"/>
    <w:rsid w:val="00426D07"/>
    <w:rsid w:val="00432BB2"/>
    <w:rsid w:val="004448E8"/>
    <w:rsid w:val="00447EFC"/>
    <w:rsid w:val="00453EFD"/>
    <w:rsid w:val="00454DEE"/>
    <w:rsid w:val="004607C3"/>
    <w:rsid w:val="0046104B"/>
    <w:rsid w:val="00463718"/>
    <w:rsid w:val="00465DD2"/>
    <w:rsid w:val="00466DA5"/>
    <w:rsid w:val="004941D7"/>
    <w:rsid w:val="004A3943"/>
    <w:rsid w:val="004A4985"/>
    <w:rsid w:val="004A4CF9"/>
    <w:rsid w:val="004B52CF"/>
    <w:rsid w:val="004D1339"/>
    <w:rsid w:val="004D7200"/>
    <w:rsid w:val="004E27B8"/>
    <w:rsid w:val="004E518F"/>
    <w:rsid w:val="00502E77"/>
    <w:rsid w:val="00526819"/>
    <w:rsid w:val="005325AC"/>
    <w:rsid w:val="005351ED"/>
    <w:rsid w:val="005366E9"/>
    <w:rsid w:val="005503C8"/>
    <w:rsid w:val="005549EF"/>
    <w:rsid w:val="00564D79"/>
    <w:rsid w:val="00570B35"/>
    <w:rsid w:val="00577AF4"/>
    <w:rsid w:val="00593966"/>
    <w:rsid w:val="005A4964"/>
    <w:rsid w:val="005B25D5"/>
    <w:rsid w:val="005B5E6E"/>
    <w:rsid w:val="005B7DA5"/>
    <w:rsid w:val="005C3E12"/>
    <w:rsid w:val="005D103D"/>
    <w:rsid w:val="005D20F1"/>
    <w:rsid w:val="005D2437"/>
    <w:rsid w:val="005D3C55"/>
    <w:rsid w:val="005E79C1"/>
    <w:rsid w:val="005F1D8B"/>
    <w:rsid w:val="005F304B"/>
    <w:rsid w:val="005F3841"/>
    <w:rsid w:val="00600780"/>
    <w:rsid w:val="006016E9"/>
    <w:rsid w:val="00601ECE"/>
    <w:rsid w:val="00624BCB"/>
    <w:rsid w:val="006320FE"/>
    <w:rsid w:val="00634995"/>
    <w:rsid w:val="00636937"/>
    <w:rsid w:val="006462D0"/>
    <w:rsid w:val="00651FDA"/>
    <w:rsid w:val="0065247A"/>
    <w:rsid w:val="006556F2"/>
    <w:rsid w:val="0066579A"/>
    <w:rsid w:val="00672546"/>
    <w:rsid w:val="006A0EA7"/>
    <w:rsid w:val="006A68B9"/>
    <w:rsid w:val="006B3563"/>
    <w:rsid w:val="006B3935"/>
    <w:rsid w:val="006C5856"/>
    <w:rsid w:val="006E2D3C"/>
    <w:rsid w:val="006E3CB8"/>
    <w:rsid w:val="006F3FB7"/>
    <w:rsid w:val="00706737"/>
    <w:rsid w:val="00710A40"/>
    <w:rsid w:val="007122C5"/>
    <w:rsid w:val="00714C01"/>
    <w:rsid w:val="00720191"/>
    <w:rsid w:val="007255E8"/>
    <w:rsid w:val="00730CD3"/>
    <w:rsid w:val="007333B2"/>
    <w:rsid w:val="007372F2"/>
    <w:rsid w:val="00743F26"/>
    <w:rsid w:val="00747AAC"/>
    <w:rsid w:val="00760455"/>
    <w:rsid w:val="00762780"/>
    <w:rsid w:val="00795820"/>
    <w:rsid w:val="00797FF4"/>
    <w:rsid w:val="007A3EF6"/>
    <w:rsid w:val="007A479B"/>
    <w:rsid w:val="007B0211"/>
    <w:rsid w:val="007C35EE"/>
    <w:rsid w:val="007C7ACD"/>
    <w:rsid w:val="007E58A6"/>
    <w:rsid w:val="007F4234"/>
    <w:rsid w:val="007F6940"/>
    <w:rsid w:val="00800F78"/>
    <w:rsid w:val="00810EE4"/>
    <w:rsid w:val="00827BCA"/>
    <w:rsid w:val="00833E87"/>
    <w:rsid w:val="008351BE"/>
    <w:rsid w:val="00836C5E"/>
    <w:rsid w:val="00846EEF"/>
    <w:rsid w:val="00884DA6"/>
    <w:rsid w:val="00886019"/>
    <w:rsid w:val="00890322"/>
    <w:rsid w:val="008A2E8D"/>
    <w:rsid w:val="008B0CDF"/>
    <w:rsid w:val="008B25BA"/>
    <w:rsid w:val="008B5556"/>
    <w:rsid w:val="008C17EA"/>
    <w:rsid w:val="008C78D9"/>
    <w:rsid w:val="008D520B"/>
    <w:rsid w:val="008E3647"/>
    <w:rsid w:val="008F186B"/>
    <w:rsid w:val="009000A5"/>
    <w:rsid w:val="0090214B"/>
    <w:rsid w:val="009077A4"/>
    <w:rsid w:val="00936B13"/>
    <w:rsid w:val="00937270"/>
    <w:rsid w:val="0094153E"/>
    <w:rsid w:val="00953F13"/>
    <w:rsid w:val="00956B73"/>
    <w:rsid w:val="00961BCD"/>
    <w:rsid w:val="009A0F28"/>
    <w:rsid w:val="009A4DB1"/>
    <w:rsid w:val="009A5313"/>
    <w:rsid w:val="009B2C42"/>
    <w:rsid w:val="009C18C7"/>
    <w:rsid w:val="009C1BDD"/>
    <w:rsid w:val="009C794A"/>
    <w:rsid w:val="009D7B4A"/>
    <w:rsid w:val="009E19E6"/>
    <w:rsid w:val="009E67B8"/>
    <w:rsid w:val="009F18CC"/>
    <w:rsid w:val="009F4C3A"/>
    <w:rsid w:val="009F5AFF"/>
    <w:rsid w:val="00A00909"/>
    <w:rsid w:val="00A1775B"/>
    <w:rsid w:val="00A22B95"/>
    <w:rsid w:val="00A3229B"/>
    <w:rsid w:val="00A361F7"/>
    <w:rsid w:val="00A44D0D"/>
    <w:rsid w:val="00A53703"/>
    <w:rsid w:val="00A54A42"/>
    <w:rsid w:val="00A9270B"/>
    <w:rsid w:val="00A9720D"/>
    <w:rsid w:val="00A9723E"/>
    <w:rsid w:val="00AC15E9"/>
    <w:rsid w:val="00AC4506"/>
    <w:rsid w:val="00AE1AE6"/>
    <w:rsid w:val="00B02456"/>
    <w:rsid w:val="00B03630"/>
    <w:rsid w:val="00B15D36"/>
    <w:rsid w:val="00B17683"/>
    <w:rsid w:val="00B235E7"/>
    <w:rsid w:val="00B318FD"/>
    <w:rsid w:val="00B51927"/>
    <w:rsid w:val="00B51B9B"/>
    <w:rsid w:val="00B616F8"/>
    <w:rsid w:val="00B757AB"/>
    <w:rsid w:val="00B802A8"/>
    <w:rsid w:val="00B93AEA"/>
    <w:rsid w:val="00B94D60"/>
    <w:rsid w:val="00B96D86"/>
    <w:rsid w:val="00B974AC"/>
    <w:rsid w:val="00BA10DD"/>
    <w:rsid w:val="00BB0FD3"/>
    <w:rsid w:val="00BB3775"/>
    <w:rsid w:val="00BB4506"/>
    <w:rsid w:val="00BF2392"/>
    <w:rsid w:val="00BF50BC"/>
    <w:rsid w:val="00BF5721"/>
    <w:rsid w:val="00BF7FAD"/>
    <w:rsid w:val="00C00991"/>
    <w:rsid w:val="00C04C07"/>
    <w:rsid w:val="00C0506E"/>
    <w:rsid w:val="00C06CD0"/>
    <w:rsid w:val="00C225A8"/>
    <w:rsid w:val="00C37ADC"/>
    <w:rsid w:val="00C37DA6"/>
    <w:rsid w:val="00C4194E"/>
    <w:rsid w:val="00C46FA0"/>
    <w:rsid w:val="00C4770E"/>
    <w:rsid w:val="00C51A2E"/>
    <w:rsid w:val="00C559B9"/>
    <w:rsid w:val="00C578DA"/>
    <w:rsid w:val="00C73582"/>
    <w:rsid w:val="00CA106D"/>
    <w:rsid w:val="00CA1A7A"/>
    <w:rsid w:val="00CA32AB"/>
    <w:rsid w:val="00CB13CD"/>
    <w:rsid w:val="00CC07E1"/>
    <w:rsid w:val="00CC07F3"/>
    <w:rsid w:val="00CC1EC5"/>
    <w:rsid w:val="00CC3212"/>
    <w:rsid w:val="00CC68E4"/>
    <w:rsid w:val="00CE4C33"/>
    <w:rsid w:val="00CF0201"/>
    <w:rsid w:val="00CF43D4"/>
    <w:rsid w:val="00CF6FA8"/>
    <w:rsid w:val="00D04066"/>
    <w:rsid w:val="00D05C7B"/>
    <w:rsid w:val="00D248C6"/>
    <w:rsid w:val="00D30E8E"/>
    <w:rsid w:val="00D4335C"/>
    <w:rsid w:val="00D552A6"/>
    <w:rsid w:val="00D57C0E"/>
    <w:rsid w:val="00D67CC8"/>
    <w:rsid w:val="00D7668F"/>
    <w:rsid w:val="00D7734D"/>
    <w:rsid w:val="00D8576A"/>
    <w:rsid w:val="00D93937"/>
    <w:rsid w:val="00DB40B1"/>
    <w:rsid w:val="00DB6C24"/>
    <w:rsid w:val="00DD4262"/>
    <w:rsid w:val="00DE0618"/>
    <w:rsid w:val="00DF1824"/>
    <w:rsid w:val="00DF2CAF"/>
    <w:rsid w:val="00E02030"/>
    <w:rsid w:val="00E05C99"/>
    <w:rsid w:val="00E165F4"/>
    <w:rsid w:val="00E16A12"/>
    <w:rsid w:val="00E17DA5"/>
    <w:rsid w:val="00E21961"/>
    <w:rsid w:val="00E2495B"/>
    <w:rsid w:val="00E37903"/>
    <w:rsid w:val="00E435C8"/>
    <w:rsid w:val="00E502AC"/>
    <w:rsid w:val="00E525B3"/>
    <w:rsid w:val="00E57E27"/>
    <w:rsid w:val="00E611A1"/>
    <w:rsid w:val="00E64D89"/>
    <w:rsid w:val="00EC56AD"/>
    <w:rsid w:val="00EC7363"/>
    <w:rsid w:val="00ED017A"/>
    <w:rsid w:val="00EE14B3"/>
    <w:rsid w:val="00EE22F9"/>
    <w:rsid w:val="00EE43C8"/>
    <w:rsid w:val="00EE5EF6"/>
    <w:rsid w:val="00EE76A8"/>
    <w:rsid w:val="00EF605C"/>
    <w:rsid w:val="00F019C9"/>
    <w:rsid w:val="00F143EC"/>
    <w:rsid w:val="00F1519C"/>
    <w:rsid w:val="00F2371F"/>
    <w:rsid w:val="00F366D2"/>
    <w:rsid w:val="00F52181"/>
    <w:rsid w:val="00F74555"/>
    <w:rsid w:val="00F96338"/>
    <w:rsid w:val="00F96432"/>
    <w:rsid w:val="00FB4BEB"/>
    <w:rsid w:val="00FC27E5"/>
    <w:rsid w:val="00FE37CA"/>
    <w:rsid w:val="0B7371FD"/>
    <w:rsid w:val="269820BF"/>
    <w:rsid w:val="2950EF0F"/>
    <w:rsid w:val="2E64CE6A"/>
    <w:rsid w:val="32F59D12"/>
    <w:rsid w:val="386B8AF5"/>
    <w:rsid w:val="43B5113E"/>
    <w:rsid w:val="4F450FAA"/>
    <w:rsid w:val="6E502CA2"/>
    <w:rsid w:val="70EC42DF"/>
    <w:rsid w:val="7F692BE0"/>
    <w:rsid w:val="7FA437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E4B60"/>
  <w15:chartTrackingRefBased/>
  <w15:docId w15:val="{D66C4F88-6125-4ECC-B9CB-13CC7153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uiPriority w:val="34"/>
    <w:qFormat/>
    <w:rsid w:val="00AC4506"/>
    <w:pPr>
      <w:ind w:left="720"/>
      <w:contextualSpacing/>
    </w:pPr>
    <w:rPr>
      <w:sz w:val="24"/>
      <w:szCs w:val="24"/>
      <w:lang w:val="en-US"/>
    </w:rPr>
  </w:style>
  <w:style w:type="character" w:styleId="Hyperlink">
    <w:name w:val="Hyperlink"/>
    <w:basedOn w:val="DefaultParagraphFont"/>
    <w:uiPriority w:val="99"/>
    <w:unhideWhenUsed/>
    <w:rsid w:val="00AC4506"/>
    <w:rPr>
      <w:color w:val="0563C1" w:themeColor="hyperlink"/>
      <w:u w:val="single"/>
    </w:rPr>
  </w:style>
  <w:style w:type="table" w:styleId="TableGrid">
    <w:name w:val="Table Grid"/>
    <w:basedOn w:val="TableNormal"/>
    <w:uiPriority w:val="39"/>
    <w:rsid w:val="00C73582"/>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73582"/>
    <w:pPr>
      <w:spacing w:after="200"/>
    </w:pPr>
    <w:rPr>
      <w:rFonts w:asciiTheme="minorHAnsi" w:eastAsiaTheme="minorHAnsi" w:hAnsiTheme="minorHAnsi" w:cstheme="minorBidi"/>
      <w:i/>
      <w:iCs/>
      <w:color w:val="44546A" w:themeColor="text2"/>
      <w:kern w:val="2"/>
      <w:sz w:val="18"/>
      <w:szCs w:val="18"/>
      <w:lang w:val="en-US"/>
      <w14:ligatures w14:val="standardContextual"/>
    </w:rPr>
  </w:style>
  <w:style w:type="character" w:customStyle="1" w:styleId="CommentTextChar">
    <w:name w:val="Comment Text Char"/>
    <w:basedOn w:val="DefaultParagraphFont"/>
    <w:link w:val="CommentText"/>
    <w:uiPriority w:val="99"/>
    <w:rsid w:val="00C73582"/>
    <w:rPr>
      <w:rFonts w:ascii="Arial" w:hAnsi="Arial"/>
      <w:lang w:val="en-GB"/>
    </w:rPr>
  </w:style>
  <w:style w:type="character" w:styleId="Mention">
    <w:name w:val="Mention"/>
    <w:basedOn w:val="DefaultParagraphFont"/>
    <w:uiPriority w:val="99"/>
    <w:unhideWhenUsed/>
    <w:rsid w:val="00C73582"/>
    <w:rPr>
      <w:color w:val="2B579A"/>
      <w:shd w:val="clear" w:color="auto" w:fill="E1DFDD"/>
    </w:rPr>
  </w:style>
  <w:style w:type="paragraph" w:styleId="Revision">
    <w:name w:val="Revision"/>
    <w:hidden/>
    <w:uiPriority w:val="99"/>
    <w:semiHidden/>
    <w:rsid w:val="00F2371F"/>
    <w:rPr>
      <w:lang w:val="en-GB"/>
    </w:rPr>
  </w:style>
  <w:style w:type="paragraph" w:styleId="CommentSubject">
    <w:name w:val="annotation subject"/>
    <w:basedOn w:val="CommentText"/>
    <w:next w:val="CommentText"/>
    <w:link w:val="CommentSubjectChar"/>
    <w:uiPriority w:val="99"/>
    <w:semiHidden/>
    <w:unhideWhenUsed/>
    <w:rsid w:val="00F2371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371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9EF9-8B89-4E0A-B4ED-6C599ECD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Pages>
  <Words>2159</Words>
  <Characters>12311</Characters>
  <Application>Microsoft Office Word</Application>
  <DocSecurity>0</DocSecurity>
  <Lines>102</Lines>
  <Paragraphs>28</Paragraphs>
  <ScaleCrop>false</ScaleCrop>
  <Company>ETSI Sophia Antipolis</Company>
  <LinksUpToDate>false</LinksUpToDate>
  <CharactersWithSpaces>14442</CharactersWithSpaces>
  <SharedDoc>false</SharedDoc>
  <HLinks>
    <vt:vector size="24" baseType="variant">
      <vt:variant>
        <vt:i4>524374</vt:i4>
      </vt:variant>
      <vt:variant>
        <vt:i4>51</vt:i4>
      </vt:variant>
      <vt:variant>
        <vt:i4>0</vt:i4>
      </vt:variant>
      <vt:variant>
        <vt:i4>5</vt:i4>
      </vt:variant>
      <vt:variant>
        <vt:lpwstr>https://cordis.europa.eu/docs/projects/cnect/9/317669/080/deliverables/001-METISD61v1pdf.pdf</vt:lpwstr>
      </vt:variant>
      <vt:variant>
        <vt:lpwstr/>
      </vt:variant>
      <vt:variant>
        <vt:i4>65620</vt:i4>
      </vt:variant>
      <vt:variant>
        <vt:i4>48</vt:i4>
      </vt:variant>
      <vt:variant>
        <vt:i4>0</vt:i4>
      </vt:variant>
      <vt:variant>
        <vt:i4>5</vt:i4>
      </vt:variant>
      <vt:variant>
        <vt:lpwstr>https://www.researchgate.net/publication/282807948_METIS_Channel_Models_D14</vt:lpwstr>
      </vt:variant>
      <vt:variant>
        <vt:lpwstr/>
      </vt:variant>
      <vt:variant>
        <vt:i4>327799</vt:i4>
      </vt:variant>
      <vt:variant>
        <vt:i4>3</vt:i4>
      </vt:variant>
      <vt:variant>
        <vt:i4>0</vt:i4>
      </vt:variant>
      <vt:variant>
        <vt:i4>5</vt:i4>
      </vt:variant>
      <vt:variant>
        <vt:lpwstr>mailto:javier.campos@keysight.com</vt:lpwstr>
      </vt:variant>
      <vt:variant>
        <vt:lpwstr/>
      </vt:variant>
      <vt:variant>
        <vt:i4>2293851</vt:i4>
      </vt:variant>
      <vt:variant>
        <vt:i4>0</vt:i4>
      </vt:variant>
      <vt:variant>
        <vt:i4>0</vt:i4>
      </vt:variant>
      <vt:variant>
        <vt:i4>5</vt:i4>
      </vt:variant>
      <vt:variant>
        <vt:lpwstr>mailto:pekka.kyosti@keysight.com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Javier Campos</cp:lastModifiedBy>
  <cp:revision>269</cp:revision>
  <cp:lastPrinted>2002-04-23T07:10:00Z</cp:lastPrinted>
  <dcterms:created xsi:type="dcterms:W3CDTF">2024-02-14T13:52:00Z</dcterms:created>
  <dcterms:modified xsi:type="dcterms:W3CDTF">2024-02-19T10:51:00Z</dcterms:modified>
</cp:coreProperties>
</file>