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49CA" w:rsidRPr="007C6A3A" w:rsidRDefault="006F49CA" w:rsidP="006F49CA">
      <w:pPr>
        <w:pStyle w:val="CRCoverPage"/>
        <w:tabs>
          <w:tab w:val="left" w:pos="6489"/>
          <w:tab w:val="right" w:pos="9639"/>
        </w:tabs>
        <w:spacing w:after="0"/>
        <w:ind w:left="6489" w:hanging="6489"/>
        <w:rPr>
          <w:i/>
          <w:sz w:val="24"/>
          <w:szCs w:val="24"/>
          <w:lang w:val="en-US" w:eastAsia="ko-KR"/>
        </w:rPr>
      </w:pPr>
      <w:bookmarkStart w:id="0" w:name="_Hlk131765366"/>
      <w:bookmarkStart w:id="1" w:name="_Hlk149913310"/>
      <w:r w:rsidRPr="007C6A3A">
        <w:rPr>
          <w:sz w:val="24"/>
          <w:szCs w:val="24"/>
          <w:lang w:val="en-US"/>
        </w:rPr>
        <w:t xml:space="preserve">3GPP TSG </w:t>
      </w:r>
      <w:r w:rsidRPr="007C6A3A">
        <w:rPr>
          <w:sz w:val="24"/>
          <w:szCs w:val="24"/>
          <w:lang w:val="en-US" w:eastAsia="ko-KR"/>
        </w:rPr>
        <w:t xml:space="preserve">RAN WG1 </w:t>
      </w:r>
      <w:r w:rsidRPr="007C6A3A">
        <w:rPr>
          <w:bCs/>
          <w:sz w:val="24"/>
          <w:szCs w:val="24"/>
          <w:lang w:val="en-US" w:eastAsia="ko-KR"/>
        </w:rPr>
        <w:t>#116</w:t>
      </w:r>
      <w:r w:rsidRPr="007C6A3A">
        <w:rPr>
          <w:sz w:val="24"/>
          <w:szCs w:val="24"/>
          <w:lang w:val="en-US" w:eastAsia="ko-KR"/>
        </w:rPr>
        <w:tab/>
      </w:r>
      <w:r w:rsidRPr="007C6A3A">
        <w:rPr>
          <w:sz w:val="24"/>
          <w:szCs w:val="24"/>
          <w:lang w:val="en-US" w:eastAsia="ko-KR"/>
        </w:rPr>
        <w:tab/>
        <w:t>R1-240</w:t>
      </w:r>
      <w:r>
        <w:rPr>
          <w:sz w:val="24"/>
          <w:szCs w:val="24"/>
          <w:lang w:val="en-US" w:eastAsia="ko-KR"/>
        </w:rPr>
        <w:t>0734</w:t>
      </w:r>
    </w:p>
    <w:p w:rsidR="006F49CA" w:rsidRPr="007C6A3A" w:rsidRDefault="006F49CA" w:rsidP="006F49CA">
      <w:pPr>
        <w:pStyle w:val="a3"/>
        <w:spacing w:after="240"/>
        <w:rPr>
          <w:b w:val="0"/>
          <w:noProof w:val="0"/>
          <w:sz w:val="24"/>
          <w:szCs w:val="24"/>
          <w:lang w:val="en-US"/>
        </w:rPr>
      </w:pPr>
      <w:r w:rsidRPr="007C6A3A">
        <w:rPr>
          <w:rFonts w:eastAsia="MS Mincho" w:cs="Arial"/>
          <w:b w:val="0"/>
          <w:bCs/>
          <w:sz w:val="24"/>
          <w:szCs w:val="18"/>
          <w:lang w:val="en-US" w:eastAsia="ja-JP"/>
        </w:rPr>
        <w:t>Athens, Greece, February 26</w:t>
      </w:r>
      <w:r w:rsidRPr="007C6A3A">
        <w:rPr>
          <w:rFonts w:eastAsia="MS Mincho" w:cs="Arial" w:hint="eastAsia"/>
          <w:b w:val="0"/>
          <w:bCs/>
          <w:sz w:val="24"/>
          <w:szCs w:val="18"/>
          <w:vertAlign w:val="superscript"/>
          <w:lang w:val="en-US" w:eastAsia="ja-JP"/>
        </w:rPr>
        <w:t>th</w:t>
      </w:r>
      <w:r w:rsidRPr="007C6A3A">
        <w:rPr>
          <w:rFonts w:eastAsia="MS Mincho" w:cs="Arial"/>
          <w:b w:val="0"/>
          <w:bCs/>
          <w:sz w:val="24"/>
          <w:szCs w:val="18"/>
          <w:lang w:val="en-US" w:eastAsia="ja-JP"/>
        </w:rPr>
        <w:t xml:space="preserve"> – March 1</w:t>
      </w:r>
      <w:r w:rsidRPr="007C6A3A">
        <w:rPr>
          <w:rFonts w:eastAsia="MS Mincho" w:cs="Arial"/>
          <w:b w:val="0"/>
          <w:bCs/>
          <w:sz w:val="24"/>
          <w:szCs w:val="18"/>
          <w:vertAlign w:val="superscript"/>
          <w:lang w:val="en-US" w:eastAsia="ja-JP"/>
        </w:rPr>
        <w:t>st</w:t>
      </w:r>
      <w:r w:rsidRPr="007C6A3A">
        <w:rPr>
          <w:rFonts w:eastAsia="MS Mincho" w:cs="Arial"/>
          <w:b w:val="0"/>
          <w:bCs/>
          <w:sz w:val="24"/>
          <w:szCs w:val="18"/>
          <w:lang w:val="en-US" w:eastAsia="ja-JP"/>
        </w:rPr>
        <w:t>, 2024</w:t>
      </w:r>
    </w:p>
    <w:p w:rsidR="006F49CA" w:rsidRPr="007C6A3A" w:rsidRDefault="006F49CA" w:rsidP="006F49CA">
      <w:pPr>
        <w:tabs>
          <w:tab w:val="left" w:pos="1985"/>
        </w:tabs>
        <w:ind w:left="2040" w:hangingChars="850" w:hanging="2040"/>
        <w:rPr>
          <w:rFonts w:ascii="Arial" w:hAnsi="Arial"/>
          <w:sz w:val="24"/>
          <w:lang w:eastAsia="ko-KR"/>
        </w:rPr>
      </w:pPr>
      <w:r w:rsidRPr="007C6A3A">
        <w:rPr>
          <w:rFonts w:ascii="Arial" w:hAnsi="Arial"/>
          <w:sz w:val="24"/>
        </w:rPr>
        <w:t>Agenda item:</w:t>
      </w:r>
      <w:r w:rsidRPr="007C6A3A">
        <w:rPr>
          <w:rFonts w:ascii="Arial" w:hAnsi="Arial"/>
          <w:sz w:val="24"/>
        </w:rPr>
        <w:tab/>
        <w:t>9.4.1.1</w:t>
      </w:r>
    </w:p>
    <w:p w:rsidR="006F49CA" w:rsidRPr="007C6A3A" w:rsidRDefault="006F49CA" w:rsidP="006F49CA">
      <w:pPr>
        <w:tabs>
          <w:tab w:val="left" w:pos="1985"/>
        </w:tabs>
        <w:ind w:left="2040" w:hangingChars="850" w:hanging="2040"/>
        <w:rPr>
          <w:rFonts w:ascii="Arial" w:hAnsi="Arial"/>
          <w:sz w:val="24"/>
          <w:lang w:eastAsia="ko-KR"/>
        </w:rPr>
      </w:pPr>
      <w:r w:rsidRPr="007C6A3A">
        <w:rPr>
          <w:rFonts w:ascii="Arial" w:hAnsi="Arial"/>
          <w:sz w:val="24"/>
        </w:rPr>
        <w:t>Source:</w:t>
      </w:r>
      <w:r w:rsidRPr="007C6A3A">
        <w:rPr>
          <w:rFonts w:ascii="Arial" w:hAnsi="Arial"/>
          <w:sz w:val="24"/>
        </w:rPr>
        <w:tab/>
        <w:t>Samsung</w:t>
      </w:r>
    </w:p>
    <w:p w:rsidR="006F49CA" w:rsidRPr="007C6A3A" w:rsidRDefault="006F49CA" w:rsidP="006F49CA">
      <w:pPr>
        <w:tabs>
          <w:tab w:val="left" w:pos="1985"/>
        </w:tabs>
        <w:ind w:left="2040" w:hangingChars="850" w:hanging="2040"/>
        <w:rPr>
          <w:rFonts w:ascii="Arial" w:hAnsi="Arial"/>
          <w:sz w:val="24"/>
          <w:lang w:eastAsia="ko-KR"/>
        </w:rPr>
      </w:pPr>
      <w:r w:rsidRPr="007C6A3A">
        <w:rPr>
          <w:rFonts w:ascii="Arial" w:hAnsi="Arial"/>
          <w:sz w:val="24"/>
        </w:rPr>
        <w:t>Title:</w:t>
      </w:r>
      <w:r w:rsidRPr="007C6A3A">
        <w:rPr>
          <w:rFonts w:ascii="Arial" w:hAnsi="Arial"/>
          <w:sz w:val="24"/>
        </w:rPr>
        <w:tab/>
      </w:r>
      <w:r w:rsidRPr="00F33F93">
        <w:rPr>
          <w:rFonts w:ascii="Arial" w:hAnsi="Arial"/>
          <w:sz w:val="24"/>
        </w:rPr>
        <w:t>Considerations for evaluation assumptions and results</w:t>
      </w:r>
    </w:p>
    <w:p w:rsidR="006F49CA" w:rsidRPr="007C6A3A" w:rsidRDefault="006F49CA" w:rsidP="006F49CA">
      <w:pPr>
        <w:tabs>
          <w:tab w:val="left" w:pos="1985"/>
        </w:tabs>
        <w:ind w:left="2040" w:hangingChars="850" w:hanging="2040"/>
        <w:rPr>
          <w:rFonts w:ascii="Arial" w:hAnsi="Arial"/>
          <w:sz w:val="24"/>
        </w:rPr>
      </w:pPr>
      <w:r w:rsidRPr="007C6A3A">
        <w:rPr>
          <w:rFonts w:ascii="Arial" w:hAnsi="Arial"/>
          <w:sz w:val="24"/>
        </w:rPr>
        <w:t>Document for:</w:t>
      </w:r>
      <w:r w:rsidRPr="007C6A3A">
        <w:rPr>
          <w:rFonts w:ascii="Arial" w:hAnsi="Arial"/>
          <w:sz w:val="24"/>
        </w:rPr>
        <w:tab/>
        <w:t>Discussion and decision</w:t>
      </w:r>
    </w:p>
    <w:p w:rsidR="006F49CA" w:rsidRPr="007C6A3A" w:rsidRDefault="006F49CA" w:rsidP="006F49CA">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7C6A3A">
        <w:rPr>
          <w:szCs w:val="20"/>
          <w:lang w:val="en-US"/>
        </w:rPr>
        <w:t>Introduction</w:t>
      </w:r>
    </w:p>
    <w:p w:rsidR="006F49CA" w:rsidRPr="007C6A3A" w:rsidRDefault="006F49CA" w:rsidP="006F49CA">
      <w:pPr>
        <w:pStyle w:val="maintext"/>
        <w:ind w:firstLine="400"/>
      </w:pPr>
      <w:r w:rsidRPr="007C6A3A">
        <w:t xml:space="preserve">During RAN#102, </w:t>
      </w:r>
      <w:r>
        <w:t xml:space="preserve">The SID of </w:t>
      </w:r>
      <w:r w:rsidRPr="007C6A3A">
        <w:t xml:space="preserve">“Study on solutions for Ambient </w:t>
      </w:r>
      <w:proofErr w:type="spellStart"/>
      <w:r w:rsidRPr="007C6A3A">
        <w:t>IoT</w:t>
      </w:r>
      <w:proofErr w:type="spellEnd"/>
      <w:r w:rsidRPr="007C6A3A">
        <w:t xml:space="preserve"> (Internet of Things) in NR” was </w:t>
      </w:r>
      <w:r>
        <w:t>approved</w:t>
      </w:r>
      <w:r w:rsidRPr="007C6A3A">
        <w:t xml:space="preserve"> [1]</w:t>
      </w:r>
      <w:r>
        <w:t xml:space="preserve"> where</w:t>
      </w:r>
      <w:r w:rsidRPr="007C6A3A">
        <w:t xml:space="preserve"> </w:t>
      </w:r>
      <w:r>
        <w:t>t</w:t>
      </w:r>
      <w:r w:rsidRPr="007C6A3A">
        <w:t>he objectives for this is follows:</w:t>
      </w:r>
    </w:p>
    <w:tbl>
      <w:tblPr>
        <w:tblStyle w:val="a5"/>
        <w:tblW w:w="0" w:type="auto"/>
        <w:tblLook w:val="04A0" w:firstRow="1" w:lastRow="0" w:firstColumn="1" w:lastColumn="0" w:noHBand="0" w:noVBand="1"/>
      </w:tblPr>
      <w:tblGrid>
        <w:gridCol w:w="9628"/>
      </w:tblGrid>
      <w:tr w:rsidR="006F49CA" w:rsidRPr="007C6A3A" w:rsidTr="007B5C50">
        <w:tc>
          <w:tcPr>
            <w:tcW w:w="9628" w:type="dxa"/>
          </w:tcPr>
          <w:p w:rsidR="006F49CA" w:rsidRPr="001B729E" w:rsidRDefault="006F49CA" w:rsidP="007B5C50">
            <w:pPr>
              <w:rPr>
                <w:rFonts w:ascii="Arial" w:hAnsi="Arial" w:cs="Arial"/>
                <w:sz w:val="32"/>
                <w:szCs w:val="32"/>
              </w:rPr>
            </w:pPr>
            <w:r w:rsidRPr="001B729E">
              <w:rPr>
                <w:rFonts w:ascii="Arial" w:hAnsi="Arial" w:cs="Arial"/>
                <w:sz w:val="32"/>
                <w:szCs w:val="32"/>
              </w:rPr>
              <w:t>4</w:t>
            </w:r>
            <w:r w:rsidRPr="001B729E">
              <w:rPr>
                <w:rFonts w:ascii="Arial" w:hAnsi="Arial" w:cs="Arial"/>
                <w:sz w:val="32"/>
                <w:szCs w:val="32"/>
              </w:rPr>
              <w:tab/>
              <w:t>Objective</w:t>
            </w:r>
          </w:p>
          <w:p w:rsidR="006F49CA" w:rsidRPr="001B729E" w:rsidRDefault="006F49CA" w:rsidP="007B5C50">
            <w:pPr>
              <w:pStyle w:val="3"/>
              <w:ind w:left="1000" w:hanging="400"/>
              <w:outlineLvl w:val="2"/>
              <w:rPr>
                <w:rFonts w:ascii="Arial" w:hAnsi="Arial" w:cs="Arial"/>
              </w:rPr>
            </w:pPr>
            <w:r w:rsidRPr="001B729E">
              <w:rPr>
                <w:rFonts w:ascii="Arial" w:hAnsi="Arial" w:cs="Arial"/>
              </w:rPr>
              <w:t>4.1</w:t>
            </w:r>
            <w:r w:rsidRPr="001B729E">
              <w:rPr>
                <w:rFonts w:ascii="Arial" w:hAnsi="Arial" w:cs="Arial"/>
              </w:rPr>
              <w:tab/>
              <w:t>Objective of SI or Core part WI or Testing part WI</w:t>
            </w:r>
          </w:p>
          <w:p w:rsidR="006F49CA" w:rsidRPr="001B729E" w:rsidRDefault="006F49CA" w:rsidP="007B5C50">
            <w:pPr>
              <w:spacing w:after="120"/>
              <w:ind w:right="-96"/>
              <w:jc w:val="center"/>
              <w:rPr>
                <w:rFonts w:eastAsia="MS Mincho"/>
                <w:b/>
                <w:lang w:eastAsia="ja-JP"/>
              </w:rPr>
            </w:pPr>
            <w:r w:rsidRPr="001B729E">
              <w:rPr>
                <w:rFonts w:eastAsia="MS Mincho"/>
                <w:b/>
              </w:rPr>
              <w:t>&lt;The general scope is omitted&gt;</w:t>
            </w:r>
          </w:p>
          <w:p w:rsidR="006F49CA" w:rsidRPr="007C6A3A" w:rsidRDefault="006F49CA" w:rsidP="007B5C50">
            <w:pPr>
              <w:spacing w:after="120"/>
              <w:ind w:right="-96"/>
              <w:jc w:val="both"/>
              <w:rPr>
                <w:rFonts w:eastAsia="SimSun"/>
                <w:lang w:eastAsia="ja-JP"/>
              </w:rPr>
            </w:pPr>
            <w:r w:rsidRPr="007C6A3A">
              <w:rPr>
                <w:rFonts w:eastAsia="SimSun"/>
                <w:lang w:eastAsia="ja-JP"/>
              </w:rPr>
              <w:t>The following objectives are set, within the General Scope:</w:t>
            </w:r>
          </w:p>
          <w:p w:rsidR="006F49CA" w:rsidRPr="007C6A3A" w:rsidRDefault="006F49CA" w:rsidP="006F49CA">
            <w:pPr>
              <w:numPr>
                <w:ilvl w:val="0"/>
                <w:numId w:val="8"/>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Evaluation assumptions</w:t>
            </w:r>
          </w:p>
          <w:p w:rsidR="006F49CA" w:rsidRPr="007C6A3A" w:rsidRDefault="006F49CA" w:rsidP="006F49CA">
            <w:pPr>
              <w:numPr>
                <w:ilvl w:val="0"/>
                <w:numId w:val="9"/>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Conclude at least the following aspects of design targets left to WGs in Clause 5 (RAN design targets) of TR 38.848 [RAN1].</w:t>
            </w:r>
          </w:p>
          <w:p w:rsidR="006F49CA" w:rsidRPr="007C6A3A" w:rsidRDefault="006F49CA" w:rsidP="006F49CA">
            <w:pPr>
              <w:numPr>
                <w:ilvl w:val="1"/>
                <w:numId w:val="9"/>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Clause 5.3: Applicable maximum distance target values(s)</w:t>
            </w:r>
          </w:p>
          <w:p w:rsidR="006F49CA" w:rsidRPr="007C6A3A" w:rsidRDefault="006F49CA" w:rsidP="006F49CA">
            <w:pPr>
              <w:numPr>
                <w:ilvl w:val="1"/>
                <w:numId w:val="9"/>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Clause 5.6: Refine the definition of latency suitable for use in RAN WGs</w:t>
            </w:r>
          </w:p>
          <w:p w:rsidR="006F49CA" w:rsidRPr="007C6A3A" w:rsidRDefault="006F49CA" w:rsidP="006F49CA">
            <w:pPr>
              <w:numPr>
                <w:ilvl w:val="1"/>
                <w:numId w:val="9"/>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Clause 5.8: 2D distribution of devices</w:t>
            </w:r>
          </w:p>
          <w:p w:rsidR="006F49CA" w:rsidRPr="007C6A3A" w:rsidRDefault="006F49CA" w:rsidP="006F49CA">
            <w:pPr>
              <w:numPr>
                <w:ilvl w:val="0"/>
                <w:numId w:val="9"/>
              </w:numPr>
              <w:overflowPunct w:val="0"/>
              <w:autoSpaceDE w:val="0"/>
              <w:autoSpaceDN w:val="0"/>
              <w:adjustRightInd w:val="0"/>
              <w:spacing w:after="120"/>
              <w:ind w:right="-96"/>
              <w:jc w:val="both"/>
              <w:textAlignment w:val="baseline"/>
              <w:rPr>
                <w:rFonts w:eastAsia="SimSun"/>
                <w:lang w:eastAsia="ja-JP"/>
              </w:rPr>
            </w:pPr>
            <w:r w:rsidRPr="007C6A3A">
              <w:t>Define necessary further evaluation assumptions of deployment scenarios for coverage and coexistence evaluations [RAN1, RAN4]</w:t>
            </w:r>
          </w:p>
          <w:p w:rsidR="006F49CA" w:rsidRPr="007C6A3A" w:rsidRDefault="006F49CA" w:rsidP="006F49CA">
            <w:pPr>
              <w:numPr>
                <w:ilvl w:val="0"/>
                <w:numId w:val="9"/>
              </w:numPr>
              <w:overflowPunct w:val="0"/>
              <w:autoSpaceDE w:val="0"/>
              <w:autoSpaceDN w:val="0"/>
              <w:adjustRightInd w:val="0"/>
              <w:spacing w:after="120"/>
              <w:ind w:right="-96"/>
              <w:jc w:val="both"/>
              <w:textAlignment w:val="baseline"/>
              <w:rPr>
                <w:rFonts w:eastAsia="SimSun"/>
                <w:lang w:eastAsia="ja-JP"/>
              </w:rPr>
            </w:pPr>
            <w:r w:rsidRPr="007C6A3A">
              <w:rPr>
                <w:rFonts w:hint="eastAsia"/>
              </w:rPr>
              <w:t xml:space="preserve">Identify basic blocks/components of possible Ambient </w:t>
            </w:r>
            <w:proofErr w:type="spellStart"/>
            <w:r w:rsidRPr="007C6A3A">
              <w:rPr>
                <w:rFonts w:hint="eastAsia"/>
              </w:rPr>
              <w:t>IoT</w:t>
            </w:r>
            <w:proofErr w:type="spellEnd"/>
            <w:r w:rsidRPr="007C6A3A">
              <w:rPr>
                <w:rFonts w:hint="eastAsia"/>
              </w:rPr>
              <w:t xml:space="preserve"> </w:t>
            </w:r>
            <w:r w:rsidRPr="007C6A3A">
              <w:t>device architectures, taking into account state of the art implementations of low-power low-complexity devices which meet the RAN design target for power consumption and complexity. [RAN1]</w:t>
            </w:r>
          </w:p>
          <w:p w:rsidR="006F49CA" w:rsidRPr="007C6A3A" w:rsidRDefault="006F49CA" w:rsidP="006F49CA">
            <w:pPr>
              <w:numPr>
                <w:ilvl w:val="0"/>
                <w:numId w:val="9"/>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Define link budget calculation for coverage, including whether/how to model carrier wave from node(s) inside or outside the connectivity topology.</w:t>
            </w:r>
          </w:p>
          <w:p w:rsidR="006F49CA" w:rsidRPr="007C6A3A" w:rsidRDefault="006F49CA" w:rsidP="007B5C50">
            <w:pPr>
              <w:spacing w:after="120"/>
              <w:ind w:left="360" w:right="-96"/>
              <w:rPr>
                <w:rFonts w:eastAsia="SimSun"/>
                <w:lang w:eastAsia="ja-JP"/>
              </w:rPr>
            </w:pPr>
            <w:r w:rsidRPr="007C6A3A">
              <w:rPr>
                <w:rFonts w:eastAsia="SimSun"/>
                <w:lang w:eastAsia="ja-JP"/>
              </w:rPr>
              <w:t>NOTE: Assessment performance of the design targets is within the study of feasibility and necessity of proposals in the following objectives, e.g. by inspection of reference implementations in the field, simulations, analytically.</w:t>
            </w:r>
          </w:p>
          <w:p w:rsidR="006F49CA" w:rsidRPr="001B729E" w:rsidRDefault="006F49CA" w:rsidP="007B5C50">
            <w:pPr>
              <w:spacing w:after="120"/>
              <w:ind w:left="360" w:right="-96"/>
              <w:rPr>
                <w:rFonts w:eastAsia="MS Mincho"/>
                <w:lang w:eastAsia="ja-JP"/>
              </w:rPr>
            </w:pPr>
            <w:r w:rsidRPr="007C6A3A">
              <w:rPr>
                <w:rFonts w:eastAsia="SimSun"/>
                <w:lang w:eastAsia="ja-JP"/>
              </w:rPr>
              <w:t>NOTE: strive to minimize evaluation cases in RAN1.</w:t>
            </w:r>
          </w:p>
          <w:p w:rsidR="006F49CA" w:rsidRPr="007C6A3A" w:rsidRDefault="006F49CA" w:rsidP="006F49CA">
            <w:pPr>
              <w:numPr>
                <w:ilvl w:val="0"/>
                <w:numId w:val="8"/>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 xml:space="preserve">Study necessary and feasible solutions for Ambient </w:t>
            </w:r>
            <w:proofErr w:type="spellStart"/>
            <w:r w:rsidRPr="007C6A3A">
              <w:rPr>
                <w:rFonts w:eastAsia="SimSun"/>
                <w:lang w:eastAsia="ja-JP"/>
              </w:rPr>
              <w:t>IoT</w:t>
            </w:r>
            <w:proofErr w:type="spellEnd"/>
            <w:r w:rsidRPr="007C6A3A">
              <w:rPr>
                <w:rFonts w:eastAsia="SimSun"/>
                <w:lang w:eastAsia="ja-JP"/>
              </w:rPr>
              <w:t xml:space="preserve"> as prescribed in the General Scope, including decisions on which functions, procedures, etc. are needed and not needed, and ensuring at least the required functionalities in Section 6.2 of TR 38.848. </w:t>
            </w:r>
          </w:p>
          <w:p w:rsidR="006F49CA" w:rsidRPr="007C6A3A" w:rsidRDefault="006F49CA" w:rsidP="007B5C50">
            <w:pPr>
              <w:spacing w:after="120"/>
              <w:ind w:left="360" w:right="-96"/>
              <w:jc w:val="both"/>
              <w:rPr>
                <w:rFonts w:eastAsia="SimSun"/>
                <w:lang w:eastAsia="ja-JP"/>
              </w:rPr>
            </w:pPr>
            <w:r w:rsidRPr="007C6A3A">
              <w:rPr>
                <w:rFonts w:eastAsia="SimSun"/>
                <w:lang w:eastAsia="ja-JP"/>
              </w:rPr>
              <w:t>Study of positioning in Rel-19 is RAN3-led, limited to functionalities which would have no, or minimal, specification impact (note: this does not imply any decision relating to WI creation).</w:t>
            </w:r>
          </w:p>
          <w:p w:rsidR="006F49CA" w:rsidRPr="007C6A3A" w:rsidRDefault="006F49CA" w:rsidP="007B5C50">
            <w:pPr>
              <w:spacing w:after="120"/>
              <w:ind w:left="360" w:right="-96"/>
              <w:jc w:val="both"/>
              <w:rPr>
                <w:rFonts w:eastAsia="SimSun"/>
                <w:lang w:eastAsia="ja-JP"/>
              </w:rPr>
            </w:pPr>
            <w:r w:rsidRPr="007C6A3A">
              <w:rPr>
                <w:rFonts w:eastAsia="SimSun"/>
                <w:lang w:eastAsia="ja-JP"/>
              </w:rPr>
              <w:t>Study the feasibility and required functionalities for proximity determination (coordination with SA3 is required for privacy aspects).</w:t>
            </w:r>
          </w:p>
          <w:p w:rsidR="006F49CA" w:rsidRPr="007C6A3A" w:rsidRDefault="006F49CA" w:rsidP="006F49CA">
            <w:pPr>
              <w:numPr>
                <w:ilvl w:val="0"/>
                <w:numId w:val="10"/>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RAN1-led:</w:t>
            </w:r>
          </w:p>
          <w:p w:rsidR="006F49CA" w:rsidRPr="007C6A3A" w:rsidRDefault="006F49CA" w:rsidP="007B5C50">
            <w:pPr>
              <w:spacing w:after="120"/>
              <w:ind w:right="-96" w:firstLine="720"/>
              <w:jc w:val="both"/>
              <w:rPr>
                <w:rFonts w:eastAsia="SimSun"/>
                <w:lang w:eastAsia="ja-JP"/>
              </w:rPr>
            </w:pPr>
            <w:r w:rsidRPr="007C6A3A">
              <w:rPr>
                <w:rFonts w:eastAsia="SimSun"/>
                <w:lang w:eastAsia="ja-JP"/>
              </w:rPr>
              <w:t xml:space="preserve">For the Ambient </w:t>
            </w:r>
            <w:proofErr w:type="spellStart"/>
            <w:r w:rsidRPr="007C6A3A">
              <w:rPr>
                <w:rFonts w:eastAsia="SimSun"/>
                <w:lang w:eastAsia="ja-JP"/>
              </w:rPr>
              <w:t>IoT</w:t>
            </w:r>
            <w:proofErr w:type="spellEnd"/>
            <w:r w:rsidRPr="007C6A3A">
              <w:rPr>
                <w:rFonts w:eastAsia="SimSun"/>
                <w:lang w:eastAsia="ja-JP"/>
              </w:rPr>
              <w:t xml:space="preserve"> DL and UL:</w:t>
            </w:r>
          </w:p>
          <w:p w:rsidR="006F49CA" w:rsidRPr="007C6A3A" w:rsidRDefault="006F49CA" w:rsidP="006F49CA">
            <w:pPr>
              <w:numPr>
                <w:ilvl w:val="1"/>
                <w:numId w:val="10"/>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Frame structure, synchronization and timing, random access</w:t>
            </w:r>
          </w:p>
          <w:p w:rsidR="006F49CA" w:rsidRPr="007C6A3A" w:rsidRDefault="006F49CA" w:rsidP="006F49CA">
            <w:pPr>
              <w:numPr>
                <w:ilvl w:val="1"/>
                <w:numId w:val="10"/>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Numerologies, bandwidths, and multiple access</w:t>
            </w:r>
          </w:p>
          <w:p w:rsidR="006F49CA" w:rsidRPr="007C6A3A" w:rsidRDefault="006F49CA" w:rsidP="006F49CA">
            <w:pPr>
              <w:numPr>
                <w:ilvl w:val="1"/>
                <w:numId w:val="10"/>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Waveforms and modulations</w:t>
            </w:r>
          </w:p>
          <w:p w:rsidR="006F49CA" w:rsidRPr="007C6A3A" w:rsidRDefault="006F49CA" w:rsidP="006F49CA">
            <w:pPr>
              <w:numPr>
                <w:ilvl w:val="1"/>
                <w:numId w:val="10"/>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Channel coding</w:t>
            </w:r>
          </w:p>
          <w:p w:rsidR="006F49CA" w:rsidRPr="007C6A3A" w:rsidRDefault="006F49CA" w:rsidP="006F49CA">
            <w:pPr>
              <w:numPr>
                <w:ilvl w:val="1"/>
                <w:numId w:val="10"/>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Downlink channel/signal aspects</w:t>
            </w:r>
          </w:p>
          <w:p w:rsidR="006F49CA" w:rsidRPr="007C6A3A" w:rsidRDefault="006F49CA" w:rsidP="006F49CA">
            <w:pPr>
              <w:numPr>
                <w:ilvl w:val="1"/>
                <w:numId w:val="10"/>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Uplink channel/signal aspects</w:t>
            </w:r>
          </w:p>
          <w:p w:rsidR="006F49CA" w:rsidRPr="007C6A3A" w:rsidRDefault="006F49CA" w:rsidP="006F49CA">
            <w:pPr>
              <w:numPr>
                <w:ilvl w:val="1"/>
                <w:numId w:val="10"/>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lastRenderedPageBreak/>
              <w:t>Scheduling and timing relationships</w:t>
            </w:r>
          </w:p>
          <w:p w:rsidR="006F49CA" w:rsidRPr="007C6A3A" w:rsidRDefault="006F49CA" w:rsidP="006F49CA">
            <w:pPr>
              <w:numPr>
                <w:ilvl w:val="1"/>
                <w:numId w:val="10"/>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 xml:space="preserve">Study necessary characteristics of carrier-wave waveform for a carrier wave provided externally to the Ambient </w:t>
            </w:r>
            <w:proofErr w:type="spellStart"/>
            <w:r w:rsidRPr="007C6A3A">
              <w:rPr>
                <w:rFonts w:eastAsia="SimSun"/>
                <w:lang w:eastAsia="ja-JP"/>
              </w:rPr>
              <w:t>IoT</w:t>
            </w:r>
            <w:proofErr w:type="spellEnd"/>
            <w:r w:rsidRPr="007C6A3A">
              <w:rPr>
                <w:rFonts w:eastAsia="SimSun"/>
                <w:lang w:eastAsia="ja-JP"/>
              </w:rPr>
              <w:t xml:space="preserve"> device, including for interference handling at Ambient </w:t>
            </w:r>
            <w:proofErr w:type="spellStart"/>
            <w:r w:rsidRPr="007C6A3A">
              <w:rPr>
                <w:rFonts w:eastAsia="SimSun"/>
                <w:lang w:eastAsia="ja-JP"/>
              </w:rPr>
              <w:t>IoT</w:t>
            </w:r>
            <w:proofErr w:type="spellEnd"/>
            <w:r w:rsidRPr="007C6A3A">
              <w:rPr>
                <w:rFonts w:eastAsia="SimSun"/>
                <w:lang w:eastAsia="ja-JP"/>
              </w:rPr>
              <w:t xml:space="preserve"> UL receiver, and at NR </w:t>
            </w:r>
            <w:proofErr w:type="spellStart"/>
            <w:r w:rsidRPr="007C6A3A">
              <w:rPr>
                <w:rFonts w:eastAsia="SimSun"/>
                <w:lang w:eastAsia="ja-JP"/>
              </w:rPr>
              <w:t>basestation</w:t>
            </w:r>
            <w:proofErr w:type="spellEnd"/>
            <w:r w:rsidRPr="007C6A3A">
              <w:rPr>
                <w:rFonts w:eastAsia="SimSun"/>
                <w:lang w:eastAsia="ja-JP"/>
              </w:rPr>
              <w:t xml:space="preserve">. </w:t>
            </w:r>
          </w:p>
          <w:p w:rsidR="006F49CA" w:rsidRPr="001B729E" w:rsidRDefault="006F49CA" w:rsidP="007B5C50">
            <w:pPr>
              <w:spacing w:after="120"/>
              <w:ind w:right="-96" w:firstLine="720"/>
              <w:jc w:val="both"/>
              <w:rPr>
                <w:rFonts w:eastAsia="MS Mincho"/>
                <w:lang w:eastAsia="ja-JP"/>
              </w:rPr>
            </w:pPr>
            <w:r w:rsidRPr="007C6A3A">
              <w:rPr>
                <w:rFonts w:eastAsia="SimSun"/>
                <w:lang w:eastAsia="ja-JP"/>
              </w:rPr>
              <w:t xml:space="preserve">       For Topology 2, no difference in physical layer design from Topology 1.</w:t>
            </w:r>
          </w:p>
          <w:p w:rsidR="006F49CA" w:rsidRPr="001B729E" w:rsidRDefault="006F49CA" w:rsidP="007B5C50">
            <w:pPr>
              <w:spacing w:before="240" w:line="288" w:lineRule="auto"/>
              <w:jc w:val="center"/>
              <w:rPr>
                <w:b/>
                <w:lang w:eastAsia="ko-KR"/>
              </w:rPr>
            </w:pPr>
            <w:r w:rsidRPr="001B729E">
              <w:rPr>
                <w:b/>
                <w:lang w:eastAsia="ko-KR"/>
              </w:rPr>
              <w:t>&lt;</w:t>
            </w:r>
            <w:r w:rsidRPr="001B729E">
              <w:rPr>
                <w:rFonts w:hint="eastAsia"/>
                <w:b/>
                <w:lang w:eastAsia="ko-KR"/>
              </w:rPr>
              <w:t>The rest is omitted</w:t>
            </w:r>
            <w:r w:rsidRPr="001B729E">
              <w:rPr>
                <w:b/>
                <w:lang w:eastAsia="ko-KR"/>
              </w:rPr>
              <w:t>&gt;</w:t>
            </w:r>
          </w:p>
        </w:tc>
      </w:tr>
    </w:tbl>
    <w:p w:rsidR="006F49CA" w:rsidRDefault="006F49CA" w:rsidP="006F49CA">
      <w:pPr>
        <w:pStyle w:val="1"/>
        <w:numPr>
          <w:ilvl w:val="0"/>
          <w:numId w:val="2"/>
        </w:numPr>
        <w:pBdr>
          <w:top w:val="single" w:sz="12" w:space="3" w:color="auto"/>
        </w:pBdr>
        <w:tabs>
          <w:tab w:val="clear" w:pos="426"/>
          <w:tab w:val="num" w:pos="432"/>
        </w:tabs>
        <w:overflowPunct/>
        <w:autoSpaceDE/>
        <w:autoSpaceDN/>
        <w:adjustRightInd/>
        <w:spacing w:after="180" w:line="240" w:lineRule="auto"/>
        <w:ind w:left="432" w:hanging="432"/>
        <w:jc w:val="both"/>
        <w:textAlignment w:val="auto"/>
        <w:rPr>
          <w:szCs w:val="20"/>
          <w:lang w:val="en-US"/>
        </w:rPr>
      </w:pPr>
      <w:r>
        <w:rPr>
          <w:szCs w:val="20"/>
          <w:lang w:val="en-US"/>
        </w:rPr>
        <w:lastRenderedPageBreak/>
        <w:t>Evaluation Methodology</w:t>
      </w:r>
    </w:p>
    <w:p w:rsidR="006F49CA" w:rsidRPr="007C6A3A" w:rsidRDefault="006F49CA" w:rsidP="006F49CA">
      <w:pPr>
        <w:pStyle w:val="a4"/>
        <w:keepNext/>
        <w:keepLines/>
        <w:numPr>
          <w:ilvl w:val="0"/>
          <w:numId w:val="6"/>
        </w:numPr>
        <w:tabs>
          <w:tab w:val="num" w:pos="5526"/>
        </w:tabs>
        <w:overflowPunct w:val="0"/>
        <w:autoSpaceDE w:val="0"/>
        <w:autoSpaceDN w:val="0"/>
        <w:adjustRightInd w:val="0"/>
        <w:spacing w:before="360" w:after="120" w:line="288" w:lineRule="auto"/>
        <w:ind w:leftChars="0"/>
        <w:textAlignment w:val="baseline"/>
        <w:outlineLvl w:val="1"/>
        <w:rPr>
          <w:rFonts w:ascii="Arial" w:eastAsia="바탕" w:hAnsi="Arial"/>
          <w:vanish/>
          <w:sz w:val="24"/>
          <w:szCs w:val="32"/>
          <w:lang w:val="en-GB" w:eastAsia="ko-KR"/>
        </w:rPr>
      </w:pPr>
    </w:p>
    <w:p w:rsidR="006F49CA" w:rsidRPr="007C6A3A" w:rsidRDefault="006F49CA" w:rsidP="006F49CA">
      <w:pPr>
        <w:pStyle w:val="a4"/>
        <w:keepNext/>
        <w:keepLines/>
        <w:numPr>
          <w:ilvl w:val="0"/>
          <w:numId w:val="6"/>
        </w:numPr>
        <w:tabs>
          <w:tab w:val="num" w:pos="5526"/>
        </w:tabs>
        <w:overflowPunct w:val="0"/>
        <w:autoSpaceDE w:val="0"/>
        <w:autoSpaceDN w:val="0"/>
        <w:adjustRightInd w:val="0"/>
        <w:spacing w:before="360" w:after="120" w:line="288" w:lineRule="auto"/>
        <w:ind w:leftChars="0"/>
        <w:textAlignment w:val="baseline"/>
        <w:outlineLvl w:val="1"/>
        <w:rPr>
          <w:rFonts w:ascii="Arial" w:eastAsia="바탕" w:hAnsi="Arial"/>
          <w:vanish/>
          <w:sz w:val="24"/>
          <w:szCs w:val="32"/>
          <w:lang w:val="en-GB" w:eastAsia="ko-KR"/>
        </w:rPr>
      </w:pPr>
    </w:p>
    <w:p w:rsidR="006F49CA" w:rsidRDefault="006F49CA" w:rsidP="006F49CA">
      <w:pPr>
        <w:pStyle w:val="2"/>
      </w:pPr>
      <w:bookmarkStart w:id="2" w:name="_Hlk142411003"/>
      <w:bookmarkStart w:id="3" w:name="_Ref142605378"/>
      <w:r>
        <w:rPr>
          <w:rFonts w:hint="eastAsia"/>
        </w:rPr>
        <w:t>Performance Metric</w:t>
      </w:r>
      <w:r>
        <w:t xml:space="preserve"> and basic assumptions</w:t>
      </w:r>
    </w:p>
    <w:p w:rsidR="006F49CA" w:rsidRDefault="006F49CA" w:rsidP="006F49CA">
      <w:pPr>
        <w:pStyle w:val="maintext"/>
        <w:ind w:firstLine="400"/>
      </w:pPr>
      <w:r>
        <w:t xml:space="preserve">The </w:t>
      </w:r>
      <w:proofErr w:type="spellStart"/>
      <w:r w:rsidRPr="004250D2">
        <w:t>AIoT</w:t>
      </w:r>
      <w:proofErr w:type="spellEnd"/>
      <w:r w:rsidRPr="004250D2">
        <w:t xml:space="preserve"> tag is </w:t>
      </w:r>
      <w:r>
        <w:t>anticipated</w:t>
      </w:r>
      <w:r w:rsidRPr="004250D2">
        <w:t xml:space="preserve"> to </w:t>
      </w:r>
      <w:r>
        <w:t>possess a</w:t>
      </w:r>
      <w:r w:rsidRPr="004250D2">
        <w:t xml:space="preserve"> low</w:t>
      </w:r>
      <w:r>
        <w:t xml:space="preserve"> level of </w:t>
      </w:r>
      <w:r w:rsidRPr="004250D2">
        <w:t xml:space="preserve">complexity and power consumption, </w:t>
      </w:r>
      <w:r>
        <w:t xml:space="preserve">enabling </w:t>
      </w:r>
      <w:r w:rsidRPr="004250D2">
        <w:t xml:space="preserve">it </w:t>
      </w:r>
      <w:r>
        <w:t>to function effectively</w:t>
      </w:r>
      <w:r w:rsidRPr="004250D2">
        <w:t xml:space="preserve"> with energy harvesting system</w:t>
      </w:r>
      <w:r>
        <w:t xml:space="preserve">. This makes it </w:t>
      </w:r>
      <w:r w:rsidRPr="004250D2">
        <w:t xml:space="preserve">suitable for </w:t>
      </w:r>
      <w:r>
        <w:t xml:space="preserve">situations </w:t>
      </w:r>
      <w:r w:rsidRPr="004250D2">
        <w:t xml:space="preserve">where </w:t>
      </w:r>
      <w:r>
        <w:t>a</w:t>
      </w:r>
      <w:r w:rsidRPr="004250D2">
        <w:t xml:space="preserve"> battery is </w:t>
      </w:r>
      <w:r>
        <w:t>not utilized</w:t>
      </w:r>
      <w:r w:rsidRPr="004250D2">
        <w:t xml:space="preserve"> or where </w:t>
      </w:r>
      <w:r>
        <w:t xml:space="preserve">there are limitations on </w:t>
      </w:r>
      <w:r w:rsidRPr="004250D2">
        <w:t xml:space="preserve">energy </w:t>
      </w:r>
      <w:r>
        <w:t xml:space="preserve">capacity. The inherent limitations of low complexity and low power impose significant constraints on the capability of tag and the range of transmission schemes that can be used. As a result, the potential transmission range of these tags expected to be restricted. Given these constraints, the coverage provided by the tag is a critical aspect in evaluating the performance of </w:t>
      </w:r>
      <w:proofErr w:type="spellStart"/>
      <w:r>
        <w:t>AIoT</w:t>
      </w:r>
      <w:proofErr w:type="spellEnd"/>
      <w:r>
        <w:t xml:space="preserve"> system. </w:t>
      </w:r>
    </w:p>
    <w:p w:rsidR="006F49CA" w:rsidRDefault="006F49CA" w:rsidP="006F49CA">
      <w:pPr>
        <w:pStyle w:val="maintext"/>
        <w:ind w:firstLine="400"/>
      </w:pPr>
      <w:r>
        <w:t xml:space="preserve">Link-level simulations and link budget are a reasonable and efficient way to evaluate coverage performance of a system. </w:t>
      </w:r>
      <w:r w:rsidRPr="00C87488">
        <w:t>In Rel-17 NR coverage enhancement WI [</w:t>
      </w:r>
      <w:r>
        <w:t>2], RAN1 already has developed a coverage evaluation</w:t>
      </w:r>
      <w:r w:rsidRPr="00C87488">
        <w:t xml:space="preserve"> methodology including performance metrics.</w:t>
      </w:r>
      <w:r>
        <w:t xml:space="preserve"> </w:t>
      </w:r>
      <w:r w:rsidRPr="00C87488">
        <w:t xml:space="preserve">Thus, </w:t>
      </w:r>
      <w:r>
        <w:t>we</w:t>
      </w:r>
      <w:r w:rsidRPr="00C87488">
        <w:t xml:space="preserve"> can refer to this methodology </w:t>
      </w:r>
      <w:r>
        <w:t xml:space="preserve">comprising </w:t>
      </w:r>
      <w:r w:rsidRPr="00C87488">
        <w:t>the metrics, e.g.</w:t>
      </w:r>
      <w:r>
        <w:t>,</w:t>
      </w:r>
      <w:r w:rsidRPr="00C87488">
        <w:t xml:space="preserve"> maximum isotropic loss (MIL), maximum coupling loss (MCL)</w:t>
      </w:r>
      <w:r>
        <w:t>,</w:t>
      </w:r>
      <w:r w:rsidRPr="00C87488">
        <w:t xml:space="preserve"> and maximum path loss (MPL)</w:t>
      </w:r>
      <w:r>
        <w:t xml:space="preserve">. Moreover, </w:t>
      </w:r>
      <w:r w:rsidRPr="003B2F7D">
        <w:t>calculat</w:t>
      </w:r>
      <w:r>
        <w:t xml:space="preserve">ing coverage/ISD in meters according to link budget can be considered with a reasonable channel model, for example, </w:t>
      </w:r>
      <w:proofErr w:type="spellStart"/>
      <w:r>
        <w:t>InF</w:t>
      </w:r>
      <w:proofErr w:type="spellEnd"/>
      <w:r>
        <w:t xml:space="preserve"> LOS or </w:t>
      </w:r>
      <w:proofErr w:type="spellStart"/>
      <w:r>
        <w:t>InF</w:t>
      </w:r>
      <w:proofErr w:type="spellEnd"/>
      <w:r>
        <w:t xml:space="preserve">-DH NLOS. To calculate MIL/MCL/MPL, the target </w:t>
      </w:r>
      <w:r w:rsidRPr="001F13AD">
        <w:t xml:space="preserve">data rate </w:t>
      </w:r>
      <w:r>
        <w:t xml:space="preserve">needs to be set. </w:t>
      </w:r>
      <w:r w:rsidRPr="001F13AD">
        <w:t xml:space="preserve">0.1 kbps </w:t>
      </w:r>
      <w:r>
        <w:t xml:space="preserve">can be assumed, </w:t>
      </w:r>
      <w:r w:rsidRPr="001F13AD">
        <w:t>which represents the minimum user experienced data rate as specified in TR 38.848</w:t>
      </w:r>
      <w:r>
        <w:t xml:space="preserve">. </w:t>
      </w:r>
    </w:p>
    <w:p w:rsidR="006F49CA" w:rsidRDefault="006F49CA" w:rsidP="006F49CA">
      <w:pPr>
        <w:pStyle w:val="maintext"/>
        <w:ind w:firstLine="400"/>
      </w:pPr>
      <w:r>
        <w:t xml:space="preserve">For DL channel link budget calculation, occupied bandwidth, transmit power and antenna gain need to be decided. As discussed in </w:t>
      </w:r>
      <w:r w:rsidRPr="00446CB9">
        <w:t>[3],</w:t>
      </w:r>
      <w:r>
        <w:t xml:space="preserve"> 1 PRB or several PRBs can be considered. For 15 kHz subcarrier spacing, 180 kHz or larger can be assumed as DL channel bandwidth. 33 dBm and 23 dBm can be assumed for Topology 1 and Topology 2 with </w:t>
      </w:r>
      <w:proofErr w:type="spellStart"/>
      <w:r>
        <w:t>gNB</w:t>
      </w:r>
      <w:proofErr w:type="spellEnd"/>
      <w:r>
        <w:t xml:space="preserve"> and UE as the transmitter, respectively. </w:t>
      </w:r>
    </w:p>
    <w:p w:rsidR="006F49CA" w:rsidRDefault="006F49CA" w:rsidP="006F49CA">
      <w:pPr>
        <w:pStyle w:val="maintext"/>
        <w:ind w:firstLine="400"/>
      </w:pPr>
      <w:r>
        <w:t xml:space="preserve">For uplink coverage, device reflection loss/gain (with amplifier) needs to be discussed, which can be reported from each company. In our view, 6 dB reflection loss can be considered for the tag without amplifier and frequency shifter. </w:t>
      </w:r>
    </w:p>
    <w:p w:rsidR="006F49CA" w:rsidRDefault="006F49CA" w:rsidP="006F49CA">
      <w:pPr>
        <w:pStyle w:val="maintext"/>
        <w:ind w:firstLine="400"/>
      </w:pPr>
      <w:r>
        <w:t>Link budget for the carrier wave can be calculated separately because it may come from a different node (</w:t>
      </w:r>
      <w:proofErr w:type="spellStart"/>
      <w:r>
        <w:t>gNB</w:t>
      </w:r>
      <w:proofErr w:type="spellEnd"/>
      <w:r>
        <w:t xml:space="preserve">, UE, or additional node). However, the max transmission power may also depend on the band for the UL carrier wave. If the UL band can be used, 23 dBm can be assumed, while if the DL band can be used, 33 dBm can be a starting point. </w:t>
      </w:r>
    </w:p>
    <w:p w:rsidR="006F49CA" w:rsidRDefault="006F49CA" w:rsidP="006F49CA">
      <w:pPr>
        <w:pStyle w:val="maintext"/>
        <w:ind w:firstLine="400"/>
      </w:pPr>
      <w:r>
        <w:t xml:space="preserve">For downlink energy source, two aspects need to be discussed. One is whether there is another node that can provide energy for DL. Another aspect, if DL signal for tags and DL signal for legacy NR UEs are </w:t>
      </w:r>
      <w:proofErr w:type="spellStart"/>
      <w:r>
        <w:t>FDM’ed</w:t>
      </w:r>
      <w:proofErr w:type="spellEnd"/>
      <w:r>
        <w:t xml:space="preserve"> and transmitted from the same </w:t>
      </w:r>
      <w:proofErr w:type="spellStart"/>
      <w:r>
        <w:t>gNB</w:t>
      </w:r>
      <w:proofErr w:type="spellEnd"/>
      <w:r>
        <w:t xml:space="preserve">, is whether the DL signal for other legacy NR UEs can be used as energy for DL. </w:t>
      </w:r>
    </w:p>
    <w:p w:rsidR="006F49CA" w:rsidRPr="0032644B" w:rsidRDefault="006F49CA" w:rsidP="006F49CA">
      <w:pPr>
        <w:pStyle w:val="maintext"/>
        <w:ind w:firstLine="400"/>
        <w:rPr>
          <w:lang w:val="en-GB"/>
        </w:rPr>
      </w:pPr>
      <w:r>
        <w:rPr>
          <w:lang w:val="en-GB"/>
        </w:rPr>
        <w:t xml:space="preserve">Moreover, the main difference between the tag and the legacy UE, in terms of operational capability, lies in the requirement for the tag to transition to active mode, enabling it to properly conduct data transmission and reception with sufficient energy. In particular, for passive or semi-passive tags, the power of the incoming signal must exceed the activation threshold of the tag for the transition to active mode. Factors critical to the transition include the power of the transmitted signal and the sensitivity of tag, represented by the threshold value of the tag. These values can significantly impact the coverage performance of the tag, which makes the use of realistic values essential for evaluating the actual performance of </w:t>
      </w:r>
      <w:proofErr w:type="spellStart"/>
      <w:r>
        <w:rPr>
          <w:lang w:val="en-GB"/>
        </w:rPr>
        <w:t>AIoT</w:t>
      </w:r>
      <w:proofErr w:type="spellEnd"/>
      <w:r>
        <w:rPr>
          <w:lang w:val="en-GB"/>
        </w:rPr>
        <w:t xml:space="preserve"> systems. Consider both types of tags to have c</w:t>
      </w:r>
      <w:r w:rsidRPr="00830D07">
        <w:rPr>
          <w:lang w:val="en-GB"/>
        </w:rPr>
        <w:t>apacitor</w:t>
      </w:r>
      <w:r>
        <w:rPr>
          <w:lang w:val="en-GB"/>
        </w:rPr>
        <w:t xml:space="preserve"> for energy storage which can help reduce the activation threshold, -30 dBm can be a good starting point. </w:t>
      </w:r>
    </w:p>
    <w:p w:rsidR="006F49CA" w:rsidRPr="00830D07" w:rsidRDefault="006F49CA" w:rsidP="006F49CA">
      <w:pPr>
        <w:pStyle w:val="maintext"/>
        <w:ind w:firstLine="400"/>
        <w:rPr>
          <w:lang w:val="en-GB"/>
        </w:rPr>
      </w:pPr>
    </w:p>
    <w:p w:rsidR="006F49CA" w:rsidRDefault="006F49CA" w:rsidP="006F49CA">
      <w:pPr>
        <w:pStyle w:val="maintext"/>
        <w:ind w:firstLineChars="0" w:firstLine="0"/>
      </w:pPr>
    </w:p>
    <w:p w:rsidR="006F49CA" w:rsidRDefault="006F49CA" w:rsidP="006F49CA">
      <w:pPr>
        <w:pStyle w:val="Agreement"/>
        <w:rPr>
          <w:b w:val="0"/>
        </w:rPr>
      </w:pPr>
      <w:r w:rsidRPr="00824069">
        <w:rPr>
          <w:rFonts w:hint="eastAsia"/>
        </w:rPr>
        <w:t xml:space="preserve">Proposal </w:t>
      </w:r>
      <w:r>
        <w:t>1</w:t>
      </w:r>
      <w:r w:rsidRPr="00824069">
        <w:rPr>
          <w:rFonts w:hint="eastAsia"/>
        </w:rPr>
        <w:t>.</w:t>
      </w:r>
      <w:r w:rsidRPr="00824069">
        <w:t xml:space="preserve"> </w:t>
      </w:r>
      <w:r>
        <w:rPr>
          <w:b w:val="0"/>
        </w:rPr>
        <w:t>The following steps are taken to perform the coverage evaluation.</w:t>
      </w:r>
    </w:p>
    <w:p w:rsidR="006F49CA" w:rsidRDefault="006F49CA" w:rsidP="006F49CA">
      <w:pPr>
        <w:pStyle w:val="Doc-text2"/>
        <w:numPr>
          <w:ilvl w:val="0"/>
          <w:numId w:val="11"/>
        </w:numPr>
        <w:rPr>
          <w:lang w:eastAsia="ja-JP"/>
        </w:rPr>
      </w:pPr>
      <w:r>
        <w:rPr>
          <w:lang w:eastAsia="ja-JP"/>
        </w:rPr>
        <w:t>Step 1: Determine the required SINR for the given data rate using link-level simulation.</w:t>
      </w:r>
    </w:p>
    <w:p w:rsidR="006F49CA" w:rsidRPr="002A6AA2" w:rsidRDefault="006F49CA" w:rsidP="006F49CA">
      <w:pPr>
        <w:pStyle w:val="Doc-text2"/>
        <w:numPr>
          <w:ilvl w:val="0"/>
          <w:numId w:val="11"/>
        </w:numPr>
        <w:rPr>
          <w:lang w:eastAsia="ja-JP"/>
        </w:rPr>
      </w:pPr>
      <w:r>
        <w:rPr>
          <w:lang w:eastAsia="ja-JP"/>
        </w:rPr>
        <w:t xml:space="preserve">Step 2: Obtain the coverage performance at the required SINR using a link budget template. </w:t>
      </w:r>
    </w:p>
    <w:p w:rsidR="006F49CA" w:rsidRPr="002A6AA2" w:rsidRDefault="006F49CA" w:rsidP="006F49CA">
      <w:pPr>
        <w:pStyle w:val="maintext"/>
        <w:ind w:firstLineChars="0" w:firstLine="0"/>
      </w:pPr>
    </w:p>
    <w:p w:rsidR="006F49CA" w:rsidRDefault="006F49CA" w:rsidP="006F49CA">
      <w:pPr>
        <w:pStyle w:val="Agreement"/>
        <w:rPr>
          <w:b w:val="0"/>
        </w:rPr>
      </w:pPr>
      <w:r w:rsidRPr="00824069">
        <w:rPr>
          <w:rFonts w:hint="eastAsia"/>
        </w:rPr>
        <w:lastRenderedPageBreak/>
        <w:t xml:space="preserve">Proposal </w:t>
      </w:r>
      <w:r>
        <w:t>2</w:t>
      </w:r>
      <w:r w:rsidRPr="00824069">
        <w:rPr>
          <w:rFonts w:hint="eastAsia"/>
        </w:rPr>
        <w:t>.</w:t>
      </w:r>
      <w:r w:rsidRPr="00824069">
        <w:t xml:space="preserve"> </w:t>
      </w:r>
      <w:r w:rsidRPr="00CB142C">
        <w:rPr>
          <w:b w:val="0"/>
        </w:rPr>
        <w:t>For the coverage evaluation, use MIL, MCL or MPL as the performance metric.</w:t>
      </w:r>
      <w:r>
        <w:rPr>
          <w:b w:val="0"/>
        </w:rPr>
        <w:t xml:space="preserve"> Coverage/ISD in meter can be calculated with a certain channel model assumption. </w:t>
      </w:r>
    </w:p>
    <w:p w:rsidR="006F49CA" w:rsidRPr="00685C14" w:rsidRDefault="006F49CA" w:rsidP="006F49CA">
      <w:pPr>
        <w:pStyle w:val="Doc-text2"/>
        <w:rPr>
          <w:lang w:eastAsia="ja-JP"/>
        </w:rPr>
      </w:pPr>
    </w:p>
    <w:p w:rsidR="006F49CA" w:rsidRDefault="006F49CA" w:rsidP="006F49CA">
      <w:pPr>
        <w:pStyle w:val="Agreement"/>
        <w:rPr>
          <w:b w:val="0"/>
        </w:rPr>
      </w:pPr>
      <w:r w:rsidRPr="00824069">
        <w:rPr>
          <w:rFonts w:hint="eastAsia"/>
        </w:rPr>
        <w:t xml:space="preserve">Proposal </w:t>
      </w:r>
      <w:r>
        <w:t>3</w:t>
      </w:r>
      <w:r w:rsidRPr="00824069">
        <w:rPr>
          <w:rFonts w:hint="eastAsia"/>
        </w:rPr>
        <w:t>.</w:t>
      </w:r>
      <w:r w:rsidRPr="00824069">
        <w:t xml:space="preserve"> </w:t>
      </w:r>
      <w:r w:rsidRPr="00CB142C">
        <w:rPr>
          <w:b w:val="0"/>
        </w:rPr>
        <w:t>For the coverage evaluation,</w:t>
      </w:r>
      <w:r>
        <w:rPr>
          <w:b w:val="0"/>
        </w:rPr>
        <w:t xml:space="preserve"> take</w:t>
      </w:r>
      <w:r w:rsidRPr="00CB142C">
        <w:rPr>
          <w:b w:val="0"/>
        </w:rPr>
        <w:t xml:space="preserve"> </w:t>
      </w:r>
      <w:r>
        <w:rPr>
          <w:b w:val="0"/>
        </w:rPr>
        <w:t>the following assumptions:</w:t>
      </w:r>
    </w:p>
    <w:p w:rsidR="006F49CA" w:rsidRDefault="006F49CA" w:rsidP="006F49CA">
      <w:pPr>
        <w:pStyle w:val="Doc-text2"/>
        <w:numPr>
          <w:ilvl w:val="0"/>
          <w:numId w:val="11"/>
        </w:numPr>
        <w:rPr>
          <w:lang w:eastAsia="ja-JP"/>
        </w:rPr>
      </w:pPr>
      <w:r>
        <w:rPr>
          <w:lang w:eastAsia="ja-JP"/>
        </w:rPr>
        <w:t>Target data rate: 0.1kbps,</w:t>
      </w:r>
      <w:r w:rsidRPr="00D571CF">
        <w:rPr>
          <w:lang w:eastAsia="ja-JP"/>
        </w:rPr>
        <w:t xml:space="preserve"> </w:t>
      </w:r>
      <w:r>
        <w:rPr>
          <w:lang w:eastAsia="ja-JP"/>
        </w:rPr>
        <w:t>FFS other values</w:t>
      </w:r>
    </w:p>
    <w:p w:rsidR="006F49CA" w:rsidRDefault="006F49CA" w:rsidP="006F49CA">
      <w:pPr>
        <w:pStyle w:val="Doc-text2"/>
        <w:numPr>
          <w:ilvl w:val="0"/>
          <w:numId w:val="11"/>
        </w:numPr>
        <w:rPr>
          <w:lang w:eastAsia="ja-JP"/>
        </w:rPr>
      </w:pPr>
      <w:r>
        <w:rPr>
          <w:lang w:eastAsia="ja-JP"/>
        </w:rPr>
        <w:t>DL bandwidth: 180kHz, FFS other values</w:t>
      </w:r>
    </w:p>
    <w:p w:rsidR="006F49CA" w:rsidRDefault="006F49CA" w:rsidP="006F49CA">
      <w:pPr>
        <w:pStyle w:val="Doc-text2"/>
        <w:numPr>
          <w:ilvl w:val="0"/>
          <w:numId w:val="11"/>
        </w:numPr>
        <w:rPr>
          <w:lang w:eastAsia="ja-JP"/>
        </w:rPr>
      </w:pPr>
      <w:r>
        <w:rPr>
          <w:lang w:eastAsia="ja-JP"/>
        </w:rPr>
        <w:t>DL Tx power: 33dBm for Topology 1 and 23dBm for Topology 2</w:t>
      </w:r>
      <w:r w:rsidRPr="00685C14">
        <w:rPr>
          <w:lang w:eastAsia="ja-JP"/>
        </w:rPr>
        <w:t xml:space="preserve"> </w:t>
      </w:r>
      <w:r>
        <w:rPr>
          <w:lang w:eastAsia="ja-JP"/>
        </w:rPr>
        <w:t>for 180kHz DL bandwidth</w:t>
      </w:r>
    </w:p>
    <w:p w:rsidR="006F49CA" w:rsidRDefault="006F49CA" w:rsidP="006F49CA">
      <w:pPr>
        <w:pStyle w:val="Doc-text2"/>
        <w:numPr>
          <w:ilvl w:val="0"/>
          <w:numId w:val="11"/>
        </w:numPr>
        <w:rPr>
          <w:lang w:eastAsia="ja-JP"/>
        </w:rPr>
      </w:pPr>
      <w:r>
        <w:rPr>
          <w:lang w:eastAsia="ja-JP"/>
        </w:rPr>
        <w:t>Tx power of DL energy source:</w:t>
      </w:r>
      <w:r w:rsidRPr="00D571CF">
        <w:rPr>
          <w:lang w:eastAsia="ja-JP"/>
        </w:rPr>
        <w:t xml:space="preserve"> </w:t>
      </w:r>
      <w:r>
        <w:rPr>
          <w:lang w:eastAsia="ja-JP"/>
        </w:rPr>
        <w:t>33dBm for Topology 1 and 23dBm for Topology 2</w:t>
      </w:r>
      <w:r w:rsidRPr="00685C14">
        <w:rPr>
          <w:lang w:eastAsia="ja-JP"/>
        </w:rPr>
        <w:t xml:space="preserve"> </w:t>
      </w:r>
      <w:r>
        <w:rPr>
          <w:lang w:eastAsia="ja-JP"/>
        </w:rPr>
        <w:t>for 180kHz DL bandwidth, FFS on other values</w:t>
      </w:r>
    </w:p>
    <w:p w:rsidR="006F49CA" w:rsidRDefault="006F49CA" w:rsidP="006F49CA">
      <w:pPr>
        <w:pStyle w:val="Doc-text2"/>
        <w:numPr>
          <w:ilvl w:val="0"/>
          <w:numId w:val="11"/>
        </w:numPr>
        <w:rPr>
          <w:lang w:eastAsia="ja-JP"/>
        </w:rPr>
      </w:pPr>
      <w:r>
        <w:rPr>
          <w:lang w:eastAsia="ja-JP"/>
        </w:rPr>
        <w:t>Carrier wave Tx power: 23dBm for UL band, and FFS for DL band</w:t>
      </w:r>
    </w:p>
    <w:p w:rsidR="006F49CA" w:rsidRDefault="006F49CA" w:rsidP="006F49CA">
      <w:pPr>
        <w:pStyle w:val="Doc-text2"/>
        <w:numPr>
          <w:ilvl w:val="0"/>
          <w:numId w:val="11"/>
        </w:numPr>
        <w:rPr>
          <w:lang w:eastAsia="ja-JP"/>
        </w:rPr>
      </w:pPr>
      <w:r>
        <w:rPr>
          <w:lang w:eastAsia="ja-JP"/>
        </w:rPr>
        <w:t>Reflection loss: 6dB, FFS other values</w:t>
      </w:r>
    </w:p>
    <w:p w:rsidR="006F49CA" w:rsidRDefault="006F49CA" w:rsidP="006F49CA">
      <w:pPr>
        <w:pStyle w:val="Doc-text2"/>
        <w:numPr>
          <w:ilvl w:val="0"/>
          <w:numId w:val="11"/>
        </w:numPr>
        <w:rPr>
          <w:lang w:eastAsia="ja-JP"/>
        </w:rPr>
      </w:pPr>
      <w:r>
        <w:rPr>
          <w:lang w:eastAsia="ja-JP"/>
        </w:rPr>
        <w:t>Activation power: -30dBm, FFS other values</w:t>
      </w:r>
    </w:p>
    <w:p w:rsidR="006F49CA" w:rsidRDefault="006F49CA" w:rsidP="006F49CA">
      <w:pPr>
        <w:pStyle w:val="Doc-text2"/>
        <w:ind w:left="1619" w:firstLine="0"/>
        <w:rPr>
          <w:lang w:eastAsia="ja-JP"/>
        </w:rPr>
      </w:pPr>
    </w:p>
    <w:p w:rsidR="006F49CA" w:rsidRDefault="006F49CA" w:rsidP="006F49CA">
      <w:pPr>
        <w:pStyle w:val="Agreement"/>
        <w:rPr>
          <w:b w:val="0"/>
        </w:rPr>
      </w:pPr>
      <w:r w:rsidRPr="00824069">
        <w:rPr>
          <w:rFonts w:hint="eastAsia"/>
        </w:rPr>
        <w:t xml:space="preserve">Proposal </w:t>
      </w:r>
      <w:r>
        <w:t>4</w:t>
      </w:r>
      <w:r w:rsidRPr="00824069">
        <w:rPr>
          <w:rFonts w:hint="eastAsia"/>
        </w:rPr>
        <w:t>.</w:t>
      </w:r>
      <w:r w:rsidRPr="00824069">
        <w:t xml:space="preserve"> </w:t>
      </w:r>
      <w:r>
        <w:rPr>
          <w:b w:val="0"/>
        </w:rPr>
        <w:t xml:space="preserve">Further study whether other nodes can be the DL energy source and the assumption for evaluation. </w:t>
      </w:r>
    </w:p>
    <w:p w:rsidR="006F49CA" w:rsidRDefault="006F49CA" w:rsidP="006F49CA">
      <w:pPr>
        <w:pStyle w:val="Doc-text2"/>
        <w:ind w:left="1619" w:firstLine="0"/>
        <w:rPr>
          <w:lang w:eastAsia="ja-JP"/>
        </w:rPr>
      </w:pPr>
    </w:p>
    <w:p w:rsidR="006F49CA" w:rsidRDefault="006F49CA" w:rsidP="006F49CA">
      <w:pPr>
        <w:pStyle w:val="Agreement"/>
        <w:rPr>
          <w:b w:val="0"/>
        </w:rPr>
      </w:pPr>
      <w:r w:rsidRPr="00824069">
        <w:rPr>
          <w:rFonts w:hint="eastAsia"/>
        </w:rPr>
        <w:t xml:space="preserve">Proposal </w:t>
      </w:r>
      <w:r>
        <w:t>5</w:t>
      </w:r>
      <w:r w:rsidRPr="00824069">
        <w:rPr>
          <w:rFonts w:hint="eastAsia"/>
        </w:rPr>
        <w:t>.</w:t>
      </w:r>
      <w:r w:rsidRPr="00824069">
        <w:t xml:space="preserve"> </w:t>
      </w:r>
      <w:r>
        <w:rPr>
          <w:b w:val="0"/>
        </w:rPr>
        <w:t>Further study whether energy for other DL signal can be used as energy source.</w:t>
      </w:r>
    </w:p>
    <w:p w:rsidR="006F49CA" w:rsidRPr="00D571CF" w:rsidRDefault="006F49CA" w:rsidP="006F49CA">
      <w:pPr>
        <w:pStyle w:val="Doc-text2"/>
        <w:rPr>
          <w:lang w:eastAsia="ja-JP"/>
        </w:rPr>
      </w:pPr>
    </w:p>
    <w:p w:rsidR="006F49CA" w:rsidRPr="00685C14" w:rsidRDefault="006F49CA" w:rsidP="006F49CA">
      <w:pPr>
        <w:pStyle w:val="Doc-text2"/>
        <w:rPr>
          <w:lang w:eastAsia="ja-JP"/>
        </w:rPr>
      </w:pPr>
    </w:p>
    <w:p w:rsidR="006F49CA" w:rsidRDefault="006F49CA" w:rsidP="006F49CA">
      <w:pPr>
        <w:pStyle w:val="2"/>
      </w:pPr>
      <w:r>
        <w:t xml:space="preserve">Applicable Scenarios for </w:t>
      </w:r>
      <w:proofErr w:type="spellStart"/>
      <w:r>
        <w:t>AIoT</w:t>
      </w:r>
      <w:proofErr w:type="spellEnd"/>
    </w:p>
    <w:p w:rsidR="006F49CA" w:rsidRPr="005745F9" w:rsidRDefault="006F49CA" w:rsidP="006F49CA">
      <w:pPr>
        <w:pStyle w:val="2"/>
        <w:numPr>
          <w:ilvl w:val="0"/>
          <w:numId w:val="0"/>
        </w:numPr>
        <w:rPr>
          <w:rFonts w:ascii="Times New Roman" w:eastAsia="맑은 고딕" w:hAnsi="Times New Roman" w:cs="바탕"/>
          <w:sz w:val="20"/>
          <w:szCs w:val="20"/>
          <w:lang w:val="en-US"/>
        </w:rPr>
      </w:pPr>
      <w:r>
        <w:rPr>
          <w:rFonts w:ascii="Times New Roman" w:eastAsia="맑은 고딕" w:hAnsi="Times New Roman" w:cs="바탕"/>
          <w:b/>
          <w:sz w:val="20"/>
          <w:szCs w:val="20"/>
          <w:u w:val="single"/>
        </w:rPr>
        <w:t>Deployment scenario</w:t>
      </w:r>
      <w:r>
        <w:rPr>
          <w:rFonts w:ascii="Times New Roman" w:eastAsia="맑은 고딕" w:hAnsi="Times New Roman" w:cs="바탕"/>
          <w:sz w:val="20"/>
          <w:szCs w:val="20"/>
          <w:lang w:val="en-US"/>
        </w:rPr>
        <w:t xml:space="preserve"> </w:t>
      </w:r>
    </w:p>
    <w:p w:rsidR="006F49CA" w:rsidRDefault="006F49CA" w:rsidP="006F49CA">
      <w:pPr>
        <w:pStyle w:val="maintext"/>
        <w:ind w:firstLine="400"/>
      </w:pPr>
      <w:r>
        <w:t>T</w:t>
      </w:r>
      <w:r w:rsidRPr="00824069">
        <w:t xml:space="preserve">he current study targets two main topologies: the topology 1, where the </w:t>
      </w:r>
      <w:proofErr w:type="spellStart"/>
      <w:r w:rsidRPr="00824069">
        <w:t>basestation</w:t>
      </w:r>
      <w:proofErr w:type="spellEnd"/>
      <w:r w:rsidRPr="00824069">
        <w:t xml:space="preserve"> and tag communicate directly and </w:t>
      </w:r>
      <w:proofErr w:type="spellStart"/>
      <w:r w:rsidRPr="00824069">
        <w:t>bidirectionally</w:t>
      </w:r>
      <w:proofErr w:type="spellEnd"/>
      <w:r w:rsidRPr="00824069">
        <w:t xml:space="preserve">, and the topology 2, where the tag communicates directly and </w:t>
      </w:r>
      <w:proofErr w:type="spellStart"/>
      <w:r w:rsidRPr="00824069">
        <w:t>bidirectionally</w:t>
      </w:r>
      <w:proofErr w:type="spellEnd"/>
      <w:r w:rsidRPr="00824069">
        <w:t xml:space="preserve"> with an intermediate node, specifically an indoor UE.</w:t>
      </w:r>
      <w:r>
        <w:t xml:space="preserve"> </w:t>
      </w:r>
      <w:r w:rsidRPr="000475DA">
        <w:t>According to the SID, the ongoing discussions involve indoor use cases like rUC1 (indoor inventory) and rUC4 (indoor command).</w:t>
      </w:r>
      <w:r>
        <w:t xml:space="preserve"> Given this, applying the indoor factory scenario allows a reasonable performance evaluation for the topology 1, reflecting the operating conditions of indoor environments. In the case of the topology 2, communication with a tag is not directly via the </w:t>
      </w:r>
      <w:proofErr w:type="spellStart"/>
      <w:r>
        <w:t>basestation</w:t>
      </w:r>
      <w:proofErr w:type="spellEnd"/>
      <w:r>
        <w:t xml:space="preserve"> but through an intermediate UE. Therefore, directly applying the deployment scenarios from TR 38.901 is not workable, and additional discussion on the distribution of UEs for the topology 2 is required. </w:t>
      </w:r>
    </w:p>
    <w:p w:rsidR="006F49CA" w:rsidRPr="006B58CB" w:rsidRDefault="006F49CA" w:rsidP="006F49CA">
      <w:pPr>
        <w:pStyle w:val="2"/>
        <w:numPr>
          <w:ilvl w:val="0"/>
          <w:numId w:val="0"/>
        </w:numPr>
        <w:ind w:left="576" w:hanging="576"/>
        <w:rPr>
          <w:rFonts w:ascii="Times New Roman" w:eastAsia="맑은 고딕" w:hAnsi="Times New Roman" w:cs="바탕"/>
          <w:sz w:val="20"/>
          <w:szCs w:val="20"/>
          <w:lang w:val="en-US"/>
        </w:rPr>
      </w:pPr>
      <w:r w:rsidRPr="005745F9">
        <w:rPr>
          <w:rFonts w:ascii="Times New Roman" w:eastAsia="맑은 고딕" w:hAnsi="Times New Roman" w:cs="바탕" w:hint="eastAsia"/>
          <w:b/>
          <w:sz w:val="20"/>
          <w:szCs w:val="20"/>
          <w:u w:val="single"/>
        </w:rPr>
        <w:t xml:space="preserve">Tag </w:t>
      </w:r>
      <w:r>
        <w:rPr>
          <w:rFonts w:ascii="Times New Roman" w:eastAsia="맑은 고딕" w:hAnsi="Times New Roman" w:cs="바탕"/>
          <w:b/>
          <w:sz w:val="20"/>
          <w:szCs w:val="20"/>
          <w:u w:val="single"/>
        </w:rPr>
        <w:t>d</w:t>
      </w:r>
      <w:r w:rsidRPr="005745F9">
        <w:rPr>
          <w:rFonts w:ascii="Times New Roman" w:eastAsia="맑은 고딕" w:hAnsi="Times New Roman" w:cs="바탕" w:hint="eastAsia"/>
          <w:b/>
          <w:sz w:val="20"/>
          <w:szCs w:val="20"/>
          <w:u w:val="single"/>
        </w:rPr>
        <w:t>istribution</w:t>
      </w:r>
      <w:r>
        <w:rPr>
          <w:rFonts w:ascii="Times New Roman" w:eastAsia="맑은 고딕" w:hAnsi="Times New Roman" w:cs="바탕"/>
          <w:sz w:val="20"/>
          <w:szCs w:val="20"/>
          <w:lang w:val="en-US"/>
        </w:rPr>
        <w:t xml:space="preserve"> </w:t>
      </w:r>
    </w:p>
    <w:p w:rsidR="006F49CA" w:rsidRDefault="006F49CA" w:rsidP="006F49CA">
      <w:pPr>
        <w:pStyle w:val="maintext"/>
        <w:ind w:firstLine="400"/>
        <w:rPr>
          <w:lang w:val="en-GB"/>
        </w:rPr>
      </w:pPr>
      <w:r>
        <w:rPr>
          <w:rFonts w:hint="eastAsia"/>
          <w:lang w:val="en-GB"/>
        </w:rPr>
        <w:t xml:space="preserve">Since interference among the tags </w:t>
      </w:r>
      <w:r>
        <w:rPr>
          <w:lang w:val="en-GB"/>
        </w:rPr>
        <w:t>depends</w:t>
      </w:r>
      <w:r>
        <w:rPr>
          <w:rFonts w:hint="eastAsia"/>
          <w:lang w:val="en-GB"/>
        </w:rPr>
        <w:t xml:space="preserve"> on the </w:t>
      </w:r>
      <w:r>
        <w:rPr>
          <w:lang w:val="en-GB"/>
        </w:rPr>
        <w:t>distribution of tags, it is necessary to consider the tag distribution model assuming the placement of tags in a certain area. As a baseline</w:t>
      </w:r>
      <w:r w:rsidRPr="00CB3B82">
        <w:rPr>
          <w:lang w:val="en-GB"/>
        </w:rPr>
        <w:t>, a uniform tag dropping with the minimum tag-to-tag distance value</w:t>
      </w:r>
      <w:r w:rsidRPr="00446CB9">
        <w:rPr>
          <w:lang w:val="en-GB"/>
        </w:rPr>
        <w:t xml:space="preserve"> can be applied. The tag is assumed to move with a specifi</w:t>
      </w:r>
      <w:r w:rsidRPr="00446CB9">
        <w:rPr>
          <w:rFonts w:hint="eastAsia"/>
          <w:lang w:val="en-GB"/>
        </w:rPr>
        <w:t>c</w:t>
      </w:r>
      <w:r w:rsidRPr="00446CB9">
        <w:rPr>
          <w:lang w:val="en-GB"/>
        </w:rPr>
        <w:t xml:space="preserve"> moving speed, as specified in [1].</w:t>
      </w:r>
      <w:r w:rsidRPr="00231F5A">
        <w:rPr>
          <w:lang w:val="en-GB"/>
        </w:rPr>
        <w:t xml:space="preserve"> As a result, the distribution of tags may vary over time, which makes the use of a uniform tag distribution appropriate for capturing the random movements of these tags.</w:t>
      </w:r>
    </w:p>
    <w:p w:rsidR="006F49CA" w:rsidRPr="001624D5" w:rsidRDefault="006F49CA" w:rsidP="006F49CA">
      <w:pPr>
        <w:pStyle w:val="2"/>
        <w:numPr>
          <w:ilvl w:val="0"/>
          <w:numId w:val="0"/>
        </w:numPr>
        <w:ind w:left="576" w:hanging="576"/>
        <w:rPr>
          <w:rFonts w:ascii="Times New Roman" w:eastAsia="맑은 고딕" w:hAnsi="Times New Roman" w:cs="바탕"/>
          <w:b/>
          <w:sz w:val="20"/>
          <w:szCs w:val="20"/>
          <w:u w:val="single"/>
        </w:rPr>
      </w:pPr>
      <w:r>
        <w:rPr>
          <w:rFonts w:ascii="Times New Roman" w:eastAsia="맑은 고딕" w:hAnsi="Times New Roman" w:cs="바탕"/>
          <w:b/>
          <w:sz w:val="20"/>
          <w:szCs w:val="20"/>
          <w:u w:val="single"/>
        </w:rPr>
        <w:t>Minimum Tag-to-Tag</w:t>
      </w:r>
      <w:r w:rsidRPr="005745F9">
        <w:rPr>
          <w:rFonts w:ascii="Times New Roman" w:eastAsia="맑은 고딕" w:hAnsi="Times New Roman" w:cs="바탕" w:hint="eastAsia"/>
          <w:b/>
          <w:sz w:val="20"/>
          <w:szCs w:val="20"/>
          <w:u w:val="single"/>
        </w:rPr>
        <w:t xml:space="preserve"> </w:t>
      </w:r>
      <w:r>
        <w:rPr>
          <w:rFonts w:ascii="Times New Roman" w:eastAsia="맑은 고딕" w:hAnsi="Times New Roman" w:cs="바탕"/>
          <w:b/>
          <w:sz w:val="20"/>
          <w:szCs w:val="20"/>
          <w:u w:val="single"/>
        </w:rPr>
        <w:t>distance</w:t>
      </w:r>
      <w:r>
        <w:rPr>
          <w:rFonts w:ascii="Times New Roman" w:eastAsia="맑은 고딕" w:hAnsi="Times New Roman" w:cs="바탕"/>
          <w:sz w:val="20"/>
          <w:szCs w:val="20"/>
          <w:lang w:val="en-US"/>
        </w:rPr>
        <w:t xml:space="preserve"> </w:t>
      </w:r>
    </w:p>
    <w:p w:rsidR="006F49CA" w:rsidRPr="007C6A3A" w:rsidRDefault="006F49CA" w:rsidP="006F49CA">
      <w:pPr>
        <w:pStyle w:val="maintext"/>
        <w:ind w:firstLine="400"/>
        <w:rPr>
          <w:lang w:val="en-GB"/>
        </w:rPr>
      </w:pPr>
      <w:r>
        <w:rPr>
          <w:rFonts w:hint="eastAsia"/>
          <w:lang w:val="en-GB"/>
        </w:rPr>
        <w:t xml:space="preserve">The minimum </w:t>
      </w:r>
      <w:r>
        <w:rPr>
          <w:lang w:val="en-GB"/>
        </w:rPr>
        <w:t xml:space="preserve">distance between tags is a critical factor that determines the distribution of tags and significantly impacts the performance of the actual system. According to TR 38.828, the minimum distance between UEs in legacy system is set as 1-3 meters for indoor. However, when considering use cases for </w:t>
      </w:r>
      <w:proofErr w:type="spellStart"/>
      <w:r>
        <w:rPr>
          <w:lang w:val="en-GB"/>
        </w:rPr>
        <w:t>AIoT</w:t>
      </w:r>
      <w:proofErr w:type="spellEnd"/>
      <w:r>
        <w:rPr>
          <w:lang w:val="en-GB"/>
        </w:rPr>
        <w:t xml:space="preserve"> system (e.g., indoor inventory), such minimum distances may be impractical for the tags. Therefore, it is vital to further discuss suitable minimum tag-to-tag distances. </w:t>
      </w:r>
    </w:p>
    <w:p w:rsidR="006F49CA" w:rsidRDefault="006F49CA" w:rsidP="006F49CA">
      <w:pPr>
        <w:ind w:left="400"/>
        <w:rPr>
          <w:lang w:val="en-GB" w:eastAsia="ko-KR"/>
        </w:rPr>
      </w:pPr>
    </w:p>
    <w:p w:rsidR="006F49CA" w:rsidRPr="00824069" w:rsidRDefault="006F49CA" w:rsidP="006F49CA">
      <w:pPr>
        <w:pStyle w:val="Agreement"/>
      </w:pPr>
      <w:r w:rsidRPr="00824069">
        <w:rPr>
          <w:rFonts w:hint="eastAsia"/>
        </w:rPr>
        <w:t xml:space="preserve">Proposal </w:t>
      </w:r>
      <w:r>
        <w:t>6</w:t>
      </w:r>
      <w:r w:rsidRPr="00824069">
        <w:rPr>
          <w:rFonts w:hint="eastAsia"/>
        </w:rPr>
        <w:t>.</w:t>
      </w:r>
      <w:r w:rsidRPr="00824069">
        <w:t xml:space="preserve"> </w:t>
      </w:r>
      <w:r w:rsidRPr="00FB5B72">
        <w:rPr>
          <w:b w:val="0"/>
        </w:rPr>
        <w:t>For evaluation purpose, adopt the indoor factory scenario for the topology 1.</w:t>
      </w:r>
    </w:p>
    <w:p w:rsidR="006F49CA" w:rsidRPr="00FB5B72" w:rsidRDefault="006F49CA" w:rsidP="006F49CA">
      <w:pPr>
        <w:pStyle w:val="StatementBody"/>
        <w:rPr>
          <w:rFonts w:ascii="Arial" w:hAnsi="Arial"/>
          <w:lang w:val="en-US" w:eastAsia="ja-JP"/>
        </w:rPr>
      </w:pPr>
      <w:r w:rsidRPr="00FB5B72">
        <w:rPr>
          <w:rFonts w:ascii="Arial" w:hAnsi="Arial" w:hint="eastAsia"/>
          <w:lang w:val="en-US" w:eastAsia="ja-JP"/>
        </w:rPr>
        <w:t xml:space="preserve">FFS: The </w:t>
      </w:r>
      <w:r w:rsidRPr="00FB5B72">
        <w:rPr>
          <w:rFonts w:ascii="Arial" w:hAnsi="Arial"/>
          <w:lang w:val="en-US" w:eastAsia="ja-JP"/>
        </w:rPr>
        <w:t>deployment scenario for the topology 2 including the distribution of the intermediate UEs</w:t>
      </w:r>
    </w:p>
    <w:p w:rsidR="006F49CA" w:rsidRDefault="006F49CA" w:rsidP="006F49CA">
      <w:pPr>
        <w:pStyle w:val="Agreement"/>
        <w:rPr>
          <w:b w:val="0"/>
        </w:rPr>
      </w:pPr>
      <w:r w:rsidRPr="00824069">
        <w:rPr>
          <w:rFonts w:hint="eastAsia"/>
        </w:rPr>
        <w:t xml:space="preserve">Proposal </w:t>
      </w:r>
      <w:r>
        <w:t>7</w:t>
      </w:r>
      <w:r w:rsidRPr="00824069">
        <w:rPr>
          <w:rFonts w:hint="eastAsia"/>
        </w:rPr>
        <w:t>.</w:t>
      </w:r>
      <w:r w:rsidRPr="00824069">
        <w:t xml:space="preserve"> </w:t>
      </w:r>
      <w:r w:rsidRPr="00FB5B72">
        <w:rPr>
          <w:b w:val="0"/>
        </w:rPr>
        <w:t xml:space="preserve">For evaluation purpose, </w:t>
      </w:r>
      <w:r w:rsidRPr="00920416">
        <w:rPr>
          <w:b w:val="0"/>
        </w:rPr>
        <w:t xml:space="preserve">adopt a uniform tag dropping approach as the </w:t>
      </w:r>
      <w:r>
        <w:rPr>
          <w:b w:val="0"/>
        </w:rPr>
        <w:t>baseline tag distribution</w:t>
      </w:r>
      <w:r w:rsidRPr="00920416">
        <w:rPr>
          <w:b w:val="0"/>
        </w:rPr>
        <w:t>.</w:t>
      </w:r>
    </w:p>
    <w:p w:rsidR="006F49CA" w:rsidRPr="00FB5B72" w:rsidRDefault="006F49CA" w:rsidP="006F49CA">
      <w:pPr>
        <w:pStyle w:val="Agreement"/>
      </w:pPr>
      <w:r>
        <w:rPr>
          <w:b w:val="0"/>
        </w:rPr>
        <w:t xml:space="preserve">. </w:t>
      </w:r>
      <w:r w:rsidRPr="00FB5B72">
        <w:rPr>
          <w:b w:val="0"/>
        </w:rPr>
        <w:t xml:space="preserve"> </w:t>
      </w:r>
    </w:p>
    <w:p w:rsidR="006F49CA" w:rsidRPr="00FB5B72" w:rsidRDefault="006F49CA" w:rsidP="006F49CA">
      <w:pPr>
        <w:pStyle w:val="Agreement"/>
      </w:pPr>
      <w:r w:rsidRPr="00824069">
        <w:rPr>
          <w:rFonts w:hint="eastAsia"/>
        </w:rPr>
        <w:t xml:space="preserve">Proposal </w:t>
      </w:r>
      <w:r>
        <w:t>8</w:t>
      </w:r>
      <w:r w:rsidRPr="00824069">
        <w:rPr>
          <w:rFonts w:hint="eastAsia"/>
        </w:rPr>
        <w:t>.</w:t>
      </w:r>
      <w:r w:rsidRPr="00824069">
        <w:t xml:space="preserve"> </w:t>
      </w:r>
      <w:r w:rsidRPr="00FB5B72">
        <w:rPr>
          <w:b w:val="0"/>
        </w:rPr>
        <w:t xml:space="preserve">For evaluation purpose, </w:t>
      </w:r>
      <w:r>
        <w:rPr>
          <w:b w:val="0"/>
        </w:rPr>
        <w:t xml:space="preserve">study appropriate values for the minimum distance between tags. </w:t>
      </w:r>
    </w:p>
    <w:p w:rsidR="006F49CA" w:rsidRPr="0032644B" w:rsidRDefault="006F49CA" w:rsidP="006F49CA">
      <w:pPr>
        <w:rPr>
          <w:lang w:val="en-GB" w:eastAsia="ko-KR"/>
        </w:rPr>
      </w:pPr>
    </w:p>
    <w:p w:rsidR="006F49CA" w:rsidRPr="00AF4288" w:rsidRDefault="006F49CA" w:rsidP="006F49CA">
      <w:pPr>
        <w:pStyle w:val="bulletlevel1"/>
        <w:numPr>
          <w:ilvl w:val="0"/>
          <w:numId w:val="0"/>
        </w:numPr>
        <w:ind w:left="800"/>
        <w:rPr>
          <w:rFonts w:ascii="Arial" w:eastAsia="Times New Roman" w:hAnsi="Arial"/>
          <w:szCs w:val="24"/>
          <w:lang w:val="en-US" w:eastAsia="ja-JP"/>
        </w:rPr>
      </w:pPr>
    </w:p>
    <w:bookmarkEnd w:id="2"/>
    <w:bookmarkEnd w:id="3"/>
    <w:p w:rsidR="006F49CA" w:rsidRPr="007C6A3A" w:rsidRDefault="006F49CA" w:rsidP="006F49CA">
      <w:pPr>
        <w:pStyle w:val="a4"/>
        <w:keepNext/>
        <w:keepLines/>
        <w:numPr>
          <w:ilvl w:val="0"/>
          <w:numId w:val="6"/>
        </w:numPr>
        <w:tabs>
          <w:tab w:val="num" w:pos="5526"/>
        </w:tabs>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rsidR="006F49CA" w:rsidRPr="007C6A3A" w:rsidRDefault="006F49CA" w:rsidP="006F49CA">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7C6A3A">
        <w:rPr>
          <w:rFonts w:hint="eastAsia"/>
        </w:rPr>
        <w:t>Interference</w:t>
      </w:r>
      <w:r w:rsidRPr="007C6A3A">
        <w:t xml:space="preserve"> for the </w:t>
      </w:r>
      <w:r>
        <w:t>C</w:t>
      </w:r>
      <w:r w:rsidRPr="007C6A3A">
        <w:t xml:space="preserve">oexistence </w:t>
      </w:r>
      <w:r>
        <w:t>Scenario</w:t>
      </w:r>
      <w:r w:rsidRPr="007C6A3A">
        <w:rPr>
          <w:rFonts w:hint="eastAsia"/>
        </w:rPr>
        <w:t xml:space="preserve"> </w:t>
      </w:r>
    </w:p>
    <w:p w:rsidR="006F49CA" w:rsidRPr="00824069" w:rsidRDefault="006F49CA" w:rsidP="006F49CA">
      <w:pPr>
        <w:pStyle w:val="maintext"/>
        <w:ind w:firstLine="400"/>
      </w:pPr>
      <w:proofErr w:type="spellStart"/>
      <w:r w:rsidRPr="00824069">
        <w:t>AIoT</w:t>
      </w:r>
      <w:proofErr w:type="spellEnd"/>
      <w:r w:rsidRPr="00824069">
        <w:t xml:space="preserve"> system </w:t>
      </w:r>
      <w:r>
        <w:t>should</w:t>
      </w:r>
      <w:r w:rsidRPr="00824069">
        <w:t xml:space="preserve"> coexist with legacy NR system, making it essential to consider the impact of their coexistence in evaluations. </w:t>
      </w:r>
      <w:r>
        <w:t>I</w:t>
      </w:r>
      <w:r w:rsidRPr="00824069">
        <w:t>nterference between the two systems has the potential to degrade the performance of each</w:t>
      </w:r>
      <w:r>
        <w:t xml:space="preserve"> other</w:t>
      </w:r>
      <w:r w:rsidRPr="00824069">
        <w:t xml:space="preserve">. Therefore, for the purpose of evaluation, the interference that can arise between the two systems </w:t>
      </w:r>
      <w:r>
        <w:t xml:space="preserve">should be taken into account for the </w:t>
      </w:r>
      <w:r w:rsidRPr="00824069">
        <w:t>coexistence scenarios. The following interference can be identified</w:t>
      </w:r>
      <w:r>
        <w:t xml:space="preserve"> at least for in-band operation within one cell</w:t>
      </w:r>
      <w:r w:rsidRPr="00824069">
        <w:t>:</w:t>
      </w:r>
    </w:p>
    <w:p w:rsidR="006F49CA" w:rsidRDefault="006F49CA" w:rsidP="006F49CA">
      <w:pPr>
        <w:pStyle w:val="maintext"/>
        <w:numPr>
          <w:ilvl w:val="0"/>
          <w:numId w:val="7"/>
        </w:numPr>
        <w:ind w:firstLineChars="0"/>
        <w:rPr>
          <w:lang w:val="en-GB"/>
        </w:rPr>
      </w:pPr>
      <w:r w:rsidRPr="004C6B46">
        <w:rPr>
          <w:b/>
          <w:u w:val="single"/>
          <w:lang w:val="en-GB"/>
        </w:rPr>
        <w:t>Tag to NR UE interference (@</w:t>
      </w:r>
      <w:proofErr w:type="spellStart"/>
      <w:r w:rsidRPr="004C6B46">
        <w:rPr>
          <w:b/>
          <w:u w:val="single"/>
          <w:lang w:val="en-GB"/>
        </w:rPr>
        <w:t>gNB</w:t>
      </w:r>
      <w:proofErr w:type="spellEnd"/>
      <w:r w:rsidRPr="004C6B46">
        <w:rPr>
          <w:b/>
          <w:u w:val="single"/>
          <w:lang w:val="en-GB"/>
        </w:rPr>
        <w:t>)</w:t>
      </w:r>
      <w:r w:rsidRPr="004C6B46">
        <w:rPr>
          <w:lang w:val="en-GB"/>
        </w:rPr>
        <w:t>:</w:t>
      </w:r>
      <w:r w:rsidRPr="004C6B46">
        <w:rPr>
          <w:b/>
          <w:lang w:val="en-GB"/>
        </w:rPr>
        <w:t xml:space="preserve"> </w:t>
      </w:r>
      <w:r w:rsidRPr="004C6B46">
        <w:rPr>
          <w:lang w:val="en-GB"/>
        </w:rPr>
        <w:t xml:space="preserve">this interference can occur when the </w:t>
      </w:r>
      <w:proofErr w:type="spellStart"/>
      <w:r w:rsidRPr="004C6B46">
        <w:rPr>
          <w:lang w:val="en-GB"/>
        </w:rPr>
        <w:t>basestation</w:t>
      </w:r>
      <w:proofErr w:type="spellEnd"/>
      <w:r w:rsidRPr="004C6B46">
        <w:rPr>
          <w:lang w:val="en-GB"/>
        </w:rPr>
        <w:t xml:space="preserve"> receives uplink signals from both the tag and NR UE, with the tag’s uplink transmission interfering with that of the NR UE. Moreover, this can even stem from cases where tags utilize backscattering for uplink transmission when the tag and NR UE </w:t>
      </w:r>
      <w:r>
        <w:rPr>
          <w:lang w:val="en-GB"/>
        </w:rPr>
        <w:t>are in a close proximity, as shown in Figure 1</w:t>
      </w:r>
      <w:r w:rsidRPr="004D5CF7">
        <w:rPr>
          <w:lang w:val="en-GB"/>
        </w:rPr>
        <w:t xml:space="preserve">. The tag is a device with very low power consumption and low complexity so that tag’s backscattering system cannot </w:t>
      </w:r>
      <w:r>
        <w:rPr>
          <w:lang w:val="en-GB"/>
        </w:rPr>
        <w:t xml:space="preserve">distinguish and </w:t>
      </w:r>
      <w:r w:rsidRPr="004D5CF7">
        <w:rPr>
          <w:lang w:val="en-GB"/>
        </w:rPr>
        <w:t xml:space="preserve">reflect specific </w:t>
      </w:r>
      <w:r>
        <w:rPr>
          <w:lang w:val="en-GB"/>
        </w:rPr>
        <w:t xml:space="preserve">signal or </w:t>
      </w:r>
      <w:r w:rsidRPr="004D5CF7">
        <w:rPr>
          <w:lang w:val="en-GB"/>
        </w:rPr>
        <w:t>frequency precisely. It can result in</w:t>
      </w:r>
      <w:r w:rsidRPr="00F33741">
        <w:rPr>
          <w:lang w:val="en-GB"/>
        </w:rPr>
        <w:t xml:space="preserve"> a tag also reflecting</w:t>
      </w:r>
      <w:r w:rsidRPr="00D6248E">
        <w:rPr>
          <w:lang w:val="en-GB"/>
        </w:rPr>
        <w:t xml:space="preserve"> non-CW signals (e.g., uplink signals from NR UE) not intended to be reflected, </w:t>
      </w:r>
      <w:r>
        <w:rPr>
          <w:lang w:val="en-GB"/>
        </w:rPr>
        <w:t xml:space="preserve">which </w:t>
      </w:r>
      <w:r w:rsidRPr="00D6248E">
        <w:rPr>
          <w:lang w:val="en-GB"/>
        </w:rPr>
        <w:t>interfer</w:t>
      </w:r>
      <w:r>
        <w:rPr>
          <w:lang w:val="en-GB"/>
        </w:rPr>
        <w:t>es</w:t>
      </w:r>
      <w:r w:rsidRPr="00D6248E">
        <w:rPr>
          <w:lang w:val="en-GB"/>
        </w:rPr>
        <w:t xml:space="preserve"> with NR UEs</w:t>
      </w:r>
      <w:r>
        <w:rPr>
          <w:lang w:val="en-GB"/>
        </w:rPr>
        <w:t xml:space="preserve"> for UL reception</w:t>
      </w:r>
      <w:r w:rsidRPr="00D6248E">
        <w:rPr>
          <w:lang w:val="en-GB"/>
        </w:rPr>
        <w:t>.</w:t>
      </w:r>
      <w:r>
        <w:rPr>
          <w:lang w:val="en-GB"/>
        </w:rPr>
        <w:t xml:space="preserve"> SLS can be utilized to evaluate the impact of interference from tags to NR UEs at the </w:t>
      </w:r>
      <w:proofErr w:type="spellStart"/>
      <w:r>
        <w:rPr>
          <w:lang w:val="en-GB"/>
        </w:rPr>
        <w:t>gNB</w:t>
      </w:r>
      <w:proofErr w:type="spellEnd"/>
      <w:r>
        <w:rPr>
          <w:lang w:val="en-GB"/>
        </w:rPr>
        <w:t xml:space="preserve"> for UL reception.</w:t>
      </w:r>
    </w:p>
    <w:p w:rsidR="006F49CA" w:rsidRPr="00474F70" w:rsidRDefault="006F49CA" w:rsidP="006F49CA">
      <w:pPr>
        <w:pStyle w:val="maintext"/>
        <w:ind w:left="400" w:firstLineChars="0" w:firstLine="0"/>
        <w:jc w:val="center"/>
        <w:rPr>
          <w:lang w:val="en-GB"/>
        </w:rPr>
      </w:pPr>
      <w:r w:rsidRPr="00474F70">
        <w:rPr>
          <w:noProof/>
        </w:rPr>
        <w:drawing>
          <wp:inline distT="0" distB="0" distL="0" distR="0" wp14:anchorId="3C1DCC47" wp14:editId="5E32A492">
            <wp:extent cx="2365375" cy="1633855"/>
            <wp:effectExtent l="0" t="0" r="0" b="444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365375" cy="1633855"/>
                    </a:xfrm>
                    <a:prstGeom prst="rect">
                      <a:avLst/>
                    </a:prstGeom>
                    <a:noFill/>
                  </pic:spPr>
                </pic:pic>
              </a:graphicData>
            </a:graphic>
          </wp:inline>
        </w:drawing>
      </w:r>
    </w:p>
    <w:p w:rsidR="006F49CA" w:rsidRPr="00474F70" w:rsidRDefault="006F49CA" w:rsidP="006F49CA">
      <w:pPr>
        <w:pStyle w:val="maintext"/>
        <w:ind w:firstLineChars="0" w:firstLine="0"/>
        <w:jc w:val="center"/>
        <w:rPr>
          <w:lang w:val="en-GB"/>
        </w:rPr>
      </w:pPr>
      <w:r w:rsidRPr="00474F70">
        <w:rPr>
          <w:lang w:val="en-GB"/>
        </w:rPr>
        <w:t xml:space="preserve">Figure 1 </w:t>
      </w:r>
    </w:p>
    <w:p w:rsidR="006F49CA" w:rsidRPr="00474F70" w:rsidRDefault="006F49CA" w:rsidP="006F49CA">
      <w:pPr>
        <w:pStyle w:val="maintext"/>
        <w:numPr>
          <w:ilvl w:val="0"/>
          <w:numId w:val="7"/>
        </w:numPr>
        <w:ind w:firstLineChars="0"/>
        <w:rPr>
          <w:lang w:val="en-GB"/>
        </w:rPr>
      </w:pPr>
      <w:r w:rsidRPr="00474F70">
        <w:rPr>
          <w:b/>
          <w:u w:val="single"/>
          <w:lang w:val="en-GB"/>
        </w:rPr>
        <w:t>NR UE to tag interference (@ reader):</w:t>
      </w:r>
      <w:r w:rsidRPr="00474F70">
        <w:rPr>
          <w:lang w:val="en-GB"/>
        </w:rPr>
        <w:t xml:space="preserve"> this interference can occur when the </w:t>
      </w:r>
      <w:proofErr w:type="spellStart"/>
      <w:r w:rsidRPr="00474F70">
        <w:rPr>
          <w:lang w:val="en-GB"/>
        </w:rPr>
        <w:t>basestation</w:t>
      </w:r>
      <w:proofErr w:type="spellEnd"/>
      <w:r w:rsidRPr="00474F70">
        <w:rPr>
          <w:lang w:val="en-GB"/>
        </w:rPr>
        <w:t xml:space="preserve"> receives uplink signals from both the tag and NR UE, with the NR UE’s uplink transmission interfering with that of the tag. The uplink signals from the NR UE can be reflect by the Tag which may also cause some additional interference for tag reception at reader according to the design of impedance matching. How to model the frequency response of the backscattering signal at adjacent frequency needs to be further studied. To mitigate the interference from NR signal to Tag signal, a frequency gap, i.e., guard-band, may be needed. Evaluations can be conducted to identify the frequency gap between carrier wave/Tag backscattering signal and NR UE signal. </w:t>
      </w:r>
    </w:p>
    <w:p w:rsidR="006F49CA" w:rsidRPr="00474F70" w:rsidRDefault="006F49CA" w:rsidP="006F49CA">
      <w:pPr>
        <w:pStyle w:val="maintext"/>
        <w:ind w:left="760" w:firstLineChars="0" w:firstLine="0"/>
        <w:rPr>
          <w:lang w:val="en-GB"/>
        </w:rPr>
      </w:pPr>
    </w:p>
    <w:p w:rsidR="006F49CA" w:rsidRPr="00474F70" w:rsidRDefault="006F49CA" w:rsidP="006F49CA">
      <w:pPr>
        <w:pStyle w:val="maintext"/>
        <w:numPr>
          <w:ilvl w:val="0"/>
          <w:numId w:val="7"/>
        </w:numPr>
        <w:ind w:firstLineChars="0"/>
        <w:rPr>
          <w:lang w:val="en-GB"/>
        </w:rPr>
      </w:pPr>
      <w:r w:rsidRPr="00446CB9">
        <w:rPr>
          <w:b/>
          <w:u w:val="single"/>
          <w:lang w:val="en-GB"/>
        </w:rPr>
        <w:t>Carrier wave to tag and NR UE interference (@</w:t>
      </w:r>
      <w:proofErr w:type="spellStart"/>
      <w:r w:rsidRPr="00446CB9">
        <w:rPr>
          <w:b/>
          <w:u w:val="single"/>
          <w:lang w:val="en-GB"/>
        </w:rPr>
        <w:t>gNB</w:t>
      </w:r>
      <w:proofErr w:type="spellEnd"/>
      <w:r w:rsidRPr="00446CB9">
        <w:rPr>
          <w:b/>
          <w:u w:val="single"/>
          <w:lang w:val="en-GB"/>
        </w:rPr>
        <w:t xml:space="preserve"> or</w:t>
      </w:r>
      <w:r w:rsidRPr="00474F70">
        <w:rPr>
          <w:b/>
          <w:u w:val="single"/>
          <w:lang w:val="en-GB"/>
        </w:rPr>
        <w:t xml:space="preserve"> @ NR UE) for non-co-located node</w:t>
      </w:r>
      <w:r>
        <w:rPr>
          <w:b/>
          <w:u w:val="single"/>
          <w:lang w:val="en-GB"/>
        </w:rPr>
        <w:t>s</w:t>
      </w:r>
      <w:r w:rsidRPr="00474F70">
        <w:rPr>
          <w:b/>
          <w:u w:val="single"/>
          <w:lang w:val="en-GB"/>
        </w:rPr>
        <w:t xml:space="preserve"> for CW and </w:t>
      </w:r>
      <w:proofErr w:type="spellStart"/>
      <w:r w:rsidRPr="00474F70">
        <w:rPr>
          <w:b/>
          <w:u w:val="single"/>
          <w:lang w:val="en-GB"/>
        </w:rPr>
        <w:t>gNB</w:t>
      </w:r>
      <w:proofErr w:type="spellEnd"/>
      <w:r w:rsidRPr="00474F70">
        <w:rPr>
          <w:b/>
          <w:u w:val="single"/>
          <w:lang w:val="en-GB"/>
        </w:rPr>
        <w:t>:</w:t>
      </w:r>
      <w:r w:rsidRPr="00474F70">
        <w:rPr>
          <w:lang w:val="en-GB"/>
        </w:rPr>
        <w:t xml:space="preserve"> this interference can occur when the carrier wave, intended for tag uplink transmission, interferes with the uplink transmissions of both the NR UE and the tag, as shown in Figure 1. When the carrier wave is carried in the FDD uplink band, it can possibly overpower and interfere with the uplink signals from the NR UE and the tag at the </w:t>
      </w:r>
      <w:proofErr w:type="spellStart"/>
      <w:r w:rsidRPr="00474F70">
        <w:rPr>
          <w:lang w:val="en-GB"/>
        </w:rPr>
        <w:t>gNB</w:t>
      </w:r>
      <w:proofErr w:type="spellEnd"/>
      <w:r w:rsidRPr="00474F70">
        <w:rPr>
          <w:lang w:val="en-GB"/>
        </w:rPr>
        <w:t xml:space="preserve">. This is </w:t>
      </w:r>
      <w:r w:rsidRPr="00446CB9">
        <w:rPr>
          <w:lang w:val="en-GB"/>
        </w:rPr>
        <w:t>e</w:t>
      </w:r>
      <w:r w:rsidRPr="00474F70">
        <w:rPr>
          <w:lang w:val="en-GB"/>
        </w:rPr>
        <w:t>specially</w:t>
      </w:r>
      <w:r w:rsidRPr="00446CB9">
        <w:rPr>
          <w:lang w:val="en-GB"/>
        </w:rPr>
        <w:t xml:space="preserve"> relevant</w:t>
      </w:r>
      <w:r w:rsidRPr="00474F70">
        <w:rPr>
          <w:lang w:val="en-GB"/>
        </w:rPr>
        <w:t xml:space="preserve"> for interference </w:t>
      </w:r>
      <w:r w:rsidRPr="00446CB9">
        <w:rPr>
          <w:lang w:val="en-GB"/>
        </w:rPr>
        <w:t>caused by</w:t>
      </w:r>
      <w:r w:rsidRPr="00474F70">
        <w:rPr>
          <w:lang w:val="en-GB"/>
        </w:rPr>
        <w:t xml:space="preserve"> carrier wave from another node to the backscatter</w:t>
      </w:r>
      <w:r w:rsidRPr="00446CB9">
        <w:rPr>
          <w:lang w:val="en-GB"/>
        </w:rPr>
        <w:t>ed</w:t>
      </w:r>
      <w:r w:rsidRPr="00474F70">
        <w:rPr>
          <w:lang w:val="en-GB"/>
        </w:rPr>
        <w:t xml:space="preserve"> uplink signal from the tag. Although the carrier wave also </w:t>
      </w:r>
      <w:r w:rsidRPr="00446CB9">
        <w:rPr>
          <w:lang w:val="en-GB"/>
        </w:rPr>
        <w:t>experiences</w:t>
      </w:r>
      <w:r w:rsidRPr="00474F70">
        <w:t xml:space="preserve"> </w:t>
      </w:r>
      <w:r w:rsidRPr="00474F70">
        <w:rPr>
          <w:lang w:val="en-GB"/>
        </w:rPr>
        <w:t>propagation loss</w:t>
      </w:r>
      <w:proofErr w:type="gramStart"/>
      <w:r w:rsidRPr="00446CB9">
        <w:rPr>
          <w:lang w:val="en-GB"/>
        </w:rPr>
        <w:t>,</w:t>
      </w:r>
      <w:r w:rsidRPr="00474F70">
        <w:rPr>
          <w:lang w:val="en-GB"/>
        </w:rPr>
        <w:t xml:space="preserve">  </w:t>
      </w:r>
      <w:r w:rsidRPr="00446CB9">
        <w:rPr>
          <w:lang w:val="en-GB"/>
        </w:rPr>
        <w:t>reducing</w:t>
      </w:r>
      <w:proofErr w:type="gramEnd"/>
      <w:r w:rsidRPr="00446CB9">
        <w:rPr>
          <w:lang w:val="en-GB"/>
        </w:rPr>
        <w:t xml:space="preserve"> its</w:t>
      </w:r>
      <w:r w:rsidRPr="00474F70">
        <w:rPr>
          <w:lang w:val="en-GB"/>
        </w:rPr>
        <w:t xml:space="preserve"> power at </w:t>
      </w:r>
      <w:proofErr w:type="spellStart"/>
      <w:r w:rsidRPr="00474F70">
        <w:rPr>
          <w:lang w:val="en-GB"/>
        </w:rPr>
        <w:t>gNB</w:t>
      </w:r>
      <w:proofErr w:type="spellEnd"/>
      <w:r w:rsidRPr="00474F70">
        <w:rPr>
          <w:lang w:val="en-GB"/>
        </w:rPr>
        <w:t xml:space="preserve">, it may be still </w:t>
      </w:r>
      <w:r w:rsidRPr="00446CB9">
        <w:rPr>
          <w:lang w:val="en-GB"/>
        </w:rPr>
        <w:t>relatively</w:t>
      </w:r>
      <w:r w:rsidRPr="00474F70">
        <w:rPr>
          <w:lang w:val="en-GB"/>
        </w:rPr>
        <w:t xml:space="preserve"> strong compar</w:t>
      </w:r>
      <w:r w:rsidRPr="00446CB9">
        <w:rPr>
          <w:lang w:val="en-GB"/>
        </w:rPr>
        <w:t>ed</w:t>
      </w:r>
      <w:r w:rsidRPr="00474F70">
        <w:rPr>
          <w:lang w:val="en-GB"/>
        </w:rPr>
        <w:t xml:space="preserve"> </w:t>
      </w:r>
      <w:r w:rsidRPr="00446CB9">
        <w:rPr>
          <w:lang w:val="en-GB"/>
        </w:rPr>
        <w:t>to</w:t>
      </w:r>
      <w:r w:rsidRPr="00474F70">
        <w:rPr>
          <w:lang w:val="en-GB"/>
        </w:rPr>
        <w:t xml:space="preserve"> the backscatter</w:t>
      </w:r>
      <w:r w:rsidRPr="00446CB9">
        <w:rPr>
          <w:lang w:val="en-GB"/>
        </w:rPr>
        <w:t>ed</w:t>
      </w:r>
      <w:r w:rsidRPr="00474F70">
        <w:rPr>
          <w:lang w:val="en-GB"/>
        </w:rPr>
        <w:t xml:space="preserve"> signal from the tag. In addition, the carrier wave signal will also </w:t>
      </w:r>
      <w:r w:rsidRPr="00446CB9">
        <w:rPr>
          <w:lang w:val="en-GB"/>
        </w:rPr>
        <w:t>undergo</w:t>
      </w:r>
      <w:r w:rsidRPr="00474F70">
        <w:rPr>
          <w:lang w:val="en-GB"/>
        </w:rPr>
        <w:t xml:space="preserve"> </w:t>
      </w:r>
      <w:r w:rsidRPr="00446CB9">
        <w:rPr>
          <w:lang w:val="en-GB"/>
        </w:rPr>
        <w:t xml:space="preserve">nonlinear </w:t>
      </w:r>
      <w:r w:rsidRPr="00474F70">
        <w:rPr>
          <w:lang w:val="en-GB"/>
        </w:rPr>
        <w:t xml:space="preserve">distortion after </w:t>
      </w:r>
      <w:r w:rsidRPr="00446CB9">
        <w:rPr>
          <w:lang w:val="en-GB"/>
        </w:rPr>
        <w:t>passing</w:t>
      </w:r>
      <w:r w:rsidRPr="00474F70">
        <w:rPr>
          <w:lang w:val="en-GB"/>
        </w:rPr>
        <w:t xml:space="preserve"> through the channel</w:t>
      </w:r>
      <w:r w:rsidRPr="00446CB9">
        <w:rPr>
          <w:lang w:val="en-GB"/>
        </w:rPr>
        <w:t>.</w:t>
      </w:r>
      <w:r w:rsidRPr="00474F70">
        <w:rPr>
          <w:lang w:val="en-GB"/>
        </w:rPr>
        <w:t xml:space="preserve"> Therefore, how to model the interference </w:t>
      </w:r>
      <w:r w:rsidRPr="00446CB9">
        <w:rPr>
          <w:lang w:val="en-GB"/>
        </w:rPr>
        <w:t>caused by</w:t>
      </w:r>
      <w:r w:rsidRPr="00474F70">
        <w:rPr>
          <w:lang w:val="en-GB"/>
        </w:rPr>
        <w:t xml:space="preserve"> carrier wave from another node needs to be studied</w:t>
      </w:r>
      <w:r w:rsidRPr="00446CB9">
        <w:rPr>
          <w:lang w:val="en-GB"/>
        </w:rPr>
        <w:t>,</w:t>
      </w:r>
      <w:r w:rsidRPr="00474F70">
        <w:rPr>
          <w:lang w:val="en-GB"/>
        </w:rPr>
        <w:t xml:space="preserve"> and the interference to the backscatte</w:t>
      </w:r>
      <w:r w:rsidRPr="00446CB9">
        <w:rPr>
          <w:lang w:val="en-GB"/>
        </w:rPr>
        <w:t>red</w:t>
      </w:r>
      <w:r w:rsidRPr="00474F70">
        <w:rPr>
          <w:lang w:val="en-GB"/>
        </w:rPr>
        <w:t xml:space="preserve"> signal </w:t>
      </w:r>
      <w:r w:rsidRPr="00446CB9">
        <w:rPr>
          <w:lang w:val="en-GB"/>
        </w:rPr>
        <w:t>has</w:t>
      </w:r>
      <w:r w:rsidRPr="00474F70">
        <w:rPr>
          <w:lang w:val="en-GB"/>
        </w:rPr>
        <w:t xml:space="preserve"> to be evaluated. On the other hand, if carrier wave is transmitted from another node and the transmission power is no larger than 23 dBm, and if carrier wave and uplink signals of NR UE and tag (another A-</w:t>
      </w:r>
      <w:proofErr w:type="spellStart"/>
      <w:r w:rsidRPr="00474F70">
        <w:rPr>
          <w:lang w:val="en-GB"/>
        </w:rPr>
        <w:t>IoT</w:t>
      </w:r>
      <w:proofErr w:type="spellEnd"/>
      <w:r w:rsidRPr="00474F70">
        <w:rPr>
          <w:lang w:val="en-GB"/>
        </w:rPr>
        <w:t xml:space="preserve"> channel, if defined) are allocated in different frequencies, then this interference may not be a significant problem. If the carrier wave exists within the FDD downlink band, it can cause interference with the downlink reception at the NR UE in a similar manner, as shown in Figure 2.</w:t>
      </w:r>
    </w:p>
    <w:p w:rsidR="006F49CA" w:rsidRPr="00474F70" w:rsidRDefault="006F49CA" w:rsidP="006F49CA">
      <w:pPr>
        <w:pStyle w:val="maintext"/>
        <w:ind w:left="400" w:firstLineChars="0" w:firstLine="0"/>
        <w:jc w:val="center"/>
        <w:rPr>
          <w:lang w:val="en-GB"/>
        </w:rPr>
      </w:pPr>
      <w:r w:rsidRPr="00474F70">
        <w:rPr>
          <w:noProof/>
        </w:rPr>
        <w:lastRenderedPageBreak/>
        <w:drawing>
          <wp:inline distT="0" distB="0" distL="0" distR="0" wp14:anchorId="57E05AA4" wp14:editId="55022B1B">
            <wp:extent cx="3267710" cy="18103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267710" cy="1810385"/>
                    </a:xfrm>
                    <a:prstGeom prst="rect">
                      <a:avLst/>
                    </a:prstGeom>
                    <a:noFill/>
                  </pic:spPr>
                </pic:pic>
              </a:graphicData>
            </a:graphic>
          </wp:inline>
        </w:drawing>
      </w:r>
    </w:p>
    <w:p w:rsidR="006F49CA" w:rsidRDefault="006F49CA" w:rsidP="006F49CA">
      <w:pPr>
        <w:pStyle w:val="maintext"/>
        <w:ind w:left="400" w:firstLineChars="0" w:firstLine="0"/>
        <w:jc w:val="center"/>
        <w:rPr>
          <w:lang w:val="en-GB"/>
        </w:rPr>
      </w:pPr>
      <w:r w:rsidRPr="00474F70">
        <w:rPr>
          <w:lang w:val="en-GB"/>
        </w:rPr>
        <w:t>Figure 2</w:t>
      </w:r>
    </w:p>
    <w:p w:rsidR="006F49CA" w:rsidRPr="00D76F0F" w:rsidRDefault="006F49CA" w:rsidP="006F49CA">
      <w:pPr>
        <w:pStyle w:val="maintext"/>
        <w:ind w:left="400" w:firstLineChars="0" w:firstLine="0"/>
        <w:rPr>
          <w:b/>
          <w:bCs/>
          <w:lang w:val="en-GB"/>
        </w:rPr>
      </w:pPr>
    </w:p>
    <w:p w:rsidR="006F49CA" w:rsidRDefault="006F49CA" w:rsidP="006F49CA">
      <w:pPr>
        <w:pStyle w:val="maintext"/>
        <w:numPr>
          <w:ilvl w:val="0"/>
          <w:numId w:val="7"/>
        </w:numPr>
        <w:ind w:firstLineChars="0"/>
        <w:rPr>
          <w:lang w:val="en-GB"/>
        </w:rPr>
      </w:pPr>
      <w:r>
        <w:rPr>
          <w:b/>
          <w:u w:val="single"/>
          <w:lang w:val="en-GB"/>
        </w:rPr>
        <w:t>Carrier wave to tag and NR UE interference(@reader/@</w:t>
      </w:r>
      <w:proofErr w:type="spellStart"/>
      <w:r>
        <w:rPr>
          <w:b/>
          <w:u w:val="single"/>
          <w:lang w:val="en-GB"/>
        </w:rPr>
        <w:t>gNB</w:t>
      </w:r>
      <w:proofErr w:type="spellEnd"/>
      <w:r>
        <w:rPr>
          <w:b/>
          <w:u w:val="single"/>
          <w:lang w:val="en-GB"/>
        </w:rPr>
        <w:t>) for co-located node for CW and reader/</w:t>
      </w:r>
      <w:proofErr w:type="spellStart"/>
      <w:r>
        <w:rPr>
          <w:b/>
          <w:u w:val="single"/>
          <w:lang w:val="en-GB"/>
        </w:rPr>
        <w:t>gNB</w:t>
      </w:r>
      <w:proofErr w:type="spellEnd"/>
      <w:r>
        <w:rPr>
          <w:b/>
          <w:u w:val="single"/>
          <w:lang w:val="en-GB"/>
        </w:rPr>
        <w:t>:</w:t>
      </w:r>
      <w:r>
        <w:rPr>
          <w:lang w:val="en-GB"/>
        </w:rPr>
        <w:t xml:space="preserve"> this interference can occur when the carrier wave signal intended for tag uplink transmission interferes with the tag’s own uplink transmissions and potentially with NR UL signal. When the carrier wave is carried in the FDD uplink band, it may be challenging for the reader to distinguish between the CW and the signals backscattered from the tag. Additionally, as the carrier wave is reflected by the tag, signal strength can be reduced, potentially resulting in the carrier wave overpowering the tag’s uplink signal. In cases where the carrier wave exists within the FDD downlink band, it can interfere with the downlink reception at the tag in a similar manner. If carrier wave is at uplink band, as discussed in [3], the link level performance can be evaluated together with uplink line code design. </w:t>
      </w:r>
    </w:p>
    <w:p w:rsidR="006F49CA" w:rsidRDefault="006F49CA" w:rsidP="006F49CA">
      <w:pPr>
        <w:pStyle w:val="maintext"/>
        <w:ind w:left="760" w:firstLineChars="0" w:firstLine="0"/>
        <w:jc w:val="center"/>
        <w:rPr>
          <w:lang w:val="en-GB"/>
        </w:rPr>
      </w:pPr>
      <w:r>
        <w:rPr>
          <w:noProof/>
        </w:rPr>
        <w:drawing>
          <wp:inline distT="0" distB="0" distL="0" distR="0" wp14:anchorId="4F3C895E" wp14:editId="606EBDD4">
            <wp:extent cx="3237230" cy="1713230"/>
            <wp:effectExtent l="0" t="0" r="0" b="127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237230" cy="1713230"/>
                    </a:xfrm>
                    <a:prstGeom prst="rect">
                      <a:avLst/>
                    </a:prstGeom>
                    <a:noFill/>
                  </pic:spPr>
                </pic:pic>
              </a:graphicData>
            </a:graphic>
          </wp:inline>
        </w:drawing>
      </w:r>
    </w:p>
    <w:p w:rsidR="006F49CA" w:rsidRDefault="006F49CA" w:rsidP="006F49CA">
      <w:pPr>
        <w:pStyle w:val="maintext"/>
        <w:ind w:left="760" w:firstLineChars="0" w:firstLine="0"/>
        <w:jc w:val="center"/>
        <w:rPr>
          <w:lang w:val="en-GB"/>
        </w:rPr>
      </w:pPr>
      <w:r>
        <w:rPr>
          <w:lang w:val="en-GB"/>
        </w:rPr>
        <w:t>Figure 3</w:t>
      </w:r>
    </w:p>
    <w:p w:rsidR="006F49CA" w:rsidRDefault="006F49CA" w:rsidP="006F49CA">
      <w:pPr>
        <w:pStyle w:val="maintext"/>
        <w:numPr>
          <w:ilvl w:val="0"/>
          <w:numId w:val="7"/>
        </w:numPr>
        <w:ind w:firstLineChars="0"/>
        <w:rPr>
          <w:bCs/>
          <w:lang w:val="en-GB"/>
        </w:rPr>
      </w:pPr>
      <w:r w:rsidRPr="004D5CF7">
        <w:rPr>
          <w:bCs/>
          <w:u w:val="single"/>
          <w:lang w:val="en-GB"/>
        </w:rPr>
        <w:t>Note</w:t>
      </w:r>
      <w:r w:rsidRPr="004D5CF7">
        <w:rPr>
          <w:bCs/>
          <w:lang w:val="en-GB"/>
        </w:rPr>
        <w:t>:</w:t>
      </w:r>
      <w:r>
        <w:rPr>
          <w:bCs/>
          <w:lang w:val="en-GB"/>
        </w:rPr>
        <w:t xml:space="preserve"> in the above analysis, reader is used for </w:t>
      </w:r>
      <w:proofErr w:type="spellStart"/>
      <w:r>
        <w:rPr>
          <w:bCs/>
          <w:lang w:val="en-GB"/>
        </w:rPr>
        <w:t>AIoT</w:t>
      </w:r>
      <w:proofErr w:type="spellEnd"/>
      <w:r>
        <w:rPr>
          <w:bCs/>
          <w:lang w:val="en-GB"/>
        </w:rPr>
        <w:t xml:space="preserve"> UL and </w:t>
      </w:r>
      <w:proofErr w:type="spellStart"/>
      <w:r>
        <w:rPr>
          <w:bCs/>
          <w:lang w:val="en-GB"/>
        </w:rPr>
        <w:t>gNB</w:t>
      </w:r>
      <w:proofErr w:type="spellEnd"/>
      <w:r>
        <w:rPr>
          <w:bCs/>
          <w:lang w:val="en-GB"/>
        </w:rPr>
        <w:t xml:space="preserve"> is used for NR UL. They can be the same node or different nodes.</w:t>
      </w:r>
    </w:p>
    <w:p w:rsidR="006F49CA" w:rsidRPr="00446CB9" w:rsidRDefault="006F49CA" w:rsidP="006F49CA">
      <w:pPr>
        <w:pStyle w:val="maintext"/>
        <w:numPr>
          <w:ilvl w:val="0"/>
          <w:numId w:val="7"/>
        </w:numPr>
        <w:ind w:firstLineChars="0"/>
        <w:rPr>
          <w:bCs/>
          <w:lang w:val="en-GB"/>
        </w:rPr>
      </w:pPr>
      <w:r w:rsidRPr="00446CB9">
        <w:rPr>
          <w:bCs/>
          <w:lang w:val="en-GB"/>
        </w:rPr>
        <w:t xml:space="preserve">Note2: in the above analysis, it is assumed that the carrier wave is transmitted in the UL band when applicable. </w:t>
      </w:r>
    </w:p>
    <w:p w:rsidR="006F49CA" w:rsidRDefault="006F49CA" w:rsidP="006F49CA">
      <w:pPr>
        <w:pStyle w:val="maintext"/>
        <w:ind w:firstLineChars="0" w:firstLine="0"/>
        <w:rPr>
          <w:lang w:val="en-GB"/>
        </w:rPr>
      </w:pPr>
      <w:r w:rsidRPr="00446CB9">
        <w:rPr>
          <w:lang w:val="en-GB"/>
        </w:rPr>
        <w:t>These types of interference mentioned above can arise from signals present in the channel of aggressor adjacent to that of the victim, impacted by a various factors including the aggressor channel’s bandwidth and signal strength, the filtering process employed at both the aggressor’s transmitter and the victim’s receiver, as well as the frequency gap between the aggressor and victim channels. A couple of important aspects to</w:t>
      </w:r>
      <w:r>
        <w:rPr>
          <w:lang w:val="en-GB"/>
        </w:rPr>
        <w:t xml:space="preserve"> consider for evaluating the impact of interference are:</w:t>
      </w:r>
    </w:p>
    <w:p w:rsidR="006F49CA" w:rsidRDefault="006F49CA" w:rsidP="006F49CA">
      <w:pPr>
        <w:pStyle w:val="maintext"/>
        <w:numPr>
          <w:ilvl w:val="0"/>
          <w:numId w:val="7"/>
        </w:numPr>
        <w:ind w:firstLineChars="0"/>
        <w:rPr>
          <w:lang w:val="en-GB"/>
        </w:rPr>
      </w:pPr>
      <w:r>
        <w:rPr>
          <w:lang w:val="en-GB"/>
        </w:rPr>
        <w:t>Aspect 1: Unwanted emissions that are propagated from the aggressor’s channel to the victim’s one due to transmitter non-linearity at the aggressor. This represents the issue of signal leakage from an aggressor channel affecting the intended reception in the victim’s channel.</w:t>
      </w:r>
    </w:p>
    <w:p w:rsidR="006F49CA" w:rsidRPr="008859A5" w:rsidRDefault="006F49CA" w:rsidP="006F49CA">
      <w:pPr>
        <w:pStyle w:val="maintext"/>
        <w:numPr>
          <w:ilvl w:val="0"/>
          <w:numId w:val="7"/>
        </w:numPr>
        <w:ind w:firstLineChars="0"/>
        <w:rPr>
          <w:lang w:val="en-GB"/>
        </w:rPr>
      </w:pPr>
      <w:r>
        <w:rPr>
          <w:lang w:val="en-GB"/>
        </w:rPr>
        <w:t>Aspect 2: Receiver selectivity, where the victim’s receiver picks up unwanted signals from unassigned frequency spaces in adjacent channels. This aspect deals with the receiver’s ability to isolate the desired signal from adjacent channel emissions.</w:t>
      </w:r>
    </w:p>
    <w:p w:rsidR="006F49CA" w:rsidRDefault="006F49CA" w:rsidP="006F49CA">
      <w:pPr>
        <w:pStyle w:val="maintext"/>
        <w:ind w:firstLineChars="0" w:firstLine="0"/>
      </w:pPr>
      <w:r>
        <w:t xml:space="preserve">The impact of interference originating from the same aggressor can vary depending on which node is a victim. Even within the same victim is affected, the effect of interference can differ based on the source aggressor. These variations in impact can be determined by the two aspects above, and it is evident that these aspects can considerably differ across the three types of nodes. Therefore, for a reliable performance evaluation of </w:t>
      </w:r>
      <w:proofErr w:type="spellStart"/>
      <w:r>
        <w:t>AIoT</w:t>
      </w:r>
      <w:proofErr w:type="spellEnd"/>
      <w:r>
        <w:t xml:space="preserve"> systems, interference modeling that takes into account these aspects is essential.</w:t>
      </w:r>
    </w:p>
    <w:p w:rsidR="006F49CA" w:rsidRPr="00824069" w:rsidRDefault="006F49CA" w:rsidP="006F49CA">
      <w:pPr>
        <w:pStyle w:val="maintext"/>
        <w:ind w:firstLine="400"/>
      </w:pPr>
    </w:p>
    <w:p w:rsidR="006F49CA" w:rsidRDefault="006F49CA" w:rsidP="006F49CA">
      <w:pPr>
        <w:pStyle w:val="Agreement"/>
      </w:pPr>
      <w:r w:rsidRPr="00824069">
        <w:rPr>
          <w:rFonts w:hint="eastAsia"/>
        </w:rPr>
        <w:lastRenderedPageBreak/>
        <w:t xml:space="preserve">Proposal </w:t>
      </w:r>
      <w:r>
        <w:t>9</w:t>
      </w:r>
      <w:r w:rsidRPr="00824069">
        <w:rPr>
          <w:rFonts w:hint="eastAsia"/>
        </w:rPr>
        <w:t>.</w:t>
      </w:r>
      <w:r w:rsidRPr="00824069">
        <w:t xml:space="preserve"> </w:t>
      </w:r>
      <w:r w:rsidRPr="00FB5B72">
        <w:rPr>
          <w:b w:val="0"/>
        </w:rPr>
        <w:t>For evaluation purpose, study the following interference scenarios to understand the impact of the coexistence with the legacy NR system</w:t>
      </w:r>
      <w:r>
        <w:rPr>
          <w:b w:val="0"/>
        </w:rPr>
        <w:t xml:space="preserve"> with SLS and/or LLS</w:t>
      </w:r>
      <w:r w:rsidRPr="00FB5B72">
        <w:rPr>
          <w:b w:val="0"/>
        </w:rPr>
        <w:t>.</w:t>
      </w:r>
      <w:r>
        <w:t xml:space="preserve"> </w:t>
      </w:r>
    </w:p>
    <w:p w:rsidR="006F49CA" w:rsidRPr="00FB5B72" w:rsidRDefault="006F49CA" w:rsidP="006F49CA">
      <w:pPr>
        <w:pStyle w:val="bulletlevel1"/>
        <w:rPr>
          <w:rFonts w:ascii="Arial" w:eastAsia="Times New Roman" w:hAnsi="Arial"/>
          <w:szCs w:val="24"/>
          <w:lang w:val="en-US" w:eastAsia="ja-JP"/>
        </w:rPr>
      </w:pPr>
      <w:r w:rsidRPr="00FB5B72">
        <w:rPr>
          <w:rFonts w:ascii="Arial" w:eastAsia="Times New Roman" w:hAnsi="Arial"/>
          <w:szCs w:val="24"/>
          <w:lang w:val="en-US" w:eastAsia="ja-JP"/>
        </w:rPr>
        <w:t xml:space="preserve">Tag to NR UE interference </w:t>
      </w:r>
    </w:p>
    <w:p w:rsidR="006F49CA" w:rsidRPr="00FB5B72" w:rsidRDefault="006F49CA" w:rsidP="006F49CA">
      <w:pPr>
        <w:pStyle w:val="bulletlevel1"/>
        <w:rPr>
          <w:rFonts w:ascii="Arial" w:eastAsia="Times New Roman" w:hAnsi="Arial"/>
          <w:szCs w:val="24"/>
          <w:lang w:val="en-US" w:eastAsia="ja-JP"/>
        </w:rPr>
      </w:pPr>
      <w:r w:rsidRPr="00FB5B72">
        <w:rPr>
          <w:rFonts w:ascii="Arial" w:eastAsia="Times New Roman" w:hAnsi="Arial"/>
          <w:szCs w:val="24"/>
          <w:lang w:val="en-US" w:eastAsia="ja-JP"/>
        </w:rPr>
        <w:t>NR UE to tag interference</w:t>
      </w:r>
    </w:p>
    <w:p w:rsidR="006F49CA" w:rsidRPr="00FB5B72" w:rsidRDefault="006F49CA" w:rsidP="006F49CA">
      <w:pPr>
        <w:pStyle w:val="bulletlevel1"/>
        <w:rPr>
          <w:rFonts w:ascii="Arial" w:eastAsia="Times New Roman" w:hAnsi="Arial"/>
          <w:szCs w:val="24"/>
          <w:lang w:val="en-US" w:eastAsia="ja-JP"/>
        </w:rPr>
      </w:pPr>
      <w:r w:rsidRPr="00FB5B72">
        <w:rPr>
          <w:rFonts w:ascii="Arial" w:eastAsia="Times New Roman" w:hAnsi="Arial"/>
          <w:szCs w:val="24"/>
          <w:lang w:val="en-US" w:eastAsia="ja-JP"/>
        </w:rPr>
        <w:t xml:space="preserve">Carrier wave </w:t>
      </w:r>
      <w:r w:rsidRPr="00474F70">
        <w:rPr>
          <w:rFonts w:ascii="Arial" w:eastAsia="Times New Roman" w:hAnsi="Arial"/>
          <w:szCs w:val="24"/>
          <w:lang w:val="en-US" w:eastAsia="ja-JP"/>
        </w:rPr>
        <w:t>to tag and NR UE interference</w:t>
      </w:r>
      <w:r>
        <w:rPr>
          <w:rFonts w:ascii="Arial" w:eastAsia="Times New Roman" w:hAnsi="Arial"/>
          <w:szCs w:val="24"/>
          <w:lang w:val="en-US" w:eastAsia="ja-JP"/>
        </w:rPr>
        <w:t xml:space="preserve"> </w:t>
      </w:r>
      <w:r w:rsidRPr="003E3BBF">
        <w:rPr>
          <w:rFonts w:ascii="Arial" w:eastAsia="Times New Roman" w:hAnsi="Arial"/>
          <w:szCs w:val="24"/>
          <w:lang w:val="en-US" w:eastAsia="ja-JP"/>
        </w:rPr>
        <w:t>for non</w:t>
      </w:r>
      <w:r>
        <w:rPr>
          <w:rFonts w:ascii="Arial" w:eastAsia="Times New Roman" w:hAnsi="Arial"/>
          <w:szCs w:val="24"/>
          <w:lang w:val="en-US" w:eastAsia="ja-JP"/>
        </w:rPr>
        <w:t>-</w:t>
      </w:r>
      <w:r w:rsidRPr="003E3BBF">
        <w:rPr>
          <w:rFonts w:ascii="Arial" w:eastAsia="Times New Roman" w:hAnsi="Arial"/>
          <w:szCs w:val="24"/>
          <w:lang w:val="en-US" w:eastAsia="ja-JP"/>
        </w:rPr>
        <w:t xml:space="preserve">co-located node for CW and </w:t>
      </w:r>
      <w:proofErr w:type="spellStart"/>
      <w:r w:rsidRPr="003E3BBF">
        <w:rPr>
          <w:rFonts w:ascii="Arial" w:eastAsia="Times New Roman" w:hAnsi="Arial"/>
          <w:szCs w:val="24"/>
          <w:lang w:val="en-US" w:eastAsia="ja-JP"/>
        </w:rPr>
        <w:t>gNB</w:t>
      </w:r>
      <w:proofErr w:type="spellEnd"/>
    </w:p>
    <w:p w:rsidR="006F49CA" w:rsidRPr="00FB5B72" w:rsidRDefault="006F49CA" w:rsidP="006F49CA">
      <w:pPr>
        <w:pStyle w:val="bulletlevel1"/>
        <w:rPr>
          <w:rFonts w:ascii="Arial" w:eastAsia="Times New Roman" w:hAnsi="Arial"/>
          <w:szCs w:val="24"/>
          <w:lang w:val="en-US" w:eastAsia="ja-JP"/>
        </w:rPr>
      </w:pPr>
      <w:r w:rsidRPr="00FB5B72">
        <w:rPr>
          <w:rFonts w:ascii="Arial" w:eastAsia="Times New Roman" w:hAnsi="Arial"/>
          <w:szCs w:val="24"/>
          <w:lang w:val="en-US" w:eastAsia="ja-JP"/>
        </w:rPr>
        <w:t>Carrier wave to tag interference</w:t>
      </w:r>
      <w:r>
        <w:rPr>
          <w:rFonts w:ascii="Arial" w:eastAsia="Times New Roman" w:hAnsi="Arial"/>
          <w:szCs w:val="24"/>
          <w:lang w:val="en-US" w:eastAsia="ja-JP"/>
        </w:rPr>
        <w:t xml:space="preserve"> </w:t>
      </w:r>
      <w:r w:rsidRPr="003E3BBF">
        <w:rPr>
          <w:rFonts w:ascii="Arial" w:eastAsia="Times New Roman" w:hAnsi="Arial"/>
          <w:szCs w:val="24"/>
          <w:lang w:val="en-US" w:eastAsia="ja-JP"/>
        </w:rPr>
        <w:t>for co-located node for CW and reader</w:t>
      </w:r>
      <w:r>
        <w:rPr>
          <w:rFonts w:ascii="Arial" w:eastAsia="Times New Roman" w:hAnsi="Arial"/>
          <w:szCs w:val="24"/>
          <w:lang w:val="en-US" w:eastAsia="ja-JP"/>
        </w:rPr>
        <w:t>/</w:t>
      </w:r>
      <w:proofErr w:type="spellStart"/>
      <w:r>
        <w:rPr>
          <w:rFonts w:ascii="Arial" w:eastAsia="Times New Roman" w:hAnsi="Arial"/>
          <w:szCs w:val="24"/>
          <w:lang w:val="en-US" w:eastAsia="ja-JP"/>
        </w:rPr>
        <w:t>gNB</w:t>
      </w:r>
      <w:proofErr w:type="spellEnd"/>
    </w:p>
    <w:p w:rsidR="006F49CA" w:rsidRDefault="006F49CA" w:rsidP="006F49CA">
      <w:pPr>
        <w:pStyle w:val="maintext"/>
        <w:ind w:firstLine="400"/>
        <w:rPr>
          <w:lang w:val="en-GB"/>
        </w:rPr>
      </w:pPr>
    </w:p>
    <w:p w:rsidR="006F49CA" w:rsidRDefault="006F49CA" w:rsidP="006F49CA">
      <w:pPr>
        <w:pStyle w:val="Agreement"/>
      </w:pPr>
      <w:r w:rsidRPr="00824069">
        <w:rPr>
          <w:rFonts w:hint="eastAsia"/>
        </w:rPr>
        <w:t xml:space="preserve">Proposal </w:t>
      </w:r>
      <w:r>
        <w:t>10</w:t>
      </w:r>
      <w:r w:rsidRPr="00824069">
        <w:rPr>
          <w:rFonts w:hint="eastAsia"/>
        </w:rPr>
        <w:t>.</w:t>
      </w:r>
      <w:r w:rsidRPr="00824069">
        <w:t xml:space="preserve"> </w:t>
      </w:r>
      <w:r>
        <w:rPr>
          <w:b w:val="0"/>
        </w:rPr>
        <w:t>For evaluation purpose, consider</w:t>
      </w:r>
      <w:r w:rsidRPr="00FB5B72">
        <w:rPr>
          <w:b w:val="0"/>
        </w:rPr>
        <w:t xml:space="preserve"> the following </w:t>
      </w:r>
      <w:r>
        <w:rPr>
          <w:b w:val="0"/>
        </w:rPr>
        <w:t xml:space="preserve">aspects of </w:t>
      </w:r>
      <w:r w:rsidRPr="00FB5B72">
        <w:rPr>
          <w:b w:val="0"/>
        </w:rPr>
        <w:t>interference</w:t>
      </w:r>
      <w:r>
        <w:rPr>
          <w:b w:val="0"/>
        </w:rPr>
        <w:t xml:space="preserve"> while modeling the interference in </w:t>
      </w:r>
      <w:proofErr w:type="spellStart"/>
      <w:r>
        <w:rPr>
          <w:b w:val="0"/>
        </w:rPr>
        <w:t>AIoT</w:t>
      </w:r>
      <w:proofErr w:type="spellEnd"/>
      <w:r>
        <w:rPr>
          <w:b w:val="0"/>
        </w:rPr>
        <w:t xml:space="preserve"> systems.</w:t>
      </w:r>
    </w:p>
    <w:p w:rsidR="006F49CA" w:rsidRPr="00691B68" w:rsidRDefault="006F49CA" w:rsidP="006F49CA">
      <w:pPr>
        <w:pStyle w:val="StatementBody"/>
        <w:rPr>
          <w:rFonts w:ascii="Arial" w:hAnsi="Arial" w:cs="Arial"/>
        </w:rPr>
      </w:pPr>
      <w:r w:rsidRPr="00691B68">
        <w:rPr>
          <w:rFonts w:ascii="Arial" w:hAnsi="Arial" w:cs="Arial"/>
        </w:rPr>
        <w:t>Aspect 1: Unwanted emissions that are propagated from the aggressor’s channel to the victim’s one due to Tx non-linearity at the aggressor</w:t>
      </w:r>
    </w:p>
    <w:p w:rsidR="006F49CA" w:rsidRPr="00691B68" w:rsidRDefault="006F49CA" w:rsidP="006F49CA">
      <w:pPr>
        <w:pStyle w:val="StatementBody"/>
        <w:rPr>
          <w:rFonts w:ascii="Arial" w:hAnsi="Arial" w:cs="Arial"/>
        </w:rPr>
      </w:pPr>
      <w:r w:rsidRPr="00691B68">
        <w:rPr>
          <w:rFonts w:ascii="Arial" w:hAnsi="Arial" w:cs="Arial"/>
        </w:rPr>
        <w:t xml:space="preserve">Aspect 2: Receiver selectivity, where the victim’s receiver picks up unwanted signals from unassigned frequency spaces in adjacent channels. </w:t>
      </w:r>
    </w:p>
    <w:p w:rsidR="006F49CA" w:rsidRPr="00691B68" w:rsidRDefault="006F49CA" w:rsidP="006F49CA">
      <w:pPr>
        <w:pStyle w:val="maintext"/>
        <w:ind w:firstLine="400"/>
      </w:pPr>
    </w:p>
    <w:p w:rsidR="006F49CA" w:rsidRPr="007C6A3A" w:rsidRDefault="006F49CA" w:rsidP="006F49CA">
      <w:pPr>
        <w:pStyle w:val="a4"/>
        <w:keepNext/>
        <w:keepLines/>
        <w:numPr>
          <w:ilvl w:val="0"/>
          <w:numId w:val="6"/>
        </w:numPr>
        <w:tabs>
          <w:tab w:val="num" w:pos="5526"/>
        </w:tabs>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rsidR="006F49CA" w:rsidRPr="007C6A3A" w:rsidRDefault="006F49CA" w:rsidP="006F49CA">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t>Conclusion</w:t>
      </w:r>
    </w:p>
    <w:p w:rsidR="006F49CA" w:rsidRDefault="006F49CA" w:rsidP="006F49CA">
      <w:pPr>
        <w:pStyle w:val="maintext"/>
        <w:ind w:firstLine="400"/>
        <w:rPr>
          <w:rFonts w:eastAsiaTheme="minorEastAsia"/>
        </w:rPr>
      </w:pPr>
      <w:r w:rsidRPr="000D6DB9">
        <w:t>In this contribution, we made the following observations and proposals:</w:t>
      </w:r>
    </w:p>
    <w:p w:rsidR="006F49CA" w:rsidRDefault="006F49CA" w:rsidP="006F49CA">
      <w:pPr>
        <w:pStyle w:val="Agreement"/>
        <w:rPr>
          <w:b w:val="0"/>
        </w:rPr>
      </w:pPr>
      <w:r w:rsidRPr="00824069">
        <w:rPr>
          <w:rFonts w:hint="eastAsia"/>
        </w:rPr>
        <w:t xml:space="preserve">Proposal </w:t>
      </w:r>
      <w:r>
        <w:t>1</w:t>
      </w:r>
      <w:r w:rsidRPr="00824069">
        <w:rPr>
          <w:rFonts w:hint="eastAsia"/>
        </w:rPr>
        <w:t>.</w:t>
      </w:r>
      <w:r w:rsidRPr="00824069">
        <w:t xml:space="preserve"> </w:t>
      </w:r>
      <w:r>
        <w:rPr>
          <w:b w:val="0"/>
        </w:rPr>
        <w:t>The following steps are taken to perform the coverage evaluation.</w:t>
      </w:r>
    </w:p>
    <w:p w:rsidR="006F49CA" w:rsidRDefault="006F49CA" w:rsidP="006F49CA">
      <w:pPr>
        <w:pStyle w:val="Doc-text2"/>
        <w:numPr>
          <w:ilvl w:val="0"/>
          <w:numId w:val="11"/>
        </w:numPr>
        <w:rPr>
          <w:lang w:eastAsia="ja-JP"/>
        </w:rPr>
      </w:pPr>
      <w:r>
        <w:rPr>
          <w:lang w:eastAsia="ja-JP"/>
        </w:rPr>
        <w:t>Step 1: Determine the required SINR for the given data rate using link-level simulation.</w:t>
      </w:r>
    </w:p>
    <w:p w:rsidR="006F49CA" w:rsidRPr="002A6AA2" w:rsidRDefault="006F49CA" w:rsidP="006F49CA">
      <w:pPr>
        <w:pStyle w:val="Doc-text2"/>
        <w:numPr>
          <w:ilvl w:val="0"/>
          <w:numId w:val="11"/>
        </w:numPr>
        <w:rPr>
          <w:lang w:eastAsia="ja-JP"/>
        </w:rPr>
      </w:pPr>
      <w:r>
        <w:rPr>
          <w:lang w:eastAsia="ja-JP"/>
        </w:rPr>
        <w:t xml:space="preserve">Step 2: Obtain the coverage performance at the required SINR using a link budget template. </w:t>
      </w:r>
    </w:p>
    <w:p w:rsidR="006F49CA" w:rsidRPr="00446CB9" w:rsidRDefault="006F49CA" w:rsidP="006F49CA">
      <w:pPr>
        <w:pStyle w:val="Agreement"/>
      </w:pPr>
    </w:p>
    <w:p w:rsidR="006F49CA" w:rsidRDefault="006F49CA" w:rsidP="006F49CA">
      <w:pPr>
        <w:pStyle w:val="Agreement"/>
        <w:rPr>
          <w:b w:val="0"/>
        </w:rPr>
      </w:pPr>
      <w:r w:rsidRPr="00824069">
        <w:rPr>
          <w:rFonts w:hint="eastAsia"/>
        </w:rPr>
        <w:t xml:space="preserve">Proposal </w:t>
      </w:r>
      <w:r>
        <w:t>2</w:t>
      </w:r>
      <w:r w:rsidRPr="00824069">
        <w:rPr>
          <w:rFonts w:hint="eastAsia"/>
        </w:rPr>
        <w:t>.</w:t>
      </w:r>
      <w:r w:rsidRPr="00824069">
        <w:t xml:space="preserve"> </w:t>
      </w:r>
      <w:r w:rsidRPr="00CB142C">
        <w:rPr>
          <w:b w:val="0"/>
        </w:rPr>
        <w:t>For the coverage evaluation, use MIL, MCL or MPL as the performance metric.</w:t>
      </w:r>
      <w:r>
        <w:rPr>
          <w:b w:val="0"/>
        </w:rPr>
        <w:t xml:space="preserve"> Coverage/ISD in meter can be calculated with a certain channel model assumption. </w:t>
      </w:r>
    </w:p>
    <w:p w:rsidR="006F49CA" w:rsidRPr="00685C14" w:rsidRDefault="006F49CA" w:rsidP="006F49CA">
      <w:pPr>
        <w:pStyle w:val="Doc-text2"/>
        <w:rPr>
          <w:lang w:eastAsia="ja-JP"/>
        </w:rPr>
      </w:pPr>
    </w:p>
    <w:p w:rsidR="006F49CA" w:rsidRDefault="006F49CA" w:rsidP="006F49CA">
      <w:pPr>
        <w:pStyle w:val="Agreement"/>
        <w:rPr>
          <w:b w:val="0"/>
        </w:rPr>
      </w:pPr>
      <w:r w:rsidRPr="00824069">
        <w:rPr>
          <w:rFonts w:hint="eastAsia"/>
        </w:rPr>
        <w:t xml:space="preserve">Proposal </w:t>
      </w:r>
      <w:r>
        <w:t>3</w:t>
      </w:r>
      <w:r w:rsidRPr="00824069">
        <w:rPr>
          <w:rFonts w:hint="eastAsia"/>
        </w:rPr>
        <w:t>.</w:t>
      </w:r>
      <w:r w:rsidRPr="00824069">
        <w:t xml:space="preserve"> </w:t>
      </w:r>
      <w:r w:rsidRPr="00CB142C">
        <w:rPr>
          <w:b w:val="0"/>
        </w:rPr>
        <w:t>For the coverage evaluation,</w:t>
      </w:r>
      <w:r>
        <w:rPr>
          <w:b w:val="0"/>
        </w:rPr>
        <w:t xml:space="preserve"> take</w:t>
      </w:r>
      <w:r w:rsidRPr="00CB142C">
        <w:rPr>
          <w:b w:val="0"/>
        </w:rPr>
        <w:t xml:space="preserve"> </w:t>
      </w:r>
      <w:r>
        <w:rPr>
          <w:b w:val="0"/>
        </w:rPr>
        <w:t>the following assumptions:</w:t>
      </w:r>
    </w:p>
    <w:p w:rsidR="006F49CA" w:rsidRDefault="006F49CA" w:rsidP="006F49CA">
      <w:pPr>
        <w:pStyle w:val="Doc-text2"/>
        <w:numPr>
          <w:ilvl w:val="0"/>
          <w:numId w:val="11"/>
        </w:numPr>
        <w:rPr>
          <w:lang w:eastAsia="ja-JP"/>
        </w:rPr>
      </w:pPr>
      <w:r>
        <w:rPr>
          <w:lang w:eastAsia="ja-JP"/>
        </w:rPr>
        <w:t>Target data rate: 0.1kbps,</w:t>
      </w:r>
      <w:r w:rsidRPr="00D571CF">
        <w:rPr>
          <w:lang w:eastAsia="ja-JP"/>
        </w:rPr>
        <w:t xml:space="preserve"> </w:t>
      </w:r>
      <w:r>
        <w:rPr>
          <w:lang w:eastAsia="ja-JP"/>
        </w:rPr>
        <w:t>FFS other values</w:t>
      </w:r>
    </w:p>
    <w:p w:rsidR="006F49CA" w:rsidRDefault="006F49CA" w:rsidP="006F49CA">
      <w:pPr>
        <w:pStyle w:val="Doc-text2"/>
        <w:numPr>
          <w:ilvl w:val="0"/>
          <w:numId w:val="11"/>
        </w:numPr>
        <w:rPr>
          <w:lang w:eastAsia="ja-JP"/>
        </w:rPr>
      </w:pPr>
      <w:r>
        <w:rPr>
          <w:lang w:eastAsia="ja-JP"/>
        </w:rPr>
        <w:t>DL bandwidth: 180kHz, FFS other values</w:t>
      </w:r>
    </w:p>
    <w:p w:rsidR="006F49CA" w:rsidRDefault="006F49CA" w:rsidP="006F49CA">
      <w:pPr>
        <w:pStyle w:val="Doc-text2"/>
        <w:numPr>
          <w:ilvl w:val="0"/>
          <w:numId w:val="11"/>
        </w:numPr>
        <w:rPr>
          <w:lang w:eastAsia="ja-JP"/>
        </w:rPr>
      </w:pPr>
      <w:r>
        <w:rPr>
          <w:lang w:eastAsia="ja-JP"/>
        </w:rPr>
        <w:t>DL Tx power: 33dBm for Topology 1 and 23dBm for Topology 2</w:t>
      </w:r>
      <w:r w:rsidRPr="00685C14">
        <w:rPr>
          <w:lang w:eastAsia="ja-JP"/>
        </w:rPr>
        <w:t xml:space="preserve"> </w:t>
      </w:r>
      <w:r>
        <w:rPr>
          <w:lang w:eastAsia="ja-JP"/>
        </w:rPr>
        <w:t>for 180kHz DL bandwidth</w:t>
      </w:r>
    </w:p>
    <w:p w:rsidR="006F49CA" w:rsidRDefault="006F49CA" w:rsidP="006F49CA">
      <w:pPr>
        <w:pStyle w:val="Doc-text2"/>
        <w:numPr>
          <w:ilvl w:val="0"/>
          <w:numId w:val="11"/>
        </w:numPr>
        <w:rPr>
          <w:lang w:eastAsia="ja-JP"/>
        </w:rPr>
      </w:pPr>
      <w:r>
        <w:rPr>
          <w:lang w:eastAsia="ja-JP"/>
        </w:rPr>
        <w:t>Tx power of DL energy source:</w:t>
      </w:r>
      <w:r w:rsidRPr="00D571CF">
        <w:rPr>
          <w:lang w:eastAsia="ja-JP"/>
        </w:rPr>
        <w:t xml:space="preserve"> </w:t>
      </w:r>
      <w:r>
        <w:rPr>
          <w:lang w:eastAsia="ja-JP"/>
        </w:rPr>
        <w:t>33dBm for Topology 1 and 23dBm for Topology 2</w:t>
      </w:r>
      <w:r w:rsidRPr="00685C14">
        <w:rPr>
          <w:lang w:eastAsia="ja-JP"/>
        </w:rPr>
        <w:t xml:space="preserve"> </w:t>
      </w:r>
      <w:r>
        <w:rPr>
          <w:lang w:eastAsia="ja-JP"/>
        </w:rPr>
        <w:t>for 180kHz DL bandwidth, FFS on other values</w:t>
      </w:r>
    </w:p>
    <w:p w:rsidR="006F49CA" w:rsidRDefault="006F49CA" w:rsidP="006F49CA">
      <w:pPr>
        <w:pStyle w:val="Doc-text2"/>
        <w:numPr>
          <w:ilvl w:val="0"/>
          <w:numId w:val="11"/>
        </w:numPr>
        <w:rPr>
          <w:lang w:eastAsia="ja-JP"/>
        </w:rPr>
      </w:pPr>
      <w:r>
        <w:rPr>
          <w:lang w:eastAsia="ja-JP"/>
        </w:rPr>
        <w:t>Carrier wave Tx power: 23dBm for UL band, and FFS for DL band</w:t>
      </w:r>
    </w:p>
    <w:p w:rsidR="006F49CA" w:rsidRDefault="006F49CA" w:rsidP="006F49CA">
      <w:pPr>
        <w:pStyle w:val="Doc-text2"/>
        <w:numPr>
          <w:ilvl w:val="0"/>
          <w:numId w:val="11"/>
        </w:numPr>
        <w:rPr>
          <w:lang w:eastAsia="ja-JP"/>
        </w:rPr>
      </w:pPr>
      <w:r>
        <w:rPr>
          <w:lang w:eastAsia="ja-JP"/>
        </w:rPr>
        <w:t>Reflection loss: 6dB, FFS other values</w:t>
      </w:r>
    </w:p>
    <w:p w:rsidR="006F49CA" w:rsidRDefault="006F49CA" w:rsidP="006F49CA">
      <w:pPr>
        <w:pStyle w:val="Doc-text2"/>
        <w:numPr>
          <w:ilvl w:val="0"/>
          <w:numId w:val="11"/>
        </w:numPr>
        <w:rPr>
          <w:lang w:eastAsia="ja-JP"/>
        </w:rPr>
      </w:pPr>
      <w:r>
        <w:rPr>
          <w:lang w:eastAsia="ja-JP"/>
        </w:rPr>
        <w:t>Activation power: -30dBm, FFS other values</w:t>
      </w:r>
    </w:p>
    <w:p w:rsidR="006F49CA" w:rsidRPr="00446CB9" w:rsidRDefault="006F49CA" w:rsidP="006F49CA">
      <w:pPr>
        <w:pStyle w:val="Agreement"/>
      </w:pPr>
    </w:p>
    <w:p w:rsidR="006F49CA" w:rsidRDefault="006F49CA" w:rsidP="006F49CA">
      <w:pPr>
        <w:pStyle w:val="Agreement"/>
        <w:rPr>
          <w:b w:val="0"/>
        </w:rPr>
      </w:pPr>
      <w:r w:rsidRPr="00824069">
        <w:rPr>
          <w:rFonts w:hint="eastAsia"/>
        </w:rPr>
        <w:t xml:space="preserve">Proposal </w:t>
      </w:r>
      <w:r>
        <w:t>4</w:t>
      </w:r>
      <w:r w:rsidRPr="00824069">
        <w:rPr>
          <w:rFonts w:hint="eastAsia"/>
        </w:rPr>
        <w:t>.</w:t>
      </w:r>
      <w:r w:rsidRPr="00824069">
        <w:t xml:space="preserve"> </w:t>
      </w:r>
      <w:r>
        <w:rPr>
          <w:b w:val="0"/>
        </w:rPr>
        <w:t xml:space="preserve">Further study whether other nodes can be the DL energy source and the assumption for evaluation. </w:t>
      </w:r>
    </w:p>
    <w:p w:rsidR="006F49CA" w:rsidRDefault="006F49CA" w:rsidP="006F49CA">
      <w:pPr>
        <w:pStyle w:val="Doc-text2"/>
        <w:ind w:left="1619" w:firstLine="0"/>
        <w:rPr>
          <w:lang w:eastAsia="ja-JP"/>
        </w:rPr>
      </w:pPr>
    </w:p>
    <w:p w:rsidR="006F49CA" w:rsidRDefault="006F49CA" w:rsidP="006F49CA">
      <w:pPr>
        <w:pStyle w:val="Agreement"/>
        <w:rPr>
          <w:b w:val="0"/>
        </w:rPr>
      </w:pPr>
      <w:r w:rsidRPr="00824069">
        <w:rPr>
          <w:rFonts w:hint="eastAsia"/>
        </w:rPr>
        <w:t xml:space="preserve">Proposal </w:t>
      </w:r>
      <w:r>
        <w:t>5</w:t>
      </w:r>
      <w:r w:rsidRPr="00824069">
        <w:rPr>
          <w:rFonts w:hint="eastAsia"/>
        </w:rPr>
        <w:t>.</w:t>
      </w:r>
      <w:r w:rsidRPr="00824069">
        <w:t xml:space="preserve"> </w:t>
      </w:r>
      <w:r>
        <w:rPr>
          <w:b w:val="0"/>
        </w:rPr>
        <w:t>Further study whether energy for other DL signal can be used as energy source.</w:t>
      </w:r>
    </w:p>
    <w:p w:rsidR="006F49CA" w:rsidRDefault="006F49CA" w:rsidP="006F49CA">
      <w:pPr>
        <w:rPr>
          <w:lang w:val="en-GB" w:eastAsia="ko-KR"/>
        </w:rPr>
      </w:pPr>
    </w:p>
    <w:p w:rsidR="006F49CA" w:rsidRPr="00824069" w:rsidRDefault="006F49CA" w:rsidP="006F49CA">
      <w:pPr>
        <w:pStyle w:val="Agreement"/>
      </w:pPr>
      <w:r w:rsidRPr="00824069">
        <w:rPr>
          <w:rFonts w:hint="eastAsia"/>
        </w:rPr>
        <w:t xml:space="preserve">Proposal </w:t>
      </w:r>
      <w:r>
        <w:t>6</w:t>
      </w:r>
      <w:r w:rsidRPr="00824069">
        <w:rPr>
          <w:rFonts w:hint="eastAsia"/>
        </w:rPr>
        <w:t>.</w:t>
      </w:r>
      <w:r w:rsidRPr="00824069">
        <w:t xml:space="preserve"> </w:t>
      </w:r>
      <w:r w:rsidRPr="00FB5B72">
        <w:rPr>
          <w:b w:val="0"/>
        </w:rPr>
        <w:t>For evaluation purpose, adopt the indoor factory scenario for the topology 1.</w:t>
      </w:r>
    </w:p>
    <w:p w:rsidR="006F49CA" w:rsidRPr="00FB5B72" w:rsidRDefault="006F49CA" w:rsidP="006F49CA">
      <w:pPr>
        <w:pStyle w:val="StatementBody"/>
        <w:rPr>
          <w:rFonts w:ascii="Arial" w:hAnsi="Arial"/>
          <w:lang w:val="en-US" w:eastAsia="ja-JP"/>
        </w:rPr>
      </w:pPr>
      <w:r w:rsidRPr="00FB5B72">
        <w:rPr>
          <w:rFonts w:ascii="Arial" w:hAnsi="Arial" w:hint="eastAsia"/>
          <w:lang w:val="en-US" w:eastAsia="ja-JP"/>
        </w:rPr>
        <w:t xml:space="preserve">FFS: The </w:t>
      </w:r>
      <w:r w:rsidRPr="00FB5B72">
        <w:rPr>
          <w:rFonts w:ascii="Arial" w:hAnsi="Arial"/>
          <w:lang w:val="en-US" w:eastAsia="ja-JP"/>
        </w:rPr>
        <w:t>deployment scenario for the topology 2 including the distribution of the intermediate UEs</w:t>
      </w:r>
    </w:p>
    <w:p w:rsidR="006F49CA" w:rsidRDefault="006F49CA" w:rsidP="006F49CA">
      <w:pPr>
        <w:pStyle w:val="Agreement"/>
        <w:rPr>
          <w:b w:val="0"/>
        </w:rPr>
      </w:pPr>
      <w:r w:rsidRPr="00824069">
        <w:rPr>
          <w:rFonts w:hint="eastAsia"/>
        </w:rPr>
        <w:t xml:space="preserve">Proposal </w:t>
      </w:r>
      <w:r>
        <w:t>7</w:t>
      </w:r>
      <w:r w:rsidRPr="00824069">
        <w:rPr>
          <w:rFonts w:hint="eastAsia"/>
        </w:rPr>
        <w:t>.</w:t>
      </w:r>
      <w:r w:rsidRPr="00824069">
        <w:t xml:space="preserve"> </w:t>
      </w:r>
      <w:r w:rsidRPr="00FB5B72">
        <w:rPr>
          <w:b w:val="0"/>
        </w:rPr>
        <w:t xml:space="preserve">For evaluation purpose, </w:t>
      </w:r>
      <w:r w:rsidRPr="00920416">
        <w:rPr>
          <w:b w:val="0"/>
        </w:rPr>
        <w:t xml:space="preserve">adopt a uniform tag dropping approach as the </w:t>
      </w:r>
      <w:r>
        <w:rPr>
          <w:b w:val="0"/>
        </w:rPr>
        <w:t>baseline tag distribution</w:t>
      </w:r>
      <w:r w:rsidRPr="00920416">
        <w:rPr>
          <w:b w:val="0"/>
        </w:rPr>
        <w:t>.</w:t>
      </w:r>
    </w:p>
    <w:p w:rsidR="006F49CA" w:rsidRPr="00FB5B72" w:rsidRDefault="006F49CA" w:rsidP="006F49CA">
      <w:pPr>
        <w:pStyle w:val="Agreement"/>
      </w:pPr>
      <w:r>
        <w:rPr>
          <w:b w:val="0"/>
        </w:rPr>
        <w:t xml:space="preserve">. </w:t>
      </w:r>
      <w:r w:rsidRPr="00FB5B72">
        <w:rPr>
          <w:b w:val="0"/>
        </w:rPr>
        <w:t xml:space="preserve"> </w:t>
      </w:r>
    </w:p>
    <w:p w:rsidR="006F49CA" w:rsidRPr="00FB5B72" w:rsidRDefault="006F49CA" w:rsidP="006F49CA">
      <w:pPr>
        <w:pStyle w:val="Agreement"/>
      </w:pPr>
      <w:r w:rsidRPr="00824069">
        <w:rPr>
          <w:rFonts w:hint="eastAsia"/>
        </w:rPr>
        <w:t xml:space="preserve">Proposal </w:t>
      </w:r>
      <w:r>
        <w:t>8</w:t>
      </w:r>
      <w:r w:rsidRPr="00824069">
        <w:rPr>
          <w:rFonts w:hint="eastAsia"/>
        </w:rPr>
        <w:t>.</w:t>
      </w:r>
      <w:r w:rsidRPr="00824069">
        <w:t xml:space="preserve"> </w:t>
      </w:r>
      <w:r w:rsidRPr="00FB5B72">
        <w:rPr>
          <w:b w:val="0"/>
        </w:rPr>
        <w:t xml:space="preserve">For evaluation purpose, </w:t>
      </w:r>
      <w:r>
        <w:rPr>
          <w:b w:val="0"/>
        </w:rPr>
        <w:t xml:space="preserve">study appropriate values for the minimum distance between tags. </w:t>
      </w:r>
    </w:p>
    <w:p w:rsidR="006F49CA" w:rsidRDefault="006F49CA" w:rsidP="006F49CA">
      <w:pPr>
        <w:rPr>
          <w:rFonts w:eastAsiaTheme="minorEastAsia"/>
          <w:lang w:eastAsia="ko-KR"/>
        </w:rPr>
      </w:pPr>
    </w:p>
    <w:p w:rsidR="006F49CA" w:rsidRDefault="006F49CA" w:rsidP="006F49CA">
      <w:pPr>
        <w:pStyle w:val="Agreement"/>
      </w:pPr>
      <w:r w:rsidRPr="00824069">
        <w:rPr>
          <w:rFonts w:hint="eastAsia"/>
        </w:rPr>
        <w:t xml:space="preserve">Proposal </w:t>
      </w:r>
      <w:r>
        <w:t>9</w:t>
      </w:r>
      <w:r w:rsidRPr="00824069">
        <w:rPr>
          <w:rFonts w:hint="eastAsia"/>
        </w:rPr>
        <w:t>.</w:t>
      </w:r>
      <w:r w:rsidRPr="00824069">
        <w:t xml:space="preserve"> </w:t>
      </w:r>
      <w:r w:rsidRPr="00FB5B72">
        <w:rPr>
          <w:b w:val="0"/>
        </w:rPr>
        <w:t>For evaluation purpose, study the following interference scenarios to understand the impact of the coexistence with the legacy NR system</w:t>
      </w:r>
      <w:r>
        <w:rPr>
          <w:b w:val="0"/>
        </w:rPr>
        <w:t xml:space="preserve"> with SLS and/or LLS</w:t>
      </w:r>
      <w:r w:rsidRPr="00FB5B72">
        <w:rPr>
          <w:b w:val="0"/>
        </w:rPr>
        <w:t>.</w:t>
      </w:r>
      <w:r>
        <w:t xml:space="preserve"> </w:t>
      </w:r>
    </w:p>
    <w:p w:rsidR="006F49CA" w:rsidRPr="00FB5B72" w:rsidRDefault="006F49CA" w:rsidP="006F49CA">
      <w:pPr>
        <w:pStyle w:val="bulletlevel1"/>
        <w:rPr>
          <w:rFonts w:ascii="Arial" w:eastAsia="Times New Roman" w:hAnsi="Arial"/>
          <w:szCs w:val="24"/>
          <w:lang w:val="en-US" w:eastAsia="ja-JP"/>
        </w:rPr>
      </w:pPr>
      <w:r w:rsidRPr="00FB5B72">
        <w:rPr>
          <w:rFonts w:ascii="Arial" w:eastAsia="Times New Roman" w:hAnsi="Arial"/>
          <w:szCs w:val="24"/>
          <w:lang w:val="en-US" w:eastAsia="ja-JP"/>
        </w:rPr>
        <w:t xml:space="preserve">Tag to NR UE interference </w:t>
      </w:r>
    </w:p>
    <w:p w:rsidR="006F49CA" w:rsidRPr="00FB5B72" w:rsidRDefault="006F49CA" w:rsidP="006F49CA">
      <w:pPr>
        <w:pStyle w:val="bulletlevel1"/>
        <w:rPr>
          <w:rFonts w:ascii="Arial" w:eastAsia="Times New Roman" w:hAnsi="Arial"/>
          <w:szCs w:val="24"/>
          <w:lang w:val="en-US" w:eastAsia="ja-JP"/>
        </w:rPr>
      </w:pPr>
      <w:r w:rsidRPr="00FB5B72">
        <w:rPr>
          <w:rFonts w:ascii="Arial" w:eastAsia="Times New Roman" w:hAnsi="Arial"/>
          <w:szCs w:val="24"/>
          <w:lang w:val="en-US" w:eastAsia="ja-JP"/>
        </w:rPr>
        <w:t>NR UE to tag interference</w:t>
      </w:r>
    </w:p>
    <w:p w:rsidR="006F49CA" w:rsidRPr="00FB5B72" w:rsidRDefault="006F49CA" w:rsidP="006F49CA">
      <w:pPr>
        <w:pStyle w:val="bulletlevel1"/>
        <w:rPr>
          <w:rFonts w:ascii="Arial" w:eastAsia="Times New Roman" w:hAnsi="Arial"/>
          <w:szCs w:val="24"/>
          <w:lang w:val="en-US" w:eastAsia="ja-JP"/>
        </w:rPr>
      </w:pPr>
      <w:r w:rsidRPr="00FB5B72">
        <w:rPr>
          <w:rFonts w:ascii="Arial" w:eastAsia="Times New Roman" w:hAnsi="Arial"/>
          <w:szCs w:val="24"/>
          <w:lang w:val="en-US" w:eastAsia="ja-JP"/>
        </w:rPr>
        <w:t xml:space="preserve">Carrier wave </w:t>
      </w:r>
      <w:r w:rsidRPr="00474F70">
        <w:rPr>
          <w:rFonts w:ascii="Arial" w:eastAsia="Times New Roman" w:hAnsi="Arial"/>
          <w:szCs w:val="24"/>
          <w:lang w:val="en-US" w:eastAsia="ja-JP"/>
        </w:rPr>
        <w:t>to tag and NR UE interference</w:t>
      </w:r>
      <w:r>
        <w:rPr>
          <w:rFonts w:ascii="Arial" w:eastAsia="Times New Roman" w:hAnsi="Arial"/>
          <w:szCs w:val="24"/>
          <w:lang w:val="en-US" w:eastAsia="ja-JP"/>
        </w:rPr>
        <w:t xml:space="preserve"> </w:t>
      </w:r>
      <w:r w:rsidRPr="003E3BBF">
        <w:rPr>
          <w:rFonts w:ascii="Arial" w:eastAsia="Times New Roman" w:hAnsi="Arial"/>
          <w:szCs w:val="24"/>
          <w:lang w:val="en-US" w:eastAsia="ja-JP"/>
        </w:rPr>
        <w:t>for non</w:t>
      </w:r>
      <w:r>
        <w:rPr>
          <w:rFonts w:ascii="Arial" w:eastAsia="Times New Roman" w:hAnsi="Arial"/>
          <w:szCs w:val="24"/>
          <w:lang w:val="en-US" w:eastAsia="ja-JP"/>
        </w:rPr>
        <w:t>-</w:t>
      </w:r>
      <w:r w:rsidRPr="003E3BBF">
        <w:rPr>
          <w:rFonts w:ascii="Arial" w:eastAsia="Times New Roman" w:hAnsi="Arial"/>
          <w:szCs w:val="24"/>
          <w:lang w:val="en-US" w:eastAsia="ja-JP"/>
        </w:rPr>
        <w:t xml:space="preserve">co-located node for CW and </w:t>
      </w:r>
      <w:proofErr w:type="spellStart"/>
      <w:r w:rsidRPr="003E3BBF">
        <w:rPr>
          <w:rFonts w:ascii="Arial" w:eastAsia="Times New Roman" w:hAnsi="Arial"/>
          <w:szCs w:val="24"/>
          <w:lang w:val="en-US" w:eastAsia="ja-JP"/>
        </w:rPr>
        <w:t>gNB</w:t>
      </w:r>
      <w:proofErr w:type="spellEnd"/>
    </w:p>
    <w:p w:rsidR="006F49CA" w:rsidRPr="00FB5B72" w:rsidRDefault="006F49CA" w:rsidP="006F49CA">
      <w:pPr>
        <w:pStyle w:val="bulletlevel1"/>
        <w:rPr>
          <w:rFonts w:ascii="Arial" w:eastAsia="Times New Roman" w:hAnsi="Arial"/>
          <w:szCs w:val="24"/>
          <w:lang w:val="en-US" w:eastAsia="ja-JP"/>
        </w:rPr>
      </w:pPr>
      <w:r w:rsidRPr="00FB5B72">
        <w:rPr>
          <w:rFonts w:ascii="Arial" w:eastAsia="Times New Roman" w:hAnsi="Arial"/>
          <w:szCs w:val="24"/>
          <w:lang w:val="en-US" w:eastAsia="ja-JP"/>
        </w:rPr>
        <w:t>Carrier wave to tag interference</w:t>
      </w:r>
      <w:r>
        <w:rPr>
          <w:rFonts w:ascii="Arial" w:eastAsia="Times New Roman" w:hAnsi="Arial"/>
          <w:szCs w:val="24"/>
          <w:lang w:val="en-US" w:eastAsia="ja-JP"/>
        </w:rPr>
        <w:t xml:space="preserve"> </w:t>
      </w:r>
      <w:r w:rsidRPr="003E3BBF">
        <w:rPr>
          <w:rFonts w:ascii="Arial" w:eastAsia="Times New Roman" w:hAnsi="Arial"/>
          <w:szCs w:val="24"/>
          <w:lang w:val="en-US" w:eastAsia="ja-JP"/>
        </w:rPr>
        <w:t>for co-located node for CW and reader</w:t>
      </w:r>
      <w:r>
        <w:rPr>
          <w:rFonts w:ascii="Arial" w:eastAsia="Times New Roman" w:hAnsi="Arial"/>
          <w:szCs w:val="24"/>
          <w:lang w:val="en-US" w:eastAsia="ja-JP"/>
        </w:rPr>
        <w:t>/</w:t>
      </w:r>
      <w:proofErr w:type="spellStart"/>
      <w:r>
        <w:rPr>
          <w:rFonts w:ascii="Arial" w:eastAsia="Times New Roman" w:hAnsi="Arial"/>
          <w:szCs w:val="24"/>
          <w:lang w:val="en-US" w:eastAsia="ja-JP"/>
        </w:rPr>
        <w:t>gNB</w:t>
      </w:r>
      <w:proofErr w:type="spellEnd"/>
    </w:p>
    <w:p w:rsidR="006F49CA" w:rsidRDefault="006F49CA" w:rsidP="006F49CA">
      <w:pPr>
        <w:pStyle w:val="bulletlevel1"/>
        <w:numPr>
          <w:ilvl w:val="0"/>
          <w:numId w:val="0"/>
        </w:numPr>
        <w:ind w:left="800" w:hanging="400"/>
        <w:rPr>
          <w:rFonts w:ascii="Arial" w:eastAsia="Times New Roman" w:hAnsi="Arial"/>
          <w:szCs w:val="24"/>
          <w:lang w:val="en-US" w:eastAsia="ja-JP"/>
        </w:rPr>
      </w:pPr>
    </w:p>
    <w:p w:rsidR="006F49CA" w:rsidRDefault="006F49CA" w:rsidP="006F49CA">
      <w:pPr>
        <w:pStyle w:val="Agreement"/>
      </w:pPr>
      <w:r w:rsidRPr="00824069">
        <w:rPr>
          <w:rFonts w:hint="eastAsia"/>
        </w:rPr>
        <w:t xml:space="preserve">Proposal </w:t>
      </w:r>
      <w:r>
        <w:t>10</w:t>
      </w:r>
      <w:r w:rsidRPr="00824069">
        <w:rPr>
          <w:rFonts w:hint="eastAsia"/>
        </w:rPr>
        <w:t>.</w:t>
      </w:r>
      <w:r w:rsidRPr="00824069">
        <w:t xml:space="preserve"> </w:t>
      </w:r>
      <w:r>
        <w:rPr>
          <w:b w:val="0"/>
        </w:rPr>
        <w:t>For evaluation purpose, consider</w:t>
      </w:r>
      <w:r w:rsidRPr="00FB5B72">
        <w:rPr>
          <w:b w:val="0"/>
        </w:rPr>
        <w:t xml:space="preserve"> the following </w:t>
      </w:r>
      <w:r>
        <w:rPr>
          <w:b w:val="0"/>
        </w:rPr>
        <w:t xml:space="preserve">aspects of </w:t>
      </w:r>
      <w:r w:rsidRPr="00FB5B72">
        <w:rPr>
          <w:b w:val="0"/>
        </w:rPr>
        <w:t>interference</w:t>
      </w:r>
      <w:r>
        <w:rPr>
          <w:b w:val="0"/>
        </w:rPr>
        <w:t xml:space="preserve"> while modeling the interference in </w:t>
      </w:r>
      <w:proofErr w:type="spellStart"/>
      <w:r>
        <w:rPr>
          <w:b w:val="0"/>
        </w:rPr>
        <w:t>AIoT</w:t>
      </w:r>
      <w:proofErr w:type="spellEnd"/>
      <w:r>
        <w:rPr>
          <w:b w:val="0"/>
        </w:rPr>
        <w:t xml:space="preserve"> systems.</w:t>
      </w:r>
    </w:p>
    <w:p w:rsidR="006F49CA" w:rsidRPr="00691B68" w:rsidRDefault="006F49CA" w:rsidP="006F49CA">
      <w:pPr>
        <w:pStyle w:val="StatementBody"/>
        <w:rPr>
          <w:rFonts w:ascii="Arial" w:hAnsi="Arial" w:cs="Arial"/>
        </w:rPr>
      </w:pPr>
      <w:r w:rsidRPr="00691B68">
        <w:rPr>
          <w:rFonts w:ascii="Arial" w:hAnsi="Arial" w:cs="Arial"/>
        </w:rPr>
        <w:t>Aspect 1: Unwanted emissions that are propagated from the aggressor’s channel to the victim’s one due to Tx non-linearity at the aggressor</w:t>
      </w:r>
    </w:p>
    <w:p w:rsidR="006F49CA" w:rsidRPr="00071DFC" w:rsidRDefault="006F49CA" w:rsidP="006F49CA">
      <w:pPr>
        <w:pStyle w:val="StatementBody"/>
        <w:rPr>
          <w:rFonts w:ascii="Arial" w:hAnsi="Arial" w:cs="Arial"/>
        </w:rPr>
      </w:pPr>
      <w:r w:rsidRPr="00691B68">
        <w:rPr>
          <w:rFonts w:ascii="Arial" w:hAnsi="Arial" w:cs="Arial"/>
        </w:rPr>
        <w:lastRenderedPageBreak/>
        <w:t xml:space="preserve">Aspect 2: Receiver selectivity, where the victim’s receiver picks up unwanted signals from unassigned frequency spaces in adjacent channels. </w:t>
      </w:r>
    </w:p>
    <w:p w:rsidR="006F49CA" w:rsidRPr="007C6A3A" w:rsidRDefault="006F49CA" w:rsidP="006F49CA">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rsidR="006F49CA" w:rsidRPr="007C6A3A" w:rsidRDefault="006F49CA" w:rsidP="006F49CA">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rsidR="006F49CA" w:rsidRPr="007C6A3A" w:rsidRDefault="006F49CA" w:rsidP="006F49CA">
      <w:pPr>
        <w:pStyle w:val="1"/>
        <w:spacing w:before="240" w:after="180" w:line="240" w:lineRule="auto"/>
        <w:rPr>
          <w:lang w:val="en-US"/>
        </w:rPr>
      </w:pPr>
      <w:bookmarkStart w:id="4" w:name="_Ref131589242"/>
      <w:r w:rsidRPr="007C6A3A">
        <w:rPr>
          <w:lang w:val="en-US"/>
        </w:rPr>
        <w:t>References:</w:t>
      </w:r>
      <w:bookmarkStart w:id="5" w:name="REF3"/>
      <w:bookmarkStart w:id="6" w:name="REF4"/>
      <w:bookmarkEnd w:id="0"/>
      <w:bookmarkEnd w:id="4"/>
      <w:bookmarkEnd w:id="5"/>
      <w:bookmarkEnd w:id="6"/>
    </w:p>
    <w:bookmarkEnd w:id="1"/>
    <w:p w:rsidR="006F49CA" w:rsidRDefault="006F49CA" w:rsidP="006F49CA">
      <w:pPr>
        <w:pStyle w:val="Reference"/>
      </w:pPr>
      <w:r>
        <w:rPr>
          <w:color w:val="000000" w:themeColor="text1"/>
        </w:rPr>
        <w:t>TR38.830 “</w:t>
      </w:r>
      <w:r>
        <w:t>Study on NR coverage enhancements (Release 17)”</w:t>
      </w:r>
    </w:p>
    <w:p w:rsidR="006F49CA" w:rsidRDefault="006F49CA" w:rsidP="006F49CA">
      <w:pPr>
        <w:pStyle w:val="Reference"/>
        <w:rPr>
          <w:lang w:eastAsia="ko-KR"/>
        </w:rPr>
      </w:pPr>
      <w:r>
        <w:rPr>
          <w:rFonts w:hint="eastAsia"/>
          <w:lang w:eastAsia="ko-KR"/>
        </w:rPr>
        <w:t xml:space="preserve">RP-234058 </w:t>
      </w:r>
      <w:r>
        <w:rPr>
          <w:lang w:eastAsia="ko-KR"/>
        </w:rPr>
        <w:t>“</w:t>
      </w:r>
      <w:r w:rsidRPr="0000555C">
        <w:rPr>
          <w:lang w:eastAsia="ko-KR"/>
        </w:rPr>
        <w:t xml:space="preserve">New SID: Study on solutions for Ambient </w:t>
      </w:r>
      <w:proofErr w:type="spellStart"/>
      <w:r w:rsidRPr="0000555C">
        <w:rPr>
          <w:lang w:eastAsia="ko-KR"/>
        </w:rPr>
        <w:t>IoT</w:t>
      </w:r>
      <w:proofErr w:type="spellEnd"/>
      <w:r w:rsidRPr="0000555C">
        <w:rPr>
          <w:lang w:eastAsia="ko-KR"/>
        </w:rPr>
        <w:t xml:space="preserve"> (Internet of Things) in NR</w:t>
      </w:r>
      <w:r>
        <w:rPr>
          <w:lang w:eastAsia="ko-KR"/>
        </w:rPr>
        <w:t>”</w:t>
      </w:r>
    </w:p>
    <w:p w:rsidR="006F49CA" w:rsidRPr="00446CB9" w:rsidRDefault="006F49CA" w:rsidP="006F49CA">
      <w:pPr>
        <w:pStyle w:val="Reference"/>
        <w:rPr>
          <w:lang w:eastAsia="ko-KR"/>
        </w:rPr>
      </w:pPr>
      <w:r>
        <w:rPr>
          <w:lang w:eastAsia="ko-KR"/>
        </w:rPr>
        <w:t>R1-2400736 “</w:t>
      </w:r>
      <w:r w:rsidRPr="00F33F93">
        <w:rPr>
          <w:lang w:eastAsia="ko-KR"/>
        </w:rPr>
        <w:t xml:space="preserve">Discussion on general aspects of Ambient </w:t>
      </w:r>
      <w:proofErr w:type="spellStart"/>
      <w:r w:rsidRPr="00F33F93">
        <w:rPr>
          <w:lang w:eastAsia="ko-KR"/>
        </w:rPr>
        <w:t>IoT</w:t>
      </w:r>
      <w:proofErr w:type="spellEnd"/>
      <w:r>
        <w:rPr>
          <w:lang w:eastAsia="ko-KR"/>
        </w:rPr>
        <w:t xml:space="preserve">” </w:t>
      </w:r>
    </w:p>
    <w:p w:rsidR="006F49CA" w:rsidRPr="00446CB9" w:rsidRDefault="006F49CA" w:rsidP="006F49CA">
      <w:pPr>
        <w:pStyle w:val="References"/>
        <w:spacing w:after="120"/>
        <w:ind w:left="360"/>
        <w:jc w:val="both"/>
        <w:rPr>
          <w:lang w:eastAsia="ko-KR"/>
        </w:rPr>
      </w:pPr>
    </w:p>
    <w:p w:rsidR="006F49CA" w:rsidRPr="00446CB9" w:rsidRDefault="006F49CA" w:rsidP="006F49CA"/>
    <w:p w:rsidR="006F49CA" w:rsidRPr="007C6A3A" w:rsidRDefault="006F49CA" w:rsidP="006F49CA">
      <w:pPr>
        <w:rPr>
          <w:lang w:eastAsia="zh-CN"/>
        </w:rPr>
      </w:pPr>
    </w:p>
    <w:p w:rsidR="006F49CA" w:rsidRPr="00446CB9" w:rsidRDefault="006F49CA" w:rsidP="006F49CA">
      <w:pPr>
        <w:rPr>
          <w:lang w:eastAsia="zh-CN"/>
        </w:rPr>
      </w:pPr>
    </w:p>
    <w:p w:rsidR="00225C9B" w:rsidRDefault="006F49CA">
      <w:bookmarkStart w:id="7" w:name="_GoBack"/>
      <w:bookmarkEnd w:id="7"/>
    </w:p>
    <w:sectPr w:rsidR="00225C9B" w:rsidSect="0004351F">
      <w:headerReference w:type="default" r:id="rId8"/>
      <w:footnotePr>
        <w:numRestart w:val="eachSect"/>
      </w:footnotePr>
      <w:pgSz w:w="11906" w:h="16838" w:code="9"/>
      <w:pgMar w:top="851" w:right="1134" w:bottom="567" w:left="1134" w:header="680" w:footer="567"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229C" w:rsidRDefault="006F49CA">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93FE1"/>
    <w:multiLevelType w:val="hybridMultilevel"/>
    <w:tmpl w:val="F2B8005E"/>
    <w:lvl w:ilvl="0" w:tplc="446EB3DE">
      <w:start w:val="30"/>
      <w:numFmt w:val="bullet"/>
      <w:lvlText w:val="-"/>
      <w:lvlJc w:val="left"/>
      <w:pPr>
        <w:ind w:left="1619" w:hanging="360"/>
      </w:pPr>
      <w:rPr>
        <w:rFonts w:ascii="Arial" w:eastAsia="MS Mincho" w:hAnsi="Arial" w:cs="Arial" w:hint="default"/>
      </w:rPr>
    </w:lvl>
    <w:lvl w:ilvl="1" w:tplc="04090003">
      <w:start w:val="1"/>
      <w:numFmt w:val="bullet"/>
      <w:lvlText w:val=""/>
      <w:lvlJc w:val="left"/>
      <w:pPr>
        <w:ind w:left="2059" w:hanging="400"/>
      </w:pPr>
      <w:rPr>
        <w:rFonts w:ascii="Wingdings" w:hAnsi="Wingdings" w:hint="default"/>
      </w:rPr>
    </w:lvl>
    <w:lvl w:ilvl="2" w:tplc="04090005" w:tentative="1">
      <w:start w:val="1"/>
      <w:numFmt w:val="bullet"/>
      <w:lvlText w:val=""/>
      <w:lvlJc w:val="left"/>
      <w:pPr>
        <w:ind w:left="2459" w:hanging="400"/>
      </w:pPr>
      <w:rPr>
        <w:rFonts w:ascii="Wingdings" w:hAnsi="Wingdings" w:hint="default"/>
      </w:rPr>
    </w:lvl>
    <w:lvl w:ilvl="3" w:tplc="04090001" w:tentative="1">
      <w:start w:val="1"/>
      <w:numFmt w:val="bullet"/>
      <w:lvlText w:val=""/>
      <w:lvlJc w:val="left"/>
      <w:pPr>
        <w:ind w:left="2859" w:hanging="400"/>
      </w:pPr>
      <w:rPr>
        <w:rFonts w:ascii="Wingdings" w:hAnsi="Wingdings" w:hint="default"/>
      </w:rPr>
    </w:lvl>
    <w:lvl w:ilvl="4" w:tplc="04090003" w:tentative="1">
      <w:start w:val="1"/>
      <w:numFmt w:val="bullet"/>
      <w:lvlText w:val=""/>
      <w:lvlJc w:val="left"/>
      <w:pPr>
        <w:ind w:left="3259" w:hanging="400"/>
      </w:pPr>
      <w:rPr>
        <w:rFonts w:ascii="Wingdings" w:hAnsi="Wingdings" w:hint="default"/>
      </w:rPr>
    </w:lvl>
    <w:lvl w:ilvl="5" w:tplc="04090005" w:tentative="1">
      <w:start w:val="1"/>
      <w:numFmt w:val="bullet"/>
      <w:lvlText w:val=""/>
      <w:lvlJc w:val="left"/>
      <w:pPr>
        <w:ind w:left="3659" w:hanging="400"/>
      </w:pPr>
      <w:rPr>
        <w:rFonts w:ascii="Wingdings" w:hAnsi="Wingdings" w:hint="default"/>
      </w:rPr>
    </w:lvl>
    <w:lvl w:ilvl="6" w:tplc="04090001" w:tentative="1">
      <w:start w:val="1"/>
      <w:numFmt w:val="bullet"/>
      <w:lvlText w:val=""/>
      <w:lvlJc w:val="left"/>
      <w:pPr>
        <w:ind w:left="4059" w:hanging="400"/>
      </w:pPr>
      <w:rPr>
        <w:rFonts w:ascii="Wingdings" w:hAnsi="Wingdings" w:hint="default"/>
      </w:rPr>
    </w:lvl>
    <w:lvl w:ilvl="7" w:tplc="04090003" w:tentative="1">
      <w:start w:val="1"/>
      <w:numFmt w:val="bullet"/>
      <w:lvlText w:val=""/>
      <w:lvlJc w:val="left"/>
      <w:pPr>
        <w:ind w:left="4459" w:hanging="400"/>
      </w:pPr>
      <w:rPr>
        <w:rFonts w:ascii="Wingdings" w:hAnsi="Wingdings" w:hint="default"/>
      </w:rPr>
    </w:lvl>
    <w:lvl w:ilvl="8" w:tplc="04090005" w:tentative="1">
      <w:start w:val="1"/>
      <w:numFmt w:val="bullet"/>
      <w:lvlText w:val=""/>
      <w:lvlJc w:val="left"/>
      <w:pPr>
        <w:ind w:left="4859" w:hanging="400"/>
      </w:pPr>
      <w:rPr>
        <w:rFonts w:ascii="Wingdings" w:hAnsi="Wingdings" w:hint="default"/>
      </w:rPr>
    </w:lvl>
  </w:abstractNum>
  <w:abstractNum w:abstractNumId="1"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FD4CD6"/>
    <w:multiLevelType w:val="multilevel"/>
    <w:tmpl w:val="4E7C3ACE"/>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C020BCA"/>
    <w:multiLevelType w:val="hybridMultilevel"/>
    <w:tmpl w:val="EED4F4D4"/>
    <w:lvl w:ilvl="0" w:tplc="27F4168E">
      <w:numFmt w:val="bullet"/>
      <w:lvlText w:val="-"/>
      <w:lvlJc w:val="left"/>
      <w:pPr>
        <w:ind w:left="760" w:hanging="360"/>
      </w:pPr>
      <w:rPr>
        <w:rFonts w:ascii="Times New Roman" w:eastAsia="맑은 고딕" w:hAnsi="Times New Roman" w:cs="Times New Roman" w:hint="default"/>
        <w:lang w:val="en-GB"/>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722572D"/>
    <w:multiLevelType w:val="multilevel"/>
    <w:tmpl w:val="1A50D2D8"/>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9"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5"/>
  </w:num>
  <w:num w:numId="4">
    <w:abstractNumId w:val="8"/>
  </w:num>
  <w:num w:numId="5">
    <w:abstractNumId w:val="10"/>
  </w:num>
  <w:num w:numId="6">
    <w:abstractNumId w:val="7"/>
  </w:num>
  <w:num w:numId="7">
    <w:abstractNumId w:val="3"/>
  </w:num>
  <w:num w:numId="8">
    <w:abstractNumId w:val="9"/>
  </w:num>
  <w:num w:numId="9">
    <w:abstractNumId w:val="1"/>
  </w:num>
  <w:num w:numId="10">
    <w:abstractNumId w:val="6"/>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800"/>
  <w:displayHorizontalDrawingGridEvery w:val="0"/>
  <w:displayVerticalDrawingGridEvery w:val="2"/>
  <w:noPunctuationKerning/>
  <w:characterSpacingControl w:val="doNotCompress"/>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49CA"/>
    <w:rsid w:val="006A2178"/>
    <w:rsid w:val="006F49CA"/>
    <w:rsid w:val="00DE3B6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9DE4ABF-E56C-4E2E-B661-5FCB9D673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49CA"/>
    <w:pPr>
      <w:spacing w:after="180" w:line="240" w:lineRule="auto"/>
      <w:jc w:val="left"/>
    </w:pPr>
    <w:rPr>
      <w:rFonts w:ascii="Times New Roman" w:eastAsia="맑은 고딕" w:hAnsi="Times New Roman" w:cs="Times New Roman"/>
      <w:kern w:val="0"/>
      <w:szCs w:val="20"/>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Char"/>
    <w:qFormat/>
    <w:rsid w:val="006F49CA"/>
    <w:pPr>
      <w:keepNext/>
      <w:keepLines/>
      <w:tabs>
        <w:tab w:val="left" w:pos="426"/>
      </w:tabs>
      <w:overflowPunct w:val="0"/>
      <w:autoSpaceDE w:val="0"/>
      <w:autoSpaceDN w:val="0"/>
      <w:adjustRightInd w:val="0"/>
      <w:spacing w:before="360" w:after="120" w:line="288" w:lineRule="auto"/>
      <w:jc w:val="left"/>
      <w:textAlignment w:val="baseline"/>
      <w:outlineLvl w:val="0"/>
    </w:pPr>
    <w:rPr>
      <w:rFonts w:ascii="Arial" w:eastAsia="바탕" w:hAnsi="Arial" w:cs="Times New Roman"/>
      <w:kern w:val="0"/>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rsid w:val="006F49CA"/>
    <w:pPr>
      <w:numPr>
        <w:ilvl w:val="1"/>
        <w:numId w:val="6"/>
      </w:numPr>
      <w:tabs>
        <w:tab w:val="clear" w:pos="426"/>
        <w:tab w:val="num" w:pos="5526"/>
      </w:tabs>
      <w:spacing w:before="180"/>
      <w:outlineLvl w:val="1"/>
    </w:pPr>
    <w:rPr>
      <w:sz w:val="24"/>
    </w:rPr>
  </w:style>
  <w:style w:type="paragraph" w:styleId="3">
    <w:name w:val="heading 3"/>
    <w:aliases w:val="Title1,H3,h3,no break,Underrubrik2,Memo Heading 3,hello,Titre 3 Car,no break Car,H3 Car,Underrubrik2 Car,h3 Car,Memo Heading 3 Car,hello Car,Heading 3 Char Car,no break Char Car,H3 Char Car,Underrubrik2 Char Car,h3 Char Car"/>
    <w:basedOn w:val="a"/>
    <w:next w:val="a"/>
    <w:link w:val="3Char"/>
    <w:qFormat/>
    <w:rsid w:val="006F49CA"/>
    <w:pPr>
      <w:keepNext/>
      <w:ind w:leftChars="300" w:left="300" w:hangingChars="200" w:hanging="2000"/>
      <w:outlineLvl w:val="2"/>
    </w:pPr>
    <w:rPr>
      <w:rFonts w:ascii="맑은 고딕" w:hAnsi="맑은 고딕"/>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6F49CA"/>
    <w:rPr>
      <w:rFonts w:ascii="Arial" w:eastAsia="바탕" w:hAnsi="Arial" w:cs="Times New Roman"/>
      <w:kern w:val="0"/>
      <w:sz w:val="32"/>
      <w:szCs w:val="32"/>
      <w:lang w:val="en-GB"/>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basedOn w:val="a0"/>
    <w:link w:val="2"/>
    <w:rsid w:val="006F49CA"/>
    <w:rPr>
      <w:rFonts w:ascii="Arial" w:eastAsia="바탕" w:hAnsi="Arial" w:cs="Times New Roman"/>
      <w:kern w:val="0"/>
      <w:sz w:val="24"/>
      <w:szCs w:val="32"/>
      <w:lang w:val="en-GB"/>
    </w:rPr>
  </w:style>
  <w:style w:type="character" w:customStyle="1" w:styleId="3Char">
    <w:name w:val="제목 3 Char"/>
    <w:aliases w:val="Title1 Char,H3 Char,h3 Char,no break Char,Underrubrik2 Char,Memo Heading 3 Char,hello Char,Titre 3 Car Char,no break Car Char,H3 Car Char,Underrubrik2 Car Char,h3 Car Char,Memo Heading 3 Car Char,hello Car Char,Heading 3 Char Car Char"/>
    <w:basedOn w:val="a0"/>
    <w:link w:val="3"/>
    <w:rsid w:val="006F49CA"/>
    <w:rPr>
      <w:rFonts w:ascii="맑은 고딕" w:eastAsia="맑은 고딕" w:hAnsi="맑은 고딕" w:cs="Times New Roman"/>
      <w:kern w:val="0"/>
      <w:szCs w:val="20"/>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6F49CA"/>
    <w:pPr>
      <w:widowControl w:val="0"/>
      <w:spacing w:after="0" w:line="240" w:lineRule="auto"/>
      <w:jc w:val="left"/>
    </w:pPr>
    <w:rPr>
      <w:rFonts w:ascii="Arial" w:eastAsia="맑은 고딕" w:hAnsi="Arial" w:cs="Times New Roman"/>
      <w:b/>
      <w:noProof/>
      <w:kern w:val="0"/>
      <w:sz w:val="18"/>
      <w:szCs w:val="20"/>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6F49CA"/>
    <w:rPr>
      <w:rFonts w:ascii="Arial" w:eastAsia="맑은 고딕" w:hAnsi="Arial" w:cs="Times New Roman"/>
      <w:b/>
      <w:noProof/>
      <w:kern w:val="0"/>
      <w:sz w:val="18"/>
      <w:szCs w:val="20"/>
      <w:lang w:val="en-GB" w:eastAsia="en-US"/>
    </w:rPr>
  </w:style>
  <w:style w:type="paragraph" w:customStyle="1" w:styleId="CRCoverPage">
    <w:name w:val="CR Cover Page"/>
    <w:rsid w:val="006F49CA"/>
    <w:pPr>
      <w:spacing w:after="120" w:line="240" w:lineRule="auto"/>
      <w:jc w:val="left"/>
    </w:pPr>
    <w:rPr>
      <w:rFonts w:ascii="Arial" w:eastAsia="맑은 고딕" w:hAnsi="Arial" w:cs="Times New Roman"/>
      <w:kern w:val="0"/>
      <w:szCs w:val="20"/>
      <w:lang w:val="en-GB" w:eastAsia="en-US"/>
    </w:rPr>
  </w:style>
  <w:style w:type="paragraph" w:styleId="a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
    <w:basedOn w:val="a"/>
    <w:link w:val="Char0"/>
    <w:uiPriority w:val="34"/>
    <w:qFormat/>
    <w:rsid w:val="006F49CA"/>
    <w:pPr>
      <w:ind w:leftChars="400" w:left="800"/>
    </w:pPr>
  </w:style>
  <w:style w:type="table" w:styleId="a5">
    <w:name w:val="Table Grid"/>
    <w:aliases w:val="TableGrid"/>
    <w:basedOn w:val="a1"/>
    <w:uiPriority w:val="39"/>
    <w:qFormat/>
    <w:rsid w:val="006F49CA"/>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ullet-3">
    <w:name w:val="Bullet-3"/>
    <w:basedOn w:val="a"/>
    <w:qFormat/>
    <w:rsid w:val="006F49CA"/>
    <w:pPr>
      <w:numPr>
        <w:ilvl w:val="2"/>
        <w:numId w:val="3"/>
      </w:numPr>
      <w:spacing w:after="0"/>
      <w:jc w:val="both"/>
    </w:pPr>
    <w:rPr>
      <w:rFonts w:ascii="Book Antiqua" w:hAnsi="Book Antiqua"/>
    </w:rPr>
  </w:style>
  <w:style w:type="paragraph" w:customStyle="1" w:styleId="bulletlevel1">
    <w:name w:val="bullet level 1"/>
    <w:basedOn w:val="Bullet-3"/>
    <w:link w:val="bulletlevel1Char"/>
    <w:qFormat/>
    <w:rsid w:val="006F49CA"/>
    <w:pPr>
      <w:numPr>
        <w:ilvl w:val="0"/>
      </w:numPr>
    </w:pPr>
    <w:rPr>
      <w:lang w:val="en-AU"/>
    </w:rPr>
  </w:style>
  <w:style w:type="paragraph" w:customStyle="1" w:styleId="bulletlevel2">
    <w:name w:val="bullet level 2"/>
    <w:basedOn w:val="Bullet-3"/>
    <w:qFormat/>
    <w:rsid w:val="006F49CA"/>
    <w:pPr>
      <w:numPr>
        <w:ilvl w:val="1"/>
      </w:numPr>
    </w:pPr>
    <w:rPr>
      <w:lang w:val="en-AU"/>
    </w:rPr>
  </w:style>
  <w:style w:type="paragraph" w:customStyle="1" w:styleId="bulletlevel4">
    <w:name w:val="bullet level 4"/>
    <w:basedOn w:val="Bullet-3"/>
    <w:qFormat/>
    <w:rsid w:val="006F49CA"/>
    <w:pPr>
      <w:numPr>
        <w:ilvl w:val="3"/>
      </w:numPr>
    </w:pPr>
    <w:rPr>
      <w:lang w:val="en-AU"/>
    </w:rPr>
  </w:style>
  <w:style w:type="character" w:customStyle="1" w:styleId="bulletlevel1Char">
    <w:name w:val="bullet level 1 Char"/>
    <w:link w:val="bulletlevel1"/>
    <w:rsid w:val="006F49CA"/>
    <w:rPr>
      <w:rFonts w:ascii="Book Antiqua" w:eastAsia="맑은 고딕" w:hAnsi="Book Antiqua" w:cs="Times New Roman"/>
      <w:kern w:val="0"/>
      <w:szCs w:val="20"/>
      <w:lang w:val="en-AU" w:eastAsia="en-US"/>
    </w:rPr>
  </w:style>
  <w:style w:type="paragraph" w:customStyle="1" w:styleId="Doc-text2">
    <w:name w:val="Doc-text2"/>
    <w:basedOn w:val="a"/>
    <w:link w:val="Doc-text2Char"/>
    <w:qFormat/>
    <w:rsid w:val="006F49C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F49CA"/>
    <w:rPr>
      <w:rFonts w:ascii="Arial" w:eastAsia="MS Mincho" w:hAnsi="Arial" w:cs="Times New Roman"/>
      <w:kern w:val="0"/>
      <w:szCs w:val="24"/>
      <w:lang w:eastAsia="en-GB"/>
    </w:rPr>
  </w:style>
  <w:style w:type="character" w:customStyle="1" w:styleId="Char0">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4"/>
    <w:uiPriority w:val="34"/>
    <w:qFormat/>
    <w:locked/>
    <w:rsid w:val="006F49CA"/>
    <w:rPr>
      <w:rFonts w:ascii="Times New Roman" w:eastAsia="맑은 고딕" w:hAnsi="Times New Roman" w:cs="Times New Roman"/>
      <w:kern w:val="0"/>
      <w:szCs w:val="20"/>
      <w:lang w:eastAsia="en-US"/>
    </w:rPr>
  </w:style>
  <w:style w:type="paragraph" w:customStyle="1" w:styleId="maintext">
    <w:name w:val="main text"/>
    <w:basedOn w:val="a"/>
    <w:link w:val="maintextChar"/>
    <w:qFormat/>
    <w:rsid w:val="006F49CA"/>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6F49CA"/>
    <w:rPr>
      <w:rFonts w:ascii="Times New Roman" w:eastAsia="맑은 고딕" w:hAnsi="Times New Roman" w:cs="바탕"/>
      <w:kern w:val="0"/>
      <w:szCs w:val="20"/>
    </w:rPr>
  </w:style>
  <w:style w:type="paragraph" w:customStyle="1" w:styleId="Agreement">
    <w:name w:val="Agreement"/>
    <w:basedOn w:val="a"/>
    <w:next w:val="Doc-text2"/>
    <w:uiPriority w:val="99"/>
    <w:qFormat/>
    <w:rsid w:val="006F49CA"/>
    <w:pPr>
      <w:spacing w:before="60" w:after="0"/>
    </w:pPr>
    <w:rPr>
      <w:rFonts w:ascii="Arial" w:eastAsia="Times New Roman" w:hAnsi="Arial"/>
      <w:b/>
      <w:szCs w:val="24"/>
      <w:lang w:eastAsia="ja-JP"/>
    </w:rPr>
  </w:style>
  <w:style w:type="paragraph" w:customStyle="1" w:styleId="Reference">
    <w:name w:val="Reference"/>
    <w:basedOn w:val="a"/>
    <w:link w:val="ReferenceChar"/>
    <w:qFormat/>
    <w:rsid w:val="006F49CA"/>
    <w:pPr>
      <w:numPr>
        <w:numId w:val="4"/>
      </w:numPr>
      <w:spacing w:after="0"/>
    </w:pPr>
    <w:rPr>
      <w:rFonts w:eastAsia="Times New Roman"/>
    </w:rPr>
  </w:style>
  <w:style w:type="character" w:customStyle="1" w:styleId="ReferenceChar">
    <w:name w:val="Reference Char"/>
    <w:link w:val="Reference"/>
    <w:rsid w:val="006F49CA"/>
    <w:rPr>
      <w:rFonts w:ascii="Times New Roman" w:eastAsia="Times New Roman" w:hAnsi="Times New Roman" w:cs="Times New Roman"/>
      <w:kern w:val="0"/>
      <w:szCs w:val="20"/>
      <w:lang w:eastAsia="en-US"/>
    </w:rPr>
  </w:style>
  <w:style w:type="paragraph" w:customStyle="1" w:styleId="References">
    <w:name w:val="References"/>
    <w:basedOn w:val="a"/>
    <w:next w:val="a"/>
    <w:rsid w:val="006F49CA"/>
    <w:pPr>
      <w:autoSpaceDE w:val="0"/>
      <w:autoSpaceDN w:val="0"/>
      <w:snapToGrid w:val="0"/>
      <w:spacing w:after="60"/>
    </w:pPr>
    <w:rPr>
      <w:rFonts w:eastAsiaTheme="minorEastAsia"/>
      <w:szCs w:val="16"/>
    </w:rPr>
  </w:style>
  <w:style w:type="paragraph" w:customStyle="1" w:styleId="StatementBody">
    <w:name w:val="Statement Body"/>
    <w:basedOn w:val="a"/>
    <w:qFormat/>
    <w:rsid w:val="006F49CA"/>
    <w:pPr>
      <w:numPr>
        <w:numId w:val="5"/>
      </w:numPr>
      <w:spacing w:after="100" w:afterAutospacing="1"/>
      <w:contextualSpacing/>
    </w:pPr>
    <w:rPr>
      <w:rFonts w:eastAsia="Times New Roman"/>
      <w:szCs w:val="24"/>
      <w:lang w:val="x-non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2950</Words>
  <Characters>16819</Characters>
  <Application>Microsoft Office Word</Application>
  <DocSecurity>0</DocSecurity>
  <Lines>140</Lines>
  <Paragraphs>39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19730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지형주/통신표준연구팀(SR)/삼성전자</dc:creator>
  <cp:keywords/>
  <dc:description/>
  <cp:lastModifiedBy>지형주/통신표준연구팀(SR)/삼성전자</cp:lastModifiedBy>
  <cp:revision>1</cp:revision>
  <dcterms:created xsi:type="dcterms:W3CDTF">2024-02-19T23:06:00Z</dcterms:created>
  <dcterms:modified xsi:type="dcterms:W3CDTF">2024-02-19T23:07:00Z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