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2D2B6" w14:textId="60024DC2" w:rsidR="00D300C4" w:rsidRPr="00F20353" w:rsidRDefault="00D300C4" w:rsidP="00D300C4">
      <w:pPr>
        <w:pStyle w:val="3GPPHeader"/>
        <w:tabs>
          <w:tab w:val="clear" w:pos="1701"/>
          <w:tab w:val="left" w:pos="1024"/>
        </w:tabs>
        <w:rPr>
          <w:rFonts w:ascii="Times New Roman" w:eastAsiaTheme="minorEastAsia" w:hAnsi="Times New Roman"/>
          <w:szCs w:val="24"/>
          <w:lang w:eastAsia="zh-TW"/>
        </w:rPr>
      </w:pPr>
      <w:r w:rsidRPr="00F20353">
        <w:rPr>
          <w:rFonts w:ascii="Times New Roman" w:eastAsia="SimSun" w:hAnsi="Times New Roman"/>
          <w:szCs w:val="24"/>
        </w:rPr>
        <w:t>3GPP TSG RAN WG1 #1</w:t>
      </w:r>
      <w:r w:rsidR="00424E56" w:rsidRPr="00F20353">
        <w:rPr>
          <w:rFonts w:ascii="Times New Roman" w:eastAsia="SimSun" w:hAnsi="Times New Roman"/>
          <w:szCs w:val="24"/>
        </w:rPr>
        <w:t>1</w:t>
      </w:r>
      <w:r w:rsidR="00EC0616" w:rsidRPr="00F20353">
        <w:rPr>
          <w:rFonts w:ascii="Times New Roman" w:eastAsia="SimSun" w:hAnsi="Times New Roman"/>
          <w:szCs w:val="24"/>
        </w:rPr>
        <w:t>6</w:t>
      </w:r>
      <w:r w:rsidR="00511DF2" w:rsidRPr="00F20353">
        <w:rPr>
          <w:rFonts w:ascii="Times New Roman" w:eastAsia="SimSun" w:hAnsi="Times New Roman"/>
          <w:szCs w:val="24"/>
        </w:rPr>
        <w:tab/>
      </w:r>
      <w:r w:rsidR="00AB3200" w:rsidRPr="00F20353">
        <w:rPr>
          <w:rFonts w:ascii="Times New Roman" w:eastAsia="SimSun" w:hAnsi="Times New Roman"/>
          <w:szCs w:val="24"/>
        </w:rPr>
        <w:t>R1-2400652</w:t>
      </w:r>
    </w:p>
    <w:p w14:paraId="29BA6A55" w14:textId="009F7281" w:rsidR="00D300C4" w:rsidRPr="00F20353" w:rsidRDefault="00EC0616" w:rsidP="00B52B6A">
      <w:pPr>
        <w:pStyle w:val="3GPPHeader"/>
        <w:rPr>
          <w:rFonts w:ascii="Times New Roman" w:eastAsia="SimSun" w:hAnsi="Times New Roman"/>
          <w:szCs w:val="24"/>
        </w:rPr>
      </w:pPr>
      <w:r w:rsidRPr="00F20353">
        <w:rPr>
          <w:rFonts w:ascii="Times New Roman" w:eastAsia="SimSun" w:hAnsi="Times New Roman"/>
          <w:szCs w:val="24"/>
        </w:rPr>
        <w:t>Athens, Greece, February 26th - March 1st, 2024</w:t>
      </w:r>
    </w:p>
    <w:p w14:paraId="6F8E0D07" w14:textId="1C469CE6" w:rsidR="00D300C4" w:rsidRPr="00F20353" w:rsidRDefault="00D300C4" w:rsidP="00D300C4">
      <w:pPr>
        <w:pStyle w:val="3GPPHeader"/>
        <w:rPr>
          <w:rFonts w:ascii="Times New Roman" w:eastAsia="SimSun" w:hAnsi="Times New Roman"/>
          <w:szCs w:val="24"/>
        </w:rPr>
      </w:pPr>
      <w:r w:rsidRPr="00F20353">
        <w:rPr>
          <w:rFonts w:ascii="Times New Roman" w:eastAsia="SimSun" w:hAnsi="Times New Roman"/>
          <w:szCs w:val="24"/>
        </w:rPr>
        <w:t>Agenda item:</w:t>
      </w:r>
      <w:r w:rsidRPr="00F20353">
        <w:rPr>
          <w:rFonts w:ascii="Times New Roman" w:eastAsia="SimSun" w:hAnsi="Times New Roman"/>
          <w:szCs w:val="24"/>
        </w:rPr>
        <w:tab/>
      </w:r>
      <w:r w:rsidR="00EC0616" w:rsidRPr="00F20353">
        <w:rPr>
          <w:rFonts w:ascii="Times New Roman" w:eastAsiaTheme="minorEastAsia" w:hAnsi="Times New Roman"/>
          <w:szCs w:val="24"/>
          <w:lang w:eastAsia="zh-TW"/>
        </w:rPr>
        <w:t>9.7.1</w:t>
      </w:r>
    </w:p>
    <w:p w14:paraId="3796B0B1" w14:textId="68DF91B3" w:rsidR="00D300C4" w:rsidRPr="00F20353" w:rsidRDefault="00D300C4" w:rsidP="00D300C4">
      <w:pPr>
        <w:pStyle w:val="3GPPHeader"/>
        <w:rPr>
          <w:rFonts w:ascii="Times New Roman" w:eastAsiaTheme="minorEastAsia" w:hAnsi="Times New Roman"/>
          <w:szCs w:val="24"/>
          <w:lang w:eastAsia="zh-TW"/>
        </w:rPr>
      </w:pPr>
      <w:r w:rsidRPr="00F20353">
        <w:rPr>
          <w:rFonts w:ascii="Times New Roman" w:eastAsia="SimSun" w:hAnsi="Times New Roman"/>
          <w:szCs w:val="24"/>
        </w:rPr>
        <w:t xml:space="preserve">Source: </w:t>
      </w:r>
      <w:r w:rsidRPr="00F20353">
        <w:rPr>
          <w:rFonts w:ascii="Times New Roman" w:eastAsia="SimSun" w:hAnsi="Times New Roman"/>
          <w:szCs w:val="24"/>
        </w:rPr>
        <w:tab/>
      </w:r>
      <w:r w:rsidR="00EC0616" w:rsidRPr="00F20353">
        <w:rPr>
          <w:rFonts w:ascii="Times New Roman" w:eastAsia="SimSun" w:hAnsi="Times New Roman"/>
          <w:szCs w:val="24"/>
        </w:rPr>
        <w:t>NTPU</w:t>
      </w:r>
    </w:p>
    <w:p w14:paraId="2B05468D" w14:textId="5EA983C7" w:rsidR="00D300C4" w:rsidRPr="00F20353" w:rsidRDefault="00895EF7" w:rsidP="00D300C4">
      <w:pPr>
        <w:pStyle w:val="3GPPHeader"/>
        <w:rPr>
          <w:rFonts w:ascii="Times New Roman" w:eastAsia="SimSun" w:hAnsi="Times New Roman"/>
          <w:szCs w:val="24"/>
        </w:rPr>
      </w:pPr>
      <w:r w:rsidRPr="00F20353">
        <w:rPr>
          <w:rFonts w:ascii="Times New Roman" w:eastAsia="SimSun" w:hAnsi="Times New Roman"/>
          <w:szCs w:val="24"/>
        </w:rPr>
        <w:t xml:space="preserve">Title: </w:t>
      </w:r>
      <w:r w:rsidRPr="00F20353">
        <w:rPr>
          <w:rFonts w:ascii="Times New Roman" w:eastAsia="SimSun" w:hAnsi="Times New Roman"/>
          <w:szCs w:val="24"/>
        </w:rPr>
        <w:tab/>
      </w:r>
      <w:r w:rsidR="00EC0616" w:rsidRPr="00F20353">
        <w:rPr>
          <w:rFonts w:ascii="Times New Roman" w:eastAsia="SimSun" w:hAnsi="Times New Roman"/>
          <w:szCs w:val="24"/>
        </w:rPr>
        <w:t xml:space="preserve">Proposals for Integrated Sensing </w:t>
      </w:r>
      <w:r w:rsidR="0014116B">
        <w:rPr>
          <w:rFonts w:ascii="Times New Roman" w:eastAsiaTheme="minorEastAsia" w:hAnsi="Times New Roman" w:hint="eastAsia"/>
          <w:szCs w:val="24"/>
          <w:lang w:eastAsia="zh-TW"/>
        </w:rPr>
        <w:t>a</w:t>
      </w:r>
      <w:r w:rsidR="00EC0616" w:rsidRPr="00F20353">
        <w:rPr>
          <w:rFonts w:ascii="Times New Roman" w:eastAsia="SimSun" w:hAnsi="Times New Roman"/>
          <w:szCs w:val="24"/>
        </w:rPr>
        <w:t>nd Communication (ISAC) Deployment Scenarios</w:t>
      </w:r>
    </w:p>
    <w:p w14:paraId="0470574F" w14:textId="3AC4D6C7" w:rsidR="00D300C4" w:rsidRPr="00F20353" w:rsidRDefault="006F2891" w:rsidP="00D300C4">
      <w:pPr>
        <w:pStyle w:val="3GPPHeader"/>
        <w:spacing w:after="0"/>
        <w:rPr>
          <w:rFonts w:ascii="Times New Roman" w:eastAsia="SimSun" w:hAnsi="Times New Roman"/>
          <w:szCs w:val="24"/>
        </w:rPr>
      </w:pPr>
      <w:r w:rsidRPr="00F20353">
        <w:rPr>
          <w:rFonts w:ascii="Times New Roman" w:eastAsia="SimSun" w:hAnsi="Times New Roman"/>
          <w:szCs w:val="24"/>
        </w:rPr>
        <w:t>Document for:</w:t>
      </w:r>
      <w:r w:rsidRPr="00F20353">
        <w:rPr>
          <w:rFonts w:ascii="Times New Roman" w:eastAsia="SimSun" w:hAnsi="Times New Roman"/>
          <w:szCs w:val="24"/>
        </w:rPr>
        <w:tab/>
      </w:r>
      <w:r w:rsidR="00EC0616" w:rsidRPr="00F20353">
        <w:rPr>
          <w:rFonts w:ascii="Times New Roman" w:eastAsia="SimSun" w:hAnsi="Times New Roman"/>
          <w:szCs w:val="24"/>
        </w:rPr>
        <w:t>Discussion and Decision</w:t>
      </w:r>
    </w:p>
    <w:p w14:paraId="0DAF300B" w14:textId="68600927" w:rsidR="00DE646F" w:rsidRPr="00822C97" w:rsidRDefault="001E10DA" w:rsidP="009B6FC6">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32"/>
          <w:szCs w:val="24"/>
          <w:lang w:eastAsia="ja-JP"/>
        </w:rPr>
      </w:pPr>
      <w:r w:rsidRPr="00822C97">
        <w:rPr>
          <w:b/>
          <w:sz w:val="32"/>
          <w:szCs w:val="24"/>
          <w:lang w:eastAsia="ja-JP"/>
        </w:rPr>
        <w:t>Introduction</w:t>
      </w:r>
    </w:p>
    <w:p w14:paraId="6B67D259" w14:textId="6B178893" w:rsidR="00B303E9" w:rsidRPr="00D43A97" w:rsidRDefault="0071204C" w:rsidP="00D1423D">
      <w:pPr>
        <w:overflowPunct w:val="0"/>
        <w:autoSpaceDE w:val="0"/>
        <w:autoSpaceDN w:val="0"/>
        <w:adjustRightInd w:val="0"/>
        <w:spacing w:after="180"/>
        <w:jc w:val="both"/>
        <w:textAlignment w:val="baseline"/>
        <w:rPr>
          <w:rFonts w:eastAsiaTheme="minorEastAsia"/>
          <w:sz w:val="22"/>
          <w:szCs w:val="22"/>
          <w:lang w:eastAsia="zh-TW"/>
        </w:rPr>
      </w:pPr>
      <w:r w:rsidRPr="00D43A97">
        <w:rPr>
          <w:rFonts w:eastAsiaTheme="minorEastAsia"/>
          <w:sz w:val="22"/>
          <w:szCs w:val="22"/>
          <w:lang w:eastAsia="zh-TW"/>
        </w:rPr>
        <w:t>In the dynamic landscape of telecommunications, the fusion of sensing capabilities with 5G networks stands as a pivotal advancement. Through the utilization of radio frequencies, 5G wireless sensing offers unparalleled insights into environmental dynamics and object characteristics, heralding a new era of innovation and connectivity across industries. The document delves into three strategic proposals aimed at optimizing ISAC deployment scenarios within the 3GPP framework</w:t>
      </w:r>
      <w:r w:rsidR="00D74706" w:rsidRPr="00D43A97">
        <w:rPr>
          <w:rFonts w:eastAsiaTheme="minorEastAsia"/>
          <w:sz w:val="22"/>
          <w:szCs w:val="22"/>
          <w:lang w:eastAsia="zh-TW"/>
        </w:rPr>
        <w:fldChar w:fldCharType="begin"/>
      </w:r>
      <w:r w:rsidR="00D74706" w:rsidRPr="00D43A97">
        <w:rPr>
          <w:rFonts w:eastAsiaTheme="minorEastAsia"/>
          <w:sz w:val="22"/>
          <w:szCs w:val="22"/>
          <w:lang w:eastAsia="zh-TW"/>
        </w:rPr>
        <w:instrText xml:space="preserve"> REF _Ref158371791 \r \h </w:instrText>
      </w:r>
      <w:r w:rsidR="002D56D9" w:rsidRPr="00D43A97">
        <w:rPr>
          <w:rFonts w:eastAsiaTheme="minorEastAsia"/>
          <w:sz w:val="22"/>
          <w:szCs w:val="22"/>
          <w:lang w:eastAsia="zh-TW"/>
        </w:rPr>
        <w:instrText xml:space="preserve"> \* MERGEFORMAT </w:instrText>
      </w:r>
      <w:r w:rsidR="00D74706" w:rsidRPr="00D43A97">
        <w:rPr>
          <w:rFonts w:eastAsiaTheme="minorEastAsia"/>
          <w:sz w:val="22"/>
          <w:szCs w:val="22"/>
          <w:lang w:eastAsia="zh-TW"/>
        </w:rPr>
      </w:r>
      <w:r w:rsidR="00D74706" w:rsidRPr="00D43A97">
        <w:rPr>
          <w:rFonts w:eastAsiaTheme="minorEastAsia"/>
          <w:sz w:val="22"/>
          <w:szCs w:val="22"/>
          <w:lang w:eastAsia="zh-TW"/>
        </w:rPr>
        <w:fldChar w:fldCharType="separate"/>
      </w:r>
      <w:r w:rsidR="00D74706" w:rsidRPr="00D43A97">
        <w:rPr>
          <w:rFonts w:eastAsiaTheme="minorEastAsia"/>
          <w:sz w:val="22"/>
          <w:szCs w:val="22"/>
          <w:lang w:eastAsia="zh-TW"/>
        </w:rPr>
        <w:t>[1]</w:t>
      </w:r>
      <w:r w:rsidR="00D74706" w:rsidRPr="00D43A97">
        <w:rPr>
          <w:rFonts w:eastAsiaTheme="minorEastAsia"/>
          <w:sz w:val="22"/>
          <w:szCs w:val="22"/>
          <w:lang w:eastAsia="zh-TW"/>
        </w:rPr>
        <w:fldChar w:fldCharType="end"/>
      </w:r>
      <w:r w:rsidR="00D74706" w:rsidRPr="00D43A97">
        <w:rPr>
          <w:rFonts w:eastAsiaTheme="minorEastAsia"/>
          <w:sz w:val="22"/>
          <w:szCs w:val="22"/>
          <w:lang w:eastAsia="zh-TW"/>
        </w:rPr>
        <w:fldChar w:fldCharType="begin"/>
      </w:r>
      <w:r w:rsidR="00D74706" w:rsidRPr="00D43A97">
        <w:rPr>
          <w:rFonts w:eastAsiaTheme="minorEastAsia"/>
          <w:sz w:val="22"/>
          <w:szCs w:val="22"/>
          <w:lang w:eastAsia="zh-TW"/>
        </w:rPr>
        <w:instrText xml:space="preserve"> REF _Ref158371793 \r \h </w:instrText>
      </w:r>
      <w:r w:rsidR="002D56D9" w:rsidRPr="00D43A97">
        <w:rPr>
          <w:rFonts w:eastAsiaTheme="minorEastAsia"/>
          <w:sz w:val="22"/>
          <w:szCs w:val="22"/>
          <w:lang w:eastAsia="zh-TW"/>
        </w:rPr>
        <w:instrText xml:space="preserve"> \* MERGEFORMAT </w:instrText>
      </w:r>
      <w:r w:rsidR="00D74706" w:rsidRPr="00D43A97">
        <w:rPr>
          <w:rFonts w:eastAsiaTheme="minorEastAsia"/>
          <w:sz w:val="22"/>
          <w:szCs w:val="22"/>
          <w:lang w:eastAsia="zh-TW"/>
        </w:rPr>
      </w:r>
      <w:r w:rsidR="00D74706" w:rsidRPr="00D43A97">
        <w:rPr>
          <w:rFonts w:eastAsiaTheme="minorEastAsia"/>
          <w:sz w:val="22"/>
          <w:szCs w:val="22"/>
          <w:lang w:eastAsia="zh-TW"/>
        </w:rPr>
        <w:fldChar w:fldCharType="separate"/>
      </w:r>
      <w:r w:rsidR="00D74706" w:rsidRPr="00D43A97">
        <w:rPr>
          <w:rFonts w:eastAsiaTheme="minorEastAsia"/>
          <w:sz w:val="22"/>
          <w:szCs w:val="22"/>
          <w:lang w:eastAsia="zh-TW"/>
        </w:rPr>
        <w:t>[2]</w:t>
      </w:r>
      <w:r w:rsidR="00D74706" w:rsidRPr="00D43A97">
        <w:rPr>
          <w:rFonts w:eastAsiaTheme="minorEastAsia"/>
          <w:sz w:val="22"/>
          <w:szCs w:val="22"/>
          <w:lang w:eastAsia="zh-TW"/>
        </w:rPr>
        <w:fldChar w:fldCharType="end"/>
      </w:r>
      <w:r w:rsidRPr="00D43A97">
        <w:rPr>
          <w:rFonts w:eastAsiaTheme="minorEastAsia"/>
          <w:sz w:val="22"/>
          <w:szCs w:val="22"/>
          <w:lang w:eastAsia="zh-TW"/>
        </w:rPr>
        <w:t>, reflecting our commitment to harnessing the full potential of emerging technologies.</w:t>
      </w:r>
    </w:p>
    <w:p w14:paraId="14F83AD9" w14:textId="77777777" w:rsidR="00C462CE" w:rsidRPr="002D56D9" w:rsidRDefault="00C462CE" w:rsidP="00D1423D">
      <w:pPr>
        <w:overflowPunct w:val="0"/>
        <w:autoSpaceDE w:val="0"/>
        <w:autoSpaceDN w:val="0"/>
        <w:adjustRightInd w:val="0"/>
        <w:spacing w:after="180"/>
        <w:jc w:val="both"/>
        <w:textAlignment w:val="baseline"/>
        <w:rPr>
          <w:rFonts w:eastAsiaTheme="minorEastAsia"/>
          <w:sz w:val="22"/>
          <w:szCs w:val="22"/>
          <w:lang w:eastAsia="zh-TW"/>
        </w:rPr>
      </w:pPr>
    </w:p>
    <w:p w14:paraId="08FD88DC" w14:textId="37C362F5" w:rsidR="00586184" w:rsidRPr="00822C97" w:rsidRDefault="0071204C"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32"/>
          <w:szCs w:val="24"/>
          <w:lang w:eastAsia="ja-JP"/>
        </w:rPr>
      </w:pPr>
      <w:r w:rsidRPr="00822C97">
        <w:rPr>
          <w:b/>
          <w:sz w:val="32"/>
          <w:szCs w:val="24"/>
          <w:lang w:eastAsia="ja-JP"/>
        </w:rPr>
        <w:t>ISAC deployment scenarios</w:t>
      </w:r>
    </w:p>
    <w:p w14:paraId="00D794E5" w14:textId="77777777" w:rsidR="0071204C" w:rsidRPr="002D56D9" w:rsidRDefault="0071204C" w:rsidP="0071204C">
      <w:pPr>
        <w:jc w:val="both"/>
        <w:rPr>
          <w:rFonts w:eastAsiaTheme="minorEastAsia"/>
          <w:sz w:val="22"/>
          <w:szCs w:val="22"/>
          <w:lang w:eastAsia="zh-TW"/>
        </w:rPr>
      </w:pPr>
      <w:r w:rsidRPr="002D56D9">
        <w:rPr>
          <w:rFonts w:eastAsiaTheme="minorEastAsia"/>
          <w:sz w:val="22"/>
          <w:szCs w:val="22"/>
          <w:lang w:eastAsia="zh-TW"/>
        </w:rPr>
        <w:t>The advent of 5G wireless sensing represents a paradigm shift in network functionality, enabling real-time data acquisition and analysis without the constraints of direct device connectivity. This transformative technology empowers networks to decipher intricate environmental patterns and object behaviors, laying the foundation for a myriad of applications ranging from autonomous transportation to smart infrastructure management.</w:t>
      </w:r>
    </w:p>
    <w:p w14:paraId="6977B3D6" w14:textId="77777777" w:rsidR="0071204C" w:rsidRPr="002D56D9" w:rsidRDefault="0071204C" w:rsidP="0071204C">
      <w:pPr>
        <w:jc w:val="both"/>
        <w:rPr>
          <w:rFonts w:eastAsiaTheme="minorEastAsia"/>
          <w:sz w:val="22"/>
          <w:szCs w:val="22"/>
          <w:lang w:eastAsia="zh-TW"/>
        </w:rPr>
      </w:pPr>
    </w:p>
    <w:p w14:paraId="6773EF58" w14:textId="77777777" w:rsidR="006B1D2E" w:rsidRPr="00371DE4" w:rsidRDefault="006B1D2E" w:rsidP="006B1D2E">
      <w:pPr>
        <w:pStyle w:val="a"/>
        <w:keepNext/>
        <w:numPr>
          <w:ilvl w:val="0"/>
          <w:numId w:val="5"/>
        </w:numPr>
        <w:spacing w:before="180" w:after="180" w:line="720" w:lineRule="auto"/>
        <w:jc w:val="left"/>
        <w:outlineLvl w:val="0"/>
        <w:rPr>
          <w:rFonts w:eastAsia="新細明體"/>
          <w:b/>
          <w:bCs/>
          <w:vanish/>
          <w:kern w:val="52"/>
          <w:sz w:val="52"/>
          <w:szCs w:val="52"/>
          <w:lang w:eastAsia="zh-TW"/>
        </w:rPr>
      </w:pPr>
    </w:p>
    <w:p w14:paraId="7508F081" w14:textId="77777777" w:rsidR="006B1D2E" w:rsidRPr="00371DE4" w:rsidRDefault="006B1D2E" w:rsidP="006B1D2E">
      <w:pPr>
        <w:pStyle w:val="a"/>
        <w:keepNext/>
        <w:numPr>
          <w:ilvl w:val="0"/>
          <w:numId w:val="5"/>
        </w:numPr>
        <w:spacing w:before="180" w:after="180" w:line="720" w:lineRule="auto"/>
        <w:jc w:val="left"/>
        <w:outlineLvl w:val="0"/>
        <w:rPr>
          <w:rFonts w:eastAsia="新細明體"/>
          <w:b/>
          <w:bCs/>
          <w:vanish/>
          <w:kern w:val="52"/>
          <w:sz w:val="52"/>
          <w:szCs w:val="52"/>
          <w:lang w:eastAsia="zh-TW"/>
        </w:rPr>
      </w:pPr>
    </w:p>
    <w:p w14:paraId="3515A469" w14:textId="65B1E772" w:rsidR="006F4151" w:rsidRPr="00822C97" w:rsidRDefault="00DE646F" w:rsidP="006B1D2E">
      <w:pPr>
        <w:pStyle w:val="2"/>
        <w:rPr>
          <w:rFonts w:ascii="Times New Roman" w:hAnsi="Times New Roman"/>
          <w:sz w:val="28"/>
          <w:szCs w:val="22"/>
          <w:lang w:eastAsia="zh-TW"/>
        </w:rPr>
      </w:pPr>
      <w:r w:rsidRPr="00822C97">
        <w:rPr>
          <w:rFonts w:ascii="Times New Roman" w:hAnsi="Times New Roman"/>
          <w:sz w:val="28"/>
          <w:szCs w:val="22"/>
          <w:lang w:eastAsia="zh-TW"/>
        </w:rPr>
        <w:t>UAV detection</w:t>
      </w:r>
    </w:p>
    <w:p w14:paraId="7E78676F" w14:textId="77777777" w:rsidR="00371DE4" w:rsidRPr="002D56D9" w:rsidRDefault="00371DE4" w:rsidP="00AA0787">
      <w:pPr>
        <w:rPr>
          <w:sz w:val="22"/>
          <w:szCs w:val="22"/>
          <w:lang w:val="en-US" w:eastAsia="zh-TW"/>
        </w:rPr>
      </w:pPr>
    </w:p>
    <w:p w14:paraId="303AFDBF" w14:textId="7254AA49" w:rsidR="0071204C" w:rsidRPr="002D56D9" w:rsidRDefault="0071204C" w:rsidP="0071204C">
      <w:pPr>
        <w:jc w:val="both"/>
        <w:rPr>
          <w:rFonts w:eastAsiaTheme="minorEastAsia"/>
          <w:sz w:val="22"/>
          <w:szCs w:val="22"/>
          <w:lang w:eastAsia="zh-TW"/>
        </w:rPr>
      </w:pPr>
      <w:r w:rsidRPr="002D56D9">
        <w:rPr>
          <w:rFonts w:eastAsiaTheme="minorEastAsia"/>
          <w:sz w:val="22"/>
          <w:szCs w:val="22"/>
          <w:lang w:eastAsia="zh-TW"/>
        </w:rPr>
        <w:t>Among the myriad deployment scenarios envisioned for ISAC, the detection of unmanned aerial vehicles (UAVs) emerges as a critical imperative. With the exponential growth of UAV usage across sectors such as logistics, surveillance, and agriculture, the need for robust detection mechanisms has never been more pressing. By prioritizing UAV detection within the 3GPP framework, we aim to fortify airspace security, enhance operational efficiency, and foster innovation in UAV-enabled services.</w:t>
      </w:r>
    </w:p>
    <w:p w14:paraId="622567FE" w14:textId="77777777" w:rsidR="0071204C" w:rsidRPr="002D56D9" w:rsidRDefault="0071204C" w:rsidP="0071204C">
      <w:pPr>
        <w:jc w:val="both"/>
        <w:rPr>
          <w:rFonts w:eastAsiaTheme="minorEastAsia"/>
          <w:sz w:val="22"/>
          <w:szCs w:val="22"/>
          <w:lang w:eastAsia="zh-TW"/>
        </w:rPr>
      </w:pPr>
    </w:p>
    <w:p w14:paraId="501372C9" w14:textId="30152C0B" w:rsidR="0071204C" w:rsidRPr="002D56D9" w:rsidRDefault="0071204C" w:rsidP="0071204C">
      <w:pPr>
        <w:jc w:val="both"/>
        <w:rPr>
          <w:rFonts w:eastAsiaTheme="minorEastAsia"/>
          <w:b/>
          <w:bCs/>
          <w:sz w:val="22"/>
          <w:szCs w:val="22"/>
          <w:lang w:eastAsia="zh-TW"/>
        </w:rPr>
      </w:pPr>
      <w:r w:rsidRPr="002D56D9">
        <w:rPr>
          <w:rFonts w:eastAsiaTheme="minorEastAsia"/>
          <w:b/>
          <w:bCs/>
          <w:sz w:val="22"/>
          <w:szCs w:val="22"/>
          <w:lang w:eastAsia="zh-TW"/>
        </w:rPr>
        <w:t>Proposal 1: Elevating UAV Detection as a Priority</w:t>
      </w:r>
    </w:p>
    <w:p w14:paraId="4BE2585D" w14:textId="77777777" w:rsidR="00DE646F" w:rsidRPr="002D56D9" w:rsidRDefault="00DE646F" w:rsidP="0071204C">
      <w:pPr>
        <w:jc w:val="both"/>
        <w:rPr>
          <w:rFonts w:eastAsiaTheme="minorEastAsia"/>
          <w:b/>
          <w:bCs/>
          <w:sz w:val="22"/>
          <w:szCs w:val="22"/>
          <w:lang w:eastAsia="zh-TW"/>
        </w:rPr>
      </w:pPr>
    </w:p>
    <w:p w14:paraId="2A98FC37" w14:textId="4472E61F" w:rsidR="00AA0787" w:rsidRDefault="00DE646F" w:rsidP="00DE646F">
      <w:pPr>
        <w:pStyle w:val="2"/>
        <w:rPr>
          <w:rFonts w:ascii="Times New Roman" w:eastAsiaTheme="minorEastAsia" w:hAnsi="Times New Roman"/>
          <w:lang w:eastAsia="zh-TW"/>
        </w:rPr>
      </w:pPr>
      <w:r w:rsidRPr="00822C97">
        <w:rPr>
          <w:rFonts w:ascii="Times New Roman" w:eastAsiaTheme="minorEastAsia" w:hAnsi="Times New Roman"/>
          <w:sz w:val="28"/>
          <w:szCs w:val="22"/>
          <w:lang w:eastAsia="zh-TW"/>
        </w:rPr>
        <w:t>TRP monostatic channel modelling</w:t>
      </w:r>
    </w:p>
    <w:p w14:paraId="5089EA9C" w14:textId="77777777" w:rsidR="00DE646F" w:rsidRPr="002D56D9" w:rsidRDefault="00DE646F" w:rsidP="00DE646F">
      <w:pPr>
        <w:rPr>
          <w:sz w:val="22"/>
          <w:szCs w:val="22"/>
          <w:lang w:eastAsia="zh-TW"/>
        </w:rPr>
      </w:pPr>
    </w:p>
    <w:p w14:paraId="21679659" w14:textId="54B5702C" w:rsidR="0071204C" w:rsidRPr="00822C97" w:rsidRDefault="0071204C" w:rsidP="0071204C">
      <w:pPr>
        <w:jc w:val="both"/>
        <w:rPr>
          <w:rFonts w:eastAsiaTheme="minorEastAsia"/>
          <w:sz w:val="22"/>
          <w:szCs w:val="22"/>
          <w:lang w:eastAsia="zh-TW"/>
        </w:rPr>
      </w:pPr>
      <w:r w:rsidRPr="002D56D9">
        <w:rPr>
          <w:rFonts w:eastAsiaTheme="minorEastAsia"/>
          <w:sz w:val="22"/>
          <w:szCs w:val="22"/>
          <w:lang w:eastAsia="zh-TW"/>
        </w:rPr>
        <w:t>Within the realm of ISAC, the channel model for TRP monostatic sensing holds paramount importance. By focusing our efforts on refining the channel model for TRP monostatic configurations, we endeavor to enhance the accuracy and reliability of sensing operations across diverse environments and use cases. This strategic emphasis underscores our commitment to fostering interoperability, scalability, and performance optimization wi</w:t>
      </w:r>
      <w:r w:rsidRPr="00822C97">
        <w:rPr>
          <w:rFonts w:eastAsiaTheme="minorEastAsia"/>
          <w:sz w:val="22"/>
          <w:szCs w:val="22"/>
          <w:lang w:eastAsia="zh-TW"/>
        </w:rPr>
        <w:t>thin the ISAC ecosystem.</w:t>
      </w:r>
    </w:p>
    <w:p w14:paraId="1DFF9D77" w14:textId="77777777" w:rsidR="0071204C" w:rsidRPr="00822C97" w:rsidRDefault="0071204C" w:rsidP="0071204C">
      <w:pPr>
        <w:jc w:val="both"/>
        <w:rPr>
          <w:rFonts w:eastAsiaTheme="minorEastAsia"/>
          <w:sz w:val="22"/>
          <w:szCs w:val="22"/>
          <w:lang w:eastAsia="zh-TW"/>
        </w:rPr>
      </w:pPr>
    </w:p>
    <w:p w14:paraId="72489C7E" w14:textId="410C3ECA" w:rsidR="0071204C" w:rsidRPr="00822C97" w:rsidRDefault="0071204C" w:rsidP="0071204C">
      <w:pPr>
        <w:jc w:val="both"/>
        <w:rPr>
          <w:rFonts w:eastAsiaTheme="minorEastAsia"/>
          <w:b/>
          <w:bCs/>
          <w:sz w:val="22"/>
          <w:szCs w:val="22"/>
          <w:lang w:eastAsia="zh-TW"/>
        </w:rPr>
      </w:pPr>
      <w:r w:rsidRPr="00822C97">
        <w:rPr>
          <w:rFonts w:eastAsiaTheme="minorEastAsia"/>
          <w:b/>
          <w:bCs/>
          <w:sz w:val="22"/>
          <w:szCs w:val="22"/>
          <w:lang w:eastAsia="zh-TW"/>
        </w:rPr>
        <w:t>Proposal 2: Primacy of TRP Monostatic Channel Modeling</w:t>
      </w:r>
    </w:p>
    <w:p w14:paraId="66A88BCD" w14:textId="77777777" w:rsidR="0071204C" w:rsidRPr="002D56D9" w:rsidRDefault="0071204C" w:rsidP="0071204C">
      <w:pPr>
        <w:jc w:val="both"/>
        <w:rPr>
          <w:rFonts w:eastAsiaTheme="minorEastAsia"/>
          <w:sz w:val="22"/>
          <w:szCs w:val="22"/>
          <w:shd w:val="pct15" w:color="auto" w:fill="FFFFFF"/>
          <w:lang w:eastAsia="zh-TW"/>
        </w:rPr>
      </w:pPr>
    </w:p>
    <w:p w14:paraId="20085C91" w14:textId="1C4FF833" w:rsidR="00AA0787" w:rsidRPr="00DE646F" w:rsidRDefault="00DE646F" w:rsidP="00DE646F">
      <w:pPr>
        <w:pStyle w:val="2"/>
        <w:rPr>
          <w:lang w:eastAsia="zh-TW"/>
        </w:rPr>
      </w:pPr>
      <w:r w:rsidRPr="00822C97">
        <w:rPr>
          <w:rFonts w:ascii="Times New Roman" w:eastAsiaTheme="minorEastAsia" w:hAnsi="Times New Roman"/>
          <w:sz w:val="28"/>
          <w:szCs w:val="22"/>
          <w:lang w:eastAsia="zh-TW"/>
        </w:rPr>
        <w:t>S and X frequency band optimization</w:t>
      </w:r>
    </w:p>
    <w:p w14:paraId="7F760B32" w14:textId="77FB697E" w:rsidR="00AA0787" w:rsidRPr="002D56D9" w:rsidRDefault="00AA0787" w:rsidP="00AA0787">
      <w:pPr>
        <w:rPr>
          <w:sz w:val="22"/>
          <w:szCs w:val="22"/>
          <w:lang w:eastAsia="zh-TW"/>
        </w:rPr>
      </w:pPr>
    </w:p>
    <w:p w14:paraId="6B082564" w14:textId="3FF02C3E" w:rsidR="0071204C" w:rsidRPr="002D56D9" w:rsidRDefault="0071204C" w:rsidP="0071204C">
      <w:pPr>
        <w:jc w:val="both"/>
        <w:rPr>
          <w:rFonts w:eastAsiaTheme="minorEastAsia"/>
          <w:sz w:val="22"/>
          <w:szCs w:val="22"/>
          <w:lang w:eastAsia="zh-TW"/>
        </w:rPr>
      </w:pPr>
      <w:r w:rsidRPr="002D56D9">
        <w:rPr>
          <w:rFonts w:eastAsiaTheme="minorEastAsia"/>
          <w:sz w:val="22"/>
          <w:szCs w:val="22"/>
          <w:lang w:eastAsia="zh-TW"/>
        </w:rPr>
        <w:lastRenderedPageBreak/>
        <w:t>The integration of sensing capabilities into the 5G architecture represents a multifaceted endeavor, encompassing technical, regulatory, and operational considerations. TR22.837</w:t>
      </w:r>
      <w:r w:rsidR="00212E72" w:rsidRPr="002D56D9">
        <w:rPr>
          <w:rFonts w:eastAsiaTheme="minorEastAsia"/>
          <w:sz w:val="22"/>
          <w:szCs w:val="22"/>
          <w:lang w:eastAsia="zh-TW"/>
        </w:rPr>
        <w:fldChar w:fldCharType="begin"/>
      </w:r>
      <w:r w:rsidR="00212E72" w:rsidRPr="002D56D9">
        <w:rPr>
          <w:rFonts w:eastAsiaTheme="minorEastAsia"/>
          <w:sz w:val="22"/>
          <w:szCs w:val="22"/>
          <w:lang w:eastAsia="zh-TW"/>
        </w:rPr>
        <w:instrText xml:space="preserve"> REF _Ref158371554 \r \h </w:instrText>
      </w:r>
      <w:r w:rsidR="002D56D9">
        <w:rPr>
          <w:rFonts w:eastAsiaTheme="minorEastAsia"/>
          <w:sz w:val="22"/>
          <w:szCs w:val="22"/>
          <w:lang w:eastAsia="zh-TW"/>
        </w:rPr>
        <w:instrText xml:space="preserve"> \* MERGEFORMAT </w:instrText>
      </w:r>
      <w:r w:rsidR="00212E72" w:rsidRPr="002D56D9">
        <w:rPr>
          <w:rFonts w:eastAsiaTheme="minorEastAsia"/>
          <w:sz w:val="22"/>
          <w:szCs w:val="22"/>
          <w:lang w:eastAsia="zh-TW"/>
        </w:rPr>
      </w:r>
      <w:r w:rsidR="00212E72" w:rsidRPr="002D56D9">
        <w:rPr>
          <w:rFonts w:eastAsiaTheme="minorEastAsia"/>
          <w:sz w:val="22"/>
          <w:szCs w:val="22"/>
          <w:lang w:eastAsia="zh-TW"/>
        </w:rPr>
        <w:fldChar w:fldCharType="separate"/>
      </w:r>
      <w:r w:rsidR="00212E72" w:rsidRPr="002D56D9">
        <w:rPr>
          <w:rFonts w:eastAsiaTheme="minorEastAsia"/>
          <w:sz w:val="22"/>
          <w:szCs w:val="22"/>
          <w:lang w:eastAsia="zh-TW"/>
        </w:rPr>
        <w:t>[3]</w:t>
      </w:r>
      <w:r w:rsidR="00212E72" w:rsidRPr="002D56D9">
        <w:rPr>
          <w:rFonts w:eastAsiaTheme="minorEastAsia"/>
          <w:sz w:val="22"/>
          <w:szCs w:val="22"/>
          <w:lang w:eastAsia="zh-TW"/>
        </w:rPr>
        <w:fldChar w:fldCharType="end"/>
      </w:r>
      <w:r w:rsidRPr="002D56D9">
        <w:rPr>
          <w:rFonts w:eastAsiaTheme="minorEastAsia"/>
          <w:sz w:val="22"/>
          <w:szCs w:val="22"/>
          <w:lang w:eastAsia="zh-TW"/>
        </w:rPr>
        <w:t xml:space="preserve"> elucidates a broad spectrum of use cases for integrated sensing, ranging from autonomous vehicle navigation to industrial automation and beyond. Central to this discussion is the imperative of establishing a robust channel modeling framework that caters to the diverse needs of ISAC applications, ensuring compatibility, reliability, and scalability across the spectrum of deployment scenarios.</w:t>
      </w:r>
    </w:p>
    <w:p w14:paraId="328F5913" w14:textId="77777777" w:rsidR="0071204C" w:rsidRPr="002D56D9" w:rsidRDefault="0071204C" w:rsidP="0071204C">
      <w:pPr>
        <w:jc w:val="both"/>
        <w:rPr>
          <w:rFonts w:eastAsiaTheme="minorEastAsia"/>
          <w:sz w:val="22"/>
          <w:szCs w:val="22"/>
          <w:lang w:eastAsia="zh-TW"/>
        </w:rPr>
      </w:pPr>
    </w:p>
    <w:p w14:paraId="40590F89" w14:textId="77777777" w:rsidR="0071204C" w:rsidRPr="002D56D9" w:rsidRDefault="0071204C" w:rsidP="0071204C">
      <w:pPr>
        <w:jc w:val="both"/>
        <w:rPr>
          <w:rFonts w:eastAsiaTheme="minorEastAsia"/>
          <w:sz w:val="22"/>
          <w:szCs w:val="22"/>
          <w:lang w:eastAsia="zh-TW"/>
        </w:rPr>
      </w:pPr>
      <w:r w:rsidRPr="002D56D9">
        <w:rPr>
          <w:rFonts w:eastAsiaTheme="minorEastAsia"/>
          <w:sz w:val="22"/>
          <w:szCs w:val="22"/>
          <w:lang w:eastAsia="zh-TW"/>
        </w:rPr>
        <w:t>In alignment with our commitment to advancing ISAC deployment scenarios, we advocate for a strategic focus on frequency bands ranging from 0.5 to 52.6 GHz, with particular emphasis on the S band and X band. By delineating specific frequency ranges, we seek to optimize spectral efficiency, mitigate interference, and facilitate seamless integration with existing communication infrastructure. This targeted approach underscores our commitment to future-proofing ISAC deployments, ensuring adaptability and scalability in the face of evolving technological landscapes.</w:t>
      </w:r>
    </w:p>
    <w:p w14:paraId="33B5C83F" w14:textId="77777777" w:rsidR="0071204C" w:rsidRPr="002D56D9" w:rsidRDefault="0071204C" w:rsidP="0071204C">
      <w:pPr>
        <w:jc w:val="both"/>
        <w:rPr>
          <w:rFonts w:eastAsiaTheme="minorEastAsia"/>
          <w:sz w:val="22"/>
          <w:szCs w:val="22"/>
          <w:lang w:eastAsia="zh-TW"/>
        </w:rPr>
      </w:pPr>
    </w:p>
    <w:p w14:paraId="63B87B87" w14:textId="5FB625E4" w:rsidR="00196471" w:rsidRPr="002D56D9" w:rsidRDefault="0071204C" w:rsidP="0071204C">
      <w:pPr>
        <w:jc w:val="both"/>
        <w:rPr>
          <w:rFonts w:eastAsiaTheme="minorEastAsia"/>
          <w:b/>
          <w:bCs/>
          <w:sz w:val="22"/>
          <w:szCs w:val="22"/>
          <w:lang w:eastAsia="zh-TW"/>
        </w:rPr>
      </w:pPr>
      <w:r w:rsidRPr="002D56D9">
        <w:rPr>
          <w:rFonts w:eastAsiaTheme="minorEastAsia"/>
          <w:b/>
          <w:bCs/>
          <w:sz w:val="22"/>
          <w:szCs w:val="22"/>
          <w:lang w:eastAsia="zh-TW"/>
        </w:rPr>
        <w:t>Proposal 3: Strategic Focus on S and X Frequency Bands</w:t>
      </w:r>
    </w:p>
    <w:p w14:paraId="3767D498" w14:textId="77777777" w:rsidR="00196471" w:rsidRPr="002D56D9" w:rsidRDefault="00196471" w:rsidP="0091464C">
      <w:pPr>
        <w:overflowPunct w:val="0"/>
        <w:autoSpaceDE w:val="0"/>
        <w:autoSpaceDN w:val="0"/>
        <w:adjustRightInd w:val="0"/>
        <w:jc w:val="both"/>
        <w:textAlignment w:val="baseline"/>
        <w:rPr>
          <w:b/>
          <w:sz w:val="22"/>
          <w:szCs w:val="22"/>
          <w:lang w:val="en-US" w:eastAsia="zh-TW"/>
        </w:rPr>
      </w:pPr>
    </w:p>
    <w:p w14:paraId="255389F0" w14:textId="77777777" w:rsidR="00400431" w:rsidRPr="00400431" w:rsidRDefault="00400431" w:rsidP="00400431">
      <w:pPr>
        <w:pStyle w:val="a"/>
        <w:keepNext/>
        <w:numPr>
          <w:ilvl w:val="0"/>
          <w:numId w:val="5"/>
        </w:numPr>
        <w:spacing w:before="180" w:after="180" w:line="720" w:lineRule="auto"/>
        <w:jc w:val="left"/>
        <w:outlineLvl w:val="0"/>
        <w:rPr>
          <w:rFonts w:eastAsia="新細明體"/>
          <w:b/>
          <w:bCs/>
          <w:vanish/>
          <w:kern w:val="52"/>
          <w:sz w:val="52"/>
          <w:szCs w:val="52"/>
          <w:lang w:eastAsia="zh-CN"/>
        </w:rPr>
      </w:pPr>
    </w:p>
    <w:p w14:paraId="10DF70F1" w14:textId="77777777" w:rsidR="00400431" w:rsidRPr="00400431" w:rsidRDefault="00400431" w:rsidP="00400431">
      <w:pPr>
        <w:pStyle w:val="a"/>
        <w:keepNext/>
        <w:numPr>
          <w:ilvl w:val="0"/>
          <w:numId w:val="5"/>
        </w:numPr>
        <w:spacing w:before="180" w:after="180" w:line="720" w:lineRule="auto"/>
        <w:jc w:val="left"/>
        <w:outlineLvl w:val="0"/>
        <w:rPr>
          <w:rFonts w:eastAsia="新細明體"/>
          <w:b/>
          <w:bCs/>
          <w:vanish/>
          <w:kern w:val="52"/>
          <w:sz w:val="52"/>
          <w:szCs w:val="52"/>
          <w:lang w:eastAsia="zh-CN"/>
        </w:rPr>
      </w:pPr>
    </w:p>
    <w:p w14:paraId="1AE01567" w14:textId="77777777" w:rsidR="0091464C" w:rsidRPr="00092804" w:rsidRDefault="0091464C"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28"/>
          <w:lang w:eastAsia="ja-JP"/>
        </w:rPr>
      </w:pPr>
      <w:r w:rsidRPr="00822C97">
        <w:rPr>
          <w:b/>
          <w:sz w:val="32"/>
          <w:szCs w:val="24"/>
          <w:lang w:eastAsia="ja-JP"/>
        </w:rPr>
        <w:t>Conclusions</w:t>
      </w:r>
    </w:p>
    <w:p w14:paraId="0414226B" w14:textId="057C4D8A" w:rsidR="00C90A73" w:rsidRPr="002D56D9" w:rsidRDefault="0071204C" w:rsidP="0091464C">
      <w:pPr>
        <w:overflowPunct w:val="0"/>
        <w:autoSpaceDE w:val="0"/>
        <w:autoSpaceDN w:val="0"/>
        <w:adjustRightInd w:val="0"/>
        <w:spacing w:after="180"/>
        <w:jc w:val="both"/>
        <w:textAlignment w:val="baseline"/>
        <w:rPr>
          <w:sz w:val="22"/>
          <w:szCs w:val="22"/>
          <w:lang w:val="en-US" w:eastAsia="zh-TW"/>
        </w:rPr>
      </w:pPr>
      <w:r w:rsidRPr="002D56D9">
        <w:rPr>
          <w:sz w:val="22"/>
          <w:szCs w:val="22"/>
          <w:lang w:val="en-US" w:eastAsia="zh-TW"/>
        </w:rPr>
        <w:t xml:space="preserve">As we chart the course for ISAC deployment scenarios within the 3GPP ecosystem, our proposals serve as a strategic roadmap for innovation and collaboration. By prioritizing UAV detection, </w:t>
      </w:r>
      <w:bookmarkStart w:id="0" w:name="_Hlk158372193"/>
      <w:r w:rsidRPr="002D56D9">
        <w:rPr>
          <w:sz w:val="22"/>
          <w:szCs w:val="22"/>
          <w:lang w:val="en-US" w:eastAsia="zh-TW"/>
        </w:rPr>
        <w:t>TRP monostatic channel modeling</w:t>
      </w:r>
      <w:bookmarkEnd w:id="0"/>
      <w:r w:rsidRPr="002D56D9">
        <w:rPr>
          <w:sz w:val="22"/>
          <w:szCs w:val="22"/>
          <w:lang w:val="en-US" w:eastAsia="zh-TW"/>
        </w:rPr>
        <w:t>, and targeted S and X frequency band optimization, we lay the groundwork for a future where sensing seamlessly integrates with communication, unlocking new frontiers of connectivity, efficiency, and sustainability.</w:t>
      </w:r>
    </w:p>
    <w:p w14:paraId="459EE294" w14:textId="7B672D4A" w:rsidR="00F72FA0" w:rsidRPr="002D56D9" w:rsidRDefault="00F72FA0" w:rsidP="002D56D9">
      <w:pPr>
        <w:spacing w:line="360" w:lineRule="auto"/>
        <w:jc w:val="both"/>
        <w:rPr>
          <w:rFonts w:eastAsiaTheme="minorEastAsia"/>
          <w:sz w:val="22"/>
          <w:szCs w:val="22"/>
          <w:lang w:eastAsia="zh-TW"/>
        </w:rPr>
      </w:pPr>
      <w:r w:rsidRPr="002D56D9">
        <w:rPr>
          <w:rFonts w:eastAsiaTheme="minorEastAsia"/>
          <w:sz w:val="22"/>
          <w:szCs w:val="22"/>
          <w:lang w:eastAsia="zh-TW"/>
        </w:rPr>
        <w:t>We present our proposals as follows:</w:t>
      </w:r>
    </w:p>
    <w:p w14:paraId="481EC5D8" w14:textId="03103231" w:rsidR="00543CE4" w:rsidRPr="002D56D9" w:rsidRDefault="00543CE4" w:rsidP="002D56D9">
      <w:pPr>
        <w:spacing w:line="360" w:lineRule="auto"/>
        <w:jc w:val="both"/>
        <w:rPr>
          <w:rFonts w:eastAsiaTheme="minorEastAsia"/>
          <w:b/>
          <w:bCs/>
          <w:sz w:val="22"/>
          <w:szCs w:val="22"/>
          <w:lang w:eastAsia="zh-TW"/>
        </w:rPr>
      </w:pPr>
      <w:r w:rsidRPr="002D56D9">
        <w:rPr>
          <w:rFonts w:eastAsiaTheme="minorEastAsia"/>
          <w:b/>
          <w:bCs/>
          <w:sz w:val="22"/>
          <w:szCs w:val="22"/>
          <w:lang w:eastAsia="zh-TW"/>
        </w:rPr>
        <w:t>Proposal 1: Elevating UAV Detection as a Priority</w:t>
      </w:r>
    </w:p>
    <w:p w14:paraId="0410A622" w14:textId="77777777" w:rsidR="00543CE4" w:rsidRPr="002D56D9" w:rsidRDefault="00543CE4" w:rsidP="002D56D9">
      <w:pPr>
        <w:spacing w:line="360" w:lineRule="auto"/>
        <w:jc w:val="both"/>
        <w:rPr>
          <w:rFonts w:eastAsiaTheme="minorEastAsia"/>
          <w:b/>
          <w:bCs/>
          <w:sz w:val="22"/>
          <w:szCs w:val="22"/>
          <w:lang w:eastAsia="zh-TW"/>
        </w:rPr>
      </w:pPr>
      <w:r w:rsidRPr="002D56D9">
        <w:rPr>
          <w:rFonts w:eastAsiaTheme="minorEastAsia"/>
          <w:b/>
          <w:bCs/>
          <w:sz w:val="22"/>
          <w:szCs w:val="22"/>
          <w:lang w:eastAsia="zh-TW"/>
        </w:rPr>
        <w:t>Proposal 2: Primacy of TRP Monostatic Channel Modeling</w:t>
      </w:r>
    </w:p>
    <w:p w14:paraId="6A3D6D7F" w14:textId="77777777" w:rsidR="00543CE4" w:rsidRPr="002D56D9" w:rsidRDefault="00543CE4" w:rsidP="002D56D9">
      <w:pPr>
        <w:spacing w:line="360" w:lineRule="auto"/>
        <w:jc w:val="both"/>
        <w:rPr>
          <w:rFonts w:eastAsiaTheme="minorEastAsia"/>
          <w:b/>
          <w:bCs/>
          <w:sz w:val="22"/>
          <w:szCs w:val="22"/>
          <w:lang w:eastAsia="zh-TW"/>
        </w:rPr>
      </w:pPr>
      <w:r w:rsidRPr="002D56D9">
        <w:rPr>
          <w:rFonts w:eastAsiaTheme="minorEastAsia"/>
          <w:b/>
          <w:bCs/>
          <w:sz w:val="22"/>
          <w:szCs w:val="22"/>
          <w:lang w:eastAsia="zh-TW"/>
        </w:rPr>
        <w:t>Proposal 3: Strategic Focus on S and X Frequency Bands</w:t>
      </w:r>
    </w:p>
    <w:p w14:paraId="6052108E" w14:textId="77777777" w:rsidR="00543CE4" w:rsidRPr="002D56D9" w:rsidRDefault="00543CE4" w:rsidP="0091464C">
      <w:pPr>
        <w:overflowPunct w:val="0"/>
        <w:autoSpaceDE w:val="0"/>
        <w:autoSpaceDN w:val="0"/>
        <w:adjustRightInd w:val="0"/>
        <w:spacing w:after="180"/>
        <w:jc w:val="both"/>
        <w:textAlignment w:val="baseline"/>
        <w:rPr>
          <w:b/>
          <w:sz w:val="22"/>
          <w:szCs w:val="22"/>
          <w:lang w:eastAsia="zh-TW"/>
        </w:rPr>
      </w:pPr>
    </w:p>
    <w:p w14:paraId="1379209D" w14:textId="77777777" w:rsidR="0091464C" w:rsidRPr="00822C97" w:rsidRDefault="0091464C" w:rsidP="00092804">
      <w:pPr>
        <w:pStyle w:val="a"/>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eastAsia="MS Mincho"/>
          <w:b/>
          <w:sz w:val="32"/>
          <w:szCs w:val="24"/>
          <w:lang w:eastAsia="ja-JP"/>
        </w:rPr>
      </w:pPr>
      <w:r w:rsidRPr="00822C97">
        <w:rPr>
          <w:b/>
          <w:sz w:val="32"/>
          <w:szCs w:val="24"/>
          <w:lang w:eastAsia="ja-JP"/>
        </w:rPr>
        <w:t>References</w:t>
      </w:r>
    </w:p>
    <w:p w14:paraId="3B4C04C1" w14:textId="6C218777" w:rsidR="0071204C" w:rsidRPr="002D56D9" w:rsidRDefault="0071204C" w:rsidP="0071204C">
      <w:pPr>
        <w:pStyle w:val="Reference"/>
        <w:rPr>
          <w:rFonts w:ascii="Times New Roman" w:hAnsi="Times New Roman"/>
          <w:sz w:val="22"/>
          <w:szCs w:val="22"/>
          <w:lang w:val="en-US" w:eastAsia="zh-TW"/>
        </w:rPr>
      </w:pPr>
      <w:bookmarkStart w:id="1" w:name="_Ref158371791"/>
      <w:r w:rsidRPr="002D56D9">
        <w:rPr>
          <w:rFonts w:ascii="Times New Roman" w:hAnsi="Times New Roman"/>
          <w:sz w:val="22"/>
          <w:szCs w:val="22"/>
          <w:lang w:val="en-US" w:eastAsia="zh-TW"/>
        </w:rPr>
        <w:t>RP-234069</w:t>
      </w:r>
      <w:r w:rsidR="00810921" w:rsidRPr="002D56D9">
        <w:rPr>
          <w:rFonts w:ascii="Times New Roman" w:hAnsi="Times New Roman"/>
          <w:sz w:val="22"/>
          <w:szCs w:val="22"/>
          <w:lang w:val="en-US" w:eastAsia="zh-TW"/>
        </w:rPr>
        <w:t>,</w:t>
      </w:r>
      <w:r w:rsidRPr="002D56D9">
        <w:rPr>
          <w:rFonts w:ascii="Times New Roman" w:hAnsi="Times New Roman"/>
          <w:sz w:val="22"/>
          <w:szCs w:val="22"/>
          <w:lang w:val="en-US" w:eastAsia="zh-TW"/>
        </w:rPr>
        <w:t xml:space="preserve"> New SID: Study on channel modeling for Integrated Sensing And Communication (ISAC) for NR</w:t>
      </w:r>
      <w:r w:rsidR="00CA2DBF" w:rsidRPr="002D56D9">
        <w:rPr>
          <w:rFonts w:ascii="Times New Roman" w:hAnsi="Times New Roman"/>
          <w:sz w:val="22"/>
          <w:szCs w:val="22"/>
          <w:lang w:val="en-US" w:eastAsia="zh-TW"/>
        </w:rPr>
        <w:t>, 3GPP TSG RAN#102, Edinburgh, UK, 11th – 15th December, 2023.</w:t>
      </w:r>
      <w:bookmarkEnd w:id="1"/>
    </w:p>
    <w:p w14:paraId="6E5F40FE" w14:textId="6AB6EB49" w:rsidR="0071204C" w:rsidRPr="002D56D9" w:rsidRDefault="0071204C" w:rsidP="0071204C">
      <w:pPr>
        <w:pStyle w:val="Reference"/>
        <w:rPr>
          <w:rFonts w:ascii="Times New Roman" w:hAnsi="Times New Roman"/>
          <w:sz w:val="22"/>
          <w:szCs w:val="22"/>
          <w:lang w:val="en-US" w:eastAsia="zh-TW"/>
        </w:rPr>
      </w:pPr>
      <w:bookmarkStart w:id="2" w:name="_Ref158371793"/>
      <w:r w:rsidRPr="002D56D9">
        <w:rPr>
          <w:rFonts w:ascii="Times New Roman" w:hAnsi="Times New Roman"/>
          <w:sz w:val="22"/>
          <w:szCs w:val="22"/>
          <w:lang w:val="en-US" w:eastAsia="zh-TW"/>
        </w:rPr>
        <w:t>TS22.137</w:t>
      </w:r>
      <w:r w:rsidR="00810921" w:rsidRPr="002D56D9">
        <w:rPr>
          <w:rFonts w:ascii="Times New Roman" w:hAnsi="Times New Roman"/>
          <w:sz w:val="22"/>
          <w:szCs w:val="22"/>
          <w:lang w:val="en-US" w:eastAsia="zh-TW"/>
        </w:rPr>
        <w:t>,</w:t>
      </w:r>
      <w:r w:rsidRPr="002D56D9">
        <w:rPr>
          <w:rFonts w:ascii="Times New Roman" w:hAnsi="Times New Roman"/>
          <w:sz w:val="22"/>
          <w:szCs w:val="22"/>
          <w:lang w:val="en-US" w:eastAsia="zh-TW"/>
        </w:rPr>
        <w:t xml:space="preserve"> Service requirements for Integrated Sensing and Communication</w:t>
      </w:r>
      <w:r w:rsidR="00543CE4" w:rsidRPr="002D56D9">
        <w:rPr>
          <w:rFonts w:ascii="Times New Roman" w:hAnsi="Times New Roman"/>
          <w:sz w:val="22"/>
          <w:szCs w:val="22"/>
          <w:lang w:val="en-US" w:eastAsia="zh-TW"/>
        </w:rPr>
        <w:t>.</w:t>
      </w:r>
      <w:bookmarkEnd w:id="2"/>
    </w:p>
    <w:p w14:paraId="496CC5FD" w14:textId="4A6047FF" w:rsidR="00092804" w:rsidRPr="002D56D9" w:rsidRDefault="0071204C" w:rsidP="0071204C">
      <w:pPr>
        <w:pStyle w:val="Reference"/>
        <w:rPr>
          <w:rFonts w:ascii="Times New Roman" w:eastAsiaTheme="minorEastAsia" w:hAnsi="Times New Roman"/>
          <w:sz w:val="22"/>
          <w:szCs w:val="22"/>
          <w:lang w:eastAsia="zh-TW"/>
        </w:rPr>
      </w:pPr>
      <w:bookmarkStart w:id="3" w:name="_Ref158371554"/>
      <w:r w:rsidRPr="002D56D9">
        <w:rPr>
          <w:rFonts w:ascii="Times New Roman" w:hAnsi="Times New Roman"/>
          <w:sz w:val="22"/>
          <w:szCs w:val="22"/>
          <w:lang w:val="en-US" w:eastAsia="zh-TW"/>
        </w:rPr>
        <w:t>TR22.837</w:t>
      </w:r>
      <w:r w:rsidR="00810921" w:rsidRPr="002D56D9">
        <w:rPr>
          <w:rFonts w:ascii="Times New Roman" w:hAnsi="Times New Roman"/>
          <w:sz w:val="22"/>
          <w:szCs w:val="22"/>
          <w:lang w:val="en-US" w:eastAsia="zh-TW"/>
        </w:rPr>
        <w:t>,</w:t>
      </w:r>
      <w:r w:rsidRPr="002D56D9">
        <w:rPr>
          <w:rFonts w:ascii="Times New Roman" w:hAnsi="Times New Roman"/>
          <w:sz w:val="22"/>
          <w:szCs w:val="22"/>
          <w:lang w:val="en-US" w:eastAsia="zh-TW"/>
        </w:rPr>
        <w:t xml:space="preserve"> Feasibility Study on Integrated Sensing and Communication</w:t>
      </w:r>
      <w:r w:rsidR="00543CE4" w:rsidRPr="002D56D9">
        <w:rPr>
          <w:rFonts w:ascii="Times New Roman" w:hAnsi="Times New Roman"/>
          <w:sz w:val="22"/>
          <w:szCs w:val="22"/>
          <w:lang w:val="en-US" w:eastAsia="zh-TW"/>
        </w:rPr>
        <w:t>.</w:t>
      </w:r>
      <w:bookmarkEnd w:id="3"/>
    </w:p>
    <w:sectPr w:rsidR="00092804" w:rsidRPr="002D56D9" w:rsidSect="005225C4">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148C" w14:textId="77777777" w:rsidR="005225C4" w:rsidRDefault="005225C4" w:rsidP="0049318F">
      <w:r>
        <w:separator/>
      </w:r>
    </w:p>
  </w:endnote>
  <w:endnote w:type="continuationSeparator" w:id="0">
    <w:p w14:paraId="53FC9099" w14:textId="77777777" w:rsidR="005225C4" w:rsidRDefault="005225C4"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A0D7" w14:textId="77777777" w:rsidR="007E5BD7" w:rsidRDefault="007E5BD7">
    <w:pPr>
      <w:pStyle w:val="a6"/>
      <w:jc w:val="center"/>
    </w:pPr>
    <w:r>
      <w:fldChar w:fldCharType="begin"/>
    </w:r>
    <w:r>
      <w:instrText>PAGE   \* MERGEFORMAT</w:instrText>
    </w:r>
    <w:r>
      <w:fldChar w:fldCharType="separate"/>
    </w:r>
    <w:r w:rsidRPr="00286FA4">
      <w:rPr>
        <w:noProof/>
        <w:lang w:val="zh-TW" w:eastAsia="zh-TW"/>
      </w:rPr>
      <w:t>2</w:t>
    </w:r>
    <w:r>
      <w:fldChar w:fldCharType="end"/>
    </w:r>
  </w:p>
  <w:p w14:paraId="172637F1" w14:textId="77777777" w:rsidR="007E5BD7" w:rsidRDefault="007E5BD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8523" w14:textId="77777777" w:rsidR="007E5BD7" w:rsidRDefault="007E5BD7">
    <w:pPr>
      <w:pStyle w:val="a6"/>
      <w:jc w:val="center"/>
    </w:pPr>
    <w:r>
      <w:fldChar w:fldCharType="begin"/>
    </w:r>
    <w:r>
      <w:instrText>PAGE   \* MERGEFORMAT</w:instrText>
    </w:r>
    <w:r>
      <w:fldChar w:fldCharType="separate"/>
    </w:r>
    <w:r w:rsidRPr="00286FA4">
      <w:rPr>
        <w:noProof/>
        <w:lang w:val="zh-TW" w:eastAsia="zh-TW"/>
      </w:rPr>
      <w:t>1</w:t>
    </w:r>
    <w:r>
      <w:fldChar w:fldCharType="end"/>
    </w:r>
  </w:p>
  <w:p w14:paraId="2B40558D" w14:textId="77777777" w:rsidR="007E5BD7" w:rsidRDefault="007E5BD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2EFF3" w14:textId="77777777" w:rsidR="005225C4" w:rsidRDefault="005225C4" w:rsidP="0049318F">
      <w:r>
        <w:separator/>
      </w:r>
    </w:p>
  </w:footnote>
  <w:footnote w:type="continuationSeparator" w:id="0">
    <w:p w14:paraId="447AC561" w14:textId="77777777" w:rsidR="005225C4" w:rsidRDefault="005225C4"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07465"/>
    <w:multiLevelType w:val="hybridMultilevel"/>
    <w:tmpl w:val="A0A45A7C"/>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3CF36D2B"/>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C47D2E"/>
    <w:multiLevelType w:val="multilevel"/>
    <w:tmpl w:val="11FA1940"/>
    <w:lvl w:ilvl="0">
      <w:start w:val="1"/>
      <w:numFmt w:val="decimal"/>
      <w:lvlText w:val="%1."/>
      <w:lvlJc w:val="left"/>
      <w:pPr>
        <w:ind w:left="480" w:hanging="480"/>
      </w:pPr>
    </w:lvl>
    <w:lvl w:ilvl="1">
      <w:start w:val="3"/>
      <w:numFmt w:val="decimal"/>
      <w:isLgl/>
      <w:lvlText w:val="%1.%2"/>
      <w:lvlJc w:val="left"/>
      <w:pPr>
        <w:ind w:left="360" w:hanging="360"/>
      </w:pPr>
      <w:rPr>
        <w:rFonts w:eastAsia="新細明體" w:hint="default"/>
      </w:rPr>
    </w:lvl>
    <w:lvl w:ilvl="2">
      <w:start w:val="1"/>
      <w:numFmt w:val="decimal"/>
      <w:isLgl/>
      <w:lvlText w:val="%1.%2.%3"/>
      <w:lvlJc w:val="left"/>
      <w:pPr>
        <w:ind w:left="720" w:hanging="720"/>
      </w:pPr>
      <w:rPr>
        <w:rFonts w:eastAsia="新細明體" w:hint="default"/>
      </w:rPr>
    </w:lvl>
    <w:lvl w:ilvl="3">
      <w:start w:val="1"/>
      <w:numFmt w:val="decimal"/>
      <w:isLgl/>
      <w:lvlText w:val="%1.%2.%3.%4"/>
      <w:lvlJc w:val="left"/>
      <w:pPr>
        <w:ind w:left="720" w:hanging="720"/>
      </w:pPr>
      <w:rPr>
        <w:rFonts w:eastAsia="新細明體" w:hint="default"/>
      </w:rPr>
    </w:lvl>
    <w:lvl w:ilvl="4">
      <w:start w:val="1"/>
      <w:numFmt w:val="decimal"/>
      <w:isLgl/>
      <w:lvlText w:val="%1.%2.%3.%4.%5"/>
      <w:lvlJc w:val="left"/>
      <w:pPr>
        <w:ind w:left="720" w:hanging="720"/>
      </w:pPr>
      <w:rPr>
        <w:rFonts w:eastAsia="新細明體" w:hint="default"/>
      </w:rPr>
    </w:lvl>
    <w:lvl w:ilvl="5">
      <w:start w:val="1"/>
      <w:numFmt w:val="decimal"/>
      <w:isLgl/>
      <w:lvlText w:val="%1.%2.%3.%4.%5.%6"/>
      <w:lvlJc w:val="left"/>
      <w:pPr>
        <w:ind w:left="1080" w:hanging="1080"/>
      </w:pPr>
      <w:rPr>
        <w:rFonts w:eastAsia="新細明體" w:hint="default"/>
      </w:rPr>
    </w:lvl>
    <w:lvl w:ilvl="6">
      <w:start w:val="1"/>
      <w:numFmt w:val="decimal"/>
      <w:isLgl/>
      <w:lvlText w:val="%1.%2.%3.%4.%5.%6.%7"/>
      <w:lvlJc w:val="left"/>
      <w:pPr>
        <w:ind w:left="1080" w:hanging="1080"/>
      </w:pPr>
      <w:rPr>
        <w:rFonts w:eastAsia="新細明體" w:hint="default"/>
      </w:rPr>
    </w:lvl>
    <w:lvl w:ilvl="7">
      <w:start w:val="1"/>
      <w:numFmt w:val="decimal"/>
      <w:isLgl/>
      <w:lvlText w:val="%1.%2.%3.%4.%5.%6.%7.%8"/>
      <w:lvlJc w:val="left"/>
      <w:pPr>
        <w:ind w:left="1440" w:hanging="1440"/>
      </w:pPr>
      <w:rPr>
        <w:rFonts w:eastAsia="新細明體" w:hint="default"/>
      </w:rPr>
    </w:lvl>
    <w:lvl w:ilvl="8">
      <w:start w:val="1"/>
      <w:numFmt w:val="decimal"/>
      <w:isLgl/>
      <w:lvlText w:val="%1.%2.%3.%4.%5.%6.%7.%8.%9"/>
      <w:lvlJc w:val="left"/>
      <w:pPr>
        <w:ind w:left="1440" w:hanging="1440"/>
      </w:pPr>
      <w:rPr>
        <w:rFonts w:eastAsia="新細明體" w:hint="default"/>
      </w:rPr>
    </w:lvl>
  </w:abstractNum>
  <w:num w:numId="1" w16cid:durableId="200606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8760295">
    <w:abstractNumId w:val="1"/>
  </w:num>
  <w:num w:numId="3" w16cid:durableId="9796984">
    <w:abstractNumId w:val="4"/>
  </w:num>
  <w:num w:numId="4" w16cid:durableId="1478523714">
    <w:abstractNumId w:val="5"/>
  </w:num>
  <w:num w:numId="5" w16cid:durableId="549457370">
    <w:abstractNumId w:val="2"/>
  </w:num>
  <w:num w:numId="6" w16cid:durableId="369646278">
    <w:abstractNumId w:val="0"/>
  </w:num>
  <w:num w:numId="7" w16cid:durableId="153966070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14E61"/>
    <w:rsid w:val="0001639F"/>
    <w:rsid w:val="00023BEE"/>
    <w:rsid w:val="0003275B"/>
    <w:rsid w:val="0003279B"/>
    <w:rsid w:val="00047505"/>
    <w:rsid w:val="000521EB"/>
    <w:rsid w:val="00055297"/>
    <w:rsid w:val="00056CA0"/>
    <w:rsid w:val="000671C8"/>
    <w:rsid w:val="000676B9"/>
    <w:rsid w:val="00067AB7"/>
    <w:rsid w:val="000709D9"/>
    <w:rsid w:val="00081B2A"/>
    <w:rsid w:val="00083C2F"/>
    <w:rsid w:val="00084DB1"/>
    <w:rsid w:val="00092804"/>
    <w:rsid w:val="00093A2B"/>
    <w:rsid w:val="000A1E11"/>
    <w:rsid w:val="000B0142"/>
    <w:rsid w:val="000C2E3B"/>
    <w:rsid w:val="000D1A68"/>
    <w:rsid w:val="000D2B24"/>
    <w:rsid w:val="000D55D3"/>
    <w:rsid w:val="000D64C9"/>
    <w:rsid w:val="000E2D6A"/>
    <w:rsid w:val="000E3D25"/>
    <w:rsid w:val="000E3DB7"/>
    <w:rsid w:val="000E6DD0"/>
    <w:rsid w:val="000F04CF"/>
    <w:rsid w:val="000F10BF"/>
    <w:rsid w:val="000F161D"/>
    <w:rsid w:val="000F4208"/>
    <w:rsid w:val="000F6170"/>
    <w:rsid w:val="000F6F51"/>
    <w:rsid w:val="001047F5"/>
    <w:rsid w:val="00106375"/>
    <w:rsid w:val="00107E65"/>
    <w:rsid w:val="00110E85"/>
    <w:rsid w:val="0011135C"/>
    <w:rsid w:val="0011199E"/>
    <w:rsid w:val="00113429"/>
    <w:rsid w:val="00113FAE"/>
    <w:rsid w:val="00120C68"/>
    <w:rsid w:val="00123C0F"/>
    <w:rsid w:val="00131C79"/>
    <w:rsid w:val="0013271D"/>
    <w:rsid w:val="001334DC"/>
    <w:rsid w:val="00136491"/>
    <w:rsid w:val="0014116B"/>
    <w:rsid w:val="00145E45"/>
    <w:rsid w:val="0014684B"/>
    <w:rsid w:val="00146BC9"/>
    <w:rsid w:val="00147CD5"/>
    <w:rsid w:val="00147FD2"/>
    <w:rsid w:val="0015056F"/>
    <w:rsid w:val="001514EA"/>
    <w:rsid w:val="00154A15"/>
    <w:rsid w:val="00156055"/>
    <w:rsid w:val="00161403"/>
    <w:rsid w:val="001615EB"/>
    <w:rsid w:val="00164B8B"/>
    <w:rsid w:val="001659C7"/>
    <w:rsid w:val="00170AB5"/>
    <w:rsid w:val="00171960"/>
    <w:rsid w:val="001734DC"/>
    <w:rsid w:val="0017570B"/>
    <w:rsid w:val="00183C57"/>
    <w:rsid w:val="00184B6A"/>
    <w:rsid w:val="00185161"/>
    <w:rsid w:val="0019165F"/>
    <w:rsid w:val="001922A4"/>
    <w:rsid w:val="00196471"/>
    <w:rsid w:val="001A4BDF"/>
    <w:rsid w:val="001A4DD6"/>
    <w:rsid w:val="001A5ACD"/>
    <w:rsid w:val="001B0EA9"/>
    <w:rsid w:val="001B55C0"/>
    <w:rsid w:val="001D3A6C"/>
    <w:rsid w:val="001D3D2D"/>
    <w:rsid w:val="001D7C51"/>
    <w:rsid w:val="001E079B"/>
    <w:rsid w:val="001E10DA"/>
    <w:rsid w:val="001E11F0"/>
    <w:rsid w:val="001F02C5"/>
    <w:rsid w:val="001F1488"/>
    <w:rsid w:val="001F1A0B"/>
    <w:rsid w:val="001F738C"/>
    <w:rsid w:val="00200060"/>
    <w:rsid w:val="002009EF"/>
    <w:rsid w:val="00200A74"/>
    <w:rsid w:val="0020235B"/>
    <w:rsid w:val="00205385"/>
    <w:rsid w:val="0020571C"/>
    <w:rsid w:val="002079BE"/>
    <w:rsid w:val="00210D09"/>
    <w:rsid w:val="00212E72"/>
    <w:rsid w:val="00217E19"/>
    <w:rsid w:val="00220FA6"/>
    <w:rsid w:val="00221BC5"/>
    <w:rsid w:val="002241CE"/>
    <w:rsid w:val="00224E2C"/>
    <w:rsid w:val="002268D6"/>
    <w:rsid w:val="00230510"/>
    <w:rsid w:val="00233BC0"/>
    <w:rsid w:val="00234853"/>
    <w:rsid w:val="0023486D"/>
    <w:rsid w:val="00240590"/>
    <w:rsid w:val="00240DE4"/>
    <w:rsid w:val="00251945"/>
    <w:rsid w:val="00252DD5"/>
    <w:rsid w:val="00255A86"/>
    <w:rsid w:val="002619AB"/>
    <w:rsid w:val="00264308"/>
    <w:rsid w:val="00267AC1"/>
    <w:rsid w:val="00276BDB"/>
    <w:rsid w:val="00285A73"/>
    <w:rsid w:val="00286FA4"/>
    <w:rsid w:val="00287C34"/>
    <w:rsid w:val="00295238"/>
    <w:rsid w:val="002A1EAE"/>
    <w:rsid w:val="002A7078"/>
    <w:rsid w:val="002B0EBA"/>
    <w:rsid w:val="002B13EC"/>
    <w:rsid w:val="002B1D73"/>
    <w:rsid w:val="002B210C"/>
    <w:rsid w:val="002C07A2"/>
    <w:rsid w:val="002C2515"/>
    <w:rsid w:val="002C2B32"/>
    <w:rsid w:val="002C37E5"/>
    <w:rsid w:val="002C53C4"/>
    <w:rsid w:val="002D32E1"/>
    <w:rsid w:val="002D3D5F"/>
    <w:rsid w:val="002D50AE"/>
    <w:rsid w:val="002D56D9"/>
    <w:rsid w:val="002E49AC"/>
    <w:rsid w:val="002F0995"/>
    <w:rsid w:val="002F09F5"/>
    <w:rsid w:val="002F3F15"/>
    <w:rsid w:val="002F411A"/>
    <w:rsid w:val="002F5A80"/>
    <w:rsid w:val="00302C4D"/>
    <w:rsid w:val="00316EE8"/>
    <w:rsid w:val="00321487"/>
    <w:rsid w:val="003235BD"/>
    <w:rsid w:val="00330D6A"/>
    <w:rsid w:val="00334857"/>
    <w:rsid w:val="0034259F"/>
    <w:rsid w:val="00343072"/>
    <w:rsid w:val="0034320E"/>
    <w:rsid w:val="00343366"/>
    <w:rsid w:val="00344A34"/>
    <w:rsid w:val="00344F8B"/>
    <w:rsid w:val="003466A2"/>
    <w:rsid w:val="003519E0"/>
    <w:rsid w:val="00355BD6"/>
    <w:rsid w:val="00357482"/>
    <w:rsid w:val="00364110"/>
    <w:rsid w:val="0036641E"/>
    <w:rsid w:val="00367865"/>
    <w:rsid w:val="00371DE4"/>
    <w:rsid w:val="003724CB"/>
    <w:rsid w:val="003733C2"/>
    <w:rsid w:val="003765C5"/>
    <w:rsid w:val="003833FF"/>
    <w:rsid w:val="00383407"/>
    <w:rsid w:val="00385744"/>
    <w:rsid w:val="00386D51"/>
    <w:rsid w:val="003B1F98"/>
    <w:rsid w:val="003B5946"/>
    <w:rsid w:val="003C050F"/>
    <w:rsid w:val="003C1848"/>
    <w:rsid w:val="003D076C"/>
    <w:rsid w:val="003D1BDC"/>
    <w:rsid w:val="003D391A"/>
    <w:rsid w:val="003D4252"/>
    <w:rsid w:val="003E0657"/>
    <w:rsid w:val="003E1566"/>
    <w:rsid w:val="003E5674"/>
    <w:rsid w:val="003F05DD"/>
    <w:rsid w:val="003F2B1B"/>
    <w:rsid w:val="003F365E"/>
    <w:rsid w:val="00400431"/>
    <w:rsid w:val="00402BA5"/>
    <w:rsid w:val="00404C31"/>
    <w:rsid w:val="004063DC"/>
    <w:rsid w:val="004066FF"/>
    <w:rsid w:val="004068F8"/>
    <w:rsid w:val="00406DB7"/>
    <w:rsid w:val="00406F1F"/>
    <w:rsid w:val="00415C60"/>
    <w:rsid w:val="0041666F"/>
    <w:rsid w:val="00422C42"/>
    <w:rsid w:val="00424E56"/>
    <w:rsid w:val="004270F3"/>
    <w:rsid w:val="00431D7F"/>
    <w:rsid w:val="00433BAF"/>
    <w:rsid w:val="00434F04"/>
    <w:rsid w:val="00444A1E"/>
    <w:rsid w:val="00447030"/>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18A7"/>
    <w:rsid w:val="004A33C8"/>
    <w:rsid w:val="004A74CB"/>
    <w:rsid w:val="004B001F"/>
    <w:rsid w:val="004B40D4"/>
    <w:rsid w:val="004B4A3A"/>
    <w:rsid w:val="004B59D2"/>
    <w:rsid w:val="004B7779"/>
    <w:rsid w:val="004B7EF0"/>
    <w:rsid w:val="004C01CE"/>
    <w:rsid w:val="004C1A87"/>
    <w:rsid w:val="004C2E2C"/>
    <w:rsid w:val="004C3CF6"/>
    <w:rsid w:val="004D0824"/>
    <w:rsid w:val="004D706E"/>
    <w:rsid w:val="004E05E7"/>
    <w:rsid w:val="004E1D3E"/>
    <w:rsid w:val="004E7798"/>
    <w:rsid w:val="004F4553"/>
    <w:rsid w:val="004F6066"/>
    <w:rsid w:val="004F7D6D"/>
    <w:rsid w:val="005012C1"/>
    <w:rsid w:val="00501FCC"/>
    <w:rsid w:val="0050408B"/>
    <w:rsid w:val="00505DDB"/>
    <w:rsid w:val="00510E66"/>
    <w:rsid w:val="00511DF2"/>
    <w:rsid w:val="005142EC"/>
    <w:rsid w:val="005155E5"/>
    <w:rsid w:val="005225C4"/>
    <w:rsid w:val="00541D4E"/>
    <w:rsid w:val="00543CE4"/>
    <w:rsid w:val="00544C18"/>
    <w:rsid w:val="00546DB0"/>
    <w:rsid w:val="0054754A"/>
    <w:rsid w:val="005534C9"/>
    <w:rsid w:val="00554295"/>
    <w:rsid w:val="00557223"/>
    <w:rsid w:val="0056193E"/>
    <w:rsid w:val="00571FA7"/>
    <w:rsid w:val="0057581F"/>
    <w:rsid w:val="005761AD"/>
    <w:rsid w:val="005766C8"/>
    <w:rsid w:val="00580BC3"/>
    <w:rsid w:val="00583AE4"/>
    <w:rsid w:val="00584688"/>
    <w:rsid w:val="00586184"/>
    <w:rsid w:val="00592645"/>
    <w:rsid w:val="005954A2"/>
    <w:rsid w:val="00597812"/>
    <w:rsid w:val="005A0008"/>
    <w:rsid w:val="005A0483"/>
    <w:rsid w:val="005A146D"/>
    <w:rsid w:val="005A32B0"/>
    <w:rsid w:val="005A4235"/>
    <w:rsid w:val="005A4AF2"/>
    <w:rsid w:val="005B6159"/>
    <w:rsid w:val="005B786D"/>
    <w:rsid w:val="005C27A8"/>
    <w:rsid w:val="005C51D0"/>
    <w:rsid w:val="005C6F7B"/>
    <w:rsid w:val="005D6FCC"/>
    <w:rsid w:val="005E4767"/>
    <w:rsid w:val="005F50A5"/>
    <w:rsid w:val="005F5875"/>
    <w:rsid w:val="005F69A4"/>
    <w:rsid w:val="005F71C8"/>
    <w:rsid w:val="006055A7"/>
    <w:rsid w:val="0061263D"/>
    <w:rsid w:val="006146E7"/>
    <w:rsid w:val="00617C25"/>
    <w:rsid w:val="00623144"/>
    <w:rsid w:val="00624D12"/>
    <w:rsid w:val="00627C24"/>
    <w:rsid w:val="00632640"/>
    <w:rsid w:val="006332D4"/>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1D2E"/>
    <w:rsid w:val="006B3FEA"/>
    <w:rsid w:val="006B44FB"/>
    <w:rsid w:val="006B52D8"/>
    <w:rsid w:val="006B64C6"/>
    <w:rsid w:val="006C0BA9"/>
    <w:rsid w:val="006C7E4A"/>
    <w:rsid w:val="006D4039"/>
    <w:rsid w:val="006D64C8"/>
    <w:rsid w:val="006D7B17"/>
    <w:rsid w:val="006E07A1"/>
    <w:rsid w:val="006E0EC7"/>
    <w:rsid w:val="006E1C3C"/>
    <w:rsid w:val="006E30E0"/>
    <w:rsid w:val="006E54D3"/>
    <w:rsid w:val="006E6DD8"/>
    <w:rsid w:val="006F1777"/>
    <w:rsid w:val="006F1C08"/>
    <w:rsid w:val="006F2891"/>
    <w:rsid w:val="006F4151"/>
    <w:rsid w:val="006F7735"/>
    <w:rsid w:val="00702E3F"/>
    <w:rsid w:val="0071204C"/>
    <w:rsid w:val="00713433"/>
    <w:rsid w:val="0071470F"/>
    <w:rsid w:val="00716F54"/>
    <w:rsid w:val="00720C06"/>
    <w:rsid w:val="00723F29"/>
    <w:rsid w:val="00726408"/>
    <w:rsid w:val="00734810"/>
    <w:rsid w:val="00735303"/>
    <w:rsid w:val="007354BA"/>
    <w:rsid w:val="00736E80"/>
    <w:rsid w:val="007416F9"/>
    <w:rsid w:val="0074217E"/>
    <w:rsid w:val="00744C96"/>
    <w:rsid w:val="00745D7A"/>
    <w:rsid w:val="0075067A"/>
    <w:rsid w:val="00753AD4"/>
    <w:rsid w:val="00755804"/>
    <w:rsid w:val="00774445"/>
    <w:rsid w:val="00780B45"/>
    <w:rsid w:val="00782FEC"/>
    <w:rsid w:val="00787006"/>
    <w:rsid w:val="00790123"/>
    <w:rsid w:val="007904D2"/>
    <w:rsid w:val="00790B30"/>
    <w:rsid w:val="00791DA6"/>
    <w:rsid w:val="00793DF9"/>
    <w:rsid w:val="00794315"/>
    <w:rsid w:val="007B1B9B"/>
    <w:rsid w:val="007B41AE"/>
    <w:rsid w:val="007B46F8"/>
    <w:rsid w:val="007B6CE1"/>
    <w:rsid w:val="007B70BB"/>
    <w:rsid w:val="007C0BB4"/>
    <w:rsid w:val="007C1B48"/>
    <w:rsid w:val="007C1CBE"/>
    <w:rsid w:val="007C3F29"/>
    <w:rsid w:val="007C5195"/>
    <w:rsid w:val="007D20CD"/>
    <w:rsid w:val="007E4CF1"/>
    <w:rsid w:val="007E5BD7"/>
    <w:rsid w:val="007E601E"/>
    <w:rsid w:val="007F6B87"/>
    <w:rsid w:val="00801BE4"/>
    <w:rsid w:val="008026CB"/>
    <w:rsid w:val="00810921"/>
    <w:rsid w:val="00812D32"/>
    <w:rsid w:val="00815766"/>
    <w:rsid w:val="00822C97"/>
    <w:rsid w:val="00824048"/>
    <w:rsid w:val="00825CB6"/>
    <w:rsid w:val="00833E83"/>
    <w:rsid w:val="008403E9"/>
    <w:rsid w:val="008439EE"/>
    <w:rsid w:val="00844488"/>
    <w:rsid w:val="00845A31"/>
    <w:rsid w:val="00845F52"/>
    <w:rsid w:val="008468EE"/>
    <w:rsid w:val="008470BE"/>
    <w:rsid w:val="008502BE"/>
    <w:rsid w:val="008512EA"/>
    <w:rsid w:val="0085561D"/>
    <w:rsid w:val="0085702E"/>
    <w:rsid w:val="008574E7"/>
    <w:rsid w:val="008578A5"/>
    <w:rsid w:val="0086106F"/>
    <w:rsid w:val="00861974"/>
    <w:rsid w:val="00865CD1"/>
    <w:rsid w:val="00871358"/>
    <w:rsid w:val="00891D10"/>
    <w:rsid w:val="00894710"/>
    <w:rsid w:val="00895678"/>
    <w:rsid w:val="00895EF7"/>
    <w:rsid w:val="008A0DA5"/>
    <w:rsid w:val="008A23D2"/>
    <w:rsid w:val="008A24B4"/>
    <w:rsid w:val="008A32D6"/>
    <w:rsid w:val="008A467A"/>
    <w:rsid w:val="008A7A13"/>
    <w:rsid w:val="008B5D55"/>
    <w:rsid w:val="008B7A94"/>
    <w:rsid w:val="008C2B04"/>
    <w:rsid w:val="008C2B64"/>
    <w:rsid w:val="008C3CF0"/>
    <w:rsid w:val="008C5896"/>
    <w:rsid w:val="008C59F6"/>
    <w:rsid w:val="008C66A3"/>
    <w:rsid w:val="008C7BD1"/>
    <w:rsid w:val="008D16B9"/>
    <w:rsid w:val="008D3015"/>
    <w:rsid w:val="008D4FF4"/>
    <w:rsid w:val="008D7B7F"/>
    <w:rsid w:val="008E42C0"/>
    <w:rsid w:val="008F7927"/>
    <w:rsid w:val="008F7F9E"/>
    <w:rsid w:val="00905B3F"/>
    <w:rsid w:val="00910CE8"/>
    <w:rsid w:val="0091464C"/>
    <w:rsid w:val="00930139"/>
    <w:rsid w:val="00931AE4"/>
    <w:rsid w:val="009332BC"/>
    <w:rsid w:val="009407A4"/>
    <w:rsid w:val="00941819"/>
    <w:rsid w:val="009447FA"/>
    <w:rsid w:val="00945FFD"/>
    <w:rsid w:val="009521C6"/>
    <w:rsid w:val="0095465D"/>
    <w:rsid w:val="009553C3"/>
    <w:rsid w:val="009559FC"/>
    <w:rsid w:val="00962BF9"/>
    <w:rsid w:val="0096444B"/>
    <w:rsid w:val="00966F7B"/>
    <w:rsid w:val="009750FD"/>
    <w:rsid w:val="00982DA9"/>
    <w:rsid w:val="00983DE6"/>
    <w:rsid w:val="00987099"/>
    <w:rsid w:val="00997A5A"/>
    <w:rsid w:val="009A14E1"/>
    <w:rsid w:val="009A210D"/>
    <w:rsid w:val="009A297F"/>
    <w:rsid w:val="009A5939"/>
    <w:rsid w:val="009B036D"/>
    <w:rsid w:val="009B5E8D"/>
    <w:rsid w:val="009B67EF"/>
    <w:rsid w:val="009B6FC6"/>
    <w:rsid w:val="009B73A1"/>
    <w:rsid w:val="009B7D93"/>
    <w:rsid w:val="009C139B"/>
    <w:rsid w:val="009C16BC"/>
    <w:rsid w:val="009C1C41"/>
    <w:rsid w:val="009D56DB"/>
    <w:rsid w:val="009D5807"/>
    <w:rsid w:val="009E3091"/>
    <w:rsid w:val="009E6D07"/>
    <w:rsid w:val="009E73CE"/>
    <w:rsid w:val="009F1AD1"/>
    <w:rsid w:val="009F49BB"/>
    <w:rsid w:val="009F50DB"/>
    <w:rsid w:val="00A00A8F"/>
    <w:rsid w:val="00A02796"/>
    <w:rsid w:val="00A02A34"/>
    <w:rsid w:val="00A069C7"/>
    <w:rsid w:val="00A162DF"/>
    <w:rsid w:val="00A16FE5"/>
    <w:rsid w:val="00A17899"/>
    <w:rsid w:val="00A214FA"/>
    <w:rsid w:val="00A226C2"/>
    <w:rsid w:val="00A234EB"/>
    <w:rsid w:val="00A34442"/>
    <w:rsid w:val="00A41FC2"/>
    <w:rsid w:val="00A43083"/>
    <w:rsid w:val="00A44A16"/>
    <w:rsid w:val="00A44B88"/>
    <w:rsid w:val="00A4614C"/>
    <w:rsid w:val="00A47786"/>
    <w:rsid w:val="00A47F6B"/>
    <w:rsid w:val="00A978D2"/>
    <w:rsid w:val="00AA0389"/>
    <w:rsid w:val="00AA0787"/>
    <w:rsid w:val="00AA627C"/>
    <w:rsid w:val="00AA6ECA"/>
    <w:rsid w:val="00AB09D6"/>
    <w:rsid w:val="00AB3200"/>
    <w:rsid w:val="00AB47C8"/>
    <w:rsid w:val="00AB49C8"/>
    <w:rsid w:val="00AB6F6F"/>
    <w:rsid w:val="00AC4B33"/>
    <w:rsid w:val="00AC7CC1"/>
    <w:rsid w:val="00AD6E35"/>
    <w:rsid w:val="00AD72B8"/>
    <w:rsid w:val="00AE4D0E"/>
    <w:rsid w:val="00AE6C6B"/>
    <w:rsid w:val="00AF4819"/>
    <w:rsid w:val="00AF5F3E"/>
    <w:rsid w:val="00AF7113"/>
    <w:rsid w:val="00B00C36"/>
    <w:rsid w:val="00B0466B"/>
    <w:rsid w:val="00B11295"/>
    <w:rsid w:val="00B12CD2"/>
    <w:rsid w:val="00B168A3"/>
    <w:rsid w:val="00B20531"/>
    <w:rsid w:val="00B20B5D"/>
    <w:rsid w:val="00B24BB9"/>
    <w:rsid w:val="00B25A7A"/>
    <w:rsid w:val="00B303E9"/>
    <w:rsid w:val="00B30BAF"/>
    <w:rsid w:val="00B311F7"/>
    <w:rsid w:val="00B35707"/>
    <w:rsid w:val="00B40493"/>
    <w:rsid w:val="00B40F6E"/>
    <w:rsid w:val="00B41B65"/>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1FAB"/>
    <w:rsid w:val="00B84557"/>
    <w:rsid w:val="00B85160"/>
    <w:rsid w:val="00B918DE"/>
    <w:rsid w:val="00B9272A"/>
    <w:rsid w:val="00B9295C"/>
    <w:rsid w:val="00B94359"/>
    <w:rsid w:val="00BA7DDE"/>
    <w:rsid w:val="00BB1D5C"/>
    <w:rsid w:val="00BB3EB2"/>
    <w:rsid w:val="00BC394E"/>
    <w:rsid w:val="00BC6375"/>
    <w:rsid w:val="00BD010B"/>
    <w:rsid w:val="00BD1D27"/>
    <w:rsid w:val="00BD393A"/>
    <w:rsid w:val="00BE04A5"/>
    <w:rsid w:val="00BE04F6"/>
    <w:rsid w:val="00BE2D75"/>
    <w:rsid w:val="00BF1FA0"/>
    <w:rsid w:val="00BF3BD0"/>
    <w:rsid w:val="00BF459A"/>
    <w:rsid w:val="00BF5375"/>
    <w:rsid w:val="00C02C4F"/>
    <w:rsid w:val="00C17EEB"/>
    <w:rsid w:val="00C260F3"/>
    <w:rsid w:val="00C274FD"/>
    <w:rsid w:val="00C3661E"/>
    <w:rsid w:val="00C42846"/>
    <w:rsid w:val="00C44595"/>
    <w:rsid w:val="00C44E9F"/>
    <w:rsid w:val="00C4509F"/>
    <w:rsid w:val="00C462CE"/>
    <w:rsid w:val="00C5546A"/>
    <w:rsid w:val="00C55B10"/>
    <w:rsid w:val="00C5627C"/>
    <w:rsid w:val="00C56906"/>
    <w:rsid w:val="00C6286E"/>
    <w:rsid w:val="00C65BC7"/>
    <w:rsid w:val="00C7088F"/>
    <w:rsid w:val="00C714C9"/>
    <w:rsid w:val="00C7236C"/>
    <w:rsid w:val="00C7650F"/>
    <w:rsid w:val="00C845A2"/>
    <w:rsid w:val="00C85545"/>
    <w:rsid w:val="00C863D0"/>
    <w:rsid w:val="00C8753C"/>
    <w:rsid w:val="00C87B80"/>
    <w:rsid w:val="00C90A73"/>
    <w:rsid w:val="00CA0AEE"/>
    <w:rsid w:val="00CA10B8"/>
    <w:rsid w:val="00CA2DBF"/>
    <w:rsid w:val="00CB44AC"/>
    <w:rsid w:val="00CC4162"/>
    <w:rsid w:val="00CC5232"/>
    <w:rsid w:val="00CD003D"/>
    <w:rsid w:val="00CD1D37"/>
    <w:rsid w:val="00CD2071"/>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0446"/>
    <w:rsid w:val="00D2141E"/>
    <w:rsid w:val="00D21C05"/>
    <w:rsid w:val="00D21D10"/>
    <w:rsid w:val="00D25AD7"/>
    <w:rsid w:val="00D27B7C"/>
    <w:rsid w:val="00D300C4"/>
    <w:rsid w:val="00D314B3"/>
    <w:rsid w:val="00D33047"/>
    <w:rsid w:val="00D364B9"/>
    <w:rsid w:val="00D43A97"/>
    <w:rsid w:val="00D469ED"/>
    <w:rsid w:val="00D476FD"/>
    <w:rsid w:val="00D5276E"/>
    <w:rsid w:val="00D53C02"/>
    <w:rsid w:val="00D53E7C"/>
    <w:rsid w:val="00D547A1"/>
    <w:rsid w:val="00D5530A"/>
    <w:rsid w:val="00D62939"/>
    <w:rsid w:val="00D654C4"/>
    <w:rsid w:val="00D66311"/>
    <w:rsid w:val="00D70DF2"/>
    <w:rsid w:val="00D739B3"/>
    <w:rsid w:val="00D74706"/>
    <w:rsid w:val="00D80C78"/>
    <w:rsid w:val="00D83BC5"/>
    <w:rsid w:val="00D85878"/>
    <w:rsid w:val="00D8625E"/>
    <w:rsid w:val="00D86779"/>
    <w:rsid w:val="00D90D3D"/>
    <w:rsid w:val="00DA0D5C"/>
    <w:rsid w:val="00DA1DFD"/>
    <w:rsid w:val="00DB101F"/>
    <w:rsid w:val="00DB3C24"/>
    <w:rsid w:val="00DB686F"/>
    <w:rsid w:val="00DD08E7"/>
    <w:rsid w:val="00DD5FD2"/>
    <w:rsid w:val="00DD6CF2"/>
    <w:rsid w:val="00DE0B12"/>
    <w:rsid w:val="00DE30E9"/>
    <w:rsid w:val="00DE646F"/>
    <w:rsid w:val="00DF0D32"/>
    <w:rsid w:val="00E006B4"/>
    <w:rsid w:val="00E040D6"/>
    <w:rsid w:val="00E0412E"/>
    <w:rsid w:val="00E046ED"/>
    <w:rsid w:val="00E04F40"/>
    <w:rsid w:val="00E06BD3"/>
    <w:rsid w:val="00E12816"/>
    <w:rsid w:val="00E13C6E"/>
    <w:rsid w:val="00E21BF8"/>
    <w:rsid w:val="00E22208"/>
    <w:rsid w:val="00E237B2"/>
    <w:rsid w:val="00E237D5"/>
    <w:rsid w:val="00E24C66"/>
    <w:rsid w:val="00E25CD5"/>
    <w:rsid w:val="00E26931"/>
    <w:rsid w:val="00E318C7"/>
    <w:rsid w:val="00E41502"/>
    <w:rsid w:val="00E423C2"/>
    <w:rsid w:val="00E4342C"/>
    <w:rsid w:val="00E445FA"/>
    <w:rsid w:val="00E464E1"/>
    <w:rsid w:val="00E46B39"/>
    <w:rsid w:val="00E47AFB"/>
    <w:rsid w:val="00E50D03"/>
    <w:rsid w:val="00E52A18"/>
    <w:rsid w:val="00E54585"/>
    <w:rsid w:val="00E61109"/>
    <w:rsid w:val="00E63333"/>
    <w:rsid w:val="00E64D3E"/>
    <w:rsid w:val="00E66135"/>
    <w:rsid w:val="00E66EB6"/>
    <w:rsid w:val="00E76BE1"/>
    <w:rsid w:val="00E808BC"/>
    <w:rsid w:val="00E81010"/>
    <w:rsid w:val="00E87AB7"/>
    <w:rsid w:val="00E91A1E"/>
    <w:rsid w:val="00E93BC2"/>
    <w:rsid w:val="00E978FB"/>
    <w:rsid w:val="00EA114C"/>
    <w:rsid w:val="00EA18AF"/>
    <w:rsid w:val="00EA3333"/>
    <w:rsid w:val="00EA4BB0"/>
    <w:rsid w:val="00EA5EBD"/>
    <w:rsid w:val="00EA7B9B"/>
    <w:rsid w:val="00EB3947"/>
    <w:rsid w:val="00EC0616"/>
    <w:rsid w:val="00ED0A80"/>
    <w:rsid w:val="00ED13F1"/>
    <w:rsid w:val="00ED38CD"/>
    <w:rsid w:val="00ED5465"/>
    <w:rsid w:val="00ED6C73"/>
    <w:rsid w:val="00EE089D"/>
    <w:rsid w:val="00EE1D60"/>
    <w:rsid w:val="00EF120C"/>
    <w:rsid w:val="00EF20E8"/>
    <w:rsid w:val="00EF4DA0"/>
    <w:rsid w:val="00EF6E44"/>
    <w:rsid w:val="00F0528D"/>
    <w:rsid w:val="00F05607"/>
    <w:rsid w:val="00F05ADA"/>
    <w:rsid w:val="00F1129E"/>
    <w:rsid w:val="00F114D9"/>
    <w:rsid w:val="00F11550"/>
    <w:rsid w:val="00F1189A"/>
    <w:rsid w:val="00F1211E"/>
    <w:rsid w:val="00F12809"/>
    <w:rsid w:val="00F140A4"/>
    <w:rsid w:val="00F20353"/>
    <w:rsid w:val="00F2594C"/>
    <w:rsid w:val="00F2774A"/>
    <w:rsid w:val="00F30080"/>
    <w:rsid w:val="00F319D2"/>
    <w:rsid w:val="00F40091"/>
    <w:rsid w:val="00F41A06"/>
    <w:rsid w:val="00F422F5"/>
    <w:rsid w:val="00F50DFF"/>
    <w:rsid w:val="00F537DD"/>
    <w:rsid w:val="00F547A8"/>
    <w:rsid w:val="00F55546"/>
    <w:rsid w:val="00F60DA4"/>
    <w:rsid w:val="00F64859"/>
    <w:rsid w:val="00F64B07"/>
    <w:rsid w:val="00F70CB0"/>
    <w:rsid w:val="00F72FA0"/>
    <w:rsid w:val="00F74490"/>
    <w:rsid w:val="00F76A02"/>
    <w:rsid w:val="00F80BD8"/>
    <w:rsid w:val="00F91525"/>
    <w:rsid w:val="00F93C36"/>
    <w:rsid w:val="00FB0EBC"/>
    <w:rsid w:val="00FB18BD"/>
    <w:rsid w:val="00FB20F4"/>
    <w:rsid w:val="00FC3B71"/>
    <w:rsid w:val="00FC3F64"/>
    <w:rsid w:val="00FC51D3"/>
    <w:rsid w:val="00FC5FC6"/>
    <w:rsid w:val="00FC6A12"/>
    <w:rsid w:val="00FD1073"/>
    <w:rsid w:val="00FD3741"/>
    <w:rsid w:val="00FD675E"/>
    <w:rsid w:val="00FD7810"/>
    <w:rsid w:val="00FE2A5E"/>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61FE1B"/>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numPr>
        <w:numId w:val="5"/>
      </w:numPr>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numPr>
        <w:ilvl w:val="1"/>
        <w:numId w:val="5"/>
      </w:numPr>
      <w:ind w:right="284"/>
      <w:outlineLvl w:val="1"/>
    </w:pPr>
    <w:rPr>
      <w:rFonts w:ascii="Arial" w:hAnsi="Arial"/>
      <w:b/>
      <w:sz w:val="24"/>
    </w:rPr>
  </w:style>
  <w:style w:type="paragraph" w:styleId="3">
    <w:name w:val="heading 3"/>
    <w:aliases w:val="H3,h3"/>
    <w:basedOn w:val="a0"/>
    <w:next w:val="a0"/>
    <w:link w:val="30"/>
    <w:qFormat/>
    <w:rsid w:val="0049318F"/>
    <w:pPr>
      <w:keepNext/>
      <w:numPr>
        <w:ilvl w:val="2"/>
        <w:numId w:val="5"/>
      </w:numPr>
      <w:outlineLvl w:val="2"/>
    </w:pPr>
    <w:rPr>
      <w:sz w:val="24"/>
    </w:rPr>
  </w:style>
  <w:style w:type="paragraph" w:styleId="4">
    <w:name w:val="heading 4"/>
    <w:basedOn w:val="a0"/>
    <w:next w:val="a0"/>
    <w:link w:val="40"/>
    <w:qFormat/>
    <w:rsid w:val="00734810"/>
    <w:pPr>
      <w:keepNext/>
      <w:numPr>
        <w:ilvl w:val="3"/>
        <w:numId w:val="5"/>
      </w:numPr>
      <w:spacing w:line="720" w:lineRule="auto"/>
      <w:outlineLvl w:val="3"/>
    </w:pPr>
    <w:rPr>
      <w:rFonts w:ascii="Calibri Light" w:hAnsi="Calibri Light"/>
      <w:sz w:val="36"/>
      <w:szCs w:val="36"/>
    </w:rPr>
  </w:style>
  <w:style w:type="paragraph" w:styleId="5">
    <w:name w:val="heading 5"/>
    <w:basedOn w:val="a0"/>
    <w:next w:val="a0"/>
    <w:link w:val="50"/>
    <w:semiHidden/>
    <w:unhideWhenUsed/>
    <w:qFormat/>
    <w:locked/>
    <w:rsid w:val="009B73A1"/>
    <w:pPr>
      <w:keepNext/>
      <w:numPr>
        <w:ilvl w:val="4"/>
        <w:numId w:val="5"/>
      </w:numPr>
      <w:spacing w:line="720" w:lineRule="auto"/>
      <w:outlineLvl w:val="4"/>
    </w:pPr>
    <w:rPr>
      <w:rFonts w:asciiTheme="majorHAnsi" w:eastAsiaTheme="majorEastAsia" w:hAnsiTheme="majorHAnsi" w:cstheme="majorBidi"/>
      <w:b/>
      <w:bCs/>
      <w:sz w:val="36"/>
      <w:szCs w:val="36"/>
    </w:rPr>
  </w:style>
  <w:style w:type="paragraph" w:styleId="6">
    <w:name w:val="heading 6"/>
    <w:basedOn w:val="a0"/>
    <w:next w:val="a0"/>
    <w:link w:val="60"/>
    <w:semiHidden/>
    <w:unhideWhenUsed/>
    <w:qFormat/>
    <w:locked/>
    <w:rsid w:val="009B73A1"/>
    <w:pPr>
      <w:keepNext/>
      <w:numPr>
        <w:ilvl w:val="5"/>
        <w:numId w:val="5"/>
      </w:numPr>
      <w:spacing w:line="720" w:lineRule="auto"/>
      <w:outlineLvl w:val="5"/>
    </w:pPr>
    <w:rPr>
      <w:rFonts w:asciiTheme="majorHAnsi" w:eastAsiaTheme="majorEastAsia" w:hAnsiTheme="majorHAnsi" w:cstheme="majorBidi"/>
      <w:sz w:val="36"/>
      <w:szCs w:val="36"/>
    </w:rPr>
  </w:style>
  <w:style w:type="paragraph" w:styleId="7">
    <w:name w:val="heading 7"/>
    <w:basedOn w:val="a0"/>
    <w:next w:val="a0"/>
    <w:link w:val="70"/>
    <w:semiHidden/>
    <w:unhideWhenUsed/>
    <w:qFormat/>
    <w:locked/>
    <w:rsid w:val="009B73A1"/>
    <w:pPr>
      <w:keepNext/>
      <w:numPr>
        <w:ilvl w:val="6"/>
        <w:numId w:val="5"/>
      </w:numPr>
      <w:spacing w:line="720" w:lineRule="auto"/>
      <w:outlineLvl w:val="6"/>
    </w:pPr>
    <w:rPr>
      <w:rFonts w:asciiTheme="majorHAnsi" w:eastAsiaTheme="majorEastAsia" w:hAnsiTheme="majorHAnsi" w:cstheme="majorBidi"/>
      <w:b/>
      <w:bCs/>
      <w:sz w:val="36"/>
      <w:szCs w:val="36"/>
    </w:rPr>
  </w:style>
  <w:style w:type="paragraph" w:styleId="8">
    <w:name w:val="heading 8"/>
    <w:basedOn w:val="a0"/>
    <w:next w:val="a0"/>
    <w:link w:val="80"/>
    <w:semiHidden/>
    <w:unhideWhenUsed/>
    <w:qFormat/>
    <w:locked/>
    <w:rsid w:val="009B73A1"/>
    <w:pPr>
      <w:keepNext/>
      <w:numPr>
        <w:ilvl w:val="7"/>
        <w:numId w:val="5"/>
      </w:numPr>
      <w:spacing w:line="720" w:lineRule="auto"/>
      <w:outlineLvl w:val="7"/>
    </w:pPr>
    <w:rPr>
      <w:rFonts w:asciiTheme="majorHAnsi" w:eastAsiaTheme="majorEastAsia" w:hAnsiTheme="majorHAnsi" w:cstheme="majorBidi"/>
      <w:sz w:val="36"/>
      <w:szCs w:val="36"/>
    </w:rPr>
  </w:style>
  <w:style w:type="paragraph" w:styleId="9">
    <w:name w:val="heading 9"/>
    <w:basedOn w:val="a0"/>
    <w:next w:val="a0"/>
    <w:link w:val="90"/>
    <w:semiHidden/>
    <w:unhideWhenUsed/>
    <w:qFormat/>
    <w:locked/>
    <w:rsid w:val="009B73A1"/>
    <w:pPr>
      <w:keepNext/>
      <w:numPr>
        <w:ilvl w:val="8"/>
        <w:numId w:val="5"/>
      </w:numPr>
      <w:spacing w:line="720" w:lineRule="auto"/>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hAnsi="Arial"/>
      <w:b/>
      <w:sz w:val="24"/>
      <w:lang w:val="en-GB" w:eastAsia="en-US"/>
    </w:rPr>
  </w:style>
  <w:style w:type="character" w:customStyle="1" w:styleId="30">
    <w:name w:val="標題 3 字元"/>
    <w:aliases w:val="H3 字元,h3 字元"/>
    <w:link w:val="3"/>
    <w:locked/>
    <w:rsid w:val="0049318F"/>
    <w:rPr>
      <w:rFonts w:ascii="Times New Roman" w:hAnsi="Times New Roman"/>
      <w:sz w:val="24"/>
      <w:lang w:val="en-GB" w:eastAsia="en-US"/>
    </w:rPr>
  </w:style>
  <w:style w:type="table" w:styleId="a8">
    <w:name w:val="Table Grid"/>
    <w:basedOn w:val="a2"/>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hAnsi="Calibri Light"/>
      <w:b/>
      <w:bCs/>
      <w:kern w:val="52"/>
      <w:sz w:val="52"/>
      <w:szCs w:val="52"/>
      <w:lang w:val="en-GB" w:eastAsia="en-US"/>
    </w:rPr>
  </w:style>
  <w:style w:type="character" w:customStyle="1" w:styleId="40">
    <w:name w:val="標題 4 字元"/>
    <w:link w:val="4"/>
    <w:locked/>
    <w:rsid w:val="00734810"/>
    <w:rPr>
      <w:rFonts w:ascii="Calibri Light" w:hAnsi="Calibri Light"/>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2"/>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3"/>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 w:type="paragraph" w:customStyle="1" w:styleId="Tablehead">
    <w:name w:val="Table_head"/>
    <w:basedOn w:val="a0"/>
    <w:next w:val="a0"/>
    <w:link w:val="TableheadChar"/>
    <w:qFormat/>
    <w:rsid w:val="009B73A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headChar">
    <w:name w:val="Table_head Char"/>
    <w:basedOn w:val="a1"/>
    <w:link w:val="Tablehead"/>
    <w:qFormat/>
    <w:locked/>
    <w:rsid w:val="009B73A1"/>
    <w:rPr>
      <w:rFonts w:ascii="Times New Roman" w:eastAsiaTheme="minorEastAsia" w:hAnsi="Times New Roman"/>
      <w:b/>
      <w:sz w:val="22"/>
      <w:lang w:val="fr-FR" w:eastAsia="en-US"/>
    </w:rPr>
  </w:style>
  <w:style w:type="character" w:customStyle="1" w:styleId="50">
    <w:name w:val="標題 5 字元"/>
    <w:basedOn w:val="a1"/>
    <w:link w:val="5"/>
    <w:semiHidden/>
    <w:rsid w:val="009B73A1"/>
    <w:rPr>
      <w:rFonts w:asciiTheme="majorHAnsi" w:eastAsiaTheme="majorEastAsia" w:hAnsiTheme="majorHAnsi" w:cstheme="majorBidi"/>
      <w:b/>
      <w:bCs/>
      <w:sz w:val="36"/>
      <w:szCs w:val="36"/>
      <w:lang w:val="en-GB" w:eastAsia="en-US"/>
    </w:rPr>
  </w:style>
  <w:style w:type="character" w:customStyle="1" w:styleId="60">
    <w:name w:val="標題 6 字元"/>
    <w:basedOn w:val="a1"/>
    <w:link w:val="6"/>
    <w:semiHidden/>
    <w:rsid w:val="009B73A1"/>
    <w:rPr>
      <w:rFonts w:asciiTheme="majorHAnsi" w:eastAsiaTheme="majorEastAsia" w:hAnsiTheme="majorHAnsi" w:cstheme="majorBidi"/>
      <w:sz w:val="36"/>
      <w:szCs w:val="36"/>
      <w:lang w:val="en-GB" w:eastAsia="en-US"/>
    </w:rPr>
  </w:style>
  <w:style w:type="character" w:customStyle="1" w:styleId="70">
    <w:name w:val="標題 7 字元"/>
    <w:basedOn w:val="a1"/>
    <w:link w:val="7"/>
    <w:semiHidden/>
    <w:rsid w:val="009B73A1"/>
    <w:rPr>
      <w:rFonts w:asciiTheme="majorHAnsi" w:eastAsiaTheme="majorEastAsia" w:hAnsiTheme="majorHAnsi" w:cstheme="majorBidi"/>
      <w:b/>
      <w:bCs/>
      <w:sz w:val="36"/>
      <w:szCs w:val="36"/>
      <w:lang w:val="en-GB" w:eastAsia="en-US"/>
    </w:rPr>
  </w:style>
  <w:style w:type="character" w:customStyle="1" w:styleId="80">
    <w:name w:val="標題 8 字元"/>
    <w:basedOn w:val="a1"/>
    <w:link w:val="8"/>
    <w:semiHidden/>
    <w:rsid w:val="009B73A1"/>
    <w:rPr>
      <w:rFonts w:asciiTheme="majorHAnsi" w:eastAsiaTheme="majorEastAsia" w:hAnsiTheme="majorHAnsi" w:cstheme="majorBidi"/>
      <w:sz w:val="36"/>
      <w:szCs w:val="36"/>
      <w:lang w:val="en-GB" w:eastAsia="en-US"/>
    </w:rPr>
  </w:style>
  <w:style w:type="character" w:customStyle="1" w:styleId="90">
    <w:name w:val="標題 9 字元"/>
    <w:basedOn w:val="a1"/>
    <w:link w:val="9"/>
    <w:semiHidden/>
    <w:rsid w:val="009B73A1"/>
    <w:rPr>
      <w:rFonts w:asciiTheme="majorHAnsi" w:eastAsiaTheme="majorEastAsia" w:hAnsiTheme="majorHAnsi" w:cstheme="majorBidi"/>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827667882">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5428023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37015465">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3619-326F-474C-827C-47BED4BB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2</Pages>
  <Words>649</Words>
  <Characters>4079</Characters>
  <Application>Microsoft Office Word</Application>
  <DocSecurity>0</DocSecurity>
  <Lines>78</Lines>
  <Paragraphs>35</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Kevin Chen</cp:lastModifiedBy>
  <cp:revision>9</cp:revision>
  <dcterms:created xsi:type="dcterms:W3CDTF">2024-02-11T02:03:00Z</dcterms:created>
  <dcterms:modified xsi:type="dcterms:W3CDTF">2024-02-18T08:45:00Z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688ed5483d28bdce72c234f05dc454c931ab2416550aaea9e997d251959bf8f8</vt:lpwstr>
  </property>
</Properties>
</file>