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7E8E1E53" w:rsidR="0000346F" w:rsidRPr="00A0580F" w:rsidRDefault="00FB7330"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FB7330">
        <w:rPr>
          <w:rFonts w:ascii="Arial" w:eastAsia="Batang" w:hAnsi="Arial" w:cs="Arial"/>
          <w:b/>
          <w:bCs/>
          <w:sz w:val="28"/>
          <w:szCs w:val="28"/>
          <w:lang w:eastAsia="en-US"/>
        </w:rPr>
        <w:t>3GPP TSG RAN WG1 #116</w:t>
      </w:r>
      <w:r w:rsidR="0000346F" w:rsidRPr="00476118">
        <w:rPr>
          <w:lang w:val="de-DE"/>
        </w:rPr>
        <w:tab/>
      </w:r>
      <w:r w:rsidR="0000346F" w:rsidRPr="00476118">
        <w:rPr>
          <w:lang w:val="de-DE"/>
        </w:rPr>
        <w:tab/>
      </w:r>
      <w:r w:rsidR="0000346F" w:rsidRPr="00476118">
        <w:rPr>
          <w:lang w:val="de-DE"/>
        </w:rPr>
        <w:tab/>
      </w:r>
      <w:r w:rsidR="00E93F75" w:rsidRPr="00E93F75">
        <w:rPr>
          <w:rFonts w:ascii="Arial" w:eastAsia="Batang" w:hAnsi="Arial" w:cs="Arial"/>
          <w:b/>
          <w:bCs/>
          <w:sz w:val="28"/>
          <w:szCs w:val="28"/>
          <w:lang w:eastAsia="en-US"/>
        </w:rPr>
        <w:t>R1-2400651</w:t>
      </w:r>
    </w:p>
    <w:p w14:paraId="4469F108" w14:textId="56386372" w:rsidR="001408D1" w:rsidRPr="001408D1" w:rsidRDefault="00AC5F71" w:rsidP="001408D1">
      <w:pPr>
        <w:tabs>
          <w:tab w:val="left" w:pos="1985"/>
        </w:tabs>
        <w:spacing w:after="0" w:afterAutospacing="0"/>
        <w:ind w:left="1985" w:hangingChars="706" w:hanging="1985"/>
        <w:rPr>
          <w:rFonts w:ascii="Arial" w:eastAsia="MS Mincho" w:hAnsi="Arial" w:cs="Arial"/>
          <w:b/>
          <w:bCs/>
          <w:sz w:val="28"/>
          <w:szCs w:val="24"/>
        </w:rPr>
      </w:pPr>
      <w:r w:rsidRPr="00AC5F71">
        <w:rPr>
          <w:rFonts w:ascii="Arial" w:eastAsia="MS Mincho" w:hAnsi="Arial" w:cs="Arial"/>
          <w:b/>
          <w:bCs/>
          <w:sz w:val="28"/>
          <w:szCs w:val="24"/>
        </w:rPr>
        <w:t>Athens, Greece, February 26</w:t>
      </w:r>
      <w:r w:rsidRPr="00AC5F71">
        <w:rPr>
          <w:rFonts w:ascii="Arial" w:eastAsia="MS Mincho" w:hAnsi="Arial" w:cs="Arial" w:hint="eastAsia"/>
          <w:b/>
          <w:bCs/>
          <w:sz w:val="28"/>
          <w:szCs w:val="24"/>
          <w:vertAlign w:val="superscript"/>
        </w:rPr>
        <w:t>th</w:t>
      </w:r>
      <w:r w:rsidRPr="00AC5F71">
        <w:rPr>
          <w:rFonts w:ascii="Arial" w:eastAsia="MS Mincho" w:hAnsi="Arial" w:cs="Arial"/>
          <w:b/>
          <w:bCs/>
          <w:sz w:val="28"/>
          <w:szCs w:val="24"/>
        </w:rPr>
        <w:t xml:space="preserve"> – March 1</w:t>
      </w:r>
      <w:r w:rsidRPr="00AC5F71">
        <w:rPr>
          <w:rFonts w:ascii="Arial" w:eastAsia="MS Mincho" w:hAnsi="Arial" w:cs="Arial"/>
          <w:b/>
          <w:bCs/>
          <w:sz w:val="28"/>
          <w:szCs w:val="24"/>
          <w:vertAlign w:val="superscript"/>
        </w:rPr>
        <w:t>st</w:t>
      </w:r>
      <w:r w:rsidRPr="00AC5F71">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F18681F"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4E2A3E">
        <w:rPr>
          <w:rFonts w:ascii="Arial" w:hAnsi="Arial" w:cs="Arial"/>
          <w:b/>
          <w:bCs/>
          <w:sz w:val="28"/>
          <w:szCs w:val="28"/>
          <w:lang w:val="en-US"/>
        </w:rPr>
        <w:t>Random access in SBFD symbols</w:t>
      </w:r>
    </w:p>
    <w:p w14:paraId="26DC8AEB" w14:textId="6259A99E"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Pr>
          <w:rFonts w:ascii="Arial" w:eastAsiaTheme="minorEastAsia" w:hAnsi="Arial" w:cs="Arial"/>
          <w:b/>
          <w:bCs/>
          <w:sz w:val="28"/>
          <w:szCs w:val="28"/>
          <w:lang w:val="pt-BR"/>
        </w:rPr>
        <w:t>9.3.</w:t>
      </w:r>
      <w:r w:rsidR="004E2A3E">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0C92DEF9" w:rsidR="00371ECB" w:rsidRDefault="00371ECB" w:rsidP="0026045C">
      <w:r>
        <w:t xml:space="preserve">According to the WID approved in [1], </w:t>
      </w:r>
      <w:r w:rsidR="00332838">
        <w:t xml:space="preserve">RAN1 is tasked to specify </w:t>
      </w:r>
      <w:r w:rsidR="00626DF0">
        <w:t xml:space="preserve">SBFD operation to support random access in SBFD symbols by UEs in RRC CONNECTED mode. Furthermore, </w:t>
      </w:r>
      <w:r w:rsidR="004D27AB">
        <w:t xml:space="preserve">RAN1 is tasked to study </w:t>
      </w:r>
      <w:r w:rsidR="0097147E">
        <w:t>if SBFD operation to UEs in RRC_IDLE/INACTIVE</w:t>
      </w:r>
      <w:r w:rsidR="003C23E5">
        <w:t xml:space="preserve"> mode</w:t>
      </w:r>
      <w:r w:rsidR="00F45960">
        <w:t xml:space="preserve"> is justified until RAN#104.</w:t>
      </w:r>
    </w:p>
    <w:tbl>
      <w:tblPr>
        <w:tblStyle w:val="TableGrid"/>
        <w:tblW w:w="0" w:type="auto"/>
        <w:tblLook w:val="04A0" w:firstRow="1" w:lastRow="0" w:firstColumn="1" w:lastColumn="0" w:noHBand="0" w:noVBand="1"/>
      </w:tblPr>
      <w:tblGrid>
        <w:gridCol w:w="9954"/>
      </w:tblGrid>
      <w:tr w:rsidR="007F7140" w:rsidRPr="007F7140" w14:paraId="678034A3" w14:textId="77777777" w:rsidTr="00CA7220">
        <w:tc>
          <w:tcPr>
            <w:tcW w:w="9954" w:type="dxa"/>
            <w:tcBorders>
              <w:top w:val="single" w:sz="4" w:space="0" w:color="auto"/>
              <w:left w:val="single" w:sz="4" w:space="0" w:color="auto"/>
              <w:bottom w:val="single" w:sz="4" w:space="0" w:color="auto"/>
              <w:right w:val="single" w:sz="4" w:space="0" w:color="auto"/>
            </w:tcBorders>
          </w:tcPr>
          <w:p w14:paraId="3D209F8C" w14:textId="77777777" w:rsidR="001D7B29" w:rsidRPr="001D07EF" w:rsidRDefault="001D7B29" w:rsidP="001D7B29">
            <w:pPr>
              <w:numPr>
                <w:ilvl w:val="0"/>
                <w:numId w:val="21"/>
              </w:numPr>
              <w:tabs>
                <w:tab w:val="left" w:pos="1440"/>
              </w:tabs>
              <w:overflowPunct w:val="0"/>
              <w:autoSpaceDE w:val="0"/>
              <w:autoSpaceDN w:val="0"/>
              <w:adjustRightInd w:val="0"/>
              <w:snapToGrid/>
              <w:spacing w:after="180" w:afterAutospacing="0"/>
              <w:jc w:val="left"/>
              <w:textAlignment w:val="baseline"/>
              <w:rPr>
                <w:lang w:val="en-US" w:eastAsia="zh-CN"/>
              </w:rPr>
            </w:pPr>
            <w:r w:rsidRPr="001D07EF">
              <w:rPr>
                <w:lang w:val="en-US" w:eastAsia="zh-CN"/>
              </w:rPr>
              <w:t>Specify SBFD operation to support random access in SBFD symbols by UEs in RRC CONNECTED mode [RAN1, RAN2]</w:t>
            </w:r>
          </w:p>
          <w:p w14:paraId="27958F02" w14:textId="77777777" w:rsidR="001D7B29" w:rsidRPr="003E0D9F" w:rsidRDefault="001D7B29" w:rsidP="001D7B29">
            <w:pPr>
              <w:numPr>
                <w:ilvl w:val="0"/>
                <w:numId w:val="21"/>
              </w:numPr>
              <w:tabs>
                <w:tab w:val="left" w:pos="1440"/>
              </w:tabs>
              <w:snapToGrid/>
              <w:spacing w:after="160" w:afterAutospacing="0" w:line="256" w:lineRule="auto"/>
              <w:ind w:right="-99"/>
              <w:jc w:val="left"/>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36514992" w14:textId="1B2AFE64" w:rsidR="007F7140" w:rsidRPr="001D7B29" w:rsidRDefault="001D7B29" w:rsidP="001D7B29">
            <w:pPr>
              <w:numPr>
                <w:ilvl w:val="1"/>
                <w:numId w:val="21"/>
              </w:numPr>
              <w:tabs>
                <w:tab w:val="left" w:pos="2160"/>
              </w:tabs>
              <w:snapToGrid/>
              <w:spacing w:after="160" w:afterAutospacing="0" w:line="256" w:lineRule="auto"/>
              <w:ind w:right="-99"/>
              <w:jc w:val="left"/>
              <w:rPr>
                <w:rFonts w:eastAsia="Malgun Gothic"/>
                <w:lang w:val="en-US" w:eastAsia="ko-KR"/>
              </w:rPr>
            </w:pPr>
            <w:r w:rsidRPr="003E0D9F">
              <w:rPr>
                <w:lang w:val="en-US" w:eastAsia="zh-CN"/>
              </w:rPr>
              <w:t>RAN#104 to check whether to proceed normative work</w:t>
            </w:r>
          </w:p>
        </w:tc>
      </w:tr>
    </w:tbl>
    <w:p w14:paraId="31FCE7DE" w14:textId="77777777" w:rsidR="007F7140" w:rsidRDefault="007F7140" w:rsidP="0026045C"/>
    <w:p w14:paraId="4EEB7E64" w14:textId="1731B24A" w:rsidR="00BC3DD2" w:rsidRDefault="00BC3DD2" w:rsidP="009D5D04">
      <w:pPr>
        <w:pStyle w:val="Heading1"/>
        <w:spacing w:after="180"/>
      </w:pPr>
      <w:r>
        <w:t>Motivation to support random access in SBFD symbols</w:t>
      </w:r>
    </w:p>
    <w:p w14:paraId="3169720D" w14:textId="6678EB00" w:rsidR="006F32CF" w:rsidRDefault="00FD5EC9" w:rsidP="006F32CF">
      <w:r>
        <w:t xml:space="preserve">In [1], motivation to support random access in SBFD symbols is shown. </w:t>
      </w:r>
      <w:r w:rsidR="00A63C03">
        <w:t xml:space="preserve">If DDDSU is used in </w:t>
      </w:r>
      <w:r w:rsidR="0029086B">
        <w:t>the mid-band TDD using 30 kHz SCS, long PRACH format is not applicable due to the</w:t>
      </w:r>
      <w:r w:rsidR="00D545A4">
        <w:t xml:space="preserve"> uplink duration. </w:t>
      </w:r>
      <w:r w:rsidR="000B58C5">
        <w:t xml:space="preserve">To solve this problem, continuous time domain uplink resource in UL subbands </w:t>
      </w:r>
      <w:r w:rsidR="005962CA">
        <w:t>is</w:t>
      </w:r>
      <w:r w:rsidR="000B58C5">
        <w:t xml:space="preserve"> </w:t>
      </w:r>
      <w:r w:rsidR="005A5A15">
        <w:t>utilized</w:t>
      </w:r>
      <w:r w:rsidR="000B58C5">
        <w:t xml:space="preserve"> which supports longer PRACH format.</w:t>
      </w:r>
    </w:p>
    <w:p w14:paraId="675D97B0" w14:textId="59BB3998" w:rsidR="005A5A15" w:rsidRDefault="005A5A15" w:rsidP="006F32CF">
      <w:r>
        <w:t xml:space="preserve">Therefore, considering the motivation to introduce random access operations in SBFD symbols, </w:t>
      </w:r>
      <w:r w:rsidR="00E31D35">
        <w:t>a separate PRACH resource is required from the one shared with non-SBFD aware UEs.</w:t>
      </w:r>
    </w:p>
    <w:p w14:paraId="749C7363" w14:textId="1C51EF65" w:rsidR="00E31D35" w:rsidRPr="00E31D35" w:rsidRDefault="00E31D35" w:rsidP="006F32CF">
      <w:pPr>
        <w:rPr>
          <w:b/>
          <w:bCs/>
        </w:rPr>
      </w:pPr>
      <w:r w:rsidRPr="00E31D35">
        <w:rPr>
          <w:b/>
          <w:bCs/>
        </w:rPr>
        <w:t>Proposal 1: A separate PRACH resource is required from the one shared with non-SBFD aware UEs.</w:t>
      </w:r>
    </w:p>
    <w:p w14:paraId="79DC67E9" w14:textId="03076CF4" w:rsidR="00371ECB" w:rsidRDefault="00F71ADB" w:rsidP="00371ECB">
      <w:pPr>
        <w:pStyle w:val="Heading1"/>
        <w:spacing w:after="180"/>
      </w:pPr>
      <w:r>
        <w:t xml:space="preserve">Scope of the </w:t>
      </w:r>
      <w:r w:rsidR="00C27C5A">
        <w:t>WI</w:t>
      </w:r>
    </w:p>
    <w:p w14:paraId="6B3A9B5B" w14:textId="0AF5C46D" w:rsidR="001035D7" w:rsidRDefault="00C27C5A" w:rsidP="00BB6BCA">
      <w:r>
        <w:t>According to TS38.300 [2],</w:t>
      </w:r>
      <w:r w:rsidR="001D53C6">
        <w:t xml:space="preserve"> </w:t>
      </w:r>
      <w:r w:rsidR="00946E34">
        <w:t xml:space="preserve">13 use cases of random access has been specified. </w:t>
      </w:r>
      <w:r w:rsidR="004A777B">
        <w:t xml:space="preserve">Table 1 </w:t>
      </w:r>
      <w:r w:rsidR="003F6F8D">
        <w:t xml:space="preserve">shows supported random access mode (i.e., CFRA or CBRA) for use cases in RRC_CONNECTED mode </w:t>
      </w:r>
      <w:r w:rsidR="00B51A9C">
        <w:t>respectively.</w:t>
      </w:r>
    </w:p>
    <w:p w14:paraId="58994299" w14:textId="676FAE94" w:rsidR="005D34C9" w:rsidRDefault="005D34C9" w:rsidP="00BB6BCA">
      <w:r>
        <w:t xml:space="preserve">Most of use cases in RRC_CONNECTED mode supports </w:t>
      </w:r>
      <w:r w:rsidR="003D45EA">
        <w:t>at least CFRA</w:t>
      </w:r>
      <w:r w:rsidR="00EC4F09">
        <w:t>. We believe that CFRA should at least be specified for RRC_CONNECTED mode</w:t>
      </w:r>
      <w:r w:rsidR="00704138">
        <w:t xml:space="preserve">. </w:t>
      </w:r>
      <w:r w:rsidR="005D2561">
        <w:t xml:space="preserve">On the other hand, </w:t>
      </w:r>
      <w:r w:rsidR="003D45EA">
        <w:t xml:space="preserve">UL data arrival and SR failure </w:t>
      </w:r>
      <w:r w:rsidR="003D45EA">
        <w:lastRenderedPageBreak/>
        <w:t xml:space="preserve">use cases only supports CBRA. </w:t>
      </w:r>
      <w:r w:rsidR="00787E60">
        <w:t xml:space="preserve">Those are also important use cases to reduce </w:t>
      </w:r>
      <w:r w:rsidR="00455200">
        <w:t>UL latency. Therefore, we propose the following.</w:t>
      </w:r>
    </w:p>
    <w:p w14:paraId="0197E6EA" w14:textId="237BE89C" w:rsidR="00B51A9C" w:rsidRDefault="00455200" w:rsidP="00BB6BCA">
      <w:pPr>
        <w:rPr>
          <w:b/>
          <w:bCs/>
        </w:rPr>
      </w:pPr>
      <w:r w:rsidRPr="00200B5A">
        <w:rPr>
          <w:b/>
          <w:bCs/>
        </w:rPr>
        <w:t xml:space="preserve">Proposal </w:t>
      </w:r>
      <w:r w:rsidR="00E31D35">
        <w:rPr>
          <w:b/>
          <w:bCs/>
        </w:rPr>
        <w:t>2</w:t>
      </w:r>
      <w:r w:rsidRPr="00200B5A">
        <w:rPr>
          <w:b/>
          <w:bCs/>
        </w:rPr>
        <w:t xml:space="preserve">: Support CBRA as well as CFRA for </w:t>
      </w:r>
      <w:r w:rsidR="00200B5A" w:rsidRPr="00200B5A">
        <w:rPr>
          <w:b/>
          <w:bCs/>
        </w:rPr>
        <w:t>UEs in RRC_CONNECTED mode.</w:t>
      </w:r>
    </w:p>
    <w:p w14:paraId="596596DA" w14:textId="22FD5289" w:rsidR="00B448B0" w:rsidRDefault="00B448B0" w:rsidP="00BB6BCA">
      <w:r w:rsidRPr="00B448B0">
        <w:t xml:space="preserve">From </w:t>
      </w:r>
      <w:r>
        <w:t>RAN1 perspective,</w:t>
      </w:r>
      <w:r w:rsidR="00A156AB">
        <w:t xml:space="preserve"> there are no big differences in CBRA procedures between RRC_CONNECTED and RRC_IDLE mode. </w:t>
      </w:r>
      <w:r w:rsidR="004A1096">
        <w:t xml:space="preserve">The difference is only in the </w:t>
      </w:r>
      <w:r w:rsidR="00140729">
        <w:t>form</w:t>
      </w:r>
      <w:r w:rsidR="004A1096">
        <w:t xml:space="preserve"> of msg4. In some cases (e.g., initial access), the msg4 is </w:t>
      </w:r>
      <w:r w:rsidR="003A2AB5">
        <w:t>a PDSCH scheduled by a PDCCH with TC-RNTI, and in other cases (e.g., scheduling request)</w:t>
      </w:r>
      <w:r w:rsidR="005109C6">
        <w:t xml:space="preserve">, the msg4 is a PDCCH for scheduling a PUSCH. </w:t>
      </w:r>
      <w:r w:rsidR="007E26A9">
        <w:t xml:space="preserve">All other procedures are shared among them. Therefore, </w:t>
      </w:r>
      <w:r w:rsidR="00EC0C0D">
        <w:t>from RAN1 perspective, CBRA can be supported in RRC_IDLE mode as well as in RRC_CONNECTED mode.</w:t>
      </w:r>
    </w:p>
    <w:p w14:paraId="03B18B7E" w14:textId="71307692" w:rsidR="007E26A9" w:rsidRPr="00EC0C0D" w:rsidRDefault="00EC0C0D" w:rsidP="00BB6BCA">
      <w:pPr>
        <w:rPr>
          <w:b/>
          <w:bCs/>
        </w:rPr>
      </w:pPr>
      <w:r w:rsidRPr="00EC0C0D">
        <w:rPr>
          <w:b/>
          <w:bCs/>
        </w:rPr>
        <w:t>Observation 1: From RAN1 perspective, CBRA can be supported in RRC_IDLE mode as well as in RRC_CONNECTED mode.</w:t>
      </w:r>
    </w:p>
    <w:p w14:paraId="6E224B52" w14:textId="5BFB2F77" w:rsidR="008401B7" w:rsidRDefault="00B51A9C" w:rsidP="00B51A9C">
      <w:pPr>
        <w:jc w:val="center"/>
      </w:pPr>
      <w:r>
        <w:t>Table 1: Supported random access mode for use cases in RRC_CONNECTED mode</w:t>
      </w:r>
    </w:p>
    <w:tbl>
      <w:tblPr>
        <w:tblStyle w:val="TableGrid"/>
        <w:tblW w:w="0" w:type="auto"/>
        <w:tblLook w:val="04A0" w:firstRow="1" w:lastRow="0" w:firstColumn="1" w:lastColumn="0" w:noHBand="0" w:noVBand="1"/>
      </w:tblPr>
      <w:tblGrid>
        <w:gridCol w:w="5395"/>
        <w:gridCol w:w="2250"/>
        <w:gridCol w:w="2309"/>
      </w:tblGrid>
      <w:tr w:rsidR="00AE719D" w14:paraId="1D18E722" w14:textId="77777777" w:rsidTr="00CF7B1F">
        <w:tc>
          <w:tcPr>
            <w:tcW w:w="5395" w:type="dxa"/>
          </w:tcPr>
          <w:p w14:paraId="0CE68879" w14:textId="1277E727" w:rsidR="00AE719D" w:rsidRDefault="00D434FD" w:rsidP="00BB6BCA">
            <w:r>
              <w:t>Use cases in RRC_CONNECTED mode</w:t>
            </w:r>
          </w:p>
        </w:tc>
        <w:tc>
          <w:tcPr>
            <w:tcW w:w="2250" w:type="dxa"/>
          </w:tcPr>
          <w:p w14:paraId="030E2EFA" w14:textId="2F80821A" w:rsidR="00AE719D" w:rsidRDefault="00CF7B1F" w:rsidP="00BB6BCA">
            <w:r>
              <w:t>CFRA</w:t>
            </w:r>
          </w:p>
        </w:tc>
        <w:tc>
          <w:tcPr>
            <w:tcW w:w="2309" w:type="dxa"/>
          </w:tcPr>
          <w:p w14:paraId="522CD5F5" w14:textId="1F6D77E4" w:rsidR="00AE719D" w:rsidRDefault="00CF7B1F" w:rsidP="00BB6BCA">
            <w:r>
              <w:t>CBRA</w:t>
            </w:r>
          </w:p>
        </w:tc>
      </w:tr>
      <w:tr w:rsidR="00AE719D" w14:paraId="6AC91F92" w14:textId="77777777" w:rsidTr="00CF7B1F">
        <w:tc>
          <w:tcPr>
            <w:tcW w:w="5395" w:type="dxa"/>
          </w:tcPr>
          <w:p w14:paraId="59A160A2" w14:textId="0A01ACB1" w:rsidR="00AE719D" w:rsidRDefault="00806D60" w:rsidP="00BB6BCA">
            <w:r w:rsidRPr="00253D75">
              <w:rPr>
                <w:lang w:eastAsia="zh-CN"/>
              </w:rPr>
              <w:t>RRC Connection Re-establishment procedure</w:t>
            </w:r>
          </w:p>
        </w:tc>
        <w:tc>
          <w:tcPr>
            <w:tcW w:w="2250" w:type="dxa"/>
          </w:tcPr>
          <w:p w14:paraId="1F050C88" w14:textId="1F7E2519" w:rsidR="00AE719D" w:rsidRDefault="00CF7B1F" w:rsidP="00BB6BCA">
            <w:r w:rsidRPr="00CF7B1F">
              <w:t>Supported</w:t>
            </w:r>
          </w:p>
        </w:tc>
        <w:tc>
          <w:tcPr>
            <w:tcW w:w="2309" w:type="dxa"/>
          </w:tcPr>
          <w:p w14:paraId="1FBE838B" w14:textId="14BC9227" w:rsidR="00AE719D" w:rsidRDefault="00BD5FCD" w:rsidP="00BB6BCA">
            <w:r w:rsidRPr="00BD5FCD">
              <w:t>Supported</w:t>
            </w:r>
          </w:p>
        </w:tc>
      </w:tr>
      <w:tr w:rsidR="00AE719D" w14:paraId="7F3055B6" w14:textId="77777777" w:rsidTr="00CF7B1F">
        <w:tc>
          <w:tcPr>
            <w:tcW w:w="5395" w:type="dxa"/>
          </w:tcPr>
          <w:p w14:paraId="40CD0718" w14:textId="43ED466B" w:rsidR="00AE719D" w:rsidRDefault="00194D03" w:rsidP="00BB6BCA">
            <w:r w:rsidRPr="00194D03">
              <w:t>DL or UL data arrival, during RRC_CONNECTED or during RRC_INACTIVE while SDT procedure (see clause 18.0) is ongoing, when UL synchronisation status is "non-synchronised"</w:t>
            </w:r>
          </w:p>
        </w:tc>
        <w:tc>
          <w:tcPr>
            <w:tcW w:w="2250" w:type="dxa"/>
          </w:tcPr>
          <w:p w14:paraId="149602A8" w14:textId="0C072EB9" w:rsidR="00AE719D" w:rsidRDefault="00CF7B1F" w:rsidP="00BB6BCA">
            <w:r w:rsidRPr="00CF7B1F">
              <w:t>Supported</w:t>
            </w:r>
            <w:r w:rsidR="007D35ED">
              <w:t xml:space="preserve"> for DL data arrival</w:t>
            </w:r>
          </w:p>
        </w:tc>
        <w:tc>
          <w:tcPr>
            <w:tcW w:w="2309" w:type="dxa"/>
          </w:tcPr>
          <w:p w14:paraId="59F09FD3" w14:textId="62B49567" w:rsidR="00AE719D" w:rsidRDefault="00A93D1C" w:rsidP="00BB6BCA">
            <w:r w:rsidRPr="00A93D1C">
              <w:t>Supported</w:t>
            </w:r>
          </w:p>
        </w:tc>
      </w:tr>
      <w:tr w:rsidR="00AE719D" w14:paraId="6D4DE5A8" w14:textId="77777777" w:rsidTr="00CF7B1F">
        <w:tc>
          <w:tcPr>
            <w:tcW w:w="5395" w:type="dxa"/>
          </w:tcPr>
          <w:p w14:paraId="7C55352E" w14:textId="5364F877" w:rsidR="00AE719D" w:rsidRDefault="006039B0" w:rsidP="00BB6BCA">
            <w:r w:rsidRPr="006039B0">
              <w:t>UL data arrival, during RRC_CONNECTED or during RRC_INACTIVE while SDT procedure is ongoing, when there are no PUCCH resources for SR available</w:t>
            </w:r>
          </w:p>
        </w:tc>
        <w:tc>
          <w:tcPr>
            <w:tcW w:w="2250" w:type="dxa"/>
          </w:tcPr>
          <w:p w14:paraId="6BE60E89" w14:textId="05E241DB" w:rsidR="00AE719D" w:rsidRDefault="00A93D1C" w:rsidP="00BB6BCA">
            <w:r w:rsidRPr="00A93D1C">
              <w:t>Not supported</w:t>
            </w:r>
          </w:p>
        </w:tc>
        <w:tc>
          <w:tcPr>
            <w:tcW w:w="2309" w:type="dxa"/>
          </w:tcPr>
          <w:p w14:paraId="73C87C1A" w14:textId="3A388610" w:rsidR="00AE719D" w:rsidRDefault="009428A1" w:rsidP="00BB6BCA">
            <w:r w:rsidRPr="009428A1">
              <w:t>Supported</w:t>
            </w:r>
          </w:p>
        </w:tc>
      </w:tr>
      <w:tr w:rsidR="00AE719D" w14:paraId="1DFC8047" w14:textId="77777777" w:rsidTr="00CF7B1F">
        <w:tc>
          <w:tcPr>
            <w:tcW w:w="5395" w:type="dxa"/>
          </w:tcPr>
          <w:p w14:paraId="607053BE" w14:textId="458350A8" w:rsidR="00AE719D" w:rsidRDefault="00294546" w:rsidP="00BB6BCA">
            <w:r w:rsidRPr="00294546">
              <w:t>SR failure</w:t>
            </w:r>
          </w:p>
        </w:tc>
        <w:tc>
          <w:tcPr>
            <w:tcW w:w="2250" w:type="dxa"/>
          </w:tcPr>
          <w:p w14:paraId="504987A6" w14:textId="5CFF2FC4" w:rsidR="00AE719D" w:rsidRDefault="00A93D1C" w:rsidP="00BB6BCA">
            <w:r w:rsidRPr="00A93D1C">
              <w:t>Not supported</w:t>
            </w:r>
          </w:p>
        </w:tc>
        <w:tc>
          <w:tcPr>
            <w:tcW w:w="2309" w:type="dxa"/>
          </w:tcPr>
          <w:p w14:paraId="2FE5CD2A" w14:textId="09DC0B42" w:rsidR="00AE719D" w:rsidRDefault="009428A1" w:rsidP="00BB6BCA">
            <w:r w:rsidRPr="009428A1">
              <w:t>Supported</w:t>
            </w:r>
          </w:p>
        </w:tc>
      </w:tr>
      <w:tr w:rsidR="00AE719D" w14:paraId="18C17B1F" w14:textId="77777777" w:rsidTr="00CF7B1F">
        <w:tc>
          <w:tcPr>
            <w:tcW w:w="5395" w:type="dxa"/>
          </w:tcPr>
          <w:p w14:paraId="7AD1EA39" w14:textId="612C00DF" w:rsidR="00AE719D" w:rsidRDefault="00E87457" w:rsidP="00BB6BCA">
            <w:r w:rsidRPr="00E87457">
              <w:t>Request by RRC upon synchronous reconfiguration (e.g. handover)</w:t>
            </w:r>
          </w:p>
        </w:tc>
        <w:tc>
          <w:tcPr>
            <w:tcW w:w="2250" w:type="dxa"/>
          </w:tcPr>
          <w:p w14:paraId="62138304" w14:textId="7797C406" w:rsidR="00AE719D" w:rsidRDefault="00CF7B1F" w:rsidP="00BB6BCA">
            <w:r w:rsidRPr="00CF7B1F">
              <w:t>Supported</w:t>
            </w:r>
          </w:p>
        </w:tc>
        <w:tc>
          <w:tcPr>
            <w:tcW w:w="2309" w:type="dxa"/>
          </w:tcPr>
          <w:p w14:paraId="21962977" w14:textId="16291D16" w:rsidR="00AE719D" w:rsidRDefault="00A93D1C" w:rsidP="00BB6BCA">
            <w:r w:rsidRPr="00A93D1C">
              <w:t>Supported</w:t>
            </w:r>
          </w:p>
        </w:tc>
      </w:tr>
      <w:tr w:rsidR="00294546" w14:paraId="38662724" w14:textId="77777777" w:rsidTr="00CF7B1F">
        <w:tc>
          <w:tcPr>
            <w:tcW w:w="5395" w:type="dxa"/>
          </w:tcPr>
          <w:p w14:paraId="3B72CD3B" w14:textId="572FECD8" w:rsidR="00294546" w:rsidRDefault="0042667B" w:rsidP="00BB6BCA">
            <w:r w:rsidRPr="0042667B">
              <w:t>To establish time alignment for a secondary TAG</w:t>
            </w:r>
          </w:p>
        </w:tc>
        <w:tc>
          <w:tcPr>
            <w:tcW w:w="2250" w:type="dxa"/>
          </w:tcPr>
          <w:p w14:paraId="3E383716" w14:textId="1E501196" w:rsidR="00294546" w:rsidRDefault="007D35ED" w:rsidP="00BB6BCA">
            <w:r w:rsidRPr="007D35ED">
              <w:t>Supported</w:t>
            </w:r>
          </w:p>
        </w:tc>
        <w:tc>
          <w:tcPr>
            <w:tcW w:w="2309" w:type="dxa"/>
          </w:tcPr>
          <w:p w14:paraId="0DA61AFD" w14:textId="188C373E" w:rsidR="00294546" w:rsidRDefault="00A93D1C" w:rsidP="00BB6BCA">
            <w:r w:rsidRPr="00A93D1C">
              <w:t>Not supported</w:t>
            </w:r>
          </w:p>
        </w:tc>
      </w:tr>
    </w:tbl>
    <w:p w14:paraId="63683892" w14:textId="77777777" w:rsidR="00B90C71" w:rsidRDefault="00B90C71" w:rsidP="00BB6BCA"/>
    <w:p w14:paraId="333BDFAC" w14:textId="0135EA08" w:rsidR="00B06C8C" w:rsidRDefault="003C3CF1" w:rsidP="00B06C8C">
      <w:pPr>
        <w:pStyle w:val="Heading1"/>
        <w:spacing w:after="180"/>
      </w:pPr>
      <w:r>
        <w:t xml:space="preserve">SBFD operation </w:t>
      </w:r>
      <w:r w:rsidR="00D57B8C">
        <w:t>to support random access in SBFD symbols by UEs in RRC_CONNECTED mode</w:t>
      </w:r>
    </w:p>
    <w:p w14:paraId="1CC3F8A8" w14:textId="4F234839" w:rsidR="006146C7" w:rsidRDefault="006146C7" w:rsidP="006146C7">
      <w:pPr>
        <w:pStyle w:val="Heading1"/>
        <w:numPr>
          <w:ilvl w:val="1"/>
          <w:numId w:val="1"/>
        </w:numPr>
        <w:spacing w:after="180"/>
      </w:pPr>
      <w:r>
        <w:t>CFRA</w:t>
      </w:r>
    </w:p>
    <w:p w14:paraId="6CFF9BDB" w14:textId="0C7083BC" w:rsidR="00683905" w:rsidRDefault="00FC0AF3" w:rsidP="00F8399E">
      <w:r>
        <w:t xml:space="preserve">For CFRA, </w:t>
      </w:r>
      <w:r w:rsidR="00F05808">
        <w:t xml:space="preserve">SBFD subbands </w:t>
      </w:r>
      <w:r w:rsidR="00895FA5">
        <w:t>for RRC_CONNECTED mode is available. Therefore</w:t>
      </w:r>
      <w:r w:rsidR="002D2473">
        <w:t xml:space="preserve">, </w:t>
      </w:r>
      <w:r w:rsidR="00F8399E">
        <w:t xml:space="preserve">CFRA on SBFD subbands does not require any additional signalling for indicating SBFD subbands. </w:t>
      </w:r>
    </w:p>
    <w:p w14:paraId="12B8777B" w14:textId="59CD5ACD" w:rsidR="004B68BF" w:rsidRDefault="004B779D" w:rsidP="00F8399E">
      <w:pPr>
        <w:rPr>
          <w:lang w:val="en-US"/>
        </w:rPr>
      </w:pPr>
      <w:r w:rsidRPr="007A6A05">
        <w:rPr>
          <w:lang w:val="en-US"/>
        </w:rPr>
        <w:t xml:space="preserve">Non-SBFD aware UEs determines </w:t>
      </w:r>
      <w:r w:rsidR="007A6A05" w:rsidRPr="007A6A05">
        <w:rPr>
          <w:lang w:val="en-US"/>
        </w:rPr>
        <w:t>valid PRACH r</w:t>
      </w:r>
      <w:r w:rsidR="007A6A05">
        <w:rPr>
          <w:lang w:val="en-US"/>
        </w:rPr>
        <w:t xml:space="preserve">esources based on the common TDD configuration. </w:t>
      </w:r>
      <w:r w:rsidR="00040198">
        <w:rPr>
          <w:lang w:val="en-US"/>
        </w:rPr>
        <w:t xml:space="preserve">For example, the non-SBFD aware UEs will not validate any PRACH resources on the legacy DL </w:t>
      </w:r>
      <w:r w:rsidR="00432E63">
        <w:rPr>
          <w:lang w:val="en-US"/>
        </w:rPr>
        <w:t xml:space="preserve">symbols determined by the common TDD configuration. </w:t>
      </w:r>
      <w:r w:rsidR="00645939">
        <w:rPr>
          <w:lang w:val="en-US"/>
        </w:rPr>
        <w:t xml:space="preserve">If UL subbands are mapped on </w:t>
      </w:r>
      <w:r w:rsidR="007A3F2C">
        <w:rPr>
          <w:lang w:val="en-US"/>
        </w:rPr>
        <w:t>DL</w:t>
      </w:r>
      <w:r w:rsidR="00645939">
        <w:rPr>
          <w:lang w:val="en-US"/>
        </w:rPr>
        <w:t xml:space="preserve"> symbols, </w:t>
      </w:r>
      <w:r w:rsidR="001B4AA1">
        <w:rPr>
          <w:lang w:val="en-US"/>
        </w:rPr>
        <w:t>the UE will invalidate any PRACH occasions in the UL subbands, based on the existing validation procedure.</w:t>
      </w:r>
      <w:r w:rsidR="00D56589">
        <w:rPr>
          <w:lang w:val="en-US"/>
        </w:rPr>
        <w:t xml:space="preserve"> Therefore, </w:t>
      </w:r>
      <w:r w:rsidR="00061467">
        <w:rPr>
          <w:lang w:val="en-US"/>
        </w:rPr>
        <w:t xml:space="preserve">new validation procedures are necessary. One straightforward </w:t>
      </w:r>
      <w:r w:rsidR="009601EE">
        <w:rPr>
          <w:lang w:val="en-US"/>
        </w:rPr>
        <w:t xml:space="preserve">way is to assume PRACH occasions in a UL subband </w:t>
      </w:r>
      <w:r w:rsidR="00BF4E99">
        <w:rPr>
          <w:lang w:val="en-US"/>
        </w:rPr>
        <w:t xml:space="preserve">as valid irrespective of the </w:t>
      </w:r>
      <w:r w:rsidR="008B44A9">
        <w:rPr>
          <w:lang w:val="en-US"/>
        </w:rPr>
        <w:t>common TDD configuration.</w:t>
      </w:r>
    </w:p>
    <w:p w14:paraId="38EF9893" w14:textId="24657110" w:rsidR="008B44A9" w:rsidRPr="008879B5" w:rsidRDefault="008B44A9" w:rsidP="00F8399E">
      <w:pPr>
        <w:rPr>
          <w:b/>
          <w:bCs/>
          <w:lang w:val="en-US"/>
        </w:rPr>
      </w:pPr>
      <w:r w:rsidRPr="008879B5">
        <w:rPr>
          <w:b/>
          <w:bCs/>
          <w:lang w:val="en-US"/>
        </w:rPr>
        <w:lastRenderedPageBreak/>
        <w:t xml:space="preserve">Proposal </w:t>
      </w:r>
      <w:r w:rsidR="002B3109" w:rsidRPr="008879B5">
        <w:rPr>
          <w:b/>
          <w:bCs/>
          <w:lang w:val="en-US"/>
        </w:rPr>
        <w:t xml:space="preserve">3: Support validating PRACH occasions </w:t>
      </w:r>
      <w:r w:rsidR="008879B5" w:rsidRPr="008879B5">
        <w:rPr>
          <w:b/>
          <w:bCs/>
          <w:lang w:val="en-US"/>
        </w:rPr>
        <w:t>in a UL subband irrespective of the common TDD configuration.</w:t>
      </w:r>
    </w:p>
    <w:p w14:paraId="563DC58B" w14:textId="26A0460F" w:rsidR="00B06C8C" w:rsidRPr="007A6A05" w:rsidRDefault="008879B5" w:rsidP="00BB6BCA">
      <w:pPr>
        <w:rPr>
          <w:lang w:val="en-US"/>
        </w:rPr>
      </w:pPr>
      <w:r>
        <w:rPr>
          <w:lang w:val="en-US"/>
        </w:rPr>
        <w:t xml:space="preserve">There are two options of </w:t>
      </w:r>
      <w:r w:rsidR="00BD472E">
        <w:rPr>
          <w:lang w:val="en-US"/>
        </w:rPr>
        <w:t xml:space="preserve">configuring PRACH resource. One option is to share PRACH resource configuration </w:t>
      </w:r>
      <w:r w:rsidR="00873639">
        <w:rPr>
          <w:lang w:val="en-US"/>
        </w:rPr>
        <w:t>for non-SBFD aware UEs and SBFD aware UEs. The other option is to provide dedicated PRACH resource configuration</w:t>
      </w:r>
      <w:r w:rsidR="004B7004">
        <w:rPr>
          <w:lang w:val="en-US"/>
        </w:rPr>
        <w:t xml:space="preserve"> for SBFD aware UEs.</w:t>
      </w:r>
    </w:p>
    <w:p w14:paraId="45C0CDE2" w14:textId="18798347" w:rsidR="00B06C8C" w:rsidRDefault="000E6CCF" w:rsidP="00BB6BCA">
      <w:pPr>
        <w:rPr>
          <w:lang w:val="en-US"/>
        </w:rPr>
      </w:pPr>
      <w:r>
        <w:rPr>
          <w:lang w:val="en-US"/>
        </w:rPr>
        <w:t>Figure 1 shows an example PRACH resource configuration shared by non-SBFD aware UEs and SBFD aware UEs.</w:t>
      </w:r>
      <w:r w:rsidR="00ED37FA">
        <w:rPr>
          <w:lang w:val="en-US"/>
        </w:rPr>
        <w:t xml:space="preserve"> The horizontal axis represents subframe and slot index in 30 kHz SCS. The vertical axis represents frequency domain. The arrows above represent common TDD configurations. The blue part represents </w:t>
      </w:r>
      <w:r w:rsidR="00B93001">
        <w:rPr>
          <w:lang w:val="en-US"/>
        </w:rPr>
        <w:t>DL regions including DL subbands in the subframe 3 and 8. The orange part represents UL regions including UL subbands in the subframe 3 and 8.</w:t>
      </w:r>
      <w:r w:rsidR="008436DB">
        <w:rPr>
          <w:lang w:val="en-US"/>
        </w:rPr>
        <w:t xml:space="preserve"> The red boxes represents the </w:t>
      </w:r>
      <w:r w:rsidR="000B20C7">
        <w:rPr>
          <w:lang w:val="en-US"/>
        </w:rPr>
        <w:t xml:space="preserve">candidate </w:t>
      </w:r>
      <w:r w:rsidR="008436DB">
        <w:rPr>
          <w:lang w:val="en-US"/>
        </w:rPr>
        <w:t xml:space="preserve">PRACH occasions with PRACH format 0, with </w:t>
      </w:r>
      <w:r w:rsidR="00D220A5">
        <w:rPr>
          <w:lang w:val="en-US"/>
        </w:rPr>
        <w:t>PRACH configuration index 24</w:t>
      </w:r>
      <w:r w:rsidR="00AE4FA0">
        <w:rPr>
          <w:lang w:val="en-US"/>
        </w:rPr>
        <w:t xml:space="preserve"> (PRACH occasions in subframe 3, 4, 8, and 9)</w:t>
      </w:r>
      <w:r w:rsidR="00D220A5">
        <w:rPr>
          <w:lang w:val="en-US"/>
        </w:rPr>
        <w:t xml:space="preserve"> in Table 6.3.3.2-3. </w:t>
      </w:r>
      <w:r w:rsidR="00AE4FA0">
        <w:rPr>
          <w:lang w:val="en-US"/>
        </w:rPr>
        <w:t>Assuming that the PRACH resource configuration is shared by non-SBFD aware UEs and SBFD aware UEs, the non-SBFD aware UEs validates PRACH occasions 2, 3, 6, and 7 whereas the SBFD-aware UEs validates all the PRACH occasions</w:t>
      </w:r>
      <w:r w:rsidR="00F404BF">
        <w:rPr>
          <w:lang w:val="en-US"/>
        </w:rPr>
        <w:t>, which leads to inconsistent SSB mapping for the non-SBFD and SBFD aware UEs.</w:t>
      </w:r>
      <w:r w:rsidR="00AE4FA0">
        <w:rPr>
          <w:lang w:val="en-US"/>
        </w:rPr>
        <w:t xml:space="preserve"> If the number of SSBs is </w:t>
      </w:r>
      <w:r w:rsidR="001C52F7">
        <w:rPr>
          <w:lang w:val="en-US"/>
        </w:rPr>
        <w:t xml:space="preserve">4, </w:t>
      </w:r>
      <w:r w:rsidR="002A3997">
        <w:rPr>
          <w:lang w:val="en-US"/>
        </w:rPr>
        <w:t xml:space="preserve">SSB index 0 is mapped to </w:t>
      </w:r>
      <w:r w:rsidR="0067501E">
        <w:rPr>
          <w:lang w:val="en-US"/>
        </w:rPr>
        <w:t>PRACH occasion</w:t>
      </w:r>
      <w:r w:rsidR="00F404BF">
        <w:rPr>
          <w:lang w:val="en-US"/>
        </w:rPr>
        <w:t>#2 for the non-SBFD aware UEs</w:t>
      </w:r>
      <w:r w:rsidR="003F29BA">
        <w:rPr>
          <w:lang w:val="en-US"/>
        </w:rPr>
        <w:t xml:space="preserve"> while SSB#0 is mapped to PRACH occasion#0 and 4</w:t>
      </w:r>
      <w:r w:rsidR="000708E7">
        <w:rPr>
          <w:lang w:val="en-US"/>
        </w:rPr>
        <w:t xml:space="preserve">. However, this configuration is not </w:t>
      </w:r>
      <w:r w:rsidR="00B17E7E">
        <w:rPr>
          <w:lang w:val="en-US"/>
        </w:rPr>
        <w:t xml:space="preserve">useful because </w:t>
      </w:r>
      <w:r w:rsidR="00D7404E">
        <w:rPr>
          <w:lang w:val="en-US"/>
        </w:rPr>
        <w:t xml:space="preserve">only SSB index 2 and 3 can be mapped to PRACH with </w:t>
      </w:r>
      <w:r w:rsidR="000D051C">
        <w:rPr>
          <w:lang w:val="en-US"/>
        </w:rPr>
        <w:t xml:space="preserve">the PRACH configuration. </w:t>
      </w:r>
      <w:r w:rsidR="009C4612">
        <w:rPr>
          <w:lang w:val="en-US"/>
        </w:rPr>
        <w:t xml:space="preserve">Therefore, in this example, </w:t>
      </w:r>
      <w:r w:rsidR="00465342">
        <w:rPr>
          <w:lang w:val="en-US"/>
        </w:rPr>
        <w:t xml:space="preserve">at most two SSBs should be considered. When the number of SSBs is at most two, </w:t>
      </w:r>
      <w:r w:rsidR="00C57FAA">
        <w:rPr>
          <w:lang w:val="en-US"/>
        </w:rPr>
        <w:t xml:space="preserve">SSB-to-PRACH occasion mapping is the same in the non-SBFD aware UEs and SBFD aware UEs. </w:t>
      </w:r>
      <w:r w:rsidR="001D0021">
        <w:rPr>
          <w:lang w:val="en-US"/>
        </w:rPr>
        <w:t>From technical perspective, shared PRACH resource configuration does not have a big issue.</w:t>
      </w:r>
    </w:p>
    <w:p w14:paraId="1435D7C2" w14:textId="5B7C6C9D" w:rsidR="001D0021" w:rsidRDefault="001D0021" w:rsidP="00BB6BCA">
      <w:pPr>
        <w:rPr>
          <w:lang w:val="en-US"/>
        </w:rPr>
      </w:pPr>
      <w:r>
        <w:rPr>
          <w:lang w:val="en-US"/>
        </w:rPr>
        <w:t xml:space="preserve">On the other hand, the motivation of supporting random-access in the SBFD subbands is for </w:t>
      </w:r>
      <w:r w:rsidR="007243C7">
        <w:rPr>
          <w:lang w:val="en-US"/>
        </w:rPr>
        <w:t xml:space="preserve">supporting longer PRACH formats in a </w:t>
      </w:r>
      <w:r w:rsidR="00FE24E2">
        <w:rPr>
          <w:lang w:val="en-US"/>
        </w:rPr>
        <w:t>specific scenario</w:t>
      </w:r>
      <w:r w:rsidR="007243C7">
        <w:rPr>
          <w:lang w:val="en-US"/>
        </w:rPr>
        <w:t xml:space="preserve">. From motivation perspective, shared PRACH resource configuration is </w:t>
      </w:r>
      <w:r w:rsidR="00FE24E2">
        <w:rPr>
          <w:lang w:val="en-US"/>
        </w:rPr>
        <w:t>not appropriate. We propose the following prioritization.</w:t>
      </w:r>
    </w:p>
    <w:p w14:paraId="2176D608" w14:textId="7F529D9F" w:rsidR="00FE24E2" w:rsidRPr="0028283B" w:rsidRDefault="00FE24E2" w:rsidP="00BB6BCA">
      <w:pPr>
        <w:rPr>
          <w:b/>
          <w:bCs/>
          <w:lang w:val="en-US"/>
        </w:rPr>
      </w:pPr>
      <w:r w:rsidRPr="0028283B">
        <w:rPr>
          <w:b/>
          <w:bCs/>
          <w:lang w:val="en-US"/>
        </w:rPr>
        <w:t xml:space="preserve">Proposal 4: Shared PRACH resource configuration among non-SBFD and SBFD aware UEs are </w:t>
      </w:r>
      <w:r w:rsidR="0028283B" w:rsidRPr="0028283B">
        <w:rPr>
          <w:b/>
          <w:bCs/>
          <w:lang w:val="en-US"/>
        </w:rPr>
        <w:t>at least not prioritized in Rel-19 duplex evolution.</w:t>
      </w:r>
    </w:p>
    <w:p w14:paraId="64C9D4AD" w14:textId="37BB12F4" w:rsidR="00ED37FA" w:rsidRPr="007A6A05" w:rsidRDefault="00ED37FA" w:rsidP="00BB6BCA">
      <w:pPr>
        <w:rPr>
          <w:lang w:val="en-US"/>
        </w:rPr>
      </w:pPr>
      <w:r>
        <w:object w:dxaOrig="15451" w:dyaOrig="6060" w14:anchorId="4A0EE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195pt" o:ole="">
            <v:imagedata r:id="rId8" o:title=""/>
          </v:shape>
          <o:OLEObject Type="Embed" ProgID="Visio.Drawing.15" ShapeID="_x0000_i1025" DrawAspect="Content" ObjectID="_1769796503" r:id="rId9"/>
        </w:object>
      </w:r>
    </w:p>
    <w:p w14:paraId="797D7A2D" w14:textId="1B5D3BCD" w:rsidR="00B06C8C" w:rsidRDefault="00273276" w:rsidP="00BB6BCA">
      <w:pPr>
        <w:rPr>
          <w:lang w:val="en-US"/>
        </w:rPr>
      </w:pPr>
      <w:r>
        <w:rPr>
          <w:lang w:val="en-US"/>
        </w:rPr>
        <w:lastRenderedPageBreak/>
        <w:t>The second option is a dedicated PRACH resource configuration</w:t>
      </w:r>
      <w:r w:rsidR="00D41B1D">
        <w:rPr>
          <w:lang w:val="en-US"/>
        </w:rPr>
        <w:t xml:space="preserve"> for the SBFD aware UEs. </w:t>
      </w:r>
      <w:r w:rsidR="00AD5F4A">
        <w:rPr>
          <w:lang w:val="en-US"/>
        </w:rPr>
        <w:t xml:space="preserve">The dedicated PRACH resource configuration can support longer PRACH formats than </w:t>
      </w:r>
      <w:r w:rsidR="00A540E2">
        <w:rPr>
          <w:lang w:val="en-US"/>
        </w:rPr>
        <w:t>those for the non-SBFD aware UEs. Furthermore, s</w:t>
      </w:r>
      <w:r w:rsidR="004A18DF">
        <w:rPr>
          <w:lang w:val="en-US"/>
        </w:rPr>
        <w:t xml:space="preserve">ince the concerned CFRA is for RRC_CONNECTED UEs, the configuration can be provided in UE-specific signaling. </w:t>
      </w:r>
    </w:p>
    <w:p w14:paraId="43A97648" w14:textId="2F7FC771" w:rsidR="00A540E2" w:rsidRPr="00A540E2" w:rsidRDefault="00A540E2" w:rsidP="00BB6BCA">
      <w:pPr>
        <w:rPr>
          <w:b/>
          <w:bCs/>
          <w:lang w:val="en-US"/>
        </w:rPr>
      </w:pPr>
      <w:r w:rsidRPr="00A540E2">
        <w:rPr>
          <w:b/>
          <w:bCs/>
          <w:lang w:val="en-US"/>
        </w:rPr>
        <w:t>Proposal 5: Support a</w:t>
      </w:r>
      <w:r w:rsidR="000932C7">
        <w:rPr>
          <w:b/>
          <w:bCs/>
          <w:lang w:val="en-US"/>
        </w:rPr>
        <w:t>n</w:t>
      </w:r>
      <w:r w:rsidRPr="00A540E2">
        <w:rPr>
          <w:b/>
          <w:bCs/>
          <w:lang w:val="en-US"/>
        </w:rPr>
        <w:t xml:space="preserve"> </w:t>
      </w:r>
      <w:r w:rsidR="00FE022F">
        <w:rPr>
          <w:b/>
          <w:bCs/>
          <w:lang w:val="en-US"/>
        </w:rPr>
        <w:t>additional</w:t>
      </w:r>
      <w:r w:rsidRPr="00A540E2">
        <w:rPr>
          <w:b/>
          <w:bCs/>
          <w:lang w:val="en-US"/>
        </w:rPr>
        <w:t xml:space="preserve"> PRACH resource configuration for the SBFD aware UEs.</w:t>
      </w:r>
    </w:p>
    <w:p w14:paraId="266606A8" w14:textId="7FF35FA4" w:rsidR="00546EFC" w:rsidRPr="006146C7" w:rsidRDefault="00811F4A" w:rsidP="00546EFC">
      <w:pPr>
        <w:pStyle w:val="Heading3"/>
      </w:pPr>
      <w:r>
        <w:t>Selection of PRACH in two PRACH resource configuration</w:t>
      </w:r>
      <w:r w:rsidR="00446B0F">
        <w:t>s</w:t>
      </w:r>
    </w:p>
    <w:p w14:paraId="6AF0B036" w14:textId="090799F9" w:rsidR="00B06C8C" w:rsidRDefault="00811F4A" w:rsidP="00BB6BCA">
      <w:pPr>
        <w:rPr>
          <w:lang w:val="en-US"/>
        </w:rPr>
      </w:pPr>
      <w:r>
        <w:rPr>
          <w:lang w:val="en-US"/>
        </w:rPr>
        <w:t xml:space="preserve">If a dedicated PRACH resource configuration is supported for </w:t>
      </w:r>
      <w:r w:rsidR="002B44C1">
        <w:rPr>
          <w:lang w:val="en-US"/>
        </w:rPr>
        <w:t xml:space="preserve">the SBFD aware UEs, they hold two PRACH resource configurations (i.e., the legacy PRACH resource configuration and </w:t>
      </w:r>
      <w:r w:rsidR="00AA039E">
        <w:rPr>
          <w:lang w:val="en-US"/>
        </w:rPr>
        <w:t>the dedicated PRACH resource configuration</w:t>
      </w:r>
      <w:r w:rsidR="002B44C1">
        <w:rPr>
          <w:lang w:val="en-US"/>
        </w:rPr>
        <w:t>)</w:t>
      </w:r>
      <w:r w:rsidR="00AA039E">
        <w:rPr>
          <w:lang w:val="en-US"/>
        </w:rPr>
        <w:t>.</w:t>
      </w:r>
      <w:r w:rsidR="009E6E71">
        <w:rPr>
          <w:lang w:val="en-US"/>
        </w:rPr>
        <w:t xml:space="preserve"> When the UE is triggered </w:t>
      </w:r>
      <w:r w:rsidR="00FD5AD5">
        <w:rPr>
          <w:lang w:val="en-US"/>
        </w:rPr>
        <w:t xml:space="preserve">CFRA, it needs to select one of them based on a predefined rule. There would be several options </w:t>
      </w:r>
      <w:r w:rsidR="00C66052">
        <w:rPr>
          <w:lang w:val="en-US"/>
        </w:rPr>
        <w:t xml:space="preserve">as examples </w:t>
      </w:r>
      <w:r w:rsidR="00FD5AD5">
        <w:rPr>
          <w:lang w:val="en-US"/>
        </w:rPr>
        <w:t>like follows:</w:t>
      </w:r>
    </w:p>
    <w:p w14:paraId="698A381B" w14:textId="5BD401D4" w:rsidR="00FD5AD5" w:rsidRDefault="00D208F1" w:rsidP="00FD5AD5">
      <w:pPr>
        <w:pStyle w:val="ListParagraph"/>
        <w:numPr>
          <w:ilvl w:val="0"/>
          <w:numId w:val="32"/>
        </w:numPr>
        <w:ind w:leftChars="0"/>
        <w:rPr>
          <w:lang w:val="en-US"/>
        </w:rPr>
      </w:pPr>
      <w:r>
        <w:rPr>
          <w:lang w:val="en-US"/>
        </w:rPr>
        <w:t>Based on RSRP threshold</w:t>
      </w:r>
    </w:p>
    <w:p w14:paraId="77FA475D" w14:textId="2407FF97" w:rsidR="00D208F1" w:rsidRDefault="003C6B57" w:rsidP="00FD5AD5">
      <w:pPr>
        <w:pStyle w:val="ListParagraph"/>
        <w:numPr>
          <w:ilvl w:val="0"/>
          <w:numId w:val="32"/>
        </w:numPr>
        <w:ind w:leftChars="0"/>
        <w:rPr>
          <w:lang w:val="en-US"/>
        </w:rPr>
      </w:pPr>
      <w:r>
        <w:rPr>
          <w:lang w:val="en-US"/>
        </w:rPr>
        <w:t>Indication from the BS</w:t>
      </w:r>
    </w:p>
    <w:p w14:paraId="2BCE1D10" w14:textId="027123D5" w:rsidR="003C6B57" w:rsidRDefault="003C6B57" w:rsidP="00FD5AD5">
      <w:pPr>
        <w:pStyle w:val="ListParagraph"/>
        <w:numPr>
          <w:ilvl w:val="0"/>
          <w:numId w:val="32"/>
        </w:numPr>
        <w:ind w:leftChars="0"/>
        <w:rPr>
          <w:lang w:val="en-US"/>
        </w:rPr>
      </w:pPr>
      <w:r>
        <w:rPr>
          <w:lang w:val="en-US"/>
        </w:rPr>
        <w:t>Always use the dedicated PRACH resource configuration</w:t>
      </w:r>
    </w:p>
    <w:p w14:paraId="24640F94" w14:textId="77777777" w:rsidR="00B75C27" w:rsidRDefault="003B3B4E" w:rsidP="004D5C36">
      <w:pPr>
        <w:rPr>
          <w:lang w:val="en-US"/>
        </w:rPr>
      </w:pPr>
      <w:r>
        <w:rPr>
          <w:lang w:val="en-US"/>
        </w:rPr>
        <w:t>Option 1</w:t>
      </w:r>
      <w:r w:rsidR="00C66052">
        <w:rPr>
          <w:lang w:val="en-US"/>
        </w:rPr>
        <w:t xml:space="preserve"> is </w:t>
      </w:r>
      <w:r w:rsidR="00CF3730">
        <w:rPr>
          <w:lang w:val="en-US"/>
        </w:rPr>
        <w:t xml:space="preserve">similar with the legacy procedure introduced in Rel-16 or Rel-17 to </w:t>
      </w:r>
      <w:r w:rsidR="000D537A">
        <w:rPr>
          <w:lang w:val="en-US"/>
        </w:rPr>
        <w:t>select PRACH resource</w:t>
      </w:r>
      <w:r w:rsidR="004F15BA">
        <w:rPr>
          <w:lang w:val="en-US"/>
        </w:rPr>
        <w:t xml:space="preserve"> configuration</w:t>
      </w:r>
      <w:r w:rsidR="00981308">
        <w:rPr>
          <w:lang w:val="en-US"/>
        </w:rPr>
        <w:t xml:space="preserve">, e.g., for 2-step RACH or RACH partitioning. </w:t>
      </w:r>
      <w:r w:rsidR="00AC1DA2">
        <w:rPr>
          <w:lang w:val="en-US"/>
        </w:rPr>
        <w:t xml:space="preserve">This </w:t>
      </w:r>
      <w:r w:rsidR="007E3FDA">
        <w:rPr>
          <w:lang w:val="en-US"/>
        </w:rPr>
        <w:t>option also fits into the selection of PRACH resource</w:t>
      </w:r>
      <w:r w:rsidR="004F15BA">
        <w:rPr>
          <w:lang w:val="en-US"/>
        </w:rPr>
        <w:t xml:space="preserve"> configuration</w:t>
      </w:r>
      <w:r w:rsidR="007E3FDA">
        <w:rPr>
          <w:lang w:val="en-US"/>
        </w:rPr>
        <w:t xml:space="preserve"> from the legacy and </w:t>
      </w:r>
      <w:r w:rsidR="004F15BA">
        <w:rPr>
          <w:lang w:val="en-US"/>
        </w:rPr>
        <w:t>the dedicated PRACH resource configurations for the SBFD aware UEs.</w:t>
      </w:r>
      <w:r w:rsidR="00024C3E">
        <w:rPr>
          <w:lang w:val="en-US"/>
        </w:rPr>
        <w:t xml:space="preserve"> </w:t>
      </w:r>
      <w:r w:rsidR="004D45CC">
        <w:rPr>
          <w:lang w:val="en-US"/>
        </w:rPr>
        <w:t>For example, if the RSRP is below a threshold, the UE can select the dedicated PRACH resource configuration for the SBFD aware UEs</w:t>
      </w:r>
      <w:r w:rsidR="00F24E0A">
        <w:rPr>
          <w:lang w:val="en-US"/>
        </w:rPr>
        <w:t xml:space="preserve">. Otherwise, the UE can select the legacy PRACH resource configuration because coverage is </w:t>
      </w:r>
      <w:r w:rsidR="003441AF">
        <w:rPr>
          <w:lang w:val="en-US"/>
        </w:rPr>
        <w:t xml:space="preserve">considered </w:t>
      </w:r>
      <w:r w:rsidR="00B75C27">
        <w:rPr>
          <w:lang w:val="en-US"/>
        </w:rPr>
        <w:t>no issues.</w:t>
      </w:r>
    </w:p>
    <w:p w14:paraId="256423FD" w14:textId="77777777" w:rsidR="005B5186" w:rsidRDefault="00B75C27" w:rsidP="004D5C36">
      <w:pPr>
        <w:rPr>
          <w:lang w:val="en-US"/>
        </w:rPr>
      </w:pPr>
      <w:r>
        <w:rPr>
          <w:lang w:val="en-US"/>
        </w:rPr>
        <w:t xml:space="preserve">Option 2 is also possible for CFRA. </w:t>
      </w:r>
      <w:r w:rsidR="00371D69">
        <w:rPr>
          <w:lang w:val="en-US"/>
        </w:rPr>
        <w:t xml:space="preserve">Option 2 gives the BS full control. For example, in a case of a PDCCH ordered CFRA, the BS can indicate </w:t>
      </w:r>
      <w:r w:rsidR="006D458A">
        <w:rPr>
          <w:lang w:val="en-US"/>
        </w:rPr>
        <w:t xml:space="preserve">which PRACH resource configuration the UE should use in its DCI format 1_0. </w:t>
      </w:r>
      <w:r w:rsidR="000B6743">
        <w:rPr>
          <w:lang w:val="en-US"/>
        </w:rPr>
        <w:t xml:space="preserve">The DCI format 1_0 in a case of PDCCH order has a plenty of reserved bits, and thus </w:t>
      </w:r>
      <w:r w:rsidR="00EF69A1">
        <w:rPr>
          <w:lang w:val="en-US"/>
        </w:rPr>
        <w:t>1 or 2 bits can be inserted easily. In another example of handover</w:t>
      </w:r>
      <w:r w:rsidR="00B841E6">
        <w:rPr>
          <w:lang w:val="en-US"/>
        </w:rPr>
        <w:t>, the BS can indicate which PRACH resource configuration the UE should use in its handover command.</w:t>
      </w:r>
      <w:r w:rsidR="005B5186">
        <w:rPr>
          <w:lang w:val="en-US"/>
        </w:rPr>
        <w:t xml:space="preserve"> </w:t>
      </w:r>
    </w:p>
    <w:p w14:paraId="5B97E62A" w14:textId="0635F6D4" w:rsidR="004D5C36" w:rsidRDefault="005B5186" w:rsidP="004D5C36">
      <w:pPr>
        <w:rPr>
          <w:lang w:val="en-US"/>
        </w:rPr>
      </w:pPr>
      <w:r>
        <w:rPr>
          <w:lang w:val="en-US"/>
        </w:rPr>
        <w:t xml:space="preserve">Option 3 </w:t>
      </w:r>
      <w:r w:rsidR="00B66863">
        <w:rPr>
          <w:lang w:val="en-US"/>
        </w:rPr>
        <w:t xml:space="preserve">is </w:t>
      </w:r>
      <w:r w:rsidR="00086F14">
        <w:rPr>
          <w:lang w:val="en-US"/>
        </w:rPr>
        <w:t>a simple option</w:t>
      </w:r>
      <w:r w:rsidR="00C55780">
        <w:rPr>
          <w:lang w:val="en-US"/>
        </w:rPr>
        <w:t>, although the other options should be better in terms of resource flexibility.</w:t>
      </w:r>
    </w:p>
    <w:p w14:paraId="52EB8A46" w14:textId="3F8F73FF" w:rsidR="00D05BF1" w:rsidRDefault="00D05BF1" w:rsidP="004D5C36">
      <w:pPr>
        <w:rPr>
          <w:lang w:val="en-US"/>
        </w:rPr>
      </w:pPr>
      <w:r>
        <w:rPr>
          <w:lang w:val="en-US"/>
        </w:rPr>
        <w:t xml:space="preserve">In the early stage of the WI, we </w:t>
      </w:r>
      <w:r w:rsidR="00CE09FD">
        <w:rPr>
          <w:lang w:val="en-US"/>
        </w:rPr>
        <w:t xml:space="preserve">don’t think we need to conclude with one option. We suggest discussing the issue and </w:t>
      </w:r>
      <w:r w:rsidR="00E950F1">
        <w:rPr>
          <w:lang w:val="en-US"/>
        </w:rPr>
        <w:t>options.</w:t>
      </w:r>
    </w:p>
    <w:p w14:paraId="2CE1FD03" w14:textId="65F8DB60" w:rsidR="00E950F1" w:rsidRPr="00337BA4" w:rsidRDefault="00E950F1" w:rsidP="004D5C36">
      <w:pPr>
        <w:rPr>
          <w:b/>
          <w:bCs/>
          <w:lang w:val="en-US"/>
        </w:rPr>
      </w:pPr>
      <w:r w:rsidRPr="00337BA4">
        <w:rPr>
          <w:b/>
          <w:bCs/>
          <w:lang w:val="en-US"/>
        </w:rPr>
        <w:t xml:space="preserve">Proposal 6: RAN1 studies </w:t>
      </w:r>
      <w:r w:rsidR="00710823" w:rsidRPr="00337BA4">
        <w:rPr>
          <w:b/>
          <w:bCs/>
          <w:lang w:val="en-US"/>
        </w:rPr>
        <w:t xml:space="preserve">how </w:t>
      </w:r>
      <w:r w:rsidR="00F47C55" w:rsidRPr="00337BA4">
        <w:rPr>
          <w:b/>
          <w:bCs/>
          <w:lang w:val="en-US"/>
        </w:rPr>
        <w:t>to handle two PRACH resource configurations</w:t>
      </w:r>
      <w:r w:rsidR="00337BA4" w:rsidRPr="00337BA4">
        <w:rPr>
          <w:b/>
          <w:bCs/>
          <w:lang w:val="en-US"/>
        </w:rPr>
        <w:t xml:space="preserve"> of the legacy and dedicated PRACH resource configurations</w:t>
      </w:r>
      <w:r w:rsidR="00D857C5" w:rsidRPr="00337BA4">
        <w:rPr>
          <w:b/>
          <w:bCs/>
          <w:lang w:val="en-US"/>
        </w:rPr>
        <w:t xml:space="preserve"> when CFRA is triggered for SBFD aware UEs. </w:t>
      </w:r>
      <w:r w:rsidR="00337BA4" w:rsidRPr="00337BA4">
        <w:rPr>
          <w:b/>
          <w:bCs/>
          <w:lang w:val="en-US"/>
        </w:rPr>
        <w:t>The following options can be considered.</w:t>
      </w:r>
    </w:p>
    <w:p w14:paraId="0CCF0A4F" w14:textId="3413F5AD" w:rsidR="00337BA4" w:rsidRPr="00337BA4" w:rsidRDefault="00337BA4" w:rsidP="00337BA4">
      <w:pPr>
        <w:pStyle w:val="ListParagraph"/>
        <w:numPr>
          <w:ilvl w:val="0"/>
          <w:numId w:val="33"/>
        </w:numPr>
        <w:ind w:leftChars="0"/>
        <w:rPr>
          <w:b/>
          <w:bCs/>
          <w:lang w:val="en-US"/>
        </w:rPr>
      </w:pPr>
      <w:r w:rsidRPr="00337BA4">
        <w:rPr>
          <w:b/>
          <w:bCs/>
          <w:lang w:val="en-US"/>
        </w:rPr>
        <w:t>Selection based on RSRP threshold</w:t>
      </w:r>
    </w:p>
    <w:p w14:paraId="7DCB2B46" w14:textId="74A469AC" w:rsidR="00337BA4" w:rsidRPr="00337BA4" w:rsidRDefault="00337BA4" w:rsidP="00337BA4">
      <w:pPr>
        <w:pStyle w:val="ListParagraph"/>
        <w:numPr>
          <w:ilvl w:val="0"/>
          <w:numId w:val="33"/>
        </w:numPr>
        <w:ind w:leftChars="0"/>
        <w:rPr>
          <w:b/>
          <w:bCs/>
          <w:lang w:val="en-US"/>
        </w:rPr>
      </w:pPr>
      <w:r w:rsidRPr="00337BA4">
        <w:rPr>
          <w:b/>
          <w:bCs/>
          <w:lang w:val="en-US"/>
        </w:rPr>
        <w:t>Indication of the used PRACH resource configuration from the BS</w:t>
      </w:r>
    </w:p>
    <w:p w14:paraId="76482490" w14:textId="03F17CD4" w:rsidR="00337BA4" w:rsidRPr="006150DE" w:rsidRDefault="00337BA4" w:rsidP="00337BA4">
      <w:pPr>
        <w:pStyle w:val="ListParagraph"/>
        <w:numPr>
          <w:ilvl w:val="0"/>
          <w:numId w:val="33"/>
        </w:numPr>
        <w:ind w:leftChars="0"/>
        <w:rPr>
          <w:b/>
          <w:bCs/>
          <w:lang w:val="en-US"/>
        </w:rPr>
      </w:pPr>
      <w:r w:rsidRPr="006150DE">
        <w:rPr>
          <w:b/>
          <w:bCs/>
          <w:lang w:val="en-US"/>
        </w:rPr>
        <w:t>SBFD aware UEs always use the dedicated PRACH resource configuration</w:t>
      </w:r>
    </w:p>
    <w:p w14:paraId="205FC80F" w14:textId="62A5544C" w:rsidR="002E6C22" w:rsidRPr="006146C7" w:rsidRDefault="008C763D" w:rsidP="002E6C22">
      <w:pPr>
        <w:pStyle w:val="Heading3"/>
      </w:pPr>
      <w:r>
        <w:lastRenderedPageBreak/>
        <w:t>Resource allocation</w:t>
      </w:r>
      <w:r w:rsidR="00776550">
        <w:t xml:space="preserve"> of PUSCH scheduled by RAR UL grant</w:t>
      </w:r>
    </w:p>
    <w:p w14:paraId="2C1AC145" w14:textId="02CC3CB3" w:rsidR="002E6C22" w:rsidRDefault="008C763D" w:rsidP="002E6C22">
      <w:r>
        <w:t>Even in CFRA, resource allocation of a PUSCH scheduled by RAR UL grant follows CBRA procedures.</w:t>
      </w:r>
      <w:r w:rsidR="00885048">
        <w:t xml:space="preserve"> Specifically, frequency domain resource allocation and frequency hopping are common in CFRA and CBRA. In the common</w:t>
      </w:r>
      <w:r w:rsidR="004549A8">
        <w:t xml:space="preserve"> frequency domain resource allocation</w:t>
      </w:r>
      <w:r w:rsidR="00DB116A">
        <w:t xml:space="preserve"> and </w:t>
      </w:r>
      <w:r w:rsidR="00DB116A" w:rsidRPr="00DB116A">
        <w:t>frequency hopping determination</w:t>
      </w:r>
      <w:r w:rsidR="004549A8">
        <w:t xml:space="preserve">, the size of the BWP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4549A8">
        <w:t xml:space="preserve"> is referred to determine bit width of the field. </w:t>
      </w:r>
    </w:p>
    <w:p w14:paraId="14C1F3A5" w14:textId="70B156AF" w:rsidR="00DB116A" w:rsidRDefault="007D4488" w:rsidP="002E6C22">
      <w:r>
        <w:t>B</w:t>
      </w:r>
      <w:r w:rsidR="00E774AC">
        <w:t xml:space="preserve">ecause the available resource blocks in the UL subband </w:t>
      </w:r>
      <w:r w:rsidR="00930A09">
        <w:t>are</w:t>
      </w:r>
      <w:r w:rsidR="00E774AC">
        <w:t xml:space="preserve"> continuous and </w:t>
      </w:r>
      <w:r w:rsidR="00930A09">
        <w:t>are</w:t>
      </w:r>
      <w:r w:rsidR="00E774AC">
        <w:t xml:space="preserve"> a subset of the full BWP, </w:t>
      </w:r>
      <w:r>
        <w:t>the</w:t>
      </w:r>
      <w:r w:rsidRPr="007D4488">
        <w:t xml:space="preserve"> frequency domain resource allocation</w:t>
      </w:r>
      <w:r>
        <w:t xml:space="preserve"> </w:t>
      </w:r>
      <w:r w:rsidR="008D5B89">
        <w:t>works without any change to the bit width</w:t>
      </w:r>
      <w:r w:rsidR="00793488">
        <w:t xml:space="preserve"> even when the PUSCH is scheduled in the SBFD subband</w:t>
      </w:r>
      <w:r w:rsidR="008D5B89">
        <w:t xml:space="preserve">. On the other hand, frequency hopping </w:t>
      </w:r>
      <w:r w:rsidR="00D55F01">
        <w:t xml:space="preserve">needs discussion. </w:t>
      </w:r>
      <w:r w:rsidR="00DF7CD9">
        <w:t xml:space="preserve">In some configurations, the hopping offset determined by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DF7CD9">
        <w:t xml:space="preserve"> exceeds the UL subband. </w:t>
      </w:r>
    </w:p>
    <w:p w14:paraId="7E54FB51" w14:textId="53A720A2" w:rsidR="002D31D0" w:rsidRDefault="002D31D0" w:rsidP="002E6C22">
      <w:r>
        <w:t xml:space="preserve">For example, in a case of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rPr>
          <m:t>=273</m:t>
        </m:r>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=50</m:t>
        </m:r>
      </m:oMath>
      <w:r w:rsidR="00D80D8C">
        <w:t xml:space="preserv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=136</m:t>
        </m:r>
      </m:oMath>
      <w:r w:rsidR="004A6E62">
        <w:t xml:space="preserve"> and</w:t>
      </w:r>
      <w:r w:rsidR="005C158D">
        <w:t xml:space="preserv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=68</m:t>
        </m:r>
      </m:oMath>
      <w:r w:rsidR="004A6E62">
        <w:t xml:space="preserve"> are obtained for the frequency hopping offset, which exceeds the </w:t>
      </w:r>
      <w:r w:rsidR="006D7888">
        <w:t xml:space="preserve">bandwidth of the UL subband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006D7888">
        <w:t xml:space="preserve">. Therefore, </w:t>
      </w:r>
      <w:r w:rsidR="00536E35">
        <w:t xml:space="preserve">when the PUSCH scheduled by RAR is in the UL subband, </w:t>
      </w:r>
      <w:r w:rsidR="00812CF5">
        <w:t>frequency hopping offset should be revisited.</w:t>
      </w:r>
    </w:p>
    <w:p w14:paraId="6D4180B1" w14:textId="2B445AB3" w:rsidR="00812CF5" w:rsidRDefault="00812CF5" w:rsidP="002E6C22">
      <w:r>
        <w:t xml:space="preserve">Overall, </w:t>
      </w:r>
      <w:r w:rsidR="005F2E4C">
        <w:t xml:space="preserve">we think that random-access latency should be reduced by allowing </w:t>
      </w:r>
      <w:r w:rsidR="003442C0">
        <w:t>the PUSCH scheduled by RAR in the UL subband. We support the following.</w:t>
      </w:r>
    </w:p>
    <w:p w14:paraId="2E3F19B2" w14:textId="5894B50F" w:rsidR="002E6C22" w:rsidRPr="003442C0" w:rsidRDefault="003442C0" w:rsidP="002E6C22">
      <w:pPr>
        <w:rPr>
          <w:b/>
          <w:bCs/>
        </w:rPr>
      </w:pPr>
      <w:r w:rsidRPr="003442C0">
        <w:rPr>
          <w:b/>
          <w:bCs/>
        </w:rPr>
        <w:t>Proposal 7: Support PUSCH scheduled by RAR in the UL subband for CFRA.</w:t>
      </w:r>
    </w:p>
    <w:p w14:paraId="695349B9" w14:textId="6CA2F8B8" w:rsidR="00337BA4" w:rsidRDefault="00337BA4" w:rsidP="00337BA4">
      <w:pPr>
        <w:pStyle w:val="Heading1"/>
        <w:numPr>
          <w:ilvl w:val="1"/>
          <w:numId w:val="1"/>
        </w:numPr>
        <w:spacing w:after="180"/>
      </w:pPr>
      <w:r>
        <w:t>CBRA</w:t>
      </w:r>
    </w:p>
    <w:p w14:paraId="5A969E8D" w14:textId="2E91A3A1" w:rsidR="00337BA4" w:rsidRDefault="00D44D47" w:rsidP="004D5C36">
      <w:pPr>
        <w:rPr>
          <w:lang w:val="en-US"/>
        </w:rPr>
      </w:pPr>
      <w:r>
        <w:rPr>
          <w:lang w:val="en-US"/>
        </w:rPr>
        <w:t xml:space="preserve">The discussion in CFRA is </w:t>
      </w:r>
      <w:r w:rsidR="00E00816">
        <w:rPr>
          <w:lang w:val="en-US"/>
        </w:rPr>
        <w:t xml:space="preserve">applicable to CBRA in RRC_CONNECTED mode. Therefore, we will discuss the CBRA-specific </w:t>
      </w:r>
      <w:r w:rsidR="00BD2E6F">
        <w:rPr>
          <w:lang w:val="en-US"/>
        </w:rPr>
        <w:t>items in this section.</w:t>
      </w:r>
    </w:p>
    <w:p w14:paraId="29E8AB8E" w14:textId="77777777" w:rsidR="008C1D39" w:rsidRDefault="007C52D1" w:rsidP="004D5C36">
      <w:pPr>
        <w:rPr>
          <w:lang w:val="en-US"/>
        </w:rPr>
      </w:pPr>
      <w:r>
        <w:rPr>
          <w:lang w:val="en-US"/>
        </w:rPr>
        <w:t xml:space="preserve">Msg3 </w:t>
      </w:r>
      <w:r w:rsidR="00547D29">
        <w:rPr>
          <w:lang w:val="en-US"/>
        </w:rPr>
        <w:t xml:space="preserve">repetition was introduced </w:t>
      </w:r>
      <w:r w:rsidR="00F763B9">
        <w:rPr>
          <w:lang w:val="en-US"/>
        </w:rPr>
        <w:t xml:space="preserve">in the context of coverage enhancement. </w:t>
      </w:r>
      <w:r w:rsidR="00A63C7A">
        <w:rPr>
          <w:lang w:val="en-US"/>
        </w:rPr>
        <w:t xml:space="preserve">Supporting msg3 repetition in UL subbands will </w:t>
      </w:r>
      <w:r w:rsidR="008C1D39">
        <w:rPr>
          <w:lang w:val="en-US"/>
        </w:rPr>
        <w:t>further reduce the random-access latency. Therefore, we support,</w:t>
      </w:r>
    </w:p>
    <w:p w14:paraId="2D7BEE88" w14:textId="088CAC71" w:rsidR="000B696C" w:rsidRPr="008C1D39" w:rsidRDefault="008C1D39" w:rsidP="004D5C36">
      <w:pPr>
        <w:rPr>
          <w:b/>
          <w:bCs/>
          <w:lang w:val="en-US"/>
        </w:rPr>
      </w:pPr>
      <w:r w:rsidRPr="008C1D39">
        <w:rPr>
          <w:b/>
          <w:bCs/>
          <w:lang w:val="en-US"/>
        </w:rPr>
        <w:t>Proposal 8: Support msg3 repetition in UL subbands.</w:t>
      </w:r>
      <w:r w:rsidR="00073EAD" w:rsidRPr="008C1D39">
        <w:rPr>
          <w:b/>
          <w:bCs/>
          <w:lang w:val="en-US"/>
        </w:rPr>
        <w:t xml:space="preserve"> </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31E8C8A5" w14:textId="72214C33" w:rsidR="006150DE" w:rsidRPr="00CA36A5" w:rsidRDefault="006150DE" w:rsidP="006150DE">
      <w:pPr>
        <w:rPr>
          <w:lang w:val="en-US"/>
        </w:rPr>
      </w:pPr>
      <w:r w:rsidRPr="00CA36A5">
        <w:rPr>
          <w:lang w:val="en-US"/>
        </w:rPr>
        <w:t xml:space="preserve">In this contribution, we have the following </w:t>
      </w:r>
      <w:r>
        <w:rPr>
          <w:lang w:val="en-US"/>
        </w:rPr>
        <w:t>observation</w:t>
      </w:r>
      <w:r w:rsidRPr="00CA36A5">
        <w:rPr>
          <w:lang w:val="en-US"/>
        </w:rPr>
        <w:t>:</w:t>
      </w:r>
    </w:p>
    <w:p w14:paraId="5302EA71" w14:textId="4140E86C" w:rsidR="006150DE" w:rsidRPr="006150DE" w:rsidRDefault="006150DE" w:rsidP="00CA36A5">
      <w:pPr>
        <w:rPr>
          <w:b/>
          <w:bCs/>
        </w:rPr>
      </w:pPr>
      <w:r w:rsidRPr="006150DE">
        <w:rPr>
          <w:b/>
          <w:bCs/>
        </w:rPr>
        <w:t>Observation 1: From RAN1 perspective, CBRA can be supported in RRC_IDLE mode as well as in RRC_CONNECTED mode.</w:t>
      </w:r>
    </w:p>
    <w:p w14:paraId="5EB42568" w14:textId="5A1E2F21" w:rsidR="00CA36A5" w:rsidRPr="00CA36A5" w:rsidRDefault="00CA36A5" w:rsidP="00CA36A5">
      <w:pPr>
        <w:rPr>
          <w:lang w:val="en-US"/>
        </w:rPr>
      </w:pPr>
      <w:r w:rsidRPr="00CA36A5">
        <w:rPr>
          <w:lang w:val="en-US"/>
        </w:rPr>
        <w:t xml:space="preserve">In this contribution, we have the following </w:t>
      </w:r>
      <w:r>
        <w:rPr>
          <w:lang w:val="en-US"/>
        </w:rPr>
        <w:t>proposals</w:t>
      </w:r>
      <w:r w:rsidRPr="00CA36A5">
        <w:rPr>
          <w:lang w:val="en-US"/>
        </w:rPr>
        <w:t>:</w:t>
      </w:r>
    </w:p>
    <w:p w14:paraId="4A8E1C48" w14:textId="77777777" w:rsidR="006150DE" w:rsidRPr="006150DE" w:rsidRDefault="006150DE" w:rsidP="006150DE">
      <w:pPr>
        <w:rPr>
          <w:b/>
          <w:bCs/>
        </w:rPr>
      </w:pPr>
      <w:r w:rsidRPr="006150DE">
        <w:rPr>
          <w:b/>
          <w:bCs/>
        </w:rPr>
        <w:t>Proposal 1: A separate PRACH resource is required from the one shared with non-SBFD aware UEs.</w:t>
      </w:r>
    </w:p>
    <w:p w14:paraId="6F440942" w14:textId="77777777" w:rsidR="006150DE" w:rsidRPr="006150DE" w:rsidRDefault="006150DE" w:rsidP="006150DE">
      <w:pPr>
        <w:rPr>
          <w:b/>
          <w:bCs/>
        </w:rPr>
      </w:pPr>
      <w:r w:rsidRPr="006150DE">
        <w:rPr>
          <w:b/>
          <w:bCs/>
        </w:rPr>
        <w:t>Proposal 2: Support CBRA as well as CFRA for UEs in RRC_CONNECTED mode.</w:t>
      </w:r>
    </w:p>
    <w:p w14:paraId="7F8C4EEA" w14:textId="77777777" w:rsidR="006150DE" w:rsidRPr="006150DE" w:rsidRDefault="006150DE" w:rsidP="006150DE">
      <w:pPr>
        <w:rPr>
          <w:b/>
          <w:bCs/>
          <w:lang w:val="en-US"/>
        </w:rPr>
      </w:pPr>
      <w:r w:rsidRPr="006150DE">
        <w:rPr>
          <w:b/>
          <w:bCs/>
          <w:lang w:val="en-US"/>
        </w:rPr>
        <w:lastRenderedPageBreak/>
        <w:t>Proposal 3: Support validating PRACH occasions in a UL subband irrespective of the common TDD configuration.</w:t>
      </w:r>
    </w:p>
    <w:p w14:paraId="0B7679C4" w14:textId="77777777" w:rsidR="006150DE" w:rsidRPr="006150DE" w:rsidRDefault="006150DE" w:rsidP="006150DE">
      <w:pPr>
        <w:rPr>
          <w:b/>
          <w:bCs/>
          <w:lang w:val="en-US"/>
        </w:rPr>
      </w:pPr>
      <w:r w:rsidRPr="006150DE">
        <w:rPr>
          <w:b/>
          <w:bCs/>
          <w:lang w:val="en-US"/>
        </w:rPr>
        <w:t>Proposal 4: Shared PRACH resource configuration among non-SBFD and SBFD aware UEs are at least not prioritized in Rel-19 duplex evolution.</w:t>
      </w:r>
    </w:p>
    <w:p w14:paraId="21FCC872" w14:textId="77777777" w:rsidR="006150DE" w:rsidRPr="006150DE" w:rsidRDefault="006150DE" w:rsidP="006150DE">
      <w:pPr>
        <w:rPr>
          <w:b/>
          <w:bCs/>
          <w:lang w:val="en-US"/>
        </w:rPr>
      </w:pPr>
      <w:r w:rsidRPr="006150DE">
        <w:rPr>
          <w:b/>
          <w:bCs/>
          <w:lang w:val="en-US"/>
        </w:rPr>
        <w:t>Proposal 5: Support an additional PRACH resource configuration for the SBFD aware UEs.</w:t>
      </w:r>
    </w:p>
    <w:p w14:paraId="43B2E836" w14:textId="77777777" w:rsidR="006150DE" w:rsidRPr="00337BA4" w:rsidRDefault="006150DE" w:rsidP="006150DE">
      <w:pPr>
        <w:rPr>
          <w:b/>
          <w:bCs/>
          <w:lang w:val="en-US"/>
        </w:rPr>
      </w:pPr>
      <w:r w:rsidRPr="00337BA4">
        <w:rPr>
          <w:b/>
          <w:bCs/>
          <w:lang w:val="en-US"/>
        </w:rPr>
        <w:t>Proposal 6: RAN1 studies how to handle two PRACH resource configurations of the legacy and dedicated PRACH resource configurations when CFRA is triggered for SBFD aware UEs. The following options can be considered.</w:t>
      </w:r>
    </w:p>
    <w:p w14:paraId="41833795" w14:textId="77777777" w:rsidR="006150DE" w:rsidRPr="00337BA4" w:rsidRDefault="006150DE" w:rsidP="006150DE">
      <w:pPr>
        <w:pStyle w:val="ListParagraph"/>
        <w:numPr>
          <w:ilvl w:val="0"/>
          <w:numId w:val="34"/>
        </w:numPr>
        <w:ind w:leftChars="0"/>
        <w:rPr>
          <w:b/>
          <w:bCs/>
          <w:lang w:val="en-US"/>
        </w:rPr>
      </w:pPr>
      <w:r w:rsidRPr="00337BA4">
        <w:rPr>
          <w:b/>
          <w:bCs/>
          <w:lang w:val="en-US"/>
        </w:rPr>
        <w:t>Selection based on RSRP threshold</w:t>
      </w:r>
    </w:p>
    <w:p w14:paraId="61F83268" w14:textId="77777777" w:rsidR="006150DE" w:rsidRPr="00337BA4" w:rsidRDefault="006150DE" w:rsidP="006150DE">
      <w:pPr>
        <w:pStyle w:val="ListParagraph"/>
        <w:numPr>
          <w:ilvl w:val="0"/>
          <w:numId w:val="34"/>
        </w:numPr>
        <w:ind w:leftChars="0"/>
        <w:rPr>
          <w:b/>
          <w:bCs/>
          <w:lang w:val="en-US"/>
        </w:rPr>
      </w:pPr>
      <w:r w:rsidRPr="00337BA4">
        <w:rPr>
          <w:b/>
          <w:bCs/>
          <w:lang w:val="en-US"/>
        </w:rPr>
        <w:t>Indication of the used PRACH resource configuration from the BS</w:t>
      </w:r>
    </w:p>
    <w:p w14:paraId="09B2B379" w14:textId="77777777" w:rsidR="006150DE" w:rsidRPr="006150DE" w:rsidRDefault="006150DE" w:rsidP="006150DE">
      <w:pPr>
        <w:pStyle w:val="ListParagraph"/>
        <w:numPr>
          <w:ilvl w:val="0"/>
          <w:numId w:val="34"/>
        </w:numPr>
        <w:ind w:leftChars="0"/>
        <w:rPr>
          <w:b/>
          <w:bCs/>
          <w:lang w:val="en-US"/>
        </w:rPr>
      </w:pPr>
      <w:r w:rsidRPr="006150DE">
        <w:rPr>
          <w:b/>
          <w:bCs/>
          <w:lang w:val="en-US"/>
        </w:rPr>
        <w:t>SBFD aware UEs always use the dedicated PRACH resource configuration</w:t>
      </w:r>
    </w:p>
    <w:p w14:paraId="6AA15F44" w14:textId="23761D4F" w:rsidR="003F24DB" w:rsidRPr="006150DE" w:rsidRDefault="003F24DB" w:rsidP="00CA36A5">
      <w:pPr>
        <w:rPr>
          <w:b/>
          <w:bCs/>
        </w:rPr>
      </w:pPr>
    </w:p>
    <w:p w14:paraId="64C5259E" w14:textId="77777777" w:rsidR="006150DE" w:rsidRPr="006150DE" w:rsidRDefault="006150DE" w:rsidP="006150DE">
      <w:pPr>
        <w:rPr>
          <w:b/>
          <w:bCs/>
        </w:rPr>
      </w:pPr>
      <w:r w:rsidRPr="006150DE">
        <w:rPr>
          <w:b/>
          <w:bCs/>
        </w:rPr>
        <w:t>Proposal 7: Support PUSCH scheduled by RAR in the UL subband for CFRA.</w:t>
      </w:r>
    </w:p>
    <w:p w14:paraId="6DD23BD0" w14:textId="77777777" w:rsidR="006150DE" w:rsidRPr="006150DE" w:rsidRDefault="006150DE" w:rsidP="006150DE">
      <w:pPr>
        <w:rPr>
          <w:b/>
          <w:bCs/>
          <w:lang w:val="en-US"/>
        </w:rPr>
      </w:pPr>
      <w:r w:rsidRPr="006150DE">
        <w:rPr>
          <w:b/>
          <w:bCs/>
          <w:lang w:val="en-US"/>
        </w:rPr>
        <w:t xml:space="preserve">Proposal 8: Support msg3 repetition in UL subbands. </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7D9ABC9F" w:rsidR="0046680F" w:rsidRPr="00C27C5A" w:rsidRDefault="00310F39" w:rsidP="00130746">
      <w:pPr>
        <w:pStyle w:val="textintend2"/>
        <w:widowControl w:val="0"/>
        <w:numPr>
          <w:ilvl w:val="0"/>
          <w:numId w:val="13"/>
        </w:numPr>
        <w:spacing w:after="0"/>
        <w:rPr>
          <w:bCs/>
          <w:szCs w:val="24"/>
          <w:lang w:eastAsia="ja-JP"/>
        </w:rPr>
      </w:pPr>
      <w:r>
        <w:rPr>
          <w:bCs/>
          <w:szCs w:val="24"/>
          <w:lang w:val="en-GB" w:eastAsia="ja-JP"/>
        </w:rPr>
        <w:t xml:space="preserve">RP-234035, </w:t>
      </w:r>
      <w:r w:rsidR="000352C0" w:rsidRPr="000352C0">
        <w:rPr>
          <w:bCs/>
          <w:szCs w:val="24"/>
          <w:lang w:val="en-GB" w:eastAsia="ja-JP"/>
        </w:rPr>
        <w:t>New WID: Evolution of NR duplex operation: Sub-band full duplex (SBFD)</w:t>
      </w:r>
      <w:r>
        <w:rPr>
          <w:bCs/>
          <w:szCs w:val="24"/>
          <w:lang w:val="en-GB" w:eastAsia="ja-JP"/>
        </w:rPr>
        <w:t>, 3GPP TSG RAN#102, December 2023</w:t>
      </w:r>
    </w:p>
    <w:p w14:paraId="61192556" w14:textId="145C1264" w:rsidR="00C27C5A" w:rsidRPr="00580E4F" w:rsidRDefault="00C27C5A" w:rsidP="00130746">
      <w:pPr>
        <w:pStyle w:val="textintend2"/>
        <w:widowControl w:val="0"/>
        <w:numPr>
          <w:ilvl w:val="0"/>
          <w:numId w:val="13"/>
        </w:numPr>
        <w:spacing w:after="0"/>
        <w:rPr>
          <w:bCs/>
          <w:szCs w:val="24"/>
          <w:lang w:eastAsia="ja-JP"/>
        </w:rPr>
      </w:pPr>
      <w:r>
        <w:rPr>
          <w:bCs/>
          <w:szCs w:val="24"/>
          <w:lang w:val="en-GB" w:eastAsia="ja-JP"/>
        </w:rPr>
        <w:t>3GPP TS38.300V17.6.0</w:t>
      </w:r>
    </w:p>
    <w:p w14:paraId="643A657A" w14:textId="7EF0A024" w:rsidR="00580E4F" w:rsidRPr="000352C0" w:rsidRDefault="003A641B" w:rsidP="00130746">
      <w:pPr>
        <w:pStyle w:val="textintend2"/>
        <w:widowControl w:val="0"/>
        <w:numPr>
          <w:ilvl w:val="0"/>
          <w:numId w:val="13"/>
        </w:numPr>
        <w:spacing w:after="0"/>
        <w:rPr>
          <w:bCs/>
          <w:szCs w:val="24"/>
          <w:lang w:eastAsia="ja-JP"/>
        </w:rPr>
      </w:pPr>
      <w:r w:rsidRPr="003A641B">
        <w:rPr>
          <w:bCs/>
          <w:szCs w:val="24"/>
          <w:lang w:val="en-GB" w:eastAsia="ja-JP"/>
        </w:rPr>
        <w:t xml:space="preserve">RP-232763, 3GPP </w:t>
      </w:r>
      <w:bookmarkStart w:id="2" w:name="specType1"/>
      <w:r w:rsidRPr="003A641B">
        <w:rPr>
          <w:bCs/>
          <w:szCs w:val="24"/>
          <w:lang w:val="en-GB" w:eastAsia="ja-JP"/>
        </w:rPr>
        <w:t>TR</w:t>
      </w:r>
      <w:bookmarkEnd w:id="2"/>
      <w:r w:rsidRPr="003A641B">
        <w:rPr>
          <w:bCs/>
          <w:szCs w:val="24"/>
          <w:lang w:val="en-GB" w:eastAsia="ja-JP"/>
        </w:rPr>
        <w:t xml:space="preserve"> </w:t>
      </w:r>
      <w:bookmarkStart w:id="3" w:name="specNumber"/>
      <w:r w:rsidRPr="003A641B">
        <w:rPr>
          <w:bCs/>
          <w:szCs w:val="24"/>
          <w:lang w:val="en-GB" w:eastAsia="ja-JP"/>
        </w:rPr>
        <w:t>38.</w:t>
      </w:r>
      <w:bookmarkEnd w:id="3"/>
      <w:r w:rsidRPr="003A641B">
        <w:rPr>
          <w:bCs/>
          <w:szCs w:val="24"/>
          <w:lang w:val="en-GB" w:eastAsia="ja-JP"/>
        </w:rPr>
        <w:t xml:space="preserve">858 </w:t>
      </w:r>
      <w:bookmarkStart w:id="4" w:name="specVersion"/>
      <w:r w:rsidRPr="003A641B">
        <w:rPr>
          <w:bCs/>
          <w:szCs w:val="24"/>
          <w:lang w:val="en-GB" w:eastAsia="ja-JP"/>
        </w:rPr>
        <w:t>V2.0.</w:t>
      </w:r>
      <w:bookmarkEnd w:id="4"/>
      <w:r w:rsidRPr="003A641B">
        <w:rPr>
          <w:bCs/>
          <w:szCs w:val="24"/>
          <w:lang w:val="en-GB" w:eastAsia="ja-JP"/>
        </w:rPr>
        <w:t>0</w:t>
      </w:r>
      <w:r w:rsidRPr="003A641B">
        <w:rPr>
          <w:rFonts w:hint="eastAsia"/>
          <w:bCs/>
          <w:szCs w:val="24"/>
          <w:lang w:val="en-GB" w:eastAsia="ja-JP"/>
        </w:rPr>
        <w:t>,</w:t>
      </w:r>
      <w:r w:rsidRPr="003A641B">
        <w:rPr>
          <w:bCs/>
          <w:szCs w:val="24"/>
          <w:lang w:val="en-GB" w:eastAsia="ja-JP"/>
        </w:rPr>
        <w:t xml:space="preserve"> Study on Evolution of NR Duplex Operation</w:t>
      </w:r>
    </w:p>
    <w:sectPr w:rsidR="00580E4F" w:rsidRPr="000352C0"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7558F" w14:textId="77777777" w:rsidR="00273EE6" w:rsidRDefault="00273EE6">
      <w:r>
        <w:separator/>
      </w:r>
    </w:p>
  </w:endnote>
  <w:endnote w:type="continuationSeparator" w:id="0">
    <w:p w14:paraId="0D93A986" w14:textId="77777777" w:rsidR="00273EE6" w:rsidRDefault="00273EE6">
      <w:r>
        <w:continuationSeparator/>
      </w:r>
    </w:p>
  </w:endnote>
  <w:endnote w:type="continuationNotice" w:id="1">
    <w:p w14:paraId="17FFB207" w14:textId="77777777" w:rsidR="00273EE6" w:rsidRDefault="00273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6D984" w14:textId="77777777" w:rsidR="00273EE6" w:rsidRDefault="00273EE6">
      <w:r>
        <w:separator/>
      </w:r>
    </w:p>
  </w:footnote>
  <w:footnote w:type="continuationSeparator" w:id="0">
    <w:p w14:paraId="38B0EFE9" w14:textId="77777777" w:rsidR="00273EE6" w:rsidRDefault="00273EE6">
      <w:r>
        <w:continuationSeparator/>
      </w:r>
    </w:p>
  </w:footnote>
  <w:footnote w:type="continuationNotice" w:id="1">
    <w:p w14:paraId="03A8E77C" w14:textId="77777777" w:rsidR="00273EE6" w:rsidRDefault="00273E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C4E"/>
    <w:multiLevelType w:val="hybridMultilevel"/>
    <w:tmpl w:val="173A6E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52D6E"/>
    <w:multiLevelType w:val="hybridMultilevel"/>
    <w:tmpl w:val="173A6E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47751"/>
    <w:multiLevelType w:val="hybridMultilevel"/>
    <w:tmpl w:val="173A6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7"/>
  </w:num>
  <w:num w:numId="2" w16cid:durableId="24448087">
    <w:abstractNumId w:val="4"/>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9"/>
  </w:num>
  <w:num w:numId="5" w16cid:durableId="846208585">
    <w:abstractNumId w:val="18"/>
  </w:num>
  <w:num w:numId="6" w16cid:durableId="91829759">
    <w:abstractNumId w:val="19"/>
  </w:num>
  <w:num w:numId="7" w16cid:durableId="1154877211">
    <w:abstractNumId w:val="16"/>
  </w:num>
  <w:num w:numId="8" w16cid:durableId="321782556">
    <w:abstractNumId w:val="3"/>
  </w:num>
  <w:num w:numId="9" w16cid:durableId="1159426595">
    <w:abstractNumId w:val="31"/>
  </w:num>
  <w:num w:numId="10" w16cid:durableId="942692334">
    <w:abstractNumId w:val="15"/>
  </w:num>
  <w:num w:numId="11" w16cid:durableId="1159467531">
    <w:abstractNumId w:val="2"/>
  </w:num>
  <w:num w:numId="12" w16cid:durableId="16730280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1"/>
  </w:num>
  <w:num w:numId="14" w16cid:durableId="368839530">
    <w:abstractNumId w:val="1"/>
  </w:num>
  <w:num w:numId="15" w16cid:durableId="941456254">
    <w:abstractNumId w:val="14"/>
  </w:num>
  <w:num w:numId="16" w16cid:durableId="1091123367">
    <w:abstractNumId w:val="12"/>
  </w:num>
  <w:num w:numId="17" w16cid:durableId="1131244769">
    <w:abstractNumId w:val="11"/>
  </w:num>
  <w:num w:numId="18" w16cid:durableId="1831558352">
    <w:abstractNumId w:val="26"/>
  </w:num>
  <w:num w:numId="19" w16cid:durableId="491605568">
    <w:abstractNumId w:val="17"/>
  </w:num>
  <w:num w:numId="20" w16cid:durableId="2123258293">
    <w:abstractNumId w:val="13"/>
  </w:num>
  <w:num w:numId="21" w16cid:durableId="528227147">
    <w:abstractNumId w:val="9"/>
  </w:num>
  <w:num w:numId="22" w16cid:durableId="284973504">
    <w:abstractNumId w:val="30"/>
  </w:num>
  <w:num w:numId="23" w16cid:durableId="350567593">
    <w:abstractNumId w:val="10"/>
  </w:num>
  <w:num w:numId="24" w16cid:durableId="11868671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3"/>
  </w:num>
  <w:num w:numId="26" w16cid:durableId="1988122386">
    <w:abstractNumId w:val="5"/>
  </w:num>
  <w:num w:numId="27" w16cid:durableId="670985947">
    <w:abstractNumId w:val="7"/>
  </w:num>
  <w:num w:numId="28" w16cid:durableId="1709332217">
    <w:abstractNumId w:val="8"/>
  </w:num>
  <w:num w:numId="29" w16cid:durableId="757562715">
    <w:abstractNumId w:val="22"/>
  </w:num>
  <w:num w:numId="30" w16cid:durableId="463816277">
    <w:abstractNumId w:val="28"/>
  </w:num>
  <w:num w:numId="31" w16cid:durableId="14813804">
    <w:abstractNumId w:val="25"/>
  </w:num>
  <w:num w:numId="32" w16cid:durableId="1010303729">
    <w:abstractNumId w:val="24"/>
  </w:num>
  <w:num w:numId="33" w16cid:durableId="1700814586">
    <w:abstractNumId w:val="0"/>
  </w:num>
  <w:num w:numId="34" w16cid:durableId="463353686">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3E"/>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198"/>
    <w:rsid w:val="0004029F"/>
    <w:rsid w:val="00040407"/>
    <w:rsid w:val="000405DD"/>
    <w:rsid w:val="00040623"/>
    <w:rsid w:val="000406B8"/>
    <w:rsid w:val="000411FC"/>
    <w:rsid w:val="000414BA"/>
    <w:rsid w:val="000416C8"/>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467"/>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8E7"/>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3EAD"/>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14"/>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64A"/>
    <w:rsid w:val="00091743"/>
    <w:rsid w:val="0009189E"/>
    <w:rsid w:val="00091C7D"/>
    <w:rsid w:val="00091D06"/>
    <w:rsid w:val="00091ED9"/>
    <w:rsid w:val="00092577"/>
    <w:rsid w:val="000926A8"/>
    <w:rsid w:val="00092AB9"/>
    <w:rsid w:val="00092D4F"/>
    <w:rsid w:val="00092E0F"/>
    <w:rsid w:val="00092E46"/>
    <w:rsid w:val="0009306F"/>
    <w:rsid w:val="000932C7"/>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451"/>
    <w:rsid w:val="000B16A3"/>
    <w:rsid w:val="000B1900"/>
    <w:rsid w:val="000B1A1B"/>
    <w:rsid w:val="000B1B45"/>
    <w:rsid w:val="000B1C38"/>
    <w:rsid w:val="000B20C7"/>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8C5"/>
    <w:rsid w:val="000B5933"/>
    <w:rsid w:val="000B6189"/>
    <w:rsid w:val="000B6743"/>
    <w:rsid w:val="000B674B"/>
    <w:rsid w:val="000B696C"/>
    <w:rsid w:val="000B6CB2"/>
    <w:rsid w:val="000B6E61"/>
    <w:rsid w:val="000B6E92"/>
    <w:rsid w:val="000B7041"/>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6C4"/>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3CC"/>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51C"/>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A01"/>
    <w:rsid w:val="000D4A50"/>
    <w:rsid w:val="000D4BE6"/>
    <w:rsid w:val="000D4E2B"/>
    <w:rsid w:val="000D52A3"/>
    <w:rsid w:val="000D537A"/>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626E"/>
    <w:rsid w:val="000E6891"/>
    <w:rsid w:val="000E6995"/>
    <w:rsid w:val="000E6AB8"/>
    <w:rsid w:val="000E6C73"/>
    <w:rsid w:val="000E6CCF"/>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729"/>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817"/>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A4"/>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1C"/>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CD8"/>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D03"/>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A1"/>
    <w:rsid w:val="001B4AE0"/>
    <w:rsid w:val="001B5067"/>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3516"/>
    <w:rsid w:val="001C3BDC"/>
    <w:rsid w:val="001C3E89"/>
    <w:rsid w:val="001C3E8B"/>
    <w:rsid w:val="001C441E"/>
    <w:rsid w:val="001C477C"/>
    <w:rsid w:val="001C4853"/>
    <w:rsid w:val="001C4942"/>
    <w:rsid w:val="001C49A6"/>
    <w:rsid w:val="001C4C80"/>
    <w:rsid w:val="001C4E05"/>
    <w:rsid w:val="001C4E8A"/>
    <w:rsid w:val="001C4EE9"/>
    <w:rsid w:val="001C503E"/>
    <w:rsid w:val="001C52F7"/>
    <w:rsid w:val="001C5A28"/>
    <w:rsid w:val="001C6839"/>
    <w:rsid w:val="001C7377"/>
    <w:rsid w:val="001C7615"/>
    <w:rsid w:val="001C7891"/>
    <w:rsid w:val="001C79DB"/>
    <w:rsid w:val="001C7AA8"/>
    <w:rsid w:val="001C7C47"/>
    <w:rsid w:val="001C7C7F"/>
    <w:rsid w:val="001C7E9F"/>
    <w:rsid w:val="001C7F0B"/>
    <w:rsid w:val="001C7F96"/>
    <w:rsid w:val="001D0021"/>
    <w:rsid w:val="001D07C4"/>
    <w:rsid w:val="001D0A91"/>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3C6"/>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D7B29"/>
    <w:rsid w:val="001D7FDC"/>
    <w:rsid w:val="001E02ED"/>
    <w:rsid w:val="001E0362"/>
    <w:rsid w:val="001E047A"/>
    <w:rsid w:val="001E0A76"/>
    <w:rsid w:val="001E0AF1"/>
    <w:rsid w:val="001E13FD"/>
    <w:rsid w:val="001E15F6"/>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CC"/>
    <w:rsid w:val="001F25E9"/>
    <w:rsid w:val="001F28CB"/>
    <w:rsid w:val="001F3528"/>
    <w:rsid w:val="001F363F"/>
    <w:rsid w:val="001F3858"/>
    <w:rsid w:val="001F38EB"/>
    <w:rsid w:val="001F39D8"/>
    <w:rsid w:val="001F41F3"/>
    <w:rsid w:val="001F43B5"/>
    <w:rsid w:val="001F45E4"/>
    <w:rsid w:val="001F4700"/>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B5A"/>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AD"/>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E23"/>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48B"/>
    <w:rsid w:val="002527F5"/>
    <w:rsid w:val="00252A6A"/>
    <w:rsid w:val="00252BC3"/>
    <w:rsid w:val="00252EDE"/>
    <w:rsid w:val="00252F6F"/>
    <w:rsid w:val="00252FFA"/>
    <w:rsid w:val="002532AF"/>
    <w:rsid w:val="00253518"/>
    <w:rsid w:val="002535B2"/>
    <w:rsid w:val="0025364B"/>
    <w:rsid w:val="00253788"/>
    <w:rsid w:val="002537DD"/>
    <w:rsid w:val="00253955"/>
    <w:rsid w:val="00253DD9"/>
    <w:rsid w:val="00254254"/>
    <w:rsid w:val="00254AAB"/>
    <w:rsid w:val="0025573A"/>
    <w:rsid w:val="00255A48"/>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F8"/>
    <w:rsid w:val="00265BCB"/>
    <w:rsid w:val="00265D13"/>
    <w:rsid w:val="00265E5E"/>
    <w:rsid w:val="00265E7F"/>
    <w:rsid w:val="0026646D"/>
    <w:rsid w:val="00266675"/>
    <w:rsid w:val="00266716"/>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76"/>
    <w:rsid w:val="002732CF"/>
    <w:rsid w:val="00273606"/>
    <w:rsid w:val="0027365A"/>
    <w:rsid w:val="002739A8"/>
    <w:rsid w:val="00273EE6"/>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7B1"/>
    <w:rsid w:val="0028283B"/>
    <w:rsid w:val="00282C02"/>
    <w:rsid w:val="00282F90"/>
    <w:rsid w:val="00282FD5"/>
    <w:rsid w:val="00283527"/>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86B"/>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546"/>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997"/>
    <w:rsid w:val="002A3B29"/>
    <w:rsid w:val="002A4135"/>
    <w:rsid w:val="002A424A"/>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479"/>
    <w:rsid w:val="002B3109"/>
    <w:rsid w:val="002B314D"/>
    <w:rsid w:val="002B355C"/>
    <w:rsid w:val="002B3863"/>
    <w:rsid w:val="002B3963"/>
    <w:rsid w:val="002B3B1C"/>
    <w:rsid w:val="002B3E52"/>
    <w:rsid w:val="002B3F10"/>
    <w:rsid w:val="002B43FB"/>
    <w:rsid w:val="002B44C1"/>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572"/>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73"/>
    <w:rsid w:val="002D24A7"/>
    <w:rsid w:val="002D27B6"/>
    <w:rsid w:val="002D2F48"/>
    <w:rsid w:val="002D30E7"/>
    <w:rsid w:val="002D314A"/>
    <w:rsid w:val="002D31D0"/>
    <w:rsid w:val="002D328D"/>
    <w:rsid w:val="002D3383"/>
    <w:rsid w:val="002D343A"/>
    <w:rsid w:val="002D3463"/>
    <w:rsid w:val="002D36FE"/>
    <w:rsid w:val="002D3AC6"/>
    <w:rsid w:val="002D3B7F"/>
    <w:rsid w:val="002D3BFE"/>
    <w:rsid w:val="002D417F"/>
    <w:rsid w:val="002D41FF"/>
    <w:rsid w:val="002D4267"/>
    <w:rsid w:val="002D42D5"/>
    <w:rsid w:val="002D43C8"/>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02"/>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6E5"/>
    <w:rsid w:val="002E689A"/>
    <w:rsid w:val="002E690E"/>
    <w:rsid w:val="002E6C22"/>
    <w:rsid w:val="002E6DF3"/>
    <w:rsid w:val="002E7664"/>
    <w:rsid w:val="002E76D6"/>
    <w:rsid w:val="002E7B8A"/>
    <w:rsid w:val="002E7C9E"/>
    <w:rsid w:val="002E7D07"/>
    <w:rsid w:val="002E7DD4"/>
    <w:rsid w:val="002E7F77"/>
    <w:rsid w:val="002F024E"/>
    <w:rsid w:val="002F0311"/>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112"/>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838"/>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A4"/>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1AF"/>
    <w:rsid w:val="003442C0"/>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D69"/>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32"/>
    <w:rsid w:val="00390977"/>
    <w:rsid w:val="003909A6"/>
    <w:rsid w:val="00390C14"/>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AB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3B4E"/>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3E5"/>
    <w:rsid w:val="003C2720"/>
    <w:rsid w:val="003C2768"/>
    <w:rsid w:val="003C2787"/>
    <w:rsid w:val="003C2B0F"/>
    <w:rsid w:val="003C2C64"/>
    <w:rsid w:val="003C2D39"/>
    <w:rsid w:val="003C2F2F"/>
    <w:rsid w:val="003C30C2"/>
    <w:rsid w:val="003C3101"/>
    <w:rsid w:val="003C31E8"/>
    <w:rsid w:val="003C3C4A"/>
    <w:rsid w:val="003C3CF1"/>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B57"/>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5E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A53"/>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9BA"/>
    <w:rsid w:val="003F2A56"/>
    <w:rsid w:val="003F2A79"/>
    <w:rsid w:val="003F2D88"/>
    <w:rsid w:val="003F2DDF"/>
    <w:rsid w:val="003F2E06"/>
    <w:rsid w:val="003F2E92"/>
    <w:rsid w:val="003F2F19"/>
    <w:rsid w:val="003F348D"/>
    <w:rsid w:val="003F39A3"/>
    <w:rsid w:val="003F39E5"/>
    <w:rsid w:val="003F4161"/>
    <w:rsid w:val="003F4482"/>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8D"/>
    <w:rsid w:val="003F70A3"/>
    <w:rsid w:val="003F7230"/>
    <w:rsid w:val="003F7316"/>
    <w:rsid w:val="003F7520"/>
    <w:rsid w:val="003F7B00"/>
    <w:rsid w:val="003F7B6D"/>
    <w:rsid w:val="003F7F2D"/>
    <w:rsid w:val="003F7F5F"/>
    <w:rsid w:val="0040007C"/>
    <w:rsid w:val="00400093"/>
    <w:rsid w:val="004003D6"/>
    <w:rsid w:val="00400B0F"/>
    <w:rsid w:val="00400BAE"/>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51F"/>
    <w:rsid w:val="0040786F"/>
    <w:rsid w:val="00407893"/>
    <w:rsid w:val="0040796E"/>
    <w:rsid w:val="00407D24"/>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8BF"/>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7B"/>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3"/>
    <w:rsid w:val="00432E64"/>
    <w:rsid w:val="0043321B"/>
    <w:rsid w:val="004333F6"/>
    <w:rsid w:val="0043371F"/>
    <w:rsid w:val="0043395E"/>
    <w:rsid w:val="00433BA4"/>
    <w:rsid w:val="00433C02"/>
    <w:rsid w:val="00433C44"/>
    <w:rsid w:val="004343E0"/>
    <w:rsid w:val="004345DD"/>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760"/>
    <w:rsid w:val="00441BBE"/>
    <w:rsid w:val="00441BFA"/>
    <w:rsid w:val="00441CCF"/>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868"/>
    <w:rsid w:val="00445C54"/>
    <w:rsid w:val="00445D97"/>
    <w:rsid w:val="00445E29"/>
    <w:rsid w:val="0044615D"/>
    <w:rsid w:val="0044634A"/>
    <w:rsid w:val="00446506"/>
    <w:rsid w:val="00446629"/>
    <w:rsid w:val="00446667"/>
    <w:rsid w:val="00446B0F"/>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9A8"/>
    <w:rsid w:val="00454B14"/>
    <w:rsid w:val="00454F97"/>
    <w:rsid w:val="0045505F"/>
    <w:rsid w:val="00455180"/>
    <w:rsid w:val="0045520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42"/>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096"/>
    <w:rsid w:val="004A122A"/>
    <w:rsid w:val="004A1400"/>
    <w:rsid w:val="004A1814"/>
    <w:rsid w:val="004A1829"/>
    <w:rsid w:val="004A1834"/>
    <w:rsid w:val="004A18DF"/>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D91"/>
    <w:rsid w:val="004A5FC5"/>
    <w:rsid w:val="004A62ED"/>
    <w:rsid w:val="004A6D99"/>
    <w:rsid w:val="004A6E59"/>
    <w:rsid w:val="004A6E62"/>
    <w:rsid w:val="004A729D"/>
    <w:rsid w:val="004A73F1"/>
    <w:rsid w:val="004A75C0"/>
    <w:rsid w:val="004A75CD"/>
    <w:rsid w:val="004A777B"/>
    <w:rsid w:val="004A7F91"/>
    <w:rsid w:val="004B0221"/>
    <w:rsid w:val="004B0557"/>
    <w:rsid w:val="004B05EF"/>
    <w:rsid w:val="004B07B3"/>
    <w:rsid w:val="004B080A"/>
    <w:rsid w:val="004B117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8BF"/>
    <w:rsid w:val="004B6903"/>
    <w:rsid w:val="004B6D70"/>
    <w:rsid w:val="004B6E23"/>
    <w:rsid w:val="004B6E2C"/>
    <w:rsid w:val="004B6E88"/>
    <w:rsid w:val="004B6F46"/>
    <w:rsid w:val="004B6F6F"/>
    <w:rsid w:val="004B7004"/>
    <w:rsid w:val="004B7081"/>
    <w:rsid w:val="004B7218"/>
    <w:rsid w:val="004B7465"/>
    <w:rsid w:val="004B7518"/>
    <w:rsid w:val="004B779D"/>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C07"/>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A39"/>
    <w:rsid w:val="004D1A9D"/>
    <w:rsid w:val="004D1C92"/>
    <w:rsid w:val="004D2166"/>
    <w:rsid w:val="004D27AB"/>
    <w:rsid w:val="004D2B43"/>
    <w:rsid w:val="004D2BFC"/>
    <w:rsid w:val="004D2C2A"/>
    <w:rsid w:val="004D2F87"/>
    <w:rsid w:val="004D3596"/>
    <w:rsid w:val="004D36D7"/>
    <w:rsid w:val="004D37BC"/>
    <w:rsid w:val="004D38C1"/>
    <w:rsid w:val="004D3B45"/>
    <w:rsid w:val="004D418B"/>
    <w:rsid w:val="004D45CC"/>
    <w:rsid w:val="004D46FA"/>
    <w:rsid w:val="004D4717"/>
    <w:rsid w:val="004D48AE"/>
    <w:rsid w:val="004D49C1"/>
    <w:rsid w:val="004D4B32"/>
    <w:rsid w:val="004D4D4E"/>
    <w:rsid w:val="004D50DA"/>
    <w:rsid w:val="004D554D"/>
    <w:rsid w:val="004D5878"/>
    <w:rsid w:val="004D5A34"/>
    <w:rsid w:val="004D5A7D"/>
    <w:rsid w:val="004D5C36"/>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A3E"/>
    <w:rsid w:val="004E2F33"/>
    <w:rsid w:val="004E2F3D"/>
    <w:rsid w:val="004E30B0"/>
    <w:rsid w:val="004E3146"/>
    <w:rsid w:val="004E37B1"/>
    <w:rsid w:val="004E4053"/>
    <w:rsid w:val="004E44BB"/>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6FAF"/>
    <w:rsid w:val="004E71C8"/>
    <w:rsid w:val="004E7237"/>
    <w:rsid w:val="004E7259"/>
    <w:rsid w:val="004E74FF"/>
    <w:rsid w:val="004E7554"/>
    <w:rsid w:val="004E770E"/>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5BA"/>
    <w:rsid w:val="004F179C"/>
    <w:rsid w:val="004F1AF1"/>
    <w:rsid w:val="004F1B61"/>
    <w:rsid w:val="004F1BDF"/>
    <w:rsid w:val="004F2106"/>
    <w:rsid w:val="004F2735"/>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9C6"/>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106C"/>
    <w:rsid w:val="00521960"/>
    <w:rsid w:val="00521C73"/>
    <w:rsid w:val="00521C7E"/>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EAF"/>
    <w:rsid w:val="00531FE3"/>
    <w:rsid w:val="0053229A"/>
    <w:rsid w:val="00532489"/>
    <w:rsid w:val="0053268E"/>
    <w:rsid w:val="00533148"/>
    <w:rsid w:val="005333A9"/>
    <w:rsid w:val="0053380E"/>
    <w:rsid w:val="00533F39"/>
    <w:rsid w:val="00534744"/>
    <w:rsid w:val="005348C3"/>
    <w:rsid w:val="00534D1D"/>
    <w:rsid w:val="00534EA3"/>
    <w:rsid w:val="00534F84"/>
    <w:rsid w:val="00535038"/>
    <w:rsid w:val="00535182"/>
    <w:rsid w:val="00535190"/>
    <w:rsid w:val="00535846"/>
    <w:rsid w:val="005358DE"/>
    <w:rsid w:val="00535AA6"/>
    <w:rsid w:val="00535FD9"/>
    <w:rsid w:val="005369AB"/>
    <w:rsid w:val="00536CA4"/>
    <w:rsid w:val="00536E35"/>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6EFC"/>
    <w:rsid w:val="00547014"/>
    <w:rsid w:val="00547202"/>
    <w:rsid w:val="0054769B"/>
    <w:rsid w:val="0054794B"/>
    <w:rsid w:val="005479D8"/>
    <w:rsid w:val="00547D11"/>
    <w:rsid w:val="00547D29"/>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7E"/>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2BCD"/>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2CA"/>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A15"/>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D72"/>
    <w:rsid w:val="005B2F96"/>
    <w:rsid w:val="005B30FE"/>
    <w:rsid w:val="005B3463"/>
    <w:rsid w:val="005B3631"/>
    <w:rsid w:val="005B36AA"/>
    <w:rsid w:val="005B3CA1"/>
    <w:rsid w:val="005B3E3B"/>
    <w:rsid w:val="005B3F97"/>
    <w:rsid w:val="005B412B"/>
    <w:rsid w:val="005B4237"/>
    <w:rsid w:val="005B45B6"/>
    <w:rsid w:val="005B47EE"/>
    <w:rsid w:val="005B481A"/>
    <w:rsid w:val="005B4A61"/>
    <w:rsid w:val="005B4A6C"/>
    <w:rsid w:val="005B4D2C"/>
    <w:rsid w:val="005B4F49"/>
    <w:rsid w:val="005B50FF"/>
    <w:rsid w:val="005B5186"/>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58D"/>
    <w:rsid w:val="005C1747"/>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A"/>
    <w:rsid w:val="005D1338"/>
    <w:rsid w:val="005D136C"/>
    <w:rsid w:val="005D15C9"/>
    <w:rsid w:val="005D165A"/>
    <w:rsid w:val="005D1772"/>
    <w:rsid w:val="005D1BDA"/>
    <w:rsid w:val="005D1C47"/>
    <w:rsid w:val="005D1DD7"/>
    <w:rsid w:val="005D209C"/>
    <w:rsid w:val="005D228B"/>
    <w:rsid w:val="005D22C5"/>
    <w:rsid w:val="005D2313"/>
    <w:rsid w:val="005D2412"/>
    <w:rsid w:val="005D2561"/>
    <w:rsid w:val="005D29F5"/>
    <w:rsid w:val="005D2AC2"/>
    <w:rsid w:val="005D2E2C"/>
    <w:rsid w:val="005D2E8B"/>
    <w:rsid w:val="005D3307"/>
    <w:rsid w:val="005D334E"/>
    <w:rsid w:val="005D33C1"/>
    <w:rsid w:val="005D34C9"/>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A2D"/>
    <w:rsid w:val="005F1A48"/>
    <w:rsid w:val="005F1D45"/>
    <w:rsid w:val="005F1E31"/>
    <w:rsid w:val="005F1F06"/>
    <w:rsid w:val="005F200C"/>
    <w:rsid w:val="005F2029"/>
    <w:rsid w:val="005F26E9"/>
    <w:rsid w:val="005F2DB8"/>
    <w:rsid w:val="005F2E4C"/>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3E"/>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9B0"/>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676"/>
    <w:rsid w:val="006146C7"/>
    <w:rsid w:val="006146F1"/>
    <w:rsid w:val="0061499E"/>
    <w:rsid w:val="00614D55"/>
    <w:rsid w:val="00614DD7"/>
    <w:rsid w:val="006150DE"/>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6DF0"/>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365"/>
    <w:rsid w:val="0064448B"/>
    <w:rsid w:val="006444D8"/>
    <w:rsid w:val="00644800"/>
    <w:rsid w:val="00644BAA"/>
    <w:rsid w:val="00645109"/>
    <w:rsid w:val="0064581A"/>
    <w:rsid w:val="00645939"/>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01E"/>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5"/>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5ED3"/>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8A"/>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88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ECF"/>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E5"/>
    <w:rsid w:val="006E5A3D"/>
    <w:rsid w:val="006E5B5F"/>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1D"/>
    <w:rsid w:val="006F0A7E"/>
    <w:rsid w:val="006F0F62"/>
    <w:rsid w:val="006F1224"/>
    <w:rsid w:val="006F137E"/>
    <w:rsid w:val="006F1696"/>
    <w:rsid w:val="006F18FE"/>
    <w:rsid w:val="006F1978"/>
    <w:rsid w:val="006F1B99"/>
    <w:rsid w:val="006F1BAB"/>
    <w:rsid w:val="006F1DCE"/>
    <w:rsid w:val="006F281D"/>
    <w:rsid w:val="006F28D0"/>
    <w:rsid w:val="006F2E05"/>
    <w:rsid w:val="006F310C"/>
    <w:rsid w:val="006F32CF"/>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138"/>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23"/>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3C7"/>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13C"/>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7C3"/>
    <w:rsid w:val="007758F5"/>
    <w:rsid w:val="007759AB"/>
    <w:rsid w:val="00775A6F"/>
    <w:rsid w:val="00775B46"/>
    <w:rsid w:val="00775D29"/>
    <w:rsid w:val="00775E2B"/>
    <w:rsid w:val="00775FA4"/>
    <w:rsid w:val="007763FA"/>
    <w:rsid w:val="00776550"/>
    <w:rsid w:val="007767C5"/>
    <w:rsid w:val="00776B22"/>
    <w:rsid w:val="00776C9C"/>
    <w:rsid w:val="00776EB1"/>
    <w:rsid w:val="00777609"/>
    <w:rsid w:val="00777614"/>
    <w:rsid w:val="007777C3"/>
    <w:rsid w:val="00777836"/>
    <w:rsid w:val="00777869"/>
    <w:rsid w:val="00777CF0"/>
    <w:rsid w:val="00777D31"/>
    <w:rsid w:val="00777E63"/>
    <w:rsid w:val="0078033E"/>
    <w:rsid w:val="00780B11"/>
    <w:rsid w:val="00781345"/>
    <w:rsid w:val="0078139A"/>
    <w:rsid w:val="007813BE"/>
    <w:rsid w:val="007813FB"/>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E8A"/>
    <w:rsid w:val="00786F43"/>
    <w:rsid w:val="007870FC"/>
    <w:rsid w:val="007876E9"/>
    <w:rsid w:val="007878EF"/>
    <w:rsid w:val="00787974"/>
    <w:rsid w:val="00787E60"/>
    <w:rsid w:val="007900A9"/>
    <w:rsid w:val="007900F4"/>
    <w:rsid w:val="007901C2"/>
    <w:rsid w:val="00790378"/>
    <w:rsid w:val="007904A7"/>
    <w:rsid w:val="0079070D"/>
    <w:rsid w:val="00790732"/>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88"/>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3F2C"/>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05"/>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D1"/>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5ED"/>
    <w:rsid w:val="007D3987"/>
    <w:rsid w:val="007D43DE"/>
    <w:rsid w:val="007D4488"/>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6A9"/>
    <w:rsid w:val="007E2A50"/>
    <w:rsid w:val="007E2A7E"/>
    <w:rsid w:val="007E2C53"/>
    <w:rsid w:val="007E2CB5"/>
    <w:rsid w:val="007E3015"/>
    <w:rsid w:val="007E3487"/>
    <w:rsid w:val="007E3671"/>
    <w:rsid w:val="007E386B"/>
    <w:rsid w:val="007E3C5F"/>
    <w:rsid w:val="007E3D8F"/>
    <w:rsid w:val="007E3EB2"/>
    <w:rsid w:val="007E3FDA"/>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60"/>
    <w:rsid w:val="00806DAD"/>
    <w:rsid w:val="00807148"/>
    <w:rsid w:val="00807765"/>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1F4A"/>
    <w:rsid w:val="00812317"/>
    <w:rsid w:val="008123CA"/>
    <w:rsid w:val="00812408"/>
    <w:rsid w:val="00812554"/>
    <w:rsid w:val="00812576"/>
    <w:rsid w:val="008129E2"/>
    <w:rsid w:val="00812A65"/>
    <w:rsid w:val="00812B17"/>
    <w:rsid w:val="00812CF5"/>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44C3"/>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1B7"/>
    <w:rsid w:val="00840272"/>
    <w:rsid w:val="0084047A"/>
    <w:rsid w:val="008406FC"/>
    <w:rsid w:val="008407B0"/>
    <w:rsid w:val="00841641"/>
    <w:rsid w:val="00841748"/>
    <w:rsid w:val="008419B4"/>
    <w:rsid w:val="00841E9F"/>
    <w:rsid w:val="00841F7A"/>
    <w:rsid w:val="008423A6"/>
    <w:rsid w:val="00842674"/>
    <w:rsid w:val="00842692"/>
    <w:rsid w:val="0084270E"/>
    <w:rsid w:val="008428EF"/>
    <w:rsid w:val="00842968"/>
    <w:rsid w:val="00842AEC"/>
    <w:rsid w:val="00842B23"/>
    <w:rsid w:val="00842B64"/>
    <w:rsid w:val="00842BFE"/>
    <w:rsid w:val="00842DB6"/>
    <w:rsid w:val="00843251"/>
    <w:rsid w:val="00843506"/>
    <w:rsid w:val="00843534"/>
    <w:rsid w:val="00843587"/>
    <w:rsid w:val="008435EA"/>
    <w:rsid w:val="008436DB"/>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639"/>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921"/>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48"/>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9B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27A"/>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5FA5"/>
    <w:rsid w:val="0089616E"/>
    <w:rsid w:val="008964C7"/>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4A9"/>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D3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63D"/>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B89"/>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47C"/>
    <w:rsid w:val="008F2640"/>
    <w:rsid w:val="008F2C4A"/>
    <w:rsid w:val="008F375C"/>
    <w:rsid w:val="008F376B"/>
    <w:rsid w:val="008F3CA1"/>
    <w:rsid w:val="008F3F8B"/>
    <w:rsid w:val="008F3FE7"/>
    <w:rsid w:val="008F40C8"/>
    <w:rsid w:val="008F41B0"/>
    <w:rsid w:val="008F43E3"/>
    <w:rsid w:val="008F460A"/>
    <w:rsid w:val="008F51BB"/>
    <w:rsid w:val="008F55C5"/>
    <w:rsid w:val="008F5643"/>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0F39"/>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0A09"/>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8A1"/>
    <w:rsid w:val="009429AA"/>
    <w:rsid w:val="00942CC4"/>
    <w:rsid w:val="009435F9"/>
    <w:rsid w:val="0094360F"/>
    <w:rsid w:val="009440E0"/>
    <w:rsid w:val="009442FC"/>
    <w:rsid w:val="00944552"/>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6E34"/>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1EE"/>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47E"/>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092"/>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6E03"/>
    <w:rsid w:val="009772C7"/>
    <w:rsid w:val="00977F61"/>
    <w:rsid w:val="00977FC0"/>
    <w:rsid w:val="0098015F"/>
    <w:rsid w:val="009801DC"/>
    <w:rsid w:val="00980470"/>
    <w:rsid w:val="009808E0"/>
    <w:rsid w:val="00980C9D"/>
    <w:rsid w:val="00980D93"/>
    <w:rsid w:val="00980D9D"/>
    <w:rsid w:val="00980FD0"/>
    <w:rsid w:val="00981155"/>
    <w:rsid w:val="00981308"/>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BF"/>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612"/>
    <w:rsid w:val="009C4801"/>
    <w:rsid w:val="009C499E"/>
    <w:rsid w:val="009C4C9F"/>
    <w:rsid w:val="009C4E51"/>
    <w:rsid w:val="009C57DC"/>
    <w:rsid w:val="009C5910"/>
    <w:rsid w:val="009C5915"/>
    <w:rsid w:val="009C5A37"/>
    <w:rsid w:val="009C5EE9"/>
    <w:rsid w:val="009C6184"/>
    <w:rsid w:val="009C67F2"/>
    <w:rsid w:val="009C6858"/>
    <w:rsid w:val="009C6BE7"/>
    <w:rsid w:val="009C6D9C"/>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4"/>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6E71"/>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6AB"/>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201B"/>
    <w:rsid w:val="00A52A1F"/>
    <w:rsid w:val="00A52AF5"/>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0E2"/>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C03"/>
    <w:rsid w:val="00A63C7A"/>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1C"/>
    <w:rsid w:val="00A944D7"/>
    <w:rsid w:val="00A9452B"/>
    <w:rsid w:val="00A946C9"/>
    <w:rsid w:val="00A949E1"/>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54E"/>
    <w:rsid w:val="00A975DC"/>
    <w:rsid w:val="00A97B98"/>
    <w:rsid w:val="00A97C27"/>
    <w:rsid w:val="00AA0139"/>
    <w:rsid w:val="00AA032B"/>
    <w:rsid w:val="00AA039E"/>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DA2"/>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CF1"/>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1D8"/>
    <w:rsid w:val="00AD5237"/>
    <w:rsid w:val="00AD5335"/>
    <w:rsid w:val="00AD5726"/>
    <w:rsid w:val="00AD5894"/>
    <w:rsid w:val="00AD5ACD"/>
    <w:rsid w:val="00AD5C89"/>
    <w:rsid w:val="00AD5E69"/>
    <w:rsid w:val="00AD5F4A"/>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2C19"/>
    <w:rsid w:val="00AE30DD"/>
    <w:rsid w:val="00AE3115"/>
    <w:rsid w:val="00AE319B"/>
    <w:rsid w:val="00AE31EB"/>
    <w:rsid w:val="00AE3439"/>
    <w:rsid w:val="00AE347B"/>
    <w:rsid w:val="00AE36D6"/>
    <w:rsid w:val="00AE3B34"/>
    <w:rsid w:val="00AE3DA9"/>
    <w:rsid w:val="00AE3E72"/>
    <w:rsid w:val="00AE403D"/>
    <w:rsid w:val="00AE44F7"/>
    <w:rsid w:val="00AE49BD"/>
    <w:rsid w:val="00AE4FA0"/>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19D"/>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B57"/>
    <w:rsid w:val="00AF5E42"/>
    <w:rsid w:val="00AF65C6"/>
    <w:rsid w:val="00AF66EC"/>
    <w:rsid w:val="00AF682F"/>
    <w:rsid w:val="00AF6E13"/>
    <w:rsid w:val="00AF6FCF"/>
    <w:rsid w:val="00AF70F6"/>
    <w:rsid w:val="00AF71D7"/>
    <w:rsid w:val="00AF7552"/>
    <w:rsid w:val="00AF7604"/>
    <w:rsid w:val="00AF76E0"/>
    <w:rsid w:val="00AF7947"/>
    <w:rsid w:val="00AF7953"/>
    <w:rsid w:val="00AF7A20"/>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A38"/>
    <w:rsid w:val="00B04005"/>
    <w:rsid w:val="00B040CA"/>
    <w:rsid w:val="00B04272"/>
    <w:rsid w:val="00B04621"/>
    <w:rsid w:val="00B04789"/>
    <w:rsid w:val="00B04B17"/>
    <w:rsid w:val="00B05160"/>
    <w:rsid w:val="00B05280"/>
    <w:rsid w:val="00B052C4"/>
    <w:rsid w:val="00B052F7"/>
    <w:rsid w:val="00B05319"/>
    <w:rsid w:val="00B053CB"/>
    <w:rsid w:val="00B0562B"/>
    <w:rsid w:val="00B06376"/>
    <w:rsid w:val="00B06A64"/>
    <w:rsid w:val="00B06ACC"/>
    <w:rsid w:val="00B06C8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7E"/>
    <w:rsid w:val="00B17EA8"/>
    <w:rsid w:val="00B20523"/>
    <w:rsid w:val="00B205C8"/>
    <w:rsid w:val="00B20CAD"/>
    <w:rsid w:val="00B20DD5"/>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7D3"/>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8B0"/>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594"/>
    <w:rsid w:val="00B46913"/>
    <w:rsid w:val="00B46979"/>
    <w:rsid w:val="00B46B14"/>
    <w:rsid w:val="00B46B72"/>
    <w:rsid w:val="00B46C5C"/>
    <w:rsid w:val="00B46CFE"/>
    <w:rsid w:val="00B46D83"/>
    <w:rsid w:val="00B47489"/>
    <w:rsid w:val="00B47910"/>
    <w:rsid w:val="00B47C3D"/>
    <w:rsid w:val="00B47DEB"/>
    <w:rsid w:val="00B47E24"/>
    <w:rsid w:val="00B50145"/>
    <w:rsid w:val="00B502AC"/>
    <w:rsid w:val="00B506DF"/>
    <w:rsid w:val="00B506FF"/>
    <w:rsid w:val="00B50C63"/>
    <w:rsid w:val="00B50DC8"/>
    <w:rsid w:val="00B50FF8"/>
    <w:rsid w:val="00B51272"/>
    <w:rsid w:val="00B51A9C"/>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863"/>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BC"/>
    <w:rsid w:val="00B74F33"/>
    <w:rsid w:val="00B74FAE"/>
    <w:rsid w:val="00B74FBE"/>
    <w:rsid w:val="00B750D9"/>
    <w:rsid w:val="00B756FD"/>
    <w:rsid w:val="00B75C27"/>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1E6"/>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C78"/>
    <w:rsid w:val="00B87ECB"/>
    <w:rsid w:val="00B87FC8"/>
    <w:rsid w:val="00B87FE1"/>
    <w:rsid w:val="00B90069"/>
    <w:rsid w:val="00B90175"/>
    <w:rsid w:val="00B902AE"/>
    <w:rsid w:val="00B906A2"/>
    <w:rsid w:val="00B90724"/>
    <w:rsid w:val="00B9077E"/>
    <w:rsid w:val="00B90AC1"/>
    <w:rsid w:val="00B90C71"/>
    <w:rsid w:val="00B90E13"/>
    <w:rsid w:val="00B90E65"/>
    <w:rsid w:val="00B9112D"/>
    <w:rsid w:val="00B91437"/>
    <w:rsid w:val="00B915C5"/>
    <w:rsid w:val="00B91A3F"/>
    <w:rsid w:val="00B91DCB"/>
    <w:rsid w:val="00B91E77"/>
    <w:rsid w:val="00B921A3"/>
    <w:rsid w:val="00B9233D"/>
    <w:rsid w:val="00B9254A"/>
    <w:rsid w:val="00B92CA2"/>
    <w:rsid w:val="00B92E6C"/>
    <w:rsid w:val="00B93001"/>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D2"/>
    <w:rsid w:val="00BC3DFB"/>
    <w:rsid w:val="00BC3E59"/>
    <w:rsid w:val="00BC3EE7"/>
    <w:rsid w:val="00BC41C2"/>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1DFA"/>
    <w:rsid w:val="00BD227A"/>
    <w:rsid w:val="00BD23E8"/>
    <w:rsid w:val="00BD2456"/>
    <w:rsid w:val="00BD2562"/>
    <w:rsid w:val="00BD2693"/>
    <w:rsid w:val="00BD28FF"/>
    <w:rsid w:val="00BD2E6F"/>
    <w:rsid w:val="00BD301D"/>
    <w:rsid w:val="00BD3091"/>
    <w:rsid w:val="00BD3656"/>
    <w:rsid w:val="00BD37CE"/>
    <w:rsid w:val="00BD3877"/>
    <w:rsid w:val="00BD3B61"/>
    <w:rsid w:val="00BD3CBE"/>
    <w:rsid w:val="00BD46E9"/>
    <w:rsid w:val="00BD472E"/>
    <w:rsid w:val="00BD4B5C"/>
    <w:rsid w:val="00BD4DD3"/>
    <w:rsid w:val="00BD508A"/>
    <w:rsid w:val="00BD5293"/>
    <w:rsid w:val="00BD551D"/>
    <w:rsid w:val="00BD5BF5"/>
    <w:rsid w:val="00BD5E3A"/>
    <w:rsid w:val="00BD5FCD"/>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67B"/>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99"/>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BF7DA4"/>
    <w:rsid w:val="00C00059"/>
    <w:rsid w:val="00C00061"/>
    <w:rsid w:val="00C003A3"/>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5D7"/>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C5A"/>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5AB"/>
    <w:rsid w:val="00C5080B"/>
    <w:rsid w:val="00C51090"/>
    <w:rsid w:val="00C51387"/>
    <w:rsid w:val="00C513FA"/>
    <w:rsid w:val="00C514E2"/>
    <w:rsid w:val="00C51908"/>
    <w:rsid w:val="00C51BB9"/>
    <w:rsid w:val="00C51BF0"/>
    <w:rsid w:val="00C51CF6"/>
    <w:rsid w:val="00C520A1"/>
    <w:rsid w:val="00C52261"/>
    <w:rsid w:val="00C522D0"/>
    <w:rsid w:val="00C524EA"/>
    <w:rsid w:val="00C5262B"/>
    <w:rsid w:val="00C528F9"/>
    <w:rsid w:val="00C52949"/>
    <w:rsid w:val="00C52971"/>
    <w:rsid w:val="00C52AD3"/>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780"/>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57FAA"/>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052"/>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233A"/>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485"/>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C"/>
    <w:rsid w:val="00C919DF"/>
    <w:rsid w:val="00C91A5C"/>
    <w:rsid w:val="00C91DB6"/>
    <w:rsid w:val="00C91FFC"/>
    <w:rsid w:val="00C924A5"/>
    <w:rsid w:val="00C92983"/>
    <w:rsid w:val="00C92AE6"/>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2FB"/>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44"/>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FD"/>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C60"/>
    <w:rsid w:val="00CE4E21"/>
    <w:rsid w:val="00CE5021"/>
    <w:rsid w:val="00CE5163"/>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730"/>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1F"/>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5BF1"/>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9B4"/>
    <w:rsid w:val="00D179DB"/>
    <w:rsid w:val="00D17A84"/>
    <w:rsid w:val="00D17CAE"/>
    <w:rsid w:val="00D17E3F"/>
    <w:rsid w:val="00D17E85"/>
    <w:rsid w:val="00D20063"/>
    <w:rsid w:val="00D20470"/>
    <w:rsid w:val="00D204EB"/>
    <w:rsid w:val="00D208F1"/>
    <w:rsid w:val="00D20A6E"/>
    <w:rsid w:val="00D21300"/>
    <w:rsid w:val="00D21313"/>
    <w:rsid w:val="00D217F2"/>
    <w:rsid w:val="00D218A4"/>
    <w:rsid w:val="00D218FA"/>
    <w:rsid w:val="00D21BBF"/>
    <w:rsid w:val="00D21C26"/>
    <w:rsid w:val="00D220A5"/>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B1D"/>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4FD"/>
    <w:rsid w:val="00D43613"/>
    <w:rsid w:val="00D43615"/>
    <w:rsid w:val="00D437FE"/>
    <w:rsid w:val="00D43E13"/>
    <w:rsid w:val="00D440AC"/>
    <w:rsid w:val="00D44154"/>
    <w:rsid w:val="00D44D47"/>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A4"/>
    <w:rsid w:val="00D545D4"/>
    <w:rsid w:val="00D549BD"/>
    <w:rsid w:val="00D54ADD"/>
    <w:rsid w:val="00D54E80"/>
    <w:rsid w:val="00D55256"/>
    <w:rsid w:val="00D555A9"/>
    <w:rsid w:val="00D55650"/>
    <w:rsid w:val="00D5568E"/>
    <w:rsid w:val="00D55953"/>
    <w:rsid w:val="00D5598F"/>
    <w:rsid w:val="00D55BFF"/>
    <w:rsid w:val="00D55CF9"/>
    <w:rsid w:val="00D55D7C"/>
    <w:rsid w:val="00D55F01"/>
    <w:rsid w:val="00D5658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8C"/>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754"/>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0E"/>
    <w:rsid w:val="00D737EB"/>
    <w:rsid w:val="00D73BB8"/>
    <w:rsid w:val="00D73EBB"/>
    <w:rsid w:val="00D73FF9"/>
    <w:rsid w:val="00D7404E"/>
    <w:rsid w:val="00D74F45"/>
    <w:rsid w:val="00D7516B"/>
    <w:rsid w:val="00D7516E"/>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CD5"/>
    <w:rsid w:val="00D77FC1"/>
    <w:rsid w:val="00D8004F"/>
    <w:rsid w:val="00D80439"/>
    <w:rsid w:val="00D8057D"/>
    <w:rsid w:val="00D80CF7"/>
    <w:rsid w:val="00D80D8C"/>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7C5"/>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A8F"/>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6A"/>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4D6"/>
    <w:rsid w:val="00DC17FB"/>
    <w:rsid w:val="00DC219E"/>
    <w:rsid w:val="00DC21D1"/>
    <w:rsid w:val="00DC235C"/>
    <w:rsid w:val="00DC2389"/>
    <w:rsid w:val="00DC2565"/>
    <w:rsid w:val="00DC2586"/>
    <w:rsid w:val="00DC25C6"/>
    <w:rsid w:val="00DC2679"/>
    <w:rsid w:val="00DC281E"/>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AFF"/>
    <w:rsid w:val="00DD3E28"/>
    <w:rsid w:val="00DD40E4"/>
    <w:rsid w:val="00DD41BA"/>
    <w:rsid w:val="00DD41C5"/>
    <w:rsid w:val="00DD4308"/>
    <w:rsid w:val="00DD4477"/>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618"/>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A34"/>
    <w:rsid w:val="00DE6C9A"/>
    <w:rsid w:val="00DE6EE4"/>
    <w:rsid w:val="00DE6FBF"/>
    <w:rsid w:val="00DE6FFB"/>
    <w:rsid w:val="00DE70D8"/>
    <w:rsid w:val="00DE71CC"/>
    <w:rsid w:val="00DE74B3"/>
    <w:rsid w:val="00DE7626"/>
    <w:rsid w:val="00DE7BCE"/>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CD9"/>
    <w:rsid w:val="00DF7DBA"/>
    <w:rsid w:val="00E005D6"/>
    <w:rsid w:val="00E005E5"/>
    <w:rsid w:val="00E005EB"/>
    <w:rsid w:val="00E00697"/>
    <w:rsid w:val="00E00742"/>
    <w:rsid w:val="00E00816"/>
    <w:rsid w:val="00E00B2E"/>
    <w:rsid w:val="00E00BA5"/>
    <w:rsid w:val="00E00BD5"/>
    <w:rsid w:val="00E00CEE"/>
    <w:rsid w:val="00E00FF9"/>
    <w:rsid w:val="00E0119F"/>
    <w:rsid w:val="00E011C4"/>
    <w:rsid w:val="00E01378"/>
    <w:rsid w:val="00E0153A"/>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35"/>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675"/>
    <w:rsid w:val="00E57930"/>
    <w:rsid w:val="00E57AAD"/>
    <w:rsid w:val="00E57B74"/>
    <w:rsid w:val="00E57D6F"/>
    <w:rsid w:val="00E601D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B62"/>
    <w:rsid w:val="00E75BB7"/>
    <w:rsid w:val="00E75DFD"/>
    <w:rsid w:val="00E75F07"/>
    <w:rsid w:val="00E75F19"/>
    <w:rsid w:val="00E76713"/>
    <w:rsid w:val="00E768F7"/>
    <w:rsid w:val="00E76B0E"/>
    <w:rsid w:val="00E7723B"/>
    <w:rsid w:val="00E774AC"/>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57"/>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3F75"/>
    <w:rsid w:val="00E94D8E"/>
    <w:rsid w:val="00E94DD7"/>
    <w:rsid w:val="00E94F7E"/>
    <w:rsid w:val="00E950F1"/>
    <w:rsid w:val="00E9538A"/>
    <w:rsid w:val="00E95559"/>
    <w:rsid w:val="00E955C8"/>
    <w:rsid w:val="00E957EF"/>
    <w:rsid w:val="00E95803"/>
    <w:rsid w:val="00E959CC"/>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C0D"/>
    <w:rsid w:val="00EC0F55"/>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4F0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772"/>
    <w:rsid w:val="00ED37FA"/>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69A1"/>
    <w:rsid w:val="00EF705B"/>
    <w:rsid w:val="00EF7116"/>
    <w:rsid w:val="00EF73A6"/>
    <w:rsid w:val="00EF7819"/>
    <w:rsid w:val="00F00073"/>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808"/>
    <w:rsid w:val="00F05E9B"/>
    <w:rsid w:val="00F05EFF"/>
    <w:rsid w:val="00F0639F"/>
    <w:rsid w:val="00F063BB"/>
    <w:rsid w:val="00F07407"/>
    <w:rsid w:val="00F0741A"/>
    <w:rsid w:val="00F07778"/>
    <w:rsid w:val="00F07B88"/>
    <w:rsid w:val="00F07C38"/>
    <w:rsid w:val="00F07F99"/>
    <w:rsid w:val="00F108EA"/>
    <w:rsid w:val="00F109A4"/>
    <w:rsid w:val="00F10DCE"/>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4E0A"/>
    <w:rsid w:val="00F250A5"/>
    <w:rsid w:val="00F254E9"/>
    <w:rsid w:val="00F2566F"/>
    <w:rsid w:val="00F257F9"/>
    <w:rsid w:val="00F25C4F"/>
    <w:rsid w:val="00F25DA7"/>
    <w:rsid w:val="00F263DF"/>
    <w:rsid w:val="00F26428"/>
    <w:rsid w:val="00F26439"/>
    <w:rsid w:val="00F2686E"/>
    <w:rsid w:val="00F26B6B"/>
    <w:rsid w:val="00F26BF3"/>
    <w:rsid w:val="00F27197"/>
    <w:rsid w:val="00F2778B"/>
    <w:rsid w:val="00F27794"/>
    <w:rsid w:val="00F27B9E"/>
    <w:rsid w:val="00F27D00"/>
    <w:rsid w:val="00F27D36"/>
    <w:rsid w:val="00F27E06"/>
    <w:rsid w:val="00F27F38"/>
    <w:rsid w:val="00F27F46"/>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49"/>
    <w:rsid w:val="00F329F8"/>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478"/>
    <w:rsid w:val="00F404BF"/>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DB9"/>
    <w:rsid w:val="00F44F18"/>
    <w:rsid w:val="00F4505E"/>
    <w:rsid w:val="00F45193"/>
    <w:rsid w:val="00F4525E"/>
    <w:rsid w:val="00F4586F"/>
    <w:rsid w:val="00F45960"/>
    <w:rsid w:val="00F45BCD"/>
    <w:rsid w:val="00F45F17"/>
    <w:rsid w:val="00F45F5D"/>
    <w:rsid w:val="00F462D1"/>
    <w:rsid w:val="00F463D3"/>
    <w:rsid w:val="00F46BF9"/>
    <w:rsid w:val="00F46FB2"/>
    <w:rsid w:val="00F4705C"/>
    <w:rsid w:val="00F47448"/>
    <w:rsid w:val="00F47994"/>
    <w:rsid w:val="00F47C55"/>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773"/>
    <w:rsid w:val="00F53787"/>
    <w:rsid w:val="00F53B7F"/>
    <w:rsid w:val="00F53EB2"/>
    <w:rsid w:val="00F542AD"/>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0F"/>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1ADB"/>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3B9"/>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99E"/>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647"/>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34"/>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AF3"/>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6178"/>
    <w:rsid w:val="00FC61FD"/>
    <w:rsid w:val="00FC627F"/>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927"/>
    <w:rsid w:val="00FD4EC1"/>
    <w:rsid w:val="00FD4ED1"/>
    <w:rsid w:val="00FD4F01"/>
    <w:rsid w:val="00FD5044"/>
    <w:rsid w:val="00FD5AD5"/>
    <w:rsid w:val="00FD5C68"/>
    <w:rsid w:val="00FD5CD6"/>
    <w:rsid w:val="00FD5EB4"/>
    <w:rsid w:val="00FD5EC9"/>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22F"/>
    <w:rsid w:val="00FE05C5"/>
    <w:rsid w:val="00FE0902"/>
    <w:rsid w:val="00FE0AAC"/>
    <w:rsid w:val="00FE0BC3"/>
    <w:rsid w:val="00FE0EDC"/>
    <w:rsid w:val="00FE13CE"/>
    <w:rsid w:val="00FE177E"/>
    <w:rsid w:val="00FE1A8F"/>
    <w:rsid w:val="00FE1AAE"/>
    <w:rsid w:val="00FE21A6"/>
    <w:rsid w:val="00FE22CD"/>
    <w:rsid w:val="00FE24E2"/>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2D"/>
    <w:rsid w:val="00FE6947"/>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A92"/>
    <w:rsid w:val="00FF4B99"/>
    <w:rsid w:val="00FF5005"/>
    <w:rsid w:val="00FF54F5"/>
    <w:rsid w:val="00FF55ED"/>
    <w:rsid w:val="00FF5B6D"/>
    <w:rsid w:val="00FF5BF5"/>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00105B2-E2C2-4B2E-BF27-6317E3C7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1618</TotalTime>
  <Pages>6</Pages>
  <Words>1829</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688</cp:revision>
  <cp:lastPrinted>2019-03-18T22:48:00Z</cp:lastPrinted>
  <dcterms:created xsi:type="dcterms:W3CDTF">2023-11-03T03:14:00Z</dcterms:created>
  <dcterms:modified xsi:type="dcterms:W3CDTF">2024-02-19T05:22:00Z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