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3391E7FA" w:rsidR="0000346F" w:rsidRPr="00A0580F" w:rsidRDefault="00FB7330"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FB7330">
        <w:rPr>
          <w:rFonts w:ascii="Arial" w:eastAsia="Batang" w:hAnsi="Arial" w:cs="Arial"/>
          <w:b/>
          <w:bCs/>
          <w:sz w:val="28"/>
          <w:szCs w:val="28"/>
          <w:lang w:eastAsia="en-US"/>
        </w:rPr>
        <w:t>3GPP TSG RAN WG1 #116</w:t>
      </w:r>
      <w:r w:rsidR="0000346F" w:rsidRPr="00476118">
        <w:rPr>
          <w:lang w:val="de-DE"/>
        </w:rPr>
        <w:tab/>
      </w:r>
      <w:r w:rsidR="0000346F" w:rsidRPr="00476118">
        <w:rPr>
          <w:lang w:val="de-DE"/>
        </w:rPr>
        <w:tab/>
      </w:r>
      <w:r w:rsidR="0000346F" w:rsidRPr="00476118">
        <w:rPr>
          <w:lang w:val="de-DE"/>
        </w:rPr>
        <w:tab/>
      </w:r>
      <w:r w:rsidR="00807148" w:rsidRPr="00807148">
        <w:rPr>
          <w:rFonts w:ascii="Arial" w:eastAsia="Batang" w:hAnsi="Arial" w:cs="Arial"/>
          <w:b/>
          <w:bCs/>
          <w:sz w:val="28"/>
          <w:szCs w:val="28"/>
          <w:lang w:eastAsia="en-US"/>
        </w:rPr>
        <w:t>R1-240</w:t>
      </w:r>
      <w:r w:rsidR="002568F0">
        <w:rPr>
          <w:rFonts w:ascii="Arial" w:eastAsia="Batang" w:hAnsi="Arial" w:cs="Arial"/>
          <w:b/>
          <w:bCs/>
          <w:sz w:val="28"/>
          <w:szCs w:val="28"/>
          <w:lang w:eastAsia="en-US"/>
        </w:rPr>
        <w:t>0644</w:t>
      </w:r>
    </w:p>
    <w:p w14:paraId="4469F108" w14:textId="56386372" w:rsidR="001408D1" w:rsidRPr="001408D1" w:rsidRDefault="00AC5F71" w:rsidP="001408D1">
      <w:pPr>
        <w:tabs>
          <w:tab w:val="left" w:pos="1985"/>
        </w:tabs>
        <w:spacing w:after="0" w:afterAutospacing="0"/>
        <w:ind w:left="2015" w:hangingChars="706" w:hanging="2015"/>
        <w:rPr>
          <w:rFonts w:ascii="Arial" w:eastAsia="MS Mincho" w:hAnsi="Arial" w:cs="Arial"/>
          <w:b/>
          <w:bCs/>
          <w:sz w:val="28"/>
          <w:szCs w:val="24"/>
        </w:rPr>
      </w:pPr>
      <w:r w:rsidRPr="00AC5F71">
        <w:rPr>
          <w:rFonts w:ascii="Arial" w:eastAsia="MS Mincho" w:hAnsi="Arial" w:cs="Arial"/>
          <w:b/>
          <w:bCs/>
          <w:sz w:val="28"/>
          <w:szCs w:val="24"/>
        </w:rPr>
        <w:t>Athens, Greece, February 26</w:t>
      </w:r>
      <w:r w:rsidRPr="00AC5F71">
        <w:rPr>
          <w:rFonts w:ascii="Arial" w:eastAsia="MS Mincho" w:hAnsi="Arial" w:cs="Arial" w:hint="eastAsia"/>
          <w:b/>
          <w:bCs/>
          <w:sz w:val="28"/>
          <w:szCs w:val="24"/>
          <w:vertAlign w:val="superscript"/>
        </w:rPr>
        <w:t>th</w:t>
      </w:r>
      <w:r w:rsidRPr="00AC5F71">
        <w:rPr>
          <w:rFonts w:ascii="Arial" w:eastAsia="MS Mincho" w:hAnsi="Arial" w:cs="Arial"/>
          <w:b/>
          <w:bCs/>
          <w:sz w:val="28"/>
          <w:szCs w:val="24"/>
        </w:rPr>
        <w:t xml:space="preserve"> – March 1</w:t>
      </w:r>
      <w:r w:rsidRPr="00AC5F71">
        <w:rPr>
          <w:rFonts w:ascii="Arial" w:eastAsia="MS Mincho" w:hAnsi="Arial" w:cs="Arial"/>
          <w:b/>
          <w:bCs/>
          <w:sz w:val="28"/>
          <w:szCs w:val="24"/>
          <w:vertAlign w:val="superscript"/>
        </w:rPr>
        <w:t>st</w:t>
      </w:r>
      <w:r w:rsidRPr="00AC5F71">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2015" w:hangingChars="706" w:hanging="201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2015" w:hangingChars="706" w:hanging="201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0234291" w:rsidR="00004B52" w:rsidRPr="004778E9" w:rsidRDefault="00004B52" w:rsidP="4EDBBB46">
      <w:pPr>
        <w:spacing w:after="0" w:afterAutospacing="0"/>
        <w:ind w:left="2015" w:hangingChars="706" w:hanging="201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2E7E54">
        <w:rPr>
          <w:rFonts w:ascii="Arial" w:hAnsi="Arial" w:cs="Arial"/>
          <w:b/>
          <w:bCs/>
          <w:sz w:val="28"/>
          <w:szCs w:val="28"/>
          <w:lang w:val="en-US"/>
        </w:rPr>
        <w:t>ISAC Deployment Scenarios</w:t>
      </w:r>
    </w:p>
    <w:p w14:paraId="26DC8AEB" w14:textId="3A923AC2" w:rsidR="00004B52" w:rsidRPr="004778E9" w:rsidRDefault="00004B52" w:rsidP="4EDBBB46">
      <w:pPr>
        <w:spacing w:after="0" w:afterAutospacing="0"/>
        <w:ind w:left="2015" w:hangingChars="706" w:hanging="201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Pr>
          <w:rFonts w:ascii="Arial" w:eastAsiaTheme="minorEastAsia" w:hAnsi="Arial" w:cs="Arial"/>
          <w:b/>
          <w:bCs/>
          <w:sz w:val="28"/>
          <w:szCs w:val="28"/>
          <w:lang w:val="pt-BR"/>
        </w:rPr>
        <w:t>9.</w:t>
      </w:r>
      <w:r w:rsidR="002E7E54">
        <w:rPr>
          <w:rFonts w:ascii="Arial" w:eastAsiaTheme="minorEastAsia" w:hAnsi="Arial" w:cs="Arial"/>
          <w:b/>
          <w:bCs/>
          <w:sz w:val="28"/>
          <w:szCs w:val="28"/>
          <w:lang w:val="pt-BR"/>
        </w:rPr>
        <w:t>7.1</w:t>
      </w:r>
    </w:p>
    <w:p w14:paraId="75CA1B88" w14:textId="77777777" w:rsidR="005E0A27" w:rsidRPr="0048166C" w:rsidRDefault="00004B52" w:rsidP="4EDBBB46">
      <w:pPr>
        <w:pBdr>
          <w:bottom w:val="single" w:sz="12" w:space="1" w:color="auto"/>
        </w:pBdr>
        <w:ind w:left="2015" w:hangingChars="706" w:hanging="201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45263FB1" w:rsidR="00371ECB" w:rsidRPr="002E7E54" w:rsidRDefault="00371ECB" w:rsidP="0026045C">
      <w:pPr>
        <w:rPr>
          <w:sz w:val="22"/>
          <w:szCs w:val="18"/>
        </w:rPr>
      </w:pPr>
      <w:r w:rsidRPr="002E7E54">
        <w:rPr>
          <w:sz w:val="22"/>
          <w:szCs w:val="18"/>
        </w:rPr>
        <w:t xml:space="preserve">According to </w:t>
      </w:r>
      <w:r w:rsidR="002E7E54" w:rsidRPr="002E7E54">
        <w:rPr>
          <w:sz w:val="22"/>
          <w:szCs w:val="18"/>
        </w:rPr>
        <w:t xml:space="preserve">RP-234069 </w:t>
      </w:r>
      <w:r w:rsidRPr="002E7E54">
        <w:rPr>
          <w:sz w:val="22"/>
          <w:szCs w:val="18"/>
        </w:rPr>
        <w:t xml:space="preserve">[1], </w:t>
      </w:r>
      <w:r w:rsidR="003E67CF" w:rsidRPr="002E7E54">
        <w:rPr>
          <w:sz w:val="22"/>
          <w:szCs w:val="18"/>
        </w:rPr>
        <w:t xml:space="preserve">RAN1 is supposed to </w:t>
      </w:r>
      <w:r w:rsidR="00173045" w:rsidRPr="002E7E54">
        <w:rPr>
          <w:sz w:val="22"/>
          <w:szCs w:val="18"/>
        </w:rPr>
        <w:t xml:space="preserve">discuss </w:t>
      </w:r>
      <w:r w:rsidR="002E7E54" w:rsidRPr="002E7E54">
        <w:rPr>
          <w:sz w:val="22"/>
          <w:szCs w:val="18"/>
        </w:rPr>
        <w:t>deployment scenarios for ISAC</w:t>
      </w:r>
      <w:r w:rsidR="00173045" w:rsidRPr="002E7E54">
        <w:rPr>
          <w:sz w:val="22"/>
          <w:szCs w:val="18"/>
        </w:rPr>
        <w:t>.</w:t>
      </w:r>
      <w:r w:rsidR="00254254" w:rsidRPr="002E7E54">
        <w:rPr>
          <w:sz w:val="22"/>
          <w:szCs w:val="18"/>
        </w:rPr>
        <w:t xml:space="preserve"> </w:t>
      </w:r>
      <w:r w:rsidR="002E7E54" w:rsidRPr="002E7E54">
        <w:rPr>
          <w:sz w:val="22"/>
          <w:szCs w:val="18"/>
        </w:rPr>
        <w:t>The conclusion from RP-234069 [1] is summarized below</w:t>
      </w:r>
      <w:r w:rsidR="00F40466" w:rsidRPr="002E7E54">
        <w:rPr>
          <w:sz w:val="22"/>
          <w:szCs w:val="18"/>
        </w:rPr>
        <w:t>.</w:t>
      </w:r>
    </w:p>
    <w:tbl>
      <w:tblPr>
        <w:tblStyle w:val="TableGrid"/>
        <w:tblW w:w="0" w:type="auto"/>
        <w:tblLook w:val="04A0" w:firstRow="1" w:lastRow="0" w:firstColumn="1" w:lastColumn="0" w:noHBand="0" w:noVBand="1"/>
      </w:tblPr>
      <w:tblGrid>
        <w:gridCol w:w="9954"/>
      </w:tblGrid>
      <w:tr w:rsidR="007F7140" w:rsidRPr="007F7140" w14:paraId="678034A3" w14:textId="77777777" w:rsidTr="00CA7220">
        <w:tc>
          <w:tcPr>
            <w:tcW w:w="9954" w:type="dxa"/>
            <w:tcBorders>
              <w:top w:val="single" w:sz="4" w:space="0" w:color="auto"/>
              <w:left w:val="single" w:sz="4" w:space="0" w:color="auto"/>
              <w:bottom w:val="single" w:sz="4" w:space="0" w:color="auto"/>
              <w:right w:val="single" w:sz="4" w:space="0" w:color="auto"/>
            </w:tcBorders>
          </w:tcPr>
          <w:p w14:paraId="02E2DC77" w14:textId="77777777" w:rsidR="007F7140" w:rsidRPr="004B08AD" w:rsidRDefault="002E7E54" w:rsidP="002E7E54">
            <w:pPr>
              <w:pStyle w:val="ListParagraph"/>
              <w:numPr>
                <w:ilvl w:val="0"/>
                <w:numId w:val="32"/>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The study should aim at a common modelling framework capable of detecting and/or tracking the following example objects and to enable them to be distinguished from unintended objects:</w:t>
            </w:r>
          </w:p>
          <w:p w14:paraId="63FF7E26" w14:textId="243AA47F" w:rsidR="002E7E54" w:rsidRPr="004B08AD" w:rsidRDefault="002E7E54" w:rsidP="002E7E54">
            <w:pPr>
              <w:pStyle w:val="ListParagraph"/>
              <w:numPr>
                <w:ilvl w:val="0"/>
                <w:numId w:val="33"/>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UAVs</w:t>
            </w:r>
          </w:p>
          <w:p w14:paraId="27156DB1" w14:textId="04181F09" w:rsidR="002E7E54" w:rsidRPr="004B08AD" w:rsidRDefault="002E7E54" w:rsidP="002E7E54">
            <w:pPr>
              <w:pStyle w:val="ListParagraph"/>
              <w:numPr>
                <w:ilvl w:val="0"/>
                <w:numId w:val="33"/>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Humans indoors and outdoors</w:t>
            </w:r>
          </w:p>
          <w:p w14:paraId="031BA5DF" w14:textId="05AA3139" w:rsidR="002E7E54" w:rsidRPr="004B08AD" w:rsidRDefault="002E7E54" w:rsidP="002E7E54">
            <w:pPr>
              <w:pStyle w:val="ListParagraph"/>
              <w:numPr>
                <w:ilvl w:val="0"/>
                <w:numId w:val="33"/>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Automotive vehicles (at least outdoors)</w:t>
            </w:r>
          </w:p>
          <w:p w14:paraId="41B2D166" w14:textId="680012B4" w:rsidR="002E7E54" w:rsidRPr="004B08AD" w:rsidRDefault="002E7E54" w:rsidP="002E7E54">
            <w:pPr>
              <w:pStyle w:val="ListParagraph"/>
              <w:numPr>
                <w:ilvl w:val="0"/>
                <w:numId w:val="33"/>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Automated guided vehicles (e.g. indoor factories)</w:t>
            </w:r>
          </w:p>
          <w:p w14:paraId="0936C412" w14:textId="3464E4E8" w:rsidR="002E7E54" w:rsidRPr="004B08AD" w:rsidRDefault="002E7E54" w:rsidP="002E7E54">
            <w:pPr>
              <w:pStyle w:val="ListParagraph"/>
              <w:numPr>
                <w:ilvl w:val="0"/>
                <w:numId w:val="33"/>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 xml:space="preserve">Objects creating hazards on roads/railways, with a minimum size dependent on </w:t>
            </w:r>
            <w:proofErr w:type="gramStart"/>
            <w:r w:rsidRPr="004B08AD">
              <w:rPr>
                <w:rFonts w:eastAsiaTheme="minorEastAsia"/>
                <w:color w:val="26240B"/>
                <w:sz w:val="22"/>
                <w:szCs w:val="22"/>
                <w:lang w:val="en-US"/>
              </w:rPr>
              <w:t>frequency</w:t>
            </w:r>
            <w:proofErr w:type="gramEnd"/>
          </w:p>
          <w:p w14:paraId="497C5400" w14:textId="77777777" w:rsidR="002E7E54" w:rsidRPr="004B08AD" w:rsidRDefault="002E7E54" w:rsidP="002E7E54">
            <w:pPr>
              <w:autoSpaceDE w:val="0"/>
              <w:autoSpaceDN w:val="0"/>
              <w:adjustRightInd w:val="0"/>
              <w:snapToGrid/>
              <w:spacing w:after="0" w:afterAutospacing="0"/>
              <w:jc w:val="left"/>
              <w:rPr>
                <w:rFonts w:eastAsiaTheme="minorEastAsia"/>
                <w:color w:val="26240B"/>
                <w:sz w:val="22"/>
                <w:szCs w:val="22"/>
                <w:lang w:val="en-US"/>
              </w:rPr>
            </w:pPr>
          </w:p>
          <w:p w14:paraId="236703E3" w14:textId="49A9438C" w:rsidR="002E7E54" w:rsidRPr="00D327FF" w:rsidRDefault="002E7E54" w:rsidP="002E7E54">
            <w:pPr>
              <w:pStyle w:val="ListParagraph"/>
              <w:numPr>
                <w:ilvl w:val="0"/>
                <w:numId w:val="32"/>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All six sensing modes should be considered (i.e. TRP-TRP bistatic, TRP monostatic, TRP-UE bistatic, UE-TRP bistatic, UE-UE bistatic, UE monostatic).</w:t>
            </w:r>
          </w:p>
          <w:p w14:paraId="3F92AC04" w14:textId="6ECA17B0" w:rsidR="002E7E54" w:rsidRPr="00D327FF" w:rsidRDefault="002E7E54" w:rsidP="002E7E54">
            <w:pPr>
              <w:pStyle w:val="ListParagraph"/>
              <w:numPr>
                <w:ilvl w:val="0"/>
                <w:numId w:val="32"/>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Frequencies from 0.5 to 52.6 GHz are the primary focus, with the assumption that the modelling approach should scale to 100 GHz. (If significant problems are identified with scaling above 52.6 GHz, the range above 52.6 GHz can be deprioritized.)</w:t>
            </w:r>
          </w:p>
          <w:p w14:paraId="131DDE21" w14:textId="77777777" w:rsidR="002E7E54" w:rsidRPr="004B08AD" w:rsidRDefault="002E7E54" w:rsidP="002E7E54">
            <w:pPr>
              <w:pStyle w:val="ListParagraph"/>
              <w:numPr>
                <w:ilvl w:val="0"/>
                <w:numId w:val="32"/>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For the above use cases, sensing modes and frequencies:</w:t>
            </w:r>
          </w:p>
          <w:p w14:paraId="53196CB4" w14:textId="743C047F" w:rsidR="002E7E54" w:rsidRPr="004B08AD" w:rsidRDefault="002E7E54" w:rsidP="002E7E54">
            <w:pPr>
              <w:pStyle w:val="ListParagraph"/>
              <w:numPr>
                <w:ilvl w:val="0"/>
                <w:numId w:val="35"/>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Identify details of the deployment scenarios corresponding to the above use cases.</w:t>
            </w:r>
          </w:p>
          <w:p w14:paraId="6809B11B" w14:textId="4B3CF75B" w:rsidR="002E7E54" w:rsidRPr="004B08AD" w:rsidRDefault="002E7E54" w:rsidP="002E7E54">
            <w:pPr>
              <w:pStyle w:val="ListParagraph"/>
              <w:numPr>
                <w:ilvl w:val="0"/>
                <w:numId w:val="35"/>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Define channel modelling details for sensing using 38.901 as a starting point, and considering relevant measurements, including:</w:t>
            </w:r>
          </w:p>
          <w:p w14:paraId="2C8182B8" w14:textId="1F0F5E26" w:rsidR="004B08AD" w:rsidRPr="004B08AD" w:rsidRDefault="002E7E54" w:rsidP="002E7E54">
            <w:pPr>
              <w:pStyle w:val="ListParagraph"/>
              <w:numPr>
                <w:ilvl w:val="4"/>
                <w:numId w:val="36"/>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modelling of sensing targets and background environment, including, for example (if needed by the above use cases), radar cross</w:t>
            </w:r>
            <w:r w:rsidR="004B08AD" w:rsidRPr="004B08AD">
              <w:rPr>
                <w:rFonts w:eastAsiaTheme="minorEastAsia"/>
                <w:color w:val="26240B"/>
                <w:sz w:val="22"/>
                <w:szCs w:val="22"/>
                <w:lang w:val="en-US"/>
              </w:rPr>
              <w:t xml:space="preserve"> </w:t>
            </w:r>
            <w:r w:rsidRPr="004B08AD">
              <w:rPr>
                <w:rFonts w:eastAsiaTheme="minorEastAsia"/>
                <w:color w:val="26240B"/>
                <w:sz w:val="22"/>
                <w:szCs w:val="22"/>
                <w:lang w:val="en-US"/>
              </w:rPr>
              <w:t>section</w:t>
            </w:r>
            <w:r w:rsidR="004B08AD" w:rsidRPr="004B08AD">
              <w:rPr>
                <w:rFonts w:eastAsiaTheme="minorEastAsia"/>
                <w:color w:val="26240B"/>
                <w:sz w:val="22"/>
                <w:szCs w:val="22"/>
                <w:lang w:val="en-US"/>
              </w:rPr>
              <w:t xml:space="preserve"> </w:t>
            </w:r>
            <w:r w:rsidRPr="004B08AD">
              <w:rPr>
                <w:rFonts w:eastAsiaTheme="minorEastAsia"/>
                <w:color w:val="26240B"/>
                <w:sz w:val="22"/>
                <w:szCs w:val="22"/>
                <w:lang w:val="en-US"/>
              </w:rPr>
              <w:t xml:space="preserve">(RCS), mobility and clutter/scattering </w:t>
            </w:r>
            <w:r w:rsidR="004B08AD" w:rsidRPr="004B08AD">
              <w:rPr>
                <w:rFonts w:eastAsiaTheme="minorEastAsia"/>
                <w:color w:val="26240B"/>
                <w:sz w:val="22"/>
                <w:szCs w:val="22"/>
                <w:lang w:val="en-US"/>
              </w:rPr>
              <w:t xml:space="preserve">patterns. </w:t>
            </w:r>
          </w:p>
          <w:p w14:paraId="4D910E21" w14:textId="15C47321" w:rsidR="002E7E54" w:rsidRPr="004B08AD" w:rsidRDefault="002E7E54" w:rsidP="002E7E54">
            <w:pPr>
              <w:pStyle w:val="ListParagraph"/>
              <w:numPr>
                <w:ilvl w:val="4"/>
                <w:numId w:val="36"/>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spatial consistency.</w:t>
            </w:r>
          </w:p>
          <w:p w14:paraId="36514992" w14:textId="57B13543" w:rsidR="002E7E54" w:rsidRPr="002E7E54" w:rsidRDefault="002E7E54" w:rsidP="002E7E54">
            <w:pPr>
              <w:autoSpaceDE w:val="0"/>
              <w:autoSpaceDN w:val="0"/>
              <w:adjustRightInd w:val="0"/>
              <w:snapToGrid/>
              <w:spacing w:after="0" w:afterAutospacing="0"/>
              <w:jc w:val="left"/>
              <w:rPr>
                <w:rFonts w:eastAsiaTheme="minorEastAsia"/>
                <w:color w:val="26240B"/>
                <w:szCs w:val="24"/>
                <w:lang w:val="en-US"/>
              </w:rPr>
            </w:pPr>
          </w:p>
        </w:tc>
      </w:tr>
    </w:tbl>
    <w:p w14:paraId="31FCE7DE" w14:textId="77777777" w:rsidR="007F7140" w:rsidRDefault="007F7140" w:rsidP="0026045C"/>
    <w:p w14:paraId="5C6235DB" w14:textId="77296163" w:rsidR="004B08AD" w:rsidRDefault="004B08AD" w:rsidP="004B08AD">
      <w:pPr>
        <w:pStyle w:val="Heading1"/>
        <w:spacing w:after="180"/>
      </w:pPr>
      <w:r>
        <w:lastRenderedPageBreak/>
        <w:t>Mapping Use cases to ISAC Deployment Scenarios</w:t>
      </w:r>
    </w:p>
    <w:p w14:paraId="5AC16F27" w14:textId="2262BBF5" w:rsidR="004B08AD" w:rsidRPr="004B08AD" w:rsidRDefault="009A7AC3" w:rsidP="004B08AD">
      <w:r>
        <w:rPr>
          <w:noProof/>
        </w:rPr>
        <w:object w:dxaOrig="12380" w:dyaOrig="3240" w14:anchorId="40D17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0.2pt;height:131.15pt;mso-width-percent:0;mso-height-percent:0;mso-width-percent:0;mso-height-percent:0" o:ole="">
            <v:imagedata r:id="rId8" o:title=""/>
          </v:shape>
          <o:OLEObject Type="Embed" ProgID="Excel.Sheet.12" ShapeID="_x0000_i1026" DrawAspect="Content" ObjectID="_1769589597" r:id="rId9"/>
        </w:object>
      </w:r>
    </w:p>
    <w:p w14:paraId="26D691EE" w14:textId="176D0357" w:rsidR="004B08AD" w:rsidRPr="004B08AD" w:rsidRDefault="004B08AD" w:rsidP="0026045C">
      <w:pPr>
        <w:rPr>
          <w:rFonts w:eastAsiaTheme="minorEastAsia"/>
          <w:color w:val="191811"/>
          <w:sz w:val="22"/>
          <w:szCs w:val="22"/>
          <w:lang w:val="en-US"/>
        </w:rPr>
      </w:pPr>
      <w:r w:rsidRPr="004B08AD">
        <w:rPr>
          <w:rFonts w:eastAsiaTheme="minorEastAsia"/>
          <w:b/>
          <w:bCs/>
          <w:color w:val="191811"/>
          <w:sz w:val="22"/>
          <w:szCs w:val="22"/>
          <w:lang w:val="en-US"/>
        </w:rPr>
        <w:t>UMi:</w:t>
      </w:r>
      <w:r w:rsidRPr="004B08AD">
        <w:rPr>
          <w:rFonts w:eastAsiaTheme="minorEastAsia"/>
          <w:color w:val="191811"/>
          <w:sz w:val="22"/>
          <w:szCs w:val="22"/>
          <w:lang w:val="en-US"/>
        </w:rPr>
        <w:t xml:space="preserve"> Urban Microcell; </w:t>
      </w:r>
      <w:r w:rsidRPr="004B08AD">
        <w:rPr>
          <w:rFonts w:eastAsiaTheme="minorEastAsia"/>
          <w:b/>
          <w:bCs/>
          <w:color w:val="191811"/>
          <w:sz w:val="22"/>
          <w:szCs w:val="22"/>
          <w:lang w:val="en-US"/>
        </w:rPr>
        <w:t>UMa:</w:t>
      </w:r>
      <w:r w:rsidRPr="004B08AD">
        <w:rPr>
          <w:rFonts w:eastAsiaTheme="minorEastAsia"/>
          <w:color w:val="191811"/>
          <w:sz w:val="22"/>
          <w:szCs w:val="22"/>
          <w:lang w:val="en-US"/>
        </w:rPr>
        <w:t xml:space="preserve"> Urban Macrocell; </w:t>
      </w:r>
      <w:r w:rsidRPr="004B08AD">
        <w:rPr>
          <w:rFonts w:eastAsiaTheme="minorEastAsia"/>
          <w:b/>
          <w:bCs/>
          <w:color w:val="191811"/>
          <w:sz w:val="22"/>
          <w:szCs w:val="22"/>
          <w:lang w:val="en-US"/>
        </w:rPr>
        <w:t>RMa:</w:t>
      </w:r>
      <w:r w:rsidRPr="004B08AD">
        <w:rPr>
          <w:rFonts w:eastAsiaTheme="minorEastAsia"/>
          <w:color w:val="191811"/>
          <w:sz w:val="22"/>
          <w:szCs w:val="22"/>
          <w:lang w:val="en-US"/>
        </w:rPr>
        <w:t xml:space="preserve"> Rural Macrocell, </w:t>
      </w:r>
      <w:r w:rsidRPr="004B08AD">
        <w:rPr>
          <w:rFonts w:eastAsiaTheme="minorEastAsia"/>
          <w:b/>
          <w:bCs/>
          <w:color w:val="191811"/>
          <w:sz w:val="22"/>
          <w:szCs w:val="22"/>
          <w:lang w:val="en-US"/>
        </w:rPr>
        <w:t>InH:</w:t>
      </w:r>
      <w:r w:rsidRPr="004B08AD">
        <w:rPr>
          <w:rFonts w:eastAsiaTheme="minorEastAsia"/>
          <w:color w:val="191811"/>
          <w:sz w:val="22"/>
          <w:szCs w:val="22"/>
          <w:lang w:val="en-US"/>
        </w:rPr>
        <w:t xml:space="preserve"> Indoor Hotspot, </w:t>
      </w:r>
      <w:r w:rsidRPr="004B08AD">
        <w:rPr>
          <w:rFonts w:eastAsiaTheme="minorEastAsia"/>
          <w:b/>
          <w:bCs/>
          <w:color w:val="191811"/>
          <w:sz w:val="22"/>
          <w:szCs w:val="22"/>
          <w:lang w:val="en-US"/>
        </w:rPr>
        <w:t>InF:</w:t>
      </w:r>
      <w:r w:rsidRPr="004B08AD">
        <w:rPr>
          <w:rFonts w:eastAsiaTheme="minorEastAsia"/>
          <w:color w:val="191811"/>
          <w:sz w:val="22"/>
          <w:szCs w:val="22"/>
          <w:lang w:val="en-US"/>
        </w:rPr>
        <w:t xml:space="preserve"> Indoor Factory</w:t>
      </w:r>
    </w:p>
    <w:p w14:paraId="50987541" w14:textId="6564A4E2" w:rsidR="004B08AD" w:rsidRPr="004B08AD" w:rsidRDefault="004B08AD" w:rsidP="004B08AD">
      <w:pPr>
        <w:autoSpaceDE w:val="0"/>
        <w:autoSpaceDN w:val="0"/>
        <w:adjustRightInd w:val="0"/>
        <w:snapToGrid/>
        <w:spacing w:after="0" w:afterAutospacing="0"/>
        <w:jc w:val="left"/>
        <w:rPr>
          <w:rFonts w:eastAsiaTheme="minorEastAsia"/>
          <w:color w:val="191811"/>
          <w:sz w:val="22"/>
          <w:szCs w:val="22"/>
          <w:lang w:val="en-US"/>
        </w:rPr>
      </w:pPr>
      <w:r w:rsidRPr="004B08AD">
        <w:rPr>
          <w:rFonts w:eastAsiaTheme="minorEastAsia"/>
          <w:i/>
          <w:iCs/>
          <w:color w:val="191811"/>
          <w:sz w:val="22"/>
          <w:szCs w:val="22"/>
          <w:lang w:val="en-US"/>
        </w:rPr>
        <w:t>Note:</w:t>
      </w:r>
      <w:r w:rsidRPr="004B08AD">
        <w:rPr>
          <w:rFonts w:eastAsiaTheme="minorEastAsia"/>
          <w:color w:val="191811"/>
          <w:sz w:val="22"/>
          <w:szCs w:val="22"/>
          <w:lang w:val="en-US"/>
        </w:rPr>
        <w:t xml:space="preserve"> Prioritization of deployment scenarios for each use case may not be necessary but is recommended to provide sufficient time for measurements and validation of the ISAC channel model.</w:t>
      </w:r>
    </w:p>
    <w:p w14:paraId="2BDC3FFF" w14:textId="77777777" w:rsidR="004B08AD" w:rsidRDefault="004B08AD" w:rsidP="004B08AD">
      <w:pPr>
        <w:autoSpaceDE w:val="0"/>
        <w:autoSpaceDN w:val="0"/>
        <w:adjustRightInd w:val="0"/>
        <w:snapToGrid/>
        <w:spacing w:after="0" w:afterAutospacing="0"/>
        <w:jc w:val="left"/>
        <w:rPr>
          <w:rFonts w:eastAsiaTheme="minorEastAsia"/>
          <w:color w:val="191811"/>
          <w:sz w:val="22"/>
          <w:szCs w:val="22"/>
          <w:lang w:val="en-US"/>
        </w:rPr>
      </w:pPr>
    </w:p>
    <w:p w14:paraId="69079EC5" w14:textId="3D734340" w:rsidR="004B08AD" w:rsidRDefault="004B08AD" w:rsidP="004B08AD">
      <w:pPr>
        <w:autoSpaceDE w:val="0"/>
        <w:autoSpaceDN w:val="0"/>
        <w:adjustRightInd w:val="0"/>
        <w:snapToGrid/>
        <w:spacing w:after="0" w:afterAutospacing="0"/>
        <w:jc w:val="left"/>
        <w:rPr>
          <w:rFonts w:eastAsiaTheme="minorEastAsia"/>
          <w:color w:val="191811"/>
          <w:sz w:val="22"/>
          <w:szCs w:val="22"/>
          <w:lang w:val="en-US"/>
        </w:rPr>
      </w:pPr>
      <w:r w:rsidRPr="004B08AD">
        <w:rPr>
          <w:rFonts w:eastAsiaTheme="minorEastAsia"/>
          <w:b/>
          <w:bCs/>
          <w:color w:val="191811"/>
          <w:sz w:val="22"/>
          <w:szCs w:val="22"/>
          <w:u w:val="single"/>
          <w:lang w:val="en-US"/>
        </w:rPr>
        <w:t>Proposal 1:</w:t>
      </w:r>
      <w:r w:rsidRPr="004B08AD">
        <w:rPr>
          <w:rFonts w:eastAsiaTheme="minorEastAsia"/>
          <w:color w:val="191811"/>
          <w:sz w:val="22"/>
          <w:szCs w:val="22"/>
          <w:lang w:val="en-US"/>
        </w:rPr>
        <w:t xml:space="preserve"> UAVs, Automotive vehicles, and Objects creating hazards on roads/railways should focus on UMi, UMa and</w:t>
      </w:r>
      <w:r>
        <w:rPr>
          <w:rFonts w:eastAsiaTheme="minorEastAsia"/>
          <w:color w:val="191811"/>
          <w:sz w:val="22"/>
          <w:szCs w:val="22"/>
          <w:lang w:val="en-US"/>
        </w:rPr>
        <w:t xml:space="preserve"> </w:t>
      </w:r>
      <w:r w:rsidRPr="004B08AD">
        <w:rPr>
          <w:rFonts w:eastAsiaTheme="minorEastAsia"/>
          <w:color w:val="191811"/>
          <w:sz w:val="22"/>
          <w:szCs w:val="22"/>
          <w:lang w:val="en-US"/>
        </w:rPr>
        <w:t>RMa deployments.</w:t>
      </w:r>
    </w:p>
    <w:p w14:paraId="1C2D6971" w14:textId="77777777" w:rsidR="004B08AD" w:rsidRDefault="004B08AD" w:rsidP="004B08AD">
      <w:pPr>
        <w:autoSpaceDE w:val="0"/>
        <w:autoSpaceDN w:val="0"/>
        <w:adjustRightInd w:val="0"/>
        <w:snapToGrid/>
        <w:spacing w:after="0" w:afterAutospacing="0"/>
        <w:jc w:val="left"/>
        <w:rPr>
          <w:rFonts w:eastAsiaTheme="minorEastAsia"/>
          <w:color w:val="191811"/>
          <w:sz w:val="22"/>
          <w:szCs w:val="22"/>
          <w:lang w:val="en-US"/>
        </w:rPr>
      </w:pPr>
    </w:p>
    <w:p w14:paraId="2F7A91EA" w14:textId="3A4FA50B" w:rsidR="004B08AD" w:rsidRPr="004B08AD" w:rsidRDefault="004B08AD" w:rsidP="004B08AD">
      <w:pPr>
        <w:rPr>
          <w:rFonts w:eastAsiaTheme="minorEastAsia"/>
          <w:color w:val="191811"/>
          <w:sz w:val="22"/>
          <w:szCs w:val="22"/>
          <w:lang w:val="en-US"/>
        </w:rPr>
      </w:pPr>
      <w:r w:rsidRPr="004B08AD">
        <w:rPr>
          <w:rFonts w:eastAsiaTheme="minorEastAsia"/>
          <w:b/>
          <w:bCs/>
          <w:color w:val="191811"/>
          <w:sz w:val="22"/>
          <w:szCs w:val="22"/>
          <w:u w:val="single"/>
          <w:lang w:val="en-US"/>
        </w:rPr>
        <w:t>Proposal 2:</w:t>
      </w:r>
      <w:r w:rsidRPr="004B08AD">
        <w:rPr>
          <w:rFonts w:eastAsiaTheme="minorEastAsia"/>
          <w:color w:val="191811"/>
          <w:sz w:val="22"/>
          <w:szCs w:val="22"/>
          <w:lang w:val="en-US"/>
        </w:rPr>
        <w:t xml:space="preserve"> Humans, Automotive guided vehicles should focus on InH and InF deployments.</w:t>
      </w:r>
    </w:p>
    <w:p w14:paraId="32EA2601" w14:textId="2F728520" w:rsidR="004B08AD" w:rsidRPr="004B08AD" w:rsidRDefault="004B08AD" w:rsidP="004B08AD">
      <w:pPr>
        <w:autoSpaceDE w:val="0"/>
        <w:autoSpaceDN w:val="0"/>
        <w:adjustRightInd w:val="0"/>
        <w:snapToGrid/>
        <w:spacing w:after="0" w:afterAutospacing="0"/>
        <w:jc w:val="left"/>
        <w:rPr>
          <w:rFonts w:eastAsiaTheme="minorEastAsia"/>
          <w:color w:val="26240B"/>
          <w:sz w:val="22"/>
          <w:szCs w:val="22"/>
          <w:lang w:val="en-US"/>
        </w:rPr>
      </w:pPr>
      <w:r w:rsidRPr="004B08AD">
        <w:rPr>
          <w:rFonts w:eastAsiaTheme="minorEastAsia"/>
          <w:b/>
          <w:bCs/>
          <w:color w:val="191811"/>
          <w:sz w:val="22"/>
          <w:szCs w:val="22"/>
          <w:u w:val="single"/>
          <w:lang w:val="en-US"/>
        </w:rPr>
        <w:t>Proposal 3:</w:t>
      </w:r>
      <w:r w:rsidRPr="004B08AD">
        <w:rPr>
          <w:rFonts w:eastAsiaTheme="minorEastAsia"/>
          <w:color w:val="191811"/>
          <w:sz w:val="22"/>
          <w:szCs w:val="22"/>
          <w:lang w:val="en-US"/>
        </w:rPr>
        <w:t xml:space="preserve"> </w:t>
      </w:r>
      <w:r w:rsidRPr="004B08AD">
        <w:rPr>
          <w:rFonts w:eastAsiaTheme="minorEastAsia"/>
          <w:color w:val="26240B"/>
          <w:sz w:val="22"/>
          <w:szCs w:val="22"/>
          <w:lang w:val="en-US"/>
        </w:rPr>
        <w:t>The descriptions in Section 6.2 of TR 38.901 [1] can be reused for ISAC, but ISD may be chosen carefully based</w:t>
      </w:r>
      <w:r>
        <w:rPr>
          <w:rFonts w:eastAsiaTheme="minorEastAsia"/>
          <w:color w:val="26240B"/>
          <w:sz w:val="22"/>
          <w:szCs w:val="22"/>
          <w:lang w:val="en-US"/>
        </w:rPr>
        <w:t xml:space="preserve"> </w:t>
      </w:r>
      <w:r w:rsidRPr="004B08AD">
        <w:rPr>
          <w:rFonts w:eastAsiaTheme="minorEastAsia"/>
          <w:color w:val="26240B"/>
          <w:sz w:val="22"/>
          <w:szCs w:val="22"/>
          <w:lang w:val="en-US"/>
        </w:rPr>
        <w:t>on the desired/maximum sensing range (which may depend on sensing mode, frequency, target).</w:t>
      </w:r>
    </w:p>
    <w:p w14:paraId="0CDE0BF6" w14:textId="38176CBC" w:rsidR="00CD1CFA" w:rsidRDefault="004B08AD" w:rsidP="004B08AD">
      <w:pPr>
        <w:pStyle w:val="Heading1"/>
        <w:spacing w:after="180"/>
        <w:rPr>
          <w:lang w:val="en-US" w:eastAsia="zh-CN"/>
        </w:rPr>
      </w:pPr>
      <w:r>
        <w:rPr>
          <w:lang w:val="en-US" w:eastAsia="zh-CN"/>
        </w:rPr>
        <w:t>Reason for prioritization of sensing mode and frequency in each deployment scenario.</w:t>
      </w:r>
    </w:p>
    <w:p w14:paraId="5BEE7A80" w14:textId="483FA508" w:rsidR="004B08AD" w:rsidRPr="00D327FF" w:rsidRDefault="004B08AD" w:rsidP="004B08AD">
      <w:pPr>
        <w:pStyle w:val="ListParagraph"/>
        <w:numPr>
          <w:ilvl w:val="0"/>
          <w:numId w:val="37"/>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We support the conclusion from RP-234069 that all sensing mode</w:t>
      </w:r>
      <w:r w:rsidR="00CF51F3">
        <w:rPr>
          <w:rFonts w:eastAsiaTheme="minorEastAsia"/>
          <w:color w:val="26240B"/>
          <w:sz w:val="22"/>
          <w:szCs w:val="22"/>
          <w:lang w:val="en-US"/>
        </w:rPr>
        <w:t>s</w:t>
      </w:r>
      <w:r w:rsidRPr="004B08AD">
        <w:rPr>
          <w:rFonts w:eastAsiaTheme="minorEastAsia"/>
          <w:color w:val="26240B"/>
          <w:sz w:val="22"/>
          <w:szCs w:val="22"/>
          <w:lang w:val="en-US"/>
        </w:rPr>
        <w:t xml:space="preserve"> and frequency range up to 52.6 GHz should be considered.</w:t>
      </w:r>
    </w:p>
    <w:p w14:paraId="4A497A6C" w14:textId="7EC00642" w:rsidR="004B08AD" w:rsidRPr="00D327FF" w:rsidRDefault="004B08AD" w:rsidP="004B08AD">
      <w:pPr>
        <w:pStyle w:val="ListParagraph"/>
        <w:numPr>
          <w:ilvl w:val="0"/>
          <w:numId w:val="37"/>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However, considering the significant amount of work that could be required to characterize all possible combinations of sensing mode, frequency bands and use cases we may also prioritize certain sensing modes and frequency bands. For instance, for two types of sensing mode (bi-static or mono-static mode), three bands of interest (FR1, FR2, FR3) and 5 use cases we can have a minimum of 30 different combinations.</w:t>
      </w:r>
    </w:p>
    <w:p w14:paraId="09ADE229" w14:textId="227BAC7F" w:rsidR="004B08AD" w:rsidRPr="00D327FF" w:rsidRDefault="004B08AD" w:rsidP="004B08AD">
      <w:pPr>
        <w:pStyle w:val="ListParagraph"/>
        <w:numPr>
          <w:ilvl w:val="0"/>
          <w:numId w:val="37"/>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 xml:space="preserve">If we get more granular on the number of measurements that may be necessary for creating and validating ISAC channel model for each of the sub-modes of sensing (bi-static can have 4 different modes, mono-static has 2 different modes), sub bands of interest (each of the bands FR1, FR2 and FR3 can be further divided into smaller bands of interest) and different types of targets that need to be </w:t>
      </w:r>
      <w:r w:rsidRPr="004B08AD">
        <w:rPr>
          <w:rFonts w:eastAsiaTheme="minorEastAsia"/>
          <w:color w:val="26240B"/>
          <w:sz w:val="22"/>
          <w:szCs w:val="22"/>
          <w:lang w:val="en-US"/>
        </w:rPr>
        <w:lastRenderedPageBreak/>
        <w:t>classified under each use case (different types of UAVs, vehicles, AG</w:t>
      </w:r>
      <w:r w:rsidR="00F20C43">
        <w:rPr>
          <w:rFonts w:eastAsiaTheme="minorEastAsia"/>
          <w:color w:val="26240B"/>
          <w:sz w:val="22"/>
          <w:szCs w:val="22"/>
          <w:lang w:val="en-US"/>
        </w:rPr>
        <w:t>V</w:t>
      </w:r>
      <w:r w:rsidRPr="004B08AD">
        <w:rPr>
          <w:rFonts w:eastAsiaTheme="minorEastAsia"/>
          <w:color w:val="26240B"/>
          <w:sz w:val="22"/>
          <w:szCs w:val="22"/>
          <w:lang w:val="en-US"/>
        </w:rPr>
        <w:t>, humans) the above number of 30 combinations grows significantly higher.</w:t>
      </w:r>
    </w:p>
    <w:p w14:paraId="309CDC2F" w14:textId="41E66EBE" w:rsidR="004B08AD" w:rsidRPr="004B08AD" w:rsidRDefault="004B08AD" w:rsidP="004B08AD">
      <w:pPr>
        <w:pStyle w:val="ListParagraph"/>
        <w:numPr>
          <w:ilvl w:val="0"/>
          <w:numId w:val="37"/>
        </w:numPr>
        <w:autoSpaceDE w:val="0"/>
        <w:autoSpaceDN w:val="0"/>
        <w:adjustRightInd w:val="0"/>
        <w:snapToGrid/>
        <w:spacing w:after="0" w:afterAutospacing="0"/>
        <w:ind w:leftChars="0"/>
        <w:jc w:val="left"/>
        <w:rPr>
          <w:rFonts w:eastAsiaTheme="minorEastAsia"/>
          <w:color w:val="26240B"/>
          <w:sz w:val="22"/>
          <w:szCs w:val="22"/>
          <w:lang w:val="en-US"/>
        </w:rPr>
      </w:pPr>
      <w:r w:rsidRPr="004B08AD">
        <w:rPr>
          <w:rFonts w:eastAsiaTheme="minorEastAsia"/>
          <w:color w:val="26240B"/>
          <w:sz w:val="22"/>
          <w:szCs w:val="22"/>
          <w:lang w:val="en-US"/>
        </w:rPr>
        <w:t xml:space="preserve">Note that target characterization may be independent of deployment scenarios. For example, UAV </w:t>
      </w:r>
      <w:r w:rsidR="00CF51F3">
        <w:rPr>
          <w:rFonts w:eastAsiaTheme="minorEastAsia"/>
          <w:color w:val="26240B"/>
          <w:sz w:val="22"/>
          <w:szCs w:val="22"/>
          <w:lang w:val="en-US"/>
        </w:rPr>
        <w:t>Radar Cross Section (</w:t>
      </w:r>
      <w:r w:rsidRPr="004B08AD">
        <w:rPr>
          <w:rFonts w:eastAsiaTheme="minorEastAsia"/>
          <w:color w:val="26240B"/>
          <w:sz w:val="22"/>
          <w:szCs w:val="22"/>
          <w:lang w:val="en-US"/>
        </w:rPr>
        <w:t>RCS</w:t>
      </w:r>
      <w:r w:rsidR="00CF51F3">
        <w:rPr>
          <w:rFonts w:eastAsiaTheme="minorEastAsia"/>
          <w:color w:val="26240B"/>
          <w:sz w:val="22"/>
          <w:szCs w:val="22"/>
          <w:lang w:val="en-US"/>
        </w:rPr>
        <w:t>)</w:t>
      </w:r>
      <w:r w:rsidRPr="004B08AD">
        <w:rPr>
          <w:rFonts w:eastAsiaTheme="minorEastAsia"/>
          <w:color w:val="26240B"/>
          <w:sz w:val="22"/>
          <w:szCs w:val="22"/>
          <w:lang w:val="en-US"/>
        </w:rPr>
        <w:t xml:space="preserve"> is independent of whether UAV is deployed in UMi, UMa, RMa, InH or InF scenarios.</w:t>
      </w:r>
    </w:p>
    <w:p w14:paraId="5DB0CBDE" w14:textId="77777777" w:rsidR="004B08AD" w:rsidRPr="004B08AD" w:rsidRDefault="004B08AD" w:rsidP="004B08AD">
      <w:pPr>
        <w:autoSpaceDE w:val="0"/>
        <w:autoSpaceDN w:val="0"/>
        <w:adjustRightInd w:val="0"/>
        <w:snapToGrid/>
        <w:spacing w:after="0" w:afterAutospacing="0"/>
        <w:jc w:val="left"/>
        <w:rPr>
          <w:rFonts w:eastAsiaTheme="minorEastAsia"/>
          <w:color w:val="26240B"/>
          <w:sz w:val="22"/>
          <w:szCs w:val="22"/>
          <w:lang w:val="en-US"/>
        </w:rPr>
      </w:pPr>
    </w:p>
    <w:p w14:paraId="7F69BA1F" w14:textId="4FCD34AF" w:rsidR="004B08AD" w:rsidRDefault="00F0664C" w:rsidP="004B08AD">
      <w:pPr>
        <w:autoSpaceDE w:val="0"/>
        <w:autoSpaceDN w:val="0"/>
        <w:adjustRightInd w:val="0"/>
        <w:snapToGrid/>
        <w:spacing w:after="0" w:afterAutospacing="0"/>
        <w:jc w:val="left"/>
        <w:rPr>
          <w:rFonts w:eastAsiaTheme="minorEastAsia"/>
          <w:color w:val="26240B"/>
          <w:sz w:val="22"/>
          <w:szCs w:val="22"/>
          <w:lang w:val="en-US"/>
        </w:rPr>
      </w:pPr>
      <w:r>
        <w:rPr>
          <w:rFonts w:eastAsiaTheme="minorEastAsia"/>
          <w:b/>
          <w:bCs/>
          <w:color w:val="26240B"/>
          <w:sz w:val="22"/>
          <w:szCs w:val="22"/>
          <w:u w:val="single"/>
          <w:lang w:val="en-US"/>
        </w:rPr>
        <w:t>Proposal 4</w:t>
      </w:r>
      <w:r w:rsidR="004B08AD" w:rsidRPr="004B08AD">
        <w:rPr>
          <w:rFonts w:eastAsiaTheme="minorEastAsia"/>
          <w:b/>
          <w:bCs/>
          <w:color w:val="26240B"/>
          <w:sz w:val="22"/>
          <w:szCs w:val="22"/>
          <w:u w:val="single"/>
          <w:lang w:val="en-US"/>
        </w:rPr>
        <w:t>:</w:t>
      </w:r>
      <w:r w:rsidR="004B08AD" w:rsidRPr="004B08AD">
        <w:rPr>
          <w:rFonts w:eastAsiaTheme="minorEastAsia"/>
          <w:color w:val="26240B"/>
          <w:sz w:val="22"/>
          <w:szCs w:val="22"/>
          <w:lang w:val="en-US"/>
        </w:rPr>
        <w:t xml:space="preserve"> Narrowing down on the type of sensing mode and frequency bands of interest can expedite the process for</w:t>
      </w:r>
      <w:r w:rsidR="004B08AD">
        <w:rPr>
          <w:rFonts w:eastAsiaTheme="minorEastAsia"/>
          <w:color w:val="26240B"/>
          <w:sz w:val="22"/>
          <w:szCs w:val="22"/>
          <w:lang w:val="en-US"/>
        </w:rPr>
        <w:t xml:space="preserve"> </w:t>
      </w:r>
      <w:r w:rsidR="004B08AD" w:rsidRPr="004B08AD">
        <w:rPr>
          <w:rFonts w:eastAsiaTheme="minorEastAsia"/>
          <w:color w:val="26240B"/>
          <w:sz w:val="22"/>
          <w:szCs w:val="22"/>
          <w:lang w:val="en-US"/>
        </w:rPr>
        <w:t>target characterization, modeling, and verification of ISAC channel model.</w:t>
      </w:r>
    </w:p>
    <w:p w14:paraId="2AA76D3F" w14:textId="77777777" w:rsidR="00B10063" w:rsidRDefault="00B10063" w:rsidP="004B08AD">
      <w:pPr>
        <w:autoSpaceDE w:val="0"/>
        <w:autoSpaceDN w:val="0"/>
        <w:adjustRightInd w:val="0"/>
        <w:snapToGrid/>
        <w:spacing w:after="0" w:afterAutospacing="0"/>
        <w:jc w:val="left"/>
        <w:rPr>
          <w:rFonts w:eastAsiaTheme="minorEastAsia"/>
          <w:color w:val="26240B"/>
          <w:sz w:val="22"/>
          <w:szCs w:val="22"/>
          <w:lang w:val="en-US"/>
        </w:rPr>
      </w:pPr>
    </w:p>
    <w:p w14:paraId="2A510918" w14:textId="01337D29" w:rsidR="00B10063" w:rsidRPr="00B10063" w:rsidRDefault="00B10063" w:rsidP="00B10063">
      <w:pPr>
        <w:pStyle w:val="ListParagraph"/>
        <w:numPr>
          <w:ilvl w:val="0"/>
          <w:numId w:val="38"/>
        </w:numPr>
        <w:autoSpaceDE w:val="0"/>
        <w:autoSpaceDN w:val="0"/>
        <w:adjustRightInd w:val="0"/>
        <w:snapToGrid/>
        <w:spacing w:after="0" w:afterAutospacing="0"/>
        <w:ind w:leftChars="0"/>
        <w:jc w:val="left"/>
        <w:rPr>
          <w:rFonts w:eastAsiaTheme="minorEastAsia"/>
          <w:color w:val="26240B"/>
          <w:sz w:val="22"/>
          <w:szCs w:val="22"/>
          <w:lang w:val="en-US"/>
        </w:rPr>
      </w:pPr>
      <w:r w:rsidRPr="00B10063">
        <w:rPr>
          <w:rFonts w:eastAsiaTheme="minorEastAsia"/>
          <w:color w:val="191811"/>
          <w:sz w:val="22"/>
          <w:szCs w:val="22"/>
          <w:lang w:val="en-US"/>
        </w:rPr>
        <w:t xml:space="preserve">It is crucial that studies are conducted for accurate target characterization in the desired sub-modes of sensing </w:t>
      </w:r>
      <w:r w:rsidRPr="00B10063">
        <w:rPr>
          <w:rFonts w:eastAsiaTheme="minorEastAsia"/>
          <w:color w:val="26240B"/>
          <w:sz w:val="22"/>
          <w:szCs w:val="22"/>
          <w:lang w:val="en-US"/>
        </w:rPr>
        <w:t>(bi-static can have 4 different modes, mono-static has 2 different modes)</w:t>
      </w:r>
      <w:r w:rsidRPr="00B10063">
        <w:rPr>
          <w:rFonts w:eastAsiaTheme="minorEastAsia"/>
          <w:color w:val="191811"/>
          <w:sz w:val="22"/>
          <w:szCs w:val="22"/>
          <w:lang w:val="en-US"/>
        </w:rPr>
        <w:t xml:space="preserve">, sub-bands </w:t>
      </w:r>
      <w:r w:rsidRPr="00B10063">
        <w:rPr>
          <w:rFonts w:eastAsiaTheme="minorEastAsia"/>
          <w:color w:val="26240B"/>
          <w:sz w:val="22"/>
          <w:szCs w:val="22"/>
          <w:lang w:val="en-US"/>
        </w:rPr>
        <w:t xml:space="preserve">(each of the bands FR1, FR2 and FR3 can be further divided into smaller bands of interest) </w:t>
      </w:r>
      <w:r w:rsidRPr="00B10063">
        <w:rPr>
          <w:rFonts w:eastAsiaTheme="minorEastAsia"/>
          <w:color w:val="191811"/>
          <w:sz w:val="22"/>
          <w:szCs w:val="22"/>
          <w:lang w:val="en-US"/>
        </w:rPr>
        <w:t xml:space="preserve">of interest and different types of targets </w:t>
      </w:r>
      <w:r w:rsidRPr="00B10063">
        <w:rPr>
          <w:rFonts w:eastAsiaTheme="minorEastAsia"/>
          <w:color w:val="26240B"/>
          <w:sz w:val="22"/>
          <w:szCs w:val="22"/>
          <w:lang w:val="en-US"/>
        </w:rPr>
        <w:t>(different types of UAVs, vehicles, AG</w:t>
      </w:r>
      <w:r w:rsidR="00F20C43">
        <w:rPr>
          <w:rFonts w:eastAsiaTheme="minorEastAsia"/>
          <w:color w:val="26240B"/>
          <w:sz w:val="22"/>
          <w:szCs w:val="22"/>
          <w:lang w:val="en-US"/>
        </w:rPr>
        <w:t>Vs</w:t>
      </w:r>
      <w:r w:rsidRPr="00B10063">
        <w:rPr>
          <w:rFonts w:eastAsiaTheme="minorEastAsia"/>
          <w:color w:val="26240B"/>
          <w:sz w:val="22"/>
          <w:szCs w:val="22"/>
          <w:lang w:val="en-US"/>
        </w:rPr>
        <w:t xml:space="preserve">, humans) </w:t>
      </w:r>
      <w:r w:rsidRPr="00B10063">
        <w:rPr>
          <w:rFonts w:eastAsiaTheme="minorEastAsia"/>
          <w:color w:val="191811"/>
          <w:sz w:val="22"/>
          <w:szCs w:val="22"/>
          <w:lang w:val="en-US"/>
        </w:rPr>
        <w:t>that need to be classified under each use case should be considered:</w:t>
      </w:r>
    </w:p>
    <w:p w14:paraId="1AC6DAB5" w14:textId="77777777" w:rsidR="00B10063" w:rsidRPr="00B10063" w:rsidRDefault="00B10063" w:rsidP="00B10063">
      <w:pPr>
        <w:autoSpaceDE w:val="0"/>
        <w:autoSpaceDN w:val="0"/>
        <w:adjustRightInd w:val="0"/>
        <w:snapToGrid/>
        <w:spacing w:after="0" w:afterAutospacing="0"/>
        <w:jc w:val="left"/>
        <w:rPr>
          <w:rFonts w:eastAsiaTheme="minorEastAsia"/>
          <w:color w:val="191811"/>
          <w:sz w:val="22"/>
          <w:szCs w:val="22"/>
          <w:lang w:val="en-US"/>
        </w:rPr>
      </w:pPr>
    </w:p>
    <w:p w14:paraId="6B44566C" w14:textId="487AA133" w:rsidR="00B10063" w:rsidRPr="00D327FF" w:rsidRDefault="00B10063" w:rsidP="00B10063">
      <w:pPr>
        <w:pStyle w:val="ListParagraph"/>
        <w:numPr>
          <w:ilvl w:val="2"/>
          <w:numId w:val="39"/>
        </w:numPr>
        <w:autoSpaceDE w:val="0"/>
        <w:autoSpaceDN w:val="0"/>
        <w:adjustRightInd w:val="0"/>
        <w:snapToGrid/>
        <w:spacing w:after="0" w:afterAutospacing="0"/>
        <w:ind w:leftChars="0"/>
        <w:jc w:val="left"/>
        <w:rPr>
          <w:rFonts w:eastAsiaTheme="minorEastAsia"/>
          <w:color w:val="191811"/>
          <w:sz w:val="22"/>
          <w:szCs w:val="22"/>
          <w:lang w:val="en-US"/>
        </w:rPr>
      </w:pPr>
      <w:r w:rsidRPr="00B10063">
        <w:rPr>
          <w:rFonts w:eastAsiaTheme="minorEastAsia"/>
          <w:color w:val="191811"/>
          <w:sz w:val="22"/>
          <w:szCs w:val="22"/>
          <w:lang w:val="en-US"/>
        </w:rPr>
        <w:t>For instance, work in [2] uses mono-static sensing mode over the frequency range of 26-40 GHz and presents the RCS of different types of drones. Similarly, Table 1 in [4] provides an overview of RCS based detection/recognition of UAVs in FR1, FR2 and FR3 bands.</w:t>
      </w:r>
    </w:p>
    <w:p w14:paraId="0752C01C" w14:textId="3E214416" w:rsidR="00B10063" w:rsidRPr="00D327FF" w:rsidRDefault="00B10063" w:rsidP="00B10063">
      <w:pPr>
        <w:pStyle w:val="ListParagraph"/>
        <w:numPr>
          <w:ilvl w:val="2"/>
          <w:numId w:val="39"/>
        </w:numPr>
        <w:autoSpaceDE w:val="0"/>
        <w:autoSpaceDN w:val="0"/>
        <w:adjustRightInd w:val="0"/>
        <w:snapToGrid/>
        <w:spacing w:after="0" w:afterAutospacing="0"/>
        <w:ind w:leftChars="0"/>
        <w:jc w:val="left"/>
        <w:rPr>
          <w:rFonts w:eastAsiaTheme="minorEastAsia"/>
          <w:color w:val="191811"/>
          <w:sz w:val="22"/>
          <w:szCs w:val="22"/>
          <w:lang w:val="en-US"/>
        </w:rPr>
      </w:pPr>
      <w:r w:rsidRPr="00B10063">
        <w:rPr>
          <w:rFonts w:eastAsiaTheme="minorEastAsia"/>
          <w:color w:val="191811"/>
          <w:sz w:val="22"/>
          <w:szCs w:val="22"/>
          <w:lang w:val="en-US"/>
        </w:rPr>
        <w:t>These works [2,3] show that different types of UAVs can have a different RCS signature based on the sensing mode and frequency.</w:t>
      </w:r>
    </w:p>
    <w:p w14:paraId="09C62591" w14:textId="77DA6CD1" w:rsidR="00B10063" w:rsidRPr="00B10063" w:rsidRDefault="00B10063" w:rsidP="00B10063">
      <w:pPr>
        <w:pStyle w:val="ListParagraph"/>
        <w:numPr>
          <w:ilvl w:val="2"/>
          <w:numId w:val="39"/>
        </w:numPr>
        <w:autoSpaceDE w:val="0"/>
        <w:autoSpaceDN w:val="0"/>
        <w:adjustRightInd w:val="0"/>
        <w:snapToGrid/>
        <w:spacing w:after="0" w:afterAutospacing="0"/>
        <w:ind w:leftChars="0"/>
        <w:jc w:val="left"/>
        <w:rPr>
          <w:rFonts w:eastAsiaTheme="minorEastAsia"/>
          <w:color w:val="191811"/>
          <w:sz w:val="22"/>
          <w:szCs w:val="22"/>
          <w:lang w:val="en-US"/>
        </w:rPr>
      </w:pPr>
      <w:r w:rsidRPr="00B10063">
        <w:rPr>
          <w:rFonts w:eastAsiaTheme="minorEastAsia"/>
          <w:color w:val="191811"/>
          <w:sz w:val="22"/>
          <w:szCs w:val="22"/>
          <w:lang w:val="en-US"/>
        </w:rPr>
        <w:t>Note that while the works mentioned above are based on the UAV use case, but these ideas can be generalized to other use cases as well.</w:t>
      </w:r>
    </w:p>
    <w:p w14:paraId="40E44B5B" w14:textId="77777777" w:rsidR="004B08AD" w:rsidRPr="004B08AD" w:rsidRDefault="004B08AD" w:rsidP="004B08AD">
      <w:pPr>
        <w:rPr>
          <w:lang w:val="en-US" w:eastAsia="zh-CN"/>
        </w:rPr>
      </w:pPr>
    </w:p>
    <w:p w14:paraId="474A2424" w14:textId="4D35E15C" w:rsidR="00C53609" w:rsidRDefault="00B10063" w:rsidP="00B10063">
      <w:pPr>
        <w:pStyle w:val="Heading1"/>
        <w:spacing w:after="180"/>
        <w:rPr>
          <w:lang w:val="en-US" w:eastAsia="zh-CN"/>
        </w:rPr>
      </w:pPr>
      <w:r>
        <w:rPr>
          <w:lang w:val="en-US" w:eastAsia="zh-CN"/>
        </w:rPr>
        <w:t>Prioritization of sensing mode for each use case in each deployment scenario</w:t>
      </w:r>
    </w:p>
    <w:p w14:paraId="1AEAC755" w14:textId="0B792CB6" w:rsidR="00B10063" w:rsidRPr="00B10063" w:rsidRDefault="00F0664C" w:rsidP="00B10063">
      <w:pPr>
        <w:autoSpaceDE w:val="0"/>
        <w:autoSpaceDN w:val="0"/>
        <w:adjustRightInd w:val="0"/>
        <w:snapToGrid/>
        <w:spacing w:after="0" w:afterAutospacing="0"/>
        <w:jc w:val="left"/>
        <w:rPr>
          <w:rFonts w:eastAsiaTheme="minorEastAsia"/>
          <w:color w:val="191811"/>
          <w:sz w:val="22"/>
          <w:szCs w:val="22"/>
          <w:lang w:val="en-US"/>
        </w:rPr>
      </w:pPr>
      <w:r>
        <w:rPr>
          <w:rFonts w:eastAsiaTheme="minorEastAsia"/>
          <w:b/>
          <w:bCs/>
          <w:color w:val="191811"/>
          <w:sz w:val="22"/>
          <w:szCs w:val="22"/>
          <w:u w:val="single"/>
          <w:lang w:val="en-US"/>
        </w:rPr>
        <w:t>Observation 1</w:t>
      </w:r>
      <w:r w:rsidR="00B10063" w:rsidRPr="00B10063">
        <w:rPr>
          <w:rFonts w:eastAsiaTheme="minorEastAsia"/>
          <w:b/>
          <w:bCs/>
          <w:color w:val="191811"/>
          <w:sz w:val="22"/>
          <w:szCs w:val="22"/>
          <w:u w:val="single"/>
          <w:lang w:val="en-US"/>
        </w:rPr>
        <w:t>:</w:t>
      </w:r>
      <w:r w:rsidR="00B10063" w:rsidRPr="00B10063">
        <w:rPr>
          <w:rFonts w:eastAsiaTheme="minorEastAsia"/>
          <w:color w:val="191811"/>
          <w:sz w:val="22"/>
          <w:szCs w:val="22"/>
          <w:lang w:val="en-US"/>
        </w:rPr>
        <w:t xml:space="preserve"> All sensing mode under </w:t>
      </w:r>
      <w:r w:rsidR="00CF51F3">
        <w:rPr>
          <w:rFonts w:eastAsiaTheme="minorEastAsia"/>
          <w:color w:val="191811"/>
          <w:sz w:val="22"/>
          <w:szCs w:val="22"/>
          <w:lang w:val="en-US"/>
        </w:rPr>
        <w:t>b</w:t>
      </w:r>
      <w:r w:rsidR="00B10063" w:rsidRPr="00B10063">
        <w:rPr>
          <w:rFonts w:eastAsiaTheme="minorEastAsia"/>
          <w:color w:val="191811"/>
          <w:sz w:val="22"/>
          <w:szCs w:val="22"/>
          <w:lang w:val="en-US"/>
        </w:rPr>
        <w:t>i-static sensing mode (</w:t>
      </w:r>
      <w:r w:rsidR="002E6760" w:rsidRPr="002E6760">
        <w:rPr>
          <w:rFonts w:eastAsiaTheme="minorEastAsia"/>
          <w:b/>
          <w:bCs/>
          <w:color w:val="191811"/>
          <w:sz w:val="22"/>
          <w:szCs w:val="22"/>
          <w:lang w:val="en-US"/>
        </w:rPr>
        <w:t>gNB-gNB</w:t>
      </w:r>
      <w:r w:rsidR="002E6760">
        <w:rPr>
          <w:rFonts w:eastAsiaTheme="minorEastAsia"/>
          <w:b/>
          <w:bCs/>
          <w:color w:val="191811"/>
          <w:sz w:val="22"/>
          <w:szCs w:val="22"/>
          <w:lang w:val="en-US"/>
        </w:rPr>
        <w:t xml:space="preserve">, </w:t>
      </w:r>
      <w:r w:rsidR="00B10063" w:rsidRPr="002E6760">
        <w:rPr>
          <w:rFonts w:eastAsiaTheme="minorEastAsia"/>
          <w:b/>
          <w:bCs/>
          <w:color w:val="191811"/>
          <w:sz w:val="22"/>
          <w:szCs w:val="22"/>
          <w:lang w:val="en-US"/>
        </w:rPr>
        <w:t>gNB-UE</w:t>
      </w:r>
      <w:r w:rsidR="00B10063" w:rsidRPr="00B10063">
        <w:rPr>
          <w:rFonts w:eastAsiaTheme="minorEastAsia"/>
          <w:color w:val="191811"/>
          <w:sz w:val="22"/>
          <w:szCs w:val="22"/>
          <w:lang w:val="en-US"/>
        </w:rPr>
        <w:t xml:space="preserve">, </w:t>
      </w:r>
      <w:r w:rsidR="002E6760">
        <w:rPr>
          <w:rFonts w:eastAsiaTheme="minorEastAsia"/>
          <w:color w:val="191811"/>
          <w:sz w:val="22"/>
          <w:szCs w:val="22"/>
          <w:lang w:val="en-US"/>
        </w:rPr>
        <w:t>UE-UE</w:t>
      </w:r>
      <w:r w:rsidR="00B10063" w:rsidRPr="00B10063">
        <w:rPr>
          <w:rFonts w:eastAsiaTheme="minorEastAsia"/>
          <w:color w:val="191811"/>
          <w:sz w:val="22"/>
          <w:szCs w:val="22"/>
          <w:lang w:val="en-US"/>
        </w:rPr>
        <w:t>, UE-gNB) should be</w:t>
      </w:r>
      <w:r w:rsidR="00B10063">
        <w:rPr>
          <w:rFonts w:eastAsiaTheme="minorEastAsia"/>
          <w:color w:val="191811"/>
          <w:sz w:val="22"/>
          <w:szCs w:val="22"/>
          <w:lang w:val="en-US"/>
        </w:rPr>
        <w:t xml:space="preserve"> </w:t>
      </w:r>
      <w:r w:rsidR="00B10063" w:rsidRPr="00B10063">
        <w:rPr>
          <w:rFonts w:eastAsiaTheme="minorEastAsia"/>
          <w:color w:val="191811"/>
          <w:sz w:val="22"/>
          <w:szCs w:val="22"/>
          <w:lang w:val="en-US"/>
        </w:rPr>
        <w:t>considered with highest priority for all use cases in all scenarios and frequency bands of interest due to the</w:t>
      </w:r>
    </w:p>
    <w:p w14:paraId="2C3B8934" w14:textId="3BEDD62E" w:rsidR="00B10063" w:rsidRPr="00B10063" w:rsidRDefault="00B10063" w:rsidP="00B10063">
      <w:pPr>
        <w:rPr>
          <w:rFonts w:eastAsiaTheme="minorEastAsia"/>
          <w:color w:val="191811"/>
          <w:sz w:val="22"/>
          <w:szCs w:val="22"/>
          <w:lang w:val="en-US"/>
        </w:rPr>
      </w:pPr>
      <w:r w:rsidRPr="00B10063">
        <w:rPr>
          <w:rFonts w:eastAsiaTheme="minorEastAsia"/>
          <w:color w:val="191811"/>
          <w:sz w:val="22"/>
          <w:szCs w:val="22"/>
          <w:lang w:val="en-US"/>
        </w:rPr>
        <w:t>following reasons:</w:t>
      </w:r>
    </w:p>
    <w:p w14:paraId="6DC53CCB" w14:textId="732D27D2" w:rsidR="00B10063" w:rsidRPr="00B10063" w:rsidRDefault="00B10063" w:rsidP="00B10063">
      <w:pPr>
        <w:pStyle w:val="ListParagraph"/>
        <w:numPr>
          <w:ilvl w:val="3"/>
          <w:numId w:val="40"/>
        </w:numPr>
        <w:autoSpaceDE w:val="0"/>
        <w:autoSpaceDN w:val="0"/>
        <w:adjustRightInd w:val="0"/>
        <w:snapToGrid/>
        <w:spacing w:after="0" w:afterAutospacing="0"/>
        <w:ind w:leftChars="0"/>
        <w:jc w:val="left"/>
        <w:rPr>
          <w:rFonts w:eastAsiaTheme="minorEastAsia"/>
          <w:color w:val="191811"/>
          <w:sz w:val="22"/>
          <w:szCs w:val="22"/>
          <w:lang w:val="en-US"/>
        </w:rPr>
      </w:pPr>
      <w:r w:rsidRPr="00B10063">
        <w:rPr>
          <w:rFonts w:eastAsiaTheme="minorEastAsia"/>
          <w:color w:val="191811"/>
          <w:sz w:val="22"/>
          <w:szCs w:val="22"/>
          <w:lang w:val="en-US"/>
        </w:rPr>
        <w:t>TR 38.901 channel models is essentially a bi-static channel model where the transmitter and receiver are not co-located and may be extended to support ISAC channel modeling in all different modes of bi-static sensing.</w:t>
      </w:r>
    </w:p>
    <w:p w14:paraId="3E34495F" w14:textId="10827047" w:rsidR="00B10063" w:rsidRPr="00B10063" w:rsidRDefault="00B10063" w:rsidP="00B10063">
      <w:pPr>
        <w:pStyle w:val="ListParagraph"/>
        <w:numPr>
          <w:ilvl w:val="3"/>
          <w:numId w:val="40"/>
        </w:numPr>
        <w:autoSpaceDE w:val="0"/>
        <w:autoSpaceDN w:val="0"/>
        <w:adjustRightInd w:val="0"/>
        <w:snapToGrid/>
        <w:spacing w:after="0" w:afterAutospacing="0"/>
        <w:ind w:leftChars="0"/>
        <w:jc w:val="left"/>
        <w:rPr>
          <w:rFonts w:eastAsiaTheme="minorEastAsia"/>
          <w:color w:val="191811"/>
          <w:sz w:val="22"/>
          <w:szCs w:val="22"/>
          <w:lang w:val="en-US"/>
        </w:rPr>
      </w:pPr>
      <w:r w:rsidRPr="00B10063">
        <w:rPr>
          <w:rFonts w:eastAsiaTheme="minorEastAsia"/>
          <w:color w:val="191811"/>
          <w:sz w:val="22"/>
          <w:szCs w:val="22"/>
          <w:lang w:val="en-US"/>
        </w:rPr>
        <w:t>One reason for change in RCS values</w:t>
      </w:r>
      <w:r w:rsidR="00CF51F3">
        <w:rPr>
          <w:rFonts w:eastAsiaTheme="minorEastAsia"/>
          <w:color w:val="191811"/>
          <w:sz w:val="22"/>
          <w:szCs w:val="22"/>
          <w:lang w:val="en-US"/>
        </w:rPr>
        <w:t xml:space="preserve"> of a</w:t>
      </w:r>
      <w:r w:rsidRPr="00B10063">
        <w:rPr>
          <w:rFonts w:eastAsiaTheme="minorEastAsia"/>
          <w:color w:val="191811"/>
          <w:sz w:val="22"/>
          <w:szCs w:val="22"/>
          <w:lang w:val="en-US"/>
        </w:rPr>
        <w:t xml:space="preserve"> target is </w:t>
      </w:r>
      <w:r w:rsidR="00CF51F3">
        <w:rPr>
          <w:rFonts w:eastAsiaTheme="minorEastAsia"/>
          <w:color w:val="191811"/>
          <w:sz w:val="22"/>
          <w:szCs w:val="22"/>
          <w:lang w:val="en-US"/>
        </w:rPr>
        <w:t>the</w:t>
      </w:r>
      <w:r w:rsidRPr="00B10063">
        <w:rPr>
          <w:rFonts w:eastAsiaTheme="minorEastAsia"/>
          <w:color w:val="191811"/>
          <w:sz w:val="22"/>
          <w:szCs w:val="22"/>
          <w:lang w:val="en-US"/>
        </w:rPr>
        <w:t xml:space="preserve"> sensing mode. Thus, to accurately characterize a</w:t>
      </w:r>
      <w:r>
        <w:rPr>
          <w:rFonts w:eastAsiaTheme="minorEastAsia"/>
          <w:color w:val="191811"/>
          <w:sz w:val="22"/>
          <w:szCs w:val="22"/>
          <w:lang w:val="en-US"/>
        </w:rPr>
        <w:t xml:space="preserve"> </w:t>
      </w:r>
      <w:r w:rsidRPr="00B10063">
        <w:rPr>
          <w:rFonts w:eastAsiaTheme="minorEastAsia"/>
          <w:color w:val="191811"/>
          <w:sz w:val="22"/>
          <w:szCs w:val="22"/>
          <w:lang w:val="en-US"/>
        </w:rPr>
        <w:t>target the choice of sensing mode is crucial.</w:t>
      </w:r>
    </w:p>
    <w:p w14:paraId="5B1A85B3" w14:textId="77777777" w:rsidR="00B10063" w:rsidRPr="00B10063" w:rsidRDefault="00B10063" w:rsidP="00B10063">
      <w:pPr>
        <w:rPr>
          <w:rFonts w:eastAsiaTheme="minorEastAsia"/>
          <w:color w:val="191811"/>
          <w:sz w:val="22"/>
          <w:szCs w:val="22"/>
          <w:lang w:val="en-US"/>
        </w:rPr>
      </w:pPr>
    </w:p>
    <w:p w14:paraId="7C1B2365" w14:textId="1ED1BFD7" w:rsidR="00B10063" w:rsidRDefault="00B10063" w:rsidP="00B10063">
      <w:pPr>
        <w:autoSpaceDE w:val="0"/>
        <w:autoSpaceDN w:val="0"/>
        <w:adjustRightInd w:val="0"/>
        <w:snapToGrid/>
        <w:spacing w:after="0" w:afterAutospacing="0"/>
        <w:jc w:val="left"/>
        <w:rPr>
          <w:rFonts w:eastAsiaTheme="minorEastAsia"/>
          <w:color w:val="191811"/>
          <w:sz w:val="22"/>
          <w:szCs w:val="22"/>
          <w:lang w:val="en-US"/>
        </w:rPr>
      </w:pPr>
      <w:r w:rsidRPr="00B10063">
        <w:rPr>
          <w:rFonts w:eastAsiaTheme="minorEastAsia"/>
          <w:b/>
          <w:bCs/>
          <w:color w:val="191811"/>
          <w:sz w:val="22"/>
          <w:szCs w:val="22"/>
          <w:u w:val="single"/>
          <w:lang w:val="en-US"/>
        </w:rPr>
        <w:lastRenderedPageBreak/>
        <w:t xml:space="preserve">Proposal </w:t>
      </w:r>
      <w:r w:rsidR="00F0664C">
        <w:rPr>
          <w:rFonts w:eastAsiaTheme="minorEastAsia"/>
          <w:b/>
          <w:bCs/>
          <w:color w:val="191811"/>
          <w:sz w:val="22"/>
          <w:szCs w:val="22"/>
          <w:u w:val="single"/>
          <w:lang w:val="en-US"/>
        </w:rPr>
        <w:t>5</w:t>
      </w:r>
      <w:r w:rsidRPr="00B10063">
        <w:rPr>
          <w:rFonts w:eastAsiaTheme="minorEastAsia"/>
          <w:b/>
          <w:bCs/>
          <w:color w:val="191811"/>
          <w:sz w:val="22"/>
          <w:szCs w:val="22"/>
          <w:u w:val="single"/>
          <w:lang w:val="en-US"/>
        </w:rPr>
        <w:t>:</w:t>
      </w:r>
      <w:r w:rsidRPr="00B10063">
        <w:rPr>
          <w:rFonts w:eastAsiaTheme="minorEastAsia"/>
          <w:color w:val="191811"/>
          <w:sz w:val="22"/>
          <w:szCs w:val="22"/>
          <w:lang w:val="en-US"/>
        </w:rPr>
        <w:t xml:space="preserve"> </w:t>
      </w:r>
      <w:r w:rsidR="00F0664C">
        <w:rPr>
          <w:rFonts w:eastAsiaTheme="minorEastAsia"/>
          <w:color w:val="191811"/>
          <w:sz w:val="22"/>
          <w:szCs w:val="22"/>
          <w:lang w:val="en-US"/>
        </w:rPr>
        <w:t xml:space="preserve">We </w:t>
      </w:r>
      <w:r w:rsidRPr="00B10063">
        <w:rPr>
          <w:rFonts w:eastAsiaTheme="minorEastAsia"/>
          <w:color w:val="191811"/>
          <w:sz w:val="22"/>
          <w:szCs w:val="22"/>
          <w:lang w:val="en-US"/>
        </w:rPr>
        <w:t xml:space="preserve">may further prioritize </w:t>
      </w:r>
      <w:r w:rsidR="002E6760">
        <w:rPr>
          <w:rFonts w:eastAsiaTheme="minorEastAsia"/>
          <w:color w:val="191811"/>
          <w:sz w:val="22"/>
          <w:szCs w:val="22"/>
          <w:lang w:val="en-US"/>
        </w:rPr>
        <w:t xml:space="preserve">and narrow down </w:t>
      </w:r>
      <w:r w:rsidRPr="00B10063">
        <w:rPr>
          <w:rFonts w:eastAsiaTheme="minorEastAsia"/>
          <w:color w:val="191811"/>
          <w:sz w:val="22"/>
          <w:szCs w:val="22"/>
          <w:lang w:val="en-US"/>
        </w:rPr>
        <w:t xml:space="preserve">the </w:t>
      </w:r>
      <w:r w:rsidRPr="002E6760">
        <w:rPr>
          <w:rFonts w:eastAsiaTheme="minorEastAsia"/>
          <w:b/>
          <w:bCs/>
          <w:color w:val="191811"/>
          <w:sz w:val="22"/>
          <w:szCs w:val="22"/>
          <w:lang w:val="en-US"/>
        </w:rPr>
        <w:t>gNB-</w:t>
      </w:r>
      <w:r w:rsidR="002E6760">
        <w:rPr>
          <w:rFonts w:eastAsiaTheme="minorEastAsia"/>
          <w:b/>
          <w:bCs/>
          <w:color w:val="191811"/>
          <w:sz w:val="22"/>
          <w:szCs w:val="22"/>
          <w:lang w:val="en-US"/>
        </w:rPr>
        <w:t>gNB</w:t>
      </w:r>
      <w:r w:rsidRPr="002E6760">
        <w:rPr>
          <w:rFonts w:eastAsiaTheme="minorEastAsia"/>
          <w:b/>
          <w:bCs/>
          <w:color w:val="191811"/>
          <w:sz w:val="22"/>
          <w:szCs w:val="22"/>
          <w:lang w:val="en-US"/>
        </w:rPr>
        <w:t xml:space="preserve"> and gNB-</w:t>
      </w:r>
      <w:r w:rsidR="002E6760">
        <w:rPr>
          <w:rFonts w:eastAsiaTheme="minorEastAsia"/>
          <w:b/>
          <w:bCs/>
          <w:color w:val="191811"/>
          <w:sz w:val="22"/>
          <w:szCs w:val="22"/>
          <w:lang w:val="en-US"/>
        </w:rPr>
        <w:t>UE</w:t>
      </w:r>
      <w:r w:rsidRPr="00B10063">
        <w:rPr>
          <w:rFonts w:eastAsiaTheme="minorEastAsia"/>
          <w:color w:val="191811"/>
          <w:sz w:val="22"/>
          <w:szCs w:val="22"/>
          <w:lang w:val="en-US"/>
        </w:rPr>
        <w:t xml:space="preserve"> based sensing modes for</w:t>
      </w:r>
      <w:r w:rsidR="00F0664C">
        <w:rPr>
          <w:rFonts w:eastAsiaTheme="minorEastAsia"/>
          <w:color w:val="191811"/>
          <w:sz w:val="22"/>
          <w:szCs w:val="22"/>
          <w:lang w:val="en-US"/>
        </w:rPr>
        <w:t xml:space="preserve"> </w:t>
      </w:r>
      <w:r w:rsidRPr="00B10063">
        <w:rPr>
          <w:rFonts w:eastAsiaTheme="minorEastAsia"/>
          <w:color w:val="191811"/>
          <w:sz w:val="22"/>
          <w:szCs w:val="22"/>
          <w:lang w:val="en-US"/>
        </w:rPr>
        <w:t>ISAC channel</w:t>
      </w:r>
      <w:r>
        <w:rPr>
          <w:rFonts w:eastAsiaTheme="minorEastAsia"/>
          <w:color w:val="191811"/>
          <w:sz w:val="22"/>
          <w:szCs w:val="22"/>
          <w:lang w:val="en-US"/>
        </w:rPr>
        <w:t xml:space="preserve"> </w:t>
      </w:r>
      <w:r w:rsidRPr="00B10063">
        <w:rPr>
          <w:rFonts w:eastAsiaTheme="minorEastAsia"/>
          <w:color w:val="191811"/>
          <w:sz w:val="22"/>
          <w:szCs w:val="22"/>
          <w:lang w:val="en-US"/>
        </w:rPr>
        <w:t xml:space="preserve">modeling and verification and deprioritize UE based bi-static </w:t>
      </w:r>
      <w:r w:rsidR="002E6760">
        <w:rPr>
          <w:rFonts w:eastAsiaTheme="minorEastAsia"/>
          <w:color w:val="191811"/>
          <w:sz w:val="22"/>
          <w:szCs w:val="22"/>
          <w:lang w:val="en-US"/>
        </w:rPr>
        <w:t xml:space="preserve">based </w:t>
      </w:r>
      <w:r w:rsidRPr="00B10063">
        <w:rPr>
          <w:rFonts w:eastAsiaTheme="minorEastAsia"/>
          <w:color w:val="191811"/>
          <w:sz w:val="22"/>
          <w:szCs w:val="22"/>
          <w:lang w:val="en-US"/>
        </w:rPr>
        <w:t>sensing modes</w:t>
      </w:r>
      <w:r>
        <w:rPr>
          <w:rFonts w:eastAsiaTheme="minorEastAsia"/>
          <w:color w:val="191811"/>
          <w:sz w:val="22"/>
          <w:szCs w:val="22"/>
          <w:lang w:val="en-US"/>
        </w:rPr>
        <w:t>.</w:t>
      </w:r>
    </w:p>
    <w:p w14:paraId="0AA2EE04" w14:textId="77777777" w:rsidR="00B10063" w:rsidRDefault="00B10063" w:rsidP="00B10063">
      <w:pPr>
        <w:autoSpaceDE w:val="0"/>
        <w:autoSpaceDN w:val="0"/>
        <w:adjustRightInd w:val="0"/>
        <w:snapToGrid/>
        <w:spacing w:after="0" w:afterAutospacing="0"/>
        <w:jc w:val="left"/>
        <w:rPr>
          <w:rFonts w:eastAsiaTheme="minorEastAsia"/>
          <w:color w:val="191811"/>
          <w:sz w:val="22"/>
          <w:szCs w:val="22"/>
          <w:lang w:val="en-US"/>
        </w:rPr>
      </w:pPr>
    </w:p>
    <w:p w14:paraId="0811B417" w14:textId="5E66CD4C" w:rsidR="00E235B5" w:rsidRPr="00B10063" w:rsidRDefault="00B10063" w:rsidP="0026045C">
      <w:pPr>
        <w:rPr>
          <w:sz w:val="22"/>
          <w:szCs w:val="22"/>
          <w:lang w:val="en-US" w:eastAsia="zh-CN"/>
        </w:rPr>
      </w:pPr>
      <w:r w:rsidRPr="00B10063">
        <w:rPr>
          <w:rFonts w:eastAsiaTheme="minorEastAsia"/>
          <w:b/>
          <w:bCs/>
          <w:color w:val="191811"/>
          <w:sz w:val="22"/>
          <w:szCs w:val="22"/>
          <w:u w:val="single"/>
          <w:lang w:val="en-US"/>
        </w:rPr>
        <w:t xml:space="preserve">Proposal </w:t>
      </w:r>
      <w:r w:rsidR="00F0664C">
        <w:rPr>
          <w:rFonts w:eastAsiaTheme="minorEastAsia"/>
          <w:b/>
          <w:bCs/>
          <w:color w:val="191811"/>
          <w:sz w:val="22"/>
          <w:szCs w:val="22"/>
          <w:u w:val="single"/>
          <w:lang w:val="en-US"/>
        </w:rPr>
        <w:t>6</w:t>
      </w:r>
      <w:r w:rsidRPr="00B10063">
        <w:rPr>
          <w:rFonts w:eastAsiaTheme="minorEastAsia"/>
          <w:b/>
          <w:bCs/>
          <w:color w:val="191811"/>
          <w:sz w:val="22"/>
          <w:szCs w:val="22"/>
          <w:u w:val="single"/>
          <w:lang w:val="en-US"/>
        </w:rPr>
        <w:t>:</w:t>
      </w:r>
      <w:r w:rsidRPr="00B10063">
        <w:rPr>
          <w:rFonts w:eastAsiaTheme="minorEastAsia"/>
          <w:color w:val="191811"/>
          <w:sz w:val="22"/>
          <w:szCs w:val="22"/>
          <w:lang w:val="en-US"/>
        </w:rPr>
        <w:t xml:space="preserve"> Monostatic sensing (</w:t>
      </w:r>
      <w:proofErr w:type="spellStart"/>
      <w:r w:rsidRPr="00B10063">
        <w:rPr>
          <w:rFonts w:eastAsiaTheme="minorEastAsia"/>
          <w:color w:val="191811"/>
          <w:sz w:val="22"/>
          <w:szCs w:val="22"/>
          <w:lang w:val="en-US"/>
        </w:rPr>
        <w:t>gNB</w:t>
      </w:r>
      <w:proofErr w:type="spellEnd"/>
      <w:r w:rsidRPr="00B10063">
        <w:rPr>
          <w:rFonts w:eastAsiaTheme="minorEastAsia"/>
          <w:color w:val="191811"/>
          <w:sz w:val="22"/>
          <w:szCs w:val="22"/>
          <w:lang w:val="en-US"/>
        </w:rPr>
        <w:t xml:space="preserve"> based and UE based) can be deprioritized [4].</w:t>
      </w:r>
    </w:p>
    <w:p w14:paraId="69121202" w14:textId="00C05260" w:rsidR="00B10063" w:rsidRDefault="00B10063" w:rsidP="00B10063">
      <w:pPr>
        <w:pStyle w:val="Heading1"/>
        <w:spacing w:after="180"/>
        <w:rPr>
          <w:lang w:val="en-US" w:eastAsia="zh-CN"/>
        </w:rPr>
      </w:pPr>
      <w:r>
        <w:rPr>
          <w:lang w:val="en-US" w:eastAsia="zh-CN"/>
        </w:rPr>
        <w:t>Prioritization of frequency band for each use case in each deployment scenario</w:t>
      </w:r>
    </w:p>
    <w:p w14:paraId="167F43C6" w14:textId="77777777" w:rsidR="00D327FF" w:rsidRDefault="00B10063" w:rsidP="00D327FF">
      <w:pPr>
        <w:rPr>
          <w:rFonts w:eastAsiaTheme="minorEastAsia"/>
          <w:color w:val="26240B"/>
          <w:sz w:val="22"/>
          <w:szCs w:val="22"/>
          <w:lang w:val="en-US"/>
        </w:rPr>
      </w:pPr>
      <w:r w:rsidRPr="00B10063">
        <w:rPr>
          <w:rFonts w:eastAsiaTheme="minorEastAsia"/>
          <w:color w:val="26240B"/>
          <w:sz w:val="22"/>
          <w:szCs w:val="22"/>
          <w:lang w:val="en-US"/>
        </w:rPr>
        <w:t>We would also like to prioritize study in certain frequency bands for each use case and scenario due to the following reasons:</w:t>
      </w:r>
    </w:p>
    <w:p w14:paraId="667807CB" w14:textId="74F45A48" w:rsidR="00D327FF" w:rsidRPr="00D327FF" w:rsidRDefault="00B10063" w:rsidP="00D327FF">
      <w:pPr>
        <w:pStyle w:val="ListParagraph"/>
        <w:numPr>
          <w:ilvl w:val="0"/>
          <w:numId w:val="38"/>
        </w:numPr>
        <w:ind w:leftChars="0"/>
        <w:rPr>
          <w:rFonts w:eastAsiaTheme="minorEastAsia"/>
          <w:color w:val="26240B"/>
          <w:sz w:val="22"/>
          <w:szCs w:val="22"/>
          <w:lang w:val="en-US"/>
        </w:rPr>
      </w:pPr>
      <w:r w:rsidRPr="00D327FF">
        <w:rPr>
          <w:rFonts w:eastAsiaTheme="minorEastAsia"/>
          <w:color w:val="26240B"/>
          <w:sz w:val="22"/>
          <w:szCs w:val="22"/>
          <w:lang w:val="en-US"/>
        </w:rPr>
        <w:t>Target classification for any use case in any scenario may need measurements that might be difficult to obtain for all frequency bands.</w:t>
      </w:r>
    </w:p>
    <w:p w14:paraId="5A187893" w14:textId="77777777" w:rsidR="00D327FF" w:rsidRPr="00D327FF" w:rsidRDefault="00B10063" w:rsidP="00D327FF">
      <w:pPr>
        <w:pStyle w:val="ListParagraph"/>
        <w:numPr>
          <w:ilvl w:val="0"/>
          <w:numId w:val="38"/>
        </w:numPr>
        <w:ind w:leftChars="0"/>
        <w:rPr>
          <w:rFonts w:eastAsiaTheme="minorEastAsia"/>
          <w:color w:val="26240B"/>
          <w:sz w:val="22"/>
          <w:szCs w:val="22"/>
          <w:lang w:val="en-US"/>
        </w:rPr>
      </w:pPr>
      <w:r w:rsidRPr="00D327FF">
        <w:rPr>
          <w:rFonts w:eastAsiaTheme="minorEastAsia"/>
          <w:color w:val="26240B"/>
          <w:sz w:val="22"/>
          <w:szCs w:val="22"/>
          <w:lang w:val="en-US"/>
        </w:rPr>
        <w:t>Certain frequency bands might be better suited for a particular use case and scenario</w:t>
      </w:r>
      <w:r w:rsidR="00D327FF" w:rsidRPr="00D327FF">
        <w:rPr>
          <w:rFonts w:eastAsiaTheme="minorEastAsia"/>
          <w:color w:val="26240B"/>
          <w:sz w:val="22"/>
          <w:szCs w:val="22"/>
          <w:lang w:val="en-US"/>
        </w:rPr>
        <w:t xml:space="preserve"> and may also </w:t>
      </w:r>
      <w:r w:rsidRPr="00D327FF">
        <w:rPr>
          <w:rFonts w:eastAsiaTheme="minorEastAsia"/>
          <w:color w:val="26240B"/>
          <w:sz w:val="22"/>
          <w:szCs w:val="22"/>
          <w:lang w:val="en-US"/>
        </w:rPr>
        <w:t>depends on the operator's deployment.</w:t>
      </w:r>
    </w:p>
    <w:p w14:paraId="10095DF1" w14:textId="77777777" w:rsidR="00D327FF" w:rsidRPr="00D327FF" w:rsidRDefault="00B10063" w:rsidP="00D327FF">
      <w:pPr>
        <w:pStyle w:val="ListParagraph"/>
        <w:numPr>
          <w:ilvl w:val="0"/>
          <w:numId w:val="38"/>
        </w:numPr>
        <w:ind w:leftChars="0"/>
        <w:rPr>
          <w:rFonts w:eastAsiaTheme="minorEastAsia"/>
          <w:color w:val="26240B"/>
          <w:sz w:val="22"/>
          <w:szCs w:val="22"/>
          <w:lang w:val="en-US"/>
        </w:rPr>
      </w:pPr>
      <w:r w:rsidRPr="00D327FF">
        <w:rPr>
          <w:rFonts w:eastAsiaTheme="minorEastAsia"/>
          <w:color w:val="26240B"/>
          <w:sz w:val="22"/>
          <w:szCs w:val="22"/>
          <w:lang w:val="en-US"/>
        </w:rPr>
        <w:t>Interpolation across the entire frequency band for target classification might not be valid. For instance, using a particular sensing mode if we characterize a target at 6 GHz and 28 GHz, we might not be able to accurately interpolate its characteristic at 15 GHz or 50 GHz</w:t>
      </w:r>
      <w:r w:rsidR="00D327FF" w:rsidRPr="00D327FF">
        <w:rPr>
          <w:rFonts w:eastAsiaTheme="minorEastAsia"/>
          <w:color w:val="26240B"/>
          <w:sz w:val="22"/>
          <w:szCs w:val="22"/>
          <w:lang w:val="en-US"/>
        </w:rPr>
        <w:t>.</w:t>
      </w:r>
    </w:p>
    <w:p w14:paraId="55D36387" w14:textId="287BEEDF" w:rsidR="00B10063" w:rsidRPr="00D327FF" w:rsidRDefault="00B10063" w:rsidP="00D327FF">
      <w:pPr>
        <w:pStyle w:val="ListParagraph"/>
        <w:numPr>
          <w:ilvl w:val="0"/>
          <w:numId w:val="38"/>
        </w:numPr>
        <w:ind w:leftChars="0"/>
        <w:rPr>
          <w:rFonts w:eastAsiaTheme="minorEastAsia"/>
          <w:color w:val="26240B"/>
          <w:sz w:val="22"/>
          <w:szCs w:val="22"/>
          <w:lang w:val="en-US"/>
        </w:rPr>
      </w:pPr>
      <w:r w:rsidRPr="00D327FF">
        <w:rPr>
          <w:rFonts w:eastAsiaTheme="minorEastAsia"/>
          <w:color w:val="26240B"/>
          <w:sz w:val="22"/>
          <w:szCs w:val="22"/>
          <w:lang w:val="en-US"/>
        </w:rPr>
        <w:t>Based on the sensing mode and frequency band there can be many combinations possible as explained earlier</w:t>
      </w:r>
      <w:r w:rsidR="00CF51F3">
        <w:rPr>
          <w:rFonts w:eastAsiaTheme="minorEastAsia"/>
          <w:color w:val="26240B"/>
          <w:sz w:val="22"/>
          <w:szCs w:val="22"/>
          <w:lang w:val="en-US"/>
        </w:rPr>
        <w:t xml:space="preserve"> – making it infeasible to conduct measurements across all frequency bands</w:t>
      </w:r>
      <w:r w:rsidRPr="00D327FF">
        <w:rPr>
          <w:rFonts w:eastAsiaTheme="minorEastAsia"/>
          <w:color w:val="26240B"/>
          <w:sz w:val="22"/>
          <w:szCs w:val="22"/>
          <w:lang w:val="en-US"/>
        </w:rPr>
        <w:t>.</w:t>
      </w:r>
    </w:p>
    <w:p w14:paraId="6DBC6C12" w14:textId="05C7A2E7" w:rsidR="00B10063" w:rsidRDefault="00B10063" w:rsidP="00B10063">
      <w:pPr>
        <w:autoSpaceDE w:val="0"/>
        <w:autoSpaceDN w:val="0"/>
        <w:adjustRightInd w:val="0"/>
        <w:snapToGrid/>
        <w:spacing w:after="0" w:afterAutospacing="0"/>
        <w:jc w:val="left"/>
        <w:rPr>
          <w:rFonts w:eastAsiaTheme="minorEastAsia"/>
          <w:color w:val="26240B"/>
          <w:sz w:val="22"/>
          <w:szCs w:val="22"/>
          <w:lang w:val="en-US"/>
        </w:rPr>
      </w:pPr>
      <w:r w:rsidRPr="00D327FF">
        <w:rPr>
          <w:rFonts w:eastAsiaTheme="minorEastAsia"/>
          <w:b/>
          <w:bCs/>
          <w:color w:val="26240B"/>
          <w:sz w:val="22"/>
          <w:szCs w:val="22"/>
          <w:u w:val="single"/>
          <w:lang w:val="en-US"/>
        </w:rPr>
        <w:t xml:space="preserve">Proposal </w:t>
      </w:r>
      <w:r w:rsidR="00F0664C">
        <w:rPr>
          <w:rFonts w:eastAsiaTheme="minorEastAsia"/>
          <w:b/>
          <w:bCs/>
          <w:color w:val="26240B"/>
          <w:sz w:val="22"/>
          <w:szCs w:val="22"/>
          <w:u w:val="single"/>
          <w:lang w:val="en-US"/>
        </w:rPr>
        <w:t>7</w:t>
      </w:r>
      <w:r w:rsidRPr="00D327FF">
        <w:rPr>
          <w:rFonts w:eastAsiaTheme="minorEastAsia"/>
          <w:b/>
          <w:bCs/>
          <w:color w:val="26240B"/>
          <w:sz w:val="22"/>
          <w:szCs w:val="22"/>
          <w:u w:val="single"/>
          <w:lang w:val="en-US"/>
        </w:rPr>
        <w:t>:</w:t>
      </w:r>
      <w:r w:rsidRPr="00B10063">
        <w:rPr>
          <w:rFonts w:eastAsiaTheme="minorEastAsia"/>
          <w:color w:val="26240B"/>
          <w:sz w:val="22"/>
          <w:szCs w:val="22"/>
          <w:lang w:val="en-US"/>
        </w:rPr>
        <w:t xml:space="preserve"> For </w:t>
      </w:r>
      <w:proofErr w:type="spellStart"/>
      <w:r w:rsidRPr="00B10063">
        <w:rPr>
          <w:rFonts w:eastAsiaTheme="minorEastAsia"/>
          <w:color w:val="26240B"/>
          <w:sz w:val="22"/>
          <w:szCs w:val="22"/>
          <w:lang w:val="en-US"/>
        </w:rPr>
        <w:t>UMi</w:t>
      </w:r>
      <w:proofErr w:type="spellEnd"/>
      <w:r w:rsidRPr="00B10063">
        <w:rPr>
          <w:rFonts w:eastAsiaTheme="minorEastAsia"/>
          <w:color w:val="26240B"/>
          <w:sz w:val="22"/>
          <w:szCs w:val="22"/>
          <w:lang w:val="en-US"/>
        </w:rPr>
        <w:t>, UMa, RMa deployments consider FR1, FR3, FR2 (less preferred) bands as they provide reasonable</w:t>
      </w:r>
      <w:r>
        <w:rPr>
          <w:rFonts w:eastAsiaTheme="minorEastAsia"/>
          <w:color w:val="26240B"/>
          <w:sz w:val="22"/>
          <w:szCs w:val="22"/>
          <w:lang w:val="en-US"/>
        </w:rPr>
        <w:t xml:space="preserve"> </w:t>
      </w:r>
      <w:r w:rsidRPr="00B10063">
        <w:rPr>
          <w:rFonts w:eastAsiaTheme="minorEastAsia"/>
          <w:color w:val="26240B"/>
          <w:sz w:val="22"/>
          <w:szCs w:val="22"/>
          <w:lang w:val="en-US"/>
        </w:rPr>
        <w:t>coverage and accuracy [5,6]. If the sensing requirements (accuracy, resolution, etc.) for outdoor sensing applications cannot</w:t>
      </w:r>
      <w:r>
        <w:rPr>
          <w:rFonts w:eastAsiaTheme="minorEastAsia"/>
          <w:color w:val="26240B"/>
          <w:sz w:val="22"/>
          <w:szCs w:val="22"/>
          <w:lang w:val="en-US"/>
        </w:rPr>
        <w:t xml:space="preserve"> </w:t>
      </w:r>
      <w:r w:rsidRPr="00B10063">
        <w:rPr>
          <w:rFonts w:eastAsiaTheme="minorEastAsia"/>
          <w:color w:val="26240B"/>
          <w:sz w:val="22"/>
          <w:szCs w:val="22"/>
          <w:lang w:val="en-US"/>
        </w:rPr>
        <w:t>be met by the FR1 or FR3 bands, the FR2 band may be a viable alternative.</w:t>
      </w:r>
    </w:p>
    <w:p w14:paraId="6C4C7F71" w14:textId="77777777" w:rsidR="00D327FF" w:rsidRDefault="00D327FF" w:rsidP="00B10063">
      <w:pPr>
        <w:autoSpaceDE w:val="0"/>
        <w:autoSpaceDN w:val="0"/>
        <w:adjustRightInd w:val="0"/>
        <w:snapToGrid/>
        <w:spacing w:after="0" w:afterAutospacing="0"/>
        <w:jc w:val="left"/>
        <w:rPr>
          <w:rFonts w:eastAsiaTheme="minorEastAsia"/>
          <w:color w:val="26240B"/>
          <w:sz w:val="22"/>
          <w:szCs w:val="22"/>
          <w:lang w:val="en-US"/>
        </w:rPr>
      </w:pPr>
    </w:p>
    <w:p w14:paraId="0AB14E22" w14:textId="490711C1" w:rsidR="00B10063" w:rsidRPr="00B10063" w:rsidRDefault="00B10063" w:rsidP="00B10063">
      <w:pPr>
        <w:autoSpaceDE w:val="0"/>
        <w:autoSpaceDN w:val="0"/>
        <w:adjustRightInd w:val="0"/>
        <w:snapToGrid/>
        <w:spacing w:after="0" w:afterAutospacing="0"/>
        <w:jc w:val="left"/>
        <w:rPr>
          <w:rFonts w:eastAsiaTheme="minorEastAsia"/>
          <w:color w:val="26240B"/>
          <w:sz w:val="22"/>
          <w:szCs w:val="22"/>
          <w:lang w:val="en-US"/>
        </w:rPr>
      </w:pPr>
      <w:r w:rsidRPr="00D327FF">
        <w:rPr>
          <w:rFonts w:eastAsiaTheme="minorEastAsia"/>
          <w:b/>
          <w:bCs/>
          <w:color w:val="26240B"/>
          <w:sz w:val="22"/>
          <w:szCs w:val="22"/>
          <w:u w:val="single"/>
          <w:lang w:val="en-US"/>
        </w:rPr>
        <w:t xml:space="preserve">Proposal </w:t>
      </w:r>
      <w:r w:rsidR="00F0664C">
        <w:rPr>
          <w:rFonts w:eastAsiaTheme="minorEastAsia"/>
          <w:b/>
          <w:bCs/>
          <w:color w:val="26240B"/>
          <w:sz w:val="22"/>
          <w:szCs w:val="22"/>
          <w:u w:val="single"/>
          <w:lang w:val="en-US"/>
        </w:rPr>
        <w:t>8</w:t>
      </w:r>
      <w:r w:rsidRPr="00D327FF">
        <w:rPr>
          <w:rFonts w:eastAsiaTheme="minorEastAsia"/>
          <w:b/>
          <w:bCs/>
          <w:color w:val="26240B"/>
          <w:sz w:val="22"/>
          <w:szCs w:val="22"/>
          <w:u w:val="single"/>
          <w:lang w:val="en-US"/>
        </w:rPr>
        <w:t>:</w:t>
      </w:r>
      <w:r w:rsidRPr="00B10063">
        <w:rPr>
          <w:rFonts w:eastAsiaTheme="minorEastAsia"/>
          <w:color w:val="26240B"/>
          <w:sz w:val="22"/>
          <w:szCs w:val="22"/>
          <w:lang w:val="en-US"/>
        </w:rPr>
        <w:t xml:space="preserve"> For InH and InF deployments consider FR2, FR3 bands as they provide smaller coverage but greater sensing</w:t>
      </w:r>
      <w:r>
        <w:rPr>
          <w:rFonts w:eastAsiaTheme="minorEastAsia"/>
          <w:color w:val="26240B"/>
          <w:sz w:val="22"/>
          <w:szCs w:val="22"/>
          <w:lang w:val="en-US"/>
        </w:rPr>
        <w:t xml:space="preserve"> </w:t>
      </w:r>
      <w:r w:rsidRPr="00B10063">
        <w:rPr>
          <w:rFonts w:eastAsiaTheme="minorEastAsia"/>
          <w:color w:val="26240B"/>
          <w:sz w:val="22"/>
          <w:szCs w:val="22"/>
          <w:lang w:val="en-US"/>
        </w:rPr>
        <w:t>accuracy [5].</w:t>
      </w:r>
    </w:p>
    <w:p w14:paraId="5818F313" w14:textId="77777777" w:rsidR="00B10063" w:rsidRPr="00B10063" w:rsidRDefault="00B10063" w:rsidP="00B10063">
      <w:pPr>
        <w:rPr>
          <w:lang w:val="en-US" w:eastAsia="zh-CN"/>
        </w:rPr>
      </w:pPr>
    </w:p>
    <w:p w14:paraId="3E427D17" w14:textId="066F09A5" w:rsidR="006E3AAA" w:rsidRDefault="00D327FF" w:rsidP="00D327FF">
      <w:pPr>
        <w:pStyle w:val="Heading1"/>
        <w:spacing w:after="180"/>
        <w:rPr>
          <w:lang w:val="en-US" w:eastAsia="zh-CN"/>
        </w:rPr>
      </w:pPr>
      <w:r>
        <w:rPr>
          <w:lang w:val="en-US" w:eastAsia="zh-CN"/>
        </w:rPr>
        <w:t>Summary</w:t>
      </w:r>
    </w:p>
    <w:p w14:paraId="3E63369B" w14:textId="2EE830E6" w:rsidR="00D327FF" w:rsidRDefault="009A7AC3" w:rsidP="00D327FF">
      <w:pPr>
        <w:rPr>
          <w:lang w:val="en-US" w:eastAsia="zh-CN"/>
        </w:rPr>
      </w:pPr>
      <w:r w:rsidRPr="009A7AC3">
        <w:rPr>
          <w:noProof/>
          <w:lang w:val="en-US" w:eastAsia="zh-CN"/>
        </w:rPr>
        <w:object w:dxaOrig="17800" w:dyaOrig="3240" w14:anchorId="1CA8C392">
          <v:shape id="_x0000_i1025" type="#_x0000_t75" alt="" style="width:491.15pt;height:89.15pt;mso-width-percent:0;mso-height-percent:0;mso-width-percent:0;mso-height-percent:0" o:ole="">
            <v:imagedata r:id="rId10" o:title=""/>
          </v:shape>
          <o:OLEObject Type="Embed" ProgID="Excel.Sheet.12" ShapeID="_x0000_i1025" DrawAspect="Content" ObjectID="_1769589598" r:id="rId11"/>
        </w:object>
      </w:r>
    </w:p>
    <w:p w14:paraId="0D481807" w14:textId="6F2FF11A" w:rsidR="00D327FF" w:rsidRDefault="00D327FF" w:rsidP="00D327FF">
      <w:pPr>
        <w:autoSpaceDE w:val="0"/>
        <w:autoSpaceDN w:val="0"/>
        <w:adjustRightInd w:val="0"/>
        <w:snapToGrid/>
        <w:spacing w:after="0" w:afterAutospacing="0"/>
        <w:jc w:val="left"/>
        <w:rPr>
          <w:rFonts w:eastAsiaTheme="minorEastAsia"/>
          <w:color w:val="26240B"/>
          <w:sz w:val="22"/>
          <w:szCs w:val="22"/>
          <w:lang w:val="en-US"/>
        </w:rPr>
      </w:pPr>
      <w:r w:rsidRPr="00D327FF">
        <w:rPr>
          <w:b/>
          <w:bCs/>
          <w:sz w:val="22"/>
          <w:szCs w:val="22"/>
          <w:u w:val="single"/>
          <w:lang w:val="en-US" w:eastAsia="zh-CN"/>
        </w:rPr>
        <w:t>Note:</w:t>
      </w:r>
      <w:r w:rsidRPr="00D327FF">
        <w:rPr>
          <w:sz w:val="22"/>
          <w:szCs w:val="22"/>
          <w:lang w:val="en-US" w:eastAsia="zh-CN"/>
        </w:rPr>
        <w:t xml:space="preserve"> </w:t>
      </w:r>
      <w:r w:rsidRPr="00D327FF">
        <w:rPr>
          <w:rFonts w:eastAsiaTheme="minorEastAsia"/>
          <w:color w:val="26240B"/>
          <w:sz w:val="22"/>
          <w:szCs w:val="22"/>
          <w:lang w:val="en-US"/>
        </w:rPr>
        <w:t>For the above-mentioned use cases, deployment scenarios and frequency bands we recommend the use of bistatic</w:t>
      </w:r>
      <w:r>
        <w:rPr>
          <w:rFonts w:eastAsiaTheme="minorEastAsia"/>
          <w:color w:val="26240B"/>
          <w:sz w:val="22"/>
          <w:szCs w:val="22"/>
          <w:lang w:val="en-US"/>
        </w:rPr>
        <w:t xml:space="preserve"> </w:t>
      </w:r>
      <w:r w:rsidRPr="00D327FF">
        <w:rPr>
          <w:rFonts w:eastAsiaTheme="minorEastAsia"/>
          <w:color w:val="26240B"/>
          <w:sz w:val="22"/>
          <w:szCs w:val="22"/>
          <w:lang w:val="en-US"/>
        </w:rPr>
        <w:t xml:space="preserve">sensing mode </w:t>
      </w:r>
      <w:r w:rsidRPr="00CF51F3">
        <w:rPr>
          <w:rFonts w:eastAsiaTheme="minorEastAsia"/>
          <w:b/>
          <w:bCs/>
          <w:color w:val="26240B"/>
          <w:sz w:val="22"/>
          <w:szCs w:val="22"/>
          <w:lang w:val="en-US"/>
        </w:rPr>
        <w:t>(gNB-UE and gNB-gNB).</w:t>
      </w:r>
    </w:p>
    <w:p w14:paraId="4C7012D7" w14:textId="77777777" w:rsidR="006256C0" w:rsidRDefault="006256C0" w:rsidP="00D327FF">
      <w:pPr>
        <w:autoSpaceDE w:val="0"/>
        <w:autoSpaceDN w:val="0"/>
        <w:adjustRightInd w:val="0"/>
        <w:snapToGrid/>
        <w:spacing w:after="0" w:afterAutospacing="0"/>
        <w:jc w:val="left"/>
        <w:rPr>
          <w:rFonts w:eastAsiaTheme="minorEastAsia"/>
          <w:color w:val="26240B"/>
          <w:sz w:val="22"/>
          <w:szCs w:val="22"/>
          <w:lang w:val="en-US"/>
        </w:rPr>
      </w:pPr>
    </w:p>
    <w:p w14:paraId="32321937" w14:textId="2CC41FD8" w:rsidR="00CF51F3" w:rsidRPr="00CF51F3" w:rsidRDefault="006256C0" w:rsidP="00D327FF">
      <w:pPr>
        <w:autoSpaceDE w:val="0"/>
        <w:autoSpaceDN w:val="0"/>
        <w:adjustRightInd w:val="0"/>
        <w:snapToGrid/>
        <w:spacing w:after="0" w:afterAutospacing="0"/>
        <w:jc w:val="left"/>
        <w:rPr>
          <w:rFonts w:eastAsiaTheme="minorEastAsia"/>
          <w:color w:val="26240B"/>
          <w:sz w:val="22"/>
          <w:szCs w:val="22"/>
          <w:lang w:val="en-US"/>
        </w:rPr>
      </w:pPr>
      <w:r w:rsidRPr="006256C0">
        <w:rPr>
          <w:rFonts w:eastAsiaTheme="minorEastAsia"/>
          <w:b/>
          <w:bCs/>
          <w:color w:val="26240B"/>
          <w:sz w:val="22"/>
          <w:szCs w:val="22"/>
          <w:u w:val="single"/>
          <w:lang w:val="en-US"/>
        </w:rPr>
        <w:t xml:space="preserve">Proposal </w:t>
      </w:r>
      <w:r w:rsidR="00F0664C">
        <w:rPr>
          <w:rFonts w:eastAsiaTheme="minorEastAsia"/>
          <w:b/>
          <w:bCs/>
          <w:color w:val="26240B"/>
          <w:sz w:val="22"/>
          <w:szCs w:val="22"/>
          <w:u w:val="single"/>
          <w:lang w:val="en-US"/>
        </w:rPr>
        <w:t>9</w:t>
      </w:r>
      <w:r w:rsidRPr="006256C0">
        <w:rPr>
          <w:rFonts w:eastAsiaTheme="minorEastAsia"/>
          <w:b/>
          <w:bCs/>
          <w:color w:val="26240B"/>
          <w:sz w:val="22"/>
          <w:szCs w:val="22"/>
          <w:u w:val="single"/>
          <w:lang w:val="en-US"/>
        </w:rPr>
        <w:t>:</w:t>
      </w:r>
      <w:r>
        <w:rPr>
          <w:rFonts w:eastAsiaTheme="minorEastAsia"/>
          <w:color w:val="26240B"/>
          <w:sz w:val="22"/>
          <w:szCs w:val="22"/>
          <w:lang w:val="en-US"/>
        </w:rPr>
        <w:t xml:space="preserve"> On further down selection </w:t>
      </w:r>
      <w:r w:rsidR="000F39CE">
        <w:rPr>
          <w:rFonts w:eastAsiaTheme="minorEastAsia"/>
          <w:color w:val="26240B"/>
          <w:sz w:val="22"/>
          <w:szCs w:val="22"/>
          <w:lang w:val="en-US"/>
        </w:rPr>
        <w:t>–</w:t>
      </w:r>
      <w:r>
        <w:rPr>
          <w:rFonts w:eastAsiaTheme="minorEastAsia"/>
          <w:color w:val="26240B"/>
          <w:sz w:val="22"/>
          <w:szCs w:val="22"/>
          <w:lang w:val="en-US"/>
        </w:rPr>
        <w:t xml:space="preserve"> </w:t>
      </w:r>
      <w:r w:rsidR="000F39CE">
        <w:rPr>
          <w:rFonts w:eastAsiaTheme="minorEastAsia"/>
          <w:color w:val="26240B"/>
          <w:sz w:val="22"/>
          <w:szCs w:val="22"/>
          <w:lang w:val="en-US"/>
        </w:rPr>
        <w:t>Automotive vehicles</w:t>
      </w:r>
      <w:r>
        <w:rPr>
          <w:rFonts w:eastAsiaTheme="minorEastAsia"/>
          <w:color w:val="26240B"/>
          <w:sz w:val="22"/>
          <w:szCs w:val="22"/>
          <w:lang w:val="en-US"/>
        </w:rPr>
        <w:t xml:space="preserve"> (UMi, UMa and RMa)</w:t>
      </w:r>
      <w:r w:rsidR="00F0664C">
        <w:rPr>
          <w:rFonts w:eastAsiaTheme="minorEastAsia"/>
          <w:color w:val="26240B"/>
          <w:sz w:val="22"/>
          <w:szCs w:val="22"/>
          <w:lang w:val="en-US"/>
        </w:rPr>
        <w:t xml:space="preserve">, </w:t>
      </w:r>
      <w:r>
        <w:rPr>
          <w:rFonts w:eastAsiaTheme="minorEastAsia"/>
          <w:color w:val="26240B"/>
          <w:sz w:val="22"/>
          <w:szCs w:val="22"/>
          <w:lang w:val="en-US"/>
        </w:rPr>
        <w:t>Automotive guided vehicles (InF</w:t>
      </w:r>
      <w:r w:rsidR="00F0664C">
        <w:rPr>
          <w:rFonts w:eastAsiaTheme="minorEastAsia"/>
          <w:color w:val="26240B"/>
          <w:sz w:val="22"/>
          <w:szCs w:val="22"/>
          <w:lang w:val="en-US"/>
        </w:rPr>
        <w:t>) and Human indoors (InH)</w:t>
      </w:r>
      <w:r>
        <w:rPr>
          <w:rFonts w:eastAsiaTheme="minorEastAsia"/>
          <w:color w:val="26240B"/>
          <w:sz w:val="22"/>
          <w:szCs w:val="22"/>
          <w:lang w:val="en-US"/>
        </w:rPr>
        <w:t xml:space="preserve"> are of highest priority.</w:t>
      </w:r>
    </w:p>
    <w:p w14:paraId="1E156C92" w14:textId="70470F71" w:rsidR="005A540A" w:rsidRDefault="00D327FF" w:rsidP="00D327FF">
      <w:pPr>
        <w:pStyle w:val="Heading1"/>
        <w:spacing w:after="180"/>
        <w:rPr>
          <w:lang w:val="en-US" w:eastAsia="zh-CN"/>
        </w:rPr>
      </w:pPr>
      <w:r>
        <w:rPr>
          <w:lang w:val="en-US" w:eastAsia="zh-CN"/>
        </w:rPr>
        <w:lastRenderedPageBreak/>
        <w:t>Conclusion</w:t>
      </w:r>
    </w:p>
    <w:p w14:paraId="6565566E" w14:textId="5C30F1F1" w:rsidR="00D327FF" w:rsidRDefault="00D327FF" w:rsidP="00D327FF">
      <w:pPr>
        <w:autoSpaceDE w:val="0"/>
        <w:autoSpaceDN w:val="0"/>
        <w:adjustRightInd w:val="0"/>
        <w:snapToGrid/>
        <w:spacing w:after="0" w:afterAutospacing="0"/>
        <w:jc w:val="left"/>
        <w:rPr>
          <w:rFonts w:eastAsiaTheme="minorEastAsia"/>
          <w:color w:val="191811"/>
          <w:sz w:val="22"/>
          <w:szCs w:val="22"/>
          <w:lang w:val="en-US"/>
        </w:rPr>
      </w:pPr>
      <w:r w:rsidRPr="004B08AD">
        <w:rPr>
          <w:rFonts w:eastAsiaTheme="minorEastAsia"/>
          <w:b/>
          <w:bCs/>
          <w:color w:val="191811"/>
          <w:sz w:val="22"/>
          <w:szCs w:val="22"/>
          <w:u w:val="single"/>
          <w:lang w:val="en-US"/>
        </w:rPr>
        <w:t>Proposal 1:</w:t>
      </w:r>
      <w:r w:rsidRPr="004B08AD">
        <w:rPr>
          <w:rFonts w:eastAsiaTheme="minorEastAsia"/>
          <w:color w:val="191811"/>
          <w:sz w:val="22"/>
          <w:szCs w:val="22"/>
          <w:lang w:val="en-US"/>
        </w:rPr>
        <w:t xml:space="preserve"> </w:t>
      </w:r>
      <w:r w:rsidR="00F0664C" w:rsidRPr="004B08AD">
        <w:rPr>
          <w:rFonts w:eastAsiaTheme="minorEastAsia"/>
          <w:color w:val="191811"/>
          <w:sz w:val="22"/>
          <w:szCs w:val="22"/>
          <w:lang w:val="en-US"/>
        </w:rPr>
        <w:t xml:space="preserve">UAVs, Automotive vehicles, and Objects creating hazards on roads/railways should focus on </w:t>
      </w:r>
      <w:proofErr w:type="spellStart"/>
      <w:r w:rsidR="00F0664C" w:rsidRPr="004B08AD">
        <w:rPr>
          <w:rFonts w:eastAsiaTheme="minorEastAsia"/>
          <w:color w:val="191811"/>
          <w:sz w:val="22"/>
          <w:szCs w:val="22"/>
          <w:lang w:val="en-US"/>
        </w:rPr>
        <w:t>UMi</w:t>
      </w:r>
      <w:proofErr w:type="spellEnd"/>
      <w:r w:rsidR="00F0664C" w:rsidRPr="004B08AD">
        <w:rPr>
          <w:rFonts w:eastAsiaTheme="minorEastAsia"/>
          <w:color w:val="191811"/>
          <w:sz w:val="22"/>
          <w:szCs w:val="22"/>
          <w:lang w:val="en-US"/>
        </w:rPr>
        <w:t>, UMa and</w:t>
      </w:r>
      <w:r w:rsidR="00F0664C">
        <w:rPr>
          <w:rFonts w:eastAsiaTheme="minorEastAsia"/>
          <w:color w:val="191811"/>
          <w:sz w:val="22"/>
          <w:szCs w:val="22"/>
          <w:lang w:val="en-US"/>
        </w:rPr>
        <w:t xml:space="preserve"> </w:t>
      </w:r>
      <w:r w:rsidR="00F0664C" w:rsidRPr="004B08AD">
        <w:rPr>
          <w:rFonts w:eastAsiaTheme="minorEastAsia"/>
          <w:color w:val="191811"/>
          <w:sz w:val="22"/>
          <w:szCs w:val="22"/>
          <w:lang w:val="en-US"/>
        </w:rPr>
        <w:t>RMa deployments.</w:t>
      </w:r>
    </w:p>
    <w:p w14:paraId="18229160" w14:textId="77777777" w:rsidR="00F0664C" w:rsidRDefault="00F0664C" w:rsidP="00D327FF">
      <w:pPr>
        <w:autoSpaceDE w:val="0"/>
        <w:autoSpaceDN w:val="0"/>
        <w:adjustRightInd w:val="0"/>
        <w:snapToGrid/>
        <w:spacing w:after="0" w:afterAutospacing="0"/>
        <w:jc w:val="left"/>
        <w:rPr>
          <w:rFonts w:eastAsiaTheme="minorEastAsia"/>
          <w:color w:val="191811"/>
          <w:sz w:val="22"/>
          <w:szCs w:val="22"/>
          <w:lang w:val="en-US"/>
        </w:rPr>
      </w:pPr>
    </w:p>
    <w:p w14:paraId="7BB1954C" w14:textId="55DEC7FC" w:rsidR="00D327FF" w:rsidRPr="004B08AD" w:rsidRDefault="00D327FF" w:rsidP="00D327FF">
      <w:pPr>
        <w:rPr>
          <w:rFonts w:eastAsiaTheme="minorEastAsia"/>
          <w:color w:val="191811"/>
          <w:sz w:val="22"/>
          <w:szCs w:val="22"/>
          <w:lang w:val="en-US"/>
        </w:rPr>
      </w:pPr>
      <w:r w:rsidRPr="004B08AD">
        <w:rPr>
          <w:rFonts w:eastAsiaTheme="minorEastAsia"/>
          <w:b/>
          <w:bCs/>
          <w:color w:val="191811"/>
          <w:sz w:val="22"/>
          <w:szCs w:val="22"/>
          <w:u w:val="single"/>
          <w:lang w:val="en-US"/>
        </w:rPr>
        <w:t>Proposal 2:</w:t>
      </w:r>
      <w:r w:rsidRPr="004B08AD">
        <w:rPr>
          <w:rFonts w:eastAsiaTheme="minorEastAsia"/>
          <w:color w:val="191811"/>
          <w:sz w:val="22"/>
          <w:szCs w:val="22"/>
          <w:lang w:val="en-US"/>
        </w:rPr>
        <w:t xml:space="preserve"> </w:t>
      </w:r>
      <w:r w:rsidR="00F0664C" w:rsidRPr="004B08AD">
        <w:rPr>
          <w:rFonts w:eastAsiaTheme="minorEastAsia"/>
          <w:color w:val="191811"/>
          <w:sz w:val="22"/>
          <w:szCs w:val="22"/>
          <w:lang w:val="en-US"/>
        </w:rPr>
        <w:t>Humans, Automotive guided vehicles should focus on InH and InF deployments.</w:t>
      </w:r>
    </w:p>
    <w:p w14:paraId="404C53AF" w14:textId="3FFFFDCF" w:rsidR="00D327FF" w:rsidRDefault="00D327FF" w:rsidP="00D327FF">
      <w:pPr>
        <w:autoSpaceDE w:val="0"/>
        <w:autoSpaceDN w:val="0"/>
        <w:adjustRightInd w:val="0"/>
        <w:snapToGrid/>
        <w:spacing w:after="0" w:afterAutospacing="0"/>
        <w:jc w:val="left"/>
        <w:rPr>
          <w:rFonts w:eastAsiaTheme="minorEastAsia"/>
          <w:color w:val="26240B"/>
          <w:sz w:val="22"/>
          <w:szCs w:val="22"/>
          <w:lang w:val="en-US"/>
        </w:rPr>
      </w:pPr>
      <w:r w:rsidRPr="004B08AD">
        <w:rPr>
          <w:rFonts w:eastAsiaTheme="minorEastAsia"/>
          <w:b/>
          <w:bCs/>
          <w:color w:val="191811"/>
          <w:sz w:val="22"/>
          <w:szCs w:val="22"/>
          <w:u w:val="single"/>
          <w:lang w:val="en-US"/>
        </w:rPr>
        <w:t>Proposal 3:</w:t>
      </w:r>
      <w:r w:rsidRPr="004B08AD">
        <w:rPr>
          <w:rFonts w:eastAsiaTheme="minorEastAsia"/>
          <w:color w:val="191811"/>
          <w:sz w:val="22"/>
          <w:szCs w:val="22"/>
          <w:lang w:val="en-US"/>
        </w:rPr>
        <w:t xml:space="preserve"> </w:t>
      </w:r>
      <w:r w:rsidR="00F0664C" w:rsidRPr="004B08AD">
        <w:rPr>
          <w:rFonts w:eastAsiaTheme="minorEastAsia"/>
          <w:color w:val="26240B"/>
          <w:sz w:val="22"/>
          <w:szCs w:val="22"/>
          <w:lang w:val="en-US"/>
        </w:rPr>
        <w:t>The descriptions in Section 6.2 of TR 38.901 [1] can be reused for ISAC, but ISD may be chosen carefully based</w:t>
      </w:r>
      <w:r w:rsidR="00F0664C">
        <w:rPr>
          <w:rFonts w:eastAsiaTheme="minorEastAsia"/>
          <w:color w:val="26240B"/>
          <w:sz w:val="22"/>
          <w:szCs w:val="22"/>
          <w:lang w:val="en-US"/>
        </w:rPr>
        <w:t xml:space="preserve"> </w:t>
      </w:r>
      <w:r w:rsidR="00F0664C" w:rsidRPr="004B08AD">
        <w:rPr>
          <w:rFonts w:eastAsiaTheme="minorEastAsia"/>
          <w:color w:val="26240B"/>
          <w:sz w:val="22"/>
          <w:szCs w:val="22"/>
          <w:lang w:val="en-US"/>
        </w:rPr>
        <w:t>on the desired/maximum sensing range (which may depend on sensing mode, frequency, target).</w:t>
      </w:r>
    </w:p>
    <w:p w14:paraId="0893D7D4" w14:textId="77777777" w:rsidR="00D327FF" w:rsidRDefault="00D327FF" w:rsidP="00D327FF">
      <w:pPr>
        <w:autoSpaceDE w:val="0"/>
        <w:autoSpaceDN w:val="0"/>
        <w:adjustRightInd w:val="0"/>
        <w:snapToGrid/>
        <w:spacing w:after="0" w:afterAutospacing="0"/>
        <w:jc w:val="left"/>
        <w:rPr>
          <w:rFonts w:eastAsiaTheme="minorEastAsia"/>
          <w:color w:val="26240B"/>
          <w:sz w:val="22"/>
          <w:szCs w:val="22"/>
          <w:lang w:val="en-US"/>
        </w:rPr>
      </w:pPr>
    </w:p>
    <w:p w14:paraId="46E84E4E" w14:textId="77777777" w:rsidR="00F0664C" w:rsidRDefault="00D327FF" w:rsidP="00F0664C">
      <w:pPr>
        <w:autoSpaceDE w:val="0"/>
        <w:autoSpaceDN w:val="0"/>
        <w:adjustRightInd w:val="0"/>
        <w:snapToGrid/>
        <w:spacing w:after="0" w:afterAutospacing="0"/>
        <w:jc w:val="left"/>
        <w:rPr>
          <w:rFonts w:eastAsiaTheme="minorEastAsia"/>
          <w:color w:val="26240B"/>
          <w:sz w:val="22"/>
          <w:szCs w:val="22"/>
          <w:lang w:val="en-US"/>
        </w:rPr>
      </w:pPr>
      <w:r w:rsidRPr="00B10063">
        <w:rPr>
          <w:rFonts w:eastAsiaTheme="minorEastAsia"/>
          <w:b/>
          <w:bCs/>
          <w:color w:val="191811"/>
          <w:sz w:val="22"/>
          <w:szCs w:val="22"/>
          <w:u w:val="single"/>
          <w:lang w:val="en-US"/>
        </w:rPr>
        <w:t>Proposal 4:</w:t>
      </w:r>
      <w:r w:rsidRPr="00B10063">
        <w:rPr>
          <w:rFonts w:eastAsiaTheme="minorEastAsia"/>
          <w:color w:val="191811"/>
          <w:sz w:val="22"/>
          <w:szCs w:val="22"/>
          <w:lang w:val="en-US"/>
        </w:rPr>
        <w:t xml:space="preserve"> </w:t>
      </w:r>
      <w:r w:rsidR="00F0664C" w:rsidRPr="004B08AD">
        <w:rPr>
          <w:rFonts w:eastAsiaTheme="minorEastAsia"/>
          <w:color w:val="26240B"/>
          <w:sz w:val="22"/>
          <w:szCs w:val="22"/>
          <w:lang w:val="en-US"/>
        </w:rPr>
        <w:t>Narrowing down on the type of sensing mode and frequency bands of interest can expedite the process for</w:t>
      </w:r>
      <w:r w:rsidR="00F0664C">
        <w:rPr>
          <w:rFonts w:eastAsiaTheme="minorEastAsia"/>
          <w:color w:val="26240B"/>
          <w:sz w:val="22"/>
          <w:szCs w:val="22"/>
          <w:lang w:val="en-US"/>
        </w:rPr>
        <w:t xml:space="preserve"> </w:t>
      </w:r>
      <w:r w:rsidR="00F0664C" w:rsidRPr="004B08AD">
        <w:rPr>
          <w:rFonts w:eastAsiaTheme="minorEastAsia"/>
          <w:color w:val="26240B"/>
          <w:sz w:val="22"/>
          <w:szCs w:val="22"/>
          <w:lang w:val="en-US"/>
        </w:rPr>
        <w:t>target characterization, modeling, and verification of ISAC channel model.</w:t>
      </w:r>
    </w:p>
    <w:p w14:paraId="3CF79633" w14:textId="5910D070" w:rsidR="00D327FF" w:rsidRDefault="00D327FF" w:rsidP="00D327FF">
      <w:pPr>
        <w:autoSpaceDE w:val="0"/>
        <w:autoSpaceDN w:val="0"/>
        <w:adjustRightInd w:val="0"/>
        <w:snapToGrid/>
        <w:spacing w:after="0" w:afterAutospacing="0"/>
        <w:jc w:val="left"/>
        <w:rPr>
          <w:rFonts w:eastAsiaTheme="minorEastAsia"/>
          <w:color w:val="191811"/>
          <w:sz w:val="22"/>
          <w:szCs w:val="22"/>
          <w:lang w:val="en-US"/>
        </w:rPr>
      </w:pPr>
    </w:p>
    <w:p w14:paraId="4DCA1539" w14:textId="23BCEBD1" w:rsidR="00D327FF" w:rsidRDefault="00D327FF" w:rsidP="00D327FF">
      <w:pPr>
        <w:autoSpaceDE w:val="0"/>
        <w:autoSpaceDN w:val="0"/>
        <w:adjustRightInd w:val="0"/>
        <w:snapToGrid/>
        <w:spacing w:after="0" w:afterAutospacing="0"/>
        <w:jc w:val="left"/>
        <w:rPr>
          <w:rFonts w:eastAsiaTheme="minorEastAsia"/>
          <w:color w:val="191811"/>
          <w:sz w:val="22"/>
          <w:szCs w:val="22"/>
          <w:lang w:val="en-US"/>
        </w:rPr>
      </w:pPr>
      <w:r w:rsidRPr="00B10063">
        <w:rPr>
          <w:rFonts w:eastAsiaTheme="minorEastAsia"/>
          <w:b/>
          <w:bCs/>
          <w:color w:val="191811"/>
          <w:sz w:val="22"/>
          <w:szCs w:val="22"/>
          <w:u w:val="single"/>
          <w:lang w:val="en-US"/>
        </w:rPr>
        <w:t>Proposal 5:</w:t>
      </w:r>
      <w:r w:rsidRPr="00B10063">
        <w:rPr>
          <w:rFonts w:eastAsiaTheme="minorEastAsia"/>
          <w:color w:val="191811"/>
          <w:sz w:val="22"/>
          <w:szCs w:val="22"/>
          <w:lang w:val="en-US"/>
        </w:rPr>
        <w:t xml:space="preserve"> </w:t>
      </w:r>
      <w:r w:rsidR="00F0664C" w:rsidRPr="00CF51F3">
        <w:rPr>
          <w:rFonts w:eastAsiaTheme="minorEastAsia"/>
          <w:i/>
          <w:iCs/>
          <w:color w:val="191811"/>
          <w:sz w:val="22"/>
          <w:szCs w:val="22"/>
          <w:lang w:val="en-US"/>
        </w:rPr>
        <w:t xml:space="preserve">We may further prioritize and narrow down the </w:t>
      </w:r>
      <w:proofErr w:type="spellStart"/>
      <w:r w:rsidR="00F0664C" w:rsidRPr="00CF51F3">
        <w:rPr>
          <w:rFonts w:eastAsiaTheme="minorEastAsia"/>
          <w:b/>
          <w:bCs/>
          <w:i/>
          <w:iCs/>
          <w:color w:val="191811"/>
          <w:sz w:val="22"/>
          <w:szCs w:val="22"/>
          <w:lang w:val="en-US"/>
        </w:rPr>
        <w:t>gNB-gNB</w:t>
      </w:r>
      <w:proofErr w:type="spellEnd"/>
      <w:r w:rsidR="00F0664C" w:rsidRPr="00CF51F3">
        <w:rPr>
          <w:rFonts w:eastAsiaTheme="minorEastAsia"/>
          <w:b/>
          <w:bCs/>
          <w:i/>
          <w:iCs/>
          <w:color w:val="191811"/>
          <w:sz w:val="22"/>
          <w:szCs w:val="22"/>
          <w:lang w:val="en-US"/>
        </w:rPr>
        <w:t xml:space="preserve"> and </w:t>
      </w:r>
      <w:proofErr w:type="spellStart"/>
      <w:r w:rsidR="00F0664C" w:rsidRPr="00CF51F3">
        <w:rPr>
          <w:rFonts w:eastAsiaTheme="minorEastAsia"/>
          <w:b/>
          <w:bCs/>
          <w:i/>
          <w:iCs/>
          <w:color w:val="191811"/>
          <w:sz w:val="22"/>
          <w:szCs w:val="22"/>
          <w:lang w:val="en-US"/>
        </w:rPr>
        <w:t>gNB</w:t>
      </w:r>
      <w:proofErr w:type="spellEnd"/>
      <w:r w:rsidR="00F0664C" w:rsidRPr="00CF51F3">
        <w:rPr>
          <w:rFonts w:eastAsiaTheme="minorEastAsia"/>
          <w:b/>
          <w:bCs/>
          <w:i/>
          <w:iCs/>
          <w:color w:val="191811"/>
          <w:sz w:val="22"/>
          <w:szCs w:val="22"/>
          <w:lang w:val="en-US"/>
        </w:rPr>
        <w:t>-UE</w:t>
      </w:r>
      <w:r w:rsidR="00F0664C" w:rsidRPr="00CF51F3">
        <w:rPr>
          <w:rFonts w:eastAsiaTheme="minorEastAsia"/>
          <w:i/>
          <w:iCs/>
          <w:color w:val="191811"/>
          <w:sz w:val="22"/>
          <w:szCs w:val="22"/>
          <w:lang w:val="en-US"/>
        </w:rPr>
        <w:t xml:space="preserve"> based sensing modes for ISAC channel modeling and verification and deprioritize UE based bi-static based sensing modes.</w:t>
      </w:r>
    </w:p>
    <w:p w14:paraId="62A57E54" w14:textId="77777777" w:rsidR="00F0664C" w:rsidRDefault="00F0664C" w:rsidP="00D327FF">
      <w:pPr>
        <w:autoSpaceDE w:val="0"/>
        <w:autoSpaceDN w:val="0"/>
        <w:adjustRightInd w:val="0"/>
        <w:snapToGrid/>
        <w:spacing w:after="0" w:afterAutospacing="0"/>
        <w:jc w:val="left"/>
        <w:rPr>
          <w:rFonts w:eastAsiaTheme="minorEastAsia"/>
          <w:color w:val="191811"/>
          <w:sz w:val="22"/>
          <w:szCs w:val="22"/>
          <w:lang w:val="en-US"/>
        </w:rPr>
      </w:pPr>
    </w:p>
    <w:p w14:paraId="300633B3" w14:textId="77777777" w:rsidR="00D327FF" w:rsidRPr="00B10063" w:rsidRDefault="00D327FF" w:rsidP="00D327FF">
      <w:pPr>
        <w:rPr>
          <w:sz w:val="22"/>
          <w:szCs w:val="22"/>
          <w:lang w:val="en-US" w:eastAsia="zh-CN"/>
        </w:rPr>
      </w:pPr>
      <w:r w:rsidRPr="00B10063">
        <w:rPr>
          <w:rFonts w:eastAsiaTheme="minorEastAsia"/>
          <w:b/>
          <w:bCs/>
          <w:color w:val="191811"/>
          <w:sz w:val="22"/>
          <w:szCs w:val="22"/>
          <w:u w:val="single"/>
          <w:lang w:val="en-US"/>
        </w:rPr>
        <w:t>Proposal 6:</w:t>
      </w:r>
      <w:r w:rsidRPr="00B10063">
        <w:rPr>
          <w:rFonts w:eastAsiaTheme="minorEastAsia"/>
          <w:color w:val="191811"/>
          <w:sz w:val="22"/>
          <w:szCs w:val="22"/>
          <w:lang w:val="en-US"/>
        </w:rPr>
        <w:t xml:space="preserve"> Monostatic sensing (gNB based and UE based) can be deprioritized [4].</w:t>
      </w:r>
    </w:p>
    <w:p w14:paraId="3786C946" w14:textId="77777777" w:rsidR="00F0664C" w:rsidRDefault="00D327FF" w:rsidP="00F0664C">
      <w:pPr>
        <w:autoSpaceDE w:val="0"/>
        <w:autoSpaceDN w:val="0"/>
        <w:adjustRightInd w:val="0"/>
        <w:snapToGrid/>
        <w:spacing w:after="0" w:afterAutospacing="0"/>
        <w:jc w:val="left"/>
        <w:rPr>
          <w:rFonts w:eastAsiaTheme="minorEastAsia"/>
          <w:color w:val="26240B"/>
          <w:sz w:val="22"/>
          <w:szCs w:val="22"/>
          <w:lang w:val="en-US"/>
        </w:rPr>
      </w:pPr>
      <w:r w:rsidRPr="00D327FF">
        <w:rPr>
          <w:rFonts w:eastAsiaTheme="minorEastAsia"/>
          <w:b/>
          <w:bCs/>
          <w:color w:val="26240B"/>
          <w:sz w:val="22"/>
          <w:szCs w:val="22"/>
          <w:u w:val="single"/>
          <w:lang w:val="en-US"/>
        </w:rPr>
        <w:t>Proposal 7:</w:t>
      </w:r>
      <w:r w:rsidRPr="00B10063">
        <w:rPr>
          <w:rFonts w:eastAsiaTheme="minorEastAsia"/>
          <w:color w:val="26240B"/>
          <w:sz w:val="22"/>
          <w:szCs w:val="22"/>
          <w:lang w:val="en-US"/>
        </w:rPr>
        <w:t xml:space="preserve"> </w:t>
      </w:r>
      <w:r w:rsidR="00F0664C" w:rsidRPr="006144A9">
        <w:rPr>
          <w:rFonts w:eastAsiaTheme="minorEastAsia"/>
          <w:i/>
          <w:iCs/>
          <w:color w:val="26240B"/>
          <w:sz w:val="22"/>
          <w:szCs w:val="22"/>
          <w:lang w:val="en-US"/>
        </w:rPr>
        <w:t xml:space="preserve">For </w:t>
      </w:r>
      <w:proofErr w:type="spellStart"/>
      <w:r w:rsidR="00F0664C" w:rsidRPr="006144A9">
        <w:rPr>
          <w:rFonts w:eastAsiaTheme="minorEastAsia"/>
          <w:i/>
          <w:iCs/>
          <w:color w:val="26240B"/>
          <w:sz w:val="22"/>
          <w:szCs w:val="22"/>
          <w:lang w:val="en-US"/>
        </w:rPr>
        <w:t>UMi</w:t>
      </w:r>
      <w:proofErr w:type="spellEnd"/>
      <w:r w:rsidR="00F0664C" w:rsidRPr="006144A9">
        <w:rPr>
          <w:rFonts w:eastAsiaTheme="minorEastAsia"/>
          <w:i/>
          <w:iCs/>
          <w:color w:val="26240B"/>
          <w:sz w:val="22"/>
          <w:szCs w:val="22"/>
          <w:lang w:val="en-US"/>
        </w:rPr>
        <w:t>, UMa, RMa deployments consider FR1, FR3, FR2 (less preferred) bands</w:t>
      </w:r>
      <w:r w:rsidR="00F0664C" w:rsidRPr="00B10063">
        <w:rPr>
          <w:rFonts w:eastAsiaTheme="minorEastAsia"/>
          <w:color w:val="26240B"/>
          <w:sz w:val="22"/>
          <w:szCs w:val="22"/>
          <w:lang w:val="en-US"/>
        </w:rPr>
        <w:t xml:space="preserve"> as they provide reasonable</w:t>
      </w:r>
      <w:r w:rsidR="00F0664C">
        <w:rPr>
          <w:rFonts w:eastAsiaTheme="minorEastAsia"/>
          <w:color w:val="26240B"/>
          <w:sz w:val="22"/>
          <w:szCs w:val="22"/>
          <w:lang w:val="en-US"/>
        </w:rPr>
        <w:t xml:space="preserve"> </w:t>
      </w:r>
      <w:r w:rsidR="00F0664C" w:rsidRPr="00B10063">
        <w:rPr>
          <w:rFonts w:eastAsiaTheme="minorEastAsia"/>
          <w:color w:val="26240B"/>
          <w:sz w:val="22"/>
          <w:szCs w:val="22"/>
          <w:lang w:val="en-US"/>
        </w:rPr>
        <w:t>coverage and accuracy [5,6]. If the sensing requirements (accuracy, resolution, etc.) for outdoor sensing applications cannot</w:t>
      </w:r>
      <w:r w:rsidR="00F0664C">
        <w:rPr>
          <w:rFonts w:eastAsiaTheme="minorEastAsia"/>
          <w:color w:val="26240B"/>
          <w:sz w:val="22"/>
          <w:szCs w:val="22"/>
          <w:lang w:val="en-US"/>
        </w:rPr>
        <w:t xml:space="preserve"> </w:t>
      </w:r>
      <w:r w:rsidR="00F0664C" w:rsidRPr="00B10063">
        <w:rPr>
          <w:rFonts w:eastAsiaTheme="minorEastAsia"/>
          <w:color w:val="26240B"/>
          <w:sz w:val="22"/>
          <w:szCs w:val="22"/>
          <w:lang w:val="en-US"/>
        </w:rPr>
        <w:t>be met by the FR1 or FR3 bands, the FR2 band may be a viable alternative.</w:t>
      </w:r>
    </w:p>
    <w:p w14:paraId="3862C33D" w14:textId="77C0C242" w:rsidR="00D327FF" w:rsidRDefault="00D327FF" w:rsidP="00D327FF">
      <w:pPr>
        <w:autoSpaceDE w:val="0"/>
        <w:autoSpaceDN w:val="0"/>
        <w:adjustRightInd w:val="0"/>
        <w:snapToGrid/>
        <w:spacing w:after="0" w:afterAutospacing="0"/>
        <w:jc w:val="left"/>
        <w:rPr>
          <w:rFonts w:eastAsiaTheme="minorEastAsia"/>
          <w:color w:val="26240B"/>
          <w:sz w:val="22"/>
          <w:szCs w:val="22"/>
          <w:lang w:val="en-US"/>
        </w:rPr>
      </w:pPr>
    </w:p>
    <w:p w14:paraId="4DB81C81" w14:textId="77777777" w:rsidR="00F0664C" w:rsidRPr="00B10063" w:rsidRDefault="00D327FF" w:rsidP="00F0664C">
      <w:pPr>
        <w:autoSpaceDE w:val="0"/>
        <w:autoSpaceDN w:val="0"/>
        <w:adjustRightInd w:val="0"/>
        <w:snapToGrid/>
        <w:spacing w:after="0" w:afterAutospacing="0"/>
        <w:jc w:val="left"/>
        <w:rPr>
          <w:rFonts w:eastAsiaTheme="minorEastAsia"/>
          <w:color w:val="26240B"/>
          <w:sz w:val="22"/>
          <w:szCs w:val="22"/>
          <w:lang w:val="en-US"/>
        </w:rPr>
      </w:pPr>
      <w:r w:rsidRPr="00D327FF">
        <w:rPr>
          <w:rFonts w:eastAsiaTheme="minorEastAsia"/>
          <w:b/>
          <w:bCs/>
          <w:color w:val="26240B"/>
          <w:sz w:val="22"/>
          <w:szCs w:val="22"/>
          <w:u w:val="single"/>
          <w:lang w:val="en-US"/>
        </w:rPr>
        <w:t>Proposal 8:</w:t>
      </w:r>
      <w:r w:rsidRPr="00B10063">
        <w:rPr>
          <w:rFonts w:eastAsiaTheme="minorEastAsia"/>
          <w:color w:val="26240B"/>
          <w:sz w:val="22"/>
          <w:szCs w:val="22"/>
          <w:lang w:val="en-US"/>
        </w:rPr>
        <w:t xml:space="preserve"> </w:t>
      </w:r>
      <w:r w:rsidR="00F0664C" w:rsidRPr="006144A9">
        <w:rPr>
          <w:rFonts w:eastAsiaTheme="minorEastAsia"/>
          <w:i/>
          <w:iCs/>
          <w:color w:val="26240B"/>
          <w:sz w:val="22"/>
          <w:szCs w:val="22"/>
          <w:lang w:val="en-US"/>
        </w:rPr>
        <w:t>For InH and InF deployments consider FR2, FR3 bands</w:t>
      </w:r>
      <w:r w:rsidR="00F0664C" w:rsidRPr="00B10063">
        <w:rPr>
          <w:rFonts w:eastAsiaTheme="minorEastAsia"/>
          <w:color w:val="26240B"/>
          <w:sz w:val="22"/>
          <w:szCs w:val="22"/>
          <w:lang w:val="en-US"/>
        </w:rPr>
        <w:t xml:space="preserve"> as they provide smaller coverage but greater sensing</w:t>
      </w:r>
      <w:r w:rsidR="00F0664C">
        <w:rPr>
          <w:rFonts w:eastAsiaTheme="minorEastAsia"/>
          <w:color w:val="26240B"/>
          <w:sz w:val="22"/>
          <w:szCs w:val="22"/>
          <w:lang w:val="en-US"/>
        </w:rPr>
        <w:t xml:space="preserve"> </w:t>
      </w:r>
      <w:r w:rsidR="00F0664C" w:rsidRPr="00B10063">
        <w:rPr>
          <w:rFonts w:eastAsiaTheme="minorEastAsia"/>
          <w:color w:val="26240B"/>
          <w:sz w:val="22"/>
          <w:szCs w:val="22"/>
          <w:lang w:val="en-US"/>
        </w:rPr>
        <w:t>accuracy [5].</w:t>
      </w:r>
    </w:p>
    <w:p w14:paraId="2DE17ED4" w14:textId="2B2A4DE4" w:rsidR="006256C0" w:rsidRDefault="006256C0" w:rsidP="00D327FF">
      <w:pPr>
        <w:autoSpaceDE w:val="0"/>
        <w:autoSpaceDN w:val="0"/>
        <w:adjustRightInd w:val="0"/>
        <w:snapToGrid/>
        <w:spacing w:after="0" w:afterAutospacing="0"/>
        <w:jc w:val="left"/>
        <w:rPr>
          <w:rFonts w:eastAsiaTheme="minorEastAsia"/>
          <w:color w:val="26240B"/>
          <w:sz w:val="22"/>
          <w:szCs w:val="22"/>
          <w:lang w:val="en-US"/>
        </w:rPr>
      </w:pPr>
    </w:p>
    <w:p w14:paraId="171AAE96" w14:textId="42B49B26" w:rsidR="006256C0" w:rsidRPr="00B10063" w:rsidRDefault="006256C0" w:rsidP="00D327FF">
      <w:pPr>
        <w:autoSpaceDE w:val="0"/>
        <w:autoSpaceDN w:val="0"/>
        <w:adjustRightInd w:val="0"/>
        <w:snapToGrid/>
        <w:spacing w:after="0" w:afterAutospacing="0"/>
        <w:jc w:val="left"/>
        <w:rPr>
          <w:rFonts w:eastAsiaTheme="minorEastAsia"/>
          <w:color w:val="26240B"/>
          <w:sz w:val="22"/>
          <w:szCs w:val="22"/>
          <w:lang w:val="en-US"/>
        </w:rPr>
      </w:pPr>
      <w:r w:rsidRPr="006256C0">
        <w:rPr>
          <w:rFonts w:eastAsiaTheme="minorEastAsia"/>
          <w:b/>
          <w:bCs/>
          <w:color w:val="26240B"/>
          <w:sz w:val="22"/>
          <w:szCs w:val="22"/>
          <w:u w:val="single"/>
          <w:lang w:val="en-US"/>
        </w:rPr>
        <w:t>Proposal 9:</w:t>
      </w:r>
      <w:r>
        <w:rPr>
          <w:rFonts w:eastAsiaTheme="minorEastAsia"/>
          <w:color w:val="26240B"/>
          <w:sz w:val="22"/>
          <w:szCs w:val="22"/>
          <w:lang w:val="en-US"/>
        </w:rPr>
        <w:t xml:space="preserve"> </w:t>
      </w:r>
      <w:r w:rsidR="00F0664C" w:rsidRPr="00CF51F3">
        <w:rPr>
          <w:rFonts w:eastAsiaTheme="minorEastAsia"/>
          <w:i/>
          <w:iCs/>
          <w:color w:val="26240B"/>
          <w:sz w:val="22"/>
          <w:szCs w:val="22"/>
          <w:lang w:val="en-US"/>
        </w:rPr>
        <w:t>On further down selection – Automotive vehicles (</w:t>
      </w:r>
      <w:proofErr w:type="spellStart"/>
      <w:r w:rsidR="00F0664C" w:rsidRPr="00CF51F3">
        <w:rPr>
          <w:rFonts w:eastAsiaTheme="minorEastAsia"/>
          <w:i/>
          <w:iCs/>
          <w:color w:val="26240B"/>
          <w:sz w:val="22"/>
          <w:szCs w:val="22"/>
          <w:lang w:val="en-US"/>
        </w:rPr>
        <w:t>UMi</w:t>
      </w:r>
      <w:proofErr w:type="spellEnd"/>
      <w:r w:rsidR="00F0664C" w:rsidRPr="00CF51F3">
        <w:rPr>
          <w:rFonts w:eastAsiaTheme="minorEastAsia"/>
          <w:i/>
          <w:iCs/>
          <w:color w:val="26240B"/>
          <w:sz w:val="22"/>
          <w:szCs w:val="22"/>
          <w:lang w:val="en-US"/>
        </w:rPr>
        <w:t>, UMa and RMa), Automotive guided vehicles (InF) and Human indoors (InH) are of highest priority.</w:t>
      </w:r>
    </w:p>
    <w:p w14:paraId="2C0A8AA9" w14:textId="77777777" w:rsidR="00D327FF" w:rsidRPr="00D327FF" w:rsidRDefault="00D327FF" w:rsidP="00D327FF">
      <w:pPr>
        <w:rPr>
          <w:lang w:val="en-US" w:eastAsia="zh-CN"/>
        </w:rPr>
      </w:pP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78EB5E3C" w14:textId="35CC5D14" w:rsidR="00786DF2" w:rsidRPr="00786DF2" w:rsidRDefault="00786DF2" w:rsidP="00786DF2">
      <w:pPr>
        <w:pStyle w:val="textintend2"/>
        <w:widowControl w:val="0"/>
        <w:numPr>
          <w:ilvl w:val="0"/>
          <w:numId w:val="0"/>
        </w:numPr>
        <w:spacing w:after="0"/>
        <w:ind w:left="420" w:hanging="420"/>
        <w:rPr>
          <w:bCs/>
          <w:sz w:val="22"/>
          <w:szCs w:val="22"/>
          <w:lang w:eastAsia="ja-JP"/>
        </w:rPr>
      </w:pPr>
      <w:r>
        <w:rPr>
          <w:rFonts w:eastAsiaTheme="minorEastAsia"/>
          <w:color w:val="26240B"/>
          <w:sz w:val="22"/>
          <w:szCs w:val="22"/>
        </w:rPr>
        <w:t xml:space="preserve">[1] </w:t>
      </w:r>
      <w:r w:rsidRPr="00786DF2">
        <w:rPr>
          <w:rFonts w:eastAsiaTheme="minorEastAsia"/>
          <w:color w:val="26240B"/>
          <w:sz w:val="22"/>
          <w:szCs w:val="22"/>
        </w:rPr>
        <w:t>3GPP, “Study on channel model for frequency spectrum from 0.5 to 100 GHz,” TR 38.901.</w:t>
      </w:r>
    </w:p>
    <w:p w14:paraId="643A657A" w14:textId="0EA37262" w:rsidR="00580E4F" w:rsidRPr="00786DF2" w:rsidRDefault="00786DF2" w:rsidP="00786DF2">
      <w:pPr>
        <w:autoSpaceDE w:val="0"/>
        <w:autoSpaceDN w:val="0"/>
        <w:adjustRightInd w:val="0"/>
        <w:snapToGrid/>
        <w:spacing w:after="0" w:afterAutospacing="0"/>
        <w:jc w:val="left"/>
        <w:rPr>
          <w:rFonts w:eastAsiaTheme="minorEastAsia"/>
          <w:color w:val="0563C2"/>
          <w:sz w:val="22"/>
          <w:szCs w:val="22"/>
          <w:lang w:val="en-US"/>
        </w:rPr>
      </w:pPr>
      <w:r w:rsidRPr="00786DF2">
        <w:rPr>
          <w:rFonts w:eastAsiaTheme="minorEastAsia"/>
          <w:color w:val="26240B"/>
          <w:sz w:val="22"/>
          <w:szCs w:val="22"/>
          <w:lang w:val="en-US"/>
        </w:rPr>
        <w:t xml:space="preserve">[2] </w:t>
      </w:r>
      <w:proofErr w:type="spellStart"/>
      <w:r w:rsidRPr="00786DF2">
        <w:rPr>
          <w:rFonts w:eastAsiaTheme="minorEastAsia"/>
          <w:color w:val="26240B"/>
          <w:sz w:val="22"/>
          <w:szCs w:val="22"/>
          <w:lang w:val="en-US"/>
        </w:rPr>
        <w:t>Semkin</w:t>
      </w:r>
      <w:proofErr w:type="spellEnd"/>
      <w:r w:rsidRPr="00786DF2">
        <w:rPr>
          <w:rFonts w:eastAsiaTheme="minorEastAsia"/>
          <w:color w:val="26240B"/>
          <w:sz w:val="22"/>
          <w:szCs w:val="22"/>
          <w:lang w:val="en-US"/>
        </w:rPr>
        <w:t xml:space="preserve">, V., </w:t>
      </w:r>
      <w:proofErr w:type="spellStart"/>
      <w:r w:rsidRPr="00786DF2">
        <w:rPr>
          <w:rFonts w:eastAsiaTheme="minorEastAsia"/>
          <w:color w:val="26240B"/>
          <w:sz w:val="22"/>
          <w:szCs w:val="22"/>
          <w:lang w:val="en-US"/>
        </w:rPr>
        <w:t>Haarla</w:t>
      </w:r>
      <w:proofErr w:type="spellEnd"/>
      <w:r w:rsidRPr="00786DF2">
        <w:rPr>
          <w:rFonts w:eastAsiaTheme="minorEastAsia"/>
          <w:color w:val="26240B"/>
          <w:sz w:val="22"/>
          <w:szCs w:val="22"/>
          <w:lang w:val="en-US"/>
        </w:rPr>
        <w:t xml:space="preserve">, J., </w:t>
      </w:r>
      <w:proofErr w:type="spellStart"/>
      <w:r w:rsidRPr="00786DF2">
        <w:rPr>
          <w:rFonts w:eastAsiaTheme="minorEastAsia"/>
          <w:color w:val="26240B"/>
          <w:sz w:val="22"/>
          <w:szCs w:val="22"/>
          <w:lang w:val="en-US"/>
        </w:rPr>
        <w:t>Pairon</w:t>
      </w:r>
      <w:proofErr w:type="spellEnd"/>
      <w:r w:rsidRPr="00786DF2">
        <w:rPr>
          <w:rFonts w:eastAsiaTheme="minorEastAsia"/>
          <w:color w:val="26240B"/>
          <w:sz w:val="22"/>
          <w:szCs w:val="22"/>
          <w:lang w:val="en-US"/>
        </w:rPr>
        <w:t xml:space="preserve">, T., Slezak, C., </w:t>
      </w:r>
      <w:proofErr w:type="spellStart"/>
      <w:r w:rsidRPr="00786DF2">
        <w:rPr>
          <w:rFonts w:eastAsiaTheme="minorEastAsia"/>
          <w:color w:val="26240B"/>
          <w:sz w:val="22"/>
          <w:szCs w:val="22"/>
          <w:lang w:val="en-US"/>
        </w:rPr>
        <w:t>Rangan</w:t>
      </w:r>
      <w:proofErr w:type="spellEnd"/>
      <w:r w:rsidRPr="00786DF2">
        <w:rPr>
          <w:rFonts w:eastAsiaTheme="minorEastAsia"/>
          <w:color w:val="26240B"/>
          <w:sz w:val="22"/>
          <w:szCs w:val="22"/>
          <w:lang w:val="en-US"/>
        </w:rPr>
        <w:t xml:space="preserve">, S., </w:t>
      </w:r>
      <w:proofErr w:type="spellStart"/>
      <w:r w:rsidRPr="00786DF2">
        <w:rPr>
          <w:rFonts w:eastAsiaTheme="minorEastAsia"/>
          <w:color w:val="26240B"/>
          <w:sz w:val="22"/>
          <w:szCs w:val="22"/>
          <w:lang w:val="en-US"/>
        </w:rPr>
        <w:t>Viikari</w:t>
      </w:r>
      <w:proofErr w:type="spellEnd"/>
      <w:r w:rsidRPr="00786DF2">
        <w:rPr>
          <w:rFonts w:eastAsiaTheme="minorEastAsia"/>
          <w:color w:val="26240B"/>
          <w:sz w:val="22"/>
          <w:szCs w:val="22"/>
          <w:lang w:val="en-US"/>
        </w:rPr>
        <w:t xml:space="preserve">, V., &amp; </w:t>
      </w:r>
      <w:proofErr w:type="spellStart"/>
      <w:r w:rsidRPr="00786DF2">
        <w:rPr>
          <w:rFonts w:eastAsiaTheme="minorEastAsia"/>
          <w:color w:val="26240B"/>
          <w:sz w:val="22"/>
          <w:szCs w:val="22"/>
          <w:lang w:val="en-US"/>
        </w:rPr>
        <w:t>Oestges</w:t>
      </w:r>
      <w:proofErr w:type="spellEnd"/>
      <w:r w:rsidRPr="00786DF2">
        <w:rPr>
          <w:rFonts w:eastAsiaTheme="minorEastAsia"/>
          <w:color w:val="26240B"/>
          <w:sz w:val="22"/>
          <w:szCs w:val="22"/>
          <w:lang w:val="en-US"/>
        </w:rPr>
        <w:t xml:space="preserve">, C. (2020). Analyzing radar cross section signatures of diverse drone models at </w:t>
      </w:r>
      <w:proofErr w:type="spellStart"/>
      <w:r w:rsidRPr="00786DF2">
        <w:rPr>
          <w:rFonts w:eastAsiaTheme="minorEastAsia"/>
          <w:color w:val="26240B"/>
          <w:sz w:val="22"/>
          <w:szCs w:val="22"/>
          <w:lang w:val="en-US"/>
        </w:rPr>
        <w:t>mmWave</w:t>
      </w:r>
      <w:proofErr w:type="spellEnd"/>
      <w:r w:rsidRPr="00786DF2">
        <w:rPr>
          <w:rFonts w:eastAsiaTheme="minorEastAsia"/>
          <w:color w:val="26240B"/>
          <w:sz w:val="22"/>
          <w:szCs w:val="22"/>
          <w:lang w:val="en-US"/>
        </w:rPr>
        <w:t xml:space="preserve"> frequencies. IEEE access, 8, 48958-48969. </w:t>
      </w:r>
      <w:hyperlink r:id="rId12" w:history="1">
        <w:r w:rsidRPr="00786DF2">
          <w:rPr>
            <w:rStyle w:val="Hyperlink"/>
            <w:rFonts w:eastAsiaTheme="minorEastAsia"/>
            <w:sz w:val="22"/>
            <w:szCs w:val="22"/>
            <w:lang w:val="en-US"/>
          </w:rPr>
          <w:t>https://ieeexplore.ieee.org/abstract/document/9032332</w:t>
        </w:r>
      </w:hyperlink>
    </w:p>
    <w:p w14:paraId="0A1278FB" w14:textId="47E0C134" w:rsidR="00786DF2" w:rsidRPr="00786DF2" w:rsidRDefault="00786DF2" w:rsidP="00786DF2">
      <w:pPr>
        <w:autoSpaceDE w:val="0"/>
        <w:autoSpaceDN w:val="0"/>
        <w:adjustRightInd w:val="0"/>
        <w:snapToGrid/>
        <w:spacing w:after="0" w:afterAutospacing="0"/>
        <w:jc w:val="left"/>
        <w:rPr>
          <w:rFonts w:eastAsiaTheme="minorEastAsia"/>
          <w:color w:val="26240B"/>
          <w:sz w:val="22"/>
          <w:szCs w:val="22"/>
          <w:lang w:val="en-US"/>
        </w:rPr>
      </w:pPr>
      <w:r w:rsidRPr="00786DF2">
        <w:rPr>
          <w:rFonts w:eastAsiaTheme="minorEastAsia"/>
          <w:color w:val="0D0D0D" w:themeColor="text1" w:themeTint="F2"/>
          <w:sz w:val="22"/>
          <w:szCs w:val="22"/>
          <w:lang w:val="en-US"/>
        </w:rPr>
        <w:t>[3]</w:t>
      </w:r>
      <w:r w:rsidRPr="00786DF2">
        <w:rPr>
          <w:rFonts w:eastAsiaTheme="minorEastAsia"/>
          <w:color w:val="0563C2"/>
          <w:sz w:val="22"/>
          <w:szCs w:val="22"/>
          <w:lang w:val="en-US"/>
        </w:rPr>
        <w:t xml:space="preserve"> </w:t>
      </w:r>
      <w:proofErr w:type="spellStart"/>
      <w:r w:rsidRPr="00786DF2">
        <w:rPr>
          <w:rFonts w:eastAsiaTheme="minorEastAsia"/>
          <w:color w:val="26240B"/>
          <w:sz w:val="22"/>
          <w:szCs w:val="22"/>
          <w:lang w:val="en-US"/>
        </w:rPr>
        <w:t>Ezuma</w:t>
      </w:r>
      <w:proofErr w:type="spellEnd"/>
      <w:r w:rsidRPr="00786DF2">
        <w:rPr>
          <w:rFonts w:eastAsiaTheme="minorEastAsia"/>
          <w:color w:val="26240B"/>
          <w:sz w:val="22"/>
          <w:szCs w:val="22"/>
          <w:lang w:val="en-US"/>
        </w:rPr>
        <w:t xml:space="preserve">, M., </w:t>
      </w:r>
      <w:proofErr w:type="spellStart"/>
      <w:r w:rsidRPr="00786DF2">
        <w:rPr>
          <w:rFonts w:eastAsiaTheme="minorEastAsia"/>
          <w:color w:val="26240B"/>
          <w:sz w:val="22"/>
          <w:szCs w:val="22"/>
          <w:lang w:val="en-US"/>
        </w:rPr>
        <w:t>Anjinappa</w:t>
      </w:r>
      <w:proofErr w:type="spellEnd"/>
      <w:r w:rsidRPr="00786DF2">
        <w:rPr>
          <w:rFonts w:eastAsiaTheme="minorEastAsia"/>
          <w:color w:val="26240B"/>
          <w:sz w:val="22"/>
          <w:szCs w:val="22"/>
          <w:lang w:val="en-US"/>
        </w:rPr>
        <w:t xml:space="preserve">, C. K., </w:t>
      </w:r>
      <w:proofErr w:type="spellStart"/>
      <w:r w:rsidRPr="00786DF2">
        <w:rPr>
          <w:rFonts w:eastAsiaTheme="minorEastAsia"/>
          <w:color w:val="26240B"/>
          <w:sz w:val="22"/>
          <w:szCs w:val="22"/>
          <w:lang w:val="en-US"/>
        </w:rPr>
        <w:t>Semkin</w:t>
      </w:r>
      <w:proofErr w:type="spellEnd"/>
      <w:r w:rsidRPr="00786DF2">
        <w:rPr>
          <w:rFonts w:eastAsiaTheme="minorEastAsia"/>
          <w:color w:val="26240B"/>
          <w:sz w:val="22"/>
          <w:szCs w:val="22"/>
          <w:lang w:val="en-US"/>
        </w:rPr>
        <w:t xml:space="preserve">, V., &amp; </w:t>
      </w:r>
      <w:proofErr w:type="spellStart"/>
      <w:r w:rsidRPr="00786DF2">
        <w:rPr>
          <w:rFonts w:eastAsiaTheme="minorEastAsia"/>
          <w:color w:val="26240B"/>
          <w:sz w:val="22"/>
          <w:szCs w:val="22"/>
          <w:lang w:val="en-US"/>
        </w:rPr>
        <w:t>Guvenc</w:t>
      </w:r>
      <w:proofErr w:type="spellEnd"/>
      <w:r w:rsidRPr="00786DF2">
        <w:rPr>
          <w:rFonts w:eastAsiaTheme="minorEastAsia"/>
          <w:color w:val="26240B"/>
          <w:sz w:val="22"/>
          <w:szCs w:val="22"/>
          <w:lang w:val="en-US"/>
        </w:rPr>
        <w:t>, I. (2022). Comparative Analysis of Radar-Cross-Section-Based UAV Recognition</w:t>
      </w:r>
      <w:r>
        <w:rPr>
          <w:rFonts w:eastAsiaTheme="minorEastAsia"/>
          <w:color w:val="26240B"/>
          <w:sz w:val="22"/>
          <w:szCs w:val="22"/>
          <w:lang w:val="en-US"/>
        </w:rPr>
        <w:t xml:space="preserve"> </w:t>
      </w:r>
      <w:r w:rsidRPr="00786DF2">
        <w:rPr>
          <w:rFonts w:eastAsiaTheme="minorEastAsia"/>
          <w:color w:val="26240B"/>
          <w:sz w:val="22"/>
          <w:szCs w:val="22"/>
          <w:lang w:val="en-US"/>
        </w:rPr>
        <w:t xml:space="preserve">Techniques. IEEE Sensors Journal, 22(18), 17932-17949. </w:t>
      </w:r>
      <w:hyperlink r:id="rId13" w:history="1">
        <w:r w:rsidRPr="00786DF2">
          <w:rPr>
            <w:rStyle w:val="Hyperlink"/>
            <w:rFonts w:eastAsiaTheme="minorEastAsia"/>
            <w:sz w:val="22"/>
            <w:szCs w:val="22"/>
            <w:lang w:val="en-US"/>
          </w:rPr>
          <w:t>https://ieeexplore.ieee.org/abstract/document/9849444</w:t>
        </w:r>
      </w:hyperlink>
    </w:p>
    <w:p w14:paraId="7BC403DD" w14:textId="1F5CBA16" w:rsidR="00786DF2" w:rsidRPr="00786DF2" w:rsidRDefault="00786DF2" w:rsidP="00786DF2">
      <w:pPr>
        <w:autoSpaceDE w:val="0"/>
        <w:autoSpaceDN w:val="0"/>
        <w:adjustRightInd w:val="0"/>
        <w:snapToGrid/>
        <w:spacing w:after="0" w:afterAutospacing="0"/>
        <w:jc w:val="left"/>
        <w:rPr>
          <w:rFonts w:eastAsiaTheme="minorEastAsia"/>
          <w:color w:val="26240B"/>
          <w:sz w:val="22"/>
          <w:szCs w:val="22"/>
          <w:lang w:val="en-US"/>
        </w:rPr>
      </w:pPr>
      <w:r w:rsidRPr="00786DF2">
        <w:rPr>
          <w:rFonts w:eastAsiaTheme="minorEastAsia"/>
          <w:color w:val="0D0D0D" w:themeColor="text1" w:themeTint="F2"/>
          <w:sz w:val="22"/>
          <w:szCs w:val="22"/>
          <w:lang w:val="en-US"/>
        </w:rPr>
        <w:t xml:space="preserve">[4] </w:t>
      </w:r>
      <w:r w:rsidRPr="00786DF2">
        <w:rPr>
          <w:rFonts w:eastAsiaTheme="minorEastAsia"/>
          <w:color w:val="26240B"/>
          <w:sz w:val="22"/>
          <w:szCs w:val="22"/>
          <w:lang w:val="en-US"/>
        </w:rPr>
        <w:t>RP-232751 RAN 102, ‘On ISAC’, Ericsson.</w:t>
      </w:r>
    </w:p>
    <w:p w14:paraId="6D772713" w14:textId="609E6177" w:rsidR="00786DF2" w:rsidRPr="00786DF2" w:rsidRDefault="00786DF2" w:rsidP="00786DF2">
      <w:pPr>
        <w:autoSpaceDE w:val="0"/>
        <w:autoSpaceDN w:val="0"/>
        <w:adjustRightInd w:val="0"/>
        <w:snapToGrid/>
        <w:spacing w:after="0" w:afterAutospacing="0"/>
        <w:jc w:val="left"/>
        <w:rPr>
          <w:rFonts w:eastAsiaTheme="minorEastAsia"/>
          <w:color w:val="26240B"/>
          <w:sz w:val="22"/>
          <w:szCs w:val="22"/>
          <w:lang w:val="en-US"/>
        </w:rPr>
      </w:pPr>
      <w:r w:rsidRPr="00786DF2">
        <w:rPr>
          <w:rFonts w:eastAsiaTheme="minorEastAsia"/>
          <w:color w:val="26240B"/>
          <w:sz w:val="22"/>
          <w:szCs w:val="22"/>
          <w:lang w:val="en-US"/>
        </w:rPr>
        <w:lastRenderedPageBreak/>
        <w:t xml:space="preserve">[5] </w:t>
      </w:r>
      <w:proofErr w:type="spellStart"/>
      <w:r w:rsidRPr="00786DF2">
        <w:rPr>
          <w:rFonts w:eastAsiaTheme="minorEastAsia"/>
          <w:color w:val="26240B"/>
          <w:sz w:val="22"/>
          <w:szCs w:val="22"/>
          <w:lang w:val="en-US"/>
        </w:rPr>
        <w:t>Mandelli</w:t>
      </w:r>
      <w:proofErr w:type="spellEnd"/>
      <w:r w:rsidRPr="00786DF2">
        <w:rPr>
          <w:rFonts w:eastAsiaTheme="minorEastAsia"/>
          <w:color w:val="26240B"/>
          <w:sz w:val="22"/>
          <w:szCs w:val="22"/>
          <w:lang w:val="en-US"/>
        </w:rPr>
        <w:t xml:space="preserve">, S., Henninger, M., </w:t>
      </w:r>
      <w:proofErr w:type="spellStart"/>
      <w:r w:rsidRPr="00786DF2">
        <w:rPr>
          <w:rFonts w:eastAsiaTheme="minorEastAsia"/>
          <w:color w:val="26240B"/>
          <w:sz w:val="22"/>
          <w:szCs w:val="22"/>
          <w:lang w:val="en-US"/>
        </w:rPr>
        <w:t>Bauhofer</w:t>
      </w:r>
      <w:proofErr w:type="spellEnd"/>
      <w:r w:rsidRPr="00786DF2">
        <w:rPr>
          <w:rFonts w:eastAsiaTheme="minorEastAsia"/>
          <w:color w:val="26240B"/>
          <w:sz w:val="22"/>
          <w:szCs w:val="22"/>
          <w:lang w:val="en-US"/>
        </w:rPr>
        <w:t>, M., &amp; Wild, T. (2023). Survey on Integrated Sensing and Communication Performance Modeling and</w:t>
      </w:r>
      <w:r>
        <w:rPr>
          <w:rFonts w:eastAsiaTheme="minorEastAsia"/>
          <w:color w:val="26240B"/>
          <w:sz w:val="22"/>
          <w:szCs w:val="22"/>
          <w:lang w:val="en-US"/>
        </w:rPr>
        <w:t xml:space="preserve"> </w:t>
      </w:r>
      <w:r w:rsidRPr="00786DF2">
        <w:rPr>
          <w:rFonts w:eastAsiaTheme="minorEastAsia"/>
          <w:color w:val="26240B"/>
          <w:sz w:val="22"/>
          <w:szCs w:val="22"/>
          <w:lang w:val="en-US"/>
        </w:rPr>
        <w:t xml:space="preserve">Use Cases Feasibility. </w:t>
      </w:r>
      <w:proofErr w:type="spellStart"/>
      <w:r w:rsidRPr="00786DF2">
        <w:rPr>
          <w:rFonts w:eastAsiaTheme="minorEastAsia"/>
          <w:color w:val="26240B"/>
          <w:sz w:val="22"/>
          <w:szCs w:val="22"/>
          <w:lang w:val="en-US"/>
        </w:rPr>
        <w:t>arXiv</w:t>
      </w:r>
      <w:proofErr w:type="spellEnd"/>
      <w:r w:rsidRPr="00786DF2">
        <w:rPr>
          <w:rFonts w:eastAsiaTheme="minorEastAsia"/>
          <w:color w:val="26240B"/>
          <w:sz w:val="22"/>
          <w:szCs w:val="22"/>
          <w:lang w:val="en-US"/>
        </w:rPr>
        <w:t xml:space="preserve"> preprint arXiv:2305.07144. </w:t>
      </w:r>
      <w:hyperlink r:id="rId14" w:history="1">
        <w:r w:rsidRPr="00786DF2">
          <w:rPr>
            <w:rStyle w:val="Hyperlink"/>
            <w:rFonts w:eastAsiaTheme="minorEastAsia"/>
            <w:sz w:val="22"/>
            <w:szCs w:val="22"/>
            <w:lang w:val="en-US"/>
          </w:rPr>
          <w:t>https://arxiv.org/pdf/2305.07144.pdf</w:t>
        </w:r>
      </w:hyperlink>
    </w:p>
    <w:p w14:paraId="1219A189" w14:textId="09FB0D30" w:rsidR="00786DF2" w:rsidRPr="00786DF2" w:rsidRDefault="00786DF2" w:rsidP="00786DF2">
      <w:pPr>
        <w:autoSpaceDE w:val="0"/>
        <w:autoSpaceDN w:val="0"/>
        <w:adjustRightInd w:val="0"/>
        <w:snapToGrid/>
        <w:spacing w:after="0" w:afterAutospacing="0"/>
        <w:jc w:val="left"/>
        <w:rPr>
          <w:rFonts w:eastAsiaTheme="minorEastAsia"/>
          <w:color w:val="26240B"/>
          <w:sz w:val="22"/>
          <w:szCs w:val="22"/>
          <w:lang w:val="en-US"/>
        </w:rPr>
      </w:pPr>
      <w:r w:rsidRPr="00786DF2">
        <w:rPr>
          <w:rFonts w:eastAsiaTheme="minorEastAsia"/>
          <w:color w:val="0D0D0D" w:themeColor="text1" w:themeTint="F2"/>
          <w:sz w:val="22"/>
          <w:szCs w:val="22"/>
          <w:lang w:val="en-US"/>
        </w:rPr>
        <w:t xml:space="preserve">[6] </w:t>
      </w:r>
      <w:r w:rsidRPr="00786DF2">
        <w:rPr>
          <w:rFonts w:eastAsiaTheme="minorEastAsia"/>
          <w:color w:val="26240B"/>
          <w:sz w:val="22"/>
          <w:szCs w:val="22"/>
          <w:lang w:val="en-US"/>
        </w:rPr>
        <w:t xml:space="preserve">Liu, R., Jian, M., Chen, D., Lin, X., Cheng, Y., Cheng, W., &amp; Chen, S. (2023). Integrated Sensing and Communication based Outdoor Multi-Target Detection, Tracking and Localization in Practical 5G Networks. </w:t>
      </w:r>
      <w:proofErr w:type="spellStart"/>
      <w:r w:rsidRPr="00786DF2">
        <w:rPr>
          <w:rFonts w:eastAsiaTheme="minorEastAsia"/>
          <w:color w:val="26240B"/>
          <w:sz w:val="22"/>
          <w:szCs w:val="22"/>
          <w:lang w:val="en-US"/>
        </w:rPr>
        <w:t>arXiv</w:t>
      </w:r>
      <w:proofErr w:type="spellEnd"/>
      <w:r w:rsidRPr="00786DF2">
        <w:rPr>
          <w:rFonts w:eastAsiaTheme="minorEastAsia"/>
          <w:color w:val="26240B"/>
          <w:sz w:val="22"/>
          <w:szCs w:val="22"/>
          <w:lang w:val="en-US"/>
        </w:rPr>
        <w:t xml:space="preserve"> preprint arXiv:2305.13924. </w:t>
      </w:r>
      <w:hyperlink r:id="rId15" w:history="1">
        <w:r w:rsidRPr="00786DF2">
          <w:rPr>
            <w:rStyle w:val="Hyperlink"/>
            <w:rFonts w:eastAsiaTheme="minorEastAsia"/>
            <w:sz w:val="22"/>
            <w:szCs w:val="22"/>
            <w:lang w:val="en-US"/>
          </w:rPr>
          <w:t>https://arxiv.org/pdf/2305.13924.pdf</w:t>
        </w:r>
      </w:hyperlink>
      <w:r w:rsidRPr="00786DF2">
        <w:rPr>
          <w:rFonts w:eastAsiaTheme="minorEastAsia"/>
          <w:color w:val="0563C2"/>
          <w:sz w:val="22"/>
          <w:szCs w:val="22"/>
          <w:lang w:val="en-US"/>
        </w:rPr>
        <w:t xml:space="preserve"> </w:t>
      </w:r>
    </w:p>
    <w:p w14:paraId="77BDAA01" w14:textId="77777777" w:rsidR="00786DF2" w:rsidRPr="00786DF2" w:rsidRDefault="00786DF2" w:rsidP="00786DF2">
      <w:pPr>
        <w:autoSpaceDE w:val="0"/>
        <w:autoSpaceDN w:val="0"/>
        <w:adjustRightInd w:val="0"/>
        <w:snapToGrid/>
        <w:spacing w:after="0" w:afterAutospacing="0"/>
        <w:jc w:val="left"/>
        <w:rPr>
          <w:rFonts w:eastAsiaTheme="minorEastAsia"/>
          <w:color w:val="26240B"/>
          <w:sz w:val="22"/>
          <w:szCs w:val="22"/>
          <w:lang w:val="en-US"/>
        </w:rPr>
      </w:pPr>
    </w:p>
    <w:sectPr w:rsidR="00786DF2" w:rsidRPr="00786DF2" w:rsidSect="009A7AC3">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ADBB2" w14:textId="77777777" w:rsidR="009A7AC3" w:rsidRDefault="009A7AC3">
      <w:r>
        <w:separator/>
      </w:r>
    </w:p>
  </w:endnote>
  <w:endnote w:type="continuationSeparator" w:id="0">
    <w:p w14:paraId="78C305C7" w14:textId="77777777" w:rsidR="009A7AC3" w:rsidRDefault="009A7AC3">
      <w:r>
        <w:continuationSeparator/>
      </w:r>
    </w:p>
  </w:endnote>
  <w:endnote w:type="continuationNotice" w:id="1">
    <w:p w14:paraId="5B62340A" w14:textId="77777777" w:rsidR="009A7AC3" w:rsidRDefault="009A7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F1FA2" w14:textId="77777777" w:rsidR="009A7AC3" w:rsidRDefault="009A7AC3">
      <w:r>
        <w:separator/>
      </w:r>
    </w:p>
  </w:footnote>
  <w:footnote w:type="continuationSeparator" w:id="0">
    <w:p w14:paraId="0515B17E" w14:textId="77777777" w:rsidR="009A7AC3" w:rsidRDefault="009A7AC3">
      <w:r>
        <w:continuationSeparator/>
      </w:r>
    </w:p>
  </w:footnote>
  <w:footnote w:type="continuationNotice" w:id="1">
    <w:p w14:paraId="337CF2A9" w14:textId="77777777" w:rsidR="009A7AC3" w:rsidRDefault="009A7A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01CAB"/>
    <w:multiLevelType w:val="hybridMultilevel"/>
    <w:tmpl w:val="631A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B5B562F"/>
    <w:multiLevelType w:val="hybridMultilevel"/>
    <w:tmpl w:val="FE70D3EC"/>
    <w:lvl w:ilvl="0" w:tplc="0409000F">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00BA"/>
    <w:multiLevelType w:val="hybridMultilevel"/>
    <w:tmpl w:val="534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B1B1E"/>
    <w:multiLevelType w:val="hybridMultilevel"/>
    <w:tmpl w:val="FD96FF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FA6AD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913B37"/>
    <w:multiLevelType w:val="hybridMultilevel"/>
    <w:tmpl w:val="B2D2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AA906F5"/>
    <w:multiLevelType w:val="hybridMultilevel"/>
    <w:tmpl w:val="5DF0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316E9"/>
    <w:multiLevelType w:val="hybridMultilevel"/>
    <w:tmpl w:val="C35886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7F52E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C3570C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34"/>
  </w:num>
  <w:num w:numId="2" w16cid:durableId="24448087">
    <w:abstractNumId w:val="5"/>
  </w:num>
  <w:num w:numId="3" w16cid:durableId="1008018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6"/>
  </w:num>
  <w:num w:numId="5" w16cid:durableId="846208585">
    <w:abstractNumId w:val="22"/>
  </w:num>
  <w:num w:numId="6" w16cid:durableId="91829759">
    <w:abstractNumId w:val="24"/>
  </w:num>
  <w:num w:numId="7" w16cid:durableId="1154877211">
    <w:abstractNumId w:val="19"/>
  </w:num>
  <w:num w:numId="8" w16cid:durableId="321782556">
    <w:abstractNumId w:val="3"/>
  </w:num>
  <w:num w:numId="9" w16cid:durableId="1159426595">
    <w:abstractNumId w:val="38"/>
  </w:num>
  <w:num w:numId="10" w16cid:durableId="942692334">
    <w:abstractNumId w:val="18"/>
  </w:num>
  <w:num w:numId="11" w16cid:durableId="1159467531">
    <w:abstractNumId w:val="1"/>
  </w:num>
  <w:num w:numId="12" w16cid:durableId="16730280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6"/>
  </w:num>
  <w:num w:numId="14" w16cid:durableId="368839530">
    <w:abstractNumId w:val="0"/>
  </w:num>
  <w:num w:numId="15" w16cid:durableId="941456254">
    <w:abstractNumId w:val="17"/>
  </w:num>
  <w:num w:numId="16" w16cid:durableId="1091123367">
    <w:abstractNumId w:val="15"/>
  </w:num>
  <w:num w:numId="17" w16cid:durableId="1131244769">
    <w:abstractNumId w:val="13"/>
  </w:num>
  <w:num w:numId="18" w16cid:durableId="1831558352">
    <w:abstractNumId w:val="33"/>
  </w:num>
  <w:num w:numId="19" w16cid:durableId="491605568">
    <w:abstractNumId w:val="21"/>
  </w:num>
  <w:num w:numId="20" w16cid:durableId="2123258293">
    <w:abstractNumId w:val="16"/>
  </w:num>
  <w:num w:numId="21" w16cid:durableId="528227147">
    <w:abstractNumId w:val="11"/>
  </w:num>
  <w:num w:numId="22" w16cid:durableId="284973504">
    <w:abstractNumId w:val="37"/>
  </w:num>
  <w:num w:numId="23" w16cid:durableId="350567593">
    <w:abstractNumId w:val="12"/>
  </w:num>
  <w:num w:numId="24" w16cid:durableId="1186867124">
    <w:abstractNumId w:val="34"/>
  </w:num>
  <w:num w:numId="25" w16cid:durableId="633409201">
    <w:abstractNumId w:val="30"/>
  </w:num>
  <w:num w:numId="26" w16cid:durableId="1988122386">
    <w:abstractNumId w:val="6"/>
  </w:num>
  <w:num w:numId="27" w16cid:durableId="670985947">
    <w:abstractNumId w:val="9"/>
  </w:num>
  <w:num w:numId="28" w16cid:durableId="1709332217">
    <w:abstractNumId w:val="10"/>
  </w:num>
  <w:num w:numId="29" w16cid:durableId="757562715">
    <w:abstractNumId w:val="29"/>
  </w:num>
  <w:num w:numId="30" w16cid:durableId="463816277">
    <w:abstractNumId w:val="35"/>
  </w:num>
  <w:num w:numId="31" w16cid:durableId="14813804">
    <w:abstractNumId w:val="31"/>
  </w:num>
  <w:num w:numId="32" w16cid:durableId="934021400">
    <w:abstractNumId w:val="2"/>
  </w:num>
  <w:num w:numId="33" w16cid:durableId="903249700">
    <w:abstractNumId w:val="27"/>
  </w:num>
  <w:num w:numId="34" w16cid:durableId="1396010291">
    <w:abstractNumId w:val="8"/>
  </w:num>
  <w:num w:numId="35" w16cid:durableId="188685970">
    <w:abstractNumId w:val="4"/>
  </w:num>
  <w:num w:numId="36" w16cid:durableId="673150706">
    <w:abstractNumId w:val="32"/>
  </w:num>
  <w:num w:numId="37" w16cid:durableId="580331083">
    <w:abstractNumId w:val="20"/>
  </w:num>
  <w:num w:numId="38" w16cid:durableId="1031686977">
    <w:abstractNumId w:val="23"/>
  </w:num>
  <w:num w:numId="39" w16cid:durableId="613681698">
    <w:abstractNumId w:val="28"/>
  </w:num>
  <w:num w:numId="40" w16cid:durableId="459423405">
    <w:abstractNumId w:val="14"/>
  </w:num>
  <w:num w:numId="41" w16cid:durableId="305428044">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451"/>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3516"/>
    <w:rsid w:val="001C3BDC"/>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AAB"/>
    <w:rsid w:val="0025573A"/>
    <w:rsid w:val="00255F45"/>
    <w:rsid w:val="002565E4"/>
    <w:rsid w:val="002568F0"/>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991"/>
    <w:rsid w:val="00282071"/>
    <w:rsid w:val="002827B1"/>
    <w:rsid w:val="00282C02"/>
    <w:rsid w:val="00282F90"/>
    <w:rsid w:val="00282FD5"/>
    <w:rsid w:val="00283527"/>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479"/>
    <w:rsid w:val="002B314D"/>
    <w:rsid w:val="002B355C"/>
    <w:rsid w:val="002B3863"/>
    <w:rsid w:val="002B3963"/>
    <w:rsid w:val="002B3B1C"/>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6E5"/>
    <w:rsid w:val="002E6760"/>
    <w:rsid w:val="002E689A"/>
    <w:rsid w:val="002E690E"/>
    <w:rsid w:val="002E6DF3"/>
    <w:rsid w:val="002E7664"/>
    <w:rsid w:val="002E76D6"/>
    <w:rsid w:val="002E7B8A"/>
    <w:rsid w:val="002E7C9E"/>
    <w:rsid w:val="002E7D07"/>
    <w:rsid w:val="002E7DD4"/>
    <w:rsid w:val="002E7E54"/>
    <w:rsid w:val="002E7F77"/>
    <w:rsid w:val="002F024E"/>
    <w:rsid w:val="002F0311"/>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2538"/>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27D04"/>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787"/>
    <w:rsid w:val="00390880"/>
    <w:rsid w:val="00390932"/>
    <w:rsid w:val="00390977"/>
    <w:rsid w:val="003909A6"/>
    <w:rsid w:val="00390C14"/>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1B"/>
    <w:rsid w:val="003A643D"/>
    <w:rsid w:val="003A6896"/>
    <w:rsid w:val="003A6B09"/>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19"/>
    <w:rsid w:val="003F348D"/>
    <w:rsid w:val="003F39A3"/>
    <w:rsid w:val="003F39E5"/>
    <w:rsid w:val="003F4161"/>
    <w:rsid w:val="003F4482"/>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21B"/>
    <w:rsid w:val="004333F6"/>
    <w:rsid w:val="0043371F"/>
    <w:rsid w:val="0043395E"/>
    <w:rsid w:val="00433BA4"/>
    <w:rsid w:val="00433C02"/>
    <w:rsid w:val="00433C44"/>
    <w:rsid w:val="004343E0"/>
    <w:rsid w:val="004345DD"/>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868"/>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70040"/>
    <w:rsid w:val="004700C4"/>
    <w:rsid w:val="00470393"/>
    <w:rsid w:val="00470423"/>
    <w:rsid w:val="004704F6"/>
    <w:rsid w:val="00470796"/>
    <w:rsid w:val="0047087D"/>
    <w:rsid w:val="0047092D"/>
    <w:rsid w:val="00470EF2"/>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7B3"/>
    <w:rsid w:val="004B080A"/>
    <w:rsid w:val="004B08AD"/>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C07"/>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106C"/>
    <w:rsid w:val="00521960"/>
    <w:rsid w:val="00521C73"/>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4A9"/>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E4B"/>
    <w:rsid w:val="006A1E64"/>
    <w:rsid w:val="006A1E74"/>
    <w:rsid w:val="006A216C"/>
    <w:rsid w:val="006A234C"/>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E5"/>
    <w:rsid w:val="006E5A3D"/>
    <w:rsid w:val="006E5B5F"/>
    <w:rsid w:val="006E5B73"/>
    <w:rsid w:val="006E5BCD"/>
    <w:rsid w:val="006E5C1C"/>
    <w:rsid w:val="006E5CCC"/>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81D"/>
    <w:rsid w:val="006F28D0"/>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894"/>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206B"/>
    <w:rsid w:val="00762101"/>
    <w:rsid w:val="007623A1"/>
    <w:rsid w:val="007625A8"/>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33E"/>
    <w:rsid w:val="00780B11"/>
    <w:rsid w:val="00781345"/>
    <w:rsid w:val="0078139A"/>
    <w:rsid w:val="007813BE"/>
    <w:rsid w:val="007813FB"/>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44C3"/>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60A"/>
    <w:rsid w:val="008F51BB"/>
    <w:rsid w:val="008F55C5"/>
    <w:rsid w:val="008F5643"/>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35F9"/>
    <w:rsid w:val="0094360F"/>
    <w:rsid w:val="009440E0"/>
    <w:rsid w:val="009442FC"/>
    <w:rsid w:val="00944552"/>
    <w:rsid w:val="0094498E"/>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8BF"/>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71DA"/>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1D8"/>
    <w:rsid w:val="00AD5237"/>
    <w:rsid w:val="00AD5335"/>
    <w:rsid w:val="00AD5726"/>
    <w:rsid w:val="00AD5894"/>
    <w:rsid w:val="00AD5ACD"/>
    <w:rsid w:val="00AD5C89"/>
    <w:rsid w:val="00AD5E69"/>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5C6"/>
    <w:rsid w:val="00AF5B57"/>
    <w:rsid w:val="00AF5E42"/>
    <w:rsid w:val="00AF66EC"/>
    <w:rsid w:val="00AF682F"/>
    <w:rsid w:val="00AF6E13"/>
    <w:rsid w:val="00AF6FCF"/>
    <w:rsid w:val="00AF70F6"/>
    <w:rsid w:val="00AF71D7"/>
    <w:rsid w:val="00AF7552"/>
    <w:rsid w:val="00AF7604"/>
    <w:rsid w:val="00AF76E0"/>
    <w:rsid w:val="00AF7947"/>
    <w:rsid w:val="00AF7953"/>
    <w:rsid w:val="00AF7A20"/>
    <w:rsid w:val="00AF7D92"/>
    <w:rsid w:val="00AF7F0E"/>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0E0"/>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A6"/>
    <w:rsid w:val="00C00059"/>
    <w:rsid w:val="00C00061"/>
    <w:rsid w:val="00C003A3"/>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DB6"/>
    <w:rsid w:val="00C91FFC"/>
    <w:rsid w:val="00C924A5"/>
    <w:rsid w:val="00C92983"/>
    <w:rsid w:val="00C92AE6"/>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7FF"/>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CD5"/>
    <w:rsid w:val="00D77FC1"/>
    <w:rsid w:val="00D8004F"/>
    <w:rsid w:val="00D80439"/>
    <w:rsid w:val="00D8057D"/>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195"/>
    <w:rsid w:val="00DA53F9"/>
    <w:rsid w:val="00DA56A7"/>
    <w:rsid w:val="00DA56D2"/>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F30"/>
    <w:rsid w:val="00DC0FEC"/>
    <w:rsid w:val="00DC14D6"/>
    <w:rsid w:val="00DC17FB"/>
    <w:rsid w:val="00DC219E"/>
    <w:rsid w:val="00DC21D1"/>
    <w:rsid w:val="00DC235C"/>
    <w:rsid w:val="00DC2389"/>
    <w:rsid w:val="00DC2565"/>
    <w:rsid w:val="00DC2586"/>
    <w:rsid w:val="00DC25C6"/>
    <w:rsid w:val="00DC2679"/>
    <w:rsid w:val="00DC281E"/>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AAB"/>
    <w:rsid w:val="00DD4C4A"/>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A34"/>
    <w:rsid w:val="00DE6C9A"/>
    <w:rsid w:val="00DE6EE4"/>
    <w:rsid w:val="00DE6FBF"/>
    <w:rsid w:val="00DE6FFB"/>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675"/>
    <w:rsid w:val="00E57930"/>
    <w:rsid w:val="00E57AAD"/>
    <w:rsid w:val="00E57B74"/>
    <w:rsid w:val="00E57D6F"/>
    <w:rsid w:val="00E601D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B62"/>
    <w:rsid w:val="00E75BB7"/>
    <w:rsid w:val="00E75DFD"/>
    <w:rsid w:val="00E75F07"/>
    <w:rsid w:val="00E75F19"/>
    <w:rsid w:val="00E76713"/>
    <w:rsid w:val="00E768F7"/>
    <w:rsid w:val="00E76B0E"/>
    <w:rsid w:val="00E7723B"/>
    <w:rsid w:val="00E776B2"/>
    <w:rsid w:val="00E77750"/>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55"/>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4B0"/>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CA2"/>
    <w:rsid w:val="00F00E16"/>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664C"/>
    <w:rsid w:val="00F07407"/>
    <w:rsid w:val="00F0741A"/>
    <w:rsid w:val="00F07778"/>
    <w:rsid w:val="00F07B88"/>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C43"/>
    <w:rsid w:val="00F20FDD"/>
    <w:rsid w:val="00F20FE0"/>
    <w:rsid w:val="00F21037"/>
    <w:rsid w:val="00F2105A"/>
    <w:rsid w:val="00F2115F"/>
    <w:rsid w:val="00F214D9"/>
    <w:rsid w:val="00F215E9"/>
    <w:rsid w:val="00F216EA"/>
    <w:rsid w:val="00F21797"/>
    <w:rsid w:val="00F217B6"/>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2E83"/>
    <w:rsid w:val="00F5364A"/>
    <w:rsid w:val="00F53773"/>
    <w:rsid w:val="00F53787"/>
    <w:rsid w:val="00F53B7F"/>
    <w:rsid w:val="00F53EB2"/>
    <w:rsid w:val="00F542AD"/>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A92"/>
    <w:rsid w:val="00FF4B99"/>
    <w:rsid w:val="00FF5005"/>
    <w:rsid w:val="00FF54F5"/>
    <w:rsid w:val="00FF55ED"/>
    <w:rsid w:val="00FF5B6D"/>
    <w:rsid w:val="00FF5BF5"/>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500105B2-E2C2-4B2E-BF27-6317E3C7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DF2"/>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ieeexplore.ieee.org/abstract/document/984944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xplore.ieee.org/abstract/document/903233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hyperlink" Target="https://arxiv.org/pdf/2305.13924.pdf"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yperlink" Target="https://arxiv.org/pdf/2305.07144.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6</Pages>
  <Words>1579</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Hitesh Poddar (SHARP Labs)</cp:lastModifiedBy>
  <cp:revision>420</cp:revision>
  <cp:lastPrinted>2019-03-18T22:48:00Z</cp:lastPrinted>
  <dcterms:created xsi:type="dcterms:W3CDTF">2023-11-03T03:14:00Z</dcterms:created>
  <dcterms:modified xsi:type="dcterms:W3CDTF">2024-02-16T16:53:00Z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