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eastAsia="宋体"/>
          <w:b/>
          <w:sz w:val="28"/>
          <w:szCs w:val="28"/>
          <w:lang w:val="en-US" w:eastAsia="zh-CN"/>
        </w:rPr>
      </w:pPr>
      <w:bookmarkStart w:id="0" w:name="OLE_LINK3"/>
      <w:r>
        <w:rPr>
          <w:rFonts w:eastAsia="MS Mincho"/>
          <w:b/>
          <w:sz w:val="28"/>
          <w:szCs w:val="28"/>
          <w:lang w:val="en-US"/>
        </w:rPr>
        <w:t>3GPP TSG RAN WG1 Meeting #11</w:t>
      </w:r>
      <w:r>
        <w:rPr>
          <w:rFonts w:eastAsia="宋体"/>
          <w:b/>
          <w:sz w:val="28"/>
          <w:szCs w:val="28"/>
          <w:lang w:val="en-US" w:eastAsia="zh-CN"/>
        </w:rPr>
        <w:t>6</w:t>
      </w:r>
      <w:r>
        <w:rPr>
          <w:rFonts w:hint="eastAsia" w:eastAsia="宋体"/>
          <w:b/>
          <w:sz w:val="28"/>
          <w:szCs w:val="28"/>
          <w:lang w:val="en-US" w:eastAsia="zh-CN"/>
        </w:rPr>
        <w:t xml:space="preserve">                             </w:t>
      </w:r>
      <w:r>
        <w:rPr>
          <w:rFonts w:hint="eastAsia" w:eastAsia="MS Mincho"/>
          <w:b/>
          <w:sz w:val="28"/>
          <w:szCs w:val="28"/>
          <w:lang w:val="en-US"/>
        </w:rPr>
        <w:t>R1-2400631</w:t>
      </w:r>
    </w:p>
    <w:p>
      <w:pPr>
        <w:widowControl w:val="0"/>
        <w:tabs>
          <w:tab w:val="right" w:pos="10206"/>
        </w:tabs>
        <w:spacing w:afterAutospacing="0"/>
        <w:rPr>
          <w:rFonts w:eastAsia="宋体"/>
          <w:b/>
          <w:sz w:val="28"/>
          <w:szCs w:val="28"/>
          <w:lang w:val="en-US" w:eastAsia="zh-CN"/>
        </w:rPr>
      </w:pPr>
      <w:r>
        <w:rPr>
          <w:b/>
          <w:bCs/>
          <w:sz w:val="28"/>
          <w:szCs w:val="28"/>
          <w:lang w:val="en-US" w:eastAsia="zh-CN"/>
        </w:rPr>
        <w:t>Athens, Greece, February 26th</w:t>
      </w:r>
      <w:r>
        <w:rPr>
          <w:b/>
          <w:bCs/>
          <w:sz w:val="28"/>
          <w:szCs w:val="28"/>
          <w:vertAlign w:val="superscript"/>
          <w:lang w:val="en-US" w:eastAsia="zh-CN"/>
        </w:rPr>
        <w:t xml:space="preserve"> </w:t>
      </w:r>
      <w:r>
        <w:rPr>
          <w:b/>
          <w:bCs/>
          <w:sz w:val="28"/>
          <w:szCs w:val="28"/>
          <w:lang w:val="en-US" w:eastAsia="zh-CN"/>
        </w:rPr>
        <w:t>– March 1st, 2024</w:t>
      </w:r>
      <w:bookmarkStart w:id="5" w:name="_GoBack"/>
      <w:bookmarkEnd w:id="5"/>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eastAsia="宋体"/>
          <w:b/>
          <w:sz w:val="28"/>
          <w:szCs w:val="28"/>
          <w:lang w:val="en-US" w:eastAsia="zh-CN"/>
        </w:rPr>
      </w:pPr>
      <w:bookmarkStart w:id="1" w:name="_Ref133120545"/>
      <w:r>
        <w:rPr>
          <w:b/>
          <w:sz w:val="28"/>
          <w:szCs w:val="28"/>
          <w:lang w:val="en-US"/>
        </w:rPr>
        <w:t>Source:</w:t>
      </w:r>
      <w:r>
        <w:rPr>
          <w:b/>
          <w:sz w:val="28"/>
          <w:szCs w:val="28"/>
          <w:lang w:val="en-US"/>
        </w:rPr>
        <w:tab/>
      </w:r>
      <w:r>
        <w:rPr>
          <w:b/>
          <w:sz w:val="28"/>
          <w:szCs w:val="28"/>
          <w:lang w:val="en-US"/>
        </w:rPr>
        <w:t>S</w:t>
      </w:r>
      <w:r>
        <w:rPr>
          <w:rFonts w:eastAsia="宋体"/>
          <w:b/>
          <w:sz w:val="28"/>
          <w:szCs w:val="28"/>
          <w:lang w:val="en-US" w:eastAsia="zh-CN"/>
        </w:rPr>
        <w:t>harp</w:t>
      </w:r>
    </w:p>
    <w:p>
      <w:pPr>
        <w:spacing w:after="0" w:afterAutospacing="0"/>
        <w:ind w:left="1985" w:hanging="1985" w:hangingChars="706"/>
        <w:rPr>
          <w:rFonts w:eastAsia="宋体"/>
          <w:b/>
          <w:sz w:val="28"/>
          <w:szCs w:val="28"/>
          <w:lang w:val="en-US" w:eastAsia="zh-CN"/>
        </w:rPr>
      </w:pPr>
      <w:r>
        <w:rPr>
          <w:b/>
          <w:sz w:val="28"/>
          <w:szCs w:val="28"/>
          <w:lang w:val="en-US"/>
        </w:rPr>
        <w:t>Title:</w:t>
      </w:r>
      <w:r>
        <w:rPr>
          <w:b/>
          <w:sz w:val="28"/>
          <w:szCs w:val="28"/>
          <w:lang w:val="en-US"/>
        </w:rPr>
        <w:tab/>
      </w:r>
      <w:r>
        <w:rPr>
          <w:rFonts w:hint="eastAsia" w:eastAsia="宋体"/>
          <w:b/>
          <w:sz w:val="28"/>
          <w:szCs w:val="28"/>
          <w:lang w:val="en-US" w:eastAsia="zh-CN"/>
        </w:rPr>
        <w:t>Discussion on frame structure and timing aspects</w:t>
      </w:r>
    </w:p>
    <w:p>
      <w:pPr>
        <w:spacing w:after="0" w:afterAutospacing="0"/>
        <w:ind w:left="1985" w:hanging="1985" w:hangingChars="706"/>
        <w:rPr>
          <w:rFonts w:eastAsia="宋体"/>
          <w:b/>
          <w:sz w:val="28"/>
          <w:szCs w:val="28"/>
          <w:lang w:val="en-US" w:eastAsia="zh-CN"/>
        </w:rPr>
      </w:pPr>
      <w:r>
        <w:rPr>
          <w:b/>
          <w:sz w:val="28"/>
          <w:szCs w:val="28"/>
          <w:lang w:val="en-US"/>
        </w:rPr>
        <w:t>Agenda Item:</w:t>
      </w:r>
      <w:r>
        <w:rPr>
          <w:b/>
          <w:sz w:val="28"/>
          <w:szCs w:val="28"/>
          <w:lang w:val="en-US"/>
        </w:rPr>
        <w:tab/>
      </w:r>
      <w:r>
        <w:rPr>
          <w:rFonts w:hint="eastAsia" w:eastAsia="宋体"/>
          <w:b/>
          <w:sz w:val="28"/>
          <w:szCs w:val="28"/>
          <w:lang w:val="en-US" w:eastAsia="zh-CN"/>
        </w:rPr>
        <w:t>9.4.2.2</w:t>
      </w:r>
    </w:p>
    <w:p>
      <w:pPr>
        <w:pBdr>
          <w:bottom w:val="single" w:color="auto" w:sz="12" w:space="1"/>
        </w:pBdr>
        <w:ind w:left="1985" w:hanging="1985" w:hangingChars="706"/>
        <w:rPr>
          <w:rFonts w:eastAsia="宋体"/>
          <w:b/>
          <w:sz w:val="28"/>
          <w:szCs w:val="28"/>
          <w:lang w:val="en-US" w:eastAsia="zh-CN"/>
        </w:rPr>
      </w:pPr>
      <w:r>
        <w:rPr>
          <w:b/>
          <w:sz w:val="28"/>
          <w:szCs w:val="28"/>
          <w:lang w:val="en-US"/>
        </w:rPr>
        <w:t>Document for:</w:t>
      </w:r>
      <w:r>
        <w:rPr>
          <w:b/>
          <w:sz w:val="28"/>
          <w:szCs w:val="28"/>
          <w:lang w:val="en-US"/>
        </w:rPr>
        <w:tab/>
      </w:r>
      <w:r>
        <w:rPr>
          <w:b/>
          <w:sz w:val="28"/>
          <w:szCs w:val="28"/>
          <w:lang w:val="en-US"/>
        </w:rPr>
        <w:t>Discussion</w:t>
      </w:r>
      <w:bookmarkStart w:id="2" w:name="DocumentFor"/>
      <w:bookmarkEnd w:id="2"/>
      <w:r>
        <w:rPr>
          <w:b/>
          <w:sz w:val="28"/>
          <w:szCs w:val="28"/>
          <w:lang w:val="en-US"/>
        </w:rPr>
        <w:t xml:space="preserve"> and Decision</w:t>
      </w:r>
    </w:p>
    <w:p>
      <w:pPr>
        <w:keepNext/>
        <w:numPr>
          <w:ilvl w:val="0"/>
          <w:numId w:val="1"/>
        </w:numPr>
        <w:tabs>
          <w:tab w:val="left" w:pos="0"/>
        </w:tabs>
        <w:snapToGrid w:val="0"/>
        <w:spacing w:before="240" w:after="180" w:afterLines="50" w:afterAutospacing="0"/>
        <w:ind w:left="489" w:leftChars="0" w:hanging="489" w:firstLineChars="0"/>
        <w:jc w:val="both"/>
        <w:outlineLvl w:val="0"/>
        <w:rPr>
          <w:b/>
          <w:kern w:val="28"/>
          <w:sz w:val="32"/>
          <w:lang w:val="en-US"/>
        </w:rPr>
      </w:pPr>
      <w:r>
        <w:rPr>
          <w:b/>
          <w:kern w:val="28"/>
          <w:sz w:val="32"/>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Frame structure, synchronization and timing, random access</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rPr>
              <w:t>Scheduling and timing relationships</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some frame structure and timing </w:t>
      </w:r>
      <w:r>
        <w:rPr>
          <w:rFonts w:hint="eastAsia" w:eastAsia="宋体"/>
          <w:lang w:val="en-US" w:eastAsia="zh-CN"/>
        </w:rPr>
        <w:t xml:space="preserve">related </w:t>
      </w:r>
      <w:r>
        <w:rPr>
          <w:rFonts w:eastAsia="宋体"/>
          <w:lang w:val="en-US" w:eastAsia="zh-CN"/>
        </w:rPr>
        <w:t>aspects</w:t>
      </w:r>
      <w:r>
        <w:rPr>
          <w:rFonts w:hint="eastAsia" w:eastAsia="宋体"/>
          <w:lang w:val="en-US" w:eastAsia="zh-CN"/>
        </w:rPr>
        <w:t>.</w:t>
      </w:r>
    </w:p>
    <w:p>
      <w:pPr>
        <w:keepNext/>
        <w:numPr>
          <w:ilvl w:val="0"/>
          <w:numId w:val="1"/>
        </w:numPr>
        <w:tabs>
          <w:tab w:val="left" w:pos="0"/>
        </w:tabs>
        <w:snapToGrid w:val="0"/>
        <w:spacing w:before="240" w:after="180" w:afterLines="50" w:afterAutospacing="0"/>
        <w:ind w:left="489" w:leftChars="0" w:hanging="489" w:firstLineChars="0"/>
        <w:jc w:val="both"/>
        <w:outlineLvl w:val="0"/>
        <w:rPr>
          <w:b/>
          <w:kern w:val="28"/>
          <w:sz w:val="32"/>
          <w:lang w:val="en-US"/>
        </w:rPr>
      </w:pPr>
      <w:r>
        <w:rPr>
          <w:b/>
          <w:kern w:val="28"/>
          <w:sz w:val="32"/>
          <w:lang w:val="en-US"/>
        </w:rPr>
        <w:t>Discussion</w:t>
      </w:r>
    </w:p>
    <w:p>
      <w:pPr>
        <w:keepNext/>
        <w:numPr>
          <w:ilvl w:val="1"/>
          <w:numId w:val="1"/>
        </w:numPr>
        <w:tabs>
          <w:tab w:val="left" w:pos="0"/>
          <w:tab w:val="left" w:pos="709"/>
          <w:tab w:val="clear" w:pos="567"/>
        </w:tabs>
        <w:spacing w:before="100" w:beforeAutospacing="1" w:after="180" w:afterLines="50" w:afterAutospacing="0"/>
        <w:outlineLvl w:val="1"/>
        <w:rPr>
          <w:rFonts w:eastAsia="宋体"/>
          <w:b/>
          <w:kern w:val="28"/>
          <w:sz w:val="28"/>
          <w:szCs w:val="28"/>
          <w:lang w:val="en-US" w:eastAsia="zh-CN"/>
        </w:rPr>
      </w:pPr>
      <w:r>
        <w:rPr>
          <w:rFonts w:eastAsia="宋体"/>
          <w:b/>
          <w:kern w:val="28"/>
          <w:sz w:val="28"/>
          <w:szCs w:val="28"/>
          <w:lang w:val="en-US" w:eastAsia="zh-CN"/>
        </w:rPr>
        <w:t>Synchronization and frame structure</w:t>
      </w:r>
    </w:p>
    <w:p>
      <w:pPr>
        <w:spacing w:before="100" w:beforeAutospacing="1"/>
        <w:rPr>
          <w:rFonts w:hint="default" w:eastAsia="宋体"/>
          <w:lang w:val="en-US" w:eastAsia="zh-CN"/>
        </w:rPr>
      </w:pPr>
      <w:r>
        <w:rPr>
          <w:rFonts w:hint="eastAsia" w:eastAsia="宋体"/>
          <w:b w:val="0"/>
          <w:bCs w:val="0"/>
          <w:lang w:val="en-US" w:eastAsia="zh-CN"/>
        </w:rPr>
        <w:t xml:space="preserve">A battery-less A-IoT UE, either a </w:t>
      </w:r>
      <w:r>
        <w:rPr>
          <w:rFonts w:hint="eastAsia" w:eastAsia="宋体"/>
          <w:lang w:val="en-US" w:eastAsia="zh-CN"/>
        </w:rPr>
        <w:t xml:space="preserve">UE with ~1 µW peak power consumption (denoted by </w:t>
      </w:r>
      <w:r>
        <w:rPr>
          <w:rFonts w:eastAsia="宋体"/>
          <w:lang w:val="en-US" w:eastAsia="zh-CN"/>
        </w:rPr>
        <w:t>“</w:t>
      </w:r>
      <w:r>
        <w:rPr>
          <w:rFonts w:hint="eastAsia" w:eastAsia="宋体"/>
          <w:lang w:val="en-US" w:eastAsia="zh-CN"/>
        </w:rPr>
        <w:t>Type-1 UE</w:t>
      </w:r>
      <w:r>
        <w:rPr>
          <w:rFonts w:eastAsia="宋体"/>
          <w:lang w:val="en-US" w:eastAsia="zh-CN"/>
        </w:rPr>
        <w:t>”</w:t>
      </w:r>
      <w:r>
        <w:rPr>
          <w:rFonts w:hint="eastAsia" w:eastAsia="宋体"/>
          <w:lang w:val="en-US" w:eastAsia="zh-CN"/>
        </w:rPr>
        <w:t xml:space="preserve"> in this document) or a UE with ≤ a few hundred µW peak power consumption (denoted by </w:t>
      </w:r>
      <w:r>
        <w:rPr>
          <w:rFonts w:eastAsia="宋体"/>
          <w:lang w:val="en-US" w:eastAsia="zh-CN"/>
        </w:rPr>
        <w:t>“</w:t>
      </w:r>
      <w:r>
        <w:rPr>
          <w:rFonts w:hint="eastAsia" w:eastAsia="宋体"/>
          <w:lang w:val="en-US" w:eastAsia="zh-CN"/>
        </w:rPr>
        <w:t>Type-2 UE</w:t>
      </w:r>
      <w:r>
        <w:rPr>
          <w:rFonts w:eastAsia="宋体"/>
          <w:lang w:val="en-US" w:eastAsia="zh-CN"/>
        </w:rPr>
        <w:t>”</w:t>
      </w:r>
      <w:r>
        <w:rPr>
          <w:rFonts w:hint="eastAsia" w:eastAsia="宋体"/>
          <w:lang w:val="en-US" w:eastAsia="zh-CN"/>
        </w:rPr>
        <w:t xml:space="preserve"> in this document)</w:t>
      </w:r>
      <w:r>
        <w:rPr>
          <w:rFonts w:hint="eastAsia" w:eastAsia="宋体"/>
          <w:b w:val="0"/>
          <w:bCs w:val="0"/>
          <w:lang w:val="en-US" w:eastAsia="zh-CN"/>
        </w:rPr>
        <w:t xml:space="preserve">, is not expected to be always ready for detection of periodic downlink physical signals/channels including synchronization signals, even when equipped with (limited) energy storage. Therefore, the network should assume that upon initialization of any DT or DO-DTT based application data transmission at a BS or an intermediate node, the intended UE(s) may be out of power, or has not enough power to complete the application data session, or has enough power to complete the application data session. In that sense, </w:t>
      </w:r>
      <w:r>
        <w:rPr>
          <w:rFonts w:hint="default" w:eastAsia="宋体"/>
          <w:b w:val="0"/>
          <w:bCs w:val="0"/>
          <w:lang w:val="en-US" w:eastAsia="zh-CN"/>
        </w:rPr>
        <w:t>“</w:t>
      </w:r>
      <w:r>
        <w:rPr>
          <w:rFonts w:hint="eastAsia" w:eastAsia="宋体"/>
          <w:b w:val="0"/>
          <w:bCs w:val="0"/>
          <w:lang w:val="en-US" w:eastAsia="zh-CN"/>
        </w:rPr>
        <w:t>one-shot</w:t>
      </w:r>
      <w:r>
        <w:rPr>
          <w:rFonts w:hint="default" w:eastAsia="宋体"/>
          <w:b w:val="0"/>
          <w:bCs w:val="0"/>
          <w:lang w:val="en-US" w:eastAsia="zh-CN"/>
        </w:rPr>
        <w:t>”</w:t>
      </w:r>
      <w:r>
        <w:rPr>
          <w:rFonts w:hint="eastAsia" w:eastAsia="宋体"/>
          <w:b w:val="0"/>
          <w:bCs w:val="0"/>
          <w:lang w:val="en-US" w:eastAsia="zh-CN"/>
        </w:rPr>
        <w:t xml:space="preserve"> synchronization signal transmission (with the ability to </w:t>
      </w:r>
      <w:r>
        <w:rPr>
          <w:rFonts w:hint="default" w:eastAsia="宋体"/>
          <w:b w:val="0"/>
          <w:bCs w:val="0"/>
          <w:lang w:val="en-US" w:eastAsia="zh-CN"/>
        </w:rPr>
        <w:t>“</w:t>
      </w:r>
      <w:r>
        <w:rPr>
          <w:rFonts w:hint="eastAsia" w:eastAsia="宋体"/>
          <w:b w:val="0"/>
          <w:bCs w:val="0"/>
          <w:lang w:val="en-US" w:eastAsia="zh-CN"/>
        </w:rPr>
        <w:t>energize</w:t>
      </w:r>
      <w:r>
        <w:rPr>
          <w:rFonts w:hint="default" w:eastAsia="宋体"/>
          <w:b w:val="0"/>
          <w:bCs w:val="0"/>
          <w:lang w:val="en-US" w:eastAsia="zh-CN"/>
        </w:rPr>
        <w:t>”</w:t>
      </w:r>
      <w:r>
        <w:rPr>
          <w:rFonts w:hint="eastAsia" w:eastAsia="宋体"/>
          <w:b w:val="0"/>
          <w:bCs w:val="0"/>
          <w:lang w:val="en-US" w:eastAsia="zh-CN"/>
        </w:rPr>
        <w:t xml:space="preserve"> the intended UE(s) in the mean time) prior to initialization of an application data transmission at a BS or an intermediate node should be supported.</w:t>
      </w:r>
    </w:p>
    <w:p>
      <w:pPr>
        <w:spacing w:before="100" w:beforeAutospacing="1"/>
        <w:rPr>
          <w:lang w:val="en-US"/>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One-shot</w:t>
      </w:r>
      <w:r>
        <w:rPr>
          <w:rFonts w:hint="eastAsia" w:eastAsia="宋体"/>
          <w:b w:val="0"/>
          <w:bCs w:val="0"/>
          <w:lang w:val="en-US" w:eastAsia="zh-CN"/>
        </w:rPr>
        <w:t xml:space="preserve"> synchronization signal transmission in the downlink is supported in A-IoT.</w:t>
      </w:r>
    </w:p>
    <w:p>
      <w:pPr>
        <w:rPr>
          <w:rFonts w:hint="default" w:eastAsia="宋体"/>
          <w:lang w:val="en-US" w:eastAsia="zh-CN"/>
        </w:rPr>
      </w:pPr>
      <w:r>
        <w:rPr>
          <w:rFonts w:hint="eastAsia" w:eastAsia="宋体"/>
          <w:lang w:val="en-US" w:eastAsia="zh-CN"/>
        </w:rPr>
        <w:t>Moreover, at least for in-band deployment, transmission of an A-IoT synchronization signal, as well as other A-IoT transmissions, is not expected to be misdetected by any legacy UE in idle mode. This should be taken into account in the design of the synchronization signal.</w:t>
      </w:r>
    </w:p>
    <w:p>
      <w:pPr>
        <w:rPr>
          <w:rFonts w:hint="default" w:eastAsia="宋体"/>
          <w:lang w:val="en-US" w:eastAsia="zh-CN"/>
        </w:rPr>
      </w:pPr>
      <w:r>
        <w:rPr>
          <w:rFonts w:hint="eastAsia" w:eastAsia="宋体"/>
          <w:lang w:val="en-US" w:eastAsia="zh-CN"/>
        </w:rPr>
        <w:t xml:space="preserve">Regarding frame structure, we think it should be compatible with legacy NR Uu, in order to facilitate in-band deployment (in particular, </w:t>
      </w:r>
      <w:r>
        <w:rPr>
          <w:rFonts w:hint="default" w:eastAsia="宋体"/>
          <w:lang w:val="en-US" w:eastAsia="zh-CN"/>
        </w:rPr>
        <w:t>“</w:t>
      </w:r>
      <w:r>
        <w:rPr>
          <w:rFonts w:hint="eastAsia" w:eastAsia="宋体"/>
          <w:lang w:val="en-US" w:eastAsia="zh-CN"/>
        </w:rPr>
        <w:t>co-deployment</w:t>
      </w:r>
      <w:r>
        <w:rPr>
          <w:rFonts w:hint="default" w:eastAsia="宋体"/>
          <w:lang w:val="en-US" w:eastAsia="zh-CN"/>
        </w:rPr>
        <w:t>”</w:t>
      </w:r>
      <w:r>
        <w:rPr>
          <w:rFonts w:hint="eastAsia" w:eastAsia="宋体"/>
          <w:lang w:val="en-US" w:eastAsia="zh-CN"/>
        </w:rPr>
        <w:t xml:space="preserve"> with legacy NR Uu). For example, regardless of the waveforms used for downlink and/or uplink transmissions, the legacy NR Uu frame structure can be reused as a baseline, assuming that the time-domain resource allocation in A-IoT is more coarse-grained than that in legacy NR Uu. The resource alignment is expected to be achieved not only in the time domain, but also in the frequency domain. For example, for in-band deployment, it is expected to be possible that the time/frequency resources for an A-IoT system are dynamically allocated from (and released to) a resource grid of a working NR Uu system, without a visible performance impact to the latter.</w:t>
      </w:r>
    </w:p>
    <w:p>
      <w:pPr>
        <w:spacing w:before="100" w:beforeAutospacing="1"/>
        <w:rPr>
          <w:lang w:val="en-US"/>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b w:val="0"/>
          <w:bCs w:val="0"/>
          <w:lang w:val="en-US" w:eastAsia="zh-CN"/>
        </w:rPr>
        <w:t>The legacy NR Uu frame structure is reused as a baseline for A-IoT.</w:t>
      </w:r>
    </w:p>
    <w:p>
      <w:pPr>
        <w:keepNext/>
        <w:numPr>
          <w:ilvl w:val="1"/>
          <w:numId w:val="1"/>
        </w:numPr>
        <w:tabs>
          <w:tab w:val="left" w:pos="0"/>
          <w:tab w:val="left" w:pos="709"/>
          <w:tab w:val="clear" w:pos="567"/>
        </w:tabs>
        <w:spacing w:before="100" w:beforeAutospacing="1" w:after="180" w:afterLines="50" w:afterAutospacing="0"/>
        <w:outlineLvl w:val="1"/>
        <w:rPr>
          <w:rFonts w:eastAsia="宋体"/>
          <w:b/>
          <w:kern w:val="28"/>
          <w:sz w:val="28"/>
          <w:szCs w:val="28"/>
          <w:lang w:val="en-US" w:eastAsia="zh-CN"/>
        </w:rPr>
      </w:pPr>
      <w:r>
        <w:rPr>
          <w:rFonts w:hint="eastAsia" w:eastAsia="宋体"/>
          <w:b/>
          <w:kern w:val="28"/>
          <w:sz w:val="28"/>
          <w:szCs w:val="28"/>
          <w:lang w:val="en-US" w:eastAsia="zh-CN"/>
        </w:rPr>
        <w:t>Random access</w:t>
      </w:r>
    </w:p>
    <w:p>
      <w:pPr>
        <w:spacing w:before="100" w:beforeAutospacing="1"/>
        <w:rPr>
          <w:rFonts w:hint="default" w:eastAsia="宋体"/>
          <w:b w:val="0"/>
          <w:bCs w:val="0"/>
          <w:lang w:val="en-US" w:eastAsia="zh-CN"/>
        </w:rPr>
      </w:pPr>
      <w:r>
        <w:rPr>
          <w:rFonts w:hint="eastAsia" w:eastAsia="宋体"/>
          <w:b w:val="0"/>
          <w:bCs w:val="0"/>
          <w:lang w:val="en-US" w:eastAsia="zh-CN"/>
        </w:rPr>
        <w:t xml:space="preserve">In A-IoT, similarly to legacy NR Uu, contention-based random access is necessary in terms of supporting a large number of UEs to access the system with limited resources, even for DT and DO-DTT traffic where the random access is </w:t>
      </w:r>
      <w:r>
        <w:rPr>
          <w:rFonts w:hint="default" w:eastAsia="宋体"/>
          <w:b w:val="0"/>
          <w:bCs w:val="0"/>
          <w:lang w:val="en-US" w:eastAsia="zh-CN"/>
        </w:rPr>
        <w:t>“</w:t>
      </w:r>
      <w:r>
        <w:rPr>
          <w:rFonts w:hint="eastAsia" w:eastAsia="宋体"/>
          <w:b w:val="0"/>
          <w:bCs w:val="0"/>
          <w:lang w:val="en-US" w:eastAsia="zh-CN"/>
        </w:rPr>
        <w:t>downlink-triggered</w:t>
      </w:r>
      <w:r>
        <w:rPr>
          <w:rFonts w:hint="default" w:eastAsia="宋体"/>
          <w:b w:val="0"/>
          <w:bCs w:val="0"/>
          <w:lang w:val="en-US" w:eastAsia="zh-CN"/>
        </w:rPr>
        <w:t>”</w:t>
      </w:r>
      <w:r>
        <w:rPr>
          <w:rFonts w:hint="eastAsia" w:eastAsia="宋体"/>
          <w:b w:val="0"/>
          <w:bCs w:val="0"/>
          <w:lang w:val="en-US" w:eastAsia="zh-CN"/>
        </w:rPr>
        <w:t>. Contention-free random access is also necessary for fast access to the system for a limited number of known UEs.</w:t>
      </w:r>
    </w:p>
    <w:p>
      <w:pPr>
        <w:spacing w:before="100" w:before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B</w:t>
      </w:r>
      <w:r>
        <w:rPr>
          <w:rFonts w:eastAsia="宋体"/>
          <w:lang w:val="en-US" w:eastAsia="zh-CN"/>
        </w:rPr>
        <w:t xml:space="preserve">oth contention-based </w:t>
      </w:r>
      <w:r>
        <w:rPr>
          <w:rFonts w:hint="eastAsia" w:eastAsia="宋体"/>
          <w:lang w:val="en-US" w:eastAsia="zh-CN"/>
        </w:rPr>
        <w:t xml:space="preserve">random access </w:t>
      </w:r>
      <w:r>
        <w:rPr>
          <w:rFonts w:eastAsia="宋体"/>
          <w:lang w:val="en-US" w:eastAsia="zh-CN"/>
        </w:rPr>
        <w:t>and contention-free random access</w:t>
      </w:r>
      <w:r>
        <w:rPr>
          <w:rFonts w:hint="eastAsia" w:eastAsia="宋体"/>
          <w:lang w:val="en-US" w:eastAsia="zh-CN"/>
        </w:rPr>
        <w:t xml:space="preserve"> are supported in A-IoT.</w:t>
      </w:r>
    </w:p>
    <w:p>
      <w:pPr>
        <w:spacing w:before="100" w:beforeAutospacing="1"/>
        <w:rPr>
          <w:rFonts w:hint="default" w:eastAsia="宋体"/>
          <w:lang w:val="en-US" w:eastAsia="zh-CN"/>
        </w:rPr>
      </w:pPr>
      <w:r>
        <w:rPr>
          <w:rFonts w:hint="eastAsia" w:eastAsia="宋体"/>
          <w:lang w:val="en-US" w:eastAsia="zh-CN"/>
        </w:rPr>
        <w:t>Regarding random access for Type-1 UEs and Type-2 UEs, we don</w:t>
      </w:r>
      <w:r>
        <w:rPr>
          <w:rFonts w:hint="default" w:eastAsia="宋体"/>
          <w:lang w:val="en-US" w:eastAsia="zh-CN"/>
        </w:rPr>
        <w:t>’</w:t>
      </w:r>
      <w:r>
        <w:rPr>
          <w:rFonts w:hint="eastAsia" w:eastAsia="宋体"/>
          <w:lang w:val="en-US" w:eastAsia="zh-CN"/>
        </w:rPr>
        <w:t xml:space="preserve">t think there is so much difference between them that cannot be accommodated by a common random access framework (where many of the concepts in random access in legacy NR Uu can be readily reused). In our view, both UE-initiated and network-triggered random access should be supported, and only the latter need to be part of the basic set of functionalities (see our companion discussion paper </w:t>
      </w:r>
      <w:r>
        <w:rPr>
          <w:rFonts w:hint="eastAsia" w:eastAsia="宋体"/>
          <w:lang w:val="en-US" w:eastAsia="zh-CN"/>
        </w:rPr>
        <w:fldChar w:fldCharType="begin"/>
      </w:r>
      <w:r>
        <w:rPr>
          <w:rFonts w:hint="eastAsia" w:eastAsia="宋体"/>
          <w:lang w:val="en-US" w:eastAsia="zh-CN"/>
        </w:rPr>
        <w:instrText xml:space="preserve"> REF _Ref29099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and required by a Type-1 UE, and should thus be prioritized in the study.</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A</w:t>
      </w:r>
      <w:r>
        <w:rPr>
          <w:rFonts w:eastAsia="宋体"/>
          <w:lang w:val="en-US" w:eastAsia="zh-CN"/>
        </w:rPr>
        <w:t xml:space="preserve"> </w:t>
      </w:r>
      <w:r>
        <w:rPr>
          <w:rFonts w:hint="eastAsia" w:eastAsia="宋体"/>
          <w:lang w:val="en-US" w:eastAsia="zh-CN"/>
        </w:rPr>
        <w:t xml:space="preserve">common </w:t>
      </w:r>
      <w:r>
        <w:rPr>
          <w:rFonts w:eastAsia="宋体"/>
          <w:lang w:val="en-US" w:eastAsia="zh-CN"/>
        </w:rPr>
        <w:t xml:space="preserve">random access </w:t>
      </w:r>
      <w:r>
        <w:rPr>
          <w:rFonts w:hint="eastAsia" w:eastAsia="宋体"/>
          <w:lang w:val="en-US" w:eastAsia="zh-CN"/>
        </w:rPr>
        <w:t>framework is defined in A-IoT for Type-1 UEs and Type-2 UEs.</w:t>
      </w:r>
    </w:p>
    <w:p>
      <w:pPr>
        <w:numPr>
          <w:ilvl w:val="0"/>
          <w:numId w:val="5"/>
        </w:numPr>
        <w:spacing w:after="120" w:afterAutospacing="0"/>
        <w:ind w:left="476" w:hanging="238"/>
        <w:rPr>
          <w:rFonts w:eastAsia="宋体"/>
          <w:lang w:val="en-US" w:eastAsia="zh-CN"/>
        </w:rPr>
      </w:pPr>
      <w:r>
        <w:rPr>
          <w:rFonts w:hint="eastAsia" w:eastAsia="宋体"/>
          <w:lang w:val="en-US" w:eastAsia="zh-CN"/>
        </w:rPr>
        <w:t>Network-triggered random access is supported as part of the basic set of functionalities, and is applicable for both Type-1 UEs and Type-2 UEs.</w:t>
      </w:r>
    </w:p>
    <w:p>
      <w:pPr>
        <w:numPr>
          <w:ilvl w:val="0"/>
          <w:numId w:val="5"/>
        </w:numPr>
        <w:spacing w:after="240" w:afterLines="0" w:afterAutospacing="0"/>
        <w:ind w:left="476" w:hanging="238"/>
        <w:rPr>
          <w:rFonts w:eastAsia="宋体"/>
          <w:lang w:val="en-US" w:eastAsia="zh-CN"/>
        </w:rPr>
      </w:pPr>
      <w:r>
        <w:rPr>
          <w:rFonts w:hint="eastAsia" w:eastAsia="宋体"/>
          <w:lang w:val="en-US" w:eastAsia="zh-CN"/>
        </w:rPr>
        <w:t>UE-initiated random access is supported as part of the advanced set of functionalities, and is applicable for Type-2 UEs.</w:t>
      </w:r>
    </w:p>
    <w:p>
      <w:pPr>
        <w:numPr>
          <w:ilvl w:val="-1"/>
          <w:numId w:val="0"/>
        </w:numPr>
        <w:spacing w:before="100" w:beforeAutospacing="1" w:after="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 xml:space="preserve">Network-triggered </w:t>
      </w:r>
      <w:r>
        <w:rPr>
          <w:rFonts w:eastAsia="宋体"/>
          <w:lang w:val="en-US" w:eastAsia="zh-CN"/>
        </w:rPr>
        <w:t xml:space="preserve">random access </w:t>
      </w:r>
      <w:r>
        <w:rPr>
          <w:rFonts w:hint="eastAsia" w:eastAsia="宋体"/>
          <w:lang w:val="en-US" w:eastAsia="zh-CN"/>
        </w:rPr>
        <w:t>is prioritized in the A-IoT SI.</w:t>
      </w:r>
    </w:p>
    <w:p>
      <w:pPr>
        <w:numPr>
          <w:ilvl w:val="-1"/>
          <w:numId w:val="0"/>
        </w:numPr>
        <w:spacing w:before="100" w:beforeAutospacing="1" w:after="0" w:afterAutospacing="0"/>
        <w:rPr>
          <w:rFonts w:hint="default" w:eastAsia="宋体"/>
          <w:lang w:val="en-US" w:eastAsia="zh-CN"/>
        </w:rPr>
      </w:pPr>
      <w:r>
        <w:rPr>
          <w:rFonts w:hint="eastAsia" w:eastAsia="宋体"/>
          <w:lang w:val="en-US" w:eastAsia="zh-CN"/>
        </w:rPr>
        <w:t xml:space="preserve">Similarly to legacy NR Uu, for the purpose of random access, the logical concepts of MSG1 and MSG2, and probably also MSG3 and MSG4, can be reused. In case of network-triggered random access, the downlink message that triggers a random access procedure is denoted by </w:t>
      </w:r>
      <w:r>
        <w:rPr>
          <w:rFonts w:hint="default" w:eastAsia="宋体"/>
          <w:lang w:val="en-US" w:eastAsia="zh-CN"/>
        </w:rPr>
        <w:t>“</w:t>
      </w:r>
      <w:r>
        <w:rPr>
          <w:rFonts w:hint="eastAsia" w:eastAsia="宋体"/>
          <w:lang w:val="en-US" w:eastAsia="zh-CN"/>
        </w:rPr>
        <w:t>MSG0</w:t>
      </w:r>
      <w:r>
        <w:rPr>
          <w:rFonts w:hint="default" w:eastAsia="宋体"/>
          <w:lang w:val="en-US" w:eastAsia="zh-CN"/>
        </w:rPr>
        <w:t>”</w:t>
      </w:r>
      <w:r>
        <w:rPr>
          <w:rFonts w:hint="eastAsia" w:eastAsia="宋体"/>
          <w:lang w:val="en-US" w:eastAsia="zh-CN"/>
        </w:rPr>
        <w:t xml:space="preserve"> in this document.</w:t>
      </w:r>
    </w:p>
    <w:p>
      <w:pPr>
        <w:spacing w:before="100" w:before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 random access procedure is initiated by a transmission of MSG1 in the uplink for a response as MSG2 in the downlink.</w:t>
      </w:r>
    </w:p>
    <w:p>
      <w:pPr>
        <w:numPr>
          <w:ilvl w:val="-1"/>
          <w:numId w:val="0"/>
        </w:numPr>
        <w:spacing w:before="100" w:beforeAutospacing="1" w:after="100" w:after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A network-triggered random access procedure is triggered by a MSG0 in downlink.</w:t>
      </w:r>
    </w:p>
    <w:p>
      <w:pPr>
        <w:numPr>
          <w:ilvl w:val="-1"/>
          <w:numId w:val="0"/>
        </w:numPr>
        <w:spacing w:before="100" w:beforeAutospacing="1" w:after="100" w:afterAutospacing="1"/>
        <w:rPr>
          <w:rFonts w:hint="eastAsia" w:eastAsia="宋体"/>
          <w:lang w:val="en-US" w:eastAsia="zh-CN"/>
        </w:rPr>
      </w:pPr>
      <w:r>
        <w:rPr>
          <w:rFonts w:hint="eastAsia" w:eastAsia="宋体"/>
          <w:lang w:val="en-US" w:eastAsia="zh-CN"/>
        </w:rPr>
        <w:t xml:space="preserve">For the purpose of supporting DT and DO-DTT application data transmissions, it can be assumed that MSG0 can support some kind of </w:t>
      </w:r>
      <w:r>
        <w:rPr>
          <w:rFonts w:hint="default" w:eastAsia="宋体"/>
          <w:lang w:val="en-US" w:eastAsia="zh-CN"/>
        </w:rPr>
        <w:t>“</w:t>
      </w:r>
      <w:r>
        <w:rPr>
          <w:rFonts w:hint="eastAsia" w:eastAsia="宋体"/>
          <w:lang w:val="en-US" w:eastAsia="zh-CN"/>
        </w:rPr>
        <w:t>paging</w:t>
      </w:r>
      <w:r>
        <w:rPr>
          <w:rFonts w:hint="default" w:eastAsia="宋体"/>
          <w:lang w:val="en-US" w:eastAsia="zh-CN"/>
        </w:rPr>
        <w:t>”</w:t>
      </w:r>
      <w:r>
        <w:rPr>
          <w:rFonts w:hint="eastAsia" w:eastAsia="宋体"/>
          <w:lang w:val="en-US" w:eastAsia="zh-CN"/>
        </w:rPr>
        <w:t xml:space="preserve"> functionality where e.g. only UEs matching a specific pattern indicated in a detected MSG0 transmission would respond to it, i.e. by initiating a random access procedure.</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paging functionality can be supported by MSG0.</w:t>
      </w:r>
    </w:p>
    <w:p>
      <w:pPr>
        <w:numPr>
          <w:ilvl w:val="-1"/>
          <w:numId w:val="0"/>
        </w:numPr>
        <w:spacing w:before="100" w:beforeAutospacing="1" w:after="100" w:afterAutospacing="1"/>
        <w:rPr>
          <w:rFonts w:hint="default" w:eastAsia="宋体"/>
          <w:lang w:val="en-US" w:eastAsia="zh-CN"/>
        </w:rPr>
      </w:pPr>
      <w:r>
        <w:rPr>
          <w:rFonts w:hint="eastAsia" w:eastAsia="宋体"/>
          <w:lang w:val="en-US" w:eastAsia="zh-CN"/>
        </w:rPr>
        <w:t>For MSG1, at least for the basic set of functionalities, it is sufficient to only support backscattering-based transmissions. The resources for the corresponding carrier wave (CW) on which MSG1 transmissions are to be backscattered, can be dynamically indicated in MSG0, such that CW does not need to be designed as always-on transmissions.</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For the basic set of functionalities, and for a network-triggered random access procedure, MSG1 is always backscattered on CW with resources allocated in MSG0.</w:t>
      </w:r>
    </w:p>
    <w:p>
      <w:pPr>
        <w:numPr>
          <w:ilvl w:val="-1"/>
          <w:numId w:val="0"/>
        </w:numPr>
        <w:spacing w:before="100" w:beforeAutospacing="1" w:after="100" w:afterAutospacing="1"/>
        <w:rPr>
          <w:rFonts w:hint="eastAsia" w:eastAsia="宋体"/>
          <w:lang w:val="en-US" w:eastAsia="zh-CN"/>
        </w:rPr>
      </w:pPr>
      <w:r>
        <w:rPr>
          <w:rFonts w:hint="eastAsia" w:eastAsia="宋体"/>
          <w:lang w:val="en-US" w:eastAsia="zh-CN"/>
        </w:rPr>
        <w:t>For the advanced set of functionalities, it may be beneficial to consider supporting both backscattering-based transmissions and self-generated transmissions for MSG1, e.g. by providing resources for both.</w:t>
      </w:r>
    </w:p>
    <w:p>
      <w:pPr>
        <w:numPr>
          <w:ilvl w:val="-1"/>
          <w:numId w:val="0"/>
        </w:numPr>
        <w:spacing w:before="100" w:beforeAutospacing="1" w:after="100" w:afterAutospacing="1"/>
        <w:rPr>
          <w:rFonts w:hint="eastAsia" w:eastAsia="宋体"/>
          <w:lang w:val="en-US" w:eastAsia="zh-CN"/>
        </w:rPr>
      </w:pPr>
      <w:r>
        <w:rPr>
          <w:rFonts w:hint="eastAsia" w:eastAsia="宋体"/>
          <w:lang w:val="en-US" w:eastAsia="zh-CN"/>
        </w:rPr>
        <w:t>Another scenario where it may be beneficial to support both backscattering-based transmissions and self-generated transmissions for MSG1 is contention-free random access for a Type-2 UE, in which case there is no need to restrict the MSG1 transmission to be always backscattered on CW.</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RAN1 to discuss scenarios where both backscattering-based transmissions and self-generated transmissions are allowed for MSG1, for example, for the advanced set of functionalities, or for contention-free random access for a Type-2 UE.</w:t>
      </w:r>
    </w:p>
    <w:p>
      <w:pPr>
        <w:numPr>
          <w:ilvl w:val="-1"/>
          <w:numId w:val="0"/>
        </w:numPr>
        <w:spacing w:before="100" w:beforeAutospacing="1" w:after="100" w:afterAutospacing="1"/>
        <w:rPr>
          <w:rFonts w:hint="eastAsia" w:eastAsia="宋体"/>
          <w:b w:val="0"/>
          <w:bCs w:val="0"/>
          <w:lang w:val="en-US" w:eastAsia="zh-CN"/>
        </w:rPr>
      </w:pPr>
      <w:r>
        <w:rPr>
          <w:rFonts w:hint="eastAsia" w:eastAsia="宋体"/>
          <w:b w:val="0"/>
          <w:bCs w:val="0"/>
          <w:lang w:val="en-US" w:eastAsia="zh-CN"/>
        </w:rPr>
        <w:t>For contention-based random access, MSG1 can be used to indicate whether a UE is a Type-1 UE or a Type-2 UE, such that uplink and downlink resource allocations in subsequent steps can be optimized for the UE. For example, transmission of CW is not necessary any more if subsequent uplink transmissions are always self-generated.</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 xml:space="preserve">For contention-based random access, </w:t>
      </w:r>
      <w:r>
        <w:rPr>
          <w:rFonts w:hint="eastAsia" w:eastAsia="宋体"/>
          <w:b w:val="0"/>
          <w:bCs w:val="0"/>
          <w:lang w:val="en-US" w:eastAsia="zh-CN"/>
        </w:rPr>
        <w:t>MSG1 can be used to indicate whether a UE is a Type-1 UE or a Type-2 UE.</w:t>
      </w:r>
    </w:p>
    <w:p>
      <w:pPr>
        <w:numPr>
          <w:ilvl w:val="-1"/>
          <w:numId w:val="0"/>
        </w:numPr>
        <w:spacing w:before="100" w:beforeAutospacing="1" w:after="100" w:afterAutospacing="1"/>
        <w:rPr>
          <w:rFonts w:hint="default" w:eastAsia="宋体"/>
          <w:b w:val="0"/>
          <w:bCs w:val="0"/>
          <w:lang w:val="en-US" w:eastAsia="zh-CN"/>
        </w:rPr>
      </w:pPr>
      <w:r>
        <w:rPr>
          <w:rFonts w:hint="eastAsia" w:eastAsia="宋体"/>
          <w:b w:val="0"/>
          <w:bCs w:val="0"/>
          <w:lang w:val="en-US" w:eastAsia="zh-CN"/>
        </w:rPr>
        <w:t>In order to improve the probability of successful access to the system, multiple attempts of MSG1 can be triggered by one MSG0 transmission.</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12</w:t>
      </w:r>
      <w:r>
        <w:rPr>
          <w:b/>
          <w:bCs/>
          <w:lang w:val="en-US"/>
        </w:rPr>
        <w:fldChar w:fldCharType="end"/>
      </w:r>
      <w:r>
        <w:rPr>
          <w:b/>
          <w:bCs/>
          <w:lang w:val="en-US"/>
        </w:rPr>
        <w:t>:</w:t>
      </w:r>
      <w:r>
        <w:rPr>
          <w:lang w:val="en-US"/>
        </w:rPr>
        <w:t xml:space="preserve"> </w:t>
      </w:r>
      <w:r>
        <w:rPr>
          <w:rFonts w:hint="eastAsia" w:eastAsia="宋体"/>
          <w:lang w:val="en-US" w:eastAsia="zh-CN"/>
        </w:rPr>
        <w:t xml:space="preserve">For a given UE, and in a network-triggered random access procedure, multiple attempts of </w:t>
      </w:r>
      <w:r>
        <w:rPr>
          <w:rFonts w:hint="eastAsia" w:eastAsia="宋体"/>
          <w:b w:val="0"/>
          <w:bCs w:val="0"/>
          <w:lang w:val="en-US" w:eastAsia="zh-CN"/>
        </w:rPr>
        <w:t>MSG1 are allowed to be triggered by one MSG0 transmission.</w:t>
      </w:r>
    </w:p>
    <w:p>
      <w:pPr>
        <w:pStyle w:val="3"/>
        <w:spacing w:after="180"/>
        <w:rPr>
          <w:rFonts w:eastAsia="宋体"/>
          <w:lang w:val="en-US" w:eastAsia="zh-CN"/>
        </w:rPr>
      </w:pPr>
      <w:r>
        <w:rPr>
          <w:rFonts w:ascii="Times New Roman" w:hAnsi="Times New Roman" w:eastAsia="宋体"/>
          <w:lang w:val="en-US" w:eastAsia="zh-CN"/>
        </w:rPr>
        <w:t>Scheduling and timing relationships</w:t>
      </w:r>
    </w:p>
    <w:p>
      <w:pPr>
        <w:spacing w:before="0" w:beforeLines="-2147483648" w:after="120" w:afterLines="-2147483648" w:afterAutospacing="0"/>
        <w:rPr>
          <w:rFonts w:hint="eastAsia"/>
          <w:b w:val="0"/>
          <w:bCs w:val="0"/>
          <w:lang w:val="en-US" w:eastAsia="zh-CN"/>
        </w:rPr>
      </w:pPr>
      <w:r>
        <w:rPr>
          <w:rFonts w:hint="eastAsia"/>
          <w:b w:val="0"/>
          <w:bCs w:val="0"/>
          <w:lang w:val="en-US" w:eastAsia="zh-CN"/>
        </w:rPr>
        <w:t>For network-triggered random access, a minimum time gap between MSG0 and MSG1 should be defined. The time gap can be different between contention-based and contention-free random access, for example, a smaller value can be used for the latter with a known Type-2 UE.</w:t>
      </w:r>
    </w:p>
    <w:p>
      <w:pPr>
        <w:spacing w:before="0" w:beforeLines="-2147483648" w:after="120" w:afterLines="-2147483648" w:afterAutospacing="0"/>
        <w:rPr>
          <w:rFonts w:hint="default"/>
          <w:b w:val="0"/>
          <w:bCs w:val="0"/>
          <w:lang w:val="en-US" w:eastAsia="zh-CN"/>
        </w:rPr>
      </w:pPr>
      <w:r>
        <w:rPr>
          <w:rFonts w:hint="eastAsia"/>
          <w:b w:val="0"/>
          <w:bCs w:val="0"/>
          <w:lang w:val="en-US" w:eastAsia="zh-CN"/>
        </w:rPr>
        <w:t>In some cases, e.g. for contention-based random access, the time gap between MSG0 and MSG1 should also be upper bounded to restrict the number of attempts of MSG1.</w:t>
      </w:r>
    </w:p>
    <w:p>
      <w:pPr>
        <w:spacing w:before="0" w:beforeLines="-2147483648" w:after="120" w:afterLines="-2147483648" w:afterAutospacing="0"/>
        <w:rPr>
          <w:rFonts w:hint="default"/>
          <w:b w:val="0"/>
          <w:bCs w:val="0"/>
          <w:lang w:val="en-US" w:eastAsia="zh-CN"/>
        </w:rPr>
      </w:pPr>
      <w:r>
        <w:rPr>
          <w:rFonts w:hint="eastAsia"/>
          <w:b w:val="0"/>
          <w:bCs w:val="0"/>
          <w:lang w:val="en-US" w:eastAsia="zh-CN"/>
        </w:rPr>
        <w:t>A minimum time gap between two consecutive MSG0 should also be defined.</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13</w:t>
      </w:r>
      <w:r>
        <w:rPr>
          <w:b/>
          <w:bCs/>
          <w:lang w:val="en-US"/>
        </w:rPr>
        <w:fldChar w:fldCharType="end"/>
      </w:r>
      <w:r>
        <w:rPr>
          <w:b/>
          <w:bCs/>
          <w:lang w:val="en-US"/>
        </w:rPr>
        <w:t>:</w:t>
      </w:r>
      <w:r>
        <w:rPr>
          <w:lang w:val="en-US"/>
        </w:rPr>
        <w:t xml:space="preserve"> </w:t>
      </w:r>
      <w:r>
        <w:rPr>
          <w:rFonts w:hint="eastAsia" w:eastAsia="宋体"/>
          <w:lang w:val="en-US" w:eastAsia="zh-CN"/>
        </w:rPr>
        <w:t>For network-triggered random access, RAN1 to discuss the following timing relationships</w:t>
      </w:r>
      <w:r>
        <w:rPr>
          <w:rFonts w:eastAsia="宋体"/>
          <w:lang w:val="en-US" w:eastAsia="zh-CN"/>
        </w:rPr>
        <w:t>:</w:t>
      </w:r>
    </w:p>
    <w:p>
      <w:pPr>
        <w:numPr>
          <w:ilvl w:val="0"/>
          <w:numId w:val="5"/>
        </w:numPr>
        <w:spacing w:after="120" w:afterAutospacing="0"/>
        <w:ind w:left="476" w:hanging="238"/>
        <w:rPr>
          <w:rFonts w:eastAsia="宋体"/>
          <w:lang w:val="en-US" w:eastAsia="zh-CN"/>
        </w:rPr>
      </w:pPr>
      <w:r>
        <w:rPr>
          <w:rFonts w:hint="eastAsia" w:eastAsia="宋体"/>
          <w:lang w:val="en-US" w:eastAsia="zh-CN"/>
        </w:rPr>
        <w:t>A minimum time gap between MSG0 and MSG1</w:t>
      </w:r>
      <w:r>
        <w:rPr>
          <w:rFonts w:eastAsia="宋体"/>
          <w:lang w:val="en-US" w:eastAsia="zh-CN"/>
        </w:rPr>
        <w:t>.</w:t>
      </w:r>
    </w:p>
    <w:p>
      <w:pPr>
        <w:numPr>
          <w:ilvl w:val="0"/>
          <w:numId w:val="5"/>
        </w:numPr>
        <w:spacing w:after="120" w:afterAutospacing="0"/>
        <w:ind w:left="476" w:hanging="238"/>
        <w:rPr>
          <w:rFonts w:eastAsia="宋体"/>
          <w:lang w:val="en-US" w:eastAsia="zh-CN"/>
        </w:rPr>
      </w:pPr>
      <w:r>
        <w:rPr>
          <w:rFonts w:hint="eastAsia" w:eastAsia="宋体"/>
          <w:lang w:val="en-US" w:eastAsia="zh-CN"/>
        </w:rPr>
        <w:t>A maximum time gap between MSG0 and MSG1</w:t>
      </w:r>
      <w:r>
        <w:rPr>
          <w:rFonts w:eastAsia="宋体"/>
          <w:lang w:val="en-US" w:eastAsia="zh-CN"/>
        </w:rPr>
        <w:t>.</w:t>
      </w:r>
    </w:p>
    <w:p>
      <w:pPr>
        <w:numPr>
          <w:ilvl w:val="0"/>
          <w:numId w:val="5"/>
        </w:numPr>
        <w:spacing w:after="240" w:afterLines="0" w:afterAutospacing="0"/>
        <w:ind w:left="476" w:hanging="238"/>
        <w:rPr>
          <w:rFonts w:eastAsia="宋体"/>
          <w:lang w:val="en-US" w:eastAsia="zh-CN"/>
        </w:rPr>
      </w:pPr>
      <w:r>
        <w:rPr>
          <w:rFonts w:hint="eastAsia" w:eastAsia="宋体"/>
          <w:lang w:val="en-US" w:eastAsia="zh-CN"/>
        </w:rPr>
        <w:t>A minimum time gap between two consecutive MSG0</w:t>
      </w:r>
      <w:r>
        <w:rPr>
          <w:rFonts w:eastAsia="宋体"/>
          <w:lang w:val="en-US" w:eastAsia="zh-CN"/>
        </w:rPr>
        <w:t>.</w:t>
      </w:r>
    </w:p>
    <w:p>
      <w:pPr>
        <w:keepNext/>
        <w:numPr>
          <w:ilvl w:val="0"/>
          <w:numId w:val="1"/>
        </w:numPr>
        <w:tabs>
          <w:tab w:val="left" w:pos="0"/>
        </w:tabs>
        <w:snapToGrid w:val="0"/>
        <w:spacing w:before="240" w:after="180" w:afterLines="50" w:afterAutospacing="0"/>
        <w:ind w:left="489" w:leftChars="0" w:hanging="489" w:firstLineChars="0"/>
        <w:jc w:val="both"/>
        <w:outlineLvl w:val="0"/>
        <w:rPr>
          <w:b/>
          <w:kern w:val="28"/>
          <w:sz w:val="32"/>
          <w:lang w:val="en-US"/>
        </w:rPr>
      </w:pPr>
      <w:r>
        <w:rPr>
          <w:b/>
          <w:kern w:val="28"/>
          <w:sz w:val="32"/>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frame structure and timing </w:t>
      </w:r>
      <w:r>
        <w:rPr>
          <w:rFonts w:hint="eastAsia" w:eastAsia="宋体"/>
          <w:lang w:val="en-US" w:eastAsia="zh-CN"/>
        </w:rPr>
        <w:t xml:space="preserve">related </w:t>
      </w:r>
      <w:r>
        <w:rPr>
          <w:rFonts w:eastAsia="宋体"/>
          <w:lang w:val="en-US" w:eastAsia="zh-CN"/>
        </w:rPr>
        <w:t xml:space="preserve">aspects, and make </w:t>
      </w:r>
      <w:r>
        <w:rPr>
          <w:lang w:val="en-US"/>
        </w:rPr>
        <w:t>the following proposals</w:t>
      </w:r>
      <w:r>
        <w:rPr>
          <w:rFonts w:eastAsia="宋体"/>
          <w:lang w:val="en-US" w:eastAsia="zh-CN"/>
        </w:rPr>
        <w:t>.</w:t>
      </w:r>
    </w:p>
    <w:p>
      <w:pPr>
        <w:spacing w:before="100" w:beforeAutospacing="1"/>
        <w:rPr>
          <w:lang w:val="en-US"/>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One-shot</w:t>
      </w:r>
      <w:r>
        <w:rPr>
          <w:rFonts w:hint="eastAsia" w:eastAsia="宋体"/>
          <w:b w:val="0"/>
          <w:bCs w:val="0"/>
          <w:lang w:val="en-US" w:eastAsia="zh-CN"/>
        </w:rPr>
        <w:t xml:space="preserve"> synchronization signal transmission in the downlink is supported in A-IoT.</w:t>
      </w:r>
    </w:p>
    <w:p>
      <w:pPr>
        <w:spacing w:before="100" w:beforeAutospacing="1"/>
        <w:rPr>
          <w:lang w:val="en-US"/>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b w:val="0"/>
          <w:bCs w:val="0"/>
          <w:lang w:val="en-US" w:eastAsia="zh-CN"/>
        </w:rPr>
        <w:t>The legacy NR Uu frame structure is reused as a baseline for A-IoT.</w:t>
      </w:r>
    </w:p>
    <w:p>
      <w:pPr>
        <w:spacing w:before="100" w:before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B</w:t>
      </w:r>
      <w:r>
        <w:rPr>
          <w:rFonts w:eastAsia="宋体"/>
          <w:lang w:val="en-US" w:eastAsia="zh-CN"/>
        </w:rPr>
        <w:t xml:space="preserve">oth contention-based </w:t>
      </w:r>
      <w:r>
        <w:rPr>
          <w:rFonts w:hint="eastAsia" w:eastAsia="宋体"/>
          <w:lang w:val="en-US" w:eastAsia="zh-CN"/>
        </w:rPr>
        <w:t xml:space="preserve">random access </w:t>
      </w:r>
      <w:r>
        <w:rPr>
          <w:rFonts w:eastAsia="宋体"/>
          <w:lang w:val="en-US" w:eastAsia="zh-CN"/>
        </w:rPr>
        <w:t>and contention-free random access</w:t>
      </w:r>
      <w:r>
        <w:rPr>
          <w:rFonts w:hint="eastAsia" w:eastAsia="宋体"/>
          <w:lang w:val="en-US" w:eastAsia="zh-CN"/>
        </w:rPr>
        <w:t xml:space="preserve"> are supported in A-IoT.</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A</w:t>
      </w:r>
      <w:r>
        <w:rPr>
          <w:rFonts w:eastAsia="宋体"/>
          <w:lang w:val="en-US" w:eastAsia="zh-CN"/>
        </w:rPr>
        <w:t xml:space="preserve"> </w:t>
      </w:r>
      <w:r>
        <w:rPr>
          <w:rFonts w:hint="eastAsia" w:eastAsia="宋体"/>
          <w:lang w:val="en-US" w:eastAsia="zh-CN"/>
        </w:rPr>
        <w:t xml:space="preserve">common </w:t>
      </w:r>
      <w:r>
        <w:rPr>
          <w:rFonts w:eastAsia="宋体"/>
          <w:lang w:val="en-US" w:eastAsia="zh-CN"/>
        </w:rPr>
        <w:t xml:space="preserve">random access </w:t>
      </w:r>
      <w:r>
        <w:rPr>
          <w:rFonts w:hint="eastAsia" w:eastAsia="宋体"/>
          <w:lang w:val="en-US" w:eastAsia="zh-CN"/>
        </w:rPr>
        <w:t>framework is defined in A-IoT for Type-1 UEs and Type-2 UEs.</w:t>
      </w:r>
    </w:p>
    <w:p>
      <w:pPr>
        <w:numPr>
          <w:ilvl w:val="0"/>
          <w:numId w:val="5"/>
        </w:numPr>
        <w:spacing w:after="120" w:afterAutospacing="0"/>
        <w:ind w:left="476" w:hanging="238"/>
        <w:rPr>
          <w:rFonts w:eastAsia="宋体"/>
          <w:lang w:val="en-US" w:eastAsia="zh-CN"/>
        </w:rPr>
      </w:pPr>
      <w:r>
        <w:rPr>
          <w:rFonts w:hint="eastAsia" w:eastAsia="宋体"/>
          <w:lang w:val="en-US" w:eastAsia="zh-CN"/>
        </w:rPr>
        <w:t>Network-triggered random access is supported as part of the basic set of functionalities, and is applicable for both Type-1 UEs and Type-2 UEs.</w:t>
      </w:r>
    </w:p>
    <w:p>
      <w:pPr>
        <w:numPr>
          <w:ilvl w:val="0"/>
          <w:numId w:val="5"/>
        </w:numPr>
        <w:spacing w:after="240" w:afterLines="0" w:afterAutospacing="0"/>
        <w:ind w:left="476" w:hanging="238"/>
        <w:rPr>
          <w:rFonts w:eastAsia="宋体"/>
          <w:lang w:val="en-US" w:eastAsia="zh-CN"/>
        </w:rPr>
      </w:pPr>
      <w:r>
        <w:rPr>
          <w:rFonts w:hint="eastAsia" w:eastAsia="宋体"/>
          <w:lang w:val="en-US" w:eastAsia="zh-CN"/>
        </w:rPr>
        <w:t>UE-initiated random access is supported as part of the advanced set of functionalities, and is applicable for Type-2 UEs.</w:t>
      </w:r>
    </w:p>
    <w:p>
      <w:pPr>
        <w:numPr>
          <w:ilvl w:val="-1"/>
          <w:numId w:val="0"/>
        </w:numPr>
        <w:spacing w:before="100" w:beforeAutospacing="1" w:after="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 xml:space="preserve">Network-triggered </w:t>
      </w:r>
      <w:r>
        <w:rPr>
          <w:rFonts w:eastAsia="宋体"/>
          <w:lang w:val="en-US" w:eastAsia="zh-CN"/>
        </w:rPr>
        <w:t xml:space="preserve">random access </w:t>
      </w:r>
      <w:r>
        <w:rPr>
          <w:rFonts w:hint="eastAsia" w:eastAsia="宋体"/>
          <w:lang w:val="en-US" w:eastAsia="zh-CN"/>
        </w:rPr>
        <w:t>is prioritized in the A-IoT SI.</w:t>
      </w:r>
    </w:p>
    <w:p>
      <w:pPr>
        <w:spacing w:before="100" w:before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 random access procedure is initiated by a transmission of MSG1 in the uplink for a response as MSG2 in the downlink.</w:t>
      </w:r>
    </w:p>
    <w:p>
      <w:pPr>
        <w:numPr>
          <w:ilvl w:val="-1"/>
          <w:numId w:val="0"/>
        </w:numPr>
        <w:spacing w:before="100" w:beforeAutospacing="1" w:after="100" w:afterAutospacing="1"/>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A network-triggered random access procedure is triggered by a MSG0 in downlink.</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paging functionality can be supported by MSG0.</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For the basic set of functionalities, and for a network-triggered random access procedure, MSG1 is always backscattered on CW with resources allocated in MSG0.</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RAN1 to discuss scenarios where both backscattering-based transmissions and self-generated transmissions are allowed for MSG1, for example, for the advanced set of functionalities, or for contention-free random access for a Type-2 UE.</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 xml:space="preserve">For contention-based random access, </w:t>
      </w:r>
      <w:r>
        <w:rPr>
          <w:rFonts w:hint="eastAsia" w:eastAsia="宋体"/>
          <w:b w:val="0"/>
          <w:bCs w:val="0"/>
          <w:lang w:val="en-US" w:eastAsia="zh-CN"/>
        </w:rPr>
        <w:t>MSG1 can be used to indicate whether a UE is a Type-1 UE or a Type-2 UE.</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12</w:t>
      </w:r>
      <w:r>
        <w:rPr>
          <w:b/>
          <w:bCs/>
          <w:lang w:val="en-US"/>
        </w:rPr>
        <w:fldChar w:fldCharType="end"/>
      </w:r>
      <w:r>
        <w:rPr>
          <w:b/>
          <w:bCs/>
          <w:lang w:val="en-US"/>
        </w:rPr>
        <w:t>:</w:t>
      </w:r>
      <w:r>
        <w:rPr>
          <w:lang w:val="en-US"/>
        </w:rPr>
        <w:t xml:space="preserve"> </w:t>
      </w:r>
      <w:r>
        <w:rPr>
          <w:rFonts w:hint="eastAsia" w:eastAsia="宋体"/>
          <w:lang w:val="en-US" w:eastAsia="zh-CN"/>
        </w:rPr>
        <w:t xml:space="preserve">For a given UE, and in a network-triggered random access procedure, multiple attempts of </w:t>
      </w:r>
      <w:r>
        <w:rPr>
          <w:rFonts w:hint="eastAsia" w:eastAsia="宋体"/>
          <w:b w:val="0"/>
          <w:bCs w:val="0"/>
          <w:lang w:val="en-US" w:eastAsia="zh-CN"/>
        </w:rPr>
        <w:t>MSG1 are allowed to be triggered by one MSG0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13</w:t>
      </w:r>
      <w:r>
        <w:rPr>
          <w:b/>
          <w:bCs/>
          <w:lang w:val="en-US"/>
        </w:rPr>
        <w:fldChar w:fldCharType="end"/>
      </w:r>
      <w:r>
        <w:rPr>
          <w:b/>
          <w:bCs/>
          <w:lang w:val="en-US"/>
        </w:rPr>
        <w:t>:</w:t>
      </w:r>
      <w:r>
        <w:rPr>
          <w:lang w:val="en-US"/>
        </w:rPr>
        <w:t xml:space="preserve"> </w:t>
      </w:r>
      <w:r>
        <w:rPr>
          <w:rFonts w:hint="eastAsia" w:eastAsia="宋体"/>
          <w:lang w:val="en-US" w:eastAsia="zh-CN"/>
        </w:rPr>
        <w:t>For network-triggered random access, RAN1 to discuss the following timing relationships</w:t>
      </w:r>
      <w:r>
        <w:rPr>
          <w:rFonts w:eastAsia="宋体"/>
          <w:lang w:val="en-US" w:eastAsia="zh-CN"/>
        </w:rPr>
        <w:t>:</w:t>
      </w:r>
    </w:p>
    <w:p>
      <w:pPr>
        <w:numPr>
          <w:ilvl w:val="0"/>
          <w:numId w:val="5"/>
        </w:numPr>
        <w:spacing w:after="120" w:afterAutospacing="0"/>
        <w:ind w:left="476" w:hanging="238"/>
        <w:rPr>
          <w:rFonts w:eastAsia="宋体"/>
          <w:lang w:val="en-US" w:eastAsia="zh-CN"/>
        </w:rPr>
      </w:pPr>
      <w:r>
        <w:rPr>
          <w:rFonts w:hint="eastAsia" w:eastAsia="宋体"/>
          <w:lang w:val="en-US" w:eastAsia="zh-CN"/>
        </w:rPr>
        <w:t>A minimum time gap between MSG0 and MSG1</w:t>
      </w:r>
      <w:r>
        <w:rPr>
          <w:rFonts w:eastAsia="宋体"/>
          <w:lang w:val="en-US" w:eastAsia="zh-CN"/>
        </w:rPr>
        <w:t>.</w:t>
      </w:r>
    </w:p>
    <w:p>
      <w:pPr>
        <w:numPr>
          <w:ilvl w:val="0"/>
          <w:numId w:val="5"/>
        </w:numPr>
        <w:spacing w:after="120" w:afterAutospacing="0"/>
        <w:ind w:left="476" w:hanging="238"/>
        <w:rPr>
          <w:rFonts w:eastAsia="宋体"/>
          <w:lang w:val="en-US" w:eastAsia="zh-CN"/>
        </w:rPr>
      </w:pPr>
      <w:r>
        <w:rPr>
          <w:rFonts w:hint="eastAsia" w:eastAsia="宋体"/>
          <w:lang w:val="en-US" w:eastAsia="zh-CN"/>
        </w:rPr>
        <w:t>A maximum time gap between MSG0 and MSG1</w:t>
      </w:r>
      <w:r>
        <w:rPr>
          <w:rFonts w:eastAsia="宋体"/>
          <w:lang w:val="en-US" w:eastAsia="zh-CN"/>
        </w:rPr>
        <w:t>.</w:t>
      </w:r>
    </w:p>
    <w:p>
      <w:pPr>
        <w:numPr>
          <w:ilvl w:val="0"/>
          <w:numId w:val="5"/>
        </w:numPr>
        <w:spacing w:after="240" w:afterLines="0" w:afterAutospacing="0"/>
        <w:ind w:left="476" w:hanging="238"/>
        <w:rPr>
          <w:rFonts w:eastAsia="宋体"/>
          <w:lang w:val="en-US" w:eastAsia="zh-CN"/>
        </w:rPr>
      </w:pPr>
      <w:r>
        <w:rPr>
          <w:rFonts w:hint="eastAsia" w:eastAsia="宋体"/>
          <w:lang w:val="en-US" w:eastAsia="zh-CN"/>
        </w:rPr>
        <w:t>A minimum time gap between two consecutive MSG0</w:t>
      </w:r>
      <w:r>
        <w:rPr>
          <w:rFonts w:eastAsia="宋体"/>
          <w:lang w:val="en-US" w:eastAsia="zh-CN"/>
        </w:rPr>
        <w:t>.</w:t>
      </w:r>
    </w:p>
    <w:p>
      <w:pPr>
        <w:keepNext/>
        <w:numPr>
          <w:ilvl w:val="0"/>
          <w:numId w:val="1"/>
        </w:numPr>
        <w:tabs>
          <w:tab w:val="left" w:pos="0"/>
        </w:tabs>
        <w:snapToGrid w:val="0"/>
        <w:spacing w:before="240" w:after="180" w:afterLines="50" w:afterAutospacing="0"/>
        <w:ind w:left="489" w:leftChars="0" w:hanging="489" w:firstLineChars="0"/>
        <w:jc w:val="both"/>
        <w:outlineLvl w:val="0"/>
        <w:rPr>
          <w:kern w:val="28"/>
          <w:sz w:val="32"/>
          <w:lang w:val="en-US"/>
        </w:rPr>
      </w:pPr>
      <w:r>
        <w:rPr>
          <w:b/>
          <w:kern w:val="28"/>
          <w:sz w:val="32"/>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hint="eastAsia" w:eastAsia="MS Mincho"/>
          <w:lang w:val="en-US" w:eastAsia="en-GB"/>
        </w:rPr>
      </w:pPr>
      <w:bookmarkStart w:id="4" w:name="_Ref29099"/>
      <w:r>
        <w:rPr>
          <w:rFonts w:hint="eastAsia" w:eastAsia="宋体"/>
          <w:lang w:val="en-US" w:eastAsia="zh-CN"/>
        </w:rPr>
        <w:t xml:space="preserve">R1-2400630, </w:t>
      </w:r>
      <w:r>
        <w:rPr>
          <w:rFonts w:hint="default" w:eastAsia="宋体"/>
          <w:lang w:val="en-US" w:eastAsia="zh-CN"/>
        </w:rPr>
        <w:t>“</w:t>
      </w:r>
      <w:r>
        <w:rPr>
          <w:rFonts w:hint="eastAsia" w:eastAsia="MS Mincho"/>
          <w:lang w:val="en-US" w:eastAsia="en-GB"/>
        </w:rPr>
        <w:t>Discussion on general aspects of physical layer design</w:t>
      </w:r>
      <w:r>
        <w:rPr>
          <w:rFonts w:hint="default" w:eastAsia="宋体"/>
          <w:lang w:val="en-US" w:eastAsia="zh-CN"/>
        </w:rPr>
        <w:t>”</w:t>
      </w:r>
      <w:r>
        <w:rPr>
          <w:rFonts w:hint="eastAsia" w:eastAsia="宋体"/>
          <w:lang w:val="en-US" w:eastAsia="zh-CN"/>
        </w:rPr>
        <w:t>, Sharp, RAN1#116.</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2</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ascii="Wingdings" w:hAnsi="Wingdings"/>
        <w:sz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33D84"/>
    <w:rsid w:val="00073964"/>
    <w:rsid w:val="00237BB4"/>
    <w:rsid w:val="004268FD"/>
    <w:rsid w:val="00640BAE"/>
    <w:rsid w:val="00707470"/>
    <w:rsid w:val="008F6E89"/>
    <w:rsid w:val="00AB4420"/>
    <w:rsid w:val="00B00548"/>
    <w:rsid w:val="00B601A7"/>
    <w:rsid w:val="00C5662E"/>
    <w:rsid w:val="00CF3B70"/>
    <w:rsid w:val="00D1044A"/>
    <w:rsid w:val="00EF3565"/>
    <w:rsid w:val="015A08B1"/>
    <w:rsid w:val="01AD1BD7"/>
    <w:rsid w:val="025F0B06"/>
    <w:rsid w:val="02F401AD"/>
    <w:rsid w:val="032941F3"/>
    <w:rsid w:val="032C11B3"/>
    <w:rsid w:val="06A85673"/>
    <w:rsid w:val="06E24A42"/>
    <w:rsid w:val="079D66C6"/>
    <w:rsid w:val="0825634E"/>
    <w:rsid w:val="08B553AB"/>
    <w:rsid w:val="090146C5"/>
    <w:rsid w:val="0A536731"/>
    <w:rsid w:val="0CA74839"/>
    <w:rsid w:val="0CE86E74"/>
    <w:rsid w:val="0D562B05"/>
    <w:rsid w:val="0F6E05DA"/>
    <w:rsid w:val="104C1551"/>
    <w:rsid w:val="117874EE"/>
    <w:rsid w:val="137D2B9A"/>
    <w:rsid w:val="145742DD"/>
    <w:rsid w:val="15653949"/>
    <w:rsid w:val="15D32F45"/>
    <w:rsid w:val="15D373E9"/>
    <w:rsid w:val="17626CD9"/>
    <w:rsid w:val="19EC3234"/>
    <w:rsid w:val="1B3915CB"/>
    <w:rsid w:val="1C116606"/>
    <w:rsid w:val="1C3331B8"/>
    <w:rsid w:val="1D472121"/>
    <w:rsid w:val="1E481A6D"/>
    <w:rsid w:val="1EE16021"/>
    <w:rsid w:val="1FA2090B"/>
    <w:rsid w:val="218B6DCA"/>
    <w:rsid w:val="221C4E0D"/>
    <w:rsid w:val="223764CD"/>
    <w:rsid w:val="22B428B4"/>
    <w:rsid w:val="2378512C"/>
    <w:rsid w:val="23E427C1"/>
    <w:rsid w:val="23E45D14"/>
    <w:rsid w:val="240B5FA0"/>
    <w:rsid w:val="247B4ED4"/>
    <w:rsid w:val="24D31BA1"/>
    <w:rsid w:val="25180974"/>
    <w:rsid w:val="251A4125"/>
    <w:rsid w:val="253A4D8F"/>
    <w:rsid w:val="258268E7"/>
    <w:rsid w:val="289575A9"/>
    <w:rsid w:val="29AA0009"/>
    <w:rsid w:val="29B3240F"/>
    <w:rsid w:val="2AEB2687"/>
    <w:rsid w:val="2B312668"/>
    <w:rsid w:val="2B434271"/>
    <w:rsid w:val="2C330B9F"/>
    <w:rsid w:val="2C567FD4"/>
    <w:rsid w:val="2D6F57F1"/>
    <w:rsid w:val="30DF67EA"/>
    <w:rsid w:val="310B2B7A"/>
    <w:rsid w:val="311170A9"/>
    <w:rsid w:val="3203416B"/>
    <w:rsid w:val="32BD461B"/>
    <w:rsid w:val="32C711D7"/>
    <w:rsid w:val="3417273F"/>
    <w:rsid w:val="36ED0048"/>
    <w:rsid w:val="371116C7"/>
    <w:rsid w:val="378B7ED8"/>
    <w:rsid w:val="37BF2ED1"/>
    <w:rsid w:val="38023351"/>
    <w:rsid w:val="38082ACA"/>
    <w:rsid w:val="38A10829"/>
    <w:rsid w:val="39503320"/>
    <w:rsid w:val="3AED7D56"/>
    <w:rsid w:val="3C1236AC"/>
    <w:rsid w:val="3D1215F7"/>
    <w:rsid w:val="3D2E0963"/>
    <w:rsid w:val="3D3659E4"/>
    <w:rsid w:val="3D703206"/>
    <w:rsid w:val="3D9077EA"/>
    <w:rsid w:val="3DCD4340"/>
    <w:rsid w:val="3E1778FD"/>
    <w:rsid w:val="3E8B59D4"/>
    <w:rsid w:val="40124991"/>
    <w:rsid w:val="41F561D2"/>
    <w:rsid w:val="44B738AE"/>
    <w:rsid w:val="466334A1"/>
    <w:rsid w:val="47277D90"/>
    <w:rsid w:val="473F09AC"/>
    <w:rsid w:val="478D6B48"/>
    <w:rsid w:val="480745B8"/>
    <w:rsid w:val="48307067"/>
    <w:rsid w:val="49AE60A8"/>
    <w:rsid w:val="49C600F0"/>
    <w:rsid w:val="4A131AC0"/>
    <w:rsid w:val="4A861E34"/>
    <w:rsid w:val="4B374901"/>
    <w:rsid w:val="4B583122"/>
    <w:rsid w:val="4BF17FA8"/>
    <w:rsid w:val="4C1870AE"/>
    <w:rsid w:val="4DA62A8C"/>
    <w:rsid w:val="4E28581D"/>
    <w:rsid w:val="4EE642E1"/>
    <w:rsid w:val="4FD46F7F"/>
    <w:rsid w:val="50AD6EE2"/>
    <w:rsid w:val="527313BA"/>
    <w:rsid w:val="54237896"/>
    <w:rsid w:val="550A17D8"/>
    <w:rsid w:val="550D2EC8"/>
    <w:rsid w:val="553B42C3"/>
    <w:rsid w:val="55562B7F"/>
    <w:rsid w:val="55935CA5"/>
    <w:rsid w:val="56796BE4"/>
    <w:rsid w:val="57A001D2"/>
    <w:rsid w:val="58415D5A"/>
    <w:rsid w:val="58646E45"/>
    <w:rsid w:val="5875165E"/>
    <w:rsid w:val="58843B52"/>
    <w:rsid w:val="59067264"/>
    <w:rsid w:val="592D3CE7"/>
    <w:rsid w:val="593D68CB"/>
    <w:rsid w:val="599D79FF"/>
    <w:rsid w:val="59EA7E2A"/>
    <w:rsid w:val="5AE5254D"/>
    <w:rsid w:val="5BE547C4"/>
    <w:rsid w:val="5C7D6D34"/>
    <w:rsid w:val="5E053485"/>
    <w:rsid w:val="5E093A71"/>
    <w:rsid w:val="5E140F8A"/>
    <w:rsid w:val="5E512226"/>
    <w:rsid w:val="5E8219FA"/>
    <w:rsid w:val="5EA42F01"/>
    <w:rsid w:val="5EE41A78"/>
    <w:rsid w:val="61196B8D"/>
    <w:rsid w:val="61375726"/>
    <w:rsid w:val="61965AFE"/>
    <w:rsid w:val="621041A6"/>
    <w:rsid w:val="62CA07F9"/>
    <w:rsid w:val="64843A77"/>
    <w:rsid w:val="648F3AA8"/>
    <w:rsid w:val="64945EE5"/>
    <w:rsid w:val="64F93BE5"/>
    <w:rsid w:val="65577674"/>
    <w:rsid w:val="65D90585"/>
    <w:rsid w:val="65FB7383"/>
    <w:rsid w:val="661F2566"/>
    <w:rsid w:val="6712451C"/>
    <w:rsid w:val="67310E46"/>
    <w:rsid w:val="67717495"/>
    <w:rsid w:val="68077DF9"/>
    <w:rsid w:val="68D0643D"/>
    <w:rsid w:val="69556646"/>
    <w:rsid w:val="6A0A597F"/>
    <w:rsid w:val="6A2A6DAC"/>
    <w:rsid w:val="6AEF3F6F"/>
    <w:rsid w:val="6C747A01"/>
    <w:rsid w:val="6C8E68EF"/>
    <w:rsid w:val="6CB24ED0"/>
    <w:rsid w:val="6CDA03F3"/>
    <w:rsid w:val="6D1014FE"/>
    <w:rsid w:val="6D995421"/>
    <w:rsid w:val="6D9E4D5C"/>
    <w:rsid w:val="6E855B95"/>
    <w:rsid w:val="6F9615B0"/>
    <w:rsid w:val="704D77A0"/>
    <w:rsid w:val="70F133F4"/>
    <w:rsid w:val="71741C0E"/>
    <w:rsid w:val="72487060"/>
    <w:rsid w:val="72A70371"/>
    <w:rsid w:val="72D37256"/>
    <w:rsid w:val="72DB3C00"/>
    <w:rsid w:val="735A511C"/>
    <w:rsid w:val="752F5E97"/>
    <w:rsid w:val="75461F61"/>
    <w:rsid w:val="75467956"/>
    <w:rsid w:val="75D21A46"/>
    <w:rsid w:val="7713400F"/>
    <w:rsid w:val="77DF0957"/>
    <w:rsid w:val="77F32C99"/>
    <w:rsid w:val="79E86557"/>
    <w:rsid w:val="7A6D7FEF"/>
    <w:rsid w:val="7AB02AD2"/>
    <w:rsid w:val="7B811464"/>
    <w:rsid w:val="7C8561DF"/>
    <w:rsid w:val="7D376633"/>
    <w:rsid w:val="7DF333F6"/>
    <w:rsid w:val="7E5F0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984</Words>
  <Characters>5609</Characters>
  <Lines>46</Lines>
  <Paragraphs>13</Paragraphs>
  <TotalTime>15</TotalTime>
  <ScaleCrop>false</ScaleCrop>
  <LinksUpToDate>false</LinksUpToDate>
  <CharactersWithSpaces>6580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LC0219O1</cp:lastModifiedBy>
  <dcterms:modified xsi:type="dcterms:W3CDTF">2024-02-19T03:04:59Z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6435C63C3004485FABEA8515B950A75A_13</vt:lpwstr>
  </property>
</Properties>
</file>