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1450FA8"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7E5E7B">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w:t>
      </w:r>
      <w:r w:rsidR="007E5E7B">
        <w:rPr>
          <w:rFonts w:ascii="Times New Roman" w:eastAsiaTheme="minorHAnsi" w:hAnsi="Times New Roman"/>
          <w:b/>
          <w:bCs/>
          <w:sz w:val="24"/>
          <w:szCs w:val="24"/>
          <w:lang w:val="en-US"/>
        </w:rPr>
        <w:t>4</w:t>
      </w:r>
      <w:r w:rsidR="00853152" w:rsidRPr="00853152">
        <w:rPr>
          <w:rFonts w:ascii="Times New Roman" w:eastAsiaTheme="minorHAnsi" w:hAnsi="Times New Roman"/>
          <w:b/>
          <w:bCs/>
          <w:sz w:val="24"/>
          <w:szCs w:val="24"/>
          <w:lang w:val="en-US"/>
        </w:rPr>
        <w:t>0</w:t>
      </w:r>
      <w:r w:rsidR="007E5E7B">
        <w:rPr>
          <w:rFonts w:ascii="Times New Roman" w:eastAsiaTheme="minorHAnsi" w:hAnsi="Times New Roman"/>
          <w:b/>
          <w:bCs/>
          <w:sz w:val="24"/>
          <w:szCs w:val="24"/>
          <w:lang w:val="en-US"/>
        </w:rPr>
        <w:t>06</w:t>
      </w:r>
      <w:r w:rsidR="00B4321A">
        <w:rPr>
          <w:rFonts w:ascii="Times New Roman" w:eastAsiaTheme="minorHAnsi" w:hAnsi="Times New Roman"/>
          <w:b/>
          <w:bCs/>
          <w:sz w:val="24"/>
          <w:szCs w:val="24"/>
          <w:lang w:val="en-US"/>
        </w:rPr>
        <w:t>29</w:t>
      </w:r>
    </w:p>
    <w:p w14:paraId="05D14E1F" w14:textId="50C99DCC" w:rsidR="001E1226" w:rsidRDefault="007E5E7B"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 xml:space="preserve">Athens, Greece, </w:t>
      </w:r>
      <w:r w:rsidRPr="004D71F0">
        <w:rPr>
          <w:rFonts w:ascii="Times New Roman" w:eastAsiaTheme="minorHAnsi" w:hAnsi="Times New Roman"/>
          <w:b/>
          <w:bCs/>
          <w:sz w:val="24"/>
          <w:szCs w:val="28"/>
          <w:lang w:val="en-US"/>
        </w:rPr>
        <w:t>February 26</w:t>
      </w:r>
      <w:r w:rsidRPr="004D71F0">
        <w:rPr>
          <w:rFonts w:ascii="Times New Roman" w:eastAsiaTheme="minorHAnsi" w:hAnsi="Times New Roman" w:hint="eastAsia"/>
          <w:b/>
          <w:bCs/>
          <w:sz w:val="24"/>
          <w:szCs w:val="28"/>
          <w:lang w:val="en-US"/>
        </w:rPr>
        <w:t>th</w:t>
      </w:r>
      <w:r w:rsidRPr="004D71F0">
        <w:rPr>
          <w:rFonts w:ascii="Times New Roman" w:eastAsiaTheme="minorHAnsi" w:hAnsi="Times New Roman"/>
          <w:b/>
          <w:bCs/>
          <w:sz w:val="24"/>
          <w:szCs w:val="28"/>
          <w:lang w:val="en-US"/>
        </w:rPr>
        <w:t xml:space="preserve"> – March 1st,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67D9663B" w:rsidR="006E004A" w:rsidRDefault="006E004A" w:rsidP="007A79EA">
      <w:r>
        <w:t>In RAN #</w:t>
      </w:r>
      <w:r w:rsidR="001E4FDD">
        <w:t>102</w:t>
      </w:r>
      <w:r>
        <w:t xml:space="preserve"> meeting, the WI for R1</w:t>
      </w:r>
      <w:r w:rsidR="001E4FDD">
        <w:t>9</w:t>
      </w:r>
      <w:r>
        <w:t xml:space="preserve"> </w:t>
      </w:r>
      <w:r w:rsidR="00226742">
        <w:t>IoT</w:t>
      </w:r>
      <w:r w:rsidR="001E4FDD">
        <w:t xml:space="preserve"> NTN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p>
    <w:p w14:paraId="2738B48C" w14:textId="4A3FBDB8" w:rsidR="00A0281B" w:rsidRDefault="00384AB3" w:rsidP="007A79EA">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A0281B">
        <w:t xml:space="preserve">an objective to improve the </w:t>
      </w:r>
      <w:r w:rsidR="00226742">
        <w:t>UL capacity</w:t>
      </w:r>
      <w:r w:rsidR="00A0281B">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12A2A4C2" w14:textId="77777777" w:rsidR="00226742" w:rsidRPr="00A14102" w:rsidRDefault="00226742" w:rsidP="00226742">
            <w:bookmarkStart w:id="1" w:name="_Hlk158290424"/>
            <w:r w:rsidRPr="00C152E1">
              <w:rPr>
                <w:b/>
                <w:bCs/>
              </w:rPr>
              <w:t>Need for Uplink capacity enhancement</w:t>
            </w:r>
            <w:r>
              <w:t xml:space="preserve">: </w:t>
            </w:r>
            <w:r w:rsidRPr="00A14102">
              <w:t xml:space="preserve">NB-IoT NTN is already being deployed live at this very moment. In these early and upcoming deployments, it is clearly emerging that IoT-NTN, </w:t>
            </w:r>
            <w:proofErr w:type="gramStart"/>
            <w:r w:rsidRPr="00A14102">
              <w:t>in particular</w:t>
            </w:r>
            <w:proofErr w:type="gramEnd"/>
            <w:r w:rsidRPr="00A14102">
              <w:t xml:space="preserve"> NB-IoT, will have to support massive capacity in terms </w:t>
            </w:r>
            <w:r w:rsidRPr="00FD3D32">
              <w:t xml:space="preserve">of number and types of UE, some of which with worse characteristics than others (e.g. low cost devices, wearables, </w:t>
            </w:r>
            <w:proofErr w:type="spellStart"/>
            <w:r w:rsidRPr="00FD3D32">
              <w:t>etc</w:t>
            </w:r>
            <w:proofErr w:type="spellEnd"/>
            <w:r w:rsidRPr="00FD3D32">
              <w:t>). Multiplexing of UEs by usage of orthogonal cover codes (OCC) for NPUSCH format 1 and NPRACH should therefore be studied and if beneficial being specified.</w:t>
            </w:r>
          </w:p>
          <w:p w14:paraId="1882E015" w14:textId="61134868" w:rsidR="006E004A" w:rsidRPr="00226742" w:rsidRDefault="00226742" w:rsidP="00226742">
            <w:r w:rsidRPr="00A14102">
              <w:t xml:space="preserve">Therefore, </w:t>
            </w:r>
            <w:proofErr w:type="gramStart"/>
            <w:r w:rsidRPr="00A14102">
              <w:t>in order to</w:t>
            </w:r>
            <w:proofErr w:type="gramEnd"/>
            <w:r w:rsidRPr="00A14102">
              <w:t xml:space="preserve"> unlock the additional UL capacity potential, there is a need to identify methods to de-couple the UL from the DL as much as possible.</w:t>
            </w:r>
          </w:p>
        </w:tc>
      </w:tr>
      <w:bookmarkEnd w:id="1"/>
    </w:tbl>
    <w:p w14:paraId="6F0F3919" w14:textId="77777777" w:rsidR="00A0281B" w:rsidRDefault="00A0281B" w:rsidP="00A0281B"/>
    <w:p w14:paraId="365679AA" w14:textId="0172C9C2" w:rsidR="00A0281B" w:rsidRDefault="00A0281B" w:rsidP="00A0281B">
      <w:r>
        <w:t>This justification is linked to the following objective:</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90D55">
            <w:pPr>
              <w:numPr>
                <w:ilvl w:val="0"/>
                <w:numId w:val="33"/>
              </w:numPr>
              <w:overflowPunct w:val="0"/>
              <w:autoSpaceDE w:val="0"/>
              <w:autoSpaceDN w:val="0"/>
              <w:adjustRightInd w:val="0"/>
              <w:ind w:left="360"/>
              <w:jc w:val="left"/>
              <w:textAlignment w:val="baseline"/>
              <w:rPr>
                <w:bCs/>
              </w:rPr>
            </w:pPr>
            <w:r w:rsidRPr="00702D0A">
              <w:rPr>
                <w:bCs/>
              </w:rPr>
              <w:t>Support of Capacity enhancements for uplink</w:t>
            </w:r>
            <w:r w:rsidRPr="00702D0A">
              <w:rPr>
                <w:bCs/>
              </w:rPr>
              <w:br/>
            </w:r>
          </w:p>
          <w:p w14:paraId="5DBB0868" w14:textId="77777777" w:rsidR="00090D55" w:rsidRPr="00702D0A" w:rsidRDefault="00090D55" w:rsidP="00090D55">
            <w:pPr>
              <w:numPr>
                <w:ilvl w:val="1"/>
                <w:numId w:val="33"/>
              </w:numPr>
              <w:overflowPunct w:val="0"/>
              <w:autoSpaceDE w:val="0"/>
              <w:autoSpaceDN w:val="0"/>
              <w:adjustRightInd w:val="0"/>
              <w:ind w:left="108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6B3E6A33" w14:textId="77777777" w:rsidR="00090D55" w:rsidRPr="00702D0A" w:rsidRDefault="00090D55" w:rsidP="00090D55">
            <w:pPr>
              <w:rPr>
                <w:bCs/>
              </w:rPr>
            </w:pPr>
          </w:p>
          <w:p w14:paraId="547D205C" w14:textId="77777777" w:rsidR="00090D55" w:rsidRDefault="00090D55" w:rsidP="00090D55">
            <w:pPr>
              <w:numPr>
                <w:ilvl w:val="2"/>
                <w:numId w:val="33"/>
              </w:numPr>
              <w:overflowPunct w:val="0"/>
              <w:autoSpaceDE w:val="0"/>
              <w:autoSpaceDN w:val="0"/>
              <w:adjustRightInd w:val="0"/>
              <w:ind w:left="1800"/>
              <w:jc w:val="left"/>
              <w:textAlignment w:val="baseline"/>
              <w:rPr>
                <w:bCs/>
              </w:rPr>
            </w:pPr>
            <w:r w:rsidRPr="00702D0A">
              <w:rPr>
                <w:bCs/>
              </w:rPr>
              <w:t>Multi-tone support for 15 kHz SCS should also be considered</w:t>
            </w:r>
          </w:p>
          <w:p w14:paraId="1F40D1A1" w14:textId="77777777" w:rsidR="00090D55" w:rsidRPr="00702D0A" w:rsidRDefault="00090D55" w:rsidP="00090D55">
            <w:pPr>
              <w:numPr>
                <w:ilvl w:val="2"/>
                <w:numId w:val="33"/>
              </w:num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373847CD" w14:textId="77777777" w:rsidR="00090D55" w:rsidRPr="00F14872" w:rsidRDefault="00090D55" w:rsidP="00090D55">
            <w:pPr>
              <w:ind w:left="1800"/>
              <w:rPr>
                <w:bCs/>
              </w:rPr>
            </w:pPr>
          </w:p>
          <w:p w14:paraId="05274869" w14:textId="77777777" w:rsidR="00090D55" w:rsidRDefault="00090D55" w:rsidP="00090D55">
            <w:pPr>
              <w:ind w:left="720" w:firstLine="720"/>
              <w:rPr>
                <w:bCs/>
                <w:i/>
                <w:iCs/>
              </w:rPr>
            </w:pPr>
          </w:p>
          <w:p w14:paraId="4F11A748" w14:textId="77777777" w:rsidR="00090D55" w:rsidRPr="00EE0477" w:rsidRDefault="00090D55" w:rsidP="00090D55">
            <w:pPr>
              <w:numPr>
                <w:ilvl w:val="1"/>
                <w:numId w:val="33"/>
              </w:numPr>
              <w:tabs>
                <w:tab w:val="num" w:pos="720"/>
              </w:tabs>
              <w:overflowPunct w:val="0"/>
              <w:autoSpaceDE w:val="0"/>
              <w:autoSpaceDN w:val="0"/>
              <w:adjustRightInd w:val="0"/>
              <w:ind w:left="108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90D55">
            <w:pPr>
              <w:numPr>
                <w:ilvl w:val="2"/>
                <w:numId w:val="33"/>
              </w:numPr>
              <w:overflowPunct w:val="0"/>
              <w:autoSpaceDE w:val="0"/>
              <w:autoSpaceDN w:val="0"/>
              <w:adjustRightInd w:val="0"/>
              <w:ind w:left="1800"/>
              <w:jc w:val="left"/>
              <w:textAlignment w:val="baseline"/>
              <w:rPr>
                <w:bCs/>
              </w:rPr>
            </w:pPr>
            <w:r w:rsidRPr="00EE0477">
              <w:rPr>
                <w:bCs/>
              </w:rPr>
              <w:t>Msg3 transmission without msg1/RAR</w:t>
            </w:r>
          </w:p>
          <w:p w14:paraId="1C95A054" w14:textId="7F9A5E6E" w:rsidR="00F76639" w:rsidRPr="00090D55" w:rsidRDefault="00090D55" w:rsidP="00090D55">
            <w:pPr>
              <w:numPr>
                <w:ilvl w:val="2"/>
                <w:numId w:val="33"/>
              </w:numPr>
              <w:overflowPunct w:val="0"/>
              <w:autoSpaceDE w:val="0"/>
              <w:autoSpaceDN w:val="0"/>
              <w:adjustRightInd w:val="0"/>
              <w:ind w:left="180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tc>
      </w:tr>
    </w:tbl>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1F5DDAB3" w14:textId="71F7B37F" w:rsidR="00E50053" w:rsidRDefault="006939D0" w:rsidP="005F2D1E">
      <w:pPr>
        <w:spacing w:before="240"/>
      </w:pPr>
      <w:r>
        <w:t xml:space="preserve">In this contribution, we </w:t>
      </w:r>
      <w:r w:rsidR="00BA07B1">
        <w:t xml:space="preserve">discuss some aspects of </w:t>
      </w:r>
      <w:r w:rsidR="00090D55">
        <w:t>UL capacity enhancement for IoT NTN devices.</w:t>
      </w:r>
    </w:p>
    <w:p w14:paraId="4C89BDD3" w14:textId="77777777" w:rsidR="000C73C7" w:rsidRPr="00A37E0B" w:rsidRDefault="000C73C7" w:rsidP="000C73C7">
      <w:pPr>
        <w:spacing w:before="120"/>
        <w:rPr>
          <w:lang w:val="en-GB"/>
        </w:rPr>
      </w:pPr>
    </w:p>
    <w:p w14:paraId="5B441D98" w14:textId="428E974E" w:rsidR="000C73C7" w:rsidRPr="00A72254" w:rsidRDefault="000C73C7" w:rsidP="00A72254">
      <w:pPr>
        <w:pStyle w:val="Heading1"/>
        <w:spacing w:after="0"/>
        <w:rPr>
          <w:szCs w:val="32"/>
        </w:rPr>
      </w:pPr>
      <w:r w:rsidRPr="00A72254">
        <w:rPr>
          <w:szCs w:val="32"/>
        </w:rPr>
        <w:lastRenderedPageBreak/>
        <w:t>Need for Uplink Capacity Enhancement</w:t>
      </w:r>
      <w:r w:rsidR="00A72254">
        <w:rPr>
          <w:szCs w:val="32"/>
        </w:rPr>
        <w:t xml:space="preserve"> for IoT NTN</w:t>
      </w:r>
    </w:p>
    <w:p w14:paraId="558197EA" w14:textId="77777777" w:rsidR="00EA2E96" w:rsidRDefault="00EA2E96" w:rsidP="000C73C7">
      <w:pPr>
        <w:rPr>
          <w:b/>
          <w:bCs/>
          <w:u w:val="single"/>
          <w:lang w:val="en-GB" w:eastAsia="zh-CN"/>
        </w:rPr>
      </w:pPr>
    </w:p>
    <w:p w14:paraId="5F30372B" w14:textId="68BDD42C" w:rsidR="000C73C7" w:rsidRPr="00A37E0B" w:rsidRDefault="000C73C7" w:rsidP="000C73C7">
      <w:pPr>
        <w:rPr>
          <w:b/>
          <w:bCs/>
          <w:u w:val="single"/>
          <w:lang w:val="en-GB" w:eastAsia="zh-CN"/>
        </w:rPr>
      </w:pPr>
      <w:r w:rsidRPr="00A37E0B">
        <w:rPr>
          <w:b/>
          <w:bCs/>
          <w:u w:val="single"/>
          <w:lang w:val="en-GB" w:eastAsia="zh-CN"/>
        </w:rPr>
        <w:t>Wide Beams in Satellites</w:t>
      </w:r>
      <w:r>
        <w:rPr>
          <w:b/>
          <w:bCs/>
          <w:u w:val="single"/>
          <w:lang w:val="en-GB" w:eastAsia="zh-CN"/>
        </w:rPr>
        <w:t>:</w:t>
      </w:r>
    </w:p>
    <w:p w14:paraId="57C15C7D" w14:textId="77777777" w:rsidR="000C73C7" w:rsidRDefault="000C73C7" w:rsidP="000C73C7">
      <w:pPr>
        <w:rPr>
          <w:lang w:val="en-GB" w:eastAsia="zh-CN"/>
        </w:rPr>
      </w:pPr>
      <w:r>
        <w:rPr>
          <w:lang w:val="en-GB" w:eastAsia="zh-CN"/>
        </w:rPr>
        <w:t xml:space="preserve">For </w:t>
      </w:r>
      <w:proofErr w:type="gramStart"/>
      <w:r>
        <w:rPr>
          <w:lang w:val="en-GB" w:eastAsia="zh-CN"/>
        </w:rPr>
        <w:t>satellite based</w:t>
      </w:r>
      <w:proofErr w:type="gramEnd"/>
      <w:r>
        <w:rPr>
          <w:lang w:val="en-GB" w:eastAsia="zh-CN"/>
        </w:rPr>
        <w:t xml:space="preserve"> communications, due to large distance between the satellites and the devices on the earth, the beams become very wide. Thus, cell coverage spans many dozens of kms for LEO and may even span </w:t>
      </w:r>
      <w:proofErr w:type="spellStart"/>
      <w:r>
        <w:rPr>
          <w:lang w:val="en-GB" w:eastAsia="zh-CN"/>
        </w:rPr>
        <w:t>hundred</w:t>
      </w:r>
      <w:proofErr w:type="spellEnd"/>
      <w:r>
        <w:rPr>
          <w:lang w:val="en-GB" w:eastAsia="zh-CN"/>
        </w:rPr>
        <w:t xml:space="preserve"> of kms for GSO.</w:t>
      </w:r>
    </w:p>
    <w:p w14:paraId="30060885" w14:textId="77777777" w:rsidR="000C73C7" w:rsidRPr="00A613A1" w:rsidRDefault="000C73C7" w:rsidP="000C73C7">
      <w:pPr>
        <w:rPr>
          <w:b/>
          <w:bCs/>
          <w:lang w:val="en-GB" w:eastAsia="zh-CN"/>
        </w:rPr>
      </w:pPr>
      <w:r w:rsidRPr="00A613A1">
        <w:rPr>
          <w:b/>
          <w:bCs/>
          <w:lang w:val="en-GB" w:eastAsia="zh-CN"/>
        </w:rPr>
        <w:t>Large Number of UEs per Beam:</w:t>
      </w:r>
    </w:p>
    <w:p w14:paraId="72819960" w14:textId="77777777" w:rsidR="000C73C7" w:rsidRDefault="000C73C7" w:rsidP="000C73C7">
      <w:pPr>
        <w:rPr>
          <w:lang w:val="en-GB" w:eastAsia="zh-CN"/>
        </w:rPr>
      </w:pPr>
      <w:r>
        <w:rPr>
          <w:lang w:val="en-GB" w:eastAsia="zh-CN"/>
        </w:rPr>
        <w:t>Due to large coverage per satellite beam, and the exploding number of devices with varying capabilities and categories, the number of devices per beam may be very large. This amounts to very limited resource availability per device in NTN networks.</w:t>
      </w:r>
    </w:p>
    <w:p w14:paraId="70E5E784" w14:textId="131ADDBB" w:rsidR="000C73C7" w:rsidRPr="00A613A1" w:rsidRDefault="000C73C7" w:rsidP="000C73C7">
      <w:pPr>
        <w:rPr>
          <w:b/>
          <w:bCs/>
          <w:lang w:val="en-GB" w:eastAsia="zh-CN"/>
        </w:rPr>
      </w:pPr>
      <w:r w:rsidRPr="00A613A1">
        <w:rPr>
          <w:b/>
          <w:bCs/>
          <w:lang w:val="en-GB" w:eastAsia="zh-CN"/>
        </w:rPr>
        <w:t>Support of Low-cost IoT Type of Devices:</w:t>
      </w:r>
    </w:p>
    <w:p w14:paraId="3EEFA5AB" w14:textId="1B943AA0" w:rsidR="000C73C7" w:rsidRDefault="000C73C7" w:rsidP="000C73C7">
      <w:pPr>
        <w:rPr>
          <w:lang w:val="en-GB" w:eastAsia="zh-CN"/>
        </w:rPr>
      </w:pPr>
      <w:r>
        <w:rPr>
          <w:lang w:val="en-GB" w:eastAsia="zh-CN"/>
        </w:rPr>
        <w:t xml:space="preserve">NTN networks already support IoT operation, based upon NB-IoT and </w:t>
      </w:r>
      <w:proofErr w:type="spellStart"/>
      <w:r w:rsidR="00673CF0">
        <w:rPr>
          <w:lang w:val="en-GB" w:eastAsia="zh-CN"/>
        </w:rPr>
        <w:t>e</w:t>
      </w:r>
      <w:r>
        <w:rPr>
          <w:lang w:val="en-GB" w:eastAsia="zh-CN"/>
        </w:rPr>
        <w:t>MTC</w:t>
      </w:r>
      <w:proofErr w:type="spellEnd"/>
      <w:r>
        <w:rPr>
          <w:lang w:val="en-GB" w:eastAsia="zh-CN"/>
        </w:rPr>
        <w:t xml:space="preserve"> devices. </w:t>
      </w:r>
      <w:r w:rsidR="00376127">
        <w:rPr>
          <w:lang w:val="en-GB" w:eastAsia="zh-CN"/>
        </w:rPr>
        <w:t xml:space="preserve">With proliferation of satellite constellations and more devices </w:t>
      </w:r>
      <w:r w:rsidR="00183DBF">
        <w:rPr>
          <w:lang w:val="en-GB" w:eastAsia="zh-CN"/>
        </w:rPr>
        <w:t xml:space="preserve">in the field </w:t>
      </w:r>
      <w:r w:rsidR="00376127">
        <w:rPr>
          <w:lang w:val="en-GB" w:eastAsia="zh-CN"/>
        </w:rPr>
        <w:t>equipped with IoT NTN capabilities, t</w:t>
      </w:r>
      <w:r>
        <w:rPr>
          <w:lang w:val="en-GB" w:eastAsia="zh-CN"/>
        </w:rPr>
        <w:t xml:space="preserve">his </w:t>
      </w:r>
      <w:r w:rsidR="00376127">
        <w:rPr>
          <w:lang w:val="en-GB" w:eastAsia="zh-CN"/>
        </w:rPr>
        <w:t>l</w:t>
      </w:r>
      <w:r>
        <w:rPr>
          <w:lang w:val="en-GB" w:eastAsia="zh-CN"/>
        </w:rPr>
        <w:t xml:space="preserve">eads to </w:t>
      </w:r>
      <w:proofErr w:type="gramStart"/>
      <w:r>
        <w:rPr>
          <w:lang w:val="en-GB" w:eastAsia="zh-CN"/>
        </w:rPr>
        <w:t>a large number of</w:t>
      </w:r>
      <w:proofErr w:type="gramEnd"/>
      <w:r>
        <w:rPr>
          <w:lang w:val="en-GB" w:eastAsia="zh-CN"/>
        </w:rPr>
        <w:t xml:space="preserve"> devices, many thousands per </w:t>
      </w:r>
      <w:proofErr w:type="spellStart"/>
      <w:r>
        <w:rPr>
          <w:lang w:val="en-GB" w:eastAsia="zh-CN"/>
        </w:rPr>
        <w:t>sq</w:t>
      </w:r>
      <w:proofErr w:type="spellEnd"/>
      <w:r>
        <w:rPr>
          <w:lang w:val="en-GB" w:eastAsia="zh-CN"/>
        </w:rPr>
        <w:t xml:space="preserve"> km present in the coverage of a satellite beam. </w:t>
      </w:r>
    </w:p>
    <w:p w14:paraId="0AB36E8F" w14:textId="77777777" w:rsidR="000C73C7" w:rsidRPr="00A613A1" w:rsidRDefault="000C73C7" w:rsidP="000C73C7">
      <w:pPr>
        <w:rPr>
          <w:b/>
          <w:bCs/>
          <w:lang w:val="en-GB" w:eastAsia="zh-CN"/>
        </w:rPr>
      </w:pPr>
      <w:r w:rsidRPr="00A613A1">
        <w:rPr>
          <w:b/>
          <w:bCs/>
          <w:lang w:val="en-GB" w:eastAsia="zh-CN"/>
        </w:rPr>
        <w:t>Spectrum Scarcity:</w:t>
      </w:r>
    </w:p>
    <w:p w14:paraId="20A52AD5" w14:textId="77777777" w:rsidR="000C73C7" w:rsidRDefault="000C73C7" w:rsidP="000C73C7">
      <w:pPr>
        <w:rPr>
          <w:lang w:val="en-GB" w:eastAsia="zh-CN"/>
        </w:rPr>
      </w:pPr>
      <w:r>
        <w:rPr>
          <w:lang w:val="en-GB" w:eastAsia="zh-CN"/>
        </w:rPr>
        <w:t>Although NTN is supporting new device categories and new device types, the spectrum available for these devices is not scaling up. Thus, to avoid spectrum being bottleneck for communication in NTN, the devices need to be simultaneously supported for UL transmissions which is one of the major use cases in NTN.</w:t>
      </w:r>
    </w:p>
    <w:p w14:paraId="7B6900C5" w14:textId="77777777" w:rsidR="000C73C7" w:rsidRDefault="000C73C7" w:rsidP="000C73C7">
      <w:pPr>
        <w:rPr>
          <w:b/>
          <w:bCs/>
          <w:lang w:val="en-GB" w:eastAsia="zh-CN"/>
        </w:rPr>
      </w:pPr>
      <w:r>
        <w:rPr>
          <w:lang w:val="en-GB" w:eastAsia="zh-CN"/>
        </w:rPr>
        <w:br/>
      </w: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064F8C24" w14:textId="77777777" w:rsidR="000C73C7" w:rsidRPr="006E2806" w:rsidRDefault="000C73C7" w:rsidP="000C73C7">
      <w:pPr>
        <w:rPr>
          <w:b/>
          <w:bCs/>
          <w:lang w:val="en-GB" w:eastAsia="zh-CN"/>
        </w:rPr>
      </w:pPr>
    </w:p>
    <w:p w14:paraId="34BFFD3F" w14:textId="77777777" w:rsidR="000C73C7" w:rsidRPr="00A613A1" w:rsidRDefault="000C73C7" w:rsidP="000C73C7">
      <w:pPr>
        <w:rPr>
          <w:b/>
          <w:bCs/>
          <w:lang w:val="en-GB" w:eastAsia="zh-CN"/>
        </w:rPr>
      </w:pPr>
      <w:r w:rsidRPr="00A613A1">
        <w:rPr>
          <w:b/>
          <w:bCs/>
          <w:lang w:val="en-GB" w:eastAsia="zh-CN"/>
        </w:rPr>
        <w:t>Uplink Coverage Enhancements with large number of repetitions:</w:t>
      </w:r>
    </w:p>
    <w:p w14:paraId="44632E42" w14:textId="67F74598" w:rsidR="000C73C7" w:rsidRDefault="000C73C7" w:rsidP="000C73C7">
      <w:pPr>
        <w:rPr>
          <w:lang w:val="en-GB" w:eastAsia="zh-CN"/>
        </w:rPr>
      </w:pPr>
      <w:r>
        <w:rPr>
          <w:lang w:val="en-GB" w:eastAsia="zh-CN"/>
        </w:rPr>
        <w:t xml:space="preserve">Due to limited Tx power of the </w:t>
      </w:r>
      <w:r w:rsidR="00673CF0">
        <w:rPr>
          <w:lang w:val="en-GB" w:eastAsia="zh-CN"/>
        </w:rPr>
        <w:t xml:space="preserve">IoT </w:t>
      </w:r>
      <w:r>
        <w:rPr>
          <w:lang w:val="en-GB" w:eastAsia="zh-CN"/>
        </w:rPr>
        <w:t xml:space="preserve">devices and very large propagation distance, the uplink channels have always been considered a bottleneck for NTN networks. </w:t>
      </w:r>
    </w:p>
    <w:p w14:paraId="279AB493" w14:textId="26621D07" w:rsidR="00673CF0" w:rsidRDefault="000C73C7" w:rsidP="000C73C7">
      <w:pPr>
        <w:rPr>
          <w:lang w:val="en-GB" w:eastAsia="zh-CN"/>
        </w:rPr>
      </w:pPr>
      <w:r>
        <w:rPr>
          <w:lang w:val="en-GB" w:eastAsia="zh-CN"/>
        </w:rPr>
        <w:t xml:space="preserve">For </w:t>
      </w:r>
      <w:r w:rsidR="00673CF0">
        <w:rPr>
          <w:lang w:val="en-GB" w:eastAsia="zh-CN"/>
        </w:rPr>
        <w:t xml:space="preserve">devices based on NB-IoT and </w:t>
      </w:r>
      <w:proofErr w:type="spellStart"/>
      <w:r w:rsidR="00673CF0">
        <w:rPr>
          <w:lang w:val="en-GB" w:eastAsia="zh-CN"/>
        </w:rPr>
        <w:t>eMTC</w:t>
      </w:r>
      <w:proofErr w:type="spellEnd"/>
      <w:r w:rsidR="00673CF0">
        <w:rPr>
          <w:lang w:val="en-GB" w:eastAsia="zh-CN"/>
        </w:rPr>
        <w:t>, a lot of PUSCH repetitions are done typically to achieve successful detection at the network nodes</w:t>
      </w:r>
      <w:r w:rsidR="00376127">
        <w:rPr>
          <w:lang w:val="en-GB" w:eastAsia="zh-CN"/>
        </w:rPr>
        <w:t xml:space="preserve"> even for terrestrial networks.</w:t>
      </w:r>
    </w:p>
    <w:p w14:paraId="3F83F59D" w14:textId="5D27BB1D" w:rsidR="000C73C7" w:rsidRPr="00A37E0B" w:rsidRDefault="000C73C7" w:rsidP="000C73C7">
      <w:pPr>
        <w:rPr>
          <w:lang w:val="en-GB" w:eastAsia="zh-CN"/>
        </w:rPr>
      </w:pPr>
      <w:bookmarkStart w:id="2" w:name="_Hlk158904985"/>
      <w:r w:rsidRPr="006E2806">
        <w:rPr>
          <w:b/>
          <w:bCs/>
          <w:lang w:val="en-GB" w:eastAsia="zh-CN"/>
        </w:rPr>
        <w:t>Observation</w:t>
      </w:r>
      <w:r>
        <w:rPr>
          <w:b/>
          <w:bCs/>
          <w:lang w:val="en-GB" w:eastAsia="zh-CN"/>
        </w:rPr>
        <w:t xml:space="preserve"> 2</w:t>
      </w:r>
      <w:r w:rsidRPr="006E2806">
        <w:rPr>
          <w:b/>
          <w:bCs/>
          <w:lang w:val="en-GB" w:eastAsia="zh-CN"/>
        </w:rPr>
        <w:t xml:space="preserve">: </w:t>
      </w:r>
      <w:r w:rsidR="000320B3">
        <w:rPr>
          <w:b/>
          <w:bCs/>
          <w:lang w:val="en-GB" w:eastAsia="zh-CN"/>
        </w:rPr>
        <w:t>L</w:t>
      </w:r>
      <w:r>
        <w:rPr>
          <w:b/>
          <w:bCs/>
          <w:lang w:val="en-GB" w:eastAsia="zh-CN"/>
        </w:rPr>
        <w:t>arge number of PUSCH repetitions</w:t>
      </w:r>
      <w:r w:rsidR="000320B3">
        <w:rPr>
          <w:b/>
          <w:bCs/>
          <w:lang w:val="en-GB" w:eastAsia="zh-CN"/>
        </w:rPr>
        <w:t xml:space="preserve"> inherent to NB-IoT and </w:t>
      </w:r>
      <w:proofErr w:type="spellStart"/>
      <w:r w:rsidR="000320B3">
        <w:rPr>
          <w:b/>
          <w:bCs/>
          <w:lang w:val="en-GB" w:eastAsia="zh-CN"/>
        </w:rPr>
        <w:t>eMTC</w:t>
      </w:r>
      <w:proofErr w:type="spellEnd"/>
      <w:r w:rsidR="000320B3">
        <w:rPr>
          <w:b/>
          <w:bCs/>
          <w:lang w:val="en-GB" w:eastAsia="zh-CN"/>
        </w:rPr>
        <w:t xml:space="preserve"> UL transmissions </w:t>
      </w:r>
      <w:r>
        <w:rPr>
          <w:b/>
          <w:bCs/>
          <w:lang w:val="en-GB" w:eastAsia="zh-CN"/>
        </w:rPr>
        <w:t>lead</w:t>
      </w:r>
      <w:r w:rsidR="000320B3">
        <w:rPr>
          <w:b/>
          <w:bCs/>
          <w:lang w:val="en-GB" w:eastAsia="zh-CN"/>
        </w:rPr>
        <w:t xml:space="preserve"> </w:t>
      </w:r>
      <w:r>
        <w:rPr>
          <w:b/>
          <w:bCs/>
          <w:lang w:val="en-GB" w:eastAsia="zh-CN"/>
        </w:rPr>
        <w:t xml:space="preserve">to very poor uplink throughput and capacity. </w:t>
      </w:r>
    </w:p>
    <w:bookmarkEnd w:id="2"/>
    <w:p w14:paraId="44725C08" w14:textId="77777777" w:rsidR="000C73C7" w:rsidRPr="00357F3D" w:rsidRDefault="000C73C7" w:rsidP="000C73C7">
      <w:pPr>
        <w:rPr>
          <w:lang w:val="en-GB" w:eastAsia="zh-CN"/>
        </w:rPr>
      </w:pP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1B2A5C07" w14:textId="6FA97654" w:rsidR="002E1A2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[1]</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We discuss the capacity enhancement for NPUSCH and NPRACH in the following sub-sections.</w:t>
      </w:r>
    </w:p>
    <w:p w14:paraId="7E4EF492" w14:textId="326105D3" w:rsidR="004F7068" w:rsidRDefault="004F7068" w:rsidP="004F7068">
      <w:pPr>
        <w:pStyle w:val="Heading2"/>
      </w:pPr>
      <w:r>
        <w:lastRenderedPageBreak/>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1DCE7463"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It defines </w:t>
      </w:r>
      <w:proofErr w:type="gramStart"/>
      <w:r w:rsidRPr="00E67016">
        <w:rPr>
          <w:lang w:val="en-GB" w:eastAsia="zh-CN"/>
        </w:rPr>
        <w:t>the ”resource</w:t>
      </w:r>
      <w:proofErr w:type="gramEnd"/>
      <w:r w:rsidRPr="00E67016">
        <w:rPr>
          <w:lang w:val="en-GB" w:eastAsia="zh-CN"/>
        </w:rPr>
        <w:t xml:space="preserve"> unit (RU)”, which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18D081BB" w14:textId="4FB6E2ED" w:rsidR="00F44D2A"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r w:rsidR="0039524B">
        <w:rPr>
          <w:lang w:val="en-GB" w:eastAsia="zh-CN"/>
        </w:rPr>
        <w:t xml:space="preserve">For single tone transmission, the most straight-forward approach would be to apply the orthogonal cover code at the repetition level where each repetition will span </w:t>
      </w:r>
      <w:r w:rsidR="0039524B" w:rsidRPr="00E67016">
        <w:rPr>
          <w:lang w:val="en-GB" w:eastAsia="zh-CN"/>
        </w:rPr>
        <w:t>N</w:t>
      </w:r>
      <w:r w:rsidR="0039524B" w:rsidRPr="00E67016">
        <w:rPr>
          <w:vertAlign w:val="subscript"/>
          <w:lang w:val="en-GB" w:eastAsia="zh-CN"/>
        </w:rPr>
        <w:t>RU</w:t>
      </w:r>
      <w:r w:rsidR="0039524B" w:rsidRPr="00E67016">
        <w:rPr>
          <w:lang w:val="en-GB" w:eastAsia="zh-CN"/>
        </w:rPr>
        <w:t xml:space="preserve"> </w:t>
      </w:r>
      <w:r w:rsidR="0039524B">
        <w:rPr>
          <w:lang w:val="en-GB" w:eastAsia="zh-CN"/>
        </w:rPr>
        <w:t xml:space="preserve">x </w:t>
      </w:r>
      <w:r w:rsidR="0039524B" w:rsidRPr="00E67016">
        <w:rPr>
          <w:lang w:val="en-GB" w:eastAsia="zh-CN"/>
        </w:rPr>
        <w:t>N</w:t>
      </w:r>
      <w:r w:rsidR="0039524B" w:rsidRPr="00E67016">
        <w:rPr>
          <w:vertAlign w:val="subscript"/>
          <w:lang w:val="en-GB" w:eastAsia="zh-CN"/>
        </w:rPr>
        <w:t>UL</w:t>
      </w:r>
      <w:r w:rsidR="0039524B" w:rsidRPr="00E67016">
        <w:rPr>
          <w:lang w:val="en-GB" w:eastAsia="zh-CN"/>
        </w:rPr>
        <w:t xml:space="preserve"> slots</w:t>
      </w:r>
      <w:r w:rsidR="0039524B">
        <w:rPr>
          <w:lang w:val="en-GB" w:eastAsia="zh-CN"/>
        </w:rPr>
        <w:t>.</w:t>
      </w:r>
    </w:p>
    <w:p w14:paraId="0E10F8D3" w14:textId="5B427C01" w:rsidR="0039524B" w:rsidRDefault="0039524B" w:rsidP="0039524B">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w:t>
      </w:r>
      <w:r>
        <w:rPr>
          <w:b/>
          <w:bCs/>
          <w:lang w:val="en-GB" w:eastAsia="zh-CN"/>
        </w:rPr>
        <w:t xml:space="preserve">For NPUSCH Format 1 single tone transmissions, OCC is applied at </w:t>
      </w:r>
      <w:r w:rsidR="00A97E41">
        <w:rPr>
          <w:b/>
          <w:bCs/>
          <w:lang w:val="en-GB" w:eastAsia="zh-CN"/>
        </w:rPr>
        <w:t xml:space="preserve">transport block </w:t>
      </w:r>
      <w:r>
        <w:rPr>
          <w:b/>
          <w:bCs/>
          <w:lang w:val="en-GB" w:eastAsia="zh-CN"/>
        </w:rPr>
        <w:t>repetition level.</w:t>
      </w:r>
    </w:p>
    <w:p w14:paraId="32693C9D" w14:textId="27906C92" w:rsidR="00F44D2A" w:rsidRDefault="00A97E41" w:rsidP="00E67016">
      <w:pPr>
        <w:rPr>
          <w:lang w:val="en-GB" w:eastAsia="zh-CN"/>
        </w:rPr>
      </w:pPr>
      <w:r>
        <w:rPr>
          <w:lang w:val="en-GB" w:eastAsia="zh-CN"/>
        </w:rPr>
        <w:t xml:space="preserve">For multi-tone transmissions, the repetitions are done different to single tone transmissions. For the case of multi-tone transmissions, the first two slots among the scheduled/assigned resource units are repeated fully or partially and then next two slots, and so on. One method to increase capacity for multi-tone </w:t>
      </w:r>
      <w:r w:rsidR="00DA76B5">
        <w:rPr>
          <w:lang w:val="en-GB" w:eastAsia="zh-CN"/>
        </w:rPr>
        <w:t>transmission</w:t>
      </w:r>
      <w:r>
        <w:rPr>
          <w:lang w:val="en-GB" w:eastAsia="zh-CN"/>
        </w:rPr>
        <w:t xml:space="preserve"> could be to apply the orthogonal cover code to each repetition unit of two slots. This would though require that different UEs who share the same time frequency resource using different cover codes are scheduled with the same repetition parameters.</w:t>
      </w:r>
    </w:p>
    <w:p w14:paraId="1B51C5F7" w14:textId="200E249A" w:rsidR="00A97E41" w:rsidRDefault="00A97E41" w:rsidP="00A97E41">
      <w:pPr>
        <w:rPr>
          <w:b/>
          <w:bCs/>
          <w:lang w:val="en-GB" w:eastAsia="zh-CN"/>
        </w:rPr>
      </w:pPr>
      <w:r w:rsidRPr="000E6D07">
        <w:rPr>
          <w:b/>
          <w:bCs/>
          <w:lang w:val="en-GB" w:eastAsia="zh-CN"/>
        </w:rPr>
        <w:t>Proposal</w:t>
      </w:r>
      <w:r>
        <w:rPr>
          <w:b/>
          <w:bCs/>
          <w:lang w:val="en-GB" w:eastAsia="zh-CN"/>
        </w:rPr>
        <w:t xml:space="preserve"> 2</w:t>
      </w:r>
      <w:r w:rsidRPr="000E6D07">
        <w:rPr>
          <w:b/>
          <w:bCs/>
          <w:lang w:val="en-GB" w:eastAsia="zh-CN"/>
        </w:rPr>
        <w:t xml:space="preserve">: </w:t>
      </w:r>
      <w:r>
        <w:rPr>
          <w:b/>
          <w:bCs/>
          <w:lang w:val="en-GB" w:eastAsia="zh-CN"/>
        </w:rPr>
        <w:t>For NPUSCH Format 1 multi tone transmissions, OCC is applied at repetition unit</w:t>
      </w:r>
      <w:r w:rsidR="00525BA0">
        <w:rPr>
          <w:b/>
          <w:bCs/>
          <w:lang w:val="en-GB" w:eastAsia="zh-CN"/>
        </w:rPr>
        <w:t xml:space="preserve"> level</w:t>
      </w:r>
      <w:r>
        <w:rPr>
          <w:b/>
          <w:bCs/>
          <w:lang w:val="en-GB" w:eastAsia="zh-CN"/>
        </w:rPr>
        <w:t xml:space="preserve"> (e.g., 2 slots).</w:t>
      </w:r>
    </w:p>
    <w:p w14:paraId="4844D65B" w14:textId="77777777" w:rsidR="00A97E41" w:rsidRDefault="00A97E41" w:rsidP="00E67016">
      <w:pPr>
        <w:rPr>
          <w:lang w:val="en-GB" w:eastAsia="zh-CN"/>
        </w:rPr>
      </w:pPr>
    </w:p>
    <w:p w14:paraId="61DB596D" w14:textId="5553226A" w:rsidR="007C2851" w:rsidRDefault="007C2851" w:rsidP="007C2851">
      <w:pPr>
        <w:pStyle w:val="Heading2"/>
      </w:pPr>
      <w:r>
        <w:t>OCC for NPRACH</w:t>
      </w:r>
    </w:p>
    <w:p w14:paraId="333FB53C" w14:textId="53F6BC14" w:rsidR="000C73C7" w:rsidRDefault="002151BD" w:rsidP="00BC357C">
      <w:pPr>
        <w:rPr>
          <w:lang w:val="en-GB" w:eastAsia="zh-CN"/>
        </w:rPr>
      </w:pPr>
      <w:r w:rsidRPr="002151BD">
        <w:rPr>
          <w:lang w:val="en-GB" w:eastAsia="zh-CN"/>
        </w:rPr>
        <w:t>The NPRACH is dedicated to the transmission</w:t>
      </w:r>
      <w:r>
        <w:rPr>
          <w:lang w:val="en-GB" w:eastAsia="zh-CN"/>
        </w:rPr>
        <w:t xml:space="preserve"> </w:t>
      </w:r>
      <w:r w:rsidRPr="002151BD">
        <w:rPr>
          <w:lang w:val="en-GB" w:eastAsia="zh-CN"/>
        </w:rPr>
        <w:t>of the NB-IoT preamble which is the first transmitted signal</w:t>
      </w:r>
      <w:r>
        <w:rPr>
          <w:lang w:val="en-GB" w:eastAsia="zh-CN"/>
        </w:rPr>
        <w:t xml:space="preserve"> </w:t>
      </w:r>
      <w:r w:rsidRPr="002151BD">
        <w:rPr>
          <w:lang w:val="en-GB" w:eastAsia="zh-CN"/>
        </w:rPr>
        <w:t xml:space="preserve">by the UE towards the </w:t>
      </w:r>
      <w:proofErr w:type="spellStart"/>
      <w:r w:rsidRPr="002151BD">
        <w:rPr>
          <w:lang w:val="en-GB" w:eastAsia="zh-CN"/>
        </w:rPr>
        <w:t>eNB</w:t>
      </w:r>
      <w:proofErr w:type="spellEnd"/>
      <w:r w:rsidRPr="002151BD">
        <w:rPr>
          <w:lang w:val="en-GB" w:eastAsia="zh-CN"/>
        </w:rPr>
        <w:t xml:space="preserve"> </w:t>
      </w:r>
      <w:proofErr w:type="gramStart"/>
      <w:r w:rsidRPr="002151BD">
        <w:rPr>
          <w:lang w:val="en-GB" w:eastAsia="zh-CN"/>
        </w:rPr>
        <w:t>in order to</w:t>
      </w:r>
      <w:proofErr w:type="gramEnd"/>
      <w:r w:rsidRPr="002151BD">
        <w:rPr>
          <w:lang w:val="en-GB" w:eastAsia="zh-CN"/>
        </w:rPr>
        <w:t xml:space="preserve"> request access to</w:t>
      </w:r>
      <w:r>
        <w:rPr>
          <w:lang w:val="en-GB" w:eastAsia="zh-CN"/>
        </w:rPr>
        <w:t xml:space="preserve"> </w:t>
      </w:r>
      <w:r w:rsidRPr="002151BD">
        <w:rPr>
          <w:lang w:val="en-GB" w:eastAsia="zh-CN"/>
        </w:rPr>
        <w:t>the network. Each preamble is composed of four groups of</w:t>
      </w:r>
      <w:r>
        <w:rPr>
          <w:lang w:val="en-GB" w:eastAsia="zh-CN"/>
        </w:rPr>
        <w:t xml:space="preserve"> </w:t>
      </w:r>
      <w:r w:rsidRPr="002151BD">
        <w:rPr>
          <w:lang w:val="en-GB" w:eastAsia="zh-CN"/>
        </w:rPr>
        <w:t xml:space="preserve">symbols. </w:t>
      </w:r>
      <w:r>
        <w:rPr>
          <w:lang w:val="en-GB" w:eastAsia="zh-CN"/>
        </w:rPr>
        <w:t>T</w:t>
      </w:r>
      <w:r w:rsidRPr="002151BD">
        <w:rPr>
          <w:lang w:val="en-GB" w:eastAsia="zh-CN"/>
        </w:rPr>
        <w:t>he subcarrier spacing used</w:t>
      </w:r>
      <w:r>
        <w:rPr>
          <w:lang w:val="en-GB" w:eastAsia="zh-CN"/>
        </w:rPr>
        <w:t xml:space="preserve"> </w:t>
      </w:r>
      <w:r w:rsidRPr="002151BD">
        <w:rPr>
          <w:lang w:val="en-GB" w:eastAsia="zh-CN"/>
        </w:rPr>
        <w:t xml:space="preserve">for the transmission of NPRACH is equal to 3.75 kHz. </w:t>
      </w:r>
      <w:proofErr w:type="gramStart"/>
      <w:r w:rsidRPr="002151BD">
        <w:rPr>
          <w:lang w:val="en-GB" w:eastAsia="zh-CN"/>
        </w:rPr>
        <w:t>In order to</w:t>
      </w:r>
      <w:proofErr w:type="gramEnd"/>
      <w:r w:rsidRPr="002151BD">
        <w:rPr>
          <w:lang w:val="en-GB" w:eastAsia="zh-CN"/>
        </w:rPr>
        <w:t xml:space="preserve"> reduce the probability of collision between</w:t>
      </w:r>
      <w:r>
        <w:rPr>
          <w:lang w:val="en-GB" w:eastAsia="zh-CN"/>
        </w:rPr>
        <w:t xml:space="preserve"> </w:t>
      </w:r>
      <w:r w:rsidRPr="002151BD">
        <w:rPr>
          <w:lang w:val="en-GB" w:eastAsia="zh-CN"/>
        </w:rPr>
        <w:t>the preambles transmitted from different UEs in a cell, the</w:t>
      </w:r>
      <w:r>
        <w:rPr>
          <w:lang w:val="en-GB" w:eastAsia="zh-CN"/>
        </w:rPr>
        <w:t xml:space="preserve"> </w:t>
      </w:r>
      <w:r w:rsidRPr="002151BD">
        <w:rPr>
          <w:lang w:val="en-GB" w:eastAsia="zh-CN"/>
        </w:rPr>
        <w:t>mechanism of frequency hopping is used.</w:t>
      </w:r>
      <w:r w:rsidR="00BC357C">
        <w:rPr>
          <w:lang w:val="en-GB" w:eastAsia="zh-CN"/>
        </w:rPr>
        <w:t xml:space="preserve"> In NB-IoT, different coverage </w:t>
      </w:r>
      <w:r w:rsidR="00FF2068">
        <w:rPr>
          <w:lang w:val="en-GB" w:eastAsia="zh-CN"/>
        </w:rPr>
        <w:t>enhancement</w:t>
      </w:r>
      <w:r w:rsidR="00BC357C">
        <w:rPr>
          <w:lang w:val="en-GB" w:eastAsia="zh-CN"/>
        </w:rPr>
        <w:t xml:space="preserve"> levels may be defined. For each CE level, broadcast system information provides the RACH related configuration parameters. For each NPRACH configuration </w:t>
      </w:r>
      <w:proofErr w:type="spellStart"/>
      <w:r w:rsidR="00BC357C">
        <w:rPr>
          <w:lang w:val="en-GB" w:eastAsia="zh-CN"/>
        </w:rPr>
        <w:t>N</w:t>
      </w:r>
      <w:r w:rsidR="00BC357C" w:rsidRPr="00BC357C">
        <w:rPr>
          <w:vertAlign w:val="subscript"/>
          <w:lang w:val="en-GB" w:eastAsia="zh-CN"/>
        </w:rPr>
        <w:t>rep</w:t>
      </w:r>
      <w:proofErr w:type="spellEnd"/>
      <w:r w:rsidR="00BC357C">
        <w:rPr>
          <w:lang w:val="en-GB" w:eastAsia="zh-CN"/>
        </w:rPr>
        <w:t xml:space="preserve"> is provided which denotes the number of repetitions per preamble attempt. </w:t>
      </w:r>
      <w:r w:rsidR="00FF2068">
        <w:rPr>
          <w:lang w:val="en-GB" w:eastAsia="zh-CN"/>
        </w:rPr>
        <w:t>The OCC integration to the NPRACH transmission can be facilitated if the cover codes are applied to the preamble repetitions which are already supported per preamble attempt.</w:t>
      </w:r>
    </w:p>
    <w:p w14:paraId="1195963E" w14:textId="27DED839" w:rsidR="00BC357C" w:rsidRDefault="000C73C7" w:rsidP="00BC357C">
      <w:pPr>
        <w:rPr>
          <w:b/>
          <w:bCs/>
          <w:lang w:val="en-GB" w:eastAsia="zh-CN"/>
        </w:rPr>
      </w:pPr>
      <w:r w:rsidRPr="000E6D07">
        <w:rPr>
          <w:b/>
          <w:bCs/>
          <w:lang w:val="en-GB" w:eastAsia="zh-CN"/>
        </w:rPr>
        <w:lastRenderedPageBreak/>
        <w:t>Proposal</w:t>
      </w:r>
      <w:r>
        <w:rPr>
          <w:b/>
          <w:bCs/>
          <w:lang w:val="en-GB" w:eastAsia="zh-CN"/>
        </w:rPr>
        <w:t xml:space="preserve"> </w:t>
      </w:r>
      <w:r w:rsidR="00DA45C0">
        <w:rPr>
          <w:b/>
          <w:bCs/>
          <w:lang w:val="en-GB" w:eastAsia="zh-CN"/>
        </w:rPr>
        <w:t>3</w:t>
      </w:r>
      <w:r w:rsidRPr="000E6D07">
        <w:rPr>
          <w:b/>
          <w:bCs/>
          <w:lang w:val="en-GB" w:eastAsia="zh-CN"/>
        </w:rPr>
        <w:t xml:space="preserve">: </w:t>
      </w:r>
      <w:r w:rsidR="00BC357C">
        <w:rPr>
          <w:b/>
          <w:bCs/>
          <w:lang w:val="en-GB" w:eastAsia="zh-CN"/>
        </w:rPr>
        <w:t>For NPRACH capacity enhancement, OCC is applied to the repetitions per preamble attempt.</w:t>
      </w:r>
    </w:p>
    <w:p w14:paraId="10E89EA9" w14:textId="00BBD655" w:rsidR="00BC357C" w:rsidRPr="00BC357C" w:rsidRDefault="00BC357C" w:rsidP="00BC357C">
      <w:pPr>
        <w:rPr>
          <w:lang w:val="en-GB" w:eastAsia="zh-CN"/>
        </w:rPr>
      </w:pPr>
      <w:r w:rsidRPr="00BC357C">
        <w:rPr>
          <w:lang w:val="en-GB" w:eastAsia="zh-CN"/>
        </w:rPr>
        <w:t xml:space="preserve">In this manner, even if more than one UEs select a given preamble, they can be demultiplexed within the code domain thanks to the application of orthogonal cover codes to each preamble </w:t>
      </w:r>
      <w:r w:rsidR="007D19A3" w:rsidRPr="00BC357C">
        <w:rPr>
          <w:lang w:val="en-GB" w:eastAsia="zh-CN"/>
        </w:rPr>
        <w:t>repetition</w:t>
      </w:r>
      <w:r w:rsidRPr="00BC357C">
        <w:rPr>
          <w:lang w:val="en-GB" w:eastAsia="zh-CN"/>
        </w:rPr>
        <w:t>.</w:t>
      </w:r>
    </w:p>
    <w:p w14:paraId="128290A3" w14:textId="77777777" w:rsidR="000C73C7" w:rsidRDefault="000C73C7" w:rsidP="000C73C7">
      <w:pPr>
        <w:spacing w:before="120"/>
        <w:rPr>
          <w:b/>
          <w:bCs/>
          <w:lang w:val="en-GB" w:eastAsia="zh-CN"/>
        </w:rPr>
      </w:pPr>
      <w:bookmarkStart w:id="3" w:name="_Hlk158905438"/>
    </w:p>
    <w:bookmarkEnd w:id="3"/>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49CC81A5" w:rsidR="004D750C" w:rsidRDefault="004D750C" w:rsidP="004D750C">
      <w:pPr>
        <w:spacing w:before="120" w:after="120"/>
        <w:rPr>
          <w:rFonts w:cs="Times New Roman"/>
        </w:rPr>
      </w:pPr>
      <w:r w:rsidRPr="003032BD">
        <w:rPr>
          <w:rFonts w:cs="Times New Roman"/>
        </w:rPr>
        <w:t xml:space="preserve">In this contribution, the following </w:t>
      </w:r>
      <w:r>
        <w:rPr>
          <w:rFonts w:cs="Times New Roman"/>
        </w:rPr>
        <w:t xml:space="preserve">observations </w:t>
      </w:r>
      <w:r w:rsidRPr="003032BD">
        <w:rPr>
          <w:rFonts w:cs="Times New Roman"/>
        </w:rPr>
        <w:t>are made</w:t>
      </w:r>
      <w:r>
        <w:rPr>
          <w:rFonts w:cs="Times New Roman"/>
        </w:rPr>
        <w:t xml:space="preserve"> for IoT NTN UL capacity enhancements:</w:t>
      </w:r>
    </w:p>
    <w:p w14:paraId="2830497B" w14:textId="77777777" w:rsidR="004D750C" w:rsidRDefault="004D750C" w:rsidP="004D750C">
      <w:pPr>
        <w:rPr>
          <w:b/>
          <w:bCs/>
          <w:lang w:val="en-GB" w:eastAsia="zh-CN"/>
        </w:rPr>
      </w:pP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384F8C74" w14:textId="77777777" w:rsidR="004D750C" w:rsidRPr="00A37E0B" w:rsidRDefault="004D750C" w:rsidP="004D750C">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 xml:space="preserve">Large number of PUSCH repetitions inherent to NB-IoT and </w:t>
      </w:r>
      <w:proofErr w:type="spellStart"/>
      <w:r>
        <w:rPr>
          <w:b/>
          <w:bCs/>
          <w:lang w:val="en-GB" w:eastAsia="zh-CN"/>
        </w:rPr>
        <w:t>eMTC</w:t>
      </w:r>
      <w:proofErr w:type="spellEnd"/>
      <w:r>
        <w:rPr>
          <w:b/>
          <w:bCs/>
          <w:lang w:val="en-GB" w:eastAsia="zh-CN"/>
        </w:rPr>
        <w:t xml:space="preserve"> UL transmissions lead to very poor uplink throughput and capacity. </w:t>
      </w:r>
    </w:p>
    <w:p w14:paraId="3A1D9B8D" w14:textId="77777777" w:rsidR="004D750C" w:rsidRDefault="004D750C" w:rsidP="004D750C">
      <w:pPr>
        <w:spacing w:before="120"/>
        <w:rPr>
          <w:lang w:val="en-GB" w:eastAsia="zh-CN"/>
        </w:rPr>
      </w:pPr>
    </w:p>
    <w:p w14:paraId="64DD8AD3" w14:textId="4596829D" w:rsidR="004D750C" w:rsidRPr="00F704A7" w:rsidRDefault="004D750C" w:rsidP="004D750C">
      <w:pPr>
        <w:spacing w:before="120"/>
        <w:rPr>
          <w:lang w:val="en-GB" w:eastAsia="zh-CN"/>
        </w:rPr>
      </w:pPr>
      <w:r w:rsidRPr="00F704A7">
        <w:rPr>
          <w:lang w:val="en-GB" w:eastAsia="zh-CN"/>
        </w:rPr>
        <w:t>The observations and the discussion in this document lead to the following proposals:</w:t>
      </w:r>
    </w:p>
    <w:p w14:paraId="1859308A" w14:textId="77777777" w:rsidR="004D750C" w:rsidRDefault="004D750C" w:rsidP="004D750C">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w:t>
      </w:r>
      <w:r>
        <w:rPr>
          <w:b/>
          <w:bCs/>
          <w:lang w:val="en-GB" w:eastAsia="zh-CN"/>
        </w:rPr>
        <w:t>For NPUSCH Format 1 single tone transmissions, OCC is applied at transport block repetition level.</w:t>
      </w:r>
    </w:p>
    <w:p w14:paraId="34B61617" w14:textId="77D025CD" w:rsidR="004D750C" w:rsidRDefault="004D750C" w:rsidP="004D750C">
      <w:pPr>
        <w:rPr>
          <w:b/>
          <w:bCs/>
          <w:lang w:val="en-GB" w:eastAsia="zh-CN"/>
        </w:rPr>
      </w:pPr>
      <w:r w:rsidRPr="000E6D07">
        <w:rPr>
          <w:b/>
          <w:bCs/>
          <w:lang w:val="en-GB" w:eastAsia="zh-CN"/>
        </w:rPr>
        <w:t>Proposal</w:t>
      </w:r>
      <w:r>
        <w:rPr>
          <w:b/>
          <w:bCs/>
          <w:lang w:val="en-GB" w:eastAsia="zh-CN"/>
        </w:rPr>
        <w:t xml:space="preserve"> 2</w:t>
      </w:r>
      <w:r w:rsidRPr="000E6D07">
        <w:rPr>
          <w:b/>
          <w:bCs/>
          <w:lang w:val="en-GB" w:eastAsia="zh-CN"/>
        </w:rPr>
        <w:t xml:space="preserve">: </w:t>
      </w:r>
      <w:r>
        <w:rPr>
          <w:b/>
          <w:bCs/>
          <w:lang w:val="en-GB" w:eastAsia="zh-CN"/>
        </w:rPr>
        <w:t>For NPUSCH Format 1 multi tone transmissions, OCC is applied at repetition unit</w:t>
      </w:r>
      <w:r w:rsidR="00525BA0">
        <w:rPr>
          <w:b/>
          <w:bCs/>
          <w:lang w:val="en-GB" w:eastAsia="zh-CN"/>
        </w:rPr>
        <w:t xml:space="preserve"> level</w:t>
      </w:r>
      <w:r>
        <w:rPr>
          <w:b/>
          <w:bCs/>
          <w:lang w:val="en-GB" w:eastAsia="zh-CN"/>
        </w:rPr>
        <w:t xml:space="preserve"> (e.g., 2 slots).</w:t>
      </w:r>
    </w:p>
    <w:p w14:paraId="429891C4" w14:textId="77777777" w:rsidR="004D750C" w:rsidRDefault="004D750C" w:rsidP="004D750C">
      <w:pPr>
        <w:rPr>
          <w:b/>
          <w:bCs/>
          <w:lang w:val="en-GB" w:eastAsia="zh-CN"/>
        </w:rPr>
      </w:pPr>
      <w:r w:rsidRPr="000E6D07">
        <w:rPr>
          <w:b/>
          <w:bCs/>
          <w:lang w:val="en-GB" w:eastAsia="zh-CN"/>
        </w:rPr>
        <w:t>Proposal</w:t>
      </w:r>
      <w:r>
        <w:rPr>
          <w:b/>
          <w:bCs/>
          <w:lang w:val="en-GB" w:eastAsia="zh-CN"/>
        </w:rPr>
        <w:t xml:space="preserve"> 3</w:t>
      </w:r>
      <w:r w:rsidRPr="000E6D07">
        <w:rPr>
          <w:b/>
          <w:bCs/>
          <w:lang w:val="en-GB" w:eastAsia="zh-CN"/>
        </w:rPr>
        <w:t xml:space="preserve">: </w:t>
      </w:r>
      <w:r>
        <w:rPr>
          <w:b/>
          <w:bCs/>
          <w:lang w:val="en-GB" w:eastAsia="zh-CN"/>
        </w:rPr>
        <w:t>For NPRACH capacity enhancement, OCC is applied to the repetitions per preamble attempt.</w:t>
      </w:r>
    </w:p>
    <w:p w14:paraId="72727A27" w14:textId="70E9289E" w:rsidR="00403690" w:rsidRPr="008F7262" w:rsidRDefault="00024B0C" w:rsidP="00C010D0">
      <w:pPr>
        <w:pStyle w:val="Heading1"/>
      </w:pPr>
      <w:r w:rsidRPr="008F7262">
        <w:t>Reference</w:t>
      </w:r>
    </w:p>
    <w:p w14:paraId="78B610B2" w14:textId="5BC3CA1F" w:rsidR="00610BC3" w:rsidRPr="00B5225A" w:rsidRDefault="00E33EEB" w:rsidP="00610BC3">
      <w:pPr>
        <w:pStyle w:val="ListParagraph"/>
        <w:numPr>
          <w:ilvl w:val="0"/>
          <w:numId w:val="12"/>
        </w:numPr>
        <w:overflowPunct w:val="0"/>
        <w:autoSpaceDE w:val="0"/>
        <w:autoSpaceDN w:val="0"/>
        <w:spacing w:after="180" w:line="360" w:lineRule="auto"/>
        <w:contextualSpacing/>
        <w:jc w:val="left"/>
      </w:pPr>
      <w:bookmarkStart w:id="4" w:name="_Ref131067497"/>
      <w:bookmarkStart w:id="5"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4"/>
      <w:bookmarkEnd w:id="5"/>
    </w:p>
    <w:sectPr w:rsidR="00610BC3" w:rsidRPr="00B522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1FF5" w14:textId="77777777" w:rsidR="00E76EF8" w:rsidRDefault="00E76EF8" w:rsidP="00C43ABF">
      <w:pPr>
        <w:spacing w:after="0" w:line="240" w:lineRule="auto"/>
      </w:pPr>
      <w:r>
        <w:separator/>
      </w:r>
    </w:p>
  </w:endnote>
  <w:endnote w:type="continuationSeparator" w:id="0">
    <w:p w14:paraId="7565651B" w14:textId="77777777" w:rsidR="00E76EF8" w:rsidRDefault="00E76EF8"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7EF57" w14:textId="77777777" w:rsidR="00E76EF8" w:rsidRDefault="00E76EF8" w:rsidP="00C43ABF">
      <w:pPr>
        <w:spacing w:after="0" w:line="240" w:lineRule="auto"/>
      </w:pPr>
      <w:r>
        <w:separator/>
      </w:r>
    </w:p>
  </w:footnote>
  <w:footnote w:type="continuationSeparator" w:id="0">
    <w:p w14:paraId="440AD9A2" w14:textId="77777777" w:rsidR="00E76EF8" w:rsidRDefault="00E76EF8"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17"/>
  </w:num>
  <w:num w:numId="3" w16cid:durableId="1019233074">
    <w:abstractNumId w:val="24"/>
  </w:num>
  <w:num w:numId="4" w16cid:durableId="602956579">
    <w:abstractNumId w:val="4"/>
  </w:num>
  <w:num w:numId="5" w16cid:durableId="2131433581">
    <w:abstractNumId w:val="13"/>
  </w:num>
  <w:num w:numId="6" w16cid:durableId="1433358107">
    <w:abstractNumId w:val="2"/>
  </w:num>
  <w:num w:numId="7" w16cid:durableId="735471649">
    <w:abstractNumId w:val="27"/>
  </w:num>
  <w:num w:numId="8" w16cid:durableId="863520084">
    <w:abstractNumId w:val="12"/>
  </w:num>
  <w:num w:numId="9" w16cid:durableId="224267375">
    <w:abstractNumId w:val="14"/>
  </w:num>
  <w:num w:numId="10" w16cid:durableId="1569996656">
    <w:abstractNumId w:val="22"/>
  </w:num>
  <w:num w:numId="11" w16cid:durableId="1072893932">
    <w:abstractNumId w:val="25"/>
  </w:num>
  <w:num w:numId="12" w16cid:durableId="704981383">
    <w:abstractNumId w:val="21"/>
  </w:num>
  <w:num w:numId="13" w16cid:durableId="323431631">
    <w:abstractNumId w:val="8"/>
  </w:num>
  <w:num w:numId="14" w16cid:durableId="1097484842">
    <w:abstractNumId w:val="22"/>
  </w:num>
  <w:num w:numId="15" w16cid:durableId="1680693674">
    <w:abstractNumId w:val="23"/>
  </w:num>
  <w:num w:numId="16" w16cid:durableId="1953590953">
    <w:abstractNumId w:val="20"/>
  </w:num>
  <w:num w:numId="17" w16cid:durableId="1449936890">
    <w:abstractNumId w:val="3"/>
  </w:num>
  <w:num w:numId="18" w16cid:durableId="1782841541">
    <w:abstractNumId w:val="13"/>
  </w:num>
  <w:num w:numId="19" w16cid:durableId="1290549521">
    <w:abstractNumId w:val="6"/>
  </w:num>
  <w:num w:numId="20" w16cid:durableId="1256209996">
    <w:abstractNumId w:val="13"/>
  </w:num>
  <w:num w:numId="21" w16cid:durableId="1517110365">
    <w:abstractNumId w:val="5"/>
  </w:num>
  <w:num w:numId="22" w16cid:durableId="1899049219">
    <w:abstractNumId w:val="9"/>
  </w:num>
  <w:num w:numId="23" w16cid:durableId="498035314">
    <w:abstractNumId w:val="10"/>
  </w:num>
  <w:num w:numId="24" w16cid:durableId="1804617650">
    <w:abstractNumId w:val="18"/>
  </w:num>
  <w:num w:numId="25" w16cid:durableId="1492678504">
    <w:abstractNumId w:val="1"/>
  </w:num>
  <w:num w:numId="26" w16cid:durableId="1689595706">
    <w:abstractNumId w:val="16"/>
  </w:num>
  <w:num w:numId="27" w16cid:durableId="29843556">
    <w:abstractNumId w:val="15"/>
  </w:num>
  <w:num w:numId="28" w16cid:durableId="383286888">
    <w:abstractNumId w:val="28"/>
  </w:num>
  <w:num w:numId="29" w16cid:durableId="1183401972">
    <w:abstractNumId w:val="26"/>
  </w:num>
  <w:num w:numId="30" w16cid:durableId="198016023">
    <w:abstractNumId w:val="11"/>
  </w:num>
  <w:num w:numId="31" w16cid:durableId="356270265">
    <w:abstractNumId w:val="7"/>
  </w:num>
  <w:num w:numId="32" w16cid:durableId="118693674">
    <w:abstractNumId w:val="29"/>
  </w:num>
  <w:num w:numId="33" w16cid:durableId="1439790197">
    <w:abstractNumId w:val="19"/>
  </w:num>
  <w:num w:numId="34" w16cid:durableId="901062467">
    <w:abstractNumId w:val="0"/>
  </w:num>
  <w:num w:numId="35" w16cid:durableId="14300028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24B"/>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39D0"/>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F75-FB2E-49BD-903F-C23FAB54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1407</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2024-02-18T20:32:00Z</dcterms:created>
  <dcterms:modified xsi:type="dcterms:W3CDTF">2024-02-18T20:32:00Z</dcterms:modified>
</cp:coreProperties>
</file>