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#116</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rPr>
        <w:t>R1-2400589</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Athens, Greece, February 26</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March 1</w:t>
      </w:r>
      <w:r>
        <w:rPr>
          <w:rFonts w:hint="default" w:ascii="Times New Roman" w:hAnsi="Times New Roman" w:cs="Times New Roman"/>
          <w:b/>
          <w:bCs/>
          <w:sz w:val="28"/>
          <w:vertAlign w:val="superscript"/>
        </w:rPr>
        <w:t>st</w:t>
      </w:r>
      <w:r>
        <w:rPr>
          <w:rFonts w:hint="default" w:ascii="Times New Roman" w:hAnsi="Times New Roman" w:eastAsia="MS Mincho" w:cs="Times New Roman"/>
          <w:b/>
          <w:bCs/>
          <w:sz w:val="28"/>
          <w:lang w:eastAsia="ja-JP"/>
        </w:rPr>
        <w:t>, 2024</w:t>
      </w:r>
    </w:p>
    <w:bookmarkEnd w:id="0"/>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bookmarkStart w:id="1" w:name="_GoBack"/>
      <w:bookmarkEnd w:id="1"/>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RAN2 agreements for satellite switch with resync</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5</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before="120" w:beforeLines="50"/>
      </w:pPr>
      <w:r>
        <w:rPr>
          <w:lang w:eastAsia="zh-CN"/>
        </w:rPr>
        <w:t xml:space="preserve">In </w:t>
      </w:r>
      <w:r>
        <w:rPr>
          <w:rFonts w:hint="eastAsia"/>
          <w:lang w:eastAsia="zh-CN"/>
        </w:rPr>
        <w:t>RAN2#12</w:t>
      </w:r>
      <w:r>
        <w:rPr>
          <w:rFonts w:hint="eastAsia"/>
          <w:lang w:val="en-US" w:eastAsia="zh-CN"/>
        </w:rPr>
        <w:t>4</w:t>
      </w:r>
      <w:r>
        <w:rPr>
          <w:rFonts w:hint="eastAsia"/>
          <w:lang w:eastAsia="zh-CN"/>
        </w:rPr>
        <w:t xml:space="preserve"> meeting, RAN2 discussed </w:t>
      </w:r>
      <w:r>
        <w:rPr>
          <w:rFonts w:hint="eastAsia"/>
          <w:lang w:val="en-US" w:eastAsia="zh-CN"/>
        </w:rPr>
        <w:t>detailed procedure for satellite switch with resync and sent an LS to RAN1 to get RAN1</w:t>
      </w:r>
      <w:r>
        <w:rPr>
          <w:rFonts w:hint="default"/>
          <w:lang w:val="en-US" w:eastAsia="zh-CN"/>
        </w:rPr>
        <w:t>’</w:t>
      </w:r>
      <w:r>
        <w:rPr>
          <w:rFonts w:hint="eastAsia"/>
          <w:lang w:val="en-US" w:eastAsia="zh-CN"/>
        </w:rPr>
        <w:t xml:space="preserve">s feedback on the feasibility [1]. </w:t>
      </w:r>
    </w:p>
    <w:tbl>
      <w:tblPr>
        <w:tblStyle w:val="21"/>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spacing w:before="120" w:after="120" w:line="276" w:lineRule="auto"/>
              <w:jc w:val="both"/>
              <w:rPr>
                <w:rFonts w:hint="eastAsia" w:ascii="Times New Roman" w:hAnsi="Times New Roman" w:eastAsia="MS Mincho" w:cs="Times New Roman"/>
                <w:szCs w:val="24"/>
                <w:lang w:val="en-US" w:eastAsia="ko-KR" w:bidi="ar-SA"/>
              </w:rPr>
            </w:pPr>
            <w:r>
              <w:rPr>
                <w:rFonts w:hint="eastAsia" w:ascii="Times New Roman" w:hAnsi="Times New Roman" w:eastAsia="MS Mincho" w:cs="Times New Roman"/>
                <w:szCs w:val="24"/>
                <w:lang w:val="en-US" w:eastAsia="ko-KR" w:bidi="ar-SA"/>
              </w:rPr>
              <w:t>RAN2 also agreed to support hard satellite switch (non-overlapping satellite coverage at switching time) and soft satellite switch (overlapping satellite coverage at switching time). The soft satellite switch procedure and the hard satellite switch procedure are the same except for the following two differences.</w:t>
            </w:r>
          </w:p>
          <w:p>
            <w:pPr>
              <w:numPr>
                <w:ilvl w:val="0"/>
                <w:numId w:val="7"/>
              </w:numPr>
              <w:spacing w:before="120" w:after="120" w:line="276" w:lineRule="auto"/>
              <w:jc w:val="both"/>
              <w:rPr>
                <w:rFonts w:hint="eastAsia" w:ascii="Times New Roman" w:hAnsi="Times New Roman" w:eastAsia="MS Mincho" w:cs="Times New Roman"/>
                <w:szCs w:val="24"/>
                <w:lang w:val="en-US" w:eastAsia="ko-KR" w:bidi="ar-SA"/>
              </w:rPr>
            </w:pPr>
            <w:r>
              <w:rPr>
                <w:rFonts w:hint="eastAsia" w:ascii="Times New Roman" w:hAnsi="Times New Roman" w:eastAsia="MS Mincho" w:cs="Times New Roman"/>
                <w:szCs w:val="24"/>
                <w:lang w:val="en-US" w:eastAsia="ko-KR" w:bidi="ar-SA"/>
              </w:rPr>
              <w:t xml:space="preserve">Difference 1: The time for UE to initiate the satellite switch procedure is different. </w:t>
            </w:r>
          </w:p>
          <w:p>
            <w:pPr>
              <w:numPr>
                <w:ilvl w:val="1"/>
                <w:numId w:val="7"/>
              </w:numPr>
              <w:spacing w:before="120" w:after="120" w:line="276" w:lineRule="auto"/>
              <w:jc w:val="both"/>
              <w:rPr>
                <w:rFonts w:hint="eastAsia" w:ascii="Times New Roman" w:hAnsi="Times New Roman" w:eastAsia="MS Mincho" w:cs="Times New Roman"/>
                <w:szCs w:val="24"/>
                <w:lang w:val="en-US" w:eastAsia="ko-KR" w:bidi="ar-SA"/>
              </w:rPr>
            </w:pPr>
            <w:r>
              <w:rPr>
                <w:rFonts w:hint="eastAsia" w:ascii="Times New Roman" w:hAnsi="Times New Roman" w:eastAsia="MS Mincho" w:cs="Times New Roman"/>
                <w:szCs w:val="24"/>
                <w:lang w:val="en-US" w:eastAsia="ko-KR" w:bidi="ar-SA"/>
              </w:rPr>
              <w:t xml:space="preserve">For hard satellite switch, UE initiates the procedure after the source satellite stops serving the area it is currently covering service (i.e. T-service). </w:t>
            </w:r>
          </w:p>
          <w:p>
            <w:pPr>
              <w:numPr>
                <w:ilvl w:val="1"/>
                <w:numId w:val="7"/>
              </w:numPr>
              <w:spacing w:before="120" w:after="120" w:line="276" w:lineRule="auto"/>
              <w:jc w:val="both"/>
              <w:rPr>
                <w:rFonts w:hint="eastAsia" w:ascii="Times New Roman" w:hAnsi="Times New Roman" w:eastAsia="MS Mincho" w:cs="Times New Roman"/>
                <w:szCs w:val="24"/>
                <w:lang w:val="en-US" w:eastAsia="ko-KR" w:bidi="ar-SA"/>
              </w:rPr>
            </w:pPr>
            <w:r>
              <w:rPr>
                <w:rFonts w:hint="eastAsia" w:ascii="Times New Roman" w:hAnsi="Times New Roman" w:eastAsia="MS Mincho" w:cs="Times New Roman"/>
                <w:szCs w:val="24"/>
                <w:lang w:val="en-US" w:eastAsia="ko-KR" w:bidi="ar-SA"/>
              </w:rPr>
              <w:t xml:space="preserve">For soft satellite switch, UE can initiate the procedure before the source satellite stops serving the area it is currently covering service (i.e. T-service) and after the target satellite starts serving the same area (i.e. T-start), and the exact time when the UE starts synchronizing with target satellite (between T-start and T-service) is up to UE implementation. </w:t>
            </w:r>
          </w:p>
          <w:p>
            <w:pPr>
              <w:numPr>
                <w:ilvl w:val="1"/>
                <w:numId w:val="7"/>
              </w:numPr>
              <w:spacing w:before="120" w:after="120" w:line="276" w:lineRule="auto"/>
              <w:jc w:val="both"/>
              <w:rPr>
                <w:rFonts w:hint="eastAsia" w:ascii="Times New Roman" w:hAnsi="Times New Roman" w:eastAsia="MS Mincho" w:cs="Times New Roman"/>
                <w:szCs w:val="24"/>
                <w:lang w:val="en-US" w:eastAsia="ko-KR" w:bidi="ar-SA"/>
              </w:rPr>
            </w:pPr>
            <w:r>
              <w:rPr>
                <w:rFonts w:hint="eastAsia" w:ascii="Times New Roman" w:hAnsi="Times New Roman" w:eastAsia="MS Mincho" w:cs="Times New Roman"/>
                <w:szCs w:val="24"/>
                <w:lang w:val="en-US" w:eastAsia="ko-KR" w:bidi="ar-SA"/>
              </w:rPr>
              <w:t xml:space="preserve">For soft satellite switch, </w:t>
            </w:r>
            <w:r>
              <w:rPr>
                <w:rFonts w:hint="eastAsia" w:ascii="Times New Roman" w:hAnsi="Times New Roman" w:eastAsia="MS Mincho" w:cs="Times New Roman"/>
                <w:szCs w:val="24"/>
                <w:highlight w:val="yellow"/>
                <w:lang w:val="en-US" w:eastAsia="ko-KR" w:bidi="ar-SA"/>
              </w:rPr>
              <w:t>RAN2 would like to get feedback on the feasibility </w:t>
            </w:r>
            <w:r>
              <w:rPr>
                <w:rFonts w:hint="eastAsia" w:ascii="Times New Roman" w:hAnsi="Times New Roman" w:eastAsia="MS Mincho" w:cs="Times New Roman"/>
                <w:szCs w:val="24"/>
                <w:lang w:val="en-US" w:eastAsia="ko-KR" w:bidi="ar-SA"/>
              </w:rPr>
              <w:t>that a UE supporting soft satellite switch can start synchronizing to the DL of the SpCell served by the target satellite while still being connected to the source satellite (without any simultaneous communication with the source and the target satellites).</w:t>
            </w:r>
          </w:p>
          <w:p>
            <w:pPr>
              <w:numPr>
                <w:ilvl w:val="0"/>
                <w:numId w:val="7"/>
              </w:numPr>
              <w:spacing w:before="120" w:after="120" w:line="276" w:lineRule="auto"/>
              <w:jc w:val="both"/>
              <w:rPr>
                <w:rFonts w:hint="eastAsia" w:ascii="Times New Roman" w:hAnsi="Times New Roman" w:eastAsia="MS Mincho" w:cs="Times New Roman"/>
                <w:szCs w:val="24"/>
                <w:lang w:val="en-US" w:eastAsia="ko-KR" w:bidi="ar-SA"/>
              </w:rPr>
            </w:pPr>
            <w:r>
              <w:rPr>
                <w:rFonts w:hint="eastAsia" w:ascii="Times New Roman" w:hAnsi="Times New Roman" w:eastAsia="MS Mincho" w:cs="Times New Roman"/>
                <w:szCs w:val="24"/>
                <w:lang w:val="en-US" w:eastAsia="ko-KR" w:bidi="ar-SA"/>
              </w:rPr>
              <w:t>Difference 2: The SSB information provided to UE for synchronizing with target satellite is different.</w:t>
            </w:r>
          </w:p>
          <w:p>
            <w:pPr>
              <w:numPr>
                <w:ilvl w:val="1"/>
                <w:numId w:val="7"/>
              </w:numPr>
              <w:spacing w:before="120" w:after="120" w:line="276" w:lineRule="auto"/>
              <w:jc w:val="both"/>
              <w:rPr>
                <w:rFonts w:hint="eastAsia" w:ascii="Times New Roman" w:hAnsi="Times New Roman" w:eastAsia="MS Mincho" w:cs="Times New Roman"/>
                <w:szCs w:val="24"/>
                <w:lang w:val="en-US" w:eastAsia="ko-KR" w:bidi="ar-SA"/>
              </w:rPr>
            </w:pPr>
            <w:r>
              <w:rPr>
                <w:rFonts w:hint="eastAsia" w:ascii="Times New Roman" w:hAnsi="Times New Roman" w:eastAsia="MS Mincho" w:cs="Times New Roman"/>
                <w:szCs w:val="24"/>
                <w:lang w:val="en-US" w:eastAsia="ko-KR" w:bidi="ar-SA"/>
              </w:rPr>
              <w:t>For soft satellite switch, the SSB information of target satellite is mandatory.</w:t>
            </w:r>
          </w:p>
          <w:p>
            <w:pPr>
              <w:numPr>
                <w:ilvl w:val="1"/>
                <w:numId w:val="7"/>
              </w:numPr>
              <w:spacing w:before="120" w:after="120" w:line="276" w:lineRule="auto"/>
              <w:jc w:val="both"/>
            </w:pPr>
            <w:r>
              <w:rPr>
                <w:rFonts w:hint="eastAsia" w:ascii="Times New Roman" w:hAnsi="Times New Roman" w:eastAsia="MS Mincho" w:cs="Times New Roman"/>
                <w:szCs w:val="24"/>
                <w:lang w:val="en-US" w:eastAsia="ko-KR" w:bidi="ar-SA"/>
              </w:rPr>
              <w:t xml:space="preserve">For hard satellite switch, the SSB information of target satellite can be same as source and can be optional. </w:t>
            </w:r>
          </w:p>
        </w:tc>
      </w:tr>
    </w:tbl>
    <w:p>
      <w:pPr>
        <w:pStyle w:val="3"/>
        <w:spacing w:line="252" w:lineRule="auto"/>
        <w:rPr>
          <w:rFonts w:eastAsia="等线"/>
          <w:szCs w:val="20"/>
          <w:lang w:eastAsia="zh-CN"/>
        </w:rPr>
      </w:pPr>
    </w:p>
    <w:p>
      <w:pPr>
        <w:pStyle w:val="2"/>
        <w:spacing w:before="180"/>
        <w:ind w:left="562" w:hanging="562"/>
        <w:rPr>
          <w:rFonts w:ascii="Times New Roman" w:hAnsi="Times New Roman" w:cs="Times New Roman"/>
          <w:szCs w:val="28"/>
        </w:rPr>
      </w:pPr>
      <w:r>
        <w:rPr>
          <w:rFonts w:hint="eastAsia" w:ascii="Times New Roman" w:hAnsi="Times New Roman" w:eastAsia="宋体" w:cs="Times New Roman"/>
          <w:szCs w:val="28"/>
          <w:lang w:eastAsia="zh-CN"/>
        </w:rPr>
        <w:t>Discussion</w:t>
      </w:r>
    </w:p>
    <w:p>
      <w:pPr>
        <w:pStyle w:val="3"/>
        <w:rPr>
          <w:rFonts w:hint="eastAsia" w:eastAsiaTheme="minorEastAsia"/>
          <w:color w:val="auto"/>
          <w:szCs w:val="20"/>
          <w:lang w:val="en-US" w:eastAsia="zh-CN"/>
        </w:rPr>
      </w:pPr>
      <w:r>
        <w:rPr>
          <w:rFonts w:hint="eastAsia" w:eastAsiaTheme="minorEastAsia"/>
          <w:color w:val="auto"/>
          <w:szCs w:val="20"/>
          <w:lang w:val="en-US" w:eastAsia="zh-CN"/>
        </w:rPr>
        <w:t>In RAN2</w:t>
      </w:r>
      <w:r>
        <w:rPr>
          <w:rFonts w:hint="default" w:eastAsiaTheme="minorEastAsia"/>
          <w:color w:val="auto"/>
          <w:szCs w:val="20"/>
          <w:lang w:val="en-US" w:eastAsia="zh-CN"/>
        </w:rPr>
        <w:t>’</w:t>
      </w:r>
      <w:r>
        <w:rPr>
          <w:rFonts w:hint="eastAsia" w:eastAsiaTheme="minorEastAsia"/>
          <w:color w:val="auto"/>
          <w:szCs w:val="20"/>
          <w:lang w:val="en-US" w:eastAsia="zh-CN"/>
        </w:rPr>
        <w:t xml:space="preserve">s understanding,  in order to support soft satellite switch, the UE needs to start synchronization with the target SpCell served by the target satellite, while still being connected to the source satellite. If the two satellites do not share the same timing at the UE side, it may cause two implications: 1) the UE needs to maintain two synchronization at the same time. 2) the UE does not need to maintain two synchronization at the same time but to switch from one synchronization to the other. We think that for 2) the feasibility may be okay but for 1) the feasibility cannot be ensured. Moreover, it was agreed in RAN1 that the soft satellite switch does not require the UE to communicate with two satellites, which means that while the UE performs synchronization with the SpCell served by the target satellite, the UE does not perform any reception or transmission with the source satellite. Bearing this in mind, there is no need for the UE to keep two synchronization at the same time, since the UE will not perform any communication with the source satellite. </w:t>
      </w:r>
    </w:p>
    <w:p>
      <w:pPr>
        <w:pStyle w:val="3"/>
        <w:rPr>
          <w:rFonts w:hint="eastAsia" w:eastAsiaTheme="minorEastAsia"/>
          <w:b/>
          <w:bCs/>
          <w:color w:val="auto"/>
          <w:szCs w:val="20"/>
          <w:lang w:val="en-US" w:eastAsia="zh-CN"/>
        </w:rPr>
      </w:pPr>
      <w:r>
        <w:rPr>
          <w:rFonts w:hint="eastAsia" w:eastAsiaTheme="minorEastAsia"/>
          <w:b/>
          <w:bCs/>
          <w:color w:val="auto"/>
          <w:szCs w:val="20"/>
          <w:lang w:val="en-US" w:eastAsia="zh-CN"/>
        </w:rPr>
        <w:t xml:space="preserve">Proposal : RAN1 replies to RAN2 that the feasibility depends on whether the UE is required to keep two synchronization at the same time. Given that the UE does not perform communications with two satellite at the same time, there is no need to keep two synchronization at the same time. </w:t>
      </w:r>
    </w:p>
    <w:p>
      <w:pPr>
        <w:pStyle w:val="2"/>
        <w:spacing w:before="180"/>
        <w:ind w:left="562" w:hanging="562"/>
        <w:rPr>
          <w:rFonts w:hint="eastAsia" w:ascii="Times New Roman" w:hAnsi="Times New Roman" w:cs="Times New Roman"/>
          <w:szCs w:val="28"/>
          <w:lang w:val="en-US" w:eastAsia="zh-CN"/>
        </w:rPr>
      </w:pPr>
      <w:r>
        <w:rPr>
          <w:rFonts w:hint="eastAsia" w:ascii="Times New Roman" w:hAnsi="Times New Roman" w:cs="Times New Roman"/>
          <w:szCs w:val="28"/>
          <w:lang w:val="en-US" w:eastAsia="zh-CN"/>
        </w:rPr>
        <w:t>Conclusion</w:t>
      </w:r>
    </w:p>
    <w:p>
      <w:pPr>
        <w:pStyle w:val="3"/>
        <w:rPr>
          <w:rFonts w:hint="eastAsia" w:eastAsiaTheme="minorEastAsia"/>
          <w:b w:val="0"/>
          <w:bCs w:val="0"/>
          <w:color w:val="auto"/>
          <w:szCs w:val="20"/>
          <w:lang w:val="en-US" w:eastAsia="zh-CN"/>
        </w:rPr>
      </w:pPr>
      <w:r>
        <w:rPr>
          <w:rFonts w:hint="eastAsia" w:eastAsiaTheme="minorEastAsia"/>
          <w:b w:val="0"/>
          <w:bCs w:val="0"/>
          <w:color w:val="auto"/>
          <w:szCs w:val="20"/>
          <w:lang w:val="en-US" w:eastAsia="zh-CN"/>
        </w:rPr>
        <w:t>In this document, we discuss the LS from RAN2 on the feasibility of satellite switch with resync, and we suggest the following proposal.</w:t>
      </w:r>
    </w:p>
    <w:p>
      <w:pPr>
        <w:pStyle w:val="3"/>
        <w:rPr>
          <w:rFonts w:hint="eastAsia" w:eastAsiaTheme="minorEastAsia"/>
          <w:b/>
          <w:bCs/>
          <w:color w:val="auto"/>
          <w:szCs w:val="20"/>
          <w:lang w:val="en-US" w:eastAsia="zh-CN"/>
        </w:rPr>
      </w:pPr>
      <w:r>
        <w:rPr>
          <w:rFonts w:hint="eastAsia" w:eastAsiaTheme="minorEastAsia"/>
          <w:b/>
          <w:bCs/>
          <w:color w:val="auto"/>
          <w:szCs w:val="20"/>
          <w:lang w:val="en-US" w:eastAsia="zh-CN"/>
        </w:rPr>
        <w:t xml:space="preserve">Proposal : RAN1 replies to RAN2 that the feasibility depends on whether the UE is required to keep two synchronization at the same time. Given that the UE does not perform communications with two satellite at the same time, there is no need to keep two synchronization at the same time. </w:t>
      </w:r>
    </w:p>
    <w:p>
      <w:pPr>
        <w:pStyle w:val="3"/>
        <w:spacing w:line="252" w:lineRule="auto"/>
        <w:rPr>
          <w:rFonts w:ascii="Times" w:hAnsi="Time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eastAsia="宋体"/>
          <w:szCs w:val="20"/>
          <w:lang w:val="en-GB" w:eastAsia="zh-CN"/>
        </w:rPr>
      </w:pPr>
      <w:r>
        <w:rPr>
          <w:rFonts w:eastAsia="等线"/>
          <w:szCs w:val="20"/>
          <w:lang w:eastAsia="zh-CN"/>
        </w:rPr>
        <w:t xml:space="preserve">[1]     </w:t>
      </w:r>
      <w:r>
        <w:rPr>
          <w:rFonts w:hint="eastAsia" w:eastAsia="等线"/>
          <w:szCs w:val="20"/>
          <w:lang w:val="en-US" w:eastAsia="zh-CN"/>
        </w:rPr>
        <w:t>R2-2314016, “LS on RAN2 agreements for satellite switch with resync”, Apple</w:t>
      </w:r>
      <w:r>
        <w:rPr>
          <w:rFonts w:eastAsia="等线"/>
          <w:szCs w:val="20"/>
          <w:lang w:eastAsia="zh-CN"/>
        </w:rPr>
        <w:t>, 3GPP RAN</w:t>
      </w:r>
      <w:r>
        <w:rPr>
          <w:rFonts w:hint="eastAsia" w:eastAsia="等线"/>
          <w:szCs w:val="20"/>
          <w:lang w:eastAsia="zh-CN"/>
        </w:rPr>
        <w:t>2#12</w:t>
      </w:r>
      <w:r>
        <w:rPr>
          <w:rFonts w:hint="eastAsia" w:eastAsia="等线"/>
          <w:szCs w:val="20"/>
          <w:lang w:val="en-US" w:eastAsia="zh-CN"/>
        </w:rPr>
        <w:t>4</w:t>
      </w:r>
    </w:p>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time">
    <w:altName w:val="Segoe Print"/>
    <w:panose1 w:val="00000000000000000000"/>
    <w:charset w:val="00"/>
    <w:family w:val="auto"/>
    <w:pitch w:val="default"/>
    <w:sig w:usb0="00000000" w:usb1="00000000" w:usb2="00000000" w:usb3="00000000" w:csb0="00000000" w:csb1="00000000"/>
  </w:font>
  <w:font w:name="Wingdings">
    <w:panose1 w:val="05000000000000000000"/>
    <w:charset w:val="4D"/>
    <w:family w:val="decorative"/>
    <w:pitch w:val="default"/>
    <w:sig w:usb0="00000000" w:usb1="00000000" w:usb2="00000000" w:usb3="00000000" w:csb0="80000000" w:csb1="00000000"/>
  </w:font>
  <w:font w:name="Monotype Sorts">
    <w:altName w:val="Microsoft Himalaya"/>
    <w:panose1 w:val="01010601010101010101"/>
    <w:charset w:val="02"/>
    <w:family w:val="auto"/>
    <w:pitch w:val="default"/>
    <w:sig w:usb0="00000000" w:usb1="00000000" w:usb2="00000000" w:usb3="00000000" w:csb0="80000000" w:csb1="00000000"/>
  </w:font>
  <w:font w:name="Webdings">
    <w:panose1 w:val="05030102010509060703"/>
    <w:charset w:val="4D"/>
    <w:family w:val="decorative"/>
    <w:pitch w:val="default"/>
    <w:sig w:usb0="00000000" w:usb1="00000000" w:usb2="00000000" w:usb3="00000000" w:csb0="80000000"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0DD1D2B"/>
    <w:multiLevelType w:val="multilevel"/>
    <w:tmpl w:val="10DD1D2B"/>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5A7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990651D"/>
    <w:rsid w:val="134277FC"/>
    <w:rsid w:val="1516491B"/>
    <w:rsid w:val="209B4517"/>
    <w:rsid w:val="404D7DFE"/>
    <w:rsid w:val="46E2562B"/>
    <w:rsid w:val="48D10E65"/>
    <w:rsid w:val="50871294"/>
    <w:rsid w:val="51FD407A"/>
    <w:rsid w:val="5C3A26DF"/>
    <w:rsid w:val="628539BD"/>
    <w:rsid w:val="66EA67F0"/>
    <w:rsid w:val="6C2A6F04"/>
    <w:rsid w:val="74F00AB1"/>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Pages>
  <Words>2340</Words>
  <Characters>13340</Characters>
  <Lines>111</Lines>
  <Paragraphs>31</Paragraphs>
  <ScaleCrop>false</ScaleCrop>
  <LinksUpToDate>false</LinksUpToDate>
  <CharactersWithSpaces>15649</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2024-02-12T08:42:56Z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