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#116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>R1-2400588</w:t>
      </w:r>
    </w:p>
    <w:p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Athens, Greece, February 26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>
        <w:rPr>
          <w:rFonts w:eastAsia="宋体"/>
          <w:b/>
          <w:sz w:val="22"/>
          <w:szCs w:val="22"/>
          <w:lang w:eastAsia="zh-CN"/>
        </w:rPr>
        <w:t xml:space="preserve"> - March 1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st</w:t>
      </w:r>
      <w:r>
        <w:rPr>
          <w:rFonts w:eastAsia="宋体"/>
          <w:b/>
          <w:sz w:val="22"/>
          <w:szCs w:val="22"/>
          <w:lang w:eastAsia="zh-CN"/>
        </w:rPr>
        <w:t xml:space="preserve">, 2024 </w:t>
      </w:r>
    </w:p>
    <w:p>
      <w:pPr>
        <w:pStyle w:val="15"/>
        <w:rPr>
          <w:rFonts w:ascii="Times New Roman" w:hAnsi="Times New Roman" w:eastAsia="宋体"/>
          <w:sz w:val="22"/>
          <w:szCs w:val="22"/>
          <w:lang w:eastAsia="zh-CN"/>
        </w:rPr>
      </w:pPr>
    </w:p>
    <w:p>
      <w:pPr>
        <w:pStyle w:val="15"/>
        <w:tabs>
          <w:tab w:val="left" w:pos="1800"/>
          <w:tab w:val="clear" w:pos="4536"/>
        </w:tabs>
        <w:ind w:left="1800" w:hanging="1800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 w:eastAsia="宋体"/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sz w:val="22"/>
          <w:szCs w:val="22"/>
          <w:lang w:eastAsia="zh-CN"/>
        </w:rPr>
        <w:tab/>
      </w:r>
      <w:r>
        <w:rPr>
          <w:rFonts w:ascii="Times New Roman" w:hAnsi="Times New Roman" w:eastAsia="宋体"/>
          <w:sz w:val="22"/>
          <w:szCs w:val="22"/>
          <w:lang w:eastAsia="zh-CN"/>
        </w:rPr>
        <w:t>OPPO</w:t>
      </w:r>
    </w:p>
    <w:p>
      <w:pPr>
        <w:pStyle w:val="15"/>
        <w:tabs>
          <w:tab w:val="left" w:pos="1800"/>
          <w:tab w:val="clear" w:pos="4536"/>
        </w:tabs>
        <w:ind w:left="1800" w:hanging="1800"/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Discussion on maintenance on network energy saving for NR</w:t>
      </w:r>
    </w:p>
    <w:p>
      <w:pPr>
        <w:pStyle w:val="15"/>
        <w:tabs>
          <w:tab w:val="left" w:pos="1800"/>
        </w:tabs>
        <w:rPr>
          <w:rFonts w:ascii="Times New Roman" w:hAnsi="Times New Roman" w:eastAsia="宋体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 w:eastAsia="宋体"/>
          <w:sz w:val="22"/>
          <w:szCs w:val="22"/>
          <w:lang w:eastAsia="zh-CN"/>
        </w:rPr>
        <w:t>8.4</w:t>
      </w:r>
    </w:p>
    <w:p>
      <w:pPr>
        <w:pStyle w:val="15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Discussion and Decision</w:t>
      </w:r>
    </w:p>
    <w:p>
      <w:pPr>
        <w:pBdr>
          <w:bottom w:val="single" w:color="auto" w:sz="4" w:space="1"/>
        </w:pBdr>
        <w:tabs>
          <w:tab w:val="left" w:pos="2552"/>
        </w:tabs>
        <w:rPr>
          <w:sz w:val="22"/>
          <w:szCs w:val="22"/>
        </w:rPr>
      </w:pPr>
    </w:p>
    <w:p>
      <w:pPr>
        <w:pStyle w:val="2"/>
      </w:pPr>
      <w:r>
        <w:t>Introduction</w:t>
      </w:r>
    </w:p>
    <w:p>
      <w:pPr>
        <w:pStyle w:val="4"/>
        <w:rPr>
          <w:rFonts w:eastAsia="等线"/>
          <w:szCs w:val="20"/>
          <w:lang w:eastAsia="zh-CN"/>
        </w:rPr>
      </w:pPr>
      <w:r>
        <w:rPr>
          <w:rFonts w:hint="eastAsia" w:eastAsia="等线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we provide our views on maintenance on NR </w:t>
      </w:r>
      <w:bookmarkStart w:id="0" w:name="_Hlk155621713"/>
      <w:r>
        <w:rPr>
          <w:rFonts w:eastAsia="等线"/>
          <w:szCs w:val="20"/>
          <w:lang w:eastAsia="zh-CN"/>
        </w:rPr>
        <w:t xml:space="preserve">network energy </w:t>
      </w:r>
      <w:r>
        <w:rPr>
          <w:rFonts w:hint="eastAsia" w:eastAsia="等线"/>
          <w:szCs w:val="20"/>
          <w:lang w:eastAsia="zh-CN"/>
        </w:rPr>
        <w:t>saving</w:t>
      </w:r>
      <w:bookmarkEnd w:id="0"/>
      <w:r>
        <w:rPr>
          <w:rFonts w:hint="eastAsia" w:eastAsia="等线"/>
          <w:szCs w:val="20"/>
          <w:lang w:eastAsia="zh-CN"/>
        </w:rPr>
        <w:t xml:space="preserve">. </w:t>
      </w:r>
    </w:p>
    <w:p>
      <w:pPr>
        <w:pStyle w:val="2"/>
      </w:pPr>
      <w:r>
        <w:rPr>
          <w:rFonts w:eastAsia="宋体"/>
          <w:lang w:eastAsia="zh-CN"/>
        </w:rPr>
        <w:t>Discussion</w:t>
      </w:r>
    </w:p>
    <w:p>
      <w:pPr>
        <w:pStyle w:val="4"/>
        <w:rPr>
          <w:rFonts w:eastAsia="等线"/>
          <w:szCs w:val="20"/>
          <w:lang w:eastAsia="zh-CN"/>
        </w:rPr>
      </w:pPr>
      <w:r>
        <w:rPr>
          <w:rFonts w:hint="eastAsia" w:eastAsia="等线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RAN1 </w:t>
      </w:r>
      <w:r>
        <w:rPr>
          <w:rFonts w:hint="eastAsia" w:eastAsia="等线"/>
          <w:szCs w:val="20"/>
          <w:lang w:eastAsia="zh-CN"/>
        </w:rPr>
        <w:t>meeting</w:t>
      </w:r>
      <w:r>
        <w:rPr>
          <w:rFonts w:eastAsia="等线"/>
          <w:szCs w:val="20"/>
          <w:lang w:eastAsia="zh-CN"/>
        </w:rPr>
        <w:t xml:space="preserve"> #114, the following agreement was made and was not reflected in the spec.</w:t>
      </w:r>
    </w:p>
    <w:tbl>
      <w:tblPr>
        <w:tblStyle w:val="21"/>
        <w:tblW w:w="9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2" w:type="dxa"/>
          </w:tcPr>
          <w:p>
            <w:pPr>
              <w:rPr>
                <w:rFonts w:eastAsia="Batang"/>
                <w:szCs w:val="20"/>
                <w:highlight w:val="green"/>
                <w:lang w:val="en-GB" w:eastAsia="zh-CN"/>
              </w:rPr>
            </w:pPr>
            <w:r>
              <w:rPr>
                <w:rFonts w:eastAsia="Batang"/>
                <w:szCs w:val="20"/>
                <w:highlight w:val="green"/>
                <w:lang w:val="en-GB" w:eastAsia="zh-CN"/>
              </w:rPr>
              <w:t>Agreement</w:t>
            </w:r>
          </w:p>
          <w:p>
            <w:pPr>
              <w:rPr>
                <w:rFonts w:ascii="Times" w:hAnsi="Times" w:eastAsia="Malgun Gothic"/>
                <w:lang w:val="en-GB" w:eastAsia="ko-KR"/>
              </w:rPr>
            </w:pPr>
            <w:r>
              <w:rPr>
                <w:rFonts w:ascii="Times" w:hAnsi="Times" w:eastAsia="Batang"/>
                <w:lang w:val="en-GB" w:eastAsia="zh-CN"/>
              </w:rPr>
              <w:t>Rel-18 UE supporting cell DTX is not required to monitor the following signals/channels from the gNB, during non-active periods of cell DTX</w:t>
            </w:r>
            <w:r>
              <w:rPr>
                <w:rFonts w:ascii="Times" w:hAnsi="Times" w:eastAsia="Malgun Gothic"/>
                <w:lang w:val="en-GB" w:eastAsia="ko-KR"/>
              </w:rPr>
              <w:t xml:space="preserve"> </w:t>
            </w:r>
          </w:p>
          <w:p>
            <w:pPr>
              <w:numPr>
                <w:ilvl w:val="0"/>
                <w:numId w:val="8"/>
              </w:numPr>
              <w:suppressAutoHyphens/>
              <w:spacing w:line="254" w:lineRule="auto"/>
              <w:jc w:val="both"/>
              <w:rPr>
                <w:rFonts w:eastAsia="Batang"/>
                <w:szCs w:val="20"/>
                <w:lang w:val="en-GB" w:eastAsia="zh-CN"/>
              </w:rPr>
            </w:pPr>
            <w:r>
              <w:rPr>
                <w:rFonts w:eastAsia="Batang"/>
                <w:szCs w:val="20"/>
                <w:lang w:val="en-GB" w:eastAsia="zh-CN"/>
              </w:rPr>
              <w:t>PDCCHs associated with DCI format 2_0 – DCI Format 2_5</w:t>
            </w:r>
          </w:p>
        </w:tc>
      </w:tr>
    </w:tbl>
    <w:p>
      <w:pPr>
        <w:pStyle w:val="4"/>
        <w:rPr>
          <w:rFonts w:eastAsia="等线"/>
          <w:szCs w:val="20"/>
          <w:lang w:eastAsia="zh-CN"/>
        </w:rPr>
      </w:pPr>
    </w:p>
    <w:p>
      <w:pPr>
        <w:pStyle w:val="4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The following draft TP is proposed to reflect the above agreement.</w:t>
      </w:r>
    </w:p>
    <w:p>
      <w:pPr>
        <w:pStyle w:val="4"/>
        <w:rPr>
          <w:rFonts w:hint="eastAsia" w:eastAsia="等线"/>
          <w:szCs w:val="20"/>
          <w:lang w:val="en-US" w:eastAsia="zh-CN"/>
        </w:rPr>
      </w:pPr>
      <w:r>
        <w:rPr>
          <w:rFonts w:hint="eastAsia" w:eastAsia="等线"/>
          <w:b/>
          <w:bCs/>
          <w:szCs w:val="20"/>
          <w:lang w:val="en-US" w:eastAsia="zh-CN"/>
        </w:rPr>
        <w:t>Reason of change</w:t>
      </w:r>
      <w:r>
        <w:rPr>
          <w:rFonts w:hint="eastAsia" w:eastAsia="等线"/>
          <w:szCs w:val="20"/>
          <w:lang w:val="en-US" w:eastAsia="zh-CN"/>
        </w:rPr>
        <w:t>: the agreement in RAN1#114 on UE monitoring behavior for DCI 2_0 to DCI 2_5 during non-active periods of cell DTX is not captured in the specification.</w:t>
      </w:r>
    </w:p>
    <w:p>
      <w:pPr>
        <w:pStyle w:val="4"/>
        <w:rPr>
          <w:rFonts w:hint="eastAsia" w:eastAsia="等线"/>
          <w:szCs w:val="20"/>
          <w:lang w:val="en-US" w:eastAsia="zh-CN"/>
        </w:rPr>
      </w:pPr>
      <w:r>
        <w:rPr>
          <w:rFonts w:hint="eastAsia" w:eastAsia="等线"/>
          <w:b/>
          <w:bCs/>
          <w:szCs w:val="20"/>
          <w:lang w:val="en-US" w:eastAsia="zh-CN"/>
        </w:rPr>
        <w:t>Summary of change</w:t>
      </w:r>
      <w:r>
        <w:rPr>
          <w:rFonts w:hint="eastAsia" w:eastAsia="等线"/>
          <w:szCs w:val="20"/>
          <w:lang w:val="en-US" w:eastAsia="zh-CN"/>
        </w:rPr>
        <w:t>: add UE monitoring behavior for DCI 2_0 to DCI 2_5 during non-active periods of cell DTX</w:t>
      </w:r>
    </w:p>
    <w:p>
      <w:pPr>
        <w:pStyle w:val="4"/>
        <w:rPr>
          <w:rFonts w:hint="eastAsia" w:eastAsia="等线"/>
          <w:szCs w:val="20"/>
          <w:lang w:val="en-US" w:eastAsia="zh-CN"/>
        </w:rPr>
      </w:pPr>
      <w:r>
        <w:rPr>
          <w:rFonts w:hint="eastAsia" w:eastAsia="等线"/>
          <w:b/>
          <w:bCs/>
          <w:szCs w:val="20"/>
          <w:lang w:val="en-US" w:eastAsia="zh-CN"/>
        </w:rPr>
        <w:t>Consequences if not approved</w:t>
      </w:r>
      <w:r>
        <w:rPr>
          <w:rFonts w:hint="eastAsia" w:eastAsia="等线"/>
          <w:szCs w:val="20"/>
          <w:lang w:val="en-US" w:eastAsia="zh-CN"/>
        </w:rPr>
        <w:t>: the UE behavior is completely different from the agreement</w:t>
      </w:r>
    </w:p>
    <w:p>
      <w:pPr>
        <w:pStyle w:val="4"/>
        <w:jc w:val="left"/>
        <w:rPr>
          <w:rFonts w:eastAsia="等线"/>
          <w:color w:val="FF0000"/>
          <w:szCs w:val="20"/>
          <w:lang w:eastAsia="zh-CN"/>
        </w:rPr>
      </w:pPr>
      <w:r>
        <w:rPr>
          <w:rFonts w:hint="eastAsia" w:eastAsia="等线"/>
          <w:color w:val="FF0000"/>
          <w:szCs w:val="20"/>
          <w:lang w:eastAsia="zh-CN"/>
        </w:rPr>
        <w:t>-</w:t>
      </w:r>
      <w:r>
        <w:rPr>
          <w:rFonts w:eastAsia="等线"/>
          <w:color w:val="FF0000"/>
          <w:szCs w:val="20"/>
          <w:lang w:eastAsia="zh-CN"/>
        </w:rPr>
        <w:t>----------- start of TP for TS 38.213-----------------------</w:t>
      </w:r>
    </w:p>
    <w:p>
      <w:pPr>
        <w:pStyle w:val="4"/>
        <w:rPr>
          <w:rFonts w:ascii="Arial" w:hAnsi="Arial" w:eastAsia="等线" w:cs="Arial"/>
          <w:sz w:val="24"/>
          <w:lang w:eastAsia="zh-CN"/>
        </w:rPr>
      </w:pPr>
      <w:r>
        <w:rPr>
          <w:rFonts w:hint="eastAsia" w:ascii="Arial" w:hAnsi="Arial" w:eastAsia="等线" w:cs="Arial"/>
          <w:sz w:val="24"/>
          <w:lang w:val="en-US" w:eastAsia="zh-CN"/>
        </w:rPr>
        <w:t>11</w:t>
      </w:r>
      <w:r>
        <w:rPr>
          <w:rFonts w:ascii="Arial" w:hAnsi="Arial" w:eastAsia="等线" w:cs="Arial"/>
          <w:sz w:val="24"/>
          <w:lang w:eastAsia="zh-CN"/>
        </w:rPr>
        <w:tab/>
      </w:r>
      <w:r>
        <w:rPr>
          <w:rFonts w:ascii="Arial" w:hAnsi="Arial" w:eastAsia="等线" w:cs="Arial"/>
          <w:sz w:val="24"/>
          <w:lang w:eastAsia="zh-CN"/>
        </w:rPr>
        <w:t>UE</w:t>
      </w:r>
      <w:r>
        <w:rPr>
          <w:rFonts w:hint="eastAsia" w:ascii="Arial" w:hAnsi="Arial" w:eastAsia="等线" w:cs="Arial"/>
          <w:sz w:val="24"/>
          <w:lang w:val="en-US" w:eastAsia="zh-CN"/>
        </w:rPr>
        <w:t>-group common signaling</w:t>
      </w:r>
      <w:bookmarkStart w:id="13" w:name="_GoBack"/>
      <w:bookmarkEnd w:id="13"/>
    </w:p>
    <w:p>
      <w:pPr>
        <w:pStyle w:val="3"/>
        <w:numPr>
          <w:ilvl w:val="0"/>
          <w:numId w:val="0"/>
        </w:numPr>
        <w:ind w:left="567" w:hanging="567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ab/>
      </w:r>
      <w:r>
        <w:rPr>
          <w:lang w:eastAsia="zh-CN"/>
        </w:rPr>
        <w:t>Adaptation of cell operation</w:t>
      </w:r>
    </w:p>
    <w:p>
      <w:pPr>
        <w:pStyle w:val="4"/>
        <w:jc w:val="center"/>
        <w:rPr>
          <w:rFonts w:eastAsia="等线"/>
          <w:color w:val="FF0000"/>
          <w:szCs w:val="20"/>
          <w:lang w:eastAsia="zh-CN"/>
        </w:rPr>
      </w:pPr>
      <w:r>
        <w:rPr>
          <w:rFonts w:eastAsia="等线"/>
          <w:color w:val="FF0000"/>
          <w:szCs w:val="20"/>
          <w:lang w:eastAsia="zh-CN"/>
        </w:rPr>
        <w:t>&lt;unchanged parts are omitted&gt;</w:t>
      </w:r>
    </w:p>
    <w:p>
      <w:pPr>
        <w:spacing w:after="120"/>
        <w:rPr>
          <w:lang w:eastAsia="zh-CN"/>
        </w:rPr>
      </w:pPr>
      <w:r>
        <w:rPr>
          <w:lang w:eastAsia="zh-CN"/>
        </w:rPr>
        <w:t>A UE does not expect to monitor PDCCH for detection of DCI format 2_9 on more than one serving cells of one cell group.</w:t>
      </w:r>
    </w:p>
    <w:p>
      <w:pPr>
        <w:spacing w:after="120"/>
        <w:rPr>
          <w:color w:val="0070C0"/>
          <w:lang w:val="en-GB" w:eastAsia="zh-CN"/>
        </w:rPr>
      </w:pPr>
      <w:r>
        <w:rPr>
          <w:color w:val="0070C0"/>
          <w:lang w:val="en-GB" w:eastAsia="zh-CN"/>
        </w:rPr>
        <w:t>A UE does not expect to monitor PDCCH for detection of DCI format 2_0, DCI format 2_1, DCI format 2_2, DCI format 2_3, DCI format 2_4 or DCI format 2_5 if configured, and if cell DTX operation is activated and the Serving Cell is not in the cell DTX Active Period.</w:t>
      </w:r>
    </w:p>
    <w:p>
      <w:pPr>
        <w:spacing w:after="120"/>
      </w:pPr>
      <w:r>
        <w:t xml:space="preserve">When a UE receives in slot </w:t>
      </w:r>
      <m:oMath>
        <m:r>
          <w:rPr>
            <w:rFonts w:ascii="Cambria Math" w:hAnsi="Cambria Math"/>
          </w:rPr>
          <m:t>m</m:t>
        </m:r>
      </m:oMath>
      <w:r>
        <w:rPr>
          <w:iCs/>
        </w:rPr>
        <w:t xml:space="preserve"> </w:t>
      </w:r>
      <w:r>
        <w:t xml:space="preserve">on the active DL BWP of a first serving cell a PDCCH providing DCI format 2_9 that indicates a change in activation or deactivation of a current cell DTX operation or cell DRX operation for a second serving cell, the UE operates on the second serving cell according to the indicated cell DTX operation or cell DRX operation starting from a slot on the active DL BWP or on the active UL BWP of the second serving cell, respectively, that is not before the beginning of the slot </w:t>
      </w:r>
      <m:oMath>
        <m:r>
          <w:rPr>
            <w:rFonts w:ascii="Cambria Math" w:hAnsi="Cambria Math"/>
          </w:rPr>
          <m:t>m+d</m:t>
        </m:r>
      </m:oMath>
      <w:r>
        <w:rPr>
          <w:iCs/>
        </w:rPr>
        <w:t xml:space="preserve"> on the </w:t>
      </w:r>
      <w:r>
        <w:t xml:space="preserve">active DL BWP of the first serving cell where </w:t>
      </w:r>
      <m:oMath>
        <m:r>
          <w:rPr>
            <w:rFonts w:ascii="Cambria Math" w:hAnsi="Cambria Math"/>
          </w:rPr>
          <m:t>d</m:t>
        </m:r>
      </m:oMath>
      <w:r>
        <w:rPr>
          <w:iCs/>
        </w:rPr>
        <w:t xml:space="preserve"> is a number of slots for the SCS of the </w:t>
      </w:r>
      <w:r>
        <w:t>active DL BWP of the first serving cell in Table 11.5-1.</w:t>
      </w:r>
    </w:p>
    <w:p>
      <w:pPr>
        <w:pStyle w:val="4"/>
        <w:jc w:val="center"/>
        <w:rPr>
          <w:rFonts w:eastAsia="等线"/>
          <w:color w:val="FF0000"/>
          <w:szCs w:val="20"/>
          <w:lang w:eastAsia="zh-CN"/>
        </w:rPr>
      </w:pPr>
      <w:r>
        <w:rPr>
          <w:rFonts w:eastAsia="等线"/>
          <w:color w:val="FF0000"/>
          <w:szCs w:val="20"/>
          <w:lang w:eastAsia="zh-CN"/>
        </w:rPr>
        <w:t>&lt;unchanged parts are omitted&gt;</w:t>
      </w:r>
    </w:p>
    <w:p>
      <w:pPr>
        <w:pStyle w:val="4"/>
        <w:jc w:val="left"/>
        <w:rPr>
          <w:rFonts w:eastAsia="等线"/>
          <w:color w:val="FF0000"/>
          <w:szCs w:val="20"/>
          <w:lang w:eastAsia="zh-CN"/>
        </w:rPr>
      </w:pPr>
      <w:r>
        <w:rPr>
          <w:rFonts w:hint="eastAsia" w:eastAsia="等线"/>
          <w:color w:val="FF0000"/>
          <w:szCs w:val="20"/>
          <w:lang w:eastAsia="zh-CN"/>
        </w:rPr>
        <w:t>-</w:t>
      </w:r>
      <w:r>
        <w:rPr>
          <w:rFonts w:eastAsia="等线"/>
          <w:color w:val="FF0000"/>
          <w:szCs w:val="20"/>
          <w:lang w:eastAsia="zh-CN"/>
        </w:rPr>
        <w:t>----------- end of TP for TS 38.213 -----------------------</w:t>
      </w:r>
    </w:p>
    <w:p>
      <w:pPr>
        <w:pStyle w:val="4"/>
        <w:rPr>
          <w:rFonts w:eastAsia="等线"/>
          <w:szCs w:val="20"/>
          <w:lang w:eastAsia="zh-CN"/>
        </w:rPr>
      </w:pPr>
    </w:p>
    <w:p>
      <w:pPr>
        <w:pStyle w:val="4"/>
        <w:rPr>
          <w:rFonts w:eastAsia="等线"/>
          <w:szCs w:val="20"/>
          <w:lang w:eastAsia="zh-CN"/>
        </w:rPr>
      </w:pPr>
      <w:r>
        <w:rPr>
          <w:rFonts w:hint="eastAsia" w:eastAsia="等线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RAN1 </w:t>
      </w:r>
      <w:r>
        <w:rPr>
          <w:rFonts w:hint="eastAsia" w:eastAsia="等线"/>
          <w:szCs w:val="20"/>
          <w:lang w:eastAsia="zh-CN"/>
        </w:rPr>
        <w:t>meeting</w:t>
      </w:r>
      <w:r>
        <w:rPr>
          <w:rFonts w:eastAsia="等线"/>
          <w:szCs w:val="20"/>
          <w:lang w:eastAsia="zh-CN"/>
        </w:rPr>
        <w:t xml:space="preserve"> #115, the parameter name ‘NES-RNTI’ is updated as ‘cellDTRX-RNTI’ except one missing. The following draft TP is proposed to align the parameter name.</w:t>
      </w:r>
    </w:p>
    <w:p>
      <w:pPr>
        <w:pStyle w:val="4"/>
        <w:rPr>
          <w:rFonts w:hint="eastAsia" w:eastAsia="等线"/>
          <w:szCs w:val="20"/>
          <w:lang w:val="en-US" w:eastAsia="zh-CN"/>
        </w:rPr>
      </w:pPr>
      <w:r>
        <w:rPr>
          <w:rFonts w:hint="eastAsia" w:eastAsia="等线"/>
          <w:b/>
          <w:bCs/>
          <w:szCs w:val="20"/>
          <w:lang w:val="en-US" w:eastAsia="zh-CN"/>
        </w:rPr>
        <w:t>Reason of change</w:t>
      </w:r>
      <w:r>
        <w:rPr>
          <w:rFonts w:hint="eastAsia" w:eastAsia="等线"/>
          <w:szCs w:val="20"/>
          <w:lang w:val="en-US" w:eastAsia="zh-CN"/>
        </w:rPr>
        <w:t xml:space="preserve">: the parameter name in RAN1 specification is different from that of in RAN2 specification, while they are assumed to be the same parameter. </w:t>
      </w:r>
    </w:p>
    <w:p>
      <w:pPr>
        <w:pStyle w:val="4"/>
        <w:rPr>
          <w:rFonts w:hint="eastAsia" w:eastAsia="等线"/>
          <w:szCs w:val="20"/>
          <w:lang w:val="en-US" w:eastAsia="zh-CN"/>
        </w:rPr>
      </w:pPr>
      <w:r>
        <w:rPr>
          <w:rFonts w:hint="eastAsia" w:eastAsia="等线"/>
          <w:b/>
          <w:bCs/>
          <w:szCs w:val="20"/>
          <w:lang w:val="en-US" w:eastAsia="zh-CN"/>
        </w:rPr>
        <w:t>Summary of change</w:t>
      </w:r>
      <w:r>
        <w:rPr>
          <w:rFonts w:hint="eastAsia" w:eastAsia="等线"/>
          <w:szCs w:val="20"/>
          <w:lang w:val="en-US" w:eastAsia="zh-CN"/>
        </w:rPr>
        <w:t xml:space="preserve">: align the parameter name between RAN1 and RAN2 by replacing </w:t>
      </w:r>
      <w:r>
        <w:rPr>
          <w:rFonts w:eastAsia="等线"/>
          <w:szCs w:val="20"/>
          <w:lang w:eastAsia="zh-CN"/>
        </w:rPr>
        <w:t>NES-RNTI</w:t>
      </w:r>
      <w:r>
        <w:rPr>
          <w:rFonts w:hint="eastAsia" w:eastAsia="等线"/>
          <w:szCs w:val="20"/>
          <w:lang w:val="en-US" w:eastAsia="zh-CN"/>
        </w:rPr>
        <w:t xml:space="preserve"> with </w:t>
      </w:r>
      <w:r>
        <w:rPr>
          <w:rFonts w:eastAsia="等线"/>
          <w:szCs w:val="20"/>
          <w:lang w:eastAsia="zh-CN"/>
        </w:rPr>
        <w:t>cellDTRX-RNT</w:t>
      </w:r>
    </w:p>
    <w:p>
      <w:pPr>
        <w:pStyle w:val="4"/>
        <w:rPr>
          <w:rFonts w:hint="eastAsia" w:eastAsia="等线"/>
          <w:szCs w:val="20"/>
          <w:lang w:val="en-US" w:eastAsia="zh-CN"/>
        </w:rPr>
      </w:pPr>
      <w:r>
        <w:rPr>
          <w:rFonts w:hint="eastAsia" w:eastAsia="等线"/>
          <w:b/>
          <w:bCs/>
          <w:szCs w:val="20"/>
          <w:lang w:val="en-US" w:eastAsia="zh-CN"/>
        </w:rPr>
        <w:t>Consequences if not approved</w:t>
      </w:r>
      <w:r>
        <w:rPr>
          <w:rFonts w:hint="eastAsia" w:eastAsia="等线"/>
          <w:szCs w:val="20"/>
          <w:lang w:val="en-US" w:eastAsia="zh-CN"/>
        </w:rPr>
        <w:t xml:space="preserve">: A same parameter being represented by different names in RAN1 and RAN2 specification may cause confusing. </w:t>
      </w:r>
    </w:p>
    <w:p>
      <w:pPr>
        <w:pStyle w:val="4"/>
        <w:rPr>
          <w:rFonts w:eastAsia="等线"/>
          <w:szCs w:val="20"/>
          <w:lang w:eastAsia="zh-CN"/>
        </w:rPr>
      </w:pPr>
    </w:p>
    <w:p>
      <w:pPr>
        <w:pStyle w:val="4"/>
        <w:jc w:val="left"/>
        <w:rPr>
          <w:rFonts w:eastAsia="等线"/>
          <w:color w:val="FF0000"/>
          <w:szCs w:val="20"/>
          <w:lang w:eastAsia="zh-CN"/>
        </w:rPr>
      </w:pPr>
      <w:r>
        <w:rPr>
          <w:rFonts w:hint="eastAsia" w:eastAsia="等线"/>
          <w:color w:val="FF0000"/>
          <w:szCs w:val="20"/>
          <w:lang w:eastAsia="zh-CN"/>
        </w:rPr>
        <w:t>-</w:t>
      </w:r>
      <w:r>
        <w:rPr>
          <w:rFonts w:eastAsia="等线"/>
          <w:color w:val="FF0000"/>
          <w:szCs w:val="20"/>
          <w:lang w:eastAsia="zh-CN"/>
        </w:rPr>
        <w:t>----------- start of TP for TS 38.213-----------------------</w:t>
      </w:r>
    </w:p>
    <w:p>
      <w:pPr>
        <w:pStyle w:val="3"/>
        <w:numPr>
          <w:ilvl w:val="0"/>
          <w:numId w:val="0"/>
        </w:numPr>
        <w:ind w:left="567" w:hanging="567"/>
      </w:pPr>
      <w:bookmarkStart w:id="1" w:name="_Toc29899157"/>
      <w:bookmarkStart w:id="2" w:name="_Toc36498186"/>
      <w:bookmarkStart w:id="3" w:name="_Toc29894858"/>
      <w:bookmarkStart w:id="4" w:name="_Toc29899575"/>
      <w:bookmarkStart w:id="5" w:name="_Toc26719423"/>
      <w:bookmarkStart w:id="6" w:name="_Toc29917312"/>
      <w:bookmarkStart w:id="7" w:name="_Toc45699213"/>
      <w:bookmarkStart w:id="8" w:name="_Toc12021486"/>
      <w:bookmarkStart w:id="9" w:name="_Toc20311598"/>
      <w:bookmarkStart w:id="10" w:name="_Toc156237225"/>
      <w:bookmarkStart w:id="11" w:name="_Ref491466492"/>
      <w:bookmarkStart w:id="12" w:name="_Ref491451763"/>
      <w:r>
        <w:t>10</w:t>
      </w:r>
      <w:r>
        <w:rPr>
          <w:rFonts w:hint="eastAsia"/>
        </w:rPr>
        <w:t>.1</w:t>
      </w:r>
      <w:r>
        <w:rPr>
          <w:rFonts w:hint="eastAsia"/>
        </w:rPr>
        <w:tab/>
      </w:r>
      <w:r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  <w:bookmarkEnd w:id="11"/>
      <w:bookmarkEnd w:id="12"/>
    </w:p>
    <w:p>
      <w:pPr>
        <w:pStyle w:val="4"/>
        <w:jc w:val="center"/>
        <w:rPr>
          <w:rFonts w:eastAsia="等线"/>
          <w:color w:val="FF0000"/>
          <w:szCs w:val="20"/>
          <w:lang w:eastAsia="zh-CN"/>
        </w:rPr>
      </w:pPr>
      <w:r>
        <w:rPr>
          <w:rFonts w:eastAsia="等线"/>
          <w:color w:val="FF0000"/>
          <w:szCs w:val="20"/>
          <w:lang w:eastAsia="zh-CN"/>
        </w:rPr>
        <w:t>&lt;unchanged parts are omitted&gt;</w:t>
      </w:r>
    </w:p>
    <w:p>
      <w:pPr>
        <w:pStyle w:val="44"/>
        <w:rPr>
          <w:lang w:val="en-US" w:eastAsia="zh-CN"/>
        </w:rPr>
      </w:pPr>
      <w:r>
        <w:t>-</w:t>
      </w:r>
      <w:r>
        <w:tab/>
      </w:r>
      <w:r>
        <w:t xml:space="preserve">a Type3-PDCCH CSS </w:t>
      </w:r>
      <w:r>
        <w:rPr>
          <w:lang w:val="en-US"/>
        </w:rPr>
        <w:t xml:space="preserve">set </w:t>
      </w:r>
      <w:r>
        <w:rPr>
          <w:lang w:val="en-US" w:eastAsia="zh-CN"/>
        </w:rPr>
        <w:t xml:space="preserve">configured by </w:t>
      </w:r>
    </w:p>
    <w:p>
      <w:pPr>
        <w:pStyle w:val="87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i/>
          <w:iCs/>
          <w:lang w:val="en-US" w:eastAsia="zh-CN"/>
        </w:rPr>
        <w:t>SearchSpace</w:t>
      </w:r>
      <w:r>
        <w:rPr>
          <w:lang w:val="en-US" w:eastAsia="zh-CN"/>
        </w:rPr>
        <w:t xml:space="preserve"> in </w:t>
      </w:r>
      <w:r>
        <w:rPr>
          <w:i/>
          <w:iCs/>
          <w:lang w:val="en-US" w:eastAsia="zh-CN"/>
        </w:rPr>
        <w:t>PDCCH-Config</w:t>
      </w:r>
      <w:r>
        <w:rPr>
          <w:lang w:val="en-US" w:eastAsia="zh-CN"/>
        </w:rPr>
        <w:t xml:space="preserve"> with </w:t>
      </w:r>
      <w:r>
        <w:rPr>
          <w:i/>
          <w:iCs/>
          <w:lang w:val="en-US" w:eastAsia="zh-CN"/>
        </w:rPr>
        <w:t>searchSpaceType</w:t>
      </w:r>
      <w:r>
        <w:rPr>
          <w:lang w:val="en-US" w:eastAsia="zh-CN"/>
        </w:rPr>
        <w:t xml:space="preserve"> = </w:t>
      </w:r>
      <w:r>
        <w:rPr>
          <w:i/>
          <w:iCs/>
          <w:lang w:val="en-US" w:eastAsia="zh-CN"/>
        </w:rPr>
        <w:t>common</w:t>
      </w:r>
      <w:r>
        <w:rPr>
          <w:lang w:val="en-US" w:eastAsia="zh-CN"/>
        </w:rPr>
        <w:t xml:space="preserve"> </w:t>
      </w:r>
      <w:r>
        <w:t>for DCI format</w:t>
      </w:r>
      <w:r>
        <w:rPr>
          <w:lang w:val="en-US"/>
        </w:rPr>
        <w:t>s</w:t>
      </w:r>
      <w:r>
        <w:t xml:space="preserve"> with CRC scrambled by INT-RNTI, SFI-RNTI, TPC-PUSCH-RNTI, TPC-PUCCH-RNTI, TPC-SRS-RNTI</w:t>
      </w:r>
      <w:r>
        <w:rPr>
          <w:lang w:val="en-US"/>
        </w:rPr>
        <w:t xml:space="preserve">, CI-RNTI, or </w:t>
      </w:r>
      <w:r>
        <w:rPr>
          <w:strike/>
          <w:color w:val="0070C0"/>
          <w:lang w:val="en-US"/>
        </w:rPr>
        <w:t>NES-RNTI</w:t>
      </w:r>
      <w:r>
        <w:rPr>
          <w:rFonts w:eastAsia="等线"/>
          <w:color w:val="0070C0"/>
          <w:lang w:eastAsia="zh-CN"/>
        </w:rPr>
        <w:t xml:space="preserve"> cellDTRX-RNTI</w:t>
      </w:r>
      <w:r>
        <w:rPr>
          <w:lang w:val="en-US"/>
        </w:rPr>
        <w:t xml:space="preserve"> and</w:t>
      </w:r>
      <w:r>
        <w:t xml:space="preserve">, </w:t>
      </w:r>
      <w:r>
        <w:rPr>
          <w:lang w:val="en-US"/>
        </w:rPr>
        <w:t>only for the primary cell,</w:t>
      </w:r>
      <w:r>
        <w:t xml:space="preserve"> C-RNTI, </w:t>
      </w:r>
      <w:r>
        <w:rPr>
          <w:lang w:val="en-US"/>
        </w:rPr>
        <w:t xml:space="preserve">MCS-C-RNTI, </w:t>
      </w:r>
      <w:r>
        <w:t>CS-RNTI(s)</w:t>
      </w:r>
      <w:r>
        <w:rPr>
          <w:lang w:val="en-US"/>
        </w:rPr>
        <w:t>,</w:t>
      </w:r>
      <w:r>
        <w:t xml:space="preserve"> or PS-RNTI</w:t>
      </w:r>
      <w:r>
        <w:rPr>
          <w:lang w:val="en-US"/>
        </w:rPr>
        <w:t xml:space="preserve">, or </w:t>
      </w:r>
    </w:p>
    <w:p>
      <w:pPr>
        <w:pStyle w:val="4"/>
        <w:jc w:val="center"/>
        <w:rPr>
          <w:rFonts w:eastAsia="等线"/>
          <w:color w:val="FF0000"/>
          <w:szCs w:val="20"/>
          <w:lang w:eastAsia="zh-CN"/>
        </w:rPr>
      </w:pPr>
      <w:r>
        <w:rPr>
          <w:rFonts w:eastAsia="等线"/>
          <w:color w:val="FF0000"/>
          <w:szCs w:val="20"/>
          <w:lang w:eastAsia="zh-CN"/>
        </w:rPr>
        <w:t>&lt;unchanged parts are omitted&gt;</w:t>
      </w:r>
    </w:p>
    <w:p>
      <w:pPr>
        <w:pStyle w:val="4"/>
        <w:jc w:val="left"/>
        <w:rPr>
          <w:rFonts w:eastAsia="等线"/>
          <w:color w:val="FF0000"/>
          <w:szCs w:val="20"/>
          <w:lang w:eastAsia="zh-CN"/>
        </w:rPr>
      </w:pPr>
      <w:r>
        <w:rPr>
          <w:rFonts w:hint="eastAsia" w:eastAsia="等线"/>
          <w:color w:val="FF0000"/>
          <w:szCs w:val="20"/>
          <w:lang w:eastAsia="zh-CN"/>
        </w:rPr>
        <w:t>-</w:t>
      </w:r>
      <w:r>
        <w:rPr>
          <w:rFonts w:eastAsia="等线"/>
          <w:color w:val="FF0000"/>
          <w:szCs w:val="20"/>
          <w:lang w:eastAsia="zh-CN"/>
        </w:rPr>
        <w:t>----------- end of TP for TS 38.213 -----------------------</w:t>
      </w:r>
    </w:p>
    <w:p>
      <w:pPr>
        <w:pStyle w:val="4"/>
        <w:rPr>
          <w:rFonts w:eastAsia="等线"/>
          <w:szCs w:val="20"/>
          <w:lang w:eastAsia="zh-CN"/>
        </w:rPr>
      </w:pPr>
    </w:p>
    <w:p>
      <w:pPr>
        <w:pStyle w:val="2"/>
      </w:pPr>
      <w:r>
        <w:t>Conclusion</w:t>
      </w:r>
    </w:p>
    <w:p>
      <w:pPr>
        <w:pStyle w:val="4"/>
        <w:spacing w:before="120" w:beforeLines="50"/>
        <w:rPr>
          <w:rFonts w:eastAsia="等线"/>
          <w:szCs w:val="20"/>
          <w:lang w:eastAsia="zh-CN"/>
        </w:rPr>
      </w:pPr>
      <w:r>
        <w:rPr>
          <w:rFonts w:hint="eastAsia" w:eastAsia="等线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n this contribution, we provide our views on maintenance on NR network energy </w:t>
      </w:r>
      <w:r>
        <w:rPr>
          <w:rFonts w:hint="eastAsia" w:eastAsia="等线"/>
          <w:szCs w:val="20"/>
          <w:lang w:eastAsia="zh-CN"/>
        </w:rPr>
        <w:t>saving</w:t>
      </w:r>
      <w:r>
        <w:rPr>
          <w:rFonts w:eastAsia="等线"/>
          <w:szCs w:val="20"/>
          <w:lang w:eastAsia="zh-CN"/>
        </w:rPr>
        <w:t xml:space="preserve"> and two draft TPs are provided</w:t>
      </w:r>
      <w:r>
        <w:rPr>
          <w:rFonts w:hint="eastAsia" w:eastAsia="等线"/>
          <w:szCs w:val="20"/>
          <w:lang w:eastAsia="zh-CN"/>
        </w:rPr>
        <w:t xml:space="preserve">. </w:t>
      </w:r>
    </w:p>
    <w:p>
      <w:pPr>
        <w:pStyle w:val="4"/>
        <w:rPr>
          <w:rFonts w:eastAsiaTheme="minorEastAsia"/>
          <w:b/>
          <w:bCs/>
          <w:lang w:eastAsia="zh-CN"/>
        </w:rPr>
      </w:pPr>
    </w:p>
    <w:p>
      <w:pPr>
        <w:pStyle w:val="4"/>
        <w:spacing w:before="120" w:beforeLines="50"/>
        <w:rPr>
          <w:rFonts w:eastAsia="宋体"/>
          <w:lang w:eastAsia="zh-CN"/>
        </w:rPr>
      </w:pPr>
    </w:p>
    <w:sectPr>
      <w:headerReference r:id="rId3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right="40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8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F1912B1"/>
    <w:multiLevelType w:val="multilevel"/>
    <w:tmpl w:val="5F1912B1"/>
    <w:lvl w:ilvl="0" w:tentative="0">
      <w:start w:val="1"/>
      <w:numFmt w:val="bullet"/>
      <w:pStyle w:val="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8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0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61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6">
    <w:nsid w:val="7F547DFD"/>
    <w:multiLevelType w:val="singleLevel"/>
    <w:tmpl w:val="7F547DFD"/>
    <w:lvl w:ilvl="0" w:tentative="0">
      <w:start w:val="1"/>
      <w:numFmt w:val="bullet"/>
      <w:pStyle w:val="94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abstractNum w:abstractNumId="7">
    <w:nsid w:val="7FBC14B5"/>
    <w:multiLevelType w:val="multilevel"/>
    <w:tmpl w:val="7FBC14B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0"/>
    <w:lvlOverride w:ilvl="0">
      <w:lvl w:ilvl="0" w:tentative="1">
        <w:start w:val="1"/>
        <w:numFmt w:val="bullet"/>
        <w:pStyle w:val="49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9C"/>
    <w:rsid w:val="00002C5D"/>
    <w:rsid w:val="00002DCC"/>
    <w:rsid w:val="0000393C"/>
    <w:rsid w:val="00003D3D"/>
    <w:rsid w:val="00004175"/>
    <w:rsid w:val="000064C2"/>
    <w:rsid w:val="00006655"/>
    <w:rsid w:val="00010782"/>
    <w:rsid w:val="00011B2D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9CB"/>
    <w:rsid w:val="00040C2A"/>
    <w:rsid w:val="00041524"/>
    <w:rsid w:val="0004221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936"/>
    <w:rsid w:val="00057018"/>
    <w:rsid w:val="0005724B"/>
    <w:rsid w:val="00060FCC"/>
    <w:rsid w:val="00061362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70940"/>
    <w:rsid w:val="0007312D"/>
    <w:rsid w:val="000735DA"/>
    <w:rsid w:val="0007362D"/>
    <w:rsid w:val="00073B62"/>
    <w:rsid w:val="00073B64"/>
    <w:rsid w:val="000741FB"/>
    <w:rsid w:val="00074FF2"/>
    <w:rsid w:val="0007544B"/>
    <w:rsid w:val="00075973"/>
    <w:rsid w:val="00076063"/>
    <w:rsid w:val="000773D6"/>
    <w:rsid w:val="000829B6"/>
    <w:rsid w:val="00083D8A"/>
    <w:rsid w:val="0008401F"/>
    <w:rsid w:val="0008457F"/>
    <w:rsid w:val="000850E7"/>
    <w:rsid w:val="0008539E"/>
    <w:rsid w:val="000865B1"/>
    <w:rsid w:val="00086808"/>
    <w:rsid w:val="00086DA8"/>
    <w:rsid w:val="00086F4C"/>
    <w:rsid w:val="000871A0"/>
    <w:rsid w:val="00087DDE"/>
    <w:rsid w:val="000901C1"/>
    <w:rsid w:val="0009037F"/>
    <w:rsid w:val="00090F1F"/>
    <w:rsid w:val="00091D81"/>
    <w:rsid w:val="00092514"/>
    <w:rsid w:val="0009473C"/>
    <w:rsid w:val="00097AEC"/>
    <w:rsid w:val="00097E68"/>
    <w:rsid w:val="000A11A8"/>
    <w:rsid w:val="000A159C"/>
    <w:rsid w:val="000A218D"/>
    <w:rsid w:val="000A2BEF"/>
    <w:rsid w:val="000A3D73"/>
    <w:rsid w:val="000A46AA"/>
    <w:rsid w:val="000A5153"/>
    <w:rsid w:val="000A566D"/>
    <w:rsid w:val="000B009D"/>
    <w:rsid w:val="000B0466"/>
    <w:rsid w:val="000B0890"/>
    <w:rsid w:val="000B0DCC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4326"/>
    <w:rsid w:val="000C584C"/>
    <w:rsid w:val="000C5A25"/>
    <w:rsid w:val="000D1226"/>
    <w:rsid w:val="000D162F"/>
    <w:rsid w:val="000D1864"/>
    <w:rsid w:val="000D217D"/>
    <w:rsid w:val="000D67CF"/>
    <w:rsid w:val="000D7CAD"/>
    <w:rsid w:val="000E012F"/>
    <w:rsid w:val="000E0A50"/>
    <w:rsid w:val="000E0C43"/>
    <w:rsid w:val="000E13C5"/>
    <w:rsid w:val="000E1F91"/>
    <w:rsid w:val="000E3E20"/>
    <w:rsid w:val="000E53E6"/>
    <w:rsid w:val="000E548B"/>
    <w:rsid w:val="000E5850"/>
    <w:rsid w:val="000E5CFD"/>
    <w:rsid w:val="000E67A2"/>
    <w:rsid w:val="000E7EA0"/>
    <w:rsid w:val="000F056C"/>
    <w:rsid w:val="000F0656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7254"/>
    <w:rsid w:val="000F7E84"/>
    <w:rsid w:val="00101CFD"/>
    <w:rsid w:val="001020EC"/>
    <w:rsid w:val="0010289E"/>
    <w:rsid w:val="001028BB"/>
    <w:rsid w:val="001038F5"/>
    <w:rsid w:val="00104A5E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A54"/>
    <w:rsid w:val="00121154"/>
    <w:rsid w:val="00122329"/>
    <w:rsid w:val="00122CDB"/>
    <w:rsid w:val="00123A21"/>
    <w:rsid w:val="0012404F"/>
    <w:rsid w:val="0012566F"/>
    <w:rsid w:val="001267D4"/>
    <w:rsid w:val="00126F60"/>
    <w:rsid w:val="0012764B"/>
    <w:rsid w:val="001309BC"/>
    <w:rsid w:val="00130D9A"/>
    <w:rsid w:val="00133722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E80"/>
    <w:rsid w:val="00147C1F"/>
    <w:rsid w:val="00147D23"/>
    <w:rsid w:val="00150A86"/>
    <w:rsid w:val="001510EB"/>
    <w:rsid w:val="00151F09"/>
    <w:rsid w:val="00152213"/>
    <w:rsid w:val="0015312C"/>
    <w:rsid w:val="00154D00"/>
    <w:rsid w:val="00155781"/>
    <w:rsid w:val="00156AA9"/>
    <w:rsid w:val="00156E73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4B67"/>
    <w:rsid w:val="001754E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612B"/>
    <w:rsid w:val="00190520"/>
    <w:rsid w:val="00190AE7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A030C"/>
    <w:rsid w:val="001A0CBD"/>
    <w:rsid w:val="001A1C32"/>
    <w:rsid w:val="001A21C8"/>
    <w:rsid w:val="001A3A4B"/>
    <w:rsid w:val="001A4E36"/>
    <w:rsid w:val="001A524D"/>
    <w:rsid w:val="001A5463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9D1"/>
    <w:rsid w:val="001B7BA6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324A"/>
    <w:rsid w:val="001D350B"/>
    <w:rsid w:val="001D448E"/>
    <w:rsid w:val="001D5282"/>
    <w:rsid w:val="001D5302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E9"/>
    <w:rsid w:val="001F32AC"/>
    <w:rsid w:val="001F3F1A"/>
    <w:rsid w:val="001F4344"/>
    <w:rsid w:val="001F4A09"/>
    <w:rsid w:val="001F4BB3"/>
    <w:rsid w:val="001F4BD0"/>
    <w:rsid w:val="001F5E5D"/>
    <w:rsid w:val="001F64D8"/>
    <w:rsid w:val="001F73AB"/>
    <w:rsid w:val="0020073A"/>
    <w:rsid w:val="0020140C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C6"/>
    <w:rsid w:val="00210A7F"/>
    <w:rsid w:val="002117A5"/>
    <w:rsid w:val="00211D38"/>
    <w:rsid w:val="00213D20"/>
    <w:rsid w:val="0021416F"/>
    <w:rsid w:val="00217DC7"/>
    <w:rsid w:val="00220A76"/>
    <w:rsid w:val="00221316"/>
    <w:rsid w:val="00221C32"/>
    <w:rsid w:val="00222807"/>
    <w:rsid w:val="00222CDB"/>
    <w:rsid w:val="00223B41"/>
    <w:rsid w:val="00223CEA"/>
    <w:rsid w:val="002248B2"/>
    <w:rsid w:val="00225B6B"/>
    <w:rsid w:val="00227285"/>
    <w:rsid w:val="002276E3"/>
    <w:rsid w:val="00227846"/>
    <w:rsid w:val="002309B4"/>
    <w:rsid w:val="00230BDC"/>
    <w:rsid w:val="0023111D"/>
    <w:rsid w:val="00231AFD"/>
    <w:rsid w:val="00232490"/>
    <w:rsid w:val="00232674"/>
    <w:rsid w:val="00233A7D"/>
    <w:rsid w:val="0023758F"/>
    <w:rsid w:val="00241E92"/>
    <w:rsid w:val="00242BD7"/>
    <w:rsid w:val="00242E70"/>
    <w:rsid w:val="00242FCC"/>
    <w:rsid w:val="0024337C"/>
    <w:rsid w:val="0024370E"/>
    <w:rsid w:val="00243A6E"/>
    <w:rsid w:val="00244E55"/>
    <w:rsid w:val="002452A0"/>
    <w:rsid w:val="00245C4C"/>
    <w:rsid w:val="00246534"/>
    <w:rsid w:val="0024659E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7091B"/>
    <w:rsid w:val="002715B9"/>
    <w:rsid w:val="002730EC"/>
    <w:rsid w:val="00274075"/>
    <w:rsid w:val="002741EF"/>
    <w:rsid w:val="0027436E"/>
    <w:rsid w:val="0027493F"/>
    <w:rsid w:val="00274C2E"/>
    <w:rsid w:val="00275735"/>
    <w:rsid w:val="0027662C"/>
    <w:rsid w:val="002779DC"/>
    <w:rsid w:val="00280B20"/>
    <w:rsid w:val="0028128B"/>
    <w:rsid w:val="002814F6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B86"/>
    <w:rsid w:val="00293792"/>
    <w:rsid w:val="00293ACD"/>
    <w:rsid w:val="00294608"/>
    <w:rsid w:val="002954FB"/>
    <w:rsid w:val="00295720"/>
    <w:rsid w:val="00296A16"/>
    <w:rsid w:val="00297252"/>
    <w:rsid w:val="002A2429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D1DCB"/>
    <w:rsid w:val="002D24DD"/>
    <w:rsid w:val="002D29D6"/>
    <w:rsid w:val="002D3E21"/>
    <w:rsid w:val="002D465B"/>
    <w:rsid w:val="002D4CA4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50A8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BF3"/>
    <w:rsid w:val="002F7ACD"/>
    <w:rsid w:val="002F7E70"/>
    <w:rsid w:val="003002D6"/>
    <w:rsid w:val="00302F28"/>
    <w:rsid w:val="00303396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605B"/>
    <w:rsid w:val="0030723B"/>
    <w:rsid w:val="003077B6"/>
    <w:rsid w:val="003078F2"/>
    <w:rsid w:val="00311070"/>
    <w:rsid w:val="003110CD"/>
    <w:rsid w:val="003112E5"/>
    <w:rsid w:val="003118CB"/>
    <w:rsid w:val="003129D5"/>
    <w:rsid w:val="003139F4"/>
    <w:rsid w:val="003156F3"/>
    <w:rsid w:val="00315A9B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E3D"/>
    <w:rsid w:val="00331780"/>
    <w:rsid w:val="00331B72"/>
    <w:rsid w:val="00331B9D"/>
    <w:rsid w:val="00331D23"/>
    <w:rsid w:val="003320B9"/>
    <w:rsid w:val="0033217D"/>
    <w:rsid w:val="0033236C"/>
    <w:rsid w:val="00333EF3"/>
    <w:rsid w:val="0033425C"/>
    <w:rsid w:val="003346A6"/>
    <w:rsid w:val="00334781"/>
    <w:rsid w:val="003359C1"/>
    <w:rsid w:val="00335F9C"/>
    <w:rsid w:val="0033778A"/>
    <w:rsid w:val="00340905"/>
    <w:rsid w:val="00340CD9"/>
    <w:rsid w:val="00341F06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627D"/>
    <w:rsid w:val="0039689B"/>
    <w:rsid w:val="00397053"/>
    <w:rsid w:val="003972BE"/>
    <w:rsid w:val="00397346"/>
    <w:rsid w:val="00397814"/>
    <w:rsid w:val="00397DCD"/>
    <w:rsid w:val="003A11FC"/>
    <w:rsid w:val="003A165D"/>
    <w:rsid w:val="003A22D0"/>
    <w:rsid w:val="003A2960"/>
    <w:rsid w:val="003A3312"/>
    <w:rsid w:val="003A5649"/>
    <w:rsid w:val="003A59ED"/>
    <w:rsid w:val="003A69F2"/>
    <w:rsid w:val="003B0262"/>
    <w:rsid w:val="003B0662"/>
    <w:rsid w:val="003B067A"/>
    <w:rsid w:val="003B09F2"/>
    <w:rsid w:val="003B1082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F27"/>
    <w:rsid w:val="003D4228"/>
    <w:rsid w:val="003D47B0"/>
    <w:rsid w:val="003D4DB8"/>
    <w:rsid w:val="003D55F2"/>
    <w:rsid w:val="003E053E"/>
    <w:rsid w:val="003E0916"/>
    <w:rsid w:val="003E2640"/>
    <w:rsid w:val="003E298F"/>
    <w:rsid w:val="003E4DB4"/>
    <w:rsid w:val="003E57D9"/>
    <w:rsid w:val="003E5B8A"/>
    <w:rsid w:val="003E7A0E"/>
    <w:rsid w:val="003F054D"/>
    <w:rsid w:val="003F15B5"/>
    <w:rsid w:val="003F2A4F"/>
    <w:rsid w:val="003F32AB"/>
    <w:rsid w:val="003F54A6"/>
    <w:rsid w:val="003F5DD0"/>
    <w:rsid w:val="003F6698"/>
    <w:rsid w:val="00400DD2"/>
    <w:rsid w:val="00401196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314D8"/>
    <w:rsid w:val="00432E25"/>
    <w:rsid w:val="00433C1F"/>
    <w:rsid w:val="00433CBE"/>
    <w:rsid w:val="004347EC"/>
    <w:rsid w:val="004357C7"/>
    <w:rsid w:val="00436396"/>
    <w:rsid w:val="00436697"/>
    <w:rsid w:val="00437037"/>
    <w:rsid w:val="00437B5C"/>
    <w:rsid w:val="00437C8F"/>
    <w:rsid w:val="00437E52"/>
    <w:rsid w:val="00440EEA"/>
    <w:rsid w:val="0044166F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5177"/>
    <w:rsid w:val="004566E0"/>
    <w:rsid w:val="00456A14"/>
    <w:rsid w:val="0045704F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E6A"/>
    <w:rsid w:val="00477849"/>
    <w:rsid w:val="004801D4"/>
    <w:rsid w:val="004804F5"/>
    <w:rsid w:val="004809E1"/>
    <w:rsid w:val="00481B3E"/>
    <w:rsid w:val="0048281B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123A"/>
    <w:rsid w:val="00493429"/>
    <w:rsid w:val="004946D2"/>
    <w:rsid w:val="00494EFA"/>
    <w:rsid w:val="004956EE"/>
    <w:rsid w:val="00495D0E"/>
    <w:rsid w:val="004968ED"/>
    <w:rsid w:val="004A2A08"/>
    <w:rsid w:val="004A397F"/>
    <w:rsid w:val="004A468B"/>
    <w:rsid w:val="004A4CAE"/>
    <w:rsid w:val="004A569C"/>
    <w:rsid w:val="004A6EB2"/>
    <w:rsid w:val="004A75B8"/>
    <w:rsid w:val="004A7614"/>
    <w:rsid w:val="004A7B80"/>
    <w:rsid w:val="004A7F61"/>
    <w:rsid w:val="004B2BC2"/>
    <w:rsid w:val="004B2C74"/>
    <w:rsid w:val="004B465F"/>
    <w:rsid w:val="004B6650"/>
    <w:rsid w:val="004B7AD8"/>
    <w:rsid w:val="004C1366"/>
    <w:rsid w:val="004C1AC4"/>
    <w:rsid w:val="004C2819"/>
    <w:rsid w:val="004C2A82"/>
    <w:rsid w:val="004C344E"/>
    <w:rsid w:val="004C3DB0"/>
    <w:rsid w:val="004C6ABC"/>
    <w:rsid w:val="004C745C"/>
    <w:rsid w:val="004D16C0"/>
    <w:rsid w:val="004D187B"/>
    <w:rsid w:val="004D24AF"/>
    <w:rsid w:val="004D2927"/>
    <w:rsid w:val="004D29A1"/>
    <w:rsid w:val="004D2A0B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A12"/>
    <w:rsid w:val="004E505C"/>
    <w:rsid w:val="004E5ACB"/>
    <w:rsid w:val="004E6345"/>
    <w:rsid w:val="004E6EA2"/>
    <w:rsid w:val="004E773B"/>
    <w:rsid w:val="004F0B21"/>
    <w:rsid w:val="004F1AF6"/>
    <w:rsid w:val="004F26DE"/>
    <w:rsid w:val="004F35F4"/>
    <w:rsid w:val="004F36F1"/>
    <w:rsid w:val="004F370D"/>
    <w:rsid w:val="004F3DFA"/>
    <w:rsid w:val="004F49B8"/>
    <w:rsid w:val="004F60EE"/>
    <w:rsid w:val="004F6F3C"/>
    <w:rsid w:val="005007B6"/>
    <w:rsid w:val="00501571"/>
    <w:rsid w:val="00501DDB"/>
    <w:rsid w:val="00502652"/>
    <w:rsid w:val="00502D67"/>
    <w:rsid w:val="00502DF3"/>
    <w:rsid w:val="00504A66"/>
    <w:rsid w:val="00504D7F"/>
    <w:rsid w:val="005063FE"/>
    <w:rsid w:val="00507033"/>
    <w:rsid w:val="00510753"/>
    <w:rsid w:val="00510B02"/>
    <w:rsid w:val="00510B5D"/>
    <w:rsid w:val="00512040"/>
    <w:rsid w:val="00513CC1"/>
    <w:rsid w:val="00514230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30393"/>
    <w:rsid w:val="00530A8F"/>
    <w:rsid w:val="005314CF"/>
    <w:rsid w:val="00531AB2"/>
    <w:rsid w:val="00536255"/>
    <w:rsid w:val="005370D7"/>
    <w:rsid w:val="005375F9"/>
    <w:rsid w:val="0053772A"/>
    <w:rsid w:val="00540891"/>
    <w:rsid w:val="00540EB6"/>
    <w:rsid w:val="00542FE3"/>
    <w:rsid w:val="00543C0E"/>
    <w:rsid w:val="00544418"/>
    <w:rsid w:val="00545015"/>
    <w:rsid w:val="00545ED9"/>
    <w:rsid w:val="005463EB"/>
    <w:rsid w:val="00546520"/>
    <w:rsid w:val="00546727"/>
    <w:rsid w:val="00546F78"/>
    <w:rsid w:val="0054731B"/>
    <w:rsid w:val="005473F2"/>
    <w:rsid w:val="0055083B"/>
    <w:rsid w:val="005509E8"/>
    <w:rsid w:val="00551464"/>
    <w:rsid w:val="005517F1"/>
    <w:rsid w:val="005525D4"/>
    <w:rsid w:val="00553270"/>
    <w:rsid w:val="00553BCB"/>
    <w:rsid w:val="00554E3F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ABE"/>
    <w:rsid w:val="00567A4F"/>
    <w:rsid w:val="00567A7D"/>
    <w:rsid w:val="00571A23"/>
    <w:rsid w:val="00572E79"/>
    <w:rsid w:val="00573924"/>
    <w:rsid w:val="00573D8A"/>
    <w:rsid w:val="00574E30"/>
    <w:rsid w:val="005761C5"/>
    <w:rsid w:val="0057726B"/>
    <w:rsid w:val="005804B5"/>
    <w:rsid w:val="005816C4"/>
    <w:rsid w:val="00581A3A"/>
    <w:rsid w:val="00586A7B"/>
    <w:rsid w:val="00590F75"/>
    <w:rsid w:val="005912DF"/>
    <w:rsid w:val="00592DF2"/>
    <w:rsid w:val="00593108"/>
    <w:rsid w:val="00593589"/>
    <w:rsid w:val="005943CC"/>
    <w:rsid w:val="005955AE"/>
    <w:rsid w:val="00595CF2"/>
    <w:rsid w:val="00595DD6"/>
    <w:rsid w:val="00596358"/>
    <w:rsid w:val="00596C1B"/>
    <w:rsid w:val="0059792D"/>
    <w:rsid w:val="005A0464"/>
    <w:rsid w:val="005A109D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EA7"/>
    <w:rsid w:val="005C2134"/>
    <w:rsid w:val="005C46B9"/>
    <w:rsid w:val="005C4B75"/>
    <w:rsid w:val="005C4FC9"/>
    <w:rsid w:val="005C53D8"/>
    <w:rsid w:val="005C58C3"/>
    <w:rsid w:val="005C5CA3"/>
    <w:rsid w:val="005C7591"/>
    <w:rsid w:val="005C7CD6"/>
    <w:rsid w:val="005D5A46"/>
    <w:rsid w:val="005D7BF0"/>
    <w:rsid w:val="005E0C71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4B29"/>
    <w:rsid w:val="00606BA0"/>
    <w:rsid w:val="00607F29"/>
    <w:rsid w:val="00610076"/>
    <w:rsid w:val="006106DC"/>
    <w:rsid w:val="00611CDF"/>
    <w:rsid w:val="0061200A"/>
    <w:rsid w:val="006123A5"/>
    <w:rsid w:val="006130AA"/>
    <w:rsid w:val="00613BBD"/>
    <w:rsid w:val="00613D79"/>
    <w:rsid w:val="00614C12"/>
    <w:rsid w:val="0061588E"/>
    <w:rsid w:val="00615C64"/>
    <w:rsid w:val="00616C30"/>
    <w:rsid w:val="00616D03"/>
    <w:rsid w:val="00617443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861"/>
    <w:rsid w:val="006329F2"/>
    <w:rsid w:val="00632EC1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5CF6"/>
    <w:rsid w:val="006667BB"/>
    <w:rsid w:val="00666B5D"/>
    <w:rsid w:val="006672D2"/>
    <w:rsid w:val="0066740B"/>
    <w:rsid w:val="00671083"/>
    <w:rsid w:val="006726A6"/>
    <w:rsid w:val="00672C86"/>
    <w:rsid w:val="00673FE6"/>
    <w:rsid w:val="00673FF6"/>
    <w:rsid w:val="00675899"/>
    <w:rsid w:val="0067780D"/>
    <w:rsid w:val="006819C7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326F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3104"/>
    <w:rsid w:val="006A340B"/>
    <w:rsid w:val="006A3C04"/>
    <w:rsid w:val="006A40E9"/>
    <w:rsid w:val="006A47FC"/>
    <w:rsid w:val="006A6725"/>
    <w:rsid w:val="006A68E9"/>
    <w:rsid w:val="006A73D5"/>
    <w:rsid w:val="006A796E"/>
    <w:rsid w:val="006B11B9"/>
    <w:rsid w:val="006B1A91"/>
    <w:rsid w:val="006B2E80"/>
    <w:rsid w:val="006B41BF"/>
    <w:rsid w:val="006C1A00"/>
    <w:rsid w:val="006C1B80"/>
    <w:rsid w:val="006C2398"/>
    <w:rsid w:val="006C2B2E"/>
    <w:rsid w:val="006C355A"/>
    <w:rsid w:val="006C65F7"/>
    <w:rsid w:val="006D0D9B"/>
    <w:rsid w:val="006D1B3C"/>
    <w:rsid w:val="006D1D44"/>
    <w:rsid w:val="006D67BC"/>
    <w:rsid w:val="006D6C9A"/>
    <w:rsid w:val="006D735C"/>
    <w:rsid w:val="006E0A9E"/>
    <w:rsid w:val="006E1953"/>
    <w:rsid w:val="006E3896"/>
    <w:rsid w:val="006E5B15"/>
    <w:rsid w:val="006F2664"/>
    <w:rsid w:val="006F295E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3C7"/>
    <w:rsid w:val="007237EF"/>
    <w:rsid w:val="00723897"/>
    <w:rsid w:val="00724879"/>
    <w:rsid w:val="00724CB3"/>
    <w:rsid w:val="00724D60"/>
    <w:rsid w:val="0072575A"/>
    <w:rsid w:val="00725E9C"/>
    <w:rsid w:val="007264D8"/>
    <w:rsid w:val="0072733E"/>
    <w:rsid w:val="00727F8E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625D"/>
    <w:rsid w:val="00740F00"/>
    <w:rsid w:val="007425B4"/>
    <w:rsid w:val="00742AE3"/>
    <w:rsid w:val="00742E19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21C2"/>
    <w:rsid w:val="00752D46"/>
    <w:rsid w:val="007537DB"/>
    <w:rsid w:val="00753A37"/>
    <w:rsid w:val="0075429C"/>
    <w:rsid w:val="007561F7"/>
    <w:rsid w:val="007563FD"/>
    <w:rsid w:val="0075689A"/>
    <w:rsid w:val="007604C9"/>
    <w:rsid w:val="00760F15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C69"/>
    <w:rsid w:val="00784F26"/>
    <w:rsid w:val="007852F0"/>
    <w:rsid w:val="00785370"/>
    <w:rsid w:val="00785656"/>
    <w:rsid w:val="00785923"/>
    <w:rsid w:val="00786A99"/>
    <w:rsid w:val="007873EC"/>
    <w:rsid w:val="0079069A"/>
    <w:rsid w:val="00790952"/>
    <w:rsid w:val="00791195"/>
    <w:rsid w:val="007917DF"/>
    <w:rsid w:val="00791DCD"/>
    <w:rsid w:val="0079213B"/>
    <w:rsid w:val="007927F5"/>
    <w:rsid w:val="00793A48"/>
    <w:rsid w:val="00793D29"/>
    <w:rsid w:val="00795B6A"/>
    <w:rsid w:val="00797C0B"/>
    <w:rsid w:val="007A05B0"/>
    <w:rsid w:val="007A0875"/>
    <w:rsid w:val="007A0B23"/>
    <w:rsid w:val="007A1BE1"/>
    <w:rsid w:val="007A214C"/>
    <w:rsid w:val="007A2152"/>
    <w:rsid w:val="007A5BA6"/>
    <w:rsid w:val="007A5F82"/>
    <w:rsid w:val="007A668E"/>
    <w:rsid w:val="007A7277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C0CBE"/>
    <w:rsid w:val="007C1F2D"/>
    <w:rsid w:val="007C207D"/>
    <w:rsid w:val="007C2259"/>
    <w:rsid w:val="007C34D4"/>
    <w:rsid w:val="007C49F2"/>
    <w:rsid w:val="007C5566"/>
    <w:rsid w:val="007C7425"/>
    <w:rsid w:val="007D03DC"/>
    <w:rsid w:val="007D25EF"/>
    <w:rsid w:val="007D288D"/>
    <w:rsid w:val="007D29EB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DD0"/>
    <w:rsid w:val="007F66C3"/>
    <w:rsid w:val="007F6AFF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4301"/>
    <w:rsid w:val="008343A4"/>
    <w:rsid w:val="00835325"/>
    <w:rsid w:val="00836029"/>
    <w:rsid w:val="008369B5"/>
    <w:rsid w:val="00836BA0"/>
    <w:rsid w:val="00836E5B"/>
    <w:rsid w:val="00837108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524E"/>
    <w:rsid w:val="0085571D"/>
    <w:rsid w:val="00856542"/>
    <w:rsid w:val="008578B5"/>
    <w:rsid w:val="00860803"/>
    <w:rsid w:val="00860FA9"/>
    <w:rsid w:val="00861952"/>
    <w:rsid w:val="00861B99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37F5"/>
    <w:rsid w:val="00873BC5"/>
    <w:rsid w:val="008742D1"/>
    <w:rsid w:val="00874BDC"/>
    <w:rsid w:val="00875B02"/>
    <w:rsid w:val="00876E3C"/>
    <w:rsid w:val="008774EC"/>
    <w:rsid w:val="00877B6F"/>
    <w:rsid w:val="00877F24"/>
    <w:rsid w:val="00880679"/>
    <w:rsid w:val="00884CE0"/>
    <w:rsid w:val="008855F5"/>
    <w:rsid w:val="0088573D"/>
    <w:rsid w:val="008859EE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1A6"/>
    <w:rsid w:val="008A53F7"/>
    <w:rsid w:val="008A5450"/>
    <w:rsid w:val="008A5480"/>
    <w:rsid w:val="008A7730"/>
    <w:rsid w:val="008A79CA"/>
    <w:rsid w:val="008B1718"/>
    <w:rsid w:val="008B1E59"/>
    <w:rsid w:val="008B38AC"/>
    <w:rsid w:val="008B46CE"/>
    <w:rsid w:val="008B5057"/>
    <w:rsid w:val="008B613E"/>
    <w:rsid w:val="008B6359"/>
    <w:rsid w:val="008B6AFD"/>
    <w:rsid w:val="008B713A"/>
    <w:rsid w:val="008B769D"/>
    <w:rsid w:val="008B79E0"/>
    <w:rsid w:val="008C0C2B"/>
    <w:rsid w:val="008C174A"/>
    <w:rsid w:val="008C301F"/>
    <w:rsid w:val="008C49A2"/>
    <w:rsid w:val="008C560B"/>
    <w:rsid w:val="008C5924"/>
    <w:rsid w:val="008C6190"/>
    <w:rsid w:val="008C61C0"/>
    <w:rsid w:val="008C7017"/>
    <w:rsid w:val="008C75A1"/>
    <w:rsid w:val="008C7823"/>
    <w:rsid w:val="008D03AB"/>
    <w:rsid w:val="008D0ABB"/>
    <w:rsid w:val="008D0CE1"/>
    <w:rsid w:val="008D1705"/>
    <w:rsid w:val="008D194E"/>
    <w:rsid w:val="008D1B66"/>
    <w:rsid w:val="008D2526"/>
    <w:rsid w:val="008D25BB"/>
    <w:rsid w:val="008D34EB"/>
    <w:rsid w:val="008D453B"/>
    <w:rsid w:val="008D76C3"/>
    <w:rsid w:val="008E0C0B"/>
    <w:rsid w:val="008E305B"/>
    <w:rsid w:val="008E3B10"/>
    <w:rsid w:val="008E4D54"/>
    <w:rsid w:val="008E5905"/>
    <w:rsid w:val="008E6310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7A8D"/>
    <w:rsid w:val="00900042"/>
    <w:rsid w:val="00900795"/>
    <w:rsid w:val="00900DC0"/>
    <w:rsid w:val="00900E1D"/>
    <w:rsid w:val="00901F2B"/>
    <w:rsid w:val="0090309D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171F"/>
    <w:rsid w:val="0091330D"/>
    <w:rsid w:val="0091347A"/>
    <w:rsid w:val="00914EC8"/>
    <w:rsid w:val="00915878"/>
    <w:rsid w:val="009179EE"/>
    <w:rsid w:val="0092114D"/>
    <w:rsid w:val="0092140C"/>
    <w:rsid w:val="00922A7A"/>
    <w:rsid w:val="0092345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24A"/>
    <w:rsid w:val="00935AD2"/>
    <w:rsid w:val="00936544"/>
    <w:rsid w:val="00936FB0"/>
    <w:rsid w:val="009402FB"/>
    <w:rsid w:val="00941516"/>
    <w:rsid w:val="00942788"/>
    <w:rsid w:val="009436A9"/>
    <w:rsid w:val="00944796"/>
    <w:rsid w:val="00944850"/>
    <w:rsid w:val="00946C56"/>
    <w:rsid w:val="00947487"/>
    <w:rsid w:val="00951182"/>
    <w:rsid w:val="009536E6"/>
    <w:rsid w:val="009541DF"/>
    <w:rsid w:val="0095492C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95"/>
    <w:rsid w:val="0098280E"/>
    <w:rsid w:val="009836AA"/>
    <w:rsid w:val="00983C20"/>
    <w:rsid w:val="009845F3"/>
    <w:rsid w:val="00984CEB"/>
    <w:rsid w:val="009862FA"/>
    <w:rsid w:val="00990667"/>
    <w:rsid w:val="00990AEC"/>
    <w:rsid w:val="00990C84"/>
    <w:rsid w:val="00991A5C"/>
    <w:rsid w:val="00991DE4"/>
    <w:rsid w:val="00993F5B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5365"/>
    <w:rsid w:val="009B5B0B"/>
    <w:rsid w:val="009B5F7A"/>
    <w:rsid w:val="009B68D9"/>
    <w:rsid w:val="009B69FD"/>
    <w:rsid w:val="009C0631"/>
    <w:rsid w:val="009C1258"/>
    <w:rsid w:val="009C1FA5"/>
    <w:rsid w:val="009C4099"/>
    <w:rsid w:val="009C4478"/>
    <w:rsid w:val="009C4617"/>
    <w:rsid w:val="009C6458"/>
    <w:rsid w:val="009C6CF7"/>
    <w:rsid w:val="009D22C5"/>
    <w:rsid w:val="009D3F48"/>
    <w:rsid w:val="009D3FFC"/>
    <w:rsid w:val="009D4BD6"/>
    <w:rsid w:val="009D66E3"/>
    <w:rsid w:val="009D7F78"/>
    <w:rsid w:val="009E0C13"/>
    <w:rsid w:val="009E12E9"/>
    <w:rsid w:val="009E1EE8"/>
    <w:rsid w:val="009E26B1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13E8"/>
    <w:rsid w:val="00A02576"/>
    <w:rsid w:val="00A03A1E"/>
    <w:rsid w:val="00A03E63"/>
    <w:rsid w:val="00A06AF0"/>
    <w:rsid w:val="00A06E6B"/>
    <w:rsid w:val="00A11D3C"/>
    <w:rsid w:val="00A128EA"/>
    <w:rsid w:val="00A12C6D"/>
    <w:rsid w:val="00A12D1B"/>
    <w:rsid w:val="00A1331D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445"/>
    <w:rsid w:val="00A239F5"/>
    <w:rsid w:val="00A23BA3"/>
    <w:rsid w:val="00A244E6"/>
    <w:rsid w:val="00A24E0B"/>
    <w:rsid w:val="00A26739"/>
    <w:rsid w:val="00A26B28"/>
    <w:rsid w:val="00A30854"/>
    <w:rsid w:val="00A30DBD"/>
    <w:rsid w:val="00A30E24"/>
    <w:rsid w:val="00A31697"/>
    <w:rsid w:val="00A3283B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553F"/>
    <w:rsid w:val="00A467A6"/>
    <w:rsid w:val="00A47919"/>
    <w:rsid w:val="00A52A9E"/>
    <w:rsid w:val="00A52E0F"/>
    <w:rsid w:val="00A52E37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CE2"/>
    <w:rsid w:val="00A74FEF"/>
    <w:rsid w:val="00A75E36"/>
    <w:rsid w:val="00A808DC"/>
    <w:rsid w:val="00A81918"/>
    <w:rsid w:val="00A8206B"/>
    <w:rsid w:val="00A850D4"/>
    <w:rsid w:val="00A8548B"/>
    <w:rsid w:val="00A86C99"/>
    <w:rsid w:val="00A90CCC"/>
    <w:rsid w:val="00A90E11"/>
    <w:rsid w:val="00A91389"/>
    <w:rsid w:val="00A9321E"/>
    <w:rsid w:val="00A93D6A"/>
    <w:rsid w:val="00A96282"/>
    <w:rsid w:val="00A97888"/>
    <w:rsid w:val="00AA0B6B"/>
    <w:rsid w:val="00AA0BFB"/>
    <w:rsid w:val="00AA0F67"/>
    <w:rsid w:val="00AA10AD"/>
    <w:rsid w:val="00AA1648"/>
    <w:rsid w:val="00AA2A5A"/>
    <w:rsid w:val="00AA5442"/>
    <w:rsid w:val="00AA6629"/>
    <w:rsid w:val="00AA6905"/>
    <w:rsid w:val="00AA6BF8"/>
    <w:rsid w:val="00AA758B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835"/>
    <w:rsid w:val="00AB7679"/>
    <w:rsid w:val="00AB79B7"/>
    <w:rsid w:val="00AC0D81"/>
    <w:rsid w:val="00AC237F"/>
    <w:rsid w:val="00AC2EBF"/>
    <w:rsid w:val="00AC37DB"/>
    <w:rsid w:val="00AC43EB"/>
    <w:rsid w:val="00AC4918"/>
    <w:rsid w:val="00AC4C44"/>
    <w:rsid w:val="00AC53EE"/>
    <w:rsid w:val="00AC5CE3"/>
    <w:rsid w:val="00AC5E81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41DA"/>
    <w:rsid w:val="00AD4C1D"/>
    <w:rsid w:val="00AD571B"/>
    <w:rsid w:val="00AD5CC8"/>
    <w:rsid w:val="00AD5FC1"/>
    <w:rsid w:val="00AD7781"/>
    <w:rsid w:val="00AD7BE2"/>
    <w:rsid w:val="00AD7D11"/>
    <w:rsid w:val="00AD7E4B"/>
    <w:rsid w:val="00AE2C35"/>
    <w:rsid w:val="00AE3877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4D73"/>
    <w:rsid w:val="00AF4F0F"/>
    <w:rsid w:val="00AF4FBF"/>
    <w:rsid w:val="00AF5546"/>
    <w:rsid w:val="00AF60A5"/>
    <w:rsid w:val="00AF6E0B"/>
    <w:rsid w:val="00AF7499"/>
    <w:rsid w:val="00B00B36"/>
    <w:rsid w:val="00B00F80"/>
    <w:rsid w:val="00B01B18"/>
    <w:rsid w:val="00B0250D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C30"/>
    <w:rsid w:val="00B11069"/>
    <w:rsid w:val="00B11402"/>
    <w:rsid w:val="00B11809"/>
    <w:rsid w:val="00B11B2F"/>
    <w:rsid w:val="00B12536"/>
    <w:rsid w:val="00B126DD"/>
    <w:rsid w:val="00B14282"/>
    <w:rsid w:val="00B14D4C"/>
    <w:rsid w:val="00B15ADC"/>
    <w:rsid w:val="00B1677D"/>
    <w:rsid w:val="00B16F93"/>
    <w:rsid w:val="00B17F08"/>
    <w:rsid w:val="00B2046B"/>
    <w:rsid w:val="00B21B77"/>
    <w:rsid w:val="00B21D49"/>
    <w:rsid w:val="00B21EF7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7965"/>
    <w:rsid w:val="00B50789"/>
    <w:rsid w:val="00B517F0"/>
    <w:rsid w:val="00B526F4"/>
    <w:rsid w:val="00B5404E"/>
    <w:rsid w:val="00B540B2"/>
    <w:rsid w:val="00B5481B"/>
    <w:rsid w:val="00B54CC8"/>
    <w:rsid w:val="00B56825"/>
    <w:rsid w:val="00B56FEF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42C6"/>
    <w:rsid w:val="00B66923"/>
    <w:rsid w:val="00B708AE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69F7"/>
    <w:rsid w:val="00B9720A"/>
    <w:rsid w:val="00BA218E"/>
    <w:rsid w:val="00BA2905"/>
    <w:rsid w:val="00BA29A0"/>
    <w:rsid w:val="00BA44A3"/>
    <w:rsid w:val="00BA49AE"/>
    <w:rsid w:val="00BA4CA7"/>
    <w:rsid w:val="00BA568B"/>
    <w:rsid w:val="00BA643C"/>
    <w:rsid w:val="00BA7B0C"/>
    <w:rsid w:val="00BB0B3F"/>
    <w:rsid w:val="00BB11FE"/>
    <w:rsid w:val="00BB1993"/>
    <w:rsid w:val="00BB1F2D"/>
    <w:rsid w:val="00BB392C"/>
    <w:rsid w:val="00BB3976"/>
    <w:rsid w:val="00BB3F8C"/>
    <w:rsid w:val="00BB4007"/>
    <w:rsid w:val="00BB4BB0"/>
    <w:rsid w:val="00BC0538"/>
    <w:rsid w:val="00BC228C"/>
    <w:rsid w:val="00BC2B16"/>
    <w:rsid w:val="00BC59AF"/>
    <w:rsid w:val="00BC5A30"/>
    <w:rsid w:val="00BC6004"/>
    <w:rsid w:val="00BC6180"/>
    <w:rsid w:val="00BD00A8"/>
    <w:rsid w:val="00BD1131"/>
    <w:rsid w:val="00BD1890"/>
    <w:rsid w:val="00BD1C0D"/>
    <w:rsid w:val="00BD1DBC"/>
    <w:rsid w:val="00BD1ED5"/>
    <w:rsid w:val="00BD258F"/>
    <w:rsid w:val="00BD319A"/>
    <w:rsid w:val="00BD398A"/>
    <w:rsid w:val="00BD3C1C"/>
    <w:rsid w:val="00BD3DA5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CE"/>
    <w:rsid w:val="00BE3F98"/>
    <w:rsid w:val="00BE70E9"/>
    <w:rsid w:val="00BE7213"/>
    <w:rsid w:val="00BF00EB"/>
    <w:rsid w:val="00BF0452"/>
    <w:rsid w:val="00BF0539"/>
    <w:rsid w:val="00BF0863"/>
    <w:rsid w:val="00BF1854"/>
    <w:rsid w:val="00BF1D86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07F11"/>
    <w:rsid w:val="00C1047C"/>
    <w:rsid w:val="00C10577"/>
    <w:rsid w:val="00C1073C"/>
    <w:rsid w:val="00C113EF"/>
    <w:rsid w:val="00C11AA8"/>
    <w:rsid w:val="00C11ABA"/>
    <w:rsid w:val="00C135B5"/>
    <w:rsid w:val="00C14124"/>
    <w:rsid w:val="00C150E3"/>
    <w:rsid w:val="00C15873"/>
    <w:rsid w:val="00C15B28"/>
    <w:rsid w:val="00C168C6"/>
    <w:rsid w:val="00C16EC9"/>
    <w:rsid w:val="00C1713B"/>
    <w:rsid w:val="00C173BB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70F6"/>
    <w:rsid w:val="00C57674"/>
    <w:rsid w:val="00C57E76"/>
    <w:rsid w:val="00C60EB2"/>
    <w:rsid w:val="00C61610"/>
    <w:rsid w:val="00C61A23"/>
    <w:rsid w:val="00C62577"/>
    <w:rsid w:val="00C6375C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5BAC"/>
    <w:rsid w:val="00C75C41"/>
    <w:rsid w:val="00C77479"/>
    <w:rsid w:val="00C826CF"/>
    <w:rsid w:val="00C82A51"/>
    <w:rsid w:val="00C845CF"/>
    <w:rsid w:val="00C85A57"/>
    <w:rsid w:val="00C85B2D"/>
    <w:rsid w:val="00C87231"/>
    <w:rsid w:val="00C901B6"/>
    <w:rsid w:val="00C918B3"/>
    <w:rsid w:val="00C91CCC"/>
    <w:rsid w:val="00C927F4"/>
    <w:rsid w:val="00C92A63"/>
    <w:rsid w:val="00C93094"/>
    <w:rsid w:val="00C931E8"/>
    <w:rsid w:val="00C94608"/>
    <w:rsid w:val="00C950B9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CC4"/>
    <w:rsid w:val="00CA3869"/>
    <w:rsid w:val="00CA5C97"/>
    <w:rsid w:val="00CA5F6B"/>
    <w:rsid w:val="00CA6C20"/>
    <w:rsid w:val="00CA70CC"/>
    <w:rsid w:val="00CB078D"/>
    <w:rsid w:val="00CB169E"/>
    <w:rsid w:val="00CB1C73"/>
    <w:rsid w:val="00CB2DD3"/>
    <w:rsid w:val="00CB2F6C"/>
    <w:rsid w:val="00CB338F"/>
    <w:rsid w:val="00CB433E"/>
    <w:rsid w:val="00CB44EF"/>
    <w:rsid w:val="00CB4BB5"/>
    <w:rsid w:val="00CB578E"/>
    <w:rsid w:val="00CB638B"/>
    <w:rsid w:val="00CC0A63"/>
    <w:rsid w:val="00CC1D16"/>
    <w:rsid w:val="00CC2752"/>
    <w:rsid w:val="00CC2AC0"/>
    <w:rsid w:val="00CC3A8D"/>
    <w:rsid w:val="00CC3CDD"/>
    <w:rsid w:val="00CC48C5"/>
    <w:rsid w:val="00CC64DF"/>
    <w:rsid w:val="00CC7D0A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FB7"/>
    <w:rsid w:val="00CF5FC3"/>
    <w:rsid w:val="00CF6EAB"/>
    <w:rsid w:val="00CF7F27"/>
    <w:rsid w:val="00D00928"/>
    <w:rsid w:val="00D00E2F"/>
    <w:rsid w:val="00D01D7A"/>
    <w:rsid w:val="00D0246D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740D"/>
    <w:rsid w:val="00D179DB"/>
    <w:rsid w:val="00D17C44"/>
    <w:rsid w:val="00D2070E"/>
    <w:rsid w:val="00D22A11"/>
    <w:rsid w:val="00D23A9A"/>
    <w:rsid w:val="00D24A65"/>
    <w:rsid w:val="00D24EAB"/>
    <w:rsid w:val="00D25AE7"/>
    <w:rsid w:val="00D26A3C"/>
    <w:rsid w:val="00D26DAF"/>
    <w:rsid w:val="00D30D93"/>
    <w:rsid w:val="00D32811"/>
    <w:rsid w:val="00D33F62"/>
    <w:rsid w:val="00D34001"/>
    <w:rsid w:val="00D3485F"/>
    <w:rsid w:val="00D35C30"/>
    <w:rsid w:val="00D36DE8"/>
    <w:rsid w:val="00D42780"/>
    <w:rsid w:val="00D42796"/>
    <w:rsid w:val="00D42ADE"/>
    <w:rsid w:val="00D42F56"/>
    <w:rsid w:val="00D4374A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32CD"/>
    <w:rsid w:val="00D64315"/>
    <w:rsid w:val="00D64813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2A05"/>
    <w:rsid w:val="00D73303"/>
    <w:rsid w:val="00D745CC"/>
    <w:rsid w:val="00D75372"/>
    <w:rsid w:val="00D7592B"/>
    <w:rsid w:val="00D75CB0"/>
    <w:rsid w:val="00D77214"/>
    <w:rsid w:val="00D80170"/>
    <w:rsid w:val="00D804F2"/>
    <w:rsid w:val="00D80827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99E"/>
    <w:rsid w:val="00DA5E12"/>
    <w:rsid w:val="00DA6806"/>
    <w:rsid w:val="00DA6CD1"/>
    <w:rsid w:val="00DA7316"/>
    <w:rsid w:val="00DA75E3"/>
    <w:rsid w:val="00DA7708"/>
    <w:rsid w:val="00DA795C"/>
    <w:rsid w:val="00DA7A1D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7452"/>
    <w:rsid w:val="00DB7F02"/>
    <w:rsid w:val="00DC0E39"/>
    <w:rsid w:val="00DC18DB"/>
    <w:rsid w:val="00DC18EF"/>
    <w:rsid w:val="00DC1A59"/>
    <w:rsid w:val="00DC2E40"/>
    <w:rsid w:val="00DC3B4B"/>
    <w:rsid w:val="00DC4EAD"/>
    <w:rsid w:val="00DC5748"/>
    <w:rsid w:val="00DC5FB8"/>
    <w:rsid w:val="00DC5FCE"/>
    <w:rsid w:val="00DC7924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670C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7382"/>
    <w:rsid w:val="00DF7EBC"/>
    <w:rsid w:val="00E019C2"/>
    <w:rsid w:val="00E01A5D"/>
    <w:rsid w:val="00E02688"/>
    <w:rsid w:val="00E02E2E"/>
    <w:rsid w:val="00E057CE"/>
    <w:rsid w:val="00E06BBE"/>
    <w:rsid w:val="00E06E24"/>
    <w:rsid w:val="00E07ADF"/>
    <w:rsid w:val="00E10308"/>
    <w:rsid w:val="00E10D3B"/>
    <w:rsid w:val="00E11E84"/>
    <w:rsid w:val="00E125F3"/>
    <w:rsid w:val="00E12717"/>
    <w:rsid w:val="00E12948"/>
    <w:rsid w:val="00E12E6C"/>
    <w:rsid w:val="00E138E3"/>
    <w:rsid w:val="00E140A6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9EA"/>
    <w:rsid w:val="00E2145A"/>
    <w:rsid w:val="00E21C9E"/>
    <w:rsid w:val="00E228F2"/>
    <w:rsid w:val="00E239F5"/>
    <w:rsid w:val="00E23B94"/>
    <w:rsid w:val="00E2449C"/>
    <w:rsid w:val="00E24C5D"/>
    <w:rsid w:val="00E25E9F"/>
    <w:rsid w:val="00E266C4"/>
    <w:rsid w:val="00E271D4"/>
    <w:rsid w:val="00E309E3"/>
    <w:rsid w:val="00E317DF"/>
    <w:rsid w:val="00E3267C"/>
    <w:rsid w:val="00E328AA"/>
    <w:rsid w:val="00E34E58"/>
    <w:rsid w:val="00E3575E"/>
    <w:rsid w:val="00E35D63"/>
    <w:rsid w:val="00E35E24"/>
    <w:rsid w:val="00E36367"/>
    <w:rsid w:val="00E3711C"/>
    <w:rsid w:val="00E37334"/>
    <w:rsid w:val="00E37F10"/>
    <w:rsid w:val="00E4012F"/>
    <w:rsid w:val="00E4257F"/>
    <w:rsid w:val="00E4544D"/>
    <w:rsid w:val="00E45E91"/>
    <w:rsid w:val="00E46524"/>
    <w:rsid w:val="00E467BD"/>
    <w:rsid w:val="00E50A98"/>
    <w:rsid w:val="00E51B93"/>
    <w:rsid w:val="00E526F4"/>
    <w:rsid w:val="00E5488D"/>
    <w:rsid w:val="00E54E1B"/>
    <w:rsid w:val="00E54F54"/>
    <w:rsid w:val="00E5711C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564D"/>
    <w:rsid w:val="00E66048"/>
    <w:rsid w:val="00E66A25"/>
    <w:rsid w:val="00E67145"/>
    <w:rsid w:val="00E71865"/>
    <w:rsid w:val="00E719B5"/>
    <w:rsid w:val="00E72807"/>
    <w:rsid w:val="00E732BA"/>
    <w:rsid w:val="00E735EF"/>
    <w:rsid w:val="00E73AD2"/>
    <w:rsid w:val="00E74243"/>
    <w:rsid w:val="00E7474A"/>
    <w:rsid w:val="00E74EED"/>
    <w:rsid w:val="00E77093"/>
    <w:rsid w:val="00E8093C"/>
    <w:rsid w:val="00E80DCD"/>
    <w:rsid w:val="00E820AD"/>
    <w:rsid w:val="00E83550"/>
    <w:rsid w:val="00E83573"/>
    <w:rsid w:val="00E84405"/>
    <w:rsid w:val="00E85233"/>
    <w:rsid w:val="00E853E4"/>
    <w:rsid w:val="00E86809"/>
    <w:rsid w:val="00E86DDC"/>
    <w:rsid w:val="00E87BC2"/>
    <w:rsid w:val="00E87D88"/>
    <w:rsid w:val="00E90523"/>
    <w:rsid w:val="00E92AB7"/>
    <w:rsid w:val="00E947C9"/>
    <w:rsid w:val="00E95847"/>
    <w:rsid w:val="00E95F08"/>
    <w:rsid w:val="00E96923"/>
    <w:rsid w:val="00E96D99"/>
    <w:rsid w:val="00E96F1D"/>
    <w:rsid w:val="00EA06B0"/>
    <w:rsid w:val="00EA0BCC"/>
    <w:rsid w:val="00EA13A5"/>
    <w:rsid w:val="00EA1D94"/>
    <w:rsid w:val="00EA555A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7B13"/>
    <w:rsid w:val="00EC061A"/>
    <w:rsid w:val="00EC0708"/>
    <w:rsid w:val="00EC4E68"/>
    <w:rsid w:val="00EC543C"/>
    <w:rsid w:val="00EC6849"/>
    <w:rsid w:val="00EC6C23"/>
    <w:rsid w:val="00EC6E8A"/>
    <w:rsid w:val="00EC6EB9"/>
    <w:rsid w:val="00EC7775"/>
    <w:rsid w:val="00ED0E52"/>
    <w:rsid w:val="00ED2D78"/>
    <w:rsid w:val="00ED3B80"/>
    <w:rsid w:val="00ED4499"/>
    <w:rsid w:val="00ED6D62"/>
    <w:rsid w:val="00ED6FCA"/>
    <w:rsid w:val="00ED7179"/>
    <w:rsid w:val="00ED76A0"/>
    <w:rsid w:val="00ED7803"/>
    <w:rsid w:val="00EE08F6"/>
    <w:rsid w:val="00EE0947"/>
    <w:rsid w:val="00EE3D45"/>
    <w:rsid w:val="00EE415A"/>
    <w:rsid w:val="00EE572F"/>
    <w:rsid w:val="00EE608F"/>
    <w:rsid w:val="00EE761A"/>
    <w:rsid w:val="00EE78E2"/>
    <w:rsid w:val="00EE7C14"/>
    <w:rsid w:val="00EF02A8"/>
    <w:rsid w:val="00EF2342"/>
    <w:rsid w:val="00EF3AF9"/>
    <w:rsid w:val="00EF3CB0"/>
    <w:rsid w:val="00EF41E0"/>
    <w:rsid w:val="00EF51AF"/>
    <w:rsid w:val="00EF56D8"/>
    <w:rsid w:val="00EF5C8E"/>
    <w:rsid w:val="00EF5CCE"/>
    <w:rsid w:val="00EF66D2"/>
    <w:rsid w:val="00EF77AA"/>
    <w:rsid w:val="00EF798A"/>
    <w:rsid w:val="00F0081B"/>
    <w:rsid w:val="00F01011"/>
    <w:rsid w:val="00F0108B"/>
    <w:rsid w:val="00F0183C"/>
    <w:rsid w:val="00F028BD"/>
    <w:rsid w:val="00F033B3"/>
    <w:rsid w:val="00F03458"/>
    <w:rsid w:val="00F0399C"/>
    <w:rsid w:val="00F03F2A"/>
    <w:rsid w:val="00F047AA"/>
    <w:rsid w:val="00F078D2"/>
    <w:rsid w:val="00F07D99"/>
    <w:rsid w:val="00F07E43"/>
    <w:rsid w:val="00F11A2D"/>
    <w:rsid w:val="00F11F11"/>
    <w:rsid w:val="00F126F3"/>
    <w:rsid w:val="00F157EE"/>
    <w:rsid w:val="00F15D2C"/>
    <w:rsid w:val="00F15EE6"/>
    <w:rsid w:val="00F16815"/>
    <w:rsid w:val="00F17994"/>
    <w:rsid w:val="00F17AB6"/>
    <w:rsid w:val="00F21CE0"/>
    <w:rsid w:val="00F23523"/>
    <w:rsid w:val="00F24B61"/>
    <w:rsid w:val="00F24E54"/>
    <w:rsid w:val="00F26FC2"/>
    <w:rsid w:val="00F27C39"/>
    <w:rsid w:val="00F3007D"/>
    <w:rsid w:val="00F30109"/>
    <w:rsid w:val="00F30AD2"/>
    <w:rsid w:val="00F31E17"/>
    <w:rsid w:val="00F31FEC"/>
    <w:rsid w:val="00F32FF6"/>
    <w:rsid w:val="00F34D84"/>
    <w:rsid w:val="00F369CF"/>
    <w:rsid w:val="00F36E58"/>
    <w:rsid w:val="00F40205"/>
    <w:rsid w:val="00F407CD"/>
    <w:rsid w:val="00F40C63"/>
    <w:rsid w:val="00F42758"/>
    <w:rsid w:val="00F42C02"/>
    <w:rsid w:val="00F44892"/>
    <w:rsid w:val="00F45619"/>
    <w:rsid w:val="00F46201"/>
    <w:rsid w:val="00F46A7C"/>
    <w:rsid w:val="00F475D1"/>
    <w:rsid w:val="00F62D53"/>
    <w:rsid w:val="00F6387C"/>
    <w:rsid w:val="00F639E3"/>
    <w:rsid w:val="00F64F06"/>
    <w:rsid w:val="00F6594E"/>
    <w:rsid w:val="00F661A6"/>
    <w:rsid w:val="00F674DC"/>
    <w:rsid w:val="00F70440"/>
    <w:rsid w:val="00F70D1C"/>
    <w:rsid w:val="00F72388"/>
    <w:rsid w:val="00F742ED"/>
    <w:rsid w:val="00F7430F"/>
    <w:rsid w:val="00F7467E"/>
    <w:rsid w:val="00F74BCE"/>
    <w:rsid w:val="00F775B3"/>
    <w:rsid w:val="00F802AD"/>
    <w:rsid w:val="00F80936"/>
    <w:rsid w:val="00F80F2B"/>
    <w:rsid w:val="00F836EC"/>
    <w:rsid w:val="00F84249"/>
    <w:rsid w:val="00F8436E"/>
    <w:rsid w:val="00F861AD"/>
    <w:rsid w:val="00F87491"/>
    <w:rsid w:val="00F877BE"/>
    <w:rsid w:val="00F87DBD"/>
    <w:rsid w:val="00F90389"/>
    <w:rsid w:val="00F91630"/>
    <w:rsid w:val="00F916C6"/>
    <w:rsid w:val="00F938BF"/>
    <w:rsid w:val="00F93C83"/>
    <w:rsid w:val="00F93D26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295C"/>
    <w:rsid w:val="00FA427C"/>
    <w:rsid w:val="00FA4349"/>
    <w:rsid w:val="00FA482B"/>
    <w:rsid w:val="00FA4B3B"/>
    <w:rsid w:val="00FA665A"/>
    <w:rsid w:val="00FB0996"/>
    <w:rsid w:val="00FB1BBD"/>
    <w:rsid w:val="00FB2632"/>
    <w:rsid w:val="00FB2994"/>
    <w:rsid w:val="00FB2BA4"/>
    <w:rsid w:val="00FB49D2"/>
    <w:rsid w:val="00FB517D"/>
    <w:rsid w:val="00FB51B1"/>
    <w:rsid w:val="00FB5A5F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3B95"/>
    <w:rsid w:val="00FC412D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896"/>
    <w:rsid w:val="00FD3493"/>
    <w:rsid w:val="00FD3604"/>
    <w:rsid w:val="00FD446E"/>
    <w:rsid w:val="00FD4FE5"/>
    <w:rsid w:val="00FD51D8"/>
    <w:rsid w:val="00FD6CBE"/>
    <w:rsid w:val="00FD6E1B"/>
    <w:rsid w:val="00FD7E75"/>
    <w:rsid w:val="00FE0300"/>
    <w:rsid w:val="00FE0455"/>
    <w:rsid w:val="00FE0966"/>
    <w:rsid w:val="00FE1233"/>
    <w:rsid w:val="00FE1541"/>
    <w:rsid w:val="00FE24D3"/>
    <w:rsid w:val="00FE273C"/>
    <w:rsid w:val="00FE32AF"/>
    <w:rsid w:val="00FE3B11"/>
    <w:rsid w:val="00FE51FD"/>
    <w:rsid w:val="00FE6290"/>
    <w:rsid w:val="00FE6CF6"/>
    <w:rsid w:val="00FE74AC"/>
    <w:rsid w:val="00FE78EF"/>
    <w:rsid w:val="00FF06C2"/>
    <w:rsid w:val="00FF1D74"/>
    <w:rsid w:val="00FF2C42"/>
    <w:rsid w:val="00FF4158"/>
    <w:rsid w:val="00FF4870"/>
    <w:rsid w:val="00FF5124"/>
    <w:rsid w:val="00FF651C"/>
    <w:rsid w:val="00FF78C0"/>
    <w:rsid w:val="02CD37A8"/>
    <w:rsid w:val="035E4559"/>
    <w:rsid w:val="0BB95D1D"/>
    <w:rsid w:val="134277FC"/>
    <w:rsid w:val="18AF707B"/>
    <w:rsid w:val="2C8622C4"/>
    <w:rsid w:val="2DBF09AB"/>
    <w:rsid w:val="2E8259FF"/>
    <w:rsid w:val="345937CE"/>
    <w:rsid w:val="380F45CC"/>
    <w:rsid w:val="3C0E77E6"/>
    <w:rsid w:val="3C1515AA"/>
    <w:rsid w:val="4AD86832"/>
    <w:rsid w:val="4ADD0CE6"/>
    <w:rsid w:val="4E5527F6"/>
    <w:rsid w:val="552256E2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Helvetica" w:hAnsi="Helvetica" w:eastAsia="MS Mincho" w:cs="Arial"/>
      <w:b/>
      <w:bCs/>
      <w:kern w:val="32"/>
      <w:sz w:val="28"/>
      <w:szCs w:val="32"/>
    </w:rPr>
  </w:style>
  <w:style w:type="paragraph" w:styleId="3">
    <w:name w:val="heading 2"/>
    <w:basedOn w:val="1"/>
    <w:next w:val="4"/>
    <w:link w:val="23"/>
    <w:qFormat/>
    <w:uiPriority w:val="0"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hAnsi="Helvetica" w:eastAsia="MS Mincho" w:cs="Arial"/>
      <w:b/>
      <w:bCs/>
      <w:iCs/>
      <w:szCs w:val="28"/>
    </w:rPr>
  </w:style>
  <w:style w:type="paragraph" w:styleId="5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26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1"/>
    <w:next w:val="1"/>
    <w:link w:val="39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宋体"/>
      <w:sz w:val="24"/>
    </w:rPr>
  </w:style>
  <w:style w:type="character" w:default="1" w:styleId="17">
    <w:name w:val="Default Paragraph Font"/>
    <w:unhideWhenUsed/>
    <w:uiPriority w:val="1"/>
  </w:style>
  <w:style w:type="table" w:default="1" w:styleId="2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27"/>
    <w:qFormat/>
    <w:uiPriority w:val="0"/>
    <w:pPr>
      <w:spacing w:after="120"/>
      <w:jc w:val="both"/>
    </w:pPr>
    <w:rPr>
      <w:rFonts w:eastAsia="MS Mincho"/>
    </w:rPr>
  </w:style>
  <w:style w:type="paragraph" w:styleId="9">
    <w:name w:val="annotation subject"/>
    <w:basedOn w:val="10"/>
    <w:next w:val="10"/>
    <w:link w:val="32"/>
    <w:unhideWhenUsed/>
    <w:qFormat/>
    <w:uiPriority w:val="99"/>
    <w:rPr>
      <w:b/>
      <w:bCs/>
    </w:rPr>
  </w:style>
  <w:style w:type="paragraph" w:styleId="10">
    <w:name w:val="annotation text"/>
    <w:basedOn w:val="1"/>
    <w:link w:val="31"/>
    <w:unhideWhenUsed/>
    <w:qFormat/>
    <w:uiPriority w:val="99"/>
    <w:rPr>
      <w:szCs w:val="20"/>
    </w:rPr>
  </w:style>
  <w:style w:type="paragraph" w:styleId="11">
    <w:name w:val="caption"/>
    <w:basedOn w:val="1"/>
    <w:next w:val="1"/>
    <w:unhideWhenUsed/>
    <w:qFormat/>
    <w:uiPriority w:val="35"/>
    <w:pPr>
      <w:spacing w:after="200"/>
    </w:pPr>
    <w:rPr>
      <w:b/>
      <w:bCs/>
      <w:sz w:val="18"/>
      <w:szCs w:val="18"/>
    </w:rPr>
  </w:style>
  <w:style w:type="paragraph" w:styleId="12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3">
    <w:name w:val="Balloon Text"/>
    <w:basedOn w:val="1"/>
    <w:link w:val="29"/>
    <w:unhideWhenUsed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link w:val="33"/>
    <w:unhideWhenUsed/>
    <w:qFormat/>
    <w:uiPriority w:val="99"/>
    <w:pPr>
      <w:tabs>
        <w:tab w:val="center" w:pos="4536"/>
        <w:tab w:val="right" w:pos="9072"/>
      </w:tabs>
    </w:p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unhideWhenUsed/>
    <w:qFormat/>
    <w:uiPriority w:val="99"/>
    <w:rPr>
      <w:sz w:val="16"/>
      <w:szCs w:val="16"/>
    </w:rPr>
  </w:style>
  <w:style w:type="table" w:styleId="21">
    <w:name w:val="Table Grid"/>
    <w:basedOn w:val="2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2">
    <w:name w:val="标题 1 字符"/>
    <w:link w:val="2"/>
    <w:qFormat/>
    <w:uiPriority w:val="0"/>
    <w:rPr>
      <w:rFonts w:ascii="Helvetica" w:hAnsi="Helvetica" w:eastAsia="MS Mincho" w:cs="Arial"/>
      <w:b/>
      <w:bCs/>
      <w:kern w:val="32"/>
      <w:sz w:val="28"/>
      <w:szCs w:val="32"/>
      <w:lang w:eastAsia="en-US"/>
    </w:rPr>
  </w:style>
  <w:style w:type="character" w:customStyle="1" w:styleId="23">
    <w:name w:val="标题 2 字符"/>
    <w:link w:val="3"/>
    <w:qFormat/>
    <w:uiPriority w:val="0"/>
    <w:rPr>
      <w:rFonts w:ascii="Helvetica" w:hAnsi="Helvetica" w:eastAsia="MS Mincho" w:cs="Arial"/>
      <w:b/>
      <w:bCs/>
      <w:iCs/>
      <w:szCs w:val="28"/>
      <w:lang w:eastAsia="en-US"/>
    </w:rPr>
  </w:style>
  <w:style w:type="character" w:customStyle="1" w:styleId="24">
    <w:name w:val="标题 3 字符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25">
    <w:name w:val="标题 4 字符"/>
    <w:link w:val="6"/>
    <w:qFormat/>
    <w:uiPriority w:val="9"/>
    <w:rPr>
      <w:rFonts w:ascii="Times New Roman" w:hAnsi="Times New Roman" w:eastAsia="MS Mincho"/>
      <w:b/>
      <w:bCs/>
      <w:sz w:val="28"/>
      <w:szCs w:val="28"/>
      <w:lang w:eastAsia="en-US"/>
    </w:rPr>
  </w:style>
  <w:style w:type="character" w:customStyle="1" w:styleId="26">
    <w:name w:val="标题 5 字符"/>
    <w:link w:val="7"/>
    <w:qFormat/>
    <w:uiPriority w:val="0"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customStyle="1" w:styleId="27">
    <w:name w:val="正文文本 字符"/>
    <w:link w:val="4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character" w:customStyle="1" w:styleId="28">
    <w:name w:val="页眉 字符1"/>
    <w:link w:val="15"/>
    <w:qFormat/>
    <w:uiPriority w:val="0"/>
    <w:rPr>
      <w:rFonts w:ascii="Arial" w:hAnsi="Arial" w:eastAsia="MS Mincho" w:cs="Times New Roman"/>
      <w:b/>
      <w:sz w:val="20"/>
      <w:szCs w:val="24"/>
      <w:lang w:val="en-US"/>
    </w:rPr>
  </w:style>
  <w:style w:type="character" w:customStyle="1" w:styleId="29">
    <w:name w:val="批注框文本 字符"/>
    <w:link w:val="13"/>
    <w:semiHidden/>
    <w:qFormat/>
    <w:uiPriority w:val="99"/>
    <w:rPr>
      <w:rFonts w:ascii="Tahoma" w:hAnsi="Tahoma" w:eastAsia="Times New Roman" w:cs="Tahoma"/>
      <w:sz w:val="16"/>
      <w:szCs w:val="16"/>
      <w:lang w:val="en-US"/>
    </w:rPr>
  </w:style>
  <w:style w:type="paragraph" w:customStyle="1" w:styleId="30">
    <w:name w:val="List Paragraph"/>
    <w:basedOn w:val="1"/>
    <w:link w:val="34"/>
    <w:qFormat/>
    <w:uiPriority w:val="34"/>
    <w:pPr>
      <w:ind w:left="720"/>
      <w:contextualSpacing/>
    </w:pPr>
  </w:style>
  <w:style w:type="character" w:customStyle="1" w:styleId="31">
    <w:name w:val="批注文字 字符1"/>
    <w:link w:val="10"/>
    <w:qFormat/>
    <w:uiPriority w:val="0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32">
    <w:name w:val="批注主题 字符"/>
    <w:link w:val="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customStyle="1" w:styleId="33">
    <w:name w:val="页脚 字符"/>
    <w:link w:val="14"/>
    <w:qFormat/>
    <w:uiPriority w:val="99"/>
    <w:rPr>
      <w:rFonts w:ascii="Times New Roman" w:hAnsi="Times New Roman" w:eastAsia="Times New Roman" w:cs="Times New Roman"/>
      <w:sz w:val="20"/>
      <w:szCs w:val="24"/>
      <w:lang w:val="en-US"/>
    </w:rPr>
  </w:style>
  <w:style w:type="character" w:customStyle="1" w:styleId="34">
    <w:name w:val="列表段落 字符"/>
    <w:link w:val="30"/>
    <w:qFormat/>
    <w:locked/>
    <w:uiPriority w:val="34"/>
    <w:rPr>
      <w:rFonts w:ascii="Times New Roman" w:hAnsi="Times New Roman" w:eastAsia="Times New Roman" w:cs="Times New Roman"/>
      <w:sz w:val="20"/>
      <w:szCs w:val="24"/>
      <w:lang w:val="en-US"/>
    </w:rPr>
  </w:style>
  <w:style w:type="paragraph" w:customStyle="1" w:styleId="35">
    <w:name w:val="TAL"/>
    <w:basedOn w:val="1"/>
    <w:link w:val="38"/>
    <w:qFormat/>
    <w:uiPriority w:val="0"/>
    <w:pPr>
      <w:keepNext/>
      <w:keepLines/>
    </w:pPr>
    <w:rPr>
      <w:rFonts w:ascii="Arial" w:hAnsi="Arial" w:eastAsia="Malgun Gothic"/>
      <w:sz w:val="18"/>
      <w:szCs w:val="20"/>
      <w:lang w:val="en-GB" w:eastAsia="zh-CN"/>
    </w:rPr>
  </w:style>
  <w:style w:type="paragraph" w:customStyle="1" w:styleId="36">
    <w:name w:val="TAH"/>
    <w:basedOn w:val="1"/>
    <w:link w:val="46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szCs w:val="20"/>
      <w:lang w:val="en-GB" w:eastAsia="zh-CN"/>
    </w:rPr>
  </w:style>
  <w:style w:type="paragraph" w:customStyle="1" w:styleId="37">
    <w:name w:val="TH"/>
    <w:basedOn w:val="1"/>
    <w:link w:val="67"/>
    <w:qFormat/>
    <w:uiPriority w:val="0"/>
    <w:pPr>
      <w:keepNext/>
      <w:keepLines/>
      <w:spacing w:before="60" w:after="180"/>
      <w:jc w:val="center"/>
    </w:pPr>
    <w:rPr>
      <w:rFonts w:ascii="Arial" w:hAnsi="Arial" w:eastAsia="Malgun Gothic"/>
      <w:b/>
      <w:szCs w:val="20"/>
      <w:lang w:val="en-GB"/>
    </w:rPr>
  </w:style>
  <w:style w:type="character" w:customStyle="1" w:styleId="38">
    <w:name w:val="TAL Char"/>
    <w:link w:val="35"/>
    <w:qFormat/>
    <w:uiPriority w:val="0"/>
    <w:rPr>
      <w:rFonts w:ascii="Arial" w:hAnsi="Arial" w:eastAsia="Malgun Gothic" w:cs="Times New Roman"/>
      <w:sz w:val="18"/>
      <w:szCs w:val="20"/>
      <w:lang w:val="en-GB" w:eastAsia="zh-CN"/>
    </w:rPr>
  </w:style>
  <w:style w:type="character" w:customStyle="1" w:styleId="39">
    <w:name w:val="标题 8 字符"/>
    <w:link w:val="8"/>
    <w:qFormat/>
    <w:uiPriority w:val="9"/>
    <w:rPr>
      <w:rFonts w:ascii="Cambria" w:hAnsi="Cambria" w:eastAsia="宋体" w:cs="Times New Roman"/>
      <w:sz w:val="24"/>
      <w:szCs w:val="24"/>
      <w:lang w:val="en-US"/>
    </w:rPr>
  </w:style>
  <w:style w:type="character" w:customStyle="1" w:styleId="40">
    <w:name w:val="apple-converted-space"/>
    <w:qFormat/>
    <w:uiPriority w:val="0"/>
  </w:style>
  <w:style w:type="character" w:customStyle="1" w:styleId="41">
    <w:name w:val="high-light-bg"/>
    <w:qFormat/>
    <w:uiPriority w:val="0"/>
  </w:style>
  <w:style w:type="paragraph" w:customStyle="1" w:styleId="42">
    <w:name w:val="스타일 스타일 스타일 스타일 양쪽 첫 줄:  2 글자 + 첫 줄:  2 글자 + 첫 줄:  2 글자 + 첫 줄:  2..."/>
    <w:basedOn w:val="1"/>
    <w:link w:val="43"/>
    <w:qFormat/>
    <w:uiPriority w:val="0"/>
    <w:pPr>
      <w:spacing w:after="180" w:line="336" w:lineRule="auto"/>
      <w:ind w:firstLine="200" w:firstLineChars="200"/>
      <w:jc w:val="both"/>
    </w:pPr>
    <w:rPr>
      <w:rFonts w:eastAsia="Malgun Gothic" w:cs="Batang"/>
      <w:szCs w:val="20"/>
      <w:lang w:val="en-GB"/>
    </w:rPr>
  </w:style>
  <w:style w:type="character" w:customStyle="1" w:styleId="43">
    <w:name w:val="스타일 스타일 스타일 스타일 양쪽 첫 줄:  2 글자 + 첫 줄:  2 글자 + 첫 줄:  2 글자 + 첫 줄:  2... Char"/>
    <w:link w:val="42"/>
    <w:qFormat/>
    <w:uiPriority w:val="0"/>
    <w:rPr>
      <w:rFonts w:ascii="Times New Roman" w:hAnsi="Times New Roman" w:eastAsia="Malgun Gothic" w:cs="Batang"/>
      <w:lang w:val="en-GB" w:eastAsia="en-US"/>
    </w:rPr>
  </w:style>
  <w:style w:type="paragraph" w:customStyle="1" w:styleId="44">
    <w:name w:val="B1"/>
    <w:basedOn w:val="1"/>
    <w:link w:val="45"/>
    <w:qFormat/>
    <w:uiPriority w:val="0"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45">
    <w:name w:val="B1 Char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46">
    <w:name w:val="TAH Car"/>
    <w:link w:val="36"/>
    <w:qFormat/>
    <w:uiPriority w:val="0"/>
    <w:rPr>
      <w:rFonts w:ascii="Arial" w:hAnsi="Arial" w:eastAsia="Malgun Gothic"/>
      <w:b/>
      <w:sz w:val="18"/>
      <w:lang w:val="en-GB" w:eastAsia="zh-CN"/>
    </w:rPr>
  </w:style>
  <w:style w:type="paragraph" w:customStyle="1" w:styleId="47">
    <w:name w:val="TAC"/>
    <w:basedOn w:val="35"/>
    <w:link w:val="48"/>
    <w:qFormat/>
    <w:uiPriority w:val="0"/>
    <w:pPr>
      <w:jc w:val="center"/>
    </w:pPr>
    <w:rPr>
      <w:rFonts w:eastAsia="宋体"/>
      <w:lang w:eastAsia="en-US"/>
    </w:rPr>
  </w:style>
  <w:style w:type="character" w:customStyle="1" w:styleId="48">
    <w:name w:val="TAC Char"/>
    <w:link w:val="47"/>
    <w:qFormat/>
    <w:uiPriority w:val="0"/>
    <w:rPr>
      <w:rFonts w:ascii="Arial" w:hAnsi="Arial"/>
      <w:sz w:val="18"/>
      <w:lang w:val="en-GB" w:eastAsia="en-US"/>
    </w:rPr>
  </w:style>
  <w:style w:type="paragraph" w:customStyle="1" w:styleId="49">
    <w:name w:val="text intend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50">
    <w:name w:val="gmail-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51">
    <w:name w:val="gmail-m_-8159134361528303805msolistparagraph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52">
    <w:name w:val="m_1688756359928511317gmail-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eastAsia="zh-CN"/>
    </w:rPr>
  </w:style>
  <w:style w:type="paragraph" w:customStyle="1" w:styleId="53">
    <w:name w:val="m_1688756359928511317gmail-m-8159134361528303805mso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eastAsia="zh-CN"/>
    </w:rPr>
  </w:style>
  <w:style w:type="paragraph" w:customStyle="1" w:styleId="54">
    <w:name w:val="text"/>
    <w:basedOn w:val="1"/>
    <w:link w:val="55"/>
    <w:qFormat/>
    <w:uiPriority w:val="0"/>
    <w:pPr>
      <w:widowControl w:val="0"/>
      <w:spacing w:after="240"/>
      <w:jc w:val="both"/>
    </w:pPr>
    <w:rPr>
      <w:rFonts w:ascii="Calibri" w:hAnsi="Calibri" w:eastAsia="宋体"/>
      <w:kern w:val="2"/>
      <w:sz w:val="24"/>
      <w:szCs w:val="20"/>
      <w:lang w:eastAsia="zh-CN"/>
    </w:rPr>
  </w:style>
  <w:style w:type="character" w:customStyle="1" w:styleId="55">
    <w:name w:val="text Char"/>
    <w:link w:val="54"/>
    <w:qFormat/>
    <w:uiPriority w:val="0"/>
    <w:rPr>
      <w:kern w:val="2"/>
      <w:sz w:val="24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57">
    <w:name w:val="bullet1"/>
    <w:basedOn w:val="54"/>
    <w:link w:val="59"/>
    <w:qFormat/>
    <w:uiPriority w:val="0"/>
    <w:pPr>
      <w:widowControl/>
      <w:numPr>
        <w:ilvl w:val="0"/>
        <w:numId w:val="3"/>
      </w:numPr>
      <w:spacing w:after="0"/>
      <w:jc w:val="left"/>
    </w:pPr>
    <w:rPr>
      <w:szCs w:val="24"/>
      <w:lang w:val="en-GB"/>
    </w:rPr>
  </w:style>
  <w:style w:type="paragraph" w:customStyle="1" w:styleId="58">
    <w:name w:val="bullet2"/>
    <w:basedOn w:val="54"/>
    <w:qFormat/>
    <w:uiPriority w:val="0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59">
    <w:name w:val="bullet1 Char"/>
    <w:link w:val="57"/>
    <w:qFormat/>
    <w:uiPriority w:val="0"/>
    <w:rPr>
      <w:kern w:val="2"/>
      <w:sz w:val="24"/>
      <w:szCs w:val="24"/>
      <w:lang w:val="en-GB"/>
    </w:rPr>
  </w:style>
  <w:style w:type="paragraph" w:customStyle="1" w:styleId="60">
    <w:name w:val="bullet3"/>
    <w:basedOn w:val="54"/>
    <w:qFormat/>
    <w:uiPriority w:val="0"/>
    <w:pPr>
      <w:widowControl/>
      <w:numPr>
        <w:ilvl w:val="2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61">
    <w:name w:val="bullet4"/>
    <w:basedOn w:val="54"/>
    <w:qFormat/>
    <w:uiPriority w:val="0"/>
    <w:pPr>
      <w:widowControl/>
      <w:numPr>
        <w:ilvl w:val="3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character" w:customStyle="1" w:styleId="62">
    <w:name w:val="列出段落 Char1"/>
    <w:qFormat/>
    <w:uiPriority w:val="34"/>
  </w:style>
  <w:style w:type="paragraph" w:customStyle="1" w:styleId="63">
    <w:name w:val="PL"/>
    <w:link w:val="6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64">
    <w:name w:val="PL Char"/>
    <w:link w:val="63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character" w:customStyle="1" w:styleId="65">
    <w:name w:val="TAL Car"/>
    <w:qFormat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66">
    <w:name w:val="CR Cover Page"/>
    <w:link w:val="7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67">
    <w:name w:val="TH Char"/>
    <w:link w:val="37"/>
    <w:qFormat/>
    <w:uiPriority w:val="0"/>
    <w:rPr>
      <w:rFonts w:ascii="Arial" w:hAnsi="Arial" w:eastAsia="Malgun Gothic"/>
      <w:b/>
      <w:lang w:val="en-GB" w:eastAsia="en-US"/>
    </w:rPr>
  </w:style>
  <w:style w:type="paragraph" w:customStyle="1" w:styleId="68">
    <w:name w:val="LGTdoc_본문"/>
    <w:basedOn w:val="1"/>
    <w:link w:val="69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69">
    <w:name w:val="LGTdoc_본문 Char"/>
    <w:link w:val="68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paragraph" w:customStyle="1" w:styleId="70">
    <w:name w:val="Style1"/>
    <w:basedOn w:val="1"/>
    <w:link w:val="71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71">
    <w:name w:val="Style1 Char"/>
    <w:link w:val="70"/>
    <w:qFormat/>
    <w:uiPriority w:val="0"/>
    <w:rPr>
      <w:rFonts w:ascii="Times New Roman" w:hAnsi="Times New Roman"/>
    </w:rPr>
  </w:style>
  <w:style w:type="character" w:customStyle="1" w:styleId="72">
    <w:name w:val="列出段落 字符"/>
    <w:qFormat/>
    <w:locked/>
    <w:uiPriority w:val="34"/>
    <w:rPr>
      <w:rFonts w:eastAsia="宋体"/>
      <w:lang w:eastAsia="ja-JP"/>
    </w:rPr>
  </w:style>
  <w:style w:type="character" w:customStyle="1" w:styleId="73">
    <w:name w:val="页眉 字符"/>
    <w:qFormat/>
    <w:uiPriority w:val="0"/>
    <w:rPr>
      <w:lang w:val="en-GB"/>
    </w:rPr>
  </w:style>
  <w:style w:type="paragraph" w:customStyle="1" w:styleId="74">
    <w:name w:val="B3"/>
    <w:basedOn w:val="1"/>
    <w:link w:val="75"/>
    <w:qFormat/>
    <w:uiPriority w:val="0"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75">
    <w:name w:val="B3 Char"/>
    <w:link w:val="74"/>
    <w:qFormat/>
    <w:uiPriority w:val="0"/>
    <w:rPr>
      <w:rFonts w:ascii="Times New Roman" w:hAnsi="Times New Roman"/>
      <w:lang w:val="en-GB" w:eastAsia="en-US"/>
    </w:rPr>
  </w:style>
  <w:style w:type="character" w:customStyle="1" w:styleId="76">
    <w:name w:val="CR Cover Page Zchn"/>
    <w:link w:val="66"/>
    <w:qFormat/>
    <w:uiPriority w:val="0"/>
    <w:rPr>
      <w:rFonts w:ascii="Arial" w:hAnsi="Arial" w:eastAsia="等线"/>
      <w:lang w:val="en-GB" w:eastAsia="en-US"/>
    </w:rPr>
  </w:style>
  <w:style w:type="paragraph" w:customStyle="1" w:styleId="77">
    <w:name w:val="TAN"/>
    <w:basedOn w:val="35"/>
    <w:link w:val="79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78">
    <w:name w:val="B1+"/>
    <w:basedOn w:val="44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79">
    <w:name w:val="TAN Char"/>
    <w:link w:val="77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80">
    <w:name w:val="B3+"/>
    <w:basedOn w:val="74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81">
    <w:name w:val="Proposal"/>
    <w:basedOn w:val="4"/>
    <w:qFormat/>
    <w:uiPriority w:val="0"/>
    <w:pPr>
      <w:widowControl w:val="0"/>
      <w:numPr>
        <w:ilvl w:val="0"/>
        <w:numId w:val="6"/>
      </w:numPr>
      <w:tabs>
        <w:tab w:val="left" w:pos="1701"/>
        <w:tab w:val="clear" w:pos="1304"/>
      </w:tabs>
      <w:ind w:left="1701" w:hanging="1701"/>
    </w:pPr>
    <w:rPr>
      <w:rFonts w:ascii="Arial" w:hAnsi="Arial" w:eastAsia="等线"/>
      <w:b/>
      <w:bCs/>
      <w:kern w:val="2"/>
      <w:sz w:val="21"/>
      <w:szCs w:val="22"/>
      <w:lang w:eastAsia="zh-CN"/>
    </w:rPr>
  </w:style>
  <w:style w:type="paragraph" w:customStyle="1" w:styleId="82">
    <w:name w:val="目录 41"/>
    <w:basedOn w:val="83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leftChars="0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83">
    <w:name w:val="目录 31"/>
    <w:basedOn w:val="1"/>
    <w:next w:val="1"/>
    <w:unhideWhenUsed/>
    <w:qFormat/>
    <w:uiPriority w:val="39"/>
    <w:pPr>
      <w:ind w:left="840" w:leftChars="400"/>
    </w:pPr>
  </w:style>
  <w:style w:type="paragraph" w:customStyle="1" w:styleId="84">
    <w:name w:val="Doc-text2"/>
    <w:basedOn w:val="1"/>
    <w:link w:val="85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85">
    <w:name w:val="Doc-text2 Char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6">
    <w:name w:val="批注文字 字符"/>
    <w:qFormat/>
    <w:uiPriority w:val="99"/>
  </w:style>
  <w:style w:type="paragraph" w:customStyle="1" w:styleId="87">
    <w:name w:val="B2"/>
    <w:basedOn w:val="12"/>
    <w:link w:val="88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szCs w:val="20"/>
      <w:lang w:val="en-GB" w:eastAsia="en-GB"/>
    </w:rPr>
  </w:style>
  <w:style w:type="character" w:customStyle="1" w:styleId="88">
    <w:name w:val="B2 Char"/>
    <w:link w:val="87"/>
    <w:qFormat/>
    <w:locked/>
    <w:uiPriority w:val="0"/>
    <w:rPr>
      <w:rFonts w:ascii="Times New Roman" w:hAnsi="Times New Roman" w:eastAsia="Times New Roman"/>
      <w:lang w:val="en-GB" w:eastAsia="en-GB"/>
    </w:rPr>
  </w:style>
  <w:style w:type="paragraph" w:customStyle="1" w:styleId="89">
    <w:name w:val="b110"/>
    <w:basedOn w:val="1"/>
    <w:qFormat/>
    <w:uiPriority w:val="0"/>
    <w:pPr>
      <w:spacing w:before="75" w:after="75"/>
    </w:pPr>
    <w:rPr>
      <w:sz w:val="24"/>
      <w:lang w:eastAsia="zh-CN"/>
    </w:rPr>
  </w:style>
  <w:style w:type="table" w:customStyle="1" w:styleId="90">
    <w:name w:val="网格表 5 深色 - 着色 61"/>
    <w:basedOn w:val="20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blPr>
        <w:tblLayout w:type="fixed"/>
      </w:tblPr>
      <w:tcPr>
        <w:shd w:val="clear" w:color="auto" w:fill="C5E0B3" w:themeFill="accent6" w:themeFillTint="66"/>
      </w:tcPr>
    </w:tblStylePr>
    <w:tblStylePr w:type="band1Horz">
      <w:tblPr>
        <w:tblLayout w:type="fixed"/>
      </w:tblPr>
      <w:tcPr>
        <w:shd w:val="clear" w:color="auto" w:fill="C5E0B3" w:themeFill="accent6" w:themeFillTint="66"/>
      </w:tcPr>
    </w:tblStylePr>
  </w:style>
  <w:style w:type="table" w:customStyle="1" w:styleId="91">
    <w:name w:val="网格表 4 - 着色 61"/>
    <w:basedOn w:val="20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>
        <w:tblLayout w:type="fixed"/>
      </w:tbl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2EFD9" w:themeFill="accent6" w:themeFillTint="33"/>
      </w:tcPr>
    </w:tblStylePr>
    <w:tblStylePr w:type="band1Horz">
      <w:tblPr>
        <w:tblLayout w:type="fixed"/>
      </w:tblPr>
      <w:tcPr>
        <w:shd w:val="clear" w:color="auto" w:fill="E2EFD9" w:themeFill="accent6" w:themeFillTint="33"/>
      </w:tcPr>
    </w:tblStylePr>
  </w:style>
  <w:style w:type="paragraph" w:customStyle="1" w:styleId="92">
    <w:name w:val="H6"/>
    <w:basedOn w:val="7"/>
    <w:next w:val="1"/>
    <w:link w:val="93"/>
    <w:qFormat/>
    <w:uiPriority w:val="0"/>
    <w:pPr>
      <w:keepNext/>
      <w:keepLines/>
      <w:spacing w:before="120" w:after="180"/>
      <w:ind w:left="1985" w:hanging="1985"/>
      <w:outlineLvl w:val="9"/>
    </w:pPr>
    <w:rPr>
      <w:rFonts w:ascii="Arial" w:hAnsi="Arial" w:eastAsia="宋体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93">
    <w:name w:val="H6 Char"/>
    <w:link w:val="92"/>
    <w:qFormat/>
    <w:uiPriority w:val="0"/>
    <w:rPr>
      <w:rFonts w:ascii="Arial" w:hAnsi="Arial"/>
      <w:lang w:val="en-GB" w:eastAsia="zh-CN"/>
    </w:rPr>
  </w:style>
  <w:style w:type="paragraph" w:customStyle="1" w:styleId="94">
    <w:name w:val="text intend 2"/>
    <w:basedOn w:val="54"/>
    <w:uiPriority w:val="0"/>
    <w:pPr>
      <w:widowControl/>
      <w:numPr>
        <w:ilvl w:val="0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MS Mincho"/>
      <w:kern w:val="0"/>
      <w:lang w:eastAsia="en-GB"/>
    </w:rPr>
  </w:style>
  <w:style w:type="character" w:customStyle="1" w:styleId="95">
    <w:name w:val="B1 Zchn"/>
    <w:qFormat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C2D6E3-B8B4-4820-A4E0-FF9A9E7A73F0}">
  <ds:schemaRefs/>
</ds:datastoreItem>
</file>

<file path=customXml/itemProps3.xml><?xml version="1.0" encoding="utf-8"?>
<ds:datastoreItem xmlns:ds="http://schemas.openxmlformats.org/officeDocument/2006/customXml" ds:itemID="{E3616DC6-1F18-4330-A78B-E643F6D643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oppo</Company>
  <Pages>2</Pages>
  <Words>431</Words>
  <Characters>2462</Characters>
  <Lines>20</Lines>
  <Paragraphs>5</Paragraphs>
  <TotalTime>0</TotalTime>
  <ScaleCrop>false</ScaleCrop>
  <LinksUpToDate>false</LinksUpToDate>
  <CharactersWithSpaces>2888</CharactersWithSpaces>
  <Application>WPS Office_10.1.0.6395_F1E327BC-269C-435d-A152-05C5408002CA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2022-02-09T03:10:00Z</dcterms:created>
  <dc:creator>80155464</dc:creator>
  <cp:lastModifiedBy>Hao Lin</cp:lastModifiedBy>
  <dcterms:modified xsi:type="dcterms:W3CDTF">2024-02-19T08:53:51Z</dcterms:modified>
  <cp:revision>917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