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rPr>
          <w:rFonts w:hint="default" w:ascii="Times New Roman" w:hAnsi="Times New Roman" w:eastAsia="宋体"/>
          <w:bCs/>
          <w:sz w:val="22"/>
          <w:szCs w:val="22"/>
          <w:lang w:val="en-US" w:eastAsia="zh-CN"/>
        </w:rPr>
      </w:pPr>
      <w:r>
        <w:rPr>
          <w:rFonts w:ascii="Times New Roman" w:hAnsi="Times New Roman" w:eastAsia="宋体"/>
          <w:bCs/>
          <w:sz w:val="22"/>
          <w:szCs w:val="22"/>
          <w:lang w:val="en-GB" w:eastAsia="zh-CN"/>
        </w:rPr>
        <w:t>3GPP TSG RAN WG1 #11</w:t>
      </w:r>
      <w:r>
        <w:rPr>
          <w:rFonts w:hint="eastAsia" w:ascii="Times New Roman" w:hAnsi="Times New Roman" w:eastAsia="宋体"/>
          <w:bCs/>
          <w:sz w:val="22"/>
          <w:szCs w:val="22"/>
          <w:lang w:val="en-US" w:eastAsia="zh-CN"/>
        </w:rPr>
        <w:t>6</w:t>
      </w:r>
      <w:r>
        <w:rPr>
          <w:rFonts w:ascii="Times New Roman" w:hAnsi="Times New Roman" w:eastAsia="宋体"/>
          <w:bCs/>
          <w:sz w:val="22"/>
          <w:szCs w:val="22"/>
          <w:lang w:val="en-GB" w:eastAsia="zh-CN"/>
        </w:rPr>
        <w:tab/>
      </w:r>
      <w:r>
        <w:rPr>
          <w:rFonts w:ascii="Times New Roman" w:hAnsi="Times New Roman" w:eastAsia="宋体"/>
          <w:bCs/>
          <w:sz w:val="22"/>
          <w:szCs w:val="22"/>
          <w:lang w:val="en-GB" w:eastAsia="zh-CN"/>
        </w:rPr>
        <w:tab/>
      </w:r>
      <w:bookmarkStart w:id="0" w:name="_GoBack"/>
      <w:r>
        <w:rPr>
          <w:rFonts w:hint="eastAsia" w:ascii="Times New Roman" w:hAnsi="Times New Roman" w:eastAsia="宋体"/>
          <w:bCs/>
          <w:sz w:val="22"/>
          <w:szCs w:val="22"/>
          <w:lang w:val="en-GB" w:eastAsia="zh-CN"/>
        </w:rPr>
        <w:t>R1-2400587</w:t>
      </w:r>
      <w:bookmarkEnd w:id="0"/>
    </w:p>
    <w:p>
      <w:pPr>
        <w:tabs>
          <w:tab w:val="center" w:pos="4536"/>
          <w:tab w:val="right" w:pos="9072"/>
        </w:tabs>
        <w:rPr>
          <w:rFonts w:hint="default" w:ascii="Times New Roman" w:hAnsi="Times New Roman" w:eastAsia="宋体" w:cs="Times New Roman"/>
          <w:b/>
          <w:bCs/>
          <w:sz w:val="22"/>
          <w:szCs w:val="22"/>
          <w:lang w:val="en-GB" w:eastAsia="ja-JP" w:bidi="ar-SA"/>
        </w:rPr>
      </w:pP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GB" w:eastAsia="ja-JP" w:bidi="ar-SA"/>
        </w:rPr>
        <w:t>Athens, Greece, February 26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GB" w:eastAsia="ko-KR" w:bidi="ar-SA"/>
        </w:rPr>
        <w:t>th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GB" w:eastAsia="ja-JP" w:bidi="ar-SA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GB" w:eastAsia="zh-CN" w:bidi="ar-SA"/>
        </w:rPr>
        <w:t>– March 1st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GB" w:eastAsia="ja-JP" w:bidi="ar-SA"/>
        </w:rPr>
        <w:t>, 2024</w:t>
      </w:r>
    </w:p>
    <w:p>
      <w:pPr>
        <w:pStyle w:val="15"/>
        <w:rPr>
          <w:rFonts w:ascii="Times New Roman" w:hAnsi="Times New Roman" w:eastAsia="宋体"/>
          <w:sz w:val="22"/>
          <w:szCs w:val="22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ind w:left="1800" w:hanging="1800"/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 w:eastAsia="宋体"/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sz w:val="22"/>
          <w:szCs w:val="22"/>
          <w:lang w:eastAsia="zh-CN"/>
        </w:rPr>
        <w:tab/>
      </w:r>
      <w:r>
        <w:rPr>
          <w:rFonts w:ascii="Times New Roman" w:hAnsi="Times New Roman" w:eastAsia="宋体"/>
          <w:sz w:val="22"/>
          <w:szCs w:val="22"/>
          <w:lang w:eastAsia="zh-CN"/>
        </w:rPr>
        <w:t>OPPO</w:t>
      </w:r>
    </w:p>
    <w:p>
      <w:pPr>
        <w:pStyle w:val="15"/>
        <w:tabs>
          <w:tab w:val="left" w:pos="1800"/>
          <w:tab w:val="clear" w:pos="4536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hint="eastAsia" w:ascii="Times New Roman" w:hAnsi="Times New Roman"/>
          <w:sz w:val="22"/>
          <w:szCs w:val="22"/>
        </w:rPr>
        <w:t>Discussion on maintenance on NR NTN enhancements</w:t>
      </w:r>
    </w:p>
    <w:p>
      <w:pPr>
        <w:pStyle w:val="15"/>
        <w:tabs>
          <w:tab w:val="left" w:pos="1800"/>
        </w:tabs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hint="eastAsia" w:ascii="Times New Roman" w:hAnsi="Times New Roman" w:eastAsia="宋体"/>
          <w:sz w:val="22"/>
          <w:szCs w:val="22"/>
          <w:lang w:val="en-US" w:eastAsia="zh-CN"/>
        </w:rPr>
        <w:t>8.10</w:t>
      </w:r>
    </w:p>
    <w:p>
      <w:pPr>
        <w:pStyle w:val="15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Discussion and Decision</w:t>
      </w:r>
    </w:p>
    <w:p>
      <w:pPr>
        <w:pBdr>
          <w:bottom w:val="single" w:color="auto" w:sz="4" w:space="1"/>
        </w:pBdr>
        <w:tabs>
          <w:tab w:val="left" w:pos="2552"/>
        </w:tabs>
        <w:rPr>
          <w:sz w:val="22"/>
          <w:szCs w:val="22"/>
        </w:rPr>
      </w:pPr>
    </w:p>
    <w:p>
      <w:pPr>
        <w:pStyle w:val="2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>
      <w:pPr>
        <w:pStyle w:val="3"/>
        <w:spacing w:before="120" w:beforeLines="50"/>
        <w:rPr>
          <w:rFonts w:hint="eastAsia"/>
          <w:lang w:val="en-US" w:eastAsia="zh-CN"/>
        </w:rPr>
      </w:pPr>
      <w:r>
        <w:rPr>
          <w:lang w:eastAsia="zh-CN"/>
        </w:rPr>
        <w:t xml:space="preserve">In </w:t>
      </w:r>
      <w:r>
        <w:rPr>
          <w:rFonts w:hint="eastAsia"/>
          <w:lang w:val="en-US" w:eastAsia="zh-CN"/>
        </w:rPr>
        <w:t>RAN1#115 meeting [1], the following agreement was made concerning the RACH-less handover.</w:t>
      </w:r>
    </w:p>
    <w:tbl>
      <w:tblPr>
        <w:tblStyle w:val="21"/>
        <w:tblW w:w="90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94" w:type="dxa"/>
          </w:tcPr>
          <w:p>
            <w:pPr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Agreement</w:t>
            </w:r>
          </w:p>
          <w:p>
            <w:pPr>
              <w:jc w:val="both"/>
            </w:pPr>
            <w:r>
              <w:t>The text proposal for TS 38.213 in section 3.3 in R1-2312377 is endorsed in principle. Draft CR to be reviewed and endorsed in RAN1#116.</w:t>
            </w:r>
          </w:p>
          <w:p>
            <w:pPr>
              <w:pStyle w:val="97"/>
              <w:numPr>
                <w:ilvl w:val="0"/>
                <w:numId w:val="7"/>
              </w:numPr>
              <w:ind w:leftChars="0"/>
              <w:jc w:val="both"/>
            </w:pPr>
            <w:r>
              <w:rPr>
                <w:rFonts w:hint="eastAsia"/>
                <w:lang w:eastAsia="ko-KR"/>
              </w:rPr>
              <w:t>N</w:t>
            </w:r>
            <w:r>
              <w:t xml:space="preserve">ote: further discuss the TP for search space, repetition, power control, collision with </w:t>
            </w:r>
            <w:r>
              <w:rPr>
                <w:lang w:eastAsia="zh-CN"/>
              </w:rPr>
              <w:t>valid PRACH occasion, TDD aspect,</w:t>
            </w:r>
            <w:r>
              <w:t xml:space="preserve"> etc.</w:t>
            </w:r>
          </w:p>
          <w:p>
            <w:pPr>
              <w:pStyle w:val="97"/>
              <w:numPr>
                <w:ilvl w:val="0"/>
                <w:numId w:val="7"/>
              </w:numPr>
              <w:ind w:leftChars="0"/>
              <w:jc w:val="both"/>
            </w:pPr>
            <w:r>
              <w:t>Note to the TS 38.213 editor: it is not expected to capture this TP for RAN#102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b/>
              </w:rPr>
              <w:t>Conclusion</w:t>
            </w:r>
          </w:p>
          <w:p>
            <w:r>
              <w:t>Which CORESET to use for RACH-less handover can be further discussed at a future meeting.</w:t>
            </w:r>
          </w:p>
          <w:p/>
        </w:tc>
      </w:tr>
    </w:tbl>
    <w:p>
      <w:pPr>
        <w:pStyle w:val="3"/>
        <w:spacing w:before="120" w:beforeLines="50"/>
        <w:rPr>
          <w:rFonts w:eastAsia="等线"/>
          <w:szCs w:val="20"/>
          <w:lang w:val="en-US" w:eastAsia="zh-CN"/>
        </w:rPr>
      </w:pPr>
      <w:r>
        <w:rPr>
          <w:rFonts w:eastAsia="等线"/>
          <w:szCs w:val="20"/>
          <w:lang w:eastAsia="zh-CN"/>
        </w:rPr>
        <w:t xml:space="preserve">In this contribution, we </w:t>
      </w:r>
      <w:r>
        <w:rPr>
          <w:rFonts w:hint="eastAsia" w:eastAsia="等线"/>
          <w:szCs w:val="20"/>
          <w:lang w:val="en-US" w:eastAsia="zh-CN"/>
        </w:rPr>
        <w:t>further discuss the draft CR to finalize the RACH-less handover based on CG PUSCH.</w:t>
      </w:r>
    </w:p>
    <w:p>
      <w:pPr>
        <w:pStyle w:val="3"/>
        <w:spacing w:line="252" w:lineRule="auto"/>
        <w:rPr>
          <w:rFonts w:eastAsia="等线"/>
          <w:szCs w:val="20"/>
          <w:lang w:eastAsia="zh-CN"/>
        </w:rPr>
      </w:pPr>
    </w:p>
    <w:p>
      <w:pPr>
        <w:pStyle w:val="2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hint="eastAsia" w:ascii="Times New Roman" w:hAnsi="Times New Roman" w:eastAsia="宋体" w:cs="Times New Roman"/>
          <w:szCs w:val="28"/>
          <w:lang w:eastAsia="zh-CN"/>
        </w:rPr>
        <w:t>Discussion</w:t>
      </w:r>
    </w:p>
    <w:p>
      <w:pPr>
        <w:pStyle w:val="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Last meeting, RAN1 has agreed a baseline TP for addressing the RACH-less CG-PUSCH transmission. From our view, the PUSCH resource validation is still needed, given that the UE may also fall back to CBRA procedure. Moreover, the CG-PUSCH repetition should also be supported for NTN. The repetition factor can be configured in the HO configuration. </w:t>
      </w:r>
    </w:p>
    <w:p>
      <w:pPr>
        <w:pStyle w:val="3"/>
        <w:rPr>
          <w:rFonts w:hint="eastAsia" w:eastAsia="宋体"/>
          <w:lang w:val="en-US" w:eastAsia="zh-CN"/>
        </w:rPr>
      </w:pPr>
    </w:p>
    <w:p>
      <w:pPr>
        <w:pStyle w:val="93"/>
        <w:numPr>
          <w:ilvl w:val="0"/>
          <w:numId w:val="8"/>
        </w:numPr>
        <w:spacing w:after="0"/>
        <w:jc w:val="left"/>
      </w:pPr>
      <w:r>
        <w:rPr>
          <w:b/>
        </w:rPr>
        <w:t>Reason for change</w:t>
      </w:r>
      <w:r>
        <w:t>:</w:t>
      </w:r>
      <w:r>
        <w:rPr>
          <w:rFonts w:eastAsia="Malgun Gothic"/>
          <w:lang w:eastAsia="zh-CN"/>
        </w:rPr>
        <w:t xml:space="preserve"> Support RACH-less handover for NR NTN.  </w:t>
      </w:r>
    </w:p>
    <w:p>
      <w:pPr>
        <w:pStyle w:val="93"/>
        <w:numPr>
          <w:ilvl w:val="0"/>
          <w:numId w:val="8"/>
        </w:numPr>
        <w:spacing w:after="0"/>
        <w:jc w:val="left"/>
      </w:pPr>
      <w:r>
        <w:rPr>
          <w:b/>
        </w:rPr>
        <w:t>Summary of change</w:t>
      </w:r>
      <w:r>
        <w:t>: Specify 1) the pre-allocated grant is provided with association to SSBs, and 2) the mapping between type-1 CG and SSBs in CG-SDT is baseline of how to configure pre-alocated grant mapped to SSBs</w:t>
      </w:r>
    </w:p>
    <w:p>
      <w:pPr>
        <w:pStyle w:val="93"/>
        <w:numPr>
          <w:ilvl w:val="0"/>
          <w:numId w:val="8"/>
        </w:numPr>
        <w:spacing w:after="0"/>
        <w:jc w:val="left"/>
      </w:pPr>
      <w:r>
        <w:rPr>
          <w:rFonts w:eastAsia="Calibri"/>
          <w:b/>
        </w:rPr>
        <w:t>Consequences if not approved</w:t>
      </w:r>
      <w:r>
        <w:rPr>
          <w:rFonts w:eastAsia="Calibri"/>
        </w:rPr>
        <w:t xml:space="preserve">: Incomplete support for RACH-less handover for NR NTN. </w:t>
      </w:r>
    </w:p>
    <w:p>
      <w:pPr>
        <w:pStyle w:val="3"/>
        <w:rPr>
          <w:rFonts w:hint="eastAsia" w:eastAsia="宋体"/>
          <w:lang w:val="en-US" w:eastAsia="zh-CN"/>
        </w:rPr>
      </w:pPr>
    </w:p>
    <w:p>
      <w:pPr>
        <w:pStyle w:val="3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 TP 1 -------------------------------------------------------------</w:t>
      </w:r>
    </w:p>
    <w:p>
      <w:pPr>
        <w:spacing w:before="120"/>
        <w:rPr>
          <w:rFonts w:eastAsia="宋体"/>
          <w:lang w:val="en-GB"/>
        </w:rPr>
      </w:pPr>
      <w:r>
        <w:rPr>
          <w:rFonts w:ascii="Arial" w:hAnsi="Arial" w:cs="Arial"/>
          <w:sz w:val="36"/>
          <w:szCs w:val="28"/>
        </w:rPr>
        <w:t>22 PUSCH transmission in NTN RACH-less handover</w:t>
      </w:r>
    </w:p>
    <w:p>
      <w:pPr>
        <w:spacing w:before="120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A UE </w:t>
      </w:r>
      <w:r>
        <w:rPr>
          <w:rFonts w:eastAsia="Times New Roman"/>
          <w:iCs/>
        </w:rPr>
        <w:t>indicated to perform PUSCH transmission in</w:t>
      </w:r>
      <w:r>
        <w:rPr>
          <w:rFonts w:eastAsia="宋体"/>
          <w:iCs/>
          <w:lang w:eastAsia="zh-CN"/>
        </w:rPr>
        <w:t xml:space="preserve"> RACH-less</w:t>
      </w:r>
      <w:r>
        <w:rPr>
          <w:rFonts w:eastAsia="Times New Roman"/>
          <w:iCs/>
        </w:rPr>
        <w:t xml:space="preserve"> </w:t>
      </w:r>
      <w:r>
        <w:rPr>
          <w:rFonts w:eastAsia="宋体"/>
          <w:iCs/>
          <w:lang w:eastAsia="zh-CN"/>
        </w:rPr>
        <w:t xml:space="preserve">handover </w:t>
      </w:r>
      <w:r>
        <w:rPr>
          <w:rFonts w:eastAsia="宋体"/>
          <w:lang w:val="en-GB"/>
        </w:rPr>
        <w:t xml:space="preserve">can be provided one or more configurations by respective one or more </w:t>
      </w:r>
      <w:r>
        <w:rPr>
          <w:rFonts w:eastAsia="宋体"/>
          <w:i/>
          <w:lang w:val="en-GB"/>
        </w:rPr>
        <w:t>ConfiguredGrantConfig</w:t>
      </w:r>
      <w:r>
        <w:rPr>
          <w:rFonts w:eastAsia="宋体"/>
          <w:lang w:val="en-GB"/>
        </w:rPr>
        <w:t xml:space="preserve">, for configured grant Type 1 PUSCH transmissions on </w:t>
      </w:r>
      <w:r>
        <w:rPr>
          <w:rFonts w:eastAsia="宋体"/>
        </w:rPr>
        <w:t>the initial</w:t>
      </w:r>
      <w:r>
        <w:rPr>
          <w:rFonts w:eastAsia="宋体"/>
          <w:lang w:val="en-GB"/>
        </w:rPr>
        <w:t xml:space="preserve"> UL BWP [12, TS 38.331]. </w:t>
      </w:r>
    </w:p>
    <w:p>
      <w:pPr>
        <w:spacing w:before="120"/>
        <w:rPr>
          <w:rFonts w:eastAsia="宋体"/>
        </w:rPr>
      </w:pPr>
      <w:r>
        <w:rPr>
          <w:rFonts w:eastAsia="宋体"/>
          <w:lang w:val="en-GB"/>
        </w:rPr>
        <w:t xml:space="preserve">A UE can be provided by </w:t>
      </w:r>
      <w:r>
        <w:rPr>
          <w:rFonts w:eastAsia="宋体"/>
          <w:i/>
          <w:iCs/>
          <w:lang w:eastAsia="zh-CN"/>
        </w:rPr>
        <w:t>ntn</w:t>
      </w:r>
      <w:r>
        <w:rPr>
          <w:rFonts w:eastAsia="宋体"/>
          <w:i/>
          <w:lang w:val="en-GB"/>
        </w:rPr>
        <w:t>-SSB-Subset</w:t>
      </w:r>
      <w:r>
        <w:rPr>
          <w:rFonts w:eastAsia="宋体"/>
          <w:lang w:val="en-GB"/>
        </w:rPr>
        <w:t xml:space="preserve"> a number of SS/PBCH block indexes </w:t>
      </w:r>
      <m:oMath>
        <m:sSubSup>
          <m:sSubSupPr>
            <m:ctrlPr>
              <w:rPr>
                <w:rFonts w:ascii="Cambria Math" w:hAnsi="Cambria Math" w:eastAsia="宋体"/>
                <w:i/>
                <w:lang w:val="en-GB"/>
              </w:rPr>
            </m:ctrlPr>
          </m:sSubSupPr>
          <m:e>
            <m:r>
              <w:rPr>
                <w:rFonts w:ascii="Cambria Math" w:hAnsi="Cambria Math" w:eastAsia="宋体"/>
                <w:lang w:val="en-GB"/>
              </w:rPr>
              <m:t>N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  <w:lang w:val="en-GB"/>
              </w:rPr>
              <m:t>PUSCH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/>
                <w:lang w:val="en-GB"/>
              </w:rPr>
              <m:t>SS/PBCH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sup>
        </m:sSubSup>
      </m:oMath>
      <w:r>
        <w:rPr>
          <w:rFonts w:eastAsia="宋体"/>
          <w:lang w:val="en-GB"/>
        </w:rPr>
        <w:t xml:space="preserve"> to map to a number of </w:t>
      </w:r>
      <w:r>
        <w:rPr>
          <w:rFonts w:eastAsia="宋体"/>
          <w:strike/>
          <w:dstrike w:val="0"/>
          <w:color w:val="0000FF"/>
          <w:lang w:val="en-GB"/>
        </w:rPr>
        <w:t>[</w:t>
      </w:r>
      <w:r>
        <w:rPr>
          <w:rFonts w:eastAsia="宋体"/>
          <w:color w:val="0000FF"/>
          <w:lang w:val="en-GB"/>
        </w:rPr>
        <w:t>valid</w:t>
      </w:r>
      <w:r>
        <w:rPr>
          <w:rFonts w:eastAsia="宋体"/>
          <w:strike/>
          <w:dstrike w:val="0"/>
          <w:color w:val="0000FF"/>
          <w:lang w:val="en-GB"/>
        </w:rPr>
        <w:t xml:space="preserve">] </w:t>
      </w:r>
      <w:r>
        <w:rPr>
          <w:rFonts w:eastAsia="宋体"/>
          <w:lang w:val="en-GB"/>
        </w:rPr>
        <w:t xml:space="preserve">PUSCH occasions for PUSCH transmissions over an association period. If the UE is not provided </w:t>
      </w:r>
      <w:r>
        <w:rPr>
          <w:rFonts w:eastAsia="宋体" w:cs="Arial"/>
          <w:i/>
          <w:iCs/>
          <w:szCs w:val="32"/>
          <w:lang w:eastAsia="zh-CN"/>
        </w:rPr>
        <w:t>ntn</w:t>
      </w:r>
      <w:r>
        <w:rPr>
          <w:rFonts w:eastAsia="宋体"/>
          <w:i/>
          <w:lang w:val="en-GB"/>
        </w:rPr>
        <w:t>-SSB-Subset</w:t>
      </w:r>
      <w:r>
        <w:rPr>
          <w:rFonts w:eastAsia="宋体"/>
          <w:lang w:val="en-GB"/>
        </w:rPr>
        <w:t xml:space="preserve">, the UE determines </w:t>
      </w:r>
      <m:oMath>
        <m:sSubSup>
          <m:sSubSupPr>
            <m:ctrlPr>
              <w:rPr>
                <w:rFonts w:ascii="Cambria Math" w:hAnsi="Cambria Math" w:eastAsia="宋体"/>
                <w:i/>
                <w:lang w:val="en-GB"/>
              </w:rPr>
            </m:ctrlPr>
          </m:sSubSupPr>
          <m:e>
            <m:r>
              <w:rPr>
                <w:rFonts w:ascii="Cambria Math" w:hAnsi="Cambria Math" w:eastAsia="宋体"/>
                <w:lang w:val="en-GB"/>
              </w:rPr>
              <m:t>N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  <w:lang w:val="en-GB"/>
              </w:rPr>
              <m:t>PUSCH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/>
                <w:lang w:val="en-GB"/>
              </w:rPr>
              <m:t>SS/PBCH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sup>
        </m:sSubSup>
      </m:oMath>
      <w:r>
        <w:rPr>
          <w:rFonts w:eastAsia="宋体"/>
          <w:lang w:val="en-GB"/>
        </w:rPr>
        <w:t xml:space="preserve"> from the value of </w:t>
      </w:r>
      <w:r>
        <w:rPr>
          <w:rFonts w:eastAsia="宋体"/>
          <w:i/>
          <w:lang w:val="en-GB"/>
        </w:rPr>
        <w:t>ssb-PositionsInBurst</w:t>
      </w:r>
      <w:r>
        <w:rPr>
          <w:rFonts w:eastAsia="宋体"/>
          <w:lang w:val="en-GB"/>
        </w:rPr>
        <w:t xml:space="preserve"> </w:t>
      </w:r>
      <w:r>
        <w:rPr>
          <w:rFonts w:eastAsia="宋体"/>
        </w:rPr>
        <w:t xml:space="preserve">in </w:t>
      </w:r>
      <w:r>
        <w:rPr>
          <w:rFonts w:eastAsia="宋体"/>
          <w:i/>
        </w:rPr>
        <w:t>ServingCellConfigCommon</w:t>
      </w:r>
      <w:r>
        <w:rPr>
          <w:rFonts w:eastAsia="宋体"/>
          <w:lang w:val="en-GB"/>
        </w:rPr>
        <w:t xml:space="preserve">. </w:t>
      </w:r>
      <w:r>
        <w:rPr>
          <w:rFonts w:eastAsia="宋体"/>
        </w:rPr>
        <w:t xml:space="preserve">A PUSCH occasion for a PUSCH transmission is defined by a time resource and a frequency resource and is associated with a DM-RS provided by </w:t>
      </w:r>
      <w:r>
        <w:rPr>
          <w:rFonts w:eastAsia="宋体"/>
          <w:i/>
          <w:iCs/>
        </w:rPr>
        <w:t>cg-DMRS-Configuration</w:t>
      </w:r>
      <w:r>
        <w:rPr>
          <w:rFonts w:eastAsia="宋体"/>
        </w:rPr>
        <w:t xml:space="preserve"> for the configuration of </w:t>
      </w:r>
      <w:r>
        <w:rPr>
          <w:rFonts w:eastAsia="宋体"/>
          <w:lang w:val="en-GB"/>
        </w:rPr>
        <w:t>PUSCH transmissions</w:t>
      </w:r>
      <w:r>
        <w:rPr>
          <w:rFonts w:eastAsia="宋体"/>
        </w:rPr>
        <w:t xml:space="preserve">. </w:t>
      </w:r>
    </w:p>
    <w:p>
      <w:pPr>
        <w:spacing w:before="120"/>
        <w:rPr>
          <w:rFonts w:eastAsia="宋体"/>
        </w:rPr>
      </w:pPr>
      <w:r>
        <w:rPr>
          <w:rFonts w:eastAsia="宋体"/>
          <w:iCs/>
          <w:color w:val="0000FF"/>
          <w:szCs w:val="20"/>
          <w:highlight w:val="none"/>
          <w:lang w:val="en-GB"/>
        </w:rPr>
        <w:t>A UE can be provided a number of repetitions for a PUSCH transmission by</w:t>
      </w:r>
      <w:r>
        <w:rPr>
          <w:rFonts w:eastAsia="宋体"/>
          <w:i/>
          <w:color w:val="0000FF"/>
          <w:szCs w:val="20"/>
          <w:highlight w:val="none"/>
          <w:lang w:val="en-GB"/>
        </w:rPr>
        <w:t xml:space="preserve"> repK </w:t>
      </w:r>
      <w:r>
        <w:rPr>
          <w:rFonts w:eastAsia="宋体"/>
          <w:iCs/>
          <w:color w:val="0000FF"/>
          <w:szCs w:val="20"/>
          <w:highlight w:val="none"/>
          <w:lang w:val="en-GB"/>
        </w:rPr>
        <w:t>or</w:t>
      </w:r>
      <w:r>
        <w:rPr>
          <w:rFonts w:eastAsia="宋体"/>
          <w:i/>
          <w:color w:val="0000FF"/>
          <w:szCs w:val="20"/>
          <w:highlight w:val="none"/>
          <w:lang w:val="en-GB"/>
        </w:rPr>
        <w:t xml:space="preserve"> numberOfRepetitions</w:t>
      </w:r>
      <w:r>
        <w:rPr>
          <w:rFonts w:eastAsia="宋体"/>
          <w:iCs/>
          <w:color w:val="0000FF"/>
          <w:szCs w:val="20"/>
          <w:highlight w:val="none"/>
          <w:lang w:val="en-GB"/>
        </w:rPr>
        <w:t>. If the number of repetition</w:t>
      </w:r>
      <w:r>
        <w:rPr>
          <w:rFonts w:eastAsia="宋体"/>
          <w:iCs/>
          <w:color w:val="0000FF"/>
          <w:szCs w:val="20"/>
          <w:highlight w:val="none"/>
          <w:lang w:val="en-GB" w:eastAsia="zh-CN"/>
        </w:rPr>
        <w:t>s</w:t>
      </w:r>
      <w:r>
        <w:rPr>
          <w:rFonts w:eastAsia="宋体"/>
          <w:iCs/>
          <w:color w:val="0000FF"/>
          <w:szCs w:val="20"/>
          <w:highlight w:val="none"/>
          <w:lang w:val="en-GB"/>
        </w:rPr>
        <w:t xml:space="preserve"> is </w:t>
      </w:r>
      <w:r>
        <w:rPr>
          <w:rFonts w:eastAsia="宋体"/>
          <w:iCs/>
          <w:color w:val="0000FF"/>
          <w:szCs w:val="20"/>
          <w:highlight w:val="none"/>
          <w:lang w:val="en-GB" w:eastAsia="zh-CN"/>
        </w:rPr>
        <w:t>provided</w:t>
      </w:r>
      <w:r>
        <w:rPr>
          <w:rFonts w:eastAsia="宋体"/>
          <w:iCs/>
          <w:color w:val="0000FF"/>
          <w:szCs w:val="20"/>
          <w:highlight w:val="none"/>
          <w:lang w:val="en-GB"/>
        </w:rPr>
        <w:t xml:space="preserve"> and larger than 1, </w:t>
      </w:r>
      <w:r>
        <w:rPr>
          <w:rFonts w:eastAsia="宋体"/>
          <w:iCs/>
          <w:color w:val="0000FF"/>
          <w:szCs w:val="20"/>
          <w:highlight w:val="none"/>
          <w:lang w:val="en-GB" w:eastAsia="zh-CN"/>
        </w:rPr>
        <w:t>all t</w:t>
      </w:r>
      <w:r>
        <w:rPr>
          <w:rFonts w:eastAsia="宋体"/>
          <w:iCs/>
          <w:color w:val="0000FF"/>
          <w:szCs w:val="20"/>
          <w:highlight w:val="none"/>
          <w:lang w:val="en-GB"/>
        </w:rPr>
        <w:t>he PUSCH occasion</w:t>
      </w:r>
      <w:r>
        <w:rPr>
          <w:rFonts w:eastAsia="宋体"/>
          <w:iCs/>
          <w:color w:val="0000FF"/>
          <w:szCs w:val="20"/>
          <w:highlight w:val="none"/>
          <w:lang w:val="en-GB" w:eastAsia="zh-CN"/>
        </w:rPr>
        <w:t xml:space="preserve">s of </w:t>
      </w:r>
      <w:r>
        <w:rPr>
          <w:rFonts w:eastAsia="宋体"/>
          <w:iCs/>
          <w:color w:val="0000FF"/>
          <w:szCs w:val="20"/>
          <w:highlight w:val="none"/>
          <w:lang w:val="en-GB"/>
        </w:rPr>
        <w:t xml:space="preserve">the repetitions for the PUSCH transmission are </w:t>
      </w:r>
      <w:r>
        <w:rPr>
          <w:rFonts w:eastAsia="宋体"/>
          <w:iCs/>
          <w:color w:val="0000FF"/>
          <w:szCs w:val="20"/>
          <w:highlight w:val="none"/>
          <w:lang w:val="en-GB" w:eastAsia="zh-CN"/>
        </w:rPr>
        <w:t xml:space="preserve">mapped to the same </w:t>
      </w:r>
      <w:r>
        <w:rPr>
          <w:rFonts w:eastAsia="宋体"/>
          <w:color w:val="0000FF"/>
          <w:szCs w:val="20"/>
          <w:highlight w:val="none"/>
          <w:lang w:val="en-GB"/>
        </w:rPr>
        <w:t>SS/PBCH block index</w:t>
      </w:r>
      <w:r>
        <w:rPr>
          <w:rFonts w:eastAsia="宋体"/>
          <w:color w:val="0000FF"/>
          <w:szCs w:val="20"/>
          <w:highlight w:val="none"/>
          <w:lang w:val="en-GB" w:eastAsia="zh-CN"/>
        </w:rPr>
        <w:t>(</w:t>
      </w:r>
      <w:r>
        <w:rPr>
          <w:rFonts w:eastAsia="宋体"/>
          <w:color w:val="0000FF"/>
          <w:szCs w:val="20"/>
          <w:highlight w:val="none"/>
          <w:lang w:val="en-GB"/>
        </w:rPr>
        <w:t>es</w:t>
      </w:r>
      <w:r>
        <w:rPr>
          <w:rFonts w:eastAsia="宋体"/>
          <w:color w:val="0000FF"/>
          <w:szCs w:val="20"/>
          <w:highlight w:val="none"/>
          <w:lang w:val="en-GB" w:eastAsia="zh-CN"/>
        </w:rPr>
        <w:t>)</w:t>
      </w:r>
      <w:r>
        <w:rPr>
          <w:rFonts w:eastAsia="宋体"/>
          <w:iCs/>
          <w:color w:val="0000FF"/>
          <w:szCs w:val="20"/>
          <w:highlight w:val="none"/>
          <w:lang w:val="en-GB"/>
        </w:rPr>
        <w:t xml:space="preserve">. </w:t>
      </w:r>
      <w:r>
        <w:rPr>
          <w:rFonts w:eastAsia="宋体"/>
          <w:iCs/>
          <w:color w:val="0000FF"/>
          <w:szCs w:val="20"/>
          <w:highlight w:val="none"/>
          <w:lang w:val="en-GB" w:eastAsia="zh-CN"/>
        </w:rPr>
        <w:t>All t</w:t>
      </w:r>
      <w:r>
        <w:rPr>
          <w:rFonts w:eastAsia="宋体"/>
          <w:iCs/>
          <w:color w:val="0000FF"/>
          <w:szCs w:val="20"/>
          <w:highlight w:val="none"/>
          <w:lang w:val="en-GB"/>
        </w:rPr>
        <w:t>he PUSCH occasion</w:t>
      </w:r>
      <w:r>
        <w:rPr>
          <w:rFonts w:eastAsia="宋体"/>
          <w:iCs/>
          <w:color w:val="0000FF"/>
          <w:szCs w:val="20"/>
          <w:highlight w:val="none"/>
          <w:lang w:val="en-GB" w:eastAsia="zh-CN"/>
        </w:rPr>
        <w:t xml:space="preserve">s of </w:t>
      </w:r>
      <w:r>
        <w:rPr>
          <w:rFonts w:eastAsia="宋体"/>
          <w:iCs/>
          <w:color w:val="0000FF"/>
          <w:szCs w:val="20"/>
          <w:highlight w:val="none"/>
          <w:lang w:val="en-GB"/>
        </w:rPr>
        <w:t>the repetitions</w:t>
      </w:r>
      <w:r>
        <w:rPr>
          <w:rFonts w:eastAsia="宋体"/>
          <w:iCs/>
          <w:color w:val="0000FF"/>
          <w:szCs w:val="20"/>
          <w:highlight w:val="none"/>
          <w:lang w:val="en-GB" w:eastAsia="zh-CN"/>
        </w:rPr>
        <w:t xml:space="preserve"> are</w:t>
      </w:r>
      <w:r>
        <w:rPr>
          <w:rFonts w:eastAsia="宋体"/>
          <w:iCs/>
          <w:color w:val="0000FF"/>
          <w:szCs w:val="20"/>
          <w:highlight w:val="none"/>
          <w:lang w:val="en-GB"/>
        </w:rPr>
        <w:t xml:space="preserve"> </w:t>
      </w:r>
      <w:r>
        <w:rPr>
          <w:rFonts w:eastAsia="宋体"/>
          <w:iCs/>
          <w:color w:val="0000FF"/>
          <w:szCs w:val="20"/>
          <w:highlight w:val="none"/>
          <w:lang w:val="en-GB" w:eastAsia="zh-CN"/>
        </w:rPr>
        <w:t xml:space="preserve">not </w:t>
      </w:r>
      <w:r>
        <w:rPr>
          <w:rFonts w:eastAsia="宋体"/>
          <w:iCs/>
          <w:color w:val="0000FF"/>
          <w:szCs w:val="20"/>
          <w:highlight w:val="none"/>
          <w:lang w:val="en-GB"/>
        </w:rPr>
        <w:t>valid if any</w:t>
      </w:r>
      <w:r>
        <w:rPr>
          <w:rFonts w:eastAsia="宋体"/>
          <w:iCs/>
          <w:color w:val="0000FF"/>
          <w:szCs w:val="20"/>
          <w:highlight w:val="none"/>
          <w:lang w:val="en-GB" w:eastAsia="zh-CN"/>
        </w:rPr>
        <w:t xml:space="preserve"> PUSCH occasion of the</w:t>
      </w:r>
      <w:r>
        <w:rPr>
          <w:rFonts w:eastAsia="宋体"/>
          <w:iCs/>
          <w:color w:val="0000FF"/>
          <w:szCs w:val="20"/>
          <w:highlight w:val="none"/>
          <w:lang w:val="en-GB"/>
        </w:rPr>
        <w:t xml:space="preserve"> repetition</w:t>
      </w:r>
      <w:r>
        <w:rPr>
          <w:rFonts w:eastAsia="宋体"/>
          <w:iCs/>
          <w:color w:val="0000FF"/>
          <w:szCs w:val="20"/>
          <w:highlight w:val="none"/>
          <w:lang w:val="en-GB" w:eastAsia="zh-CN"/>
        </w:rPr>
        <w:t>s</w:t>
      </w:r>
      <w:r>
        <w:rPr>
          <w:rFonts w:eastAsia="宋体"/>
          <w:iCs/>
          <w:color w:val="0000FF"/>
          <w:szCs w:val="20"/>
          <w:highlight w:val="none"/>
          <w:lang w:val="en-GB"/>
        </w:rPr>
        <w:t xml:space="preserve"> is </w:t>
      </w:r>
      <w:r>
        <w:rPr>
          <w:rFonts w:eastAsia="宋体"/>
          <w:iCs/>
          <w:color w:val="0000FF"/>
          <w:szCs w:val="20"/>
          <w:highlight w:val="none"/>
          <w:lang w:val="en-GB" w:eastAsia="zh-CN"/>
        </w:rPr>
        <w:t xml:space="preserve">not </w:t>
      </w:r>
      <w:r>
        <w:rPr>
          <w:rFonts w:eastAsia="宋体"/>
          <w:iCs/>
          <w:color w:val="0000FF"/>
          <w:szCs w:val="20"/>
          <w:highlight w:val="none"/>
          <w:lang w:val="en-GB"/>
        </w:rPr>
        <w:t>valid.</w:t>
      </w:r>
      <w:r>
        <w:rPr>
          <w:rFonts w:hint="eastAsia" w:eastAsia="宋体"/>
          <w:iCs/>
          <w:color w:val="0000FF"/>
          <w:szCs w:val="20"/>
          <w:highlight w:val="none"/>
          <w:lang w:val="en-GB" w:eastAsia="zh-CN"/>
        </w:rPr>
        <w:t xml:space="preserve"> </w:t>
      </w:r>
    </w:p>
    <w:p>
      <w:pPr>
        <w:spacing w:before="120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An association period, starting from frame with SFN 0, for mapping </w:t>
      </w:r>
      <m:oMath>
        <m:sSubSup>
          <m:sSubSupPr>
            <m:ctrlPr>
              <w:rPr>
                <w:rFonts w:ascii="Cambria Math" w:hAnsi="Cambria Math" w:eastAsia="宋体"/>
                <w:i/>
                <w:lang w:val="en-GB"/>
              </w:rPr>
            </m:ctrlPr>
          </m:sSubSupPr>
          <m:e>
            <m:r>
              <w:rPr>
                <w:rFonts w:ascii="Cambria Math" w:hAnsi="Cambria Math" w:eastAsia="宋体"/>
                <w:lang w:val="en-GB"/>
              </w:rPr>
              <m:t>N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  <w:lang w:val="en-GB"/>
              </w:rPr>
              <m:t>PUSCH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/>
                <w:lang w:val="en-GB"/>
              </w:rPr>
              <m:t>SS/PBCH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sup>
        </m:sSubSup>
      </m:oMath>
      <w:r>
        <w:rPr>
          <w:rFonts w:eastAsia="宋体"/>
          <w:lang w:val="en-GB"/>
        </w:rPr>
        <w:t xml:space="preserve"> SS/PBCH block indexes, from the number of SS/PBCH block indexes, to PUSCH occasions and associated DM-RS resources is the smallest value in the set determined by the PUSCH configuration period provided by </w:t>
      </w:r>
      <w:r>
        <w:rPr>
          <w:rFonts w:eastAsia="宋体"/>
          <w:i/>
          <w:lang w:val="en-GB"/>
        </w:rPr>
        <w:t>periodicity</w:t>
      </w:r>
      <w:r>
        <w:rPr>
          <w:rFonts w:eastAsia="宋体"/>
          <w:lang w:val="en-GB"/>
        </w:rPr>
        <w:t xml:space="preserve"> in </w:t>
      </w:r>
      <w:r>
        <w:rPr>
          <w:rFonts w:eastAsia="宋体"/>
          <w:i/>
          <w:lang w:val="en-GB"/>
        </w:rPr>
        <w:t xml:space="preserve">ConfiguredGrantConfig </w:t>
      </w:r>
      <w:r>
        <w:rPr>
          <w:rFonts w:eastAsia="宋体"/>
          <w:lang w:val="en-GB"/>
        </w:rPr>
        <w:t xml:space="preserve">according to Table </w:t>
      </w:r>
      <w:r>
        <w:rPr>
          <w:rFonts w:eastAsia="Times New Roman"/>
        </w:rPr>
        <w:t>19</w:t>
      </w:r>
      <w:r>
        <w:rPr>
          <w:rFonts w:eastAsia="宋体"/>
          <w:lang w:val="en-GB"/>
        </w:rPr>
        <w:t xml:space="preserve">.1-1 such that </w:t>
      </w:r>
      <m:oMath>
        <m:sSubSup>
          <m:sSubSupPr>
            <m:ctrlPr>
              <w:rPr>
                <w:rFonts w:ascii="Cambria Math" w:hAnsi="Cambria Math" w:eastAsia="宋体"/>
                <w:i/>
                <w:lang w:val="en-GB"/>
              </w:rPr>
            </m:ctrlPr>
          </m:sSubSupPr>
          <m:e>
            <m:r>
              <w:rPr>
                <w:rFonts w:ascii="Cambria Math" w:hAnsi="Cambria Math" w:eastAsia="宋体"/>
                <w:lang w:val="en-GB"/>
              </w:rPr>
              <m:t>N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  <w:lang w:val="en-GB"/>
              </w:rPr>
              <m:t>PUSCH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/>
                <w:lang w:val="en-GB"/>
              </w:rPr>
              <m:t>SS/PBCH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sup>
        </m:sSubSup>
      </m:oMath>
      <w:r>
        <w:rPr>
          <w:rFonts w:eastAsia="宋体"/>
          <w:lang w:val="en-GB"/>
        </w:rPr>
        <w:t xml:space="preserve"> SS/PBCH block indexes are mapped at least once to </w:t>
      </w:r>
      <w:r>
        <w:rPr>
          <w:rFonts w:eastAsia="宋体"/>
          <w:strike/>
          <w:dstrike w:val="0"/>
          <w:color w:val="0000FF"/>
          <w:lang w:val="en-GB"/>
        </w:rPr>
        <w:t>[</w:t>
      </w:r>
      <w:r>
        <w:rPr>
          <w:rFonts w:eastAsia="宋体"/>
          <w:color w:val="0000FF"/>
          <w:lang w:val="en-GB"/>
        </w:rPr>
        <w:t>valid</w:t>
      </w:r>
      <w:r>
        <w:rPr>
          <w:rFonts w:eastAsia="宋体"/>
          <w:strike/>
          <w:dstrike w:val="0"/>
          <w:color w:val="0000FF"/>
          <w:lang w:val="en-GB"/>
        </w:rPr>
        <w:t xml:space="preserve">] </w:t>
      </w:r>
      <w:r>
        <w:rPr>
          <w:rFonts w:eastAsia="宋体"/>
          <w:lang w:val="en-GB"/>
        </w:rPr>
        <w:t xml:space="preserve">PUSCH occasions and associated DM-RS resources within the association period. A UE is provided a number of SS/PBCH block indexes associated with a PUSCH occasion and a DM-RS resource by </w:t>
      </w:r>
      <w:r>
        <w:rPr>
          <w:rFonts w:eastAsia="宋体"/>
          <w:i/>
          <w:iCs/>
          <w:lang w:eastAsia="zh-CN"/>
        </w:rPr>
        <w:t>ntn</w:t>
      </w:r>
      <w:r>
        <w:rPr>
          <w:rFonts w:eastAsia="宋体"/>
          <w:i/>
          <w:lang w:val="en-GB"/>
        </w:rPr>
        <w:t>-SSB-PerCG-PUSCH</w:t>
      </w:r>
      <w:r>
        <w:rPr>
          <w:rFonts w:eastAsia="宋体"/>
          <w:lang w:val="en-GB"/>
        </w:rPr>
        <w:t xml:space="preserve">. If after an integer number of SS/PBCH block indexes to PUSCH occasions and associated DMRS resources mapping cycles within the association period there is a set of PUSCH occasions and associated DMRS resources that are not mapped to </w:t>
      </w:r>
      <m:oMath>
        <m:sSubSup>
          <m:sSubSupPr>
            <m:ctrlPr>
              <w:rPr>
                <w:rFonts w:ascii="Cambria Math" w:hAnsi="Cambria Math" w:eastAsia="宋体"/>
                <w:i/>
                <w:lang w:val="en-GB"/>
              </w:rPr>
            </m:ctrlPr>
          </m:sSubSupPr>
          <m:e>
            <m:r>
              <w:rPr>
                <w:rFonts w:ascii="Cambria Math" w:hAnsi="Cambria Math" w:eastAsia="宋体"/>
                <w:lang w:val="en-GB"/>
              </w:rPr>
              <m:t>N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  <w:lang w:val="en-GB"/>
              </w:rPr>
              <m:t>PUSCH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/>
                <w:lang w:val="en-GB"/>
              </w:rPr>
              <m:t>SS/PBCH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sup>
        </m:sSubSup>
      </m:oMath>
      <w:r>
        <w:rPr>
          <w:rFonts w:eastAsia="宋体"/>
          <w:lang w:val="en-GB"/>
        </w:rPr>
        <w:t xml:space="preserve"> SS/PBCH block indexes, no SS/PBCH block indexes are mapped to the set of PUSCH occasions and associated DMRS resources. An association pattern period includes one or more association periods and is determined so that a pattern between PUSCH occasions with associated DMRS resources and SS/PBCH block indexes repeats at most every 640 msec. PUSCH occasions and associated DMRS resources not associated with SS/PBCH block indexes after an integer number of association periods, if any, are not used for PUSCH transmissions.</w:t>
      </w:r>
    </w:p>
    <w:p>
      <w:pPr>
        <w:spacing w:before="120"/>
        <w:rPr>
          <w:rFonts w:eastAsia="宋体"/>
          <w:lang w:val="en-GB"/>
        </w:rPr>
      </w:pPr>
      <m:oMath>
        <m:sSubSup>
          <m:sSubSupPr>
            <m:ctrlPr>
              <w:rPr>
                <w:rFonts w:ascii="Cambria Math" w:hAnsi="Cambria Math" w:eastAsia="宋体"/>
                <w:i/>
                <w:lang w:val="en-GB"/>
              </w:rPr>
            </m:ctrlPr>
          </m:sSubSupPr>
          <m:e>
            <m:r>
              <w:rPr>
                <w:rFonts w:ascii="Cambria Math" w:hAnsi="Cambria Math" w:eastAsia="宋体"/>
                <w:lang w:val="en-GB"/>
              </w:rPr>
              <m:t>N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  <w:lang w:val="en-GB"/>
              </w:rPr>
              <m:t>PUSCH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/>
                <w:lang w:val="en-GB"/>
              </w:rPr>
              <m:t>SS/PBCH</m:t>
            </m:r>
            <m:ctrlPr>
              <w:rPr>
                <w:rFonts w:ascii="Cambria Math" w:hAnsi="Cambria Math" w:eastAsia="宋体"/>
                <w:i/>
                <w:lang w:val="en-GB"/>
              </w:rPr>
            </m:ctrlPr>
          </m:sup>
        </m:sSubSup>
      </m:oMath>
      <w:r>
        <w:rPr>
          <w:rFonts w:eastAsia="宋体"/>
          <w:lang w:val="en-GB"/>
        </w:rPr>
        <w:t xml:space="preserve"> SS/PBCH block indexes are mapped to </w:t>
      </w:r>
      <w:r>
        <w:rPr>
          <w:rFonts w:eastAsia="宋体"/>
          <w:strike/>
          <w:dstrike w:val="0"/>
          <w:color w:val="0000FF"/>
          <w:lang w:val="en-GB"/>
        </w:rPr>
        <w:t>[</w:t>
      </w:r>
      <w:r>
        <w:rPr>
          <w:rFonts w:eastAsia="宋体"/>
          <w:color w:val="0000FF"/>
          <w:lang w:val="en-GB"/>
        </w:rPr>
        <w:t>valid</w:t>
      </w:r>
      <w:r>
        <w:rPr>
          <w:rFonts w:eastAsia="宋体"/>
          <w:strike/>
          <w:dstrike w:val="0"/>
          <w:color w:val="0000FF"/>
          <w:lang w:val="en-GB"/>
        </w:rPr>
        <w:t xml:space="preserve">] </w:t>
      </w:r>
      <w:r>
        <w:rPr>
          <w:rFonts w:eastAsia="宋体"/>
          <w:lang w:val="en-GB"/>
        </w:rPr>
        <w:t xml:space="preserve"> PUSCH occasions and associated DMRS resources in the following order</w:t>
      </w:r>
    </w:p>
    <w:p>
      <w:pPr>
        <w:spacing w:before="120"/>
        <w:ind w:left="562" w:hanging="274"/>
        <w:rPr>
          <w:rFonts w:eastAsia="宋体"/>
          <w:szCs w:val="24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first, in increasing order of DMRS resource indexes within a PUSCH occasion, where a DMRS resource index </w:t>
      </w:r>
      <m:oMath>
        <m:r>
          <w:rPr>
            <w:rFonts w:ascii="Cambria Math" w:hAnsi="Cambria Math" w:eastAsia="宋体"/>
            <w:lang w:val="zh-CN"/>
          </w:rPr>
          <m:t>DMR</m:t>
        </m:r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w:rPr>
                <w:rFonts w:ascii="Cambria Math" w:hAnsi="Cambria Math" w:eastAsia="宋体"/>
                <w:lang w:val="zh-CN"/>
              </w:rPr>
              <m:t>S</m:t>
            </m:r>
            <m:ctrlPr>
              <w:rPr>
                <w:rFonts w:ascii="Cambria Math" w:hAnsi="Cambria Math"/>
                <w:i/>
                <w:lang w:val="zh-CN"/>
              </w:rPr>
            </m:ctrlPr>
          </m:e>
          <m:sub>
            <m:r>
              <w:rPr>
                <w:rFonts w:ascii="Cambria Math" w:hAnsi="Cambria Math" w:eastAsia="宋体"/>
                <w:lang w:val="zh-CN"/>
              </w:rPr>
              <m:t>id</m:t>
            </m:r>
            <m:ctrlPr>
              <w:rPr>
                <w:rFonts w:ascii="Cambria Math" w:hAnsi="Cambria Math"/>
                <w:i/>
                <w:lang w:val="zh-CN"/>
              </w:rPr>
            </m:ctrlPr>
          </m:sub>
        </m:sSub>
      </m:oMath>
      <w:r>
        <w:rPr>
          <w:rFonts w:eastAsia="宋体"/>
        </w:rPr>
        <w:t xml:space="preserve"> is determined first in an ascending order of a DMRS port index and second in an ascending order of a DMRS sequence index [4, TS 38.211]</w:t>
      </w:r>
    </w:p>
    <w:p>
      <w:pPr>
        <w:spacing w:before="120"/>
        <w:ind w:left="576" w:hanging="288"/>
        <w:rPr>
          <w:rFonts w:eastAsia="宋体"/>
          <w:szCs w:val="24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second, in increasing order of PUSCH configuration period indexes</w:t>
      </w:r>
    </w:p>
    <w:p>
      <w:pPr>
        <w:pStyle w:val="3"/>
        <w:rPr>
          <w:lang w:eastAsia="zh-CN"/>
        </w:rPr>
      </w:pPr>
      <w:r>
        <w:rPr>
          <w:strike/>
          <w:dstrike w:val="0"/>
          <w:color w:val="0000FF"/>
          <w:lang w:eastAsia="zh-CN"/>
        </w:rPr>
        <w:t>[</w:t>
      </w:r>
      <w:r>
        <w:rPr>
          <w:lang w:eastAsia="zh-CN"/>
        </w:rPr>
        <w:t>A PUSCH occasion is valid if it does not overlap with a valid PRACH occasion as described in clause 8.1.</w:t>
      </w:r>
      <w:r>
        <w:rPr>
          <w:strike/>
          <w:dstrike w:val="0"/>
          <w:color w:val="0000FF"/>
          <w:lang w:eastAsia="zh-CN"/>
        </w:rPr>
        <w:t xml:space="preserve">] </w:t>
      </w:r>
    </w:p>
    <w:p>
      <w:pPr>
        <w:pStyle w:val="3"/>
        <w:rPr>
          <w:rFonts w:eastAsiaTheme="minorEastAsia"/>
          <w:color w:val="FF0000"/>
          <w:szCs w:val="20"/>
          <w:lang w:eastAsia="zh-CN"/>
        </w:rPr>
      </w:pPr>
    </w:p>
    <w:p>
      <w:pPr>
        <w:pStyle w:val="3"/>
        <w:spacing w:line="252" w:lineRule="auto"/>
        <w:rPr>
          <w:rFonts w:ascii="Times" w:hAnsi="Times" w:eastAsia="Batang"/>
          <w:b/>
          <w:lang w:val="en-GB"/>
        </w:rPr>
      </w:pPr>
    </w:p>
    <w:p>
      <w:pPr>
        <w:pStyle w:val="2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>
      <w:pPr>
        <w:pStyle w:val="3"/>
        <w:ind w:left="600" w:hanging="600" w:hangingChars="300"/>
        <w:jc w:val="left"/>
        <w:rPr>
          <w:rFonts w:eastAsia="宋体"/>
          <w:szCs w:val="20"/>
          <w:lang w:val="en-GB" w:eastAsia="zh-CN"/>
        </w:rPr>
      </w:pPr>
      <w:r>
        <w:rPr>
          <w:rFonts w:eastAsia="等线"/>
          <w:szCs w:val="20"/>
          <w:lang w:eastAsia="zh-CN"/>
        </w:rPr>
        <w:t xml:space="preserve">[1]     </w:t>
      </w:r>
      <w:r>
        <w:rPr>
          <w:rFonts w:hint="eastAsia" w:eastAsia="等线"/>
          <w:szCs w:val="20"/>
          <w:lang w:val="en-US" w:eastAsia="zh-CN"/>
        </w:rPr>
        <w:t>RAN1#105 chairman notes</w:t>
      </w:r>
      <w:r>
        <w:rPr>
          <w:rFonts w:eastAsia="等线"/>
          <w:szCs w:val="20"/>
          <w:lang w:eastAsia="zh-CN"/>
        </w:rPr>
        <w:t>.</w:t>
      </w:r>
    </w:p>
    <w:p>
      <w:pPr>
        <w:pStyle w:val="3"/>
        <w:spacing w:after="0"/>
        <w:rPr>
          <w:rFonts w:eastAsiaTheme="minorEastAsia"/>
          <w:lang w:val="en-GB" w:eastAsia="zh-CN"/>
        </w:rPr>
      </w:pPr>
    </w:p>
    <w:sectPr>
      <w:headerReference r:id="rId3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굴림">
    <w:altName w:val="Malgun Gothic"/>
    <w:panose1 w:val="020B0600000101010101"/>
    <w:charset w:val="81"/>
    <w:family w:val="moder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돋움">
    <w:altName w:val="Malgun Gothic"/>
    <w:panose1 w:val="020B0600000101010101"/>
    <w:charset w:val="81"/>
    <w:family w:val="modern"/>
    <w:pitch w:val="default"/>
    <w:sig w:usb0="00000000" w:usb1="00000000" w:usb2="00000030" w:usb3="00000000" w:csb0="0008009F" w:csb1="00000000"/>
  </w:font>
  <w:font w:name="FangSong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right="40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2C94F3A"/>
    <w:multiLevelType w:val="multilevel"/>
    <w:tmpl w:val="12C94F3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7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E8B3590"/>
    <w:multiLevelType w:val="multilevel"/>
    <w:tmpl w:val="2E8B3590"/>
    <w:lvl w:ilvl="0" w:tentative="0">
      <w:start w:val="1"/>
      <w:numFmt w:val="bullet"/>
      <w:lvlText w:val="•"/>
      <w:lvlJc w:val="left"/>
      <w:pPr>
        <w:ind w:left="800" w:hanging="400"/>
      </w:pPr>
      <w:rPr>
        <w:rFonts w:hint="default" w:ascii="Arial" w:hAnsi="Arial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8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F1912B1"/>
    <w:multiLevelType w:val="multilevel"/>
    <w:tmpl w:val="5F1912B1"/>
    <w:lvl w:ilvl="0" w:tentative="0">
      <w:start w:val="1"/>
      <w:numFmt w:val="bullet"/>
      <w:pStyle w:val="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8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60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61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7"/>
  </w:num>
  <w:num w:numId="2">
    <w:abstractNumId w:val="0"/>
    <w:lvlOverride w:ilvl="0">
      <w:lvl w:ilvl="0" w:tentative="1">
        <w:start w:val="1"/>
        <w:numFmt w:val="bullet"/>
        <w:pStyle w:val="49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29C"/>
    <w:rsid w:val="00003CD2"/>
    <w:rsid w:val="00003D3D"/>
    <w:rsid w:val="000042DC"/>
    <w:rsid w:val="000064C2"/>
    <w:rsid w:val="00006655"/>
    <w:rsid w:val="00011B2D"/>
    <w:rsid w:val="00012997"/>
    <w:rsid w:val="00013FB0"/>
    <w:rsid w:val="00015378"/>
    <w:rsid w:val="000159B6"/>
    <w:rsid w:val="00015BAC"/>
    <w:rsid w:val="00015F90"/>
    <w:rsid w:val="00016C1F"/>
    <w:rsid w:val="00017F1A"/>
    <w:rsid w:val="00020597"/>
    <w:rsid w:val="00020BFD"/>
    <w:rsid w:val="00020DAE"/>
    <w:rsid w:val="0002224F"/>
    <w:rsid w:val="00023600"/>
    <w:rsid w:val="00023704"/>
    <w:rsid w:val="00023BB9"/>
    <w:rsid w:val="000249A4"/>
    <w:rsid w:val="000251AF"/>
    <w:rsid w:val="00025675"/>
    <w:rsid w:val="00025F10"/>
    <w:rsid w:val="00026E34"/>
    <w:rsid w:val="000270A8"/>
    <w:rsid w:val="000270CD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CF0"/>
    <w:rsid w:val="00091D81"/>
    <w:rsid w:val="00091DBD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BE5"/>
    <w:rsid w:val="000B32DE"/>
    <w:rsid w:val="000B4D63"/>
    <w:rsid w:val="000C0584"/>
    <w:rsid w:val="000C0FB6"/>
    <w:rsid w:val="000C1603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2A68"/>
    <w:rsid w:val="000E5850"/>
    <w:rsid w:val="000E67A2"/>
    <w:rsid w:val="000F056C"/>
    <w:rsid w:val="000F12D9"/>
    <w:rsid w:val="000F287A"/>
    <w:rsid w:val="000F45DC"/>
    <w:rsid w:val="000F4CFC"/>
    <w:rsid w:val="000F4D84"/>
    <w:rsid w:val="000F6DC1"/>
    <w:rsid w:val="000F7254"/>
    <w:rsid w:val="00101CFD"/>
    <w:rsid w:val="0010289E"/>
    <w:rsid w:val="001062DC"/>
    <w:rsid w:val="00106637"/>
    <w:rsid w:val="00107BF5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7A2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7CD2"/>
    <w:rsid w:val="00160C09"/>
    <w:rsid w:val="0016104C"/>
    <w:rsid w:val="001620FA"/>
    <w:rsid w:val="001620FE"/>
    <w:rsid w:val="0016230E"/>
    <w:rsid w:val="00164B9F"/>
    <w:rsid w:val="00166F6A"/>
    <w:rsid w:val="0016760C"/>
    <w:rsid w:val="001700DA"/>
    <w:rsid w:val="00170D25"/>
    <w:rsid w:val="0017129A"/>
    <w:rsid w:val="00171BD9"/>
    <w:rsid w:val="00176175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90520"/>
    <w:rsid w:val="00191385"/>
    <w:rsid w:val="00191505"/>
    <w:rsid w:val="00193370"/>
    <w:rsid w:val="00193BCA"/>
    <w:rsid w:val="00193CD9"/>
    <w:rsid w:val="00194673"/>
    <w:rsid w:val="00195725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324A"/>
    <w:rsid w:val="001D3BDC"/>
    <w:rsid w:val="001D5302"/>
    <w:rsid w:val="001D7AE2"/>
    <w:rsid w:val="001D7C73"/>
    <w:rsid w:val="001D7CBD"/>
    <w:rsid w:val="001E0D70"/>
    <w:rsid w:val="001E207B"/>
    <w:rsid w:val="001E5A56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5F28"/>
    <w:rsid w:val="0020659C"/>
    <w:rsid w:val="00210A41"/>
    <w:rsid w:val="00210A7F"/>
    <w:rsid w:val="002117A5"/>
    <w:rsid w:val="00220846"/>
    <w:rsid w:val="00220A76"/>
    <w:rsid w:val="00221316"/>
    <w:rsid w:val="00223CEA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21C0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7252"/>
    <w:rsid w:val="002A1382"/>
    <w:rsid w:val="002A2429"/>
    <w:rsid w:val="002A299D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8EE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732A"/>
    <w:rsid w:val="0032793B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4F4D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720E"/>
    <w:rsid w:val="00367925"/>
    <w:rsid w:val="00371F6E"/>
    <w:rsid w:val="0037248B"/>
    <w:rsid w:val="00373F42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A54E4"/>
    <w:rsid w:val="003B0262"/>
    <w:rsid w:val="003B067A"/>
    <w:rsid w:val="003B09F2"/>
    <w:rsid w:val="003B6473"/>
    <w:rsid w:val="003B7B1F"/>
    <w:rsid w:val="003C156C"/>
    <w:rsid w:val="003C194F"/>
    <w:rsid w:val="003C1FAD"/>
    <w:rsid w:val="003C26C4"/>
    <w:rsid w:val="003C2A80"/>
    <w:rsid w:val="003C4051"/>
    <w:rsid w:val="003C4176"/>
    <w:rsid w:val="003C48E9"/>
    <w:rsid w:val="003C5458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E013F"/>
    <w:rsid w:val="003E0D3F"/>
    <w:rsid w:val="003E4DB4"/>
    <w:rsid w:val="003E566B"/>
    <w:rsid w:val="003E57D9"/>
    <w:rsid w:val="003F054D"/>
    <w:rsid w:val="003F15B5"/>
    <w:rsid w:val="003F28D5"/>
    <w:rsid w:val="003F31F5"/>
    <w:rsid w:val="003F32AB"/>
    <w:rsid w:val="003F5DD0"/>
    <w:rsid w:val="003F65E9"/>
    <w:rsid w:val="00400DD2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37B5"/>
    <w:rsid w:val="00414B70"/>
    <w:rsid w:val="00414B9C"/>
    <w:rsid w:val="00415811"/>
    <w:rsid w:val="00415ABF"/>
    <w:rsid w:val="00421A01"/>
    <w:rsid w:val="00421F5B"/>
    <w:rsid w:val="00422D12"/>
    <w:rsid w:val="00423CF9"/>
    <w:rsid w:val="0042529B"/>
    <w:rsid w:val="004314D8"/>
    <w:rsid w:val="0043185F"/>
    <w:rsid w:val="0043341A"/>
    <w:rsid w:val="004357C7"/>
    <w:rsid w:val="00435FD9"/>
    <w:rsid w:val="00436396"/>
    <w:rsid w:val="00436452"/>
    <w:rsid w:val="00436697"/>
    <w:rsid w:val="00437037"/>
    <w:rsid w:val="00437B5C"/>
    <w:rsid w:val="00440EEA"/>
    <w:rsid w:val="0044166F"/>
    <w:rsid w:val="00443D95"/>
    <w:rsid w:val="004446AE"/>
    <w:rsid w:val="00445742"/>
    <w:rsid w:val="00445937"/>
    <w:rsid w:val="0044662F"/>
    <w:rsid w:val="00447DEB"/>
    <w:rsid w:val="00450A4A"/>
    <w:rsid w:val="00451089"/>
    <w:rsid w:val="004528B2"/>
    <w:rsid w:val="00452FBA"/>
    <w:rsid w:val="00455177"/>
    <w:rsid w:val="00456A14"/>
    <w:rsid w:val="0045704F"/>
    <w:rsid w:val="0046184C"/>
    <w:rsid w:val="00463FAF"/>
    <w:rsid w:val="00464B4F"/>
    <w:rsid w:val="004661EE"/>
    <w:rsid w:val="0047091E"/>
    <w:rsid w:val="004715A4"/>
    <w:rsid w:val="00472165"/>
    <w:rsid w:val="00472AB0"/>
    <w:rsid w:val="00472CB6"/>
    <w:rsid w:val="00475237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07A"/>
    <w:rsid w:val="004A2C2C"/>
    <w:rsid w:val="004A397F"/>
    <w:rsid w:val="004A4BFC"/>
    <w:rsid w:val="004A5C45"/>
    <w:rsid w:val="004A6EB2"/>
    <w:rsid w:val="004A75B8"/>
    <w:rsid w:val="004A7614"/>
    <w:rsid w:val="004A7B80"/>
    <w:rsid w:val="004A7F61"/>
    <w:rsid w:val="004B14C9"/>
    <w:rsid w:val="004B6650"/>
    <w:rsid w:val="004C13DC"/>
    <w:rsid w:val="004C1AC4"/>
    <w:rsid w:val="004C1B7C"/>
    <w:rsid w:val="004C2929"/>
    <w:rsid w:val="004C344E"/>
    <w:rsid w:val="004C3DB0"/>
    <w:rsid w:val="004C6ABC"/>
    <w:rsid w:val="004C6DAE"/>
    <w:rsid w:val="004C7DD5"/>
    <w:rsid w:val="004D1514"/>
    <w:rsid w:val="004D1796"/>
    <w:rsid w:val="004D187B"/>
    <w:rsid w:val="004D2927"/>
    <w:rsid w:val="004D29A1"/>
    <w:rsid w:val="004D2A18"/>
    <w:rsid w:val="004D3236"/>
    <w:rsid w:val="004D3C21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AA8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7E8"/>
    <w:rsid w:val="005643E8"/>
    <w:rsid w:val="00565275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071C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4070"/>
    <w:rsid w:val="005A467F"/>
    <w:rsid w:val="005A5FA5"/>
    <w:rsid w:val="005A6171"/>
    <w:rsid w:val="005A62FF"/>
    <w:rsid w:val="005A7B44"/>
    <w:rsid w:val="005B0639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1F59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0D26"/>
    <w:rsid w:val="005D1ABE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0436"/>
    <w:rsid w:val="006014D6"/>
    <w:rsid w:val="0060226F"/>
    <w:rsid w:val="00606A01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17CEF"/>
    <w:rsid w:val="00627664"/>
    <w:rsid w:val="00630834"/>
    <w:rsid w:val="00630920"/>
    <w:rsid w:val="00631861"/>
    <w:rsid w:val="00632B15"/>
    <w:rsid w:val="00632EC1"/>
    <w:rsid w:val="00634C2C"/>
    <w:rsid w:val="00635A09"/>
    <w:rsid w:val="00636A9F"/>
    <w:rsid w:val="006377BA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17F8"/>
    <w:rsid w:val="00662E2C"/>
    <w:rsid w:val="0066300E"/>
    <w:rsid w:val="00663040"/>
    <w:rsid w:val="00665CF6"/>
    <w:rsid w:val="006667BB"/>
    <w:rsid w:val="0066740B"/>
    <w:rsid w:val="00671083"/>
    <w:rsid w:val="0067177F"/>
    <w:rsid w:val="006726A6"/>
    <w:rsid w:val="00673FE6"/>
    <w:rsid w:val="00676AA9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2A0D"/>
    <w:rsid w:val="006B41BF"/>
    <w:rsid w:val="006C2398"/>
    <w:rsid w:val="006C2855"/>
    <w:rsid w:val="006C4C79"/>
    <w:rsid w:val="006C5E57"/>
    <w:rsid w:val="006C710C"/>
    <w:rsid w:val="006D0D9B"/>
    <w:rsid w:val="006D2E96"/>
    <w:rsid w:val="006D6C9A"/>
    <w:rsid w:val="006D735C"/>
    <w:rsid w:val="006E0A9E"/>
    <w:rsid w:val="006E1953"/>
    <w:rsid w:val="006E3896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879"/>
    <w:rsid w:val="006F6F3D"/>
    <w:rsid w:val="006F730A"/>
    <w:rsid w:val="00700688"/>
    <w:rsid w:val="007019ED"/>
    <w:rsid w:val="00702CF2"/>
    <w:rsid w:val="00702E64"/>
    <w:rsid w:val="00703F79"/>
    <w:rsid w:val="00705950"/>
    <w:rsid w:val="00706688"/>
    <w:rsid w:val="00706B71"/>
    <w:rsid w:val="00707188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36550"/>
    <w:rsid w:val="007425B4"/>
    <w:rsid w:val="00742DEE"/>
    <w:rsid w:val="00743655"/>
    <w:rsid w:val="007447BE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03A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5E2D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A7CC1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801935"/>
    <w:rsid w:val="00803130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27FBA"/>
    <w:rsid w:val="0083082B"/>
    <w:rsid w:val="00833165"/>
    <w:rsid w:val="0083371D"/>
    <w:rsid w:val="008339CA"/>
    <w:rsid w:val="008343A4"/>
    <w:rsid w:val="008351C5"/>
    <w:rsid w:val="00835325"/>
    <w:rsid w:val="0083565F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5D15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718"/>
    <w:rsid w:val="008B1E59"/>
    <w:rsid w:val="008B5057"/>
    <w:rsid w:val="008B6A75"/>
    <w:rsid w:val="008B713A"/>
    <w:rsid w:val="008B769D"/>
    <w:rsid w:val="008C174A"/>
    <w:rsid w:val="008C49A2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174"/>
    <w:rsid w:val="00910E5D"/>
    <w:rsid w:val="0091330D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3368"/>
    <w:rsid w:val="00925C76"/>
    <w:rsid w:val="00926A5A"/>
    <w:rsid w:val="009276AF"/>
    <w:rsid w:val="009277E7"/>
    <w:rsid w:val="00927BE1"/>
    <w:rsid w:val="00930915"/>
    <w:rsid w:val="00932499"/>
    <w:rsid w:val="00932993"/>
    <w:rsid w:val="00933E81"/>
    <w:rsid w:val="00935AD2"/>
    <w:rsid w:val="00936544"/>
    <w:rsid w:val="00936FC2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D1D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5F5"/>
    <w:rsid w:val="009B0811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6F33"/>
    <w:rsid w:val="009D7813"/>
    <w:rsid w:val="009E12E9"/>
    <w:rsid w:val="009E26B1"/>
    <w:rsid w:val="009E2E79"/>
    <w:rsid w:val="009E2F6C"/>
    <w:rsid w:val="009E4959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269"/>
    <w:rsid w:val="009F7B94"/>
    <w:rsid w:val="00A0059E"/>
    <w:rsid w:val="00A01BC9"/>
    <w:rsid w:val="00A02C1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798"/>
    <w:rsid w:val="00A22FD8"/>
    <w:rsid w:val="00A23445"/>
    <w:rsid w:val="00A239F5"/>
    <w:rsid w:val="00A23BA3"/>
    <w:rsid w:val="00A24E0B"/>
    <w:rsid w:val="00A256B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81C"/>
    <w:rsid w:val="00A47919"/>
    <w:rsid w:val="00A47BBB"/>
    <w:rsid w:val="00A52E37"/>
    <w:rsid w:val="00A53C07"/>
    <w:rsid w:val="00A56351"/>
    <w:rsid w:val="00A60C8D"/>
    <w:rsid w:val="00A61262"/>
    <w:rsid w:val="00A61D7E"/>
    <w:rsid w:val="00A628DA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3C0"/>
    <w:rsid w:val="00A7078F"/>
    <w:rsid w:val="00A70955"/>
    <w:rsid w:val="00A70D6C"/>
    <w:rsid w:val="00A70E7C"/>
    <w:rsid w:val="00A73222"/>
    <w:rsid w:val="00A74CE2"/>
    <w:rsid w:val="00A75E36"/>
    <w:rsid w:val="00A77534"/>
    <w:rsid w:val="00A776CC"/>
    <w:rsid w:val="00A808DC"/>
    <w:rsid w:val="00A80DE9"/>
    <w:rsid w:val="00A81918"/>
    <w:rsid w:val="00A81E97"/>
    <w:rsid w:val="00A8206B"/>
    <w:rsid w:val="00A82753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4B86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4C14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3877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50789"/>
    <w:rsid w:val="00B517F0"/>
    <w:rsid w:val="00B526F4"/>
    <w:rsid w:val="00B5404E"/>
    <w:rsid w:val="00B5481B"/>
    <w:rsid w:val="00B57105"/>
    <w:rsid w:val="00B5732D"/>
    <w:rsid w:val="00B57432"/>
    <w:rsid w:val="00B57883"/>
    <w:rsid w:val="00B60EDD"/>
    <w:rsid w:val="00B61E2D"/>
    <w:rsid w:val="00B62C3E"/>
    <w:rsid w:val="00B6336C"/>
    <w:rsid w:val="00B66923"/>
    <w:rsid w:val="00B71B8E"/>
    <w:rsid w:val="00B72255"/>
    <w:rsid w:val="00B72517"/>
    <w:rsid w:val="00B729D5"/>
    <w:rsid w:val="00B737EC"/>
    <w:rsid w:val="00B73F98"/>
    <w:rsid w:val="00B769BF"/>
    <w:rsid w:val="00B76ED0"/>
    <w:rsid w:val="00B777C7"/>
    <w:rsid w:val="00B777E9"/>
    <w:rsid w:val="00B8081F"/>
    <w:rsid w:val="00B80D5A"/>
    <w:rsid w:val="00B80EA1"/>
    <w:rsid w:val="00B81349"/>
    <w:rsid w:val="00B832AF"/>
    <w:rsid w:val="00B83D4A"/>
    <w:rsid w:val="00B84041"/>
    <w:rsid w:val="00B84BF5"/>
    <w:rsid w:val="00B85B6B"/>
    <w:rsid w:val="00B85F4A"/>
    <w:rsid w:val="00B869DA"/>
    <w:rsid w:val="00B87340"/>
    <w:rsid w:val="00B87576"/>
    <w:rsid w:val="00B87C57"/>
    <w:rsid w:val="00B9047B"/>
    <w:rsid w:val="00B92287"/>
    <w:rsid w:val="00B93357"/>
    <w:rsid w:val="00B93F1A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260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0A35"/>
    <w:rsid w:val="00C113EF"/>
    <w:rsid w:val="00C114E0"/>
    <w:rsid w:val="00C11AA8"/>
    <w:rsid w:val="00C135B5"/>
    <w:rsid w:val="00C13969"/>
    <w:rsid w:val="00C14E4C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058E"/>
    <w:rsid w:val="00C727D0"/>
    <w:rsid w:val="00C7345F"/>
    <w:rsid w:val="00C745A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484"/>
    <w:rsid w:val="00C97B7A"/>
    <w:rsid w:val="00C97C89"/>
    <w:rsid w:val="00CA22AF"/>
    <w:rsid w:val="00CA27F3"/>
    <w:rsid w:val="00CA2821"/>
    <w:rsid w:val="00CA5B18"/>
    <w:rsid w:val="00CA6C20"/>
    <w:rsid w:val="00CA70CC"/>
    <w:rsid w:val="00CB078D"/>
    <w:rsid w:val="00CB0AF3"/>
    <w:rsid w:val="00CB169E"/>
    <w:rsid w:val="00CB1C73"/>
    <w:rsid w:val="00CB2DD3"/>
    <w:rsid w:val="00CB433E"/>
    <w:rsid w:val="00CB497F"/>
    <w:rsid w:val="00CB4BB5"/>
    <w:rsid w:val="00CB6667"/>
    <w:rsid w:val="00CB7D34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67A"/>
    <w:rsid w:val="00CD191B"/>
    <w:rsid w:val="00CD38C1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5F56"/>
    <w:rsid w:val="00CE6C5D"/>
    <w:rsid w:val="00CE7556"/>
    <w:rsid w:val="00CF03FF"/>
    <w:rsid w:val="00CF0D50"/>
    <w:rsid w:val="00CF0E5E"/>
    <w:rsid w:val="00CF27F8"/>
    <w:rsid w:val="00CF2F28"/>
    <w:rsid w:val="00CF3E60"/>
    <w:rsid w:val="00CF4A9E"/>
    <w:rsid w:val="00CF536B"/>
    <w:rsid w:val="00CF5FC3"/>
    <w:rsid w:val="00D00E2F"/>
    <w:rsid w:val="00D0230A"/>
    <w:rsid w:val="00D02AF7"/>
    <w:rsid w:val="00D065D0"/>
    <w:rsid w:val="00D06E34"/>
    <w:rsid w:val="00D07ECA"/>
    <w:rsid w:val="00D102E2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1C7"/>
    <w:rsid w:val="00D25688"/>
    <w:rsid w:val="00D25AE7"/>
    <w:rsid w:val="00D2672B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5DC9"/>
    <w:rsid w:val="00D870BF"/>
    <w:rsid w:val="00D87B71"/>
    <w:rsid w:val="00D91913"/>
    <w:rsid w:val="00D9474C"/>
    <w:rsid w:val="00D9706C"/>
    <w:rsid w:val="00DA07AE"/>
    <w:rsid w:val="00DA4004"/>
    <w:rsid w:val="00DA558B"/>
    <w:rsid w:val="00DA6CD1"/>
    <w:rsid w:val="00DA75E3"/>
    <w:rsid w:val="00DA795C"/>
    <w:rsid w:val="00DA7A1D"/>
    <w:rsid w:val="00DB03F4"/>
    <w:rsid w:val="00DB2595"/>
    <w:rsid w:val="00DB354C"/>
    <w:rsid w:val="00DB3B1D"/>
    <w:rsid w:val="00DB3EEF"/>
    <w:rsid w:val="00DB4E3F"/>
    <w:rsid w:val="00DB7452"/>
    <w:rsid w:val="00DB7F02"/>
    <w:rsid w:val="00DC1A59"/>
    <w:rsid w:val="00DC2E40"/>
    <w:rsid w:val="00DC31CE"/>
    <w:rsid w:val="00DC3E4F"/>
    <w:rsid w:val="00DC549D"/>
    <w:rsid w:val="00DC5FB8"/>
    <w:rsid w:val="00DC5FCE"/>
    <w:rsid w:val="00DC7924"/>
    <w:rsid w:val="00DD0DEA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C27"/>
    <w:rsid w:val="00DE6F12"/>
    <w:rsid w:val="00DF0488"/>
    <w:rsid w:val="00DF1FD6"/>
    <w:rsid w:val="00DF307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C43"/>
    <w:rsid w:val="00E16E28"/>
    <w:rsid w:val="00E16FC8"/>
    <w:rsid w:val="00E17E92"/>
    <w:rsid w:val="00E20364"/>
    <w:rsid w:val="00E2341A"/>
    <w:rsid w:val="00E239F5"/>
    <w:rsid w:val="00E241C1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25E2"/>
    <w:rsid w:val="00E62B7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474A"/>
    <w:rsid w:val="00E74EED"/>
    <w:rsid w:val="00E77093"/>
    <w:rsid w:val="00E8093C"/>
    <w:rsid w:val="00E80ADF"/>
    <w:rsid w:val="00E83573"/>
    <w:rsid w:val="00E84405"/>
    <w:rsid w:val="00E85233"/>
    <w:rsid w:val="00E860E7"/>
    <w:rsid w:val="00E86DDC"/>
    <w:rsid w:val="00E87BC2"/>
    <w:rsid w:val="00E87D88"/>
    <w:rsid w:val="00E90523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7E6"/>
    <w:rsid w:val="00EB5367"/>
    <w:rsid w:val="00EB5B43"/>
    <w:rsid w:val="00EB7AA8"/>
    <w:rsid w:val="00EC29AC"/>
    <w:rsid w:val="00EC6D03"/>
    <w:rsid w:val="00EC6E8A"/>
    <w:rsid w:val="00EC6EB9"/>
    <w:rsid w:val="00EC7775"/>
    <w:rsid w:val="00ED2C4C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415A"/>
    <w:rsid w:val="00EE416F"/>
    <w:rsid w:val="00EF02A8"/>
    <w:rsid w:val="00EF51AF"/>
    <w:rsid w:val="00EF5C8E"/>
    <w:rsid w:val="00EF66D2"/>
    <w:rsid w:val="00EF7405"/>
    <w:rsid w:val="00EF756A"/>
    <w:rsid w:val="00EF77AA"/>
    <w:rsid w:val="00EF798A"/>
    <w:rsid w:val="00F01011"/>
    <w:rsid w:val="00F028BD"/>
    <w:rsid w:val="00F02F62"/>
    <w:rsid w:val="00F03458"/>
    <w:rsid w:val="00F047AA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59D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2C6A"/>
    <w:rsid w:val="00F4531E"/>
    <w:rsid w:val="00F45619"/>
    <w:rsid w:val="00F46A7C"/>
    <w:rsid w:val="00F475D1"/>
    <w:rsid w:val="00F524FA"/>
    <w:rsid w:val="00F62D53"/>
    <w:rsid w:val="00F639E3"/>
    <w:rsid w:val="00F6581C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1B7"/>
    <w:rsid w:val="00F90389"/>
    <w:rsid w:val="00F909F5"/>
    <w:rsid w:val="00F91630"/>
    <w:rsid w:val="00F922E7"/>
    <w:rsid w:val="00F92F3D"/>
    <w:rsid w:val="00F93C83"/>
    <w:rsid w:val="00F956CB"/>
    <w:rsid w:val="00F95AAB"/>
    <w:rsid w:val="00FA0ECC"/>
    <w:rsid w:val="00FA18F5"/>
    <w:rsid w:val="00FA324F"/>
    <w:rsid w:val="00FA3394"/>
    <w:rsid w:val="00FA427C"/>
    <w:rsid w:val="00FA4349"/>
    <w:rsid w:val="00FA482B"/>
    <w:rsid w:val="00FB0996"/>
    <w:rsid w:val="00FB0A3E"/>
    <w:rsid w:val="00FB1BBD"/>
    <w:rsid w:val="00FB2994"/>
    <w:rsid w:val="00FB2BA4"/>
    <w:rsid w:val="00FB437C"/>
    <w:rsid w:val="00FB49D2"/>
    <w:rsid w:val="00FB517D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39C0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5B79"/>
    <w:rsid w:val="00FF651C"/>
    <w:rsid w:val="00FF6A91"/>
    <w:rsid w:val="00FF7715"/>
    <w:rsid w:val="00FF78C0"/>
    <w:rsid w:val="00FF7C29"/>
    <w:rsid w:val="10B8698F"/>
    <w:rsid w:val="134277FC"/>
    <w:rsid w:val="1516491B"/>
    <w:rsid w:val="19255AFD"/>
    <w:rsid w:val="46E2562B"/>
    <w:rsid w:val="560D1303"/>
    <w:rsid w:val="5C3A26DF"/>
    <w:rsid w:val="5D79461C"/>
    <w:rsid w:val="6C2A6F04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2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ascii="Helvetica" w:hAnsi="Helvetica" w:eastAsia="MS Mincho" w:cs="Arial"/>
      <w:b/>
      <w:bCs/>
      <w:kern w:val="32"/>
      <w:sz w:val="28"/>
      <w:szCs w:val="32"/>
    </w:rPr>
  </w:style>
  <w:style w:type="paragraph" w:styleId="4">
    <w:name w:val="heading 2"/>
    <w:basedOn w:val="1"/>
    <w:next w:val="3"/>
    <w:link w:val="23"/>
    <w:qFormat/>
    <w:uiPriority w:val="0"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hAnsi="Helvetica" w:eastAsia="MS Mincho" w:cs="Arial"/>
      <w:b/>
      <w:bCs/>
      <w:iCs/>
      <w:szCs w:val="28"/>
    </w:rPr>
  </w:style>
  <w:style w:type="paragraph" w:styleId="5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26"/>
    <w:qFormat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1"/>
    <w:next w:val="1"/>
    <w:link w:val="39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="Cambria" w:hAnsi="Cambria" w:eastAsia="宋体"/>
      <w:sz w:val="24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7"/>
    <w:qFormat/>
    <w:uiPriority w:val="0"/>
    <w:pPr>
      <w:spacing w:after="120"/>
      <w:jc w:val="both"/>
    </w:pPr>
    <w:rPr>
      <w:rFonts w:eastAsia="MS Mincho"/>
    </w:rPr>
  </w:style>
  <w:style w:type="paragraph" w:styleId="9">
    <w:name w:val="annotation subject"/>
    <w:basedOn w:val="10"/>
    <w:next w:val="10"/>
    <w:link w:val="32"/>
    <w:unhideWhenUsed/>
    <w:qFormat/>
    <w:uiPriority w:val="99"/>
    <w:rPr>
      <w:b/>
      <w:bCs/>
    </w:rPr>
  </w:style>
  <w:style w:type="paragraph" w:styleId="10">
    <w:name w:val="annotation text"/>
    <w:basedOn w:val="1"/>
    <w:link w:val="31"/>
    <w:unhideWhenUsed/>
    <w:qFormat/>
    <w:uiPriority w:val="99"/>
    <w:rPr>
      <w:szCs w:val="20"/>
    </w:rPr>
  </w:style>
  <w:style w:type="paragraph" w:styleId="11">
    <w:name w:val="caption"/>
    <w:basedOn w:val="1"/>
    <w:next w:val="1"/>
    <w:unhideWhenUsed/>
    <w:qFormat/>
    <w:uiPriority w:val="35"/>
    <w:pPr>
      <w:spacing w:after="200"/>
    </w:pPr>
    <w:rPr>
      <w:b/>
      <w:bCs/>
      <w:sz w:val="18"/>
      <w:szCs w:val="18"/>
    </w:rPr>
  </w:style>
  <w:style w:type="paragraph" w:styleId="12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3">
    <w:name w:val="Balloon Text"/>
    <w:basedOn w:val="1"/>
    <w:link w:val="29"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link w:val="33"/>
    <w:unhideWhenUsed/>
    <w:qFormat/>
    <w:uiPriority w:val="99"/>
    <w:pPr>
      <w:tabs>
        <w:tab w:val="center" w:pos="4536"/>
        <w:tab w:val="right" w:pos="9072"/>
      </w:tabs>
    </w:pPr>
  </w:style>
  <w:style w:type="paragraph" w:styleId="15">
    <w:name w:val="header"/>
    <w:basedOn w:val="1"/>
    <w:link w:val="2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annotation reference"/>
    <w:unhideWhenUsed/>
    <w:qFormat/>
    <w:uiPriority w:val="99"/>
    <w:rPr>
      <w:sz w:val="16"/>
      <w:szCs w:val="16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2">
    <w:name w:val="标题 1 字符"/>
    <w:link w:val="2"/>
    <w:qFormat/>
    <w:uiPriority w:val="0"/>
    <w:rPr>
      <w:rFonts w:ascii="Helvetica" w:hAnsi="Helvetica" w:eastAsia="MS Mincho" w:cs="Arial"/>
      <w:b/>
      <w:bCs/>
      <w:kern w:val="32"/>
      <w:sz w:val="28"/>
      <w:szCs w:val="32"/>
      <w:lang w:eastAsia="en-US"/>
    </w:rPr>
  </w:style>
  <w:style w:type="character" w:customStyle="1" w:styleId="23">
    <w:name w:val="标题 2 字符"/>
    <w:link w:val="4"/>
    <w:qFormat/>
    <w:uiPriority w:val="0"/>
    <w:rPr>
      <w:rFonts w:ascii="Helvetica" w:hAnsi="Helvetica" w:eastAsia="MS Mincho" w:cs="Arial"/>
      <w:b/>
      <w:bCs/>
      <w:iCs/>
      <w:szCs w:val="28"/>
      <w:lang w:eastAsia="en-US"/>
    </w:rPr>
  </w:style>
  <w:style w:type="character" w:customStyle="1" w:styleId="24">
    <w:name w:val="标题 3 字符"/>
    <w:link w:val="5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25">
    <w:name w:val="标题 4 字符"/>
    <w:link w:val="6"/>
    <w:qFormat/>
    <w:uiPriority w:val="9"/>
    <w:rPr>
      <w:rFonts w:ascii="Times New Roman" w:hAnsi="Times New Roman" w:eastAsia="MS Mincho"/>
      <w:b/>
      <w:bCs/>
      <w:sz w:val="28"/>
      <w:szCs w:val="28"/>
      <w:lang w:eastAsia="en-US"/>
    </w:rPr>
  </w:style>
  <w:style w:type="character" w:customStyle="1" w:styleId="26">
    <w:name w:val="标题 5 字符"/>
    <w:link w:val="7"/>
    <w:qFormat/>
    <w:uiPriority w:val="0"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customStyle="1" w:styleId="27">
    <w:name w:val="正文文本 字符"/>
    <w:link w:val="3"/>
    <w:qFormat/>
    <w:uiPriority w:val="0"/>
    <w:rPr>
      <w:rFonts w:ascii="Times New Roman" w:hAnsi="Times New Roman" w:eastAsia="MS Mincho" w:cs="Times New Roman"/>
      <w:sz w:val="20"/>
      <w:szCs w:val="24"/>
      <w:lang w:val="en-US"/>
    </w:rPr>
  </w:style>
  <w:style w:type="character" w:customStyle="1" w:styleId="28">
    <w:name w:val="页眉 字符1"/>
    <w:link w:val="15"/>
    <w:qFormat/>
    <w:uiPriority w:val="0"/>
    <w:rPr>
      <w:rFonts w:ascii="Arial" w:hAnsi="Arial" w:eastAsia="MS Mincho" w:cs="Times New Roman"/>
      <w:b/>
      <w:sz w:val="20"/>
      <w:szCs w:val="24"/>
      <w:lang w:val="en-US"/>
    </w:rPr>
  </w:style>
  <w:style w:type="character" w:customStyle="1" w:styleId="29">
    <w:name w:val="批注框文本 字符"/>
    <w:link w:val="13"/>
    <w:semiHidden/>
    <w:qFormat/>
    <w:uiPriority w:val="99"/>
    <w:rPr>
      <w:rFonts w:ascii="Tahoma" w:hAnsi="Tahoma" w:eastAsia="Times New Roman" w:cs="Tahoma"/>
      <w:sz w:val="16"/>
      <w:szCs w:val="16"/>
      <w:lang w:val="en-US"/>
    </w:rPr>
  </w:style>
  <w:style w:type="paragraph" w:customStyle="1" w:styleId="30">
    <w:name w:val="列表段落1"/>
    <w:basedOn w:val="1"/>
    <w:link w:val="34"/>
    <w:qFormat/>
    <w:uiPriority w:val="34"/>
    <w:pPr>
      <w:ind w:left="720"/>
      <w:contextualSpacing/>
    </w:pPr>
  </w:style>
  <w:style w:type="character" w:customStyle="1" w:styleId="31">
    <w:name w:val="批注文字 字符1"/>
    <w:link w:val="10"/>
    <w:qFormat/>
    <w:uiPriority w:val="0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32">
    <w:name w:val="批注主题 字符"/>
    <w:link w:val="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US"/>
    </w:rPr>
  </w:style>
  <w:style w:type="character" w:customStyle="1" w:styleId="33">
    <w:name w:val="页脚 字符"/>
    <w:link w:val="14"/>
    <w:qFormat/>
    <w:uiPriority w:val="99"/>
    <w:rPr>
      <w:rFonts w:ascii="Times New Roman" w:hAnsi="Times New Roman" w:eastAsia="Times New Roman" w:cs="Times New Roman"/>
      <w:sz w:val="20"/>
      <w:szCs w:val="24"/>
      <w:lang w:val="en-US"/>
    </w:rPr>
  </w:style>
  <w:style w:type="character" w:customStyle="1" w:styleId="34">
    <w:name w:val="列表段落 字符"/>
    <w:link w:val="30"/>
    <w:qFormat/>
    <w:locked/>
    <w:uiPriority w:val="34"/>
    <w:rPr>
      <w:rFonts w:ascii="Times New Roman" w:hAnsi="Times New Roman" w:eastAsia="Times New Roman" w:cs="Times New Roman"/>
      <w:sz w:val="20"/>
      <w:szCs w:val="24"/>
      <w:lang w:val="en-US"/>
    </w:rPr>
  </w:style>
  <w:style w:type="paragraph" w:customStyle="1" w:styleId="35">
    <w:name w:val="TAL"/>
    <w:basedOn w:val="1"/>
    <w:link w:val="38"/>
    <w:qFormat/>
    <w:uiPriority w:val="0"/>
    <w:pPr>
      <w:keepNext/>
      <w:keepLines/>
    </w:pPr>
    <w:rPr>
      <w:rFonts w:ascii="Arial" w:hAnsi="Arial" w:eastAsia="Malgun Gothic"/>
      <w:sz w:val="18"/>
      <w:szCs w:val="20"/>
      <w:lang w:val="en-GB" w:eastAsia="zh-CN"/>
    </w:rPr>
  </w:style>
  <w:style w:type="paragraph" w:customStyle="1" w:styleId="36">
    <w:name w:val="TAH"/>
    <w:basedOn w:val="1"/>
    <w:link w:val="46"/>
    <w:qFormat/>
    <w:uiPriority w:val="0"/>
    <w:pPr>
      <w:keepNext/>
      <w:keepLines/>
      <w:jc w:val="center"/>
    </w:pPr>
    <w:rPr>
      <w:rFonts w:ascii="Arial" w:hAnsi="Arial" w:eastAsia="Malgun Gothic"/>
      <w:b/>
      <w:sz w:val="18"/>
      <w:szCs w:val="20"/>
      <w:lang w:val="en-GB" w:eastAsia="zh-CN"/>
    </w:rPr>
  </w:style>
  <w:style w:type="paragraph" w:customStyle="1" w:styleId="37">
    <w:name w:val="TH"/>
    <w:basedOn w:val="1"/>
    <w:link w:val="67"/>
    <w:qFormat/>
    <w:uiPriority w:val="0"/>
    <w:pPr>
      <w:keepNext/>
      <w:keepLines/>
      <w:spacing w:before="60" w:after="180"/>
      <w:jc w:val="center"/>
    </w:pPr>
    <w:rPr>
      <w:rFonts w:ascii="Arial" w:hAnsi="Arial" w:eastAsia="Malgun Gothic"/>
      <w:b/>
      <w:szCs w:val="20"/>
      <w:lang w:val="en-GB"/>
    </w:rPr>
  </w:style>
  <w:style w:type="character" w:customStyle="1" w:styleId="38">
    <w:name w:val="TAL Char"/>
    <w:link w:val="35"/>
    <w:qFormat/>
    <w:uiPriority w:val="0"/>
    <w:rPr>
      <w:rFonts w:ascii="Arial" w:hAnsi="Arial" w:eastAsia="Malgun Gothic" w:cs="Times New Roman"/>
      <w:sz w:val="18"/>
      <w:szCs w:val="20"/>
      <w:lang w:val="en-GB" w:eastAsia="zh-CN"/>
    </w:rPr>
  </w:style>
  <w:style w:type="character" w:customStyle="1" w:styleId="39">
    <w:name w:val="标题 8 字符"/>
    <w:link w:val="8"/>
    <w:qFormat/>
    <w:uiPriority w:val="9"/>
    <w:rPr>
      <w:rFonts w:ascii="Cambria" w:hAnsi="Cambria" w:eastAsia="宋体" w:cs="Times New Roman"/>
      <w:sz w:val="24"/>
      <w:szCs w:val="24"/>
      <w:lang w:val="en-US"/>
    </w:rPr>
  </w:style>
  <w:style w:type="character" w:customStyle="1" w:styleId="40">
    <w:name w:val="apple-converted-space"/>
    <w:qFormat/>
    <w:uiPriority w:val="0"/>
  </w:style>
  <w:style w:type="character" w:customStyle="1" w:styleId="41">
    <w:name w:val="high-light-bg"/>
    <w:qFormat/>
    <w:uiPriority w:val="0"/>
  </w:style>
  <w:style w:type="paragraph" w:customStyle="1" w:styleId="42">
    <w:name w:val="스타일 스타일 스타일 스타일 양쪽 첫 줄:  2 글자 + 첫 줄:  2 글자 + 첫 줄:  2 글자 + 첫 줄:  2..."/>
    <w:basedOn w:val="1"/>
    <w:link w:val="43"/>
    <w:qFormat/>
    <w:uiPriority w:val="0"/>
    <w:pPr>
      <w:spacing w:after="180" w:line="336" w:lineRule="auto"/>
      <w:ind w:firstLine="200" w:firstLineChars="200"/>
      <w:jc w:val="both"/>
    </w:pPr>
    <w:rPr>
      <w:rFonts w:eastAsia="Malgun Gothic" w:cs="Batang"/>
      <w:szCs w:val="20"/>
      <w:lang w:val="en-GB"/>
    </w:rPr>
  </w:style>
  <w:style w:type="character" w:customStyle="1" w:styleId="43">
    <w:name w:val="스타일 스타일 스타일 스타일 양쪽 첫 줄:  2 글자 + 첫 줄:  2 글자 + 첫 줄:  2 글자 + 첫 줄:  2... Char"/>
    <w:link w:val="42"/>
    <w:qFormat/>
    <w:uiPriority w:val="0"/>
    <w:rPr>
      <w:rFonts w:ascii="Times New Roman" w:hAnsi="Times New Roman" w:eastAsia="Malgun Gothic" w:cs="Batang"/>
      <w:lang w:val="en-GB" w:eastAsia="en-US"/>
    </w:rPr>
  </w:style>
  <w:style w:type="paragraph" w:customStyle="1" w:styleId="44">
    <w:name w:val="B1"/>
    <w:basedOn w:val="1"/>
    <w:link w:val="45"/>
    <w:qFormat/>
    <w:uiPriority w:val="0"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45">
    <w:name w:val="B1 Char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46">
    <w:name w:val="TAH Car"/>
    <w:link w:val="36"/>
    <w:qFormat/>
    <w:uiPriority w:val="0"/>
    <w:rPr>
      <w:rFonts w:ascii="Arial" w:hAnsi="Arial" w:eastAsia="Malgun Gothic"/>
      <w:b/>
      <w:sz w:val="18"/>
      <w:lang w:val="en-GB" w:eastAsia="zh-CN"/>
    </w:rPr>
  </w:style>
  <w:style w:type="paragraph" w:customStyle="1" w:styleId="47">
    <w:name w:val="TAC"/>
    <w:basedOn w:val="35"/>
    <w:link w:val="48"/>
    <w:qFormat/>
    <w:uiPriority w:val="0"/>
    <w:pPr>
      <w:jc w:val="center"/>
    </w:pPr>
    <w:rPr>
      <w:rFonts w:eastAsia="宋体"/>
      <w:lang w:eastAsia="en-US"/>
    </w:rPr>
  </w:style>
  <w:style w:type="character" w:customStyle="1" w:styleId="48">
    <w:name w:val="TAC Char"/>
    <w:link w:val="47"/>
    <w:qFormat/>
    <w:uiPriority w:val="0"/>
    <w:rPr>
      <w:rFonts w:ascii="Arial" w:hAnsi="Arial"/>
      <w:sz w:val="18"/>
      <w:lang w:val="en-GB" w:eastAsia="en-US"/>
    </w:rPr>
  </w:style>
  <w:style w:type="paragraph" w:customStyle="1" w:styleId="49">
    <w:name w:val="text intend 1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50">
    <w:name w:val="gmail-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51">
    <w:name w:val="gmail-m_-8159134361528303805msolistparagraph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52">
    <w:name w:val="m_1688756359928511317gmail-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eastAsia="zh-CN"/>
    </w:rPr>
  </w:style>
  <w:style w:type="paragraph" w:customStyle="1" w:styleId="53">
    <w:name w:val="m_1688756359928511317gmail-m-8159134361528303805msolistparagrap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eastAsia="zh-CN"/>
    </w:rPr>
  </w:style>
  <w:style w:type="paragraph" w:customStyle="1" w:styleId="54">
    <w:name w:val="text"/>
    <w:basedOn w:val="1"/>
    <w:link w:val="55"/>
    <w:qFormat/>
    <w:uiPriority w:val="0"/>
    <w:pPr>
      <w:widowControl w:val="0"/>
      <w:spacing w:after="240"/>
      <w:jc w:val="both"/>
    </w:pPr>
    <w:rPr>
      <w:rFonts w:ascii="Calibri" w:hAnsi="Calibri" w:eastAsia="宋体"/>
      <w:kern w:val="2"/>
      <w:sz w:val="24"/>
      <w:szCs w:val="20"/>
      <w:lang w:eastAsia="zh-CN"/>
    </w:rPr>
  </w:style>
  <w:style w:type="character" w:customStyle="1" w:styleId="55">
    <w:name w:val="text Char"/>
    <w:link w:val="54"/>
    <w:qFormat/>
    <w:uiPriority w:val="0"/>
    <w:rPr>
      <w:kern w:val="2"/>
      <w:sz w:val="24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57">
    <w:name w:val="bullet1"/>
    <w:basedOn w:val="54"/>
    <w:link w:val="59"/>
    <w:qFormat/>
    <w:uiPriority w:val="0"/>
    <w:pPr>
      <w:widowControl/>
      <w:numPr>
        <w:ilvl w:val="0"/>
        <w:numId w:val="3"/>
      </w:numPr>
      <w:spacing w:after="0"/>
      <w:jc w:val="left"/>
    </w:pPr>
    <w:rPr>
      <w:szCs w:val="24"/>
      <w:lang w:val="en-GB"/>
    </w:rPr>
  </w:style>
  <w:style w:type="paragraph" w:customStyle="1" w:styleId="58">
    <w:name w:val="bullet2"/>
    <w:basedOn w:val="54"/>
    <w:qFormat/>
    <w:uiPriority w:val="0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59">
    <w:name w:val="bullet1 Char"/>
    <w:link w:val="57"/>
    <w:qFormat/>
    <w:uiPriority w:val="0"/>
    <w:rPr>
      <w:kern w:val="2"/>
      <w:sz w:val="24"/>
      <w:szCs w:val="24"/>
      <w:lang w:val="en-GB"/>
    </w:rPr>
  </w:style>
  <w:style w:type="paragraph" w:customStyle="1" w:styleId="60">
    <w:name w:val="bullet3"/>
    <w:basedOn w:val="54"/>
    <w:qFormat/>
    <w:uiPriority w:val="0"/>
    <w:pPr>
      <w:widowControl/>
      <w:numPr>
        <w:ilvl w:val="2"/>
        <w:numId w:val="3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61">
    <w:name w:val="bullet4"/>
    <w:basedOn w:val="54"/>
    <w:qFormat/>
    <w:uiPriority w:val="0"/>
    <w:pPr>
      <w:widowControl/>
      <w:numPr>
        <w:ilvl w:val="3"/>
        <w:numId w:val="3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character" w:customStyle="1" w:styleId="62">
    <w:name w:val="列出段落 Char1"/>
    <w:qFormat/>
    <w:uiPriority w:val="34"/>
  </w:style>
  <w:style w:type="paragraph" w:customStyle="1" w:styleId="63">
    <w:name w:val="PL"/>
    <w:link w:val="6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64">
    <w:name w:val="PL Char"/>
    <w:link w:val="63"/>
    <w:qFormat/>
    <w:uiPriority w:val="0"/>
    <w:rPr>
      <w:rFonts w:ascii="Courier New" w:hAnsi="Courier New" w:eastAsia="Batang"/>
      <w:sz w:val="16"/>
      <w:shd w:val="clear" w:color="auto" w:fill="E6E6E6"/>
      <w:lang w:val="en-GB" w:eastAsia="sv-SE"/>
    </w:rPr>
  </w:style>
  <w:style w:type="character" w:customStyle="1" w:styleId="65">
    <w:name w:val="TAL Car"/>
    <w:qFormat/>
    <w:uiPriority w:val="0"/>
    <w:rPr>
      <w:rFonts w:ascii="Arial" w:hAnsi="Arial" w:eastAsia="Times New Roman"/>
      <w:sz w:val="18"/>
      <w:lang w:val="zh-CN" w:eastAsia="zh-CN"/>
    </w:rPr>
  </w:style>
  <w:style w:type="paragraph" w:customStyle="1" w:styleId="66">
    <w:name w:val="CR Cover Page"/>
    <w:link w:val="7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67">
    <w:name w:val="TH Char"/>
    <w:link w:val="37"/>
    <w:qFormat/>
    <w:uiPriority w:val="0"/>
    <w:rPr>
      <w:rFonts w:ascii="Arial" w:hAnsi="Arial" w:eastAsia="Malgun Gothic"/>
      <w:b/>
      <w:lang w:val="en-GB" w:eastAsia="en-US"/>
    </w:rPr>
  </w:style>
  <w:style w:type="paragraph" w:customStyle="1" w:styleId="68">
    <w:name w:val="LGTdoc_본문"/>
    <w:basedOn w:val="1"/>
    <w:link w:val="69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69">
    <w:name w:val="LGTdoc_본문 Char"/>
    <w:link w:val="68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paragraph" w:customStyle="1" w:styleId="70">
    <w:name w:val="Style1"/>
    <w:basedOn w:val="1"/>
    <w:link w:val="71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71">
    <w:name w:val="Style1 Char"/>
    <w:link w:val="70"/>
    <w:qFormat/>
    <w:uiPriority w:val="0"/>
    <w:rPr>
      <w:rFonts w:ascii="Times New Roman" w:hAnsi="Times New Roman"/>
    </w:rPr>
  </w:style>
  <w:style w:type="character" w:customStyle="1" w:styleId="72">
    <w:name w:val="列出段落 字符"/>
    <w:qFormat/>
    <w:locked/>
    <w:uiPriority w:val="34"/>
    <w:rPr>
      <w:rFonts w:eastAsia="宋体"/>
      <w:lang w:eastAsia="ja-JP"/>
    </w:rPr>
  </w:style>
  <w:style w:type="character" w:customStyle="1" w:styleId="73">
    <w:name w:val="页眉 字符"/>
    <w:qFormat/>
    <w:uiPriority w:val="0"/>
    <w:rPr>
      <w:lang w:val="en-GB"/>
    </w:rPr>
  </w:style>
  <w:style w:type="paragraph" w:customStyle="1" w:styleId="74">
    <w:name w:val="B3"/>
    <w:basedOn w:val="1"/>
    <w:link w:val="75"/>
    <w:qFormat/>
    <w:uiPriority w:val="0"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75">
    <w:name w:val="B3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76">
    <w:name w:val="CR Cover Page Zchn"/>
    <w:link w:val="66"/>
    <w:qFormat/>
    <w:uiPriority w:val="0"/>
    <w:rPr>
      <w:rFonts w:ascii="Arial" w:hAnsi="Arial" w:eastAsia="等线"/>
      <w:lang w:val="en-GB" w:eastAsia="en-US"/>
    </w:rPr>
  </w:style>
  <w:style w:type="paragraph" w:customStyle="1" w:styleId="77">
    <w:name w:val="TAN"/>
    <w:basedOn w:val="35"/>
    <w:link w:val="79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78">
    <w:name w:val="B1+"/>
    <w:basedOn w:val="44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79">
    <w:name w:val="TAN Char"/>
    <w:link w:val="77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80">
    <w:name w:val="B3+"/>
    <w:basedOn w:val="74"/>
    <w:qFormat/>
    <w:uiPriority w:val="0"/>
    <w:pPr>
      <w:numPr>
        <w:ilvl w:val="0"/>
        <w:numId w:val="5"/>
      </w:numPr>
      <w:tabs>
        <w:tab w:val="left" w:pos="720"/>
        <w:tab w:val="left" w:pos="1134"/>
        <w:tab w:val="clear" w:pos="164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en-GB"/>
    </w:rPr>
  </w:style>
  <w:style w:type="paragraph" w:customStyle="1" w:styleId="81">
    <w:name w:val="Proposal"/>
    <w:basedOn w:val="3"/>
    <w:qFormat/>
    <w:uiPriority w:val="0"/>
    <w:pPr>
      <w:widowControl w:val="0"/>
      <w:numPr>
        <w:ilvl w:val="0"/>
        <w:numId w:val="6"/>
      </w:numPr>
      <w:tabs>
        <w:tab w:val="left" w:pos="720"/>
        <w:tab w:val="left" w:pos="1701"/>
        <w:tab w:val="clear" w:pos="1304"/>
      </w:tabs>
      <w:ind w:left="1701" w:hanging="1701"/>
    </w:pPr>
    <w:rPr>
      <w:rFonts w:ascii="Arial" w:hAnsi="Arial" w:eastAsia="等线"/>
      <w:b/>
      <w:bCs/>
      <w:kern w:val="2"/>
      <w:sz w:val="21"/>
      <w:szCs w:val="22"/>
      <w:lang w:eastAsia="zh-CN"/>
    </w:rPr>
  </w:style>
  <w:style w:type="paragraph" w:customStyle="1" w:styleId="82">
    <w:name w:val="目录 41"/>
    <w:basedOn w:val="83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leftChars="0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83">
    <w:name w:val="目录 31"/>
    <w:basedOn w:val="1"/>
    <w:next w:val="1"/>
    <w:unhideWhenUsed/>
    <w:qFormat/>
    <w:uiPriority w:val="39"/>
    <w:pPr>
      <w:ind w:left="840" w:leftChars="400"/>
    </w:pPr>
  </w:style>
  <w:style w:type="paragraph" w:customStyle="1" w:styleId="84">
    <w:name w:val="Doc-text2"/>
    <w:basedOn w:val="1"/>
    <w:link w:val="85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85">
    <w:name w:val="Doc-text2 Char"/>
    <w:link w:val="8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6">
    <w:name w:val="批注文字 字符"/>
    <w:qFormat/>
    <w:uiPriority w:val="99"/>
  </w:style>
  <w:style w:type="paragraph" w:customStyle="1" w:styleId="87">
    <w:name w:val="B2"/>
    <w:basedOn w:val="12"/>
    <w:link w:val="88"/>
    <w:qFormat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contextualSpacing w:val="0"/>
      <w:textAlignment w:val="baseline"/>
    </w:pPr>
    <w:rPr>
      <w:szCs w:val="20"/>
      <w:lang w:val="en-GB" w:eastAsia="en-GB"/>
    </w:rPr>
  </w:style>
  <w:style w:type="character" w:customStyle="1" w:styleId="88">
    <w:name w:val="B2 Char"/>
    <w:link w:val="87"/>
    <w:qFormat/>
    <w:locked/>
    <w:uiPriority w:val="0"/>
    <w:rPr>
      <w:rFonts w:ascii="Times New Roman" w:hAnsi="Times New Roman" w:eastAsia="Times New Roman"/>
      <w:lang w:val="en-GB" w:eastAsia="en-GB"/>
    </w:rPr>
  </w:style>
  <w:style w:type="paragraph" w:customStyle="1" w:styleId="89">
    <w:name w:val="b110"/>
    <w:basedOn w:val="1"/>
    <w:qFormat/>
    <w:uiPriority w:val="0"/>
    <w:pPr>
      <w:spacing w:before="75" w:after="75"/>
    </w:pPr>
    <w:rPr>
      <w:sz w:val="24"/>
      <w:lang w:eastAsia="zh-CN"/>
    </w:rPr>
  </w:style>
  <w:style w:type="table" w:customStyle="1" w:styleId="90">
    <w:name w:val="网格表 5 深色 - 着色 61"/>
    <w:basedOn w:val="20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table" w:customStyle="1" w:styleId="91">
    <w:name w:val="网格表 4 - 着色 61"/>
    <w:basedOn w:val="20"/>
    <w:qFormat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Layout w:type="fixed"/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paragraph" w:customStyle="1" w:styleId="9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customStyle="1" w:styleId="93">
    <w:name w:val="List Paragraph"/>
    <w:basedOn w:val="1"/>
    <w:link w:val="94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94">
    <w:name w:val="列表段落 字符1"/>
    <w:link w:val="93"/>
    <w:qFormat/>
    <w:locked/>
    <w:uiPriority w:val="34"/>
    <w:rPr>
      <w:rFonts w:ascii="Times New Roman" w:hAnsi="Times New Roman"/>
      <w:lang w:val="en-GB" w:eastAsia="ja-JP"/>
    </w:rPr>
  </w:style>
  <w:style w:type="character" w:customStyle="1" w:styleId="95">
    <w:name w:val="B1 Zchn"/>
    <w:qFormat/>
    <w:uiPriority w:val="0"/>
    <w:rPr>
      <w:rFonts w:ascii="Times New Roman" w:hAnsi="Times New Roman"/>
      <w:lang w:val="en-GB" w:eastAsia="en-US"/>
    </w:rPr>
  </w:style>
  <w:style w:type="table" w:customStyle="1" w:styleId="96">
    <w:name w:val="网格型1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7">
    <w:name w:val="_Style 1"/>
    <w:basedOn w:val="1"/>
    <w:qFormat/>
    <w:uiPriority w:val="34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8ADC57-FD00-4CAE-B428-AA1C6B2E36D8}">
  <ds:schemaRefs/>
</ds:datastoreItem>
</file>

<file path=customXml/itemProps3.xml><?xml version="1.0" encoding="utf-8"?>
<ds:datastoreItem xmlns:ds="http://schemas.openxmlformats.org/officeDocument/2006/customXml" ds:itemID="{7860AD83-6F86-4717-870D-53F0E2196F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oppo</Company>
  <Pages>1</Pages>
  <Words>2340</Words>
  <Characters>13340</Characters>
  <Lines>111</Lines>
  <Paragraphs>31</Paragraphs>
  <TotalTime>0</TotalTime>
  <ScaleCrop>false</ScaleCrop>
  <LinksUpToDate>false</LinksUpToDate>
  <CharactersWithSpaces>15649</CharactersWithSpaces>
  <Application>WPS Office_10.1.0.6395_F1E327BC-269C-435d-A152-05C5408002CA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2022-02-09T03:10:00Z</dcterms:created>
  <dc:creator>80155464</dc:creator>
  <cp:lastModifiedBy>Hao Lin</cp:lastModifiedBy>
  <dcterms:modified xsi:type="dcterms:W3CDTF">2024-02-12T14:26:43Z</dcterms:modified>
  <cp:revision>166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