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F8B681" w14:textId="1FC535D0" w:rsidR="00E052CE" w:rsidRPr="00E052CE" w:rsidRDefault="00DA6E7F" w:rsidP="00E052CE">
      <w:pPr>
        <w:ind w:left="1988" w:hanging="1988"/>
        <w:jc w:val="both"/>
        <w:rPr>
          <w:rFonts w:ascii="Arial" w:hAnsi="Arial" w:cs="Arial"/>
          <w:b/>
          <w:sz w:val="22"/>
          <w:szCs w:val="22"/>
        </w:rPr>
      </w:pPr>
      <w:r>
        <w:rPr>
          <w:rFonts w:ascii="Arial" w:hAnsi="Arial" w:cs="Arial"/>
          <w:b/>
          <w:sz w:val="22"/>
          <w:szCs w:val="22"/>
        </w:rPr>
        <w:t>3GPP TSG RAN WG1 #116</w:t>
      </w:r>
      <w:r w:rsidR="00E052CE" w:rsidRPr="00E052CE">
        <w:rPr>
          <w:rFonts w:ascii="Arial" w:hAnsi="Arial" w:cs="Arial"/>
          <w:b/>
          <w:sz w:val="22"/>
          <w:szCs w:val="22"/>
        </w:rPr>
        <w:tab/>
      </w:r>
      <w:r w:rsidR="00E052CE" w:rsidRPr="00E052CE">
        <w:rPr>
          <w:rFonts w:ascii="Arial" w:hAnsi="Arial" w:cs="Arial"/>
          <w:b/>
          <w:sz w:val="22"/>
          <w:szCs w:val="22"/>
        </w:rPr>
        <w:tab/>
      </w:r>
      <w:r w:rsidR="00E052CE" w:rsidRP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E052CE">
        <w:rPr>
          <w:rFonts w:ascii="Arial" w:hAnsi="Arial" w:cs="Arial"/>
          <w:b/>
          <w:sz w:val="22"/>
          <w:szCs w:val="22"/>
        </w:rPr>
        <w:tab/>
      </w:r>
      <w:r w:rsidR="00CB15D4">
        <w:rPr>
          <w:rFonts w:ascii="Arial" w:hAnsi="Arial" w:cs="Arial"/>
          <w:b/>
          <w:sz w:val="22"/>
          <w:szCs w:val="22"/>
        </w:rPr>
        <w:t xml:space="preserve">   </w:t>
      </w:r>
      <w:r>
        <w:rPr>
          <w:rFonts w:ascii="Arial" w:hAnsi="Arial" w:cs="Arial"/>
          <w:b/>
          <w:sz w:val="22"/>
          <w:szCs w:val="22"/>
        </w:rPr>
        <w:t>R1-24</w:t>
      </w:r>
      <w:r w:rsidR="00CB15D4">
        <w:rPr>
          <w:rFonts w:ascii="Arial" w:hAnsi="Arial" w:cs="Arial"/>
          <w:b/>
          <w:sz w:val="22"/>
          <w:szCs w:val="22"/>
          <w:lang w:eastAsia="zh-CN"/>
        </w:rPr>
        <w:t>00549</w:t>
      </w:r>
    </w:p>
    <w:p w14:paraId="14473493" w14:textId="1F7D593C" w:rsidR="00E052CE" w:rsidRDefault="00DA6E7F" w:rsidP="00E052CE">
      <w:pPr>
        <w:ind w:left="1988" w:hanging="1988"/>
        <w:jc w:val="both"/>
        <w:rPr>
          <w:rFonts w:ascii="Arial" w:hAnsi="Arial" w:cs="Arial"/>
          <w:b/>
          <w:sz w:val="22"/>
          <w:szCs w:val="22"/>
        </w:rPr>
      </w:pPr>
      <w:r w:rsidRPr="00DA6E7F">
        <w:rPr>
          <w:rFonts w:ascii="Arial" w:hAnsi="Arial" w:cs="Arial"/>
          <w:b/>
          <w:sz w:val="22"/>
          <w:szCs w:val="22"/>
        </w:rPr>
        <w:t>Athens, Greece, February 26th – March 1st, 2024</w:t>
      </w:r>
    </w:p>
    <w:p w14:paraId="26D5041A" w14:textId="77777777" w:rsidR="00DA6E7F" w:rsidRPr="002342A6" w:rsidRDefault="00DA6E7F" w:rsidP="00E052CE">
      <w:pPr>
        <w:ind w:left="1988" w:hanging="1988"/>
        <w:jc w:val="both"/>
        <w:rPr>
          <w:rFonts w:ascii="Arial" w:hAnsi="Arial" w:cs="Arial"/>
          <w:b/>
          <w:sz w:val="22"/>
          <w:szCs w:val="22"/>
        </w:rPr>
      </w:pPr>
    </w:p>
    <w:p w14:paraId="6964F680" w14:textId="19C55821" w:rsidR="0081322F" w:rsidRPr="00E052CE" w:rsidRDefault="0081322F" w:rsidP="0081322F">
      <w:pPr>
        <w:ind w:left="1988" w:hanging="1988"/>
        <w:jc w:val="both"/>
        <w:rPr>
          <w:rFonts w:ascii="Arial" w:hAnsi="Arial" w:cs="Arial"/>
          <w:b/>
          <w:color w:val="FF0000"/>
          <w:sz w:val="22"/>
          <w:szCs w:val="22"/>
          <w:lang w:eastAsia="zh-CN"/>
        </w:rPr>
      </w:pPr>
      <w:r>
        <w:rPr>
          <w:rFonts w:ascii="Arial" w:hAnsi="Arial" w:cs="Arial"/>
          <w:b/>
          <w:sz w:val="22"/>
          <w:szCs w:val="22"/>
        </w:rPr>
        <w:t xml:space="preserve">Agenda </w:t>
      </w:r>
      <w:r w:rsidRPr="008E5505">
        <w:rPr>
          <w:rFonts w:ascii="Arial" w:hAnsi="Arial" w:cs="Arial"/>
          <w:b/>
          <w:sz w:val="22"/>
          <w:szCs w:val="22"/>
        </w:rPr>
        <w:t>item:</w:t>
      </w:r>
      <w:r w:rsidRPr="008E5505">
        <w:rPr>
          <w:rFonts w:ascii="Arial" w:hAnsi="Arial" w:cs="Arial"/>
          <w:b/>
          <w:sz w:val="22"/>
          <w:szCs w:val="22"/>
        </w:rPr>
        <w:tab/>
      </w:r>
      <w:r w:rsidR="005567D9">
        <w:rPr>
          <w:rFonts w:ascii="Arial" w:hAnsi="Arial" w:cs="Arial"/>
          <w:b/>
          <w:sz w:val="22"/>
          <w:szCs w:val="22"/>
        </w:rPr>
        <w:t>9.11.1</w:t>
      </w:r>
    </w:p>
    <w:p w14:paraId="6151838F" w14:textId="6D19966C" w:rsidR="0081322F" w:rsidRPr="002342A6" w:rsidRDefault="00E27E54" w:rsidP="0081322F">
      <w:pPr>
        <w:overflowPunct/>
        <w:autoSpaceDE/>
        <w:autoSpaceDN/>
        <w:adjustRightInd/>
        <w:jc w:val="both"/>
        <w:textAlignment w:val="auto"/>
        <w:rPr>
          <w:rFonts w:ascii="Arial" w:hAnsi="Arial" w:cs="Arial"/>
          <w:sz w:val="22"/>
          <w:szCs w:val="22"/>
          <w:lang w:val="en-US" w:eastAsia="zh-CN"/>
        </w:rPr>
      </w:pPr>
      <w:r>
        <w:rPr>
          <w:rFonts w:ascii="Arial" w:hAnsi="Arial" w:cs="Arial"/>
          <w:b/>
          <w:sz w:val="22"/>
          <w:szCs w:val="22"/>
        </w:rPr>
        <w:t>Source:</w:t>
      </w:r>
      <w:r>
        <w:rPr>
          <w:rFonts w:ascii="Arial" w:hAnsi="Arial" w:cs="Arial"/>
          <w:b/>
          <w:sz w:val="22"/>
          <w:szCs w:val="22"/>
        </w:rPr>
        <w:tab/>
        <w:t xml:space="preserve">           </w:t>
      </w:r>
      <w:r w:rsidR="0081322F" w:rsidRPr="002342A6">
        <w:rPr>
          <w:rFonts w:ascii="Arial" w:hAnsi="Arial" w:cs="Arial"/>
          <w:b/>
          <w:sz w:val="22"/>
          <w:szCs w:val="22"/>
        </w:rPr>
        <w:t>Xiaomi</w:t>
      </w:r>
    </w:p>
    <w:p w14:paraId="0F30F6D8" w14:textId="5B389B10" w:rsidR="0081322F" w:rsidRPr="008E5505" w:rsidRDefault="0081322F" w:rsidP="0081322F">
      <w:pPr>
        <w:ind w:left="1988" w:hanging="1988"/>
        <w:jc w:val="both"/>
        <w:rPr>
          <w:rFonts w:ascii="Arial" w:hAnsi="Arial" w:cs="Arial"/>
          <w:b/>
          <w:sz w:val="22"/>
          <w:szCs w:val="22"/>
          <w:lang w:val="en-US"/>
        </w:rPr>
      </w:pPr>
      <w:r w:rsidRPr="008E5505">
        <w:rPr>
          <w:rFonts w:ascii="Arial" w:hAnsi="Arial" w:cs="Arial"/>
          <w:b/>
          <w:sz w:val="22"/>
          <w:szCs w:val="22"/>
        </w:rPr>
        <w:t>Title:</w:t>
      </w:r>
      <w:r w:rsidRPr="008E5505">
        <w:rPr>
          <w:rFonts w:ascii="Arial" w:hAnsi="Arial" w:cs="Arial"/>
          <w:b/>
          <w:sz w:val="22"/>
          <w:szCs w:val="22"/>
        </w:rPr>
        <w:tab/>
      </w:r>
      <w:r w:rsidR="00312A85" w:rsidRPr="008E5505">
        <w:rPr>
          <w:rFonts w:ascii="Arial" w:hAnsi="Arial" w:cs="Arial"/>
          <w:b/>
          <w:sz w:val="22"/>
          <w:szCs w:val="22"/>
        </w:rPr>
        <w:t xml:space="preserve">Discussion </w:t>
      </w:r>
      <w:r w:rsidR="00081AC9">
        <w:rPr>
          <w:rFonts w:ascii="Arial" w:hAnsi="Arial" w:cs="Arial" w:hint="eastAsia"/>
          <w:b/>
          <w:sz w:val="22"/>
          <w:szCs w:val="22"/>
          <w:lang w:eastAsia="zh-CN"/>
        </w:rPr>
        <w:t>on</w:t>
      </w:r>
      <w:r w:rsidR="00081AC9">
        <w:rPr>
          <w:rFonts w:ascii="Arial" w:hAnsi="Arial" w:cs="Arial"/>
          <w:b/>
          <w:sz w:val="22"/>
          <w:szCs w:val="22"/>
          <w:lang w:eastAsia="zh-CN"/>
        </w:rPr>
        <w:t xml:space="preserve"> </w:t>
      </w:r>
      <w:r w:rsidR="005567D9">
        <w:rPr>
          <w:rFonts w:ascii="Arial" w:hAnsi="Arial" w:cs="Arial"/>
          <w:b/>
          <w:sz w:val="22"/>
          <w:szCs w:val="22"/>
          <w:lang w:eastAsia="zh-CN"/>
        </w:rPr>
        <w:t>NR-</w:t>
      </w:r>
      <w:r w:rsidR="005567D9">
        <w:rPr>
          <w:rFonts w:ascii="Arial" w:hAnsi="Arial" w:cs="Arial" w:hint="eastAsia"/>
          <w:b/>
          <w:sz w:val="22"/>
          <w:szCs w:val="22"/>
          <w:lang w:eastAsia="zh-CN"/>
        </w:rPr>
        <w:t>NTN</w:t>
      </w:r>
      <w:r w:rsidR="005567D9">
        <w:rPr>
          <w:rFonts w:ascii="Arial" w:hAnsi="Arial" w:cs="Arial"/>
          <w:b/>
          <w:sz w:val="22"/>
          <w:szCs w:val="22"/>
          <w:lang w:eastAsia="zh-CN"/>
        </w:rPr>
        <w:t xml:space="preserve"> </w:t>
      </w:r>
      <w:r w:rsidR="005567D9">
        <w:rPr>
          <w:rFonts w:ascii="Arial" w:hAnsi="Arial" w:cs="Arial" w:hint="eastAsia"/>
          <w:b/>
          <w:sz w:val="22"/>
          <w:szCs w:val="22"/>
          <w:lang w:eastAsia="zh-CN"/>
        </w:rPr>
        <w:t>downlink</w:t>
      </w:r>
      <w:r w:rsidR="005567D9">
        <w:rPr>
          <w:rFonts w:ascii="Arial" w:hAnsi="Arial" w:cs="Arial"/>
          <w:b/>
          <w:sz w:val="22"/>
          <w:szCs w:val="22"/>
          <w:lang w:eastAsia="zh-CN"/>
        </w:rPr>
        <w:t xml:space="preserve"> </w:t>
      </w:r>
      <w:r w:rsidR="005567D9">
        <w:rPr>
          <w:rFonts w:ascii="Arial" w:hAnsi="Arial" w:cs="Arial" w:hint="eastAsia"/>
          <w:b/>
          <w:sz w:val="22"/>
          <w:szCs w:val="22"/>
          <w:lang w:eastAsia="zh-CN"/>
        </w:rPr>
        <w:t>coverage</w:t>
      </w:r>
      <w:r w:rsidR="005567D9">
        <w:rPr>
          <w:rFonts w:ascii="Arial" w:hAnsi="Arial" w:cs="Arial"/>
          <w:b/>
          <w:sz w:val="22"/>
          <w:szCs w:val="22"/>
          <w:lang w:eastAsia="zh-CN"/>
        </w:rPr>
        <w:t xml:space="preserve"> </w:t>
      </w:r>
      <w:r w:rsidR="005567D9">
        <w:rPr>
          <w:rFonts w:ascii="Arial" w:hAnsi="Arial" w:cs="Arial" w:hint="eastAsia"/>
          <w:b/>
          <w:sz w:val="22"/>
          <w:szCs w:val="22"/>
          <w:lang w:eastAsia="zh-CN"/>
        </w:rPr>
        <w:t>enhancement</w:t>
      </w:r>
    </w:p>
    <w:p w14:paraId="647A738A" w14:textId="77777777" w:rsidR="0081322F" w:rsidRPr="002342A6" w:rsidRDefault="0081322F" w:rsidP="0081322F">
      <w:pPr>
        <w:ind w:left="1988" w:hanging="1988"/>
        <w:jc w:val="both"/>
        <w:rPr>
          <w:rFonts w:ascii="Arial" w:hAnsi="Arial" w:cs="Arial"/>
          <w:b/>
          <w:sz w:val="22"/>
          <w:szCs w:val="22"/>
        </w:rPr>
      </w:pPr>
      <w:r w:rsidRPr="002342A6">
        <w:rPr>
          <w:rFonts w:ascii="Arial" w:hAnsi="Arial" w:cs="Arial"/>
          <w:b/>
          <w:sz w:val="22"/>
          <w:szCs w:val="22"/>
        </w:rPr>
        <w:t>Document for:</w:t>
      </w:r>
      <w:bookmarkStart w:id="0" w:name="DocumentFor"/>
      <w:bookmarkEnd w:id="0"/>
      <w:r w:rsidRPr="002342A6">
        <w:rPr>
          <w:rFonts w:ascii="Arial" w:hAnsi="Arial" w:cs="Arial"/>
          <w:b/>
          <w:sz w:val="22"/>
          <w:szCs w:val="22"/>
        </w:rPr>
        <w:tab/>
        <w:t>D</w:t>
      </w:r>
      <w:r>
        <w:rPr>
          <w:rFonts w:ascii="Arial" w:hAnsi="Arial" w:cs="Arial"/>
          <w:b/>
          <w:sz w:val="22"/>
          <w:szCs w:val="22"/>
        </w:rPr>
        <w:t>ecision</w:t>
      </w:r>
    </w:p>
    <w:p w14:paraId="48AF6261" w14:textId="77777777" w:rsidR="0081322F" w:rsidRPr="00AF7D02" w:rsidRDefault="0081322F" w:rsidP="0081322F">
      <w:pPr>
        <w:pStyle w:val="1"/>
        <w:keepLines/>
        <w:numPr>
          <w:ilvl w:val="0"/>
          <w:numId w:val="8"/>
        </w:numPr>
        <w:pBdr>
          <w:top w:val="single" w:sz="12" w:space="4" w:color="auto"/>
        </w:pBdr>
        <w:overflowPunct w:val="0"/>
        <w:autoSpaceDE w:val="0"/>
        <w:autoSpaceDN w:val="0"/>
        <w:adjustRightInd w:val="0"/>
        <w:spacing w:before="0" w:after="120"/>
        <w:ind w:left="431" w:hanging="431"/>
        <w:textAlignment w:val="baseline"/>
      </w:pPr>
      <w:r w:rsidRPr="00AF7D02">
        <w:t>Introduction</w:t>
      </w:r>
    </w:p>
    <w:p w14:paraId="400B2CD9" w14:textId="0954CE82" w:rsidR="00BD4218" w:rsidRDefault="005567D9" w:rsidP="00BD4218">
      <w:pPr>
        <w:widowControl w:val="0"/>
        <w:overflowPunct/>
        <w:autoSpaceDE/>
        <w:autoSpaceDN/>
        <w:adjustRightInd/>
        <w:spacing w:before="120"/>
        <w:jc w:val="both"/>
        <w:textAlignment w:val="auto"/>
        <w:rPr>
          <w:lang w:val="en-US" w:eastAsia="zh-CN"/>
        </w:rPr>
      </w:pPr>
      <w:r>
        <w:rPr>
          <w:lang w:val="en-US" w:eastAsia="zh-CN"/>
        </w:rPr>
        <w:t xml:space="preserve">In RAN#102 meeting, a new WID [1] as Non-Terrestrial Networks (NTN) for NR Phase 3 was approved. </w:t>
      </w:r>
      <w:r w:rsidR="00BD4218">
        <w:rPr>
          <w:lang w:val="en-US" w:eastAsia="zh-CN"/>
        </w:rPr>
        <w:t xml:space="preserve">One of the objectives is to study and specify if beneficial downlink coverage enhancements targeting support for additional reference satellite payload parameters covering both GSO and NGSO constellations operating in FR1-NTN or FR2-NTN. </w:t>
      </w:r>
      <w:r w:rsidR="00DF513E">
        <w:rPr>
          <w:lang w:val="en-US" w:eastAsia="zh-CN"/>
        </w:rPr>
        <w:t>The details are the following:</w:t>
      </w:r>
    </w:p>
    <w:tbl>
      <w:tblPr>
        <w:tblStyle w:val="a9"/>
        <w:tblW w:w="0" w:type="auto"/>
        <w:tblLook w:val="04A0" w:firstRow="1" w:lastRow="0" w:firstColumn="1" w:lastColumn="0" w:noHBand="0" w:noVBand="1"/>
      </w:tblPr>
      <w:tblGrid>
        <w:gridCol w:w="9962"/>
      </w:tblGrid>
      <w:tr w:rsidR="00DF513E" w14:paraId="706239CC" w14:textId="77777777" w:rsidTr="00DF513E">
        <w:tc>
          <w:tcPr>
            <w:tcW w:w="9962" w:type="dxa"/>
          </w:tcPr>
          <w:p w14:paraId="74D7F76D" w14:textId="5F5B4A00" w:rsidR="008466E2" w:rsidRPr="008466E2" w:rsidRDefault="008466E2" w:rsidP="008466E2">
            <w:pPr>
              <w:pStyle w:val="1"/>
              <w:numPr>
                <w:ilvl w:val="0"/>
                <w:numId w:val="0"/>
              </w:numPr>
              <w:ind w:left="432" w:hanging="432"/>
              <w:rPr>
                <w:rFonts w:ascii="Times New Roman" w:eastAsia="宋体" w:hAnsi="Times New Roman"/>
                <w:b w:val="0"/>
                <w:bCs/>
                <w:sz w:val="20"/>
                <w:szCs w:val="20"/>
                <w:lang w:val="en-GB" w:eastAsia="en-US"/>
              </w:rPr>
            </w:pPr>
            <w:r w:rsidRPr="008466E2">
              <w:rPr>
                <w:rFonts w:ascii="Times New Roman" w:eastAsia="宋体" w:hAnsi="Times New Roman"/>
                <w:b w:val="0"/>
                <w:bCs/>
                <w:sz w:val="20"/>
                <w:szCs w:val="20"/>
                <w:lang w:val="en-GB" w:eastAsia="en-US"/>
              </w:rPr>
              <w:lastRenderedPageBreak/>
              <w:t>Justification</w:t>
            </w:r>
            <w:r>
              <w:rPr>
                <w:rFonts w:ascii="Times New Roman" w:eastAsia="宋体" w:hAnsi="Times New Roman" w:hint="eastAsia"/>
                <w:b w:val="0"/>
                <w:bCs/>
                <w:sz w:val="20"/>
                <w:szCs w:val="20"/>
                <w:lang w:val="en-GB"/>
              </w:rPr>
              <w:t>:</w:t>
            </w:r>
          </w:p>
          <w:p w14:paraId="1C3BFB73" w14:textId="77777777" w:rsidR="008466E2" w:rsidRPr="0049038F" w:rsidRDefault="008466E2" w:rsidP="008466E2">
            <w:pPr>
              <w:numPr>
                <w:ilvl w:val="0"/>
                <w:numId w:val="40"/>
              </w:numPr>
              <w:spacing w:after="0"/>
              <w:rPr>
                <w:bCs/>
              </w:rPr>
            </w:pPr>
            <w:r w:rsidRPr="00134B7D">
              <w:rPr>
                <w:bCs/>
              </w:rPr>
              <w:t xml:space="preserve">Offer optimized performance especially when addressing handset terminals </w:t>
            </w:r>
            <w:r w:rsidRPr="00A94C33">
              <w:rPr>
                <w:bCs/>
              </w:rPr>
              <w:t xml:space="preserve">(including smartphones with </w:t>
            </w:r>
            <w:r>
              <w:rPr>
                <w:bCs/>
              </w:rPr>
              <w:t>-5.5</w:t>
            </w:r>
            <w:r w:rsidRPr="00A94C33">
              <w:rPr>
                <w:bCs/>
              </w:rPr>
              <w:t xml:space="preserve"> </w:t>
            </w:r>
            <w:proofErr w:type="spellStart"/>
            <w:r w:rsidRPr="00A94C33">
              <w:rPr>
                <w:bCs/>
              </w:rPr>
              <w:t>dBi</w:t>
            </w:r>
            <w:proofErr w:type="spellEnd"/>
            <w:r w:rsidRPr="00A94C33">
              <w:rPr>
                <w:bCs/>
              </w:rPr>
              <w:t xml:space="preserve"> antenna gain)</w:t>
            </w:r>
            <w:r>
              <w:rPr>
                <w:bCs/>
              </w:rPr>
              <w:t xml:space="preserve"> </w:t>
            </w:r>
            <w:r w:rsidRPr="00134B7D">
              <w:rPr>
                <w:bCs/>
              </w:rPr>
              <w:t xml:space="preserve">w.r.t. </w:t>
            </w:r>
            <w:r>
              <w:rPr>
                <w:bCs/>
              </w:rPr>
              <w:t xml:space="preserve">downlink </w:t>
            </w:r>
            <w:r w:rsidRPr="00134B7D">
              <w:rPr>
                <w:bCs/>
              </w:rPr>
              <w:t xml:space="preserve">coverage </w:t>
            </w:r>
            <w:r w:rsidRPr="00134B7D">
              <w:rPr>
                <w:iCs/>
              </w:rPr>
              <w:t>considering the NTN</w:t>
            </w:r>
            <w:r>
              <w:rPr>
                <w:iCs/>
              </w:rPr>
              <w:t xml:space="preserve"> deployment</w:t>
            </w:r>
            <w:r w:rsidRPr="00134B7D">
              <w:rPr>
                <w:iCs/>
              </w:rPr>
              <w:t xml:space="preserve"> </w:t>
            </w:r>
            <w:r>
              <w:rPr>
                <w:iCs/>
              </w:rPr>
              <w:t>constraints</w:t>
            </w:r>
            <w:r w:rsidRPr="00134B7D">
              <w:rPr>
                <w:iCs/>
              </w:rPr>
              <w:t xml:space="preserve"> such as </w:t>
            </w:r>
            <w:r>
              <w:rPr>
                <w:iCs/>
              </w:rPr>
              <w:t>payload power limitation, large satellite</w:t>
            </w:r>
            <w:r w:rsidRPr="004C5B14">
              <w:t xml:space="preserve"> </w:t>
            </w:r>
            <w:r w:rsidRPr="004C5B14">
              <w:rPr>
                <w:iCs/>
              </w:rPr>
              <w:t>foot print</w:t>
            </w:r>
            <w:r>
              <w:rPr>
                <w:iCs/>
              </w:rPr>
              <w:t xml:space="preserve"> and </w:t>
            </w:r>
            <w:r w:rsidRPr="004C5B14">
              <w:rPr>
                <w:iCs/>
              </w:rPr>
              <w:t>limited feeder link bandwidth</w:t>
            </w:r>
            <w:r w:rsidRPr="00134B7D">
              <w:rPr>
                <w:iCs/>
              </w:rPr>
              <w:t>.</w:t>
            </w:r>
            <w:r>
              <w:rPr>
                <w:iCs/>
              </w:rPr>
              <w:t xml:space="preserve"> </w:t>
            </w:r>
            <w:r w:rsidRPr="00F439B4">
              <w:rPr>
                <w:lang w:val="en-US"/>
              </w:rPr>
              <w:t>DL coverage enhancements are needed</w:t>
            </w:r>
            <w:r>
              <w:rPr>
                <w:lang w:val="en-US"/>
              </w:rPr>
              <w:t xml:space="preserve"> to accommodate </w:t>
            </w:r>
            <w:r w:rsidRPr="00F439B4">
              <w:rPr>
                <w:rStyle w:val="ui-provider"/>
                <w:lang w:val="en-US"/>
              </w:rPr>
              <w:t xml:space="preserve">satellite payload </w:t>
            </w:r>
            <w:r>
              <w:rPr>
                <w:rStyle w:val="ui-provider"/>
                <w:lang w:val="en-US"/>
              </w:rPr>
              <w:t xml:space="preserve">constraints which </w:t>
            </w:r>
            <w:r w:rsidRPr="00F439B4">
              <w:rPr>
                <w:rStyle w:val="ui-provider"/>
                <w:lang w:val="en-US"/>
              </w:rPr>
              <w:t>may be unab</w:t>
            </w:r>
            <w:r>
              <w:rPr>
                <w:rStyle w:val="ui-provider"/>
                <w:lang w:val="en-US"/>
              </w:rPr>
              <w:t>le to have all its beams active</w:t>
            </w:r>
            <w:r w:rsidRPr="00F439B4">
              <w:rPr>
                <w:rStyle w:val="ui-provider"/>
                <w:lang w:val="en-US"/>
              </w:rPr>
              <w:t xml:space="preserve"> with the « nominal » EIRP density per beam (see Section 6.1.1 in TR 38.821) at a given time due to limited power and limited feeder link bandwidth</w:t>
            </w:r>
            <w:r>
              <w:rPr>
                <w:rStyle w:val="ui-provider"/>
                <w:lang w:val="en-US"/>
              </w:rPr>
              <w:t xml:space="preserve">, while </w:t>
            </w:r>
            <w:r w:rsidRPr="0049038F">
              <w:rPr>
                <w:bCs/>
              </w:rPr>
              <w:t>maximi</w:t>
            </w:r>
            <w:r>
              <w:rPr>
                <w:bCs/>
              </w:rPr>
              <w:t>zing</w:t>
            </w:r>
            <w:r w:rsidRPr="0049038F">
              <w:rPr>
                <w:bCs/>
              </w:rPr>
              <w:t xml:space="preserve"> the number of beams that can be activated simultaneously</w:t>
            </w:r>
            <w:r>
              <w:rPr>
                <w:bCs/>
              </w:rPr>
              <w:t xml:space="preserve">, and </w:t>
            </w:r>
            <w:r w:rsidRPr="0049038F">
              <w:rPr>
                <w:bCs/>
              </w:rPr>
              <w:t>ensur</w:t>
            </w:r>
            <w:r>
              <w:rPr>
                <w:bCs/>
              </w:rPr>
              <w:t>ing</w:t>
            </w:r>
            <w:r w:rsidRPr="0049038F">
              <w:rPr>
                <w:bCs/>
              </w:rPr>
              <w:t xml:space="preserve"> that all user terminals can be served across the satellite foot print while maximi</w:t>
            </w:r>
            <w:r>
              <w:rPr>
                <w:bCs/>
              </w:rPr>
              <w:t>z</w:t>
            </w:r>
            <w:r w:rsidRPr="0049038F">
              <w:rPr>
                <w:bCs/>
              </w:rPr>
              <w:t>ing the overa</w:t>
            </w:r>
            <w:r>
              <w:rPr>
                <w:bCs/>
              </w:rPr>
              <w:t>l</w:t>
            </w:r>
            <w:r w:rsidRPr="0049038F">
              <w:rPr>
                <w:bCs/>
              </w:rPr>
              <w:t xml:space="preserve">l satellite throughput and ensuring that all satellite’s radio cells are kept alive even without traffic but allowing new users to join or preventing impact on end-user </w:t>
            </w:r>
            <w:proofErr w:type="spellStart"/>
            <w:r w:rsidRPr="0049038F">
              <w:rPr>
                <w:bCs/>
              </w:rPr>
              <w:t>QoS</w:t>
            </w:r>
            <w:proofErr w:type="spellEnd"/>
            <w:r>
              <w:rPr>
                <w:bCs/>
              </w:rPr>
              <w:t>.</w:t>
            </w:r>
          </w:p>
          <w:p w14:paraId="442A1F27" w14:textId="77777777" w:rsidR="008466E2" w:rsidRDefault="008466E2" w:rsidP="008466E2">
            <w:pPr>
              <w:spacing w:after="0"/>
              <w:rPr>
                <w:iCs/>
              </w:rPr>
            </w:pPr>
          </w:p>
          <w:p w14:paraId="1EF9F3BC" w14:textId="77777777" w:rsidR="008466E2" w:rsidRPr="00F8147E" w:rsidRDefault="008466E2" w:rsidP="008466E2">
            <w:pPr>
              <w:ind w:firstLine="360"/>
              <w:rPr>
                <w:lang w:val="en-US"/>
              </w:rPr>
            </w:pPr>
            <w:r w:rsidRPr="00F8147E">
              <w:rPr>
                <w:lang w:val="en-US"/>
              </w:rPr>
              <w:t xml:space="preserve">DL coverage enhancements </w:t>
            </w:r>
            <w:r>
              <w:rPr>
                <w:lang w:val="en-US"/>
              </w:rPr>
              <w:t>can</w:t>
            </w:r>
            <w:r w:rsidRPr="00F8147E">
              <w:rPr>
                <w:lang w:val="en-US"/>
              </w:rPr>
              <w:t xml:space="preserve"> be considered at both</w:t>
            </w:r>
          </w:p>
          <w:p w14:paraId="76084198" w14:textId="77777777" w:rsidR="008466E2" w:rsidRPr="00F8147E" w:rsidRDefault="008466E2" w:rsidP="008466E2">
            <w:pPr>
              <w:numPr>
                <w:ilvl w:val="0"/>
                <w:numId w:val="39"/>
              </w:numPr>
              <w:spacing w:after="0"/>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14:paraId="35C95D4E" w14:textId="77777777" w:rsidR="008466E2" w:rsidRPr="00F8147E" w:rsidRDefault="008466E2" w:rsidP="008466E2">
            <w:pPr>
              <w:numPr>
                <w:ilvl w:val="0"/>
                <w:numId w:val="39"/>
              </w:numPr>
              <w:spacing w:after="0"/>
              <w:rPr>
                <w:bCs/>
              </w:rPr>
            </w:pPr>
            <w:r w:rsidRPr="00F8147E">
              <w:rPr>
                <w:bCs/>
              </w:rPr>
              <w:t>System level to support an efficient dynamic and flexible power sharing between beams or different beam pattern/size (i.e., wide or narrow) across the satellite foot print</w:t>
            </w:r>
            <w:r>
              <w:t xml:space="preserve"> for FR1-NTN and FR2-NTN</w:t>
            </w:r>
            <w:r w:rsidRPr="00F8147E">
              <w:rPr>
                <w:bCs/>
              </w:rPr>
              <w:t>.</w:t>
            </w:r>
          </w:p>
          <w:p w14:paraId="0F1AC699" w14:textId="77777777" w:rsidR="008466E2" w:rsidRDefault="008466E2" w:rsidP="00DF513E">
            <w:pPr>
              <w:spacing w:after="0" w:line="276" w:lineRule="auto"/>
              <w:rPr>
                <w:bCs/>
              </w:rPr>
            </w:pPr>
          </w:p>
          <w:p w14:paraId="46EB4C49" w14:textId="571D0377" w:rsidR="00DF513E" w:rsidRDefault="00DF513E" w:rsidP="00DF513E">
            <w:pPr>
              <w:spacing w:after="0" w:line="276" w:lineRule="auto"/>
              <w:rPr>
                <w:bCs/>
              </w:rPr>
            </w:pPr>
            <w:r>
              <w:rPr>
                <w:bCs/>
              </w:rPr>
              <w:t>T</w:t>
            </w:r>
            <w:r w:rsidRPr="002E4EE7">
              <w:rPr>
                <w:bCs/>
              </w:rPr>
              <w:t>he</w:t>
            </w:r>
            <w:r w:rsidRPr="002E4EE7">
              <w:rPr>
                <w:rFonts w:hint="eastAsia"/>
                <w:bCs/>
              </w:rPr>
              <w:t xml:space="preserve"> </w:t>
            </w:r>
            <w:r w:rsidRPr="002E4EE7">
              <w:rPr>
                <w:bCs/>
              </w:rPr>
              <w:t xml:space="preserve">objectives of the </w:t>
            </w:r>
            <w:r>
              <w:rPr>
                <w:bCs/>
              </w:rPr>
              <w:t>work item</w:t>
            </w:r>
            <w:r w:rsidRPr="002E4EE7">
              <w:rPr>
                <w:bCs/>
              </w:rPr>
              <w:t xml:space="preserve"> are the following:</w:t>
            </w:r>
          </w:p>
          <w:p w14:paraId="4BDA6443" w14:textId="77777777" w:rsidR="00DF513E" w:rsidRDefault="00DF513E" w:rsidP="00DF513E">
            <w:pPr>
              <w:spacing w:after="0" w:line="276" w:lineRule="auto"/>
              <w:rPr>
                <w:bCs/>
              </w:rPr>
            </w:pPr>
          </w:p>
          <w:p w14:paraId="14452CB8" w14:textId="77777777" w:rsidR="00DF513E" w:rsidRPr="009431DD" w:rsidRDefault="00DF513E" w:rsidP="00DF513E">
            <w:pPr>
              <w:numPr>
                <w:ilvl w:val="0"/>
                <w:numId w:val="35"/>
              </w:numPr>
              <w:spacing w:after="0" w:line="276" w:lineRule="auto"/>
              <w:rPr>
                <w:rFonts w:eastAsia="Calibri"/>
                <w:lang w:val="en-US" w:eastAsia="ko-KR"/>
              </w:rPr>
            </w:pPr>
            <w:r w:rsidRPr="009431DD">
              <w:rPr>
                <w:rFonts w:eastAsia="Calibri"/>
                <w:lang w:val="en-US" w:eastAsia="ko-KR"/>
              </w:rPr>
              <w:t>Study and specify</w:t>
            </w:r>
            <w:bookmarkStart w:id="1" w:name="_Hlk153196886"/>
            <w:r w:rsidRPr="009431DD">
              <w:rPr>
                <w:rFonts w:eastAsia="Calibri"/>
                <w:lang w:val="en-US" w:eastAsia="ko-KR"/>
              </w:rPr>
              <w:t xml:space="preserve"> if beneficial</w:t>
            </w:r>
            <w:bookmarkEnd w:id="1"/>
            <w:r w:rsidRPr="009431DD">
              <w:rPr>
                <w:rFonts w:eastAsia="Calibri"/>
                <w:lang w:val="en-US" w:eastAsia="ko-KR"/>
              </w:rPr>
              <w:t xml:space="preserve"> downlink coverage enhancements targeting support for additional reference satellite payload parameters covering both GSO and NGSO constellations operating in FR1-NTN or FR2-NTN [RAN1, RAN2, RAN4]</w:t>
            </w:r>
          </w:p>
          <w:p w14:paraId="3CD1422C" w14:textId="77777777" w:rsidR="00DF513E" w:rsidRPr="00F8147E" w:rsidRDefault="00DF513E" w:rsidP="00DF513E">
            <w:pPr>
              <w:pStyle w:val="a7"/>
              <w:widowControl w:val="0"/>
              <w:numPr>
                <w:ilvl w:val="0"/>
                <w:numId w:val="36"/>
              </w:numPr>
              <w:overflowPunct/>
              <w:autoSpaceDE/>
              <w:autoSpaceDN/>
              <w:adjustRightInd/>
              <w:spacing w:after="0" w:line="276" w:lineRule="auto"/>
              <w:jc w:val="both"/>
              <w:textAlignment w:val="auto"/>
            </w:pPr>
            <w:r w:rsidRPr="00F8147E">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42E455B8" w14:textId="77777777" w:rsidR="00DF513E" w:rsidRPr="00F8147E" w:rsidRDefault="00DF513E" w:rsidP="00DF513E">
            <w:pPr>
              <w:pStyle w:val="a7"/>
              <w:widowControl w:val="0"/>
              <w:numPr>
                <w:ilvl w:val="0"/>
                <w:numId w:val="36"/>
              </w:numPr>
              <w:overflowPunct/>
              <w:autoSpaceDE/>
              <w:autoSpaceDN/>
              <w:adjustRightInd/>
              <w:spacing w:after="0" w:line="276" w:lineRule="auto"/>
              <w:jc w:val="both"/>
              <w:textAlignment w:val="auto"/>
            </w:pPr>
            <w:r w:rsidRPr="00F8147E">
              <w:t xml:space="preserve">Define the corresponding </w:t>
            </w:r>
            <w:r w:rsidRPr="00F8473D">
              <w:t>power sharing assumptions</w:t>
            </w:r>
            <w:r w:rsidRPr="00F8147E">
              <w:t xml:space="preserve">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4CB9557A" w14:textId="77777777" w:rsidR="00DF513E" w:rsidRPr="00F8147E" w:rsidRDefault="00DF513E" w:rsidP="00DF513E">
            <w:pPr>
              <w:pStyle w:val="a7"/>
              <w:widowControl w:val="0"/>
              <w:numPr>
                <w:ilvl w:val="0"/>
                <w:numId w:val="36"/>
              </w:numPr>
              <w:overflowPunct/>
              <w:autoSpaceDE/>
              <w:autoSpaceDN/>
              <w:adjustRightInd/>
              <w:spacing w:after="0" w:line="276" w:lineRule="auto"/>
              <w:jc w:val="both"/>
              <w:textAlignment w:val="auto"/>
            </w:pPr>
            <w:r w:rsidRPr="00F8147E">
              <w:t xml:space="preserve">Study and </w:t>
            </w:r>
            <w:r w:rsidRPr="00D91AC5">
              <w:t xml:space="preserve">if needed </w:t>
            </w:r>
            <w:r w:rsidRPr="00F8147E">
              <w:t xml:space="preserve">specify solutions, including link level enhancements </w:t>
            </w:r>
            <w:r w:rsidRPr="00D91AC5">
              <w:t xml:space="preserve">for FR1-NTN </w:t>
            </w:r>
            <w:r w:rsidRPr="00F8147E">
              <w:t>(e.g. for PDCCH, PDSCH) and/or system level enhancements</w:t>
            </w:r>
            <w:r w:rsidRPr="00D91AC5">
              <w:t xml:space="preserve"> for FR1-NTN and/or FR2-NTN</w:t>
            </w:r>
            <w:r w:rsidRPr="00F8147E">
              <w:t>, allowing dynamic and flexible power sharing between satellite beams or different satellite beam patterns/size (i.e. wide or narrow) across the satellite footprint.</w:t>
            </w:r>
          </w:p>
          <w:p w14:paraId="7D10F6CB" w14:textId="77777777" w:rsidR="00DF513E" w:rsidRPr="003F3481" w:rsidRDefault="00DF513E" w:rsidP="00DF513E">
            <w:pPr>
              <w:pStyle w:val="a7"/>
              <w:widowControl w:val="0"/>
              <w:numPr>
                <w:ilvl w:val="0"/>
                <w:numId w:val="36"/>
              </w:numPr>
              <w:overflowPunct/>
              <w:autoSpaceDE/>
              <w:autoSpaceDN/>
              <w:adjustRightInd/>
              <w:spacing w:after="0" w:line="276" w:lineRule="auto"/>
              <w:jc w:val="both"/>
              <w:textAlignment w:val="auto"/>
            </w:pPr>
            <w:r w:rsidRPr="003F3481">
              <w:t xml:space="preserve">Notes for </w:t>
            </w:r>
            <w:r>
              <w:t>this objective</w:t>
            </w:r>
            <w:r w:rsidRPr="003F3481">
              <w:t>:</w:t>
            </w:r>
          </w:p>
          <w:p w14:paraId="0ED8C2E9" w14:textId="77777777" w:rsidR="00DF513E" w:rsidRPr="00F8147E" w:rsidRDefault="00DF513E" w:rsidP="00DF513E">
            <w:pPr>
              <w:pStyle w:val="a7"/>
              <w:widowControl w:val="0"/>
              <w:numPr>
                <w:ilvl w:val="1"/>
                <w:numId w:val="36"/>
              </w:numPr>
              <w:overflowPunct/>
              <w:autoSpaceDE/>
              <w:autoSpaceDN/>
              <w:adjustRightInd/>
              <w:spacing w:after="0" w:line="276" w:lineRule="auto"/>
              <w:jc w:val="both"/>
              <w:textAlignment w:val="auto"/>
            </w:pPr>
            <w:r w:rsidRPr="00F8147E">
              <w:t>SSB channel enhancement is not considered</w:t>
            </w:r>
          </w:p>
          <w:p w14:paraId="2CBA0D2F" w14:textId="77777777" w:rsidR="00DF513E" w:rsidRPr="00F8147E" w:rsidRDefault="00DF513E" w:rsidP="00DF513E">
            <w:pPr>
              <w:pStyle w:val="a7"/>
              <w:widowControl w:val="0"/>
              <w:numPr>
                <w:ilvl w:val="1"/>
                <w:numId w:val="36"/>
              </w:numPr>
              <w:overflowPunct/>
              <w:autoSpaceDE/>
              <w:autoSpaceDN/>
              <w:adjustRightInd/>
              <w:spacing w:after="0" w:line="276" w:lineRule="auto"/>
              <w:jc w:val="both"/>
              <w:textAlignment w:val="auto"/>
            </w:pPr>
            <w:r w:rsidRPr="00F8147E">
              <w:t>Antenna gain of UE shall be assumed to be -5.5dBi</w:t>
            </w:r>
            <w:r w:rsidRPr="00D91AC5">
              <w:t xml:space="preserve"> in case of smartphone in FR1-NTN</w:t>
            </w:r>
            <w:r w:rsidRPr="00F8147E">
              <w:t xml:space="preserve">, </w:t>
            </w:r>
            <w:r w:rsidRPr="00D91AC5">
              <w:t xml:space="preserve">the UE is assumed to be a full duplex UE, </w:t>
            </w:r>
            <w:r w:rsidRPr="00F8147E">
              <w:t>and at least 2Rx are considered at the UE</w:t>
            </w:r>
          </w:p>
          <w:p w14:paraId="789881D0" w14:textId="77777777" w:rsidR="00DF513E" w:rsidRDefault="00DF513E" w:rsidP="00DF513E">
            <w:pPr>
              <w:pStyle w:val="a7"/>
              <w:widowControl w:val="0"/>
              <w:numPr>
                <w:ilvl w:val="1"/>
                <w:numId w:val="36"/>
              </w:numPr>
              <w:overflowPunct/>
              <w:autoSpaceDE/>
              <w:autoSpaceDN/>
              <w:adjustRightInd/>
              <w:spacing w:after="0" w:line="276" w:lineRule="auto"/>
              <w:jc w:val="both"/>
              <w:textAlignment w:val="auto"/>
            </w:pPr>
            <w:r w:rsidRPr="00F8147E">
              <w:t>NGSO to be considered in priority: LEO Set-1 @ 600 km</w:t>
            </w:r>
          </w:p>
          <w:p w14:paraId="2C19AF2E" w14:textId="1A40B8B4" w:rsidR="00DF513E" w:rsidRPr="00DF513E" w:rsidRDefault="00DF513E" w:rsidP="00DF513E">
            <w:pPr>
              <w:pStyle w:val="a7"/>
              <w:widowControl w:val="0"/>
              <w:numPr>
                <w:ilvl w:val="1"/>
                <w:numId w:val="36"/>
              </w:numPr>
              <w:overflowPunct/>
              <w:autoSpaceDE/>
              <w:autoSpaceDN/>
              <w:adjustRightInd/>
              <w:spacing w:after="0" w:line="276" w:lineRule="auto"/>
              <w:jc w:val="both"/>
              <w:textAlignment w:val="auto"/>
            </w:pPr>
            <w:r w:rsidRPr="00D91AC5">
              <w:t>Rel-18 network energy saving techniques should be considered as baseline in the system level study</w:t>
            </w:r>
          </w:p>
        </w:tc>
      </w:tr>
    </w:tbl>
    <w:p w14:paraId="0B5DF6A3" w14:textId="0C08C02E" w:rsidR="00312A85" w:rsidRPr="00231184" w:rsidRDefault="0081322F" w:rsidP="00231184">
      <w:pPr>
        <w:widowControl w:val="0"/>
        <w:overflowPunct/>
        <w:autoSpaceDE/>
        <w:autoSpaceDN/>
        <w:adjustRightInd/>
        <w:spacing w:before="120"/>
        <w:jc w:val="both"/>
        <w:textAlignment w:val="auto"/>
      </w:pPr>
      <w:r>
        <w:rPr>
          <w:lang w:val="en-US" w:eastAsia="zh-CN"/>
        </w:rPr>
        <w:t xml:space="preserve">In this contribution, </w:t>
      </w:r>
      <w:r w:rsidR="005567D9">
        <w:rPr>
          <w:lang w:val="en-US" w:eastAsia="zh-CN"/>
        </w:rPr>
        <w:t xml:space="preserve">we present our </w:t>
      </w:r>
      <w:r w:rsidR="006A024C">
        <w:rPr>
          <w:lang w:val="en-US" w:eastAsia="zh-CN"/>
        </w:rPr>
        <w:t xml:space="preserve">views on </w:t>
      </w:r>
      <w:r w:rsidR="005567D9">
        <w:rPr>
          <w:rFonts w:hint="eastAsia"/>
          <w:lang w:val="en-US" w:eastAsia="zh-CN"/>
        </w:rPr>
        <w:t>NR-NTN</w:t>
      </w:r>
      <w:r w:rsidR="006C0DF4">
        <w:rPr>
          <w:lang w:val="en-US" w:eastAsia="zh-CN"/>
        </w:rPr>
        <w:t xml:space="preserve"> downlink coverage enhancement</w:t>
      </w:r>
      <w:r w:rsidR="00AA0BE8">
        <w:rPr>
          <w:lang w:val="en-US" w:eastAsia="zh-CN"/>
        </w:rPr>
        <w:t xml:space="preserve">. </w:t>
      </w:r>
    </w:p>
    <w:p w14:paraId="0FC8D4AB" w14:textId="09B6A866" w:rsidR="008C2B72" w:rsidRDefault="008C2B72" w:rsidP="006A024C">
      <w:pPr>
        <w:pStyle w:val="1"/>
        <w:keepLines/>
        <w:numPr>
          <w:ilvl w:val="0"/>
          <w:numId w:val="8"/>
        </w:numPr>
        <w:pBdr>
          <w:top w:val="single" w:sz="12" w:space="4" w:color="auto"/>
        </w:pBdr>
        <w:overflowPunct w:val="0"/>
        <w:autoSpaceDE w:val="0"/>
        <w:autoSpaceDN w:val="0"/>
        <w:adjustRightInd w:val="0"/>
        <w:spacing w:before="120" w:after="120"/>
        <w:ind w:left="431" w:hanging="431"/>
        <w:textAlignment w:val="baseline"/>
      </w:pPr>
      <w:r>
        <w:t>General assumption</w:t>
      </w:r>
      <w:r w:rsidR="006171AF">
        <w:t xml:space="preserve"> </w:t>
      </w:r>
      <w:r w:rsidR="006171AF">
        <w:rPr>
          <w:rFonts w:hint="eastAsia"/>
        </w:rPr>
        <w:t>on</w:t>
      </w:r>
      <w:r w:rsidR="006171AF">
        <w:t xml:space="preserve"> </w:t>
      </w:r>
      <w:r w:rsidR="00485FD3">
        <w:t xml:space="preserve">the </w:t>
      </w:r>
      <w:r w:rsidR="006171AF">
        <w:rPr>
          <w:rFonts w:hint="eastAsia"/>
        </w:rPr>
        <w:t>beam</w:t>
      </w:r>
      <w:r w:rsidR="006171AF">
        <w:t xml:space="preserve"> </w:t>
      </w:r>
      <w:r w:rsidR="006171AF">
        <w:rPr>
          <w:rFonts w:hint="eastAsia"/>
        </w:rPr>
        <w:t>deployment</w:t>
      </w:r>
    </w:p>
    <w:p w14:paraId="73E025BA" w14:textId="60D3CD03" w:rsidR="00567030" w:rsidRDefault="00FE2D25" w:rsidP="00567030">
      <w:pPr>
        <w:jc w:val="both"/>
      </w:pPr>
      <w:r w:rsidRPr="00FE2D25">
        <w:t xml:space="preserve">In </w:t>
      </w:r>
      <w:r>
        <w:t xml:space="preserve">Rel-18, the </w:t>
      </w:r>
      <w:r w:rsidR="00181A7E">
        <w:t>nominal EIRP density</w:t>
      </w:r>
      <w:r>
        <w:t xml:space="preserve"> were assumed </w:t>
      </w:r>
      <w:r w:rsidR="00567030">
        <w:t>per</w:t>
      </w:r>
      <w:r w:rsidR="00181A7E">
        <w:t xml:space="preserve"> beam. In Rel-19, </w:t>
      </w:r>
      <w:r w:rsidR="00567030">
        <w:t>to ensure</w:t>
      </w:r>
      <w:r w:rsidR="00567030" w:rsidRPr="00FE2D25">
        <w:t xml:space="preserve"> that all </w:t>
      </w:r>
      <w:r w:rsidR="00567030">
        <w:t>UEs</w:t>
      </w:r>
      <w:r w:rsidR="00567030" w:rsidRPr="00FE2D25">
        <w:t xml:space="preserve"> can be served across the satellite foot print while maximizing the overall satellite throughput</w:t>
      </w:r>
      <w:r w:rsidR="00181A7E">
        <w:t xml:space="preserve">, the nominal EIRP density may separate by several beams </w:t>
      </w:r>
      <w:r w:rsidR="00567030">
        <w:t>as multiple beams are</w:t>
      </w:r>
      <w:r w:rsidR="00181A7E">
        <w:t xml:space="preserve"> activated simultaneously. </w:t>
      </w:r>
    </w:p>
    <w:p w14:paraId="386CE327" w14:textId="6E976F41" w:rsidR="00A67AD1" w:rsidRDefault="00EA0B45" w:rsidP="00567030">
      <w:pPr>
        <w:jc w:val="both"/>
        <w:rPr>
          <w:lang w:eastAsia="zh-CN"/>
        </w:rPr>
      </w:pPr>
      <w:r>
        <w:t>Tak</w:t>
      </w:r>
      <w:r>
        <w:rPr>
          <w:rFonts w:hint="eastAsia"/>
          <w:lang w:eastAsia="zh-CN"/>
        </w:rPr>
        <w:t>ing</w:t>
      </w:r>
      <w:r w:rsidR="00A67AD1">
        <w:t xml:space="preserve"> the following Figure 1 as example, there are 32 beam positions in total to cover the earth, wherein Satellite#1 is used to cover the N</w:t>
      </w:r>
      <w:r w:rsidR="00A67AD1" w:rsidRPr="00A67AD1">
        <w:t>orthern Hemisphere</w:t>
      </w:r>
      <w:r w:rsidR="00A67AD1">
        <w:t xml:space="preserve"> including beam position 1</w:t>
      </w:r>
      <w:r w:rsidR="000810FF">
        <w:t>~16.</w:t>
      </w:r>
      <w:r w:rsidR="00A67AD1">
        <w:t xml:space="preserve"> </w:t>
      </w:r>
      <w:r w:rsidR="000810FF">
        <w:t>I</w:t>
      </w:r>
      <w:r w:rsidR="00A67AD1">
        <w:t>n Fig</w:t>
      </w:r>
      <w:r w:rsidR="000810FF">
        <w:t>.</w:t>
      </w:r>
      <w:r w:rsidR="00A67AD1">
        <w:t>1</w:t>
      </w:r>
      <w:r w:rsidR="000810FF">
        <w:t xml:space="preserve"> </w:t>
      </w:r>
      <w:r w:rsidR="00A67AD1">
        <w:t xml:space="preserve">(a), </w:t>
      </w:r>
      <w:r w:rsidR="000810FF">
        <w:t>there is only one satellite beam activated at a given time, while in Fig.1 (b), there are four satellite beams activated at a given time</w:t>
      </w:r>
      <w:r w:rsidR="00A40E32">
        <w:t>.</w:t>
      </w:r>
      <w:r w:rsidR="000810FF">
        <w:t xml:space="preserve"> </w:t>
      </w:r>
      <w:r w:rsidR="00D06950">
        <w:t>Based on the parameters provided in</w:t>
      </w:r>
      <w:r w:rsidR="00584ED3">
        <w:t xml:space="preserve"> TR 38.821</w:t>
      </w:r>
      <w:r w:rsidR="00D06950">
        <w:t xml:space="preserve"> [</w:t>
      </w:r>
      <w:r w:rsidR="00952A8F">
        <w:t>2</w:t>
      </w:r>
      <w:r w:rsidR="00D06950">
        <w:t>], the satellite EIRP f</w:t>
      </w:r>
      <w:r w:rsidR="006F5ADD">
        <w:t xml:space="preserve">or LEO-600km in S band is </w:t>
      </w:r>
      <w:r w:rsidR="00E54492">
        <w:t>41</w:t>
      </w:r>
      <w:r w:rsidR="006F5ADD">
        <w:t xml:space="preserve"> </w:t>
      </w:r>
      <w:proofErr w:type="spellStart"/>
      <w:r w:rsidR="006F5ADD">
        <w:t>dBW</w:t>
      </w:r>
      <w:proofErr w:type="spellEnd"/>
      <w:r w:rsidR="006F5ADD">
        <w:t xml:space="preserve"> if the bandwidth per beam is </w:t>
      </w:r>
      <w:r w:rsidR="00E54492">
        <w:t>5</w:t>
      </w:r>
      <w:r w:rsidR="006F5ADD">
        <w:t xml:space="preserve"> MHz</w:t>
      </w:r>
      <w:r w:rsidR="00D06950">
        <w:rPr>
          <w:rFonts w:hint="eastAsia"/>
          <w:lang w:eastAsia="zh-CN"/>
        </w:rPr>
        <w:t>,</w:t>
      </w:r>
      <w:r w:rsidR="00D06950">
        <w:rPr>
          <w:lang w:eastAsia="zh-CN"/>
        </w:rPr>
        <w:t xml:space="preserve"> which is suitable </w:t>
      </w:r>
      <w:r w:rsidR="00D06950">
        <w:rPr>
          <w:lang w:eastAsia="zh-CN"/>
        </w:rPr>
        <w:lastRenderedPageBreak/>
        <w:t xml:space="preserve">for case shown in Fig.1(a). </w:t>
      </w:r>
      <w:r w:rsidR="0041760B">
        <w:rPr>
          <w:lang w:eastAsia="zh-CN"/>
        </w:rPr>
        <w:t xml:space="preserve">In case of Fig.1(b), the satellite EIRP density should be divided into four parts, and the EIRP </w:t>
      </w:r>
      <w:r w:rsidR="006F5ADD">
        <w:rPr>
          <w:lang w:eastAsia="zh-CN"/>
        </w:rPr>
        <w:t xml:space="preserve">is </w:t>
      </w:r>
      <w:r w:rsidR="00E54492">
        <w:rPr>
          <w:lang w:eastAsia="zh-CN"/>
        </w:rPr>
        <w:t>35</w:t>
      </w:r>
      <w:r w:rsidR="006F5ADD">
        <w:rPr>
          <w:lang w:eastAsia="zh-CN"/>
        </w:rPr>
        <w:t xml:space="preserve"> </w:t>
      </w:r>
      <w:proofErr w:type="spellStart"/>
      <w:r w:rsidR="006F5ADD">
        <w:rPr>
          <w:lang w:eastAsia="zh-CN"/>
        </w:rPr>
        <w:t>dBW</w:t>
      </w:r>
      <w:proofErr w:type="spellEnd"/>
      <w:r w:rsidR="0041760B">
        <w:rPr>
          <w:lang w:eastAsia="zh-CN"/>
        </w:rPr>
        <w:t xml:space="preserve"> per beam</w:t>
      </w:r>
      <w:r w:rsidR="00E54492">
        <w:rPr>
          <w:lang w:eastAsia="zh-CN"/>
        </w:rPr>
        <w:t xml:space="preserve"> with bandwidth per beam is 5</w:t>
      </w:r>
      <w:r w:rsidR="006F5ADD">
        <w:rPr>
          <w:lang w:eastAsia="zh-CN"/>
        </w:rPr>
        <w:t xml:space="preserve"> MHz</w:t>
      </w:r>
      <w:r w:rsidR="005412B6">
        <w:rPr>
          <w:lang w:eastAsia="zh-CN"/>
        </w:rPr>
        <w:t xml:space="preserve"> </w:t>
      </w:r>
      <w:r w:rsidR="005412B6">
        <w:rPr>
          <w:rFonts w:hint="eastAsia"/>
          <w:lang w:eastAsia="zh-CN"/>
        </w:rPr>
        <w:t>assuming</w:t>
      </w:r>
      <w:r w:rsidR="005412B6">
        <w:rPr>
          <w:lang w:eastAsia="zh-CN"/>
        </w:rPr>
        <w:t xml:space="preserve"> </w:t>
      </w:r>
      <w:r w:rsidR="005412B6">
        <w:rPr>
          <w:rFonts w:hint="eastAsia"/>
          <w:lang w:eastAsia="zh-CN"/>
        </w:rPr>
        <w:t>the</w:t>
      </w:r>
      <w:r w:rsidR="005412B6">
        <w:rPr>
          <w:lang w:eastAsia="zh-CN"/>
        </w:rPr>
        <w:t xml:space="preserve"> total ERIP unchanged.</w:t>
      </w:r>
      <w:r w:rsidR="000C7CD5">
        <w:rPr>
          <w:lang w:eastAsia="zh-CN"/>
        </w:rPr>
        <w:t xml:space="preserve"> </w:t>
      </w:r>
      <w:r w:rsidR="000C7CD5">
        <w:rPr>
          <w:rFonts w:hint="eastAsia"/>
          <w:lang w:eastAsia="zh-CN"/>
        </w:rPr>
        <w:t>If</w:t>
      </w:r>
      <w:r w:rsidR="000C7CD5">
        <w:rPr>
          <w:lang w:eastAsia="zh-CN"/>
        </w:rPr>
        <w:t xml:space="preserve"> the </w:t>
      </w:r>
      <w:r w:rsidR="004B382B">
        <w:rPr>
          <w:lang w:eastAsia="zh-CN"/>
        </w:rPr>
        <w:t>EIRP density kept unchanged, the total EIRP should be 47dBW.</w:t>
      </w:r>
    </w:p>
    <w:p w14:paraId="77765C5A" w14:textId="493E23D2" w:rsidR="00181A7E" w:rsidRDefault="00A67AD1" w:rsidP="00A40E32">
      <w:pPr>
        <w:rPr>
          <w:lang w:val="en-US"/>
        </w:rPr>
      </w:pPr>
      <w:r>
        <w:rPr>
          <w:lang w:val="en-US"/>
        </w:rPr>
        <w:t xml:space="preserve">       </w:t>
      </w:r>
      <w:r w:rsidR="00A40E32" w:rsidRPr="00A40E32">
        <w:rPr>
          <w:noProof/>
          <w:lang w:val="en-US" w:eastAsia="zh-CN"/>
        </w:rPr>
        <w:drawing>
          <wp:inline distT="0" distB="0" distL="0" distR="0" wp14:anchorId="2F6E52EE" wp14:editId="1CA4C205">
            <wp:extent cx="2752949" cy="1190142"/>
            <wp:effectExtent l="0" t="0" r="0" b="0"/>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7"/>
                    <a:stretch>
                      <a:fillRect/>
                    </a:stretch>
                  </pic:blipFill>
                  <pic:spPr>
                    <a:xfrm>
                      <a:off x="0" y="0"/>
                      <a:ext cx="2794741" cy="1208209"/>
                    </a:xfrm>
                    <a:prstGeom prst="rect">
                      <a:avLst/>
                    </a:prstGeom>
                  </pic:spPr>
                </pic:pic>
              </a:graphicData>
            </a:graphic>
          </wp:inline>
        </w:drawing>
      </w:r>
      <w:r w:rsidR="00A40E32">
        <w:rPr>
          <w:lang w:val="en-US"/>
        </w:rPr>
        <w:t xml:space="preserve">     </w:t>
      </w:r>
      <w:r w:rsidR="00A40E32" w:rsidRPr="00A40E32">
        <w:rPr>
          <w:noProof/>
          <w:lang w:val="en-US" w:eastAsia="zh-CN"/>
        </w:rPr>
        <w:drawing>
          <wp:inline distT="0" distB="0" distL="0" distR="0" wp14:anchorId="5C971305" wp14:editId="525CC1FC">
            <wp:extent cx="2791976" cy="1153921"/>
            <wp:effectExtent l="0" t="0" r="8890" b="8255"/>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pic:cNvPicPr>
                  </pic:nvPicPr>
                  <pic:blipFill>
                    <a:blip r:embed="rId8"/>
                    <a:stretch>
                      <a:fillRect/>
                    </a:stretch>
                  </pic:blipFill>
                  <pic:spPr>
                    <a:xfrm>
                      <a:off x="0" y="0"/>
                      <a:ext cx="2823810" cy="1167078"/>
                    </a:xfrm>
                    <a:prstGeom prst="rect">
                      <a:avLst/>
                    </a:prstGeom>
                  </pic:spPr>
                </pic:pic>
              </a:graphicData>
            </a:graphic>
          </wp:inline>
        </w:drawing>
      </w:r>
    </w:p>
    <w:p w14:paraId="239A21B5" w14:textId="546896F7" w:rsidR="00831571" w:rsidRDefault="00831571" w:rsidP="00831571">
      <w:pPr>
        <w:jc w:val="center"/>
      </w:pPr>
      <w:r>
        <w:rPr>
          <w:lang w:val="en-US"/>
        </w:rPr>
        <w:t>Fig.1(a) one beam activated</w:t>
      </w:r>
      <w:r w:rsidRPr="00831571">
        <w:rPr>
          <w:lang w:val="en-US"/>
        </w:rPr>
        <w:t xml:space="preserve"> </w:t>
      </w:r>
      <w:r>
        <w:rPr>
          <w:lang w:val="en-US"/>
        </w:rPr>
        <w:tab/>
      </w:r>
      <w:r>
        <w:rPr>
          <w:lang w:val="en-US"/>
        </w:rPr>
        <w:tab/>
      </w:r>
      <w:r>
        <w:rPr>
          <w:lang w:val="en-US"/>
        </w:rPr>
        <w:tab/>
      </w:r>
      <w:r>
        <w:rPr>
          <w:lang w:val="en-US"/>
        </w:rPr>
        <w:tab/>
      </w:r>
      <w:r>
        <w:rPr>
          <w:lang w:val="en-US"/>
        </w:rPr>
        <w:tab/>
      </w:r>
      <w:r>
        <w:rPr>
          <w:lang w:val="en-US"/>
        </w:rPr>
        <w:tab/>
        <w:t>Fig.1(b) four beams activated</w:t>
      </w:r>
    </w:p>
    <w:p w14:paraId="4D1A391E" w14:textId="2FC125F0" w:rsidR="00A67AD1" w:rsidRDefault="00A67AD1" w:rsidP="00A67AD1">
      <w:pPr>
        <w:jc w:val="center"/>
      </w:pPr>
      <w:r>
        <w:rPr>
          <w:lang w:val="en-US"/>
        </w:rPr>
        <w:t xml:space="preserve">Fig.1 </w:t>
      </w:r>
      <w:r w:rsidR="00831571">
        <w:rPr>
          <w:lang w:val="en-US"/>
        </w:rPr>
        <w:t>S</w:t>
      </w:r>
      <w:r w:rsidR="008D55FC">
        <w:rPr>
          <w:lang w:val="en-US"/>
        </w:rPr>
        <w:t>atell</w:t>
      </w:r>
      <w:r w:rsidR="00831571">
        <w:rPr>
          <w:lang w:val="en-US"/>
        </w:rPr>
        <w:t xml:space="preserve">ite beam position </w:t>
      </w:r>
      <w:r w:rsidR="008D55FC">
        <w:rPr>
          <w:lang w:val="en-US"/>
        </w:rPr>
        <w:t xml:space="preserve"> </w:t>
      </w:r>
    </w:p>
    <w:p w14:paraId="718E8998" w14:textId="290D2169" w:rsidR="00062EC5" w:rsidRPr="00EF3DFD" w:rsidRDefault="0041760B" w:rsidP="00EA0B45">
      <w:pPr>
        <w:jc w:val="both"/>
      </w:pPr>
      <w:r>
        <w:t>How many beams can be activated simultaneously should be evaluated from many aspects, such as payload power limitation, satellite foot print and feeder link bandwidth.</w:t>
      </w:r>
      <w:r w:rsidR="00EF3DFD">
        <w:t xml:space="preserve"> </w:t>
      </w:r>
      <w:r w:rsidR="00062EC5" w:rsidRPr="00EA0B45">
        <w:t xml:space="preserve">Assuming 5MHz is allocated to each beam, </w:t>
      </w:r>
      <w:r w:rsidR="00EF3DFD">
        <w:t xml:space="preserve">the system SCS is </w:t>
      </w:r>
      <w:r w:rsidR="00062EC5" w:rsidRPr="00EA0B45">
        <w:t>15KHz,</w:t>
      </w:r>
      <w:r w:rsidR="00EF3DFD">
        <w:t xml:space="preserve"> and the</w:t>
      </w:r>
      <w:r w:rsidR="00062EC5" w:rsidRPr="00EA0B45">
        <w:t xml:space="preserve"> </w:t>
      </w:r>
      <w:r w:rsidR="00EF3DFD">
        <w:t>system</w:t>
      </w:r>
      <w:r w:rsidR="00062EC5" w:rsidRPr="00EA0B45">
        <w:t xml:space="preserve"> band </w:t>
      </w:r>
      <w:r w:rsidR="00EF3DFD">
        <w:t>are</w:t>
      </w:r>
      <w:r w:rsidR="00062EC5" w:rsidRPr="00EA0B45">
        <w:t xml:space="preserve"> n255 and n256, the beam number N should satisfy the</w:t>
      </w:r>
      <w:r w:rsidR="00832314">
        <w:t xml:space="preserve"> </w:t>
      </w:r>
      <w:r w:rsidR="00832314" w:rsidRPr="00832314">
        <w:t>equation</w:t>
      </w:r>
      <w:r w:rsidR="00832314">
        <w:t xml:space="preserve"> in Step 1 and the DL CNR can be calculated based on the following steps.</w:t>
      </w:r>
    </w:p>
    <w:p w14:paraId="04417905" w14:textId="47F2D59F" w:rsidR="00062EC5" w:rsidRPr="00EA0B45" w:rsidRDefault="00062EC5" w:rsidP="00EA0B45">
      <w:pPr>
        <w:numPr>
          <w:ilvl w:val="0"/>
          <w:numId w:val="41"/>
        </w:numPr>
        <w:jc w:val="both"/>
        <w:rPr>
          <w:lang w:val="en-US"/>
        </w:rPr>
      </w:pPr>
      <w:r w:rsidRPr="00EA0B45">
        <w:t>Step 1: Based on TR 38.821</w:t>
      </w:r>
      <w:r w:rsidR="00952A8F">
        <w:t>[2]</w:t>
      </w:r>
      <w:r w:rsidR="00584ED3">
        <w:t xml:space="preserve"> Table 7.1-1 shown in Annex part</w:t>
      </w:r>
      <w:r w:rsidRPr="00EA0B45">
        <w:t>, the typical Min / Max NTN beam foot print diameter is 50 km/1000</w:t>
      </w:r>
      <w:r w:rsidRPr="00EA0B45">
        <w:rPr>
          <w:lang w:val="en-US"/>
        </w:rPr>
        <w:t xml:space="preserve"> km. Assuming that satellite foot print diameter is 1000km, then the required beam number is 397 when the beam diameter is 50 km. Based on current NR spec., the </w:t>
      </w:r>
      <w:proofErr w:type="spellStart"/>
      <w:r w:rsidRPr="00EA0B45">
        <w:rPr>
          <w:lang w:val="en-US"/>
        </w:rPr>
        <w:t>Lmax</w:t>
      </w:r>
      <w:proofErr w:type="spellEnd"/>
      <w:r w:rsidRPr="00EA0B45">
        <w:rPr>
          <w:lang w:val="en-US"/>
        </w:rPr>
        <w:t xml:space="preserve"> for SSB number is 4 when the carrier &lt;3GHz and SCS is 15KHz. Then the number of beams that activated simultaneously is N = 397/4 ~=100.</w:t>
      </w:r>
    </w:p>
    <w:p w14:paraId="5ECC5E66" w14:textId="154CFCD8" w:rsidR="00062EC5" w:rsidRPr="00584ED3" w:rsidRDefault="00062EC5" w:rsidP="00584ED3">
      <w:pPr>
        <w:numPr>
          <w:ilvl w:val="1"/>
          <w:numId w:val="41"/>
        </w:numPr>
        <w:jc w:val="both"/>
        <w:rPr>
          <w:lang w:val="en-US"/>
        </w:rPr>
      </w:pPr>
      <w:r w:rsidRPr="00584ED3">
        <w:rPr>
          <w:lang w:val="en-US"/>
        </w:rPr>
        <w:t>Based on the Note1 in TR 38.821</w:t>
      </w:r>
      <w:r w:rsidR="00952A8F">
        <w:rPr>
          <w:lang w:val="en-US"/>
        </w:rPr>
        <w:t>[2]</w:t>
      </w:r>
      <w:r w:rsidRPr="00584ED3">
        <w:rPr>
          <w:lang w:val="en-US"/>
        </w:rPr>
        <w:t xml:space="preserve">, </w:t>
      </w:r>
      <w:r w:rsidR="00952A8F">
        <w:t>t</w:t>
      </w:r>
      <w:r w:rsidRPr="00584ED3">
        <w:t>he beam foot print diameter are indicative. The diameter depends on the orbit, earth latitude, antenna design, and radio resource management strategy in a given system.</w:t>
      </w:r>
      <w:r w:rsidR="00952A8F">
        <w:t xml:space="preserve"> Therefore, i</w:t>
      </w:r>
      <w:r w:rsidRPr="00584ED3">
        <w:t xml:space="preserve">t is expected </w:t>
      </w:r>
      <w:r w:rsidRPr="00584ED3">
        <w:rPr>
          <w:lang w:val="en-US"/>
        </w:rPr>
        <w:t>t</w:t>
      </w:r>
      <w:r w:rsidRPr="00584ED3">
        <w:t xml:space="preserve">hat </w:t>
      </w:r>
      <w:r w:rsidR="00952A8F">
        <w:t xml:space="preserve">the </w:t>
      </w:r>
      <w:r w:rsidRPr="00584ED3">
        <w:t xml:space="preserve">satellite network vendors </w:t>
      </w:r>
      <w:r w:rsidR="00952A8F">
        <w:t>and/</w:t>
      </w:r>
      <w:r w:rsidRPr="00584ED3">
        <w:t>or operators can provide a reference value</w:t>
      </w:r>
      <w:r w:rsidR="00584ED3">
        <w:t xml:space="preserve"> of N</w:t>
      </w:r>
      <w:r w:rsidRPr="00584ED3">
        <w:t xml:space="preserve">. </w:t>
      </w:r>
    </w:p>
    <w:p w14:paraId="692A4289" w14:textId="77777777" w:rsidR="00952A8F" w:rsidRDefault="00062EC5" w:rsidP="00952A8F">
      <w:pPr>
        <w:numPr>
          <w:ilvl w:val="0"/>
          <w:numId w:val="41"/>
        </w:numPr>
        <w:jc w:val="both"/>
        <w:rPr>
          <w:lang w:val="en-US"/>
        </w:rPr>
      </w:pPr>
      <w:r w:rsidRPr="00EA0B45">
        <w:rPr>
          <w:lang w:val="en-US"/>
        </w:rPr>
        <w:t xml:space="preserve">Step 2: </w:t>
      </w:r>
      <w:r w:rsidR="00952A8F">
        <w:rPr>
          <w:lang w:val="en-US"/>
        </w:rPr>
        <w:t>A</w:t>
      </w:r>
      <w:r w:rsidR="00952A8F" w:rsidRPr="00952A8F">
        <w:rPr>
          <w:lang w:val="en-US"/>
        </w:rPr>
        <w:t xml:space="preserve">ssuming the EIRP density is 34 </w:t>
      </w:r>
      <w:proofErr w:type="spellStart"/>
      <w:r w:rsidR="00952A8F" w:rsidRPr="00952A8F">
        <w:rPr>
          <w:lang w:val="en-US"/>
        </w:rPr>
        <w:t>dBW</w:t>
      </w:r>
      <w:proofErr w:type="spellEnd"/>
      <w:r w:rsidR="00952A8F" w:rsidRPr="00952A8F">
        <w:rPr>
          <w:lang w:val="en-US"/>
        </w:rPr>
        <w:t>/MHz,</w:t>
      </w:r>
      <w:r w:rsidR="00952A8F">
        <w:rPr>
          <w:lang w:val="en-US"/>
        </w:rPr>
        <w:t xml:space="preserve"> </w:t>
      </w:r>
      <w:r w:rsidR="00952A8F">
        <w:t xml:space="preserve">considering that </w:t>
      </w:r>
      <w:r w:rsidR="00952A8F" w:rsidRPr="00EA0B45">
        <w:t>n255 and n256 band are agreed as NTN band, the total bandwidth is 64MHz</w:t>
      </w:r>
      <w:r w:rsidR="00952A8F">
        <w:t xml:space="preserve">, then </w:t>
      </w:r>
      <w:r w:rsidR="00952A8F" w:rsidRPr="00EA0B45">
        <w:t xml:space="preserve">the total satellite ERIP should be ERIP density * bandwidth = 52 </w:t>
      </w:r>
      <w:proofErr w:type="spellStart"/>
      <w:r w:rsidR="00952A8F" w:rsidRPr="00EA0B45">
        <w:t>dBW</w:t>
      </w:r>
      <w:proofErr w:type="spellEnd"/>
      <w:r w:rsidR="00952A8F">
        <w:t xml:space="preserve">. </w:t>
      </w:r>
    </w:p>
    <w:p w14:paraId="614E67FD" w14:textId="6E48DC55" w:rsidR="00062EC5" w:rsidRPr="00EA0B45" w:rsidRDefault="00952A8F" w:rsidP="00952A8F">
      <w:pPr>
        <w:numPr>
          <w:ilvl w:val="1"/>
          <w:numId w:val="41"/>
        </w:numPr>
        <w:jc w:val="both"/>
        <w:rPr>
          <w:lang w:val="en-US"/>
        </w:rPr>
      </w:pPr>
      <w:r>
        <w:rPr>
          <w:lang w:val="en-US"/>
        </w:rPr>
        <w:t xml:space="preserve">Similar with the consideration on </w:t>
      </w:r>
      <w:r w:rsidR="00487E75">
        <w:t>the</w:t>
      </w:r>
      <w:r w:rsidRPr="00584ED3">
        <w:t xml:space="preserve"> value</w:t>
      </w:r>
      <w:r>
        <w:t xml:space="preserve"> of N</w:t>
      </w:r>
      <w:r w:rsidR="00062EC5" w:rsidRPr="00EA0B45">
        <w:rPr>
          <w:lang w:val="en-US"/>
        </w:rPr>
        <w:t xml:space="preserve">, it is expected that </w:t>
      </w:r>
      <w:r w:rsidR="00062EC5" w:rsidRPr="00EA0B45">
        <w:t>satellite network vendors or operators can provide a reference value</w:t>
      </w:r>
      <w:r w:rsidR="00584ED3">
        <w:t xml:space="preserve"> of the maximum ERIP</w:t>
      </w:r>
      <w:r w:rsidR="00487E75">
        <w:t xml:space="preserve"> for NTN</w:t>
      </w:r>
      <w:r w:rsidR="00584ED3">
        <w:t>.</w:t>
      </w:r>
    </w:p>
    <w:p w14:paraId="281D824D" w14:textId="117E9D8E" w:rsidR="00062EC5" w:rsidRPr="00EA0B45" w:rsidRDefault="00062EC5" w:rsidP="00EA0B45">
      <w:pPr>
        <w:numPr>
          <w:ilvl w:val="0"/>
          <w:numId w:val="41"/>
        </w:numPr>
        <w:jc w:val="both"/>
        <w:rPr>
          <w:lang w:val="en-US"/>
        </w:rPr>
      </w:pPr>
      <w:r w:rsidRPr="00EA0B45">
        <w:rPr>
          <w:lang w:val="en-US"/>
        </w:rPr>
        <w:t xml:space="preserve">Step 3: Calculate the ERIP for each beam </w:t>
      </w:r>
      <w:proofErr w:type="spellStart"/>
      <w:r w:rsidRPr="00EA0B45">
        <w:rPr>
          <w:lang w:val="en-US"/>
        </w:rPr>
        <w:t>ERIP_per</w:t>
      </w:r>
      <w:proofErr w:type="spellEnd"/>
      <w:r w:rsidRPr="00EA0B45">
        <w:rPr>
          <w:lang w:val="en-US"/>
        </w:rPr>
        <w:t xml:space="preserve"> beam = </w:t>
      </w:r>
      <w:r w:rsidRPr="00EA0B45">
        <w:t>10^</w:t>
      </w:r>
      <w:r w:rsidR="00487E75">
        <w:rPr>
          <w:rFonts w:hint="eastAsia"/>
          <w:lang w:val="en-US" w:eastAsia="zh-CN"/>
        </w:rPr>
        <w:t>(</w:t>
      </w:r>
      <w:r w:rsidR="00487E75">
        <w:t>52/10)</w:t>
      </w:r>
      <w:r w:rsidRPr="00EA0B45">
        <w:rPr>
          <w:lang w:val="en-US"/>
        </w:rPr>
        <w:t xml:space="preserve">/N, N =100, </w:t>
      </w:r>
      <w:r w:rsidR="00584ED3">
        <w:rPr>
          <w:lang w:val="en-US"/>
        </w:rPr>
        <w:t xml:space="preserve">then </w:t>
      </w:r>
      <w:proofErr w:type="spellStart"/>
      <w:r w:rsidRPr="00EA0B45">
        <w:rPr>
          <w:lang w:val="en-US"/>
        </w:rPr>
        <w:t>ERIP_per</w:t>
      </w:r>
      <w:proofErr w:type="spellEnd"/>
      <w:r w:rsidRPr="00EA0B45">
        <w:rPr>
          <w:lang w:val="en-US"/>
        </w:rPr>
        <w:t xml:space="preserve"> beam = 32dBW</w:t>
      </w:r>
    </w:p>
    <w:p w14:paraId="0F1C9439" w14:textId="64140D49" w:rsidR="00062EC5" w:rsidRPr="00EA0B45" w:rsidRDefault="00062EC5" w:rsidP="00EA0B45">
      <w:pPr>
        <w:numPr>
          <w:ilvl w:val="0"/>
          <w:numId w:val="41"/>
        </w:numPr>
        <w:jc w:val="both"/>
        <w:rPr>
          <w:lang w:val="en-US"/>
        </w:rPr>
      </w:pPr>
      <w:r w:rsidRPr="00EA0B45">
        <w:rPr>
          <w:lang w:val="en-US"/>
        </w:rPr>
        <w:t xml:space="preserve">Step 4: In case of LEO-600km, the evaluation angle is 30 degree, </w:t>
      </w:r>
      <w:r w:rsidR="00487E75">
        <w:rPr>
          <w:lang w:val="en-US"/>
        </w:rPr>
        <w:t xml:space="preserve">assuming the </w:t>
      </w:r>
      <w:r w:rsidR="00487E75" w:rsidRPr="00A94C33">
        <w:rPr>
          <w:bCs/>
        </w:rPr>
        <w:t xml:space="preserve">smartphones with </w:t>
      </w:r>
      <w:r w:rsidR="00487E75">
        <w:rPr>
          <w:bCs/>
        </w:rPr>
        <w:t>-5.5</w:t>
      </w:r>
      <w:r w:rsidR="00487E75" w:rsidRPr="00A94C33">
        <w:rPr>
          <w:bCs/>
        </w:rPr>
        <w:t xml:space="preserve"> </w:t>
      </w:r>
      <w:proofErr w:type="spellStart"/>
      <w:r w:rsidR="00487E75" w:rsidRPr="00A94C33">
        <w:rPr>
          <w:bCs/>
        </w:rPr>
        <w:t>dBi</w:t>
      </w:r>
      <w:proofErr w:type="spellEnd"/>
      <w:r w:rsidR="00487E75" w:rsidRPr="00A94C33">
        <w:rPr>
          <w:bCs/>
        </w:rPr>
        <w:t xml:space="preserve"> antenna gain</w:t>
      </w:r>
      <w:r w:rsidR="00487E75">
        <w:rPr>
          <w:bCs/>
        </w:rPr>
        <w:t xml:space="preserve">, </w:t>
      </w:r>
      <w:r w:rsidRPr="00EA0B45">
        <w:rPr>
          <w:lang w:val="en-US"/>
        </w:rPr>
        <w:t xml:space="preserve">the </w:t>
      </w:r>
      <w:proofErr w:type="spellStart"/>
      <w:r w:rsidRPr="00EA0B45">
        <w:rPr>
          <w:lang w:val="en-US"/>
        </w:rPr>
        <w:t>pathloss</w:t>
      </w:r>
      <w:proofErr w:type="spellEnd"/>
      <w:r w:rsidRPr="00EA0B45">
        <w:rPr>
          <w:lang w:val="en-US"/>
        </w:rPr>
        <w:t xml:space="preserve"> </w:t>
      </w:r>
      <w:r w:rsidR="00584ED3">
        <w:rPr>
          <w:lang w:val="en-US"/>
        </w:rPr>
        <w:t xml:space="preserve">is </w:t>
      </w:r>
      <w:r w:rsidRPr="00EA0B45">
        <w:rPr>
          <w:lang w:val="en-US"/>
        </w:rPr>
        <w:t>42.9 dB</w:t>
      </w:r>
      <w:r w:rsidR="00584ED3">
        <w:rPr>
          <w:lang w:val="en-US"/>
        </w:rPr>
        <w:t xml:space="preserve"> for 5M</w:t>
      </w:r>
      <w:r w:rsidR="00584ED3">
        <w:rPr>
          <w:rFonts w:hint="eastAsia"/>
          <w:lang w:val="en-US" w:eastAsia="zh-CN"/>
        </w:rPr>
        <w:t>Hz</w:t>
      </w:r>
      <w:r w:rsidR="00487E75">
        <w:rPr>
          <w:lang w:val="en-US"/>
        </w:rPr>
        <w:t>.</w:t>
      </w:r>
      <w:r w:rsidRPr="00EA0B45">
        <w:rPr>
          <w:lang w:val="en-US"/>
        </w:rPr>
        <w:t xml:space="preserve"> </w:t>
      </w:r>
      <w:r w:rsidR="00487E75">
        <w:rPr>
          <w:lang w:val="en-US"/>
        </w:rPr>
        <w:t>T</w:t>
      </w:r>
      <w:r w:rsidRPr="00EA0B45">
        <w:rPr>
          <w:lang w:val="en-US"/>
        </w:rPr>
        <w:t xml:space="preserve">he </w:t>
      </w:r>
      <w:r w:rsidR="00584ED3">
        <w:rPr>
          <w:rFonts w:hint="eastAsia"/>
          <w:lang w:val="en-US" w:eastAsia="zh-CN"/>
        </w:rPr>
        <w:t>CNR</w:t>
      </w:r>
      <w:r w:rsidRPr="00EA0B45">
        <w:rPr>
          <w:lang w:val="en-US"/>
        </w:rPr>
        <w:t xml:space="preserve">= </w:t>
      </w:r>
      <w:proofErr w:type="spellStart"/>
      <w:r w:rsidRPr="00EA0B45">
        <w:rPr>
          <w:lang w:val="en-US"/>
        </w:rPr>
        <w:t>ERIP_per</w:t>
      </w:r>
      <w:proofErr w:type="spellEnd"/>
      <w:r w:rsidRPr="00EA0B45">
        <w:rPr>
          <w:lang w:val="en-US"/>
        </w:rPr>
        <w:t xml:space="preserve"> beam – </w:t>
      </w:r>
      <w:proofErr w:type="spellStart"/>
      <w:r w:rsidRPr="00EA0B45">
        <w:t>pathloss</w:t>
      </w:r>
      <w:proofErr w:type="spellEnd"/>
      <w:r w:rsidRPr="00EA0B45">
        <w:t xml:space="preserve">= -10.9 </w:t>
      </w:r>
      <w:proofErr w:type="spellStart"/>
      <w:r w:rsidRPr="00EA0B45">
        <w:rPr>
          <w:lang w:val="en-US"/>
        </w:rPr>
        <w:t>dB.</w:t>
      </w:r>
      <w:proofErr w:type="spellEnd"/>
    </w:p>
    <w:p w14:paraId="2A07E3B3" w14:textId="2E532910" w:rsidR="00EA0B45" w:rsidRPr="00832314" w:rsidRDefault="00487E75" w:rsidP="00FE2D25">
      <w:pPr>
        <w:jc w:val="both"/>
        <w:rPr>
          <w:lang w:val="en-US"/>
        </w:rPr>
      </w:pPr>
      <w:r>
        <w:rPr>
          <w:lang w:val="en-US" w:eastAsia="zh-CN"/>
        </w:rPr>
        <w:t>Based on the assumption and calculation above, i</w:t>
      </w:r>
      <w:r w:rsidR="00832314">
        <w:rPr>
          <w:rFonts w:hint="eastAsia"/>
          <w:lang w:val="en-US" w:eastAsia="zh-CN"/>
        </w:rPr>
        <w:t>t</w:t>
      </w:r>
      <w:r w:rsidR="00832314">
        <w:rPr>
          <w:lang w:val="en-US"/>
        </w:rPr>
        <w:t xml:space="preserve"> </w:t>
      </w:r>
      <w:r w:rsidR="00832314">
        <w:rPr>
          <w:rFonts w:hint="eastAsia"/>
          <w:lang w:val="en-US" w:eastAsia="zh-CN"/>
        </w:rPr>
        <w:t>is</w:t>
      </w:r>
      <w:r w:rsidR="00832314">
        <w:rPr>
          <w:lang w:val="en-US"/>
        </w:rPr>
        <w:t xml:space="preserve"> </w:t>
      </w:r>
      <w:r w:rsidR="00832314">
        <w:rPr>
          <w:rFonts w:hint="eastAsia"/>
          <w:lang w:val="en-US" w:eastAsia="zh-CN"/>
        </w:rPr>
        <w:t>observed</w:t>
      </w:r>
      <w:r w:rsidR="00832314">
        <w:rPr>
          <w:lang w:val="en-US"/>
        </w:rPr>
        <w:t xml:space="preserve"> </w:t>
      </w:r>
      <w:r w:rsidR="00832314">
        <w:rPr>
          <w:rFonts w:hint="eastAsia"/>
          <w:lang w:val="en-US" w:eastAsia="zh-CN"/>
        </w:rPr>
        <w:t>that</w:t>
      </w:r>
      <w:r w:rsidR="00832314">
        <w:rPr>
          <w:lang w:val="en-US"/>
        </w:rPr>
        <w:t xml:space="preserve"> t</w:t>
      </w:r>
      <w:r w:rsidR="00832314" w:rsidRPr="00832314">
        <w:rPr>
          <w:lang w:val="en-US"/>
        </w:rPr>
        <w:t xml:space="preserve">he number of beams that </w:t>
      </w:r>
      <w:r w:rsidR="00062EC5">
        <w:rPr>
          <w:lang w:val="en-US"/>
        </w:rPr>
        <w:t xml:space="preserve">can be </w:t>
      </w:r>
      <w:r w:rsidR="00832314" w:rsidRPr="00832314">
        <w:rPr>
          <w:lang w:val="en-US"/>
        </w:rPr>
        <w:t>activated simultaneously is around 100</w:t>
      </w:r>
      <w:r w:rsidR="00832314">
        <w:rPr>
          <w:lang w:val="en-US"/>
        </w:rPr>
        <w:t xml:space="preserve">. The CNR is around -10.9dB assuming </w:t>
      </w:r>
      <w:r w:rsidR="00062EC5">
        <w:rPr>
          <w:lang w:val="en-US"/>
        </w:rPr>
        <w:t xml:space="preserve">the total 100 beams are activated simultaneously. Based on the calculation results, the </w:t>
      </w:r>
      <w:r w:rsidR="00832314" w:rsidRPr="00832314">
        <w:rPr>
          <w:lang w:val="en-US"/>
        </w:rPr>
        <w:t>DL coverage can be enhanced from two aspects, one is link level enhancement to ensure that the SNR requirements for DL channels are lower than the calculated CNR, the other one is system level enhancement to increase the ERIP per beam, which can increase the CNR and relax the SNR requirement for DL channels.</w:t>
      </w:r>
    </w:p>
    <w:p w14:paraId="52FDEDE4" w14:textId="70AB163E" w:rsidR="00794B41" w:rsidRDefault="00832314" w:rsidP="00832314">
      <w:pPr>
        <w:jc w:val="both"/>
        <w:rPr>
          <w:b/>
          <w:lang w:eastAsia="zh-CN"/>
        </w:rPr>
      </w:pPr>
      <w:r>
        <w:rPr>
          <w:b/>
          <w:lang w:eastAsia="zh-CN"/>
        </w:rPr>
        <w:t>Observation 1: The</w:t>
      </w:r>
      <w:r w:rsidRPr="00832314">
        <w:rPr>
          <w:b/>
          <w:lang w:eastAsia="zh-CN"/>
        </w:rPr>
        <w:t xml:space="preserve"> number of beams that activated simultaneously is</w:t>
      </w:r>
      <w:r>
        <w:rPr>
          <w:b/>
          <w:lang w:eastAsia="zh-CN"/>
        </w:rPr>
        <w:t xml:space="preserve"> around 100.</w:t>
      </w:r>
    </w:p>
    <w:p w14:paraId="6E812FD9" w14:textId="7DAC9699" w:rsidR="00832314" w:rsidRPr="00832314" w:rsidRDefault="00832314" w:rsidP="00832314">
      <w:pPr>
        <w:jc w:val="both"/>
        <w:rPr>
          <w:b/>
          <w:lang w:eastAsia="zh-CN"/>
        </w:rPr>
      </w:pPr>
      <w:r>
        <w:rPr>
          <w:b/>
          <w:lang w:eastAsia="zh-CN"/>
        </w:rPr>
        <w:t xml:space="preserve">Observation 2: </w:t>
      </w:r>
      <w:r w:rsidR="00062EC5" w:rsidRPr="00062EC5">
        <w:rPr>
          <w:b/>
          <w:lang w:eastAsia="zh-CN"/>
        </w:rPr>
        <w:t>The CNR is around -10.9dB assuming the total 100 beams are activated simultaneously</w:t>
      </w:r>
      <w:r w:rsidR="00062EC5">
        <w:rPr>
          <w:b/>
          <w:lang w:eastAsia="zh-CN"/>
        </w:rPr>
        <w:t xml:space="preserve">. </w:t>
      </w:r>
    </w:p>
    <w:p w14:paraId="7B8863C9" w14:textId="1FB1BEA4" w:rsidR="00832314" w:rsidRPr="00832314" w:rsidRDefault="00832314" w:rsidP="00832314">
      <w:pPr>
        <w:jc w:val="both"/>
        <w:rPr>
          <w:b/>
          <w:lang w:eastAsia="zh-CN"/>
        </w:rPr>
      </w:pPr>
      <w:r w:rsidRPr="00832314">
        <w:rPr>
          <w:rFonts w:hint="eastAsia"/>
          <w:b/>
          <w:lang w:eastAsia="zh-CN"/>
        </w:rPr>
        <w:t>O</w:t>
      </w:r>
      <w:r w:rsidRPr="00832314">
        <w:rPr>
          <w:b/>
          <w:lang w:eastAsia="zh-CN"/>
        </w:rPr>
        <w:t>bservation</w:t>
      </w:r>
      <w:r>
        <w:rPr>
          <w:b/>
          <w:lang w:eastAsia="zh-CN"/>
        </w:rPr>
        <w:t xml:space="preserve"> 3: </w:t>
      </w:r>
      <w:r w:rsidRPr="00832314">
        <w:rPr>
          <w:b/>
          <w:lang w:eastAsia="zh-CN"/>
        </w:rPr>
        <w:t xml:space="preserve">DL coverage can be enhanced from two aspects, one is link level enhancement to ensure </w:t>
      </w:r>
      <w:r>
        <w:rPr>
          <w:b/>
          <w:lang w:eastAsia="zh-CN"/>
        </w:rPr>
        <w:t xml:space="preserve">that </w:t>
      </w:r>
      <w:r w:rsidRPr="00832314">
        <w:rPr>
          <w:b/>
          <w:lang w:eastAsia="zh-CN"/>
        </w:rPr>
        <w:t>the SNR requirements for DL c</w:t>
      </w:r>
      <w:r>
        <w:rPr>
          <w:b/>
          <w:lang w:eastAsia="zh-CN"/>
        </w:rPr>
        <w:t>hannels are lower than the calculated CNR,</w:t>
      </w:r>
      <w:r w:rsidRPr="00832314">
        <w:rPr>
          <w:b/>
          <w:lang w:eastAsia="zh-CN"/>
        </w:rPr>
        <w:t xml:space="preserve"> the other one is system level e</w:t>
      </w:r>
      <w:r>
        <w:rPr>
          <w:b/>
          <w:lang w:eastAsia="zh-CN"/>
        </w:rPr>
        <w:t xml:space="preserve">nhancement to increase the ERIP </w:t>
      </w:r>
      <w:r w:rsidRPr="00832314">
        <w:rPr>
          <w:b/>
          <w:lang w:eastAsia="zh-CN"/>
        </w:rPr>
        <w:t>per beam, which can increase the CNR and relax the SNR requirement for DL channels</w:t>
      </w:r>
      <w:r>
        <w:rPr>
          <w:b/>
          <w:lang w:eastAsia="zh-CN"/>
        </w:rPr>
        <w:t>.</w:t>
      </w:r>
    </w:p>
    <w:p w14:paraId="3BBB78A4" w14:textId="2FDA412B" w:rsidR="00720FE6" w:rsidRDefault="00720FE6" w:rsidP="006A024C">
      <w:pPr>
        <w:pStyle w:val="1"/>
        <w:keepLines/>
        <w:numPr>
          <w:ilvl w:val="0"/>
          <w:numId w:val="8"/>
        </w:numPr>
        <w:pBdr>
          <w:top w:val="single" w:sz="12" w:space="4" w:color="auto"/>
        </w:pBdr>
        <w:overflowPunct w:val="0"/>
        <w:autoSpaceDE w:val="0"/>
        <w:autoSpaceDN w:val="0"/>
        <w:adjustRightInd w:val="0"/>
        <w:spacing w:before="120" w:after="120"/>
        <w:ind w:left="431" w:hanging="431"/>
        <w:textAlignment w:val="baseline"/>
      </w:pPr>
      <w:r>
        <w:t xml:space="preserve">DL Channel coverage enhancement </w:t>
      </w:r>
    </w:p>
    <w:p w14:paraId="10F15643" w14:textId="1AA9C388" w:rsidR="00231184" w:rsidRDefault="00231184" w:rsidP="00720FE6">
      <w:pPr>
        <w:pStyle w:val="2"/>
        <w:numPr>
          <w:ilvl w:val="1"/>
          <w:numId w:val="8"/>
        </w:numPr>
      </w:pPr>
      <w:r>
        <w:t>Link level enhancement</w:t>
      </w:r>
    </w:p>
    <w:p w14:paraId="65515C15" w14:textId="4A2F3E81" w:rsidR="00D3103E" w:rsidRDefault="00062EC5" w:rsidP="00F80A0F">
      <w:pPr>
        <w:jc w:val="both"/>
        <w:rPr>
          <w:lang w:val="en-US" w:eastAsia="zh-CN"/>
        </w:rPr>
      </w:pPr>
      <w:r>
        <w:rPr>
          <w:lang w:val="en-US" w:eastAsia="zh-CN"/>
        </w:rPr>
        <w:t>Base on the analy</w:t>
      </w:r>
      <w:r w:rsidR="00487E75">
        <w:rPr>
          <w:lang w:val="en-US" w:eastAsia="zh-CN"/>
        </w:rPr>
        <w:t>sis in section 2</w:t>
      </w:r>
      <w:r>
        <w:rPr>
          <w:lang w:val="en-US" w:eastAsia="zh-CN"/>
        </w:rPr>
        <w:t>, the bottleneck channels can be found by checking the SNR requirements for each DL channels. We present our link level evaluation</w:t>
      </w:r>
      <w:r w:rsidR="00F80A0F">
        <w:rPr>
          <w:lang w:val="en-US" w:eastAsia="zh-CN"/>
        </w:rPr>
        <w:t xml:space="preserve"> results in Table 1</w:t>
      </w:r>
      <w:r>
        <w:rPr>
          <w:lang w:val="en-US" w:eastAsia="zh-CN"/>
        </w:rPr>
        <w:t>.</w:t>
      </w:r>
      <w:r w:rsidR="00F80A0F">
        <w:rPr>
          <w:lang w:val="en-US" w:eastAsia="zh-CN"/>
        </w:rPr>
        <w:t xml:space="preserve"> As Table 1 shows, the SNR requirement of SSB and Msg2</w:t>
      </w:r>
      <w:r w:rsidR="00487E75">
        <w:rPr>
          <w:lang w:val="en-US" w:eastAsia="zh-CN"/>
        </w:rPr>
        <w:t xml:space="preserve"> PDSCH</w:t>
      </w:r>
      <w:r w:rsidR="00F80A0F">
        <w:rPr>
          <w:lang w:val="en-US" w:eastAsia="zh-CN"/>
        </w:rPr>
        <w:t xml:space="preserve"> with scaling factor equals to 0.25 </w:t>
      </w:r>
      <w:r w:rsidR="00D36F2B">
        <w:rPr>
          <w:lang w:val="en-US" w:eastAsia="zh-CN"/>
        </w:rPr>
        <w:t>are</w:t>
      </w:r>
      <w:r w:rsidR="00F80A0F">
        <w:rPr>
          <w:lang w:val="en-US" w:eastAsia="zh-CN"/>
        </w:rPr>
        <w:t xml:space="preserve"> lower than the CNR. With the repetition mechanism, the SNR requirement of </w:t>
      </w:r>
      <w:r w:rsidR="00D36F2B">
        <w:rPr>
          <w:lang w:val="en-US" w:eastAsia="zh-CN"/>
        </w:rPr>
        <w:lastRenderedPageBreak/>
        <w:t xml:space="preserve">PDSCH for low data rate traffic and VoIP traffic are also lower than the CNR. While, the PDCCH and Msg4 PDSCH are the bottleneck channels which need to be enhanced. </w:t>
      </w:r>
      <w:r w:rsidR="00D3103E">
        <w:rPr>
          <w:lang w:val="en-US" w:eastAsia="zh-CN"/>
        </w:rPr>
        <w:t>T</w:t>
      </w:r>
      <w:r w:rsidR="00D3103E" w:rsidRPr="00D3103E">
        <w:rPr>
          <w:lang w:val="en-US" w:eastAsia="zh-CN"/>
        </w:rPr>
        <w:t xml:space="preserve">he gap </w:t>
      </w:r>
      <w:r w:rsidR="00720FE6">
        <w:rPr>
          <w:lang w:val="en-US" w:eastAsia="zh-CN"/>
        </w:rPr>
        <w:t>for PDCCH and Msg4 PDSCH are</w:t>
      </w:r>
      <w:r w:rsidR="00D3103E" w:rsidRPr="00D3103E">
        <w:rPr>
          <w:lang w:val="en-US" w:eastAsia="zh-CN"/>
        </w:rPr>
        <w:t xml:space="preserve"> around 2dB and 3dB respectively.</w:t>
      </w:r>
    </w:p>
    <w:p w14:paraId="5B85F4D3" w14:textId="7BB25C37" w:rsidR="00487E75" w:rsidRPr="009B5050" w:rsidRDefault="00487E75" w:rsidP="00487E75">
      <w:pPr>
        <w:contextualSpacing/>
        <w:jc w:val="both"/>
      </w:pPr>
      <w:r>
        <w:rPr>
          <w:lang w:val="en-US" w:eastAsia="zh-CN"/>
        </w:rPr>
        <w:t xml:space="preserve">We further evaluated the SNR requirement for different configurations of PDCCH, for example, increasing the repetition number of PDCCH, reducing the payload and increasing the aggregation level. The detailed the evaluation assumption and results are shown in Table 2 and Table 3. Based on the evaluation results, </w:t>
      </w:r>
      <w:r w:rsidRPr="008524D8">
        <w:rPr>
          <w:lang w:val="en-US" w:eastAsia="zh-CN"/>
        </w:rPr>
        <w:t xml:space="preserve">the possible solutions </w:t>
      </w:r>
      <w:r>
        <w:rPr>
          <w:lang w:val="en-US" w:eastAsia="zh-CN"/>
        </w:rPr>
        <w:t xml:space="preserve">for PDCCH coverage enhancement </w:t>
      </w:r>
      <w:r w:rsidRPr="008524D8">
        <w:rPr>
          <w:lang w:val="en-US" w:eastAsia="zh-CN"/>
        </w:rPr>
        <w:t>can be repetition,</w:t>
      </w:r>
      <w:r>
        <w:rPr>
          <w:lang w:val="en-US" w:eastAsia="zh-CN"/>
        </w:rPr>
        <w:t xml:space="preserve"> payload reduction and increasing </w:t>
      </w:r>
      <w:r w:rsidRPr="008524D8">
        <w:rPr>
          <w:lang w:val="en-US" w:eastAsia="zh-CN"/>
        </w:rPr>
        <w:t>AL</w:t>
      </w:r>
      <w:r>
        <w:rPr>
          <w:lang w:val="en-US" w:eastAsia="zh-CN"/>
        </w:rPr>
        <w:t>.</w:t>
      </w:r>
      <w:r w:rsidR="009B5050" w:rsidRPr="009B5050">
        <w:t xml:space="preserve"> </w:t>
      </w:r>
      <w:r w:rsidR="009B5050" w:rsidRPr="009B5050">
        <w:rPr>
          <w:lang w:val="en-US" w:eastAsia="zh-CN"/>
        </w:rPr>
        <w:t xml:space="preserve">For Msg4 PDSCH coverage enhancement, a straightforward solution </w:t>
      </w:r>
      <w:r w:rsidR="009B5050">
        <w:rPr>
          <w:lang w:val="en-US" w:eastAsia="zh-CN"/>
        </w:rPr>
        <w:t>can be</w:t>
      </w:r>
      <w:r w:rsidR="009B5050" w:rsidRPr="009B5050">
        <w:rPr>
          <w:lang w:val="en-US" w:eastAsia="zh-CN"/>
        </w:rPr>
        <w:t xml:space="preserve"> repetition</w:t>
      </w:r>
      <w:r w:rsidR="009B5050">
        <w:rPr>
          <w:lang w:val="en-US" w:eastAsia="zh-CN"/>
        </w:rPr>
        <w:t>.</w:t>
      </w:r>
    </w:p>
    <w:p w14:paraId="467431FD" w14:textId="77777777" w:rsidR="00487E75" w:rsidRDefault="00487E75" w:rsidP="00D22489">
      <w:pPr>
        <w:rPr>
          <w:lang w:eastAsia="zh-CN"/>
        </w:rPr>
      </w:pPr>
    </w:p>
    <w:p w14:paraId="2C3F63DA" w14:textId="13733991" w:rsidR="00D22489" w:rsidRPr="00B93B83" w:rsidRDefault="00D22489" w:rsidP="00D22489">
      <w:pPr>
        <w:rPr>
          <w:b/>
          <w:lang w:val="en-US" w:eastAsia="zh-CN"/>
        </w:rPr>
      </w:pPr>
      <w:r w:rsidRPr="00B93B83">
        <w:rPr>
          <w:b/>
          <w:lang w:val="en-US" w:eastAsia="zh-CN"/>
        </w:rPr>
        <w:t>Observation</w:t>
      </w:r>
      <w:r>
        <w:rPr>
          <w:b/>
          <w:lang w:val="en-US" w:eastAsia="zh-CN"/>
        </w:rPr>
        <w:t xml:space="preserve"> 4</w:t>
      </w:r>
      <w:r w:rsidRPr="00B93B83">
        <w:rPr>
          <w:b/>
          <w:lang w:val="en-US" w:eastAsia="zh-CN"/>
        </w:rPr>
        <w:t xml:space="preserve">: </w:t>
      </w:r>
      <w:r w:rsidRPr="00B93B83">
        <w:rPr>
          <w:rFonts w:hint="eastAsia"/>
          <w:b/>
          <w:lang w:val="en-US" w:eastAsia="zh-CN"/>
        </w:rPr>
        <w:t>Msg</w:t>
      </w:r>
      <w:r w:rsidRPr="00B93B83">
        <w:rPr>
          <w:b/>
          <w:lang w:val="en-US" w:eastAsia="zh-CN"/>
        </w:rPr>
        <w:t xml:space="preserve">4 </w:t>
      </w:r>
      <w:r w:rsidRPr="00B93B83">
        <w:rPr>
          <w:rFonts w:hint="eastAsia"/>
          <w:b/>
          <w:lang w:val="en-US" w:eastAsia="zh-CN"/>
        </w:rPr>
        <w:t>PDSCH</w:t>
      </w:r>
      <w:r w:rsidRPr="00B93B83">
        <w:rPr>
          <w:b/>
          <w:lang w:val="en-US" w:eastAsia="zh-CN"/>
        </w:rPr>
        <w:t xml:space="preserve"> </w:t>
      </w:r>
      <w:r w:rsidRPr="00B93B83">
        <w:rPr>
          <w:rFonts w:hint="eastAsia"/>
          <w:b/>
          <w:lang w:val="en-US" w:eastAsia="zh-CN"/>
        </w:rPr>
        <w:t>and</w:t>
      </w:r>
      <w:r w:rsidRPr="00B93B83">
        <w:rPr>
          <w:b/>
          <w:lang w:val="en-US" w:eastAsia="zh-CN"/>
        </w:rPr>
        <w:t xml:space="preserve"> PDCCH are bottleneck channels, the gap is around 2dB and 3dB respectively.</w:t>
      </w:r>
    </w:p>
    <w:p w14:paraId="16E662DC" w14:textId="77777777" w:rsidR="00D22489" w:rsidRPr="00B93B83" w:rsidRDefault="00D22489" w:rsidP="00D22489">
      <w:pPr>
        <w:rPr>
          <w:b/>
          <w:lang w:val="en-US" w:eastAsia="zh-CN"/>
        </w:rPr>
      </w:pPr>
      <w:r w:rsidRPr="00B93B83">
        <w:rPr>
          <w:b/>
          <w:lang w:val="en-US" w:eastAsia="zh-CN"/>
        </w:rPr>
        <w:t>Observation</w:t>
      </w:r>
      <w:r>
        <w:rPr>
          <w:b/>
          <w:lang w:val="en-US" w:eastAsia="zh-CN"/>
        </w:rPr>
        <w:t xml:space="preserve"> 5: For PDCCH coverage enhancement, </w:t>
      </w:r>
      <w:r w:rsidRPr="00B93B83">
        <w:rPr>
          <w:b/>
          <w:lang w:val="en-US" w:eastAsia="zh-CN"/>
        </w:rPr>
        <w:t>the possible solutions can be repetition, payload reduction and AL</w:t>
      </w:r>
      <w:r>
        <w:rPr>
          <w:b/>
          <w:lang w:val="en-US" w:eastAsia="zh-CN"/>
        </w:rPr>
        <w:t xml:space="preserve"> increasing</w:t>
      </w:r>
      <w:r w:rsidRPr="00B93B83">
        <w:rPr>
          <w:b/>
          <w:lang w:val="en-US" w:eastAsia="zh-CN"/>
        </w:rPr>
        <w:t>. For Msg4 PDSCH</w:t>
      </w:r>
      <w:r>
        <w:rPr>
          <w:b/>
          <w:lang w:val="en-US" w:eastAsia="zh-CN"/>
        </w:rPr>
        <w:t xml:space="preserve"> coverage enhancement</w:t>
      </w:r>
      <w:r w:rsidRPr="00B93B83">
        <w:rPr>
          <w:b/>
          <w:lang w:val="en-US" w:eastAsia="zh-CN"/>
        </w:rPr>
        <w:t>, a straightforward solution is repetition.</w:t>
      </w:r>
    </w:p>
    <w:p w14:paraId="2C984CE7" w14:textId="77777777" w:rsidR="00487E75" w:rsidRDefault="00487E75" w:rsidP="00487E75">
      <w:pPr>
        <w:widowControl w:val="0"/>
        <w:jc w:val="center"/>
      </w:pPr>
      <w:r>
        <w:rPr>
          <w:rFonts w:hint="eastAsia"/>
          <w:lang w:eastAsia="zh-CN"/>
        </w:rPr>
        <w:t>T</w:t>
      </w:r>
      <w:r>
        <w:rPr>
          <w:lang w:eastAsia="zh-CN"/>
        </w:rPr>
        <w:t xml:space="preserve">able </w:t>
      </w:r>
      <w:r>
        <w:t>1. The SNR requirements for different DL channels</w:t>
      </w:r>
    </w:p>
    <w:tbl>
      <w:tblPr>
        <w:tblStyle w:val="41"/>
        <w:tblW w:w="0" w:type="auto"/>
        <w:jc w:val="center"/>
        <w:tblLook w:val="04A0" w:firstRow="1" w:lastRow="0" w:firstColumn="1" w:lastColumn="0" w:noHBand="0" w:noVBand="1"/>
      </w:tblPr>
      <w:tblGrid>
        <w:gridCol w:w="3512"/>
        <w:gridCol w:w="1022"/>
        <w:gridCol w:w="728"/>
      </w:tblGrid>
      <w:tr w:rsidR="00487E75" w:rsidRPr="00062EC5" w14:paraId="512B24A8" w14:textId="77777777" w:rsidTr="00325C1E">
        <w:trPr>
          <w:trHeight w:val="513"/>
          <w:jc w:val="center"/>
        </w:trPr>
        <w:tc>
          <w:tcPr>
            <w:tcW w:w="0" w:type="auto"/>
            <w:vAlign w:val="center"/>
            <w:hideMark/>
          </w:tcPr>
          <w:p w14:paraId="69CB1029" w14:textId="77777777" w:rsidR="00487E75" w:rsidRPr="008524D8" w:rsidRDefault="00487E75" w:rsidP="00325C1E">
            <w:pPr>
              <w:jc w:val="center"/>
              <w:rPr>
                <w:lang w:val="en-US" w:eastAsia="zh-CN"/>
              </w:rPr>
            </w:pPr>
            <w:r w:rsidRPr="008524D8">
              <w:rPr>
                <w:bCs/>
                <w:lang w:eastAsia="zh-CN"/>
              </w:rPr>
              <w:t>Configuration</w:t>
            </w:r>
          </w:p>
        </w:tc>
        <w:tc>
          <w:tcPr>
            <w:tcW w:w="0" w:type="auto"/>
            <w:vAlign w:val="center"/>
            <w:hideMark/>
          </w:tcPr>
          <w:p w14:paraId="2E37D15C" w14:textId="77777777" w:rsidR="00487E75" w:rsidRPr="008524D8" w:rsidRDefault="00487E75" w:rsidP="00325C1E">
            <w:pPr>
              <w:jc w:val="center"/>
              <w:rPr>
                <w:lang w:val="en-US" w:eastAsia="zh-CN"/>
              </w:rPr>
            </w:pPr>
            <w:r w:rsidRPr="008524D8">
              <w:rPr>
                <w:bCs/>
                <w:lang w:eastAsia="zh-CN"/>
              </w:rPr>
              <w:t xml:space="preserve">SNR </w:t>
            </w:r>
            <w:r w:rsidRPr="008524D8">
              <w:rPr>
                <w:rFonts w:hint="eastAsia"/>
                <w:bCs/>
                <w:lang w:eastAsia="zh-CN"/>
              </w:rPr>
              <w:t>(</w:t>
            </w:r>
            <w:r w:rsidRPr="008524D8">
              <w:rPr>
                <w:bCs/>
                <w:lang w:eastAsia="zh-CN"/>
              </w:rPr>
              <w:t>dB)</w:t>
            </w:r>
          </w:p>
        </w:tc>
        <w:tc>
          <w:tcPr>
            <w:tcW w:w="0" w:type="auto"/>
            <w:vAlign w:val="center"/>
            <w:hideMark/>
          </w:tcPr>
          <w:p w14:paraId="2E676F72" w14:textId="77777777" w:rsidR="00487E75" w:rsidRPr="008524D8" w:rsidRDefault="00487E75" w:rsidP="00325C1E">
            <w:pPr>
              <w:jc w:val="center"/>
              <w:rPr>
                <w:lang w:val="en-US" w:eastAsia="zh-CN"/>
              </w:rPr>
            </w:pPr>
            <w:r w:rsidRPr="008524D8">
              <w:rPr>
                <w:bCs/>
                <w:lang w:eastAsia="zh-CN"/>
              </w:rPr>
              <w:t>BLER</w:t>
            </w:r>
          </w:p>
        </w:tc>
      </w:tr>
      <w:tr w:rsidR="00487E75" w:rsidRPr="00062EC5" w14:paraId="12C6FDC1" w14:textId="77777777" w:rsidTr="00325C1E">
        <w:trPr>
          <w:trHeight w:val="513"/>
          <w:jc w:val="center"/>
        </w:trPr>
        <w:tc>
          <w:tcPr>
            <w:tcW w:w="0" w:type="auto"/>
            <w:vAlign w:val="center"/>
            <w:hideMark/>
          </w:tcPr>
          <w:p w14:paraId="7F2A1C5E" w14:textId="77777777" w:rsidR="00487E75" w:rsidRPr="008524D8" w:rsidRDefault="00487E75" w:rsidP="00325C1E">
            <w:pPr>
              <w:jc w:val="center"/>
              <w:rPr>
                <w:lang w:val="en-US" w:eastAsia="zh-CN"/>
              </w:rPr>
            </w:pPr>
            <w:r w:rsidRPr="008524D8">
              <w:rPr>
                <w:bCs/>
                <w:lang w:eastAsia="zh-CN"/>
              </w:rPr>
              <w:t>SSB</w:t>
            </w:r>
          </w:p>
        </w:tc>
        <w:tc>
          <w:tcPr>
            <w:tcW w:w="0" w:type="auto"/>
            <w:vAlign w:val="center"/>
            <w:hideMark/>
          </w:tcPr>
          <w:p w14:paraId="0D8F2C1A" w14:textId="77777777" w:rsidR="00487E75" w:rsidRPr="008524D8" w:rsidRDefault="00487E75" w:rsidP="00325C1E">
            <w:pPr>
              <w:jc w:val="center"/>
              <w:rPr>
                <w:lang w:val="en-US" w:eastAsia="zh-CN"/>
              </w:rPr>
            </w:pPr>
            <w:r w:rsidRPr="008524D8">
              <w:rPr>
                <w:lang w:eastAsia="zh-CN"/>
              </w:rPr>
              <w:t>-12.7</w:t>
            </w:r>
          </w:p>
        </w:tc>
        <w:tc>
          <w:tcPr>
            <w:tcW w:w="0" w:type="auto"/>
            <w:vAlign w:val="center"/>
            <w:hideMark/>
          </w:tcPr>
          <w:p w14:paraId="489B8EED" w14:textId="77777777" w:rsidR="00487E75" w:rsidRPr="008524D8" w:rsidRDefault="00487E75" w:rsidP="00325C1E">
            <w:pPr>
              <w:jc w:val="center"/>
              <w:rPr>
                <w:lang w:val="en-US" w:eastAsia="zh-CN"/>
              </w:rPr>
            </w:pPr>
            <w:r w:rsidRPr="008524D8">
              <w:rPr>
                <w:lang w:eastAsia="zh-CN"/>
              </w:rPr>
              <w:t>0.01</w:t>
            </w:r>
          </w:p>
        </w:tc>
      </w:tr>
      <w:tr w:rsidR="00487E75" w:rsidRPr="00D3103E" w14:paraId="5B353AF9" w14:textId="77777777" w:rsidTr="00325C1E">
        <w:trPr>
          <w:trHeight w:val="506"/>
          <w:jc w:val="center"/>
        </w:trPr>
        <w:tc>
          <w:tcPr>
            <w:tcW w:w="0" w:type="auto"/>
            <w:vAlign w:val="center"/>
            <w:hideMark/>
          </w:tcPr>
          <w:p w14:paraId="77019EEA" w14:textId="77777777" w:rsidR="00487E75" w:rsidRPr="00D3103E" w:rsidRDefault="00487E75" w:rsidP="00325C1E">
            <w:pPr>
              <w:jc w:val="center"/>
              <w:rPr>
                <w:lang w:val="en-US" w:eastAsia="zh-CN"/>
              </w:rPr>
            </w:pPr>
            <w:r w:rsidRPr="00D3103E">
              <w:rPr>
                <w:bCs/>
                <w:lang w:val="en-US" w:eastAsia="zh-CN"/>
              </w:rPr>
              <w:t>PDCCH</w:t>
            </w:r>
          </w:p>
        </w:tc>
        <w:tc>
          <w:tcPr>
            <w:tcW w:w="0" w:type="auto"/>
            <w:vAlign w:val="center"/>
            <w:hideMark/>
          </w:tcPr>
          <w:p w14:paraId="143A73FE" w14:textId="77777777" w:rsidR="00487E75" w:rsidRPr="00D3103E" w:rsidRDefault="00487E75" w:rsidP="00325C1E">
            <w:pPr>
              <w:jc w:val="center"/>
              <w:rPr>
                <w:lang w:val="en-US" w:eastAsia="zh-CN"/>
              </w:rPr>
            </w:pPr>
            <w:r w:rsidRPr="00D3103E">
              <w:rPr>
                <w:lang w:val="en-US" w:eastAsia="zh-CN"/>
              </w:rPr>
              <w:t>-9</w:t>
            </w:r>
          </w:p>
        </w:tc>
        <w:tc>
          <w:tcPr>
            <w:tcW w:w="0" w:type="auto"/>
            <w:vAlign w:val="center"/>
            <w:hideMark/>
          </w:tcPr>
          <w:p w14:paraId="218089DA" w14:textId="77777777" w:rsidR="00487E75" w:rsidRPr="00D3103E" w:rsidRDefault="00487E75" w:rsidP="00325C1E">
            <w:pPr>
              <w:jc w:val="center"/>
              <w:rPr>
                <w:lang w:val="en-US" w:eastAsia="zh-CN"/>
              </w:rPr>
            </w:pPr>
            <w:r w:rsidRPr="00D3103E">
              <w:rPr>
                <w:lang w:val="en-US" w:eastAsia="zh-CN"/>
              </w:rPr>
              <w:t>0.01</w:t>
            </w:r>
          </w:p>
        </w:tc>
      </w:tr>
      <w:tr w:rsidR="00487E75" w:rsidRPr="00D3103E" w14:paraId="70F645E0" w14:textId="77777777" w:rsidTr="00325C1E">
        <w:trPr>
          <w:trHeight w:val="431"/>
          <w:jc w:val="center"/>
        </w:trPr>
        <w:tc>
          <w:tcPr>
            <w:tcW w:w="0" w:type="auto"/>
            <w:vAlign w:val="center"/>
            <w:hideMark/>
          </w:tcPr>
          <w:p w14:paraId="242446F0" w14:textId="77777777" w:rsidR="00487E75" w:rsidRPr="00D3103E" w:rsidRDefault="00487E75" w:rsidP="00325C1E">
            <w:pPr>
              <w:jc w:val="center"/>
              <w:rPr>
                <w:lang w:val="en-US" w:eastAsia="zh-CN"/>
              </w:rPr>
            </w:pPr>
            <w:r w:rsidRPr="00D3103E">
              <w:rPr>
                <w:bCs/>
                <w:lang w:val="en-US" w:eastAsia="zh-CN"/>
              </w:rPr>
              <w:t>Msg2 PDSCH(6RB, scaling factor=0.25)</w:t>
            </w:r>
          </w:p>
        </w:tc>
        <w:tc>
          <w:tcPr>
            <w:tcW w:w="0" w:type="auto"/>
            <w:vAlign w:val="center"/>
            <w:hideMark/>
          </w:tcPr>
          <w:p w14:paraId="1EC22EEB" w14:textId="77777777" w:rsidR="00487E75" w:rsidRPr="00D3103E" w:rsidRDefault="00487E75" w:rsidP="00325C1E">
            <w:pPr>
              <w:jc w:val="center"/>
              <w:rPr>
                <w:lang w:val="en-US" w:eastAsia="zh-CN"/>
              </w:rPr>
            </w:pPr>
            <w:r w:rsidRPr="00D3103E">
              <w:rPr>
                <w:lang w:val="en-US" w:eastAsia="zh-CN"/>
              </w:rPr>
              <w:t>-13.4</w:t>
            </w:r>
          </w:p>
        </w:tc>
        <w:tc>
          <w:tcPr>
            <w:tcW w:w="0" w:type="auto"/>
            <w:vAlign w:val="center"/>
            <w:hideMark/>
          </w:tcPr>
          <w:p w14:paraId="1A8EBD06" w14:textId="77777777" w:rsidR="00487E75" w:rsidRPr="00D3103E" w:rsidRDefault="00487E75" w:rsidP="00325C1E">
            <w:pPr>
              <w:jc w:val="center"/>
              <w:rPr>
                <w:lang w:val="en-US" w:eastAsia="zh-CN"/>
              </w:rPr>
            </w:pPr>
            <w:r w:rsidRPr="00D3103E">
              <w:rPr>
                <w:lang w:val="en-US" w:eastAsia="zh-CN"/>
              </w:rPr>
              <w:t>0.1</w:t>
            </w:r>
          </w:p>
        </w:tc>
      </w:tr>
      <w:tr w:rsidR="00487E75" w:rsidRPr="00D3103E" w14:paraId="627CE89C" w14:textId="77777777" w:rsidTr="00325C1E">
        <w:trPr>
          <w:trHeight w:val="506"/>
          <w:jc w:val="center"/>
        </w:trPr>
        <w:tc>
          <w:tcPr>
            <w:tcW w:w="0" w:type="auto"/>
            <w:vAlign w:val="center"/>
            <w:hideMark/>
          </w:tcPr>
          <w:p w14:paraId="32E39325" w14:textId="77777777" w:rsidR="00487E75" w:rsidRPr="00D3103E" w:rsidRDefault="00487E75" w:rsidP="00325C1E">
            <w:pPr>
              <w:jc w:val="center"/>
              <w:rPr>
                <w:lang w:val="en-US" w:eastAsia="zh-CN"/>
              </w:rPr>
            </w:pPr>
            <w:r w:rsidRPr="00D3103E">
              <w:rPr>
                <w:bCs/>
                <w:lang w:val="en-US" w:eastAsia="zh-CN"/>
              </w:rPr>
              <w:t>Msg4 PDSCH(36 RB)</w:t>
            </w:r>
          </w:p>
        </w:tc>
        <w:tc>
          <w:tcPr>
            <w:tcW w:w="0" w:type="auto"/>
            <w:vAlign w:val="center"/>
            <w:hideMark/>
          </w:tcPr>
          <w:p w14:paraId="5F90B427" w14:textId="77777777" w:rsidR="00487E75" w:rsidRPr="00D3103E" w:rsidRDefault="00487E75" w:rsidP="00325C1E">
            <w:pPr>
              <w:jc w:val="center"/>
              <w:rPr>
                <w:lang w:val="en-US" w:eastAsia="zh-CN"/>
              </w:rPr>
            </w:pPr>
            <w:r w:rsidRPr="00D3103E">
              <w:rPr>
                <w:lang w:val="en-US" w:eastAsia="zh-CN"/>
              </w:rPr>
              <w:t>-8.3</w:t>
            </w:r>
          </w:p>
        </w:tc>
        <w:tc>
          <w:tcPr>
            <w:tcW w:w="0" w:type="auto"/>
            <w:vAlign w:val="center"/>
            <w:hideMark/>
          </w:tcPr>
          <w:p w14:paraId="4D5C2178" w14:textId="77777777" w:rsidR="00487E75" w:rsidRPr="00D3103E" w:rsidRDefault="00487E75" w:rsidP="00325C1E">
            <w:pPr>
              <w:jc w:val="center"/>
              <w:rPr>
                <w:lang w:val="en-US" w:eastAsia="zh-CN"/>
              </w:rPr>
            </w:pPr>
            <w:r w:rsidRPr="00D3103E">
              <w:rPr>
                <w:lang w:val="en-US" w:eastAsia="zh-CN"/>
              </w:rPr>
              <w:t>0.1</w:t>
            </w:r>
          </w:p>
        </w:tc>
      </w:tr>
      <w:tr w:rsidR="00487E75" w:rsidRPr="00062EC5" w14:paraId="5842A97C" w14:textId="77777777" w:rsidTr="00325C1E">
        <w:trPr>
          <w:trHeight w:val="583"/>
          <w:jc w:val="center"/>
        </w:trPr>
        <w:tc>
          <w:tcPr>
            <w:tcW w:w="0" w:type="auto"/>
            <w:vAlign w:val="center"/>
            <w:hideMark/>
          </w:tcPr>
          <w:p w14:paraId="6CF497B7" w14:textId="77777777" w:rsidR="00487E75" w:rsidRPr="008524D8" w:rsidRDefault="00487E75" w:rsidP="00325C1E">
            <w:pPr>
              <w:jc w:val="center"/>
              <w:rPr>
                <w:lang w:val="en-US" w:eastAsia="zh-CN"/>
              </w:rPr>
            </w:pPr>
            <w:r>
              <w:rPr>
                <w:bCs/>
                <w:lang w:val="en-US" w:eastAsia="zh-CN"/>
              </w:rPr>
              <w:t xml:space="preserve">PDSCH </w:t>
            </w:r>
            <w:r w:rsidRPr="008524D8">
              <w:rPr>
                <w:bCs/>
                <w:lang w:val="en-US" w:eastAsia="zh-CN"/>
              </w:rPr>
              <w:t>Low data rate (rep=4)</w:t>
            </w:r>
          </w:p>
        </w:tc>
        <w:tc>
          <w:tcPr>
            <w:tcW w:w="0" w:type="auto"/>
            <w:vAlign w:val="center"/>
            <w:hideMark/>
          </w:tcPr>
          <w:p w14:paraId="7E6D28A9" w14:textId="77777777" w:rsidR="00487E75" w:rsidRPr="008524D8" w:rsidRDefault="00487E75" w:rsidP="00325C1E">
            <w:pPr>
              <w:jc w:val="center"/>
              <w:rPr>
                <w:lang w:val="en-US" w:eastAsia="zh-CN"/>
              </w:rPr>
            </w:pPr>
            <w:r w:rsidRPr="008524D8">
              <w:rPr>
                <w:lang w:val="en-US" w:eastAsia="zh-CN"/>
              </w:rPr>
              <w:t>-12</w:t>
            </w:r>
          </w:p>
        </w:tc>
        <w:tc>
          <w:tcPr>
            <w:tcW w:w="0" w:type="auto"/>
            <w:vAlign w:val="center"/>
            <w:hideMark/>
          </w:tcPr>
          <w:p w14:paraId="3CBDCBDD" w14:textId="77777777" w:rsidR="00487E75" w:rsidRPr="008524D8" w:rsidRDefault="00487E75" w:rsidP="00325C1E">
            <w:pPr>
              <w:jc w:val="center"/>
              <w:rPr>
                <w:lang w:val="en-US" w:eastAsia="zh-CN"/>
              </w:rPr>
            </w:pPr>
            <w:r w:rsidRPr="008524D8">
              <w:rPr>
                <w:lang w:val="en-US" w:eastAsia="zh-CN"/>
              </w:rPr>
              <w:t>0.1</w:t>
            </w:r>
          </w:p>
        </w:tc>
      </w:tr>
      <w:tr w:rsidR="00487E75" w:rsidRPr="00062EC5" w14:paraId="442092AA" w14:textId="77777777" w:rsidTr="00325C1E">
        <w:trPr>
          <w:trHeight w:val="583"/>
          <w:jc w:val="center"/>
        </w:trPr>
        <w:tc>
          <w:tcPr>
            <w:tcW w:w="0" w:type="auto"/>
            <w:vAlign w:val="center"/>
            <w:hideMark/>
          </w:tcPr>
          <w:p w14:paraId="106CEFD6" w14:textId="77777777" w:rsidR="00487E75" w:rsidRPr="008524D8" w:rsidRDefault="00487E75" w:rsidP="00325C1E">
            <w:pPr>
              <w:jc w:val="center"/>
              <w:rPr>
                <w:lang w:val="en-US" w:eastAsia="zh-CN"/>
              </w:rPr>
            </w:pPr>
            <w:r>
              <w:rPr>
                <w:bCs/>
                <w:lang w:val="en-US" w:eastAsia="zh-CN"/>
              </w:rPr>
              <w:t xml:space="preserve">PDSCH </w:t>
            </w:r>
            <w:r w:rsidRPr="008524D8">
              <w:rPr>
                <w:bCs/>
                <w:lang w:val="en-US" w:eastAsia="zh-CN"/>
              </w:rPr>
              <w:t>VoIP (rep=4)</w:t>
            </w:r>
          </w:p>
        </w:tc>
        <w:tc>
          <w:tcPr>
            <w:tcW w:w="0" w:type="auto"/>
            <w:vAlign w:val="center"/>
            <w:hideMark/>
          </w:tcPr>
          <w:p w14:paraId="3E39ACE6" w14:textId="77777777" w:rsidR="00487E75" w:rsidRPr="008524D8" w:rsidRDefault="00487E75" w:rsidP="00325C1E">
            <w:pPr>
              <w:jc w:val="center"/>
              <w:rPr>
                <w:lang w:val="en-US" w:eastAsia="zh-CN"/>
              </w:rPr>
            </w:pPr>
            <w:r w:rsidRPr="008524D8">
              <w:rPr>
                <w:lang w:val="en-US" w:eastAsia="zh-CN"/>
              </w:rPr>
              <w:t>-11.8</w:t>
            </w:r>
          </w:p>
        </w:tc>
        <w:tc>
          <w:tcPr>
            <w:tcW w:w="0" w:type="auto"/>
            <w:vAlign w:val="center"/>
            <w:hideMark/>
          </w:tcPr>
          <w:p w14:paraId="45AACA52" w14:textId="77777777" w:rsidR="00487E75" w:rsidRPr="008524D8" w:rsidRDefault="00487E75" w:rsidP="00325C1E">
            <w:pPr>
              <w:jc w:val="center"/>
              <w:rPr>
                <w:lang w:val="en-US" w:eastAsia="zh-CN"/>
              </w:rPr>
            </w:pPr>
            <w:r w:rsidRPr="008524D8">
              <w:rPr>
                <w:lang w:val="en-US" w:eastAsia="zh-CN"/>
              </w:rPr>
              <w:t>0.02</w:t>
            </w:r>
          </w:p>
        </w:tc>
      </w:tr>
    </w:tbl>
    <w:p w14:paraId="1678391D" w14:textId="77777777" w:rsidR="009B5050" w:rsidRDefault="009B5050" w:rsidP="009B5050">
      <w:pPr>
        <w:spacing w:before="120"/>
        <w:contextualSpacing/>
        <w:jc w:val="center"/>
      </w:pPr>
    </w:p>
    <w:p w14:paraId="20FE6CBA" w14:textId="0A9EE68B" w:rsidR="00CA4F14" w:rsidRDefault="008524D8" w:rsidP="009B5050">
      <w:pPr>
        <w:spacing w:before="120"/>
        <w:contextualSpacing/>
        <w:jc w:val="center"/>
      </w:pPr>
      <w:r>
        <w:rPr>
          <w:rFonts w:hint="eastAsia"/>
        </w:rPr>
        <w:t>T</w:t>
      </w:r>
      <w:r>
        <w:t xml:space="preserve">able </w:t>
      </w:r>
      <w:r w:rsidRPr="009B5050">
        <w:t>2.</w:t>
      </w:r>
      <w:r w:rsidR="00CA4F14" w:rsidRPr="009B5050">
        <w:rPr>
          <w:rFonts w:hint="eastAsia"/>
        </w:rPr>
        <w:t xml:space="preserve"> </w:t>
      </w:r>
      <w:r w:rsidR="00CA4F14">
        <w:t>PDCCH</w:t>
      </w:r>
      <w:r>
        <w:rPr>
          <w:rFonts w:hint="eastAsia"/>
        </w:rPr>
        <w:t xml:space="preserve"> </w:t>
      </w:r>
      <w:r>
        <w:t xml:space="preserve">coverage enhancement </w:t>
      </w:r>
      <w:r w:rsidR="00CA4F14">
        <w:t>case</w:t>
      </w:r>
      <w:r>
        <w:t>s</w:t>
      </w:r>
    </w:p>
    <w:p w14:paraId="0CFF0FFB" w14:textId="77777777" w:rsidR="009B5050" w:rsidRDefault="009B5050" w:rsidP="009B5050">
      <w:pPr>
        <w:spacing w:before="120"/>
        <w:contextualSpacing/>
        <w:jc w:val="center"/>
      </w:pPr>
    </w:p>
    <w:tbl>
      <w:tblPr>
        <w:tblStyle w:val="a9"/>
        <w:tblW w:w="0" w:type="auto"/>
        <w:jc w:val="center"/>
        <w:tblLook w:val="04A0" w:firstRow="1" w:lastRow="0" w:firstColumn="1" w:lastColumn="0" w:noHBand="0" w:noVBand="1"/>
      </w:tblPr>
      <w:tblGrid>
        <w:gridCol w:w="1422"/>
        <w:gridCol w:w="861"/>
        <w:gridCol w:w="1050"/>
        <w:gridCol w:w="1655"/>
      </w:tblGrid>
      <w:tr w:rsidR="00CA4F14" w14:paraId="7EE660DC" w14:textId="77777777" w:rsidTr="00B93B83">
        <w:trPr>
          <w:jc w:val="center"/>
        </w:trPr>
        <w:tc>
          <w:tcPr>
            <w:tcW w:w="0" w:type="auto"/>
          </w:tcPr>
          <w:p w14:paraId="5B9DEF31" w14:textId="26195585" w:rsidR="00CA4F14" w:rsidRDefault="00CA4F14" w:rsidP="00B93B83">
            <w:pPr>
              <w:spacing w:beforeLines="50" w:before="120" w:line="400" w:lineRule="atLeast"/>
              <w:contextualSpacing/>
              <w:jc w:val="center"/>
            </w:pPr>
            <w:r>
              <w:t>Case</w:t>
            </w:r>
          </w:p>
        </w:tc>
        <w:tc>
          <w:tcPr>
            <w:tcW w:w="0" w:type="auto"/>
          </w:tcPr>
          <w:p w14:paraId="54EE050D" w14:textId="77777777" w:rsidR="00CA4F14" w:rsidRDefault="00CA4F14" w:rsidP="00B93B83">
            <w:pPr>
              <w:spacing w:beforeLines="50" w:before="120" w:line="400" w:lineRule="atLeast"/>
              <w:contextualSpacing/>
              <w:jc w:val="center"/>
            </w:pPr>
            <w:r>
              <w:t>Payload</w:t>
            </w:r>
          </w:p>
        </w:tc>
        <w:tc>
          <w:tcPr>
            <w:tcW w:w="0" w:type="auto"/>
          </w:tcPr>
          <w:p w14:paraId="4A44A893" w14:textId="34F2948D" w:rsidR="00CA4F14" w:rsidRDefault="00CA4F14" w:rsidP="00B93B83">
            <w:pPr>
              <w:spacing w:beforeLines="50" w:before="120" w:line="400" w:lineRule="atLeast"/>
              <w:contextualSpacing/>
              <w:jc w:val="center"/>
            </w:pPr>
            <w:r>
              <w:t>Repetition</w:t>
            </w:r>
          </w:p>
        </w:tc>
        <w:tc>
          <w:tcPr>
            <w:tcW w:w="0" w:type="auto"/>
          </w:tcPr>
          <w:p w14:paraId="4703FBF9" w14:textId="77777777" w:rsidR="00CA4F14" w:rsidRDefault="00CA4F14" w:rsidP="00B93B83">
            <w:pPr>
              <w:spacing w:beforeLines="50" w:before="120" w:line="400" w:lineRule="atLeast"/>
              <w:contextualSpacing/>
              <w:jc w:val="center"/>
            </w:pPr>
            <w:r>
              <w:t>Aggregation level</w:t>
            </w:r>
          </w:p>
        </w:tc>
      </w:tr>
      <w:tr w:rsidR="00CA4F14" w14:paraId="137D261F" w14:textId="77777777" w:rsidTr="00B93B83">
        <w:trPr>
          <w:jc w:val="center"/>
        </w:trPr>
        <w:tc>
          <w:tcPr>
            <w:tcW w:w="0" w:type="auto"/>
          </w:tcPr>
          <w:p w14:paraId="671EDD38" w14:textId="75D96A58" w:rsidR="00CA4F14" w:rsidRDefault="00CA4F14" w:rsidP="009B5050">
            <w:pPr>
              <w:spacing w:beforeLines="50" w:before="120" w:line="400" w:lineRule="atLeast"/>
              <w:contextualSpacing/>
              <w:jc w:val="center"/>
            </w:pPr>
            <w:r>
              <w:t>0 (</w:t>
            </w:r>
            <w:r w:rsidR="009B5050">
              <w:t>B</w:t>
            </w:r>
            <w:r>
              <w:t>enchmark)</w:t>
            </w:r>
          </w:p>
        </w:tc>
        <w:tc>
          <w:tcPr>
            <w:tcW w:w="0" w:type="auto"/>
          </w:tcPr>
          <w:p w14:paraId="26198C94" w14:textId="77777777" w:rsidR="00CA4F14" w:rsidRDefault="00CA4F14" w:rsidP="00B93B83">
            <w:pPr>
              <w:spacing w:beforeLines="50" w:before="120" w:line="400" w:lineRule="atLeast"/>
              <w:contextualSpacing/>
              <w:jc w:val="center"/>
            </w:pPr>
            <w:r>
              <w:t>40</w:t>
            </w:r>
          </w:p>
        </w:tc>
        <w:tc>
          <w:tcPr>
            <w:tcW w:w="0" w:type="auto"/>
          </w:tcPr>
          <w:p w14:paraId="3D32DE6F" w14:textId="77777777" w:rsidR="00CA4F14" w:rsidRDefault="00CA4F14" w:rsidP="00B93B83">
            <w:pPr>
              <w:spacing w:beforeLines="50" w:before="120" w:line="400" w:lineRule="atLeast"/>
              <w:contextualSpacing/>
              <w:jc w:val="center"/>
            </w:pPr>
            <w:r>
              <w:t>1</w:t>
            </w:r>
          </w:p>
        </w:tc>
        <w:tc>
          <w:tcPr>
            <w:tcW w:w="0" w:type="auto"/>
          </w:tcPr>
          <w:p w14:paraId="638C2BE7" w14:textId="77777777" w:rsidR="00CA4F14" w:rsidRDefault="00CA4F14" w:rsidP="00B93B83">
            <w:pPr>
              <w:spacing w:beforeLines="50" w:before="120" w:line="400" w:lineRule="atLeast"/>
              <w:contextualSpacing/>
              <w:jc w:val="center"/>
            </w:pPr>
            <w:r>
              <w:t>16</w:t>
            </w:r>
          </w:p>
        </w:tc>
      </w:tr>
      <w:tr w:rsidR="00CA4F14" w14:paraId="78A0126C" w14:textId="77777777" w:rsidTr="00B93B83">
        <w:trPr>
          <w:jc w:val="center"/>
        </w:trPr>
        <w:tc>
          <w:tcPr>
            <w:tcW w:w="0" w:type="auto"/>
          </w:tcPr>
          <w:p w14:paraId="432C27A3" w14:textId="77777777" w:rsidR="00CA4F14" w:rsidRDefault="00CA4F14" w:rsidP="00B93B83">
            <w:pPr>
              <w:spacing w:beforeLines="50" w:before="120" w:line="400" w:lineRule="atLeast"/>
              <w:contextualSpacing/>
              <w:jc w:val="center"/>
            </w:pPr>
            <w:r>
              <w:t>1</w:t>
            </w:r>
          </w:p>
        </w:tc>
        <w:tc>
          <w:tcPr>
            <w:tcW w:w="0" w:type="auto"/>
          </w:tcPr>
          <w:p w14:paraId="0FF970C9" w14:textId="77777777" w:rsidR="00CA4F14" w:rsidRDefault="00CA4F14" w:rsidP="00B93B83">
            <w:pPr>
              <w:spacing w:beforeLines="50" w:before="120" w:line="400" w:lineRule="atLeast"/>
              <w:contextualSpacing/>
              <w:jc w:val="center"/>
            </w:pPr>
            <w:r>
              <w:t>25</w:t>
            </w:r>
          </w:p>
        </w:tc>
        <w:tc>
          <w:tcPr>
            <w:tcW w:w="0" w:type="auto"/>
          </w:tcPr>
          <w:p w14:paraId="6F6876F4" w14:textId="77777777" w:rsidR="00CA4F14" w:rsidRDefault="00CA4F14" w:rsidP="00B93B83">
            <w:pPr>
              <w:spacing w:beforeLines="50" w:before="120" w:line="400" w:lineRule="atLeast"/>
              <w:contextualSpacing/>
              <w:jc w:val="center"/>
            </w:pPr>
            <w:r>
              <w:t>1</w:t>
            </w:r>
          </w:p>
        </w:tc>
        <w:tc>
          <w:tcPr>
            <w:tcW w:w="0" w:type="auto"/>
          </w:tcPr>
          <w:p w14:paraId="15A867BA" w14:textId="77777777" w:rsidR="00CA4F14" w:rsidRDefault="00CA4F14" w:rsidP="00B93B83">
            <w:pPr>
              <w:spacing w:beforeLines="50" w:before="120" w:line="400" w:lineRule="atLeast"/>
              <w:contextualSpacing/>
              <w:jc w:val="center"/>
            </w:pPr>
            <w:r>
              <w:t>16</w:t>
            </w:r>
          </w:p>
        </w:tc>
      </w:tr>
      <w:tr w:rsidR="00CA4F14" w14:paraId="3372AD13" w14:textId="77777777" w:rsidTr="00B93B83">
        <w:trPr>
          <w:jc w:val="center"/>
        </w:trPr>
        <w:tc>
          <w:tcPr>
            <w:tcW w:w="0" w:type="auto"/>
          </w:tcPr>
          <w:p w14:paraId="2FEFC0DB" w14:textId="77777777" w:rsidR="00CA4F14" w:rsidRDefault="00CA4F14" w:rsidP="00B93B83">
            <w:pPr>
              <w:spacing w:beforeLines="50" w:before="120" w:line="400" w:lineRule="atLeast"/>
              <w:contextualSpacing/>
              <w:jc w:val="center"/>
            </w:pPr>
            <w:r>
              <w:t>2</w:t>
            </w:r>
          </w:p>
        </w:tc>
        <w:tc>
          <w:tcPr>
            <w:tcW w:w="0" w:type="auto"/>
          </w:tcPr>
          <w:p w14:paraId="1BC662B5" w14:textId="77777777" w:rsidR="00CA4F14" w:rsidRDefault="00CA4F14" w:rsidP="00B93B83">
            <w:pPr>
              <w:spacing w:beforeLines="50" w:before="120" w:line="400" w:lineRule="atLeast"/>
              <w:contextualSpacing/>
              <w:jc w:val="center"/>
            </w:pPr>
            <w:r>
              <w:t>40</w:t>
            </w:r>
          </w:p>
        </w:tc>
        <w:tc>
          <w:tcPr>
            <w:tcW w:w="0" w:type="auto"/>
          </w:tcPr>
          <w:p w14:paraId="24C588BB" w14:textId="77777777" w:rsidR="00CA4F14" w:rsidRDefault="00CA4F14" w:rsidP="00B93B83">
            <w:pPr>
              <w:spacing w:beforeLines="50" w:before="120" w:line="400" w:lineRule="atLeast"/>
              <w:contextualSpacing/>
              <w:jc w:val="center"/>
            </w:pPr>
            <w:r>
              <w:t>2,4,8</w:t>
            </w:r>
          </w:p>
        </w:tc>
        <w:tc>
          <w:tcPr>
            <w:tcW w:w="0" w:type="auto"/>
          </w:tcPr>
          <w:p w14:paraId="491B32A5" w14:textId="77777777" w:rsidR="00CA4F14" w:rsidRDefault="00CA4F14" w:rsidP="00B93B83">
            <w:pPr>
              <w:spacing w:beforeLines="50" w:before="120" w:line="400" w:lineRule="atLeast"/>
              <w:contextualSpacing/>
              <w:jc w:val="center"/>
            </w:pPr>
            <w:r>
              <w:t>16</w:t>
            </w:r>
          </w:p>
        </w:tc>
      </w:tr>
      <w:tr w:rsidR="00CA4F14" w14:paraId="76D03F06" w14:textId="77777777" w:rsidTr="00B93B83">
        <w:trPr>
          <w:jc w:val="center"/>
        </w:trPr>
        <w:tc>
          <w:tcPr>
            <w:tcW w:w="0" w:type="auto"/>
          </w:tcPr>
          <w:p w14:paraId="5166702B" w14:textId="77777777" w:rsidR="00CA4F14" w:rsidRDefault="00CA4F14" w:rsidP="00B93B83">
            <w:pPr>
              <w:spacing w:beforeLines="50" w:before="120" w:line="400" w:lineRule="atLeast"/>
              <w:contextualSpacing/>
              <w:jc w:val="center"/>
            </w:pPr>
            <w:r>
              <w:t>3</w:t>
            </w:r>
          </w:p>
        </w:tc>
        <w:tc>
          <w:tcPr>
            <w:tcW w:w="0" w:type="auto"/>
          </w:tcPr>
          <w:p w14:paraId="61E9F949" w14:textId="77777777" w:rsidR="00CA4F14" w:rsidRDefault="00CA4F14" w:rsidP="00B93B83">
            <w:pPr>
              <w:spacing w:beforeLines="50" w:before="120" w:line="400" w:lineRule="atLeast"/>
              <w:contextualSpacing/>
              <w:jc w:val="center"/>
            </w:pPr>
            <w:r>
              <w:t>40</w:t>
            </w:r>
          </w:p>
        </w:tc>
        <w:tc>
          <w:tcPr>
            <w:tcW w:w="0" w:type="auto"/>
          </w:tcPr>
          <w:p w14:paraId="680D534A" w14:textId="77777777" w:rsidR="00CA4F14" w:rsidRDefault="00CA4F14" w:rsidP="00B93B83">
            <w:pPr>
              <w:spacing w:beforeLines="50" w:before="120" w:line="400" w:lineRule="atLeast"/>
              <w:contextualSpacing/>
              <w:jc w:val="center"/>
            </w:pPr>
            <w:r>
              <w:t>1</w:t>
            </w:r>
          </w:p>
        </w:tc>
        <w:tc>
          <w:tcPr>
            <w:tcW w:w="0" w:type="auto"/>
          </w:tcPr>
          <w:p w14:paraId="62411BB1" w14:textId="77777777" w:rsidR="00CA4F14" w:rsidRDefault="00CA4F14" w:rsidP="00B93B83">
            <w:pPr>
              <w:spacing w:beforeLines="50" w:before="120" w:line="400" w:lineRule="atLeast"/>
              <w:contextualSpacing/>
              <w:jc w:val="center"/>
            </w:pPr>
            <w:r>
              <w:t>24, 32</w:t>
            </w:r>
          </w:p>
        </w:tc>
      </w:tr>
    </w:tbl>
    <w:p w14:paraId="5A70395D" w14:textId="77777777" w:rsidR="009B5050" w:rsidRDefault="009B5050" w:rsidP="009B5050">
      <w:pPr>
        <w:jc w:val="center"/>
        <w:rPr>
          <w:lang w:eastAsia="zh-CN"/>
        </w:rPr>
      </w:pPr>
    </w:p>
    <w:p w14:paraId="5FBA9288" w14:textId="48FAD954" w:rsidR="00D07D85" w:rsidRDefault="008524D8" w:rsidP="009B5050">
      <w:pPr>
        <w:jc w:val="center"/>
        <w:rPr>
          <w:lang w:eastAsia="zh-CN"/>
        </w:rPr>
      </w:pPr>
      <w:r>
        <w:rPr>
          <w:rFonts w:hint="eastAsia"/>
          <w:lang w:eastAsia="zh-CN"/>
        </w:rPr>
        <w:t>T</w:t>
      </w:r>
      <w:r>
        <w:rPr>
          <w:lang w:eastAsia="zh-CN"/>
        </w:rPr>
        <w:t>able 3.</w:t>
      </w:r>
      <w:r w:rsidR="00D07D85">
        <w:rPr>
          <w:rFonts w:hint="eastAsia"/>
          <w:lang w:val="en-US" w:eastAsia="zh-CN"/>
        </w:rPr>
        <w:t xml:space="preserve"> </w:t>
      </w:r>
      <w:r w:rsidR="00D07D85">
        <w:rPr>
          <w:lang w:eastAsia="zh-CN"/>
        </w:rPr>
        <w:t>PDCCH</w:t>
      </w:r>
      <w:r>
        <w:rPr>
          <w:lang w:val="en-US" w:eastAsia="zh-CN"/>
        </w:rPr>
        <w:t xml:space="preserve"> evaluation results of different cases</w:t>
      </w:r>
    </w:p>
    <w:tbl>
      <w:tblPr>
        <w:tblStyle w:val="41"/>
        <w:tblW w:w="0" w:type="auto"/>
        <w:jc w:val="center"/>
        <w:tblLook w:val="04A0" w:firstRow="1" w:lastRow="0" w:firstColumn="1" w:lastColumn="0" w:noHBand="0" w:noVBand="1"/>
      </w:tblPr>
      <w:tblGrid>
        <w:gridCol w:w="1423"/>
        <w:gridCol w:w="1022"/>
        <w:gridCol w:w="728"/>
      </w:tblGrid>
      <w:tr w:rsidR="009B5050" w14:paraId="5A04F0C3" w14:textId="1441AE24" w:rsidTr="009B5050">
        <w:trPr>
          <w:jc w:val="center"/>
        </w:trPr>
        <w:tc>
          <w:tcPr>
            <w:tcW w:w="0" w:type="auto"/>
          </w:tcPr>
          <w:p w14:paraId="3EC8FEAA" w14:textId="77777777" w:rsidR="009B5050" w:rsidRDefault="009B5050" w:rsidP="009B5050">
            <w:pPr>
              <w:spacing w:line="360" w:lineRule="auto"/>
              <w:jc w:val="center"/>
            </w:pPr>
            <w:r>
              <w:rPr>
                <w:kern w:val="2"/>
                <w:szCs w:val="22"/>
              </w:rPr>
              <w:t>Configuration</w:t>
            </w:r>
          </w:p>
        </w:tc>
        <w:tc>
          <w:tcPr>
            <w:tcW w:w="0" w:type="auto"/>
          </w:tcPr>
          <w:p w14:paraId="3FDE9B9F" w14:textId="446C8F28" w:rsidR="009B5050" w:rsidRDefault="009B5050" w:rsidP="009B5050">
            <w:pPr>
              <w:spacing w:line="360" w:lineRule="auto"/>
              <w:jc w:val="center"/>
            </w:pPr>
            <w:r>
              <w:rPr>
                <w:kern w:val="2"/>
                <w:szCs w:val="22"/>
              </w:rPr>
              <w:t xml:space="preserve">SNR </w:t>
            </w:r>
            <w:r>
              <w:rPr>
                <w:rFonts w:hint="eastAsia"/>
                <w:kern w:val="2"/>
                <w:szCs w:val="22"/>
                <w:lang w:eastAsia="zh-CN"/>
              </w:rPr>
              <w:t>(</w:t>
            </w:r>
            <w:r>
              <w:rPr>
                <w:kern w:val="2"/>
                <w:szCs w:val="22"/>
                <w:lang w:eastAsia="zh-CN"/>
              </w:rPr>
              <w:t>dB)</w:t>
            </w:r>
          </w:p>
        </w:tc>
        <w:tc>
          <w:tcPr>
            <w:tcW w:w="0" w:type="auto"/>
          </w:tcPr>
          <w:p w14:paraId="1FCF665B" w14:textId="79FC2C9D" w:rsidR="009B5050" w:rsidRDefault="009B5050" w:rsidP="009B5050">
            <w:pPr>
              <w:spacing w:line="360" w:lineRule="auto"/>
              <w:jc w:val="center"/>
              <w:rPr>
                <w:kern w:val="2"/>
                <w:szCs w:val="22"/>
              </w:rPr>
            </w:pPr>
            <w:r>
              <w:rPr>
                <w:rFonts w:hint="eastAsia"/>
                <w:kern w:val="2"/>
                <w:szCs w:val="22"/>
                <w:lang w:val="en-US" w:eastAsia="zh-CN"/>
              </w:rPr>
              <w:t>BLER</w:t>
            </w:r>
          </w:p>
        </w:tc>
      </w:tr>
      <w:tr w:rsidR="009B5050" w14:paraId="59CE31EA" w14:textId="5949385E" w:rsidTr="009B5050">
        <w:trPr>
          <w:jc w:val="center"/>
        </w:trPr>
        <w:tc>
          <w:tcPr>
            <w:tcW w:w="0" w:type="auto"/>
            <w:vAlign w:val="center"/>
          </w:tcPr>
          <w:p w14:paraId="11FC1FCF" w14:textId="77777777" w:rsidR="009B5050" w:rsidRDefault="009B5050" w:rsidP="009B5050">
            <w:pPr>
              <w:spacing w:line="360" w:lineRule="auto"/>
              <w:jc w:val="center"/>
            </w:pPr>
            <w:r>
              <w:rPr>
                <w:rFonts w:hint="eastAsia"/>
                <w:kern w:val="2"/>
                <w:szCs w:val="22"/>
                <w:lang w:val="en-US" w:eastAsia="zh-CN"/>
              </w:rPr>
              <w:t>Case 0</w:t>
            </w:r>
          </w:p>
        </w:tc>
        <w:tc>
          <w:tcPr>
            <w:tcW w:w="0" w:type="auto"/>
          </w:tcPr>
          <w:p w14:paraId="105CF921" w14:textId="77777777" w:rsidR="009B5050" w:rsidRDefault="009B5050" w:rsidP="009B5050">
            <w:pPr>
              <w:spacing w:line="360" w:lineRule="auto"/>
              <w:jc w:val="center"/>
            </w:pPr>
            <w:r>
              <w:rPr>
                <w:rFonts w:hint="eastAsia"/>
                <w:kern w:val="2"/>
                <w:szCs w:val="22"/>
                <w:lang w:val="en-US" w:eastAsia="zh-CN"/>
              </w:rPr>
              <w:t>-9</w:t>
            </w:r>
          </w:p>
        </w:tc>
        <w:tc>
          <w:tcPr>
            <w:tcW w:w="0" w:type="auto"/>
            <w:vMerge w:val="restart"/>
            <w:vAlign w:val="center"/>
          </w:tcPr>
          <w:p w14:paraId="12E2DC2C" w14:textId="46903E8E" w:rsidR="009B5050" w:rsidRDefault="009B5050" w:rsidP="009B5050">
            <w:pPr>
              <w:spacing w:line="360" w:lineRule="auto"/>
              <w:jc w:val="center"/>
              <w:rPr>
                <w:kern w:val="2"/>
                <w:szCs w:val="22"/>
                <w:lang w:val="en-US" w:eastAsia="zh-CN"/>
              </w:rPr>
            </w:pPr>
            <w:r>
              <w:rPr>
                <w:kern w:val="2"/>
                <w:szCs w:val="22"/>
                <w:lang w:val="en-US" w:eastAsia="zh-CN"/>
              </w:rPr>
              <w:t>0.01</w:t>
            </w:r>
          </w:p>
        </w:tc>
      </w:tr>
      <w:tr w:rsidR="009B5050" w14:paraId="2B451D59" w14:textId="64252843" w:rsidTr="009B5050">
        <w:trPr>
          <w:jc w:val="center"/>
        </w:trPr>
        <w:tc>
          <w:tcPr>
            <w:tcW w:w="0" w:type="auto"/>
            <w:vAlign w:val="center"/>
          </w:tcPr>
          <w:p w14:paraId="6811A715" w14:textId="77777777" w:rsidR="009B5050" w:rsidRDefault="009B5050" w:rsidP="009B5050">
            <w:pPr>
              <w:spacing w:line="360" w:lineRule="auto"/>
              <w:jc w:val="center"/>
            </w:pPr>
            <w:r>
              <w:rPr>
                <w:rFonts w:hint="eastAsia"/>
                <w:kern w:val="2"/>
                <w:szCs w:val="22"/>
                <w:lang w:val="en-US" w:eastAsia="zh-CN"/>
              </w:rPr>
              <w:t>Case 1</w:t>
            </w:r>
          </w:p>
        </w:tc>
        <w:tc>
          <w:tcPr>
            <w:tcW w:w="0" w:type="auto"/>
          </w:tcPr>
          <w:p w14:paraId="0843C765" w14:textId="77777777" w:rsidR="009B5050" w:rsidRDefault="009B5050" w:rsidP="009B5050">
            <w:pPr>
              <w:spacing w:line="360" w:lineRule="auto"/>
              <w:jc w:val="center"/>
            </w:pPr>
            <w:r>
              <w:rPr>
                <w:rFonts w:hint="eastAsia"/>
                <w:kern w:val="2"/>
                <w:szCs w:val="22"/>
                <w:lang w:val="en-US" w:eastAsia="zh-CN"/>
              </w:rPr>
              <w:t>-9.9</w:t>
            </w:r>
          </w:p>
        </w:tc>
        <w:tc>
          <w:tcPr>
            <w:tcW w:w="0" w:type="auto"/>
            <w:vMerge/>
            <w:vAlign w:val="center"/>
          </w:tcPr>
          <w:p w14:paraId="43297767" w14:textId="77777777" w:rsidR="009B5050" w:rsidRDefault="009B5050" w:rsidP="009B5050">
            <w:pPr>
              <w:spacing w:line="360" w:lineRule="auto"/>
              <w:jc w:val="center"/>
              <w:rPr>
                <w:kern w:val="2"/>
                <w:szCs w:val="22"/>
                <w:lang w:val="en-US" w:eastAsia="zh-CN"/>
              </w:rPr>
            </w:pPr>
          </w:p>
        </w:tc>
      </w:tr>
      <w:tr w:rsidR="009B5050" w14:paraId="34F1C80F" w14:textId="422738E8" w:rsidTr="009B5050">
        <w:trPr>
          <w:jc w:val="center"/>
        </w:trPr>
        <w:tc>
          <w:tcPr>
            <w:tcW w:w="0" w:type="auto"/>
            <w:vAlign w:val="center"/>
          </w:tcPr>
          <w:p w14:paraId="76A63E35" w14:textId="77777777" w:rsidR="009B5050" w:rsidRDefault="009B5050" w:rsidP="009B5050">
            <w:pPr>
              <w:spacing w:line="360" w:lineRule="auto"/>
              <w:jc w:val="center"/>
            </w:pPr>
            <w:r>
              <w:rPr>
                <w:rFonts w:hint="eastAsia"/>
                <w:kern w:val="2"/>
                <w:szCs w:val="22"/>
                <w:lang w:val="en-US" w:eastAsia="zh-CN"/>
              </w:rPr>
              <w:t>Case 2, rep = 2</w:t>
            </w:r>
          </w:p>
        </w:tc>
        <w:tc>
          <w:tcPr>
            <w:tcW w:w="0" w:type="auto"/>
          </w:tcPr>
          <w:p w14:paraId="62AD7F19" w14:textId="77777777" w:rsidR="009B5050" w:rsidRDefault="009B5050" w:rsidP="009B5050">
            <w:pPr>
              <w:spacing w:line="360" w:lineRule="auto"/>
              <w:jc w:val="center"/>
            </w:pPr>
            <w:r>
              <w:rPr>
                <w:rFonts w:hint="eastAsia"/>
                <w:kern w:val="2"/>
                <w:szCs w:val="22"/>
                <w:lang w:val="en-US" w:eastAsia="zh-CN"/>
              </w:rPr>
              <w:t>-11</w:t>
            </w:r>
          </w:p>
        </w:tc>
        <w:tc>
          <w:tcPr>
            <w:tcW w:w="0" w:type="auto"/>
            <w:vMerge/>
            <w:vAlign w:val="center"/>
          </w:tcPr>
          <w:p w14:paraId="46078765" w14:textId="77777777" w:rsidR="009B5050" w:rsidRDefault="009B5050" w:rsidP="009B5050">
            <w:pPr>
              <w:spacing w:line="360" w:lineRule="auto"/>
              <w:jc w:val="center"/>
              <w:rPr>
                <w:kern w:val="2"/>
                <w:szCs w:val="22"/>
                <w:lang w:val="en-US" w:eastAsia="zh-CN"/>
              </w:rPr>
            </w:pPr>
          </w:p>
        </w:tc>
      </w:tr>
      <w:tr w:rsidR="009B5050" w14:paraId="6192F84C" w14:textId="38F50BE9" w:rsidTr="009B5050">
        <w:trPr>
          <w:jc w:val="center"/>
        </w:trPr>
        <w:tc>
          <w:tcPr>
            <w:tcW w:w="0" w:type="auto"/>
            <w:vAlign w:val="center"/>
          </w:tcPr>
          <w:p w14:paraId="79015774" w14:textId="77777777" w:rsidR="009B5050" w:rsidRDefault="009B5050" w:rsidP="009B5050">
            <w:pPr>
              <w:spacing w:line="360" w:lineRule="auto"/>
              <w:jc w:val="center"/>
            </w:pPr>
            <w:r>
              <w:rPr>
                <w:rFonts w:hint="eastAsia"/>
                <w:kern w:val="2"/>
                <w:szCs w:val="22"/>
                <w:lang w:val="en-US" w:eastAsia="zh-CN"/>
              </w:rPr>
              <w:t>Case 2, rep = 4</w:t>
            </w:r>
          </w:p>
        </w:tc>
        <w:tc>
          <w:tcPr>
            <w:tcW w:w="0" w:type="auto"/>
          </w:tcPr>
          <w:p w14:paraId="4385080F" w14:textId="77777777" w:rsidR="009B5050" w:rsidRDefault="009B5050" w:rsidP="009B5050">
            <w:pPr>
              <w:spacing w:line="360" w:lineRule="auto"/>
              <w:jc w:val="center"/>
            </w:pPr>
            <w:r>
              <w:rPr>
                <w:rFonts w:hint="eastAsia"/>
                <w:kern w:val="2"/>
                <w:szCs w:val="22"/>
                <w:lang w:val="en-US" w:eastAsia="zh-CN"/>
              </w:rPr>
              <w:t>-12.9</w:t>
            </w:r>
          </w:p>
        </w:tc>
        <w:tc>
          <w:tcPr>
            <w:tcW w:w="0" w:type="auto"/>
            <w:vMerge/>
            <w:vAlign w:val="center"/>
          </w:tcPr>
          <w:p w14:paraId="5D875240" w14:textId="77777777" w:rsidR="009B5050" w:rsidRDefault="009B5050" w:rsidP="009B5050">
            <w:pPr>
              <w:spacing w:line="360" w:lineRule="auto"/>
              <w:jc w:val="center"/>
              <w:rPr>
                <w:kern w:val="2"/>
                <w:szCs w:val="22"/>
                <w:lang w:val="en-US" w:eastAsia="zh-CN"/>
              </w:rPr>
            </w:pPr>
          </w:p>
        </w:tc>
      </w:tr>
      <w:tr w:rsidR="009B5050" w14:paraId="11B82DD6" w14:textId="6550692C" w:rsidTr="009B5050">
        <w:trPr>
          <w:jc w:val="center"/>
        </w:trPr>
        <w:tc>
          <w:tcPr>
            <w:tcW w:w="0" w:type="auto"/>
          </w:tcPr>
          <w:p w14:paraId="31688F19" w14:textId="77777777" w:rsidR="009B5050" w:rsidRDefault="009B5050" w:rsidP="009B5050">
            <w:pPr>
              <w:spacing w:line="360" w:lineRule="auto"/>
              <w:jc w:val="center"/>
            </w:pPr>
            <w:r>
              <w:rPr>
                <w:rFonts w:hint="eastAsia"/>
                <w:lang w:val="en-US" w:eastAsia="zh-CN"/>
              </w:rPr>
              <w:lastRenderedPageBreak/>
              <w:t>Case 2, rep = 8</w:t>
            </w:r>
          </w:p>
        </w:tc>
        <w:tc>
          <w:tcPr>
            <w:tcW w:w="0" w:type="auto"/>
          </w:tcPr>
          <w:p w14:paraId="134679B7" w14:textId="77777777" w:rsidR="009B5050" w:rsidRDefault="009B5050" w:rsidP="009B5050">
            <w:pPr>
              <w:spacing w:line="360" w:lineRule="auto"/>
              <w:jc w:val="center"/>
            </w:pPr>
            <w:r>
              <w:rPr>
                <w:rFonts w:hint="eastAsia"/>
                <w:kern w:val="2"/>
                <w:szCs w:val="22"/>
                <w:lang w:val="en-US" w:eastAsia="zh-CN"/>
              </w:rPr>
              <w:t>-14.6</w:t>
            </w:r>
          </w:p>
        </w:tc>
        <w:tc>
          <w:tcPr>
            <w:tcW w:w="0" w:type="auto"/>
            <w:vMerge/>
            <w:vAlign w:val="center"/>
          </w:tcPr>
          <w:p w14:paraId="5010C1A0" w14:textId="77777777" w:rsidR="009B5050" w:rsidRDefault="009B5050" w:rsidP="009B5050">
            <w:pPr>
              <w:spacing w:line="360" w:lineRule="auto"/>
              <w:jc w:val="center"/>
              <w:rPr>
                <w:kern w:val="2"/>
                <w:szCs w:val="22"/>
                <w:lang w:val="en-US" w:eastAsia="zh-CN"/>
              </w:rPr>
            </w:pPr>
          </w:p>
        </w:tc>
      </w:tr>
      <w:tr w:rsidR="009B5050" w14:paraId="51C34C39" w14:textId="1522A8E5" w:rsidTr="009B5050">
        <w:trPr>
          <w:jc w:val="center"/>
        </w:trPr>
        <w:tc>
          <w:tcPr>
            <w:tcW w:w="0" w:type="auto"/>
          </w:tcPr>
          <w:p w14:paraId="15F235F1" w14:textId="77777777" w:rsidR="009B5050" w:rsidRDefault="009B5050" w:rsidP="009B5050">
            <w:pPr>
              <w:spacing w:line="360" w:lineRule="auto"/>
              <w:jc w:val="center"/>
            </w:pPr>
            <w:r>
              <w:rPr>
                <w:rFonts w:hint="eastAsia"/>
                <w:lang w:val="en-US" w:eastAsia="zh-CN"/>
              </w:rPr>
              <w:t>Case3, AL=24</w:t>
            </w:r>
          </w:p>
        </w:tc>
        <w:tc>
          <w:tcPr>
            <w:tcW w:w="0" w:type="auto"/>
          </w:tcPr>
          <w:p w14:paraId="080C0FB5" w14:textId="77777777" w:rsidR="009B5050" w:rsidRDefault="009B5050" w:rsidP="009B5050">
            <w:pPr>
              <w:spacing w:line="360" w:lineRule="auto"/>
              <w:jc w:val="center"/>
            </w:pPr>
            <w:r>
              <w:rPr>
                <w:rFonts w:hint="eastAsia"/>
                <w:kern w:val="2"/>
                <w:szCs w:val="22"/>
                <w:lang w:val="en-US" w:eastAsia="zh-CN"/>
              </w:rPr>
              <w:t>-10.3</w:t>
            </w:r>
          </w:p>
        </w:tc>
        <w:tc>
          <w:tcPr>
            <w:tcW w:w="0" w:type="auto"/>
            <w:vMerge/>
            <w:vAlign w:val="center"/>
          </w:tcPr>
          <w:p w14:paraId="29440882" w14:textId="77777777" w:rsidR="009B5050" w:rsidRDefault="009B5050" w:rsidP="009B5050">
            <w:pPr>
              <w:spacing w:line="360" w:lineRule="auto"/>
              <w:jc w:val="center"/>
              <w:rPr>
                <w:kern w:val="2"/>
                <w:szCs w:val="22"/>
                <w:lang w:val="en-US" w:eastAsia="zh-CN"/>
              </w:rPr>
            </w:pPr>
          </w:p>
        </w:tc>
      </w:tr>
      <w:tr w:rsidR="009B5050" w14:paraId="7125AF62" w14:textId="7ECE2E3C" w:rsidTr="009B5050">
        <w:trPr>
          <w:jc w:val="center"/>
        </w:trPr>
        <w:tc>
          <w:tcPr>
            <w:tcW w:w="0" w:type="auto"/>
          </w:tcPr>
          <w:p w14:paraId="36065774" w14:textId="77777777" w:rsidR="009B5050" w:rsidRDefault="009B5050" w:rsidP="009B5050">
            <w:pPr>
              <w:spacing w:line="360" w:lineRule="auto"/>
              <w:jc w:val="center"/>
            </w:pPr>
            <w:r>
              <w:rPr>
                <w:rFonts w:hint="eastAsia"/>
                <w:lang w:val="en-US" w:eastAsia="zh-CN"/>
              </w:rPr>
              <w:t>Case3, AL=32</w:t>
            </w:r>
          </w:p>
        </w:tc>
        <w:tc>
          <w:tcPr>
            <w:tcW w:w="0" w:type="auto"/>
          </w:tcPr>
          <w:p w14:paraId="2C55C2FA" w14:textId="77777777" w:rsidR="009B5050" w:rsidRDefault="009B5050" w:rsidP="009B5050">
            <w:pPr>
              <w:spacing w:line="360" w:lineRule="auto"/>
              <w:jc w:val="center"/>
            </w:pPr>
            <w:r>
              <w:rPr>
                <w:rFonts w:hint="eastAsia"/>
                <w:kern w:val="2"/>
                <w:szCs w:val="22"/>
                <w:lang w:val="en-US" w:eastAsia="zh-CN"/>
              </w:rPr>
              <w:t>-11</w:t>
            </w:r>
          </w:p>
        </w:tc>
        <w:tc>
          <w:tcPr>
            <w:tcW w:w="0" w:type="auto"/>
            <w:vMerge/>
            <w:vAlign w:val="center"/>
          </w:tcPr>
          <w:p w14:paraId="5840638F" w14:textId="77777777" w:rsidR="009B5050" w:rsidRDefault="009B5050" w:rsidP="009B5050">
            <w:pPr>
              <w:spacing w:line="360" w:lineRule="auto"/>
              <w:jc w:val="center"/>
              <w:rPr>
                <w:kern w:val="2"/>
                <w:szCs w:val="22"/>
                <w:lang w:val="en-US" w:eastAsia="zh-CN"/>
              </w:rPr>
            </w:pPr>
          </w:p>
        </w:tc>
      </w:tr>
    </w:tbl>
    <w:p w14:paraId="54C96D91" w14:textId="4790079B" w:rsidR="00720FE6" w:rsidRDefault="00720FE6" w:rsidP="00720FE6">
      <w:pPr>
        <w:pStyle w:val="2"/>
        <w:numPr>
          <w:ilvl w:val="1"/>
          <w:numId w:val="8"/>
        </w:numPr>
      </w:pPr>
      <w:r>
        <w:t>System level enhancement</w:t>
      </w:r>
    </w:p>
    <w:p w14:paraId="12778624" w14:textId="5D90BE51" w:rsidR="00D07D85" w:rsidRDefault="005C2BBA" w:rsidP="00E0321B">
      <w:pPr>
        <w:rPr>
          <w:lang w:val="en-US" w:eastAsia="zh-CN"/>
        </w:rPr>
      </w:pPr>
      <w:r w:rsidRPr="005C2BBA">
        <w:rPr>
          <w:lang w:val="en-US" w:eastAsia="zh-CN"/>
        </w:rPr>
        <w:t xml:space="preserve">System level </w:t>
      </w:r>
      <w:r>
        <w:rPr>
          <w:lang w:val="en-US" w:eastAsia="zh-CN"/>
        </w:rPr>
        <w:t xml:space="preserve">solutions are used </w:t>
      </w:r>
      <w:r w:rsidRPr="005C2BBA">
        <w:rPr>
          <w:lang w:val="en-US" w:eastAsia="zh-CN"/>
        </w:rPr>
        <w:t>to support an efficient dynamic and flexible power sharing between beams or different beam pattern/size (i.e., wide or narrow) across the satellite foot print for FR1-NTN and FR2-NTN.</w:t>
      </w:r>
    </w:p>
    <w:p w14:paraId="14E20178" w14:textId="21CD0847" w:rsidR="008E6B73" w:rsidRDefault="008E6B73" w:rsidP="00CB5390">
      <w:pPr>
        <w:jc w:val="both"/>
        <w:rPr>
          <w:color w:val="000000"/>
          <w:lang w:val="en-US" w:eastAsia="zh-CN"/>
        </w:rPr>
      </w:pPr>
      <w:r w:rsidRPr="005831CC">
        <w:rPr>
          <w:color w:val="000000"/>
          <w:lang w:val="en-US" w:eastAsia="zh-CN"/>
        </w:rPr>
        <w:t>For beams with different evaluation angels, the path loss is differ</w:t>
      </w:r>
      <w:r>
        <w:rPr>
          <w:color w:val="000000"/>
          <w:lang w:val="en-US" w:eastAsia="zh-CN"/>
        </w:rPr>
        <w:t xml:space="preserve">ent. As Fig.2 shows, the center of beam#1 is the nadir and the elevation of beam#2 is alpha, the path loss for UEs in beam </w:t>
      </w:r>
      <w:r w:rsidR="00561653">
        <w:rPr>
          <w:color w:val="000000"/>
          <w:lang w:val="en-US" w:eastAsia="zh-CN"/>
        </w:rPr>
        <w:t xml:space="preserve">#2 is larger than UEs in beam#1. To ensure that </w:t>
      </w:r>
      <w:r>
        <w:rPr>
          <w:color w:val="000000"/>
          <w:lang w:val="en-US" w:eastAsia="zh-CN"/>
        </w:rPr>
        <w:t>UEs in different locations can have similar service quality, the</w:t>
      </w:r>
      <w:r w:rsidR="00561653">
        <w:rPr>
          <w:color w:val="000000"/>
          <w:lang w:val="en-US" w:eastAsia="zh-CN"/>
        </w:rPr>
        <w:t xml:space="preserve"> network</w:t>
      </w:r>
      <w:r w:rsidRPr="005831CC">
        <w:rPr>
          <w:color w:val="000000"/>
          <w:lang w:val="en-US" w:eastAsia="zh-CN"/>
        </w:rPr>
        <w:t xml:space="preserve"> can allocate different power for </w:t>
      </w:r>
      <w:r w:rsidR="00CB5390">
        <w:rPr>
          <w:color w:val="000000"/>
          <w:lang w:val="en-US" w:eastAsia="zh-CN"/>
        </w:rPr>
        <w:t xml:space="preserve">beam#1 and beam#2. </w:t>
      </w:r>
    </w:p>
    <w:p w14:paraId="06C61379" w14:textId="0C1119EB" w:rsidR="005C2BBA" w:rsidRDefault="00CB5390" w:rsidP="00C942FF">
      <w:pPr>
        <w:jc w:val="both"/>
        <w:rPr>
          <w:lang w:val="en-US" w:eastAsia="zh-CN"/>
        </w:rPr>
      </w:pPr>
      <w:r>
        <w:rPr>
          <w:color w:val="000000"/>
          <w:lang w:val="en-US" w:eastAsia="zh-CN"/>
        </w:rPr>
        <w:t>Besides the power/EIRP density, the allocated bandwidth also impact</w:t>
      </w:r>
      <w:r w:rsidR="00561653">
        <w:rPr>
          <w:color w:val="000000"/>
          <w:lang w:val="en-US" w:eastAsia="zh-CN"/>
        </w:rPr>
        <w:t>s</w:t>
      </w:r>
      <w:r>
        <w:rPr>
          <w:color w:val="000000"/>
          <w:lang w:val="en-US" w:eastAsia="zh-CN"/>
        </w:rPr>
        <w:t xml:space="preserve"> the total power/ERIP, as the total power/ERIP equals to power/EIRP density multiplies bandwidth. For beams without traffic, the network can activate part </w:t>
      </w:r>
      <w:r w:rsidRPr="005831CC">
        <w:rPr>
          <w:color w:val="000000"/>
          <w:lang w:val="en-US" w:eastAsia="zh-CN"/>
        </w:rPr>
        <w:t xml:space="preserve">bandwidth </w:t>
      </w:r>
      <w:r>
        <w:rPr>
          <w:color w:val="000000"/>
          <w:lang w:val="en-US" w:eastAsia="zh-CN"/>
        </w:rPr>
        <w:t>which can at least</w:t>
      </w:r>
      <w:r w:rsidRPr="005831CC">
        <w:rPr>
          <w:color w:val="000000"/>
          <w:lang w:val="en-US" w:eastAsia="zh-CN"/>
        </w:rPr>
        <w:t xml:space="preserve"> ensure </w:t>
      </w:r>
      <w:r>
        <w:rPr>
          <w:color w:val="000000"/>
          <w:lang w:val="en-US" w:eastAsia="zh-CN"/>
        </w:rPr>
        <w:t xml:space="preserve">new </w:t>
      </w:r>
      <w:r w:rsidRPr="005831CC">
        <w:rPr>
          <w:color w:val="000000"/>
          <w:lang w:val="en-US" w:eastAsia="zh-CN"/>
        </w:rPr>
        <w:t>UE access</w:t>
      </w:r>
      <w:r>
        <w:rPr>
          <w:color w:val="000000"/>
          <w:lang w:val="en-US" w:eastAsia="zh-CN"/>
        </w:rPr>
        <w:t xml:space="preserve">. </w:t>
      </w:r>
      <w:r w:rsidR="00C942FF">
        <w:rPr>
          <w:color w:val="000000"/>
          <w:lang w:val="en-US" w:eastAsia="zh-CN"/>
        </w:rPr>
        <w:t>The network can allocate more bandwidth o</w:t>
      </w:r>
      <w:r>
        <w:rPr>
          <w:color w:val="000000"/>
          <w:lang w:val="en-US" w:eastAsia="zh-CN"/>
        </w:rPr>
        <w:t xml:space="preserve">nly if UEs need </w:t>
      </w:r>
      <w:r w:rsidR="00C942FF">
        <w:rPr>
          <w:color w:val="000000"/>
          <w:lang w:val="en-US" w:eastAsia="zh-CN"/>
        </w:rPr>
        <w:t xml:space="preserve">more </w:t>
      </w:r>
      <w:r>
        <w:rPr>
          <w:color w:val="000000"/>
          <w:lang w:val="en-US" w:eastAsia="zh-CN"/>
        </w:rPr>
        <w:t xml:space="preserve">bandwidth for data traffic. </w:t>
      </w:r>
      <w:r w:rsidR="00561653">
        <w:rPr>
          <w:color w:val="000000"/>
          <w:lang w:val="en-US" w:eastAsia="zh-CN"/>
        </w:rPr>
        <w:t>Similarly, the pe</w:t>
      </w:r>
      <w:r w:rsidR="00C942FF">
        <w:rPr>
          <w:color w:val="000000"/>
          <w:lang w:val="en-US" w:eastAsia="zh-CN"/>
        </w:rPr>
        <w:t>r</w:t>
      </w:r>
      <w:r w:rsidR="00561653">
        <w:rPr>
          <w:color w:val="000000"/>
          <w:lang w:val="en-US" w:eastAsia="zh-CN"/>
        </w:rPr>
        <w:t>i</w:t>
      </w:r>
      <w:r w:rsidR="00C942FF">
        <w:rPr>
          <w:color w:val="000000"/>
          <w:lang w:val="en-US" w:eastAsia="zh-CN"/>
        </w:rPr>
        <w:t xml:space="preserve">odic channels/signals can be deactivated in case of no traffic, and the network can activate the power </w:t>
      </w:r>
      <w:r w:rsidR="00485FD3">
        <w:rPr>
          <w:color w:val="000000"/>
          <w:lang w:val="en-US" w:eastAsia="zh-CN"/>
        </w:rPr>
        <w:t>consuming</w:t>
      </w:r>
      <w:r w:rsidR="00C942FF">
        <w:rPr>
          <w:color w:val="000000"/>
          <w:lang w:val="en-US" w:eastAsia="zh-CN"/>
        </w:rPr>
        <w:t xml:space="preserve"> periodic channel/signal only if UEs need those channel/signal for further communication. T</w:t>
      </w:r>
      <w:r w:rsidR="00C942FF" w:rsidRPr="005831CC">
        <w:rPr>
          <w:color w:val="000000"/>
          <w:lang w:val="en-US" w:eastAsia="zh-CN"/>
        </w:rPr>
        <w:t>he solutions discussed in NES such as o</w:t>
      </w:r>
      <w:r w:rsidR="00C942FF">
        <w:rPr>
          <w:color w:val="000000"/>
          <w:lang w:val="en-US" w:eastAsia="zh-CN"/>
        </w:rPr>
        <w:t>n-demand SIB1 can be considered in NTN.</w:t>
      </w:r>
    </w:p>
    <w:p w14:paraId="0793E7E2" w14:textId="541F6A51" w:rsidR="005C2BBA" w:rsidRDefault="008E6B73" w:rsidP="005C2BBA">
      <w:pPr>
        <w:jc w:val="center"/>
        <w:rPr>
          <w:lang w:val="en-US" w:eastAsia="zh-CN"/>
        </w:rPr>
      </w:pPr>
      <w:r>
        <w:rPr>
          <w:noProof/>
          <w:lang w:val="en-US" w:eastAsia="zh-CN"/>
        </w:rPr>
        <w:drawing>
          <wp:inline distT="0" distB="0" distL="0" distR="0" wp14:anchorId="34827232" wp14:editId="7E5A867B">
            <wp:extent cx="2131447" cy="2493745"/>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39866" cy="2503594"/>
                    </a:xfrm>
                    <a:prstGeom prst="rect">
                      <a:avLst/>
                    </a:prstGeom>
                    <a:noFill/>
                  </pic:spPr>
                </pic:pic>
              </a:graphicData>
            </a:graphic>
          </wp:inline>
        </w:drawing>
      </w:r>
    </w:p>
    <w:p w14:paraId="723EFCCD" w14:textId="3A3B85BD" w:rsidR="005C2BBA" w:rsidRDefault="00CB5390" w:rsidP="00C942FF">
      <w:pPr>
        <w:jc w:val="center"/>
        <w:rPr>
          <w:lang w:val="en-US" w:eastAsia="zh-CN"/>
        </w:rPr>
      </w:pPr>
      <w:r>
        <w:rPr>
          <w:color w:val="000000"/>
          <w:lang w:val="en-US" w:eastAsia="zh-CN"/>
        </w:rPr>
        <w:t xml:space="preserve">Fig.2. Diagram for satellite beams with different elevations </w:t>
      </w:r>
    </w:p>
    <w:p w14:paraId="6EEBDDE1" w14:textId="77777777" w:rsidR="005C2BBA" w:rsidRDefault="005C2BBA" w:rsidP="00220F3F">
      <w:pPr>
        <w:contextualSpacing/>
        <w:jc w:val="both"/>
        <w:rPr>
          <w:lang w:val="en-US" w:eastAsia="zh-CN"/>
        </w:rPr>
      </w:pPr>
    </w:p>
    <w:p w14:paraId="18653C7E" w14:textId="02962A81" w:rsidR="008C2838" w:rsidRDefault="00E76815" w:rsidP="00220F3F">
      <w:pPr>
        <w:contextualSpacing/>
        <w:jc w:val="both"/>
        <w:rPr>
          <w:lang w:val="en-US" w:eastAsia="zh-CN"/>
        </w:rPr>
      </w:pPr>
      <w:r>
        <w:rPr>
          <w:lang w:val="en-US" w:eastAsia="zh-CN"/>
        </w:rPr>
        <w:t xml:space="preserve">Based on the analysis in section 3 and section 4, </w:t>
      </w:r>
      <w:r w:rsidR="00720FE6">
        <w:rPr>
          <w:lang w:val="en-US" w:eastAsia="zh-CN"/>
        </w:rPr>
        <w:t>t</w:t>
      </w:r>
      <w:r w:rsidR="003572E6">
        <w:rPr>
          <w:lang w:val="en-US" w:eastAsia="zh-CN"/>
        </w:rPr>
        <w:t xml:space="preserve">here are two alternatives for </w:t>
      </w:r>
      <w:r>
        <w:rPr>
          <w:lang w:val="en-US" w:eastAsia="zh-CN"/>
        </w:rPr>
        <w:t>solution</w:t>
      </w:r>
      <w:r w:rsidR="00D22489">
        <w:rPr>
          <w:lang w:val="en-US" w:eastAsia="zh-CN"/>
        </w:rPr>
        <w:t xml:space="preserve"> discussion</w:t>
      </w:r>
      <w:r>
        <w:rPr>
          <w:lang w:val="en-US" w:eastAsia="zh-CN"/>
        </w:rPr>
        <w:t xml:space="preserve"> in NTN DL coverage enhancement </w:t>
      </w:r>
      <w:r w:rsidR="00561653">
        <w:rPr>
          <w:lang w:val="en-US" w:eastAsia="zh-CN"/>
        </w:rPr>
        <w:t>from</w:t>
      </w:r>
      <w:r>
        <w:rPr>
          <w:lang w:val="en-US" w:eastAsia="zh-CN"/>
        </w:rPr>
        <w:t xml:space="preserve"> our understanding</w:t>
      </w:r>
      <w:r w:rsidR="003572E6">
        <w:rPr>
          <w:lang w:val="en-US" w:eastAsia="zh-CN"/>
        </w:rPr>
        <w:t xml:space="preserve">. </w:t>
      </w:r>
    </w:p>
    <w:p w14:paraId="0D89CCD6" w14:textId="7CD069A8" w:rsidR="00220F3F" w:rsidRPr="00220F3F" w:rsidRDefault="00220F3F" w:rsidP="00220F3F">
      <w:pPr>
        <w:contextualSpacing/>
        <w:jc w:val="both"/>
        <w:rPr>
          <w:lang w:val="en-US" w:eastAsia="zh-CN"/>
        </w:rPr>
      </w:pPr>
      <w:r w:rsidRPr="00220F3F">
        <w:rPr>
          <w:rFonts w:hint="eastAsia"/>
          <w:lang w:val="en-US" w:eastAsia="zh-CN"/>
        </w:rPr>
        <w:t>•</w:t>
      </w:r>
      <w:r w:rsidR="00D22489">
        <w:rPr>
          <w:lang w:val="en-US" w:eastAsia="zh-CN"/>
        </w:rPr>
        <w:tab/>
        <w:t xml:space="preserve">Alt1: </w:t>
      </w:r>
      <w:r w:rsidR="00E76815">
        <w:rPr>
          <w:lang w:val="en-US" w:eastAsia="zh-CN"/>
        </w:rPr>
        <w:t>Increasing</w:t>
      </w:r>
      <w:r w:rsidRPr="00220F3F">
        <w:rPr>
          <w:lang w:val="en-US" w:eastAsia="zh-CN"/>
        </w:rPr>
        <w:t xml:space="preserve"> PDCCH</w:t>
      </w:r>
      <w:r w:rsidR="00027566">
        <w:rPr>
          <w:lang w:val="en-US" w:eastAsia="zh-CN"/>
        </w:rPr>
        <w:t xml:space="preserve"> and</w:t>
      </w:r>
      <w:r w:rsidRPr="00220F3F">
        <w:rPr>
          <w:lang w:val="en-US" w:eastAsia="zh-CN"/>
        </w:rPr>
        <w:t xml:space="preserve"> </w:t>
      </w:r>
      <w:r w:rsidR="00027566">
        <w:rPr>
          <w:lang w:val="en-US" w:eastAsia="zh-CN"/>
        </w:rPr>
        <w:t xml:space="preserve">Msg.4 </w:t>
      </w:r>
      <w:r w:rsidRPr="00220F3F">
        <w:rPr>
          <w:lang w:val="en-US" w:eastAsia="zh-CN"/>
        </w:rPr>
        <w:t>PD</w:t>
      </w:r>
      <w:r w:rsidR="00027566">
        <w:rPr>
          <w:lang w:val="en-US" w:eastAsia="zh-CN"/>
        </w:rPr>
        <w:t>S</w:t>
      </w:r>
      <w:r w:rsidRPr="00220F3F">
        <w:rPr>
          <w:lang w:val="en-US" w:eastAsia="zh-CN"/>
        </w:rPr>
        <w:t xml:space="preserve">CH performance </w:t>
      </w:r>
      <w:r w:rsidR="00D22489">
        <w:rPr>
          <w:lang w:val="en-US" w:eastAsia="zh-CN"/>
        </w:rPr>
        <w:t xml:space="preserve">by link level enhancement, e.g., repetition. System level enhancement is not considered or not specified.  </w:t>
      </w:r>
    </w:p>
    <w:p w14:paraId="34303F3D" w14:textId="73FC12BC" w:rsidR="005831CC" w:rsidRDefault="00220F3F" w:rsidP="00C942FF">
      <w:pPr>
        <w:contextualSpacing/>
        <w:jc w:val="both"/>
        <w:rPr>
          <w:lang w:val="en-US" w:eastAsia="zh-CN"/>
        </w:rPr>
      </w:pPr>
      <w:r w:rsidRPr="00220F3F">
        <w:rPr>
          <w:rFonts w:hint="eastAsia"/>
          <w:lang w:val="en-US" w:eastAsia="zh-CN"/>
        </w:rPr>
        <w:t>•</w:t>
      </w:r>
      <w:r w:rsidR="00027566">
        <w:rPr>
          <w:lang w:val="en-US" w:eastAsia="zh-CN"/>
        </w:rPr>
        <w:tab/>
        <w:t>Alt2: Increasing</w:t>
      </w:r>
      <w:r w:rsidRPr="00220F3F">
        <w:rPr>
          <w:lang w:val="en-US" w:eastAsia="zh-CN"/>
        </w:rPr>
        <w:t xml:space="preserve"> </w:t>
      </w:r>
      <w:r w:rsidR="00D22489" w:rsidRPr="00220F3F">
        <w:rPr>
          <w:lang w:val="en-US" w:eastAsia="zh-CN"/>
        </w:rPr>
        <w:t>PDCCH</w:t>
      </w:r>
      <w:r w:rsidR="00D22489">
        <w:rPr>
          <w:lang w:val="en-US" w:eastAsia="zh-CN"/>
        </w:rPr>
        <w:t xml:space="preserve"> and</w:t>
      </w:r>
      <w:r w:rsidR="00D22489" w:rsidRPr="00220F3F">
        <w:rPr>
          <w:lang w:val="en-US" w:eastAsia="zh-CN"/>
        </w:rPr>
        <w:t xml:space="preserve"> </w:t>
      </w:r>
      <w:r w:rsidR="00D22489">
        <w:rPr>
          <w:lang w:val="en-US" w:eastAsia="zh-CN"/>
        </w:rPr>
        <w:t xml:space="preserve">Msg.4 </w:t>
      </w:r>
      <w:r w:rsidR="00D22489" w:rsidRPr="00220F3F">
        <w:rPr>
          <w:lang w:val="en-US" w:eastAsia="zh-CN"/>
        </w:rPr>
        <w:t>PD</w:t>
      </w:r>
      <w:r w:rsidR="00D22489">
        <w:rPr>
          <w:lang w:val="en-US" w:eastAsia="zh-CN"/>
        </w:rPr>
        <w:t>S</w:t>
      </w:r>
      <w:r w:rsidR="00D22489" w:rsidRPr="00220F3F">
        <w:rPr>
          <w:lang w:val="en-US" w:eastAsia="zh-CN"/>
        </w:rPr>
        <w:t xml:space="preserve">CH </w:t>
      </w:r>
      <w:r w:rsidRPr="00220F3F">
        <w:rPr>
          <w:lang w:val="en-US" w:eastAsia="zh-CN"/>
        </w:rPr>
        <w:t xml:space="preserve">performance </w:t>
      </w:r>
      <w:r w:rsidR="00D22489">
        <w:rPr>
          <w:lang w:val="en-US" w:eastAsia="zh-CN"/>
        </w:rPr>
        <w:t>partly by system level enhancement</w:t>
      </w:r>
      <w:r w:rsidRPr="00220F3F">
        <w:rPr>
          <w:lang w:val="en-US" w:eastAsia="zh-CN"/>
        </w:rPr>
        <w:t xml:space="preserve">, </w:t>
      </w:r>
      <w:r w:rsidR="00D22489">
        <w:rPr>
          <w:lang w:val="en-US" w:eastAsia="zh-CN"/>
        </w:rPr>
        <w:t xml:space="preserve">e.g., periodic channel/signal deactivation. The remaining gap of Msg.4 </w:t>
      </w:r>
      <w:r w:rsidRPr="00220F3F">
        <w:rPr>
          <w:lang w:val="en-US" w:eastAsia="zh-CN"/>
        </w:rPr>
        <w:t xml:space="preserve">PDSCH </w:t>
      </w:r>
      <w:r w:rsidR="00D22489">
        <w:rPr>
          <w:lang w:val="en-US" w:eastAsia="zh-CN"/>
        </w:rPr>
        <w:t>is increased</w:t>
      </w:r>
      <w:r w:rsidRPr="00220F3F">
        <w:rPr>
          <w:lang w:val="en-US" w:eastAsia="zh-CN"/>
        </w:rPr>
        <w:t xml:space="preserve"> by link level enhancement</w:t>
      </w:r>
      <w:r w:rsidR="00D22489">
        <w:rPr>
          <w:lang w:val="en-US" w:eastAsia="zh-CN"/>
        </w:rPr>
        <w:t xml:space="preserve">, e.g., repetition. </w:t>
      </w:r>
    </w:p>
    <w:p w14:paraId="2AE3EB5C" w14:textId="77777777" w:rsidR="00D22489" w:rsidRDefault="00D22489" w:rsidP="00C942FF">
      <w:pPr>
        <w:contextualSpacing/>
        <w:jc w:val="both"/>
        <w:rPr>
          <w:b/>
          <w:lang w:val="en-US" w:eastAsia="zh-CN"/>
        </w:rPr>
      </w:pPr>
    </w:p>
    <w:p w14:paraId="2867BA53" w14:textId="590399BD" w:rsidR="00D22489" w:rsidRDefault="00D22489" w:rsidP="00C942FF">
      <w:pPr>
        <w:contextualSpacing/>
        <w:jc w:val="both"/>
        <w:rPr>
          <w:b/>
          <w:lang w:val="en-US" w:eastAsia="zh-CN"/>
        </w:rPr>
      </w:pPr>
      <w:r w:rsidRPr="00D22489">
        <w:rPr>
          <w:b/>
          <w:lang w:val="en-US" w:eastAsia="zh-CN"/>
        </w:rPr>
        <w:t xml:space="preserve">Proposal </w:t>
      </w:r>
      <w:r w:rsidR="00806330">
        <w:rPr>
          <w:b/>
          <w:lang w:val="en-US" w:eastAsia="zh-CN"/>
        </w:rPr>
        <w:t>1</w:t>
      </w:r>
      <w:r w:rsidRPr="00D22489">
        <w:rPr>
          <w:b/>
          <w:lang w:val="en-US" w:eastAsia="zh-CN"/>
        </w:rPr>
        <w:t>: Consider the following alternatives for solution discussion in NTN DL coverage enhancement.</w:t>
      </w:r>
    </w:p>
    <w:p w14:paraId="4A5B117B" w14:textId="77777777" w:rsidR="00D22489" w:rsidRPr="00D22489" w:rsidRDefault="00D22489" w:rsidP="00D22489">
      <w:pPr>
        <w:contextualSpacing/>
        <w:jc w:val="both"/>
        <w:rPr>
          <w:b/>
          <w:lang w:val="en-US" w:eastAsia="zh-CN"/>
        </w:rPr>
      </w:pPr>
      <w:r w:rsidRPr="00D22489">
        <w:rPr>
          <w:rFonts w:hint="eastAsia"/>
          <w:b/>
          <w:lang w:val="en-US" w:eastAsia="zh-CN"/>
        </w:rPr>
        <w:t>•</w:t>
      </w:r>
      <w:r w:rsidRPr="00D22489">
        <w:rPr>
          <w:b/>
          <w:lang w:val="en-US" w:eastAsia="zh-CN"/>
        </w:rPr>
        <w:tab/>
        <w:t xml:space="preserve">Alt1: Increasing PDCCH and Msg.4 PDSCH performance by link level enhancement, e.g., repetition. System level enhancement is not considered or not specified.  </w:t>
      </w:r>
    </w:p>
    <w:p w14:paraId="22BA7034" w14:textId="77777777" w:rsidR="00D22489" w:rsidRPr="00D22489" w:rsidRDefault="00D22489" w:rsidP="00D22489">
      <w:pPr>
        <w:contextualSpacing/>
        <w:jc w:val="both"/>
        <w:rPr>
          <w:b/>
          <w:lang w:val="en-US" w:eastAsia="zh-CN"/>
        </w:rPr>
      </w:pPr>
      <w:r w:rsidRPr="00D22489">
        <w:rPr>
          <w:rFonts w:hint="eastAsia"/>
          <w:b/>
          <w:lang w:val="en-US" w:eastAsia="zh-CN"/>
        </w:rPr>
        <w:t>•</w:t>
      </w:r>
      <w:r w:rsidRPr="00D22489">
        <w:rPr>
          <w:b/>
          <w:lang w:val="en-US" w:eastAsia="zh-CN"/>
        </w:rPr>
        <w:tab/>
        <w:t xml:space="preserve">Alt2: Increasing PDCCH and Msg.4 PDSCH performance partly by system level enhancement, e.g., periodic channel/signal deactivation. The remaining gap of Msg.4 PDSCH is increased by link level enhancement, e.g., repetition. </w:t>
      </w:r>
    </w:p>
    <w:p w14:paraId="50AFDE84" w14:textId="77777777" w:rsidR="006C0DF4" w:rsidRDefault="006C0DF4" w:rsidP="006C0DF4">
      <w:pPr>
        <w:pStyle w:val="1"/>
        <w:keepLines/>
        <w:numPr>
          <w:ilvl w:val="0"/>
          <w:numId w:val="8"/>
        </w:numPr>
        <w:pBdr>
          <w:top w:val="single" w:sz="12" w:space="4" w:color="auto"/>
        </w:pBdr>
        <w:overflowPunct w:val="0"/>
        <w:autoSpaceDE w:val="0"/>
        <w:autoSpaceDN w:val="0"/>
        <w:adjustRightInd w:val="0"/>
        <w:spacing w:before="120" w:after="120"/>
        <w:ind w:left="431" w:hanging="431"/>
        <w:textAlignment w:val="baseline"/>
      </w:pPr>
      <w:r>
        <w:lastRenderedPageBreak/>
        <w:t xml:space="preserve">Scope of DL coverage enhancement </w:t>
      </w:r>
    </w:p>
    <w:p w14:paraId="221D7A74" w14:textId="3A2719E3" w:rsidR="006C0DF4" w:rsidRPr="00806330" w:rsidRDefault="005D2042" w:rsidP="006C0DF4">
      <w:pPr>
        <w:jc w:val="both"/>
        <w:rPr>
          <w:lang w:val="en-US" w:eastAsia="zh-CN"/>
        </w:rPr>
      </w:pPr>
      <w:r w:rsidRPr="005D2042">
        <w:rPr>
          <w:lang w:val="en-US" w:eastAsia="zh-CN"/>
        </w:rPr>
        <w:t>One issue that need to be clarified is whether the Redcap device is in the scope of DL coverage enhancement. Different antenna gains are assumed for the Redcap device and the handheld device in TN, as a 3dB loss of antenna gain due to small form factor for the Redcap device should be assumed in the link budget calculation based on the agreements achieved in RAN1#102e-meeting (as shown in the table) [</w:t>
      </w:r>
      <w:r>
        <w:rPr>
          <w:lang w:val="en-US" w:eastAsia="zh-CN"/>
        </w:rPr>
        <w:t>3</w:t>
      </w:r>
      <w:r w:rsidRPr="005D2042">
        <w:rPr>
          <w:lang w:val="en-US" w:eastAsia="zh-CN"/>
        </w:rPr>
        <w:t>] compared to that for the handheld device. This will have impact on the design target of the coverage enhancement, and thus, should be clarified.</w:t>
      </w:r>
    </w:p>
    <w:tbl>
      <w:tblPr>
        <w:tblW w:w="0" w:type="auto"/>
        <w:tblCellMar>
          <w:left w:w="0" w:type="dxa"/>
          <w:right w:w="0" w:type="dxa"/>
        </w:tblCellMar>
        <w:tblLook w:val="04A0" w:firstRow="1" w:lastRow="0" w:firstColumn="1" w:lastColumn="0" w:noHBand="0" w:noVBand="1"/>
      </w:tblPr>
      <w:tblGrid>
        <w:gridCol w:w="9952"/>
      </w:tblGrid>
      <w:tr w:rsidR="006C0DF4" w14:paraId="789F1740" w14:textId="77777777" w:rsidTr="005F5504">
        <w:tc>
          <w:tcPr>
            <w:tcW w:w="995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EF7673" w14:textId="77777777" w:rsidR="006C0DF4" w:rsidRDefault="006C0DF4" w:rsidP="005F5504">
            <w:pPr>
              <w:rPr>
                <w:sz w:val="21"/>
                <w:szCs w:val="21"/>
                <w:highlight w:val="green"/>
              </w:rPr>
            </w:pPr>
            <w:r>
              <w:rPr>
                <w:rFonts w:hint="eastAsia"/>
                <w:highlight w:val="green"/>
              </w:rPr>
              <w:t>Agreements:</w:t>
            </w:r>
          </w:p>
          <w:p w14:paraId="00A01078" w14:textId="77777777" w:rsidR="006C0DF4" w:rsidRDefault="006C0DF4" w:rsidP="005F5504">
            <w:pPr>
              <w:pStyle w:val="a7"/>
              <w:numPr>
                <w:ilvl w:val="0"/>
                <w:numId w:val="34"/>
              </w:numPr>
              <w:adjustRightInd/>
              <w:spacing w:after="180"/>
              <w:textAlignment w:val="auto"/>
            </w:pPr>
            <w:r>
              <w:rPr>
                <w:rFonts w:hint="eastAsia"/>
              </w:rPr>
              <w:t>The impact of small form factor is considered for all the uplink and downlink channels</w:t>
            </w:r>
          </w:p>
          <w:p w14:paraId="17A47448" w14:textId="77777777" w:rsidR="006C0DF4" w:rsidRDefault="006C0DF4" w:rsidP="005F5504">
            <w:pPr>
              <w:pStyle w:val="a7"/>
              <w:numPr>
                <w:ilvl w:val="1"/>
                <w:numId w:val="34"/>
              </w:numPr>
              <w:adjustRightInd/>
              <w:spacing w:after="180"/>
              <w:textAlignment w:val="auto"/>
            </w:pPr>
            <w:r>
              <w:rPr>
                <w:rFonts w:hint="eastAsia"/>
              </w:rPr>
              <w:t>A 3dB loss of antenna gain is included in link budget calculation for FR1</w:t>
            </w:r>
          </w:p>
          <w:p w14:paraId="1B0DB9D6" w14:textId="77777777" w:rsidR="006C0DF4" w:rsidRDefault="006C0DF4" w:rsidP="005F5504">
            <w:pPr>
              <w:pStyle w:val="a7"/>
              <w:numPr>
                <w:ilvl w:val="2"/>
                <w:numId w:val="34"/>
              </w:numPr>
              <w:adjustRightInd/>
              <w:spacing w:after="180"/>
              <w:textAlignment w:val="auto"/>
            </w:pPr>
            <w:r>
              <w:rPr>
                <w:rFonts w:hint="eastAsia"/>
              </w:rPr>
              <w:t>FFS on the application to both FDD and TDD bands or only FDD bands</w:t>
            </w:r>
          </w:p>
        </w:tc>
      </w:tr>
    </w:tbl>
    <w:p w14:paraId="2C606313" w14:textId="1A49EE92" w:rsidR="005D2042" w:rsidRPr="00933C98" w:rsidRDefault="005D2042" w:rsidP="00C45E11">
      <w:pPr>
        <w:spacing w:before="120"/>
        <w:jc w:val="both"/>
        <w:rPr>
          <w:b/>
          <w:szCs w:val="22"/>
        </w:rPr>
      </w:pPr>
      <w:r w:rsidRPr="00933C98">
        <w:rPr>
          <w:rFonts w:hint="eastAsia"/>
          <w:b/>
          <w:szCs w:val="22"/>
          <w:lang w:eastAsia="zh-CN"/>
        </w:rPr>
        <w:t>Proposal</w:t>
      </w:r>
      <w:r w:rsidRPr="00933C98">
        <w:rPr>
          <w:b/>
          <w:szCs w:val="22"/>
        </w:rPr>
        <w:t xml:space="preserve"> 2: Whether the Redcap device is considered in the DL CE working scope should be clarified. The additional loss of antenna gain for Redcap device compared that for the handheld device should be discussed if Redcap device is within the DL CE working scope.</w:t>
      </w:r>
    </w:p>
    <w:p w14:paraId="2BF56FE1" w14:textId="77777777" w:rsidR="004A1AC0" w:rsidRPr="00AF7D02" w:rsidRDefault="004A1AC0" w:rsidP="004A1AC0">
      <w:pPr>
        <w:pStyle w:val="1"/>
        <w:keepLines/>
        <w:numPr>
          <w:ilvl w:val="0"/>
          <w:numId w:val="8"/>
        </w:numPr>
        <w:pBdr>
          <w:top w:val="single" w:sz="12" w:space="4" w:color="auto"/>
        </w:pBdr>
        <w:overflowPunct w:val="0"/>
        <w:autoSpaceDE w:val="0"/>
        <w:autoSpaceDN w:val="0"/>
        <w:adjustRightInd w:val="0"/>
        <w:spacing w:before="120" w:after="120"/>
        <w:ind w:left="431" w:hanging="431"/>
        <w:textAlignment w:val="baseline"/>
      </w:pPr>
      <w:r w:rsidRPr="00AF7D02">
        <w:t>Conclusions</w:t>
      </w:r>
    </w:p>
    <w:p w14:paraId="01D1DBBD" w14:textId="5E24D858" w:rsidR="004A1AC0" w:rsidRDefault="004A1AC0" w:rsidP="004A1AC0">
      <w:pPr>
        <w:pStyle w:val="3GPPNormalText"/>
        <w:spacing w:before="120" w:after="120"/>
        <w:rPr>
          <w:rFonts w:eastAsia="宋体"/>
          <w:color w:val="000000"/>
          <w:szCs w:val="20"/>
          <w:lang w:eastAsia="zh-CN"/>
        </w:rPr>
      </w:pPr>
      <w:r w:rsidRPr="00F53E31">
        <w:rPr>
          <w:rFonts w:eastAsia="宋体"/>
          <w:color w:val="000000"/>
          <w:szCs w:val="20"/>
          <w:lang w:eastAsia="zh-CN"/>
        </w:rPr>
        <w:t>I</w:t>
      </w:r>
      <w:r w:rsidRPr="00F53E31">
        <w:rPr>
          <w:rFonts w:eastAsia="宋体" w:hint="eastAsia"/>
          <w:color w:val="000000"/>
          <w:szCs w:val="20"/>
          <w:lang w:eastAsia="zh-CN"/>
        </w:rPr>
        <w:t xml:space="preserve">n </w:t>
      </w:r>
      <w:r w:rsidRPr="00F53E31">
        <w:rPr>
          <w:rFonts w:eastAsia="宋体"/>
          <w:color w:val="000000"/>
          <w:szCs w:val="20"/>
          <w:lang w:eastAsia="zh-CN"/>
        </w:rPr>
        <w:t xml:space="preserve">this contribution, we present </w:t>
      </w:r>
      <w:r>
        <w:rPr>
          <w:rFonts w:eastAsia="宋体"/>
          <w:color w:val="000000"/>
          <w:szCs w:val="20"/>
          <w:lang w:eastAsia="zh-CN"/>
        </w:rPr>
        <w:t>views on</w:t>
      </w:r>
      <w:r w:rsidR="00F36BDC">
        <w:rPr>
          <w:lang w:eastAsia="zh-CN"/>
        </w:rPr>
        <w:t xml:space="preserve"> NR-NTN DL coverage enhancement</w:t>
      </w:r>
      <w:r w:rsidRPr="00F53E31">
        <w:rPr>
          <w:rFonts w:eastAsia="宋体"/>
          <w:color w:val="000000"/>
          <w:szCs w:val="20"/>
          <w:lang w:eastAsia="zh-CN"/>
        </w:rPr>
        <w:t>, we have the following</w:t>
      </w:r>
      <w:r>
        <w:rPr>
          <w:rFonts w:eastAsia="宋体"/>
          <w:color w:val="000000"/>
          <w:szCs w:val="20"/>
          <w:lang w:eastAsia="zh-CN"/>
        </w:rPr>
        <w:t xml:space="preserve"> observations and</w:t>
      </w:r>
      <w:r w:rsidRPr="00F53E31">
        <w:rPr>
          <w:rFonts w:eastAsia="宋体"/>
          <w:color w:val="000000"/>
          <w:szCs w:val="20"/>
          <w:lang w:eastAsia="zh-CN"/>
        </w:rPr>
        <w:t xml:space="preserve"> proposals:</w:t>
      </w:r>
    </w:p>
    <w:p w14:paraId="6EF2E7C1" w14:textId="77777777" w:rsidR="00D22489" w:rsidRDefault="00D22489" w:rsidP="00D22489">
      <w:pPr>
        <w:jc w:val="both"/>
        <w:rPr>
          <w:b/>
          <w:lang w:eastAsia="zh-CN"/>
        </w:rPr>
      </w:pPr>
      <w:r>
        <w:rPr>
          <w:b/>
          <w:lang w:eastAsia="zh-CN"/>
        </w:rPr>
        <w:t>Observation 1: The</w:t>
      </w:r>
      <w:r w:rsidRPr="00832314">
        <w:rPr>
          <w:b/>
          <w:lang w:eastAsia="zh-CN"/>
        </w:rPr>
        <w:t xml:space="preserve"> number of beams that activated simultaneously is</w:t>
      </w:r>
      <w:r>
        <w:rPr>
          <w:b/>
          <w:lang w:eastAsia="zh-CN"/>
        </w:rPr>
        <w:t xml:space="preserve"> around 100.</w:t>
      </w:r>
    </w:p>
    <w:p w14:paraId="77B1D66A" w14:textId="77777777" w:rsidR="00D22489" w:rsidRPr="00832314" w:rsidRDefault="00D22489" w:rsidP="00D22489">
      <w:pPr>
        <w:jc w:val="both"/>
        <w:rPr>
          <w:b/>
          <w:lang w:eastAsia="zh-CN"/>
        </w:rPr>
      </w:pPr>
      <w:r>
        <w:rPr>
          <w:b/>
          <w:lang w:eastAsia="zh-CN"/>
        </w:rPr>
        <w:t xml:space="preserve">Observation 2: </w:t>
      </w:r>
      <w:r w:rsidRPr="00062EC5">
        <w:rPr>
          <w:b/>
          <w:lang w:eastAsia="zh-CN"/>
        </w:rPr>
        <w:t>The CNR is around -10.9dB assuming the total 100 beams are activated simultaneously</w:t>
      </w:r>
      <w:r>
        <w:rPr>
          <w:b/>
          <w:lang w:eastAsia="zh-CN"/>
        </w:rPr>
        <w:t xml:space="preserve">. </w:t>
      </w:r>
    </w:p>
    <w:p w14:paraId="7C7B91B9" w14:textId="77777777" w:rsidR="00D22489" w:rsidRPr="00832314" w:rsidRDefault="00D22489" w:rsidP="00D22489">
      <w:pPr>
        <w:jc w:val="both"/>
        <w:rPr>
          <w:b/>
          <w:lang w:eastAsia="zh-CN"/>
        </w:rPr>
      </w:pPr>
      <w:r w:rsidRPr="00832314">
        <w:rPr>
          <w:rFonts w:hint="eastAsia"/>
          <w:b/>
          <w:lang w:eastAsia="zh-CN"/>
        </w:rPr>
        <w:t>O</w:t>
      </w:r>
      <w:r w:rsidRPr="00832314">
        <w:rPr>
          <w:b/>
          <w:lang w:eastAsia="zh-CN"/>
        </w:rPr>
        <w:t>bservation</w:t>
      </w:r>
      <w:r>
        <w:rPr>
          <w:b/>
          <w:lang w:eastAsia="zh-CN"/>
        </w:rPr>
        <w:t xml:space="preserve"> 3: </w:t>
      </w:r>
      <w:r w:rsidRPr="00832314">
        <w:rPr>
          <w:b/>
          <w:lang w:eastAsia="zh-CN"/>
        </w:rPr>
        <w:t xml:space="preserve">DL coverage can be enhanced from two aspects, one is link level enhancement to ensure </w:t>
      </w:r>
      <w:r>
        <w:rPr>
          <w:b/>
          <w:lang w:eastAsia="zh-CN"/>
        </w:rPr>
        <w:t xml:space="preserve">that </w:t>
      </w:r>
      <w:r w:rsidRPr="00832314">
        <w:rPr>
          <w:b/>
          <w:lang w:eastAsia="zh-CN"/>
        </w:rPr>
        <w:t>the SNR requirements for DL c</w:t>
      </w:r>
      <w:r>
        <w:rPr>
          <w:b/>
          <w:lang w:eastAsia="zh-CN"/>
        </w:rPr>
        <w:t>hannels are lower than the calculated CNR,</w:t>
      </w:r>
      <w:r w:rsidRPr="00832314">
        <w:rPr>
          <w:b/>
          <w:lang w:eastAsia="zh-CN"/>
        </w:rPr>
        <w:t xml:space="preserve"> the other one is system level e</w:t>
      </w:r>
      <w:r>
        <w:rPr>
          <w:b/>
          <w:lang w:eastAsia="zh-CN"/>
        </w:rPr>
        <w:t xml:space="preserve">nhancement to increase the ERIP </w:t>
      </w:r>
      <w:r w:rsidRPr="00832314">
        <w:rPr>
          <w:b/>
          <w:lang w:eastAsia="zh-CN"/>
        </w:rPr>
        <w:t>per beam, which can increase the CNR and relax the SNR requirement for DL channels</w:t>
      </w:r>
      <w:r>
        <w:rPr>
          <w:b/>
          <w:lang w:eastAsia="zh-CN"/>
        </w:rPr>
        <w:t>.</w:t>
      </w:r>
    </w:p>
    <w:p w14:paraId="134BE306" w14:textId="77777777" w:rsidR="00D22489" w:rsidRPr="00B93B83" w:rsidRDefault="00D22489" w:rsidP="00D22489">
      <w:pPr>
        <w:rPr>
          <w:b/>
          <w:lang w:val="en-US" w:eastAsia="zh-CN"/>
        </w:rPr>
      </w:pPr>
      <w:r w:rsidRPr="00B93B83">
        <w:rPr>
          <w:b/>
          <w:lang w:val="en-US" w:eastAsia="zh-CN"/>
        </w:rPr>
        <w:t>Observation</w:t>
      </w:r>
      <w:r>
        <w:rPr>
          <w:b/>
          <w:lang w:val="en-US" w:eastAsia="zh-CN"/>
        </w:rPr>
        <w:t xml:space="preserve"> 4</w:t>
      </w:r>
      <w:r w:rsidRPr="00B93B83">
        <w:rPr>
          <w:b/>
          <w:lang w:val="en-US" w:eastAsia="zh-CN"/>
        </w:rPr>
        <w:t xml:space="preserve">: </w:t>
      </w:r>
      <w:r w:rsidRPr="00B93B83">
        <w:rPr>
          <w:rFonts w:hint="eastAsia"/>
          <w:b/>
          <w:lang w:val="en-US" w:eastAsia="zh-CN"/>
        </w:rPr>
        <w:t>Msg</w:t>
      </w:r>
      <w:r w:rsidRPr="00B93B83">
        <w:rPr>
          <w:b/>
          <w:lang w:val="en-US" w:eastAsia="zh-CN"/>
        </w:rPr>
        <w:t xml:space="preserve">4 </w:t>
      </w:r>
      <w:r w:rsidRPr="00B93B83">
        <w:rPr>
          <w:rFonts w:hint="eastAsia"/>
          <w:b/>
          <w:lang w:val="en-US" w:eastAsia="zh-CN"/>
        </w:rPr>
        <w:t>PDSCH</w:t>
      </w:r>
      <w:r w:rsidRPr="00B93B83">
        <w:rPr>
          <w:b/>
          <w:lang w:val="en-US" w:eastAsia="zh-CN"/>
        </w:rPr>
        <w:t xml:space="preserve"> </w:t>
      </w:r>
      <w:r w:rsidRPr="00B93B83">
        <w:rPr>
          <w:rFonts w:hint="eastAsia"/>
          <w:b/>
          <w:lang w:val="en-US" w:eastAsia="zh-CN"/>
        </w:rPr>
        <w:t>and</w:t>
      </w:r>
      <w:r w:rsidRPr="00B93B83">
        <w:rPr>
          <w:b/>
          <w:lang w:val="en-US" w:eastAsia="zh-CN"/>
        </w:rPr>
        <w:t xml:space="preserve"> PDCCH are bottleneck channels, the gap is around 2dB and 3dB respectively.</w:t>
      </w:r>
    </w:p>
    <w:p w14:paraId="61511646" w14:textId="02CCB32E" w:rsidR="00D22489" w:rsidRPr="00B93B83" w:rsidRDefault="00D22489" w:rsidP="00D22489">
      <w:pPr>
        <w:rPr>
          <w:b/>
          <w:lang w:val="en-US" w:eastAsia="zh-CN"/>
        </w:rPr>
      </w:pPr>
      <w:r w:rsidRPr="00B93B83">
        <w:rPr>
          <w:b/>
          <w:lang w:val="en-US" w:eastAsia="zh-CN"/>
        </w:rPr>
        <w:t>Observation</w:t>
      </w:r>
      <w:r>
        <w:rPr>
          <w:b/>
          <w:lang w:val="en-US" w:eastAsia="zh-CN"/>
        </w:rPr>
        <w:t xml:space="preserve"> 5: For PDCCH coverage enhancement, </w:t>
      </w:r>
      <w:r w:rsidRPr="00B93B83">
        <w:rPr>
          <w:b/>
          <w:lang w:val="en-US" w:eastAsia="zh-CN"/>
        </w:rPr>
        <w:t>the possible solutions can be repetition, payload reduction and AL</w:t>
      </w:r>
      <w:r>
        <w:rPr>
          <w:b/>
          <w:lang w:val="en-US" w:eastAsia="zh-CN"/>
        </w:rPr>
        <w:t xml:space="preserve"> increasing</w:t>
      </w:r>
      <w:r w:rsidRPr="00B93B83">
        <w:rPr>
          <w:b/>
          <w:lang w:val="en-US" w:eastAsia="zh-CN"/>
        </w:rPr>
        <w:t>. For Msg4 PDSCH</w:t>
      </w:r>
      <w:r>
        <w:rPr>
          <w:b/>
          <w:lang w:val="en-US" w:eastAsia="zh-CN"/>
        </w:rPr>
        <w:t xml:space="preserve"> coverage enhancement</w:t>
      </w:r>
      <w:r w:rsidRPr="00B93B83">
        <w:rPr>
          <w:b/>
          <w:lang w:val="en-US" w:eastAsia="zh-CN"/>
        </w:rPr>
        <w:t>, a straightforward solution is repetition.</w:t>
      </w:r>
    </w:p>
    <w:p w14:paraId="00D3606D" w14:textId="77777777" w:rsidR="000A0E54" w:rsidRDefault="000A0E54" w:rsidP="00D22489">
      <w:pPr>
        <w:contextualSpacing/>
        <w:jc w:val="both"/>
        <w:rPr>
          <w:b/>
          <w:lang w:val="en-US" w:eastAsia="zh-CN"/>
        </w:rPr>
      </w:pPr>
    </w:p>
    <w:p w14:paraId="494EF658" w14:textId="30A9467A" w:rsidR="00D22489" w:rsidRDefault="000A0E54" w:rsidP="00D22489">
      <w:pPr>
        <w:contextualSpacing/>
        <w:jc w:val="both"/>
        <w:rPr>
          <w:b/>
          <w:lang w:val="en-US" w:eastAsia="zh-CN"/>
        </w:rPr>
      </w:pPr>
      <w:r>
        <w:rPr>
          <w:b/>
          <w:lang w:val="en-US" w:eastAsia="zh-CN"/>
        </w:rPr>
        <w:t>Proposal 1</w:t>
      </w:r>
      <w:r w:rsidR="00D22489" w:rsidRPr="00D22489">
        <w:rPr>
          <w:b/>
          <w:lang w:val="en-US" w:eastAsia="zh-CN"/>
        </w:rPr>
        <w:t>: Consider the following alternatives for solution discussion in NTN DL coverage enhancement.</w:t>
      </w:r>
    </w:p>
    <w:p w14:paraId="754D6362" w14:textId="77777777" w:rsidR="00D22489" w:rsidRPr="00D22489" w:rsidRDefault="00D22489" w:rsidP="00D22489">
      <w:pPr>
        <w:contextualSpacing/>
        <w:jc w:val="both"/>
        <w:rPr>
          <w:b/>
          <w:lang w:val="en-US" w:eastAsia="zh-CN"/>
        </w:rPr>
      </w:pPr>
      <w:r w:rsidRPr="00D22489">
        <w:rPr>
          <w:rFonts w:hint="eastAsia"/>
          <w:b/>
          <w:lang w:val="en-US" w:eastAsia="zh-CN"/>
        </w:rPr>
        <w:t>•</w:t>
      </w:r>
      <w:r w:rsidRPr="00D22489">
        <w:rPr>
          <w:b/>
          <w:lang w:val="en-US" w:eastAsia="zh-CN"/>
        </w:rPr>
        <w:tab/>
        <w:t xml:space="preserve">Alt1: Increasing PDCCH and Msg.4 PDSCH performance by link level enhancement, e.g., repetition. System level enhancement is not considered or not specified.  </w:t>
      </w:r>
    </w:p>
    <w:p w14:paraId="34EAA981" w14:textId="43AA6450" w:rsidR="00D22489" w:rsidRDefault="00D22489" w:rsidP="00D22489">
      <w:pPr>
        <w:contextualSpacing/>
        <w:jc w:val="both"/>
        <w:rPr>
          <w:b/>
          <w:lang w:val="en-US" w:eastAsia="zh-CN"/>
        </w:rPr>
      </w:pPr>
      <w:r w:rsidRPr="00D22489">
        <w:rPr>
          <w:rFonts w:hint="eastAsia"/>
          <w:b/>
          <w:lang w:val="en-US" w:eastAsia="zh-CN"/>
        </w:rPr>
        <w:t>•</w:t>
      </w:r>
      <w:r w:rsidRPr="00D22489">
        <w:rPr>
          <w:b/>
          <w:lang w:val="en-US" w:eastAsia="zh-CN"/>
        </w:rPr>
        <w:tab/>
        <w:t xml:space="preserve">Alt2: Increasing PDCCH and Msg.4 PDSCH performance partly by system level enhancement, e.g., periodic channel/signal deactivation. The remaining gap of Msg.4 PDSCH is increased by link level enhancement, e.g., repetition. </w:t>
      </w:r>
    </w:p>
    <w:p w14:paraId="62E2025E" w14:textId="7EF538F8" w:rsidR="000A0E54" w:rsidRPr="00933C98" w:rsidRDefault="000A0E54" w:rsidP="00C45E11">
      <w:pPr>
        <w:spacing w:before="120"/>
        <w:jc w:val="both"/>
        <w:rPr>
          <w:b/>
          <w:lang w:val="en-US" w:eastAsia="zh-CN"/>
        </w:rPr>
      </w:pPr>
      <w:r w:rsidRPr="00933C98">
        <w:rPr>
          <w:b/>
          <w:lang w:val="en-US" w:eastAsia="zh-CN"/>
        </w:rPr>
        <w:t xml:space="preserve">Proposal 2: </w:t>
      </w:r>
      <w:r w:rsidR="005D2042" w:rsidRPr="00933C98">
        <w:rPr>
          <w:b/>
        </w:rPr>
        <w:t>Whether the Redcap device is considered in the DL CE working scope should be clarified. The additional loss of antenna gain for Redcap device compared that for the handheld device should be discussed if Redcap device is within the DL CE working scope</w:t>
      </w:r>
      <w:r w:rsidRPr="00933C98">
        <w:rPr>
          <w:b/>
          <w:lang w:val="en-US" w:eastAsia="zh-CN"/>
        </w:rPr>
        <w:t>.</w:t>
      </w:r>
    </w:p>
    <w:p w14:paraId="7AD72787" w14:textId="77777777" w:rsidR="000A0E54" w:rsidRPr="00D22489" w:rsidRDefault="000A0E54" w:rsidP="00D22489">
      <w:pPr>
        <w:contextualSpacing/>
        <w:jc w:val="both"/>
        <w:rPr>
          <w:b/>
          <w:lang w:val="en-US" w:eastAsia="zh-CN"/>
        </w:rPr>
      </w:pPr>
    </w:p>
    <w:p w14:paraId="209E1E24" w14:textId="2D2E54D5" w:rsidR="00584ED3" w:rsidRDefault="00584ED3" w:rsidP="004A1AC0">
      <w:pPr>
        <w:pStyle w:val="1"/>
        <w:numPr>
          <w:ilvl w:val="0"/>
          <w:numId w:val="0"/>
        </w:numPr>
        <w:spacing w:before="120"/>
        <w:ind w:left="567" w:hanging="567"/>
      </w:pPr>
      <w:r>
        <w:t>Annex</w:t>
      </w:r>
    </w:p>
    <w:p w14:paraId="65792B66" w14:textId="56DA0B82" w:rsidR="00584ED3" w:rsidRPr="00584ED3" w:rsidRDefault="00584ED3" w:rsidP="00584ED3">
      <w:pPr>
        <w:jc w:val="center"/>
      </w:pPr>
      <w:r w:rsidRPr="00584ED3">
        <w:rPr>
          <w:b/>
          <w:bCs/>
        </w:rPr>
        <w:t>Table 7.1-1: NTN scenarios versus delay constraints</w:t>
      </w:r>
      <w:r>
        <w:rPr>
          <w:b/>
          <w:bCs/>
        </w:rPr>
        <w:t xml:space="preserve"> </w:t>
      </w:r>
      <w:r>
        <w:rPr>
          <w:rFonts w:hint="eastAsia"/>
          <w:b/>
          <w:bCs/>
          <w:lang w:eastAsia="zh-CN"/>
        </w:rPr>
        <w:t>[</w:t>
      </w:r>
      <w:r w:rsidR="00952A8F">
        <w:rPr>
          <w:b/>
          <w:bCs/>
          <w:lang w:eastAsia="zh-CN"/>
        </w:rPr>
        <w:t>2</w:t>
      </w:r>
      <w:r>
        <w:rPr>
          <w:b/>
          <w:bCs/>
          <w:lang w:eastAsia="zh-CN"/>
        </w:rPr>
        <w:t>]</w:t>
      </w:r>
    </w:p>
    <w:tbl>
      <w:tblPr>
        <w:tblStyle w:val="TableGrid2"/>
        <w:tblW w:w="8300" w:type="dxa"/>
        <w:jc w:val="center"/>
        <w:tblLook w:val="04A0" w:firstRow="1" w:lastRow="0" w:firstColumn="1" w:lastColumn="0" w:noHBand="0" w:noVBand="1"/>
      </w:tblPr>
      <w:tblGrid>
        <w:gridCol w:w="2162"/>
        <w:gridCol w:w="1119"/>
        <w:gridCol w:w="1205"/>
        <w:gridCol w:w="963"/>
        <w:gridCol w:w="961"/>
        <w:gridCol w:w="735"/>
        <w:gridCol w:w="1155"/>
      </w:tblGrid>
      <w:tr w:rsidR="00584ED3" w:rsidRPr="00584ED3" w14:paraId="79C64808" w14:textId="77777777" w:rsidTr="00133700">
        <w:trPr>
          <w:trHeight w:val="213"/>
          <w:jc w:val="center"/>
        </w:trPr>
        <w:tc>
          <w:tcPr>
            <w:tcW w:w="2200" w:type="dxa"/>
            <w:hideMark/>
          </w:tcPr>
          <w:p w14:paraId="7E945D73" w14:textId="77777777" w:rsidR="00584ED3" w:rsidRPr="00584ED3" w:rsidRDefault="00584ED3" w:rsidP="00584ED3">
            <w:pPr>
              <w:rPr>
                <w:lang w:val="en-US"/>
              </w:rPr>
            </w:pPr>
            <w:r w:rsidRPr="00584ED3">
              <w:rPr>
                <w:b/>
                <w:bCs/>
              </w:rPr>
              <w:t>NTN scenarios</w:t>
            </w:r>
          </w:p>
        </w:tc>
        <w:tc>
          <w:tcPr>
            <w:tcW w:w="1120" w:type="dxa"/>
            <w:hideMark/>
          </w:tcPr>
          <w:p w14:paraId="1CD20CED" w14:textId="77777777" w:rsidR="00584ED3" w:rsidRPr="00584ED3" w:rsidRDefault="00584ED3" w:rsidP="00584ED3">
            <w:pPr>
              <w:rPr>
                <w:lang w:val="en-US"/>
              </w:rPr>
            </w:pPr>
            <w:r w:rsidRPr="00584ED3">
              <w:rPr>
                <w:b/>
                <w:bCs/>
              </w:rPr>
              <w:t>A</w:t>
            </w:r>
          </w:p>
        </w:tc>
        <w:tc>
          <w:tcPr>
            <w:tcW w:w="1120" w:type="dxa"/>
            <w:hideMark/>
          </w:tcPr>
          <w:p w14:paraId="41469539" w14:textId="77777777" w:rsidR="00584ED3" w:rsidRPr="00584ED3" w:rsidRDefault="00584ED3" w:rsidP="00584ED3">
            <w:pPr>
              <w:rPr>
                <w:lang w:val="en-US"/>
              </w:rPr>
            </w:pPr>
            <w:r w:rsidRPr="00584ED3">
              <w:rPr>
                <w:b/>
                <w:bCs/>
              </w:rPr>
              <w:t>B</w:t>
            </w:r>
          </w:p>
        </w:tc>
        <w:tc>
          <w:tcPr>
            <w:tcW w:w="980" w:type="dxa"/>
            <w:hideMark/>
          </w:tcPr>
          <w:p w14:paraId="4BD77D3B" w14:textId="77777777" w:rsidR="00584ED3" w:rsidRPr="00584ED3" w:rsidRDefault="00584ED3" w:rsidP="00584ED3">
            <w:pPr>
              <w:rPr>
                <w:lang w:val="en-US"/>
              </w:rPr>
            </w:pPr>
            <w:r w:rsidRPr="00584ED3">
              <w:rPr>
                <w:b/>
                <w:bCs/>
              </w:rPr>
              <w:t>C1</w:t>
            </w:r>
          </w:p>
        </w:tc>
        <w:tc>
          <w:tcPr>
            <w:tcW w:w="980" w:type="dxa"/>
            <w:hideMark/>
          </w:tcPr>
          <w:p w14:paraId="24EC0BE3" w14:textId="77777777" w:rsidR="00584ED3" w:rsidRPr="00584ED3" w:rsidRDefault="00584ED3" w:rsidP="00584ED3">
            <w:pPr>
              <w:rPr>
                <w:lang w:val="en-US"/>
              </w:rPr>
            </w:pPr>
            <w:r w:rsidRPr="00584ED3">
              <w:rPr>
                <w:b/>
                <w:bCs/>
              </w:rPr>
              <w:t>C2</w:t>
            </w:r>
          </w:p>
        </w:tc>
        <w:tc>
          <w:tcPr>
            <w:tcW w:w="740" w:type="dxa"/>
            <w:hideMark/>
          </w:tcPr>
          <w:p w14:paraId="0E90D9EF" w14:textId="77777777" w:rsidR="00584ED3" w:rsidRPr="00584ED3" w:rsidRDefault="00584ED3" w:rsidP="00584ED3">
            <w:pPr>
              <w:rPr>
                <w:lang w:val="en-US"/>
              </w:rPr>
            </w:pPr>
            <w:r w:rsidRPr="00584ED3">
              <w:rPr>
                <w:b/>
                <w:bCs/>
              </w:rPr>
              <w:t>D1</w:t>
            </w:r>
          </w:p>
        </w:tc>
        <w:tc>
          <w:tcPr>
            <w:tcW w:w="1160" w:type="dxa"/>
            <w:hideMark/>
          </w:tcPr>
          <w:p w14:paraId="660570D3" w14:textId="77777777" w:rsidR="00584ED3" w:rsidRPr="00584ED3" w:rsidRDefault="00584ED3" w:rsidP="00584ED3">
            <w:pPr>
              <w:rPr>
                <w:lang w:val="en-US"/>
              </w:rPr>
            </w:pPr>
            <w:r w:rsidRPr="00584ED3">
              <w:rPr>
                <w:b/>
                <w:bCs/>
              </w:rPr>
              <w:t>D2</w:t>
            </w:r>
          </w:p>
        </w:tc>
      </w:tr>
      <w:tr w:rsidR="00584ED3" w:rsidRPr="00584ED3" w14:paraId="724A34F1" w14:textId="77777777" w:rsidTr="00133700">
        <w:trPr>
          <w:trHeight w:val="639"/>
          <w:jc w:val="center"/>
        </w:trPr>
        <w:tc>
          <w:tcPr>
            <w:tcW w:w="2200" w:type="dxa"/>
            <w:hideMark/>
          </w:tcPr>
          <w:p w14:paraId="46C66500" w14:textId="77777777" w:rsidR="00584ED3" w:rsidRPr="00584ED3" w:rsidRDefault="00584ED3" w:rsidP="00584ED3">
            <w:pPr>
              <w:rPr>
                <w:lang w:val="en-US"/>
              </w:rPr>
            </w:pPr>
            <w:r w:rsidRPr="00584ED3">
              <w:rPr>
                <w:b/>
                <w:bCs/>
              </w:rPr>
              <w:t> </w:t>
            </w:r>
          </w:p>
        </w:tc>
        <w:tc>
          <w:tcPr>
            <w:tcW w:w="1120" w:type="dxa"/>
            <w:hideMark/>
          </w:tcPr>
          <w:p w14:paraId="441D81D9" w14:textId="77777777" w:rsidR="00584ED3" w:rsidRPr="00584ED3" w:rsidRDefault="00584ED3" w:rsidP="00584ED3">
            <w:pPr>
              <w:rPr>
                <w:lang w:val="en-US"/>
              </w:rPr>
            </w:pPr>
            <w:r w:rsidRPr="00584ED3">
              <w:t>GEO transparent payload</w:t>
            </w:r>
          </w:p>
        </w:tc>
        <w:tc>
          <w:tcPr>
            <w:tcW w:w="1120" w:type="dxa"/>
            <w:hideMark/>
          </w:tcPr>
          <w:p w14:paraId="3B0B3B4C" w14:textId="77777777" w:rsidR="00584ED3" w:rsidRPr="00584ED3" w:rsidRDefault="00584ED3" w:rsidP="00584ED3">
            <w:pPr>
              <w:rPr>
                <w:lang w:val="en-US"/>
              </w:rPr>
            </w:pPr>
            <w:r w:rsidRPr="00584ED3">
              <w:t>GEO regenerative payload</w:t>
            </w:r>
          </w:p>
        </w:tc>
        <w:tc>
          <w:tcPr>
            <w:tcW w:w="1960" w:type="dxa"/>
            <w:gridSpan w:val="2"/>
            <w:hideMark/>
          </w:tcPr>
          <w:p w14:paraId="38EEA7CE" w14:textId="77777777" w:rsidR="00584ED3" w:rsidRPr="00584ED3" w:rsidRDefault="00584ED3" w:rsidP="00584ED3">
            <w:pPr>
              <w:rPr>
                <w:lang w:val="en-US"/>
              </w:rPr>
            </w:pPr>
            <w:r w:rsidRPr="00584ED3">
              <w:t>LEO transparent payload</w:t>
            </w:r>
          </w:p>
        </w:tc>
        <w:tc>
          <w:tcPr>
            <w:tcW w:w="1920" w:type="dxa"/>
            <w:gridSpan w:val="2"/>
            <w:hideMark/>
          </w:tcPr>
          <w:p w14:paraId="36A85178" w14:textId="77777777" w:rsidR="00584ED3" w:rsidRPr="00584ED3" w:rsidRDefault="00584ED3" w:rsidP="00584ED3">
            <w:pPr>
              <w:rPr>
                <w:lang w:val="en-US"/>
              </w:rPr>
            </w:pPr>
            <w:r w:rsidRPr="00584ED3">
              <w:t>LEO regenerative payload</w:t>
            </w:r>
          </w:p>
        </w:tc>
      </w:tr>
      <w:tr w:rsidR="00584ED3" w:rsidRPr="00584ED3" w14:paraId="708499AE" w14:textId="77777777" w:rsidTr="00133700">
        <w:trPr>
          <w:trHeight w:val="213"/>
          <w:jc w:val="center"/>
        </w:trPr>
        <w:tc>
          <w:tcPr>
            <w:tcW w:w="2200" w:type="dxa"/>
            <w:hideMark/>
          </w:tcPr>
          <w:p w14:paraId="23DE0547" w14:textId="77777777" w:rsidR="00584ED3" w:rsidRPr="00584ED3" w:rsidRDefault="00584ED3" w:rsidP="00584ED3">
            <w:pPr>
              <w:rPr>
                <w:lang w:val="en-US"/>
              </w:rPr>
            </w:pPr>
            <w:r w:rsidRPr="00584ED3">
              <w:rPr>
                <w:b/>
                <w:bCs/>
              </w:rPr>
              <w:t>Satellite altitude</w:t>
            </w:r>
          </w:p>
        </w:tc>
        <w:tc>
          <w:tcPr>
            <w:tcW w:w="2220" w:type="dxa"/>
            <w:gridSpan w:val="2"/>
            <w:hideMark/>
          </w:tcPr>
          <w:p w14:paraId="177D34DC" w14:textId="77777777" w:rsidR="00584ED3" w:rsidRPr="00584ED3" w:rsidRDefault="00584ED3" w:rsidP="00584ED3">
            <w:pPr>
              <w:rPr>
                <w:lang w:val="en-US"/>
              </w:rPr>
            </w:pPr>
            <w:r w:rsidRPr="00584ED3">
              <w:t>35786 km</w:t>
            </w:r>
          </w:p>
        </w:tc>
        <w:tc>
          <w:tcPr>
            <w:tcW w:w="3860" w:type="dxa"/>
            <w:gridSpan w:val="4"/>
            <w:hideMark/>
          </w:tcPr>
          <w:p w14:paraId="39619B03" w14:textId="77777777" w:rsidR="00584ED3" w:rsidRPr="00584ED3" w:rsidRDefault="00584ED3" w:rsidP="00584ED3">
            <w:pPr>
              <w:rPr>
                <w:lang w:val="en-US"/>
              </w:rPr>
            </w:pPr>
            <w:r w:rsidRPr="00584ED3">
              <w:t>600 km</w:t>
            </w:r>
          </w:p>
        </w:tc>
      </w:tr>
      <w:tr w:rsidR="00584ED3" w:rsidRPr="00584ED3" w14:paraId="553B20EF" w14:textId="77777777" w:rsidTr="00133700">
        <w:trPr>
          <w:trHeight w:val="639"/>
          <w:jc w:val="center"/>
        </w:trPr>
        <w:tc>
          <w:tcPr>
            <w:tcW w:w="2200" w:type="dxa"/>
            <w:hideMark/>
          </w:tcPr>
          <w:p w14:paraId="2A088F04" w14:textId="77777777" w:rsidR="00584ED3" w:rsidRPr="00584ED3" w:rsidRDefault="00584ED3" w:rsidP="00584ED3">
            <w:pPr>
              <w:rPr>
                <w:lang w:val="en-US"/>
              </w:rPr>
            </w:pPr>
            <w:r w:rsidRPr="00584ED3">
              <w:rPr>
                <w:b/>
                <w:bCs/>
              </w:rPr>
              <w:lastRenderedPageBreak/>
              <w:t>Relative speed of Satellite with respect to earth</w:t>
            </w:r>
          </w:p>
        </w:tc>
        <w:tc>
          <w:tcPr>
            <w:tcW w:w="2220" w:type="dxa"/>
            <w:gridSpan w:val="2"/>
            <w:hideMark/>
          </w:tcPr>
          <w:p w14:paraId="25634806" w14:textId="77777777" w:rsidR="00584ED3" w:rsidRPr="00584ED3" w:rsidRDefault="00584ED3" w:rsidP="00584ED3">
            <w:pPr>
              <w:rPr>
                <w:lang w:val="en-US"/>
              </w:rPr>
            </w:pPr>
            <w:r w:rsidRPr="00584ED3">
              <w:t>negligible</w:t>
            </w:r>
          </w:p>
        </w:tc>
        <w:tc>
          <w:tcPr>
            <w:tcW w:w="3860" w:type="dxa"/>
            <w:gridSpan w:val="4"/>
            <w:hideMark/>
          </w:tcPr>
          <w:p w14:paraId="6CCED12A" w14:textId="77777777" w:rsidR="00584ED3" w:rsidRPr="00584ED3" w:rsidRDefault="00584ED3" w:rsidP="00584ED3">
            <w:pPr>
              <w:rPr>
                <w:lang w:val="en-US"/>
              </w:rPr>
            </w:pPr>
            <w:r w:rsidRPr="00584ED3">
              <w:t>7.56 km per second</w:t>
            </w:r>
          </w:p>
        </w:tc>
      </w:tr>
      <w:tr w:rsidR="00584ED3" w:rsidRPr="00584ED3" w14:paraId="385F9021" w14:textId="77777777" w:rsidTr="00133700">
        <w:trPr>
          <w:trHeight w:val="426"/>
          <w:jc w:val="center"/>
        </w:trPr>
        <w:tc>
          <w:tcPr>
            <w:tcW w:w="2200" w:type="dxa"/>
            <w:hideMark/>
          </w:tcPr>
          <w:p w14:paraId="586B4139" w14:textId="77777777" w:rsidR="00584ED3" w:rsidRPr="00584ED3" w:rsidRDefault="00584ED3" w:rsidP="00584ED3">
            <w:pPr>
              <w:rPr>
                <w:lang w:val="en-US"/>
              </w:rPr>
            </w:pPr>
            <w:r w:rsidRPr="00584ED3">
              <w:rPr>
                <w:b/>
                <w:bCs/>
              </w:rPr>
              <w:t>Min elevation for both feeder and service links</w:t>
            </w:r>
          </w:p>
        </w:tc>
        <w:tc>
          <w:tcPr>
            <w:tcW w:w="6100" w:type="dxa"/>
            <w:gridSpan w:val="6"/>
            <w:hideMark/>
          </w:tcPr>
          <w:p w14:paraId="25B1FDBA" w14:textId="77777777" w:rsidR="00584ED3" w:rsidRPr="00584ED3" w:rsidRDefault="00584ED3" w:rsidP="00584ED3">
            <w:pPr>
              <w:rPr>
                <w:lang w:val="en-US"/>
              </w:rPr>
            </w:pPr>
            <w:r w:rsidRPr="00584ED3">
              <w:t>10° for service link and 10° for feeder link</w:t>
            </w:r>
          </w:p>
        </w:tc>
      </w:tr>
      <w:tr w:rsidR="00584ED3" w:rsidRPr="00584ED3" w14:paraId="2912DF63" w14:textId="77777777" w:rsidTr="00133700">
        <w:trPr>
          <w:trHeight w:val="639"/>
          <w:jc w:val="center"/>
        </w:trPr>
        <w:tc>
          <w:tcPr>
            <w:tcW w:w="2200" w:type="dxa"/>
            <w:hideMark/>
          </w:tcPr>
          <w:p w14:paraId="4529075F" w14:textId="77777777" w:rsidR="00584ED3" w:rsidRPr="00584ED3" w:rsidRDefault="00584ED3" w:rsidP="00584ED3">
            <w:pPr>
              <w:rPr>
                <w:lang w:val="en-US"/>
              </w:rPr>
            </w:pPr>
            <w:r w:rsidRPr="00584ED3">
              <w:rPr>
                <w:b/>
                <w:bCs/>
              </w:rPr>
              <w:t xml:space="preserve">Typical Min / Max NTN beam foot print diameter (note 1) </w:t>
            </w:r>
          </w:p>
        </w:tc>
        <w:tc>
          <w:tcPr>
            <w:tcW w:w="2220" w:type="dxa"/>
            <w:gridSpan w:val="2"/>
            <w:hideMark/>
          </w:tcPr>
          <w:p w14:paraId="520CA8FE" w14:textId="77777777" w:rsidR="00584ED3" w:rsidRPr="00584ED3" w:rsidRDefault="00584ED3" w:rsidP="00584ED3">
            <w:pPr>
              <w:rPr>
                <w:lang w:val="en-US"/>
              </w:rPr>
            </w:pPr>
            <w:r w:rsidRPr="00584ED3">
              <w:t>100 km / 3500 km</w:t>
            </w:r>
          </w:p>
        </w:tc>
        <w:tc>
          <w:tcPr>
            <w:tcW w:w="3860" w:type="dxa"/>
            <w:gridSpan w:val="4"/>
            <w:hideMark/>
          </w:tcPr>
          <w:p w14:paraId="4ABBFE2D" w14:textId="77777777" w:rsidR="00584ED3" w:rsidRPr="00584ED3" w:rsidRDefault="00584ED3" w:rsidP="00584ED3">
            <w:pPr>
              <w:rPr>
                <w:lang w:val="en-US"/>
              </w:rPr>
            </w:pPr>
            <w:r w:rsidRPr="00584ED3">
              <w:t>50 km / 1000 km</w:t>
            </w:r>
          </w:p>
        </w:tc>
      </w:tr>
      <w:tr w:rsidR="00584ED3" w:rsidRPr="00584ED3" w14:paraId="63709D46" w14:textId="77777777" w:rsidTr="00133700">
        <w:trPr>
          <w:trHeight w:val="1065"/>
          <w:jc w:val="center"/>
        </w:trPr>
        <w:tc>
          <w:tcPr>
            <w:tcW w:w="2200" w:type="dxa"/>
            <w:hideMark/>
          </w:tcPr>
          <w:p w14:paraId="5410A70A" w14:textId="77777777" w:rsidR="00584ED3" w:rsidRPr="00584ED3" w:rsidRDefault="00584ED3" w:rsidP="00584ED3">
            <w:pPr>
              <w:rPr>
                <w:lang w:val="en-US"/>
              </w:rPr>
            </w:pPr>
            <w:r w:rsidRPr="00584ED3">
              <w:rPr>
                <w:b/>
                <w:bCs/>
              </w:rPr>
              <w:t xml:space="preserve">Maximum propagation delay contribution to the Round Trip Delay on the radio interface between the </w:t>
            </w:r>
            <w:proofErr w:type="spellStart"/>
            <w:r w:rsidRPr="00584ED3">
              <w:rPr>
                <w:b/>
                <w:bCs/>
              </w:rPr>
              <w:t>gNB</w:t>
            </w:r>
            <w:proofErr w:type="spellEnd"/>
            <w:r w:rsidRPr="00584ED3">
              <w:rPr>
                <w:b/>
                <w:bCs/>
              </w:rPr>
              <w:t xml:space="preserve"> and the UE</w:t>
            </w:r>
          </w:p>
        </w:tc>
        <w:tc>
          <w:tcPr>
            <w:tcW w:w="1120" w:type="dxa"/>
            <w:hideMark/>
          </w:tcPr>
          <w:p w14:paraId="1DE50ED0" w14:textId="77777777" w:rsidR="00584ED3" w:rsidRPr="00584ED3" w:rsidRDefault="00584ED3" w:rsidP="00584ED3">
            <w:pPr>
              <w:rPr>
                <w:lang w:val="en-US"/>
              </w:rPr>
            </w:pPr>
            <w:r w:rsidRPr="00584ED3">
              <w:t xml:space="preserve">541.46 </w:t>
            </w:r>
            <w:proofErr w:type="spellStart"/>
            <w:r w:rsidRPr="00584ED3">
              <w:t>ms</w:t>
            </w:r>
            <w:proofErr w:type="spellEnd"/>
            <w:r w:rsidRPr="00584ED3">
              <w:t xml:space="preserve"> (Worst case)</w:t>
            </w:r>
          </w:p>
        </w:tc>
        <w:tc>
          <w:tcPr>
            <w:tcW w:w="1120" w:type="dxa"/>
            <w:hideMark/>
          </w:tcPr>
          <w:p w14:paraId="777615C7" w14:textId="77777777" w:rsidR="00584ED3" w:rsidRPr="00584ED3" w:rsidRDefault="00584ED3" w:rsidP="00584ED3">
            <w:pPr>
              <w:rPr>
                <w:lang w:val="en-US"/>
              </w:rPr>
            </w:pPr>
            <w:r w:rsidRPr="00584ED3">
              <w:t xml:space="preserve">270.73 </w:t>
            </w:r>
            <w:proofErr w:type="spellStart"/>
            <w:r w:rsidRPr="00584ED3">
              <w:t>ms</w:t>
            </w:r>
            <w:proofErr w:type="spellEnd"/>
          </w:p>
        </w:tc>
        <w:tc>
          <w:tcPr>
            <w:tcW w:w="1960" w:type="dxa"/>
            <w:gridSpan w:val="2"/>
            <w:hideMark/>
          </w:tcPr>
          <w:p w14:paraId="082E79CB" w14:textId="77777777" w:rsidR="00584ED3" w:rsidRPr="00584ED3" w:rsidRDefault="00584ED3" w:rsidP="00584ED3">
            <w:pPr>
              <w:rPr>
                <w:lang w:val="en-US"/>
              </w:rPr>
            </w:pPr>
            <w:r w:rsidRPr="00584ED3">
              <w:t xml:space="preserve">25.77 </w:t>
            </w:r>
            <w:proofErr w:type="spellStart"/>
            <w:r w:rsidRPr="00584ED3">
              <w:t>ms</w:t>
            </w:r>
            <w:proofErr w:type="spellEnd"/>
          </w:p>
        </w:tc>
        <w:tc>
          <w:tcPr>
            <w:tcW w:w="1920" w:type="dxa"/>
            <w:gridSpan w:val="2"/>
            <w:hideMark/>
          </w:tcPr>
          <w:p w14:paraId="7A031604" w14:textId="77777777" w:rsidR="00584ED3" w:rsidRPr="00584ED3" w:rsidRDefault="00584ED3" w:rsidP="00584ED3">
            <w:pPr>
              <w:rPr>
                <w:lang w:val="en-US"/>
              </w:rPr>
            </w:pPr>
            <w:r w:rsidRPr="00584ED3">
              <w:t xml:space="preserve">12.89 </w:t>
            </w:r>
            <w:proofErr w:type="spellStart"/>
            <w:r w:rsidRPr="00584ED3">
              <w:t>ms</w:t>
            </w:r>
            <w:proofErr w:type="spellEnd"/>
          </w:p>
        </w:tc>
      </w:tr>
      <w:tr w:rsidR="00584ED3" w:rsidRPr="00584ED3" w14:paraId="2DD18933" w14:textId="77777777" w:rsidTr="00133700">
        <w:trPr>
          <w:trHeight w:val="1065"/>
          <w:jc w:val="center"/>
        </w:trPr>
        <w:tc>
          <w:tcPr>
            <w:tcW w:w="2200" w:type="dxa"/>
            <w:hideMark/>
          </w:tcPr>
          <w:p w14:paraId="724E7027" w14:textId="77777777" w:rsidR="00584ED3" w:rsidRPr="00584ED3" w:rsidRDefault="00584ED3" w:rsidP="00584ED3">
            <w:pPr>
              <w:rPr>
                <w:lang w:val="en-US"/>
              </w:rPr>
            </w:pPr>
            <w:r w:rsidRPr="00584ED3">
              <w:rPr>
                <w:b/>
                <w:bCs/>
              </w:rPr>
              <w:t xml:space="preserve">Minimum propagation delay contribution to the Round Trip Delay on the radio interface between the </w:t>
            </w:r>
            <w:proofErr w:type="spellStart"/>
            <w:r w:rsidRPr="00584ED3">
              <w:rPr>
                <w:b/>
                <w:bCs/>
              </w:rPr>
              <w:t>gNB</w:t>
            </w:r>
            <w:proofErr w:type="spellEnd"/>
            <w:r w:rsidRPr="00584ED3">
              <w:rPr>
                <w:b/>
                <w:bCs/>
              </w:rPr>
              <w:t xml:space="preserve"> and the UE</w:t>
            </w:r>
          </w:p>
        </w:tc>
        <w:tc>
          <w:tcPr>
            <w:tcW w:w="1120" w:type="dxa"/>
            <w:hideMark/>
          </w:tcPr>
          <w:p w14:paraId="46316D52" w14:textId="77777777" w:rsidR="00584ED3" w:rsidRPr="00584ED3" w:rsidRDefault="00584ED3" w:rsidP="00584ED3">
            <w:pPr>
              <w:rPr>
                <w:lang w:val="en-US"/>
              </w:rPr>
            </w:pPr>
            <w:r w:rsidRPr="00584ED3">
              <w:t xml:space="preserve">477.48 </w:t>
            </w:r>
            <w:proofErr w:type="spellStart"/>
            <w:r w:rsidRPr="00584ED3">
              <w:t>ms</w:t>
            </w:r>
            <w:proofErr w:type="spellEnd"/>
          </w:p>
        </w:tc>
        <w:tc>
          <w:tcPr>
            <w:tcW w:w="1120" w:type="dxa"/>
            <w:hideMark/>
          </w:tcPr>
          <w:p w14:paraId="713BC504" w14:textId="77777777" w:rsidR="00584ED3" w:rsidRPr="00584ED3" w:rsidRDefault="00584ED3" w:rsidP="00584ED3">
            <w:pPr>
              <w:rPr>
                <w:lang w:val="en-US"/>
              </w:rPr>
            </w:pPr>
            <w:r w:rsidRPr="00584ED3">
              <w:t xml:space="preserve">238.74 </w:t>
            </w:r>
            <w:proofErr w:type="spellStart"/>
            <w:r w:rsidRPr="00584ED3">
              <w:t>ms</w:t>
            </w:r>
            <w:proofErr w:type="spellEnd"/>
          </w:p>
        </w:tc>
        <w:tc>
          <w:tcPr>
            <w:tcW w:w="1960" w:type="dxa"/>
            <w:gridSpan w:val="2"/>
            <w:hideMark/>
          </w:tcPr>
          <w:p w14:paraId="1D022FAE" w14:textId="77777777" w:rsidR="00584ED3" w:rsidRPr="00584ED3" w:rsidRDefault="00584ED3" w:rsidP="00584ED3">
            <w:pPr>
              <w:rPr>
                <w:lang w:val="en-US"/>
              </w:rPr>
            </w:pPr>
            <w:r w:rsidRPr="00584ED3">
              <w:t xml:space="preserve">8 </w:t>
            </w:r>
            <w:proofErr w:type="spellStart"/>
            <w:r w:rsidRPr="00584ED3">
              <w:t>ms</w:t>
            </w:r>
            <w:proofErr w:type="spellEnd"/>
          </w:p>
        </w:tc>
        <w:tc>
          <w:tcPr>
            <w:tcW w:w="1920" w:type="dxa"/>
            <w:gridSpan w:val="2"/>
            <w:hideMark/>
          </w:tcPr>
          <w:p w14:paraId="77EBD82F" w14:textId="77777777" w:rsidR="00584ED3" w:rsidRPr="00584ED3" w:rsidRDefault="00584ED3" w:rsidP="00584ED3">
            <w:pPr>
              <w:rPr>
                <w:lang w:val="en-US"/>
              </w:rPr>
            </w:pPr>
            <w:r w:rsidRPr="00584ED3">
              <w:t xml:space="preserve">4 </w:t>
            </w:r>
            <w:proofErr w:type="spellStart"/>
            <w:r w:rsidRPr="00584ED3">
              <w:t>ms</w:t>
            </w:r>
            <w:proofErr w:type="spellEnd"/>
          </w:p>
        </w:tc>
      </w:tr>
      <w:tr w:rsidR="00584ED3" w:rsidRPr="00584ED3" w14:paraId="34095C32" w14:textId="77777777" w:rsidTr="00133700">
        <w:trPr>
          <w:trHeight w:val="852"/>
          <w:jc w:val="center"/>
        </w:trPr>
        <w:tc>
          <w:tcPr>
            <w:tcW w:w="2200" w:type="dxa"/>
            <w:hideMark/>
          </w:tcPr>
          <w:p w14:paraId="5A892266" w14:textId="77777777" w:rsidR="00584ED3" w:rsidRPr="00584ED3" w:rsidRDefault="00584ED3" w:rsidP="00584ED3">
            <w:pPr>
              <w:rPr>
                <w:lang w:val="en-US"/>
              </w:rPr>
            </w:pPr>
            <w:r w:rsidRPr="00584ED3">
              <w:rPr>
                <w:b/>
                <w:bCs/>
              </w:rPr>
              <w:t>Maximum Round Trip Delay variation as seen by the UE</w:t>
            </w:r>
          </w:p>
          <w:p w14:paraId="59F977B9" w14:textId="77777777" w:rsidR="00584ED3" w:rsidRPr="00584ED3" w:rsidRDefault="00584ED3" w:rsidP="00584ED3">
            <w:pPr>
              <w:rPr>
                <w:lang w:val="en-US"/>
              </w:rPr>
            </w:pPr>
            <w:r w:rsidRPr="00584ED3">
              <w:rPr>
                <w:b/>
                <w:bCs/>
              </w:rPr>
              <w:t>(note 2)</w:t>
            </w:r>
          </w:p>
        </w:tc>
        <w:tc>
          <w:tcPr>
            <w:tcW w:w="2220" w:type="dxa"/>
            <w:gridSpan w:val="2"/>
            <w:hideMark/>
          </w:tcPr>
          <w:p w14:paraId="5272D7C9" w14:textId="77777777" w:rsidR="00584ED3" w:rsidRPr="00584ED3" w:rsidRDefault="00584ED3" w:rsidP="00584ED3">
            <w:pPr>
              <w:rPr>
                <w:lang w:val="en-US"/>
              </w:rPr>
            </w:pPr>
            <w:r w:rsidRPr="00584ED3">
              <w:t>Negligible</w:t>
            </w:r>
          </w:p>
        </w:tc>
        <w:tc>
          <w:tcPr>
            <w:tcW w:w="1960" w:type="dxa"/>
            <w:gridSpan w:val="2"/>
            <w:hideMark/>
          </w:tcPr>
          <w:p w14:paraId="1ACD2339" w14:textId="77777777" w:rsidR="00584ED3" w:rsidRPr="00584ED3" w:rsidRDefault="00584ED3" w:rsidP="00584ED3">
            <w:pPr>
              <w:rPr>
                <w:lang w:val="en-US"/>
              </w:rPr>
            </w:pPr>
            <w:r w:rsidRPr="00584ED3">
              <w:t>Up to +/- 93.0 µs/sec (Worst case)</w:t>
            </w:r>
          </w:p>
        </w:tc>
        <w:tc>
          <w:tcPr>
            <w:tcW w:w="1920" w:type="dxa"/>
            <w:gridSpan w:val="2"/>
            <w:hideMark/>
          </w:tcPr>
          <w:p w14:paraId="4ACCF615" w14:textId="77777777" w:rsidR="00584ED3" w:rsidRPr="00584ED3" w:rsidRDefault="00584ED3" w:rsidP="00584ED3">
            <w:pPr>
              <w:rPr>
                <w:lang w:val="en-US"/>
              </w:rPr>
            </w:pPr>
            <w:r w:rsidRPr="00584ED3">
              <w:t>Up to +/- 47.6 µs/sec</w:t>
            </w:r>
          </w:p>
        </w:tc>
      </w:tr>
      <w:tr w:rsidR="00584ED3" w:rsidRPr="00584ED3" w14:paraId="1B712BB1" w14:textId="77777777" w:rsidTr="00133700">
        <w:trPr>
          <w:trHeight w:val="1704"/>
          <w:jc w:val="center"/>
        </w:trPr>
        <w:tc>
          <w:tcPr>
            <w:tcW w:w="8300" w:type="dxa"/>
            <w:gridSpan w:val="7"/>
            <w:hideMark/>
          </w:tcPr>
          <w:p w14:paraId="6622B876" w14:textId="77777777" w:rsidR="00584ED3" w:rsidRPr="00584ED3" w:rsidRDefault="00584ED3" w:rsidP="00584ED3">
            <w:pPr>
              <w:rPr>
                <w:lang w:val="en-US"/>
              </w:rPr>
            </w:pPr>
            <w:r w:rsidRPr="00584ED3">
              <w:rPr>
                <w:b/>
                <w:bCs/>
              </w:rPr>
              <w:t>NOTE 1:</w:t>
            </w:r>
            <w:r w:rsidRPr="00584ED3">
              <w:rPr>
                <w:b/>
                <w:bCs/>
              </w:rPr>
              <w:tab/>
              <w:t>The beam foot print diameter are indicative. The diameter depends on the orbit, earth latitude, antenna design, and radio resource management strategy in a given system.</w:t>
            </w:r>
          </w:p>
          <w:p w14:paraId="5D0B7FF3" w14:textId="77777777" w:rsidR="00584ED3" w:rsidRPr="00584ED3" w:rsidRDefault="00584ED3" w:rsidP="00584ED3">
            <w:pPr>
              <w:rPr>
                <w:lang w:val="en-US"/>
              </w:rPr>
            </w:pPr>
            <w:r w:rsidRPr="00584ED3">
              <w:rPr>
                <w:b/>
                <w:bCs/>
              </w:rPr>
              <w:t>NOTE 2:</w:t>
            </w:r>
            <w:r w:rsidRPr="00584ED3">
              <w:rPr>
                <w:b/>
                <w:bCs/>
              </w:rPr>
              <w:tab/>
              <w:t>The delay variation measures how fast the round trip delay (function of UE-satellite-NTN gateway distance) varies over time. The worst case is when the satellite moves towards/away from the UE at 10⁰ elevation angle, assuming the UE speed is 1200 km/h. It is expressed in µs/s and is negligible for GEO scenario.</w:t>
            </w:r>
          </w:p>
          <w:p w14:paraId="1D387B80" w14:textId="77777777" w:rsidR="00584ED3" w:rsidRPr="00584ED3" w:rsidRDefault="00584ED3" w:rsidP="00584ED3">
            <w:pPr>
              <w:rPr>
                <w:lang w:val="en-US"/>
              </w:rPr>
            </w:pPr>
            <w:r w:rsidRPr="00584ED3">
              <w:rPr>
                <w:b/>
                <w:bCs/>
              </w:rPr>
              <w:t>NOTE 3:</w:t>
            </w:r>
            <w:r w:rsidRPr="00584ED3">
              <w:rPr>
                <w:b/>
                <w:bCs/>
              </w:rPr>
              <w:tab/>
              <w:t>Void</w:t>
            </w:r>
          </w:p>
          <w:p w14:paraId="1AE69865" w14:textId="77777777" w:rsidR="00584ED3" w:rsidRPr="00584ED3" w:rsidRDefault="00584ED3" w:rsidP="00584ED3">
            <w:pPr>
              <w:rPr>
                <w:lang w:val="en-US"/>
              </w:rPr>
            </w:pPr>
            <w:r w:rsidRPr="00584ED3">
              <w:rPr>
                <w:b/>
                <w:bCs/>
              </w:rPr>
              <w:t>NOTE 4:</w:t>
            </w:r>
            <w:r w:rsidRPr="00584ED3">
              <w:rPr>
                <w:b/>
                <w:bCs/>
              </w:rPr>
              <w:tab/>
              <w:t>Speed of light used for delay calculation is 299792458 m/s.</w:t>
            </w:r>
          </w:p>
        </w:tc>
      </w:tr>
    </w:tbl>
    <w:p w14:paraId="320B442D" w14:textId="77777777" w:rsidR="00584ED3" w:rsidRPr="00584ED3" w:rsidRDefault="00584ED3" w:rsidP="00584ED3"/>
    <w:p w14:paraId="23766C55" w14:textId="60E7330B" w:rsidR="004A1AC0" w:rsidRPr="0041169C" w:rsidRDefault="004A1AC0" w:rsidP="004A1AC0">
      <w:pPr>
        <w:pStyle w:val="1"/>
        <w:numPr>
          <w:ilvl w:val="0"/>
          <w:numId w:val="0"/>
        </w:numPr>
        <w:spacing w:before="120"/>
        <w:ind w:left="567" w:hanging="567"/>
      </w:pPr>
      <w:r w:rsidRPr="00AF7D02">
        <w:t>References</w:t>
      </w:r>
    </w:p>
    <w:p w14:paraId="04B848F9" w14:textId="77777777" w:rsidR="00E1051B" w:rsidRDefault="00E0051D" w:rsidP="00E1051B">
      <w:pPr>
        <w:jc w:val="both"/>
        <w:rPr>
          <w:lang w:eastAsia="zh-CN"/>
        </w:rPr>
      </w:pPr>
      <w:r w:rsidRPr="008E715B">
        <w:rPr>
          <w:rFonts w:hint="eastAsia"/>
          <w:lang w:eastAsia="zh-CN"/>
        </w:rPr>
        <w:t>[</w:t>
      </w:r>
      <w:r w:rsidRPr="008E715B">
        <w:rPr>
          <w:lang w:eastAsia="zh-CN"/>
        </w:rPr>
        <w:t>1]</w:t>
      </w:r>
      <w:r w:rsidR="009B49C1">
        <w:rPr>
          <w:lang w:eastAsia="zh-CN"/>
        </w:rPr>
        <w:t xml:space="preserve"> </w:t>
      </w:r>
      <w:r w:rsidR="00F60C6E" w:rsidRPr="00F60C6E">
        <w:rPr>
          <w:lang w:eastAsia="zh-CN"/>
        </w:rPr>
        <w:t>RP-234078</w:t>
      </w:r>
      <w:r w:rsidR="00F60C6E">
        <w:rPr>
          <w:lang w:eastAsia="zh-CN"/>
        </w:rPr>
        <w:t xml:space="preserve">, </w:t>
      </w:r>
      <w:r w:rsidR="00F60C6E" w:rsidRPr="00F60C6E">
        <w:rPr>
          <w:lang w:eastAsia="zh-CN"/>
        </w:rPr>
        <w:t>3GPP TSG RAN Meeting #102</w:t>
      </w:r>
      <w:r w:rsidR="00F60C6E">
        <w:rPr>
          <w:lang w:eastAsia="zh-CN"/>
        </w:rPr>
        <w:t xml:space="preserve">, </w:t>
      </w:r>
      <w:r w:rsidR="00F60C6E" w:rsidRPr="00F60C6E">
        <w:rPr>
          <w:lang w:eastAsia="zh-CN"/>
        </w:rPr>
        <w:t>Huawei (Moderator, RAN1 Vice-Chair)</w:t>
      </w:r>
    </w:p>
    <w:p w14:paraId="4135A531" w14:textId="15EECDCF" w:rsidR="00D06950" w:rsidRDefault="00952A8F" w:rsidP="00E1051B">
      <w:pPr>
        <w:jc w:val="both"/>
        <w:rPr>
          <w:lang w:eastAsia="zh-CN"/>
        </w:rPr>
      </w:pPr>
      <w:r>
        <w:rPr>
          <w:lang w:eastAsia="zh-CN"/>
        </w:rPr>
        <w:t>[2</w:t>
      </w:r>
      <w:r w:rsidR="00D06950">
        <w:rPr>
          <w:lang w:eastAsia="zh-CN"/>
        </w:rPr>
        <w:t xml:space="preserve">] TR 38.821 </w:t>
      </w:r>
      <w:r w:rsidR="00E1051B" w:rsidRPr="00E1051B">
        <w:rPr>
          <w:lang w:eastAsia="zh-CN"/>
        </w:rPr>
        <w:t>V16.1.0 (2021-05)</w:t>
      </w:r>
    </w:p>
    <w:p w14:paraId="0352DA0C" w14:textId="56E672E0" w:rsidR="00952A8F" w:rsidRPr="008E715B" w:rsidRDefault="00952A8F" w:rsidP="00E1051B">
      <w:pPr>
        <w:jc w:val="both"/>
        <w:rPr>
          <w:lang w:eastAsia="zh-CN"/>
        </w:rPr>
      </w:pPr>
      <w:r>
        <w:rPr>
          <w:lang w:eastAsia="zh-CN"/>
        </w:rPr>
        <w:t>[3] Chairman’s Notes RAN1#102</w:t>
      </w:r>
      <w:bookmarkStart w:id="2" w:name="_GoBack"/>
      <w:bookmarkEnd w:id="2"/>
    </w:p>
    <w:p w14:paraId="1F89711D" w14:textId="13DCEA9F" w:rsidR="00E0051D" w:rsidRPr="005C6ACA" w:rsidRDefault="00E0051D">
      <w:pPr>
        <w:jc w:val="both"/>
        <w:rPr>
          <w:color w:val="FF0000"/>
          <w:lang w:val="en-US" w:eastAsia="zh-CN"/>
        </w:rPr>
      </w:pPr>
    </w:p>
    <w:sectPr w:rsidR="00E0051D" w:rsidRPr="005C6ACA" w:rsidSect="00750BEE">
      <w:headerReference w:type="even" r:id="rId10"/>
      <w:footerReference w:type="even" r:id="rId11"/>
      <w:footerReference w:type="default" r:id="rId12"/>
      <w:footnotePr>
        <w:numRestart w:val="eachSect"/>
      </w:footnotePr>
      <w:pgSz w:w="12240" w:h="15840" w:code="1"/>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DF33D6" w16cid:durableId="27DAC638"/>
  <w16cid:commentId w16cid:paraId="57A912FB" w16cid:durableId="27DAC639"/>
  <w16cid:commentId w16cid:paraId="287C5FD7" w16cid:durableId="27DAC63A"/>
  <w16cid:commentId w16cid:paraId="6BF11A8F" w16cid:durableId="27DAC63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28BC98" w14:textId="77777777" w:rsidR="00F9492E" w:rsidRDefault="00F9492E" w:rsidP="00112086">
      <w:r>
        <w:separator/>
      </w:r>
    </w:p>
  </w:endnote>
  <w:endnote w:type="continuationSeparator" w:id="0">
    <w:p w14:paraId="645FB410" w14:textId="77777777" w:rsidR="00F9492E" w:rsidRDefault="00F9492E" w:rsidP="00112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00000000"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26C88" w14:textId="77777777" w:rsidR="000C7CD5" w:rsidRDefault="000C7CD5" w:rsidP="00750BEE">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47EA8794" w14:textId="77777777" w:rsidR="000C7CD5" w:rsidRDefault="000C7CD5" w:rsidP="00750BEE">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ECDC82" w14:textId="01D9B8F1" w:rsidR="000C7CD5" w:rsidRPr="00270202" w:rsidRDefault="000C7CD5" w:rsidP="00750BEE">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F655DE">
      <w:rPr>
        <w:rStyle w:val="CharChar2"/>
        <w:b/>
        <w:i/>
        <w:noProof/>
        <w:sz w:val="18"/>
      </w:rPr>
      <w:t>7</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F655DE">
      <w:rPr>
        <w:rStyle w:val="CharChar2"/>
        <w:b/>
        <w:i/>
        <w:noProof/>
        <w:sz w:val="18"/>
      </w:rPr>
      <w:t>7</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CEE5F4" w14:textId="77777777" w:rsidR="00F9492E" w:rsidRDefault="00F9492E" w:rsidP="00112086">
      <w:r>
        <w:separator/>
      </w:r>
    </w:p>
  </w:footnote>
  <w:footnote w:type="continuationSeparator" w:id="0">
    <w:p w14:paraId="3D4BCF9D" w14:textId="77777777" w:rsidR="00F9492E" w:rsidRDefault="00F9492E" w:rsidP="00112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5AB3AF" w14:textId="77777777" w:rsidR="000C7CD5" w:rsidRDefault="000C7CD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430DF"/>
    <w:multiLevelType w:val="hybridMultilevel"/>
    <w:tmpl w:val="47EEDD7A"/>
    <w:lvl w:ilvl="0" w:tplc="13EEEE80">
      <w:start w:val="1"/>
      <w:numFmt w:val="bullet"/>
      <w:lvlText w:val="◦"/>
      <w:lvlJc w:val="left"/>
      <w:pPr>
        <w:tabs>
          <w:tab w:val="num" w:pos="720"/>
        </w:tabs>
        <w:ind w:left="720" w:hanging="360"/>
      </w:pPr>
      <w:rPr>
        <w:rFonts w:ascii="Calibri" w:hAnsi="Calibri" w:hint="default"/>
      </w:rPr>
    </w:lvl>
    <w:lvl w:ilvl="1" w:tplc="5C465F98" w:tentative="1">
      <w:start w:val="1"/>
      <w:numFmt w:val="bullet"/>
      <w:lvlText w:val="◦"/>
      <w:lvlJc w:val="left"/>
      <w:pPr>
        <w:tabs>
          <w:tab w:val="num" w:pos="1440"/>
        </w:tabs>
        <w:ind w:left="1440" w:hanging="360"/>
      </w:pPr>
      <w:rPr>
        <w:rFonts w:ascii="Calibri" w:hAnsi="Calibri" w:hint="default"/>
      </w:rPr>
    </w:lvl>
    <w:lvl w:ilvl="2" w:tplc="DE7257D6" w:tentative="1">
      <w:start w:val="1"/>
      <w:numFmt w:val="bullet"/>
      <w:lvlText w:val="◦"/>
      <w:lvlJc w:val="left"/>
      <w:pPr>
        <w:tabs>
          <w:tab w:val="num" w:pos="2160"/>
        </w:tabs>
        <w:ind w:left="2160" w:hanging="360"/>
      </w:pPr>
      <w:rPr>
        <w:rFonts w:ascii="Calibri" w:hAnsi="Calibri" w:hint="default"/>
      </w:rPr>
    </w:lvl>
    <w:lvl w:ilvl="3" w:tplc="3AA42A80">
      <w:start w:val="1"/>
      <w:numFmt w:val="bullet"/>
      <w:lvlText w:val="◦"/>
      <w:lvlJc w:val="left"/>
      <w:pPr>
        <w:tabs>
          <w:tab w:val="num" w:pos="2880"/>
        </w:tabs>
        <w:ind w:left="2880" w:hanging="360"/>
      </w:pPr>
      <w:rPr>
        <w:rFonts w:ascii="Calibri" w:hAnsi="Calibri" w:hint="default"/>
      </w:rPr>
    </w:lvl>
    <w:lvl w:ilvl="4" w:tplc="C1C8B038" w:tentative="1">
      <w:start w:val="1"/>
      <w:numFmt w:val="bullet"/>
      <w:lvlText w:val="◦"/>
      <w:lvlJc w:val="left"/>
      <w:pPr>
        <w:tabs>
          <w:tab w:val="num" w:pos="3600"/>
        </w:tabs>
        <w:ind w:left="3600" w:hanging="360"/>
      </w:pPr>
      <w:rPr>
        <w:rFonts w:ascii="Calibri" w:hAnsi="Calibri" w:hint="default"/>
      </w:rPr>
    </w:lvl>
    <w:lvl w:ilvl="5" w:tplc="065A240E" w:tentative="1">
      <w:start w:val="1"/>
      <w:numFmt w:val="bullet"/>
      <w:lvlText w:val="◦"/>
      <w:lvlJc w:val="left"/>
      <w:pPr>
        <w:tabs>
          <w:tab w:val="num" w:pos="4320"/>
        </w:tabs>
        <w:ind w:left="4320" w:hanging="360"/>
      </w:pPr>
      <w:rPr>
        <w:rFonts w:ascii="Calibri" w:hAnsi="Calibri" w:hint="default"/>
      </w:rPr>
    </w:lvl>
    <w:lvl w:ilvl="6" w:tplc="8E76C198" w:tentative="1">
      <w:start w:val="1"/>
      <w:numFmt w:val="bullet"/>
      <w:lvlText w:val="◦"/>
      <w:lvlJc w:val="left"/>
      <w:pPr>
        <w:tabs>
          <w:tab w:val="num" w:pos="5040"/>
        </w:tabs>
        <w:ind w:left="5040" w:hanging="360"/>
      </w:pPr>
      <w:rPr>
        <w:rFonts w:ascii="Calibri" w:hAnsi="Calibri" w:hint="default"/>
      </w:rPr>
    </w:lvl>
    <w:lvl w:ilvl="7" w:tplc="80083BA4" w:tentative="1">
      <w:start w:val="1"/>
      <w:numFmt w:val="bullet"/>
      <w:lvlText w:val="◦"/>
      <w:lvlJc w:val="left"/>
      <w:pPr>
        <w:tabs>
          <w:tab w:val="num" w:pos="5760"/>
        </w:tabs>
        <w:ind w:left="5760" w:hanging="360"/>
      </w:pPr>
      <w:rPr>
        <w:rFonts w:ascii="Calibri" w:hAnsi="Calibri" w:hint="default"/>
      </w:rPr>
    </w:lvl>
    <w:lvl w:ilvl="8" w:tplc="570E1674" w:tentative="1">
      <w:start w:val="1"/>
      <w:numFmt w:val="bullet"/>
      <w:lvlText w:val="◦"/>
      <w:lvlJc w:val="left"/>
      <w:pPr>
        <w:tabs>
          <w:tab w:val="num" w:pos="6480"/>
        </w:tabs>
        <w:ind w:left="6480" w:hanging="360"/>
      </w:pPr>
      <w:rPr>
        <w:rFonts w:ascii="Calibri" w:hAnsi="Calibri" w:hint="default"/>
      </w:rPr>
    </w:lvl>
  </w:abstractNum>
  <w:abstractNum w:abstractNumId="1" w15:restartNumberingAfterBreak="0">
    <w:nsid w:val="00FA17DB"/>
    <w:multiLevelType w:val="hybridMultilevel"/>
    <w:tmpl w:val="AFD4CE76"/>
    <w:lvl w:ilvl="0" w:tplc="DEB67EB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1D6589"/>
    <w:multiLevelType w:val="multilevel"/>
    <w:tmpl w:val="BC6CF0FA"/>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24"/>
        <w:szCs w:val="24"/>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CB76D76"/>
    <w:multiLevelType w:val="multilevel"/>
    <w:tmpl w:val="0CB7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5E17E0"/>
    <w:multiLevelType w:val="hybridMultilevel"/>
    <w:tmpl w:val="30580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807F16"/>
    <w:multiLevelType w:val="hybridMultilevel"/>
    <w:tmpl w:val="EEFE471A"/>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B">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132A59E4"/>
    <w:multiLevelType w:val="hybridMultilevel"/>
    <w:tmpl w:val="9DD0C7F4"/>
    <w:lvl w:ilvl="0" w:tplc="837A6772">
      <w:start w:val="1"/>
      <w:numFmt w:val="bullet"/>
      <w:lvlText w:val=""/>
      <w:lvlJc w:val="left"/>
      <w:pPr>
        <w:tabs>
          <w:tab w:val="num" w:pos="720"/>
        </w:tabs>
        <w:ind w:left="720" w:hanging="360"/>
      </w:pPr>
      <w:rPr>
        <w:rFonts w:ascii="Wingdings" w:hAnsi="Wingdings" w:hint="default"/>
      </w:rPr>
    </w:lvl>
    <w:lvl w:ilvl="1" w:tplc="018820A8">
      <w:numFmt w:val="bullet"/>
      <w:lvlText w:val="●"/>
      <w:lvlJc w:val="left"/>
      <w:pPr>
        <w:tabs>
          <w:tab w:val="num" w:pos="1440"/>
        </w:tabs>
        <w:ind w:left="1440" w:hanging="360"/>
      </w:pPr>
      <w:rPr>
        <w:rFonts w:ascii="Calibri" w:hAnsi="Calibri" w:hint="default"/>
      </w:rPr>
    </w:lvl>
    <w:lvl w:ilvl="2" w:tplc="3222A506" w:tentative="1">
      <w:start w:val="1"/>
      <w:numFmt w:val="bullet"/>
      <w:lvlText w:val=""/>
      <w:lvlJc w:val="left"/>
      <w:pPr>
        <w:tabs>
          <w:tab w:val="num" w:pos="2160"/>
        </w:tabs>
        <w:ind w:left="2160" w:hanging="360"/>
      </w:pPr>
      <w:rPr>
        <w:rFonts w:ascii="Wingdings" w:hAnsi="Wingdings" w:hint="default"/>
      </w:rPr>
    </w:lvl>
    <w:lvl w:ilvl="3" w:tplc="4BFA3F48" w:tentative="1">
      <w:start w:val="1"/>
      <w:numFmt w:val="bullet"/>
      <w:lvlText w:val=""/>
      <w:lvlJc w:val="left"/>
      <w:pPr>
        <w:tabs>
          <w:tab w:val="num" w:pos="2880"/>
        </w:tabs>
        <w:ind w:left="2880" w:hanging="360"/>
      </w:pPr>
      <w:rPr>
        <w:rFonts w:ascii="Wingdings" w:hAnsi="Wingdings" w:hint="default"/>
      </w:rPr>
    </w:lvl>
    <w:lvl w:ilvl="4" w:tplc="3E629744" w:tentative="1">
      <w:start w:val="1"/>
      <w:numFmt w:val="bullet"/>
      <w:lvlText w:val=""/>
      <w:lvlJc w:val="left"/>
      <w:pPr>
        <w:tabs>
          <w:tab w:val="num" w:pos="3600"/>
        </w:tabs>
        <w:ind w:left="3600" w:hanging="360"/>
      </w:pPr>
      <w:rPr>
        <w:rFonts w:ascii="Wingdings" w:hAnsi="Wingdings" w:hint="default"/>
      </w:rPr>
    </w:lvl>
    <w:lvl w:ilvl="5" w:tplc="97FE532C" w:tentative="1">
      <w:start w:val="1"/>
      <w:numFmt w:val="bullet"/>
      <w:lvlText w:val=""/>
      <w:lvlJc w:val="left"/>
      <w:pPr>
        <w:tabs>
          <w:tab w:val="num" w:pos="4320"/>
        </w:tabs>
        <w:ind w:left="4320" w:hanging="360"/>
      </w:pPr>
      <w:rPr>
        <w:rFonts w:ascii="Wingdings" w:hAnsi="Wingdings" w:hint="default"/>
      </w:rPr>
    </w:lvl>
    <w:lvl w:ilvl="6" w:tplc="203888F4" w:tentative="1">
      <w:start w:val="1"/>
      <w:numFmt w:val="bullet"/>
      <w:lvlText w:val=""/>
      <w:lvlJc w:val="left"/>
      <w:pPr>
        <w:tabs>
          <w:tab w:val="num" w:pos="5040"/>
        </w:tabs>
        <w:ind w:left="5040" w:hanging="360"/>
      </w:pPr>
      <w:rPr>
        <w:rFonts w:ascii="Wingdings" w:hAnsi="Wingdings" w:hint="default"/>
      </w:rPr>
    </w:lvl>
    <w:lvl w:ilvl="7" w:tplc="5ED0B7F4" w:tentative="1">
      <w:start w:val="1"/>
      <w:numFmt w:val="bullet"/>
      <w:lvlText w:val=""/>
      <w:lvlJc w:val="left"/>
      <w:pPr>
        <w:tabs>
          <w:tab w:val="num" w:pos="5760"/>
        </w:tabs>
        <w:ind w:left="5760" w:hanging="360"/>
      </w:pPr>
      <w:rPr>
        <w:rFonts w:ascii="Wingdings" w:hAnsi="Wingdings" w:hint="default"/>
      </w:rPr>
    </w:lvl>
    <w:lvl w:ilvl="8" w:tplc="9FE49672"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3445BEF"/>
    <w:multiLevelType w:val="hybridMultilevel"/>
    <w:tmpl w:val="4A8AE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3E0013"/>
    <w:multiLevelType w:val="hybridMultilevel"/>
    <w:tmpl w:val="BBDED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53107"/>
    <w:multiLevelType w:val="hybridMultilevel"/>
    <w:tmpl w:val="20107B06"/>
    <w:lvl w:ilvl="0" w:tplc="573292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BF75E5"/>
    <w:multiLevelType w:val="hybridMultilevel"/>
    <w:tmpl w:val="4BD82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1F30193E"/>
    <w:multiLevelType w:val="multilevel"/>
    <w:tmpl w:val="1F3019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0F628CD"/>
    <w:multiLevelType w:val="hybridMultilevel"/>
    <w:tmpl w:val="B04A98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272A2E9E"/>
    <w:multiLevelType w:val="hybridMultilevel"/>
    <w:tmpl w:val="FA346A54"/>
    <w:lvl w:ilvl="0" w:tplc="E0A8456E">
      <w:start w:val="1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61167A"/>
    <w:multiLevelType w:val="multilevel"/>
    <w:tmpl w:val="2A61167A"/>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Times New Roman" w:eastAsia="等线"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E98490A"/>
    <w:multiLevelType w:val="multilevel"/>
    <w:tmpl w:val="2E98490A"/>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2505EA2"/>
    <w:multiLevelType w:val="hybridMultilevel"/>
    <w:tmpl w:val="24F41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4A3D71"/>
    <w:multiLevelType w:val="hybridMultilevel"/>
    <w:tmpl w:val="D4985FB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B9275A"/>
    <w:multiLevelType w:val="hybridMultilevel"/>
    <w:tmpl w:val="A808EF0A"/>
    <w:lvl w:ilvl="0" w:tplc="E1227DF8">
      <w:start w:val="1"/>
      <w:numFmt w:val="bullet"/>
      <w:lvlText w:val="●"/>
      <w:lvlJc w:val="left"/>
      <w:pPr>
        <w:tabs>
          <w:tab w:val="num" w:pos="360"/>
        </w:tabs>
        <w:ind w:left="360" w:hanging="360"/>
      </w:pPr>
      <w:rPr>
        <w:rFonts w:ascii="Calibri" w:hAnsi="Calibri" w:hint="default"/>
      </w:rPr>
    </w:lvl>
    <w:lvl w:ilvl="1" w:tplc="216C74AC">
      <w:start w:val="1"/>
      <w:numFmt w:val="bullet"/>
      <w:lvlText w:val="●"/>
      <w:lvlJc w:val="left"/>
      <w:pPr>
        <w:tabs>
          <w:tab w:val="num" w:pos="1080"/>
        </w:tabs>
        <w:ind w:left="1080" w:hanging="360"/>
      </w:pPr>
      <w:rPr>
        <w:rFonts w:ascii="Calibri" w:hAnsi="Calibri" w:hint="default"/>
      </w:rPr>
    </w:lvl>
    <w:lvl w:ilvl="2" w:tplc="832EF3B2">
      <w:numFmt w:val="bullet"/>
      <w:lvlText w:val="－"/>
      <w:lvlJc w:val="left"/>
      <w:pPr>
        <w:tabs>
          <w:tab w:val="num" w:pos="1800"/>
        </w:tabs>
        <w:ind w:left="1800" w:hanging="360"/>
      </w:pPr>
      <w:rPr>
        <w:rFonts w:ascii="宋体" w:hAnsi="宋体" w:hint="default"/>
      </w:rPr>
    </w:lvl>
    <w:lvl w:ilvl="3" w:tplc="A232C4BE">
      <w:numFmt w:val="bullet"/>
      <w:lvlText w:val="◦"/>
      <w:lvlJc w:val="left"/>
      <w:pPr>
        <w:tabs>
          <w:tab w:val="num" w:pos="2520"/>
        </w:tabs>
        <w:ind w:left="2520" w:hanging="360"/>
      </w:pPr>
      <w:rPr>
        <w:rFonts w:ascii="Calibri" w:hAnsi="Calibri" w:hint="default"/>
      </w:rPr>
    </w:lvl>
    <w:lvl w:ilvl="4" w:tplc="500C3C70" w:tentative="1">
      <w:start w:val="1"/>
      <w:numFmt w:val="bullet"/>
      <w:lvlText w:val="●"/>
      <w:lvlJc w:val="left"/>
      <w:pPr>
        <w:tabs>
          <w:tab w:val="num" w:pos="3240"/>
        </w:tabs>
        <w:ind w:left="3240" w:hanging="360"/>
      </w:pPr>
      <w:rPr>
        <w:rFonts w:ascii="Calibri" w:hAnsi="Calibri" w:hint="default"/>
      </w:rPr>
    </w:lvl>
    <w:lvl w:ilvl="5" w:tplc="28243598" w:tentative="1">
      <w:start w:val="1"/>
      <w:numFmt w:val="bullet"/>
      <w:lvlText w:val="●"/>
      <w:lvlJc w:val="left"/>
      <w:pPr>
        <w:tabs>
          <w:tab w:val="num" w:pos="3960"/>
        </w:tabs>
        <w:ind w:left="3960" w:hanging="360"/>
      </w:pPr>
      <w:rPr>
        <w:rFonts w:ascii="Calibri" w:hAnsi="Calibri" w:hint="default"/>
      </w:rPr>
    </w:lvl>
    <w:lvl w:ilvl="6" w:tplc="5D6EC72A" w:tentative="1">
      <w:start w:val="1"/>
      <w:numFmt w:val="bullet"/>
      <w:lvlText w:val="●"/>
      <w:lvlJc w:val="left"/>
      <w:pPr>
        <w:tabs>
          <w:tab w:val="num" w:pos="4680"/>
        </w:tabs>
        <w:ind w:left="4680" w:hanging="360"/>
      </w:pPr>
      <w:rPr>
        <w:rFonts w:ascii="Calibri" w:hAnsi="Calibri" w:hint="default"/>
      </w:rPr>
    </w:lvl>
    <w:lvl w:ilvl="7" w:tplc="0E88BD24" w:tentative="1">
      <w:start w:val="1"/>
      <w:numFmt w:val="bullet"/>
      <w:lvlText w:val="●"/>
      <w:lvlJc w:val="left"/>
      <w:pPr>
        <w:tabs>
          <w:tab w:val="num" w:pos="5400"/>
        </w:tabs>
        <w:ind w:left="5400" w:hanging="360"/>
      </w:pPr>
      <w:rPr>
        <w:rFonts w:ascii="Calibri" w:hAnsi="Calibri" w:hint="default"/>
      </w:rPr>
    </w:lvl>
    <w:lvl w:ilvl="8" w:tplc="C70836A0" w:tentative="1">
      <w:start w:val="1"/>
      <w:numFmt w:val="bullet"/>
      <w:lvlText w:val="●"/>
      <w:lvlJc w:val="left"/>
      <w:pPr>
        <w:tabs>
          <w:tab w:val="num" w:pos="6120"/>
        </w:tabs>
        <w:ind w:left="6120" w:hanging="360"/>
      </w:pPr>
      <w:rPr>
        <w:rFonts w:ascii="Calibri" w:hAnsi="Calibri" w:hint="default"/>
      </w:rPr>
    </w:lvl>
  </w:abstractNum>
  <w:abstractNum w:abstractNumId="26" w15:restartNumberingAfterBreak="0">
    <w:nsid w:val="4344409C"/>
    <w:multiLevelType w:val="hybridMultilevel"/>
    <w:tmpl w:val="C4E03BD2"/>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7" w15:restartNumberingAfterBreak="0">
    <w:nsid w:val="4A4A2F28"/>
    <w:multiLevelType w:val="hybridMultilevel"/>
    <w:tmpl w:val="6A88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F235B8"/>
    <w:multiLevelType w:val="hybridMultilevel"/>
    <w:tmpl w:val="7C44B58A"/>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9" w15:restartNumberingAfterBreak="0">
    <w:nsid w:val="4F175870"/>
    <w:multiLevelType w:val="hybridMultilevel"/>
    <w:tmpl w:val="AD926586"/>
    <w:lvl w:ilvl="0" w:tplc="63506A9E">
      <w:numFmt w:val="bullet"/>
      <w:lvlText w:val="•"/>
      <w:lvlJc w:val="left"/>
      <w:pPr>
        <w:ind w:left="360" w:hanging="360"/>
      </w:pPr>
      <w:rPr>
        <w:rFonts w:ascii="宋体" w:eastAsia="宋体" w:hAnsi="宋体"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3221953"/>
    <w:multiLevelType w:val="hybridMultilevel"/>
    <w:tmpl w:val="69CC22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33975FA"/>
    <w:multiLevelType w:val="hybridMultilevel"/>
    <w:tmpl w:val="8DFA247A"/>
    <w:lvl w:ilvl="0" w:tplc="D3B67792">
      <w:start w:val="1"/>
      <w:numFmt w:val="bullet"/>
      <w:lvlText w:val="•"/>
      <w:lvlJc w:val="left"/>
      <w:pPr>
        <w:tabs>
          <w:tab w:val="num" w:pos="720"/>
        </w:tabs>
        <w:ind w:left="720" w:hanging="360"/>
      </w:pPr>
      <w:rPr>
        <w:rFonts w:ascii="Arial" w:hAnsi="Arial" w:hint="default"/>
      </w:rPr>
    </w:lvl>
    <w:lvl w:ilvl="1" w:tplc="AE00A3B6" w:tentative="1">
      <w:start w:val="1"/>
      <w:numFmt w:val="bullet"/>
      <w:lvlText w:val="•"/>
      <w:lvlJc w:val="left"/>
      <w:pPr>
        <w:tabs>
          <w:tab w:val="num" w:pos="1440"/>
        </w:tabs>
        <w:ind w:left="1440" w:hanging="360"/>
      </w:pPr>
      <w:rPr>
        <w:rFonts w:ascii="Arial" w:hAnsi="Arial" w:hint="default"/>
      </w:rPr>
    </w:lvl>
    <w:lvl w:ilvl="2" w:tplc="250E0690" w:tentative="1">
      <w:start w:val="1"/>
      <w:numFmt w:val="bullet"/>
      <w:lvlText w:val="•"/>
      <w:lvlJc w:val="left"/>
      <w:pPr>
        <w:tabs>
          <w:tab w:val="num" w:pos="2160"/>
        </w:tabs>
        <w:ind w:left="2160" w:hanging="360"/>
      </w:pPr>
      <w:rPr>
        <w:rFonts w:ascii="Arial" w:hAnsi="Arial" w:hint="default"/>
      </w:rPr>
    </w:lvl>
    <w:lvl w:ilvl="3" w:tplc="2C58A952" w:tentative="1">
      <w:start w:val="1"/>
      <w:numFmt w:val="bullet"/>
      <w:lvlText w:val="•"/>
      <w:lvlJc w:val="left"/>
      <w:pPr>
        <w:tabs>
          <w:tab w:val="num" w:pos="2880"/>
        </w:tabs>
        <w:ind w:left="2880" w:hanging="360"/>
      </w:pPr>
      <w:rPr>
        <w:rFonts w:ascii="Arial" w:hAnsi="Arial" w:hint="default"/>
      </w:rPr>
    </w:lvl>
    <w:lvl w:ilvl="4" w:tplc="4080CFEA" w:tentative="1">
      <w:start w:val="1"/>
      <w:numFmt w:val="bullet"/>
      <w:lvlText w:val="•"/>
      <w:lvlJc w:val="left"/>
      <w:pPr>
        <w:tabs>
          <w:tab w:val="num" w:pos="3600"/>
        </w:tabs>
        <w:ind w:left="3600" w:hanging="360"/>
      </w:pPr>
      <w:rPr>
        <w:rFonts w:ascii="Arial" w:hAnsi="Arial" w:hint="default"/>
      </w:rPr>
    </w:lvl>
    <w:lvl w:ilvl="5" w:tplc="BCA6B4B6" w:tentative="1">
      <w:start w:val="1"/>
      <w:numFmt w:val="bullet"/>
      <w:lvlText w:val="•"/>
      <w:lvlJc w:val="left"/>
      <w:pPr>
        <w:tabs>
          <w:tab w:val="num" w:pos="4320"/>
        </w:tabs>
        <w:ind w:left="4320" w:hanging="360"/>
      </w:pPr>
      <w:rPr>
        <w:rFonts w:ascii="Arial" w:hAnsi="Arial" w:hint="default"/>
      </w:rPr>
    </w:lvl>
    <w:lvl w:ilvl="6" w:tplc="502AACE4" w:tentative="1">
      <w:start w:val="1"/>
      <w:numFmt w:val="bullet"/>
      <w:lvlText w:val="•"/>
      <w:lvlJc w:val="left"/>
      <w:pPr>
        <w:tabs>
          <w:tab w:val="num" w:pos="5040"/>
        </w:tabs>
        <w:ind w:left="5040" w:hanging="360"/>
      </w:pPr>
      <w:rPr>
        <w:rFonts w:ascii="Arial" w:hAnsi="Arial" w:hint="default"/>
      </w:rPr>
    </w:lvl>
    <w:lvl w:ilvl="7" w:tplc="26504878" w:tentative="1">
      <w:start w:val="1"/>
      <w:numFmt w:val="bullet"/>
      <w:lvlText w:val="•"/>
      <w:lvlJc w:val="left"/>
      <w:pPr>
        <w:tabs>
          <w:tab w:val="num" w:pos="5760"/>
        </w:tabs>
        <w:ind w:left="5760" w:hanging="360"/>
      </w:pPr>
      <w:rPr>
        <w:rFonts w:ascii="Arial" w:hAnsi="Arial" w:hint="default"/>
      </w:rPr>
    </w:lvl>
    <w:lvl w:ilvl="8" w:tplc="B86A5FA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A01330A"/>
    <w:multiLevelType w:val="multilevel"/>
    <w:tmpl w:val="5A0133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34" w15:restartNumberingAfterBreak="0">
    <w:nsid w:val="5EAB22A2"/>
    <w:multiLevelType w:val="hybridMultilevel"/>
    <w:tmpl w:val="C43241A0"/>
    <w:lvl w:ilvl="0" w:tplc="15C20058">
      <w:start w:val="1"/>
      <w:numFmt w:val="bullet"/>
      <w:lvlText w:val="•"/>
      <w:lvlJc w:val="left"/>
      <w:pPr>
        <w:tabs>
          <w:tab w:val="num" w:pos="720"/>
        </w:tabs>
        <w:ind w:left="720" w:hanging="360"/>
      </w:pPr>
      <w:rPr>
        <w:rFonts w:ascii="Arial" w:hAnsi="Arial" w:hint="default"/>
      </w:rPr>
    </w:lvl>
    <w:lvl w:ilvl="1" w:tplc="A62218D6">
      <w:numFmt w:val="bullet"/>
      <w:lvlText w:val="•"/>
      <w:lvlJc w:val="left"/>
      <w:pPr>
        <w:tabs>
          <w:tab w:val="num" w:pos="1440"/>
        </w:tabs>
        <w:ind w:left="1440" w:hanging="360"/>
      </w:pPr>
      <w:rPr>
        <w:rFonts w:ascii="Arial" w:hAnsi="Arial" w:hint="default"/>
      </w:rPr>
    </w:lvl>
    <w:lvl w:ilvl="2" w:tplc="153024BA" w:tentative="1">
      <w:start w:val="1"/>
      <w:numFmt w:val="bullet"/>
      <w:lvlText w:val="•"/>
      <w:lvlJc w:val="left"/>
      <w:pPr>
        <w:tabs>
          <w:tab w:val="num" w:pos="2160"/>
        </w:tabs>
        <w:ind w:left="2160" w:hanging="360"/>
      </w:pPr>
      <w:rPr>
        <w:rFonts w:ascii="Arial" w:hAnsi="Arial" w:hint="default"/>
      </w:rPr>
    </w:lvl>
    <w:lvl w:ilvl="3" w:tplc="715C619A" w:tentative="1">
      <w:start w:val="1"/>
      <w:numFmt w:val="bullet"/>
      <w:lvlText w:val="•"/>
      <w:lvlJc w:val="left"/>
      <w:pPr>
        <w:tabs>
          <w:tab w:val="num" w:pos="2880"/>
        </w:tabs>
        <w:ind w:left="2880" w:hanging="360"/>
      </w:pPr>
      <w:rPr>
        <w:rFonts w:ascii="Arial" w:hAnsi="Arial" w:hint="default"/>
      </w:rPr>
    </w:lvl>
    <w:lvl w:ilvl="4" w:tplc="DABCD8C4" w:tentative="1">
      <w:start w:val="1"/>
      <w:numFmt w:val="bullet"/>
      <w:lvlText w:val="•"/>
      <w:lvlJc w:val="left"/>
      <w:pPr>
        <w:tabs>
          <w:tab w:val="num" w:pos="3600"/>
        </w:tabs>
        <w:ind w:left="3600" w:hanging="360"/>
      </w:pPr>
      <w:rPr>
        <w:rFonts w:ascii="Arial" w:hAnsi="Arial" w:hint="default"/>
      </w:rPr>
    </w:lvl>
    <w:lvl w:ilvl="5" w:tplc="60C6EC40" w:tentative="1">
      <w:start w:val="1"/>
      <w:numFmt w:val="bullet"/>
      <w:lvlText w:val="•"/>
      <w:lvlJc w:val="left"/>
      <w:pPr>
        <w:tabs>
          <w:tab w:val="num" w:pos="4320"/>
        </w:tabs>
        <w:ind w:left="4320" w:hanging="360"/>
      </w:pPr>
      <w:rPr>
        <w:rFonts w:ascii="Arial" w:hAnsi="Arial" w:hint="default"/>
      </w:rPr>
    </w:lvl>
    <w:lvl w:ilvl="6" w:tplc="065A08DC" w:tentative="1">
      <w:start w:val="1"/>
      <w:numFmt w:val="bullet"/>
      <w:lvlText w:val="•"/>
      <w:lvlJc w:val="left"/>
      <w:pPr>
        <w:tabs>
          <w:tab w:val="num" w:pos="5040"/>
        </w:tabs>
        <w:ind w:left="5040" w:hanging="360"/>
      </w:pPr>
      <w:rPr>
        <w:rFonts w:ascii="Arial" w:hAnsi="Arial" w:hint="default"/>
      </w:rPr>
    </w:lvl>
    <w:lvl w:ilvl="7" w:tplc="35A430DA" w:tentative="1">
      <w:start w:val="1"/>
      <w:numFmt w:val="bullet"/>
      <w:lvlText w:val="•"/>
      <w:lvlJc w:val="left"/>
      <w:pPr>
        <w:tabs>
          <w:tab w:val="num" w:pos="5760"/>
        </w:tabs>
        <w:ind w:left="5760" w:hanging="360"/>
      </w:pPr>
      <w:rPr>
        <w:rFonts w:ascii="Arial" w:hAnsi="Arial" w:hint="default"/>
      </w:rPr>
    </w:lvl>
    <w:lvl w:ilvl="8" w:tplc="93B89CF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22C0440"/>
    <w:multiLevelType w:val="hybridMultilevel"/>
    <w:tmpl w:val="781098E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63546429"/>
    <w:multiLevelType w:val="multilevel"/>
    <w:tmpl w:val="63546429"/>
    <w:lvl w:ilvl="0">
      <w:start w:val="1"/>
      <w:numFmt w:val="decimal"/>
      <w:pStyle w:val="1"/>
      <w:lvlText w:val="%1"/>
      <w:lvlJc w:val="left"/>
      <w:pPr>
        <w:tabs>
          <w:tab w:val="left" w:pos="432"/>
        </w:tabs>
        <w:ind w:left="432" w:hanging="432"/>
      </w:pPr>
      <w:rPr>
        <w:rFonts w:hint="eastAsia"/>
      </w:rPr>
    </w:lvl>
    <w:lvl w:ilvl="1">
      <w:start w:val="1"/>
      <w:numFmt w:val="decimal"/>
      <w:pStyle w:val="2"/>
      <w:lvlText w:val="%1.%2"/>
      <w:lvlJc w:val="left"/>
      <w:pPr>
        <w:tabs>
          <w:tab w:val="left" w:pos="576"/>
        </w:tabs>
        <w:ind w:left="576" w:hanging="576"/>
      </w:pPr>
      <w:rPr>
        <w:rFonts w:hint="eastAsia"/>
      </w:rPr>
    </w:lvl>
    <w:lvl w:ilvl="2">
      <w:start w:val="1"/>
      <w:numFmt w:val="decimal"/>
      <w:pStyle w:val="3"/>
      <w:lvlText w:val="%1.%2.%3"/>
      <w:lvlJc w:val="left"/>
      <w:pPr>
        <w:tabs>
          <w:tab w:val="left" w:pos="720"/>
        </w:tabs>
        <w:ind w:left="720" w:hanging="720"/>
      </w:pPr>
      <w:rPr>
        <w:rFonts w:hint="eastAsia"/>
      </w:rPr>
    </w:lvl>
    <w:lvl w:ilvl="3">
      <w:start w:val="1"/>
      <w:numFmt w:val="decimal"/>
      <w:lvlText w:val="%4."/>
      <w:lvlJc w:val="left"/>
      <w:pPr>
        <w:tabs>
          <w:tab w:val="left" w:pos="567"/>
        </w:tabs>
        <w:ind w:left="936" w:hanging="680"/>
      </w:pPr>
      <w:rPr>
        <w:rFonts w:hint="eastAsia"/>
      </w:rPr>
    </w:lvl>
    <w:lvl w:ilvl="4">
      <w:start w:val="1"/>
      <w:numFmt w:val="decimal"/>
      <w:lvlText w:val="%5）"/>
      <w:lvlJc w:val="left"/>
      <w:pPr>
        <w:tabs>
          <w:tab w:val="left" w:pos="567"/>
        </w:tabs>
        <w:ind w:left="936" w:hanging="680"/>
      </w:pPr>
      <w:rPr>
        <w:rFonts w:hint="eastAsia"/>
      </w:rPr>
    </w:lvl>
    <w:lvl w:ilvl="5">
      <w:start w:val="1"/>
      <w:numFmt w:val="lowerLetter"/>
      <w:lvlText w:val="%6）"/>
      <w:lvlJc w:val="left"/>
      <w:pPr>
        <w:tabs>
          <w:tab w:val="left" w:pos="567"/>
        </w:tabs>
        <w:ind w:left="936" w:hanging="680"/>
      </w:pPr>
      <w:rPr>
        <w:rFonts w:hint="eastAsia"/>
      </w:rPr>
    </w:lvl>
    <w:lvl w:ilvl="6">
      <w:start w:val="1"/>
      <w:numFmt w:val="lowerRoman"/>
      <w:lvlText w:val="%7"/>
      <w:lvlJc w:val="left"/>
      <w:pPr>
        <w:tabs>
          <w:tab w:val="left" w:pos="567"/>
        </w:tabs>
        <w:ind w:left="936" w:hanging="680"/>
      </w:pPr>
      <w:rPr>
        <w:rFonts w:hint="default"/>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7" w15:restartNumberingAfterBreak="0">
    <w:nsid w:val="647A626F"/>
    <w:multiLevelType w:val="hybridMultilevel"/>
    <w:tmpl w:val="FACE6CA6"/>
    <w:lvl w:ilvl="0" w:tplc="0409000F">
      <w:start w:val="1"/>
      <w:numFmt w:val="decimal"/>
      <w:lvlText w:val="%1."/>
      <w:lvlJc w:val="left"/>
      <w:pPr>
        <w:ind w:left="420" w:hanging="420"/>
      </w:pPr>
    </w:lvl>
    <w:lvl w:ilvl="1" w:tplc="89EEE526">
      <w:start w:val="1"/>
      <w:numFmt w:val="decimalEnclosedCircle"/>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8B7E2D"/>
    <w:multiLevelType w:val="hybridMultilevel"/>
    <w:tmpl w:val="B5F85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6506FC"/>
    <w:multiLevelType w:val="hybridMultilevel"/>
    <w:tmpl w:val="3EDA8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221812"/>
    <w:multiLevelType w:val="hybridMultilevel"/>
    <w:tmpl w:val="1E54C50C"/>
    <w:lvl w:ilvl="0" w:tplc="091E3118">
      <w:start w:val="1"/>
      <w:numFmt w:val="bullet"/>
      <w:lvlText w:val="●"/>
      <w:lvlJc w:val="left"/>
      <w:pPr>
        <w:tabs>
          <w:tab w:val="num" w:pos="720"/>
        </w:tabs>
        <w:ind w:left="720" w:hanging="360"/>
      </w:pPr>
      <w:rPr>
        <w:rFonts w:ascii="Calibri" w:hAnsi="Calibri" w:hint="default"/>
      </w:rPr>
    </w:lvl>
    <w:lvl w:ilvl="1" w:tplc="B9465094">
      <w:start w:val="1"/>
      <w:numFmt w:val="bullet"/>
      <w:lvlText w:val="●"/>
      <w:lvlJc w:val="left"/>
      <w:pPr>
        <w:tabs>
          <w:tab w:val="num" w:pos="1440"/>
        </w:tabs>
        <w:ind w:left="1440" w:hanging="360"/>
      </w:pPr>
      <w:rPr>
        <w:rFonts w:ascii="Calibri" w:hAnsi="Calibri" w:hint="default"/>
      </w:rPr>
    </w:lvl>
    <w:lvl w:ilvl="2" w:tplc="9BC08712" w:tentative="1">
      <w:start w:val="1"/>
      <w:numFmt w:val="bullet"/>
      <w:lvlText w:val="●"/>
      <w:lvlJc w:val="left"/>
      <w:pPr>
        <w:tabs>
          <w:tab w:val="num" w:pos="2160"/>
        </w:tabs>
        <w:ind w:left="2160" w:hanging="360"/>
      </w:pPr>
      <w:rPr>
        <w:rFonts w:ascii="Calibri" w:hAnsi="Calibri" w:hint="default"/>
      </w:rPr>
    </w:lvl>
    <w:lvl w:ilvl="3" w:tplc="445A8956" w:tentative="1">
      <w:start w:val="1"/>
      <w:numFmt w:val="bullet"/>
      <w:lvlText w:val="●"/>
      <w:lvlJc w:val="left"/>
      <w:pPr>
        <w:tabs>
          <w:tab w:val="num" w:pos="2880"/>
        </w:tabs>
        <w:ind w:left="2880" w:hanging="360"/>
      </w:pPr>
      <w:rPr>
        <w:rFonts w:ascii="Calibri" w:hAnsi="Calibri" w:hint="default"/>
      </w:rPr>
    </w:lvl>
    <w:lvl w:ilvl="4" w:tplc="443C3A04" w:tentative="1">
      <w:start w:val="1"/>
      <w:numFmt w:val="bullet"/>
      <w:lvlText w:val="●"/>
      <w:lvlJc w:val="left"/>
      <w:pPr>
        <w:tabs>
          <w:tab w:val="num" w:pos="3600"/>
        </w:tabs>
        <w:ind w:left="3600" w:hanging="360"/>
      </w:pPr>
      <w:rPr>
        <w:rFonts w:ascii="Calibri" w:hAnsi="Calibri" w:hint="default"/>
      </w:rPr>
    </w:lvl>
    <w:lvl w:ilvl="5" w:tplc="2196C942" w:tentative="1">
      <w:start w:val="1"/>
      <w:numFmt w:val="bullet"/>
      <w:lvlText w:val="●"/>
      <w:lvlJc w:val="left"/>
      <w:pPr>
        <w:tabs>
          <w:tab w:val="num" w:pos="4320"/>
        </w:tabs>
        <w:ind w:left="4320" w:hanging="360"/>
      </w:pPr>
      <w:rPr>
        <w:rFonts w:ascii="Calibri" w:hAnsi="Calibri" w:hint="default"/>
      </w:rPr>
    </w:lvl>
    <w:lvl w:ilvl="6" w:tplc="6A7A5060" w:tentative="1">
      <w:start w:val="1"/>
      <w:numFmt w:val="bullet"/>
      <w:lvlText w:val="●"/>
      <w:lvlJc w:val="left"/>
      <w:pPr>
        <w:tabs>
          <w:tab w:val="num" w:pos="5040"/>
        </w:tabs>
        <w:ind w:left="5040" w:hanging="360"/>
      </w:pPr>
      <w:rPr>
        <w:rFonts w:ascii="Calibri" w:hAnsi="Calibri" w:hint="default"/>
      </w:rPr>
    </w:lvl>
    <w:lvl w:ilvl="7" w:tplc="079AE9FE" w:tentative="1">
      <w:start w:val="1"/>
      <w:numFmt w:val="bullet"/>
      <w:lvlText w:val="●"/>
      <w:lvlJc w:val="left"/>
      <w:pPr>
        <w:tabs>
          <w:tab w:val="num" w:pos="5760"/>
        </w:tabs>
        <w:ind w:left="5760" w:hanging="360"/>
      </w:pPr>
      <w:rPr>
        <w:rFonts w:ascii="Calibri" w:hAnsi="Calibri" w:hint="default"/>
      </w:rPr>
    </w:lvl>
    <w:lvl w:ilvl="8" w:tplc="68E8FD7C" w:tentative="1">
      <w:start w:val="1"/>
      <w:numFmt w:val="bullet"/>
      <w:lvlText w:val="●"/>
      <w:lvlJc w:val="left"/>
      <w:pPr>
        <w:tabs>
          <w:tab w:val="num" w:pos="6480"/>
        </w:tabs>
        <w:ind w:left="6480" w:hanging="360"/>
      </w:pPr>
      <w:rPr>
        <w:rFonts w:ascii="Calibri" w:hAnsi="Calibri" w:hint="default"/>
      </w:rPr>
    </w:lvl>
  </w:abstractNum>
  <w:abstractNum w:abstractNumId="4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F2E6BB9"/>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9"/>
  </w:num>
  <w:num w:numId="2">
    <w:abstractNumId w:val="36"/>
  </w:num>
  <w:num w:numId="3">
    <w:abstractNumId w:val="14"/>
  </w:num>
  <w:num w:numId="4">
    <w:abstractNumId w:val="32"/>
  </w:num>
  <w:num w:numId="5">
    <w:abstractNumId w:val="5"/>
  </w:num>
  <w:num w:numId="6">
    <w:abstractNumId w:val="3"/>
  </w:num>
  <w:num w:numId="7">
    <w:abstractNumId w:val="21"/>
  </w:num>
  <w:num w:numId="8">
    <w:abstractNumId w:val="2"/>
  </w:num>
  <w:num w:numId="9">
    <w:abstractNumId w:val="15"/>
  </w:num>
  <w:num w:numId="10">
    <w:abstractNumId w:val="38"/>
  </w:num>
  <w:num w:numId="11">
    <w:abstractNumId w:val="27"/>
  </w:num>
  <w:num w:numId="12">
    <w:abstractNumId w:val="23"/>
  </w:num>
  <w:num w:numId="13">
    <w:abstractNumId w:val="12"/>
  </w:num>
  <w:num w:numId="14">
    <w:abstractNumId w:val="9"/>
  </w:num>
  <w:num w:numId="15">
    <w:abstractNumId w:val="20"/>
  </w:num>
  <w:num w:numId="16">
    <w:abstractNumId w:val="10"/>
  </w:num>
  <w:num w:numId="17">
    <w:abstractNumId w:val="16"/>
  </w:num>
  <w:num w:numId="18">
    <w:abstractNumId w:val="24"/>
  </w:num>
  <w:num w:numId="19">
    <w:abstractNumId w:val="28"/>
  </w:num>
  <w:num w:numId="20">
    <w:abstractNumId w:val="30"/>
  </w:num>
  <w:num w:numId="21">
    <w:abstractNumId w:val="40"/>
  </w:num>
  <w:num w:numId="22">
    <w:abstractNumId w:val="19"/>
  </w:num>
  <w:num w:numId="23">
    <w:abstractNumId w:val="4"/>
  </w:num>
  <w:num w:numId="24">
    <w:abstractNumId w:val="26"/>
  </w:num>
  <w:num w:numId="25">
    <w:abstractNumId w:val="35"/>
  </w:num>
  <w:num w:numId="26">
    <w:abstractNumId w:val="37"/>
  </w:num>
  <w:num w:numId="27">
    <w:abstractNumId w:val="31"/>
  </w:num>
  <w:num w:numId="28">
    <w:abstractNumId w:val="29"/>
  </w:num>
  <w:num w:numId="29">
    <w:abstractNumId w:val="41"/>
  </w:num>
  <w:num w:numId="30">
    <w:abstractNumId w:val="8"/>
  </w:num>
  <w:num w:numId="31">
    <w:abstractNumId w:val="11"/>
  </w:num>
  <w:num w:numId="32">
    <w:abstractNumId w:val="18"/>
  </w:num>
  <w:num w:numId="33">
    <w:abstractNumId w:val="6"/>
  </w:num>
  <w:num w:numId="34">
    <w:abstractNumId w:val="17"/>
  </w:num>
  <w:num w:numId="35">
    <w:abstractNumId w:val="42"/>
  </w:num>
  <w:num w:numId="36">
    <w:abstractNumId w:val="22"/>
  </w:num>
  <w:num w:numId="37">
    <w:abstractNumId w:val="1"/>
  </w:num>
  <w:num w:numId="38">
    <w:abstractNumId w:val="33"/>
  </w:num>
  <w:num w:numId="39">
    <w:abstractNumId w:val="13"/>
  </w:num>
  <w:num w:numId="40">
    <w:abstractNumId w:val="43"/>
  </w:num>
  <w:num w:numId="41">
    <w:abstractNumId w:val="25"/>
  </w:num>
  <w:num w:numId="42">
    <w:abstractNumId w:val="0"/>
  </w:num>
  <w:num w:numId="43">
    <w:abstractNumId w:val="34"/>
  </w:num>
  <w:num w:numId="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6A07"/>
    <w:rsid w:val="0000755D"/>
    <w:rsid w:val="00007678"/>
    <w:rsid w:val="00012E89"/>
    <w:rsid w:val="00013917"/>
    <w:rsid w:val="00013C93"/>
    <w:rsid w:val="00013CFD"/>
    <w:rsid w:val="000166C7"/>
    <w:rsid w:val="00024A7F"/>
    <w:rsid w:val="00027566"/>
    <w:rsid w:val="00032801"/>
    <w:rsid w:val="00032F57"/>
    <w:rsid w:val="00035D5B"/>
    <w:rsid w:val="0004372C"/>
    <w:rsid w:val="00047094"/>
    <w:rsid w:val="00062EC5"/>
    <w:rsid w:val="000810FF"/>
    <w:rsid w:val="00081AC9"/>
    <w:rsid w:val="00081B94"/>
    <w:rsid w:val="00086079"/>
    <w:rsid w:val="000872F8"/>
    <w:rsid w:val="000913D8"/>
    <w:rsid w:val="00095620"/>
    <w:rsid w:val="00095E23"/>
    <w:rsid w:val="00095ECB"/>
    <w:rsid w:val="00097449"/>
    <w:rsid w:val="000A0E54"/>
    <w:rsid w:val="000B40C2"/>
    <w:rsid w:val="000B4FAF"/>
    <w:rsid w:val="000B6A5F"/>
    <w:rsid w:val="000C0809"/>
    <w:rsid w:val="000C222C"/>
    <w:rsid w:val="000C428D"/>
    <w:rsid w:val="000C7CD5"/>
    <w:rsid w:val="000D0163"/>
    <w:rsid w:val="000D3385"/>
    <w:rsid w:val="000D370A"/>
    <w:rsid w:val="000D3848"/>
    <w:rsid w:val="000D613B"/>
    <w:rsid w:val="000E2243"/>
    <w:rsid w:val="000E2DE4"/>
    <w:rsid w:val="000E360F"/>
    <w:rsid w:val="000F37BF"/>
    <w:rsid w:val="000F4359"/>
    <w:rsid w:val="001000B6"/>
    <w:rsid w:val="00102761"/>
    <w:rsid w:val="00106D9A"/>
    <w:rsid w:val="00112086"/>
    <w:rsid w:val="00112F01"/>
    <w:rsid w:val="00120B21"/>
    <w:rsid w:val="00122D5B"/>
    <w:rsid w:val="0012380A"/>
    <w:rsid w:val="00125AB2"/>
    <w:rsid w:val="00126978"/>
    <w:rsid w:val="00127F77"/>
    <w:rsid w:val="00133700"/>
    <w:rsid w:val="001352A4"/>
    <w:rsid w:val="00137C81"/>
    <w:rsid w:val="001429E5"/>
    <w:rsid w:val="001468A6"/>
    <w:rsid w:val="00146D6D"/>
    <w:rsid w:val="0015007D"/>
    <w:rsid w:val="001543F3"/>
    <w:rsid w:val="00155FC8"/>
    <w:rsid w:val="00157DCD"/>
    <w:rsid w:val="001602B2"/>
    <w:rsid w:val="0016202D"/>
    <w:rsid w:val="00166A9C"/>
    <w:rsid w:val="00176738"/>
    <w:rsid w:val="00181A7E"/>
    <w:rsid w:val="0018260D"/>
    <w:rsid w:val="00186233"/>
    <w:rsid w:val="001902A1"/>
    <w:rsid w:val="001929C6"/>
    <w:rsid w:val="00196907"/>
    <w:rsid w:val="001A500B"/>
    <w:rsid w:val="001B1304"/>
    <w:rsid w:val="001B2D67"/>
    <w:rsid w:val="001C1267"/>
    <w:rsid w:val="001D03D0"/>
    <w:rsid w:val="001D15CE"/>
    <w:rsid w:val="001D5E78"/>
    <w:rsid w:val="001E0BCE"/>
    <w:rsid w:val="001E6C60"/>
    <w:rsid w:val="001E6F4C"/>
    <w:rsid w:val="001E7230"/>
    <w:rsid w:val="001F3460"/>
    <w:rsid w:val="001F36E5"/>
    <w:rsid w:val="001F3A6C"/>
    <w:rsid w:val="00203429"/>
    <w:rsid w:val="00215E4D"/>
    <w:rsid w:val="00220F3F"/>
    <w:rsid w:val="00221CDD"/>
    <w:rsid w:val="0022290F"/>
    <w:rsid w:val="00227CD7"/>
    <w:rsid w:val="00231184"/>
    <w:rsid w:val="00231F4A"/>
    <w:rsid w:val="00232C99"/>
    <w:rsid w:val="00233407"/>
    <w:rsid w:val="00233B44"/>
    <w:rsid w:val="00237B42"/>
    <w:rsid w:val="0024370B"/>
    <w:rsid w:val="002511C2"/>
    <w:rsid w:val="00253640"/>
    <w:rsid w:val="00255425"/>
    <w:rsid w:val="002602E5"/>
    <w:rsid w:val="00262F2C"/>
    <w:rsid w:val="002658BD"/>
    <w:rsid w:val="00267D69"/>
    <w:rsid w:val="0027000A"/>
    <w:rsid w:val="00270C9D"/>
    <w:rsid w:val="00273B9F"/>
    <w:rsid w:val="00285DC7"/>
    <w:rsid w:val="00287E8D"/>
    <w:rsid w:val="002909D4"/>
    <w:rsid w:val="002A5D64"/>
    <w:rsid w:val="002B2BEB"/>
    <w:rsid w:val="002B378F"/>
    <w:rsid w:val="002C0797"/>
    <w:rsid w:val="002C1752"/>
    <w:rsid w:val="002C2D21"/>
    <w:rsid w:val="002C4F76"/>
    <w:rsid w:val="002C769D"/>
    <w:rsid w:val="002D78AF"/>
    <w:rsid w:val="002E1689"/>
    <w:rsid w:val="002F29B3"/>
    <w:rsid w:val="002F7CEE"/>
    <w:rsid w:val="00306DE5"/>
    <w:rsid w:val="00312A85"/>
    <w:rsid w:val="00314510"/>
    <w:rsid w:val="003211C7"/>
    <w:rsid w:val="003220FF"/>
    <w:rsid w:val="00322C89"/>
    <w:rsid w:val="003241E0"/>
    <w:rsid w:val="00330D5A"/>
    <w:rsid w:val="00330FE2"/>
    <w:rsid w:val="00331B4B"/>
    <w:rsid w:val="00331BFA"/>
    <w:rsid w:val="00333A09"/>
    <w:rsid w:val="003368A0"/>
    <w:rsid w:val="00336989"/>
    <w:rsid w:val="00337C89"/>
    <w:rsid w:val="0034085E"/>
    <w:rsid w:val="00340861"/>
    <w:rsid w:val="00342576"/>
    <w:rsid w:val="003467BD"/>
    <w:rsid w:val="003469AA"/>
    <w:rsid w:val="0035057B"/>
    <w:rsid w:val="003572E6"/>
    <w:rsid w:val="00364DFD"/>
    <w:rsid w:val="00371475"/>
    <w:rsid w:val="003775E7"/>
    <w:rsid w:val="00385AC5"/>
    <w:rsid w:val="00387B14"/>
    <w:rsid w:val="00390D7B"/>
    <w:rsid w:val="00393737"/>
    <w:rsid w:val="00395357"/>
    <w:rsid w:val="003962C2"/>
    <w:rsid w:val="003A1D0B"/>
    <w:rsid w:val="003A29B6"/>
    <w:rsid w:val="003A6717"/>
    <w:rsid w:val="003A78DF"/>
    <w:rsid w:val="003B290F"/>
    <w:rsid w:val="003B3815"/>
    <w:rsid w:val="003B72D7"/>
    <w:rsid w:val="003D0F6A"/>
    <w:rsid w:val="003D701A"/>
    <w:rsid w:val="003E23C8"/>
    <w:rsid w:val="003E34F1"/>
    <w:rsid w:val="003E3B9B"/>
    <w:rsid w:val="003E4457"/>
    <w:rsid w:val="003E4FE9"/>
    <w:rsid w:val="003E55BF"/>
    <w:rsid w:val="003E5B21"/>
    <w:rsid w:val="003F0245"/>
    <w:rsid w:val="003F6C70"/>
    <w:rsid w:val="003F7105"/>
    <w:rsid w:val="00401DDE"/>
    <w:rsid w:val="00402586"/>
    <w:rsid w:val="004149FD"/>
    <w:rsid w:val="0041760B"/>
    <w:rsid w:val="00417D0C"/>
    <w:rsid w:val="004205F3"/>
    <w:rsid w:val="004265DE"/>
    <w:rsid w:val="00430F46"/>
    <w:rsid w:val="00431E2D"/>
    <w:rsid w:val="00433777"/>
    <w:rsid w:val="0043448C"/>
    <w:rsid w:val="00435BBD"/>
    <w:rsid w:val="00442522"/>
    <w:rsid w:val="00445B7B"/>
    <w:rsid w:val="00453BC9"/>
    <w:rsid w:val="00470CE7"/>
    <w:rsid w:val="0048177F"/>
    <w:rsid w:val="00485FD3"/>
    <w:rsid w:val="00487690"/>
    <w:rsid w:val="00487E75"/>
    <w:rsid w:val="004925B7"/>
    <w:rsid w:val="0049464E"/>
    <w:rsid w:val="004A01A7"/>
    <w:rsid w:val="004A1AC0"/>
    <w:rsid w:val="004A2971"/>
    <w:rsid w:val="004A3A43"/>
    <w:rsid w:val="004B382B"/>
    <w:rsid w:val="004B5F73"/>
    <w:rsid w:val="004C18BA"/>
    <w:rsid w:val="004C2835"/>
    <w:rsid w:val="004C4F18"/>
    <w:rsid w:val="004D460B"/>
    <w:rsid w:val="004D6FEC"/>
    <w:rsid w:val="004E1C86"/>
    <w:rsid w:val="004E47FF"/>
    <w:rsid w:val="004E529F"/>
    <w:rsid w:val="004F2184"/>
    <w:rsid w:val="004F3B25"/>
    <w:rsid w:val="004F5D4C"/>
    <w:rsid w:val="00500E38"/>
    <w:rsid w:val="00505102"/>
    <w:rsid w:val="00507383"/>
    <w:rsid w:val="005127C5"/>
    <w:rsid w:val="00514069"/>
    <w:rsid w:val="0051714C"/>
    <w:rsid w:val="0052731D"/>
    <w:rsid w:val="00540867"/>
    <w:rsid w:val="005412B6"/>
    <w:rsid w:val="00545DB7"/>
    <w:rsid w:val="00546F00"/>
    <w:rsid w:val="00554723"/>
    <w:rsid w:val="005567D9"/>
    <w:rsid w:val="00561653"/>
    <w:rsid w:val="005617E1"/>
    <w:rsid w:val="00562B8C"/>
    <w:rsid w:val="00566127"/>
    <w:rsid w:val="00567030"/>
    <w:rsid w:val="005706AA"/>
    <w:rsid w:val="00571ED4"/>
    <w:rsid w:val="00573C1D"/>
    <w:rsid w:val="00576151"/>
    <w:rsid w:val="0058207D"/>
    <w:rsid w:val="005831CC"/>
    <w:rsid w:val="00584ED3"/>
    <w:rsid w:val="00587DCE"/>
    <w:rsid w:val="005A1142"/>
    <w:rsid w:val="005A323B"/>
    <w:rsid w:val="005B4068"/>
    <w:rsid w:val="005C00EC"/>
    <w:rsid w:val="005C058F"/>
    <w:rsid w:val="005C2BBA"/>
    <w:rsid w:val="005C6ACA"/>
    <w:rsid w:val="005D2042"/>
    <w:rsid w:val="005E2AAC"/>
    <w:rsid w:val="005E3A3E"/>
    <w:rsid w:val="005E695D"/>
    <w:rsid w:val="005E7419"/>
    <w:rsid w:val="006024D7"/>
    <w:rsid w:val="00604995"/>
    <w:rsid w:val="00606621"/>
    <w:rsid w:val="0061589F"/>
    <w:rsid w:val="00615C0D"/>
    <w:rsid w:val="006171AF"/>
    <w:rsid w:val="006253CB"/>
    <w:rsid w:val="0062699C"/>
    <w:rsid w:val="006276C6"/>
    <w:rsid w:val="00630560"/>
    <w:rsid w:val="00632DEB"/>
    <w:rsid w:val="0064016B"/>
    <w:rsid w:val="00641ECB"/>
    <w:rsid w:val="00643D7D"/>
    <w:rsid w:val="00651917"/>
    <w:rsid w:val="006573F3"/>
    <w:rsid w:val="00662799"/>
    <w:rsid w:val="006630C0"/>
    <w:rsid w:val="006670F1"/>
    <w:rsid w:val="00671593"/>
    <w:rsid w:val="0067517A"/>
    <w:rsid w:val="00685B81"/>
    <w:rsid w:val="0068622B"/>
    <w:rsid w:val="00686C30"/>
    <w:rsid w:val="006919BE"/>
    <w:rsid w:val="00692D5D"/>
    <w:rsid w:val="00693291"/>
    <w:rsid w:val="0069654C"/>
    <w:rsid w:val="00697BDD"/>
    <w:rsid w:val="006A024C"/>
    <w:rsid w:val="006A1723"/>
    <w:rsid w:val="006A22F7"/>
    <w:rsid w:val="006A2466"/>
    <w:rsid w:val="006B6CD6"/>
    <w:rsid w:val="006B6EAD"/>
    <w:rsid w:val="006C0DF4"/>
    <w:rsid w:val="006C4250"/>
    <w:rsid w:val="006C617E"/>
    <w:rsid w:val="006D1C70"/>
    <w:rsid w:val="006D5995"/>
    <w:rsid w:val="006E1EF2"/>
    <w:rsid w:val="006E4868"/>
    <w:rsid w:val="006E6278"/>
    <w:rsid w:val="006E65F7"/>
    <w:rsid w:val="006F3AD5"/>
    <w:rsid w:val="006F4376"/>
    <w:rsid w:val="006F5ADD"/>
    <w:rsid w:val="00703FD5"/>
    <w:rsid w:val="0070643D"/>
    <w:rsid w:val="00706F1F"/>
    <w:rsid w:val="007071F5"/>
    <w:rsid w:val="00707E30"/>
    <w:rsid w:val="00711E74"/>
    <w:rsid w:val="00712679"/>
    <w:rsid w:val="007141A9"/>
    <w:rsid w:val="00714788"/>
    <w:rsid w:val="00720FE6"/>
    <w:rsid w:val="007244BD"/>
    <w:rsid w:val="00732F08"/>
    <w:rsid w:val="007468EB"/>
    <w:rsid w:val="00750BEE"/>
    <w:rsid w:val="00751C61"/>
    <w:rsid w:val="00755721"/>
    <w:rsid w:val="0075749D"/>
    <w:rsid w:val="00761FE0"/>
    <w:rsid w:val="00764CD2"/>
    <w:rsid w:val="00781B5D"/>
    <w:rsid w:val="00783C92"/>
    <w:rsid w:val="0079257B"/>
    <w:rsid w:val="00792AE4"/>
    <w:rsid w:val="00794B41"/>
    <w:rsid w:val="007A54E7"/>
    <w:rsid w:val="007B3471"/>
    <w:rsid w:val="007C1078"/>
    <w:rsid w:val="007D2E61"/>
    <w:rsid w:val="007E2670"/>
    <w:rsid w:val="007E648D"/>
    <w:rsid w:val="007F26A1"/>
    <w:rsid w:val="008009AF"/>
    <w:rsid w:val="00804C78"/>
    <w:rsid w:val="00805892"/>
    <w:rsid w:val="00806330"/>
    <w:rsid w:val="008108F2"/>
    <w:rsid w:val="0081322F"/>
    <w:rsid w:val="00816A58"/>
    <w:rsid w:val="00823722"/>
    <w:rsid w:val="00831571"/>
    <w:rsid w:val="00832314"/>
    <w:rsid w:val="00832E1E"/>
    <w:rsid w:val="0084163B"/>
    <w:rsid w:val="008466E2"/>
    <w:rsid w:val="008518DA"/>
    <w:rsid w:val="008524D8"/>
    <w:rsid w:val="00855E5E"/>
    <w:rsid w:val="00861A0C"/>
    <w:rsid w:val="008733B2"/>
    <w:rsid w:val="008808C4"/>
    <w:rsid w:val="00883014"/>
    <w:rsid w:val="008843A7"/>
    <w:rsid w:val="00884A44"/>
    <w:rsid w:val="0089272A"/>
    <w:rsid w:val="008952DC"/>
    <w:rsid w:val="008B16FE"/>
    <w:rsid w:val="008B2268"/>
    <w:rsid w:val="008B29E0"/>
    <w:rsid w:val="008B438D"/>
    <w:rsid w:val="008B5CB5"/>
    <w:rsid w:val="008B6523"/>
    <w:rsid w:val="008B7195"/>
    <w:rsid w:val="008C2838"/>
    <w:rsid w:val="008C2B72"/>
    <w:rsid w:val="008C48B3"/>
    <w:rsid w:val="008C6063"/>
    <w:rsid w:val="008D55FC"/>
    <w:rsid w:val="008E001D"/>
    <w:rsid w:val="008E22E9"/>
    <w:rsid w:val="008E3EFE"/>
    <w:rsid w:val="008E43E7"/>
    <w:rsid w:val="008E5505"/>
    <w:rsid w:val="008E6B73"/>
    <w:rsid w:val="008E715B"/>
    <w:rsid w:val="00902A55"/>
    <w:rsid w:val="009062E8"/>
    <w:rsid w:val="00915E83"/>
    <w:rsid w:val="009227A1"/>
    <w:rsid w:val="009236B7"/>
    <w:rsid w:val="00933C98"/>
    <w:rsid w:val="00934353"/>
    <w:rsid w:val="00935665"/>
    <w:rsid w:val="0093657C"/>
    <w:rsid w:val="00937B86"/>
    <w:rsid w:val="00945CC7"/>
    <w:rsid w:val="00950833"/>
    <w:rsid w:val="00952A8F"/>
    <w:rsid w:val="00952B61"/>
    <w:rsid w:val="00952B98"/>
    <w:rsid w:val="00953EF1"/>
    <w:rsid w:val="00955A3D"/>
    <w:rsid w:val="009568E1"/>
    <w:rsid w:val="00963AAE"/>
    <w:rsid w:val="0096422B"/>
    <w:rsid w:val="009648CF"/>
    <w:rsid w:val="00967FC9"/>
    <w:rsid w:val="0097148F"/>
    <w:rsid w:val="009775EA"/>
    <w:rsid w:val="0098127A"/>
    <w:rsid w:val="00981D3D"/>
    <w:rsid w:val="00982144"/>
    <w:rsid w:val="009945CB"/>
    <w:rsid w:val="00994F98"/>
    <w:rsid w:val="009A496D"/>
    <w:rsid w:val="009A768B"/>
    <w:rsid w:val="009B1383"/>
    <w:rsid w:val="009B33A0"/>
    <w:rsid w:val="009B36CD"/>
    <w:rsid w:val="009B49C1"/>
    <w:rsid w:val="009B5050"/>
    <w:rsid w:val="009C1643"/>
    <w:rsid w:val="009C2DF9"/>
    <w:rsid w:val="009C5483"/>
    <w:rsid w:val="009D0363"/>
    <w:rsid w:val="009D2C77"/>
    <w:rsid w:val="009E55DA"/>
    <w:rsid w:val="009F1644"/>
    <w:rsid w:val="009F3176"/>
    <w:rsid w:val="009F4026"/>
    <w:rsid w:val="009F43D9"/>
    <w:rsid w:val="009F4ADC"/>
    <w:rsid w:val="00A002F6"/>
    <w:rsid w:val="00A01D3B"/>
    <w:rsid w:val="00A0445A"/>
    <w:rsid w:val="00A05260"/>
    <w:rsid w:val="00A12DE3"/>
    <w:rsid w:val="00A146EA"/>
    <w:rsid w:val="00A17AF2"/>
    <w:rsid w:val="00A207F9"/>
    <w:rsid w:val="00A2128F"/>
    <w:rsid w:val="00A2130B"/>
    <w:rsid w:val="00A2417B"/>
    <w:rsid w:val="00A303F0"/>
    <w:rsid w:val="00A3254F"/>
    <w:rsid w:val="00A327FD"/>
    <w:rsid w:val="00A3549C"/>
    <w:rsid w:val="00A40E32"/>
    <w:rsid w:val="00A41B01"/>
    <w:rsid w:val="00A425B2"/>
    <w:rsid w:val="00A44657"/>
    <w:rsid w:val="00A537B9"/>
    <w:rsid w:val="00A554F7"/>
    <w:rsid w:val="00A62947"/>
    <w:rsid w:val="00A67AD1"/>
    <w:rsid w:val="00A70083"/>
    <w:rsid w:val="00A71D46"/>
    <w:rsid w:val="00A75DE2"/>
    <w:rsid w:val="00A80182"/>
    <w:rsid w:val="00A80F32"/>
    <w:rsid w:val="00A82512"/>
    <w:rsid w:val="00A83B96"/>
    <w:rsid w:val="00A83D6B"/>
    <w:rsid w:val="00A83FDA"/>
    <w:rsid w:val="00A8624F"/>
    <w:rsid w:val="00A906DA"/>
    <w:rsid w:val="00A90867"/>
    <w:rsid w:val="00A90CAE"/>
    <w:rsid w:val="00A9425C"/>
    <w:rsid w:val="00AA0402"/>
    <w:rsid w:val="00AA0BE8"/>
    <w:rsid w:val="00AA1F3E"/>
    <w:rsid w:val="00AA2F9E"/>
    <w:rsid w:val="00AA6467"/>
    <w:rsid w:val="00AA7771"/>
    <w:rsid w:val="00AC1275"/>
    <w:rsid w:val="00AD12D9"/>
    <w:rsid w:val="00AD3F16"/>
    <w:rsid w:val="00AD6899"/>
    <w:rsid w:val="00AE0C42"/>
    <w:rsid w:val="00AF35CB"/>
    <w:rsid w:val="00AF790F"/>
    <w:rsid w:val="00B04316"/>
    <w:rsid w:val="00B15113"/>
    <w:rsid w:val="00B17450"/>
    <w:rsid w:val="00B21E94"/>
    <w:rsid w:val="00B22D8D"/>
    <w:rsid w:val="00B24556"/>
    <w:rsid w:val="00B24B12"/>
    <w:rsid w:val="00B50456"/>
    <w:rsid w:val="00B527E0"/>
    <w:rsid w:val="00B554F5"/>
    <w:rsid w:val="00B63D1F"/>
    <w:rsid w:val="00B65C7C"/>
    <w:rsid w:val="00B66856"/>
    <w:rsid w:val="00B7125C"/>
    <w:rsid w:val="00B73B29"/>
    <w:rsid w:val="00B77BFC"/>
    <w:rsid w:val="00B80259"/>
    <w:rsid w:val="00B816F5"/>
    <w:rsid w:val="00B81C1E"/>
    <w:rsid w:val="00B85A5B"/>
    <w:rsid w:val="00B93B83"/>
    <w:rsid w:val="00BA0CE7"/>
    <w:rsid w:val="00BA0E30"/>
    <w:rsid w:val="00BA67B4"/>
    <w:rsid w:val="00BB1C52"/>
    <w:rsid w:val="00BB3292"/>
    <w:rsid w:val="00BB38D6"/>
    <w:rsid w:val="00BB7CDF"/>
    <w:rsid w:val="00BB7E13"/>
    <w:rsid w:val="00BC15C8"/>
    <w:rsid w:val="00BC2E31"/>
    <w:rsid w:val="00BC5D07"/>
    <w:rsid w:val="00BD0F54"/>
    <w:rsid w:val="00BD1689"/>
    <w:rsid w:val="00BD2F48"/>
    <w:rsid w:val="00BD4218"/>
    <w:rsid w:val="00BD79E8"/>
    <w:rsid w:val="00BE1965"/>
    <w:rsid w:val="00BE5A68"/>
    <w:rsid w:val="00BF75F0"/>
    <w:rsid w:val="00BF7D19"/>
    <w:rsid w:val="00BF7E8C"/>
    <w:rsid w:val="00C0611B"/>
    <w:rsid w:val="00C066DD"/>
    <w:rsid w:val="00C1586A"/>
    <w:rsid w:val="00C24C8D"/>
    <w:rsid w:val="00C27938"/>
    <w:rsid w:val="00C32995"/>
    <w:rsid w:val="00C35D66"/>
    <w:rsid w:val="00C43DCB"/>
    <w:rsid w:val="00C45E11"/>
    <w:rsid w:val="00C51B50"/>
    <w:rsid w:val="00C52E7E"/>
    <w:rsid w:val="00C53149"/>
    <w:rsid w:val="00C555E0"/>
    <w:rsid w:val="00C63554"/>
    <w:rsid w:val="00C642F5"/>
    <w:rsid w:val="00C65B88"/>
    <w:rsid w:val="00C71947"/>
    <w:rsid w:val="00C73564"/>
    <w:rsid w:val="00C83781"/>
    <w:rsid w:val="00C842BE"/>
    <w:rsid w:val="00C849F9"/>
    <w:rsid w:val="00C90C3E"/>
    <w:rsid w:val="00C92955"/>
    <w:rsid w:val="00C9398A"/>
    <w:rsid w:val="00C942FF"/>
    <w:rsid w:val="00C9444C"/>
    <w:rsid w:val="00C94CEC"/>
    <w:rsid w:val="00CA3447"/>
    <w:rsid w:val="00CA452E"/>
    <w:rsid w:val="00CA4F14"/>
    <w:rsid w:val="00CA6A07"/>
    <w:rsid w:val="00CB15D4"/>
    <w:rsid w:val="00CB1CF8"/>
    <w:rsid w:val="00CB3B04"/>
    <w:rsid w:val="00CB5390"/>
    <w:rsid w:val="00CC35CE"/>
    <w:rsid w:val="00CC7DB2"/>
    <w:rsid w:val="00CD5363"/>
    <w:rsid w:val="00CD7D88"/>
    <w:rsid w:val="00CE124D"/>
    <w:rsid w:val="00CE2CD7"/>
    <w:rsid w:val="00CE4BEF"/>
    <w:rsid w:val="00CF1690"/>
    <w:rsid w:val="00CF2843"/>
    <w:rsid w:val="00CF50B4"/>
    <w:rsid w:val="00CF7838"/>
    <w:rsid w:val="00D03C5A"/>
    <w:rsid w:val="00D0682D"/>
    <w:rsid w:val="00D06950"/>
    <w:rsid w:val="00D07D85"/>
    <w:rsid w:val="00D172E4"/>
    <w:rsid w:val="00D17588"/>
    <w:rsid w:val="00D2096B"/>
    <w:rsid w:val="00D22489"/>
    <w:rsid w:val="00D23190"/>
    <w:rsid w:val="00D2515B"/>
    <w:rsid w:val="00D30311"/>
    <w:rsid w:val="00D3103E"/>
    <w:rsid w:val="00D31A39"/>
    <w:rsid w:val="00D36F2B"/>
    <w:rsid w:val="00D40CB7"/>
    <w:rsid w:val="00D420A6"/>
    <w:rsid w:val="00D4460C"/>
    <w:rsid w:val="00D500F7"/>
    <w:rsid w:val="00D71956"/>
    <w:rsid w:val="00D74ACF"/>
    <w:rsid w:val="00D8099C"/>
    <w:rsid w:val="00D86D99"/>
    <w:rsid w:val="00D9240A"/>
    <w:rsid w:val="00D93185"/>
    <w:rsid w:val="00D94FFE"/>
    <w:rsid w:val="00DA3076"/>
    <w:rsid w:val="00DA3151"/>
    <w:rsid w:val="00DA38E0"/>
    <w:rsid w:val="00DA56B0"/>
    <w:rsid w:val="00DA6E7F"/>
    <w:rsid w:val="00DB4255"/>
    <w:rsid w:val="00DB6B9F"/>
    <w:rsid w:val="00DC1403"/>
    <w:rsid w:val="00DC1AAA"/>
    <w:rsid w:val="00DC2F1F"/>
    <w:rsid w:val="00DD487E"/>
    <w:rsid w:val="00DD61E6"/>
    <w:rsid w:val="00DE15F1"/>
    <w:rsid w:val="00DF02BE"/>
    <w:rsid w:val="00DF491E"/>
    <w:rsid w:val="00DF4E47"/>
    <w:rsid w:val="00DF513E"/>
    <w:rsid w:val="00DF5695"/>
    <w:rsid w:val="00DF692C"/>
    <w:rsid w:val="00E0051D"/>
    <w:rsid w:val="00E00CD6"/>
    <w:rsid w:val="00E01036"/>
    <w:rsid w:val="00E01E62"/>
    <w:rsid w:val="00E03083"/>
    <w:rsid w:val="00E0321B"/>
    <w:rsid w:val="00E052CE"/>
    <w:rsid w:val="00E06E5B"/>
    <w:rsid w:val="00E072BC"/>
    <w:rsid w:val="00E075EF"/>
    <w:rsid w:val="00E1051B"/>
    <w:rsid w:val="00E121DD"/>
    <w:rsid w:val="00E13F31"/>
    <w:rsid w:val="00E1610E"/>
    <w:rsid w:val="00E2054E"/>
    <w:rsid w:val="00E25BF0"/>
    <w:rsid w:val="00E265D5"/>
    <w:rsid w:val="00E27E54"/>
    <w:rsid w:val="00E27E74"/>
    <w:rsid w:val="00E30BBE"/>
    <w:rsid w:val="00E34532"/>
    <w:rsid w:val="00E40848"/>
    <w:rsid w:val="00E41DAA"/>
    <w:rsid w:val="00E44BDE"/>
    <w:rsid w:val="00E54492"/>
    <w:rsid w:val="00E56D6A"/>
    <w:rsid w:val="00E73478"/>
    <w:rsid w:val="00E76815"/>
    <w:rsid w:val="00E77E96"/>
    <w:rsid w:val="00E80E02"/>
    <w:rsid w:val="00E864EB"/>
    <w:rsid w:val="00E86A96"/>
    <w:rsid w:val="00EA0B45"/>
    <w:rsid w:val="00EA15B5"/>
    <w:rsid w:val="00EA1738"/>
    <w:rsid w:val="00EA53C1"/>
    <w:rsid w:val="00EA6C6A"/>
    <w:rsid w:val="00EB316A"/>
    <w:rsid w:val="00EB435E"/>
    <w:rsid w:val="00EC39FB"/>
    <w:rsid w:val="00EC45EE"/>
    <w:rsid w:val="00EC4FFB"/>
    <w:rsid w:val="00EC73CF"/>
    <w:rsid w:val="00ED610D"/>
    <w:rsid w:val="00EE4CBD"/>
    <w:rsid w:val="00EF209B"/>
    <w:rsid w:val="00EF3DFD"/>
    <w:rsid w:val="00EF7423"/>
    <w:rsid w:val="00EF7EDF"/>
    <w:rsid w:val="00F01970"/>
    <w:rsid w:val="00F02CAF"/>
    <w:rsid w:val="00F1708B"/>
    <w:rsid w:val="00F24E5B"/>
    <w:rsid w:val="00F2600E"/>
    <w:rsid w:val="00F31296"/>
    <w:rsid w:val="00F3162C"/>
    <w:rsid w:val="00F31BA0"/>
    <w:rsid w:val="00F36BDC"/>
    <w:rsid w:val="00F40C6B"/>
    <w:rsid w:val="00F41646"/>
    <w:rsid w:val="00F52117"/>
    <w:rsid w:val="00F53522"/>
    <w:rsid w:val="00F56E25"/>
    <w:rsid w:val="00F5726E"/>
    <w:rsid w:val="00F60431"/>
    <w:rsid w:val="00F60C6E"/>
    <w:rsid w:val="00F61905"/>
    <w:rsid w:val="00F655DE"/>
    <w:rsid w:val="00F71821"/>
    <w:rsid w:val="00F72519"/>
    <w:rsid w:val="00F76BA0"/>
    <w:rsid w:val="00F80A0F"/>
    <w:rsid w:val="00F81DC3"/>
    <w:rsid w:val="00F83D7B"/>
    <w:rsid w:val="00F93FA3"/>
    <w:rsid w:val="00F9492E"/>
    <w:rsid w:val="00F977D3"/>
    <w:rsid w:val="00FA0954"/>
    <w:rsid w:val="00FA2B32"/>
    <w:rsid w:val="00FA5942"/>
    <w:rsid w:val="00FA6844"/>
    <w:rsid w:val="00FB0698"/>
    <w:rsid w:val="00FB1CBE"/>
    <w:rsid w:val="00FC3E7C"/>
    <w:rsid w:val="00FD0AE3"/>
    <w:rsid w:val="00FD1478"/>
    <w:rsid w:val="00FD37A9"/>
    <w:rsid w:val="00FD41B6"/>
    <w:rsid w:val="00FD4616"/>
    <w:rsid w:val="00FD660B"/>
    <w:rsid w:val="00FE14C7"/>
    <w:rsid w:val="00FE2D25"/>
    <w:rsid w:val="00FE3687"/>
    <w:rsid w:val="00FF0992"/>
    <w:rsid w:val="00FF19BD"/>
    <w:rsid w:val="00FF2EB1"/>
    <w:rsid w:val="00FF53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6B5C5D"/>
  <w15:chartTrackingRefBased/>
  <w15:docId w15:val="{29753ADC-72D4-4E7A-B81A-D511909C2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322F"/>
    <w:pPr>
      <w:overflowPunct w:val="0"/>
      <w:autoSpaceDE w:val="0"/>
      <w:autoSpaceDN w:val="0"/>
      <w:adjustRightInd w:val="0"/>
      <w:spacing w:after="120"/>
      <w:textAlignment w:val="baseline"/>
    </w:pPr>
    <w:rPr>
      <w:rFonts w:ascii="Times New Roman" w:eastAsia="宋体" w:hAnsi="Times New Roman" w:cs="Times New Roman"/>
      <w:kern w:val="0"/>
      <w:sz w:val="20"/>
      <w:szCs w:val="20"/>
      <w:lang w:val="en-GB" w:eastAsia="en-US"/>
    </w:rPr>
  </w:style>
  <w:style w:type="paragraph" w:styleId="1">
    <w:name w:val="heading 1"/>
    <w:next w:val="2"/>
    <w:link w:val="10"/>
    <w:uiPriority w:val="9"/>
    <w:qFormat/>
    <w:rsid w:val="00630560"/>
    <w:pPr>
      <w:keepNext/>
      <w:numPr>
        <w:numId w:val="2"/>
      </w:numPr>
      <w:spacing w:before="240" w:after="240"/>
      <w:jc w:val="both"/>
      <w:outlineLvl w:val="0"/>
    </w:pPr>
    <w:rPr>
      <w:rFonts w:ascii="Arial" w:eastAsia="黑体" w:hAnsi="Arial" w:cs="Times New Roman"/>
      <w:b/>
      <w:kern w:val="0"/>
      <w:sz w:val="32"/>
      <w:szCs w:val="32"/>
    </w:rPr>
  </w:style>
  <w:style w:type="paragraph" w:styleId="2">
    <w:name w:val="heading 2"/>
    <w:next w:val="a"/>
    <w:link w:val="20"/>
    <w:uiPriority w:val="9"/>
    <w:qFormat/>
    <w:rsid w:val="00630560"/>
    <w:pPr>
      <w:keepNext/>
      <w:numPr>
        <w:ilvl w:val="1"/>
        <w:numId w:val="2"/>
      </w:numPr>
      <w:tabs>
        <w:tab w:val="left" w:pos="432"/>
      </w:tabs>
      <w:spacing w:before="240" w:after="240"/>
      <w:jc w:val="both"/>
      <w:outlineLvl w:val="1"/>
    </w:pPr>
    <w:rPr>
      <w:rFonts w:ascii="Arial" w:eastAsia="黑体" w:hAnsi="Arial" w:cs="Times New Roman"/>
      <w:kern w:val="0"/>
      <w:sz w:val="24"/>
      <w:szCs w:val="24"/>
    </w:rPr>
  </w:style>
  <w:style w:type="paragraph" w:styleId="3">
    <w:name w:val="heading 3"/>
    <w:basedOn w:val="a"/>
    <w:next w:val="a"/>
    <w:link w:val="30"/>
    <w:uiPriority w:val="9"/>
    <w:qFormat/>
    <w:rsid w:val="00630560"/>
    <w:pPr>
      <w:keepNext/>
      <w:keepLines/>
      <w:numPr>
        <w:ilvl w:val="2"/>
        <w:numId w:val="2"/>
      </w:numPr>
      <w:tabs>
        <w:tab w:val="left" w:pos="432"/>
      </w:tabs>
      <w:spacing w:before="260" w:after="260" w:line="416" w:lineRule="auto"/>
      <w:outlineLvl w:val="2"/>
    </w:pPr>
    <w:rPr>
      <w:rFonts w:eastAsia="黑体"/>
      <w:bCs/>
      <w:szCs w:val="32"/>
    </w:rPr>
  </w:style>
  <w:style w:type="paragraph" w:styleId="4">
    <w:name w:val="heading 4"/>
    <w:aliases w:val="h4"/>
    <w:basedOn w:val="3"/>
    <w:next w:val="a"/>
    <w:link w:val="40"/>
    <w:qFormat/>
    <w:rsid w:val="0081322F"/>
    <w:pPr>
      <w:numPr>
        <w:ilvl w:val="0"/>
        <w:numId w:val="0"/>
      </w:numPr>
      <w:tabs>
        <w:tab w:val="clear" w:pos="432"/>
        <w:tab w:val="clear" w:pos="720"/>
        <w:tab w:val="num" w:pos="1432"/>
      </w:tabs>
      <w:spacing w:before="120" w:after="120" w:line="240" w:lineRule="auto"/>
      <w:ind w:left="1432" w:hanging="864"/>
      <w:outlineLvl w:val="3"/>
    </w:pPr>
    <w:rPr>
      <w:rFonts w:ascii="Arial" w:eastAsia="宋体" w:hAnsi="Arial"/>
      <w:bCs w:val="0"/>
      <w:sz w:val="24"/>
      <w:szCs w:val="20"/>
    </w:rPr>
  </w:style>
  <w:style w:type="paragraph" w:styleId="5">
    <w:name w:val="heading 5"/>
    <w:basedOn w:val="4"/>
    <w:next w:val="a"/>
    <w:link w:val="50"/>
    <w:qFormat/>
    <w:rsid w:val="0081322F"/>
    <w:pPr>
      <w:tabs>
        <w:tab w:val="clear" w:pos="1432"/>
        <w:tab w:val="num" w:pos="1080"/>
      </w:tabs>
      <w:ind w:left="1008" w:hanging="1008"/>
      <w:outlineLvl w:val="4"/>
    </w:pPr>
    <w:rPr>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12086"/>
    <w:pPr>
      <w:tabs>
        <w:tab w:val="center" w:pos="4320"/>
        <w:tab w:val="right" w:pos="8640"/>
      </w:tabs>
    </w:pPr>
  </w:style>
  <w:style w:type="character" w:customStyle="1" w:styleId="a4">
    <w:name w:val="页眉 字符"/>
    <w:basedOn w:val="a0"/>
    <w:link w:val="a3"/>
    <w:uiPriority w:val="99"/>
    <w:rsid w:val="00112086"/>
  </w:style>
  <w:style w:type="paragraph" w:styleId="a5">
    <w:name w:val="footer"/>
    <w:basedOn w:val="a"/>
    <w:link w:val="a6"/>
    <w:uiPriority w:val="99"/>
    <w:unhideWhenUsed/>
    <w:rsid w:val="00112086"/>
    <w:pPr>
      <w:tabs>
        <w:tab w:val="center" w:pos="4320"/>
        <w:tab w:val="right" w:pos="8640"/>
      </w:tabs>
    </w:pPr>
  </w:style>
  <w:style w:type="character" w:customStyle="1" w:styleId="a6">
    <w:name w:val="页脚 字符"/>
    <w:basedOn w:val="a0"/>
    <w:link w:val="a5"/>
    <w:uiPriority w:val="99"/>
    <w:rsid w:val="00112086"/>
  </w:style>
  <w:style w:type="paragraph" w:styleId="a7">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목록 단락,Task Body,列表段落"/>
    <w:basedOn w:val="a"/>
    <w:link w:val="a8"/>
    <w:uiPriority w:val="34"/>
    <w:qFormat/>
    <w:rsid w:val="00112086"/>
    <w:pPr>
      <w:ind w:left="720"/>
      <w:contextualSpacing/>
    </w:pPr>
  </w:style>
  <w:style w:type="table" w:styleId="a9">
    <w:name w:val="Table Grid"/>
    <w:aliases w:val="TableGrid"/>
    <w:basedOn w:val="a1"/>
    <w:uiPriority w:val="39"/>
    <w:qFormat/>
    <w:rsid w:val="001120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630560"/>
    <w:rPr>
      <w:rFonts w:ascii="Arial" w:eastAsia="黑体" w:hAnsi="Arial" w:cs="Times New Roman"/>
      <w:b/>
      <w:kern w:val="0"/>
      <w:sz w:val="32"/>
      <w:szCs w:val="32"/>
    </w:rPr>
  </w:style>
  <w:style w:type="character" w:customStyle="1" w:styleId="20">
    <w:name w:val="标题 2 字符"/>
    <w:basedOn w:val="a0"/>
    <w:link w:val="2"/>
    <w:rsid w:val="00630560"/>
    <w:rPr>
      <w:rFonts w:ascii="Arial" w:eastAsia="黑体" w:hAnsi="Arial" w:cs="Times New Roman"/>
      <w:kern w:val="0"/>
      <w:sz w:val="24"/>
      <w:szCs w:val="24"/>
    </w:rPr>
  </w:style>
  <w:style w:type="character" w:customStyle="1" w:styleId="30">
    <w:name w:val="标题 3 字符"/>
    <w:basedOn w:val="a0"/>
    <w:link w:val="3"/>
    <w:qFormat/>
    <w:rsid w:val="00630560"/>
    <w:rPr>
      <w:rFonts w:eastAsia="黑体"/>
      <w:bCs/>
      <w:szCs w:val="32"/>
    </w:rPr>
  </w:style>
  <w:style w:type="paragraph" w:styleId="aa">
    <w:name w:val="Body Text"/>
    <w:basedOn w:val="a"/>
    <w:link w:val="ab"/>
    <w:qFormat/>
    <w:rsid w:val="00630560"/>
    <w:rPr>
      <w:rFonts w:ascii="Times" w:hAnsi="Times"/>
    </w:rPr>
  </w:style>
  <w:style w:type="character" w:customStyle="1" w:styleId="ab">
    <w:name w:val="正文文本 字符"/>
    <w:basedOn w:val="a0"/>
    <w:link w:val="aa"/>
    <w:qFormat/>
    <w:rsid w:val="00630560"/>
    <w:rPr>
      <w:rFonts w:ascii="Times" w:hAnsi="Times"/>
    </w:rPr>
  </w:style>
  <w:style w:type="paragraph" w:customStyle="1" w:styleId="11">
    <w:name w:val="リスト段落1"/>
    <w:basedOn w:val="a"/>
    <w:link w:val="ListParagraphChar"/>
    <w:uiPriority w:val="34"/>
    <w:qFormat/>
    <w:rsid w:val="00630560"/>
    <w:pPr>
      <w:ind w:firstLineChars="200" w:firstLine="420"/>
    </w:pPr>
  </w:style>
  <w:style w:type="character" w:customStyle="1" w:styleId="ListParagraphChar">
    <w:name w:val="List Paragraph Char"/>
    <w:link w:val="11"/>
    <w:uiPriority w:val="34"/>
    <w:qFormat/>
    <w:rsid w:val="00630560"/>
  </w:style>
  <w:style w:type="paragraph" w:styleId="ac">
    <w:name w:val="Balloon Text"/>
    <w:basedOn w:val="a"/>
    <w:link w:val="ad"/>
    <w:uiPriority w:val="99"/>
    <w:semiHidden/>
    <w:unhideWhenUsed/>
    <w:rsid w:val="00630560"/>
    <w:rPr>
      <w:rFonts w:ascii="Microsoft YaHei UI" w:eastAsia="Microsoft YaHei UI"/>
      <w:sz w:val="18"/>
      <w:szCs w:val="18"/>
    </w:rPr>
  </w:style>
  <w:style w:type="character" w:customStyle="1" w:styleId="ad">
    <w:name w:val="批注框文本 字符"/>
    <w:basedOn w:val="a0"/>
    <w:link w:val="ac"/>
    <w:uiPriority w:val="99"/>
    <w:semiHidden/>
    <w:rsid w:val="00630560"/>
    <w:rPr>
      <w:rFonts w:ascii="Microsoft YaHei UI" w:eastAsia="Microsoft YaHei UI"/>
      <w:sz w:val="18"/>
      <w:szCs w:val="18"/>
    </w:rPr>
  </w:style>
  <w:style w:type="character" w:customStyle="1" w:styleId="a8">
    <w:name w:val="列出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7"/>
    <w:uiPriority w:val="34"/>
    <w:qFormat/>
    <w:rsid w:val="001D15CE"/>
  </w:style>
  <w:style w:type="paragraph" w:styleId="21">
    <w:name w:val="toc 2"/>
    <w:basedOn w:val="12"/>
    <w:next w:val="a"/>
    <w:semiHidden/>
    <w:qFormat/>
    <w:rsid w:val="00203429"/>
    <w:pPr>
      <w:keepLines/>
      <w:tabs>
        <w:tab w:val="right" w:leader="dot" w:pos="9639"/>
      </w:tabs>
      <w:spacing w:after="0"/>
      <w:ind w:left="851" w:right="425" w:hanging="851"/>
    </w:pPr>
  </w:style>
  <w:style w:type="paragraph" w:styleId="12">
    <w:name w:val="toc 1"/>
    <w:basedOn w:val="a"/>
    <w:next w:val="a"/>
    <w:autoRedefine/>
    <w:uiPriority w:val="39"/>
    <w:semiHidden/>
    <w:unhideWhenUsed/>
    <w:rsid w:val="00203429"/>
    <w:pPr>
      <w:spacing w:after="100"/>
    </w:pPr>
  </w:style>
  <w:style w:type="paragraph" w:styleId="ae">
    <w:name w:val="Normal (Web)"/>
    <w:basedOn w:val="a"/>
    <w:uiPriority w:val="99"/>
    <w:unhideWhenUsed/>
    <w:qFormat/>
    <w:rsid w:val="000D3385"/>
    <w:pPr>
      <w:spacing w:before="100" w:beforeAutospacing="1" w:after="100" w:afterAutospacing="1"/>
    </w:pPr>
  </w:style>
  <w:style w:type="character" w:styleId="af">
    <w:name w:val="Emphasis"/>
    <w:basedOn w:val="a0"/>
    <w:uiPriority w:val="20"/>
    <w:qFormat/>
    <w:rsid w:val="000D3385"/>
    <w:rPr>
      <w:i/>
      <w:iCs/>
    </w:rPr>
  </w:style>
  <w:style w:type="paragraph" w:customStyle="1" w:styleId="PL">
    <w:name w:val="PL"/>
    <w:link w:val="PLChar"/>
    <w:qFormat/>
    <w:rsid w:val="004876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487690"/>
    <w:rPr>
      <w:rFonts w:ascii="Courier New" w:eastAsia="Times New Roman" w:hAnsi="Courier New" w:cs="Times New Roman"/>
      <w:noProof/>
      <w:kern w:val="0"/>
      <w:sz w:val="16"/>
      <w:szCs w:val="20"/>
      <w:shd w:val="clear" w:color="auto" w:fill="E6E6E6"/>
      <w:lang w:val="en-GB" w:eastAsia="en-GB"/>
    </w:rPr>
  </w:style>
  <w:style w:type="character" w:customStyle="1" w:styleId="40">
    <w:name w:val="标题 4 字符"/>
    <w:aliases w:val="h4 字符"/>
    <w:basedOn w:val="a0"/>
    <w:link w:val="4"/>
    <w:rsid w:val="0081322F"/>
    <w:rPr>
      <w:rFonts w:ascii="Arial" w:eastAsia="宋体" w:hAnsi="Arial" w:cs="Times New Roman"/>
      <w:kern w:val="0"/>
      <w:sz w:val="24"/>
      <w:szCs w:val="20"/>
      <w:lang w:val="en-GB" w:eastAsia="en-US"/>
    </w:rPr>
  </w:style>
  <w:style w:type="character" w:customStyle="1" w:styleId="50">
    <w:name w:val="标题 5 字符"/>
    <w:basedOn w:val="a0"/>
    <w:link w:val="5"/>
    <w:rsid w:val="0081322F"/>
    <w:rPr>
      <w:rFonts w:ascii="Arial" w:eastAsia="宋体" w:hAnsi="Arial" w:cs="Times New Roman"/>
      <w:kern w:val="0"/>
      <w:sz w:val="22"/>
      <w:szCs w:val="20"/>
      <w:lang w:val="en-GB" w:eastAsia="en-US"/>
    </w:rPr>
  </w:style>
  <w:style w:type="paragraph" w:customStyle="1" w:styleId="table">
    <w:name w:val="table"/>
    <w:basedOn w:val="a"/>
    <w:next w:val="a"/>
    <w:rsid w:val="0081322F"/>
    <w:pPr>
      <w:spacing w:after="0"/>
      <w:jc w:val="center"/>
    </w:pPr>
    <w:rPr>
      <w:lang w:val="en-US" w:eastAsia="zh-CN"/>
    </w:rPr>
  </w:style>
  <w:style w:type="character" w:styleId="af0">
    <w:name w:val="annotation reference"/>
    <w:uiPriority w:val="99"/>
    <w:semiHidden/>
    <w:rsid w:val="0081322F"/>
    <w:rPr>
      <w:sz w:val="16"/>
      <w:szCs w:val="16"/>
    </w:rPr>
  </w:style>
  <w:style w:type="paragraph" w:styleId="af1">
    <w:name w:val="annotation text"/>
    <w:basedOn w:val="a"/>
    <w:link w:val="af2"/>
    <w:uiPriority w:val="99"/>
    <w:rsid w:val="0081322F"/>
    <w:rPr>
      <w:lang w:eastAsia="x-none"/>
    </w:rPr>
  </w:style>
  <w:style w:type="character" w:customStyle="1" w:styleId="af2">
    <w:name w:val="批注文字 字符"/>
    <w:basedOn w:val="a0"/>
    <w:link w:val="af1"/>
    <w:uiPriority w:val="99"/>
    <w:rsid w:val="0081322F"/>
    <w:rPr>
      <w:rFonts w:ascii="Times New Roman" w:eastAsia="宋体" w:hAnsi="Times New Roman" w:cs="Times New Roman"/>
      <w:kern w:val="0"/>
      <w:sz w:val="20"/>
      <w:szCs w:val="20"/>
      <w:lang w:val="en-GB" w:eastAsia="x-none"/>
    </w:rPr>
  </w:style>
  <w:style w:type="character" w:customStyle="1" w:styleId="CharChar2">
    <w:name w:val="Char Char2"/>
    <w:rsid w:val="0081322F"/>
    <w:rPr>
      <w:rFonts w:ascii="Arial" w:hAnsi="Arial"/>
      <w:sz w:val="32"/>
      <w:lang w:val="en-GB" w:eastAsia="en-US" w:bidi="ar-SA"/>
    </w:rPr>
  </w:style>
  <w:style w:type="paragraph" w:customStyle="1" w:styleId="3GPPNormalText">
    <w:name w:val="3GPP Normal Text"/>
    <w:basedOn w:val="aa"/>
    <w:link w:val="3GPPNormalTextChar"/>
    <w:qFormat/>
    <w:rsid w:val="0081322F"/>
    <w:pPr>
      <w:spacing w:after="60"/>
    </w:pPr>
    <w:rPr>
      <w:rFonts w:ascii="Times New Roman" w:eastAsia="MS Mincho" w:hAnsi="Times New Roman"/>
      <w:szCs w:val="24"/>
    </w:rPr>
  </w:style>
  <w:style w:type="character" w:customStyle="1" w:styleId="3GPPNormalTextChar">
    <w:name w:val="3GPP Normal Text Char"/>
    <w:link w:val="3GPPNormalText"/>
    <w:rsid w:val="0081322F"/>
    <w:rPr>
      <w:rFonts w:ascii="Times New Roman" w:eastAsia="MS Mincho" w:hAnsi="Times New Roman" w:cs="Times New Roman"/>
      <w:kern w:val="0"/>
      <w:sz w:val="20"/>
      <w:szCs w:val="24"/>
      <w:lang w:eastAsia="en-US"/>
    </w:rPr>
  </w:style>
  <w:style w:type="paragraph" w:styleId="af3">
    <w:name w:val="annotation subject"/>
    <w:basedOn w:val="af1"/>
    <w:next w:val="af1"/>
    <w:link w:val="af4"/>
    <w:uiPriority w:val="99"/>
    <w:semiHidden/>
    <w:unhideWhenUsed/>
    <w:rsid w:val="004E1C86"/>
    <w:rPr>
      <w:b/>
      <w:bCs/>
      <w:lang w:eastAsia="en-US"/>
    </w:rPr>
  </w:style>
  <w:style w:type="character" w:customStyle="1" w:styleId="af4">
    <w:name w:val="批注主题 字符"/>
    <w:basedOn w:val="af2"/>
    <w:link w:val="af3"/>
    <w:uiPriority w:val="99"/>
    <w:semiHidden/>
    <w:rsid w:val="004E1C86"/>
    <w:rPr>
      <w:rFonts w:ascii="Times New Roman" w:eastAsia="宋体" w:hAnsi="Times New Roman" w:cs="Times New Roman"/>
      <w:b/>
      <w:bCs/>
      <w:kern w:val="0"/>
      <w:sz w:val="20"/>
      <w:szCs w:val="20"/>
      <w:lang w:val="en-GB" w:eastAsia="en-US"/>
    </w:rPr>
  </w:style>
  <w:style w:type="paragraph" w:styleId="af5">
    <w:name w:val="caption"/>
    <w:basedOn w:val="a"/>
    <w:next w:val="a"/>
    <w:uiPriority w:val="35"/>
    <w:unhideWhenUsed/>
    <w:qFormat/>
    <w:rsid w:val="009C2DF9"/>
    <w:pPr>
      <w:widowControl w:val="0"/>
      <w:overflowPunct/>
      <w:autoSpaceDE/>
      <w:autoSpaceDN/>
      <w:adjustRightInd/>
      <w:spacing w:after="0"/>
      <w:jc w:val="both"/>
      <w:textAlignment w:val="auto"/>
    </w:pPr>
    <w:rPr>
      <w:rFonts w:asciiTheme="majorHAnsi" w:eastAsia="黑体" w:hAnsiTheme="majorHAnsi" w:cstheme="majorBidi"/>
      <w:kern w:val="2"/>
      <w:lang w:val="en-US" w:eastAsia="zh-CN"/>
    </w:rPr>
  </w:style>
  <w:style w:type="paragraph" w:customStyle="1" w:styleId="af6">
    <w:name w:val="正文内容"/>
    <w:basedOn w:val="a"/>
    <w:link w:val="af7"/>
    <w:qFormat/>
    <w:rsid w:val="00237B42"/>
    <w:pPr>
      <w:widowControl w:val="0"/>
      <w:overflowPunct/>
      <w:autoSpaceDE/>
      <w:autoSpaceDN/>
      <w:adjustRightInd/>
      <w:spacing w:after="0" w:line="400" w:lineRule="exact"/>
      <w:ind w:firstLineChars="200" w:firstLine="200"/>
      <w:jc w:val="both"/>
      <w:textAlignment w:val="auto"/>
    </w:pPr>
    <w:rPr>
      <w:kern w:val="2"/>
      <w:sz w:val="21"/>
      <w:szCs w:val="22"/>
      <w:lang w:val="en-US" w:eastAsia="zh-CN"/>
    </w:rPr>
  </w:style>
  <w:style w:type="character" w:customStyle="1" w:styleId="af7">
    <w:name w:val="正文内容 字符"/>
    <w:link w:val="af6"/>
    <w:rsid w:val="00237B42"/>
    <w:rPr>
      <w:rFonts w:ascii="Times New Roman" w:eastAsia="宋体" w:hAnsi="Times New Roman" w:cs="Times New Roman"/>
    </w:rPr>
  </w:style>
  <w:style w:type="character" w:customStyle="1" w:styleId="content-right8zs40">
    <w:name w:val="content-right_8zs40"/>
    <w:basedOn w:val="a0"/>
    <w:rsid w:val="00BD1689"/>
  </w:style>
  <w:style w:type="character" w:customStyle="1" w:styleId="22">
    <w:name w:val="列出段落 字符2"/>
    <w:aliases w:val="- Bullets 字符1,목록 단락 字符,リスト段落 字符1,Lista1 字符1,?? ?? 字符1,????? 字符1,???? 字符1,列出段落1 字符1,中等深浅网格 1 - 着色 21 字符1,1st level - Bullet List Paragraph 字符1,Lettre d'introduction 字符1,Paragrafo elenco 字符1,Normal bullet 2 字符1,Bullet list 字符1,Numbered List 字符1"/>
    <w:uiPriority w:val="34"/>
    <w:qFormat/>
    <w:locked/>
    <w:rsid w:val="00393737"/>
    <w:rPr>
      <w:rFonts w:ascii="Calibri" w:eastAsia="Calibri" w:hAnsi="Calibri"/>
      <w:sz w:val="22"/>
      <w:szCs w:val="22"/>
      <w:lang w:val="en-US" w:eastAsia="en-US"/>
    </w:rPr>
  </w:style>
  <w:style w:type="character" w:customStyle="1" w:styleId="text-only">
    <w:name w:val="text-only"/>
    <w:basedOn w:val="a0"/>
    <w:rsid w:val="0027000A"/>
  </w:style>
  <w:style w:type="table" w:customStyle="1" w:styleId="TableGrid1">
    <w:name w:val="TableGrid1"/>
    <w:basedOn w:val="a1"/>
    <w:next w:val="a9"/>
    <w:uiPriority w:val="39"/>
    <w:qFormat/>
    <w:rsid w:val="00B17450"/>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rsid w:val="00D9240A"/>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正文1"/>
    <w:qFormat/>
    <w:rsid w:val="00FE14C7"/>
    <w:pPr>
      <w:jc w:val="center"/>
    </w:pPr>
    <w:rPr>
      <w:rFonts w:ascii="Times New Roman" w:eastAsia="宋体" w:hAnsi="Times New Roman" w:cs="Times New Roman"/>
      <w:szCs w:val="21"/>
    </w:rPr>
  </w:style>
  <w:style w:type="table" w:customStyle="1" w:styleId="TableGrid3">
    <w:name w:val="TableGrid3"/>
    <w:basedOn w:val="a1"/>
    <w:next w:val="a9"/>
    <w:uiPriority w:val="39"/>
    <w:qFormat/>
    <w:rsid w:val="00FE14C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ance">
    <w:name w:val="Guidance"/>
    <w:basedOn w:val="a"/>
    <w:rsid w:val="008952DC"/>
    <w:pPr>
      <w:overflowPunct/>
      <w:autoSpaceDE/>
      <w:autoSpaceDN/>
      <w:adjustRightInd/>
      <w:spacing w:after="180"/>
      <w:textAlignment w:val="auto"/>
    </w:pPr>
    <w:rPr>
      <w:rFonts w:eastAsia="Times New Roman"/>
      <w:i/>
      <w:color w:val="0000FF"/>
    </w:rPr>
  </w:style>
  <w:style w:type="paragraph" w:customStyle="1" w:styleId="TAL">
    <w:name w:val="TAL"/>
    <w:basedOn w:val="a"/>
    <w:link w:val="TALChar"/>
    <w:rsid w:val="009B36CD"/>
    <w:pPr>
      <w:keepNext/>
      <w:keepLines/>
      <w:spacing w:after="0"/>
    </w:pPr>
    <w:rPr>
      <w:rFonts w:ascii="Arial" w:eastAsia="Times New Roman" w:hAnsi="Arial"/>
      <w:sz w:val="18"/>
      <w:lang w:eastAsia="en-GB"/>
    </w:rPr>
  </w:style>
  <w:style w:type="paragraph" w:customStyle="1" w:styleId="TAC">
    <w:name w:val="TAC"/>
    <w:basedOn w:val="TAL"/>
    <w:link w:val="TACChar"/>
    <w:rsid w:val="009B36CD"/>
    <w:pPr>
      <w:jc w:val="center"/>
    </w:pPr>
  </w:style>
  <w:style w:type="paragraph" w:customStyle="1" w:styleId="TH">
    <w:name w:val="TH"/>
    <w:basedOn w:val="a"/>
    <w:link w:val="THChar"/>
    <w:rsid w:val="009B36CD"/>
    <w:pPr>
      <w:keepNext/>
      <w:keepLines/>
      <w:spacing w:before="60" w:after="180"/>
      <w:jc w:val="center"/>
    </w:pPr>
    <w:rPr>
      <w:rFonts w:ascii="Arial" w:eastAsia="Times New Roman" w:hAnsi="Arial"/>
      <w:b/>
      <w:lang w:eastAsia="en-GB"/>
    </w:rPr>
  </w:style>
  <w:style w:type="character" w:customStyle="1" w:styleId="TALChar">
    <w:name w:val="TAL Char"/>
    <w:link w:val="TAL"/>
    <w:qFormat/>
    <w:rsid w:val="009B36CD"/>
    <w:rPr>
      <w:rFonts w:ascii="Arial" w:eastAsia="Times New Roman" w:hAnsi="Arial" w:cs="Times New Roman"/>
      <w:kern w:val="0"/>
      <w:sz w:val="18"/>
      <w:szCs w:val="20"/>
      <w:lang w:val="en-GB" w:eastAsia="en-GB"/>
    </w:rPr>
  </w:style>
  <w:style w:type="character" w:customStyle="1" w:styleId="THChar">
    <w:name w:val="TH Char"/>
    <w:link w:val="TH"/>
    <w:qFormat/>
    <w:rsid w:val="009B36CD"/>
    <w:rPr>
      <w:rFonts w:ascii="Arial" w:eastAsia="Times New Roman" w:hAnsi="Arial" w:cs="Times New Roman"/>
      <w:b/>
      <w:kern w:val="0"/>
      <w:sz w:val="20"/>
      <w:szCs w:val="20"/>
      <w:lang w:val="en-GB" w:eastAsia="en-GB"/>
    </w:rPr>
  </w:style>
  <w:style w:type="character" w:customStyle="1" w:styleId="TACChar">
    <w:name w:val="TAC Char"/>
    <w:link w:val="TAC"/>
    <w:qFormat/>
    <w:locked/>
    <w:rsid w:val="009B36CD"/>
    <w:rPr>
      <w:rFonts w:ascii="Arial" w:eastAsia="Times New Roman" w:hAnsi="Arial" w:cs="Times New Roman"/>
      <w:kern w:val="0"/>
      <w:sz w:val="18"/>
      <w:szCs w:val="20"/>
      <w:lang w:val="en-GB" w:eastAsia="en-GB"/>
    </w:rPr>
  </w:style>
  <w:style w:type="table" w:customStyle="1" w:styleId="14">
    <w:name w:val="网格型1"/>
    <w:basedOn w:val="a1"/>
    <w:qFormat/>
    <w:rsid w:val="009B36CD"/>
    <w:pPr>
      <w:overflowPunct w:val="0"/>
      <w:autoSpaceDE w:val="0"/>
      <w:autoSpaceDN w:val="0"/>
      <w:adjustRightInd w:val="0"/>
      <w:spacing w:after="180"/>
      <w:textAlignment w:val="baseline"/>
    </w:pPr>
    <w:rPr>
      <w:rFonts w:ascii="Times New Roman" w:eastAsia="Yu Mincho"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autoRedefine/>
    <w:uiPriority w:val="39"/>
    <w:qFormat/>
    <w:rsid w:val="00E0321B"/>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8466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878163">
      <w:bodyDiv w:val="1"/>
      <w:marLeft w:val="0"/>
      <w:marRight w:val="0"/>
      <w:marTop w:val="0"/>
      <w:marBottom w:val="0"/>
      <w:divBdr>
        <w:top w:val="none" w:sz="0" w:space="0" w:color="auto"/>
        <w:left w:val="none" w:sz="0" w:space="0" w:color="auto"/>
        <w:bottom w:val="none" w:sz="0" w:space="0" w:color="auto"/>
        <w:right w:val="none" w:sz="0" w:space="0" w:color="auto"/>
      </w:divBdr>
    </w:div>
    <w:div w:id="649092648">
      <w:bodyDiv w:val="1"/>
      <w:marLeft w:val="0"/>
      <w:marRight w:val="0"/>
      <w:marTop w:val="0"/>
      <w:marBottom w:val="0"/>
      <w:divBdr>
        <w:top w:val="none" w:sz="0" w:space="0" w:color="auto"/>
        <w:left w:val="none" w:sz="0" w:space="0" w:color="auto"/>
        <w:bottom w:val="none" w:sz="0" w:space="0" w:color="auto"/>
        <w:right w:val="none" w:sz="0" w:space="0" w:color="auto"/>
      </w:divBdr>
      <w:divsChild>
        <w:div w:id="1745452451">
          <w:marLeft w:val="605"/>
          <w:marRight w:val="0"/>
          <w:marTop w:val="40"/>
          <w:marBottom w:val="80"/>
          <w:divBdr>
            <w:top w:val="none" w:sz="0" w:space="0" w:color="auto"/>
            <w:left w:val="none" w:sz="0" w:space="0" w:color="auto"/>
            <w:bottom w:val="none" w:sz="0" w:space="0" w:color="auto"/>
            <w:right w:val="none" w:sz="0" w:space="0" w:color="auto"/>
          </w:divBdr>
        </w:div>
        <w:div w:id="952512950">
          <w:marLeft w:val="605"/>
          <w:marRight w:val="0"/>
          <w:marTop w:val="40"/>
          <w:marBottom w:val="80"/>
          <w:divBdr>
            <w:top w:val="none" w:sz="0" w:space="0" w:color="auto"/>
            <w:left w:val="none" w:sz="0" w:space="0" w:color="auto"/>
            <w:bottom w:val="none" w:sz="0" w:space="0" w:color="auto"/>
            <w:right w:val="none" w:sz="0" w:space="0" w:color="auto"/>
          </w:divBdr>
        </w:div>
      </w:divsChild>
    </w:div>
    <w:div w:id="671295675">
      <w:bodyDiv w:val="1"/>
      <w:marLeft w:val="0"/>
      <w:marRight w:val="0"/>
      <w:marTop w:val="0"/>
      <w:marBottom w:val="0"/>
      <w:divBdr>
        <w:top w:val="none" w:sz="0" w:space="0" w:color="auto"/>
        <w:left w:val="none" w:sz="0" w:space="0" w:color="auto"/>
        <w:bottom w:val="none" w:sz="0" w:space="0" w:color="auto"/>
        <w:right w:val="none" w:sz="0" w:space="0" w:color="auto"/>
      </w:divBdr>
    </w:div>
    <w:div w:id="705910102">
      <w:bodyDiv w:val="1"/>
      <w:marLeft w:val="0"/>
      <w:marRight w:val="0"/>
      <w:marTop w:val="0"/>
      <w:marBottom w:val="0"/>
      <w:divBdr>
        <w:top w:val="none" w:sz="0" w:space="0" w:color="auto"/>
        <w:left w:val="none" w:sz="0" w:space="0" w:color="auto"/>
        <w:bottom w:val="none" w:sz="0" w:space="0" w:color="auto"/>
        <w:right w:val="none" w:sz="0" w:space="0" w:color="auto"/>
      </w:divBdr>
    </w:div>
    <w:div w:id="785657000">
      <w:bodyDiv w:val="1"/>
      <w:marLeft w:val="0"/>
      <w:marRight w:val="0"/>
      <w:marTop w:val="0"/>
      <w:marBottom w:val="0"/>
      <w:divBdr>
        <w:top w:val="none" w:sz="0" w:space="0" w:color="auto"/>
        <w:left w:val="none" w:sz="0" w:space="0" w:color="auto"/>
        <w:bottom w:val="none" w:sz="0" w:space="0" w:color="auto"/>
        <w:right w:val="none" w:sz="0" w:space="0" w:color="auto"/>
      </w:divBdr>
    </w:div>
    <w:div w:id="939147235">
      <w:bodyDiv w:val="1"/>
      <w:marLeft w:val="0"/>
      <w:marRight w:val="0"/>
      <w:marTop w:val="0"/>
      <w:marBottom w:val="0"/>
      <w:divBdr>
        <w:top w:val="none" w:sz="0" w:space="0" w:color="auto"/>
        <w:left w:val="none" w:sz="0" w:space="0" w:color="auto"/>
        <w:bottom w:val="none" w:sz="0" w:space="0" w:color="auto"/>
        <w:right w:val="none" w:sz="0" w:space="0" w:color="auto"/>
      </w:divBdr>
    </w:div>
    <w:div w:id="989165664">
      <w:bodyDiv w:val="1"/>
      <w:marLeft w:val="0"/>
      <w:marRight w:val="0"/>
      <w:marTop w:val="0"/>
      <w:marBottom w:val="0"/>
      <w:divBdr>
        <w:top w:val="none" w:sz="0" w:space="0" w:color="auto"/>
        <w:left w:val="none" w:sz="0" w:space="0" w:color="auto"/>
        <w:bottom w:val="none" w:sz="0" w:space="0" w:color="auto"/>
        <w:right w:val="none" w:sz="0" w:space="0" w:color="auto"/>
      </w:divBdr>
      <w:divsChild>
        <w:div w:id="301741028">
          <w:marLeft w:val="605"/>
          <w:marRight w:val="0"/>
          <w:marTop w:val="0"/>
          <w:marBottom w:val="120"/>
          <w:divBdr>
            <w:top w:val="none" w:sz="0" w:space="0" w:color="auto"/>
            <w:left w:val="none" w:sz="0" w:space="0" w:color="auto"/>
            <w:bottom w:val="none" w:sz="0" w:space="0" w:color="auto"/>
            <w:right w:val="none" w:sz="0" w:space="0" w:color="auto"/>
          </w:divBdr>
        </w:div>
        <w:div w:id="129053405">
          <w:marLeft w:val="893"/>
          <w:marRight w:val="0"/>
          <w:marTop w:val="0"/>
          <w:marBottom w:val="120"/>
          <w:divBdr>
            <w:top w:val="none" w:sz="0" w:space="0" w:color="auto"/>
            <w:left w:val="none" w:sz="0" w:space="0" w:color="auto"/>
            <w:bottom w:val="none" w:sz="0" w:space="0" w:color="auto"/>
            <w:right w:val="none" w:sz="0" w:space="0" w:color="auto"/>
          </w:divBdr>
        </w:div>
        <w:div w:id="937756144">
          <w:marLeft w:val="1181"/>
          <w:marRight w:val="0"/>
          <w:marTop w:val="0"/>
          <w:marBottom w:val="120"/>
          <w:divBdr>
            <w:top w:val="none" w:sz="0" w:space="0" w:color="auto"/>
            <w:left w:val="none" w:sz="0" w:space="0" w:color="auto"/>
            <w:bottom w:val="none" w:sz="0" w:space="0" w:color="auto"/>
            <w:right w:val="none" w:sz="0" w:space="0" w:color="auto"/>
          </w:divBdr>
        </w:div>
        <w:div w:id="1402673104">
          <w:marLeft w:val="893"/>
          <w:marRight w:val="0"/>
          <w:marTop w:val="0"/>
          <w:marBottom w:val="120"/>
          <w:divBdr>
            <w:top w:val="none" w:sz="0" w:space="0" w:color="auto"/>
            <w:left w:val="none" w:sz="0" w:space="0" w:color="auto"/>
            <w:bottom w:val="none" w:sz="0" w:space="0" w:color="auto"/>
            <w:right w:val="none" w:sz="0" w:space="0" w:color="auto"/>
          </w:divBdr>
        </w:div>
        <w:div w:id="2084373638">
          <w:marLeft w:val="1181"/>
          <w:marRight w:val="0"/>
          <w:marTop w:val="0"/>
          <w:marBottom w:val="120"/>
          <w:divBdr>
            <w:top w:val="none" w:sz="0" w:space="0" w:color="auto"/>
            <w:left w:val="none" w:sz="0" w:space="0" w:color="auto"/>
            <w:bottom w:val="none" w:sz="0" w:space="0" w:color="auto"/>
            <w:right w:val="none" w:sz="0" w:space="0" w:color="auto"/>
          </w:divBdr>
        </w:div>
        <w:div w:id="860972174">
          <w:marLeft w:val="893"/>
          <w:marRight w:val="0"/>
          <w:marTop w:val="0"/>
          <w:marBottom w:val="120"/>
          <w:divBdr>
            <w:top w:val="none" w:sz="0" w:space="0" w:color="auto"/>
            <w:left w:val="none" w:sz="0" w:space="0" w:color="auto"/>
            <w:bottom w:val="none" w:sz="0" w:space="0" w:color="auto"/>
            <w:right w:val="none" w:sz="0" w:space="0" w:color="auto"/>
          </w:divBdr>
        </w:div>
        <w:div w:id="921062685">
          <w:marLeft w:val="893"/>
          <w:marRight w:val="0"/>
          <w:marTop w:val="0"/>
          <w:marBottom w:val="120"/>
          <w:divBdr>
            <w:top w:val="none" w:sz="0" w:space="0" w:color="auto"/>
            <w:left w:val="none" w:sz="0" w:space="0" w:color="auto"/>
            <w:bottom w:val="none" w:sz="0" w:space="0" w:color="auto"/>
            <w:right w:val="none" w:sz="0" w:space="0" w:color="auto"/>
          </w:divBdr>
        </w:div>
        <w:div w:id="1785270945">
          <w:marLeft w:val="605"/>
          <w:marRight w:val="0"/>
          <w:marTop w:val="0"/>
          <w:marBottom w:val="120"/>
          <w:divBdr>
            <w:top w:val="none" w:sz="0" w:space="0" w:color="auto"/>
            <w:left w:val="none" w:sz="0" w:space="0" w:color="auto"/>
            <w:bottom w:val="none" w:sz="0" w:space="0" w:color="auto"/>
            <w:right w:val="none" w:sz="0" w:space="0" w:color="auto"/>
          </w:divBdr>
        </w:div>
      </w:divsChild>
    </w:div>
    <w:div w:id="1214467823">
      <w:bodyDiv w:val="1"/>
      <w:marLeft w:val="0"/>
      <w:marRight w:val="0"/>
      <w:marTop w:val="0"/>
      <w:marBottom w:val="0"/>
      <w:divBdr>
        <w:top w:val="none" w:sz="0" w:space="0" w:color="auto"/>
        <w:left w:val="none" w:sz="0" w:space="0" w:color="auto"/>
        <w:bottom w:val="none" w:sz="0" w:space="0" w:color="auto"/>
        <w:right w:val="none" w:sz="0" w:space="0" w:color="auto"/>
      </w:divBdr>
    </w:div>
    <w:div w:id="1269044277">
      <w:bodyDiv w:val="1"/>
      <w:marLeft w:val="0"/>
      <w:marRight w:val="0"/>
      <w:marTop w:val="0"/>
      <w:marBottom w:val="0"/>
      <w:divBdr>
        <w:top w:val="none" w:sz="0" w:space="0" w:color="auto"/>
        <w:left w:val="none" w:sz="0" w:space="0" w:color="auto"/>
        <w:bottom w:val="none" w:sz="0" w:space="0" w:color="auto"/>
        <w:right w:val="none" w:sz="0" w:space="0" w:color="auto"/>
      </w:divBdr>
    </w:div>
    <w:div w:id="1329020255">
      <w:bodyDiv w:val="1"/>
      <w:marLeft w:val="0"/>
      <w:marRight w:val="0"/>
      <w:marTop w:val="0"/>
      <w:marBottom w:val="0"/>
      <w:divBdr>
        <w:top w:val="none" w:sz="0" w:space="0" w:color="auto"/>
        <w:left w:val="none" w:sz="0" w:space="0" w:color="auto"/>
        <w:bottom w:val="none" w:sz="0" w:space="0" w:color="auto"/>
        <w:right w:val="none" w:sz="0" w:space="0" w:color="auto"/>
      </w:divBdr>
    </w:div>
    <w:div w:id="1500656449">
      <w:bodyDiv w:val="1"/>
      <w:marLeft w:val="0"/>
      <w:marRight w:val="0"/>
      <w:marTop w:val="0"/>
      <w:marBottom w:val="0"/>
      <w:divBdr>
        <w:top w:val="none" w:sz="0" w:space="0" w:color="auto"/>
        <w:left w:val="none" w:sz="0" w:space="0" w:color="auto"/>
        <w:bottom w:val="none" w:sz="0" w:space="0" w:color="auto"/>
        <w:right w:val="none" w:sz="0" w:space="0" w:color="auto"/>
      </w:divBdr>
    </w:div>
    <w:div w:id="1547831675">
      <w:bodyDiv w:val="1"/>
      <w:marLeft w:val="0"/>
      <w:marRight w:val="0"/>
      <w:marTop w:val="0"/>
      <w:marBottom w:val="0"/>
      <w:divBdr>
        <w:top w:val="none" w:sz="0" w:space="0" w:color="auto"/>
        <w:left w:val="none" w:sz="0" w:space="0" w:color="auto"/>
        <w:bottom w:val="none" w:sz="0" w:space="0" w:color="auto"/>
        <w:right w:val="none" w:sz="0" w:space="0" w:color="auto"/>
      </w:divBdr>
    </w:div>
    <w:div w:id="1610308587">
      <w:bodyDiv w:val="1"/>
      <w:marLeft w:val="0"/>
      <w:marRight w:val="0"/>
      <w:marTop w:val="0"/>
      <w:marBottom w:val="0"/>
      <w:divBdr>
        <w:top w:val="none" w:sz="0" w:space="0" w:color="auto"/>
        <w:left w:val="none" w:sz="0" w:space="0" w:color="auto"/>
        <w:bottom w:val="none" w:sz="0" w:space="0" w:color="auto"/>
        <w:right w:val="none" w:sz="0" w:space="0" w:color="auto"/>
      </w:divBdr>
      <w:divsChild>
        <w:div w:id="1163545849">
          <w:marLeft w:val="446"/>
          <w:marRight w:val="0"/>
          <w:marTop w:val="0"/>
          <w:marBottom w:val="0"/>
          <w:divBdr>
            <w:top w:val="none" w:sz="0" w:space="0" w:color="auto"/>
            <w:left w:val="none" w:sz="0" w:space="0" w:color="auto"/>
            <w:bottom w:val="none" w:sz="0" w:space="0" w:color="auto"/>
            <w:right w:val="none" w:sz="0" w:space="0" w:color="auto"/>
          </w:divBdr>
        </w:div>
        <w:div w:id="1016150743">
          <w:marLeft w:val="1166"/>
          <w:marRight w:val="0"/>
          <w:marTop w:val="0"/>
          <w:marBottom w:val="0"/>
          <w:divBdr>
            <w:top w:val="none" w:sz="0" w:space="0" w:color="auto"/>
            <w:left w:val="none" w:sz="0" w:space="0" w:color="auto"/>
            <w:bottom w:val="none" w:sz="0" w:space="0" w:color="auto"/>
            <w:right w:val="none" w:sz="0" w:space="0" w:color="auto"/>
          </w:divBdr>
        </w:div>
        <w:div w:id="981689855">
          <w:marLeft w:val="1166"/>
          <w:marRight w:val="0"/>
          <w:marTop w:val="0"/>
          <w:marBottom w:val="0"/>
          <w:divBdr>
            <w:top w:val="none" w:sz="0" w:space="0" w:color="auto"/>
            <w:left w:val="none" w:sz="0" w:space="0" w:color="auto"/>
            <w:bottom w:val="none" w:sz="0" w:space="0" w:color="auto"/>
            <w:right w:val="none" w:sz="0" w:space="0" w:color="auto"/>
          </w:divBdr>
        </w:div>
        <w:div w:id="1142192674">
          <w:marLeft w:val="446"/>
          <w:marRight w:val="0"/>
          <w:marTop w:val="0"/>
          <w:marBottom w:val="0"/>
          <w:divBdr>
            <w:top w:val="none" w:sz="0" w:space="0" w:color="auto"/>
            <w:left w:val="none" w:sz="0" w:space="0" w:color="auto"/>
            <w:bottom w:val="none" w:sz="0" w:space="0" w:color="auto"/>
            <w:right w:val="none" w:sz="0" w:space="0" w:color="auto"/>
          </w:divBdr>
        </w:div>
        <w:div w:id="1539196622">
          <w:marLeft w:val="1166"/>
          <w:marRight w:val="0"/>
          <w:marTop w:val="0"/>
          <w:marBottom w:val="0"/>
          <w:divBdr>
            <w:top w:val="none" w:sz="0" w:space="0" w:color="auto"/>
            <w:left w:val="none" w:sz="0" w:space="0" w:color="auto"/>
            <w:bottom w:val="none" w:sz="0" w:space="0" w:color="auto"/>
            <w:right w:val="none" w:sz="0" w:space="0" w:color="auto"/>
          </w:divBdr>
        </w:div>
        <w:div w:id="144786566">
          <w:marLeft w:val="1166"/>
          <w:marRight w:val="0"/>
          <w:marTop w:val="0"/>
          <w:marBottom w:val="0"/>
          <w:divBdr>
            <w:top w:val="none" w:sz="0" w:space="0" w:color="auto"/>
            <w:left w:val="none" w:sz="0" w:space="0" w:color="auto"/>
            <w:bottom w:val="none" w:sz="0" w:space="0" w:color="auto"/>
            <w:right w:val="none" w:sz="0" w:space="0" w:color="auto"/>
          </w:divBdr>
        </w:div>
      </w:divsChild>
    </w:div>
    <w:div w:id="1616718115">
      <w:bodyDiv w:val="1"/>
      <w:marLeft w:val="0"/>
      <w:marRight w:val="0"/>
      <w:marTop w:val="0"/>
      <w:marBottom w:val="0"/>
      <w:divBdr>
        <w:top w:val="none" w:sz="0" w:space="0" w:color="auto"/>
        <w:left w:val="none" w:sz="0" w:space="0" w:color="auto"/>
        <w:bottom w:val="none" w:sz="0" w:space="0" w:color="auto"/>
        <w:right w:val="none" w:sz="0" w:space="0" w:color="auto"/>
      </w:divBdr>
    </w:div>
    <w:div w:id="1649702355">
      <w:bodyDiv w:val="1"/>
      <w:marLeft w:val="0"/>
      <w:marRight w:val="0"/>
      <w:marTop w:val="0"/>
      <w:marBottom w:val="0"/>
      <w:divBdr>
        <w:top w:val="none" w:sz="0" w:space="0" w:color="auto"/>
        <w:left w:val="none" w:sz="0" w:space="0" w:color="auto"/>
        <w:bottom w:val="none" w:sz="0" w:space="0" w:color="auto"/>
        <w:right w:val="none" w:sz="0" w:space="0" w:color="auto"/>
      </w:divBdr>
    </w:div>
    <w:div w:id="1678997651">
      <w:bodyDiv w:val="1"/>
      <w:marLeft w:val="0"/>
      <w:marRight w:val="0"/>
      <w:marTop w:val="0"/>
      <w:marBottom w:val="0"/>
      <w:divBdr>
        <w:top w:val="none" w:sz="0" w:space="0" w:color="auto"/>
        <w:left w:val="none" w:sz="0" w:space="0" w:color="auto"/>
        <w:bottom w:val="none" w:sz="0" w:space="0" w:color="auto"/>
        <w:right w:val="none" w:sz="0" w:space="0" w:color="auto"/>
      </w:divBdr>
      <w:divsChild>
        <w:div w:id="859662266">
          <w:marLeft w:val="1181"/>
          <w:marRight w:val="0"/>
          <w:marTop w:val="0"/>
          <w:marBottom w:val="120"/>
          <w:divBdr>
            <w:top w:val="none" w:sz="0" w:space="0" w:color="auto"/>
            <w:left w:val="none" w:sz="0" w:space="0" w:color="auto"/>
            <w:bottom w:val="none" w:sz="0" w:space="0" w:color="auto"/>
            <w:right w:val="none" w:sz="0" w:space="0" w:color="auto"/>
          </w:divBdr>
        </w:div>
      </w:divsChild>
    </w:div>
    <w:div w:id="1752002891">
      <w:bodyDiv w:val="1"/>
      <w:marLeft w:val="0"/>
      <w:marRight w:val="0"/>
      <w:marTop w:val="0"/>
      <w:marBottom w:val="0"/>
      <w:divBdr>
        <w:top w:val="none" w:sz="0" w:space="0" w:color="auto"/>
        <w:left w:val="none" w:sz="0" w:space="0" w:color="auto"/>
        <w:bottom w:val="none" w:sz="0" w:space="0" w:color="auto"/>
        <w:right w:val="none" w:sz="0" w:space="0" w:color="auto"/>
      </w:divBdr>
      <w:divsChild>
        <w:div w:id="2035574827">
          <w:marLeft w:val="605"/>
          <w:marRight w:val="0"/>
          <w:marTop w:val="40"/>
          <w:marBottom w:val="80"/>
          <w:divBdr>
            <w:top w:val="none" w:sz="0" w:space="0" w:color="auto"/>
            <w:left w:val="none" w:sz="0" w:space="0" w:color="auto"/>
            <w:bottom w:val="none" w:sz="0" w:space="0" w:color="auto"/>
            <w:right w:val="none" w:sz="0" w:space="0" w:color="auto"/>
          </w:divBdr>
        </w:div>
        <w:div w:id="1980573601">
          <w:marLeft w:val="605"/>
          <w:marRight w:val="0"/>
          <w:marTop w:val="40"/>
          <w:marBottom w:val="80"/>
          <w:divBdr>
            <w:top w:val="none" w:sz="0" w:space="0" w:color="auto"/>
            <w:left w:val="none" w:sz="0" w:space="0" w:color="auto"/>
            <w:bottom w:val="none" w:sz="0" w:space="0" w:color="auto"/>
            <w:right w:val="none" w:sz="0" w:space="0" w:color="auto"/>
          </w:divBdr>
        </w:div>
      </w:divsChild>
    </w:div>
    <w:div w:id="1872302259">
      <w:bodyDiv w:val="1"/>
      <w:marLeft w:val="0"/>
      <w:marRight w:val="0"/>
      <w:marTop w:val="0"/>
      <w:marBottom w:val="0"/>
      <w:divBdr>
        <w:top w:val="none" w:sz="0" w:space="0" w:color="auto"/>
        <w:left w:val="none" w:sz="0" w:space="0" w:color="auto"/>
        <w:bottom w:val="none" w:sz="0" w:space="0" w:color="auto"/>
        <w:right w:val="none" w:sz="0" w:space="0" w:color="auto"/>
      </w:divBdr>
      <w:divsChild>
        <w:div w:id="1103723108">
          <w:marLeft w:val="0"/>
          <w:marRight w:val="0"/>
          <w:marTop w:val="0"/>
          <w:marBottom w:val="0"/>
          <w:divBdr>
            <w:top w:val="none" w:sz="0" w:space="0" w:color="auto"/>
            <w:left w:val="none" w:sz="0" w:space="0" w:color="auto"/>
            <w:bottom w:val="none" w:sz="0" w:space="0" w:color="auto"/>
            <w:right w:val="none" w:sz="0" w:space="0" w:color="auto"/>
          </w:divBdr>
        </w:div>
      </w:divsChild>
    </w:div>
    <w:div w:id="1937398183">
      <w:bodyDiv w:val="1"/>
      <w:marLeft w:val="0"/>
      <w:marRight w:val="0"/>
      <w:marTop w:val="0"/>
      <w:marBottom w:val="0"/>
      <w:divBdr>
        <w:top w:val="none" w:sz="0" w:space="0" w:color="auto"/>
        <w:left w:val="none" w:sz="0" w:space="0" w:color="auto"/>
        <w:bottom w:val="none" w:sz="0" w:space="0" w:color="auto"/>
        <w:right w:val="none" w:sz="0" w:space="0" w:color="auto"/>
      </w:divBdr>
      <w:divsChild>
        <w:div w:id="1688824876">
          <w:marLeft w:val="144"/>
          <w:marRight w:val="0"/>
          <w:marTop w:val="240"/>
          <w:marBottom w:val="40"/>
          <w:divBdr>
            <w:top w:val="none" w:sz="0" w:space="0" w:color="auto"/>
            <w:left w:val="none" w:sz="0" w:space="0" w:color="auto"/>
            <w:bottom w:val="none" w:sz="0" w:space="0" w:color="auto"/>
            <w:right w:val="none" w:sz="0" w:space="0" w:color="auto"/>
          </w:divBdr>
        </w:div>
        <w:div w:id="1152483181">
          <w:marLeft w:val="605"/>
          <w:marRight w:val="0"/>
          <w:marTop w:val="40"/>
          <w:marBottom w:val="80"/>
          <w:divBdr>
            <w:top w:val="none" w:sz="0" w:space="0" w:color="auto"/>
            <w:left w:val="none" w:sz="0" w:space="0" w:color="auto"/>
            <w:bottom w:val="none" w:sz="0" w:space="0" w:color="auto"/>
            <w:right w:val="none" w:sz="0" w:space="0" w:color="auto"/>
          </w:divBdr>
        </w:div>
        <w:div w:id="551282">
          <w:marLeft w:val="144"/>
          <w:marRight w:val="0"/>
          <w:marTop w:val="240"/>
          <w:marBottom w:val="40"/>
          <w:divBdr>
            <w:top w:val="none" w:sz="0" w:space="0" w:color="auto"/>
            <w:left w:val="none" w:sz="0" w:space="0" w:color="auto"/>
            <w:bottom w:val="none" w:sz="0" w:space="0" w:color="auto"/>
            <w:right w:val="none" w:sz="0" w:space="0" w:color="auto"/>
          </w:divBdr>
        </w:div>
        <w:div w:id="1891182145">
          <w:marLeft w:val="605"/>
          <w:marRight w:val="0"/>
          <w:marTop w:val="40"/>
          <w:marBottom w:val="80"/>
          <w:divBdr>
            <w:top w:val="none" w:sz="0" w:space="0" w:color="auto"/>
            <w:left w:val="none" w:sz="0" w:space="0" w:color="auto"/>
            <w:bottom w:val="none" w:sz="0" w:space="0" w:color="auto"/>
            <w:right w:val="none" w:sz="0" w:space="0" w:color="auto"/>
          </w:divBdr>
        </w:div>
        <w:div w:id="1028026662">
          <w:marLeft w:val="144"/>
          <w:marRight w:val="0"/>
          <w:marTop w:val="240"/>
          <w:marBottom w:val="40"/>
          <w:divBdr>
            <w:top w:val="none" w:sz="0" w:space="0" w:color="auto"/>
            <w:left w:val="none" w:sz="0" w:space="0" w:color="auto"/>
            <w:bottom w:val="none" w:sz="0" w:space="0" w:color="auto"/>
            <w:right w:val="none" w:sz="0" w:space="0" w:color="auto"/>
          </w:divBdr>
        </w:div>
        <w:div w:id="1798596498">
          <w:marLeft w:val="605"/>
          <w:marRight w:val="0"/>
          <w:marTop w:val="40"/>
          <w:marBottom w:val="80"/>
          <w:divBdr>
            <w:top w:val="none" w:sz="0" w:space="0" w:color="auto"/>
            <w:left w:val="none" w:sz="0" w:space="0" w:color="auto"/>
            <w:bottom w:val="none" w:sz="0" w:space="0" w:color="auto"/>
            <w:right w:val="none" w:sz="0" w:space="0" w:color="auto"/>
          </w:divBdr>
        </w:div>
      </w:divsChild>
    </w:div>
    <w:div w:id="1945728826">
      <w:bodyDiv w:val="1"/>
      <w:marLeft w:val="0"/>
      <w:marRight w:val="0"/>
      <w:marTop w:val="0"/>
      <w:marBottom w:val="0"/>
      <w:divBdr>
        <w:top w:val="none" w:sz="0" w:space="0" w:color="auto"/>
        <w:left w:val="none" w:sz="0" w:space="0" w:color="auto"/>
        <w:bottom w:val="none" w:sz="0" w:space="0" w:color="auto"/>
        <w:right w:val="none" w:sz="0" w:space="0" w:color="auto"/>
      </w:divBdr>
    </w:div>
    <w:div w:id="2138789371">
      <w:bodyDiv w:val="1"/>
      <w:marLeft w:val="0"/>
      <w:marRight w:val="0"/>
      <w:marTop w:val="0"/>
      <w:marBottom w:val="0"/>
      <w:divBdr>
        <w:top w:val="none" w:sz="0" w:space="0" w:color="auto"/>
        <w:left w:val="none" w:sz="0" w:space="0" w:color="auto"/>
        <w:bottom w:val="none" w:sz="0" w:space="0" w:color="auto"/>
        <w:right w:val="none" w:sz="0" w:space="0" w:color="auto"/>
      </w:divBdr>
      <w:divsChild>
        <w:div w:id="1223295283">
          <w:marLeft w:val="446"/>
          <w:marRight w:val="0"/>
          <w:marTop w:val="0"/>
          <w:marBottom w:val="0"/>
          <w:divBdr>
            <w:top w:val="none" w:sz="0" w:space="0" w:color="auto"/>
            <w:left w:val="none" w:sz="0" w:space="0" w:color="auto"/>
            <w:bottom w:val="none" w:sz="0" w:space="0" w:color="auto"/>
            <w:right w:val="none" w:sz="0" w:space="0" w:color="auto"/>
          </w:divBdr>
        </w:div>
        <w:div w:id="463892749">
          <w:marLeft w:val="1166"/>
          <w:marRight w:val="0"/>
          <w:marTop w:val="0"/>
          <w:marBottom w:val="0"/>
          <w:divBdr>
            <w:top w:val="none" w:sz="0" w:space="0" w:color="auto"/>
            <w:left w:val="none" w:sz="0" w:space="0" w:color="auto"/>
            <w:bottom w:val="none" w:sz="0" w:space="0" w:color="auto"/>
            <w:right w:val="none" w:sz="0" w:space="0" w:color="auto"/>
          </w:divBdr>
        </w:div>
        <w:div w:id="260845614">
          <w:marLeft w:val="1166"/>
          <w:marRight w:val="0"/>
          <w:marTop w:val="0"/>
          <w:marBottom w:val="0"/>
          <w:divBdr>
            <w:top w:val="none" w:sz="0" w:space="0" w:color="auto"/>
            <w:left w:val="none" w:sz="0" w:space="0" w:color="auto"/>
            <w:bottom w:val="none" w:sz="0" w:space="0" w:color="auto"/>
            <w:right w:val="none" w:sz="0" w:space="0" w:color="auto"/>
          </w:divBdr>
        </w:div>
        <w:div w:id="972566613">
          <w:marLeft w:val="446"/>
          <w:marRight w:val="0"/>
          <w:marTop w:val="0"/>
          <w:marBottom w:val="0"/>
          <w:divBdr>
            <w:top w:val="none" w:sz="0" w:space="0" w:color="auto"/>
            <w:left w:val="none" w:sz="0" w:space="0" w:color="auto"/>
            <w:bottom w:val="none" w:sz="0" w:space="0" w:color="auto"/>
            <w:right w:val="none" w:sz="0" w:space="0" w:color="auto"/>
          </w:divBdr>
        </w:div>
        <w:div w:id="89355259">
          <w:marLeft w:val="1166"/>
          <w:marRight w:val="0"/>
          <w:marTop w:val="0"/>
          <w:marBottom w:val="0"/>
          <w:divBdr>
            <w:top w:val="none" w:sz="0" w:space="0" w:color="auto"/>
            <w:left w:val="none" w:sz="0" w:space="0" w:color="auto"/>
            <w:bottom w:val="none" w:sz="0" w:space="0" w:color="auto"/>
            <w:right w:val="none" w:sz="0" w:space="0" w:color="auto"/>
          </w:divBdr>
        </w:div>
        <w:div w:id="169511267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20"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2179</TotalTime>
  <Pages>7</Pages>
  <Words>2526</Words>
  <Characters>14400</Characters>
  <Application>Microsoft Office Word</Application>
  <DocSecurity>0</DocSecurity>
  <Lines>120</Lines>
  <Paragraphs>33</Paragraphs>
  <ScaleCrop>false</ScaleCrop>
  <Company/>
  <LinksUpToDate>false</LinksUpToDate>
  <CharactersWithSpaces>16893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mi</cp:lastModifiedBy>
  <cp:revision>393</cp:revision>
  <dcterms:created xsi:type="dcterms:W3CDTF">2023-08-11T01:51:00Z</dcterms:created>
  <dcterms:modified xsi:type="dcterms:W3CDTF">2024-02-19T06:37:00Z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23f06f00a8911ee80000b3f00000b3f">
    <vt:lpwstr>CWMRwx7/doWfPrkGh+er6hUaFjFHlglsS6t50+Fd1kyBsQJSYyVdcRmvpv7bYcAwqRsPoI9ucq2ki4Df60dF4q8pg==</vt:lpwstr>
  </property>
</Properties>
</file>