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D07E" w14:textId="469DC87C"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w:t>
      </w:r>
      <w:r w:rsidR="00913642">
        <w:rPr>
          <w:noProof w:val="0"/>
          <w:sz w:val="24"/>
          <w:szCs w:val="24"/>
          <w:lang w:val="en-US"/>
        </w:rPr>
        <w:t>1</w:t>
      </w:r>
      <w:r w:rsidRPr="001C1A03">
        <w:rPr>
          <w:noProof w:val="0"/>
          <w:sz w:val="24"/>
          <w:szCs w:val="24"/>
          <w:lang w:val="en-US"/>
        </w:rPr>
        <w:t xml:space="preserve"> Meeting #</w:t>
      </w:r>
      <w:r w:rsidR="004E6726">
        <w:rPr>
          <w:noProof w:val="0"/>
          <w:sz w:val="24"/>
          <w:szCs w:val="24"/>
          <w:lang w:val="en-US"/>
        </w:rPr>
        <w:t>116</w:t>
      </w:r>
      <w:r w:rsidRPr="001C1A03">
        <w:rPr>
          <w:bCs/>
          <w:noProof w:val="0"/>
          <w:sz w:val="24"/>
          <w:szCs w:val="24"/>
          <w:lang w:val="en-US"/>
        </w:rPr>
        <w:tab/>
      </w:r>
      <w:r w:rsidR="00D95369" w:rsidRPr="00D95369">
        <w:rPr>
          <w:bCs/>
          <w:noProof w:val="0"/>
          <w:sz w:val="24"/>
          <w:szCs w:val="24"/>
          <w:lang w:val="en-US"/>
        </w:rPr>
        <w:t>R1-2400516</w:t>
      </w:r>
    </w:p>
    <w:p w14:paraId="03626026" w14:textId="04EB0161" w:rsidR="00F3249B" w:rsidRPr="00737122" w:rsidRDefault="004908D4" w:rsidP="00F3249B">
      <w:pPr>
        <w:pStyle w:val="Header"/>
        <w:tabs>
          <w:tab w:val="right" w:pos="9639"/>
        </w:tabs>
        <w:rPr>
          <w:noProof w:val="0"/>
          <w:sz w:val="24"/>
          <w:szCs w:val="24"/>
          <w:lang w:val="da-DK"/>
        </w:rPr>
      </w:pPr>
      <w:r>
        <w:rPr>
          <w:sz w:val="24"/>
          <w:szCs w:val="24"/>
          <w:lang w:eastAsia="zh-CN"/>
        </w:rPr>
        <w:t>26 Feb</w:t>
      </w:r>
      <w:r w:rsidR="00C005DD">
        <w:rPr>
          <w:sz w:val="24"/>
          <w:szCs w:val="24"/>
          <w:lang w:eastAsia="zh-CN"/>
        </w:rPr>
        <w:t>urary</w:t>
      </w:r>
      <w:r w:rsidR="00F3249B">
        <w:rPr>
          <w:sz w:val="24"/>
          <w:szCs w:val="24"/>
          <w:lang w:eastAsia="zh-CN"/>
        </w:rPr>
        <w:t xml:space="preserve"> </w:t>
      </w:r>
      <w:r w:rsidR="00F3249B" w:rsidRPr="0099316A">
        <w:rPr>
          <w:sz w:val="24"/>
          <w:szCs w:val="24"/>
          <w:lang w:val="en-US" w:eastAsia="zh-CN"/>
        </w:rPr>
        <w:t>–</w:t>
      </w:r>
      <w:r w:rsidR="00F3249B" w:rsidRPr="0099316A">
        <w:rPr>
          <w:sz w:val="24"/>
          <w:szCs w:val="24"/>
          <w:lang w:eastAsia="zh-CN"/>
        </w:rPr>
        <w:t xml:space="preserve"> </w:t>
      </w:r>
      <w:r>
        <w:rPr>
          <w:sz w:val="24"/>
          <w:szCs w:val="24"/>
          <w:lang w:eastAsia="zh-CN"/>
        </w:rPr>
        <w:t>01 Mar</w:t>
      </w:r>
      <w:r w:rsidR="00C005DD">
        <w:rPr>
          <w:sz w:val="24"/>
          <w:szCs w:val="24"/>
          <w:lang w:eastAsia="zh-CN"/>
        </w:rPr>
        <w:t>ch</w:t>
      </w:r>
      <w:r w:rsidR="00F3249B" w:rsidRPr="0099316A">
        <w:rPr>
          <w:sz w:val="24"/>
          <w:szCs w:val="24"/>
          <w:lang w:eastAsia="zh-CN"/>
        </w:rPr>
        <w:t xml:space="preserve"> </w:t>
      </w:r>
      <w:r w:rsidR="00C005DD">
        <w:rPr>
          <w:sz w:val="24"/>
          <w:szCs w:val="24"/>
          <w:lang w:eastAsia="zh-CN"/>
        </w:rPr>
        <w:t>2024</w:t>
      </w:r>
      <w:r w:rsidR="00F3249B">
        <w:rPr>
          <w:sz w:val="24"/>
          <w:szCs w:val="24"/>
          <w:lang w:eastAsia="zh-CN"/>
        </w:rPr>
        <w:t xml:space="preserve">, </w:t>
      </w:r>
      <w:r w:rsidR="00D14DB9" w:rsidRPr="00D14DB9">
        <w:rPr>
          <w:sz w:val="24"/>
          <w:szCs w:val="24"/>
          <w:lang w:eastAsia="zh-CN"/>
        </w:rPr>
        <w:t>Athens, GR</w:t>
      </w:r>
      <w:r w:rsidR="00F3249B"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43814CE6"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381693" w:rsidRPr="00381693">
        <w:rPr>
          <w:rFonts w:eastAsia="SimSun" w:cs="Arial"/>
          <w:b/>
          <w:bCs/>
          <w:sz w:val="24"/>
          <w:lang w:eastAsia="zh-CN"/>
        </w:rPr>
        <w:t>9.</w:t>
      </w:r>
      <w:r w:rsidR="008C3E49">
        <w:rPr>
          <w:rFonts w:eastAsia="SimSun" w:cs="Arial"/>
          <w:b/>
          <w:bCs/>
          <w:sz w:val="24"/>
          <w:lang w:eastAsia="zh-CN"/>
        </w:rPr>
        <w:t>11.</w:t>
      </w:r>
      <w:r w:rsidR="00D77AC5">
        <w:rPr>
          <w:rFonts w:eastAsia="SimSun" w:cs="Arial"/>
          <w:b/>
          <w:bCs/>
          <w:sz w:val="24"/>
          <w:lang w:eastAsia="zh-CN"/>
        </w:rPr>
        <w:t>1</w:t>
      </w:r>
    </w:p>
    <w:p w14:paraId="7148A656" w14:textId="399382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D25AC">
        <w:rPr>
          <w:rFonts w:ascii="Arial" w:hAnsi="Arial" w:cs="Arial"/>
          <w:b/>
          <w:bCs/>
          <w:sz w:val="24"/>
        </w:rPr>
        <w:t>Dell Technologies</w:t>
      </w:r>
    </w:p>
    <w:p w14:paraId="0B22143A" w14:textId="0C33252B"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CE22D6">
        <w:rPr>
          <w:rFonts w:ascii="Arial" w:hAnsi="Arial" w:cs="Arial"/>
          <w:b/>
          <w:bCs/>
          <w:sz w:val="24"/>
        </w:rPr>
        <w:t xml:space="preserve">Seamless </w:t>
      </w:r>
      <w:r w:rsidR="00F74F56">
        <w:rPr>
          <w:rFonts w:ascii="Arial" w:hAnsi="Arial" w:cs="Arial"/>
          <w:b/>
          <w:bCs/>
          <w:sz w:val="24"/>
          <w:lang w:eastAsia="zh-CN"/>
        </w:rPr>
        <w:t>NTN downlink coverage for high-availability services</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2B08DC94" w14:textId="0C218303" w:rsidR="00184800" w:rsidRDefault="00C57C8B" w:rsidP="002D5A83">
      <w:pPr>
        <w:spacing w:afterLines="50" w:after="156"/>
        <w:jc w:val="both"/>
        <w:rPr>
          <w:rFonts w:eastAsiaTheme="minorEastAsia"/>
          <w:sz w:val="22"/>
        </w:rPr>
      </w:pPr>
      <w:r w:rsidRPr="00C57C8B">
        <w:rPr>
          <w:rFonts w:eastAsiaTheme="minorEastAsia"/>
          <w:sz w:val="22"/>
        </w:rPr>
        <w:t>Based on the latest agreements of RAN#102 plenary meeting, a WI on NR NTN phase-3 (for Release-19) has been approved [1], with the following objectives:</w:t>
      </w:r>
    </w:p>
    <w:tbl>
      <w:tblPr>
        <w:tblStyle w:val="TableGrid"/>
        <w:tblW w:w="0" w:type="auto"/>
        <w:tblLook w:val="04A0" w:firstRow="1" w:lastRow="0" w:firstColumn="1" w:lastColumn="0" w:noHBand="0" w:noVBand="1"/>
      </w:tblPr>
      <w:tblGrid>
        <w:gridCol w:w="9631"/>
      </w:tblGrid>
      <w:tr w:rsidR="002D5A83" w14:paraId="0ED1551C" w14:textId="77777777" w:rsidTr="002D5A83">
        <w:tc>
          <w:tcPr>
            <w:tcW w:w="9962" w:type="dxa"/>
            <w:tcBorders>
              <w:top w:val="single" w:sz="4" w:space="0" w:color="auto"/>
              <w:left w:val="single" w:sz="4" w:space="0" w:color="auto"/>
              <w:bottom w:val="single" w:sz="4" w:space="0" w:color="auto"/>
              <w:right w:val="single" w:sz="4" w:space="0" w:color="auto"/>
            </w:tcBorders>
          </w:tcPr>
          <w:p w14:paraId="3E0BE13A" w14:textId="77777777" w:rsidR="00865945" w:rsidRPr="00865945" w:rsidRDefault="00865945" w:rsidP="00E527B0">
            <w:pPr>
              <w:overflowPunct w:val="0"/>
              <w:autoSpaceDE w:val="0"/>
              <w:autoSpaceDN w:val="0"/>
              <w:adjustRightInd w:val="0"/>
              <w:textAlignment w:val="baseline"/>
              <w:rPr>
                <w:i/>
                <w:iCs/>
                <w:sz w:val="22"/>
                <w:szCs w:val="18"/>
              </w:rPr>
            </w:pPr>
            <w:r w:rsidRPr="00865945">
              <w:rPr>
                <w:i/>
                <w:iCs/>
                <w:sz w:val="22"/>
                <w:szCs w:val="18"/>
              </w:rPr>
              <w:t xml:space="preserve">Study and specify if beneficial </w:t>
            </w:r>
            <w:r w:rsidRPr="00142661">
              <w:rPr>
                <w:i/>
                <w:iCs/>
                <w:sz w:val="22"/>
                <w:szCs w:val="18"/>
                <w:highlight w:val="yellow"/>
              </w:rPr>
              <w:t>downlink coverage enhancements</w:t>
            </w:r>
            <w:r w:rsidRPr="00865945">
              <w:rPr>
                <w:i/>
                <w:iCs/>
                <w:sz w:val="22"/>
                <w:szCs w:val="18"/>
              </w:rPr>
              <w:t xml:space="preserve"> targeting support for additional reference satellite payload parameters covering both GSO and NGSO constellations operating in FR1-NTN or FR2-NTN [RAN1, RAN2, RAN4]</w:t>
            </w:r>
          </w:p>
          <w:p w14:paraId="68CC4F53"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Define additional reference satellite payload parameters assuming power sharing among satellite beams or different satellite beam patterns/size (</w:t>
            </w:r>
            <w:proofErr w:type="gramStart"/>
            <w:r w:rsidRPr="00865945">
              <w:rPr>
                <w:i/>
                <w:iCs/>
                <w:sz w:val="22"/>
                <w:szCs w:val="18"/>
              </w:rPr>
              <w:t>i.e.</w:t>
            </w:r>
            <w:proofErr w:type="gramEnd"/>
            <w:r w:rsidRPr="00865945">
              <w:rPr>
                <w:i/>
                <w:iCs/>
                <w:sz w:val="22"/>
                <w:szCs w:val="18"/>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10C1A84"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861FAFE"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Study and if needed specify solutions, including link level enhancements for FR1-NTN (</w:t>
            </w:r>
            <w:proofErr w:type="gramStart"/>
            <w:r w:rsidRPr="00865945">
              <w:rPr>
                <w:i/>
                <w:iCs/>
                <w:sz w:val="22"/>
                <w:szCs w:val="18"/>
              </w:rPr>
              <w:t>e.g.</w:t>
            </w:r>
            <w:proofErr w:type="gramEnd"/>
            <w:r w:rsidRPr="00865945">
              <w:rPr>
                <w:i/>
                <w:iCs/>
                <w:sz w:val="22"/>
                <w:szCs w:val="18"/>
              </w:rPr>
              <w:t xml:space="preserve"> for PDCCH, PDSCH) and/or </w:t>
            </w:r>
            <w:r w:rsidRPr="00776D6B">
              <w:rPr>
                <w:i/>
                <w:iCs/>
                <w:sz w:val="22"/>
                <w:szCs w:val="18"/>
                <w:highlight w:val="yellow"/>
              </w:rPr>
              <w:t>system level enhancements for FR1-NTN</w:t>
            </w:r>
            <w:r w:rsidRPr="00865945">
              <w:rPr>
                <w:i/>
                <w:iCs/>
                <w:sz w:val="22"/>
                <w:szCs w:val="18"/>
              </w:rPr>
              <w:t xml:space="preserve"> and/or FR2-NTN, allowing dynamic and flexible power sharing between satellite beams or different satellite beam patterns/size (i.e. wide or narrow) across the satellite footprint.</w:t>
            </w:r>
          </w:p>
          <w:p w14:paraId="71E6AF39" w14:textId="77777777" w:rsidR="00865945" w:rsidRPr="00865945" w:rsidRDefault="00865945" w:rsidP="004E375E">
            <w:pPr>
              <w:overflowPunct w:val="0"/>
              <w:autoSpaceDE w:val="0"/>
              <w:autoSpaceDN w:val="0"/>
              <w:adjustRightInd w:val="0"/>
              <w:textAlignment w:val="baseline"/>
              <w:rPr>
                <w:i/>
                <w:iCs/>
                <w:sz w:val="22"/>
                <w:szCs w:val="18"/>
              </w:rPr>
            </w:pPr>
            <w:r w:rsidRPr="00865945">
              <w:rPr>
                <w:i/>
                <w:iCs/>
                <w:sz w:val="22"/>
                <w:szCs w:val="18"/>
              </w:rPr>
              <w:t>Notes for this objective:</w:t>
            </w:r>
          </w:p>
          <w:p w14:paraId="39DD17EA"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 xml:space="preserve">SSB channel enhancement is not </w:t>
            </w:r>
            <w:proofErr w:type="gramStart"/>
            <w:r w:rsidRPr="00865945">
              <w:rPr>
                <w:i/>
                <w:iCs/>
                <w:sz w:val="22"/>
                <w:szCs w:val="18"/>
              </w:rPr>
              <w:t>considered</w:t>
            </w:r>
            <w:proofErr w:type="gramEnd"/>
          </w:p>
          <w:p w14:paraId="71EB4FBC"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 xml:space="preserve">Antenna gain of UE shall be assumed to be -5.5dBi in case of smartphone in FR1-NTN, the UE is assumed to be a full duplex UE, and at least 2Rx are considered at the </w:t>
            </w:r>
            <w:proofErr w:type="gramStart"/>
            <w:r w:rsidRPr="00865945">
              <w:rPr>
                <w:i/>
                <w:iCs/>
                <w:sz w:val="22"/>
                <w:szCs w:val="18"/>
              </w:rPr>
              <w:t>UE</w:t>
            </w:r>
            <w:proofErr w:type="gramEnd"/>
          </w:p>
          <w:p w14:paraId="6B5ED66E"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 xml:space="preserve">NGSO to be considered in priority: LEO </w:t>
            </w:r>
            <w:proofErr w:type="gramStart"/>
            <w:r w:rsidRPr="00865945">
              <w:rPr>
                <w:i/>
                <w:iCs/>
                <w:sz w:val="22"/>
                <w:szCs w:val="18"/>
              </w:rPr>
              <w:t>Set-1</w:t>
            </w:r>
            <w:proofErr w:type="gramEnd"/>
            <w:r w:rsidRPr="00865945">
              <w:rPr>
                <w:i/>
                <w:iCs/>
                <w:sz w:val="22"/>
                <w:szCs w:val="18"/>
              </w:rPr>
              <w:t xml:space="preserve"> @ 600 km</w:t>
            </w:r>
          </w:p>
          <w:p w14:paraId="305532F9" w14:textId="77777777" w:rsidR="00865945" w:rsidRPr="00865945" w:rsidRDefault="00865945" w:rsidP="00865945">
            <w:pPr>
              <w:numPr>
                <w:ilvl w:val="0"/>
                <w:numId w:val="11"/>
              </w:numPr>
              <w:overflowPunct w:val="0"/>
              <w:autoSpaceDE w:val="0"/>
              <w:autoSpaceDN w:val="0"/>
              <w:adjustRightInd w:val="0"/>
              <w:textAlignment w:val="baseline"/>
              <w:rPr>
                <w:i/>
                <w:iCs/>
                <w:sz w:val="22"/>
                <w:szCs w:val="18"/>
              </w:rPr>
            </w:pPr>
            <w:r w:rsidRPr="00865945">
              <w:rPr>
                <w:i/>
                <w:iCs/>
                <w:sz w:val="22"/>
                <w:szCs w:val="18"/>
              </w:rPr>
              <w:t xml:space="preserve">Rel-18 network energy saving techniques should be considered as baseline in the system level </w:t>
            </w:r>
            <w:proofErr w:type="gramStart"/>
            <w:r w:rsidRPr="00865945">
              <w:rPr>
                <w:i/>
                <w:iCs/>
                <w:sz w:val="22"/>
                <w:szCs w:val="18"/>
              </w:rPr>
              <w:t>study</w:t>
            </w:r>
            <w:proofErr w:type="gramEnd"/>
          </w:p>
          <w:p w14:paraId="08826E62" w14:textId="3EF45273" w:rsidR="002D5A83" w:rsidRDefault="002D5A83">
            <w:pPr>
              <w:textAlignment w:val="baseline"/>
              <w:rPr>
                <w:sz w:val="22"/>
                <w:szCs w:val="18"/>
              </w:rPr>
            </w:pPr>
          </w:p>
        </w:tc>
      </w:tr>
    </w:tbl>
    <w:p w14:paraId="0FBACCCC" w14:textId="77777777" w:rsidR="002D5A83" w:rsidRDefault="002D5A83" w:rsidP="002D5A83">
      <w:pPr>
        <w:spacing w:afterLines="50" w:after="156"/>
        <w:jc w:val="both"/>
        <w:rPr>
          <w:rFonts w:eastAsiaTheme="minorEastAsia"/>
          <w:sz w:val="22"/>
          <w:lang w:val="en-GB" w:eastAsia="ja-JP"/>
        </w:rPr>
      </w:pPr>
    </w:p>
    <w:p w14:paraId="3F079D8C" w14:textId="73C65C8C" w:rsidR="00944D07" w:rsidRPr="00944D07" w:rsidRDefault="00F228A8" w:rsidP="00944D07">
      <w:pPr>
        <w:overflowPunct w:val="0"/>
        <w:autoSpaceDE w:val="0"/>
        <w:autoSpaceDN w:val="0"/>
        <w:adjustRightInd w:val="0"/>
        <w:textAlignment w:val="baseline"/>
        <w:rPr>
          <w:rFonts w:eastAsiaTheme="minorEastAsia"/>
          <w:sz w:val="22"/>
        </w:rPr>
      </w:pPr>
      <w:r>
        <w:rPr>
          <w:rFonts w:eastAsiaTheme="minorEastAsia"/>
          <w:sz w:val="22"/>
        </w:rPr>
        <w:t>This contribution present</w:t>
      </w:r>
      <w:r w:rsidR="00355E06">
        <w:rPr>
          <w:rFonts w:eastAsiaTheme="minorEastAsia"/>
          <w:sz w:val="22"/>
        </w:rPr>
        <w:t>s</w:t>
      </w:r>
      <w:r>
        <w:rPr>
          <w:rFonts w:eastAsiaTheme="minorEastAsia"/>
          <w:sz w:val="22"/>
        </w:rPr>
        <w:t xml:space="preserve"> </w:t>
      </w:r>
      <w:r w:rsidR="00731E95">
        <w:rPr>
          <w:rFonts w:eastAsiaTheme="minorEastAsia"/>
          <w:sz w:val="22"/>
        </w:rPr>
        <w:t>o</w:t>
      </w:r>
      <w:r>
        <w:rPr>
          <w:rFonts w:eastAsiaTheme="minorEastAsia"/>
          <w:sz w:val="22"/>
        </w:rPr>
        <w:t xml:space="preserve">ur initial views on </w:t>
      </w:r>
      <w:r w:rsidR="00FA63C5">
        <w:rPr>
          <w:rFonts w:eastAsiaTheme="minorEastAsia"/>
          <w:sz w:val="22"/>
        </w:rPr>
        <w:t xml:space="preserve">the </w:t>
      </w:r>
      <w:r w:rsidR="00414B5E">
        <w:rPr>
          <w:rFonts w:eastAsiaTheme="minorEastAsia"/>
          <w:sz w:val="22"/>
        </w:rPr>
        <w:t xml:space="preserve">NTN downlink coverage enhancement </w:t>
      </w:r>
      <w:r w:rsidR="006630E7">
        <w:rPr>
          <w:rFonts w:eastAsiaTheme="minorEastAsia"/>
          <w:sz w:val="22"/>
        </w:rPr>
        <w:t xml:space="preserve">to </w:t>
      </w:r>
      <w:r w:rsidR="004E1E24">
        <w:rPr>
          <w:rFonts w:eastAsiaTheme="minorEastAsia"/>
          <w:sz w:val="22"/>
        </w:rPr>
        <w:t xml:space="preserve">deliver </w:t>
      </w:r>
      <w:r w:rsidR="006E207A">
        <w:rPr>
          <w:rFonts w:eastAsiaTheme="minorEastAsia"/>
          <w:sz w:val="22"/>
        </w:rPr>
        <w:t>high availability</w:t>
      </w:r>
      <w:r w:rsidR="004E1E24">
        <w:rPr>
          <w:rFonts w:eastAsiaTheme="minorEastAsia"/>
          <w:sz w:val="22"/>
        </w:rPr>
        <w:t xml:space="preserve"> </w:t>
      </w:r>
      <w:r w:rsidR="007C5498">
        <w:rPr>
          <w:rFonts w:eastAsiaTheme="minorEastAsia"/>
          <w:sz w:val="22"/>
        </w:rPr>
        <w:t xml:space="preserve">demanding </w:t>
      </w:r>
      <w:r w:rsidR="004E1E24">
        <w:rPr>
          <w:rFonts w:eastAsiaTheme="minorEastAsia"/>
          <w:sz w:val="22"/>
        </w:rPr>
        <w:t xml:space="preserve">ground services. </w:t>
      </w:r>
    </w:p>
    <w:p w14:paraId="579D500A" w14:textId="22A80440" w:rsidR="00E83B14" w:rsidRDefault="00B03536" w:rsidP="00E83B14">
      <w:pPr>
        <w:pStyle w:val="Heading1"/>
      </w:pPr>
      <w:r>
        <w:rPr>
          <w:rFonts w:hint="eastAsia"/>
          <w:lang w:eastAsia="zh-CN"/>
        </w:rPr>
        <w:lastRenderedPageBreak/>
        <w:t>2</w:t>
      </w:r>
      <w:r w:rsidR="00CD4C7B" w:rsidRPr="006E13D1">
        <w:tab/>
      </w:r>
      <w:r w:rsidR="00F55FDA">
        <w:t>The need for h</w:t>
      </w:r>
      <w:r w:rsidR="00801F24">
        <w:t xml:space="preserve">igh-availability </w:t>
      </w:r>
      <w:r w:rsidR="00DC1BDF">
        <w:t xml:space="preserve">cellular </w:t>
      </w:r>
      <w:r w:rsidR="006B0B48">
        <w:t>coverage</w:t>
      </w:r>
    </w:p>
    <w:p w14:paraId="1A3202A9" w14:textId="30D79947" w:rsidR="000A6701" w:rsidRPr="000A6701" w:rsidRDefault="000A6701" w:rsidP="000A6701">
      <w:pPr>
        <w:jc w:val="both"/>
        <w:rPr>
          <w:sz w:val="22"/>
          <w:szCs w:val="22"/>
          <w:lang w:eastAsia="zh-CN"/>
        </w:rPr>
      </w:pPr>
      <w:r w:rsidRPr="000A6701">
        <w:rPr>
          <w:sz w:val="22"/>
          <w:szCs w:val="22"/>
          <w:lang w:eastAsia="zh-CN"/>
        </w:rPr>
        <w:t>High availability services are essential in 5G communications to ensure the reliability and uninterrupted functionality of the network, catering to the increasing demands of diverse applications and services. As 5G technology evolves, supporting a myriad of use cases ranging from enhanced mobile broadband to critical machine-type communications, maintaining high availability becomes imperative. Several key elements contribute to achieving this goal</w:t>
      </w:r>
      <w:r w:rsidR="00F53DB9">
        <w:rPr>
          <w:sz w:val="22"/>
          <w:szCs w:val="22"/>
          <w:lang w:eastAsia="zh-CN"/>
        </w:rPr>
        <w:t>:</w:t>
      </w:r>
    </w:p>
    <w:p w14:paraId="181B9720" w14:textId="4DC7B9BB" w:rsidR="000A6701" w:rsidRPr="000A6701" w:rsidRDefault="000A6701" w:rsidP="000A6701">
      <w:pPr>
        <w:jc w:val="both"/>
        <w:rPr>
          <w:sz w:val="22"/>
          <w:szCs w:val="22"/>
          <w:lang w:eastAsia="zh-CN"/>
        </w:rPr>
      </w:pPr>
      <w:r w:rsidRPr="0018598A">
        <w:rPr>
          <w:b/>
          <w:bCs/>
          <w:sz w:val="22"/>
          <w:szCs w:val="22"/>
          <w:u w:val="single"/>
          <w:lang w:eastAsia="zh-CN"/>
        </w:rPr>
        <w:t>Redundancy and Network Resilience</w:t>
      </w:r>
      <w:r w:rsidRPr="000A6701">
        <w:rPr>
          <w:sz w:val="22"/>
          <w:szCs w:val="22"/>
          <w:lang w:eastAsia="zh-CN"/>
        </w:rPr>
        <w:t>:</w:t>
      </w:r>
    </w:p>
    <w:p w14:paraId="0089B0AE" w14:textId="67E9641A" w:rsidR="000A6701" w:rsidRPr="000A6701" w:rsidRDefault="000A6701" w:rsidP="000A6701">
      <w:pPr>
        <w:jc w:val="both"/>
        <w:rPr>
          <w:sz w:val="22"/>
          <w:szCs w:val="22"/>
          <w:lang w:eastAsia="zh-CN"/>
        </w:rPr>
      </w:pPr>
      <w:r w:rsidRPr="000A6701">
        <w:rPr>
          <w:sz w:val="22"/>
          <w:szCs w:val="22"/>
          <w:lang w:eastAsia="zh-CN"/>
        </w:rPr>
        <w:t xml:space="preserve">Employing redundant network elements, such as </w:t>
      </w:r>
      <w:r w:rsidR="00A40F43">
        <w:rPr>
          <w:sz w:val="22"/>
          <w:szCs w:val="22"/>
          <w:lang w:eastAsia="zh-CN"/>
        </w:rPr>
        <w:t xml:space="preserve">TN versus NTN </w:t>
      </w:r>
      <w:r w:rsidRPr="000A6701">
        <w:rPr>
          <w:sz w:val="22"/>
          <w:szCs w:val="22"/>
          <w:lang w:eastAsia="zh-CN"/>
        </w:rPr>
        <w:t>base stations and core network components, ensures that if one part of the system fails, traffic can seamlessly be rerouted, minimizing downtime</w:t>
      </w:r>
      <w:r w:rsidR="00716AD2">
        <w:rPr>
          <w:sz w:val="22"/>
          <w:szCs w:val="22"/>
          <w:lang w:eastAsia="zh-CN"/>
        </w:rPr>
        <w:t xml:space="preserve">. </w:t>
      </w:r>
      <w:r w:rsidRPr="000A6701">
        <w:rPr>
          <w:sz w:val="22"/>
          <w:szCs w:val="22"/>
          <w:lang w:eastAsia="zh-CN"/>
        </w:rPr>
        <w:t>Implementing network resilience strategies, like dynamic rerouting and load balancing, enhances the network's ability to adapt to changing conditions and potential failures.</w:t>
      </w:r>
    </w:p>
    <w:p w14:paraId="3BC62814" w14:textId="3D0F1929" w:rsidR="000A6701" w:rsidRPr="00ED7949" w:rsidRDefault="000A6701" w:rsidP="000A6701">
      <w:pPr>
        <w:jc w:val="both"/>
        <w:rPr>
          <w:b/>
          <w:bCs/>
          <w:sz w:val="22"/>
          <w:szCs w:val="22"/>
          <w:u w:val="single"/>
          <w:lang w:eastAsia="zh-CN"/>
        </w:rPr>
      </w:pPr>
      <w:r w:rsidRPr="00681D24">
        <w:rPr>
          <w:b/>
          <w:bCs/>
          <w:sz w:val="22"/>
          <w:szCs w:val="22"/>
          <w:u w:val="single"/>
          <w:lang w:eastAsia="zh-CN"/>
        </w:rPr>
        <w:t>Quality of Service (QoS) Policies:</w:t>
      </w:r>
    </w:p>
    <w:p w14:paraId="3BFC5797" w14:textId="77777777" w:rsidR="000A6701" w:rsidRPr="000A6701" w:rsidRDefault="000A6701" w:rsidP="000A6701">
      <w:pPr>
        <w:jc w:val="both"/>
        <w:rPr>
          <w:sz w:val="22"/>
          <w:szCs w:val="22"/>
          <w:lang w:eastAsia="zh-CN"/>
        </w:rPr>
      </w:pPr>
      <w:r w:rsidRPr="000A6701">
        <w:rPr>
          <w:sz w:val="22"/>
          <w:szCs w:val="22"/>
          <w:lang w:eastAsia="zh-CN"/>
        </w:rPr>
        <w:t>Implementing QoS policies ensures that critical services receive the necessary resources and priority, guaranteeing a consistent and reliable experience for users.</w:t>
      </w:r>
    </w:p>
    <w:p w14:paraId="2DF07DE2" w14:textId="565DAB06" w:rsidR="000A6701" w:rsidRPr="001650BB" w:rsidRDefault="000A6701" w:rsidP="000A6701">
      <w:pPr>
        <w:jc w:val="both"/>
        <w:rPr>
          <w:b/>
          <w:bCs/>
          <w:sz w:val="22"/>
          <w:szCs w:val="22"/>
          <w:u w:val="single"/>
          <w:lang w:eastAsia="zh-CN"/>
        </w:rPr>
      </w:pPr>
      <w:r w:rsidRPr="00B53C7E">
        <w:rPr>
          <w:b/>
          <w:bCs/>
          <w:sz w:val="22"/>
          <w:szCs w:val="22"/>
          <w:u w:val="single"/>
          <w:lang w:eastAsia="zh-CN"/>
        </w:rPr>
        <w:t>Disaster Recovery Planning:</w:t>
      </w:r>
    </w:p>
    <w:p w14:paraId="7E1A2043" w14:textId="77777777" w:rsidR="000A6701" w:rsidRPr="000A6701" w:rsidRDefault="000A6701" w:rsidP="000A6701">
      <w:pPr>
        <w:jc w:val="both"/>
        <w:rPr>
          <w:sz w:val="22"/>
          <w:szCs w:val="22"/>
          <w:lang w:eastAsia="zh-CN"/>
        </w:rPr>
      </w:pPr>
      <w:r w:rsidRPr="000A6701">
        <w:rPr>
          <w:sz w:val="22"/>
          <w:szCs w:val="22"/>
          <w:lang w:eastAsia="zh-CN"/>
        </w:rPr>
        <w:t>Developing comprehensive disaster recovery plans and strategies helps mitigate the impact of unforeseen events, ensuring quick restoration of services in the event of natural disasters, cyberattacks, or other emergencies.</w:t>
      </w:r>
    </w:p>
    <w:p w14:paraId="0AFF9E29" w14:textId="1F0067F6" w:rsidR="000A6701" w:rsidRPr="000A6701" w:rsidRDefault="000A6701" w:rsidP="000A6701">
      <w:pPr>
        <w:jc w:val="both"/>
        <w:rPr>
          <w:sz w:val="22"/>
          <w:szCs w:val="22"/>
          <w:lang w:eastAsia="zh-CN"/>
        </w:rPr>
      </w:pPr>
      <w:r w:rsidRPr="000A6701">
        <w:rPr>
          <w:sz w:val="22"/>
          <w:szCs w:val="22"/>
          <w:lang w:eastAsia="zh-CN"/>
        </w:rPr>
        <w:t>By integrating these high availability measures into 5G networks, service providers can meet the stringent requirements of diverse applications, ranging from ultra-reliable low-latency communications (URLLC) to massive machine-type communications (mMTC), ultimately delivering a robust and dependable communication infrastructure for the future.</w:t>
      </w:r>
    </w:p>
    <w:p w14:paraId="2A12816B" w14:textId="161A289A" w:rsidR="00B52B01" w:rsidRPr="002520DB" w:rsidRDefault="00B52B01" w:rsidP="00B52B01">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1: </w:t>
      </w:r>
      <w:r w:rsidR="00ED590D" w:rsidRPr="002520DB">
        <w:rPr>
          <w:rFonts w:ascii="Calibri" w:hAnsi="Calibri"/>
          <w:b/>
          <w:bCs/>
          <w:i/>
          <w:iCs/>
          <w:sz w:val="22"/>
          <w:szCs w:val="22"/>
          <w:lang w:eastAsia="zh-TW"/>
        </w:rPr>
        <w:t xml:space="preserve">High availability services </w:t>
      </w:r>
      <w:r w:rsidR="00A321F8" w:rsidRPr="002520DB">
        <w:rPr>
          <w:rFonts w:ascii="Calibri" w:hAnsi="Calibri"/>
          <w:b/>
          <w:bCs/>
          <w:i/>
          <w:iCs/>
          <w:sz w:val="22"/>
          <w:szCs w:val="22"/>
          <w:lang w:eastAsia="zh-TW"/>
        </w:rPr>
        <w:t xml:space="preserve">are necessity </w:t>
      </w:r>
      <w:r w:rsidR="00834182" w:rsidRPr="002520DB">
        <w:rPr>
          <w:rFonts w:ascii="Calibri" w:hAnsi="Calibri"/>
          <w:b/>
          <w:bCs/>
          <w:i/>
          <w:iCs/>
          <w:sz w:val="22"/>
          <w:szCs w:val="22"/>
          <w:lang w:eastAsia="zh-TW"/>
        </w:rPr>
        <w:t xml:space="preserve">for various </w:t>
      </w:r>
      <w:r w:rsidR="002748EC" w:rsidRPr="002520DB">
        <w:rPr>
          <w:rFonts w:ascii="Calibri" w:hAnsi="Calibri"/>
          <w:b/>
          <w:bCs/>
          <w:i/>
          <w:iCs/>
          <w:sz w:val="22"/>
          <w:szCs w:val="22"/>
          <w:lang w:eastAsia="zh-TW"/>
        </w:rPr>
        <w:t>stringent</w:t>
      </w:r>
      <w:r w:rsidR="00834182" w:rsidRPr="002520DB">
        <w:rPr>
          <w:rFonts w:ascii="Calibri" w:hAnsi="Calibri"/>
          <w:b/>
          <w:bCs/>
          <w:i/>
          <w:iCs/>
          <w:sz w:val="22"/>
          <w:szCs w:val="22"/>
          <w:lang w:eastAsia="zh-TW"/>
        </w:rPr>
        <w:t xml:space="preserve"> radio </w:t>
      </w:r>
      <w:r w:rsidR="00923DCF" w:rsidRPr="002520DB">
        <w:rPr>
          <w:rFonts w:ascii="Calibri" w:hAnsi="Calibri"/>
          <w:b/>
          <w:bCs/>
          <w:i/>
          <w:iCs/>
          <w:sz w:val="22"/>
          <w:szCs w:val="22"/>
          <w:lang w:eastAsia="zh-TW"/>
        </w:rPr>
        <w:t>applications</w:t>
      </w:r>
      <w:r w:rsidR="00834182" w:rsidRPr="002520DB">
        <w:rPr>
          <w:rFonts w:ascii="Calibri" w:hAnsi="Calibri"/>
          <w:b/>
          <w:bCs/>
          <w:i/>
          <w:iCs/>
          <w:sz w:val="22"/>
          <w:szCs w:val="22"/>
          <w:lang w:eastAsia="zh-TW"/>
        </w:rPr>
        <w:t xml:space="preserve"> and deployments. </w:t>
      </w:r>
    </w:p>
    <w:p w14:paraId="3B2F3D66" w14:textId="094F1DF1" w:rsidR="002A0934" w:rsidRPr="002520DB" w:rsidRDefault="002A0934" w:rsidP="002A0934">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w:t>
      </w:r>
      <w:r w:rsidR="00B9296D" w:rsidRPr="002520DB">
        <w:rPr>
          <w:rFonts w:ascii="Calibri" w:hAnsi="Calibri"/>
          <w:b/>
          <w:bCs/>
          <w:i/>
          <w:iCs/>
          <w:sz w:val="22"/>
          <w:szCs w:val="22"/>
          <w:lang w:eastAsia="zh-TW"/>
        </w:rPr>
        <w:t>2</w:t>
      </w:r>
      <w:r w:rsidRPr="002520DB">
        <w:rPr>
          <w:rFonts w:ascii="Calibri" w:hAnsi="Calibri"/>
          <w:b/>
          <w:bCs/>
          <w:i/>
          <w:iCs/>
          <w:sz w:val="22"/>
          <w:szCs w:val="22"/>
          <w:lang w:eastAsia="zh-TW"/>
        </w:rPr>
        <w:t xml:space="preserve">: Guarantee </w:t>
      </w:r>
      <w:r w:rsidR="00D93E74" w:rsidRPr="002520DB">
        <w:rPr>
          <w:rFonts w:ascii="Calibri" w:hAnsi="Calibri"/>
          <w:b/>
          <w:bCs/>
          <w:i/>
          <w:iCs/>
          <w:sz w:val="22"/>
          <w:szCs w:val="22"/>
          <w:lang w:eastAsia="zh-TW"/>
        </w:rPr>
        <w:t xml:space="preserve">and delivery </w:t>
      </w:r>
      <w:r w:rsidRPr="002520DB">
        <w:rPr>
          <w:rFonts w:ascii="Calibri" w:hAnsi="Calibri"/>
          <w:b/>
          <w:bCs/>
          <w:i/>
          <w:iCs/>
          <w:sz w:val="22"/>
          <w:szCs w:val="22"/>
          <w:lang w:eastAsia="zh-TW"/>
        </w:rPr>
        <w:t xml:space="preserve">of high availability </w:t>
      </w:r>
      <w:r w:rsidR="00D751AD" w:rsidRPr="002520DB">
        <w:rPr>
          <w:rFonts w:ascii="Calibri" w:hAnsi="Calibri"/>
          <w:b/>
          <w:bCs/>
          <w:i/>
          <w:iCs/>
          <w:sz w:val="22"/>
          <w:szCs w:val="22"/>
          <w:lang w:eastAsia="zh-TW"/>
        </w:rPr>
        <w:t>quality of experience</w:t>
      </w:r>
      <w:r w:rsidR="00ED6FDF" w:rsidRPr="002520DB">
        <w:rPr>
          <w:rFonts w:ascii="Calibri" w:hAnsi="Calibri"/>
          <w:b/>
          <w:bCs/>
          <w:i/>
          <w:iCs/>
          <w:sz w:val="22"/>
          <w:szCs w:val="22"/>
          <w:lang w:eastAsia="zh-TW"/>
        </w:rPr>
        <w:t xml:space="preserve"> (QoE)</w:t>
      </w:r>
      <w:r w:rsidR="00D751AD" w:rsidRPr="002520DB">
        <w:rPr>
          <w:rFonts w:ascii="Calibri" w:hAnsi="Calibri"/>
          <w:b/>
          <w:bCs/>
          <w:i/>
          <w:iCs/>
          <w:sz w:val="22"/>
          <w:szCs w:val="22"/>
          <w:lang w:eastAsia="zh-TW"/>
        </w:rPr>
        <w:t xml:space="preserve"> requires high-availability </w:t>
      </w:r>
      <w:r w:rsidR="001E18CA" w:rsidRPr="002520DB">
        <w:rPr>
          <w:rFonts w:ascii="Calibri" w:hAnsi="Calibri"/>
          <w:b/>
          <w:bCs/>
          <w:i/>
          <w:iCs/>
          <w:sz w:val="22"/>
          <w:szCs w:val="22"/>
          <w:lang w:eastAsia="zh-TW"/>
        </w:rPr>
        <w:t xml:space="preserve">(and always-ON) </w:t>
      </w:r>
      <w:r w:rsidR="00D751AD" w:rsidRPr="002520DB">
        <w:rPr>
          <w:rFonts w:ascii="Calibri" w:hAnsi="Calibri"/>
          <w:b/>
          <w:bCs/>
          <w:i/>
          <w:iCs/>
          <w:sz w:val="22"/>
          <w:szCs w:val="22"/>
          <w:lang w:eastAsia="zh-TW"/>
        </w:rPr>
        <w:t>coverage</w:t>
      </w:r>
      <w:r w:rsidR="00B30C0D" w:rsidRPr="002520DB">
        <w:rPr>
          <w:rFonts w:ascii="Calibri" w:hAnsi="Calibri"/>
          <w:b/>
          <w:bCs/>
          <w:i/>
          <w:iCs/>
          <w:sz w:val="22"/>
          <w:szCs w:val="22"/>
          <w:lang w:eastAsia="zh-TW"/>
        </w:rPr>
        <w:t xml:space="preserve"> space</w:t>
      </w:r>
      <w:r w:rsidR="00F42DD9" w:rsidRPr="002520DB">
        <w:rPr>
          <w:rFonts w:ascii="Calibri" w:hAnsi="Calibri"/>
          <w:b/>
          <w:bCs/>
          <w:i/>
          <w:iCs/>
          <w:sz w:val="22"/>
          <w:szCs w:val="22"/>
          <w:lang w:eastAsia="zh-TW"/>
        </w:rPr>
        <w:t>,</w:t>
      </w:r>
      <w:r w:rsidR="001F77E6" w:rsidRPr="002520DB">
        <w:rPr>
          <w:rFonts w:ascii="Calibri" w:hAnsi="Calibri"/>
          <w:b/>
          <w:bCs/>
          <w:i/>
          <w:iCs/>
          <w:sz w:val="22"/>
          <w:szCs w:val="22"/>
          <w:lang w:eastAsia="zh-TW"/>
        </w:rPr>
        <w:t xml:space="preserve"> which </w:t>
      </w:r>
      <w:r w:rsidR="00726C51" w:rsidRPr="002520DB">
        <w:rPr>
          <w:rFonts w:ascii="Calibri" w:hAnsi="Calibri"/>
          <w:b/>
          <w:bCs/>
          <w:i/>
          <w:iCs/>
          <w:sz w:val="22"/>
          <w:szCs w:val="22"/>
          <w:lang w:eastAsia="zh-TW"/>
        </w:rPr>
        <w:t xml:space="preserve">is challenged by ground/TN </w:t>
      </w:r>
      <w:r w:rsidR="006F5DBC" w:rsidRPr="002520DB">
        <w:rPr>
          <w:rFonts w:ascii="Calibri" w:hAnsi="Calibri"/>
          <w:b/>
          <w:bCs/>
          <w:i/>
          <w:iCs/>
          <w:sz w:val="22"/>
          <w:szCs w:val="22"/>
          <w:lang w:eastAsia="zh-TW"/>
        </w:rPr>
        <w:t xml:space="preserve">dynamic </w:t>
      </w:r>
      <w:r w:rsidR="00726C51" w:rsidRPr="002520DB">
        <w:rPr>
          <w:rFonts w:ascii="Calibri" w:hAnsi="Calibri"/>
          <w:b/>
          <w:bCs/>
          <w:i/>
          <w:iCs/>
          <w:sz w:val="22"/>
          <w:szCs w:val="22"/>
          <w:lang w:eastAsia="zh-TW"/>
        </w:rPr>
        <w:t>coverage fluctuations</w:t>
      </w:r>
      <w:r w:rsidR="00473AB1" w:rsidRPr="002520DB">
        <w:rPr>
          <w:rFonts w:ascii="Calibri" w:hAnsi="Calibri"/>
          <w:b/>
          <w:bCs/>
          <w:i/>
          <w:iCs/>
          <w:sz w:val="22"/>
          <w:szCs w:val="22"/>
          <w:lang w:eastAsia="zh-TW"/>
        </w:rPr>
        <w:t xml:space="preserve">. </w:t>
      </w:r>
    </w:p>
    <w:p w14:paraId="4C798F8F" w14:textId="0917B2E1" w:rsidR="00156F48" w:rsidRPr="000F45BE" w:rsidRDefault="00156F48" w:rsidP="002A0934">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w:t>
      </w:r>
      <w:r w:rsidR="0052013D" w:rsidRPr="002520DB">
        <w:rPr>
          <w:rFonts w:ascii="Calibri" w:hAnsi="Calibri"/>
          <w:b/>
          <w:bCs/>
          <w:i/>
          <w:iCs/>
          <w:sz w:val="22"/>
          <w:szCs w:val="22"/>
          <w:lang w:eastAsia="zh-TW"/>
        </w:rPr>
        <w:t>3</w:t>
      </w:r>
      <w:r w:rsidRPr="002520DB">
        <w:rPr>
          <w:rFonts w:ascii="Calibri" w:hAnsi="Calibri"/>
          <w:b/>
          <w:bCs/>
          <w:i/>
          <w:iCs/>
          <w:sz w:val="22"/>
          <w:szCs w:val="22"/>
          <w:lang w:eastAsia="zh-TW"/>
        </w:rPr>
        <w:t xml:space="preserve">: </w:t>
      </w:r>
      <w:r w:rsidR="000734F8" w:rsidRPr="002520DB">
        <w:rPr>
          <w:rFonts w:ascii="Calibri" w:hAnsi="Calibri"/>
          <w:b/>
          <w:bCs/>
          <w:i/>
          <w:iCs/>
          <w:sz w:val="22"/>
          <w:szCs w:val="22"/>
          <w:lang w:eastAsia="zh-TW"/>
        </w:rPr>
        <w:t xml:space="preserve">Due to the semi-static </w:t>
      </w:r>
      <w:r w:rsidR="00245089" w:rsidRPr="002520DB">
        <w:rPr>
          <w:rFonts w:ascii="Calibri" w:hAnsi="Calibri"/>
          <w:b/>
          <w:bCs/>
          <w:i/>
          <w:iCs/>
          <w:sz w:val="22"/>
          <w:szCs w:val="22"/>
          <w:lang w:eastAsia="zh-TW"/>
        </w:rPr>
        <w:t xml:space="preserve">(and stable) NTN coverage, </w:t>
      </w:r>
      <w:r w:rsidR="0015797F" w:rsidRPr="002520DB">
        <w:rPr>
          <w:rFonts w:ascii="Calibri" w:hAnsi="Calibri"/>
          <w:b/>
          <w:bCs/>
          <w:i/>
          <w:iCs/>
          <w:sz w:val="22"/>
          <w:szCs w:val="22"/>
          <w:lang w:eastAsia="zh-TW"/>
        </w:rPr>
        <w:t>NTN</w:t>
      </w:r>
      <w:r w:rsidR="005A2E5D" w:rsidRPr="002520DB">
        <w:rPr>
          <w:rFonts w:ascii="Calibri" w:hAnsi="Calibri"/>
          <w:b/>
          <w:bCs/>
          <w:i/>
          <w:iCs/>
          <w:sz w:val="22"/>
          <w:szCs w:val="22"/>
          <w:lang w:eastAsia="zh-TW"/>
        </w:rPr>
        <w:t xml:space="preserve"> </w:t>
      </w:r>
      <w:r w:rsidR="00FD7D41" w:rsidRPr="002520DB">
        <w:rPr>
          <w:rFonts w:ascii="Calibri" w:hAnsi="Calibri"/>
          <w:b/>
          <w:bCs/>
          <w:i/>
          <w:iCs/>
          <w:sz w:val="22"/>
          <w:szCs w:val="22"/>
          <w:lang w:eastAsia="zh-TW"/>
        </w:rPr>
        <w:t xml:space="preserve">can efficiently </w:t>
      </w:r>
      <w:r w:rsidR="009E6009" w:rsidRPr="002520DB">
        <w:rPr>
          <w:rFonts w:ascii="Calibri" w:hAnsi="Calibri"/>
          <w:b/>
          <w:bCs/>
          <w:i/>
          <w:iCs/>
          <w:sz w:val="22"/>
          <w:szCs w:val="22"/>
          <w:lang w:eastAsia="zh-TW"/>
        </w:rPr>
        <w:t xml:space="preserve">offer </w:t>
      </w:r>
      <w:r w:rsidR="0081159B" w:rsidRPr="002520DB">
        <w:rPr>
          <w:rFonts w:ascii="Calibri" w:hAnsi="Calibri"/>
          <w:b/>
          <w:bCs/>
          <w:i/>
          <w:iCs/>
          <w:sz w:val="22"/>
          <w:szCs w:val="22"/>
          <w:lang w:eastAsia="zh-TW"/>
        </w:rPr>
        <w:t>highly available</w:t>
      </w:r>
      <w:r w:rsidR="009E6009" w:rsidRPr="002520DB">
        <w:rPr>
          <w:rFonts w:ascii="Calibri" w:hAnsi="Calibri"/>
          <w:b/>
          <w:bCs/>
          <w:i/>
          <w:iCs/>
          <w:sz w:val="22"/>
          <w:szCs w:val="22"/>
          <w:lang w:eastAsia="zh-TW"/>
        </w:rPr>
        <w:t xml:space="preserve"> coverage </w:t>
      </w:r>
      <w:r w:rsidR="00F826B4" w:rsidRPr="002520DB">
        <w:rPr>
          <w:rFonts w:ascii="Calibri" w:hAnsi="Calibri"/>
          <w:b/>
          <w:bCs/>
          <w:i/>
          <w:iCs/>
          <w:sz w:val="22"/>
          <w:szCs w:val="22"/>
          <w:lang w:eastAsia="zh-TW"/>
        </w:rPr>
        <w:t>s</w:t>
      </w:r>
      <w:r w:rsidR="00214A28" w:rsidRPr="002520DB">
        <w:rPr>
          <w:rFonts w:ascii="Calibri" w:hAnsi="Calibri"/>
          <w:b/>
          <w:bCs/>
          <w:i/>
          <w:iCs/>
          <w:sz w:val="22"/>
          <w:szCs w:val="22"/>
          <w:lang w:eastAsia="zh-TW"/>
        </w:rPr>
        <w:t xml:space="preserve">pots to ensure </w:t>
      </w:r>
      <w:r w:rsidR="00097EF1">
        <w:rPr>
          <w:rFonts w:ascii="Calibri" w:hAnsi="Calibri"/>
          <w:b/>
          <w:bCs/>
          <w:i/>
          <w:iCs/>
          <w:sz w:val="22"/>
          <w:szCs w:val="22"/>
          <w:lang w:eastAsia="zh-TW"/>
        </w:rPr>
        <w:t xml:space="preserve">stable </w:t>
      </w:r>
      <w:r w:rsidR="00214A28" w:rsidRPr="002520DB">
        <w:rPr>
          <w:rFonts w:ascii="Calibri" w:hAnsi="Calibri"/>
          <w:b/>
          <w:bCs/>
          <w:i/>
          <w:iCs/>
          <w:sz w:val="22"/>
          <w:szCs w:val="22"/>
          <w:lang w:eastAsia="zh-TW"/>
        </w:rPr>
        <w:t xml:space="preserve">operability of high-availability-demanding services regardless of TN coverage conditions.  </w:t>
      </w:r>
    </w:p>
    <w:p w14:paraId="7994C49C" w14:textId="25BD9AB7" w:rsidR="00974782" w:rsidRPr="0071724E" w:rsidRDefault="00974782" w:rsidP="007C0346">
      <w:pPr>
        <w:tabs>
          <w:tab w:val="left" w:pos="6402"/>
        </w:tabs>
        <w:jc w:val="both"/>
        <w:rPr>
          <w:rFonts w:ascii="Calibri" w:hAnsi="Calibri"/>
          <w:b/>
          <w:bCs/>
          <w:i/>
          <w:iCs/>
          <w:sz w:val="22"/>
          <w:szCs w:val="22"/>
          <w:lang w:eastAsia="zh-TW"/>
        </w:rPr>
      </w:pPr>
      <w:r w:rsidRPr="0071724E">
        <w:rPr>
          <w:rFonts w:ascii="Calibri" w:hAnsi="Calibri"/>
          <w:b/>
          <w:bCs/>
          <w:i/>
          <w:iCs/>
          <w:sz w:val="22"/>
          <w:szCs w:val="22"/>
          <w:lang w:eastAsia="zh-TW"/>
        </w:rPr>
        <w:t xml:space="preserve">Proposal 1: </w:t>
      </w:r>
      <w:r w:rsidR="00135300" w:rsidRPr="0071724E">
        <w:rPr>
          <w:rFonts w:ascii="Calibri" w:hAnsi="Calibri"/>
          <w:b/>
          <w:bCs/>
          <w:i/>
          <w:iCs/>
          <w:sz w:val="22"/>
          <w:szCs w:val="22"/>
          <w:lang w:eastAsia="zh-TW"/>
        </w:rPr>
        <w:t xml:space="preserve">RAN1 to study </w:t>
      </w:r>
      <w:r w:rsidR="0015797F" w:rsidRPr="0071724E">
        <w:rPr>
          <w:rFonts w:ascii="Calibri" w:hAnsi="Calibri"/>
          <w:b/>
          <w:bCs/>
          <w:i/>
          <w:iCs/>
          <w:sz w:val="22"/>
          <w:szCs w:val="22"/>
          <w:lang w:eastAsia="zh-TW"/>
        </w:rPr>
        <w:t xml:space="preserve">seamless </w:t>
      </w:r>
      <w:r w:rsidR="00323B02" w:rsidRPr="0071724E">
        <w:rPr>
          <w:rFonts w:ascii="Calibri" w:hAnsi="Calibri"/>
          <w:b/>
          <w:bCs/>
          <w:i/>
          <w:iCs/>
          <w:sz w:val="22"/>
          <w:szCs w:val="22"/>
          <w:lang w:eastAsia="zh-TW"/>
        </w:rPr>
        <w:t xml:space="preserve">TN-to-NTN </w:t>
      </w:r>
      <w:r w:rsidR="00EA742A" w:rsidRPr="0071724E">
        <w:rPr>
          <w:rFonts w:ascii="Calibri" w:hAnsi="Calibri"/>
          <w:b/>
          <w:bCs/>
          <w:i/>
          <w:iCs/>
          <w:sz w:val="22"/>
          <w:szCs w:val="22"/>
          <w:lang w:eastAsia="zh-TW"/>
        </w:rPr>
        <w:t>radio link</w:t>
      </w:r>
      <w:r w:rsidR="00FD46E7">
        <w:rPr>
          <w:rFonts w:ascii="Calibri" w:hAnsi="Calibri"/>
          <w:b/>
          <w:bCs/>
          <w:i/>
          <w:iCs/>
          <w:sz w:val="22"/>
          <w:szCs w:val="22"/>
          <w:lang w:eastAsia="zh-TW"/>
        </w:rPr>
        <w:t xml:space="preserve"> </w:t>
      </w:r>
      <w:r w:rsidR="00086804">
        <w:rPr>
          <w:rFonts w:ascii="Calibri" w:hAnsi="Calibri"/>
          <w:b/>
          <w:bCs/>
          <w:i/>
          <w:iCs/>
          <w:sz w:val="22"/>
          <w:szCs w:val="22"/>
          <w:lang w:eastAsia="zh-TW"/>
        </w:rPr>
        <w:t xml:space="preserve">and session </w:t>
      </w:r>
      <w:r w:rsidR="00FD46E7">
        <w:rPr>
          <w:rFonts w:ascii="Calibri" w:hAnsi="Calibri"/>
          <w:b/>
          <w:bCs/>
          <w:i/>
          <w:iCs/>
          <w:sz w:val="22"/>
          <w:szCs w:val="22"/>
          <w:lang w:eastAsia="zh-TW"/>
        </w:rPr>
        <w:t>transfer</w:t>
      </w:r>
      <w:r w:rsidR="00635832">
        <w:rPr>
          <w:rFonts w:ascii="Calibri" w:hAnsi="Calibri"/>
          <w:b/>
          <w:bCs/>
          <w:i/>
          <w:iCs/>
          <w:sz w:val="22"/>
          <w:szCs w:val="22"/>
          <w:lang w:eastAsia="zh-TW"/>
        </w:rPr>
        <w:t xml:space="preserve"> </w:t>
      </w:r>
      <w:r w:rsidR="0070134D">
        <w:rPr>
          <w:rFonts w:ascii="Calibri" w:hAnsi="Calibri"/>
          <w:b/>
          <w:bCs/>
          <w:i/>
          <w:iCs/>
          <w:sz w:val="22"/>
          <w:szCs w:val="22"/>
          <w:lang w:eastAsia="zh-TW"/>
        </w:rPr>
        <w:t>procedures</w:t>
      </w:r>
      <w:r w:rsidR="00A84702">
        <w:rPr>
          <w:rFonts w:ascii="Calibri" w:hAnsi="Calibri"/>
          <w:b/>
          <w:bCs/>
          <w:i/>
          <w:iCs/>
          <w:sz w:val="22"/>
          <w:szCs w:val="22"/>
          <w:lang w:eastAsia="zh-TW"/>
        </w:rPr>
        <w:t xml:space="preserve"> w</w:t>
      </w:r>
      <w:r w:rsidR="00086804">
        <w:rPr>
          <w:rFonts w:ascii="Calibri" w:hAnsi="Calibri"/>
          <w:b/>
          <w:bCs/>
          <w:i/>
          <w:iCs/>
          <w:sz w:val="22"/>
          <w:szCs w:val="22"/>
          <w:lang w:eastAsia="zh-TW"/>
        </w:rPr>
        <w:t>ith or without handover</w:t>
      </w:r>
      <w:r w:rsidR="0088362D">
        <w:rPr>
          <w:rFonts w:ascii="Calibri" w:hAnsi="Calibri"/>
          <w:b/>
          <w:bCs/>
          <w:i/>
          <w:iCs/>
          <w:sz w:val="22"/>
          <w:szCs w:val="22"/>
          <w:lang w:eastAsia="zh-TW"/>
        </w:rPr>
        <w:t>.</w:t>
      </w:r>
      <w:r w:rsidR="0070134D">
        <w:rPr>
          <w:rFonts w:ascii="Calibri" w:hAnsi="Calibri"/>
          <w:b/>
          <w:bCs/>
          <w:i/>
          <w:iCs/>
          <w:sz w:val="22"/>
          <w:szCs w:val="22"/>
          <w:lang w:eastAsia="zh-TW"/>
        </w:rPr>
        <w:t xml:space="preserve"> </w:t>
      </w:r>
      <w:r w:rsidR="00EA742A" w:rsidRPr="0071724E">
        <w:rPr>
          <w:rFonts w:ascii="Calibri" w:hAnsi="Calibri"/>
          <w:b/>
          <w:bCs/>
          <w:i/>
          <w:iCs/>
          <w:sz w:val="22"/>
          <w:szCs w:val="22"/>
          <w:lang w:eastAsia="zh-TW"/>
        </w:rPr>
        <w:t xml:space="preserve"> </w:t>
      </w:r>
      <w:r w:rsidR="007C0346">
        <w:rPr>
          <w:rFonts w:ascii="Calibri" w:hAnsi="Calibri"/>
          <w:b/>
          <w:bCs/>
          <w:i/>
          <w:iCs/>
          <w:sz w:val="22"/>
          <w:szCs w:val="22"/>
          <w:lang w:eastAsia="zh-TW"/>
        </w:rPr>
        <w:tab/>
      </w:r>
    </w:p>
    <w:p w14:paraId="0B63365B" w14:textId="77777777" w:rsidR="000A6701" w:rsidRPr="000A6701" w:rsidRDefault="000A6701" w:rsidP="000A6701">
      <w:pPr>
        <w:jc w:val="both"/>
        <w:rPr>
          <w:sz w:val="22"/>
          <w:szCs w:val="22"/>
          <w:lang w:eastAsia="zh-CN"/>
        </w:rPr>
      </w:pPr>
    </w:p>
    <w:p w14:paraId="78290205" w14:textId="77777777" w:rsidR="000A6701" w:rsidRPr="000A6701" w:rsidRDefault="000A6701" w:rsidP="000A6701">
      <w:pPr>
        <w:jc w:val="both"/>
        <w:rPr>
          <w:sz w:val="22"/>
          <w:szCs w:val="22"/>
          <w:lang w:eastAsia="zh-CN"/>
        </w:rPr>
      </w:pPr>
    </w:p>
    <w:p w14:paraId="6552CA87" w14:textId="77777777" w:rsidR="00310B30" w:rsidRPr="00310B30" w:rsidRDefault="00310B30" w:rsidP="00310B30">
      <w:pPr>
        <w:jc w:val="both"/>
        <w:rPr>
          <w:sz w:val="22"/>
          <w:szCs w:val="22"/>
          <w:lang w:eastAsia="zh-CN"/>
        </w:rPr>
      </w:pPr>
    </w:p>
    <w:p w14:paraId="404940E3" w14:textId="38F66784" w:rsidR="00F12969" w:rsidRDefault="00867D37" w:rsidP="00F12969">
      <w:pPr>
        <w:pStyle w:val="Heading1"/>
      </w:pPr>
      <w:r>
        <w:rPr>
          <w:lang w:eastAsia="zh-CN"/>
        </w:rPr>
        <w:lastRenderedPageBreak/>
        <w:t>3</w:t>
      </w:r>
      <w:r w:rsidR="00F12969" w:rsidRPr="006E13D1">
        <w:tab/>
      </w:r>
      <w:r w:rsidR="00F12969" w:rsidRPr="001D0362">
        <w:t xml:space="preserve">Seamless NTN downlink </w:t>
      </w:r>
      <w:r w:rsidR="00287C91">
        <w:t>link transfer</w:t>
      </w:r>
      <w:r w:rsidR="00F12969" w:rsidRPr="001D0362">
        <w:t xml:space="preserve"> for high-availability services</w:t>
      </w:r>
    </w:p>
    <w:p w14:paraId="176B281F" w14:textId="1A17BFE3" w:rsidR="000C4647" w:rsidRPr="000C4647" w:rsidRDefault="000C4647" w:rsidP="000C4647">
      <w:pPr>
        <w:jc w:val="both"/>
        <w:rPr>
          <w:sz w:val="22"/>
          <w:szCs w:val="22"/>
          <w:lang w:val="en-GB" w:eastAsia="zh-CN"/>
        </w:rPr>
      </w:pPr>
      <w:r w:rsidRPr="000C4647">
        <w:rPr>
          <w:sz w:val="22"/>
          <w:szCs w:val="22"/>
          <w:lang w:val="en-GB" w:eastAsia="zh-CN"/>
        </w:rPr>
        <w:t>Dynamic link transfer between Terrestrial Networks (TN) and Non-Terrestrial Networks (NTN) is a crucial strategy for achieving high availability in modern communication systems. This approach involves intelligently and adaptively shifting the communication link between TN and NTN networks based on real-time network conditions, demand, and reliability considerations. Here's how dynamic link transfer contributes to high availability:</w:t>
      </w:r>
    </w:p>
    <w:p w14:paraId="5D108EBC" w14:textId="1C98D0BB" w:rsidR="000C4647" w:rsidRPr="0000620E" w:rsidRDefault="000C4647" w:rsidP="000C4647">
      <w:pPr>
        <w:jc w:val="both"/>
        <w:rPr>
          <w:b/>
          <w:bCs/>
          <w:sz w:val="22"/>
          <w:szCs w:val="22"/>
          <w:u w:val="single"/>
          <w:lang w:val="en-GB" w:eastAsia="zh-CN"/>
        </w:rPr>
      </w:pPr>
      <w:r w:rsidRPr="0000620E">
        <w:rPr>
          <w:b/>
          <w:bCs/>
          <w:sz w:val="22"/>
          <w:szCs w:val="22"/>
          <w:u w:val="single"/>
          <w:lang w:val="en-GB" w:eastAsia="zh-CN"/>
        </w:rPr>
        <w:t>Seamless Network Handovers:</w:t>
      </w:r>
    </w:p>
    <w:p w14:paraId="5F409E02" w14:textId="77777777" w:rsidR="000C4647" w:rsidRPr="000C4647" w:rsidRDefault="000C4647" w:rsidP="000C4647">
      <w:pPr>
        <w:jc w:val="both"/>
        <w:rPr>
          <w:sz w:val="22"/>
          <w:szCs w:val="22"/>
          <w:lang w:val="en-GB" w:eastAsia="zh-CN"/>
        </w:rPr>
      </w:pPr>
      <w:r w:rsidRPr="000C4647">
        <w:rPr>
          <w:sz w:val="22"/>
          <w:szCs w:val="22"/>
          <w:lang w:val="en-GB" w:eastAsia="zh-CN"/>
        </w:rPr>
        <w:t>Dynamic link transfer ensures seamless transitions between TN and NTN networks. When the terrestrial network experiences congestion, degradation, or failure, the system can intelligently switch to the NTN network to maintain service continuity and reliability.</w:t>
      </w:r>
    </w:p>
    <w:p w14:paraId="44D2529F" w14:textId="06F74391" w:rsidR="000C4647" w:rsidRPr="00EA45F2" w:rsidRDefault="000C4647" w:rsidP="000C4647">
      <w:pPr>
        <w:jc w:val="both"/>
        <w:rPr>
          <w:b/>
          <w:bCs/>
          <w:sz w:val="22"/>
          <w:szCs w:val="22"/>
          <w:u w:val="single"/>
          <w:lang w:val="en-GB" w:eastAsia="zh-CN"/>
        </w:rPr>
      </w:pPr>
      <w:r w:rsidRPr="00885D3D">
        <w:rPr>
          <w:b/>
          <w:bCs/>
          <w:sz w:val="22"/>
          <w:szCs w:val="22"/>
          <w:u w:val="single"/>
          <w:lang w:val="en-GB" w:eastAsia="zh-CN"/>
        </w:rPr>
        <w:t>Load Balancing and Resource Optimization:</w:t>
      </w:r>
    </w:p>
    <w:p w14:paraId="53B8755A" w14:textId="77777777" w:rsidR="000C4647" w:rsidRPr="000C4647" w:rsidRDefault="000C4647" w:rsidP="000C4647">
      <w:pPr>
        <w:jc w:val="both"/>
        <w:rPr>
          <w:sz w:val="22"/>
          <w:szCs w:val="22"/>
          <w:lang w:val="en-GB" w:eastAsia="zh-CN"/>
        </w:rPr>
      </w:pPr>
      <w:r w:rsidRPr="000C4647">
        <w:rPr>
          <w:sz w:val="22"/>
          <w:szCs w:val="22"/>
          <w:lang w:val="en-GB" w:eastAsia="zh-CN"/>
        </w:rPr>
        <w:t>By dynamically transferring links between TN and NTN, the system can optimize resource usage and balance network load. During peak demand or congestion in the terrestrial network, the load can be shifted to the NTN network, ensuring high availability without compromising performance.</w:t>
      </w:r>
    </w:p>
    <w:p w14:paraId="139CBE12" w14:textId="0039713C" w:rsidR="000C4647" w:rsidRPr="003136ED" w:rsidRDefault="000C4647" w:rsidP="000C4647">
      <w:pPr>
        <w:jc w:val="both"/>
        <w:rPr>
          <w:b/>
          <w:bCs/>
          <w:sz w:val="22"/>
          <w:szCs w:val="22"/>
          <w:u w:val="single"/>
          <w:lang w:val="en-GB" w:eastAsia="zh-CN"/>
        </w:rPr>
      </w:pPr>
      <w:r w:rsidRPr="008A6E53">
        <w:rPr>
          <w:b/>
          <w:bCs/>
          <w:sz w:val="22"/>
          <w:szCs w:val="22"/>
          <w:u w:val="single"/>
          <w:lang w:val="en-GB" w:eastAsia="zh-CN"/>
        </w:rPr>
        <w:t>Network Redundancy:</w:t>
      </w:r>
    </w:p>
    <w:p w14:paraId="7F347B85" w14:textId="77777777" w:rsidR="000C4647" w:rsidRPr="000C4647" w:rsidRDefault="000C4647" w:rsidP="000C4647">
      <w:pPr>
        <w:jc w:val="both"/>
        <w:rPr>
          <w:sz w:val="22"/>
          <w:szCs w:val="22"/>
          <w:lang w:val="en-GB" w:eastAsia="zh-CN"/>
        </w:rPr>
      </w:pPr>
      <w:r w:rsidRPr="000C4647">
        <w:rPr>
          <w:sz w:val="22"/>
          <w:szCs w:val="22"/>
          <w:lang w:val="en-GB" w:eastAsia="zh-CN"/>
        </w:rPr>
        <w:t xml:space="preserve">Dynamic link transfer provides inherent network redundancy. In the event of a failure or disruption in one network, the communication link can be instantly transferred to the alternative network, minimizing </w:t>
      </w:r>
      <w:proofErr w:type="gramStart"/>
      <w:r w:rsidRPr="000C4647">
        <w:rPr>
          <w:sz w:val="22"/>
          <w:szCs w:val="22"/>
          <w:lang w:val="en-GB" w:eastAsia="zh-CN"/>
        </w:rPr>
        <w:t>downtime</w:t>
      </w:r>
      <w:proofErr w:type="gramEnd"/>
      <w:r w:rsidRPr="000C4647">
        <w:rPr>
          <w:sz w:val="22"/>
          <w:szCs w:val="22"/>
          <w:lang w:val="en-GB" w:eastAsia="zh-CN"/>
        </w:rPr>
        <w:t xml:space="preserve"> and enhancing overall system reliability.</w:t>
      </w:r>
    </w:p>
    <w:p w14:paraId="3FA7EF75" w14:textId="7D1AF2D3" w:rsidR="000C4647" w:rsidRPr="00E73FDA" w:rsidRDefault="000C4647" w:rsidP="000C4647">
      <w:pPr>
        <w:jc w:val="both"/>
        <w:rPr>
          <w:b/>
          <w:bCs/>
          <w:sz w:val="22"/>
          <w:szCs w:val="22"/>
          <w:u w:val="single"/>
          <w:lang w:val="en-GB" w:eastAsia="zh-CN"/>
        </w:rPr>
      </w:pPr>
      <w:r w:rsidRPr="002D10BB">
        <w:rPr>
          <w:b/>
          <w:bCs/>
          <w:sz w:val="22"/>
          <w:szCs w:val="22"/>
          <w:u w:val="single"/>
          <w:lang w:val="en-GB" w:eastAsia="zh-CN"/>
        </w:rPr>
        <w:t>Adaptive to Network Conditions:</w:t>
      </w:r>
    </w:p>
    <w:p w14:paraId="289A3186" w14:textId="77777777" w:rsidR="000C4647" w:rsidRPr="000C4647" w:rsidRDefault="000C4647" w:rsidP="000C4647">
      <w:pPr>
        <w:jc w:val="both"/>
        <w:rPr>
          <w:sz w:val="22"/>
          <w:szCs w:val="22"/>
          <w:lang w:val="en-GB" w:eastAsia="zh-CN"/>
        </w:rPr>
      </w:pPr>
      <w:r w:rsidRPr="000C4647">
        <w:rPr>
          <w:sz w:val="22"/>
          <w:szCs w:val="22"/>
          <w:lang w:val="en-GB" w:eastAsia="zh-CN"/>
        </w:rPr>
        <w:t>Real-time monitoring of network conditions allows for adaptive link transfer decisions. Factors such as signal strength, latency, and data throughput are continuously assessed, enabling the system to make informed decisions on the most reliable and efficient network for the current conditions.</w:t>
      </w:r>
    </w:p>
    <w:p w14:paraId="53737DC2" w14:textId="3FA1E337" w:rsidR="000C4647" w:rsidRPr="00531FFC" w:rsidRDefault="000C4647" w:rsidP="000C4647">
      <w:pPr>
        <w:jc w:val="both"/>
        <w:rPr>
          <w:b/>
          <w:bCs/>
          <w:sz w:val="22"/>
          <w:szCs w:val="22"/>
          <w:u w:val="single"/>
          <w:lang w:val="en-GB" w:eastAsia="zh-CN"/>
        </w:rPr>
      </w:pPr>
      <w:r w:rsidRPr="00531FFC">
        <w:rPr>
          <w:b/>
          <w:bCs/>
          <w:sz w:val="22"/>
          <w:szCs w:val="22"/>
          <w:u w:val="single"/>
          <w:lang w:val="en-GB" w:eastAsia="zh-CN"/>
        </w:rPr>
        <w:t>Energy Efficiency:</w:t>
      </w:r>
    </w:p>
    <w:p w14:paraId="10AC650E" w14:textId="77777777" w:rsidR="000C4647" w:rsidRDefault="000C4647" w:rsidP="000C4647">
      <w:pPr>
        <w:jc w:val="both"/>
        <w:rPr>
          <w:sz w:val="22"/>
          <w:szCs w:val="22"/>
          <w:lang w:val="en-GB" w:eastAsia="zh-CN"/>
        </w:rPr>
      </w:pPr>
      <w:r w:rsidRPr="000C4647">
        <w:rPr>
          <w:sz w:val="22"/>
          <w:szCs w:val="22"/>
          <w:lang w:val="en-GB" w:eastAsia="zh-CN"/>
        </w:rPr>
        <w:t>Dynamic link transfer can contribute to energy efficiency by allowing the system to dynamically adjust its operation based on the energy consumption profiles of TN and NTN networks. This adaptive approach helps optimize energy usage without compromising availability.</w:t>
      </w:r>
    </w:p>
    <w:p w14:paraId="4B6B9CFC" w14:textId="77777777" w:rsidR="007212EB" w:rsidRDefault="00CC75D8" w:rsidP="007212EB">
      <w:pPr>
        <w:keepNext/>
        <w:jc w:val="center"/>
      </w:pPr>
      <w:r>
        <w:rPr>
          <w:noProof/>
          <w:sz w:val="22"/>
          <w:szCs w:val="22"/>
          <w:lang w:val="en-GB" w:eastAsia="zh-CN"/>
        </w:rPr>
        <w:lastRenderedPageBreak/>
        <w:drawing>
          <wp:inline distT="0" distB="0" distL="0" distR="0" wp14:anchorId="51369404" wp14:editId="2D27EA6A">
            <wp:extent cx="4792177" cy="42786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9989" cy="4285605"/>
                    </a:xfrm>
                    <a:prstGeom prst="rect">
                      <a:avLst/>
                    </a:prstGeom>
                    <a:noFill/>
                  </pic:spPr>
                </pic:pic>
              </a:graphicData>
            </a:graphic>
          </wp:inline>
        </w:drawing>
      </w:r>
    </w:p>
    <w:p w14:paraId="4AEEA740" w14:textId="67610CEE" w:rsidR="00A22070" w:rsidRPr="00EB511F" w:rsidRDefault="007212EB" w:rsidP="00EB511F">
      <w:pPr>
        <w:pStyle w:val="Caption"/>
        <w:jc w:val="center"/>
        <w:rPr>
          <w:b/>
          <w:bCs/>
          <w:i w:val="0"/>
          <w:iCs w:val="0"/>
          <w:sz w:val="22"/>
          <w:szCs w:val="22"/>
          <w:lang w:val="en-GB" w:eastAsia="zh-CN"/>
        </w:rPr>
      </w:pPr>
      <w:r w:rsidRPr="007212EB">
        <w:rPr>
          <w:b/>
          <w:bCs/>
          <w:i w:val="0"/>
          <w:iCs w:val="0"/>
        </w:rPr>
        <w:t xml:space="preserve">Figure </w:t>
      </w:r>
      <w:r w:rsidRPr="007212EB">
        <w:rPr>
          <w:b/>
          <w:bCs/>
          <w:i w:val="0"/>
          <w:iCs w:val="0"/>
        </w:rPr>
        <w:fldChar w:fldCharType="begin"/>
      </w:r>
      <w:r w:rsidRPr="007212EB">
        <w:rPr>
          <w:b/>
          <w:bCs/>
          <w:i w:val="0"/>
          <w:iCs w:val="0"/>
        </w:rPr>
        <w:instrText xml:space="preserve"> SEQ Figure \* ARABIC </w:instrText>
      </w:r>
      <w:r w:rsidRPr="007212EB">
        <w:rPr>
          <w:b/>
          <w:bCs/>
          <w:i w:val="0"/>
          <w:iCs w:val="0"/>
        </w:rPr>
        <w:fldChar w:fldCharType="separate"/>
      </w:r>
      <w:r w:rsidRPr="007212EB">
        <w:rPr>
          <w:b/>
          <w:bCs/>
          <w:i w:val="0"/>
          <w:iCs w:val="0"/>
          <w:noProof/>
        </w:rPr>
        <w:t>1</w:t>
      </w:r>
      <w:r w:rsidRPr="007212EB">
        <w:rPr>
          <w:b/>
          <w:bCs/>
          <w:i w:val="0"/>
          <w:iCs w:val="0"/>
        </w:rPr>
        <w:fldChar w:fldCharType="end"/>
      </w:r>
      <w:r w:rsidRPr="007212EB">
        <w:rPr>
          <w:b/>
          <w:bCs/>
          <w:i w:val="0"/>
          <w:iCs w:val="0"/>
        </w:rPr>
        <w:t>: Seamless TN-to-NTN link transfer.</w:t>
      </w:r>
    </w:p>
    <w:p w14:paraId="74904C8A" w14:textId="263DFAFA" w:rsidR="00C9004D" w:rsidRDefault="00C9004D" w:rsidP="00DE345D">
      <w:pPr>
        <w:jc w:val="both"/>
        <w:rPr>
          <w:sz w:val="22"/>
          <w:szCs w:val="22"/>
          <w:lang w:val="en-GB" w:eastAsia="zh-CN"/>
        </w:rPr>
      </w:pPr>
      <w:r>
        <w:rPr>
          <w:sz w:val="22"/>
          <w:szCs w:val="22"/>
          <w:lang w:val="en-GB" w:eastAsia="zh-CN"/>
        </w:rPr>
        <w:t xml:space="preserve">Due to the different radio and session conditions at the NTN vehicle versus the TN RAN node (i.e., gNB), </w:t>
      </w:r>
      <w:r w:rsidR="00C81EAB">
        <w:rPr>
          <w:sz w:val="22"/>
          <w:szCs w:val="22"/>
          <w:lang w:val="en-GB" w:eastAsia="zh-CN"/>
        </w:rPr>
        <w:t xml:space="preserve">dynamic session transfer and adaptation procedures must be supported. </w:t>
      </w:r>
      <w:r w:rsidR="0024429F">
        <w:rPr>
          <w:sz w:val="22"/>
          <w:szCs w:val="22"/>
          <w:lang w:val="en-GB" w:eastAsia="zh-CN"/>
        </w:rPr>
        <w:t xml:space="preserve">For instance, </w:t>
      </w:r>
      <w:r w:rsidR="007D71C9">
        <w:rPr>
          <w:sz w:val="22"/>
          <w:szCs w:val="22"/>
          <w:lang w:val="en-GB" w:eastAsia="zh-CN"/>
        </w:rPr>
        <w:t xml:space="preserve">when </w:t>
      </w:r>
      <w:r w:rsidR="00F8533C">
        <w:rPr>
          <w:sz w:val="22"/>
          <w:szCs w:val="22"/>
          <w:lang w:val="en-GB" w:eastAsia="zh-CN"/>
        </w:rPr>
        <w:t xml:space="preserve">a TN link </w:t>
      </w:r>
      <w:r w:rsidR="007D71C9">
        <w:rPr>
          <w:sz w:val="22"/>
          <w:szCs w:val="22"/>
          <w:lang w:val="en-GB" w:eastAsia="zh-CN"/>
        </w:rPr>
        <w:t>is being</w:t>
      </w:r>
      <w:r w:rsidR="00F8533C">
        <w:rPr>
          <w:sz w:val="22"/>
          <w:szCs w:val="22"/>
          <w:lang w:val="en-GB" w:eastAsia="zh-CN"/>
        </w:rPr>
        <w:t xml:space="preserve"> transferred, </w:t>
      </w:r>
      <w:r w:rsidR="00D750CA">
        <w:rPr>
          <w:sz w:val="22"/>
          <w:szCs w:val="22"/>
          <w:lang w:val="en-GB" w:eastAsia="zh-CN"/>
        </w:rPr>
        <w:t>due to being impacted</w:t>
      </w:r>
      <w:r w:rsidR="008011BC">
        <w:rPr>
          <w:sz w:val="22"/>
          <w:szCs w:val="22"/>
          <w:lang w:val="en-GB" w:eastAsia="zh-CN"/>
        </w:rPr>
        <w:t xml:space="preserve"> by poor or blocked</w:t>
      </w:r>
      <w:r w:rsidR="00F8533C">
        <w:rPr>
          <w:sz w:val="22"/>
          <w:szCs w:val="22"/>
          <w:lang w:val="en-GB" w:eastAsia="zh-CN"/>
        </w:rPr>
        <w:t xml:space="preserve"> TN coverage, to a high availability NTN link</w:t>
      </w:r>
      <w:r w:rsidR="00331E7D">
        <w:rPr>
          <w:sz w:val="22"/>
          <w:szCs w:val="22"/>
          <w:lang w:val="en-GB" w:eastAsia="zh-CN"/>
        </w:rPr>
        <w:t xml:space="preserve">, </w:t>
      </w:r>
      <w:r w:rsidR="00B6177B">
        <w:rPr>
          <w:sz w:val="22"/>
          <w:szCs w:val="22"/>
          <w:lang w:val="en-GB" w:eastAsia="zh-CN"/>
        </w:rPr>
        <w:t>the active session configuration</w:t>
      </w:r>
      <w:r w:rsidR="00DD7179">
        <w:rPr>
          <w:sz w:val="22"/>
          <w:szCs w:val="22"/>
          <w:lang w:val="en-GB" w:eastAsia="zh-CN"/>
        </w:rPr>
        <w:t>s and perceived QoS profiles</w:t>
      </w:r>
      <w:r w:rsidR="00B6177B">
        <w:rPr>
          <w:sz w:val="22"/>
          <w:szCs w:val="22"/>
          <w:lang w:val="en-GB" w:eastAsia="zh-CN"/>
        </w:rPr>
        <w:t xml:space="preserve"> may be changed</w:t>
      </w:r>
      <w:r w:rsidR="00BD7D4D">
        <w:rPr>
          <w:sz w:val="22"/>
          <w:szCs w:val="22"/>
          <w:lang w:val="en-GB" w:eastAsia="zh-CN"/>
        </w:rPr>
        <w:t xml:space="preserve">. That is, in one example, </w:t>
      </w:r>
      <w:r w:rsidR="008B0231">
        <w:rPr>
          <w:sz w:val="22"/>
          <w:szCs w:val="22"/>
          <w:lang w:val="en-GB" w:eastAsia="zh-CN"/>
        </w:rPr>
        <w:t xml:space="preserve">the assigned QoS </w:t>
      </w:r>
      <w:r w:rsidR="004738A1">
        <w:rPr>
          <w:sz w:val="22"/>
          <w:szCs w:val="22"/>
          <w:lang w:val="en-GB" w:eastAsia="zh-CN"/>
        </w:rPr>
        <w:t>profile</w:t>
      </w:r>
      <w:r w:rsidR="008B0231">
        <w:rPr>
          <w:sz w:val="22"/>
          <w:szCs w:val="22"/>
          <w:lang w:val="en-GB" w:eastAsia="zh-CN"/>
        </w:rPr>
        <w:t xml:space="preserve"> of a TN link is relaxed, to a less stringent QoS</w:t>
      </w:r>
      <w:r w:rsidR="004738A1">
        <w:rPr>
          <w:sz w:val="22"/>
          <w:szCs w:val="22"/>
          <w:lang w:val="en-GB" w:eastAsia="zh-CN"/>
        </w:rPr>
        <w:t xml:space="preserve">, when the active TN session is carried over </w:t>
      </w:r>
      <w:r w:rsidR="0025335F">
        <w:rPr>
          <w:sz w:val="22"/>
          <w:szCs w:val="22"/>
          <w:lang w:val="en-GB" w:eastAsia="zh-CN"/>
        </w:rPr>
        <w:t>high-</w:t>
      </w:r>
      <w:r w:rsidR="001B4245">
        <w:rPr>
          <w:sz w:val="22"/>
          <w:szCs w:val="22"/>
          <w:lang w:val="en-GB" w:eastAsia="zh-CN"/>
        </w:rPr>
        <w:t>availability</w:t>
      </w:r>
      <w:r w:rsidR="0025335F">
        <w:rPr>
          <w:sz w:val="22"/>
          <w:szCs w:val="22"/>
          <w:lang w:val="en-GB" w:eastAsia="zh-CN"/>
        </w:rPr>
        <w:t xml:space="preserve"> </w:t>
      </w:r>
      <w:r w:rsidR="00DD17D1">
        <w:rPr>
          <w:sz w:val="22"/>
          <w:szCs w:val="22"/>
          <w:lang w:val="en-GB" w:eastAsia="zh-CN"/>
        </w:rPr>
        <w:t xml:space="preserve">NTN </w:t>
      </w:r>
      <w:r w:rsidR="00200EC2">
        <w:rPr>
          <w:sz w:val="22"/>
          <w:szCs w:val="22"/>
          <w:lang w:val="en-GB" w:eastAsia="zh-CN"/>
        </w:rPr>
        <w:t xml:space="preserve">links. Therefore, RAN1 is kindly advised to study support of TN-to-NTN QoS and session transfer management </w:t>
      </w:r>
      <w:r w:rsidR="00C26CAF">
        <w:rPr>
          <w:sz w:val="22"/>
          <w:szCs w:val="22"/>
          <w:lang w:val="en-GB" w:eastAsia="zh-CN"/>
        </w:rPr>
        <w:t xml:space="preserve">procedures for ultra-high availability ground services. </w:t>
      </w:r>
    </w:p>
    <w:p w14:paraId="0D2171D9" w14:textId="5C9CF6E7" w:rsidR="00341559" w:rsidRPr="000F45BE" w:rsidRDefault="00341559" w:rsidP="00341559">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w:t>
      </w:r>
      <w:r>
        <w:rPr>
          <w:rFonts w:ascii="Calibri" w:hAnsi="Calibri"/>
          <w:b/>
          <w:bCs/>
          <w:i/>
          <w:iCs/>
          <w:sz w:val="22"/>
          <w:szCs w:val="22"/>
          <w:lang w:eastAsia="zh-TW"/>
        </w:rPr>
        <w:t>4</w:t>
      </w:r>
      <w:r w:rsidRPr="002520DB">
        <w:rPr>
          <w:rFonts w:ascii="Calibri" w:hAnsi="Calibri"/>
          <w:b/>
          <w:bCs/>
          <w:i/>
          <w:iCs/>
          <w:sz w:val="22"/>
          <w:szCs w:val="22"/>
          <w:lang w:eastAsia="zh-TW"/>
        </w:rPr>
        <w:t xml:space="preserve">: </w:t>
      </w:r>
      <w:r>
        <w:rPr>
          <w:rFonts w:ascii="Calibri" w:hAnsi="Calibri"/>
          <w:b/>
          <w:bCs/>
          <w:i/>
          <w:iCs/>
          <w:sz w:val="22"/>
          <w:szCs w:val="22"/>
          <w:lang w:eastAsia="zh-TW"/>
        </w:rPr>
        <w:t xml:space="preserve">High-availability NTN link transfers require an on-the-go session QoS adaptation, due to the various session and radio conditions at the TN and NTN nodes. </w:t>
      </w:r>
      <w:r w:rsidRPr="002520DB">
        <w:rPr>
          <w:rFonts w:ascii="Calibri" w:hAnsi="Calibri"/>
          <w:b/>
          <w:bCs/>
          <w:i/>
          <w:iCs/>
          <w:sz w:val="22"/>
          <w:szCs w:val="22"/>
          <w:lang w:eastAsia="zh-TW"/>
        </w:rPr>
        <w:t xml:space="preserve">  </w:t>
      </w:r>
    </w:p>
    <w:p w14:paraId="57195292" w14:textId="4A17C4E8" w:rsidR="00341559" w:rsidRDefault="00341559" w:rsidP="00341559">
      <w:pPr>
        <w:rPr>
          <w:rFonts w:ascii="Calibri" w:hAnsi="Calibri"/>
          <w:b/>
          <w:bCs/>
          <w:i/>
          <w:iCs/>
          <w:sz w:val="22"/>
          <w:szCs w:val="22"/>
          <w:lang w:eastAsia="zh-TW"/>
        </w:rPr>
      </w:pPr>
      <w:r w:rsidRPr="0071724E">
        <w:rPr>
          <w:rFonts w:ascii="Calibri" w:hAnsi="Calibri"/>
          <w:b/>
          <w:bCs/>
          <w:i/>
          <w:iCs/>
          <w:sz w:val="22"/>
          <w:szCs w:val="22"/>
          <w:lang w:eastAsia="zh-TW"/>
        </w:rPr>
        <w:t xml:space="preserve">Proposal </w:t>
      </w:r>
      <w:r>
        <w:rPr>
          <w:rFonts w:ascii="Calibri" w:hAnsi="Calibri"/>
          <w:b/>
          <w:bCs/>
          <w:i/>
          <w:iCs/>
          <w:sz w:val="22"/>
          <w:szCs w:val="22"/>
          <w:lang w:eastAsia="zh-TW"/>
        </w:rPr>
        <w:t>2</w:t>
      </w:r>
      <w:r w:rsidRPr="0071724E">
        <w:rPr>
          <w:rFonts w:ascii="Calibri" w:hAnsi="Calibri"/>
          <w:b/>
          <w:bCs/>
          <w:i/>
          <w:iCs/>
          <w:sz w:val="22"/>
          <w:szCs w:val="22"/>
          <w:lang w:eastAsia="zh-TW"/>
        </w:rPr>
        <w:t xml:space="preserve">: </w:t>
      </w:r>
      <w:r>
        <w:rPr>
          <w:rFonts w:ascii="Calibri" w:hAnsi="Calibri"/>
          <w:b/>
          <w:bCs/>
          <w:i/>
          <w:iCs/>
          <w:sz w:val="22"/>
          <w:szCs w:val="22"/>
          <w:lang w:eastAsia="zh-TW"/>
        </w:rPr>
        <w:t>RAN1 to kindly study and specify TN-</w:t>
      </w:r>
      <w:r w:rsidR="00096BE7">
        <w:rPr>
          <w:rFonts w:ascii="Calibri" w:hAnsi="Calibri"/>
          <w:b/>
          <w:bCs/>
          <w:i/>
          <w:iCs/>
          <w:sz w:val="22"/>
          <w:szCs w:val="22"/>
          <w:lang w:eastAsia="zh-TW"/>
        </w:rPr>
        <w:t>to-</w:t>
      </w:r>
      <w:r>
        <w:rPr>
          <w:rFonts w:ascii="Calibri" w:hAnsi="Calibri"/>
          <w:b/>
          <w:bCs/>
          <w:i/>
          <w:iCs/>
          <w:sz w:val="22"/>
          <w:szCs w:val="22"/>
          <w:lang w:eastAsia="zh-TW"/>
        </w:rPr>
        <w:t xml:space="preserve">NTN </w:t>
      </w:r>
      <w:r w:rsidR="00CE481B">
        <w:rPr>
          <w:rFonts w:ascii="Calibri" w:hAnsi="Calibri"/>
          <w:b/>
          <w:bCs/>
          <w:i/>
          <w:iCs/>
          <w:sz w:val="22"/>
          <w:szCs w:val="22"/>
          <w:lang w:eastAsia="zh-TW"/>
        </w:rPr>
        <w:t xml:space="preserve">session management solutions. </w:t>
      </w:r>
    </w:p>
    <w:p w14:paraId="0B83BB85" w14:textId="703E368E" w:rsidR="004224F1" w:rsidRDefault="004224F1" w:rsidP="004224F1">
      <w:pPr>
        <w:rPr>
          <w:rFonts w:ascii="Calibri" w:hAnsi="Calibri"/>
          <w:b/>
          <w:bCs/>
          <w:i/>
          <w:iCs/>
          <w:sz w:val="22"/>
          <w:szCs w:val="22"/>
          <w:lang w:eastAsia="zh-TW"/>
        </w:rPr>
      </w:pPr>
      <w:r w:rsidRPr="0071724E">
        <w:rPr>
          <w:rFonts w:ascii="Calibri" w:hAnsi="Calibri"/>
          <w:b/>
          <w:bCs/>
          <w:i/>
          <w:iCs/>
          <w:sz w:val="22"/>
          <w:szCs w:val="22"/>
          <w:lang w:eastAsia="zh-TW"/>
        </w:rPr>
        <w:t xml:space="preserve">Proposal </w:t>
      </w:r>
      <w:r>
        <w:rPr>
          <w:rFonts w:ascii="Calibri" w:hAnsi="Calibri"/>
          <w:b/>
          <w:bCs/>
          <w:i/>
          <w:iCs/>
          <w:sz w:val="22"/>
          <w:szCs w:val="22"/>
          <w:lang w:eastAsia="zh-TW"/>
        </w:rPr>
        <w:t>3</w:t>
      </w:r>
      <w:r w:rsidRPr="0071724E">
        <w:rPr>
          <w:rFonts w:ascii="Calibri" w:hAnsi="Calibri"/>
          <w:b/>
          <w:bCs/>
          <w:i/>
          <w:iCs/>
          <w:sz w:val="22"/>
          <w:szCs w:val="22"/>
          <w:lang w:eastAsia="zh-TW"/>
        </w:rPr>
        <w:t xml:space="preserve">: </w:t>
      </w:r>
      <w:r>
        <w:rPr>
          <w:rFonts w:ascii="Calibri" w:hAnsi="Calibri"/>
          <w:b/>
          <w:bCs/>
          <w:i/>
          <w:iCs/>
          <w:sz w:val="22"/>
          <w:szCs w:val="22"/>
          <w:lang w:eastAsia="zh-TW"/>
        </w:rPr>
        <w:t xml:space="preserve">RAN1 to </w:t>
      </w:r>
      <w:r w:rsidR="00EF0C92">
        <w:rPr>
          <w:rFonts w:ascii="Calibri" w:hAnsi="Calibri"/>
          <w:b/>
          <w:bCs/>
          <w:i/>
          <w:iCs/>
          <w:sz w:val="22"/>
          <w:szCs w:val="22"/>
          <w:lang w:eastAsia="zh-TW"/>
        </w:rPr>
        <w:t xml:space="preserve">update </w:t>
      </w:r>
      <w:r w:rsidR="00243022" w:rsidRPr="00243022">
        <w:rPr>
          <w:rFonts w:ascii="Calibri" w:hAnsi="Calibri"/>
          <w:b/>
          <w:bCs/>
          <w:i/>
          <w:iCs/>
          <w:sz w:val="22"/>
          <w:szCs w:val="22"/>
          <w:lang w:eastAsia="zh-TW"/>
        </w:rPr>
        <w:t>RRCReconfiguration</w:t>
      </w:r>
      <w:r w:rsidR="00146218">
        <w:rPr>
          <w:rFonts w:ascii="Calibri" w:hAnsi="Calibri"/>
          <w:b/>
          <w:bCs/>
          <w:i/>
          <w:iCs/>
          <w:sz w:val="22"/>
          <w:szCs w:val="22"/>
          <w:lang w:eastAsia="zh-TW"/>
        </w:rPr>
        <w:t xml:space="preserve"> signaling procedures to support </w:t>
      </w:r>
      <w:r w:rsidR="00D11B7F">
        <w:rPr>
          <w:rFonts w:ascii="Calibri" w:hAnsi="Calibri"/>
          <w:b/>
          <w:bCs/>
          <w:i/>
          <w:iCs/>
          <w:sz w:val="22"/>
          <w:szCs w:val="22"/>
          <w:lang w:eastAsia="zh-TW"/>
        </w:rPr>
        <w:t xml:space="preserve">TN-to-NTN session </w:t>
      </w:r>
      <w:r w:rsidR="00EF3298">
        <w:rPr>
          <w:rFonts w:ascii="Calibri" w:hAnsi="Calibri"/>
          <w:b/>
          <w:bCs/>
          <w:i/>
          <w:iCs/>
          <w:sz w:val="22"/>
          <w:szCs w:val="22"/>
          <w:lang w:eastAsia="zh-TW"/>
        </w:rPr>
        <w:t xml:space="preserve">transfer and </w:t>
      </w:r>
      <w:r w:rsidR="00D11B7F">
        <w:rPr>
          <w:rFonts w:ascii="Calibri" w:hAnsi="Calibri"/>
          <w:b/>
          <w:bCs/>
          <w:i/>
          <w:iCs/>
          <w:sz w:val="22"/>
          <w:szCs w:val="22"/>
          <w:lang w:eastAsia="zh-TW"/>
        </w:rPr>
        <w:t xml:space="preserve">adaptation. </w:t>
      </w:r>
    </w:p>
    <w:p w14:paraId="7549EAC6" w14:textId="77777777" w:rsidR="004224F1" w:rsidRPr="004224F1" w:rsidRDefault="004224F1" w:rsidP="00341559">
      <w:pPr>
        <w:rPr>
          <w:sz w:val="22"/>
          <w:szCs w:val="22"/>
          <w:lang w:eastAsia="zh-CN"/>
        </w:rPr>
      </w:pPr>
    </w:p>
    <w:p w14:paraId="4659149E" w14:textId="77777777" w:rsidR="00F00D5A" w:rsidRDefault="00F00D5A" w:rsidP="00DE345D">
      <w:pPr>
        <w:jc w:val="both"/>
        <w:rPr>
          <w:sz w:val="22"/>
          <w:szCs w:val="22"/>
          <w:lang w:val="en-GB" w:eastAsia="zh-CN"/>
        </w:rPr>
      </w:pPr>
    </w:p>
    <w:p w14:paraId="4EA3DA22" w14:textId="77777777" w:rsidR="00F00D5A" w:rsidRDefault="00F00D5A" w:rsidP="00DE345D">
      <w:pPr>
        <w:jc w:val="both"/>
        <w:rPr>
          <w:sz w:val="22"/>
          <w:szCs w:val="22"/>
          <w:lang w:val="en-GB" w:eastAsia="zh-CN"/>
        </w:rPr>
      </w:pPr>
    </w:p>
    <w:p w14:paraId="5907B194" w14:textId="77777777" w:rsidR="005E6AF9" w:rsidRDefault="005E6AF9" w:rsidP="00DE345D">
      <w:pPr>
        <w:jc w:val="both"/>
        <w:rPr>
          <w:b/>
          <w:bCs/>
          <w:sz w:val="30"/>
          <w:szCs w:val="30"/>
          <w:u w:val="single"/>
          <w:lang w:eastAsia="zh-CN"/>
        </w:rPr>
      </w:pPr>
    </w:p>
    <w:p w14:paraId="2770EE92" w14:textId="35AEC025" w:rsidR="00CD4C7B" w:rsidRPr="006E13D1" w:rsidRDefault="00F026CA" w:rsidP="00662F74">
      <w:pPr>
        <w:pStyle w:val="Heading1"/>
        <w:rPr>
          <w:lang w:eastAsia="zh-CN"/>
        </w:rPr>
      </w:pPr>
      <w:r>
        <w:rPr>
          <w:lang w:eastAsia="zh-CN"/>
        </w:rPr>
        <w:lastRenderedPageBreak/>
        <w:t>4</w:t>
      </w:r>
      <w:r w:rsidR="00CD4C7B" w:rsidRPr="006E13D1">
        <w:rPr>
          <w:lang w:eastAsia="zh-CN"/>
        </w:rPr>
        <w:tab/>
      </w:r>
      <w:r w:rsidR="00551B11" w:rsidRPr="00551B11">
        <w:rPr>
          <w:lang w:eastAsia="zh-CN"/>
        </w:rPr>
        <w:t>Conclusions</w:t>
      </w:r>
    </w:p>
    <w:p w14:paraId="327D209F" w14:textId="1CEEA80D" w:rsidR="006D0A88" w:rsidRDefault="004267E4" w:rsidP="00A242F5">
      <w:r>
        <w:t xml:space="preserve">In this </w:t>
      </w:r>
      <w:r w:rsidR="006E23E9">
        <w:t>contribution</w:t>
      </w:r>
      <w:r>
        <w:t xml:space="preserve">, the following observations and </w:t>
      </w:r>
      <w:r w:rsidR="006E23E9">
        <w:t>proposals</w:t>
      </w:r>
      <w:r>
        <w:t xml:space="preserve"> are made:</w:t>
      </w:r>
    </w:p>
    <w:p w14:paraId="1E7F46E4" w14:textId="77777777" w:rsidR="00CB04B4" w:rsidRPr="002520DB" w:rsidRDefault="00CB04B4" w:rsidP="00CB04B4">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1: High availability services are necessity for various stringent radio applications and deployments. </w:t>
      </w:r>
    </w:p>
    <w:p w14:paraId="13CF4ABC" w14:textId="77777777" w:rsidR="00CB04B4" w:rsidRPr="002520DB" w:rsidRDefault="00CB04B4" w:rsidP="00CB04B4">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2: Guarantee and delivery of high availability quality of experience (QoE) requires high-availability (and always-ON) coverage space, which is challenged by ground/TN dynamic coverage fluctuations. </w:t>
      </w:r>
    </w:p>
    <w:p w14:paraId="1272C0BA" w14:textId="77777777" w:rsidR="00CB04B4" w:rsidRPr="000F45BE" w:rsidRDefault="00CB04B4" w:rsidP="00CB04B4">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3: Due to the semi-static (and stable) NTN coverage, NTN can efficiently offer highly available coverage spots to ensure </w:t>
      </w:r>
      <w:r>
        <w:rPr>
          <w:rFonts w:ascii="Calibri" w:hAnsi="Calibri"/>
          <w:b/>
          <w:bCs/>
          <w:i/>
          <w:iCs/>
          <w:sz w:val="22"/>
          <w:szCs w:val="22"/>
          <w:lang w:eastAsia="zh-TW"/>
        </w:rPr>
        <w:t xml:space="preserve">stable </w:t>
      </w:r>
      <w:r w:rsidRPr="002520DB">
        <w:rPr>
          <w:rFonts w:ascii="Calibri" w:hAnsi="Calibri"/>
          <w:b/>
          <w:bCs/>
          <w:i/>
          <w:iCs/>
          <w:sz w:val="22"/>
          <w:szCs w:val="22"/>
          <w:lang w:eastAsia="zh-TW"/>
        </w:rPr>
        <w:t xml:space="preserve">operability of high-availability-demanding services regardless of TN coverage conditions.  </w:t>
      </w:r>
    </w:p>
    <w:p w14:paraId="553AAC71" w14:textId="57585C69" w:rsidR="008B4F34" w:rsidRDefault="00CB04B4" w:rsidP="00CB04B4">
      <w:r w:rsidRPr="0071724E">
        <w:rPr>
          <w:rFonts w:ascii="Calibri" w:hAnsi="Calibri"/>
          <w:b/>
          <w:bCs/>
          <w:i/>
          <w:iCs/>
          <w:sz w:val="22"/>
          <w:szCs w:val="22"/>
          <w:lang w:eastAsia="zh-TW"/>
        </w:rPr>
        <w:t>Proposal 1: RAN1 to study seamless TN-to-NTN radio link</w:t>
      </w:r>
      <w:r>
        <w:rPr>
          <w:rFonts w:ascii="Calibri" w:hAnsi="Calibri"/>
          <w:b/>
          <w:bCs/>
          <w:i/>
          <w:iCs/>
          <w:sz w:val="22"/>
          <w:szCs w:val="22"/>
          <w:lang w:eastAsia="zh-TW"/>
        </w:rPr>
        <w:t xml:space="preserve"> and session transfer procedures with or without handover. </w:t>
      </w:r>
      <w:r w:rsidRPr="0071724E">
        <w:rPr>
          <w:rFonts w:ascii="Calibri" w:hAnsi="Calibri"/>
          <w:b/>
          <w:bCs/>
          <w:i/>
          <w:iCs/>
          <w:sz w:val="22"/>
          <w:szCs w:val="22"/>
          <w:lang w:eastAsia="zh-TW"/>
        </w:rPr>
        <w:t xml:space="preserve"> </w:t>
      </w:r>
    </w:p>
    <w:p w14:paraId="51D352ED" w14:textId="77777777" w:rsidR="00876DFD" w:rsidRPr="000F45BE" w:rsidRDefault="00876DFD" w:rsidP="00876DFD">
      <w:pPr>
        <w:jc w:val="both"/>
        <w:rPr>
          <w:rFonts w:ascii="Calibri" w:hAnsi="Calibri"/>
          <w:b/>
          <w:bCs/>
          <w:i/>
          <w:iCs/>
          <w:sz w:val="22"/>
          <w:szCs w:val="22"/>
          <w:lang w:eastAsia="zh-TW"/>
        </w:rPr>
      </w:pPr>
      <w:r w:rsidRPr="002520DB">
        <w:rPr>
          <w:rFonts w:ascii="Calibri" w:hAnsi="Calibri"/>
          <w:b/>
          <w:bCs/>
          <w:i/>
          <w:iCs/>
          <w:sz w:val="22"/>
          <w:szCs w:val="22"/>
          <w:lang w:eastAsia="zh-TW"/>
        </w:rPr>
        <w:t xml:space="preserve">Observation </w:t>
      </w:r>
      <w:r>
        <w:rPr>
          <w:rFonts w:ascii="Calibri" w:hAnsi="Calibri"/>
          <w:b/>
          <w:bCs/>
          <w:i/>
          <w:iCs/>
          <w:sz w:val="22"/>
          <w:szCs w:val="22"/>
          <w:lang w:eastAsia="zh-TW"/>
        </w:rPr>
        <w:t>4</w:t>
      </w:r>
      <w:r w:rsidRPr="002520DB">
        <w:rPr>
          <w:rFonts w:ascii="Calibri" w:hAnsi="Calibri"/>
          <w:b/>
          <w:bCs/>
          <w:i/>
          <w:iCs/>
          <w:sz w:val="22"/>
          <w:szCs w:val="22"/>
          <w:lang w:eastAsia="zh-TW"/>
        </w:rPr>
        <w:t xml:space="preserve">: </w:t>
      </w:r>
      <w:r>
        <w:rPr>
          <w:rFonts w:ascii="Calibri" w:hAnsi="Calibri"/>
          <w:b/>
          <w:bCs/>
          <w:i/>
          <w:iCs/>
          <w:sz w:val="22"/>
          <w:szCs w:val="22"/>
          <w:lang w:eastAsia="zh-TW"/>
        </w:rPr>
        <w:t xml:space="preserve">High-availability NTN link transfers require an on-the-go session QoS adaptation, due to the various session and radio conditions at the TN and NTN nodes. </w:t>
      </w:r>
      <w:r w:rsidRPr="002520DB">
        <w:rPr>
          <w:rFonts w:ascii="Calibri" w:hAnsi="Calibri"/>
          <w:b/>
          <w:bCs/>
          <w:i/>
          <w:iCs/>
          <w:sz w:val="22"/>
          <w:szCs w:val="22"/>
          <w:lang w:eastAsia="zh-TW"/>
        </w:rPr>
        <w:t xml:space="preserve">  </w:t>
      </w:r>
    </w:p>
    <w:p w14:paraId="3321325A" w14:textId="77777777" w:rsidR="00876DFD" w:rsidRDefault="00876DFD" w:rsidP="00876DFD">
      <w:pPr>
        <w:rPr>
          <w:rFonts w:ascii="Calibri" w:hAnsi="Calibri"/>
          <w:b/>
          <w:bCs/>
          <w:i/>
          <w:iCs/>
          <w:sz w:val="22"/>
          <w:szCs w:val="22"/>
          <w:lang w:eastAsia="zh-TW"/>
        </w:rPr>
      </w:pPr>
      <w:r w:rsidRPr="0071724E">
        <w:rPr>
          <w:rFonts w:ascii="Calibri" w:hAnsi="Calibri"/>
          <w:b/>
          <w:bCs/>
          <w:i/>
          <w:iCs/>
          <w:sz w:val="22"/>
          <w:szCs w:val="22"/>
          <w:lang w:eastAsia="zh-TW"/>
        </w:rPr>
        <w:t xml:space="preserve">Proposal </w:t>
      </w:r>
      <w:r>
        <w:rPr>
          <w:rFonts w:ascii="Calibri" w:hAnsi="Calibri"/>
          <w:b/>
          <w:bCs/>
          <w:i/>
          <w:iCs/>
          <w:sz w:val="22"/>
          <w:szCs w:val="22"/>
          <w:lang w:eastAsia="zh-TW"/>
        </w:rPr>
        <w:t>2</w:t>
      </w:r>
      <w:r w:rsidRPr="0071724E">
        <w:rPr>
          <w:rFonts w:ascii="Calibri" w:hAnsi="Calibri"/>
          <w:b/>
          <w:bCs/>
          <w:i/>
          <w:iCs/>
          <w:sz w:val="22"/>
          <w:szCs w:val="22"/>
          <w:lang w:eastAsia="zh-TW"/>
        </w:rPr>
        <w:t xml:space="preserve">: </w:t>
      </w:r>
      <w:r>
        <w:rPr>
          <w:rFonts w:ascii="Calibri" w:hAnsi="Calibri"/>
          <w:b/>
          <w:bCs/>
          <w:i/>
          <w:iCs/>
          <w:sz w:val="22"/>
          <w:szCs w:val="22"/>
          <w:lang w:eastAsia="zh-TW"/>
        </w:rPr>
        <w:t xml:space="preserve">RAN1 to kindly study and specify TN-to-NTN session management solutions. </w:t>
      </w:r>
    </w:p>
    <w:p w14:paraId="6F817EB9" w14:textId="0E69A2DE" w:rsidR="008B4F34" w:rsidRPr="00A53D97" w:rsidRDefault="00876DFD" w:rsidP="00A242F5">
      <w:pPr>
        <w:rPr>
          <w:rFonts w:ascii="Calibri" w:hAnsi="Calibri"/>
          <w:b/>
          <w:bCs/>
          <w:i/>
          <w:iCs/>
          <w:sz w:val="22"/>
          <w:szCs w:val="22"/>
          <w:lang w:eastAsia="zh-TW"/>
        </w:rPr>
      </w:pPr>
      <w:r w:rsidRPr="0071724E">
        <w:rPr>
          <w:rFonts w:ascii="Calibri" w:hAnsi="Calibri"/>
          <w:b/>
          <w:bCs/>
          <w:i/>
          <w:iCs/>
          <w:sz w:val="22"/>
          <w:szCs w:val="22"/>
          <w:lang w:eastAsia="zh-TW"/>
        </w:rPr>
        <w:t xml:space="preserve">Proposal </w:t>
      </w:r>
      <w:r>
        <w:rPr>
          <w:rFonts w:ascii="Calibri" w:hAnsi="Calibri"/>
          <w:b/>
          <w:bCs/>
          <w:i/>
          <w:iCs/>
          <w:sz w:val="22"/>
          <w:szCs w:val="22"/>
          <w:lang w:eastAsia="zh-TW"/>
        </w:rPr>
        <w:t>3</w:t>
      </w:r>
      <w:r w:rsidRPr="0071724E">
        <w:rPr>
          <w:rFonts w:ascii="Calibri" w:hAnsi="Calibri"/>
          <w:b/>
          <w:bCs/>
          <w:i/>
          <w:iCs/>
          <w:sz w:val="22"/>
          <w:szCs w:val="22"/>
          <w:lang w:eastAsia="zh-TW"/>
        </w:rPr>
        <w:t xml:space="preserve">: </w:t>
      </w:r>
      <w:r>
        <w:rPr>
          <w:rFonts w:ascii="Calibri" w:hAnsi="Calibri"/>
          <w:b/>
          <w:bCs/>
          <w:i/>
          <w:iCs/>
          <w:sz w:val="22"/>
          <w:szCs w:val="22"/>
          <w:lang w:eastAsia="zh-TW"/>
        </w:rPr>
        <w:t xml:space="preserve">RAN1 to update </w:t>
      </w:r>
      <w:r w:rsidRPr="00243022">
        <w:rPr>
          <w:rFonts w:ascii="Calibri" w:hAnsi="Calibri"/>
          <w:b/>
          <w:bCs/>
          <w:i/>
          <w:iCs/>
          <w:sz w:val="22"/>
          <w:szCs w:val="22"/>
          <w:lang w:eastAsia="zh-TW"/>
        </w:rPr>
        <w:t>RRCReconfiguration</w:t>
      </w:r>
      <w:r>
        <w:rPr>
          <w:rFonts w:ascii="Calibri" w:hAnsi="Calibri"/>
          <w:b/>
          <w:bCs/>
          <w:i/>
          <w:iCs/>
          <w:sz w:val="22"/>
          <w:szCs w:val="22"/>
          <w:lang w:eastAsia="zh-TW"/>
        </w:rPr>
        <w:t xml:space="preserve"> signaling procedures to support TN-to-NTN session transfer and adaptation. </w:t>
      </w:r>
    </w:p>
    <w:p w14:paraId="205F7787" w14:textId="77777777" w:rsidR="00CD4C7B" w:rsidRPr="006E13D1" w:rsidRDefault="00CD4C7B" w:rsidP="00CD4C7B">
      <w:pPr>
        <w:pStyle w:val="Heading1"/>
      </w:pPr>
      <w:r w:rsidRPr="006E13D1">
        <w:t>References</w:t>
      </w:r>
    </w:p>
    <w:p w14:paraId="34EF4058" w14:textId="77777777" w:rsidR="00A82A50" w:rsidRPr="00406CD2" w:rsidRDefault="00A82A50" w:rsidP="00A82A50">
      <w:pPr>
        <w:pStyle w:val="ListParagraph"/>
        <w:numPr>
          <w:ilvl w:val="0"/>
          <w:numId w:val="9"/>
        </w:numPr>
        <w:overflowPunct w:val="0"/>
        <w:autoSpaceDE w:val="0"/>
        <w:autoSpaceDN w:val="0"/>
        <w:adjustRightInd w:val="0"/>
        <w:textAlignment w:val="baseline"/>
        <w:rPr>
          <w:lang w:eastAsia="zh-CN"/>
        </w:rPr>
      </w:pPr>
      <w:r w:rsidRPr="0062481C">
        <w:rPr>
          <w:lang w:eastAsia="zh-CN"/>
        </w:rPr>
        <w:t>RP-234078</w:t>
      </w:r>
      <w:r w:rsidRPr="00C17B80">
        <w:rPr>
          <w:lang w:eastAsia="zh-CN"/>
        </w:rPr>
        <w:t>, “</w:t>
      </w:r>
      <w:r w:rsidRPr="00FE3562">
        <w:rPr>
          <w:lang w:eastAsia="zh-CN"/>
        </w:rPr>
        <w:t>New WID: Non-Terrestrial Networks (NTN) for NR Phase 3</w:t>
      </w:r>
      <w:r w:rsidRPr="00C17B80">
        <w:rPr>
          <w:lang w:eastAsia="zh-CN"/>
        </w:rPr>
        <w:t>”, Moderator (</w:t>
      </w:r>
      <w:r w:rsidRPr="00D40652">
        <w:rPr>
          <w:lang w:eastAsia="zh-CN"/>
        </w:rPr>
        <w:t>Huawei</w:t>
      </w:r>
      <w:r w:rsidRPr="00C17B80">
        <w:rPr>
          <w:lang w:eastAsia="zh-CN"/>
        </w:rPr>
        <w:t>), 3GPP RAN#</w:t>
      </w:r>
      <w:r>
        <w:rPr>
          <w:lang w:eastAsia="zh-CN"/>
        </w:rPr>
        <w:t>102</w:t>
      </w:r>
      <w:r w:rsidRPr="00C17B80">
        <w:rPr>
          <w:lang w:eastAsia="zh-CN"/>
        </w:rPr>
        <w:t xml:space="preserve">, </w:t>
      </w:r>
      <w:r>
        <w:rPr>
          <w:lang w:eastAsia="zh-CN"/>
        </w:rPr>
        <w:t>Dec 2023.</w:t>
      </w:r>
    </w:p>
    <w:p w14:paraId="29B8B271" w14:textId="1ECFC4E4" w:rsidR="00A47D16" w:rsidRPr="00406CD2" w:rsidRDefault="00A47D16" w:rsidP="00C17B80">
      <w:pPr>
        <w:overflowPunct w:val="0"/>
        <w:autoSpaceDE w:val="0"/>
        <w:autoSpaceDN w:val="0"/>
        <w:adjustRightInd w:val="0"/>
        <w:textAlignment w:val="baseline"/>
        <w:rPr>
          <w:lang w:eastAsia="zh-CN"/>
        </w:rPr>
      </w:pP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BC9C" w14:textId="77777777" w:rsidR="00F901E0" w:rsidRDefault="00F901E0">
      <w:r>
        <w:separator/>
      </w:r>
    </w:p>
  </w:endnote>
  <w:endnote w:type="continuationSeparator" w:id="0">
    <w:p w14:paraId="12646052" w14:textId="77777777" w:rsidR="00F901E0" w:rsidRDefault="00F901E0">
      <w:r>
        <w:continuationSeparator/>
      </w:r>
    </w:p>
  </w:endnote>
  <w:endnote w:type="continuationNotice" w:id="1">
    <w:p w14:paraId="54150621" w14:textId="77777777" w:rsidR="00F901E0" w:rsidRDefault="00F90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6A8A" w14:textId="77777777" w:rsidR="00F901E0" w:rsidRDefault="00F901E0">
      <w:r>
        <w:separator/>
      </w:r>
    </w:p>
  </w:footnote>
  <w:footnote w:type="continuationSeparator" w:id="0">
    <w:p w14:paraId="6FCC3260" w14:textId="77777777" w:rsidR="00F901E0" w:rsidRDefault="00F901E0">
      <w:r>
        <w:continuationSeparator/>
      </w:r>
    </w:p>
  </w:footnote>
  <w:footnote w:type="continuationNotice" w:id="1">
    <w:p w14:paraId="5BCF5FFA" w14:textId="77777777" w:rsidR="00F901E0" w:rsidRDefault="00F901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27414650">
    <w:abstractNumId w:val="9"/>
  </w:num>
  <w:num w:numId="2" w16cid:durableId="1335766973">
    <w:abstractNumId w:val="5"/>
  </w:num>
  <w:num w:numId="3" w16cid:durableId="790368912">
    <w:abstractNumId w:val="2"/>
  </w:num>
  <w:num w:numId="4" w16cid:durableId="1808930028">
    <w:abstractNumId w:val="1"/>
  </w:num>
  <w:num w:numId="5" w16cid:durableId="279608377">
    <w:abstractNumId w:val="11"/>
  </w:num>
  <w:num w:numId="6" w16cid:durableId="2100561688">
    <w:abstractNumId w:val="6"/>
  </w:num>
  <w:num w:numId="7" w16cid:durableId="88701680">
    <w:abstractNumId w:val="8"/>
  </w:num>
  <w:num w:numId="8" w16cid:durableId="303585788">
    <w:abstractNumId w:val="0"/>
  </w:num>
  <w:num w:numId="9" w16cid:durableId="1900437348">
    <w:abstractNumId w:val="3"/>
  </w:num>
  <w:num w:numId="10" w16cid:durableId="2091999663">
    <w:abstractNumId w:val="7"/>
  </w:num>
  <w:num w:numId="11" w16cid:durableId="139004420">
    <w:abstractNumId w:val="4"/>
  </w:num>
  <w:num w:numId="12" w16cid:durableId="98836196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620E"/>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57EC"/>
    <w:rsid w:val="0002606B"/>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47E56"/>
    <w:rsid w:val="00050147"/>
    <w:rsid w:val="000511B8"/>
    <w:rsid w:val="000520AD"/>
    <w:rsid w:val="00055FBC"/>
    <w:rsid w:val="0005608E"/>
    <w:rsid w:val="00056408"/>
    <w:rsid w:val="0005773D"/>
    <w:rsid w:val="00057B90"/>
    <w:rsid w:val="0006003C"/>
    <w:rsid w:val="00060B8B"/>
    <w:rsid w:val="0006135D"/>
    <w:rsid w:val="00062587"/>
    <w:rsid w:val="00064B04"/>
    <w:rsid w:val="00064C0B"/>
    <w:rsid w:val="00065482"/>
    <w:rsid w:val="000654B5"/>
    <w:rsid w:val="00066341"/>
    <w:rsid w:val="00067FC3"/>
    <w:rsid w:val="000706CE"/>
    <w:rsid w:val="00070853"/>
    <w:rsid w:val="00070EA0"/>
    <w:rsid w:val="00071BB5"/>
    <w:rsid w:val="00071E2F"/>
    <w:rsid w:val="00072E13"/>
    <w:rsid w:val="000734F8"/>
    <w:rsid w:val="00074B8D"/>
    <w:rsid w:val="000751FE"/>
    <w:rsid w:val="00075453"/>
    <w:rsid w:val="000756DB"/>
    <w:rsid w:val="00077C88"/>
    <w:rsid w:val="00080512"/>
    <w:rsid w:val="0008088B"/>
    <w:rsid w:val="00080C5A"/>
    <w:rsid w:val="00081776"/>
    <w:rsid w:val="0008210E"/>
    <w:rsid w:val="00082318"/>
    <w:rsid w:val="00084292"/>
    <w:rsid w:val="000844C6"/>
    <w:rsid w:val="0008450C"/>
    <w:rsid w:val="00084F2F"/>
    <w:rsid w:val="00086804"/>
    <w:rsid w:val="00086F51"/>
    <w:rsid w:val="00087CC8"/>
    <w:rsid w:val="00090396"/>
    <w:rsid w:val="00090468"/>
    <w:rsid w:val="00090675"/>
    <w:rsid w:val="00090B68"/>
    <w:rsid w:val="00090F71"/>
    <w:rsid w:val="00092D8B"/>
    <w:rsid w:val="00093977"/>
    <w:rsid w:val="00093B1D"/>
    <w:rsid w:val="00093C96"/>
    <w:rsid w:val="000943FA"/>
    <w:rsid w:val="000948B0"/>
    <w:rsid w:val="000951EC"/>
    <w:rsid w:val="00096258"/>
    <w:rsid w:val="000967C7"/>
    <w:rsid w:val="00096968"/>
    <w:rsid w:val="00096BE7"/>
    <w:rsid w:val="00097EF1"/>
    <w:rsid w:val="000A0C20"/>
    <w:rsid w:val="000A3B6D"/>
    <w:rsid w:val="000A6701"/>
    <w:rsid w:val="000A72EA"/>
    <w:rsid w:val="000A787B"/>
    <w:rsid w:val="000B16AC"/>
    <w:rsid w:val="000B24DD"/>
    <w:rsid w:val="000B2987"/>
    <w:rsid w:val="000B3EE2"/>
    <w:rsid w:val="000B40A3"/>
    <w:rsid w:val="000B41D8"/>
    <w:rsid w:val="000B43CA"/>
    <w:rsid w:val="000B4D19"/>
    <w:rsid w:val="000B62C4"/>
    <w:rsid w:val="000B67D1"/>
    <w:rsid w:val="000B7367"/>
    <w:rsid w:val="000B76C8"/>
    <w:rsid w:val="000B7BCF"/>
    <w:rsid w:val="000C00F8"/>
    <w:rsid w:val="000C011F"/>
    <w:rsid w:val="000C12A4"/>
    <w:rsid w:val="000C21AD"/>
    <w:rsid w:val="000C250A"/>
    <w:rsid w:val="000C30DF"/>
    <w:rsid w:val="000C3205"/>
    <w:rsid w:val="000C3CC5"/>
    <w:rsid w:val="000C44E9"/>
    <w:rsid w:val="000C4647"/>
    <w:rsid w:val="000C49AB"/>
    <w:rsid w:val="000C522B"/>
    <w:rsid w:val="000C530F"/>
    <w:rsid w:val="000C57AE"/>
    <w:rsid w:val="000C6687"/>
    <w:rsid w:val="000C6A83"/>
    <w:rsid w:val="000C7D5D"/>
    <w:rsid w:val="000D28BB"/>
    <w:rsid w:val="000D2BF3"/>
    <w:rsid w:val="000D3BA3"/>
    <w:rsid w:val="000D4BA5"/>
    <w:rsid w:val="000D58AB"/>
    <w:rsid w:val="000D5904"/>
    <w:rsid w:val="000D5969"/>
    <w:rsid w:val="000D5E9B"/>
    <w:rsid w:val="000E0CB6"/>
    <w:rsid w:val="000E0F0F"/>
    <w:rsid w:val="000E3C32"/>
    <w:rsid w:val="000E421E"/>
    <w:rsid w:val="000E433C"/>
    <w:rsid w:val="000E5B5C"/>
    <w:rsid w:val="000E6382"/>
    <w:rsid w:val="000E745A"/>
    <w:rsid w:val="000F0EBE"/>
    <w:rsid w:val="000F1BA8"/>
    <w:rsid w:val="000F1FCD"/>
    <w:rsid w:val="000F2BCB"/>
    <w:rsid w:val="000F38D0"/>
    <w:rsid w:val="000F45BE"/>
    <w:rsid w:val="000F68E5"/>
    <w:rsid w:val="000F77A1"/>
    <w:rsid w:val="000F79E2"/>
    <w:rsid w:val="00102DAD"/>
    <w:rsid w:val="00103692"/>
    <w:rsid w:val="00103CB2"/>
    <w:rsid w:val="00104088"/>
    <w:rsid w:val="00104632"/>
    <w:rsid w:val="00104B2B"/>
    <w:rsid w:val="00104DC4"/>
    <w:rsid w:val="00105D5B"/>
    <w:rsid w:val="00106312"/>
    <w:rsid w:val="001102B9"/>
    <w:rsid w:val="001103B9"/>
    <w:rsid w:val="001104C7"/>
    <w:rsid w:val="001122A4"/>
    <w:rsid w:val="00113378"/>
    <w:rsid w:val="001142B9"/>
    <w:rsid w:val="00114BDD"/>
    <w:rsid w:val="00114D8D"/>
    <w:rsid w:val="001163C5"/>
    <w:rsid w:val="00116986"/>
    <w:rsid w:val="001200FE"/>
    <w:rsid w:val="00120844"/>
    <w:rsid w:val="0012288E"/>
    <w:rsid w:val="00123746"/>
    <w:rsid w:val="00123D42"/>
    <w:rsid w:val="001241A8"/>
    <w:rsid w:val="0012471E"/>
    <w:rsid w:val="00125F18"/>
    <w:rsid w:val="00126992"/>
    <w:rsid w:val="00127A28"/>
    <w:rsid w:val="00127C68"/>
    <w:rsid w:val="0013035C"/>
    <w:rsid w:val="001305BF"/>
    <w:rsid w:val="001311B6"/>
    <w:rsid w:val="001320DE"/>
    <w:rsid w:val="001325EC"/>
    <w:rsid w:val="0013263F"/>
    <w:rsid w:val="00132CD5"/>
    <w:rsid w:val="00133844"/>
    <w:rsid w:val="00135300"/>
    <w:rsid w:val="00137857"/>
    <w:rsid w:val="00137CAE"/>
    <w:rsid w:val="00140004"/>
    <w:rsid w:val="00141912"/>
    <w:rsid w:val="00141FE2"/>
    <w:rsid w:val="00142661"/>
    <w:rsid w:val="001441C1"/>
    <w:rsid w:val="00144219"/>
    <w:rsid w:val="00144413"/>
    <w:rsid w:val="00145075"/>
    <w:rsid w:val="0014532D"/>
    <w:rsid w:val="00146218"/>
    <w:rsid w:val="0015037B"/>
    <w:rsid w:val="001516D1"/>
    <w:rsid w:val="00151A9D"/>
    <w:rsid w:val="00152D29"/>
    <w:rsid w:val="001542DF"/>
    <w:rsid w:val="001568A4"/>
    <w:rsid w:val="00156F48"/>
    <w:rsid w:val="0015797F"/>
    <w:rsid w:val="001579CF"/>
    <w:rsid w:val="00157F57"/>
    <w:rsid w:val="00160AF6"/>
    <w:rsid w:val="00161229"/>
    <w:rsid w:val="001619CF"/>
    <w:rsid w:val="00162191"/>
    <w:rsid w:val="00162308"/>
    <w:rsid w:val="00162313"/>
    <w:rsid w:val="00162430"/>
    <w:rsid w:val="001625C8"/>
    <w:rsid w:val="00163204"/>
    <w:rsid w:val="00163F06"/>
    <w:rsid w:val="00164B71"/>
    <w:rsid w:val="001650BB"/>
    <w:rsid w:val="0016683F"/>
    <w:rsid w:val="00167080"/>
    <w:rsid w:val="001713DD"/>
    <w:rsid w:val="00171628"/>
    <w:rsid w:val="00172042"/>
    <w:rsid w:val="00172EEE"/>
    <w:rsid w:val="0017361A"/>
    <w:rsid w:val="00173650"/>
    <w:rsid w:val="001741A0"/>
    <w:rsid w:val="00174684"/>
    <w:rsid w:val="0017477F"/>
    <w:rsid w:val="00174F9F"/>
    <w:rsid w:val="00174FB8"/>
    <w:rsid w:val="00175AED"/>
    <w:rsid w:val="001813F0"/>
    <w:rsid w:val="001816CD"/>
    <w:rsid w:val="001833C6"/>
    <w:rsid w:val="001847D0"/>
    <w:rsid w:val="00184800"/>
    <w:rsid w:val="0018598A"/>
    <w:rsid w:val="001859A2"/>
    <w:rsid w:val="00185ACB"/>
    <w:rsid w:val="00185F5E"/>
    <w:rsid w:val="00186537"/>
    <w:rsid w:val="0018697C"/>
    <w:rsid w:val="001874AF"/>
    <w:rsid w:val="001878AC"/>
    <w:rsid w:val="001909A7"/>
    <w:rsid w:val="00190B91"/>
    <w:rsid w:val="00191148"/>
    <w:rsid w:val="00191912"/>
    <w:rsid w:val="0019221B"/>
    <w:rsid w:val="00192786"/>
    <w:rsid w:val="00193572"/>
    <w:rsid w:val="00194CD0"/>
    <w:rsid w:val="001A02D9"/>
    <w:rsid w:val="001A0665"/>
    <w:rsid w:val="001A0A06"/>
    <w:rsid w:val="001A192A"/>
    <w:rsid w:val="001A2443"/>
    <w:rsid w:val="001A2746"/>
    <w:rsid w:val="001A2DC3"/>
    <w:rsid w:val="001A4250"/>
    <w:rsid w:val="001A49A5"/>
    <w:rsid w:val="001A58FD"/>
    <w:rsid w:val="001A6D8E"/>
    <w:rsid w:val="001A7405"/>
    <w:rsid w:val="001A7D44"/>
    <w:rsid w:val="001B0C67"/>
    <w:rsid w:val="001B27B2"/>
    <w:rsid w:val="001B4245"/>
    <w:rsid w:val="001B478E"/>
    <w:rsid w:val="001B49C9"/>
    <w:rsid w:val="001B569B"/>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D0362"/>
    <w:rsid w:val="001D10F4"/>
    <w:rsid w:val="001D355B"/>
    <w:rsid w:val="001D3C37"/>
    <w:rsid w:val="001D429D"/>
    <w:rsid w:val="001D4495"/>
    <w:rsid w:val="001D4FB0"/>
    <w:rsid w:val="001D52F1"/>
    <w:rsid w:val="001D53B0"/>
    <w:rsid w:val="001D53DE"/>
    <w:rsid w:val="001D5863"/>
    <w:rsid w:val="001D58B8"/>
    <w:rsid w:val="001D6B79"/>
    <w:rsid w:val="001D7568"/>
    <w:rsid w:val="001D76AC"/>
    <w:rsid w:val="001E18CA"/>
    <w:rsid w:val="001E20F0"/>
    <w:rsid w:val="001E24BA"/>
    <w:rsid w:val="001E284D"/>
    <w:rsid w:val="001E34D7"/>
    <w:rsid w:val="001E3AFB"/>
    <w:rsid w:val="001E4CA4"/>
    <w:rsid w:val="001E54E2"/>
    <w:rsid w:val="001E64A7"/>
    <w:rsid w:val="001E7DF5"/>
    <w:rsid w:val="001F0400"/>
    <w:rsid w:val="001F0D14"/>
    <w:rsid w:val="001F168B"/>
    <w:rsid w:val="001F1A3E"/>
    <w:rsid w:val="001F5C44"/>
    <w:rsid w:val="001F637E"/>
    <w:rsid w:val="001F77E6"/>
    <w:rsid w:val="001F7831"/>
    <w:rsid w:val="002002F5"/>
    <w:rsid w:val="002009F6"/>
    <w:rsid w:val="00200EC2"/>
    <w:rsid w:val="0020111A"/>
    <w:rsid w:val="0020194A"/>
    <w:rsid w:val="002022A3"/>
    <w:rsid w:val="002029A9"/>
    <w:rsid w:val="002039D5"/>
    <w:rsid w:val="0020402E"/>
    <w:rsid w:val="00204045"/>
    <w:rsid w:val="00204A90"/>
    <w:rsid w:val="00204BBE"/>
    <w:rsid w:val="00207DBE"/>
    <w:rsid w:val="00211A7D"/>
    <w:rsid w:val="00212659"/>
    <w:rsid w:val="0021364D"/>
    <w:rsid w:val="00213967"/>
    <w:rsid w:val="00214A28"/>
    <w:rsid w:val="00215A94"/>
    <w:rsid w:val="00215C7D"/>
    <w:rsid w:val="00215F9A"/>
    <w:rsid w:val="00216C14"/>
    <w:rsid w:val="00216FA7"/>
    <w:rsid w:val="002171E0"/>
    <w:rsid w:val="002207CD"/>
    <w:rsid w:val="0022277C"/>
    <w:rsid w:val="00222C92"/>
    <w:rsid w:val="00223212"/>
    <w:rsid w:val="00223D1E"/>
    <w:rsid w:val="0022606D"/>
    <w:rsid w:val="00226AFE"/>
    <w:rsid w:val="00226C8C"/>
    <w:rsid w:val="002275E8"/>
    <w:rsid w:val="00234B95"/>
    <w:rsid w:val="00235D78"/>
    <w:rsid w:val="00235DAA"/>
    <w:rsid w:val="00236409"/>
    <w:rsid w:val="002372BF"/>
    <w:rsid w:val="002403DB"/>
    <w:rsid w:val="00240CDE"/>
    <w:rsid w:val="00240D0C"/>
    <w:rsid w:val="00241931"/>
    <w:rsid w:val="00242697"/>
    <w:rsid w:val="00242A0F"/>
    <w:rsid w:val="00242D6B"/>
    <w:rsid w:val="00243022"/>
    <w:rsid w:val="00243D1B"/>
    <w:rsid w:val="0024429F"/>
    <w:rsid w:val="00244F46"/>
    <w:rsid w:val="00245089"/>
    <w:rsid w:val="002459A8"/>
    <w:rsid w:val="00245DC9"/>
    <w:rsid w:val="00246EDB"/>
    <w:rsid w:val="002472D1"/>
    <w:rsid w:val="002472F6"/>
    <w:rsid w:val="002478FB"/>
    <w:rsid w:val="00251F10"/>
    <w:rsid w:val="002520DB"/>
    <w:rsid w:val="00252CEC"/>
    <w:rsid w:val="0025335F"/>
    <w:rsid w:val="0025516E"/>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48EC"/>
    <w:rsid w:val="002755CF"/>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877BF"/>
    <w:rsid w:val="00287C91"/>
    <w:rsid w:val="002906A1"/>
    <w:rsid w:val="0029141A"/>
    <w:rsid w:val="002914D5"/>
    <w:rsid w:val="002918AA"/>
    <w:rsid w:val="00292355"/>
    <w:rsid w:val="00292A32"/>
    <w:rsid w:val="00292D60"/>
    <w:rsid w:val="00293014"/>
    <w:rsid w:val="00293F6E"/>
    <w:rsid w:val="00295C81"/>
    <w:rsid w:val="00296B72"/>
    <w:rsid w:val="002A0934"/>
    <w:rsid w:val="002A0C1A"/>
    <w:rsid w:val="002A32D7"/>
    <w:rsid w:val="002A387D"/>
    <w:rsid w:val="002A412B"/>
    <w:rsid w:val="002A50F4"/>
    <w:rsid w:val="002A5305"/>
    <w:rsid w:val="002A56AD"/>
    <w:rsid w:val="002A6090"/>
    <w:rsid w:val="002A7459"/>
    <w:rsid w:val="002A7BAB"/>
    <w:rsid w:val="002A7C31"/>
    <w:rsid w:val="002A7CEE"/>
    <w:rsid w:val="002B09C2"/>
    <w:rsid w:val="002B0DEB"/>
    <w:rsid w:val="002B1386"/>
    <w:rsid w:val="002B1A60"/>
    <w:rsid w:val="002B24E4"/>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24C"/>
    <w:rsid w:val="002C548D"/>
    <w:rsid w:val="002C5E80"/>
    <w:rsid w:val="002C655E"/>
    <w:rsid w:val="002C6B6E"/>
    <w:rsid w:val="002C77CA"/>
    <w:rsid w:val="002D0BEF"/>
    <w:rsid w:val="002D0F3C"/>
    <w:rsid w:val="002D10BB"/>
    <w:rsid w:val="002D257A"/>
    <w:rsid w:val="002D298D"/>
    <w:rsid w:val="002D2EC9"/>
    <w:rsid w:val="002D5228"/>
    <w:rsid w:val="002D5A83"/>
    <w:rsid w:val="002D69B9"/>
    <w:rsid w:val="002D7168"/>
    <w:rsid w:val="002E0040"/>
    <w:rsid w:val="002E0A60"/>
    <w:rsid w:val="002E1C1A"/>
    <w:rsid w:val="002E1D57"/>
    <w:rsid w:val="002E1DAD"/>
    <w:rsid w:val="002E29C8"/>
    <w:rsid w:val="002E3CCA"/>
    <w:rsid w:val="002E554B"/>
    <w:rsid w:val="002E61FD"/>
    <w:rsid w:val="002E72D4"/>
    <w:rsid w:val="002E7BA5"/>
    <w:rsid w:val="002F0D22"/>
    <w:rsid w:val="002F1C04"/>
    <w:rsid w:val="002F20F6"/>
    <w:rsid w:val="002F3884"/>
    <w:rsid w:val="002F44BD"/>
    <w:rsid w:val="002F47B0"/>
    <w:rsid w:val="002F6BAB"/>
    <w:rsid w:val="002F7332"/>
    <w:rsid w:val="003003CF"/>
    <w:rsid w:val="003014AE"/>
    <w:rsid w:val="00301F89"/>
    <w:rsid w:val="00302A77"/>
    <w:rsid w:val="00302D6B"/>
    <w:rsid w:val="003030CA"/>
    <w:rsid w:val="00304648"/>
    <w:rsid w:val="00304AD9"/>
    <w:rsid w:val="00304BA1"/>
    <w:rsid w:val="00304C2E"/>
    <w:rsid w:val="00304D06"/>
    <w:rsid w:val="003053F6"/>
    <w:rsid w:val="0030663A"/>
    <w:rsid w:val="00306E1E"/>
    <w:rsid w:val="00307CAF"/>
    <w:rsid w:val="00310B30"/>
    <w:rsid w:val="003113AF"/>
    <w:rsid w:val="00311CEA"/>
    <w:rsid w:val="00311D59"/>
    <w:rsid w:val="0031242E"/>
    <w:rsid w:val="00312664"/>
    <w:rsid w:val="00312D23"/>
    <w:rsid w:val="00312E27"/>
    <w:rsid w:val="00312E35"/>
    <w:rsid w:val="00313562"/>
    <w:rsid w:val="003136ED"/>
    <w:rsid w:val="00313BFD"/>
    <w:rsid w:val="00313F4C"/>
    <w:rsid w:val="0031406A"/>
    <w:rsid w:val="0031467C"/>
    <w:rsid w:val="00314CD3"/>
    <w:rsid w:val="0031520A"/>
    <w:rsid w:val="00316170"/>
    <w:rsid w:val="00316EA8"/>
    <w:rsid w:val="003172DC"/>
    <w:rsid w:val="0031764D"/>
    <w:rsid w:val="00317DE9"/>
    <w:rsid w:val="003207F6"/>
    <w:rsid w:val="00320884"/>
    <w:rsid w:val="00320E41"/>
    <w:rsid w:val="003211C9"/>
    <w:rsid w:val="0032311D"/>
    <w:rsid w:val="00323974"/>
    <w:rsid w:val="00323B02"/>
    <w:rsid w:val="00324232"/>
    <w:rsid w:val="003244D8"/>
    <w:rsid w:val="00324C92"/>
    <w:rsid w:val="00325758"/>
    <w:rsid w:val="00326069"/>
    <w:rsid w:val="003265B1"/>
    <w:rsid w:val="00327025"/>
    <w:rsid w:val="0032757C"/>
    <w:rsid w:val="00327AF6"/>
    <w:rsid w:val="00327BED"/>
    <w:rsid w:val="0033065E"/>
    <w:rsid w:val="0033071C"/>
    <w:rsid w:val="003307C8"/>
    <w:rsid w:val="003314C1"/>
    <w:rsid w:val="00331C65"/>
    <w:rsid w:val="00331E7D"/>
    <w:rsid w:val="0033226A"/>
    <w:rsid w:val="00332EF2"/>
    <w:rsid w:val="00332F8B"/>
    <w:rsid w:val="00333129"/>
    <w:rsid w:val="0033336D"/>
    <w:rsid w:val="003338C3"/>
    <w:rsid w:val="00335F80"/>
    <w:rsid w:val="003366F8"/>
    <w:rsid w:val="00337547"/>
    <w:rsid w:val="00340293"/>
    <w:rsid w:val="00340312"/>
    <w:rsid w:val="00341559"/>
    <w:rsid w:val="003417CA"/>
    <w:rsid w:val="00343D41"/>
    <w:rsid w:val="00345696"/>
    <w:rsid w:val="00346725"/>
    <w:rsid w:val="00347573"/>
    <w:rsid w:val="003477E7"/>
    <w:rsid w:val="003503EA"/>
    <w:rsid w:val="00353AF5"/>
    <w:rsid w:val="00354524"/>
    <w:rsid w:val="0035462D"/>
    <w:rsid w:val="00354CDF"/>
    <w:rsid w:val="0035502E"/>
    <w:rsid w:val="00355E06"/>
    <w:rsid w:val="00356C54"/>
    <w:rsid w:val="00356FD6"/>
    <w:rsid w:val="00357132"/>
    <w:rsid w:val="003577E7"/>
    <w:rsid w:val="003600EF"/>
    <w:rsid w:val="003603C9"/>
    <w:rsid w:val="003603F3"/>
    <w:rsid w:val="003613A6"/>
    <w:rsid w:val="003618E8"/>
    <w:rsid w:val="00363F32"/>
    <w:rsid w:val="003645B6"/>
    <w:rsid w:val="003649D3"/>
    <w:rsid w:val="00365017"/>
    <w:rsid w:val="00366136"/>
    <w:rsid w:val="00367D22"/>
    <w:rsid w:val="003705BE"/>
    <w:rsid w:val="003718CE"/>
    <w:rsid w:val="003723F0"/>
    <w:rsid w:val="00372872"/>
    <w:rsid w:val="003741C3"/>
    <w:rsid w:val="0037446E"/>
    <w:rsid w:val="00375FE2"/>
    <w:rsid w:val="0037787D"/>
    <w:rsid w:val="003803CA"/>
    <w:rsid w:val="0038079F"/>
    <w:rsid w:val="00380A4A"/>
    <w:rsid w:val="00381693"/>
    <w:rsid w:val="003821FA"/>
    <w:rsid w:val="0038223F"/>
    <w:rsid w:val="00382AC9"/>
    <w:rsid w:val="00382F1A"/>
    <w:rsid w:val="00383450"/>
    <w:rsid w:val="003839A9"/>
    <w:rsid w:val="00384FC9"/>
    <w:rsid w:val="00385EA3"/>
    <w:rsid w:val="0038607A"/>
    <w:rsid w:val="003860EA"/>
    <w:rsid w:val="0038791C"/>
    <w:rsid w:val="00390DBE"/>
    <w:rsid w:val="00390F9A"/>
    <w:rsid w:val="00391E38"/>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B18"/>
    <w:rsid w:val="003A0F3C"/>
    <w:rsid w:val="003A1930"/>
    <w:rsid w:val="003A1B09"/>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356"/>
    <w:rsid w:val="003B5A6D"/>
    <w:rsid w:val="003B5B9F"/>
    <w:rsid w:val="003B63C9"/>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885"/>
    <w:rsid w:val="003D388A"/>
    <w:rsid w:val="003D3D7C"/>
    <w:rsid w:val="003D4DF0"/>
    <w:rsid w:val="003D4E00"/>
    <w:rsid w:val="003D60BB"/>
    <w:rsid w:val="003D62F9"/>
    <w:rsid w:val="003D6C41"/>
    <w:rsid w:val="003D7042"/>
    <w:rsid w:val="003D71B0"/>
    <w:rsid w:val="003D763C"/>
    <w:rsid w:val="003D78F2"/>
    <w:rsid w:val="003E16BE"/>
    <w:rsid w:val="003E1F2D"/>
    <w:rsid w:val="003E2946"/>
    <w:rsid w:val="003E3588"/>
    <w:rsid w:val="003E4A6A"/>
    <w:rsid w:val="003E5268"/>
    <w:rsid w:val="003E60CA"/>
    <w:rsid w:val="003E7110"/>
    <w:rsid w:val="003E7B51"/>
    <w:rsid w:val="003F037E"/>
    <w:rsid w:val="003F0760"/>
    <w:rsid w:val="003F13D7"/>
    <w:rsid w:val="003F1867"/>
    <w:rsid w:val="003F310F"/>
    <w:rsid w:val="003F436D"/>
    <w:rsid w:val="003F4916"/>
    <w:rsid w:val="003F63BA"/>
    <w:rsid w:val="003F7075"/>
    <w:rsid w:val="003F70F2"/>
    <w:rsid w:val="003F7ED7"/>
    <w:rsid w:val="003F7FA1"/>
    <w:rsid w:val="004000B4"/>
    <w:rsid w:val="00400D77"/>
    <w:rsid w:val="0040102C"/>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4B5E"/>
    <w:rsid w:val="004153C2"/>
    <w:rsid w:val="0041744B"/>
    <w:rsid w:val="004174BD"/>
    <w:rsid w:val="00417527"/>
    <w:rsid w:val="00420154"/>
    <w:rsid w:val="00421F52"/>
    <w:rsid w:val="004224F1"/>
    <w:rsid w:val="0042432A"/>
    <w:rsid w:val="00424F43"/>
    <w:rsid w:val="004267E4"/>
    <w:rsid w:val="0043066D"/>
    <w:rsid w:val="004308DB"/>
    <w:rsid w:val="0043239A"/>
    <w:rsid w:val="004337CA"/>
    <w:rsid w:val="00434D06"/>
    <w:rsid w:val="00435014"/>
    <w:rsid w:val="00442883"/>
    <w:rsid w:val="00442D63"/>
    <w:rsid w:val="00444227"/>
    <w:rsid w:val="004445A7"/>
    <w:rsid w:val="0044530C"/>
    <w:rsid w:val="0044596F"/>
    <w:rsid w:val="00445B25"/>
    <w:rsid w:val="00445C71"/>
    <w:rsid w:val="004461BA"/>
    <w:rsid w:val="004466C5"/>
    <w:rsid w:val="004469C6"/>
    <w:rsid w:val="004471A8"/>
    <w:rsid w:val="00451183"/>
    <w:rsid w:val="0045180A"/>
    <w:rsid w:val="00451BCD"/>
    <w:rsid w:val="00456600"/>
    <w:rsid w:val="0045751F"/>
    <w:rsid w:val="0045762C"/>
    <w:rsid w:val="0045781F"/>
    <w:rsid w:val="00460045"/>
    <w:rsid w:val="0046033F"/>
    <w:rsid w:val="00460FAF"/>
    <w:rsid w:val="00461DF0"/>
    <w:rsid w:val="00461E81"/>
    <w:rsid w:val="00461F76"/>
    <w:rsid w:val="0046374C"/>
    <w:rsid w:val="004652BF"/>
    <w:rsid w:val="00465D71"/>
    <w:rsid w:val="004660A0"/>
    <w:rsid w:val="0046637C"/>
    <w:rsid w:val="00466816"/>
    <w:rsid w:val="004702F2"/>
    <w:rsid w:val="00471143"/>
    <w:rsid w:val="00472BC9"/>
    <w:rsid w:val="00472E3E"/>
    <w:rsid w:val="00472E50"/>
    <w:rsid w:val="00473124"/>
    <w:rsid w:val="004738A1"/>
    <w:rsid w:val="00473AB1"/>
    <w:rsid w:val="00474B72"/>
    <w:rsid w:val="00474D3C"/>
    <w:rsid w:val="00474D40"/>
    <w:rsid w:val="00476433"/>
    <w:rsid w:val="00476DF3"/>
    <w:rsid w:val="00477455"/>
    <w:rsid w:val="0047798F"/>
    <w:rsid w:val="00477A0D"/>
    <w:rsid w:val="00477D1C"/>
    <w:rsid w:val="00480077"/>
    <w:rsid w:val="004807E3"/>
    <w:rsid w:val="0048094D"/>
    <w:rsid w:val="0048130D"/>
    <w:rsid w:val="0048146D"/>
    <w:rsid w:val="0048309D"/>
    <w:rsid w:val="00484567"/>
    <w:rsid w:val="0048479A"/>
    <w:rsid w:val="00484912"/>
    <w:rsid w:val="00484BC4"/>
    <w:rsid w:val="0048599A"/>
    <w:rsid w:val="00485F28"/>
    <w:rsid w:val="00486E62"/>
    <w:rsid w:val="004871B5"/>
    <w:rsid w:val="00487ACF"/>
    <w:rsid w:val="00487FE0"/>
    <w:rsid w:val="004908D4"/>
    <w:rsid w:val="004910B3"/>
    <w:rsid w:val="0049175C"/>
    <w:rsid w:val="004932A1"/>
    <w:rsid w:val="00493E4A"/>
    <w:rsid w:val="00495C5A"/>
    <w:rsid w:val="00495FE0"/>
    <w:rsid w:val="00496D27"/>
    <w:rsid w:val="00497F72"/>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19E"/>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4F67"/>
    <w:rsid w:val="004D5900"/>
    <w:rsid w:val="004D6286"/>
    <w:rsid w:val="004D62BA"/>
    <w:rsid w:val="004D682B"/>
    <w:rsid w:val="004D7ACA"/>
    <w:rsid w:val="004E0455"/>
    <w:rsid w:val="004E12EF"/>
    <w:rsid w:val="004E1510"/>
    <w:rsid w:val="004E1E24"/>
    <w:rsid w:val="004E1F6D"/>
    <w:rsid w:val="004E213A"/>
    <w:rsid w:val="004E2550"/>
    <w:rsid w:val="004E35B3"/>
    <w:rsid w:val="004E375E"/>
    <w:rsid w:val="004E3A06"/>
    <w:rsid w:val="004E481C"/>
    <w:rsid w:val="004E5707"/>
    <w:rsid w:val="004E6678"/>
    <w:rsid w:val="004E6726"/>
    <w:rsid w:val="004E6B31"/>
    <w:rsid w:val="004E7988"/>
    <w:rsid w:val="004E7DA9"/>
    <w:rsid w:val="004F36E0"/>
    <w:rsid w:val="004F60E4"/>
    <w:rsid w:val="004F715E"/>
    <w:rsid w:val="004F7F9B"/>
    <w:rsid w:val="00500130"/>
    <w:rsid w:val="00501041"/>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801"/>
    <w:rsid w:val="0051578C"/>
    <w:rsid w:val="005166F7"/>
    <w:rsid w:val="0051690B"/>
    <w:rsid w:val="00516B60"/>
    <w:rsid w:val="0051770A"/>
    <w:rsid w:val="00517A4C"/>
    <w:rsid w:val="00517E01"/>
    <w:rsid w:val="0052013D"/>
    <w:rsid w:val="0052144C"/>
    <w:rsid w:val="00521B0D"/>
    <w:rsid w:val="00522B26"/>
    <w:rsid w:val="00523546"/>
    <w:rsid w:val="00523F96"/>
    <w:rsid w:val="00524E3F"/>
    <w:rsid w:val="00525EFA"/>
    <w:rsid w:val="005263CF"/>
    <w:rsid w:val="005266EF"/>
    <w:rsid w:val="00527F15"/>
    <w:rsid w:val="00530DD0"/>
    <w:rsid w:val="00531FFC"/>
    <w:rsid w:val="0053208B"/>
    <w:rsid w:val="00532A94"/>
    <w:rsid w:val="00533F52"/>
    <w:rsid w:val="00534278"/>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E6C"/>
    <w:rsid w:val="00546CA4"/>
    <w:rsid w:val="00547887"/>
    <w:rsid w:val="00547F60"/>
    <w:rsid w:val="00550ACC"/>
    <w:rsid w:val="005510ED"/>
    <w:rsid w:val="00551791"/>
    <w:rsid w:val="00551B11"/>
    <w:rsid w:val="00551ED6"/>
    <w:rsid w:val="00553C6C"/>
    <w:rsid w:val="0055445F"/>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2E5D"/>
    <w:rsid w:val="005A3966"/>
    <w:rsid w:val="005A3C46"/>
    <w:rsid w:val="005A6407"/>
    <w:rsid w:val="005A6C48"/>
    <w:rsid w:val="005A70E4"/>
    <w:rsid w:val="005A7300"/>
    <w:rsid w:val="005A7835"/>
    <w:rsid w:val="005B0C9E"/>
    <w:rsid w:val="005B126C"/>
    <w:rsid w:val="005B2039"/>
    <w:rsid w:val="005B2515"/>
    <w:rsid w:val="005B273F"/>
    <w:rsid w:val="005B2C7A"/>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2D1E"/>
    <w:rsid w:val="005D3B35"/>
    <w:rsid w:val="005D414B"/>
    <w:rsid w:val="005D4BF8"/>
    <w:rsid w:val="005D5072"/>
    <w:rsid w:val="005D5447"/>
    <w:rsid w:val="005D58DC"/>
    <w:rsid w:val="005D662B"/>
    <w:rsid w:val="005D7FDC"/>
    <w:rsid w:val="005E0F7E"/>
    <w:rsid w:val="005E1416"/>
    <w:rsid w:val="005E16A1"/>
    <w:rsid w:val="005E1A07"/>
    <w:rsid w:val="005E1CCA"/>
    <w:rsid w:val="005E2219"/>
    <w:rsid w:val="005E353A"/>
    <w:rsid w:val="005E4EF1"/>
    <w:rsid w:val="005E5804"/>
    <w:rsid w:val="005E667A"/>
    <w:rsid w:val="005E67A1"/>
    <w:rsid w:val="005E6AF9"/>
    <w:rsid w:val="005E71E3"/>
    <w:rsid w:val="005F1478"/>
    <w:rsid w:val="005F2EDF"/>
    <w:rsid w:val="005F3905"/>
    <w:rsid w:val="005F431D"/>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5F4A"/>
    <w:rsid w:val="00616ACA"/>
    <w:rsid w:val="00617006"/>
    <w:rsid w:val="0061738F"/>
    <w:rsid w:val="00617512"/>
    <w:rsid w:val="00617FC5"/>
    <w:rsid w:val="006208EC"/>
    <w:rsid w:val="00621144"/>
    <w:rsid w:val="00621622"/>
    <w:rsid w:val="006224AF"/>
    <w:rsid w:val="00622B94"/>
    <w:rsid w:val="00622EB2"/>
    <w:rsid w:val="00624CF2"/>
    <w:rsid w:val="00624DB7"/>
    <w:rsid w:val="006250ED"/>
    <w:rsid w:val="00625B1E"/>
    <w:rsid w:val="00625B4D"/>
    <w:rsid w:val="00625E93"/>
    <w:rsid w:val="00626097"/>
    <w:rsid w:val="00626B25"/>
    <w:rsid w:val="00626E56"/>
    <w:rsid w:val="006271FE"/>
    <w:rsid w:val="006278D0"/>
    <w:rsid w:val="00627E2D"/>
    <w:rsid w:val="0063038E"/>
    <w:rsid w:val="00630A51"/>
    <w:rsid w:val="006313A7"/>
    <w:rsid w:val="00631D58"/>
    <w:rsid w:val="00632379"/>
    <w:rsid w:val="006335E2"/>
    <w:rsid w:val="00634046"/>
    <w:rsid w:val="00634D5E"/>
    <w:rsid w:val="00635832"/>
    <w:rsid w:val="006362AA"/>
    <w:rsid w:val="00636BE0"/>
    <w:rsid w:val="0063795A"/>
    <w:rsid w:val="00637A88"/>
    <w:rsid w:val="00640C9D"/>
    <w:rsid w:val="00640DD9"/>
    <w:rsid w:val="0064152C"/>
    <w:rsid w:val="006422F4"/>
    <w:rsid w:val="00643662"/>
    <w:rsid w:val="00643856"/>
    <w:rsid w:val="0064411C"/>
    <w:rsid w:val="0064449B"/>
    <w:rsid w:val="00645E35"/>
    <w:rsid w:val="006466C8"/>
    <w:rsid w:val="006468EB"/>
    <w:rsid w:val="00646D99"/>
    <w:rsid w:val="006474E0"/>
    <w:rsid w:val="00650084"/>
    <w:rsid w:val="00654E54"/>
    <w:rsid w:val="00656910"/>
    <w:rsid w:val="006576FE"/>
    <w:rsid w:val="0066153A"/>
    <w:rsid w:val="00661F02"/>
    <w:rsid w:val="00662B45"/>
    <w:rsid w:val="00662F74"/>
    <w:rsid w:val="006630E7"/>
    <w:rsid w:val="00663919"/>
    <w:rsid w:val="00663C24"/>
    <w:rsid w:val="006643B8"/>
    <w:rsid w:val="00665665"/>
    <w:rsid w:val="00666483"/>
    <w:rsid w:val="00666AF9"/>
    <w:rsid w:val="00666C96"/>
    <w:rsid w:val="00667075"/>
    <w:rsid w:val="006674C9"/>
    <w:rsid w:val="0067066E"/>
    <w:rsid w:val="00671019"/>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1D24"/>
    <w:rsid w:val="0068221B"/>
    <w:rsid w:val="00684745"/>
    <w:rsid w:val="00684763"/>
    <w:rsid w:val="006856CF"/>
    <w:rsid w:val="00685931"/>
    <w:rsid w:val="006863C5"/>
    <w:rsid w:val="00686CC3"/>
    <w:rsid w:val="0068759E"/>
    <w:rsid w:val="0069010A"/>
    <w:rsid w:val="0069029B"/>
    <w:rsid w:val="00692129"/>
    <w:rsid w:val="00693CEA"/>
    <w:rsid w:val="00694A4C"/>
    <w:rsid w:val="00694C54"/>
    <w:rsid w:val="006977D2"/>
    <w:rsid w:val="006A0843"/>
    <w:rsid w:val="006A0A00"/>
    <w:rsid w:val="006A107E"/>
    <w:rsid w:val="006A1B94"/>
    <w:rsid w:val="006A264C"/>
    <w:rsid w:val="006A3102"/>
    <w:rsid w:val="006A3441"/>
    <w:rsid w:val="006A38D3"/>
    <w:rsid w:val="006A3BFF"/>
    <w:rsid w:val="006A7583"/>
    <w:rsid w:val="006A79F6"/>
    <w:rsid w:val="006A7B56"/>
    <w:rsid w:val="006B0A50"/>
    <w:rsid w:val="006B0B48"/>
    <w:rsid w:val="006B1E9E"/>
    <w:rsid w:val="006B3D57"/>
    <w:rsid w:val="006B40A6"/>
    <w:rsid w:val="006B592E"/>
    <w:rsid w:val="006B59C7"/>
    <w:rsid w:val="006C0532"/>
    <w:rsid w:val="006C0A88"/>
    <w:rsid w:val="006C0C19"/>
    <w:rsid w:val="006C1899"/>
    <w:rsid w:val="006C19AD"/>
    <w:rsid w:val="006C2AB3"/>
    <w:rsid w:val="006C329B"/>
    <w:rsid w:val="006C393B"/>
    <w:rsid w:val="006C4ECB"/>
    <w:rsid w:val="006C5BE1"/>
    <w:rsid w:val="006C66D8"/>
    <w:rsid w:val="006C7DF7"/>
    <w:rsid w:val="006D0A88"/>
    <w:rsid w:val="006D0C11"/>
    <w:rsid w:val="006D1E24"/>
    <w:rsid w:val="006D2BB5"/>
    <w:rsid w:val="006D6102"/>
    <w:rsid w:val="006D6385"/>
    <w:rsid w:val="006E0057"/>
    <w:rsid w:val="006E082A"/>
    <w:rsid w:val="006E08C3"/>
    <w:rsid w:val="006E1417"/>
    <w:rsid w:val="006E207A"/>
    <w:rsid w:val="006E2183"/>
    <w:rsid w:val="006E23E9"/>
    <w:rsid w:val="006E2A88"/>
    <w:rsid w:val="006E325A"/>
    <w:rsid w:val="006E3691"/>
    <w:rsid w:val="006E444E"/>
    <w:rsid w:val="006E5743"/>
    <w:rsid w:val="006E5E8B"/>
    <w:rsid w:val="006E69C0"/>
    <w:rsid w:val="006E6BA0"/>
    <w:rsid w:val="006E701F"/>
    <w:rsid w:val="006E7EAF"/>
    <w:rsid w:val="006F11BD"/>
    <w:rsid w:val="006F1FA7"/>
    <w:rsid w:val="006F2036"/>
    <w:rsid w:val="006F3F62"/>
    <w:rsid w:val="006F46F0"/>
    <w:rsid w:val="006F5DBC"/>
    <w:rsid w:val="006F6A2C"/>
    <w:rsid w:val="006F6CBB"/>
    <w:rsid w:val="006F7DCB"/>
    <w:rsid w:val="0070051F"/>
    <w:rsid w:val="0070134D"/>
    <w:rsid w:val="00701708"/>
    <w:rsid w:val="0070184C"/>
    <w:rsid w:val="00701925"/>
    <w:rsid w:val="00703BC2"/>
    <w:rsid w:val="00703FC4"/>
    <w:rsid w:val="007047C7"/>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638C"/>
    <w:rsid w:val="00716AD2"/>
    <w:rsid w:val="0071724E"/>
    <w:rsid w:val="007178B7"/>
    <w:rsid w:val="00717A1C"/>
    <w:rsid w:val="00717D0F"/>
    <w:rsid w:val="007207B1"/>
    <w:rsid w:val="007210EC"/>
    <w:rsid w:val="0072127F"/>
    <w:rsid w:val="007212EB"/>
    <w:rsid w:val="007214EC"/>
    <w:rsid w:val="00721D66"/>
    <w:rsid w:val="00722476"/>
    <w:rsid w:val="007226FE"/>
    <w:rsid w:val="00722C8F"/>
    <w:rsid w:val="00722CC2"/>
    <w:rsid w:val="00723D47"/>
    <w:rsid w:val="00724DAE"/>
    <w:rsid w:val="00725009"/>
    <w:rsid w:val="0072588D"/>
    <w:rsid w:val="00726C51"/>
    <w:rsid w:val="00730009"/>
    <w:rsid w:val="00730908"/>
    <w:rsid w:val="00730A65"/>
    <w:rsid w:val="007312AE"/>
    <w:rsid w:val="00731A1D"/>
    <w:rsid w:val="00731E95"/>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4A2"/>
    <w:rsid w:val="00755734"/>
    <w:rsid w:val="00755B24"/>
    <w:rsid w:val="00755B74"/>
    <w:rsid w:val="007577BF"/>
    <w:rsid w:val="00757D40"/>
    <w:rsid w:val="00760980"/>
    <w:rsid w:val="00760FBA"/>
    <w:rsid w:val="00761D17"/>
    <w:rsid w:val="0076222A"/>
    <w:rsid w:val="0076368D"/>
    <w:rsid w:val="00763A4E"/>
    <w:rsid w:val="00763D86"/>
    <w:rsid w:val="00764474"/>
    <w:rsid w:val="00764925"/>
    <w:rsid w:val="007657B8"/>
    <w:rsid w:val="007657ED"/>
    <w:rsid w:val="007660F6"/>
    <w:rsid w:val="00767684"/>
    <w:rsid w:val="0076783C"/>
    <w:rsid w:val="00767C7F"/>
    <w:rsid w:val="00770CD4"/>
    <w:rsid w:val="00771CF9"/>
    <w:rsid w:val="0077251D"/>
    <w:rsid w:val="007731AF"/>
    <w:rsid w:val="0077353F"/>
    <w:rsid w:val="007750B4"/>
    <w:rsid w:val="00776650"/>
    <w:rsid w:val="00776A51"/>
    <w:rsid w:val="00776D6B"/>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0849"/>
    <w:rsid w:val="007A24FF"/>
    <w:rsid w:val="007A2817"/>
    <w:rsid w:val="007A35CB"/>
    <w:rsid w:val="007A3D78"/>
    <w:rsid w:val="007A42F5"/>
    <w:rsid w:val="007A55AB"/>
    <w:rsid w:val="007A704A"/>
    <w:rsid w:val="007A72E5"/>
    <w:rsid w:val="007B014E"/>
    <w:rsid w:val="007B0246"/>
    <w:rsid w:val="007B09BB"/>
    <w:rsid w:val="007B18D8"/>
    <w:rsid w:val="007B190F"/>
    <w:rsid w:val="007B1EC4"/>
    <w:rsid w:val="007B2DF4"/>
    <w:rsid w:val="007B3472"/>
    <w:rsid w:val="007B41E1"/>
    <w:rsid w:val="007B420B"/>
    <w:rsid w:val="007B4821"/>
    <w:rsid w:val="007B71C8"/>
    <w:rsid w:val="007B7D44"/>
    <w:rsid w:val="007C0346"/>
    <w:rsid w:val="007C095F"/>
    <w:rsid w:val="007C1E0C"/>
    <w:rsid w:val="007C20B0"/>
    <w:rsid w:val="007C2C4E"/>
    <w:rsid w:val="007C5498"/>
    <w:rsid w:val="007C61C3"/>
    <w:rsid w:val="007C7A75"/>
    <w:rsid w:val="007C7D10"/>
    <w:rsid w:val="007D0A4D"/>
    <w:rsid w:val="007D11EE"/>
    <w:rsid w:val="007D1236"/>
    <w:rsid w:val="007D1ABD"/>
    <w:rsid w:val="007D21D4"/>
    <w:rsid w:val="007D2EF3"/>
    <w:rsid w:val="007D4BC9"/>
    <w:rsid w:val="007D5270"/>
    <w:rsid w:val="007D54A5"/>
    <w:rsid w:val="007D5D7A"/>
    <w:rsid w:val="007D6BE4"/>
    <w:rsid w:val="007D71C9"/>
    <w:rsid w:val="007D7804"/>
    <w:rsid w:val="007D7D5D"/>
    <w:rsid w:val="007E07D3"/>
    <w:rsid w:val="007E0BE1"/>
    <w:rsid w:val="007E1013"/>
    <w:rsid w:val="007E4126"/>
    <w:rsid w:val="007E4375"/>
    <w:rsid w:val="007E5462"/>
    <w:rsid w:val="007E592E"/>
    <w:rsid w:val="007E659E"/>
    <w:rsid w:val="007E6A4C"/>
    <w:rsid w:val="007F0AB7"/>
    <w:rsid w:val="007F128D"/>
    <w:rsid w:val="007F1EE8"/>
    <w:rsid w:val="007F2122"/>
    <w:rsid w:val="007F2515"/>
    <w:rsid w:val="007F3526"/>
    <w:rsid w:val="007F59D1"/>
    <w:rsid w:val="007F6FE5"/>
    <w:rsid w:val="007F72DC"/>
    <w:rsid w:val="0080013E"/>
    <w:rsid w:val="00800775"/>
    <w:rsid w:val="008011BC"/>
    <w:rsid w:val="00801F24"/>
    <w:rsid w:val="008028A4"/>
    <w:rsid w:val="00803B05"/>
    <w:rsid w:val="00804CC9"/>
    <w:rsid w:val="00806CAE"/>
    <w:rsid w:val="0080744A"/>
    <w:rsid w:val="008075F8"/>
    <w:rsid w:val="0081159B"/>
    <w:rsid w:val="00811996"/>
    <w:rsid w:val="0081229C"/>
    <w:rsid w:val="00812B0C"/>
    <w:rsid w:val="00812DA8"/>
    <w:rsid w:val="00813245"/>
    <w:rsid w:val="00814BE6"/>
    <w:rsid w:val="00814DF6"/>
    <w:rsid w:val="008153A3"/>
    <w:rsid w:val="008155EF"/>
    <w:rsid w:val="008159B7"/>
    <w:rsid w:val="00815DE7"/>
    <w:rsid w:val="00816DC9"/>
    <w:rsid w:val="00820524"/>
    <w:rsid w:val="00820B84"/>
    <w:rsid w:val="008213E1"/>
    <w:rsid w:val="0082140C"/>
    <w:rsid w:val="00822825"/>
    <w:rsid w:val="00822838"/>
    <w:rsid w:val="00824629"/>
    <w:rsid w:val="0082467D"/>
    <w:rsid w:val="00825975"/>
    <w:rsid w:val="008265B1"/>
    <w:rsid w:val="008271C6"/>
    <w:rsid w:val="008275E6"/>
    <w:rsid w:val="00830A62"/>
    <w:rsid w:val="00831129"/>
    <w:rsid w:val="00831184"/>
    <w:rsid w:val="00831976"/>
    <w:rsid w:val="008327C8"/>
    <w:rsid w:val="00832F4E"/>
    <w:rsid w:val="008338B3"/>
    <w:rsid w:val="00834182"/>
    <w:rsid w:val="00834D93"/>
    <w:rsid w:val="0084071D"/>
    <w:rsid w:val="00840FAD"/>
    <w:rsid w:val="00841803"/>
    <w:rsid w:val="00841E8F"/>
    <w:rsid w:val="00843267"/>
    <w:rsid w:val="00843528"/>
    <w:rsid w:val="00843593"/>
    <w:rsid w:val="00844C28"/>
    <w:rsid w:val="00845797"/>
    <w:rsid w:val="00845B06"/>
    <w:rsid w:val="00845E3F"/>
    <w:rsid w:val="00845F5F"/>
    <w:rsid w:val="00846294"/>
    <w:rsid w:val="00846641"/>
    <w:rsid w:val="0084772B"/>
    <w:rsid w:val="00847CEC"/>
    <w:rsid w:val="00850999"/>
    <w:rsid w:val="008516E0"/>
    <w:rsid w:val="008520D0"/>
    <w:rsid w:val="0085690C"/>
    <w:rsid w:val="00856D1F"/>
    <w:rsid w:val="0086010D"/>
    <w:rsid w:val="00860578"/>
    <w:rsid w:val="00862B60"/>
    <w:rsid w:val="00862ECA"/>
    <w:rsid w:val="00863A04"/>
    <w:rsid w:val="008656A0"/>
    <w:rsid w:val="0086590D"/>
    <w:rsid w:val="00865945"/>
    <w:rsid w:val="00866F7A"/>
    <w:rsid w:val="00867D37"/>
    <w:rsid w:val="00870DAD"/>
    <w:rsid w:val="00870E9D"/>
    <w:rsid w:val="0087430D"/>
    <w:rsid w:val="00875B00"/>
    <w:rsid w:val="008762F7"/>
    <w:rsid w:val="008766FA"/>
    <w:rsid w:val="008768CA"/>
    <w:rsid w:val="00876DFD"/>
    <w:rsid w:val="00877EF9"/>
    <w:rsid w:val="00880559"/>
    <w:rsid w:val="008810E8"/>
    <w:rsid w:val="008815A4"/>
    <w:rsid w:val="00881AD9"/>
    <w:rsid w:val="00881FB1"/>
    <w:rsid w:val="00882F04"/>
    <w:rsid w:val="0088362D"/>
    <w:rsid w:val="008837BF"/>
    <w:rsid w:val="008839AC"/>
    <w:rsid w:val="00883E65"/>
    <w:rsid w:val="00885D3D"/>
    <w:rsid w:val="008862EE"/>
    <w:rsid w:val="00887A0B"/>
    <w:rsid w:val="00890449"/>
    <w:rsid w:val="00890D69"/>
    <w:rsid w:val="00891C46"/>
    <w:rsid w:val="00891CCF"/>
    <w:rsid w:val="00892BCB"/>
    <w:rsid w:val="00892D28"/>
    <w:rsid w:val="00893C53"/>
    <w:rsid w:val="008957F1"/>
    <w:rsid w:val="00895CCF"/>
    <w:rsid w:val="008964E4"/>
    <w:rsid w:val="0089797A"/>
    <w:rsid w:val="008A203C"/>
    <w:rsid w:val="008A2AAB"/>
    <w:rsid w:val="008A2D12"/>
    <w:rsid w:val="008A41D0"/>
    <w:rsid w:val="008A438F"/>
    <w:rsid w:val="008A4549"/>
    <w:rsid w:val="008A47D7"/>
    <w:rsid w:val="008A5C0D"/>
    <w:rsid w:val="008A6500"/>
    <w:rsid w:val="008A6E53"/>
    <w:rsid w:val="008B0231"/>
    <w:rsid w:val="008B043A"/>
    <w:rsid w:val="008B0EAB"/>
    <w:rsid w:val="008B1412"/>
    <w:rsid w:val="008B2758"/>
    <w:rsid w:val="008B2DB9"/>
    <w:rsid w:val="008B3A45"/>
    <w:rsid w:val="008B4F34"/>
    <w:rsid w:val="008B4F7A"/>
    <w:rsid w:val="008B51A1"/>
    <w:rsid w:val="008B51CD"/>
    <w:rsid w:val="008B5306"/>
    <w:rsid w:val="008B6B5C"/>
    <w:rsid w:val="008B7A48"/>
    <w:rsid w:val="008B7E86"/>
    <w:rsid w:val="008C15EA"/>
    <w:rsid w:val="008C35C7"/>
    <w:rsid w:val="008C3E49"/>
    <w:rsid w:val="008C42B8"/>
    <w:rsid w:val="008C503C"/>
    <w:rsid w:val="008C627B"/>
    <w:rsid w:val="008C7593"/>
    <w:rsid w:val="008D0AD9"/>
    <w:rsid w:val="008D13D0"/>
    <w:rsid w:val="008D3AF5"/>
    <w:rsid w:val="008D4D4B"/>
    <w:rsid w:val="008D4EBB"/>
    <w:rsid w:val="008D5538"/>
    <w:rsid w:val="008D59EB"/>
    <w:rsid w:val="008D5CFB"/>
    <w:rsid w:val="008D62F9"/>
    <w:rsid w:val="008D6ADF"/>
    <w:rsid w:val="008D74AC"/>
    <w:rsid w:val="008D74EC"/>
    <w:rsid w:val="008D7F50"/>
    <w:rsid w:val="008E04E7"/>
    <w:rsid w:val="008E0880"/>
    <w:rsid w:val="008E1E29"/>
    <w:rsid w:val="008E398C"/>
    <w:rsid w:val="008E39AC"/>
    <w:rsid w:val="008E3E5F"/>
    <w:rsid w:val="008E54A0"/>
    <w:rsid w:val="008E60B8"/>
    <w:rsid w:val="008E66C6"/>
    <w:rsid w:val="008E69BD"/>
    <w:rsid w:val="008E7703"/>
    <w:rsid w:val="008F41E9"/>
    <w:rsid w:val="008F593C"/>
    <w:rsid w:val="008F6C6B"/>
    <w:rsid w:val="008F6D0A"/>
    <w:rsid w:val="008F6E0F"/>
    <w:rsid w:val="008F7A58"/>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2B25"/>
    <w:rsid w:val="0091304C"/>
    <w:rsid w:val="00913642"/>
    <w:rsid w:val="00915617"/>
    <w:rsid w:val="00915699"/>
    <w:rsid w:val="00917655"/>
    <w:rsid w:val="00920737"/>
    <w:rsid w:val="0092135B"/>
    <w:rsid w:val="00921360"/>
    <w:rsid w:val="009215C5"/>
    <w:rsid w:val="00921B60"/>
    <w:rsid w:val="00922214"/>
    <w:rsid w:val="00922854"/>
    <w:rsid w:val="00922A55"/>
    <w:rsid w:val="0092322A"/>
    <w:rsid w:val="00923DCF"/>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5C31"/>
    <w:rsid w:val="00936071"/>
    <w:rsid w:val="00936168"/>
    <w:rsid w:val="00936F1D"/>
    <w:rsid w:val="009373DA"/>
    <w:rsid w:val="00937786"/>
    <w:rsid w:val="00937A72"/>
    <w:rsid w:val="00940212"/>
    <w:rsid w:val="00941765"/>
    <w:rsid w:val="00942044"/>
    <w:rsid w:val="00942E6A"/>
    <w:rsid w:val="00942EC2"/>
    <w:rsid w:val="009433E9"/>
    <w:rsid w:val="00943FC0"/>
    <w:rsid w:val="00944D07"/>
    <w:rsid w:val="00945304"/>
    <w:rsid w:val="0094572F"/>
    <w:rsid w:val="0094630A"/>
    <w:rsid w:val="00946CF6"/>
    <w:rsid w:val="00946E07"/>
    <w:rsid w:val="009470EB"/>
    <w:rsid w:val="00947692"/>
    <w:rsid w:val="0094798C"/>
    <w:rsid w:val="00947D36"/>
    <w:rsid w:val="00951E87"/>
    <w:rsid w:val="00952282"/>
    <w:rsid w:val="0095230D"/>
    <w:rsid w:val="009530E1"/>
    <w:rsid w:val="00953773"/>
    <w:rsid w:val="0095382B"/>
    <w:rsid w:val="00953B23"/>
    <w:rsid w:val="00955470"/>
    <w:rsid w:val="009563AF"/>
    <w:rsid w:val="009575CB"/>
    <w:rsid w:val="0096006A"/>
    <w:rsid w:val="009604F0"/>
    <w:rsid w:val="00960CA0"/>
    <w:rsid w:val="00960EE2"/>
    <w:rsid w:val="00961B32"/>
    <w:rsid w:val="00961F0C"/>
    <w:rsid w:val="00961F75"/>
    <w:rsid w:val="0096338A"/>
    <w:rsid w:val="009639A1"/>
    <w:rsid w:val="009642CF"/>
    <w:rsid w:val="009646C4"/>
    <w:rsid w:val="00964780"/>
    <w:rsid w:val="009656AD"/>
    <w:rsid w:val="00965923"/>
    <w:rsid w:val="00965B3B"/>
    <w:rsid w:val="00970DB3"/>
    <w:rsid w:val="009729ED"/>
    <w:rsid w:val="00973213"/>
    <w:rsid w:val="009732A8"/>
    <w:rsid w:val="009741B4"/>
    <w:rsid w:val="00974537"/>
    <w:rsid w:val="00974782"/>
    <w:rsid w:val="00974BB0"/>
    <w:rsid w:val="00975439"/>
    <w:rsid w:val="0097647E"/>
    <w:rsid w:val="0097695B"/>
    <w:rsid w:val="00976F95"/>
    <w:rsid w:val="0098044A"/>
    <w:rsid w:val="00980BA2"/>
    <w:rsid w:val="009811B6"/>
    <w:rsid w:val="00981237"/>
    <w:rsid w:val="0098124E"/>
    <w:rsid w:val="00981515"/>
    <w:rsid w:val="00981B73"/>
    <w:rsid w:val="00983093"/>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4E"/>
    <w:rsid w:val="009B1ADE"/>
    <w:rsid w:val="009B1D0C"/>
    <w:rsid w:val="009B1DF7"/>
    <w:rsid w:val="009B285F"/>
    <w:rsid w:val="009B2897"/>
    <w:rsid w:val="009B3456"/>
    <w:rsid w:val="009B55E1"/>
    <w:rsid w:val="009B6A95"/>
    <w:rsid w:val="009B718C"/>
    <w:rsid w:val="009B7F65"/>
    <w:rsid w:val="009C1760"/>
    <w:rsid w:val="009C19E9"/>
    <w:rsid w:val="009C1B87"/>
    <w:rsid w:val="009C21AE"/>
    <w:rsid w:val="009C3192"/>
    <w:rsid w:val="009C3DF8"/>
    <w:rsid w:val="009C47F7"/>
    <w:rsid w:val="009C538E"/>
    <w:rsid w:val="009C599C"/>
    <w:rsid w:val="009C5A16"/>
    <w:rsid w:val="009C69E2"/>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D2D"/>
    <w:rsid w:val="009E4ECB"/>
    <w:rsid w:val="009E5BEA"/>
    <w:rsid w:val="009E6000"/>
    <w:rsid w:val="009E6009"/>
    <w:rsid w:val="009E7D45"/>
    <w:rsid w:val="009F12D0"/>
    <w:rsid w:val="009F1392"/>
    <w:rsid w:val="009F14A8"/>
    <w:rsid w:val="009F1C69"/>
    <w:rsid w:val="009F22DB"/>
    <w:rsid w:val="009F3A3F"/>
    <w:rsid w:val="009F3B75"/>
    <w:rsid w:val="009F3B87"/>
    <w:rsid w:val="009F3D2E"/>
    <w:rsid w:val="009F500F"/>
    <w:rsid w:val="009F7203"/>
    <w:rsid w:val="009F752B"/>
    <w:rsid w:val="009F7543"/>
    <w:rsid w:val="009F77AE"/>
    <w:rsid w:val="009F7F75"/>
    <w:rsid w:val="00A0245E"/>
    <w:rsid w:val="00A0304F"/>
    <w:rsid w:val="00A04BBC"/>
    <w:rsid w:val="00A052A4"/>
    <w:rsid w:val="00A05A60"/>
    <w:rsid w:val="00A06B9E"/>
    <w:rsid w:val="00A07941"/>
    <w:rsid w:val="00A07D02"/>
    <w:rsid w:val="00A1053B"/>
    <w:rsid w:val="00A10542"/>
    <w:rsid w:val="00A10F02"/>
    <w:rsid w:val="00A11B29"/>
    <w:rsid w:val="00A12435"/>
    <w:rsid w:val="00A13034"/>
    <w:rsid w:val="00A14985"/>
    <w:rsid w:val="00A149B9"/>
    <w:rsid w:val="00A1664C"/>
    <w:rsid w:val="00A175AE"/>
    <w:rsid w:val="00A17632"/>
    <w:rsid w:val="00A204CA"/>
    <w:rsid w:val="00A22070"/>
    <w:rsid w:val="00A22140"/>
    <w:rsid w:val="00A2311A"/>
    <w:rsid w:val="00A24255"/>
    <w:rsid w:val="00A242F5"/>
    <w:rsid w:val="00A2470C"/>
    <w:rsid w:val="00A27801"/>
    <w:rsid w:val="00A27FA0"/>
    <w:rsid w:val="00A30D5D"/>
    <w:rsid w:val="00A31283"/>
    <w:rsid w:val="00A314A2"/>
    <w:rsid w:val="00A321F8"/>
    <w:rsid w:val="00A323F7"/>
    <w:rsid w:val="00A326B2"/>
    <w:rsid w:val="00A33110"/>
    <w:rsid w:val="00A33129"/>
    <w:rsid w:val="00A3562E"/>
    <w:rsid w:val="00A37282"/>
    <w:rsid w:val="00A40076"/>
    <w:rsid w:val="00A40F43"/>
    <w:rsid w:val="00A42202"/>
    <w:rsid w:val="00A42CA3"/>
    <w:rsid w:val="00A43167"/>
    <w:rsid w:val="00A44AA1"/>
    <w:rsid w:val="00A45653"/>
    <w:rsid w:val="00A46DEC"/>
    <w:rsid w:val="00A47918"/>
    <w:rsid w:val="00A47D16"/>
    <w:rsid w:val="00A51BA8"/>
    <w:rsid w:val="00A524F6"/>
    <w:rsid w:val="00A53724"/>
    <w:rsid w:val="00A53B77"/>
    <w:rsid w:val="00A53D97"/>
    <w:rsid w:val="00A545DB"/>
    <w:rsid w:val="00A55349"/>
    <w:rsid w:val="00A579BF"/>
    <w:rsid w:val="00A60E37"/>
    <w:rsid w:val="00A61A6E"/>
    <w:rsid w:val="00A620D9"/>
    <w:rsid w:val="00A630D1"/>
    <w:rsid w:val="00A646D0"/>
    <w:rsid w:val="00A64C99"/>
    <w:rsid w:val="00A65E83"/>
    <w:rsid w:val="00A66621"/>
    <w:rsid w:val="00A66867"/>
    <w:rsid w:val="00A669CE"/>
    <w:rsid w:val="00A66CDF"/>
    <w:rsid w:val="00A67468"/>
    <w:rsid w:val="00A726C8"/>
    <w:rsid w:val="00A73B79"/>
    <w:rsid w:val="00A74021"/>
    <w:rsid w:val="00A74259"/>
    <w:rsid w:val="00A74848"/>
    <w:rsid w:val="00A75A6C"/>
    <w:rsid w:val="00A76318"/>
    <w:rsid w:val="00A76A01"/>
    <w:rsid w:val="00A8013C"/>
    <w:rsid w:val="00A81612"/>
    <w:rsid w:val="00A822DB"/>
    <w:rsid w:val="00A82346"/>
    <w:rsid w:val="00A82A50"/>
    <w:rsid w:val="00A844D2"/>
    <w:rsid w:val="00A84702"/>
    <w:rsid w:val="00A8585D"/>
    <w:rsid w:val="00A86E40"/>
    <w:rsid w:val="00A904BD"/>
    <w:rsid w:val="00A90E7C"/>
    <w:rsid w:val="00A9313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0E11"/>
    <w:rsid w:val="00AB12AF"/>
    <w:rsid w:val="00AB1408"/>
    <w:rsid w:val="00AB1C35"/>
    <w:rsid w:val="00AB1D62"/>
    <w:rsid w:val="00AB2366"/>
    <w:rsid w:val="00AB23AD"/>
    <w:rsid w:val="00AB3098"/>
    <w:rsid w:val="00AB378A"/>
    <w:rsid w:val="00AB3F53"/>
    <w:rsid w:val="00AB4162"/>
    <w:rsid w:val="00AB43D5"/>
    <w:rsid w:val="00AB504B"/>
    <w:rsid w:val="00AB5500"/>
    <w:rsid w:val="00AB556A"/>
    <w:rsid w:val="00AB58FA"/>
    <w:rsid w:val="00AB5FEB"/>
    <w:rsid w:val="00AB68E4"/>
    <w:rsid w:val="00AC136F"/>
    <w:rsid w:val="00AC3968"/>
    <w:rsid w:val="00AC3D4C"/>
    <w:rsid w:val="00AC4BA7"/>
    <w:rsid w:val="00AC56FB"/>
    <w:rsid w:val="00AD030D"/>
    <w:rsid w:val="00AD0633"/>
    <w:rsid w:val="00AD092E"/>
    <w:rsid w:val="00AD0F1D"/>
    <w:rsid w:val="00AD1D79"/>
    <w:rsid w:val="00AD1F03"/>
    <w:rsid w:val="00AD255B"/>
    <w:rsid w:val="00AD2619"/>
    <w:rsid w:val="00AD3512"/>
    <w:rsid w:val="00AD38CD"/>
    <w:rsid w:val="00AD3939"/>
    <w:rsid w:val="00AD49CC"/>
    <w:rsid w:val="00AD61D0"/>
    <w:rsid w:val="00AD6795"/>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4BCF"/>
    <w:rsid w:val="00AF5DD2"/>
    <w:rsid w:val="00AF6CF6"/>
    <w:rsid w:val="00AF761C"/>
    <w:rsid w:val="00AF7D42"/>
    <w:rsid w:val="00B0037C"/>
    <w:rsid w:val="00B0212B"/>
    <w:rsid w:val="00B03536"/>
    <w:rsid w:val="00B03676"/>
    <w:rsid w:val="00B03B25"/>
    <w:rsid w:val="00B05485"/>
    <w:rsid w:val="00B0648D"/>
    <w:rsid w:val="00B065B6"/>
    <w:rsid w:val="00B06B21"/>
    <w:rsid w:val="00B07170"/>
    <w:rsid w:val="00B07333"/>
    <w:rsid w:val="00B07616"/>
    <w:rsid w:val="00B07B65"/>
    <w:rsid w:val="00B10D95"/>
    <w:rsid w:val="00B1138B"/>
    <w:rsid w:val="00B1155D"/>
    <w:rsid w:val="00B11743"/>
    <w:rsid w:val="00B12620"/>
    <w:rsid w:val="00B132F6"/>
    <w:rsid w:val="00B148A7"/>
    <w:rsid w:val="00B14A0B"/>
    <w:rsid w:val="00B14AC3"/>
    <w:rsid w:val="00B15449"/>
    <w:rsid w:val="00B15602"/>
    <w:rsid w:val="00B15DE2"/>
    <w:rsid w:val="00B16067"/>
    <w:rsid w:val="00B16681"/>
    <w:rsid w:val="00B1782E"/>
    <w:rsid w:val="00B20B79"/>
    <w:rsid w:val="00B22DAA"/>
    <w:rsid w:val="00B2397F"/>
    <w:rsid w:val="00B23CD6"/>
    <w:rsid w:val="00B24043"/>
    <w:rsid w:val="00B24D3A"/>
    <w:rsid w:val="00B2522C"/>
    <w:rsid w:val="00B25F47"/>
    <w:rsid w:val="00B261CC"/>
    <w:rsid w:val="00B304AB"/>
    <w:rsid w:val="00B308BD"/>
    <w:rsid w:val="00B30C0D"/>
    <w:rsid w:val="00B32979"/>
    <w:rsid w:val="00B32D6C"/>
    <w:rsid w:val="00B32E06"/>
    <w:rsid w:val="00B33699"/>
    <w:rsid w:val="00B33AF3"/>
    <w:rsid w:val="00B35487"/>
    <w:rsid w:val="00B357CE"/>
    <w:rsid w:val="00B36BDD"/>
    <w:rsid w:val="00B37D7D"/>
    <w:rsid w:val="00B412A9"/>
    <w:rsid w:val="00B42A08"/>
    <w:rsid w:val="00B44461"/>
    <w:rsid w:val="00B460B3"/>
    <w:rsid w:val="00B46A62"/>
    <w:rsid w:val="00B47FD1"/>
    <w:rsid w:val="00B5060B"/>
    <w:rsid w:val="00B516BB"/>
    <w:rsid w:val="00B528C4"/>
    <w:rsid w:val="00B52A73"/>
    <w:rsid w:val="00B52B01"/>
    <w:rsid w:val="00B536BA"/>
    <w:rsid w:val="00B53C7E"/>
    <w:rsid w:val="00B53FA3"/>
    <w:rsid w:val="00B54890"/>
    <w:rsid w:val="00B55AF0"/>
    <w:rsid w:val="00B562CB"/>
    <w:rsid w:val="00B56615"/>
    <w:rsid w:val="00B5684E"/>
    <w:rsid w:val="00B56BBB"/>
    <w:rsid w:val="00B57E4B"/>
    <w:rsid w:val="00B6016B"/>
    <w:rsid w:val="00B60822"/>
    <w:rsid w:val="00B611E4"/>
    <w:rsid w:val="00B612F2"/>
    <w:rsid w:val="00B61616"/>
    <w:rsid w:val="00B6177B"/>
    <w:rsid w:val="00B61F16"/>
    <w:rsid w:val="00B63538"/>
    <w:rsid w:val="00B63CFC"/>
    <w:rsid w:val="00B63D4A"/>
    <w:rsid w:val="00B64225"/>
    <w:rsid w:val="00B6498B"/>
    <w:rsid w:val="00B6563D"/>
    <w:rsid w:val="00B65C41"/>
    <w:rsid w:val="00B6619B"/>
    <w:rsid w:val="00B6774A"/>
    <w:rsid w:val="00B67DAA"/>
    <w:rsid w:val="00B704C7"/>
    <w:rsid w:val="00B72416"/>
    <w:rsid w:val="00B72A56"/>
    <w:rsid w:val="00B73691"/>
    <w:rsid w:val="00B73D32"/>
    <w:rsid w:val="00B741FC"/>
    <w:rsid w:val="00B74231"/>
    <w:rsid w:val="00B74842"/>
    <w:rsid w:val="00B759E5"/>
    <w:rsid w:val="00B77A31"/>
    <w:rsid w:val="00B77FD6"/>
    <w:rsid w:val="00B81E4A"/>
    <w:rsid w:val="00B83323"/>
    <w:rsid w:val="00B84478"/>
    <w:rsid w:val="00B84C64"/>
    <w:rsid w:val="00B84D7A"/>
    <w:rsid w:val="00B854AC"/>
    <w:rsid w:val="00B857D3"/>
    <w:rsid w:val="00B85872"/>
    <w:rsid w:val="00B85A12"/>
    <w:rsid w:val="00B85EC2"/>
    <w:rsid w:val="00B87506"/>
    <w:rsid w:val="00B9151B"/>
    <w:rsid w:val="00B9296D"/>
    <w:rsid w:val="00B92FA1"/>
    <w:rsid w:val="00B93312"/>
    <w:rsid w:val="00B93910"/>
    <w:rsid w:val="00B94866"/>
    <w:rsid w:val="00B94875"/>
    <w:rsid w:val="00B94A1D"/>
    <w:rsid w:val="00B95FDD"/>
    <w:rsid w:val="00B95FE7"/>
    <w:rsid w:val="00B96E0E"/>
    <w:rsid w:val="00B96E52"/>
    <w:rsid w:val="00B970EC"/>
    <w:rsid w:val="00BA0BC2"/>
    <w:rsid w:val="00BA0C37"/>
    <w:rsid w:val="00BA1EA2"/>
    <w:rsid w:val="00BA2EF4"/>
    <w:rsid w:val="00BA391E"/>
    <w:rsid w:val="00BA3DA1"/>
    <w:rsid w:val="00BA42BA"/>
    <w:rsid w:val="00BA4373"/>
    <w:rsid w:val="00BA4A36"/>
    <w:rsid w:val="00BA4A39"/>
    <w:rsid w:val="00BA510D"/>
    <w:rsid w:val="00BA59FC"/>
    <w:rsid w:val="00BA5B73"/>
    <w:rsid w:val="00BA603E"/>
    <w:rsid w:val="00BA64E1"/>
    <w:rsid w:val="00BA6999"/>
    <w:rsid w:val="00BA69D7"/>
    <w:rsid w:val="00BA6D6A"/>
    <w:rsid w:val="00BA71C5"/>
    <w:rsid w:val="00BA74A3"/>
    <w:rsid w:val="00BA7AB3"/>
    <w:rsid w:val="00BA7FDD"/>
    <w:rsid w:val="00BB0256"/>
    <w:rsid w:val="00BB0776"/>
    <w:rsid w:val="00BB1146"/>
    <w:rsid w:val="00BB14E5"/>
    <w:rsid w:val="00BB17E0"/>
    <w:rsid w:val="00BB2047"/>
    <w:rsid w:val="00BB269E"/>
    <w:rsid w:val="00BB44A6"/>
    <w:rsid w:val="00BB557C"/>
    <w:rsid w:val="00BB59E3"/>
    <w:rsid w:val="00BB5E5E"/>
    <w:rsid w:val="00BB67AA"/>
    <w:rsid w:val="00BB6BA0"/>
    <w:rsid w:val="00BB6CEE"/>
    <w:rsid w:val="00BB75E3"/>
    <w:rsid w:val="00BB7C60"/>
    <w:rsid w:val="00BC1247"/>
    <w:rsid w:val="00BC1C96"/>
    <w:rsid w:val="00BC2218"/>
    <w:rsid w:val="00BC223A"/>
    <w:rsid w:val="00BC22F7"/>
    <w:rsid w:val="00BC24A8"/>
    <w:rsid w:val="00BC3B1B"/>
    <w:rsid w:val="00BC4631"/>
    <w:rsid w:val="00BC487C"/>
    <w:rsid w:val="00BC4905"/>
    <w:rsid w:val="00BC506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D7D4D"/>
    <w:rsid w:val="00BE2F98"/>
    <w:rsid w:val="00BE31E3"/>
    <w:rsid w:val="00BE3C3D"/>
    <w:rsid w:val="00BE3D91"/>
    <w:rsid w:val="00BE46F2"/>
    <w:rsid w:val="00BE5AAD"/>
    <w:rsid w:val="00BE6130"/>
    <w:rsid w:val="00BE63B5"/>
    <w:rsid w:val="00BE75DD"/>
    <w:rsid w:val="00BE7CFF"/>
    <w:rsid w:val="00BF0410"/>
    <w:rsid w:val="00BF1A4A"/>
    <w:rsid w:val="00BF2C38"/>
    <w:rsid w:val="00BF3E71"/>
    <w:rsid w:val="00BF4650"/>
    <w:rsid w:val="00BF4AB3"/>
    <w:rsid w:val="00BF605F"/>
    <w:rsid w:val="00BF6685"/>
    <w:rsid w:val="00BF6706"/>
    <w:rsid w:val="00C00125"/>
    <w:rsid w:val="00C005DD"/>
    <w:rsid w:val="00C0256B"/>
    <w:rsid w:val="00C02766"/>
    <w:rsid w:val="00C028E2"/>
    <w:rsid w:val="00C029A3"/>
    <w:rsid w:val="00C032E8"/>
    <w:rsid w:val="00C0450B"/>
    <w:rsid w:val="00C05FFB"/>
    <w:rsid w:val="00C0611E"/>
    <w:rsid w:val="00C062AD"/>
    <w:rsid w:val="00C062B8"/>
    <w:rsid w:val="00C07B22"/>
    <w:rsid w:val="00C1092D"/>
    <w:rsid w:val="00C12179"/>
    <w:rsid w:val="00C12B51"/>
    <w:rsid w:val="00C12E76"/>
    <w:rsid w:val="00C1317F"/>
    <w:rsid w:val="00C138CF"/>
    <w:rsid w:val="00C13CCF"/>
    <w:rsid w:val="00C16023"/>
    <w:rsid w:val="00C16E58"/>
    <w:rsid w:val="00C17B80"/>
    <w:rsid w:val="00C211E6"/>
    <w:rsid w:val="00C22397"/>
    <w:rsid w:val="00C23F63"/>
    <w:rsid w:val="00C241A4"/>
    <w:rsid w:val="00C24650"/>
    <w:rsid w:val="00C25AAF"/>
    <w:rsid w:val="00C26CAF"/>
    <w:rsid w:val="00C27B36"/>
    <w:rsid w:val="00C3291E"/>
    <w:rsid w:val="00C32BCD"/>
    <w:rsid w:val="00C32EF2"/>
    <w:rsid w:val="00C33079"/>
    <w:rsid w:val="00C330DF"/>
    <w:rsid w:val="00C34202"/>
    <w:rsid w:val="00C343D1"/>
    <w:rsid w:val="00C356FF"/>
    <w:rsid w:val="00C3585B"/>
    <w:rsid w:val="00C366CF"/>
    <w:rsid w:val="00C37C48"/>
    <w:rsid w:val="00C4049C"/>
    <w:rsid w:val="00C42F5A"/>
    <w:rsid w:val="00C4354C"/>
    <w:rsid w:val="00C43BEE"/>
    <w:rsid w:val="00C43FD6"/>
    <w:rsid w:val="00C4451F"/>
    <w:rsid w:val="00C45183"/>
    <w:rsid w:val="00C45EBD"/>
    <w:rsid w:val="00C46562"/>
    <w:rsid w:val="00C4676B"/>
    <w:rsid w:val="00C47D2D"/>
    <w:rsid w:val="00C507DA"/>
    <w:rsid w:val="00C50A9A"/>
    <w:rsid w:val="00C53A40"/>
    <w:rsid w:val="00C556FB"/>
    <w:rsid w:val="00C55CAA"/>
    <w:rsid w:val="00C55DE9"/>
    <w:rsid w:val="00C569EE"/>
    <w:rsid w:val="00C5731C"/>
    <w:rsid w:val="00C57C8B"/>
    <w:rsid w:val="00C57E42"/>
    <w:rsid w:val="00C61025"/>
    <w:rsid w:val="00C613FC"/>
    <w:rsid w:val="00C618C8"/>
    <w:rsid w:val="00C619BA"/>
    <w:rsid w:val="00C61F09"/>
    <w:rsid w:val="00C62547"/>
    <w:rsid w:val="00C63065"/>
    <w:rsid w:val="00C63261"/>
    <w:rsid w:val="00C6360C"/>
    <w:rsid w:val="00C6448B"/>
    <w:rsid w:val="00C65AE3"/>
    <w:rsid w:val="00C67041"/>
    <w:rsid w:val="00C677FA"/>
    <w:rsid w:val="00C67966"/>
    <w:rsid w:val="00C746FD"/>
    <w:rsid w:val="00C751BD"/>
    <w:rsid w:val="00C758F4"/>
    <w:rsid w:val="00C768BB"/>
    <w:rsid w:val="00C76DC9"/>
    <w:rsid w:val="00C7777D"/>
    <w:rsid w:val="00C77D90"/>
    <w:rsid w:val="00C77E45"/>
    <w:rsid w:val="00C80AE6"/>
    <w:rsid w:val="00C80C66"/>
    <w:rsid w:val="00C81BBB"/>
    <w:rsid w:val="00C81EAB"/>
    <w:rsid w:val="00C81F8C"/>
    <w:rsid w:val="00C82AF7"/>
    <w:rsid w:val="00C833AD"/>
    <w:rsid w:val="00C834F8"/>
    <w:rsid w:val="00C83A13"/>
    <w:rsid w:val="00C83D29"/>
    <w:rsid w:val="00C84703"/>
    <w:rsid w:val="00C86833"/>
    <w:rsid w:val="00C86D14"/>
    <w:rsid w:val="00C879E1"/>
    <w:rsid w:val="00C87E0B"/>
    <w:rsid w:val="00C9004D"/>
    <w:rsid w:val="00C9068C"/>
    <w:rsid w:val="00C92967"/>
    <w:rsid w:val="00C93974"/>
    <w:rsid w:val="00C93C5D"/>
    <w:rsid w:val="00C95AD1"/>
    <w:rsid w:val="00C95C02"/>
    <w:rsid w:val="00C97B08"/>
    <w:rsid w:val="00C97DD9"/>
    <w:rsid w:val="00CA0C6F"/>
    <w:rsid w:val="00CA0E21"/>
    <w:rsid w:val="00CA25AE"/>
    <w:rsid w:val="00CA369F"/>
    <w:rsid w:val="00CA3940"/>
    <w:rsid w:val="00CA3D0C"/>
    <w:rsid w:val="00CA46DB"/>
    <w:rsid w:val="00CA49DB"/>
    <w:rsid w:val="00CA4DDD"/>
    <w:rsid w:val="00CA4F06"/>
    <w:rsid w:val="00CA5D55"/>
    <w:rsid w:val="00CA5D9A"/>
    <w:rsid w:val="00CA6047"/>
    <w:rsid w:val="00CA654B"/>
    <w:rsid w:val="00CA6EAF"/>
    <w:rsid w:val="00CA7963"/>
    <w:rsid w:val="00CB04B4"/>
    <w:rsid w:val="00CB0D8D"/>
    <w:rsid w:val="00CB145A"/>
    <w:rsid w:val="00CB1D2E"/>
    <w:rsid w:val="00CB204D"/>
    <w:rsid w:val="00CB2072"/>
    <w:rsid w:val="00CB21F7"/>
    <w:rsid w:val="00CB24F5"/>
    <w:rsid w:val="00CB2940"/>
    <w:rsid w:val="00CB3AA9"/>
    <w:rsid w:val="00CB474B"/>
    <w:rsid w:val="00CB4BF5"/>
    <w:rsid w:val="00CB4ED1"/>
    <w:rsid w:val="00CB5DDE"/>
    <w:rsid w:val="00CB6558"/>
    <w:rsid w:val="00CB70D0"/>
    <w:rsid w:val="00CB780C"/>
    <w:rsid w:val="00CB798F"/>
    <w:rsid w:val="00CB7BBB"/>
    <w:rsid w:val="00CC0AF2"/>
    <w:rsid w:val="00CC106C"/>
    <w:rsid w:val="00CC1705"/>
    <w:rsid w:val="00CC2196"/>
    <w:rsid w:val="00CC2AE0"/>
    <w:rsid w:val="00CC2D84"/>
    <w:rsid w:val="00CC3525"/>
    <w:rsid w:val="00CC3A7B"/>
    <w:rsid w:val="00CC603A"/>
    <w:rsid w:val="00CC609B"/>
    <w:rsid w:val="00CC7151"/>
    <w:rsid w:val="00CC75D8"/>
    <w:rsid w:val="00CC7A6D"/>
    <w:rsid w:val="00CC7E0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D758E"/>
    <w:rsid w:val="00CE0FC8"/>
    <w:rsid w:val="00CE1251"/>
    <w:rsid w:val="00CE2183"/>
    <w:rsid w:val="00CE22D6"/>
    <w:rsid w:val="00CE2784"/>
    <w:rsid w:val="00CE2D7B"/>
    <w:rsid w:val="00CE2FB5"/>
    <w:rsid w:val="00CE3213"/>
    <w:rsid w:val="00CE3B48"/>
    <w:rsid w:val="00CE3D8B"/>
    <w:rsid w:val="00CE481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1B7F"/>
    <w:rsid w:val="00D1215F"/>
    <w:rsid w:val="00D1356E"/>
    <w:rsid w:val="00D14DB9"/>
    <w:rsid w:val="00D15FEB"/>
    <w:rsid w:val="00D16CDC"/>
    <w:rsid w:val="00D203E0"/>
    <w:rsid w:val="00D21AD9"/>
    <w:rsid w:val="00D22244"/>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72"/>
    <w:rsid w:val="00D370FF"/>
    <w:rsid w:val="00D3718F"/>
    <w:rsid w:val="00D37449"/>
    <w:rsid w:val="00D402F5"/>
    <w:rsid w:val="00D4033A"/>
    <w:rsid w:val="00D40A47"/>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D5"/>
    <w:rsid w:val="00D644EA"/>
    <w:rsid w:val="00D678B0"/>
    <w:rsid w:val="00D679C7"/>
    <w:rsid w:val="00D729EE"/>
    <w:rsid w:val="00D738D6"/>
    <w:rsid w:val="00D74157"/>
    <w:rsid w:val="00D7473B"/>
    <w:rsid w:val="00D750CA"/>
    <w:rsid w:val="00D751AD"/>
    <w:rsid w:val="00D761AD"/>
    <w:rsid w:val="00D769AC"/>
    <w:rsid w:val="00D76B12"/>
    <w:rsid w:val="00D77881"/>
    <w:rsid w:val="00D77AC5"/>
    <w:rsid w:val="00D80428"/>
    <w:rsid w:val="00D80795"/>
    <w:rsid w:val="00D80C75"/>
    <w:rsid w:val="00D80FF6"/>
    <w:rsid w:val="00D8136C"/>
    <w:rsid w:val="00D81CC3"/>
    <w:rsid w:val="00D83A19"/>
    <w:rsid w:val="00D84B76"/>
    <w:rsid w:val="00D8542C"/>
    <w:rsid w:val="00D856E9"/>
    <w:rsid w:val="00D85FEB"/>
    <w:rsid w:val="00D87350"/>
    <w:rsid w:val="00D87DF1"/>
    <w:rsid w:val="00D87E00"/>
    <w:rsid w:val="00D9134D"/>
    <w:rsid w:val="00D92568"/>
    <w:rsid w:val="00D92870"/>
    <w:rsid w:val="00D93862"/>
    <w:rsid w:val="00D93E74"/>
    <w:rsid w:val="00D93FCC"/>
    <w:rsid w:val="00D94D71"/>
    <w:rsid w:val="00D94E5B"/>
    <w:rsid w:val="00D95369"/>
    <w:rsid w:val="00D95AF8"/>
    <w:rsid w:val="00D9649B"/>
    <w:rsid w:val="00D96D11"/>
    <w:rsid w:val="00D96EC8"/>
    <w:rsid w:val="00D97239"/>
    <w:rsid w:val="00D972F5"/>
    <w:rsid w:val="00D97448"/>
    <w:rsid w:val="00D97A15"/>
    <w:rsid w:val="00D97D0E"/>
    <w:rsid w:val="00DA0361"/>
    <w:rsid w:val="00DA1EF7"/>
    <w:rsid w:val="00DA2463"/>
    <w:rsid w:val="00DA2508"/>
    <w:rsid w:val="00DA251C"/>
    <w:rsid w:val="00DA2F7F"/>
    <w:rsid w:val="00DA3306"/>
    <w:rsid w:val="00DA5616"/>
    <w:rsid w:val="00DA7978"/>
    <w:rsid w:val="00DA7A03"/>
    <w:rsid w:val="00DA7FF5"/>
    <w:rsid w:val="00DB040E"/>
    <w:rsid w:val="00DB0E3A"/>
    <w:rsid w:val="00DB1818"/>
    <w:rsid w:val="00DB182D"/>
    <w:rsid w:val="00DB2A3C"/>
    <w:rsid w:val="00DB2BD3"/>
    <w:rsid w:val="00DB2F24"/>
    <w:rsid w:val="00DB32FE"/>
    <w:rsid w:val="00DB62B2"/>
    <w:rsid w:val="00DB641E"/>
    <w:rsid w:val="00DB68F2"/>
    <w:rsid w:val="00DB7665"/>
    <w:rsid w:val="00DC0F42"/>
    <w:rsid w:val="00DC1A36"/>
    <w:rsid w:val="00DC1BDF"/>
    <w:rsid w:val="00DC1CF8"/>
    <w:rsid w:val="00DC24D6"/>
    <w:rsid w:val="00DC285B"/>
    <w:rsid w:val="00DC309B"/>
    <w:rsid w:val="00DC3624"/>
    <w:rsid w:val="00DC3FD4"/>
    <w:rsid w:val="00DC4DA2"/>
    <w:rsid w:val="00DC5F65"/>
    <w:rsid w:val="00DC72C8"/>
    <w:rsid w:val="00DD17D1"/>
    <w:rsid w:val="00DD17D5"/>
    <w:rsid w:val="00DD1BBD"/>
    <w:rsid w:val="00DD217C"/>
    <w:rsid w:val="00DD2204"/>
    <w:rsid w:val="00DD36F8"/>
    <w:rsid w:val="00DD42F1"/>
    <w:rsid w:val="00DD4D57"/>
    <w:rsid w:val="00DD50EB"/>
    <w:rsid w:val="00DD70D5"/>
    <w:rsid w:val="00DD7179"/>
    <w:rsid w:val="00DD7DA4"/>
    <w:rsid w:val="00DD7FDE"/>
    <w:rsid w:val="00DE0D91"/>
    <w:rsid w:val="00DE0EBB"/>
    <w:rsid w:val="00DE0EEE"/>
    <w:rsid w:val="00DE102C"/>
    <w:rsid w:val="00DE17D1"/>
    <w:rsid w:val="00DE298B"/>
    <w:rsid w:val="00DE2FD4"/>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1F55"/>
    <w:rsid w:val="00E02647"/>
    <w:rsid w:val="00E02657"/>
    <w:rsid w:val="00E02E71"/>
    <w:rsid w:val="00E031D2"/>
    <w:rsid w:val="00E0500A"/>
    <w:rsid w:val="00E05985"/>
    <w:rsid w:val="00E05C45"/>
    <w:rsid w:val="00E060D4"/>
    <w:rsid w:val="00E062E3"/>
    <w:rsid w:val="00E06CEA"/>
    <w:rsid w:val="00E07D5F"/>
    <w:rsid w:val="00E10066"/>
    <w:rsid w:val="00E10A8A"/>
    <w:rsid w:val="00E14024"/>
    <w:rsid w:val="00E15C7D"/>
    <w:rsid w:val="00E15DBA"/>
    <w:rsid w:val="00E1680E"/>
    <w:rsid w:val="00E16E4B"/>
    <w:rsid w:val="00E177E2"/>
    <w:rsid w:val="00E17CE8"/>
    <w:rsid w:val="00E2120B"/>
    <w:rsid w:val="00E21ACC"/>
    <w:rsid w:val="00E21E1D"/>
    <w:rsid w:val="00E22534"/>
    <w:rsid w:val="00E22A55"/>
    <w:rsid w:val="00E234E2"/>
    <w:rsid w:val="00E240EC"/>
    <w:rsid w:val="00E24C99"/>
    <w:rsid w:val="00E24FD1"/>
    <w:rsid w:val="00E251C0"/>
    <w:rsid w:val="00E26AE2"/>
    <w:rsid w:val="00E2749F"/>
    <w:rsid w:val="00E27E1A"/>
    <w:rsid w:val="00E30BB2"/>
    <w:rsid w:val="00E32644"/>
    <w:rsid w:val="00E331CC"/>
    <w:rsid w:val="00E335D9"/>
    <w:rsid w:val="00E33863"/>
    <w:rsid w:val="00E3410B"/>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4833"/>
    <w:rsid w:val="00E4550F"/>
    <w:rsid w:val="00E45800"/>
    <w:rsid w:val="00E459FA"/>
    <w:rsid w:val="00E45D90"/>
    <w:rsid w:val="00E47E68"/>
    <w:rsid w:val="00E50B84"/>
    <w:rsid w:val="00E527B0"/>
    <w:rsid w:val="00E53777"/>
    <w:rsid w:val="00E539A4"/>
    <w:rsid w:val="00E53E6B"/>
    <w:rsid w:val="00E54C6E"/>
    <w:rsid w:val="00E555B7"/>
    <w:rsid w:val="00E56F52"/>
    <w:rsid w:val="00E60158"/>
    <w:rsid w:val="00E60A40"/>
    <w:rsid w:val="00E61B39"/>
    <w:rsid w:val="00E62835"/>
    <w:rsid w:val="00E6390C"/>
    <w:rsid w:val="00E64523"/>
    <w:rsid w:val="00E64DA7"/>
    <w:rsid w:val="00E6591F"/>
    <w:rsid w:val="00E65B21"/>
    <w:rsid w:val="00E65BEC"/>
    <w:rsid w:val="00E66B89"/>
    <w:rsid w:val="00E702ED"/>
    <w:rsid w:val="00E70897"/>
    <w:rsid w:val="00E718F4"/>
    <w:rsid w:val="00E71D64"/>
    <w:rsid w:val="00E725FB"/>
    <w:rsid w:val="00E72FC1"/>
    <w:rsid w:val="00E73D4C"/>
    <w:rsid w:val="00E73FDA"/>
    <w:rsid w:val="00E74027"/>
    <w:rsid w:val="00E7489D"/>
    <w:rsid w:val="00E75863"/>
    <w:rsid w:val="00E75FEA"/>
    <w:rsid w:val="00E766BA"/>
    <w:rsid w:val="00E76CC1"/>
    <w:rsid w:val="00E77645"/>
    <w:rsid w:val="00E77913"/>
    <w:rsid w:val="00E77CAB"/>
    <w:rsid w:val="00E80643"/>
    <w:rsid w:val="00E80BAB"/>
    <w:rsid w:val="00E80FB1"/>
    <w:rsid w:val="00E81028"/>
    <w:rsid w:val="00E814C7"/>
    <w:rsid w:val="00E81530"/>
    <w:rsid w:val="00E82203"/>
    <w:rsid w:val="00E83697"/>
    <w:rsid w:val="00E83B14"/>
    <w:rsid w:val="00E8445D"/>
    <w:rsid w:val="00E8639B"/>
    <w:rsid w:val="00E9182F"/>
    <w:rsid w:val="00E92A2A"/>
    <w:rsid w:val="00E9354A"/>
    <w:rsid w:val="00E94243"/>
    <w:rsid w:val="00E94AD8"/>
    <w:rsid w:val="00E94ED1"/>
    <w:rsid w:val="00E96281"/>
    <w:rsid w:val="00EA0B6D"/>
    <w:rsid w:val="00EA198E"/>
    <w:rsid w:val="00EA43F1"/>
    <w:rsid w:val="00EA45F2"/>
    <w:rsid w:val="00EA742A"/>
    <w:rsid w:val="00EB128E"/>
    <w:rsid w:val="00EB26FA"/>
    <w:rsid w:val="00EB2ABE"/>
    <w:rsid w:val="00EB2B3D"/>
    <w:rsid w:val="00EB2C6E"/>
    <w:rsid w:val="00EB33A2"/>
    <w:rsid w:val="00EB35B1"/>
    <w:rsid w:val="00EB511F"/>
    <w:rsid w:val="00EB6764"/>
    <w:rsid w:val="00EB67E3"/>
    <w:rsid w:val="00EB7D3D"/>
    <w:rsid w:val="00EC00A8"/>
    <w:rsid w:val="00EC0159"/>
    <w:rsid w:val="00EC0B53"/>
    <w:rsid w:val="00EC1237"/>
    <w:rsid w:val="00EC198A"/>
    <w:rsid w:val="00EC2049"/>
    <w:rsid w:val="00EC28C1"/>
    <w:rsid w:val="00EC480D"/>
    <w:rsid w:val="00EC4919"/>
    <w:rsid w:val="00EC4A25"/>
    <w:rsid w:val="00EC5700"/>
    <w:rsid w:val="00EC65B6"/>
    <w:rsid w:val="00EC6742"/>
    <w:rsid w:val="00EC7602"/>
    <w:rsid w:val="00EC779F"/>
    <w:rsid w:val="00ED04A5"/>
    <w:rsid w:val="00ED103A"/>
    <w:rsid w:val="00ED33D9"/>
    <w:rsid w:val="00ED3437"/>
    <w:rsid w:val="00ED5065"/>
    <w:rsid w:val="00ED5500"/>
    <w:rsid w:val="00ED590D"/>
    <w:rsid w:val="00ED5B16"/>
    <w:rsid w:val="00ED645E"/>
    <w:rsid w:val="00ED6C6D"/>
    <w:rsid w:val="00ED6FDF"/>
    <w:rsid w:val="00ED7640"/>
    <w:rsid w:val="00ED7949"/>
    <w:rsid w:val="00ED7BA2"/>
    <w:rsid w:val="00EE0858"/>
    <w:rsid w:val="00EE08E0"/>
    <w:rsid w:val="00EE1C10"/>
    <w:rsid w:val="00EE1FD5"/>
    <w:rsid w:val="00EE217F"/>
    <w:rsid w:val="00EE34B4"/>
    <w:rsid w:val="00EE3DB8"/>
    <w:rsid w:val="00EE44AD"/>
    <w:rsid w:val="00EE466F"/>
    <w:rsid w:val="00EE4B58"/>
    <w:rsid w:val="00EE529A"/>
    <w:rsid w:val="00EE56D3"/>
    <w:rsid w:val="00EE6934"/>
    <w:rsid w:val="00EF0C92"/>
    <w:rsid w:val="00EF102B"/>
    <w:rsid w:val="00EF2F01"/>
    <w:rsid w:val="00EF3298"/>
    <w:rsid w:val="00EF32C8"/>
    <w:rsid w:val="00EF338F"/>
    <w:rsid w:val="00EF54D1"/>
    <w:rsid w:val="00EF7C8E"/>
    <w:rsid w:val="00F00D5A"/>
    <w:rsid w:val="00F0103A"/>
    <w:rsid w:val="00F010D7"/>
    <w:rsid w:val="00F01B00"/>
    <w:rsid w:val="00F01E08"/>
    <w:rsid w:val="00F025A2"/>
    <w:rsid w:val="00F026CA"/>
    <w:rsid w:val="00F04EBE"/>
    <w:rsid w:val="00F0548C"/>
    <w:rsid w:val="00F05835"/>
    <w:rsid w:val="00F061E5"/>
    <w:rsid w:val="00F068B5"/>
    <w:rsid w:val="00F07388"/>
    <w:rsid w:val="00F07397"/>
    <w:rsid w:val="00F07FD6"/>
    <w:rsid w:val="00F109EF"/>
    <w:rsid w:val="00F11640"/>
    <w:rsid w:val="00F1226E"/>
    <w:rsid w:val="00F12285"/>
    <w:rsid w:val="00F1293D"/>
    <w:rsid w:val="00F12969"/>
    <w:rsid w:val="00F15738"/>
    <w:rsid w:val="00F15B45"/>
    <w:rsid w:val="00F1634B"/>
    <w:rsid w:val="00F16B52"/>
    <w:rsid w:val="00F17CF4"/>
    <w:rsid w:val="00F2026E"/>
    <w:rsid w:val="00F20407"/>
    <w:rsid w:val="00F21098"/>
    <w:rsid w:val="00F21BD0"/>
    <w:rsid w:val="00F21D60"/>
    <w:rsid w:val="00F21E8D"/>
    <w:rsid w:val="00F21E92"/>
    <w:rsid w:val="00F2210A"/>
    <w:rsid w:val="00F228A8"/>
    <w:rsid w:val="00F24379"/>
    <w:rsid w:val="00F24A94"/>
    <w:rsid w:val="00F25B1A"/>
    <w:rsid w:val="00F26115"/>
    <w:rsid w:val="00F26C21"/>
    <w:rsid w:val="00F3031B"/>
    <w:rsid w:val="00F306F9"/>
    <w:rsid w:val="00F3089B"/>
    <w:rsid w:val="00F31DE5"/>
    <w:rsid w:val="00F3249B"/>
    <w:rsid w:val="00F324AB"/>
    <w:rsid w:val="00F33006"/>
    <w:rsid w:val="00F33730"/>
    <w:rsid w:val="00F33820"/>
    <w:rsid w:val="00F34057"/>
    <w:rsid w:val="00F34BA9"/>
    <w:rsid w:val="00F36DDD"/>
    <w:rsid w:val="00F37743"/>
    <w:rsid w:val="00F41AEF"/>
    <w:rsid w:val="00F42DD9"/>
    <w:rsid w:val="00F43429"/>
    <w:rsid w:val="00F44553"/>
    <w:rsid w:val="00F44FCE"/>
    <w:rsid w:val="00F4589D"/>
    <w:rsid w:val="00F4659E"/>
    <w:rsid w:val="00F4667C"/>
    <w:rsid w:val="00F46BC9"/>
    <w:rsid w:val="00F47244"/>
    <w:rsid w:val="00F472A7"/>
    <w:rsid w:val="00F4731F"/>
    <w:rsid w:val="00F505A0"/>
    <w:rsid w:val="00F50908"/>
    <w:rsid w:val="00F51239"/>
    <w:rsid w:val="00F513E6"/>
    <w:rsid w:val="00F53AAD"/>
    <w:rsid w:val="00F53B29"/>
    <w:rsid w:val="00F53DB9"/>
    <w:rsid w:val="00F53EAE"/>
    <w:rsid w:val="00F54A3D"/>
    <w:rsid w:val="00F54F7D"/>
    <w:rsid w:val="00F551F3"/>
    <w:rsid w:val="00F55FDA"/>
    <w:rsid w:val="00F6046C"/>
    <w:rsid w:val="00F624EB"/>
    <w:rsid w:val="00F62536"/>
    <w:rsid w:val="00F625FB"/>
    <w:rsid w:val="00F6294D"/>
    <w:rsid w:val="00F62C29"/>
    <w:rsid w:val="00F6313F"/>
    <w:rsid w:val="00F64DB4"/>
    <w:rsid w:val="00F653B8"/>
    <w:rsid w:val="00F6735C"/>
    <w:rsid w:val="00F6746B"/>
    <w:rsid w:val="00F67CC6"/>
    <w:rsid w:val="00F70F60"/>
    <w:rsid w:val="00F710D6"/>
    <w:rsid w:val="00F71B89"/>
    <w:rsid w:val="00F7353C"/>
    <w:rsid w:val="00F74B5E"/>
    <w:rsid w:val="00F74F56"/>
    <w:rsid w:val="00F75113"/>
    <w:rsid w:val="00F75703"/>
    <w:rsid w:val="00F765F4"/>
    <w:rsid w:val="00F76F8F"/>
    <w:rsid w:val="00F8089B"/>
    <w:rsid w:val="00F80C4B"/>
    <w:rsid w:val="00F812B5"/>
    <w:rsid w:val="00F8149E"/>
    <w:rsid w:val="00F8181F"/>
    <w:rsid w:val="00F81B09"/>
    <w:rsid w:val="00F82152"/>
    <w:rsid w:val="00F826B4"/>
    <w:rsid w:val="00F83C21"/>
    <w:rsid w:val="00F83C6A"/>
    <w:rsid w:val="00F84F4D"/>
    <w:rsid w:val="00F85197"/>
    <w:rsid w:val="00F8533C"/>
    <w:rsid w:val="00F85934"/>
    <w:rsid w:val="00F87981"/>
    <w:rsid w:val="00F901E0"/>
    <w:rsid w:val="00F9061E"/>
    <w:rsid w:val="00F90A4E"/>
    <w:rsid w:val="00F914E4"/>
    <w:rsid w:val="00F92103"/>
    <w:rsid w:val="00F9225B"/>
    <w:rsid w:val="00F92555"/>
    <w:rsid w:val="00F92AC3"/>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41D"/>
    <w:rsid w:val="00FA074D"/>
    <w:rsid w:val="00FA0ED0"/>
    <w:rsid w:val="00FA1266"/>
    <w:rsid w:val="00FA23A6"/>
    <w:rsid w:val="00FA2B51"/>
    <w:rsid w:val="00FA4966"/>
    <w:rsid w:val="00FA4F41"/>
    <w:rsid w:val="00FA5626"/>
    <w:rsid w:val="00FA6207"/>
    <w:rsid w:val="00FA6344"/>
    <w:rsid w:val="00FA63C5"/>
    <w:rsid w:val="00FA63FF"/>
    <w:rsid w:val="00FA6933"/>
    <w:rsid w:val="00FA7D68"/>
    <w:rsid w:val="00FB05F2"/>
    <w:rsid w:val="00FB161A"/>
    <w:rsid w:val="00FB16A0"/>
    <w:rsid w:val="00FB2FC2"/>
    <w:rsid w:val="00FB3E24"/>
    <w:rsid w:val="00FB5065"/>
    <w:rsid w:val="00FB6CAF"/>
    <w:rsid w:val="00FB7CCC"/>
    <w:rsid w:val="00FB7E5F"/>
    <w:rsid w:val="00FC1192"/>
    <w:rsid w:val="00FC1CE1"/>
    <w:rsid w:val="00FC1FB4"/>
    <w:rsid w:val="00FC240E"/>
    <w:rsid w:val="00FC2BE8"/>
    <w:rsid w:val="00FC3516"/>
    <w:rsid w:val="00FC4365"/>
    <w:rsid w:val="00FC629F"/>
    <w:rsid w:val="00FC7AB6"/>
    <w:rsid w:val="00FC7D8A"/>
    <w:rsid w:val="00FC7FAC"/>
    <w:rsid w:val="00FD023C"/>
    <w:rsid w:val="00FD1F50"/>
    <w:rsid w:val="00FD2118"/>
    <w:rsid w:val="00FD2379"/>
    <w:rsid w:val="00FD4525"/>
    <w:rsid w:val="00FD46E7"/>
    <w:rsid w:val="00FD479C"/>
    <w:rsid w:val="00FD4EDD"/>
    <w:rsid w:val="00FD5648"/>
    <w:rsid w:val="00FD5985"/>
    <w:rsid w:val="00FD654D"/>
    <w:rsid w:val="00FD66EF"/>
    <w:rsid w:val="00FD6CE5"/>
    <w:rsid w:val="00FD7621"/>
    <w:rsid w:val="00FD7D41"/>
    <w:rsid w:val="00FE2E64"/>
    <w:rsid w:val="00FE3426"/>
    <w:rsid w:val="00FE3573"/>
    <w:rsid w:val="00FE480E"/>
    <w:rsid w:val="00FE4ED3"/>
    <w:rsid w:val="00FE6437"/>
    <w:rsid w:val="00FE7BBB"/>
    <w:rsid w:val="00FF00D6"/>
    <w:rsid w:val="00FF13FA"/>
    <w:rsid w:val="00FF168A"/>
    <w:rsid w:val="00FF23C5"/>
    <w:rsid w:val="00FF3101"/>
    <w:rsid w:val="00FF3353"/>
    <w:rsid w:val="00FF3689"/>
    <w:rsid w:val="00FF47F4"/>
    <w:rsid w:val="00FF4D0C"/>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4B4"/>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 w:type="paragraph" w:styleId="EndnoteText">
    <w:name w:val="endnote text"/>
    <w:basedOn w:val="Normal"/>
    <w:link w:val="EndnoteTextChar"/>
    <w:semiHidden/>
    <w:unhideWhenUsed/>
    <w:rsid w:val="008213E1"/>
    <w:pPr>
      <w:spacing w:after="0"/>
    </w:pPr>
  </w:style>
  <w:style w:type="character" w:customStyle="1" w:styleId="EndnoteTextChar">
    <w:name w:val="Endnote Text Char"/>
    <w:basedOn w:val="DefaultParagraphFont"/>
    <w:link w:val="EndnoteText"/>
    <w:semiHidden/>
    <w:rsid w:val="008213E1"/>
    <w:rPr>
      <w:lang w:val="en-US" w:eastAsia="en-US"/>
    </w:rPr>
  </w:style>
  <w:style w:type="character" w:styleId="EndnoteReference">
    <w:name w:val="endnote reference"/>
    <w:basedOn w:val="DefaultParagraphFont"/>
    <w:semiHidden/>
    <w:unhideWhenUsed/>
    <w:rsid w:val="008213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8450">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6107508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46214256">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6" ma:contentTypeDescription="Create a new document." ma:contentTypeScope="" ma:versionID="972812bf2486c16343011977b0f5b388">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cc81e19d01000abfefaf07c4513131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purl.org/dc/terms/"/>
    <ds:schemaRef ds:uri="8013e30a-625c-413c-8fa2-273aca3b97ac"/>
    <ds:schemaRef ds:uri="http://schemas.openxmlformats.org/package/2006/metadata/core-properties"/>
    <ds:schemaRef ds:uri="b65a0a2a-cda6-4095-8029-d65488fd17d0"/>
    <ds:schemaRef ds:uri="http://schemas.microsoft.com/office/2006/metadata/properties"/>
  </ds:schemaRefs>
</ds:datastoreItem>
</file>

<file path=customXml/itemProps4.xml><?xml version="1.0" encoding="utf-8"?>
<ds:datastoreItem xmlns:ds="http://schemas.openxmlformats.org/officeDocument/2006/customXml" ds:itemID="{80385B40-7DFA-4224-81FA-DDC0D1E02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6624</TotalTime>
  <Pages>5</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9060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Esswie, Ali</cp:lastModifiedBy>
  <cp:revision>1634</cp:revision>
  <dcterms:created xsi:type="dcterms:W3CDTF">2022-07-29T03:01:00Z</dcterms:created>
  <dcterms:modified xsi:type="dcterms:W3CDTF">2024-02-07T15:30:00Z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