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7938"/>
          <w:tab w:val="right" w:pos="9639"/>
        </w:tabs>
        <w:spacing w:before="120"/>
        <w:ind w:right="2"/>
        <w:jc w:val="left"/>
        <w:rPr>
          <w:rFonts w:hint="default" w:ascii="Arial" w:hAnsi="Arial" w:eastAsia="宋体" w:cs="Arial"/>
          <w:b/>
          <w:bCs/>
          <w:sz w:val="28"/>
          <w:lang w:val="en-US" w:eastAsia="zh-CN"/>
        </w:rPr>
      </w:pPr>
      <w:bookmarkStart w:id="0" w:name="_Hlk117841894"/>
      <w:bookmarkStart w:id="1" w:name="OLE_LINK13"/>
      <w:bookmarkStart w:id="2" w:name="OLE_LINK12"/>
      <w:r>
        <w:rPr>
          <w:rFonts w:ascii="Arial" w:hAnsi="Arial" w:cs="Arial"/>
          <w:b/>
          <w:bCs/>
          <w:sz w:val="28"/>
        </w:rPr>
        <w:t>3GPP TSG RAN WG1 #11</w:t>
      </w:r>
      <w:r>
        <w:rPr>
          <w:rFonts w:hint="eastAsia" w:ascii="Arial" w:hAnsi="Arial" w:cs="Arial"/>
          <w:b/>
          <w:bCs/>
          <w:sz w:val="28"/>
          <w:lang w:val="en-US" w:eastAsia="zh-CN"/>
        </w:rPr>
        <w:t>6</w:t>
      </w:r>
      <w:r>
        <w:rPr>
          <w:rFonts w:ascii="Arial" w:hAnsi="Arial" w:cs="Arial"/>
          <w:b/>
          <w:bCs/>
          <w:sz w:val="28"/>
        </w:rPr>
        <w:tab/>
      </w:r>
      <w:r>
        <w:rPr>
          <w:rFonts w:ascii="Arial" w:hAnsi="Arial" w:cs="Arial"/>
          <w:b/>
          <w:bCs/>
          <w:sz w:val="28"/>
        </w:rPr>
        <w:tab/>
      </w:r>
      <w:r>
        <w:rPr>
          <w:rFonts w:hint="eastAsia" w:ascii="Arial" w:hAnsi="Arial" w:cs="Arial"/>
          <w:b/>
          <w:bCs/>
          <w:sz w:val="28"/>
        </w:rPr>
        <w:t xml:space="preserve">                    </w:t>
      </w:r>
      <w:r>
        <w:rPr>
          <w:rFonts w:ascii="Arial" w:hAnsi="Arial" w:cs="Arial"/>
          <w:b/>
          <w:bCs/>
          <w:sz w:val="28"/>
        </w:rPr>
        <w:t>R1-2</w:t>
      </w:r>
      <w:r>
        <w:rPr>
          <w:rFonts w:hint="eastAsia" w:ascii="Arial" w:hAnsi="Arial" w:cs="Arial"/>
          <w:b/>
          <w:bCs/>
          <w:sz w:val="28"/>
          <w:lang w:val="en-US" w:eastAsia="zh-CN"/>
        </w:rPr>
        <w:t>4</w:t>
      </w:r>
      <w:r>
        <w:rPr>
          <w:rFonts w:ascii="Arial" w:hAnsi="Arial" w:cs="Arial"/>
          <w:b/>
          <w:bCs/>
          <w:sz w:val="28"/>
        </w:rPr>
        <w:t>0</w:t>
      </w:r>
      <w:r>
        <w:rPr>
          <w:rFonts w:hint="eastAsia" w:ascii="Arial" w:hAnsi="Arial" w:cs="Arial"/>
          <w:b/>
          <w:bCs/>
          <w:sz w:val="28"/>
          <w:lang w:val="en-US" w:eastAsia="zh-CN"/>
        </w:rPr>
        <w:t>0496</w:t>
      </w:r>
    </w:p>
    <w:p>
      <w:pPr>
        <w:tabs>
          <w:tab w:val="center" w:pos="4536"/>
          <w:tab w:val="right" w:pos="9072"/>
        </w:tabs>
        <w:spacing w:before="120"/>
        <w:rPr>
          <w:rFonts w:ascii="Arial" w:hAnsi="Arial" w:eastAsia="MS Mincho" w:cs="Arial"/>
          <w:b/>
          <w:bCs/>
          <w:sz w:val="28"/>
          <w:lang w:eastAsia="ja-JP"/>
        </w:rPr>
      </w:pPr>
      <w:r>
        <w:rPr>
          <w:rFonts w:ascii="Arial" w:hAnsi="Arial" w:eastAsia="MS Mincho" w:cs="Arial"/>
          <w:b/>
          <w:bCs/>
          <w:sz w:val="28"/>
          <w:lang w:eastAsia="ja-JP"/>
        </w:rPr>
        <w:t>Athens, Greece, February 26</w:t>
      </w:r>
      <w:r>
        <w:rPr>
          <w:rFonts w:hint="eastAsia" w:ascii="Arial" w:hAnsi="Arial" w:eastAsia="MS Mincho" w:cs="Arial"/>
          <w:b/>
          <w:bCs/>
          <w:sz w:val="28"/>
          <w:vertAlign w:val="superscript"/>
          <w:lang w:eastAsia="ko-KR"/>
        </w:rPr>
        <w:t>th</w:t>
      </w:r>
      <w:r>
        <w:rPr>
          <w:rFonts w:ascii="Arial" w:hAnsi="Arial" w:eastAsia="MS Mincho" w:cs="Arial"/>
          <w:b/>
          <w:bCs/>
          <w:sz w:val="28"/>
          <w:lang w:eastAsia="ja-JP"/>
        </w:rPr>
        <w:t xml:space="preserve"> – March 1</w:t>
      </w:r>
      <w:r>
        <w:rPr>
          <w:rFonts w:ascii="Arial" w:hAnsi="Arial" w:eastAsia="MS Mincho" w:cs="Arial"/>
          <w:b/>
          <w:bCs/>
          <w:sz w:val="28"/>
          <w:vertAlign w:val="superscript"/>
          <w:lang w:eastAsia="ja-JP"/>
        </w:rPr>
        <w:t>st</w:t>
      </w:r>
      <w:r>
        <w:rPr>
          <w:rFonts w:ascii="Arial" w:hAnsi="Arial" w:eastAsia="MS Mincho" w:cs="Arial"/>
          <w:b/>
          <w:bCs/>
          <w:sz w:val="28"/>
          <w:lang w:eastAsia="ja-JP"/>
        </w:rPr>
        <w:t>, 2024</w:t>
      </w:r>
    </w:p>
    <w:p>
      <w:pPr>
        <w:spacing w:before="120" w:after="0"/>
        <w:jc w:val="left"/>
        <w:rPr>
          <w:szCs w:val="20"/>
        </w:rPr>
      </w:pPr>
    </w:p>
    <w:p>
      <w:pPr>
        <w:tabs>
          <w:tab w:val="left" w:pos="1985"/>
          <w:tab w:val="left" w:pos="2837"/>
          <w:tab w:val="right" w:pos="9078"/>
          <w:tab w:val="right" w:pos="10213"/>
        </w:tabs>
        <w:spacing w:before="120" w:after="0"/>
        <w:jc w:val="left"/>
        <w:outlineLvl w:val="0"/>
        <w:rPr>
          <w:rFonts w:ascii="Arial" w:hAnsi="Arial"/>
          <w:b/>
          <w:sz w:val="22"/>
          <w:szCs w:val="20"/>
        </w:rPr>
      </w:pPr>
      <w:r>
        <w:rPr>
          <w:rFonts w:ascii="Arial" w:hAnsi="Arial" w:eastAsia="Batang"/>
          <w:b/>
          <w:sz w:val="22"/>
          <w:szCs w:val="20"/>
          <w:lang w:bidi="ar"/>
        </w:rPr>
        <w:t xml:space="preserve">Source: </w:t>
      </w:r>
      <w:r>
        <w:rPr>
          <w:rFonts w:ascii="Arial" w:hAnsi="Arial" w:eastAsia="Batang"/>
          <w:b/>
          <w:sz w:val="22"/>
          <w:szCs w:val="20"/>
          <w:lang w:bidi="ar"/>
        </w:rPr>
        <w:tab/>
      </w:r>
      <w:r>
        <w:rPr>
          <w:rFonts w:ascii="Arial" w:hAnsi="Arial" w:eastAsia="Batang"/>
          <w:b/>
          <w:sz w:val="22"/>
          <w:szCs w:val="20"/>
          <w:lang w:bidi="ar"/>
        </w:rPr>
        <w:t>ZTE, Sanechips</w:t>
      </w:r>
    </w:p>
    <w:p>
      <w:pPr>
        <w:tabs>
          <w:tab w:val="left" w:pos="1985"/>
          <w:tab w:val="left" w:pos="2837"/>
          <w:tab w:val="right" w:pos="9078"/>
          <w:tab w:val="right" w:pos="10213"/>
        </w:tabs>
        <w:spacing w:before="120" w:after="0"/>
        <w:jc w:val="left"/>
        <w:outlineLvl w:val="0"/>
        <w:rPr>
          <w:rFonts w:ascii="Arial" w:hAnsi="Arial" w:eastAsia="Batang"/>
          <w:b/>
          <w:sz w:val="22"/>
          <w:szCs w:val="20"/>
          <w:lang w:bidi="ar"/>
        </w:rPr>
      </w:pPr>
      <w:r>
        <w:rPr>
          <w:rFonts w:ascii="Arial" w:hAnsi="Arial" w:eastAsia="Batang"/>
          <w:b/>
          <w:sz w:val="22"/>
          <w:szCs w:val="20"/>
          <w:lang w:bidi="ar"/>
        </w:rPr>
        <w:t>Title:</w:t>
      </w:r>
      <w:r>
        <w:rPr>
          <w:rFonts w:ascii="Arial" w:hAnsi="Arial" w:eastAsia="Batang"/>
          <w:b/>
          <w:sz w:val="22"/>
          <w:szCs w:val="20"/>
          <w:lang w:bidi="ar"/>
        </w:rPr>
        <w:tab/>
      </w:r>
      <w:r>
        <w:rPr>
          <w:rFonts w:hint="eastAsia" w:ascii="Arial" w:hAnsi="Arial"/>
          <w:b/>
          <w:sz w:val="22"/>
          <w:szCs w:val="20"/>
          <w:lang w:val="en-US" w:eastAsia="zh-CN" w:bidi="ar"/>
        </w:rPr>
        <w:t xml:space="preserve">Discussion on </w:t>
      </w:r>
      <w:r>
        <w:rPr>
          <w:rFonts w:ascii="Arial" w:hAnsi="Arial" w:eastAsia="Batang"/>
          <w:b/>
          <w:sz w:val="22"/>
          <w:szCs w:val="20"/>
          <w:lang w:bidi="ar"/>
        </w:rPr>
        <w:t xml:space="preserve">LP-WUS </w:t>
      </w:r>
      <w:r>
        <w:rPr>
          <w:rFonts w:hint="eastAsia" w:ascii="Arial" w:hAnsi="Arial"/>
          <w:b/>
          <w:sz w:val="22"/>
          <w:szCs w:val="20"/>
          <w:lang w:val="en-US" w:eastAsia="zh-CN" w:bidi="ar"/>
        </w:rPr>
        <w:t>operation in IDLE/INACTIVE mode</w:t>
      </w:r>
    </w:p>
    <w:p>
      <w:pPr>
        <w:tabs>
          <w:tab w:val="left" w:pos="1985"/>
          <w:tab w:val="left" w:pos="2837"/>
          <w:tab w:val="right" w:pos="9078"/>
          <w:tab w:val="right" w:pos="10213"/>
        </w:tabs>
        <w:spacing w:before="120" w:after="0"/>
        <w:jc w:val="left"/>
        <w:outlineLvl w:val="0"/>
        <w:rPr>
          <w:rFonts w:hint="eastAsia" w:ascii="Arial" w:hAnsi="Arial" w:eastAsia="宋体"/>
          <w:b/>
          <w:sz w:val="22"/>
          <w:szCs w:val="20"/>
          <w:lang w:eastAsia="zh-CN" w:bidi="ar"/>
        </w:rPr>
      </w:pPr>
      <w:r>
        <w:rPr>
          <w:rFonts w:ascii="Arial" w:hAnsi="Arial" w:eastAsia="Batang"/>
          <w:b/>
          <w:sz w:val="22"/>
          <w:szCs w:val="20"/>
          <w:lang w:bidi="ar"/>
        </w:rPr>
        <w:t xml:space="preserve">Agenda item: </w:t>
      </w:r>
      <w:r>
        <w:rPr>
          <w:rFonts w:ascii="Arial" w:hAnsi="Arial" w:eastAsia="Batang"/>
          <w:b/>
          <w:sz w:val="22"/>
          <w:szCs w:val="20"/>
          <w:lang w:bidi="ar"/>
        </w:rPr>
        <w:tab/>
      </w:r>
      <w:r>
        <w:rPr>
          <w:rFonts w:ascii="Arial" w:hAnsi="Arial" w:eastAsia="Batang"/>
          <w:b/>
          <w:sz w:val="22"/>
          <w:szCs w:val="20"/>
          <w:lang w:bidi="ar"/>
        </w:rPr>
        <w:t>9.</w:t>
      </w:r>
      <w:r>
        <w:rPr>
          <w:rFonts w:hint="eastAsia" w:ascii="Arial" w:hAnsi="Arial"/>
          <w:b/>
          <w:sz w:val="22"/>
          <w:szCs w:val="20"/>
          <w:lang w:val="en-US" w:eastAsia="zh-CN" w:bidi="ar"/>
        </w:rPr>
        <w:t>6</w:t>
      </w:r>
      <w:r>
        <w:rPr>
          <w:rFonts w:ascii="Arial" w:hAnsi="Arial" w:eastAsia="Batang"/>
          <w:b/>
          <w:sz w:val="22"/>
          <w:szCs w:val="20"/>
          <w:lang w:bidi="ar"/>
        </w:rPr>
        <w:t>.</w:t>
      </w:r>
      <w:r>
        <w:rPr>
          <w:rFonts w:hint="eastAsia" w:ascii="Arial" w:hAnsi="Arial"/>
          <w:b/>
          <w:sz w:val="22"/>
          <w:szCs w:val="20"/>
          <w:lang w:val="en-US" w:eastAsia="zh-CN" w:bidi="ar"/>
        </w:rPr>
        <w:t>2</w:t>
      </w:r>
    </w:p>
    <w:p>
      <w:pPr>
        <w:tabs>
          <w:tab w:val="left" w:pos="1985"/>
          <w:tab w:val="left" w:pos="2837"/>
          <w:tab w:val="right" w:pos="9078"/>
          <w:tab w:val="right" w:pos="10213"/>
        </w:tabs>
        <w:spacing w:before="120" w:after="0"/>
        <w:jc w:val="left"/>
        <w:outlineLvl w:val="0"/>
        <w:rPr>
          <w:rFonts w:ascii="Arial" w:hAnsi="Arial"/>
          <w:b/>
          <w:sz w:val="22"/>
          <w:szCs w:val="20"/>
        </w:rPr>
      </w:pPr>
      <w:r>
        <w:rPr>
          <w:rFonts w:ascii="Arial" w:hAnsi="Arial" w:eastAsia="Batang"/>
          <w:b/>
          <w:sz w:val="22"/>
          <w:szCs w:val="20"/>
          <w:lang w:bidi="ar"/>
        </w:rPr>
        <w:t>Document for:</w:t>
      </w:r>
      <w:r>
        <w:rPr>
          <w:rFonts w:ascii="Arial" w:hAnsi="Arial" w:eastAsia="Batang"/>
          <w:b/>
          <w:sz w:val="22"/>
          <w:szCs w:val="20"/>
          <w:lang w:bidi="ar"/>
        </w:rPr>
        <w:tab/>
      </w:r>
      <w:r>
        <w:rPr>
          <w:rFonts w:ascii="Arial" w:hAnsi="Arial" w:eastAsia="Batang"/>
          <w:b/>
          <w:sz w:val="22"/>
          <w:szCs w:val="20"/>
          <w:lang w:bidi="ar"/>
        </w:rPr>
        <w:t xml:space="preserve">Discussion </w:t>
      </w:r>
      <w:r>
        <w:rPr>
          <w:rFonts w:hint="eastAsia" w:ascii="Arial" w:hAnsi="Arial" w:eastAsia="Batang"/>
          <w:b/>
          <w:sz w:val="22"/>
          <w:szCs w:val="20"/>
          <w:lang w:bidi="ar"/>
        </w:rPr>
        <w:t>and d</w:t>
      </w:r>
      <w:r>
        <w:rPr>
          <w:rFonts w:ascii="Arial" w:hAnsi="Arial" w:eastAsia="Batang"/>
          <w:b/>
          <w:sz w:val="22"/>
          <w:szCs w:val="20"/>
          <w:lang w:bidi="ar"/>
        </w:rPr>
        <w:t>ecision</w:t>
      </w:r>
    </w:p>
    <w:p>
      <w:pPr>
        <w:pBdr>
          <w:bottom w:val="single" w:color="auto" w:sz="4" w:space="1"/>
        </w:pBdr>
        <w:tabs>
          <w:tab w:val="left" w:pos="2552"/>
        </w:tabs>
        <w:spacing w:before="120"/>
        <w:rPr>
          <w:sz w:val="24"/>
        </w:rPr>
      </w:pPr>
    </w:p>
    <w:p>
      <w:pPr>
        <w:pStyle w:val="2"/>
        <w:spacing w:before="120"/>
        <w:rPr>
          <w:lang w:val="en-US"/>
        </w:rPr>
      </w:pPr>
      <w:r>
        <w:rPr>
          <w:rFonts w:hint="eastAsia"/>
          <w:lang w:val="en-US"/>
        </w:rPr>
        <w:t>Introduction</w:t>
      </w:r>
    </w:p>
    <w:bookmarkEnd w:id="0"/>
    <w:p>
      <w:pPr>
        <w:overflowPunct w:val="0"/>
        <w:autoSpaceDE w:val="0"/>
        <w:autoSpaceDN w:val="0"/>
        <w:adjustRightInd w:val="0"/>
        <w:spacing w:before="120" w:beforeLines="0" w:line="276" w:lineRule="auto"/>
        <w:ind w:right="-96"/>
        <w:textAlignment w:val="baseline"/>
        <w:rPr>
          <w:szCs w:val="20"/>
        </w:rPr>
      </w:pPr>
      <w:bookmarkStart w:id="3" w:name="OLE_LINK3"/>
      <w:r>
        <w:rPr>
          <w:szCs w:val="20"/>
          <w:lang w:eastAsia="ja-JP"/>
        </w:rPr>
        <w:t xml:space="preserve">In </w:t>
      </w:r>
      <w:r>
        <w:rPr>
          <w:szCs w:val="20"/>
        </w:rPr>
        <w:t>RAN #</w:t>
      </w:r>
      <w:r>
        <w:rPr>
          <w:rFonts w:hint="eastAsia"/>
          <w:szCs w:val="20"/>
          <w:lang w:val="en-US" w:eastAsia="zh-CN"/>
        </w:rPr>
        <w:t>102</w:t>
      </w:r>
      <w:r>
        <w:rPr>
          <w:szCs w:val="20"/>
        </w:rPr>
        <w:t xml:space="preserve"> meeting</w:t>
      </w:r>
      <w:bookmarkEnd w:id="3"/>
      <w:r>
        <w:rPr>
          <w:rFonts w:hint="eastAsia"/>
          <w:szCs w:val="20"/>
        </w:rPr>
        <w:t xml:space="preserve">, </w:t>
      </w:r>
      <w:r>
        <w:rPr>
          <w:rFonts w:hint="eastAsia"/>
          <w:szCs w:val="20"/>
          <w:lang w:val="en-US" w:eastAsia="zh-CN"/>
        </w:rPr>
        <w:t xml:space="preserve">a </w:t>
      </w:r>
      <w:r>
        <w:rPr>
          <w:szCs w:val="20"/>
        </w:rPr>
        <w:t xml:space="preserve">new </w:t>
      </w:r>
      <w:r>
        <w:rPr>
          <w:rFonts w:hint="eastAsia"/>
          <w:szCs w:val="20"/>
          <w:lang w:val="en-US" w:eastAsia="zh-CN"/>
        </w:rPr>
        <w:t xml:space="preserve">WID </w:t>
      </w:r>
      <w:r>
        <w:rPr>
          <w:szCs w:val="20"/>
        </w:rPr>
        <w:t xml:space="preserve">on </w:t>
      </w:r>
      <w:r>
        <w:t>low-power Wake-up Signal and Receiver for NR</w:t>
      </w:r>
      <w:r>
        <w:rPr>
          <w:rFonts w:hint="eastAsia"/>
        </w:rPr>
        <w:t xml:space="preserve"> </w:t>
      </w:r>
      <w:r>
        <w:rPr>
          <w:szCs w:val="20"/>
        </w:rPr>
        <w:t>was approved</w:t>
      </w:r>
      <w:r>
        <w:rPr>
          <w:rFonts w:hint="eastAsia"/>
          <w:szCs w:val="20"/>
        </w:rPr>
        <w:t xml:space="preserve"> in [1] </w:t>
      </w:r>
      <w:r>
        <w:rPr>
          <w:szCs w:val="20"/>
        </w:rPr>
        <w:t xml:space="preserve">. </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18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186" w:type="dxa"/>
          </w:tcPr>
          <w:p>
            <w:pPr>
              <w:spacing w:after="0"/>
              <w:rPr>
                <w:bCs/>
                <w:lang w:eastAsia="zh-CN"/>
              </w:rPr>
            </w:pPr>
            <w:bookmarkStart w:id="4" w:name="_Hlk153295984"/>
            <w:r>
              <w:rPr>
                <w:rFonts w:hint="eastAsia"/>
                <w:bCs/>
                <w:lang w:eastAsia="zh-CN"/>
              </w:rPr>
              <w:t>T</w:t>
            </w:r>
            <w:r>
              <w:rPr>
                <w:bCs/>
                <w:lang w:eastAsia="zh-CN"/>
              </w:rPr>
              <w:t>he objectives of the work item are the following:</w:t>
            </w:r>
          </w:p>
          <w:p>
            <w:pPr>
              <w:numPr>
                <w:ilvl w:val="0"/>
                <w:numId w:val="7"/>
              </w:numPr>
              <w:spacing w:before="120" w:beforeLines="50" w:after="0"/>
              <w:ind w:hanging="357"/>
              <w:rPr>
                <w:bCs/>
                <w:lang w:val="en-US"/>
              </w:rPr>
            </w:pPr>
            <w:r>
              <w:rPr>
                <w:bCs/>
                <w:lang w:val="en-US" w:eastAsia="zh-CN" w:bidi="ar"/>
              </w:rPr>
              <w:t>To specify an LP-WUS design commonly applicable to both IDLE/INACTIVE and CONNECTED modes (RAN1, RAN4)</w:t>
            </w:r>
          </w:p>
          <w:p>
            <w:pPr>
              <w:numPr>
                <w:ilvl w:val="1"/>
                <w:numId w:val="7"/>
              </w:numPr>
              <w:spacing w:before="120" w:beforeLines="50" w:after="0"/>
              <w:ind w:hanging="357"/>
              <w:rPr>
                <w:bCs/>
                <w:lang w:val="en-US"/>
              </w:rPr>
            </w:pPr>
            <w:r>
              <w:rPr>
                <w:bCs/>
                <w:lang w:val="en-US" w:eastAsia="zh-CN" w:bidi="ar"/>
              </w:rPr>
              <w:t xml:space="preserve">Specify OOK (OOK-1 and/or OOK-4) based LP-WUS with </w:t>
            </w:r>
            <w:r>
              <w:t>overlaid OFDM sequence(s) over OOK symbol</w:t>
            </w:r>
          </w:p>
          <w:p>
            <w:pPr>
              <w:numPr>
                <w:ilvl w:val="2"/>
                <w:numId w:val="7"/>
              </w:numPr>
              <w:spacing w:before="120" w:beforeLines="50" w:after="0"/>
              <w:ind w:hanging="357"/>
              <w:rPr>
                <w:bCs/>
                <w:color w:val="000000"/>
                <w:lang w:val="en-US" w:eastAsia="zh-CN"/>
              </w:rPr>
            </w:pPr>
            <w:bookmarkStart w:id="5" w:name="OLE_LINK158"/>
            <w:r>
              <w:rPr>
                <w:rFonts w:hint="eastAsia"/>
                <w:bCs/>
                <w:color w:val="000000"/>
                <w:lang w:val="en-US" w:eastAsia="zh-CN"/>
              </w:rPr>
              <w:t>T</w:t>
            </w:r>
            <w:r>
              <w:rPr>
                <w:bCs/>
                <w:color w:val="000000"/>
                <w:lang w:val="en-US" w:eastAsia="zh-CN"/>
              </w:rPr>
              <w:t xml:space="preserve">he LP-WUS design shall ensure that for IDLE/INACTIVE operation, the same information is delivered irrespective of LP-WUR type. </w:t>
            </w:r>
            <w:r>
              <w:rPr>
                <w:rFonts w:hint="eastAsia"/>
                <w:bCs/>
                <w:color w:val="000000"/>
                <w:lang w:val="en-US" w:eastAsia="zh-CN"/>
              </w:rPr>
              <w:t>The OFDM sequence c</w:t>
            </w:r>
            <w:r>
              <w:rPr>
                <w:bCs/>
                <w:color w:val="000000"/>
                <w:lang w:val="en-US" w:eastAsia="zh-CN"/>
              </w:rPr>
              <w:t>a</w:t>
            </w:r>
            <w:r>
              <w:rPr>
                <w:rFonts w:hint="eastAsia"/>
                <w:bCs/>
                <w:color w:val="000000"/>
                <w:lang w:val="en-US" w:eastAsia="zh-CN"/>
              </w:rPr>
              <w:t>n carry information.</w:t>
            </w:r>
          </w:p>
          <w:bookmarkEnd w:id="5"/>
          <w:p>
            <w:pPr>
              <w:numPr>
                <w:ilvl w:val="1"/>
                <w:numId w:val="7"/>
              </w:numPr>
              <w:spacing w:before="120" w:beforeLines="50" w:after="0"/>
              <w:ind w:hanging="357"/>
              <w:rPr>
                <w:bCs/>
                <w:lang w:val="en-US"/>
              </w:rPr>
            </w:pPr>
            <w:r>
              <w:rPr>
                <w:bCs/>
                <w:lang w:val="en-US" w:eastAsia="zh-CN" w:bidi="ar"/>
              </w:rPr>
              <w:t>At least duty-cycled monitoring of LP-WUS is supported</w:t>
            </w:r>
          </w:p>
          <w:p>
            <w:pPr>
              <w:numPr>
                <w:ilvl w:val="0"/>
                <w:numId w:val="7"/>
              </w:numPr>
              <w:spacing w:before="120" w:beforeLines="50" w:after="0"/>
              <w:ind w:hanging="357"/>
              <w:rPr>
                <w:bCs/>
                <w:lang w:val="en-US"/>
              </w:rPr>
            </w:pPr>
            <w:r>
              <w:rPr>
                <w:bCs/>
                <w:lang w:val="en-US" w:eastAsia="zh-CN" w:bidi="ar"/>
              </w:rPr>
              <w:t>For IDLE/INACTIVE modes</w:t>
            </w:r>
          </w:p>
          <w:p>
            <w:pPr>
              <w:numPr>
                <w:ilvl w:val="1"/>
                <w:numId w:val="7"/>
              </w:numPr>
              <w:spacing w:before="120" w:beforeLines="50" w:after="0"/>
              <w:ind w:hanging="357"/>
              <w:rPr>
                <w:bCs/>
                <w:lang w:val="en-US" w:eastAsia="zh-CN" w:bidi="ar"/>
              </w:rPr>
            </w:pPr>
            <w:r>
              <w:rPr>
                <w:bCs/>
                <w:lang w:val="en-US" w:eastAsia="zh-CN" w:bidi="ar"/>
              </w:rPr>
              <w:t xml:space="preserve">Specify procedure and configuration of LP-WUS indicating paging monitoring triggered by LP-WUS, including at least configuration, sub-grouping and entry/exit condition for LP-WUS monitoring </w:t>
            </w:r>
            <w:r>
              <w:rPr>
                <w:rFonts w:hint="eastAsia"/>
                <w:bCs/>
                <w:lang w:val="en-US" w:eastAsia="zh-CN" w:bidi="ar"/>
              </w:rPr>
              <w:t xml:space="preserve">(RAN2, </w:t>
            </w:r>
            <w:r>
              <w:rPr>
                <w:bCs/>
                <w:lang w:val="en-US" w:eastAsia="zh-CN" w:bidi="ar"/>
              </w:rPr>
              <w:t>R</w:t>
            </w:r>
            <w:r>
              <w:rPr>
                <w:rFonts w:hint="eastAsia"/>
                <w:bCs/>
                <w:lang w:val="en-US" w:eastAsia="zh-CN" w:bidi="ar"/>
              </w:rPr>
              <w:t>AN1,</w:t>
            </w:r>
            <w:r>
              <w:rPr>
                <w:bCs/>
                <w:lang w:val="en-US" w:eastAsia="zh-CN" w:bidi="ar"/>
              </w:rPr>
              <w:t xml:space="preserve"> </w:t>
            </w:r>
            <w:r>
              <w:rPr>
                <w:rFonts w:hint="eastAsia"/>
                <w:bCs/>
                <w:lang w:val="en-US" w:eastAsia="zh-CN" w:bidi="ar"/>
              </w:rPr>
              <w:t>RAN3, RAN4)</w:t>
            </w:r>
          </w:p>
          <w:p>
            <w:pPr>
              <w:numPr>
                <w:ilvl w:val="1"/>
                <w:numId w:val="7"/>
              </w:numPr>
              <w:spacing w:before="120" w:beforeLines="50" w:after="0"/>
              <w:ind w:hanging="357"/>
              <w:rPr>
                <w:bCs/>
                <w:lang w:val="en-US"/>
              </w:rPr>
            </w:pPr>
            <w:r>
              <w:rPr>
                <w:bCs/>
                <w:lang w:val="en-US" w:eastAsia="zh-CN" w:bidi="ar"/>
              </w:rPr>
              <w:t>Specify LP-SS with periodicity with Yms for LP-WUR, for synchronization and/or RRM for serving cell. (RAN1, RAN4)</w:t>
            </w:r>
          </w:p>
          <w:p>
            <w:pPr>
              <w:numPr>
                <w:ilvl w:val="2"/>
                <w:numId w:val="7"/>
              </w:numPr>
              <w:spacing w:before="120" w:beforeLines="50" w:after="0"/>
              <w:ind w:hanging="357"/>
              <w:rPr>
                <w:bCs/>
                <w:lang w:val="en-US"/>
              </w:rPr>
            </w:pPr>
            <w:r>
              <w:rPr>
                <w:bCs/>
                <w:lang w:val="en-US" w:eastAsia="zh-CN" w:bidi="ar"/>
              </w:rPr>
              <w:t>LP-SS is based on OOK-1 and/or OOK-4 waveform with or without overlaid OFDM sequences. Further down selection between with and without overlaid OFDM sequences is to be done within WI.</w:t>
            </w:r>
          </w:p>
          <w:p>
            <w:pPr>
              <w:numPr>
                <w:ilvl w:val="2"/>
                <w:numId w:val="7"/>
              </w:numPr>
              <w:spacing w:before="120" w:beforeLines="50" w:after="0"/>
              <w:ind w:hanging="357"/>
              <w:rPr>
                <w:bCs/>
                <w:color w:val="000000"/>
                <w:lang w:val="en-US" w:eastAsia="zh-CN" w:bidi="ar"/>
              </w:rPr>
            </w:pPr>
            <w:r>
              <w:rPr>
                <w:bCs/>
                <w:color w:val="000000"/>
                <w:lang w:val="en-US" w:eastAsia="zh-CN" w:bidi="ar"/>
              </w:rPr>
              <w:t>Note: For LP-WUR that can receive existing PSS/SSS, existing PSS/SSS can be used for synchronization and RRM instead of LP-SS.</w:t>
            </w:r>
          </w:p>
          <w:p>
            <w:pPr>
              <w:numPr>
                <w:ilvl w:val="2"/>
                <w:numId w:val="7"/>
              </w:numPr>
              <w:spacing w:before="120" w:beforeLines="50" w:after="0"/>
              <w:ind w:hanging="357"/>
              <w:rPr>
                <w:bCs/>
                <w:lang w:val="en-US" w:eastAsia="zh-CN" w:bidi="ar"/>
              </w:rPr>
            </w:pPr>
            <w:r>
              <w:rPr>
                <w:bCs/>
                <w:lang w:val="en-US" w:eastAsia="zh-CN" w:bidi="ar"/>
              </w:rPr>
              <w:t>Y will be decided within WI. 320ms is the start point.</w:t>
            </w:r>
          </w:p>
          <w:p>
            <w:pPr>
              <w:numPr>
                <w:ilvl w:val="1"/>
                <w:numId w:val="7"/>
              </w:numPr>
              <w:spacing w:before="120" w:beforeLines="50" w:after="0"/>
              <w:ind w:hanging="357"/>
              <w:rPr>
                <w:bCs/>
                <w:lang w:val="en-US"/>
              </w:rPr>
            </w:pPr>
            <w:r>
              <w:rPr>
                <w:bCs/>
                <w:lang w:val="en-US" w:eastAsia="zh-CN" w:bidi="ar"/>
              </w:rPr>
              <w:t>Specify further RRM relaxation of UE MR for both serving and neighbor cell measurements, and UE serving cell RRM measurement offloaded from MR to LP-WUR, including the necessary conditions (RAN4, RAN2)</w:t>
            </w:r>
          </w:p>
          <w:p>
            <w:pPr>
              <w:numPr>
                <w:ilvl w:val="0"/>
                <w:numId w:val="7"/>
              </w:numPr>
              <w:spacing w:before="120" w:beforeLines="50" w:after="0"/>
              <w:ind w:hanging="357"/>
              <w:rPr>
                <w:bCs/>
                <w:lang w:val="en-US"/>
              </w:rPr>
            </w:pPr>
            <w:r>
              <w:rPr>
                <w:bCs/>
                <w:lang w:val="en-US" w:eastAsia="zh-CN" w:bidi="ar"/>
              </w:rPr>
              <w:t>For CONNECTED mode, specify procedures to allow UE MR PDCCH monitoring triggered by LP-WUS including activation and deactivation procedure of LP-WUS monitoring (RAN2, RAN1)</w:t>
            </w:r>
          </w:p>
          <w:p>
            <w:pPr>
              <w:numPr>
                <w:ilvl w:val="1"/>
                <w:numId w:val="7"/>
              </w:numPr>
              <w:spacing w:before="120" w:beforeLines="50" w:after="0"/>
              <w:ind w:hanging="357"/>
              <w:rPr>
                <w:bCs/>
                <w:lang w:val="en-US"/>
              </w:rPr>
            </w:pPr>
            <w:r>
              <w:rPr>
                <w:bCs/>
                <w:lang w:val="en-US"/>
              </w:rPr>
              <w:t>Check in RAN#105 for potential TU adjustment in RAN2</w:t>
            </w:r>
          </w:p>
          <w:p>
            <w:pPr>
              <w:numPr>
                <w:ilvl w:val="1"/>
                <w:numId w:val="7"/>
              </w:numPr>
              <w:spacing w:before="120" w:beforeLines="50" w:after="0"/>
              <w:ind w:hanging="357"/>
              <w:rPr>
                <w:bCs/>
                <w:lang w:val="en-US"/>
              </w:rPr>
            </w:pPr>
            <w:r>
              <w:rPr>
                <w:bCs/>
                <w:lang w:val="en-US" w:eastAsia="zh-CN" w:bidi="ar"/>
              </w:rPr>
              <w:t>Note: In CONNECTED mode, UE MR ultra-deep sleep is not considered, and UE RRM/RLM/BFD/CSI measurements are performed by MR</w:t>
            </w:r>
          </w:p>
          <w:p>
            <w:pPr>
              <w:numPr>
                <w:ilvl w:val="0"/>
                <w:numId w:val="7"/>
              </w:numPr>
              <w:tabs>
                <w:tab w:val="left" w:pos="1440"/>
              </w:tabs>
              <w:spacing w:before="120" w:beforeLines="50" w:after="0"/>
              <w:ind w:hanging="357"/>
              <w:rPr>
                <w:bCs/>
                <w:lang w:val="en-US"/>
              </w:rPr>
            </w:pPr>
            <w:r>
              <w:rPr>
                <w:bCs/>
                <w:lang w:val="en-US" w:eastAsia="zh-CN" w:bidi="ar"/>
              </w:rPr>
              <w:t>Note: The target coverage of LP-WUS and LP-SS shall be the coverage of PUSCH for message3.</w:t>
            </w:r>
          </w:p>
          <w:p>
            <w:pPr>
              <w:numPr>
                <w:ilvl w:val="0"/>
                <w:numId w:val="7"/>
              </w:numPr>
              <w:tabs>
                <w:tab w:val="left" w:pos="1440"/>
              </w:tabs>
              <w:spacing w:before="120" w:beforeLines="50" w:after="0"/>
              <w:ind w:hanging="357"/>
              <w:rPr>
                <w:bCs/>
                <w:lang w:val="en-US"/>
              </w:rPr>
            </w:pPr>
            <w:r>
              <w:rPr>
                <w:bCs/>
                <w:lang w:val="en-US"/>
              </w:rPr>
              <w:t>Note: The optimization of LP-WUS signal design for idle/inactive mode is prioritized over the optimization for connected mode.</w:t>
            </w:r>
          </w:p>
          <w:bookmarkEnd w:id="4"/>
          <w:p>
            <w:pPr>
              <w:numPr>
                <w:ilvl w:val="0"/>
                <w:numId w:val="7"/>
              </w:numPr>
              <w:tabs>
                <w:tab w:val="left" w:pos="1440"/>
              </w:tabs>
              <w:spacing w:before="120" w:beforeLines="50" w:after="0"/>
              <w:ind w:hanging="357"/>
              <w:rPr>
                <w:bCs/>
                <w:lang w:val="en-US"/>
              </w:rPr>
            </w:pPr>
            <w:r>
              <w:rPr>
                <w:rFonts w:hint="eastAsia"/>
                <w:bCs/>
                <w:lang w:val="en-US"/>
              </w:rPr>
              <w:t>Specify the necessary RAN4 core requirement(s) to support the feature (RAN4).</w:t>
            </w:r>
          </w:p>
          <w:p>
            <w:pPr>
              <w:numPr>
                <w:ilvl w:val="1"/>
                <w:numId w:val="7"/>
              </w:numPr>
              <w:spacing w:before="120" w:beforeLines="50" w:after="0"/>
              <w:ind w:hanging="357"/>
              <w:rPr>
                <w:szCs w:val="20"/>
              </w:rPr>
            </w:pPr>
            <w:r>
              <w:rPr>
                <w:rFonts w:hint="eastAsia"/>
                <w:bCs/>
                <w:lang w:val="en-US"/>
              </w:rPr>
              <w:t>This objective is to be further refined in RAN#103</w:t>
            </w:r>
          </w:p>
        </w:tc>
      </w:tr>
    </w:tbl>
    <w:p>
      <w:pPr>
        <w:rPr>
          <w:rFonts w:ascii="Times New Roman" w:hAnsi="Times New Roman" w:eastAsia="Times New Roman" w:cs="Times New Roman"/>
          <w:b/>
          <w:bCs w:val="0"/>
          <w:i/>
          <w:iCs/>
          <w:lang w:eastAsia="ko" w:bidi="ar"/>
        </w:rPr>
      </w:pPr>
      <w:r>
        <w:rPr>
          <w:szCs w:val="20"/>
        </w:rPr>
        <w:t xml:space="preserve">In this contribution, </w:t>
      </w:r>
      <w:bookmarkStart w:id="6" w:name="OLE_LINK22"/>
      <w:r>
        <w:rPr>
          <w:rFonts w:hint="eastAsia"/>
          <w:szCs w:val="20"/>
          <w:lang w:val="en-US" w:eastAsia="zh-CN"/>
        </w:rPr>
        <w:t>issues on</w:t>
      </w:r>
      <w:bookmarkStart w:id="7" w:name="OLE_LINK1"/>
      <w:r>
        <w:rPr>
          <w:rFonts w:hint="eastAsia"/>
          <w:szCs w:val="20"/>
          <w:lang w:val="en-US" w:eastAsia="zh-CN"/>
        </w:rPr>
        <w:t xml:space="preserve"> LP-WUS operation in IDLE/INACTIVE mode</w:t>
      </w:r>
      <w:r>
        <w:rPr>
          <w:szCs w:val="20"/>
        </w:rPr>
        <w:t xml:space="preserve"> </w:t>
      </w:r>
      <w:bookmarkEnd w:id="7"/>
      <w:r>
        <w:rPr>
          <w:szCs w:val="20"/>
        </w:rPr>
        <w:t>are discussed</w:t>
      </w:r>
      <w:r>
        <w:rPr>
          <w:rFonts w:hint="eastAsia"/>
          <w:szCs w:val="20"/>
        </w:rPr>
        <w:t>.</w:t>
      </w:r>
      <w:bookmarkEnd w:id="6"/>
      <w:bookmarkStart w:id="8" w:name="OLE_LINK5"/>
    </w:p>
    <w:p>
      <w:pPr>
        <w:pStyle w:val="2"/>
        <w:spacing w:before="120"/>
        <w:rPr>
          <w:rFonts w:cs="Times New Roman"/>
        </w:rPr>
      </w:pPr>
      <w:r>
        <w:rPr>
          <w:rFonts w:hint="eastAsia" w:cs="Times New Roman"/>
          <w:lang w:val="en-US" w:eastAsia="zh-CN"/>
        </w:rPr>
        <w:t>LP-WUS triggering PO or PEI</w:t>
      </w:r>
    </w:p>
    <w:p>
      <w:pPr>
        <w:keepNext w:val="0"/>
        <w:keepLines w:val="0"/>
        <w:pageBreakBefore w:val="0"/>
        <w:kinsoku/>
        <w:wordWrap/>
        <w:overflowPunct/>
        <w:topLinePunct w:val="0"/>
        <w:autoSpaceDE/>
        <w:autoSpaceDN/>
        <w:bidi w:val="0"/>
        <w:adjustRightInd/>
        <w:snapToGrid w:val="0"/>
        <w:spacing w:before="120" w:beforeLines="0" w:after="120" w:line="276" w:lineRule="auto"/>
        <w:textAlignment w:val="auto"/>
        <w:rPr>
          <w:rFonts w:hint="default" w:cs="Malgun Gothic"/>
          <w:lang w:val="en-US" w:eastAsia="zh-CN" w:bidi="ar"/>
        </w:rPr>
      </w:pPr>
      <w:bookmarkStart w:id="9" w:name="OLE_LINK28"/>
      <w:r>
        <w:rPr>
          <w:rFonts w:hint="eastAsia" w:cs="Malgun Gothic"/>
          <w:lang w:val="en-US" w:eastAsia="zh-CN" w:bidi="ar"/>
        </w:rPr>
        <w:t>During Rel-18 LP-WUS SI, the following two triggering schemes are discussed.</w:t>
      </w:r>
    </w:p>
    <w:p>
      <w:pPr>
        <w:keepNext w:val="0"/>
        <w:keepLines w:val="0"/>
        <w:pageBreakBefore w:val="0"/>
        <w:kinsoku/>
        <w:wordWrap/>
        <w:overflowPunct/>
        <w:topLinePunct w:val="0"/>
        <w:autoSpaceDE/>
        <w:autoSpaceDN/>
        <w:bidi w:val="0"/>
        <w:adjustRightInd/>
        <w:snapToGrid w:val="0"/>
        <w:spacing w:before="120" w:beforeLines="0" w:after="120" w:line="276" w:lineRule="auto"/>
        <w:textAlignment w:val="auto"/>
        <w:rPr>
          <w:rFonts w:eastAsia="PMingLiU"/>
        </w:rPr>
      </w:pPr>
      <w:r>
        <w:rPr>
          <w:rFonts w:hint="eastAsia" w:cs="Malgun Gothic"/>
          <w:lang w:val="en-US" w:eastAsia="zh-CN" w:bidi="ar"/>
        </w:rPr>
        <w:t>Alt 1.1</w:t>
      </w:r>
      <w:r>
        <w:rPr>
          <w:rFonts w:eastAsia="PMingLiU" w:cs="Malgun Gothic"/>
          <w:lang w:bidi="ar"/>
        </w:rPr>
        <w:t>: after the UE receives the LP-WUS, the UE needs to monitor the PO</w:t>
      </w:r>
    </w:p>
    <w:p>
      <w:pPr>
        <w:keepNext w:val="0"/>
        <w:keepLines w:val="0"/>
        <w:pageBreakBefore w:val="0"/>
        <w:kinsoku/>
        <w:wordWrap/>
        <w:overflowPunct/>
        <w:topLinePunct w:val="0"/>
        <w:autoSpaceDE/>
        <w:autoSpaceDN/>
        <w:bidi w:val="0"/>
        <w:adjustRightInd/>
        <w:snapToGrid w:val="0"/>
        <w:spacing w:before="120" w:beforeLines="0" w:after="120" w:line="276" w:lineRule="auto"/>
        <w:textAlignment w:val="auto"/>
        <w:rPr>
          <w:rFonts w:eastAsia="PMingLiU"/>
        </w:rPr>
      </w:pPr>
      <w:r>
        <w:rPr>
          <w:rFonts w:hint="eastAsia" w:cs="Malgun Gothic"/>
          <w:lang w:val="en-US" w:eastAsia="zh-CN" w:bidi="ar"/>
        </w:rPr>
        <w:t>Alt 1.2</w:t>
      </w:r>
      <w:r>
        <w:rPr>
          <w:rFonts w:eastAsia="PMingLiU" w:cs="Malgun Gothic"/>
          <w:lang w:bidi="ar"/>
        </w:rPr>
        <w:t>: after the UE receives the LP-WUS, the UE monitors PEI if applicable</w:t>
      </w:r>
    </w:p>
    <w:bookmarkEnd w:id="9"/>
    <w:p>
      <w:pPr>
        <w:keepNext w:val="0"/>
        <w:keepLines w:val="0"/>
        <w:pageBreakBefore w:val="0"/>
        <w:kinsoku/>
        <w:wordWrap/>
        <w:overflowPunct/>
        <w:topLinePunct w:val="0"/>
        <w:autoSpaceDE/>
        <w:autoSpaceDN/>
        <w:bidi w:val="0"/>
        <w:adjustRightInd/>
        <w:snapToGrid w:val="0"/>
        <w:spacing w:before="120" w:beforeLines="0" w:after="120" w:line="276" w:lineRule="auto"/>
        <w:textAlignment w:val="auto"/>
        <w:rPr>
          <w:rFonts w:hint="default" w:cs="Malgun Gothic"/>
          <w:lang w:val="en-US" w:eastAsia="zh-CN" w:bidi="ar"/>
        </w:rPr>
      </w:pPr>
      <w:r>
        <w:rPr>
          <w:rFonts w:hint="eastAsia" w:cs="Malgun Gothic"/>
          <w:lang w:val="en-US" w:eastAsia="zh-CN" w:bidi="ar"/>
        </w:rPr>
        <w:t xml:space="preserve">The corresponding Pros and Cons of the two schemes are summarized in </w:t>
      </w:r>
      <w:r>
        <w:rPr>
          <w:rFonts w:hint="eastAsia" w:cs="Times New Roman"/>
          <w:lang w:val="en-US" w:eastAsia="zh-CN"/>
        </w:rPr>
        <w:t xml:space="preserve">Section 7.3.1.2 of </w:t>
      </w:r>
      <w:r>
        <w:rPr>
          <w:rFonts w:hint="eastAsia" w:cs="Malgun Gothic"/>
          <w:lang w:val="en-US" w:eastAsia="zh-CN" w:bidi="ar"/>
        </w:rPr>
        <w:t>TR38.869, which are listed as follows.</w:t>
      </w:r>
    </w:p>
    <w:p>
      <w:pPr>
        <w:pStyle w:val="19"/>
        <w:keepNext w:val="0"/>
        <w:keepLines w:val="0"/>
        <w:pageBreakBefore w:val="0"/>
        <w:kinsoku/>
        <w:wordWrap/>
        <w:overflowPunct/>
        <w:topLinePunct w:val="0"/>
        <w:autoSpaceDE/>
        <w:autoSpaceDN/>
        <w:bidi w:val="0"/>
        <w:adjustRightInd/>
        <w:snapToGrid w:val="0"/>
        <w:spacing w:before="120" w:beforeLines="0" w:after="120" w:line="276" w:lineRule="auto"/>
        <w:jc w:val="center"/>
        <w:textAlignment w:val="auto"/>
        <w:rPr>
          <w:b/>
          <w:bCs/>
          <w:color w:val="auto"/>
          <w:lang w:eastAsia="zh-CN"/>
        </w:rPr>
      </w:pPr>
      <w:r>
        <w:rPr>
          <w:b/>
          <w:bCs/>
          <w:color w:val="auto"/>
        </w:rPr>
        <w:t>Table 1</w:t>
      </w:r>
      <w:r>
        <w:rPr>
          <w:b/>
          <w:bCs/>
          <w:color w:val="auto"/>
          <w:lang w:eastAsia="zh-CN"/>
        </w:rPr>
        <w:t xml:space="preserve">: </w:t>
      </w:r>
      <w:r>
        <w:rPr>
          <w:b/>
          <w:bCs/>
          <w:color w:val="auto"/>
        </w:rPr>
        <w:t>Pros and Cons of different alternatives for wake-up procedures</w:t>
      </w: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8"/>
        <w:gridCol w:w="2409"/>
        <w:gridCol w:w="45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tcPr>
          <w:p>
            <w:pPr>
              <w:pStyle w:val="19"/>
              <w:keepNext w:val="0"/>
              <w:keepLines w:val="0"/>
              <w:pageBreakBefore w:val="0"/>
              <w:kinsoku/>
              <w:wordWrap/>
              <w:overflowPunct/>
              <w:topLinePunct w:val="0"/>
              <w:autoSpaceDE/>
              <w:autoSpaceDN/>
              <w:bidi w:val="0"/>
              <w:adjustRightInd/>
              <w:snapToGrid w:val="0"/>
              <w:spacing w:before="120" w:beforeLines="0" w:after="120" w:line="276" w:lineRule="auto"/>
              <w:textAlignment w:val="auto"/>
              <w:rPr>
                <w:color w:val="auto"/>
                <w:sz w:val="21"/>
                <w:szCs w:val="21"/>
              </w:rPr>
            </w:pPr>
          </w:p>
        </w:tc>
        <w:tc>
          <w:tcPr>
            <w:tcW w:w="2409" w:type="dxa"/>
            <w:tcBorders>
              <w:top w:val="single" w:color="auto" w:sz="4" w:space="0"/>
              <w:left w:val="nil"/>
              <w:bottom w:val="single" w:color="auto" w:sz="4" w:space="0"/>
              <w:right w:val="single" w:color="auto" w:sz="4" w:space="0"/>
            </w:tcBorders>
          </w:tcPr>
          <w:p>
            <w:pPr>
              <w:pStyle w:val="19"/>
              <w:keepNext w:val="0"/>
              <w:keepLines w:val="0"/>
              <w:pageBreakBefore w:val="0"/>
              <w:kinsoku/>
              <w:wordWrap/>
              <w:overflowPunct/>
              <w:topLinePunct w:val="0"/>
              <w:autoSpaceDE/>
              <w:autoSpaceDN/>
              <w:bidi w:val="0"/>
              <w:adjustRightInd/>
              <w:snapToGrid w:val="0"/>
              <w:spacing w:before="120" w:beforeLines="0" w:after="120" w:line="276" w:lineRule="auto"/>
              <w:textAlignment w:val="auto"/>
              <w:rPr>
                <w:color w:val="auto"/>
                <w:sz w:val="21"/>
                <w:szCs w:val="21"/>
              </w:rPr>
            </w:pPr>
            <w:r>
              <w:rPr>
                <w:rFonts w:hint="eastAsia"/>
                <w:color w:val="auto"/>
                <w:sz w:val="21"/>
                <w:szCs w:val="21"/>
              </w:rPr>
              <w:t xml:space="preserve">Alt1.1 </w:t>
            </w:r>
          </w:p>
          <w:p>
            <w:pPr>
              <w:pStyle w:val="19"/>
              <w:keepNext w:val="0"/>
              <w:keepLines w:val="0"/>
              <w:pageBreakBefore w:val="0"/>
              <w:kinsoku/>
              <w:wordWrap/>
              <w:overflowPunct/>
              <w:topLinePunct w:val="0"/>
              <w:autoSpaceDE/>
              <w:autoSpaceDN/>
              <w:bidi w:val="0"/>
              <w:adjustRightInd/>
              <w:snapToGrid w:val="0"/>
              <w:spacing w:before="120" w:beforeLines="0" w:after="120" w:line="276" w:lineRule="auto"/>
              <w:textAlignment w:val="auto"/>
              <w:rPr>
                <w:color w:val="auto"/>
                <w:sz w:val="21"/>
                <w:szCs w:val="21"/>
              </w:rPr>
            </w:pPr>
            <w:r>
              <w:rPr>
                <w:rFonts w:hint="eastAsia"/>
                <w:color w:val="auto"/>
                <w:sz w:val="21"/>
                <w:szCs w:val="21"/>
              </w:rPr>
              <w:t>LP-WUS+ Paging</w:t>
            </w:r>
          </w:p>
        </w:tc>
        <w:tc>
          <w:tcPr>
            <w:tcW w:w="4565" w:type="dxa"/>
            <w:tcBorders>
              <w:top w:val="single" w:color="auto" w:sz="4" w:space="0"/>
              <w:left w:val="nil"/>
              <w:bottom w:val="single" w:color="auto" w:sz="4" w:space="0"/>
              <w:right w:val="single" w:color="auto" w:sz="4" w:space="0"/>
            </w:tcBorders>
          </w:tcPr>
          <w:p>
            <w:pPr>
              <w:pStyle w:val="19"/>
              <w:keepNext w:val="0"/>
              <w:keepLines w:val="0"/>
              <w:pageBreakBefore w:val="0"/>
              <w:kinsoku/>
              <w:wordWrap/>
              <w:overflowPunct/>
              <w:topLinePunct w:val="0"/>
              <w:autoSpaceDE/>
              <w:autoSpaceDN/>
              <w:bidi w:val="0"/>
              <w:adjustRightInd/>
              <w:snapToGrid w:val="0"/>
              <w:spacing w:before="120" w:beforeLines="0" w:after="120" w:line="276" w:lineRule="auto"/>
              <w:textAlignment w:val="auto"/>
              <w:rPr>
                <w:color w:val="auto"/>
                <w:sz w:val="21"/>
                <w:szCs w:val="21"/>
                <w:lang w:val="de-DE"/>
              </w:rPr>
            </w:pPr>
            <w:r>
              <w:rPr>
                <w:color w:val="auto"/>
                <w:sz w:val="21"/>
                <w:szCs w:val="21"/>
                <w:lang w:val="de-DE"/>
              </w:rPr>
              <w:t>Alt 1.2</w:t>
            </w:r>
          </w:p>
          <w:p>
            <w:pPr>
              <w:pStyle w:val="19"/>
              <w:keepNext w:val="0"/>
              <w:keepLines w:val="0"/>
              <w:pageBreakBefore w:val="0"/>
              <w:kinsoku/>
              <w:wordWrap/>
              <w:overflowPunct/>
              <w:topLinePunct w:val="0"/>
              <w:autoSpaceDE/>
              <w:autoSpaceDN/>
              <w:bidi w:val="0"/>
              <w:adjustRightInd/>
              <w:snapToGrid w:val="0"/>
              <w:spacing w:before="120" w:beforeLines="0" w:after="120" w:line="276" w:lineRule="auto"/>
              <w:textAlignment w:val="auto"/>
              <w:rPr>
                <w:color w:val="auto"/>
                <w:sz w:val="21"/>
                <w:szCs w:val="21"/>
                <w:lang w:val="de-DE"/>
              </w:rPr>
            </w:pPr>
            <w:r>
              <w:rPr>
                <w:color w:val="auto"/>
                <w:sz w:val="21"/>
                <w:szCs w:val="21"/>
                <w:lang w:val="de-DE"/>
              </w:rPr>
              <w:t xml:space="preserve"> LP-WUS+PEI+paging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tcPr>
          <w:p>
            <w:pPr>
              <w:pStyle w:val="19"/>
              <w:keepNext w:val="0"/>
              <w:keepLines w:val="0"/>
              <w:pageBreakBefore w:val="0"/>
              <w:kinsoku/>
              <w:wordWrap/>
              <w:overflowPunct/>
              <w:topLinePunct w:val="0"/>
              <w:autoSpaceDE/>
              <w:autoSpaceDN/>
              <w:bidi w:val="0"/>
              <w:adjustRightInd/>
              <w:snapToGrid w:val="0"/>
              <w:spacing w:before="120" w:beforeLines="0" w:after="120" w:line="276" w:lineRule="auto"/>
              <w:textAlignment w:val="auto"/>
              <w:rPr>
                <w:color w:val="auto"/>
                <w:sz w:val="21"/>
                <w:szCs w:val="21"/>
              </w:rPr>
            </w:pPr>
            <w:bookmarkStart w:id="10" w:name="OLE_LINK31"/>
            <w:r>
              <w:rPr>
                <w:rFonts w:hint="eastAsia"/>
                <w:color w:val="auto"/>
                <w:sz w:val="21"/>
                <w:szCs w:val="21"/>
              </w:rPr>
              <w:t>Access latency</w:t>
            </w:r>
            <w:bookmarkEnd w:id="10"/>
          </w:p>
        </w:tc>
        <w:tc>
          <w:tcPr>
            <w:tcW w:w="2409" w:type="dxa"/>
            <w:tcBorders>
              <w:top w:val="single" w:color="auto" w:sz="4" w:space="0"/>
              <w:left w:val="nil"/>
              <w:bottom w:val="single" w:color="auto" w:sz="4" w:space="0"/>
              <w:right w:val="single" w:color="auto" w:sz="4" w:space="0"/>
            </w:tcBorders>
          </w:tcPr>
          <w:p>
            <w:pPr>
              <w:pStyle w:val="19"/>
              <w:keepNext w:val="0"/>
              <w:keepLines w:val="0"/>
              <w:pageBreakBefore w:val="0"/>
              <w:kinsoku/>
              <w:wordWrap/>
              <w:overflowPunct/>
              <w:topLinePunct w:val="0"/>
              <w:autoSpaceDE/>
              <w:autoSpaceDN/>
              <w:bidi w:val="0"/>
              <w:adjustRightInd/>
              <w:snapToGrid w:val="0"/>
              <w:spacing w:before="120" w:beforeLines="0" w:after="120" w:line="276" w:lineRule="auto"/>
              <w:textAlignment w:val="auto"/>
              <w:rPr>
                <w:color w:val="auto"/>
                <w:sz w:val="21"/>
                <w:szCs w:val="21"/>
              </w:rPr>
            </w:pPr>
            <w:r>
              <w:rPr>
                <w:color w:val="auto"/>
                <w:sz w:val="21"/>
                <w:szCs w:val="21"/>
              </w:rPr>
              <w:t>LP-WUS reception</w:t>
            </w:r>
            <w:r>
              <w:rPr>
                <w:rFonts w:hint="eastAsia"/>
                <w:color w:val="auto"/>
                <w:sz w:val="21"/>
                <w:szCs w:val="21"/>
              </w:rPr>
              <w:t xml:space="preserve">+ </w:t>
            </w:r>
            <w:r>
              <w:rPr>
                <w:color w:val="auto"/>
                <w:sz w:val="21"/>
                <w:szCs w:val="21"/>
              </w:rPr>
              <w:t>paging reception</w:t>
            </w:r>
            <w:r>
              <w:rPr>
                <w:rFonts w:hint="eastAsia"/>
                <w:color w:val="auto"/>
                <w:sz w:val="21"/>
                <w:szCs w:val="21"/>
              </w:rPr>
              <w:t xml:space="preserve">+ </w:t>
            </w:r>
            <w:r>
              <w:rPr>
                <w:color w:val="auto"/>
                <w:sz w:val="21"/>
                <w:szCs w:val="21"/>
              </w:rPr>
              <w:t>random access procedure</w:t>
            </w:r>
          </w:p>
        </w:tc>
        <w:tc>
          <w:tcPr>
            <w:tcW w:w="4565" w:type="dxa"/>
            <w:tcBorders>
              <w:top w:val="single" w:color="auto" w:sz="4" w:space="0"/>
              <w:left w:val="nil"/>
              <w:bottom w:val="single" w:color="auto" w:sz="4" w:space="0"/>
              <w:right w:val="single" w:color="auto" w:sz="4" w:space="0"/>
            </w:tcBorders>
          </w:tcPr>
          <w:p>
            <w:pPr>
              <w:pStyle w:val="19"/>
              <w:keepNext w:val="0"/>
              <w:keepLines w:val="0"/>
              <w:pageBreakBefore w:val="0"/>
              <w:kinsoku/>
              <w:wordWrap/>
              <w:overflowPunct/>
              <w:topLinePunct w:val="0"/>
              <w:autoSpaceDE/>
              <w:autoSpaceDN/>
              <w:bidi w:val="0"/>
              <w:adjustRightInd/>
              <w:snapToGrid w:val="0"/>
              <w:spacing w:before="120" w:beforeLines="0" w:after="120" w:line="276" w:lineRule="auto"/>
              <w:textAlignment w:val="auto"/>
              <w:rPr>
                <w:color w:val="auto"/>
                <w:sz w:val="21"/>
                <w:szCs w:val="21"/>
              </w:rPr>
            </w:pPr>
            <w:r>
              <w:rPr>
                <w:color w:val="auto"/>
                <w:sz w:val="21"/>
                <w:szCs w:val="21"/>
              </w:rPr>
              <w:t xml:space="preserve">LP-WUS reception </w:t>
            </w:r>
            <w:r>
              <w:rPr>
                <w:rFonts w:hint="eastAsia"/>
                <w:color w:val="auto"/>
                <w:sz w:val="21"/>
                <w:szCs w:val="21"/>
              </w:rPr>
              <w:t>+</w:t>
            </w:r>
            <w:r>
              <w:rPr>
                <w:color w:val="auto"/>
                <w:sz w:val="21"/>
                <w:szCs w:val="21"/>
              </w:rPr>
              <w:t xml:space="preserve"> PEI reception + paging reception </w:t>
            </w:r>
            <w:r>
              <w:rPr>
                <w:rFonts w:hint="eastAsia"/>
                <w:color w:val="auto"/>
                <w:sz w:val="21"/>
                <w:szCs w:val="21"/>
              </w:rPr>
              <w:t>+</w:t>
            </w:r>
            <w:r>
              <w:rPr>
                <w:color w:val="auto"/>
                <w:sz w:val="21"/>
                <w:szCs w:val="21"/>
              </w:rPr>
              <w:t>random access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tcPr>
          <w:p>
            <w:pPr>
              <w:pStyle w:val="19"/>
              <w:keepNext w:val="0"/>
              <w:keepLines w:val="0"/>
              <w:pageBreakBefore w:val="0"/>
              <w:kinsoku/>
              <w:wordWrap/>
              <w:overflowPunct/>
              <w:topLinePunct w:val="0"/>
              <w:autoSpaceDE/>
              <w:autoSpaceDN/>
              <w:bidi w:val="0"/>
              <w:adjustRightInd/>
              <w:snapToGrid w:val="0"/>
              <w:spacing w:before="120" w:beforeLines="0" w:after="120" w:line="276" w:lineRule="auto"/>
              <w:textAlignment w:val="auto"/>
              <w:rPr>
                <w:color w:val="auto"/>
                <w:sz w:val="21"/>
                <w:szCs w:val="21"/>
              </w:rPr>
            </w:pPr>
            <w:bookmarkStart w:id="11" w:name="OLE_LINK32"/>
            <w:r>
              <w:rPr>
                <w:color w:val="auto"/>
                <w:sz w:val="21"/>
                <w:szCs w:val="21"/>
              </w:rPr>
              <w:t>F</w:t>
            </w:r>
            <w:r>
              <w:rPr>
                <w:rFonts w:hint="eastAsia"/>
                <w:color w:val="auto"/>
                <w:sz w:val="21"/>
                <w:szCs w:val="21"/>
              </w:rPr>
              <w:t>alse Alarm</w:t>
            </w:r>
            <w:bookmarkEnd w:id="11"/>
          </w:p>
        </w:tc>
        <w:tc>
          <w:tcPr>
            <w:tcW w:w="2409" w:type="dxa"/>
            <w:tcBorders>
              <w:top w:val="single" w:color="auto" w:sz="4" w:space="0"/>
              <w:left w:val="nil"/>
              <w:bottom w:val="single" w:color="auto" w:sz="4" w:space="0"/>
              <w:right w:val="single" w:color="auto" w:sz="4" w:space="0"/>
            </w:tcBorders>
          </w:tcPr>
          <w:p>
            <w:pPr>
              <w:pStyle w:val="19"/>
              <w:keepNext w:val="0"/>
              <w:keepLines w:val="0"/>
              <w:pageBreakBefore w:val="0"/>
              <w:kinsoku/>
              <w:wordWrap/>
              <w:overflowPunct/>
              <w:topLinePunct w:val="0"/>
              <w:autoSpaceDE/>
              <w:autoSpaceDN/>
              <w:bidi w:val="0"/>
              <w:adjustRightInd/>
              <w:snapToGrid w:val="0"/>
              <w:spacing w:before="120" w:beforeLines="0" w:after="120" w:line="276" w:lineRule="auto"/>
              <w:textAlignment w:val="auto"/>
              <w:rPr>
                <w:color w:val="auto"/>
                <w:sz w:val="21"/>
                <w:szCs w:val="21"/>
              </w:rPr>
            </w:pPr>
            <w:r>
              <w:rPr>
                <w:rFonts w:hint="eastAsia"/>
                <w:color w:val="auto"/>
                <w:sz w:val="21"/>
                <w:szCs w:val="21"/>
              </w:rPr>
              <w:t xml:space="preserve">Can be reduced </w:t>
            </w:r>
            <w:r>
              <w:rPr>
                <w:color w:val="auto"/>
                <w:sz w:val="21"/>
                <w:szCs w:val="21"/>
              </w:rPr>
              <w:t>by use of UE subgrouping</w:t>
            </w:r>
            <w:r>
              <w:rPr>
                <w:rFonts w:hint="eastAsia"/>
                <w:color w:val="auto"/>
                <w:sz w:val="21"/>
                <w:szCs w:val="21"/>
              </w:rPr>
              <w:t xml:space="preserve"> for LP-WUS.</w:t>
            </w:r>
          </w:p>
        </w:tc>
        <w:tc>
          <w:tcPr>
            <w:tcW w:w="4565" w:type="dxa"/>
            <w:tcBorders>
              <w:top w:val="single" w:color="auto" w:sz="4" w:space="0"/>
              <w:left w:val="nil"/>
              <w:bottom w:val="single" w:color="auto" w:sz="4" w:space="0"/>
              <w:right w:val="single" w:color="auto" w:sz="4" w:space="0"/>
            </w:tcBorders>
          </w:tcPr>
          <w:p>
            <w:pPr>
              <w:pStyle w:val="19"/>
              <w:keepNext w:val="0"/>
              <w:keepLines w:val="0"/>
              <w:pageBreakBefore w:val="0"/>
              <w:kinsoku/>
              <w:wordWrap/>
              <w:overflowPunct/>
              <w:topLinePunct w:val="0"/>
              <w:autoSpaceDE/>
              <w:autoSpaceDN/>
              <w:bidi w:val="0"/>
              <w:adjustRightInd/>
              <w:snapToGrid w:val="0"/>
              <w:spacing w:before="120" w:beforeLines="0" w:after="120" w:line="276" w:lineRule="auto"/>
              <w:textAlignment w:val="auto"/>
              <w:rPr>
                <w:color w:val="auto"/>
                <w:sz w:val="21"/>
                <w:szCs w:val="21"/>
              </w:rPr>
            </w:pPr>
            <w:r>
              <w:rPr>
                <w:color w:val="auto"/>
                <w:sz w:val="21"/>
                <w:szCs w:val="21"/>
              </w:rPr>
              <w:t>Unclear if and how it c</w:t>
            </w:r>
            <w:r>
              <w:rPr>
                <w:rFonts w:hint="eastAsia"/>
                <w:color w:val="auto"/>
                <w:sz w:val="21"/>
                <w:szCs w:val="21"/>
              </w:rPr>
              <w:t>an be further reduced if UE subgrouping mechanism is used in LP-WUS and PEI together.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tcPr>
          <w:p>
            <w:pPr>
              <w:pStyle w:val="19"/>
              <w:keepNext w:val="0"/>
              <w:keepLines w:val="0"/>
              <w:pageBreakBefore w:val="0"/>
              <w:kinsoku/>
              <w:wordWrap/>
              <w:overflowPunct/>
              <w:topLinePunct w:val="0"/>
              <w:autoSpaceDE/>
              <w:autoSpaceDN/>
              <w:bidi w:val="0"/>
              <w:adjustRightInd/>
              <w:snapToGrid w:val="0"/>
              <w:spacing w:before="120" w:beforeLines="0" w:after="120" w:line="276" w:lineRule="auto"/>
              <w:textAlignment w:val="auto"/>
              <w:rPr>
                <w:color w:val="auto"/>
                <w:sz w:val="21"/>
                <w:szCs w:val="21"/>
              </w:rPr>
            </w:pPr>
            <w:bookmarkStart w:id="12" w:name="OLE_LINK41"/>
            <w:r>
              <w:rPr>
                <w:rFonts w:hint="eastAsia"/>
                <w:color w:val="auto"/>
                <w:sz w:val="21"/>
                <w:szCs w:val="21"/>
              </w:rPr>
              <w:t>Complexity of LP-WUS Design</w:t>
            </w:r>
            <w:bookmarkEnd w:id="12"/>
          </w:p>
        </w:tc>
        <w:tc>
          <w:tcPr>
            <w:tcW w:w="2409" w:type="dxa"/>
            <w:tcBorders>
              <w:top w:val="single" w:color="auto" w:sz="4" w:space="0"/>
              <w:left w:val="nil"/>
              <w:bottom w:val="single" w:color="auto" w:sz="4" w:space="0"/>
              <w:right w:val="single" w:color="auto" w:sz="4" w:space="0"/>
            </w:tcBorders>
          </w:tcPr>
          <w:p>
            <w:pPr>
              <w:pStyle w:val="19"/>
              <w:keepNext w:val="0"/>
              <w:keepLines w:val="0"/>
              <w:pageBreakBefore w:val="0"/>
              <w:kinsoku/>
              <w:wordWrap/>
              <w:overflowPunct/>
              <w:topLinePunct w:val="0"/>
              <w:autoSpaceDE/>
              <w:autoSpaceDN/>
              <w:bidi w:val="0"/>
              <w:adjustRightInd/>
              <w:snapToGrid w:val="0"/>
              <w:spacing w:before="120" w:beforeLines="0" w:after="120" w:line="276" w:lineRule="auto"/>
              <w:textAlignment w:val="auto"/>
              <w:rPr>
                <w:color w:val="auto"/>
                <w:sz w:val="21"/>
                <w:szCs w:val="21"/>
              </w:rPr>
            </w:pPr>
            <w:r>
              <w:rPr>
                <w:rFonts w:hint="eastAsia"/>
                <w:color w:val="auto"/>
                <w:sz w:val="21"/>
                <w:szCs w:val="21"/>
              </w:rPr>
              <w:t>Low</w:t>
            </w:r>
          </w:p>
        </w:tc>
        <w:tc>
          <w:tcPr>
            <w:tcW w:w="4565" w:type="dxa"/>
            <w:tcBorders>
              <w:top w:val="single" w:color="auto" w:sz="4" w:space="0"/>
              <w:left w:val="nil"/>
              <w:bottom w:val="single" w:color="auto" w:sz="4" w:space="0"/>
              <w:right w:val="single" w:color="auto" w:sz="4" w:space="0"/>
            </w:tcBorders>
          </w:tcPr>
          <w:p>
            <w:pPr>
              <w:pStyle w:val="19"/>
              <w:keepNext w:val="0"/>
              <w:keepLines w:val="0"/>
              <w:pageBreakBefore w:val="0"/>
              <w:kinsoku/>
              <w:wordWrap/>
              <w:overflowPunct/>
              <w:topLinePunct w:val="0"/>
              <w:autoSpaceDE/>
              <w:autoSpaceDN/>
              <w:bidi w:val="0"/>
              <w:adjustRightInd/>
              <w:snapToGrid w:val="0"/>
              <w:spacing w:before="120" w:beforeLines="0" w:after="120" w:line="276" w:lineRule="auto"/>
              <w:textAlignment w:val="auto"/>
              <w:rPr>
                <w:color w:val="auto"/>
                <w:sz w:val="21"/>
                <w:szCs w:val="21"/>
              </w:rPr>
            </w:pPr>
            <w:r>
              <w:rPr>
                <w:rFonts w:hint="eastAsia"/>
                <w:color w:val="auto"/>
                <w:sz w:val="21"/>
                <w:szCs w:val="21"/>
              </w:rPr>
              <w:t>It is higher if UE subgrouping mechanism is used in LP-WUS and PEI together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tcPr>
          <w:p>
            <w:pPr>
              <w:pStyle w:val="19"/>
              <w:keepNext w:val="0"/>
              <w:keepLines w:val="0"/>
              <w:pageBreakBefore w:val="0"/>
              <w:kinsoku/>
              <w:wordWrap/>
              <w:overflowPunct/>
              <w:topLinePunct w:val="0"/>
              <w:autoSpaceDE/>
              <w:autoSpaceDN/>
              <w:bidi w:val="0"/>
              <w:adjustRightInd/>
              <w:snapToGrid w:val="0"/>
              <w:spacing w:before="120" w:beforeLines="0" w:after="120" w:line="276" w:lineRule="auto"/>
              <w:textAlignment w:val="auto"/>
              <w:rPr>
                <w:color w:val="auto"/>
                <w:sz w:val="21"/>
                <w:szCs w:val="21"/>
              </w:rPr>
            </w:pPr>
            <w:bookmarkStart w:id="13" w:name="OLE_LINK33"/>
            <w:r>
              <w:rPr>
                <w:color w:val="auto"/>
                <w:sz w:val="21"/>
                <w:szCs w:val="21"/>
              </w:rPr>
              <w:t>Integration with legacy</w:t>
            </w:r>
            <w:bookmarkEnd w:id="13"/>
          </w:p>
        </w:tc>
        <w:tc>
          <w:tcPr>
            <w:tcW w:w="2409" w:type="dxa"/>
            <w:tcBorders>
              <w:top w:val="single" w:color="auto" w:sz="4" w:space="0"/>
              <w:left w:val="nil"/>
              <w:bottom w:val="single" w:color="auto" w:sz="4" w:space="0"/>
              <w:right w:val="single" w:color="auto" w:sz="4" w:space="0"/>
            </w:tcBorders>
          </w:tcPr>
          <w:p>
            <w:pPr>
              <w:pStyle w:val="19"/>
              <w:keepNext w:val="0"/>
              <w:keepLines w:val="0"/>
              <w:pageBreakBefore w:val="0"/>
              <w:kinsoku/>
              <w:wordWrap/>
              <w:overflowPunct/>
              <w:topLinePunct w:val="0"/>
              <w:autoSpaceDE/>
              <w:autoSpaceDN/>
              <w:bidi w:val="0"/>
              <w:adjustRightInd/>
              <w:snapToGrid w:val="0"/>
              <w:spacing w:before="120" w:beforeLines="0" w:after="120" w:line="276" w:lineRule="auto"/>
              <w:textAlignment w:val="auto"/>
              <w:rPr>
                <w:color w:val="auto"/>
                <w:sz w:val="21"/>
                <w:szCs w:val="21"/>
              </w:rPr>
            </w:pPr>
            <w:r>
              <w:rPr>
                <w:color w:val="auto"/>
                <w:sz w:val="21"/>
                <w:szCs w:val="21"/>
              </w:rPr>
              <w:t>Smooth as LP-WUS replaces PEI</w:t>
            </w:r>
          </w:p>
        </w:tc>
        <w:tc>
          <w:tcPr>
            <w:tcW w:w="4565" w:type="dxa"/>
            <w:tcBorders>
              <w:top w:val="single" w:color="auto" w:sz="4" w:space="0"/>
              <w:left w:val="nil"/>
              <w:bottom w:val="single" w:color="auto" w:sz="4" w:space="0"/>
              <w:right w:val="single" w:color="auto" w:sz="4" w:space="0"/>
            </w:tcBorders>
          </w:tcPr>
          <w:p>
            <w:pPr>
              <w:pStyle w:val="19"/>
              <w:keepNext w:val="0"/>
              <w:keepLines w:val="0"/>
              <w:pageBreakBefore w:val="0"/>
              <w:kinsoku/>
              <w:wordWrap/>
              <w:overflowPunct/>
              <w:topLinePunct w:val="0"/>
              <w:autoSpaceDE/>
              <w:autoSpaceDN/>
              <w:bidi w:val="0"/>
              <w:adjustRightInd/>
              <w:snapToGrid w:val="0"/>
              <w:spacing w:before="120" w:beforeLines="0" w:after="120" w:line="276" w:lineRule="auto"/>
              <w:textAlignment w:val="auto"/>
              <w:rPr>
                <w:color w:val="auto"/>
                <w:sz w:val="21"/>
                <w:szCs w:val="21"/>
              </w:rPr>
            </w:pPr>
            <w:r>
              <w:rPr>
                <w:color w:val="auto"/>
                <w:sz w:val="21"/>
                <w:szCs w:val="21"/>
              </w:rPr>
              <w:t>Unclear what PEI functionality adds on top of LP-WUS</w:t>
            </w:r>
          </w:p>
        </w:tc>
      </w:tr>
    </w:tbl>
    <w:p>
      <w:pPr>
        <w:keepNext w:val="0"/>
        <w:keepLines w:val="0"/>
        <w:pageBreakBefore w:val="0"/>
        <w:kinsoku/>
        <w:wordWrap/>
        <w:overflowPunct/>
        <w:topLinePunct w:val="0"/>
        <w:autoSpaceDE/>
        <w:autoSpaceDN/>
        <w:bidi w:val="0"/>
        <w:adjustRightInd/>
        <w:snapToGrid w:val="0"/>
        <w:spacing w:before="120" w:beforeLines="0" w:after="120" w:line="276" w:lineRule="auto"/>
        <w:textAlignment w:val="auto"/>
        <w:rPr>
          <w:rFonts w:hint="default"/>
          <w:b/>
          <w:bCs/>
          <w:i/>
          <w:iCs/>
          <w:szCs w:val="20"/>
          <w:lang w:val="en-US" w:eastAsia="zh-CN"/>
        </w:rPr>
      </w:pPr>
      <w:bookmarkStart w:id="14" w:name="OLE_LINK8"/>
      <w:r>
        <w:rPr>
          <w:rFonts w:hint="eastAsia" w:cs="Times New Roman"/>
          <w:b/>
          <w:bCs/>
          <w:i/>
          <w:iCs/>
          <w:lang w:val="en-US" w:eastAsia="zh-CN"/>
        </w:rPr>
        <w:t>Observation</w:t>
      </w:r>
      <w:bookmarkEnd w:id="14"/>
      <w:r>
        <w:rPr>
          <w:rFonts w:hint="eastAsia" w:cs="Times New Roman"/>
          <w:b/>
          <w:bCs/>
          <w:i/>
          <w:iCs/>
          <w:lang w:val="en-US" w:eastAsia="zh-CN"/>
        </w:rPr>
        <w:t xml:space="preserve"> 1: </w:t>
      </w:r>
      <w:bookmarkStart w:id="15" w:name="OLE_LINK34"/>
      <w:r>
        <w:rPr>
          <w:rFonts w:hint="eastAsia" w:cs="Times New Roman"/>
          <w:b/>
          <w:bCs/>
          <w:i/>
          <w:iCs/>
          <w:lang w:val="en-US" w:eastAsia="zh-CN"/>
        </w:rPr>
        <w:t>Compared with LP-WUS triggering PEI monitoring, LP-WUS triggering PO monitoring</w:t>
      </w:r>
      <w:bookmarkEnd w:id="15"/>
      <w:r>
        <w:rPr>
          <w:rFonts w:hint="eastAsia" w:cs="Times New Roman"/>
          <w:b/>
          <w:bCs/>
          <w:i/>
          <w:iCs/>
          <w:lang w:val="en-US" w:eastAsia="zh-CN"/>
        </w:rPr>
        <w:t xml:space="preserve"> at least has benefits of a</w:t>
      </w:r>
      <w:r>
        <w:rPr>
          <w:rFonts w:hint="eastAsia"/>
          <w:b/>
          <w:bCs/>
          <w:i/>
          <w:iCs/>
          <w:szCs w:val="20"/>
        </w:rPr>
        <w:t>ccess latency</w:t>
      </w:r>
      <w:r>
        <w:rPr>
          <w:rFonts w:hint="eastAsia"/>
          <w:b/>
          <w:bCs/>
          <w:i/>
          <w:iCs/>
          <w:szCs w:val="20"/>
          <w:lang w:val="en-US" w:eastAsia="zh-CN"/>
        </w:rPr>
        <w:t>, specification efforts.</w:t>
      </w:r>
    </w:p>
    <w:p>
      <w:pPr>
        <w:keepNext w:val="0"/>
        <w:keepLines w:val="0"/>
        <w:pageBreakBefore w:val="0"/>
        <w:kinsoku/>
        <w:wordWrap/>
        <w:overflowPunct/>
        <w:topLinePunct w:val="0"/>
        <w:autoSpaceDE/>
        <w:autoSpaceDN/>
        <w:bidi w:val="0"/>
        <w:adjustRightInd/>
        <w:snapToGrid w:val="0"/>
        <w:spacing w:before="120" w:beforeLines="0" w:after="120" w:line="276" w:lineRule="auto"/>
        <w:textAlignment w:val="auto"/>
        <w:rPr>
          <w:rFonts w:hint="default" w:cs="Malgun Gothic"/>
          <w:lang w:val="en-US" w:eastAsia="zh-CN" w:bidi="ar"/>
        </w:rPr>
      </w:pPr>
      <w:r>
        <w:rPr>
          <w:rFonts w:ascii="Arial" w:hAnsi="Arial" w:eastAsia="宋体" w:cs="Arial"/>
          <w:i w:val="0"/>
          <w:iCs w:val="0"/>
          <w:caps w:val="0"/>
          <w:color w:val="555555"/>
          <w:spacing w:val="0"/>
          <w:sz w:val="21"/>
          <w:szCs w:val="21"/>
          <w:shd w:val="clear" w:fill="FFFFFF"/>
        </w:rPr>
        <w:t>I</w:t>
      </w:r>
      <w:r>
        <w:rPr>
          <w:rFonts w:hint="eastAsia" w:cs="Malgun Gothic"/>
          <w:lang w:val="en-US" w:eastAsia="zh-CN" w:bidi="ar"/>
        </w:rPr>
        <w:t xml:space="preserve">n addition, </w:t>
      </w:r>
      <w:bookmarkStart w:id="16" w:name="OLE_LINK42"/>
      <w:r>
        <w:rPr>
          <w:rFonts w:hint="eastAsia" w:cs="Malgun Gothic"/>
          <w:lang w:val="en-US" w:eastAsia="zh-CN" w:bidi="ar"/>
        </w:rPr>
        <w:t>since PEI is not a mandatory capability for legacy NR UE and NW is not mandated to configure PEI, LP-WUS+PEI+Paging cannot be designed as a baseline monitoring procedure.</w:t>
      </w:r>
      <w:bookmarkEnd w:id="16"/>
      <w:r>
        <w:rPr>
          <w:rFonts w:hint="eastAsia" w:cs="Malgun Gothic"/>
          <w:lang w:val="en-US" w:eastAsia="zh-CN" w:bidi="ar"/>
        </w:rPr>
        <w:t xml:space="preserve"> </w:t>
      </w:r>
      <w:bookmarkStart w:id="17" w:name="OLE_LINK44"/>
      <w:r>
        <w:rPr>
          <w:rFonts w:hint="default" w:cs="Malgun Gothic"/>
          <w:lang w:val="en-US" w:eastAsia="zh-CN" w:bidi="ar"/>
        </w:rPr>
        <w:t xml:space="preserve">If both LP-WUS and PEI are configured and enabled, </w:t>
      </w:r>
      <w:r>
        <w:rPr>
          <w:rFonts w:hint="eastAsia" w:cs="Malgun Gothic"/>
          <w:lang w:val="en-US" w:eastAsia="zh-CN" w:bidi="ar"/>
        </w:rPr>
        <w:t xml:space="preserve">UE can monitor both </w:t>
      </w:r>
      <w:r>
        <w:rPr>
          <w:rFonts w:hint="default" w:cs="Malgun Gothic"/>
          <w:lang w:val="en-US" w:eastAsia="zh-CN" w:bidi="ar"/>
        </w:rPr>
        <w:t xml:space="preserve">LP-WUS </w:t>
      </w:r>
      <w:r>
        <w:rPr>
          <w:rFonts w:hint="eastAsia" w:cs="Malgun Gothic"/>
          <w:lang w:val="en-US" w:eastAsia="zh-CN" w:bidi="ar"/>
        </w:rPr>
        <w:t>and</w:t>
      </w:r>
      <w:r>
        <w:rPr>
          <w:rFonts w:hint="default" w:cs="Malgun Gothic"/>
          <w:lang w:val="en-US" w:eastAsia="zh-CN" w:bidi="ar"/>
        </w:rPr>
        <w:t xml:space="preserve"> PEI.</w:t>
      </w:r>
      <w:r>
        <w:rPr>
          <w:rFonts w:hint="eastAsia" w:cs="Malgun Gothic"/>
          <w:lang w:val="en-US" w:eastAsia="zh-CN" w:bidi="ar"/>
        </w:rPr>
        <w:t xml:space="preserve"> However, the interaction design between LP-WUS and PEI should be deprioritized in Rel-19.</w:t>
      </w:r>
    </w:p>
    <w:bookmarkEnd w:id="17"/>
    <w:p>
      <w:pPr>
        <w:keepNext w:val="0"/>
        <w:keepLines w:val="0"/>
        <w:pageBreakBefore w:val="0"/>
        <w:kinsoku/>
        <w:wordWrap/>
        <w:overflowPunct/>
        <w:topLinePunct w:val="0"/>
        <w:autoSpaceDE/>
        <w:autoSpaceDN/>
        <w:bidi w:val="0"/>
        <w:adjustRightInd/>
        <w:snapToGrid w:val="0"/>
        <w:spacing w:before="120" w:beforeLines="0" w:after="120" w:line="276" w:lineRule="auto"/>
        <w:textAlignment w:val="auto"/>
        <w:rPr>
          <w:rFonts w:hint="default" w:cs="Malgun Gothic"/>
          <w:b/>
          <w:bCs/>
          <w:i/>
          <w:iCs/>
          <w:lang w:val="en-US" w:eastAsia="zh-CN" w:bidi="ar"/>
        </w:rPr>
      </w:pPr>
      <w:r>
        <w:rPr>
          <w:rFonts w:hint="eastAsia" w:cs="Malgun Gothic"/>
          <w:b/>
          <w:bCs/>
          <w:i/>
          <w:iCs/>
          <w:lang w:val="en-US" w:eastAsia="zh-CN" w:bidi="ar"/>
        </w:rPr>
        <w:t>Observation 2: Since PEI is not a mandatory capability for legacy NR UE, LP-WUS+PEI+Paging cannot be designed as a baseline monitoring procedure.</w:t>
      </w:r>
    </w:p>
    <w:p>
      <w:pPr>
        <w:keepNext w:val="0"/>
        <w:keepLines w:val="0"/>
        <w:pageBreakBefore w:val="0"/>
        <w:kinsoku/>
        <w:wordWrap/>
        <w:overflowPunct/>
        <w:topLinePunct w:val="0"/>
        <w:autoSpaceDE/>
        <w:autoSpaceDN/>
        <w:bidi w:val="0"/>
        <w:adjustRightInd/>
        <w:snapToGrid w:val="0"/>
        <w:spacing w:before="120" w:beforeLines="0" w:after="120" w:line="276" w:lineRule="auto"/>
        <w:textAlignment w:val="auto"/>
        <w:rPr>
          <w:rFonts w:hint="default" w:cs="Malgun Gothic"/>
          <w:b/>
          <w:bCs/>
          <w:i/>
          <w:iCs/>
          <w:lang w:val="en-US" w:eastAsia="zh-CN" w:bidi="ar"/>
        </w:rPr>
      </w:pPr>
      <w:r>
        <w:rPr>
          <w:rFonts w:hint="eastAsia" w:cs="Malgun Gothic"/>
          <w:b/>
          <w:bCs/>
          <w:i/>
          <w:iCs/>
          <w:lang w:val="en-US" w:eastAsia="zh-CN" w:bidi="ar"/>
        </w:rPr>
        <w:t xml:space="preserve">Proposal 1: For LP-WUS in IDLE/INACTIVE mode, </w:t>
      </w:r>
      <w:r>
        <w:rPr>
          <w:rFonts w:hint="eastAsia" w:cs="Times New Roman"/>
          <w:b/>
          <w:bCs/>
          <w:i/>
          <w:iCs/>
          <w:lang w:val="en-US" w:eastAsia="zh-CN"/>
        </w:rPr>
        <w:t>LP-WUS triggering PO monitoring should be supported as baseline.</w:t>
      </w:r>
    </w:p>
    <w:p>
      <w:pPr>
        <w:pStyle w:val="2"/>
        <w:bidi w:val="0"/>
        <w:spacing w:before="120"/>
        <w:rPr>
          <w:rFonts w:hint="default"/>
          <w:lang w:val="en-US"/>
        </w:rPr>
      </w:pPr>
      <w:r>
        <w:rPr>
          <w:rFonts w:hint="eastAsia" w:cs="Times New Roman"/>
          <w:lang w:val="en-US" w:eastAsia="zh-CN"/>
        </w:rPr>
        <w:t>Procedures via LP-WUS triggering PO</w:t>
      </w:r>
    </w:p>
    <w:p>
      <w:pPr>
        <w:pStyle w:val="3"/>
        <w:spacing w:before="120"/>
        <w:rPr>
          <w:rFonts w:hint="eastAsia" w:cs="Times New Roman"/>
          <w:lang w:val="en-US" w:eastAsia="zh-CN"/>
        </w:rPr>
      </w:pPr>
      <w:bookmarkStart w:id="18" w:name="OLE_LINK20"/>
      <w:r>
        <w:rPr>
          <w:rFonts w:hint="eastAsia" w:cs="Times New Roman"/>
          <w:lang w:val="en-US" w:eastAsia="zh-CN"/>
        </w:rPr>
        <w:t>Activation/Deactivation</w:t>
      </w:r>
      <w:bookmarkEnd w:id="18"/>
    </w:p>
    <w:p>
      <w:pPr>
        <w:keepNext w:val="0"/>
        <w:keepLines w:val="0"/>
        <w:pageBreakBefore w:val="0"/>
        <w:widowControl/>
        <w:kinsoku/>
        <w:wordWrap/>
        <w:overflowPunct/>
        <w:topLinePunct w:val="0"/>
        <w:autoSpaceDE/>
        <w:autoSpaceDN/>
        <w:bidi w:val="0"/>
        <w:adjustRightInd/>
        <w:snapToGrid w:val="0"/>
        <w:spacing w:before="120" w:beforeLines="0" w:after="120" w:line="276" w:lineRule="auto"/>
        <w:textAlignment w:val="auto"/>
        <w:rPr>
          <w:rFonts w:hint="eastAsia" w:cs="Times"/>
          <w:highlight w:val="none"/>
          <w:lang w:val="en-US" w:eastAsia="zh-CN"/>
        </w:rPr>
      </w:pPr>
      <w:r>
        <w:rPr>
          <w:rFonts w:hint="eastAsia" w:cs="Malgun Gothic"/>
          <w:highlight w:val="none"/>
          <w:lang w:val="en-US" w:eastAsia="zh-CN" w:bidi="ar"/>
        </w:rPr>
        <w:t xml:space="preserve">For LP-WUS in IDLE/INACTIVE mode, regarding </w:t>
      </w:r>
      <w:r>
        <w:rPr>
          <w:rFonts w:hint="eastAsia" w:cs="Times"/>
          <w:highlight w:val="none"/>
          <w:lang w:val="en-US" w:eastAsia="zh-CN"/>
        </w:rPr>
        <w:t>a</w:t>
      </w:r>
      <w:r>
        <w:rPr>
          <w:rFonts w:cs="Times"/>
          <w:highlight w:val="none"/>
        </w:rPr>
        <w:t>ctivation and deactivation of LP-WUS monitoring by LP-WUR for a UE</w:t>
      </w:r>
      <w:r>
        <w:rPr>
          <w:rFonts w:hint="eastAsia" w:cs="Times"/>
          <w:highlight w:val="none"/>
          <w:lang w:val="en-US" w:eastAsia="zh-CN"/>
        </w:rPr>
        <w:t>, there are three options.</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keepNext w:val="0"/>
              <w:keepLines w:val="0"/>
              <w:pageBreakBefore w:val="0"/>
              <w:widowControl/>
              <w:kinsoku/>
              <w:wordWrap/>
              <w:overflowPunct/>
              <w:topLinePunct w:val="0"/>
              <w:autoSpaceDE/>
              <w:autoSpaceDN/>
              <w:bidi w:val="0"/>
              <w:adjustRightInd/>
              <w:snapToGrid w:val="0"/>
              <w:spacing w:before="120" w:beforeLines="0" w:after="120" w:line="276" w:lineRule="auto"/>
              <w:ind w:left="568" w:hanging="284"/>
              <w:textAlignment w:val="auto"/>
              <w:rPr>
                <w:rFonts w:ascii="Times New Roman" w:hAnsi="Times New Roman" w:eastAsia="等线" w:cs="Times New Roman"/>
                <w:lang w:val="en-GB" w:eastAsia="zh-CN" w:bidi="ar-SA"/>
              </w:rPr>
            </w:pPr>
            <w:r>
              <w:rPr>
                <w:rFonts w:ascii="Times New Roman" w:hAnsi="Times New Roman" w:eastAsia="等线" w:cs="Times New Roman"/>
                <w:lang w:val="en-US" w:eastAsia="en-US" w:bidi="ar-SA"/>
              </w:rPr>
              <w:t>-</w:t>
            </w:r>
            <w:r>
              <w:rPr>
                <w:rFonts w:ascii="Times New Roman" w:hAnsi="Times New Roman" w:eastAsia="等线" w:cs="Times New Roman"/>
                <w:lang w:val="en-US" w:eastAsia="en-US" w:bidi="ar-SA"/>
              </w:rPr>
              <w:tab/>
            </w:r>
            <w:r>
              <w:rPr>
                <w:rFonts w:ascii="Times New Roman" w:hAnsi="Times New Roman" w:eastAsia="等线" w:cs="Times New Roman"/>
                <w:lang w:val="en-US" w:eastAsia="en-US" w:bidi="ar-SA"/>
              </w:rPr>
              <w:t>For Idle/Inactive mode, following options for activation and deactivation of LP-WUS monitoring by LP-WUR for a UE can be considered for study</w:t>
            </w:r>
          </w:p>
          <w:p>
            <w:pPr>
              <w:keepNext w:val="0"/>
              <w:keepLines w:val="0"/>
              <w:pageBreakBefore w:val="0"/>
              <w:widowControl/>
              <w:kinsoku/>
              <w:wordWrap/>
              <w:overflowPunct/>
              <w:topLinePunct w:val="0"/>
              <w:autoSpaceDE/>
              <w:autoSpaceDN/>
              <w:bidi w:val="0"/>
              <w:adjustRightInd/>
              <w:snapToGrid w:val="0"/>
              <w:spacing w:before="120" w:beforeLines="0" w:after="120" w:line="276" w:lineRule="auto"/>
              <w:ind w:left="851" w:hanging="284"/>
              <w:textAlignment w:val="auto"/>
              <w:rPr>
                <w:rFonts w:ascii="Times New Roman" w:hAnsi="Times New Roman" w:eastAsia="等线" w:cs="Times New Roman"/>
                <w:lang w:val="en-GB" w:eastAsia="ko-KR" w:bidi="ar-SA"/>
              </w:rPr>
            </w:pPr>
            <w:r>
              <w:rPr>
                <w:rFonts w:ascii="Times New Roman" w:hAnsi="Times New Roman" w:eastAsia="等线" w:cs="Times New Roman"/>
                <w:lang w:val="en-GB" w:eastAsia="ko-KR" w:bidi="ar-SA"/>
              </w:rPr>
              <w:t>-</w:t>
            </w:r>
            <w:r>
              <w:rPr>
                <w:rFonts w:ascii="Times New Roman" w:hAnsi="Times New Roman" w:eastAsia="等线" w:cs="Times New Roman"/>
                <w:lang w:val="en-GB" w:eastAsia="ko-KR" w:bidi="ar-SA"/>
              </w:rPr>
              <w:tab/>
            </w:r>
            <w:r>
              <w:rPr>
                <w:rFonts w:ascii="Times New Roman" w:hAnsi="Times New Roman" w:eastAsia="等线" w:cs="Times New Roman"/>
                <w:lang w:val="en-GB" w:eastAsia="ko-KR" w:bidi="ar-SA"/>
              </w:rPr>
              <w:t xml:space="preserve">Alt 1a: </w:t>
            </w:r>
          </w:p>
          <w:p>
            <w:pPr>
              <w:keepNext w:val="0"/>
              <w:keepLines w:val="0"/>
              <w:pageBreakBefore w:val="0"/>
              <w:widowControl/>
              <w:kinsoku/>
              <w:wordWrap/>
              <w:overflowPunct/>
              <w:topLinePunct w:val="0"/>
              <w:autoSpaceDE/>
              <w:autoSpaceDN/>
              <w:bidi w:val="0"/>
              <w:adjustRightInd/>
              <w:snapToGrid w:val="0"/>
              <w:spacing w:before="120" w:beforeLines="0" w:after="120" w:line="276" w:lineRule="auto"/>
              <w:ind w:left="1135" w:hanging="284"/>
              <w:textAlignment w:val="auto"/>
              <w:rPr>
                <w:rFonts w:ascii="Times New Roman" w:hAnsi="Times New Roman" w:eastAsia="等线" w:cs="Times New Roman"/>
                <w:lang w:val="en-US" w:eastAsia="en-US" w:bidi="ar-SA"/>
              </w:rPr>
            </w:pPr>
            <w:r>
              <w:rPr>
                <w:rFonts w:ascii="Times New Roman" w:hAnsi="Times New Roman" w:eastAsia="等线" w:cs="Times New Roman"/>
                <w:lang w:val="en-US" w:eastAsia="ko-KR" w:bidi="ar-SA"/>
              </w:rPr>
              <w:t>-</w:t>
            </w:r>
            <w:r>
              <w:rPr>
                <w:rFonts w:ascii="Times New Roman" w:hAnsi="Times New Roman" w:eastAsia="等线" w:cs="Times New Roman"/>
                <w:lang w:val="en-US" w:eastAsia="ko-KR" w:bidi="ar-SA"/>
              </w:rPr>
              <w:tab/>
            </w:r>
            <w:r>
              <w:rPr>
                <w:rFonts w:ascii="Times New Roman" w:hAnsi="Times New Roman" w:eastAsia="等线" w:cs="Times New Roman"/>
                <w:lang w:val="en-US" w:eastAsia="ko-KR" w:bidi="ar-SA"/>
              </w:rPr>
              <w:t>gNB transmits legacy paging indication and LP-WUS</w:t>
            </w:r>
          </w:p>
          <w:p>
            <w:pPr>
              <w:keepNext w:val="0"/>
              <w:keepLines w:val="0"/>
              <w:pageBreakBefore w:val="0"/>
              <w:widowControl/>
              <w:kinsoku/>
              <w:wordWrap/>
              <w:overflowPunct/>
              <w:topLinePunct w:val="0"/>
              <w:autoSpaceDE/>
              <w:autoSpaceDN/>
              <w:bidi w:val="0"/>
              <w:adjustRightInd/>
              <w:snapToGrid w:val="0"/>
              <w:spacing w:before="120" w:beforeLines="0" w:after="120" w:line="276" w:lineRule="auto"/>
              <w:ind w:left="1135" w:hanging="284"/>
              <w:textAlignment w:val="auto"/>
              <w:rPr>
                <w:rFonts w:ascii="Times New Roman" w:hAnsi="Times New Roman" w:eastAsia="等线" w:cs="Times New Roman"/>
                <w:lang w:val="en-US" w:eastAsia="ko-KR" w:bidi="ar-SA"/>
              </w:rPr>
            </w:pPr>
            <w:r>
              <w:rPr>
                <w:rFonts w:ascii="Times New Roman" w:hAnsi="Times New Roman" w:eastAsia="等线" w:cs="Times New Roman"/>
                <w:lang w:val="en-US" w:eastAsia="ko-KR" w:bidi="ar-SA"/>
              </w:rPr>
              <w:t>-</w:t>
            </w:r>
            <w:r>
              <w:rPr>
                <w:rFonts w:ascii="Times New Roman" w:hAnsi="Times New Roman" w:eastAsia="等线" w:cs="Times New Roman"/>
                <w:lang w:val="en-US" w:eastAsia="ko-KR" w:bidi="ar-SA"/>
              </w:rPr>
              <w:tab/>
            </w:r>
            <w:r>
              <w:rPr>
                <w:rFonts w:ascii="Times New Roman" w:hAnsi="Times New Roman" w:eastAsia="等线" w:cs="Times New Roman"/>
                <w:lang w:val="en-US" w:eastAsia="ko-KR" w:bidi="ar-SA"/>
              </w:rPr>
              <w:t>UE activation and/or deactivation of LP-WUS WUS monitoring is up to UE implementation.</w:t>
            </w:r>
          </w:p>
          <w:p>
            <w:pPr>
              <w:keepNext w:val="0"/>
              <w:keepLines w:val="0"/>
              <w:pageBreakBefore w:val="0"/>
              <w:widowControl/>
              <w:kinsoku/>
              <w:wordWrap/>
              <w:overflowPunct/>
              <w:topLinePunct w:val="0"/>
              <w:autoSpaceDE/>
              <w:autoSpaceDN/>
              <w:bidi w:val="0"/>
              <w:adjustRightInd/>
              <w:snapToGrid w:val="0"/>
              <w:spacing w:before="120" w:beforeLines="0" w:after="120" w:line="276" w:lineRule="auto"/>
              <w:ind w:left="1135" w:hanging="284"/>
              <w:textAlignment w:val="auto"/>
              <w:rPr>
                <w:rFonts w:ascii="Times New Roman" w:hAnsi="Times New Roman" w:eastAsia="等线" w:cs="Times New Roman"/>
                <w:lang w:val="en-US" w:eastAsia="ko-KR" w:bidi="ar-SA"/>
              </w:rPr>
            </w:pPr>
            <w:r>
              <w:rPr>
                <w:rFonts w:ascii="Times New Roman" w:hAnsi="Times New Roman" w:eastAsia="等线" w:cs="Times New Roman"/>
                <w:lang w:val="en-US" w:eastAsia="ko-KR" w:bidi="ar-SA"/>
              </w:rPr>
              <w:t>-</w:t>
            </w:r>
            <w:r>
              <w:rPr>
                <w:rFonts w:ascii="Times New Roman" w:hAnsi="Times New Roman" w:eastAsia="等线" w:cs="Times New Roman"/>
                <w:lang w:val="en-US" w:eastAsia="ko-KR" w:bidi="ar-SA"/>
              </w:rPr>
              <w:tab/>
            </w:r>
            <w:r>
              <w:rPr>
                <w:rFonts w:ascii="Times New Roman" w:hAnsi="Times New Roman" w:eastAsia="等线" w:cs="Times New Roman"/>
                <w:lang w:val="en-US" w:eastAsia="ko-KR" w:bidi="ar-SA"/>
              </w:rPr>
              <w:t>This behavior may apply based on channel condition, e.g. when coverage is sufficient/insufficient.</w:t>
            </w:r>
          </w:p>
          <w:p>
            <w:pPr>
              <w:keepNext w:val="0"/>
              <w:keepLines w:val="0"/>
              <w:pageBreakBefore w:val="0"/>
              <w:widowControl/>
              <w:kinsoku/>
              <w:wordWrap/>
              <w:overflowPunct/>
              <w:topLinePunct w:val="0"/>
              <w:autoSpaceDE/>
              <w:autoSpaceDN/>
              <w:bidi w:val="0"/>
              <w:adjustRightInd/>
              <w:snapToGrid w:val="0"/>
              <w:spacing w:before="120" w:beforeLines="0" w:after="120" w:line="276" w:lineRule="auto"/>
              <w:ind w:left="851" w:hanging="284"/>
              <w:textAlignment w:val="auto"/>
              <w:rPr>
                <w:rFonts w:ascii="Times New Roman" w:hAnsi="Times New Roman" w:eastAsia="等线" w:cs="Times New Roman"/>
                <w:lang w:val="en-US" w:eastAsia="en-US" w:bidi="ar-SA"/>
              </w:rPr>
            </w:pPr>
            <w:r>
              <w:rPr>
                <w:rFonts w:ascii="Times New Roman" w:hAnsi="Times New Roman" w:eastAsia="等线" w:cs="Times New Roman"/>
                <w:lang w:val="en-US" w:eastAsia="ko-KR" w:bidi="ar-SA"/>
              </w:rPr>
              <w:t>-</w:t>
            </w:r>
            <w:r>
              <w:rPr>
                <w:rFonts w:ascii="Times New Roman" w:hAnsi="Times New Roman" w:eastAsia="等线" w:cs="Times New Roman"/>
                <w:lang w:val="en-US" w:eastAsia="ko-KR" w:bidi="ar-SA"/>
              </w:rPr>
              <w:tab/>
            </w:r>
            <w:r>
              <w:rPr>
                <w:rFonts w:ascii="Times New Roman" w:hAnsi="Times New Roman" w:eastAsia="等线" w:cs="Times New Roman"/>
                <w:lang w:val="en-US" w:eastAsia="ko-KR" w:bidi="ar-SA"/>
              </w:rPr>
              <w:t xml:space="preserve">Alt 1b: </w:t>
            </w:r>
          </w:p>
          <w:p>
            <w:pPr>
              <w:keepNext w:val="0"/>
              <w:keepLines w:val="0"/>
              <w:pageBreakBefore w:val="0"/>
              <w:widowControl/>
              <w:kinsoku/>
              <w:wordWrap/>
              <w:overflowPunct/>
              <w:topLinePunct w:val="0"/>
              <w:autoSpaceDE/>
              <w:autoSpaceDN/>
              <w:bidi w:val="0"/>
              <w:adjustRightInd/>
              <w:snapToGrid w:val="0"/>
              <w:spacing w:before="120" w:beforeLines="0" w:after="120" w:line="276" w:lineRule="auto"/>
              <w:ind w:left="1135" w:hanging="284"/>
              <w:textAlignment w:val="auto"/>
              <w:rPr>
                <w:rFonts w:ascii="Times New Roman" w:hAnsi="Times New Roman" w:eastAsia="等线" w:cs="Times New Roman"/>
                <w:lang w:val="en-US" w:eastAsia="en-US" w:bidi="ar-SA"/>
              </w:rPr>
            </w:pPr>
            <w:r>
              <w:rPr>
                <w:rFonts w:ascii="Times New Roman" w:hAnsi="Times New Roman" w:eastAsia="等线" w:cs="Times New Roman"/>
                <w:lang w:val="en-US" w:eastAsia="ko-KR" w:bidi="ar-SA"/>
              </w:rPr>
              <w:t>-</w:t>
            </w:r>
            <w:r>
              <w:rPr>
                <w:rFonts w:ascii="Times New Roman" w:hAnsi="Times New Roman" w:eastAsia="等线" w:cs="Times New Roman"/>
                <w:lang w:val="en-US" w:eastAsia="ko-KR" w:bidi="ar-SA"/>
              </w:rPr>
              <w:tab/>
            </w:r>
            <w:r>
              <w:rPr>
                <w:rFonts w:ascii="Times New Roman" w:hAnsi="Times New Roman" w:eastAsia="等线" w:cs="Times New Roman"/>
                <w:lang w:val="en-US" w:eastAsia="ko-KR" w:bidi="ar-SA"/>
              </w:rPr>
              <w:t>gNB transmits legacy paging indication and LP-WUS</w:t>
            </w:r>
          </w:p>
          <w:p>
            <w:pPr>
              <w:keepNext w:val="0"/>
              <w:keepLines w:val="0"/>
              <w:pageBreakBefore w:val="0"/>
              <w:widowControl/>
              <w:kinsoku/>
              <w:wordWrap/>
              <w:overflowPunct/>
              <w:topLinePunct w:val="0"/>
              <w:autoSpaceDE/>
              <w:autoSpaceDN/>
              <w:bidi w:val="0"/>
              <w:adjustRightInd/>
              <w:snapToGrid w:val="0"/>
              <w:spacing w:before="120" w:beforeLines="0" w:after="120" w:line="276" w:lineRule="auto"/>
              <w:ind w:left="1135" w:hanging="284"/>
              <w:textAlignment w:val="auto"/>
              <w:rPr>
                <w:rFonts w:ascii="Times New Roman" w:hAnsi="Times New Roman" w:eastAsia="等线" w:cs="Times New Roman"/>
                <w:lang w:val="en-US" w:eastAsia="en-US" w:bidi="ar-SA"/>
              </w:rPr>
            </w:pPr>
            <w:r>
              <w:rPr>
                <w:rFonts w:ascii="Times New Roman" w:hAnsi="Times New Roman" w:eastAsia="等线" w:cs="Times New Roman"/>
                <w:lang w:val="en-US" w:eastAsia="ko-KR" w:bidi="ar-SA"/>
              </w:rPr>
              <w:t>-</w:t>
            </w:r>
            <w:r>
              <w:rPr>
                <w:rFonts w:ascii="Times New Roman" w:hAnsi="Times New Roman" w:eastAsia="等线" w:cs="Times New Roman"/>
                <w:lang w:val="en-US" w:eastAsia="ko-KR" w:bidi="ar-SA"/>
              </w:rPr>
              <w:tab/>
            </w:r>
            <w:r>
              <w:rPr>
                <w:rFonts w:ascii="Times New Roman" w:hAnsi="Times New Roman" w:eastAsia="等线" w:cs="Times New Roman"/>
                <w:lang w:val="en-US" w:eastAsia="ko-KR" w:bidi="ar-SA"/>
              </w:rPr>
              <w:t>UE activation and/or deactivation of LP-WUS monitoring is based on preconfigured criteria</w:t>
            </w:r>
          </w:p>
          <w:p>
            <w:pPr>
              <w:keepNext w:val="0"/>
              <w:keepLines w:val="0"/>
              <w:pageBreakBefore w:val="0"/>
              <w:widowControl/>
              <w:kinsoku/>
              <w:wordWrap/>
              <w:overflowPunct/>
              <w:topLinePunct w:val="0"/>
              <w:autoSpaceDE/>
              <w:autoSpaceDN/>
              <w:bidi w:val="0"/>
              <w:adjustRightInd/>
              <w:snapToGrid w:val="0"/>
              <w:spacing w:before="120" w:beforeLines="0" w:after="120" w:line="276" w:lineRule="auto"/>
              <w:ind w:left="1135" w:hanging="284"/>
              <w:textAlignment w:val="auto"/>
              <w:rPr>
                <w:rFonts w:ascii="Times New Roman" w:hAnsi="Times New Roman" w:eastAsia="等线" w:cs="Times New Roman"/>
                <w:lang w:val="en-US" w:eastAsia="ko-KR" w:bidi="ar-SA"/>
              </w:rPr>
            </w:pPr>
            <w:r>
              <w:rPr>
                <w:rFonts w:ascii="Times New Roman" w:hAnsi="Times New Roman" w:eastAsia="等线" w:cs="Times New Roman"/>
                <w:lang w:val="en-US" w:eastAsia="ko-KR" w:bidi="ar-SA"/>
              </w:rPr>
              <w:t>-</w:t>
            </w:r>
            <w:r>
              <w:rPr>
                <w:rFonts w:ascii="Times New Roman" w:hAnsi="Times New Roman" w:eastAsia="等线" w:cs="Times New Roman"/>
                <w:lang w:val="en-US" w:eastAsia="ko-KR" w:bidi="ar-SA"/>
              </w:rPr>
              <w:tab/>
            </w:r>
            <w:r>
              <w:rPr>
                <w:rFonts w:ascii="Times New Roman" w:hAnsi="Times New Roman" w:eastAsia="等线" w:cs="Times New Roman"/>
                <w:lang w:val="en-US" w:eastAsia="ko-KR" w:bidi="ar-SA"/>
              </w:rPr>
              <w:t>This behavior may apply based on channel condition, e.g. when coverage is sufficient/insufficient.</w:t>
            </w:r>
          </w:p>
          <w:p>
            <w:pPr>
              <w:keepNext w:val="0"/>
              <w:keepLines w:val="0"/>
              <w:pageBreakBefore w:val="0"/>
              <w:widowControl/>
              <w:kinsoku/>
              <w:wordWrap/>
              <w:overflowPunct/>
              <w:topLinePunct w:val="0"/>
              <w:autoSpaceDE/>
              <w:autoSpaceDN/>
              <w:bidi w:val="0"/>
              <w:adjustRightInd/>
              <w:snapToGrid w:val="0"/>
              <w:spacing w:before="120" w:beforeLines="0" w:after="120" w:line="276" w:lineRule="auto"/>
              <w:ind w:left="851" w:hanging="284"/>
              <w:textAlignment w:val="auto"/>
              <w:rPr>
                <w:rFonts w:ascii="Times New Roman" w:hAnsi="Times New Roman" w:eastAsia="等线" w:cs="Times New Roman"/>
                <w:lang w:val="en-US" w:eastAsia="ko-KR" w:bidi="ar-SA"/>
              </w:rPr>
            </w:pPr>
            <w:r>
              <w:rPr>
                <w:rFonts w:ascii="Times New Roman" w:hAnsi="Times New Roman" w:eastAsia="等线" w:cs="Times New Roman"/>
                <w:lang w:val="en-US" w:eastAsia="ko-KR" w:bidi="ar-SA"/>
              </w:rPr>
              <w:t>-</w:t>
            </w:r>
            <w:r>
              <w:rPr>
                <w:rFonts w:ascii="Times New Roman" w:hAnsi="Times New Roman" w:eastAsia="等线" w:cs="Times New Roman"/>
                <w:lang w:val="en-US" w:eastAsia="ko-KR" w:bidi="ar-SA"/>
              </w:rPr>
              <w:tab/>
            </w:r>
            <w:r>
              <w:rPr>
                <w:rFonts w:ascii="Times New Roman" w:hAnsi="Times New Roman" w:eastAsia="等线" w:cs="Times New Roman"/>
                <w:lang w:val="en-US" w:eastAsia="ko-KR" w:bidi="ar-SA"/>
              </w:rPr>
              <w:t xml:space="preserve">Alt 2: </w:t>
            </w:r>
          </w:p>
          <w:p>
            <w:pPr>
              <w:keepNext w:val="0"/>
              <w:keepLines w:val="0"/>
              <w:pageBreakBefore w:val="0"/>
              <w:widowControl/>
              <w:kinsoku/>
              <w:wordWrap/>
              <w:overflowPunct/>
              <w:topLinePunct w:val="0"/>
              <w:autoSpaceDE/>
              <w:autoSpaceDN/>
              <w:bidi w:val="0"/>
              <w:adjustRightInd/>
              <w:snapToGrid w:val="0"/>
              <w:spacing w:before="120" w:beforeLines="0" w:after="120" w:line="276" w:lineRule="auto"/>
              <w:ind w:left="1135" w:hanging="284"/>
              <w:textAlignment w:val="auto"/>
              <w:rPr>
                <w:rFonts w:ascii="Times New Roman" w:hAnsi="Times New Roman" w:eastAsia="等线" w:cs="Times New Roman"/>
                <w:lang w:val="en-US" w:eastAsia="ko-KR" w:bidi="ar-SA"/>
              </w:rPr>
            </w:pPr>
            <w:r>
              <w:rPr>
                <w:rFonts w:ascii="Times New Roman" w:hAnsi="Times New Roman" w:eastAsia="等线" w:cs="Times New Roman"/>
                <w:lang w:val="en-US" w:eastAsia="ko-KR" w:bidi="ar-SA"/>
              </w:rPr>
              <w:t>-</w:t>
            </w:r>
            <w:r>
              <w:rPr>
                <w:rFonts w:ascii="Times New Roman" w:hAnsi="Times New Roman" w:eastAsia="等线" w:cs="Times New Roman"/>
                <w:lang w:val="en-US" w:eastAsia="ko-KR" w:bidi="ar-SA"/>
              </w:rPr>
              <w:tab/>
            </w:r>
            <w:r>
              <w:rPr>
                <w:rFonts w:ascii="Times New Roman" w:hAnsi="Times New Roman" w:eastAsia="等线" w:cs="Times New Roman"/>
                <w:lang w:val="en-US" w:eastAsia="ko-KR" w:bidi="ar-SA"/>
              </w:rPr>
              <w:t>activation and/or deactivation of LP-WUS monitoring in a cell is based on signalling.</w:t>
            </w:r>
          </w:p>
          <w:p>
            <w:pPr>
              <w:keepNext w:val="0"/>
              <w:keepLines w:val="0"/>
              <w:pageBreakBefore w:val="0"/>
              <w:widowControl/>
              <w:kinsoku/>
              <w:wordWrap/>
              <w:overflowPunct/>
              <w:topLinePunct w:val="0"/>
              <w:autoSpaceDE/>
              <w:autoSpaceDN/>
              <w:bidi w:val="0"/>
              <w:adjustRightInd/>
              <w:snapToGrid w:val="0"/>
              <w:spacing w:before="120" w:beforeLines="0" w:after="120" w:line="276" w:lineRule="auto"/>
              <w:ind w:left="851" w:hanging="284"/>
              <w:textAlignment w:val="auto"/>
              <w:rPr>
                <w:rFonts w:hint="default" w:eastAsia="Times New Roman" w:cs="Times New Roman"/>
                <w:b w:val="0"/>
                <w:bCs/>
                <w:i w:val="0"/>
                <w:iCs w:val="0"/>
                <w:highlight w:val="none"/>
                <w:vertAlign w:val="baseline"/>
                <w:lang w:val="en-US" w:eastAsia="zh-CN" w:bidi="ar"/>
              </w:rPr>
            </w:pPr>
            <w:r>
              <w:rPr>
                <w:rFonts w:ascii="Times New Roman" w:hAnsi="Times New Roman" w:eastAsia="等线" w:cs="Times New Roman"/>
                <w:lang w:val="en-US" w:eastAsia="ko-KR" w:bidi="ar-SA"/>
              </w:rPr>
              <w:t>-</w:t>
            </w:r>
            <w:r>
              <w:rPr>
                <w:rFonts w:ascii="Times New Roman" w:hAnsi="Times New Roman" w:eastAsia="等线" w:cs="Times New Roman"/>
                <w:lang w:val="en-US" w:eastAsia="ko-KR" w:bidi="ar-SA"/>
              </w:rPr>
              <w:tab/>
            </w:r>
            <w:r>
              <w:rPr>
                <w:rFonts w:hint="eastAsia" w:eastAsia="等线" w:cs="Times New Roman"/>
                <w:lang w:val="en-US" w:eastAsia="zh-CN" w:bidi="ar-SA"/>
              </w:rPr>
              <w:t>M</w:t>
            </w:r>
            <w:r>
              <w:rPr>
                <w:rFonts w:ascii="Times New Roman" w:hAnsi="Times New Roman" w:eastAsia="等线" w:cs="Times New Roman"/>
                <w:lang w:val="en-US" w:eastAsia="ko-KR" w:bidi="ar-SA"/>
              </w:rPr>
              <w:t>is</w:t>
            </w:r>
            <w:r>
              <w:rPr>
                <w:rFonts w:hint="eastAsia" w:eastAsia="等线" w:cs="Times New Roman"/>
                <w:lang w:val="en-US" w:eastAsia="zh-CN" w:bidi="ar-SA"/>
              </w:rPr>
              <w:t xml:space="preserve">s </w:t>
            </w:r>
            <w:r>
              <w:rPr>
                <w:rFonts w:ascii="Times New Roman" w:hAnsi="Times New Roman" w:eastAsia="等线" w:cs="Times New Roman"/>
                <w:lang w:val="en-US" w:eastAsia="ko-KR" w:bidi="ar-SA"/>
              </w:rPr>
              <w:t xml:space="preserve">detection performance </w:t>
            </w:r>
            <w:r>
              <w:rPr>
                <w:rFonts w:hint="eastAsia" w:eastAsia="等线" w:cs="Times New Roman"/>
                <w:lang w:val="en-US" w:eastAsia="zh-CN" w:bidi="ar-SA"/>
              </w:rPr>
              <w:t xml:space="preserve">of Paging </w:t>
            </w:r>
            <w:r>
              <w:rPr>
                <w:rFonts w:ascii="Times New Roman" w:hAnsi="Times New Roman" w:eastAsia="等线" w:cs="Times New Roman"/>
                <w:lang w:val="en-US" w:eastAsia="ko-KR" w:bidi="ar-SA"/>
              </w:rPr>
              <w:t>shall not be impacted.</w:t>
            </w:r>
          </w:p>
        </w:tc>
      </w:tr>
    </w:tbl>
    <w:p>
      <w:pPr>
        <w:keepNext w:val="0"/>
        <w:keepLines w:val="0"/>
        <w:pageBreakBefore w:val="0"/>
        <w:widowControl/>
        <w:kinsoku/>
        <w:wordWrap/>
        <w:overflowPunct/>
        <w:topLinePunct w:val="0"/>
        <w:autoSpaceDE/>
        <w:autoSpaceDN/>
        <w:bidi w:val="0"/>
        <w:adjustRightInd/>
        <w:snapToGrid w:val="0"/>
        <w:spacing w:before="120" w:beforeLines="0" w:after="120" w:line="276" w:lineRule="auto"/>
        <w:textAlignment w:val="auto"/>
        <w:rPr>
          <w:rFonts w:hint="eastAsia" w:cs="Times"/>
          <w:highlight w:val="none"/>
          <w:lang w:val="en-US" w:eastAsia="zh-CN"/>
        </w:rPr>
      </w:pPr>
      <w:r>
        <w:rPr>
          <w:rFonts w:hint="eastAsia" w:cs="Times"/>
          <w:highlight w:val="none"/>
          <w:lang w:val="en-US" w:eastAsia="zh-CN"/>
        </w:rPr>
        <w:t xml:space="preserve">For Alt 1a and Alt 1b, the channel condition when UE monitors LP-WUS should be considered, because it can help gNB control the resource overhead for LP-WUS. For example, by setting the threshold for LP-SS measurement, the channel condition for UE receiving LP-WUS is controllable. If there is no threshold for UE monitoring LP-WUS, gNB needs to transmit LP-WUS with the assumption of worse case, for example, the UE is in the cell edge, which will occupy too much resources </w:t>
      </w:r>
    </w:p>
    <w:p>
      <w:pPr>
        <w:keepNext w:val="0"/>
        <w:keepLines w:val="0"/>
        <w:pageBreakBefore w:val="0"/>
        <w:widowControl/>
        <w:kinsoku/>
        <w:wordWrap/>
        <w:overflowPunct/>
        <w:topLinePunct w:val="0"/>
        <w:autoSpaceDE/>
        <w:autoSpaceDN/>
        <w:bidi w:val="0"/>
        <w:adjustRightInd/>
        <w:snapToGrid w:val="0"/>
        <w:spacing w:before="120" w:beforeLines="0" w:after="120" w:line="276" w:lineRule="auto"/>
        <w:textAlignment w:val="auto"/>
        <w:rPr>
          <w:rFonts w:hint="default" w:eastAsia="等线" w:cs="Times New Roman"/>
          <w:lang w:val="en-US" w:eastAsia="zh-CN" w:bidi="ar-SA"/>
        </w:rPr>
      </w:pPr>
      <w:r>
        <w:rPr>
          <w:rFonts w:hint="eastAsia" w:cs="Times"/>
          <w:highlight w:val="none"/>
          <w:lang w:val="en-US" w:eastAsia="zh-CN"/>
        </w:rPr>
        <w:t xml:space="preserve">Additionally, </w:t>
      </w:r>
      <w:r>
        <w:rPr>
          <w:rFonts w:ascii="Times New Roman" w:hAnsi="Times New Roman" w:eastAsia="等线" w:cs="Times New Roman"/>
          <w:lang w:val="en-US" w:eastAsia="ko-KR" w:bidi="ar-SA"/>
        </w:rPr>
        <w:t>UE activation and/or deactivation of LP-WUS WUS monitoring is up to UE implementation</w:t>
      </w:r>
      <w:r>
        <w:rPr>
          <w:rFonts w:hint="eastAsia" w:eastAsia="等线" w:cs="Times New Roman"/>
          <w:lang w:val="en-US" w:eastAsia="zh-CN" w:bidi="ar-SA"/>
        </w:rPr>
        <w:t xml:space="preserve"> or is based on preconfigured criteria can be further discussed. More specifically, if U</w:t>
      </w:r>
      <w:r>
        <w:rPr>
          <w:rFonts w:ascii="Times New Roman" w:hAnsi="Times New Roman" w:eastAsia="等线" w:cs="Times New Roman"/>
          <w:lang w:val="en-US" w:eastAsia="ko-KR" w:bidi="ar-SA"/>
        </w:rPr>
        <w:t xml:space="preserve">E activation and/or deactivation of LP-WUS WUS monitoring is </w:t>
      </w:r>
      <w:r>
        <w:rPr>
          <w:rFonts w:hint="eastAsia" w:eastAsia="等线" w:cs="Times New Roman"/>
          <w:lang w:val="en-US" w:eastAsia="zh-CN" w:bidi="ar-SA"/>
        </w:rPr>
        <w:t xml:space="preserve">completely </w:t>
      </w:r>
      <w:r>
        <w:rPr>
          <w:rFonts w:ascii="Times New Roman" w:hAnsi="Times New Roman" w:eastAsia="等线" w:cs="Times New Roman"/>
          <w:lang w:val="en-US" w:eastAsia="ko-KR" w:bidi="ar-SA"/>
        </w:rPr>
        <w:t>up to UE implementation</w:t>
      </w:r>
      <w:r>
        <w:rPr>
          <w:rFonts w:hint="eastAsia" w:eastAsia="等线" w:cs="Times New Roman"/>
          <w:lang w:val="en-US" w:eastAsia="zh-CN" w:bidi="ar-SA"/>
        </w:rPr>
        <w:t xml:space="preserve">, it will introduce more misalignment between UE and gNB. For example, when the gNB transmit the LP-WUS, the UE does not monitor LP-WUS, which would bring gNB overhead wasting. Therefore, it is more preferred that UE monitors LP-WUS based on a preconfigured criteria, instead of UE implementation. </w:t>
      </w:r>
      <w:r>
        <w:rPr>
          <w:rFonts w:hint="eastAsia" w:eastAsia="宋体" w:cs="Times New Roman"/>
          <w:b w:val="0"/>
          <w:bCs/>
          <w:i w:val="0"/>
          <w:iCs w:val="0"/>
          <w:highlight w:val="none"/>
          <w:lang w:val="en-US" w:eastAsia="zh-CN" w:bidi="ar"/>
        </w:rPr>
        <w:t xml:space="preserve">In addition, </w:t>
      </w:r>
      <w:r>
        <w:rPr>
          <w:rFonts w:hint="eastAsia" w:cs="Malgun Gothic"/>
          <w:highlight w:val="none"/>
          <w:lang w:val="en-US" w:eastAsia="zh-CN" w:bidi="ar"/>
        </w:rPr>
        <w:t>if a UE has not received the LP-WUS for a long time, the UE needs to fallback to legacy PO monitoring behavior, in case that the system information is changed and the UE does not receive it.</w:t>
      </w:r>
    </w:p>
    <w:p>
      <w:pPr>
        <w:keepNext w:val="0"/>
        <w:keepLines w:val="0"/>
        <w:pageBreakBefore w:val="0"/>
        <w:widowControl/>
        <w:kinsoku/>
        <w:wordWrap/>
        <w:overflowPunct/>
        <w:topLinePunct w:val="0"/>
        <w:autoSpaceDE/>
        <w:autoSpaceDN/>
        <w:bidi w:val="0"/>
        <w:adjustRightInd/>
        <w:snapToGrid w:val="0"/>
        <w:spacing w:before="120" w:beforeLines="0" w:after="120" w:line="276" w:lineRule="auto"/>
        <w:textAlignment w:val="auto"/>
        <w:rPr>
          <w:rFonts w:hint="eastAsia" w:eastAsia="等线" w:cs="Times New Roman"/>
          <w:b/>
          <w:bCs/>
          <w:i/>
          <w:iCs/>
          <w:lang w:val="en-US" w:eastAsia="zh-CN" w:bidi="ar-SA"/>
        </w:rPr>
      </w:pPr>
      <w:r>
        <w:rPr>
          <w:rFonts w:hint="eastAsia" w:eastAsia="等线" w:cs="Times New Roman"/>
          <w:b/>
          <w:bCs/>
          <w:i/>
          <w:iCs/>
          <w:lang w:val="en-US" w:eastAsia="zh-CN" w:bidi="ar-SA"/>
        </w:rPr>
        <w:t xml:space="preserve">Proposal 2: In </w:t>
      </w:r>
      <w:bookmarkStart w:id="19" w:name="OLE_LINK7"/>
      <w:r>
        <w:rPr>
          <w:rFonts w:hint="eastAsia" w:eastAsia="等线" w:cs="Times New Roman"/>
          <w:b/>
          <w:bCs/>
          <w:i/>
          <w:iCs/>
          <w:lang w:val="en-US" w:eastAsia="zh-CN" w:bidi="ar-SA"/>
        </w:rPr>
        <w:t>IDLE/INACTIVE mode</w:t>
      </w:r>
      <w:bookmarkEnd w:id="19"/>
      <w:r>
        <w:rPr>
          <w:rFonts w:hint="eastAsia" w:eastAsia="等线" w:cs="Times New Roman"/>
          <w:b/>
          <w:bCs/>
          <w:i/>
          <w:iCs/>
          <w:lang w:val="en-US" w:eastAsia="zh-CN" w:bidi="ar-SA"/>
        </w:rPr>
        <w:t xml:space="preserve">, </w:t>
      </w:r>
    </w:p>
    <w:p>
      <w:pPr>
        <w:keepNext w:val="0"/>
        <w:keepLines w:val="0"/>
        <w:pageBreakBefore w:val="0"/>
        <w:widowControl/>
        <w:numPr>
          <w:ilvl w:val="0"/>
          <w:numId w:val="8"/>
        </w:numPr>
        <w:kinsoku/>
        <w:wordWrap/>
        <w:overflowPunct/>
        <w:topLinePunct w:val="0"/>
        <w:autoSpaceDE/>
        <w:autoSpaceDN/>
        <w:bidi w:val="0"/>
        <w:adjustRightInd/>
        <w:snapToGrid w:val="0"/>
        <w:spacing w:before="120" w:beforeLines="0" w:after="120" w:line="276" w:lineRule="auto"/>
        <w:ind w:left="420" w:hanging="420"/>
        <w:textAlignment w:val="auto"/>
        <w:rPr>
          <w:rFonts w:hint="default" w:eastAsia="等线" w:cs="Times New Roman"/>
          <w:b/>
          <w:bCs/>
          <w:i/>
          <w:iCs/>
          <w:lang w:val="en-US" w:eastAsia="zh-CN" w:bidi="ar-SA"/>
        </w:rPr>
      </w:pPr>
      <w:r>
        <w:rPr>
          <w:rFonts w:hint="eastAsia" w:eastAsia="等线" w:cs="Times New Roman"/>
          <w:b/>
          <w:bCs/>
          <w:i/>
          <w:iCs/>
          <w:lang w:val="en-US" w:eastAsia="zh-CN" w:bidi="ar-SA"/>
        </w:rPr>
        <w:t xml:space="preserve">When the UE supports LP-WUS function and gNB configures LP-WUS, the UE is </w:t>
      </w:r>
      <w:bookmarkStart w:id="20" w:name="OLE_LINK6"/>
      <w:r>
        <w:rPr>
          <w:rFonts w:hint="eastAsia" w:eastAsia="等线" w:cs="Times New Roman"/>
          <w:b/>
          <w:bCs/>
          <w:i/>
          <w:iCs/>
          <w:lang w:val="en-US" w:eastAsia="zh-CN" w:bidi="ar-SA"/>
        </w:rPr>
        <w:t xml:space="preserve">supposed </w:t>
      </w:r>
      <w:bookmarkEnd w:id="20"/>
      <w:r>
        <w:rPr>
          <w:rFonts w:hint="eastAsia" w:eastAsia="等线" w:cs="Times New Roman"/>
          <w:b/>
          <w:bCs/>
          <w:i/>
          <w:iCs/>
          <w:lang w:val="en-US" w:eastAsia="zh-CN" w:bidi="ar-SA"/>
        </w:rPr>
        <w:t>to monitor LP-WUS if channel condition is satisfied. FFS other preconfigured criteria.</w:t>
      </w:r>
    </w:p>
    <w:p>
      <w:pPr>
        <w:keepNext w:val="0"/>
        <w:keepLines w:val="0"/>
        <w:pageBreakBefore w:val="0"/>
        <w:widowControl/>
        <w:numPr>
          <w:ilvl w:val="0"/>
          <w:numId w:val="8"/>
        </w:numPr>
        <w:kinsoku/>
        <w:wordWrap/>
        <w:overflowPunct/>
        <w:topLinePunct w:val="0"/>
        <w:autoSpaceDE/>
        <w:autoSpaceDN/>
        <w:bidi w:val="0"/>
        <w:adjustRightInd/>
        <w:snapToGrid w:val="0"/>
        <w:spacing w:before="120" w:beforeLines="0" w:after="120" w:line="276" w:lineRule="auto"/>
        <w:ind w:left="420" w:hanging="420"/>
        <w:textAlignment w:val="auto"/>
        <w:rPr>
          <w:rFonts w:hint="default" w:eastAsia="等线" w:cs="Times New Roman"/>
          <w:b/>
          <w:bCs/>
          <w:i/>
          <w:iCs/>
          <w:lang w:val="en-US" w:eastAsia="zh-CN" w:bidi="ar-SA"/>
        </w:rPr>
      </w:pPr>
      <w:r>
        <w:rPr>
          <w:rFonts w:hint="eastAsia" w:eastAsia="等线" w:cs="Times New Roman"/>
          <w:b/>
          <w:bCs/>
          <w:i/>
          <w:iCs/>
          <w:lang w:val="en-US" w:eastAsia="zh-CN" w:bidi="ar-SA"/>
        </w:rPr>
        <w:t xml:space="preserve">When UE monitors LP-WUS and the UE has not received the LP-WUS for a long time, it is suggested to consider fallback to legacy PO monitoring. </w:t>
      </w:r>
    </w:p>
    <w:p>
      <w:pPr>
        <w:keepNext w:val="0"/>
        <w:keepLines w:val="0"/>
        <w:pageBreakBefore w:val="0"/>
        <w:widowControl/>
        <w:kinsoku/>
        <w:wordWrap/>
        <w:overflowPunct/>
        <w:topLinePunct w:val="0"/>
        <w:autoSpaceDE/>
        <w:autoSpaceDN/>
        <w:bidi w:val="0"/>
        <w:adjustRightInd/>
        <w:snapToGrid w:val="0"/>
        <w:spacing w:before="120" w:beforeLines="0" w:after="120" w:line="276" w:lineRule="auto"/>
        <w:textAlignment w:val="auto"/>
        <w:rPr>
          <w:rFonts w:hint="eastAsia" w:eastAsia="等线" w:cs="Times New Roman"/>
          <w:lang w:val="en-US" w:eastAsia="zh-CN" w:bidi="ar-SA"/>
        </w:rPr>
      </w:pPr>
      <w:r>
        <w:rPr>
          <w:rFonts w:hint="eastAsia" w:cs="Times"/>
          <w:highlight w:val="none"/>
          <w:lang w:val="en-US" w:eastAsia="zh-CN"/>
        </w:rPr>
        <w:t xml:space="preserve">As for </w:t>
      </w:r>
      <w:r>
        <w:rPr>
          <w:rFonts w:ascii="Times New Roman" w:hAnsi="Times New Roman" w:eastAsia="等线" w:cs="Times New Roman"/>
          <w:lang w:val="en-US" w:eastAsia="ko-KR" w:bidi="ar-SA"/>
        </w:rPr>
        <w:t>Alt 2</w:t>
      </w:r>
      <w:r>
        <w:rPr>
          <w:rFonts w:hint="eastAsia" w:eastAsia="等线" w:cs="Times New Roman"/>
          <w:lang w:val="en-US" w:eastAsia="zh-CN" w:bidi="ar-SA"/>
        </w:rPr>
        <w:t>, it is designed to enable/disable the LP-WUS function especially when the system efficiency or system overhead is taken into account. For example, if the resources occupied by LP-WUS has an impact on the system performance and other normal UEs, the deactivation signalling can be sent from the gNB. Moreover, if no deactivation signalling is specified, the gNB may need to always transmit the LP-WUS and LP-SS even there is no UE monitoring LP-WUS. For the activation, it can be implemented by gNB configuration ,e.g., LP-WUS configuration.</w:t>
      </w:r>
    </w:p>
    <w:p>
      <w:pPr>
        <w:keepNext w:val="0"/>
        <w:keepLines w:val="0"/>
        <w:pageBreakBefore w:val="0"/>
        <w:widowControl/>
        <w:kinsoku/>
        <w:wordWrap/>
        <w:overflowPunct/>
        <w:topLinePunct w:val="0"/>
        <w:autoSpaceDE/>
        <w:autoSpaceDN/>
        <w:bidi w:val="0"/>
        <w:adjustRightInd/>
        <w:snapToGrid w:val="0"/>
        <w:spacing w:before="120" w:beforeLines="0" w:after="120" w:line="276" w:lineRule="auto"/>
        <w:textAlignment w:val="auto"/>
        <w:rPr>
          <w:rFonts w:hint="eastAsia" w:eastAsia="等线" w:cs="Times New Roman"/>
          <w:b/>
          <w:bCs/>
          <w:i/>
          <w:iCs/>
          <w:lang w:val="en-US" w:eastAsia="zh-CN" w:bidi="ar-SA"/>
        </w:rPr>
      </w:pPr>
      <w:r>
        <w:rPr>
          <w:rFonts w:hint="eastAsia" w:eastAsia="等线" w:cs="Times New Roman"/>
          <w:b/>
          <w:bCs/>
          <w:i/>
          <w:iCs/>
          <w:lang w:val="en-US" w:eastAsia="zh-CN" w:bidi="ar-SA"/>
        </w:rPr>
        <w:t>Proposal 3: In IDLE/INACTIVE mode, LP-WUS activation and deactivation via gNB is required.</w:t>
      </w:r>
    </w:p>
    <w:p>
      <w:pPr>
        <w:keepNext w:val="0"/>
        <w:keepLines w:val="0"/>
        <w:pageBreakBefore w:val="0"/>
        <w:widowControl/>
        <w:numPr>
          <w:ilvl w:val="0"/>
          <w:numId w:val="9"/>
        </w:numPr>
        <w:kinsoku/>
        <w:wordWrap/>
        <w:overflowPunct/>
        <w:topLinePunct w:val="0"/>
        <w:autoSpaceDE/>
        <w:autoSpaceDN/>
        <w:bidi w:val="0"/>
        <w:adjustRightInd/>
        <w:snapToGrid w:val="0"/>
        <w:spacing w:before="120" w:beforeLines="0" w:after="120" w:line="276" w:lineRule="auto"/>
        <w:ind w:left="420" w:hanging="420"/>
        <w:textAlignment w:val="auto"/>
        <w:rPr>
          <w:rFonts w:hint="default" w:eastAsia="等线" w:cs="Times New Roman"/>
          <w:b/>
          <w:bCs/>
          <w:i/>
          <w:iCs/>
          <w:lang w:val="en-US" w:eastAsia="zh-CN" w:bidi="ar-SA"/>
        </w:rPr>
      </w:pPr>
      <w:r>
        <w:rPr>
          <w:rFonts w:hint="eastAsia" w:eastAsia="等线" w:cs="Times New Roman"/>
          <w:b/>
          <w:bCs/>
          <w:i/>
          <w:iCs/>
          <w:lang w:val="en-US" w:eastAsia="zh-CN" w:bidi="ar-SA"/>
        </w:rPr>
        <w:t>gNB controllable threshold for UE</w:t>
      </w:r>
      <w:r>
        <w:rPr>
          <w:rFonts w:ascii="Times New Roman" w:hAnsi="Times New Roman" w:eastAsia="等线" w:cs="Times New Roman"/>
          <w:b/>
          <w:bCs/>
          <w:i/>
          <w:iCs/>
          <w:lang w:val="en-US" w:eastAsia="ko-KR" w:bidi="ar-SA"/>
        </w:rPr>
        <w:t xml:space="preserve"> activation and/or deactivation of LP-WUS monitoring</w:t>
      </w:r>
      <w:r>
        <w:rPr>
          <w:rFonts w:hint="eastAsia" w:eastAsia="等线" w:cs="Times New Roman"/>
          <w:b/>
          <w:bCs/>
          <w:i/>
          <w:iCs/>
          <w:lang w:val="en-US" w:eastAsia="zh-CN" w:bidi="ar-SA"/>
        </w:rPr>
        <w:t xml:space="preserve"> is required.</w:t>
      </w:r>
    </w:p>
    <w:p>
      <w:pPr>
        <w:pStyle w:val="3"/>
        <w:bidi w:val="0"/>
        <w:rPr>
          <w:rFonts w:hint="default"/>
          <w:lang w:val="en-US" w:eastAsia="zh-CN"/>
        </w:rPr>
      </w:pPr>
      <w:bookmarkStart w:id="21" w:name="OLE_LINK4"/>
      <w:r>
        <w:rPr>
          <w:rFonts w:hint="eastAsia"/>
          <w:lang w:val="en-US" w:eastAsia="zh-CN"/>
        </w:rPr>
        <w:t xml:space="preserve">UE grouping </w:t>
      </w:r>
    </w:p>
    <w:p>
      <w:pPr>
        <w:pageBreakBefore w:val="0"/>
        <w:widowControl/>
        <w:kinsoku/>
        <w:wordWrap/>
        <w:overflowPunct/>
        <w:topLinePunct w:val="0"/>
        <w:autoSpaceDE/>
        <w:autoSpaceDN/>
        <w:bidi w:val="0"/>
        <w:adjustRightInd/>
        <w:snapToGrid w:val="0"/>
        <w:spacing w:before="120" w:beforeLines="0" w:after="120" w:line="276" w:lineRule="auto"/>
        <w:textAlignment w:val="auto"/>
        <w:rPr>
          <w:rFonts w:hint="default" w:ascii="Times New Roman" w:hAnsi="Times New Roman" w:cs="Times New Roman"/>
          <w:bCs/>
          <w:color w:val="000000"/>
          <w:sz w:val="20"/>
          <w:szCs w:val="20"/>
          <w:lang w:val="en-US" w:eastAsia="zh-CN"/>
        </w:rPr>
      </w:pPr>
      <w:r>
        <w:rPr>
          <w:rFonts w:hint="default" w:ascii="Times New Roman" w:hAnsi="Times New Roman" w:cs="Times New Roman"/>
          <w:bCs/>
          <w:color w:val="000000"/>
          <w:sz w:val="20"/>
          <w:szCs w:val="20"/>
          <w:lang w:val="en-US" w:eastAsia="zh-CN"/>
        </w:rPr>
        <w:t>In legacy, Rel-17 PEI supports mapping of up to 8 POs (configured</w:t>
      </w:r>
      <w:r>
        <w:rPr>
          <w:rFonts w:hint="eastAsia" w:cs="Times New Roman"/>
          <w:bCs/>
          <w:color w:val="000000"/>
          <w:sz w:val="20"/>
          <w:szCs w:val="20"/>
          <w:lang w:val="en-US" w:eastAsia="zh-CN"/>
        </w:rPr>
        <w:t xml:space="preserve"> by</w:t>
      </w:r>
      <w:r>
        <w:rPr>
          <w:rFonts w:hint="default" w:ascii="Times New Roman" w:hAnsi="Times New Roman" w:cs="Times New Roman"/>
          <w:bCs/>
          <w:color w:val="000000"/>
          <w:sz w:val="20"/>
          <w:szCs w:val="20"/>
          <w:lang w:val="en-US" w:eastAsia="zh-CN"/>
        </w:rPr>
        <w:t xml:space="preserve"> the parameter po-NumPerPEI) corresponding to 2PFs, which is a compromise between paging probability per UE, access latency and UE power consumption. For LP-WUS, the use case includes Internet of Things (IOT), a large number of UEs should be supported. Moreover, unlike PEI, ramp up from LR to MR occupies a very large proportion of power consumption (refer to the description in section 6.3.1 of TR38.869). Therefore, the grouping method for LP-WUS may be different.</w:t>
      </w:r>
    </w:p>
    <w:p>
      <w:pPr>
        <w:pStyle w:val="79"/>
        <w:pageBreakBefore w:val="0"/>
        <w:widowControl/>
        <w:kinsoku/>
        <w:wordWrap/>
        <w:overflowPunct/>
        <w:topLinePunct w:val="0"/>
        <w:autoSpaceDE/>
        <w:autoSpaceDN/>
        <w:bidi w:val="0"/>
        <w:adjustRightInd/>
        <w:snapToGrid w:val="0"/>
        <w:spacing w:before="120" w:beforeLines="0" w:after="120" w:line="276" w:lineRule="auto"/>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 xml:space="preserve">Table </w:t>
      </w:r>
      <w:r>
        <w:rPr>
          <w:rFonts w:hint="default" w:ascii="Times New Roman" w:hAnsi="Times New Roman" w:cs="Times New Roman"/>
          <w:sz w:val="20"/>
          <w:szCs w:val="20"/>
          <w:lang w:val="en-US" w:eastAsia="zh-CN"/>
        </w:rPr>
        <w:t>2</w:t>
      </w:r>
      <w:r>
        <w:rPr>
          <w:rFonts w:hint="eastAsia" w:ascii="Times New Roman" w:hAnsi="Times New Roman" w:cs="Times New Roman"/>
          <w:sz w:val="20"/>
          <w:szCs w:val="20"/>
          <w:lang w:val="en-US" w:eastAsia="zh-CN"/>
        </w:rPr>
        <w:t xml:space="preserve">: </w:t>
      </w:r>
      <w:r>
        <w:rPr>
          <w:rFonts w:hint="default" w:ascii="Times New Roman" w:hAnsi="Times New Roman" w:cs="Times New Roman"/>
          <w:sz w:val="20"/>
          <w:szCs w:val="20"/>
        </w:rPr>
        <w:t xml:space="preserve">Power </w:t>
      </w:r>
      <w:r>
        <w:rPr>
          <w:rFonts w:hint="default" w:ascii="Times New Roman" w:hAnsi="Times New Roman" w:cs="Times New Roman"/>
          <w:sz w:val="20"/>
          <w:szCs w:val="20"/>
          <w:lang w:eastAsia="zh-CN"/>
        </w:rPr>
        <w:t>model for Main Radio</w:t>
      </w:r>
    </w:p>
    <w:tbl>
      <w:tblPr>
        <w:tblStyle w:val="30"/>
        <w:tblW w:w="4998" w:type="pct"/>
        <w:jc w:val="center"/>
        <w:tblLayout w:type="autofit"/>
        <w:tblCellMar>
          <w:top w:w="0" w:type="dxa"/>
          <w:left w:w="0" w:type="dxa"/>
          <w:bottom w:w="0" w:type="dxa"/>
          <w:right w:w="0" w:type="dxa"/>
        </w:tblCellMar>
      </w:tblPr>
      <w:tblGrid>
        <w:gridCol w:w="1134"/>
        <w:gridCol w:w="1469"/>
        <w:gridCol w:w="2889"/>
        <w:gridCol w:w="1410"/>
        <w:gridCol w:w="2084"/>
      </w:tblGrid>
      <w:tr>
        <w:tblPrEx>
          <w:tblCellMar>
            <w:top w:w="0" w:type="dxa"/>
            <w:left w:w="0" w:type="dxa"/>
            <w:bottom w:w="0" w:type="dxa"/>
            <w:right w:w="0" w:type="dxa"/>
          </w:tblCellMar>
        </w:tblPrEx>
        <w:trPr>
          <w:trHeight w:val="178" w:hRule="atLeast"/>
          <w:jc w:val="center"/>
        </w:trPr>
        <w:tc>
          <w:tcPr>
            <w:tcW w:w="631" w:type="pct"/>
            <w:tcBorders>
              <w:top w:val="single" w:color="auto" w:sz="8" w:space="0"/>
              <w:left w:val="single" w:color="auto" w:sz="8" w:space="0"/>
              <w:bottom w:val="single" w:color="auto" w:sz="8" w:space="0"/>
              <w:right w:val="single" w:color="auto" w:sz="8" w:space="0"/>
            </w:tcBorders>
            <w:vAlign w:val="center"/>
          </w:tcPr>
          <w:p>
            <w:pPr>
              <w:pStyle w:val="99"/>
              <w:pageBreakBefore w:val="0"/>
              <w:widowControl/>
              <w:kinsoku/>
              <w:wordWrap/>
              <w:overflowPunct/>
              <w:topLinePunct w:val="0"/>
              <w:autoSpaceDE/>
              <w:autoSpaceDN/>
              <w:bidi w:val="0"/>
              <w:adjustRightInd/>
              <w:snapToGrid w:val="0"/>
              <w:spacing w:before="120" w:beforeLines="0" w:after="120" w:line="276"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Power State</w:t>
            </w:r>
          </w:p>
        </w:tc>
        <w:tc>
          <w:tcPr>
            <w:tcW w:w="817" w:type="pct"/>
            <w:tcBorders>
              <w:top w:val="single" w:color="auto" w:sz="8" w:space="0"/>
              <w:left w:val="nil"/>
              <w:bottom w:val="single" w:color="auto" w:sz="8" w:space="0"/>
              <w:right w:val="single" w:color="auto" w:sz="8" w:space="0"/>
            </w:tcBorders>
            <w:vAlign w:val="center"/>
          </w:tcPr>
          <w:p>
            <w:pPr>
              <w:pStyle w:val="99"/>
              <w:pageBreakBefore w:val="0"/>
              <w:widowControl/>
              <w:kinsoku/>
              <w:wordWrap/>
              <w:overflowPunct/>
              <w:topLinePunct w:val="0"/>
              <w:autoSpaceDE/>
              <w:autoSpaceDN/>
              <w:bidi w:val="0"/>
              <w:adjustRightInd/>
              <w:snapToGrid w:val="0"/>
              <w:spacing w:before="120" w:beforeLines="0" w:after="120" w:line="276"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Relative Power (unit)</w:t>
            </w:r>
          </w:p>
        </w:tc>
        <w:tc>
          <w:tcPr>
            <w:tcW w:w="1607" w:type="pct"/>
            <w:tcBorders>
              <w:top w:val="single" w:color="auto" w:sz="8" w:space="0"/>
              <w:left w:val="nil"/>
              <w:bottom w:val="single" w:color="auto" w:sz="8" w:space="0"/>
              <w:right w:val="single" w:color="auto" w:sz="8" w:space="0"/>
            </w:tcBorders>
            <w:vAlign w:val="center"/>
          </w:tcPr>
          <w:p>
            <w:pPr>
              <w:pStyle w:val="99"/>
              <w:pageBreakBefore w:val="0"/>
              <w:widowControl/>
              <w:kinsoku/>
              <w:wordWrap/>
              <w:overflowPunct/>
              <w:topLinePunct w:val="0"/>
              <w:autoSpaceDE/>
              <w:autoSpaceDN/>
              <w:bidi w:val="0"/>
              <w:adjustRightInd/>
              <w:snapToGrid w:val="0"/>
              <w:spacing w:before="120" w:beforeLines="0" w:after="120" w:line="276"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Ramp-up and down transition energy (Note1):</w:t>
            </w:r>
          </w:p>
          <w:p>
            <w:pPr>
              <w:pStyle w:val="99"/>
              <w:pageBreakBefore w:val="0"/>
              <w:widowControl/>
              <w:kinsoku/>
              <w:wordWrap/>
              <w:overflowPunct/>
              <w:topLinePunct w:val="0"/>
              <w:autoSpaceDE/>
              <w:autoSpaceDN/>
              <w:bidi w:val="0"/>
              <w:adjustRightInd/>
              <w:snapToGrid w:val="0"/>
              <w:spacing w:before="120" w:beforeLines="0" w:after="120" w:line="276"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(unit multiplied by ms)</w:t>
            </w:r>
          </w:p>
        </w:tc>
        <w:tc>
          <w:tcPr>
            <w:tcW w:w="783" w:type="pct"/>
            <w:tcBorders>
              <w:top w:val="single" w:color="auto" w:sz="8" w:space="0"/>
              <w:left w:val="nil"/>
              <w:bottom w:val="single" w:color="auto" w:sz="8" w:space="0"/>
              <w:right w:val="single" w:color="auto" w:sz="8" w:space="0"/>
            </w:tcBorders>
            <w:tcMar>
              <w:top w:w="15" w:type="dxa"/>
              <w:left w:w="36" w:type="dxa"/>
              <w:bottom w:w="0" w:type="dxa"/>
              <w:right w:w="36" w:type="dxa"/>
            </w:tcMar>
            <w:vAlign w:val="center"/>
          </w:tcPr>
          <w:p>
            <w:pPr>
              <w:pStyle w:val="99"/>
              <w:pageBreakBefore w:val="0"/>
              <w:widowControl/>
              <w:kinsoku/>
              <w:wordWrap/>
              <w:overflowPunct/>
              <w:topLinePunct w:val="0"/>
              <w:autoSpaceDE/>
              <w:autoSpaceDN/>
              <w:bidi w:val="0"/>
              <w:adjustRightInd/>
              <w:snapToGrid w:val="0"/>
              <w:spacing w:before="120" w:beforeLines="0" w:after="120" w:line="276"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Ramp-up time</w:t>
            </w:r>
          </w:p>
        </w:tc>
        <w:tc>
          <w:tcPr>
            <w:tcW w:w="1159" w:type="pct"/>
            <w:tcBorders>
              <w:top w:val="single" w:color="auto" w:sz="8" w:space="0"/>
              <w:left w:val="nil"/>
              <w:bottom w:val="single" w:color="auto" w:sz="8" w:space="0"/>
              <w:right w:val="single" w:color="auto" w:sz="8" w:space="0"/>
            </w:tcBorders>
          </w:tcPr>
          <w:p>
            <w:pPr>
              <w:pStyle w:val="99"/>
              <w:pageBreakBefore w:val="0"/>
              <w:widowControl/>
              <w:kinsoku/>
              <w:wordWrap/>
              <w:overflowPunct/>
              <w:topLinePunct w:val="0"/>
              <w:autoSpaceDE/>
              <w:autoSpaceDN/>
              <w:bidi w:val="0"/>
              <w:adjustRightInd/>
              <w:snapToGrid w:val="0"/>
              <w:spacing w:before="120" w:beforeLines="0" w:after="120" w:line="276"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Time for sync/re-sync</w:t>
            </w:r>
          </w:p>
        </w:tc>
      </w:tr>
      <w:tr>
        <w:tblPrEx>
          <w:tblCellMar>
            <w:top w:w="0" w:type="dxa"/>
            <w:left w:w="0" w:type="dxa"/>
            <w:bottom w:w="0" w:type="dxa"/>
            <w:right w:w="0" w:type="dxa"/>
          </w:tblCellMar>
        </w:tblPrEx>
        <w:trPr>
          <w:trHeight w:val="409" w:hRule="atLeast"/>
          <w:jc w:val="center"/>
        </w:trPr>
        <w:tc>
          <w:tcPr>
            <w:tcW w:w="631" w:type="pct"/>
            <w:tcBorders>
              <w:top w:val="nil"/>
              <w:left w:val="single" w:color="auto" w:sz="8" w:space="0"/>
              <w:bottom w:val="single" w:color="auto" w:sz="8" w:space="0"/>
              <w:right w:val="single" w:color="auto" w:sz="8" w:space="0"/>
            </w:tcBorders>
            <w:tcMar>
              <w:top w:w="15" w:type="dxa"/>
              <w:left w:w="36" w:type="dxa"/>
              <w:bottom w:w="0" w:type="dxa"/>
              <w:right w:w="36" w:type="dxa"/>
            </w:tcMar>
            <w:vAlign w:val="center"/>
          </w:tcPr>
          <w:p>
            <w:pPr>
              <w:pStyle w:val="101"/>
              <w:pageBreakBefore w:val="0"/>
              <w:widowControl/>
              <w:kinsoku/>
              <w:wordWrap/>
              <w:overflowPunct/>
              <w:topLinePunct w:val="0"/>
              <w:autoSpaceDE/>
              <w:autoSpaceDN/>
              <w:bidi w:val="0"/>
              <w:adjustRightInd/>
              <w:snapToGrid w:val="0"/>
              <w:spacing w:before="120" w:beforeLines="0" w:after="120" w:line="276"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Ultra-deep sleep</w:t>
            </w:r>
          </w:p>
        </w:tc>
        <w:tc>
          <w:tcPr>
            <w:tcW w:w="817" w:type="pct"/>
            <w:tcBorders>
              <w:top w:val="nil"/>
              <w:left w:val="nil"/>
              <w:bottom w:val="single" w:color="auto" w:sz="8" w:space="0"/>
              <w:right w:val="single" w:color="auto" w:sz="8" w:space="0"/>
            </w:tcBorders>
            <w:tcMar>
              <w:top w:w="15" w:type="dxa"/>
              <w:left w:w="36" w:type="dxa"/>
              <w:bottom w:w="0" w:type="dxa"/>
              <w:right w:w="36" w:type="dxa"/>
            </w:tcMar>
            <w:vAlign w:val="center"/>
          </w:tcPr>
          <w:p>
            <w:pPr>
              <w:pStyle w:val="101"/>
              <w:pageBreakBefore w:val="0"/>
              <w:widowControl/>
              <w:kinsoku/>
              <w:wordWrap/>
              <w:overflowPunct/>
              <w:topLinePunct w:val="0"/>
              <w:autoSpaceDE/>
              <w:autoSpaceDN/>
              <w:bidi w:val="0"/>
              <w:adjustRightInd/>
              <w:snapToGrid w:val="0"/>
              <w:spacing w:before="120" w:beforeLines="0" w:after="120" w:line="276" w:lineRule="auto"/>
              <w:textAlignment w:val="auto"/>
              <w:rPr>
                <w:rFonts w:hint="default" w:ascii="Times New Roman" w:hAnsi="Times New Roman" w:cs="Times New Roman"/>
                <w:sz w:val="20"/>
                <w:szCs w:val="20"/>
              </w:rPr>
            </w:pPr>
            <w:r>
              <w:rPr>
                <w:rFonts w:hint="default" w:ascii="Times New Roman" w:hAnsi="Times New Roman" w:cs="Times New Roman"/>
                <w:bCs/>
                <w:sz w:val="20"/>
                <w:szCs w:val="20"/>
              </w:rPr>
              <w:t>0.015</w:t>
            </w:r>
          </w:p>
        </w:tc>
        <w:tc>
          <w:tcPr>
            <w:tcW w:w="2391" w:type="pct"/>
            <w:gridSpan w:val="2"/>
            <w:tcBorders>
              <w:top w:val="nil"/>
              <w:left w:val="nil"/>
              <w:bottom w:val="single" w:color="auto" w:sz="8" w:space="0"/>
              <w:right w:val="single" w:color="auto" w:sz="8" w:space="0"/>
            </w:tcBorders>
            <w:tcMar>
              <w:top w:w="15" w:type="dxa"/>
              <w:left w:w="36" w:type="dxa"/>
              <w:bottom w:w="0" w:type="dxa"/>
              <w:right w:w="36" w:type="dxa"/>
            </w:tcMar>
            <w:vAlign w:val="center"/>
          </w:tcPr>
          <w:p>
            <w:pPr>
              <w:pStyle w:val="101"/>
              <w:pageBreakBefore w:val="0"/>
              <w:widowControl/>
              <w:kinsoku/>
              <w:wordWrap/>
              <w:overflowPunct/>
              <w:topLinePunct w:val="0"/>
              <w:autoSpaceDE/>
              <w:autoSpaceDN/>
              <w:bidi w:val="0"/>
              <w:adjustRightInd/>
              <w:snapToGrid w:val="0"/>
              <w:spacing w:before="120" w:beforeLines="0" w:after="120" w:line="276" w:lineRule="auto"/>
              <w:textAlignment w:val="auto"/>
              <w:rPr>
                <w:rFonts w:hint="default" w:ascii="Times New Roman" w:hAnsi="Times New Roman" w:cs="Times New Roman"/>
                <w:sz w:val="20"/>
                <w:szCs w:val="20"/>
                <w:highlight w:val="none"/>
                <w:lang w:eastAsia="zh-CN"/>
              </w:rPr>
            </w:pPr>
            <w:r>
              <w:rPr>
                <w:rFonts w:hint="default" w:ascii="Times New Roman" w:hAnsi="Times New Roman" w:cs="Times New Roman"/>
                <w:sz w:val="20"/>
                <w:szCs w:val="20"/>
              </w:rPr>
              <w:t xml:space="preserve">For evaluation, at least for FR1 MR ultra-deep sleep </w:t>
            </w:r>
            <w:r>
              <w:rPr>
                <w:rFonts w:hint="default" w:ascii="Times New Roman" w:hAnsi="Times New Roman" w:cs="Times New Roman"/>
                <w:sz w:val="20"/>
                <w:szCs w:val="20"/>
                <w:highlight w:val="none"/>
              </w:rPr>
              <w:t>state, (Ramp-up and down transition energy, ramp-up time) is as follows,</w:t>
            </w:r>
          </w:p>
          <w:p>
            <w:pPr>
              <w:pStyle w:val="77"/>
              <w:pageBreakBefore w:val="0"/>
              <w:widowControl/>
              <w:kinsoku/>
              <w:wordWrap/>
              <w:overflowPunct/>
              <w:topLinePunct w:val="0"/>
              <w:autoSpaceDE/>
              <w:autoSpaceDN/>
              <w:bidi w:val="0"/>
              <w:adjustRightInd/>
              <w:snapToGrid w:val="0"/>
              <w:spacing w:before="120" w:beforeLines="0" w:after="120" w:line="276" w:lineRule="auto"/>
              <w:textAlignment w:val="auto"/>
              <w:rPr>
                <w:rFonts w:hint="default" w:ascii="Times New Roman" w:hAnsi="Times New Roman" w:cs="Times New Roman"/>
                <w:sz w:val="20"/>
                <w:szCs w:val="20"/>
                <w:highlight w:val="none"/>
                <w:lang w:eastAsia="zh-CN"/>
              </w:rPr>
            </w:pPr>
            <w:r>
              <w:rPr>
                <w:rFonts w:hint="default" w:ascii="Times New Roman" w:hAnsi="Times New Roman" w:cs="Times New Roman"/>
                <w:sz w:val="20"/>
                <w:szCs w:val="20"/>
                <w:highlight w:val="none"/>
                <w:lang w:eastAsia="zh-CN"/>
              </w:rPr>
              <w:t>-</w:t>
            </w:r>
            <w:r>
              <w:rPr>
                <w:rFonts w:hint="default" w:ascii="Times New Roman" w:hAnsi="Times New Roman" w:cs="Times New Roman"/>
                <w:sz w:val="20"/>
                <w:szCs w:val="20"/>
                <w:highlight w:val="none"/>
                <w:lang w:eastAsia="zh-CN"/>
              </w:rPr>
              <w:tab/>
            </w:r>
            <w:r>
              <w:rPr>
                <w:rFonts w:hint="default" w:ascii="Times New Roman" w:hAnsi="Times New Roman" w:cs="Times New Roman"/>
                <w:sz w:val="20"/>
                <w:szCs w:val="20"/>
                <w:highlight w:val="none"/>
                <w:lang w:eastAsia="zh-CN"/>
              </w:rPr>
              <w:t>Alt 1: (15000, 400ms) as baseline</w:t>
            </w:r>
          </w:p>
          <w:p>
            <w:pPr>
              <w:pStyle w:val="77"/>
              <w:pageBreakBefore w:val="0"/>
              <w:widowControl/>
              <w:kinsoku/>
              <w:wordWrap/>
              <w:overflowPunct/>
              <w:topLinePunct w:val="0"/>
              <w:autoSpaceDE/>
              <w:autoSpaceDN/>
              <w:bidi w:val="0"/>
              <w:adjustRightInd/>
              <w:snapToGrid w:val="0"/>
              <w:spacing w:before="120" w:beforeLines="0" w:after="120" w:line="276" w:lineRule="auto"/>
              <w:textAlignment w:val="auto"/>
              <w:rPr>
                <w:rFonts w:hint="default" w:ascii="Times New Roman" w:hAnsi="Times New Roman" w:cs="Times New Roman"/>
                <w:sz w:val="20"/>
                <w:szCs w:val="20"/>
                <w:highlight w:val="none"/>
                <w:lang w:eastAsia="zh-CN"/>
              </w:rPr>
            </w:pPr>
            <w:r>
              <w:rPr>
                <w:rFonts w:hint="default" w:ascii="Times New Roman" w:hAnsi="Times New Roman" w:cs="Times New Roman"/>
                <w:sz w:val="20"/>
                <w:szCs w:val="20"/>
                <w:highlight w:val="none"/>
                <w:lang w:eastAsia="zh-CN"/>
              </w:rPr>
              <w:t>-</w:t>
            </w:r>
            <w:r>
              <w:rPr>
                <w:rFonts w:hint="default" w:ascii="Times New Roman" w:hAnsi="Times New Roman" w:cs="Times New Roman"/>
                <w:sz w:val="20"/>
                <w:szCs w:val="20"/>
                <w:highlight w:val="none"/>
                <w:lang w:eastAsia="zh-CN"/>
              </w:rPr>
              <w:tab/>
            </w:r>
            <w:r>
              <w:rPr>
                <w:rFonts w:hint="default" w:ascii="Times New Roman" w:hAnsi="Times New Roman" w:cs="Times New Roman"/>
                <w:sz w:val="20"/>
                <w:szCs w:val="20"/>
                <w:highlight w:val="none"/>
                <w:lang w:eastAsia="zh-CN"/>
              </w:rPr>
              <w:t>Alt 2: (40000, 800ms)</w:t>
            </w:r>
          </w:p>
          <w:p>
            <w:pPr>
              <w:pStyle w:val="101"/>
              <w:pageBreakBefore w:val="0"/>
              <w:widowControl/>
              <w:kinsoku/>
              <w:wordWrap/>
              <w:overflowPunct/>
              <w:topLinePunct w:val="0"/>
              <w:autoSpaceDE/>
              <w:autoSpaceDN/>
              <w:bidi w:val="0"/>
              <w:adjustRightInd/>
              <w:snapToGrid w:val="0"/>
              <w:spacing w:before="120" w:beforeLines="0" w:after="120" w:line="276" w:lineRule="auto"/>
              <w:textAlignment w:val="auto"/>
              <w:rPr>
                <w:rFonts w:hint="default" w:ascii="Times New Roman" w:hAnsi="Times New Roman" w:eastAsia="Batang" w:cs="Times New Roman"/>
                <w:sz w:val="20"/>
                <w:szCs w:val="20"/>
              </w:rPr>
            </w:pPr>
            <w:r>
              <w:rPr>
                <w:rFonts w:hint="default" w:ascii="Times New Roman" w:hAnsi="Times New Roman" w:cs="Times New Roman"/>
                <w:sz w:val="20"/>
                <w:szCs w:val="20"/>
              </w:rPr>
              <w:t>Company to report which alternative they use for which use cases.</w:t>
            </w:r>
          </w:p>
        </w:tc>
        <w:tc>
          <w:tcPr>
            <w:tcW w:w="1159" w:type="pct"/>
            <w:tcBorders>
              <w:top w:val="nil"/>
              <w:left w:val="nil"/>
              <w:bottom w:val="single" w:color="auto" w:sz="8" w:space="0"/>
              <w:right w:val="single" w:color="auto" w:sz="8" w:space="0"/>
            </w:tcBorders>
          </w:tcPr>
          <w:p>
            <w:pPr>
              <w:pStyle w:val="101"/>
              <w:pageBreakBefore w:val="0"/>
              <w:widowControl/>
              <w:kinsoku/>
              <w:wordWrap/>
              <w:overflowPunct/>
              <w:topLinePunct w:val="0"/>
              <w:autoSpaceDE/>
              <w:autoSpaceDN/>
              <w:bidi w:val="0"/>
              <w:adjustRightInd/>
              <w:snapToGrid w:val="0"/>
              <w:spacing w:before="120" w:beforeLines="0" w:after="120" w:line="276"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For MR, at least for FR1 evaluation,</w:t>
            </w:r>
          </w:p>
          <w:p>
            <w:pPr>
              <w:pStyle w:val="77"/>
              <w:pageBreakBefore w:val="0"/>
              <w:widowControl/>
              <w:kinsoku/>
              <w:wordWrap/>
              <w:overflowPunct/>
              <w:topLinePunct w:val="0"/>
              <w:autoSpaceDE/>
              <w:autoSpaceDN/>
              <w:bidi w:val="0"/>
              <w:adjustRightInd/>
              <w:snapToGrid w:val="0"/>
              <w:spacing w:before="120" w:beforeLines="0" w:after="120" w:line="276" w:lineRule="auto"/>
              <w:ind w:left="0" w:leftChars="0" w:firstLine="0" w:firstLineChars="0"/>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w:t>
            </w:r>
            <w:r>
              <w:rPr>
                <w:rFonts w:hint="eastAsia" w:ascii="Times New Roman" w:hAnsi="Times New Roman" w:cs="Times New Roman"/>
                <w:sz w:val="20"/>
                <w:szCs w:val="20"/>
                <w:lang w:val="en-US" w:eastAsia="zh-CN"/>
              </w:rPr>
              <w:t xml:space="preserve"> </w:t>
            </w:r>
            <w:r>
              <w:rPr>
                <w:rFonts w:hint="default" w:ascii="Times New Roman" w:hAnsi="Times New Roman" w:cs="Times New Roman"/>
                <w:sz w:val="20"/>
                <w:szCs w:val="20"/>
              </w:rPr>
              <w:t>Number of SSBs for sync/re-sync for MR is up to 10</w:t>
            </w:r>
          </w:p>
          <w:p>
            <w:pPr>
              <w:pStyle w:val="120"/>
              <w:pageBreakBefore w:val="0"/>
              <w:widowControl/>
              <w:kinsoku/>
              <w:wordWrap/>
              <w:overflowPunct/>
              <w:topLinePunct w:val="0"/>
              <w:autoSpaceDE/>
              <w:autoSpaceDN/>
              <w:bidi w:val="0"/>
              <w:adjustRightInd/>
              <w:snapToGrid w:val="0"/>
              <w:spacing w:before="120" w:beforeLines="0" w:after="120" w:line="276" w:lineRule="auto"/>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val="en-GB" w:eastAsia="zh-CN" w:bidi="ar-SA"/>
              </w:rPr>
              <w:t>-</w:t>
            </w:r>
            <w:r>
              <w:rPr>
                <w:rFonts w:hint="eastAsia" w:cs="Times New Roman"/>
                <w:sz w:val="20"/>
                <w:szCs w:val="20"/>
                <w:lang w:val="en-US" w:eastAsia="zh-CN" w:bidi="ar-SA"/>
              </w:rPr>
              <w:t xml:space="preserve"> </w:t>
            </w:r>
            <w:r>
              <w:rPr>
                <w:rFonts w:hint="default" w:ascii="Times New Roman" w:hAnsi="Times New Roman" w:eastAsia="宋体" w:cs="Times New Roman"/>
                <w:sz w:val="20"/>
                <w:szCs w:val="20"/>
                <w:lang w:val="en-GB" w:eastAsia="zh-CN" w:bidi="ar-SA"/>
              </w:rPr>
              <w:t>Companies to report</w:t>
            </w:r>
            <w:r>
              <w:rPr>
                <w:rFonts w:hint="eastAsia" w:cs="Times New Roman"/>
                <w:sz w:val="20"/>
                <w:szCs w:val="20"/>
                <w:lang w:val="en-US" w:eastAsia="zh-CN" w:bidi="ar-SA"/>
              </w:rPr>
              <w:t xml:space="preserve"> </w:t>
            </w:r>
            <w:r>
              <w:rPr>
                <w:rFonts w:hint="default" w:ascii="Times New Roman" w:hAnsi="Times New Roman" w:eastAsia="宋体" w:cs="Times New Roman"/>
                <w:sz w:val="20"/>
                <w:szCs w:val="20"/>
                <w:lang w:val="en-GB" w:eastAsia="zh-CN" w:bidi="ar-SA"/>
              </w:rPr>
              <w:t>timeline and energy consumption</w:t>
            </w:r>
          </w:p>
        </w:tc>
      </w:tr>
    </w:tbl>
    <w:p>
      <w:pPr>
        <w:pageBreakBefore w:val="0"/>
        <w:widowControl/>
        <w:kinsoku/>
        <w:wordWrap/>
        <w:overflowPunct/>
        <w:topLinePunct w:val="0"/>
        <w:autoSpaceDE/>
        <w:autoSpaceDN/>
        <w:bidi w:val="0"/>
        <w:adjustRightInd/>
        <w:snapToGrid w:val="0"/>
        <w:spacing w:before="120" w:beforeLines="0" w:after="120" w:line="276" w:lineRule="auto"/>
        <w:textAlignment w:val="auto"/>
        <w:rPr>
          <w:rFonts w:hint="default" w:ascii="Times New Roman" w:hAnsi="Times New Roman" w:cs="Times New Roman"/>
          <w:b/>
          <w:bCs w:val="0"/>
          <w:i/>
          <w:iCs/>
          <w:color w:val="000000"/>
          <w:sz w:val="20"/>
          <w:szCs w:val="20"/>
          <w:lang w:val="en-US" w:eastAsia="zh-CN"/>
        </w:rPr>
      </w:pPr>
      <w:r>
        <w:rPr>
          <w:rFonts w:hint="default" w:ascii="Times New Roman" w:hAnsi="Times New Roman" w:cs="Times New Roman"/>
          <w:b/>
          <w:bCs w:val="0"/>
          <w:i/>
          <w:iCs/>
          <w:color w:val="000000"/>
          <w:sz w:val="20"/>
          <w:szCs w:val="20"/>
          <w:lang w:val="en-US" w:eastAsia="zh-CN"/>
        </w:rPr>
        <w:t>Observation</w:t>
      </w:r>
      <w:r>
        <w:rPr>
          <w:rFonts w:hint="eastAsia" w:ascii="Times New Roman" w:hAnsi="Times New Roman" w:cs="Times New Roman"/>
          <w:b/>
          <w:bCs w:val="0"/>
          <w:i/>
          <w:iCs/>
          <w:color w:val="000000"/>
          <w:sz w:val="20"/>
          <w:szCs w:val="20"/>
          <w:lang w:val="en-US" w:eastAsia="zh-CN"/>
        </w:rPr>
        <w:t xml:space="preserve"> 3</w:t>
      </w:r>
      <w:r>
        <w:rPr>
          <w:rFonts w:hint="default" w:ascii="Times New Roman" w:hAnsi="Times New Roman" w:cs="Times New Roman"/>
          <w:b/>
          <w:bCs w:val="0"/>
          <w:i/>
          <w:iCs/>
          <w:color w:val="000000"/>
          <w:sz w:val="20"/>
          <w:szCs w:val="20"/>
          <w:lang w:val="en-US" w:eastAsia="zh-CN"/>
        </w:rPr>
        <w:t xml:space="preserve">: </w:t>
      </w:r>
      <w:r>
        <w:rPr>
          <w:rFonts w:hint="eastAsia" w:cs="Times New Roman"/>
          <w:b/>
          <w:bCs w:val="0"/>
          <w:i/>
          <w:iCs/>
          <w:color w:val="000000"/>
          <w:sz w:val="20"/>
          <w:szCs w:val="20"/>
          <w:lang w:val="en-US" w:eastAsia="zh-CN"/>
        </w:rPr>
        <w:t xml:space="preserve">The </w:t>
      </w:r>
      <w:r>
        <w:rPr>
          <w:rFonts w:hint="default" w:ascii="Times New Roman" w:hAnsi="Times New Roman" w:cs="Times New Roman"/>
          <w:b/>
          <w:bCs w:val="0"/>
          <w:i/>
          <w:iCs/>
          <w:color w:val="000000"/>
          <w:sz w:val="20"/>
          <w:szCs w:val="20"/>
          <w:lang w:val="en-US" w:eastAsia="zh-CN"/>
        </w:rPr>
        <w:t>false wake-up by LP-WUS is less tolerable</w:t>
      </w:r>
      <w:r>
        <w:rPr>
          <w:rFonts w:hint="eastAsia" w:cs="Times New Roman"/>
          <w:b/>
          <w:bCs w:val="0"/>
          <w:i/>
          <w:iCs/>
          <w:color w:val="000000"/>
          <w:sz w:val="20"/>
          <w:szCs w:val="20"/>
          <w:lang w:val="en-US" w:eastAsia="zh-CN"/>
        </w:rPr>
        <w:t xml:space="preserve"> </w:t>
      </w:r>
      <w:r>
        <w:rPr>
          <w:rFonts w:hint="default" w:ascii="Times New Roman" w:hAnsi="Times New Roman" w:cs="Times New Roman"/>
          <w:b/>
          <w:bCs w:val="0"/>
          <w:i/>
          <w:iCs/>
          <w:color w:val="000000"/>
          <w:sz w:val="20"/>
          <w:szCs w:val="20"/>
          <w:lang w:val="en-US" w:eastAsia="zh-CN"/>
        </w:rPr>
        <w:t>than PEI due to the ramp-up power consumption.</w:t>
      </w:r>
    </w:p>
    <w:p>
      <w:pPr>
        <w:pageBreakBefore w:val="0"/>
        <w:widowControl/>
        <w:kinsoku/>
        <w:wordWrap/>
        <w:overflowPunct/>
        <w:topLinePunct w:val="0"/>
        <w:autoSpaceDE/>
        <w:autoSpaceDN/>
        <w:bidi w:val="0"/>
        <w:adjustRightInd/>
        <w:snapToGrid w:val="0"/>
        <w:spacing w:before="120" w:beforeLines="0" w:after="120" w:line="276" w:lineRule="auto"/>
        <w:textAlignment w:val="auto"/>
        <w:rPr>
          <w:rFonts w:hint="default" w:ascii="Times New Roman" w:hAnsi="Times New Roman" w:cs="Times New Roman"/>
          <w:bCs/>
          <w:color w:val="000000"/>
          <w:sz w:val="20"/>
          <w:szCs w:val="20"/>
          <w:lang w:val="en-US" w:eastAsia="zh-CN"/>
        </w:rPr>
      </w:pPr>
      <w:r>
        <w:rPr>
          <w:rFonts w:hint="default" w:ascii="Times New Roman" w:hAnsi="Times New Roman" w:cs="Times New Roman"/>
          <w:bCs/>
          <w:color w:val="000000"/>
          <w:sz w:val="20"/>
          <w:szCs w:val="20"/>
          <w:lang w:val="en-US" w:eastAsia="zh-CN"/>
        </w:rPr>
        <w:t>Additionally, according to the PSG evaluation in the SI stage, effective per UE paging arrival rate is determined by per UE paging probability and number of UEs in a group. In the evaluation, the typical effective per UE paging arrival rate is 1%</w:t>
      </w:r>
      <w:r>
        <w:rPr>
          <w:rFonts w:hint="eastAsia" w:cs="Times New Roman"/>
          <w:bCs/>
          <w:color w:val="000000"/>
          <w:sz w:val="20"/>
          <w:szCs w:val="20"/>
          <w:lang w:val="en-US" w:eastAsia="zh-CN"/>
        </w:rPr>
        <w:t>.</w:t>
      </w:r>
      <w:r>
        <w:rPr>
          <w:rFonts w:hint="default" w:ascii="Times New Roman" w:hAnsi="Times New Roman" w:cs="Times New Roman"/>
          <w:bCs/>
          <w:color w:val="000000"/>
          <w:sz w:val="20"/>
          <w:szCs w:val="20"/>
          <w:lang w:val="en-US" w:eastAsia="zh-CN"/>
        </w:rPr>
        <w:t xml:space="preserve"> </w:t>
      </w:r>
      <w:r>
        <w:rPr>
          <w:rFonts w:hint="eastAsia" w:cs="Times New Roman"/>
          <w:bCs/>
          <w:color w:val="000000"/>
          <w:sz w:val="20"/>
          <w:szCs w:val="20"/>
          <w:lang w:val="en-US" w:eastAsia="zh-CN"/>
        </w:rPr>
        <w:t>I</w:t>
      </w:r>
      <w:r>
        <w:rPr>
          <w:rFonts w:hint="default" w:ascii="Times New Roman" w:hAnsi="Times New Roman" w:cs="Times New Roman"/>
          <w:bCs/>
          <w:color w:val="000000"/>
          <w:sz w:val="20"/>
          <w:szCs w:val="20"/>
          <w:lang w:val="en-US" w:eastAsia="zh-CN"/>
        </w:rPr>
        <w:t>f the effective per UE paging arrival rate is larger than 5% or 10%</w:t>
      </w:r>
      <w:r>
        <w:rPr>
          <w:rFonts w:hint="eastAsia" w:cs="Times New Roman"/>
          <w:bCs/>
          <w:color w:val="000000"/>
          <w:sz w:val="20"/>
          <w:szCs w:val="20"/>
          <w:lang w:val="en-US" w:eastAsia="zh-CN"/>
        </w:rPr>
        <w:t>,</w:t>
      </w:r>
      <w:r>
        <w:rPr>
          <w:rFonts w:hint="default" w:ascii="Times New Roman" w:hAnsi="Times New Roman" w:cs="Times New Roman"/>
          <w:bCs/>
          <w:color w:val="000000"/>
          <w:sz w:val="20"/>
          <w:szCs w:val="20"/>
          <w:lang w:val="en-US" w:eastAsia="zh-CN"/>
        </w:rPr>
        <w:t xml:space="preserve"> the PSG would be decreased obviously. Based on the per UE paging arrival rate R</w:t>
      </w:r>
      <w:r>
        <w:rPr>
          <w:rFonts w:hint="default" w:ascii="Times New Roman" w:hAnsi="Times New Roman" w:cs="Times New Roman"/>
          <w:bCs/>
          <w:color w:val="000000"/>
          <w:sz w:val="20"/>
          <w:szCs w:val="20"/>
          <w:vertAlign w:val="subscript"/>
          <w:lang w:val="en-US" w:eastAsia="zh-CN"/>
        </w:rPr>
        <w:t>E, REF</w:t>
      </w:r>
      <w:r>
        <w:rPr>
          <w:rFonts w:hint="default" w:ascii="Times New Roman" w:hAnsi="Times New Roman" w:cs="Times New Roman"/>
          <w:bCs/>
          <w:color w:val="000000"/>
          <w:sz w:val="20"/>
          <w:szCs w:val="20"/>
          <w:lang w:val="en-US" w:eastAsia="zh-CN"/>
        </w:rPr>
        <w:t>= 1%, 0.1%, 0.01% or 0.001% and Y</w:t>
      </w:r>
      <w:r>
        <w:rPr>
          <w:rFonts w:hint="default" w:ascii="Times New Roman" w:hAnsi="Times New Roman" w:cs="Times New Roman"/>
          <w:bCs/>
          <w:color w:val="000000"/>
          <w:sz w:val="20"/>
          <w:szCs w:val="20"/>
          <w:vertAlign w:val="subscript"/>
          <w:lang w:val="en-US" w:eastAsia="zh-CN"/>
        </w:rPr>
        <w:t>REF</w:t>
      </w:r>
      <w:r>
        <w:rPr>
          <w:rFonts w:hint="default" w:ascii="Times New Roman" w:hAnsi="Times New Roman" w:cs="Times New Roman"/>
          <w:bCs/>
          <w:color w:val="000000"/>
          <w:sz w:val="20"/>
          <w:szCs w:val="20"/>
          <w:lang w:val="en-US" w:eastAsia="zh-CN"/>
        </w:rPr>
        <w:t xml:space="preserve"> = 1.28s, the expected UE number would be 1,10,100,1000 in a group. To achieve PSG, i.e., effective per UE paging arrival rate&lt;10%, the number of UEs in a group should be no more than 10,100,1000,10000 corresponding to different paging rate. That’s to say, all the UEs in one group should be no more than 10000 and the number of UEs in a group should decrease if the effective per UE paging arrival rate increase</w:t>
      </w:r>
      <w:r>
        <w:rPr>
          <w:rFonts w:hint="eastAsia" w:cs="Times New Roman"/>
          <w:bCs/>
          <w:color w:val="000000"/>
          <w:sz w:val="20"/>
          <w:szCs w:val="20"/>
          <w:lang w:val="en-US" w:eastAsia="zh-CN"/>
        </w:rPr>
        <w:t>s</w:t>
      </w:r>
      <w:r>
        <w:rPr>
          <w:rFonts w:hint="default" w:ascii="Times New Roman" w:hAnsi="Times New Roman" w:cs="Times New Roman"/>
          <w:bCs/>
          <w:color w:val="000000"/>
          <w:sz w:val="20"/>
          <w:szCs w:val="20"/>
          <w:lang w:val="en-US" w:eastAsia="zh-CN"/>
        </w:rPr>
        <w:t xml:space="preserve"> or if more PSG is pursued.</w:t>
      </w:r>
    </w:p>
    <w:p>
      <w:pPr>
        <w:pageBreakBefore w:val="0"/>
        <w:widowControl/>
        <w:kinsoku/>
        <w:wordWrap/>
        <w:overflowPunct/>
        <w:topLinePunct w:val="0"/>
        <w:autoSpaceDE/>
        <w:autoSpaceDN/>
        <w:bidi w:val="0"/>
        <w:adjustRightInd/>
        <w:snapToGrid w:val="0"/>
        <w:spacing w:before="120" w:beforeLines="0" w:after="120" w:line="276" w:lineRule="auto"/>
        <w:textAlignment w:val="auto"/>
        <w:rPr>
          <w:rFonts w:hint="default" w:ascii="Times New Roman" w:hAnsi="Times New Roman" w:cs="Times New Roman"/>
          <w:bCs/>
          <w:color w:val="000000"/>
          <w:sz w:val="20"/>
          <w:szCs w:val="20"/>
          <w:lang w:val="en-US" w:eastAsia="zh-CN"/>
        </w:rPr>
      </w:pPr>
      <w:r>
        <w:rPr>
          <w:rFonts w:hint="default" w:ascii="Times New Roman" w:hAnsi="Times New Roman" w:cs="Times New Roman"/>
          <w:bCs/>
          <w:color w:val="000000"/>
          <w:sz w:val="20"/>
          <w:szCs w:val="20"/>
          <w:lang w:val="en-US" w:eastAsia="zh-CN"/>
        </w:rPr>
        <w:t>Based on</w:t>
      </w:r>
      <w:r>
        <w:rPr>
          <w:rFonts w:hint="eastAsia" w:cs="Times New Roman"/>
          <w:bCs/>
          <w:color w:val="000000"/>
          <w:sz w:val="20"/>
          <w:szCs w:val="20"/>
          <w:lang w:val="en-US" w:eastAsia="zh-CN"/>
        </w:rPr>
        <w:t xml:space="preserve"> assumption of</w:t>
      </w:r>
      <w:r>
        <w:rPr>
          <w:rFonts w:hint="default" w:ascii="Times New Roman" w:hAnsi="Times New Roman" w:cs="Times New Roman"/>
          <w:bCs/>
          <w:color w:val="000000"/>
          <w:sz w:val="20"/>
          <w:szCs w:val="20"/>
          <w:lang w:val="en-US" w:eastAsia="zh-CN"/>
        </w:rPr>
        <w:t xml:space="preserve"> the maximum number,i.e.,10000 </w:t>
      </w:r>
      <w:r>
        <w:rPr>
          <w:rFonts w:hint="eastAsia" w:cs="Times New Roman"/>
          <w:bCs/>
          <w:color w:val="000000"/>
          <w:sz w:val="20"/>
          <w:szCs w:val="20"/>
          <w:lang w:val="en-US" w:eastAsia="zh-CN"/>
        </w:rPr>
        <w:t xml:space="preserve">UEs in </w:t>
      </w:r>
      <w:r>
        <w:rPr>
          <w:rFonts w:hint="default" w:ascii="Times New Roman" w:hAnsi="Times New Roman" w:cs="Times New Roman"/>
          <w:bCs/>
          <w:color w:val="000000"/>
          <w:sz w:val="20"/>
          <w:szCs w:val="20"/>
          <w:lang w:val="en-US" w:eastAsia="zh-CN"/>
        </w:rPr>
        <w:t xml:space="preserve">a group, if the maximum number of UEs paged in a tracking area is 1000000, the number of groups should be no less than 1000000/10000=100. If the maximum number of UEs paged </w:t>
      </w:r>
      <w:r>
        <w:rPr>
          <w:rFonts w:hint="eastAsia" w:cs="Times New Roman"/>
          <w:bCs/>
          <w:color w:val="000000"/>
          <w:sz w:val="20"/>
          <w:szCs w:val="20"/>
          <w:lang w:val="en-US" w:eastAsia="zh-CN"/>
        </w:rPr>
        <w:t xml:space="preserve">in </w:t>
      </w:r>
      <w:r>
        <w:rPr>
          <w:rFonts w:hint="default" w:ascii="Times New Roman" w:hAnsi="Times New Roman" w:cs="Times New Roman"/>
          <w:bCs/>
          <w:color w:val="000000"/>
          <w:sz w:val="20"/>
          <w:szCs w:val="20"/>
          <w:lang w:val="en-US" w:eastAsia="zh-CN"/>
        </w:rPr>
        <w:t xml:space="preserve">tracking area is 3000000, then the number of groups should be no less than 300. </w:t>
      </w:r>
    </w:p>
    <w:p>
      <w:pPr>
        <w:pageBreakBefore w:val="0"/>
        <w:widowControl/>
        <w:numPr>
          <w:ilvl w:val="-1"/>
          <w:numId w:val="0"/>
        </w:numPr>
        <w:kinsoku/>
        <w:wordWrap/>
        <w:overflowPunct/>
        <w:topLinePunct w:val="0"/>
        <w:autoSpaceDE/>
        <w:autoSpaceDN/>
        <w:bidi w:val="0"/>
        <w:adjustRightInd/>
        <w:snapToGrid w:val="0"/>
        <w:spacing w:before="120" w:beforeLines="0" w:after="120" w:line="276" w:lineRule="auto"/>
        <w:ind w:left="0" w:firstLine="0"/>
        <w:textAlignment w:val="auto"/>
        <w:rPr>
          <w:rFonts w:hint="default" w:ascii="Times New Roman" w:hAnsi="Times New Roman" w:cs="Times New Roman"/>
          <w:b/>
          <w:bCs w:val="0"/>
          <w:i/>
          <w:iCs/>
          <w:color w:val="000000"/>
          <w:sz w:val="20"/>
          <w:szCs w:val="20"/>
          <w:lang w:val="en-US" w:eastAsia="zh-CN"/>
        </w:rPr>
      </w:pPr>
      <w:r>
        <w:rPr>
          <w:rFonts w:hint="default" w:ascii="Times New Roman" w:hAnsi="Times New Roman" w:cs="Times New Roman"/>
          <w:b/>
          <w:bCs w:val="0"/>
          <w:i/>
          <w:iCs/>
          <w:color w:val="000000"/>
          <w:sz w:val="20"/>
          <w:szCs w:val="20"/>
          <w:lang w:val="en-US" w:eastAsia="zh-CN"/>
        </w:rPr>
        <w:t>Proposal</w:t>
      </w:r>
      <w:r>
        <w:rPr>
          <w:rFonts w:hint="eastAsia" w:ascii="Times New Roman" w:hAnsi="Times New Roman" w:cs="Times New Roman"/>
          <w:b/>
          <w:bCs w:val="0"/>
          <w:i/>
          <w:iCs/>
          <w:color w:val="000000"/>
          <w:sz w:val="20"/>
          <w:szCs w:val="20"/>
          <w:lang w:val="en-US" w:eastAsia="zh-CN"/>
        </w:rPr>
        <w:t xml:space="preserve"> 4</w:t>
      </w:r>
      <w:r>
        <w:rPr>
          <w:rFonts w:hint="default" w:ascii="Times New Roman" w:hAnsi="Times New Roman" w:cs="Times New Roman"/>
          <w:b/>
          <w:bCs w:val="0"/>
          <w:i/>
          <w:iCs/>
          <w:color w:val="000000"/>
          <w:sz w:val="20"/>
          <w:szCs w:val="20"/>
          <w:lang w:val="en-US" w:eastAsia="zh-CN"/>
        </w:rPr>
        <w:t>: The number of groups c</w:t>
      </w:r>
      <w:r>
        <w:rPr>
          <w:rFonts w:hint="eastAsia" w:cs="Times New Roman"/>
          <w:b/>
          <w:bCs w:val="0"/>
          <w:i/>
          <w:iCs/>
          <w:color w:val="000000"/>
          <w:sz w:val="20"/>
          <w:szCs w:val="20"/>
          <w:lang w:val="en-US" w:eastAsia="zh-CN"/>
        </w:rPr>
        <w:t xml:space="preserve">an </w:t>
      </w:r>
      <w:r>
        <w:rPr>
          <w:rFonts w:hint="default" w:ascii="Times New Roman" w:hAnsi="Times New Roman" w:cs="Times New Roman"/>
          <w:b/>
          <w:bCs w:val="0"/>
          <w:i/>
          <w:iCs/>
          <w:color w:val="000000"/>
          <w:sz w:val="20"/>
          <w:szCs w:val="20"/>
          <w:lang w:val="en-US" w:eastAsia="zh-CN"/>
        </w:rPr>
        <w:t xml:space="preserve">be determined </w:t>
      </w:r>
      <w:r>
        <w:rPr>
          <w:rFonts w:hint="eastAsia" w:cs="Times New Roman"/>
          <w:b/>
          <w:bCs w:val="0"/>
          <w:i/>
          <w:iCs/>
          <w:color w:val="000000"/>
          <w:sz w:val="20"/>
          <w:szCs w:val="20"/>
          <w:lang w:val="en-US" w:eastAsia="zh-CN"/>
        </w:rPr>
        <w:t xml:space="preserve">based on </w:t>
      </w:r>
      <w:r>
        <w:rPr>
          <w:rFonts w:hint="default" w:ascii="Times New Roman" w:hAnsi="Times New Roman" w:cs="Times New Roman"/>
          <w:b/>
          <w:bCs w:val="0"/>
          <w:i/>
          <w:iCs/>
          <w:color w:val="000000"/>
          <w:sz w:val="20"/>
          <w:szCs w:val="20"/>
          <w:lang w:val="en-US" w:eastAsia="zh-CN"/>
        </w:rPr>
        <w:t>the total number of UEs in a tracking area.</w:t>
      </w:r>
    </w:p>
    <w:p>
      <w:pPr>
        <w:pageBreakBefore w:val="0"/>
        <w:widowControl/>
        <w:kinsoku/>
        <w:wordWrap/>
        <w:overflowPunct/>
        <w:topLinePunct w:val="0"/>
        <w:autoSpaceDE/>
        <w:autoSpaceDN/>
        <w:bidi w:val="0"/>
        <w:adjustRightInd/>
        <w:snapToGrid w:val="0"/>
        <w:spacing w:before="120" w:beforeLines="0" w:after="120" w:line="276" w:lineRule="auto"/>
        <w:textAlignment w:val="auto"/>
        <w:rPr>
          <w:rFonts w:hint="default" w:ascii="Times New Roman" w:hAnsi="Times New Roman" w:cs="Times New Roman"/>
          <w:bCs/>
          <w:color w:val="000000"/>
          <w:sz w:val="20"/>
          <w:szCs w:val="20"/>
          <w:lang w:val="en-US" w:eastAsia="zh-CN"/>
        </w:rPr>
      </w:pPr>
      <w:r>
        <w:rPr>
          <w:rFonts w:hint="default" w:ascii="Times New Roman" w:hAnsi="Times New Roman" w:cs="Times New Roman"/>
          <w:bCs/>
          <w:color w:val="000000"/>
          <w:sz w:val="20"/>
          <w:szCs w:val="20"/>
          <w:lang w:val="en-US" w:eastAsia="zh-CN"/>
        </w:rPr>
        <w:t>Therefore, compared with PEI, up to 8 groups for LP-WUS may</w:t>
      </w:r>
      <w:r>
        <w:rPr>
          <w:rFonts w:hint="eastAsia" w:cs="Times New Roman"/>
          <w:bCs/>
          <w:color w:val="000000"/>
          <w:sz w:val="20"/>
          <w:szCs w:val="20"/>
          <w:lang w:val="en-US" w:eastAsia="zh-CN"/>
        </w:rPr>
        <w:t xml:space="preserve"> </w:t>
      </w:r>
      <w:r>
        <w:rPr>
          <w:rFonts w:hint="default" w:ascii="Times New Roman" w:hAnsi="Times New Roman" w:cs="Times New Roman"/>
          <w:bCs/>
          <w:color w:val="000000"/>
          <w:sz w:val="20"/>
          <w:szCs w:val="20"/>
          <w:lang w:val="en-US" w:eastAsia="zh-CN"/>
        </w:rPr>
        <w:t>be insufficient, since the false wake-up may cause serious power consumption</w:t>
      </w:r>
      <w:r>
        <w:rPr>
          <w:rFonts w:hint="eastAsia" w:cs="Times New Roman"/>
          <w:bCs/>
          <w:color w:val="000000"/>
          <w:sz w:val="20"/>
          <w:szCs w:val="20"/>
          <w:lang w:val="en-US" w:eastAsia="zh-CN"/>
        </w:rPr>
        <w:t xml:space="preserve"> by ramp-up</w:t>
      </w:r>
      <w:r>
        <w:rPr>
          <w:rFonts w:hint="default" w:ascii="Times New Roman" w:hAnsi="Times New Roman" w:cs="Times New Roman"/>
          <w:bCs/>
          <w:color w:val="000000"/>
          <w:sz w:val="20"/>
          <w:szCs w:val="20"/>
          <w:lang w:val="en-US" w:eastAsia="zh-CN"/>
        </w:rPr>
        <w:t xml:space="preserve">. Considering the large power consumption proportion of ramp up from LR to MR, the total power consumption </w:t>
      </w:r>
      <w:r>
        <w:rPr>
          <w:rFonts w:hint="eastAsia" w:cs="Times New Roman"/>
          <w:bCs/>
          <w:color w:val="000000"/>
          <w:sz w:val="20"/>
          <w:szCs w:val="20"/>
          <w:lang w:val="en-US" w:eastAsia="zh-CN"/>
        </w:rPr>
        <w:t>for a group of</w:t>
      </w:r>
      <w:r>
        <w:rPr>
          <w:rFonts w:hint="default" w:ascii="Times New Roman" w:hAnsi="Times New Roman" w:cs="Times New Roman"/>
          <w:bCs/>
          <w:color w:val="000000"/>
          <w:sz w:val="20"/>
          <w:szCs w:val="20"/>
          <w:lang w:val="en-US" w:eastAsia="zh-CN"/>
        </w:rPr>
        <w:t xml:space="preserve"> UEs are increased severely. Therefore, a larger group number</w:t>
      </w:r>
      <w:r>
        <w:rPr>
          <w:rFonts w:hint="eastAsia" w:cs="Times New Roman"/>
          <w:bCs/>
          <w:color w:val="000000"/>
          <w:sz w:val="20"/>
          <w:szCs w:val="20"/>
          <w:lang w:val="en-US" w:eastAsia="zh-CN"/>
        </w:rPr>
        <w:t xml:space="preserve"> to achieve finer grouping</w:t>
      </w:r>
      <w:r>
        <w:rPr>
          <w:rFonts w:hint="default" w:ascii="Times New Roman" w:hAnsi="Times New Roman" w:cs="Times New Roman"/>
          <w:bCs/>
          <w:color w:val="000000"/>
          <w:sz w:val="20"/>
          <w:szCs w:val="20"/>
          <w:lang w:val="en-US" w:eastAsia="zh-CN"/>
        </w:rPr>
        <w:t xml:space="preserve"> is necessary for LP-WUS in order to ensure a lower probability of the unnecessary ramp up and paging monitoring.</w:t>
      </w:r>
    </w:p>
    <w:p>
      <w:pPr>
        <w:pageBreakBefore w:val="0"/>
        <w:widowControl/>
        <w:kinsoku/>
        <w:wordWrap/>
        <w:overflowPunct/>
        <w:topLinePunct w:val="0"/>
        <w:autoSpaceDE/>
        <w:autoSpaceDN/>
        <w:bidi w:val="0"/>
        <w:adjustRightInd/>
        <w:snapToGrid w:val="0"/>
        <w:spacing w:before="120" w:beforeLines="0" w:after="120" w:line="276" w:lineRule="auto"/>
        <w:textAlignment w:val="auto"/>
        <w:rPr>
          <w:rFonts w:hint="default" w:ascii="Times New Roman" w:hAnsi="Times New Roman" w:cs="Times New Roman"/>
          <w:b w:val="0"/>
          <w:bCs w:val="0"/>
          <w:sz w:val="20"/>
          <w:szCs w:val="20"/>
          <w:lang w:val="en-US" w:eastAsia="zh-CN"/>
        </w:rPr>
      </w:pPr>
      <w:r>
        <w:rPr>
          <w:rFonts w:hint="default" w:ascii="Times New Roman" w:hAnsi="Times New Roman" w:cs="Times New Roman"/>
          <w:b/>
          <w:bCs w:val="0"/>
          <w:i/>
          <w:iCs/>
          <w:color w:val="000000"/>
          <w:sz w:val="20"/>
          <w:szCs w:val="20"/>
          <w:lang w:val="en-US" w:eastAsia="zh-CN"/>
        </w:rPr>
        <w:t>Proposal</w:t>
      </w:r>
      <w:r>
        <w:rPr>
          <w:rFonts w:hint="eastAsia" w:ascii="Times New Roman" w:hAnsi="Times New Roman" w:cs="Times New Roman"/>
          <w:b/>
          <w:bCs w:val="0"/>
          <w:i/>
          <w:iCs/>
          <w:color w:val="000000"/>
          <w:sz w:val="20"/>
          <w:szCs w:val="20"/>
          <w:lang w:val="en-US" w:eastAsia="zh-CN"/>
        </w:rPr>
        <w:t xml:space="preserve"> 5</w:t>
      </w:r>
      <w:r>
        <w:rPr>
          <w:rFonts w:hint="default" w:ascii="Times New Roman" w:hAnsi="Times New Roman" w:cs="Times New Roman"/>
          <w:b/>
          <w:bCs w:val="0"/>
          <w:i/>
          <w:iCs/>
          <w:color w:val="000000"/>
          <w:sz w:val="20"/>
          <w:szCs w:val="20"/>
          <w:lang w:val="en-US" w:eastAsia="zh-CN"/>
        </w:rPr>
        <w:t>:</w:t>
      </w:r>
      <w:r>
        <w:rPr>
          <w:rFonts w:hint="eastAsia" w:cs="Times New Roman"/>
          <w:b/>
          <w:bCs w:val="0"/>
          <w:i/>
          <w:iCs/>
          <w:color w:val="000000"/>
          <w:sz w:val="20"/>
          <w:szCs w:val="20"/>
          <w:lang w:val="en-US" w:eastAsia="zh-CN"/>
        </w:rPr>
        <w:t xml:space="preserve"> </w:t>
      </w:r>
      <w:r>
        <w:rPr>
          <w:rFonts w:hint="default" w:ascii="Times New Roman" w:hAnsi="Times New Roman" w:cs="Times New Roman"/>
          <w:b/>
          <w:bCs w:val="0"/>
          <w:i/>
          <w:iCs/>
          <w:color w:val="000000"/>
          <w:sz w:val="20"/>
          <w:szCs w:val="20"/>
          <w:lang w:val="en-US" w:eastAsia="zh-CN"/>
        </w:rPr>
        <w:t xml:space="preserve">For LP-WUS in IDLE/INACTIVE mode, larger group number is </w:t>
      </w:r>
      <w:r>
        <w:rPr>
          <w:rFonts w:hint="eastAsia" w:cs="Times New Roman"/>
          <w:b/>
          <w:bCs w:val="0"/>
          <w:i/>
          <w:iCs/>
          <w:color w:val="000000"/>
          <w:sz w:val="20"/>
          <w:szCs w:val="20"/>
          <w:lang w:val="en-US" w:eastAsia="zh-CN"/>
        </w:rPr>
        <w:t xml:space="preserve">pursued </w:t>
      </w:r>
      <w:r>
        <w:rPr>
          <w:rFonts w:hint="default" w:ascii="Times New Roman" w:hAnsi="Times New Roman" w:cs="Times New Roman"/>
          <w:b/>
          <w:bCs w:val="0"/>
          <w:i/>
          <w:iCs/>
          <w:color w:val="000000"/>
          <w:sz w:val="20"/>
          <w:szCs w:val="20"/>
          <w:lang w:val="en-US" w:eastAsia="zh-CN"/>
        </w:rPr>
        <w:t>in order to ensure a lower probability of the unnecessary ramp up and paging monitoring.</w:t>
      </w:r>
    </w:p>
    <w:p>
      <w:pPr>
        <w:pageBreakBefore w:val="0"/>
        <w:widowControl/>
        <w:kinsoku/>
        <w:wordWrap/>
        <w:overflowPunct/>
        <w:topLinePunct w:val="0"/>
        <w:autoSpaceDE/>
        <w:autoSpaceDN/>
        <w:bidi w:val="0"/>
        <w:adjustRightInd/>
        <w:snapToGrid w:val="0"/>
        <w:spacing w:before="120" w:beforeLines="0" w:after="120" w:line="276" w:lineRule="auto"/>
        <w:textAlignment w:val="auto"/>
        <w:rPr>
          <w:rFonts w:hint="default" w:ascii="Times New Roman" w:hAnsi="Times New Roman" w:cs="Times New Roman"/>
          <w:bCs/>
          <w:color w:val="000000"/>
          <w:sz w:val="20"/>
          <w:szCs w:val="20"/>
          <w:lang w:val="en-US" w:eastAsia="zh-CN"/>
        </w:rPr>
      </w:pPr>
      <w:r>
        <w:rPr>
          <w:rFonts w:hint="default" w:ascii="Times New Roman" w:hAnsi="Times New Roman" w:cs="Times New Roman"/>
          <w:bCs/>
          <w:color w:val="000000"/>
          <w:sz w:val="20"/>
          <w:szCs w:val="20"/>
          <w:lang w:val="en-US" w:eastAsia="zh-CN"/>
        </w:rPr>
        <w:t xml:space="preserve">The most straightforward way to support larger UE group number is to support a larger payload size for LP-WUS. For example, based on the coverage evaluation results in section 9.1 of TR38.869, it shows that </w:t>
      </w:r>
      <w:r>
        <w:rPr>
          <w:rFonts w:hint="default" w:ascii="Times New Roman" w:hAnsi="Times New Roman" w:cs="Times New Roman"/>
          <w:bCs/>
          <w:i/>
          <w:iCs/>
          <w:color w:val="000000"/>
          <w:sz w:val="20"/>
          <w:szCs w:val="20"/>
          <w:lang w:val="en-US" w:eastAsia="zh-CN"/>
        </w:rPr>
        <w:t>“ In RRC IDLE/INACTIVE mode, for 5 MHz LP-WUS with single PUSCH MSG 3 as MIL target, OOK based LP-WUS carrying information up to 24 bit, the overhead is marginal (up to 1.98%) for 20 MHz</w:t>
      </w:r>
      <w:r>
        <w:rPr>
          <w:rFonts w:hint="default" w:ascii="Times New Roman" w:hAnsi="Times New Roman" w:cs="Times New Roman"/>
          <w:bCs/>
          <w:color w:val="000000"/>
          <w:sz w:val="20"/>
          <w:szCs w:val="20"/>
          <w:lang w:val="en-US" w:eastAsia="zh-CN"/>
        </w:rPr>
        <w:t>”. Therefore, the payload size can be extended to 24 bits and then larger UE group number can be supported. For each UE group</w:t>
      </w:r>
      <w:r>
        <w:rPr>
          <w:rFonts w:hint="eastAsia" w:cs="Times New Roman"/>
          <w:bCs/>
          <w:color w:val="000000"/>
          <w:sz w:val="20"/>
          <w:szCs w:val="20"/>
          <w:lang w:val="en-US" w:eastAsia="zh-CN"/>
        </w:rPr>
        <w:t>,</w:t>
      </w:r>
      <w:r>
        <w:rPr>
          <w:rFonts w:hint="default" w:ascii="Times New Roman" w:hAnsi="Times New Roman" w:cs="Times New Roman"/>
          <w:bCs/>
          <w:color w:val="000000"/>
          <w:sz w:val="20"/>
          <w:szCs w:val="20"/>
          <w:lang w:val="en-US" w:eastAsia="zh-CN"/>
        </w:rPr>
        <w:t xml:space="preserve"> fewer UEs are included in it, and it can ensure a lower probability of the unnecessary ramp up and paging monitoring when a</w:t>
      </w:r>
      <w:r>
        <w:rPr>
          <w:rFonts w:hint="eastAsia" w:cs="Times New Roman"/>
          <w:bCs/>
          <w:color w:val="000000"/>
          <w:sz w:val="20"/>
          <w:szCs w:val="20"/>
          <w:lang w:val="en-US" w:eastAsia="zh-CN"/>
        </w:rPr>
        <w:t>ny</w:t>
      </w:r>
      <w:r>
        <w:rPr>
          <w:rFonts w:hint="default" w:ascii="Times New Roman" w:hAnsi="Times New Roman" w:cs="Times New Roman"/>
          <w:bCs/>
          <w:color w:val="000000"/>
          <w:sz w:val="20"/>
          <w:szCs w:val="20"/>
          <w:lang w:val="en-US" w:eastAsia="zh-CN"/>
        </w:rPr>
        <w:t xml:space="preserve"> UE in </w:t>
      </w:r>
      <w:r>
        <w:rPr>
          <w:rFonts w:hint="eastAsia" w:cs="Times New Roman"/>
          <w:bCs/>
          <w:color w:val="000000"/>
          <w:sz w:val="20"/>
          <w:szCs w:val="20"/>
          <w:lang w:val="en-US" w:eastAsia="zh-CN"/>
        </w:rPr>
        <w:t>the</w:t>
      </w:r>
      <w:r>
        <w:rPr>
          <w:rFonts w:hint="default" w:ascii="Times New Roman" w:hAnsi="Times New Roman" w:cs="Times New Roman"/>
          <w:bCs/>
          <w:color w:val="000000"/>
          <w:sz w:val="20"/>
          <w:szCs w:val="20"/>
          <w:lang w:val="en-US" w:eastAsia="zh-CN"/>
        </w:rPr>
        <w:t xml:space="preserve"> UE group needs to wake up by the LP-WUS.</w:t>
      </w:r>
    </w:p>
    <w:p>
      <w:pPr>
        <w:pageBreakBefore w:val="0"/>
        <w:widowControl/>
        <w:kinsoku/>
        <w:wordWrap/>
        <w:overflowPunct/>
        <w:topLinePunct w:val="0"/>
        <w:autoSpaceDE/>
        <w:autoSpaceDN/>
        <w:bidi w:val="0"/>
        <w:adjustRightInd/>
        <w:snapToGrid w:val="0"/>
        <w:spacing w:before="120" w:beforeLines="0" w:after="120" w:line="276" w:lineRule="auto"/>
        <w:textAlignment w:val="auto"/>
        <w:rPr>
          <w:rFonts w:hint="default" w:ascii="Times New Roman" w:hAnsi="Times New Roman" w:cs="Times New Roman"/>
          <w:bCs/>
          <w:color w:val="000000"/>
          <w:sz w:val="20"/>
          <w:szCs w:val="20"/>
          <w:lang w:val="en-US" w:eastAsia="zh-CN"/>
        </w:rPr>
      </w:pPr>
      <w:r>
        <w:rPr>
          <w:rFonts w:hint="default" w:ascii="Times New Roman" w:hAnsi="Times New Roman" w:cs="Times New Roman"/>
          <w:bCs/>
          <w:color w:val="000000"/>
          <w:sz w:val="20"/>
          <w:szCs w:val="20"/>
          <w:lang w:val="en-US" w:eastAsia="zh-CN"/>
        </w:rPr>
        <w:t>Another way to support larger UE group number is to divide multiple UE groups by using FDM/TDM LP-WUS</w:t>
      </w:r>
      <w:r>
        <w:rPr>
          <w:rFonts w:hint="eastAsia" w:cs="Times New Roman"/>
          <w:bCs/>
          <w:color w:val="000000"/>
          <w:sz w:val="20"/>
          <w:szCs w:val="20"/>
          <w:lang w:val="en-US" w:eastAsia="zh-CN"/>
        </w:rPr>
        <w:t xml:space="preserve"> occasion</w:t>
      </w:r>
      <w:r>
        <w:rPr>
          <w:rFonts w:hint="default" w:ascii="Times New Roman" w:hAnsi="Times New Roman" w:cs="Times New Roman"/>
          <w:bCs/>
          <w:color w:val="000000"/>
          <w:sz w:val="20"/>
          <w:szCs w:val="20"/>
          <w:lang w:val="en-US" w:eastAsia="zh-CN"/>
        </w:rPr>
        <w:t xml:space="preserve">, the overhead of LP-WUS should be further considered. </w:t>
      </w:r>
    </w:p>
    <w:p>
      <w:pPr>
        <w:pageBreakBefore w:val="0"/>
        <w:widowControl/>
        <w:kinsoku/>
        <w:wordWrap/>
        <w:overflowPunct/>
        <w:topLinePunct w:val="0"/>
        <w:autoSpaceDE/>
        <w:autoSpaceDN/>
        <w:bidi w:val="0"/>
        <w:adjustRightInd/>
        <w:snapToGrid w:val="0"/>
        <w:spacing w:before="120" w:beforeLines="0" w:after="120" w:line="276" w:lineRule="auto"/>
        <w:textAlignment w:val="auto"/>
        <w:rPr>
          <w:rFonts w:hint="default" w:ascii="Times New Roman" w:hAnsi="Times New Roman" w:cs="Times New Roman"/>
          <w:b/>
          <w:bCs w:val="0"/>
          <w:i/>
          <w:iCs/>
          <w:color w:val="000000"/>
          <w:sz w:val="20"/>
          <w:szCs w:val="20"/>
          <w:lang w:val="en-US" w:eastAsia="zh-CN"/>
        </w:rPr>
      </w:pPr>
      <w:r>
        <w:rPr>
          <w:rFonts w:hint="default" w:ascii="Times New Roman" w:hAnsi="Times New Roman" w:cs="Times New Roman"/>
          <w:b/>
          <w:bCs w:val="0"/>
          <w:i/>
          <w:iCs/>
          <w:color w:val="000000"/>
          <w:sz w:val="20"/>
          <w:szCs w:val="20"/>
          <w:lang w:val="en-US" w:eastAsia="zh-CN"/>
        </w:rPr>
        <w:t>Proposal</w:t>
      </w:r>
      <w:r>
        <w:rPr>
          <w:rFonts w:hint="eastAsia" w:ascii="Times New Roman" w:hAnsi="Times New Roman" w:cs="Times New Roman"/>
          <w:b/>
          <w:bCs w:val="0"/>
          <w:i/>
          <w:iCs/>
          <w:color w:val="000000"/>
          <w:sz w:val="20"/>
          <w:szCs w:val="20"/>
          <w:lang w:val="en-US" w:eastAsia="zh-CN"/>
        </w:rPr>
        <w:t xml:space="preserve"> 6</w:t>
      </w:r>
      <w:r>
        <w:rPr>
          <w:rFonts w:hint="default" w:ascii="Times New Roman" w:hAnsi="Times New Roman" w:cs="Times New Roman"/>
          <w:b/>
          <w:bCs w:val="0"/>
          <w:i/>
          <w:iCs/>
          <w:color w:val="000000"/>
          <w:sz w:val="20"/>
          <w:szCs w:val="20"/>
          <w:lang w:val="en-US" w:eastAsia="zh-CN"/>
        </w:rPr>
        <w:t>: For LP-WUS in IDLE/INACTIVE mode, in order to support a larger number of UE groups, the following two ways should be further studied.</w:t>
      </w:r>
    </w:p>
    <w:p>
      <w:pPr>
        <w:pageBreakBefore w:val="0"/>
        <w:widowControl/>
        <w:numPr>
          <w:ilvl w:val="0"/>
          <w:numId w:val="10"/>
        </w:numPr>
        <w:kinsoku/>
        <w:wordWrap/>
        <w:overflowPunct/>
        <w:topLinePunct w:val="0"/>
        <w:autoSpaceDE/>
        <w:autoSpaceDN/>
        <w:bidi w:val="0"/>
        <w:adjustRightInd/>
        <w:snapToGrid w:val="0"/>
        <w:spacing w:before="120" w:beforeLines="0" w:after="120" w:line="276" w:lineRule="auto"/>
        <w:ind w:left="420" w:hanging="420"/>
        <w:textAlignment w:val="auto"/>
        <w:rPr>
          <w:rFonts w:hint="default" w:ascii="Times New Roman" w:hAnsi="Times New Roman" w:cs="Times New Roman"/>
          <w:b/>
          <w:bCs w:val="0"/>
          <w:i/>
          <w:iCs/>
          <w:color w:val="000000"/>
          <w:sz w:val="20"/>
          <w:szCs w:val="20"/>
          <w:lang w:val="en-US" w:eastAsia="zh-CN"/>
        </w:rPr>
      </w:pPr>
      <w:r>
        <w:rPr>
          <w:rFonts w:hint="default" w:ascii="Times New Roman" w:hAnsi="Times New Roman" w:cs="Times New Roman"/>
          <w:b/>
          <w:bCs w:val="0"/>
          <w:i/>
          <w:iCs/>
          <w:color w:val="000000"/>
          <w:sz w:val="20"/>
          <w:szCs w:val="20"/>
          <w:lang w:val="en-US" w:eastAsia="zh-CN"/>
        </w:rPr>
        <w:t>a larger payload size for LP-WUS</w:t>
      </w:r>
    </w:p>
    <w:p>
      <w:pPr>
        <w:pageBreakBefore w:val="0"/>
        <w:widowControl/>
        <w:numPr>
          <w:ilvl w:val="0"/>
          <w:numId w:val="10"/>
        </w:numPr>
        <w:kinsoku/>
        <w:wordWrap/>
        <w:overflowPunct/>
        <w:topLinePunct w:val="0"/>
        <w:autoSpaceDE/>
        <w:autoSpaceDN/>
        <w:bidi w:val="0"/>
        <w:adjustRightInd/>
        <w:snapToGrid w:val="0"/>
        <w:spacing w:before="120" w:beforeLines="0" w:after="120" w:line="276" w:lineRule="auto"/>
        <w:ind w:left="420" w:hanging="420"/>
        <w:textAlignment w:val="auto"/>
        <w:rPr>
          <w:rFonts w:hint="default"/>
          <w:b/>
          <w:bCs w:val="0"/>
          <w:i/>
          <w:iCs/>
          <w:color w:val="000000"/>
          <w:lang w:val="en-US" w:eastAsia="zh-CN"/>
        </w:rPr>
      </w:pPr>
      <w:r>
        <w:rPr>
          <w:rFonts w:hint="eastAsia"/>
          <w:b/>
          <w:bCs w:val="0"/>
          <w:i/>
          <w:iCs/>
          <w:color w:val="000000"/>
          <w:lang w:val="en-US" w:eastAsia="zh-CN"/>
        </w:rPr>
        <w:t>UE g</w:t>
      </w:r>
      <w:r>
        <w:rPr>
          <w:rFonts w:hint="default"/>
          <w:b/>
          <w:bCs w:val="0"/>
          <w:i/>
          <w:iCs/>
          <w:color w:val="000000"/>
          <w:lang w:val="en-US" w:eastAsia="zh-CN"/>
        </w:rPr>
        <w:t>roup</w:t>
      </w:r>
      <w:r>
        <w:rPr>
          <w:rFonts w:hint="eastAsia"/>
          <w:b/>
          <w:bCs w:val="0"/>
          <w:i/>
          <w:iCs/>
          <w:color w:val="000000"/>
          <w:lang w:val="en-US" w:eastAsia="zh-CN"/>
        </w:rPr>
        <w:t xml:space="preserve"> division </w:t>
      </w:r>
      <w:r>
        <w:rPr>
          <w:rFonts w:hint="default"/>
          <w:b/>
          <w:bCs w:val="0"/>
          <w:i/>
          <w:iCs/>
          <w:color w:val="000000"/>
          <w:lang w:val="en-US" w:eastAsia="zh-CN"/>
        </w:rPr>
        <w:t>by using FDM/TDM LP-WUS</w:t>
      </w:r>
      <w:r>
        <w:rPr>
          <w:rFonts w:hint="eastAsia"/>
          <w:b/>
          <w:bCs w:val="0"/>
          <w:i/>
          <w:iCs/>
          <w:color w:val="000000"/>
          <w:lang w:val="en-US" w:eastAsia="zh-CN"/>
        </w:rPr>
        <w:t xml:space="preserve"> occasion</w:t>
      </w:r>
    </w:p>
    <w:p>
      <w:pPr>
        <w:pStyle w:val="3"/>
        <w:bidi w:val="0"/>
        <w:rPr>
          <w:rFonts w:hint="eastAsia"/>
          <w:lang w:val="en-US" w:eastAsia="zh-CN"/>
        </w:rPr>
      </w:pPr>
      <w:r>
        <w:rPr>
          <w:rFonts w:hint="eastAsia"/>
          <w:lang w:val="en-US" w:eastAsia="zh-CN"/>
        </w:rPr>
        <w:t>Relationship between LP-WUS and PO</w:t>
      </w:r>
    </w:p>
    <w:p>
      <w:pPr>
        <w:keepNext w:val="0"/>
        <w:keepLines w:val="0"/>
        <w:pageBreakBefore w:val="0"/>
        <w:widowControl/>
        <w:kinsoku/>
        <w:wordWrap/>
        <w:overflowPunct/>
        <w:topLinePunct w:val="0"/>
        <w:autoSpaceDE/>
        <w:autoSpaceDN/>
        <w:bidi w:val="0"/>
        <w:adjustRightInd/>
        <w:snapToGrid w:val="0"/>
        <w:spacing w:before="120" w:beforeLines="0" w:line="276" w:lineRule="auto"/>
        <w:jc w:val="center"/>
        <w:textAlignment w:val="auto"/>
      </w:pPr>
      <w:r>
        <w:drawing>
          <wp:inline distT="0" distB="0" distL="114300" distR="114300">
            <wp:extent cx="4465320" cy="1064895"/>
            <wp:effectExtent l="0" t="0" r="11430" b="190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2"/>
                    <a:stretch>
                      <a:fillRect/>
                    </a:stretch>
                  </pic:blipFill>
                  <pic:spPr>
                    <a:xfrm>
                      <a:off x="0" y="0"/>
                      <a:ext cx="4465320" cy="1064895"/>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snapToGrid w:val="0"/>
        <w:spacing w:before="120" w:beforeLines="0" w:line="276" w:lineRule="auto"/>
        <w:jc w:val="center"/>
        <w:textAlignment w:val="auto"/>
        <w:rPr>
          <w:rFonts w:hint="default" w:eastAsia="宋体"/>
          <w:b/>
          <w:bCs/>
          <w:lang w:val="en-US" w:eastAsia="zh-CN"/>
        </w:rPr>
      </w:pPr>
      <w:r>
        <w:rPr>
          <w:rFonts w:hint="eastAsia"/>
          <w:b/>
          <w:bCs/>
          <w:lang w:val="en-US" w:eastAsia="zh-CN"/>
        </w:rPr>
        <w:t>Figure 1: Relationship between LP-WUS and PO</w:t>
      </w:r>
    </w:p>
    <w:p>
      <w:pPr>
        <w:keepNext w:val="0"/>
        <w:keepLines w:val="0"/>
        <w:pageBreakBefore w:val="0"/>
        <w:widowControl/>
        <w:kinsoku/>
        <w:wordWrap/>
        <w:overflowPunct/>
        <w:topLinePunct w:val="0"/>
        <w:autoSpaceDE/>
        <w:autoSpaceDN/>
        <w:bidi w:val="0"/>
        <w:adjustRightInd/>
        <w:snapToGrid w:val="0"/>
        <w:spacing w:before="120" w:beforeLines="0" w:line="276" w:lineRule="auto"/>
        <w:textAlignment w:val="auto"/>
        <w:rPr>
          <w:rFonts w:hint="eastAsia" w:cs="Times New Roman"/>
          <w:lang w:val="en-US" w:eastAsia="zh-CN"/>
        </w:rPr>
      </w:pPr>
      <w:bookmarkStart w:id="22" w:name="OLE_LINK9"/>
      <w:r>
        <w:rPr>
          <w:rFonts w:hint="eastAsia" w:cs="Times New Roman"/>
          <w:lang w:val="en-US" w:eastAsia="zh-CN"/>
        </w:rPr>
        <w:t>A LP-WUS occasion can be associated to one or multiple POs.</w:t>
      </w:r>
      <w:bookmarkEnd w:id="22"/>
      <w:r>
        <w:rPr>
          <w:rFonts w:hint="eastAsia" w:cs="Times New Roman"/>
          <w:lang w:val="en-US" w:eastAsia="zh-CN"/>
        </w:rPr>
        <w:t xml:space="preserve"> When it is associated to multiple POs, </w:t>
      </w:r>
      <w:bookmarkStart w:id="23" w:name="OLE_LINK11"/>
      <w:r>
        <w:rPr>
          <w:rFonts w:hint="eastAsia" w:cs="Times New Roman"/>
          <w:lang w:val="en-US" w:eastAsia="zh-CN"/>
        </w:rPr>
        <w:t>the location of LP-WUS can be more flexible</w:t>
      </w:r>
      <w:bookmarkEnd w:id="23"/>
      <w:r>
        <w:rPr>
          <w:rFonts w:hint="eastAsia" w:cs="Times New Roman"/>
          <w:lang w:val="en-US" w:eastAsia="zh-CN"/>
        </w:rPr>
        <w:t xml:space="preserve">. In this case, </w:t>
      </w:r>
      <w:bookmarkStart w:id="24" w:name="OLE_LINK14"/>
      <w:r>
        <w:rPr>
          <w:rFonts w:hint="eastAsia" w:cs="Times New Roman"/>
          <w:lang w:val="en-US" w:eastAsia="zh-CN"/>
        </w:rPr>
        <w:t xml:space="preserve">it does not need to have an </w:t>
      </w:r>
      <w:bookmarkStart w:id="25" w:name="OLE_LINK10"/>
      <w:r>
        <w:rPr>
          <w:rFonts w:hint="eastAsia" w:cs="Times New Roman"/>
          <w:lang w:val="en-US" w:eastAsia="zh-CN"/>
        </w:rPr>
        <w:t>one-to-one mapping relationship</w:t>
      </w:r>
      <w:bookmarkEnd w:id="25"/>
      <w:r>
        <w:rPr>
          <w:rFonts w:hint="eastAsia" w:cs="Times New Roman"/>
          <w:lang w:val="en-US" w:eastAsia="zh-CN"/>
        </w:rPr>
        <w:t xml:space="preserve"> with PO location</w:t>
      </w:r>
      <w:bookmarkEnd w:id="24"/>
      <w:r>
        <w:rPr>
          <w:rFonts w:hint="eastAsia" w:cs="Times New Roman"/>
          <w:lang w:val="en-US" w:eastAsia="zh-CN"/>
        </w:rPr>
        <w:t xml:space="preserve"> and the NW overhead may be saved. Correspondingly, the LP-WUS payload may be increased because more UEs are targeted.</w:t>
      </w:r>
    </w:p>
    <w:p>
      <w:pPr>
        <w:keepNext w:val="0"/>
        <w:keepLines w:val="0"/>
        <w:pageBreakBefore w:val="0"/>
        <w:widowControl/>
        <w:kinsoku/>
        <w:wordWrap/>
        <w:overflowPunct/>
        <w:topLinePunct w:val="0"/>
        <w:autoSpaceDE/>
        <w:autoSpaceDN/>
        <w:bidi w:val="0"/>
        <w:adjustRightInd/>
        <w:snapToGrid w:val="0"/>
        <w:spacing w:before="120" w:beforeLines="0" w:line="276" w:lineRule="auto"/>
        <w:textAlignment w:val="auto"/>
        <w:rPr>
          <w:rFonts w:hint="default" w:cs="Times New Roman"/>
          <w:lang w:val="en-US" w:eastAsia="zh-CN"/>
        </w:rPr>
      </w:pPr>
      <w:r>
        <w:rPr>
          <w:rFonts w:hint="eastAsia" w:cs="Times New Roman"/>
          <w:lang w:val="en-US" w:eastAsia="zh-CN"/>
        </w:rPr>
        <w:t>If LP-WUS occasion is associated with one PO, the LP-WUS overhead can be increased and the PSG could be larger due to the less false wake-up. In this case, the PO location implies at most 10bits UE_ID information when Ns(2bits)=4 POs in a PF, and N(8bits)=256 PFs. By using the PO location, LP-WUS could target less UEs and have finer grouping. Then more UE PSG can be achieved.</w:t>
      </w:r>
    </w:p>
    <w:p>
      <w:pPr>
        <w:keepNext w:val="0"/>
        <w:keepLines w:val="0"/>
        <w:pageBreakBefore w:val="0"/>
        <w:widowControl/>
        <w:kinsoku/>
        <w:wordWrap/>
        <w:overflowPunct/>
        <w:topLinePunct w:val="0"/>
        <w:autoSpaceDE/>
        <w:autoSpaceDN/>
        <w:bidi w:val="0"/>
        <w:adjustRightInd/>
        <w:snapToGrid w:val="0"/>
        <w:spacing w:before="120" w:beforeLines="0" w:line="276" w:lineRule="auto"/>
        <w:textAlignment w:val="auto"/>
        <w:rPr>
          <w:rFonts w:hint="eastAsia" w:cs="Times New Roman"/>
          <w:b/>
          <w:bCs/>
          <w:i/>
          <w:iCs/>
          <w:lang w:val="en-US" w:eastAsia="zh-CN"/>
        </w:rPr>
      </w:pPr>
      <w:r>
        <w:rPr>
          <w:rFonts w:hint="eastAsia" w:cs="Times New Roman"/>
          <w:b/>
          <w:bCs/>
          <w:i/>
          <w:iCs/>
          <w:lang w:val="en-US" w:eastAsia="zh-CN"/>
        </w:rPr>
        <w:t>Proposal 7: For LP-WUS in IDLE/INACTIVE mode, relationship between LP-WUS and PO should be further studied.</w:t>
      </w:r>
    </w:p>
    <w:p>
      <w:pPr>
        <w:keepNext w:val="0"/>
        <w:keepLines w:val="0"/>
        <w:pageBreakBefore w:val="0"/>
        <w:widowControl/>
        <w:numPr>
          <w:ilvl w:val="0"/>
          <w:numId w:val="11"/>
        </w:numPr>
        <w:kinsoku/>
        <w:wordWrap/>
        <w:overflowPunct/>
        <w:topLinePunct w:val="0"/>
        <w:autoSpaceDE/>
        <w:autoSpaceDN/>
        <w:bidi w:val="0"/>
        <w:adjustRightInd/>
        <w:snapToGrid w:val="0"/>
        <w:spacing w:before="120" w:beforeLines="0" w:line="276" w:lineRule="auto"/>
        <w:ind w:left="420" w:hanging="420"/>
        <w:textAlignment w:val="auto"/>
        <w:rPr>
          <w:rFonts w:hint="default" w:cs="Times New Roman"/>
          <w:b/>
          <w:bCs/>
          <w:i/>
          <w:iCs/>
          <w:lang w:val="en-US" w:eastAsia="zh-CN"/>
        </w:rPr>
      </w:pPr>
      <w:r>
        <w:rPr>
          <w:rFonts w:hint="eastAsia" w:cs="Times New Roman"/>
          <w:b/>
          <w:bCs/>
          <w:i/>
          <w:iCs/>
          <w:lang w:val="en-US" w:eastAsia="zh-CN"/>
        </w:rPr>
        <w:t>Alt1: LP-WUS occasion is associated with one PO</w:t>
      </w:r>
    </w:p>
    <w:p>
      <w:pPr>
        <w:keepNext w:val="0"/>
        <w:keepLines w:val="0"/>
        <w:pageBreakBefore w:val="0"/>
        <w:widowControl/>
        <w:numPr>
          <w:ilvl w:val="0"/>
          <w:numId w:val="11"/>
        </w:numPr>
        <w:kinsoku/>
        <w:wordWrap/>
        <w:overflowPunct/>
        <w:topLinePunct w:val="0"/>
        <w:autoSpaceDE/>
        <w:autoSpaceDN/>
        <w:bidi w:val="0"/>
        <w:adjustRightInd/>
        <w:snapToGrid w:val="0"/>
        <w:spacing w:before="120" w:beforeLines="0" w:line="276" w:lineRule="auto"/>
        <w:ind w:left="420" w:hanging="420"/>
        <w:textAlignment w:val="auto"/>
        <w:rPr>
          <w:rFonts w:hint="default" w:cs="Times New Roman"/>
          <w:b/>
          <w:bCs/>
          <w:i/>
          <w:iCs/>
          <w:lang w:val="en-US" w:eastAsia="zh-CN"/>
        </w:rPr>
      </w:pPr>
      <w:r>
        <w:rPr>
          <w:rFonts w:hint="eastAsia" w:cs="Times New Roman"/>
          <w:b/>
          <w:bCs/>
          <w:i/>
          <w:iCs/>
          <w:lang w:val="en-US" w:eastAsia="zh-CN"/>
        </w:rPr>
        <w:t>Alt2: LP-WUS occasion is associated with multiple POs</w:t>
      </w:r>
    </w:p>
    <w:bookmarkEnd w:id="21"/>
    <w:p>
      <w:pPr>
        <w:pStyle w:val="3"/>
        <w:bidi w:val="0"/>
        <w:rPr>
          <w:rFonts w:hint="default"/>
          <w:lang w:val="en-US" w:eastAsia="zh-CN"/>
        </w:rPr>
      </w:pPr>
      <w:r>
        <w:rPr>
          <w:rFonts w:hint="eastAsia"/>
          <w:lang w:val="en-US" w:eastAsia="zh-CN"/>
        </w:rPr>
        <w:t>Dynamic PO</w:t>
      </w:r>
    </w:p>
    <w:p>
      <w:pPr>
        <w:keepNext w:val="0"/>
        <w:keepLines w:val="0"/>
        <w:pageBreakBefore w:val="0"/>
        <w:widowControl/>
        <w:kinsoku/>
        <w:wordWrap/>
        <w:topLinePunct w:val="0"/>
        <w:bidi w:val="0"/>
        <w:spacing w:before="120" w:beforeLines="0" w:after="120" w:line="276" w:lineRule="auto"/>
        <w:rPr>
          <w:rFonts w:hint="eastAsia" w:eastAsia="宋体" w:cs="Malgun Gothic"/>
          <w:lang w:val="en-US" w:eastAsia="zh-CN" w:bidi="ar"/>
        </w:rPr>
      </w:pPr>
      <w:r>
        <w:rPr>
          <w:rFonts w:hint="eastAsia" w:eastAsia="宋体" w:cs="Malgun Gothic"/>
          <w:lang w:val="en-US" w:eastAsia="zh-CN" w:bidi="ar"/>
        </w:rPr>
        <w:t>After wake</w:t>
      </w:r>
      <w:r>
        <w:rPr>
          <w:rFonts w:hint="eastAsia" w:cs="Malgun Gothic"/>
          <w:lang w:val="en-US" w:eastAsia="zh-CN" w:bidi="ar"/>
        </w:rPr>
        <w:t>d</w:t>
      </w:r>
      <w:r>
        <w:rPr>
          <w:rFonts w:hint="eastAsia" w:eastAsia="宋体" w:cs="Malgun Gothic"/>
          <w:lang w:val="en-US" w:eastAsia="zh-CN" w:bidi="ar"/>
        </w:rPr>
        <w:t xml:space="preserve"> up by LP-WUS and subsequent </w:t>
      </w:r>
      <w:r>
        <w:rPr>
          <w:rFonts w:hint="eastAsia" w:cs="Malgun Gothic"/>
          <w:lang w:val="en-US" w:eastAsia="zh-CN" w:bidi="ar"/>
        </w:rPr>
        <w:t xml:space="preserve">DL </w:t>
      </w:r>
      <w:bookmarkStart w:id="26" w:name="OLE_LINK53"/>
      <w:r>
        <w:rPr>
          <w:rFonts w:hint="eastAsia"/>
          <w:szCs w:val="20"/>
        </w:rPr>
        <w:t>sync/re-sync</w:t>
      </w:r>
      <w:bookmarkEnd w:id="26"/>
      <w:r>
        <w:rPr>
          <w:rFonts w:hint="eastAsia" w:eastAsia="宋体" w:cs="Malgun Gothic"/>
          <w:lang w:val="en-US" w:eastAsia="zh-CN" w:bidi="ar"/>
        </w:rPr>
        <w:t xml:space="preserve">, the UE </w:t>
      </w:r>
      <w:r>
        <w:rPr>
          <w:rFonts w:eastAsia="PMingLiU" w:cs="Malgun Gothic"/>
          <w:lang w:bidi="ar"/>
        </w:rPr>
        <w:t xml:space="preserve">needs to monitor </w:t>
      </w:r>
      <w:r>
        <w:rPr>
          <w:rFonts w:hint="eastAsia" w:eastAsia="宋体" w:cs="Malgun Gothic"/>
          <w:lang w:val="en-US" w:eastAsia="zh-CN" w:bidi="ar"/>
        </w:rPr>
        <w:t>the corresponding</w:t>
      </w:r>
      <w:r>
        <w:rPr>
          <w:rFonts w:eastAsia="PMingLiU" w:cs="Malgun Gothic"/>
          <w:lang w:bidi="ar"/>
        </w:rPr>
        <w:t xml:space="preserve"> PO</w:t>
      </w:r>
      <w:r>
        <w:rPr>
          <w:rFonts w:hint="eastAsia" w:eastAsia="宋体" w:cs="Malgun Gothic"/>
          <w:lang w:val="en-US" w:eastAsia="zh-CN" w:bidi="ar"/>
        </w:rPr>
        <w:t xml:space="preserve">. Since the location of the PO is determined by legacy NR paging procedure, it is not easy to </w:t>
      </w:r>
      <w:r>
        <w:rPr>
          <w:rFonts w:hint="eastAsia" w:cs="Malgun Gothic"/>
          <w:lang w:val="en-US" w:eastAsia="zh-CN" w:bidi="ar"/>
        </w:rPr>
        <w:t xml:space="preserve">reduce </w:t>
      </w:r>
      <w:r>
        <w:rPr>
          <w:rFonts w:hint="eastAsia" w:eastAsia="宋体" w:cs="Malgun Gothic"/>
          <w:lang w:val="en-US" w:eastAsia="zh-CN" w:bidi="ar"/>
        </w:rPr>
        <w:t xml:space="preserve">the latency from LP-WUS detection to paging monitoring on the corresponding PO. </w:t>
      </w:r>
    </w:p>
    <w:p>
      <w:pPr>
        <w:keepNext w:val="0"/>
        <w:keepLines w:val="0"/>
        <w:pageBreakBefore w:val="0"/>
        <w:widowControl/>
        <w:kinsoku/>
        <w:wordWrap/>
        <w:topLinePunct w:val="0"/>
        <w:bidi w:val="0"/>
        <w:spacing w:before="120" w:beforeLines="0" w:after="120" w:line="276" w:lineRule="auto"/>
        <w:rPr>
          <w:rFonts w:hint="eastAsia" w:eastAsia="宋体" w:cs="Malgun Gothic"/>
          <w:lang w:val="en-US" w:eastAsia="zh-CN" w:bidi="ar"/>
        </w:rPr>
      </w:pPr>
      <w:r>
        <w:rPr>
          <w:rFonts w:hint="eastAsia" w:eastAsia="宋体" w:cs="Malgun Gothic"/>
          <w:lang w:val="en-US" w:eastAsia="zh-CN" w:bidi="ar"/>
        </w:rPr>
        <w:t xml:space="preserve">For example, </w:t>
      </w:r>
      <w:bookmarkStart w:id="27" w:name="OLE_LINK48"/>
      <w:r>
        <w:rPr>
          <w:rFonts w:hint="eastAsia" w:cs="Malgun Gothic"/>
          <w:lang w:val="en-US" w:eastAsia="zh-CN" w:bidi="ar"/>
        </w:rPr>
        <w:t xml:space="preserve">as shown </w:t>
      </w:r>
      <w:r>
        <w:rPr>
          <w:rFonts w:hint="eastAsia" w:eastAsia="宋体" w:cs="Malgun Gothic"/>
          <w:lang w:val="en-US" w:eastAsia="zh-CN" w:bidi="ar"/>
        </w:rPr>
        <w:t xml:space="preserve">in Figure </w:t>
      </w:r>
      <w:bookmarkEnd w:id="27"/>
      <w:r>
        <w:rPr>
          <w:rFonts w:hint="eastAsia" w:cs="Malgun Gothic"/>
          <w:lang w:val="en-US" w:eastAsia="zh-CN" w:bidi="ar"/>
        </w:rPr>
        <w:t>2, the latency consists of t</w:t>
      </w:r>
      <w:r>
        <w:rPr>
          <w:rFonts w:hint="eastAsia"/>
          <w:szCs w:val="20"/>
        </w:rPr>
        <w:t>hree parts,</w:t>
      </w:r>
      <w:r>
        <w:rPr>
          <w:rFonts w:hint="eastAsia"/>
          <w:szCs w:val="20"/>
          <w:lang w:val="en-US" w:eastAsia="zh-CN"/>
        </w:rPr>
        <w:t xml:space="preserve"> that is, </w:t>
      </w:r>
      <w:r>
        <w:rPr>
          <w:rFonts w:hint="eastAsia"/>
          <w:szCs w:val="20"/>
        </w:rPr>
        <w:t>ramp up</w:t>
      </w:r>
      <w:r>
        <w:rPr>
          <w:rFonts w:hint="eastAsia"/>
          <w:szCs w:val="20"/>
          <w:lang w:val="en-US" w:eastAsia="zh-CN"/>
        </w:rPr>
        <w:t xml:space="preserve"> time from LR to MR</w:t>
      </w:r>
      <w:r>
        <w:rPr>
          <w:rFonts w:hint="eastAsia"/>
          <w:szCs w:val="20"/>
        </w:rPr>
        <w:t xml:space="preserve">, time for </w:t>
      </w:r>
      <w:bookmarkStart w:id="28" w:name="OLE_LINK47"/>
      <w:r>
        <w:rPr>
          <w:rFonts w:hint="eastAsia"/>
          <w:szCs w:val="20"/>
        </w:rPr>
        <w:t>sync/re-sync</w:t>
      </w:r>
      <w:bookmarkEnd w:id="28"/>
      <w:r>
        <w:rPr>
          <w:rFonts w:hint="eastAsia"/>
          <w:szCs w:val="20"/>
        </w:rPr>
        <w:t xml:space="preserve"> and the </w:t>
      </w:r>
      <w:r>
        <w:rPr>
          <w:rFonts w:hint="eastAsia"/>
          <w:szCs w:val="20"/>
          <w:lang w:val="en-US" w:eastAsia="zh-CN"/>
        </w:rPr>
        <w:t xml:space="preserve">time interval </w:t>
      </w:r>
      <w:r>
        <w:rPr>
          <w:rFonts w:hint="eastAsia"/>
          <w:szCs w:val="20"/>
        </w:rPr>
        <w:t xml:space="preserve">from sync/re-sync to legacy PO. </w:t>
      </w:r>
      <w:r>
        <w:rPr>
          <w:rFonts w:hint="eastAsia" w:cs="Malgun Gothic"/>
          <w:lang w:val="en-US" w:eastAsia="zh-CN" w:bidi="ar"/>
        </w:rPr>
        <w:t xml:space="preserve">So </w:t>
      </w:r>
      <w:r>
        <w:rPr>
          <w:rFonts w:hint="eastAsia"/>
          <w:szCs w:val="20"/>
        </w:rPr>
        <w:t>the latency T</w:t>
      </w:r>
      <w:r>
        <w:rPr>
          <w:rFonts w:hint="eastAsia"/>
          <w:szCs w:val="20"/>
          <w:vertAlign w:val="subscript"/>
        </w:rPr>
        <w:t>1</w:t>
      </w:r>
      <w:r>
        <w:rPr>
          <w:rFonts w:hint="eastAsia"/>
          <w:szCs w:val="20"/>
        </w:rPr>
        <w:t>=</w:t>
      </w:r>
      <w:bookmarkStart w:id="29" w:name="OLE_LINK51"/>
      <w:r>
        <w:rPr>
          <w:rFonts w:hint="eastAsia"/>
          <w:szCs w:val="20"/>
        </w:rPr>
        <w:t>T</w:t>
      </w:r>
      <w:r>
        <w:rPr>
          <w:rFonts w:hint="eastAsia"/>
          <w:szCs w:val="20"/>
          <w:vertAlign w:val="subscript"/>
        </w:rPr>
        <w:t>x</w:t>
      </w:r>
      <w:bookmarkEnd w:id="29"/>
      <w:r>
        <w:rPr>
          <w:rFonts w:hint="eastAsia"/>
          <w:szCs w:val="20"/>
        </w:rPr>
        <w:t>+T</w:t>
      </w:r>
      <w:r>
        <w:rPr>
          <w:rFonts w:hint="eastAsia"/>
          <w:szCs w:val="20"/>
          <w:vertAlign w:val="subscript"/>
        </w:rPr>
        <w:t>ramp up</w:t>
      </w:r>
      <w:r>
        <w:rPr>
          <w:rFonts w:hint="eastAsia"/>
          <w:szCs w:val="20"/>
        </w:rPr>
        <w:t xml:space="preserve">+T </w:t>
      </w:r>
      <w:r>
        <w:rPr>
          <w:rFonts w:hint="eastAsia"/>
          <w:szCs w:val="20"/>
          <w:vertAlign w:val="subscript"/>
        </w:rPr>
        <w:t>sync/re-sync.</w:t>
      </w:r>
      <w:r>
        <w:rPr>
          <w:rFonts w:hint="eastAsia"/>
          <w:szCs w:val="20"/>
          <w:vertAlign w:val="subscript"/>
          <w:lang w:val="en-US" w:eastAsia="zh-CN"/>
        </w:rPr>
        <w:t xml:space="preserve"> </w:t>
      </w:r>
      <w:r>
        <w:rPr>
          <w:rFonts w:hint="eastAsia"/>
        </w:rPr>
        <w:t xml:space="preserve">If the </w:t>
      </w:r>
      <w:r>
        <w:rPr>
          <w:rFonts w:hint="eastAsia"/>
          <w:szCs w:val="20"/>
        </w:rPr>
        <w:t xml:space="preserve">first </w:t>
      </w:r>
      <w:r>
        <w:rPr>
          <w:rFonts w:hint="eastAsia"/>
        </w:rPr>
        <w:t xml:space="preserve">PO is </w:t>
      </w:r>
      <w:bookmarkStart w:id="30" w:name="OLE_LINK50"/>
      <w:r>
        <w:rPr>
          <w:rFonts w:hint="eastAsia"/>
        </w:rPr>
        <w:t>dynamic</w:t>
      </w:r>
      <w:r>
        <w:rPr>
          <w:rFonts w:hint="eastAsia"/>
          <w:lang w:val="en-US" w:eastAsia="zh-CN"/>
        </w:rPr>
        <w:t xml:space="preserve"> </w:t>
      </w:r>
      <w:bookmarkEnd w:id="30"/>
      <w:r>
        <w:rPr>
          <w:rFonts w:hint="eastAsia"/>
          <w:lang w:val="en-US" w:eastAsia="zh-CN"/>
        </w:rPr>
        <w:t xml:space="preserve">and </w:t>
      </w:r>
      <w:r>
        <w:rPr>
          <w:rFonts w:hint="eastAsia"/>
        </w:rPr>
        <w:t>the dynamic</w:t>
      </w:r>
      <w:r>
        <w:rPr>
          <w:rFonts w:hint="eastAsia"/>
          <w:lang w:val="en-US" w:eastAsia="zh-CN"/>
        </w:rPr>
        <w:t xml:space="preserve"> </w:t>
      </w:r>
      <w:r>
        <w:rPr>
          <w:rFonts w:hint="eastAsia"/>
        </w:rPr>
        <w:t>PO</w:t>
      </w:r>
      <w:r>
        <w:t xml:space="preserve"> </w:t>
      </w:r>
      <w:r>
        <w:rPr>
          <w:rFonts w:hint="eastAsia"/>
        </w:rPr>
        <w:t>is</w:t>
      </w:r>
      <w:r>
        <w:t xml:space="preserve"> located</w:t>
      </w:r>
      <w:r>
        <w:rPr>
          <w:rFonts w:hint="eastAsia"/>
        </w:rPr>
        <w:t xml:space="preserve"> </w:t>
      </w:r>
      <w:r>
        <w:rPr>
          <w:rFonts w:hint="eastAsia"/>
          <w:lang w:val="en-US" w:eastAsia="zh-CN"/>
        </w:rPr>
        <w:t xml:space="preserve">just </w:t>
      </w:r>
      <w:r>
        <w:rPr>
          <w:rFonts w:hint="eastAsia"/>
        </w:rPr>
        <w:t>after main radio ramp up and sync/re-sync,</w:t>
      </w:r>
      <w:r>
        <w:rPr>
          <w:rFonts w:hint="eastAsia"/>
          <w:lang w:val="en-US" w:eastAsia="zh-CN"/>
        </w:rPr>
        <w:t xml:space="preserve"> </w:t>
      </w:r>
      <w:r>
        <w:rPr>
          <w:rFonts w:hint="eastAsia"/>
          <w:szCs w:val="20"/>
        </w:rPr>
        <w:t>T</w:t>
      </w:r>
      <w:r>
        <w:rPr>
          <w:rFonts w:hint="eastAsia"/>
          <w:szCs w:val="20"/>
          <w:vertAlign w:val="subscript"/>
        </w:rPr>
        <w:t>x</w:t>
      </w:r>
      <w:r>
        <w:rPr>
          <w:rFonts w:hint="eastAsia"/>
        </w:rPr>
        <w:t xml:space="preserve"> </w:t>
      </w:r>
      <w:r>
        <w:rPr>
          <w:rFonts w:hint="eastAsia"/>
          <w:lang w:val="en-US" w:eastAsia="zh-CN"/>
        </w:rPr>
        <w:t xml:space="preserve">can be ignored and </w:t>
      </w:r>
      <w:r>
        <w:rPr>
          <w:rFonts w:hint="eastAsia"/>
          <w:szCs w:val="20"/>
        </w:rPr>
        <w:t>the latency T</w:t>
      </w:r>
      <w:r>
        <w:rPr>
          <w:rFonts w:hint="eastAsia"/>
          <w:szCs w:val="20"/>
          <w:vertAlign w:val="subscript"/>
        </w:rPr>
        <w:t>2</w:t>
      </w:r>
      <w:r>
        <w:rPr>
          <w:rFonts w:hint="eastAsia"/>
          <w:szCs w:val="20"/>
        </w:rPr>
        <w:t>=T</w:t>
      </w:r>
      <w:r>
        <w:rPr>
          <w:rFonts w:hint="eastAsia"/>
          <w:szCs w:val="20"/>
          <w:vertAlign w:val="subscript"/>
        </w:rPr>
        <w:t>ramp up</w:t>
      </w:r>
      <w:r>
        <w:rPr>
          <w:rFonts w:hint="eastAsia"/>
          <w:szCs w:val="20"/>
        </w:rPr>
        <w:t xml:space="preserve">+T </w:t>
      </w:r>
      <w:r>
        <w:rPr>
          <w:rFonts w:hint="eastAsia"/>
          <w:szCs w:val="20"/>
          <w:vertAlign w:val="subscript"/>
        </w:rPr>
        <w:t>sync/re-sync.</w:t>
      </w:r>
      <w:r>
        <w:rPr>
          <w:rFonts w:hint="eastAsia"/>
          <w:szCs w:val="20"/>
          <w:vertAlign w:val="subscript"/>
          <w:lang w:val="en-US" w:eastAsia="zh-CN"/>
        </w:rPr>
        <w:t xml:space="preserve">  </w:t>
      </w:r>
      <w:r>
        <w:rPr>
          <w:rFonts w:hint="eastAsia" w:eastAsia="宋体" w:cs="Malgun Gothic"/>
          <w:lang w:val="en-US" w:eastAsia="zh-CN" w:bidi="ar"/>
        </w:rPr>
        <w:t>It can be seen that the latency with dynamic PO is much smaller than the latency with legacy PO.</w:t>
      </w:r>
    </w:p>
    <w:p>
      <w:pPr>
        <w:keepNext w:val="0"/>
        <w:keepLines w:val="0"/>
        <w:pageBreakBefore w:val="0"/>
        <w:widowControl/>
        <w:kinsoku/>
        <w:wordWrap/>
        <w:topLinePunct w:val="0"/>
        <w:bidi w:val="0"/>
        <w:spacing w:before="120" w:beforeLines="0" w:after="120" w:line="276" w:lineRule="auto"/>
        <w:rPr>
          <w:szCs w:val="20"/>
        </w:rPr>
      </w:pPr>
      <w:r>
        <w:rPr>
          <w:rFonts w:hint="eastAsia" w:eastAsia="宋体" w:cs="Malgun Gothic"/>
          <w:lang w:val="en-US" w:eastAsia="zh-CN" w:bidi="ar"/>
        </w:rPr>
        <w:t xml:space="preserve">In addition, if the location of </w:t>
      </w:r>
      <w:r>
        <w:rPr>
          <w:rFonts w:hint="eastAsia" w:cs="Malgun Gothic"/>
          <w:lang w:val="en-US" w:eastAsia="zh-CN" w:bidi="ar"/>
        </w:rPr>
        <w:t xml:space="preserve">the </w:t>
      </w:r>
      <w:r>
        <w:rPr>
          <w:rFonts w:hint="eastAsia" w:eastAsia="宋体" w:cs="Malgun Gothic"/>
          <w:lang w:val="en-US" w:eastAsia="zh-CN" w:bidi="ar"/>
        </w:rPr>
        <w:t xml:space="preserve">PO is far from the </w:t>
      </w:r>
      <w:r>
        <w:rPr>
          <w:rFonts w:hint="eastAsia" w:cs="Malgun Gothic"/>
          <w:lang w:val="en-US" w:eastAsia="zh-CN" w:bidi="ar"/>
        </w:rPr>
        <w:t xml:space="preserve">last </w:t>
      </w:r>
      <w:r>
        <w:rPr>
          <w:rFonts w:hint="eastAsia" w:eastAsia="宋体" w:cs="Malgun Gothic"/>
          <w:lang w:val="en-US" w:eastAsia="zh-CN" w:bidi="ar"/>
        </w:rPr>
        <w:t xml:space="preserve">SSB used for DL </w:t>
      </w:r>
      <w:r>
        <w:rPr>
          <w:rFonts w:hint="eastAsia"/>
          <w:szCs w:val="20"/>
        </w:rPr>
        <w:t>sync/re-sync</w:t>
      </w:r>
      <w:r>
        <w:rPr>
          <w:rFonts w:hint="eastAsia" w:eastAsia="宋体" w:cs="Malgun Gothic"/>
          <w:lang w:val="en-US" w:eastAsia="zh-CN" w:bidi="ar"/>
        </w:rPr>
        <w:t xml:space="preserve">, the UE needs to maintain MR at </w:t>
      </w:r>
      <w:r>
        <w:rPr>
          <w:rFonts w:hint="default" w:eastAsia="宋体" w:cs="Malgun Gothic"/>
          <w:lang w:val="en-US" w:eastAsia="zh-CN" w:bidi="ar"/>
        </w:rPr>
        <w:t>“</w:t>
      </w:r>
      <w:r>
        <w:rPr>
          <w:rFonts w:hint="eastAsia" w:eastAsia="宋体" w:cs="Malgun Gothic"/>
          <w:lang w:val="en-US" w:eastAsia="zh-CN" w:bidi="ar"/>
        </w:rPr>
        <w:t>ON</w:t>
      </w:r>
      <w:r>
        <w:rPr>
          <w:rFonts w:hint="default" w:eastAsia="宋体" w:cs="Malgun Gothic"/>
          <w:lang w:val="en-US" w:eastAsia="zh-CN" w:bidi="ar"/>
        </w:rPr>
        <w:t>”</w:t>
      </w:r>
      <w:r>
        <w:rPr>
          <w:rFonts w:hint="eastAsia" w:eastAsia="宋体" w:cs="Malgun Gothic"/>
          <w:lang w:val="en-US" w:eastAsia="zh-CN" w:bidi="ar"/>
        </w:rPr>
        <w:t>state until the corresponding</w:t>
      </w:r>
      <w:r>
        <w:rPr>
          <w:rFonts w:eastAsia="PMingLiU" w:cs="Malgun Gothic"/>
          <w:lang w:bidi="ar"/>
        </w:rPr>
        <w:t xml:space="preserve"> </w:t>
      </w:r>
      <w:r>
        <w:rPr>
          <w:rFonts w:hint="eastAsia" w:eastAsia="宋体" w:cs="Malgun Gothic"/>
          <w:lang w:val="en-US" w:eastAsia="zh-CN" w:bidi="ar"/>
        </w:rPr>
        <w:t>PO</w:t>
      </w:r>
      <w:r>
        <w:rPr>
          <w:rFonts w:hint="eastAsia" w:cs="Malgun Gothic"/>
          <w:lang w:val="en-US" w:eastAsia="zh-CN" w:bidi="ar"/>
        </w:rPr>
        <w:t xml:space="preserve"> occasion</w:t>
      </w:r>
      <w:r>
        <w:rPr>
          <w:rFonts w:hint="eastAsia" w:eastAsia="宋体" w:cs="Malgun Gothic"/>
          <w:lang w:val="en-US" w:eastAsia="zh-CN" w:bidi="ar"/>
        </w:rPr>
        <w:t>. For this case, the UE power consumption</w:t>
      </w:r>
      <w:r>
        <w:rPr>
          <w:rFonts w:hint="eastAsia" w:cs="Malgun Gothic"/>
          <w:lang w:val="en-US" w:eastAsia="zh-CN" w:bidi="ar"/>
        </w:rPr>
        <w:t xml:space="preserve"> for waiting </w:t>
      </w:r>
      <w:r>
        <w:rPr>
          <w:rFonts w:hint="eastAsia" w:eastAsia="宋体" w:cs="Malgun Gothic"/>
          <w:lang w:val="en-US" w:eastAsia="zh-CN" w:bidi="ar"/>
        </w:rPr>
        <w:t>the corresponding</w:t>
      </w:r>
      <w:r>
        <w:rPr>
          <w:rFonts w:eastAsia="PMingLiU" w:cs="Malgun Gothic"/>
          <w:lang w:bidi="ar"/>
        </w:rPr>
        <w:t xml:space="preserve"> </w:t>
      </w:r>
      <w:r>
        <w:rPr>
          <w:rFonts w:hint="eastAsia" w:eastAsia="宋体" w:cs="Malgun Gothic"/>
          <w:lang w:val="en-US" w:eastAsia="zh-CN" w:bidi="ar"/>
        </w:rPr>
        <w:t>PO cannot be ignored.</w:t>
      </w:r>
    </w:p>
    <w:p>
      <w:pPr>
        <w:keepNext w:val="0"/>
        <w:keepLines w:val="0"/>
        <w:pageBreakBefore w:val="0"/>
        <w:widowControl/>
        <w:kinsoku/>
        <w:wordWrap/>
        <w:topLinePunct w:val="0"/>
        <w:bidi w:val="0"/>
        <w:spacing w:before="120" w:beforeLines="0" w:after="120" w:line="276" w:lineRule="auto"/>
        <w:rPr>
          <w:szCs w:val="20"/>
        </w:rPr>
      </w:pPr>
      <w:r>
        <w:drawing>
          <wp:inline distT="0" distB="0" distL="114300" distR="114300">
            <wp:extent cx="5691505" cy="695325"/>
            <wp:effectExtent l="0" t="0" r="4445" b="9525"/>
            <wp:docPr id="1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3"/>
                    <pic:cNvPicPr>
                      <a:picLocks noChangeAspect="1"/>
                    </pic:cNvPicPr>
                  </pic:nvPicPr>
                  <pic:blipFill>
                    <a:blip r:embed="rId13"/>
                    <a:stretch>
                      <a:fillRect/>
                    </a:stretch>
                  </pic:blipFill>
                  <pic:spPr>
                    <a:xfrm>
                      <a:off x="0" y="0"/>
                      <a:ext cx="5691505" cy="695325"/>
                    </a:xfrm>
                    <a:prstGeom prst="rect">
                      <a:avLst/>
                    </a:prstGeom>
                    <a:noFill/>
                    <a:ln>
                      <a:noFill/>
                    </a:ln>
                  </pic:spPr>
                </pic:pic>
              </a:graphicData>
            </a:graphic>
          </wp:inline>
        </w:drawing>
      </w:r>
    </w:p>
    <w:p>
      <w:pPr>
        <w:keepNext w:val="0"/>
        <w:keepLines w:val="0"/>
        <w:pageBreakBefore w:val="0"/>
        <w:widowControl/>
        <w:kinsoku/>
        <w:wordWrap/>
        <w:topLinePunct w:val="0"/>
        <w:bidi w:val="0"/>
        <w:spacing w:before="120" w:beforeLines="0" w:after="120" w:line="276" w:lineRule="auto"/>
        <w:rPr>
          <w:szCs w:val="20"/>
        </w:rPr>
      </w:pPr>
    </w:p>
    <w:p>
      <w:pPr>
        <w:keepNext w:val="0"/>
        <w:keepLines w:val="0"/>
        <w:pageBreakBefore w:val="0"/>
        <w:widowControl/>
        <w:kinsoku/>
        <w:wordWrap/>
        <w:topLinePunct w:val="0"/>
        <w:bidi w:val="0"/>
        <w:spacing w:before="120" w:beforeLines="0" w:after="120" w:line="276" w:lineRule="auto"/>
        <w:rPr>
          <w:szCs w:val="20"/>
        </w:rPr>
      </w:pPr>
      <w:r>
        <w:drawing>
          <wp:inline distT="0" distB="0" distL="114300" distR="114300">
            <wp:extent cx="5691505" cy="695325"/>
            <wp:effectExtent l="0" t="0" r="4445" b="9525"/>
            <wp:docPr id="10"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6"/>
                    <pic:cNvPicPr>
                      <a:picLocks noChangeAspect="1"/>
                    </pic:cNvPicPr>
                  </pic:nvPicPr>
                  <pic:blipFill>
                    <a:blip r:embed="rId14"/>
                    <a:stretch>
                      <a:fillRect/>
                    </a:stretch>
                  </pic:blipFill>
                  <pic:spPr>
                    <a:xfrm>
                      <a:off x="0" y="0"/>
                      <a:ext cx="5691505" cy="695325"/>
                    </a:xfrm>
                    <a:prstGeom prst="rect">
                      <a:avLst/>
                    </a:prstGeom>
                    <a:noFill/>
                    <a:ln>
                      <a:noFill/>
                    </a:ln>
                  </pic:spPr>
                </pic:pic>
              </a:graphicData>
            </a:graphic>
          </wp:inline>
        </w:drawing>
      </w:r>
    </w:p>
    <w:p>
      <w:pPr>
        <w:keepNext w:val="0"/>
        <w:keepLines w:val="0"/>
        <w:pageBreakBefore w:val="0"/>
        <w:widowControl/>
        <w:kinsoku/>
        <w:wordWrap/>
        <w:topLinePunct w:val="0"/>
        <w:bidi w:val="0"/>
        <w:spacing w:before="120" w:beforeLines="0" w:after="120" w:line="276" w:lineRule="auto"/>
        <w:jc w:val="center"/>
        <w:rPr>
          <w:b/>
          <w:bCs/>
        </w:rPr>
      </w:pPr>
      <w:r>
        <w:rPr>
          <w:rFonts w:hint="eastAsia"/>
          <w:b/>
          <w:bCs/>
        </w:rPr>
        <w:t xml:space="preserve">Figure </w:t>
      </w:r>
      <w:r>
        <w:rPr>
          <w:rFonts w:hint="eastAsia"/>
          <w:b/>
          <w:bCs/>
          <w:lang w:val="en-US" w:eastAsia="zh-CN"/>
        </w:rPr>
        <w:t>2:</w:t>
      </w:r>
      <w:r>
        <w:rPr>
          <w:rFonts w:hint="eastAsia"/>
          <w:b/>
          <w:bCs/>
        </w:rPr>
        <w:t xml:space="preserve"> Latency for LP-WUS based on dynamic PO and legacy PO </w:t>
      </w:r>
    </w:p>
    <w:p>
      <w:pPr>
        <w:keepNext w:val="0"/>
        <w:keepLines w:val="0"/>
        <w:pageBreakBefore w:val="0"/>
        <w:widowControl/>
        <w:kinsoku/>
        <w:wordWrap/>
        <w:topLinePunct w:val="0"/>
        <w:bidi w:val="0"/>
        <w:spacing w:before="120" w:beforeLines="0" w:after="120" w:line="276" w:lineRule="auto"/>
        <w:rPr>
          <w:rFonts w:hint="eastAsia"/>
          <w:lang w:val="en-US" w:eastAsia="zh-CN"/>
        </w:rPr>
      </w:pPr>
      <w:r>
        <w:rPr>
          <w:rFonts w:hint="eastAsia"/>
          <w:lang w:val="en-US" w:eastAsia="zh-CN"/>
        </w:rPr>
        <w:t>According to the TR conclusion and WID description,</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keepNext w:val="0"/>
              <w:keepLines w:val="0"/>
              <w:pageBreakBefore w:val="0"/>
              <w:widowControl/>
              <w:kinsoku/>
              <w:wordWrap/>
              <w:overflowPunct w:val="0"/>
              <w:topLinePunct w:val="0"/>
              <w:autoSpaceDE w:val="0"/>
              <w:autoSpaceDN w:val="0"/>
              <w:bidi w:val="0"/>
              <w:adjustRightInd w:val="0"/>
              <w:snapToGrid/>
              <w:spacing w:before="120" w:beforeLines="0" w:after="120" w:line="276" w:lineRule="auto"/>
              <w:textAlignment w:val="baseline"/>
              <w:rPr>
                <w:rFonts w:hint="default" w:cs="Malgun Gothic"/>
                <w:b/>
                <w:bCs/>
                <w:i/>
                <w:iCs/>
                <w:vertAlign w:val="baseline"/>
                <w:lang w:val="en-US" w:eastAsia="zh-CN" w:bidi="ar"/>
              </w:rPr>
            </w:pPr>
            <w:r>
              <w:rPr>
                <w:rFonts w:ascii="Times New Roman" w:hAnsi="Times New Roman" w:eastAsia="宋体" w:cs="Times New Roman"/>
                <w:szCs w:val="20"/>
                <w:lang w:val="en-US" w:eastAsia="zh-CN" w:bidi="ar"/>
              </w:rPr>
              <w:t>In RRC IDLE/INACTIVE modes, it’s observed that significant UE power saving gain (up to more than 90%) is obtained by using LP-WUS/WUR to trigger UE MR paging monitoring compared with existing I-DRX operation (with and without PEI), if sufficient relaxation to MR RRM measurement is applied. Further, compared with existing eDRX operation, significant paging latency reduction and moderate UE power saving gain is observed, if LP-WUS monitoring and the corresponding paging monitoring after MR wake-up is performed not restricted within existing PTW of eDRX.</w:t>
            </w:r>
          </w:p>
        </w:tc>
      </w:tr>
    </w:tbl>
    <w:p>
      <w:pPr>
        <w:keepNext w:val="0"/>
        <w:keepLines w:val="0"/>
        <w:pageBreakBefore w:val="0"/>
        <w:widowControl/>
        <w:kinsoku/>
        <w:wordWrap/>
        <w:topLinePunct w:val="0"/>
        <w:bidi w:val="0"/>
        <w:spacing w:before="120" w:beforeLines="0" w:after="120" w:line="276" w:lineRule="auto"/>
        <w:rPr>
          <w:rFonts w:hint="default"/>
          <w:lang w:val="en-US" w:eastAsia="zh-CN"/>
        </w:rPr>
      </w:pPr>
      <w:r>
        <w:rPr>
          <w:rFonts w:hint="eastAsia"/>
          <w:lang w:val="en-US" w:eastAsia="zh-CN"/>
        </w:rPr>
        <w:t>we have the following observation:</w:t>
      </w:r>
    </w:p>
    <w:p>
      <w:pPr>
        <w:keepNext w:val="0"/>
        <w:keepLines w:val="0"/>
        <w:pageBreakBefore w:val="0"/>
        <w:widowControl/>
        <w:kinsoku/>
        <w:wordWrap/>
        <w:topLinePunct w:val="0"/>
        <w:bidi w:val="0"/>
        <w:spacing w:before="120" w:beforeLines="0" w:after="120" w:line="276" w:lineRule="auto"/>
        <w:rPr>
          <w:rFonts w:eastAsia="Times New Roman" w:cs="Malgun Gothic"/>
          <w:b/>
          <w:bCs/>
          <w:i/>
          <w:iCs/>
          <w:lang w:bidi="ar"/>
        </w:rPr>
      </w:pPr>
      <w:r>
        <w:rPr>
          <w:rFonts w:hint="eastAsia" w:eastAsia="宋体" w:cs="Malgun Gothic"/>
          <w:b/>
          <w:bCs/>
          <w:i/>
          <w:iCs/>
          <w:lang w:val="en-US" w:eastAsia="zh-CN" w:bidi="ar"/>
        </w:rPr>
        <w:t>Observation</w:t>
      </w:r>
      <w:r>
        <w:rPr>
          <w:rFonts w:hint="eastAsia" w:cs="Malgun Gothic"/>
          <w:b/>
          <w:bCs/>
          <w:i/>
          <w:iCs/>
          <w:lang w:val="en-US" w:eastAsia="zh-CN" w:bidi="ar"/>
        </w:rPr>
        <w:t xml:space="preserve"> 4</w:t>
      </w:r>
      <w:r>
        <w:rPr>
          <w:rFonts w:hint="eastAsia" w:eastAsia="宋体" w:cs="Malgun Gothic"/>
          <w:b/>
          <w:bCs/>
          <w:i/>
          <w:iCs/>
          <w:lang w:val="en-US" w:eastAsia="zh-CN" w:bidi="ar"/>
        </w:rPr>
        <w:t>:</w:t>
      </w:r>
      <w:r>
        <w:rPr>
          <w:rFonts w:hint="eastAsia" w:cs="Malgun Gothic"/>
          <w:b/>
          <w:bCs/>
          <w:i/>
          <w:iCs/>
          <w:lang w:val="en-US" w:eastAsia="zh-CN" w:bidi="ar"/>
        </w:rPr>
        <w:t xml:space="preserve"> </w:t>
      </w:r>
      <w:r>
        <w:rPr>
          <w:rFonts w:hint="eastAsia" w:eastAsia="宋体" w:cs="Malgun Gothic"/>
          <w:b/>
          <w:bCs/>
          <w:i/>
          <w:iCs/>
          <w:lang w:val="en-US" w:eastAsia="zh-CN" w:bidi="ar"/>
        </w:rPr>
        <w:t xml:space="preserve">Compared with LP-WUS based legacy PO monitoring, LP-WUS based dynamic PO monitoring has benefits of </w:t>
      </w:r>
      <w:r>
        <w:rPr>
          <w:rFonts w:eastAsia="Times New Roman" w:cs="Malgun Gothic"/>
          <w:b/>
          <w:bCs/>
          <w:i/>
          <w:iCs/>
          <w:lang w:bidi="ar"/>
        </w:rPr>
        <w:t xml:space="preserve">latency reduction </w:t>
      </w:r>
      <w:r>
        <w:rPr>
          <w:rFonts w:hint="eastAsia" w:eastAsia="宋体" w:cs="Malgun Gothic"/>
          <w:b/>
          <w:bCs/>
          <w:i/>
          <w:iCs/>
          <w:lang w:val="en-US" w:eastAsia="zh-CN" w:bidi="ar"/>
        </w:rPr>
        <w:t xml:space="preserve">and UE power </w:t>
      </w:r>
      <w:r>
        <w:rPr>
          <w:rFonts w:hint="eastAsia" w:cs="Malgun Gothic"/>
          <w:b/>
          <w:bCs/>
          <w:i/>
          <w:iCs/>
          <w:lang w:val="en-US" w:eastAsia="zh-CN" w:bidi="ar"/>
        </w:rPr>
        <w:t>saving</w:t>
      </w:r>
      <w:r>
        <w:rPr>
          <w:rFonts w:eastAsia="Times New Roman" w:cs="Malgun Gothic"/>
          <w:b/>
          <w:bCs/>
          <w:i/>
          <w:iCs/>
          <w:lang w:bidi="ar"/>
        </w:rPr>
        <w:t>.</w:t>
      </w:r>
    </w:p>
    <w:p>
      <w:pPr>
        <w:keepNext w:val="0"/>
        <w:keepLines w:val="0"/>
        <w:pageBreakBefore w:val="0"/>
        <w:widowControl/>
        <w:kinsoku/>
        <w:wordWrap/>
        <w:topLinePunct w:val="0"/>
        <w:bidi w:val="0"/>
        <w:spacing w:before="120" w:beforeLines="0" w:after="120" w:line="276" w:lineRule="auto"/>
      </w:pPr>
      <w:r>
        <w:rPr>
          <w:rFonts w:hint="eastAsia" w:eastAsia="宋体" w:cs="Malgun Gothic"/>
          <w:b w:val="0"/>
          <w:bCs w:val="0"/>
          <w:i w:val="0"/>
          <w:iCs w:val="0"/>
          <w:lang w:val="en-US" w:eastAsia="zh-CN" w:bidi="ar"/>
        </w:rPr>
        <w:t>However, based on dynamic PO, the gNB may need to transmit paging t</w:t>
      </w:r>
      <w:r>
        <w:rPr>
          <w:rFonts w:hint="eastAsia" w:cs="Malgun Gothic"/>
          <w:b w:val="0"/>
          <w:bCs w:val="0"/>
          <w:i w:val="0"/>
          <w:iCs w:val="0"/>
          <w:lang w:val="en-US" w:eastAsia="zh-CN" w:bidi="ar"/>
        </w:rPr>
        <w:t>w</w:t>
      </w:r>
      <w:r>
        <w:rPr>
          <w:rFonts w:hint="eastAsia" w:eastAsia="宋体" w:cs="Malgun Gothic"/>
          <w:b w:val="0"/>
          <w:bCs w:val="0"/>
          <w:i w:val="0"/>
          <w:iCs w:val="0"/>
          <w:lang w:val="en-US" w:eastAsia="zh-CN" w:bidi="ar"/>
        </w:rPr>
        <w:t>ice, i.e., legacy paging and dynamic paging. In another words, the gNB is required to transmit LP-WUS, dynamic paging</w:t>
      </w:r>
      <w:r>
        <w:rPr>
          <w:rFonts w:hint="eastAsia" w:cs="Malgun Gothic"/>
          <w:b w:val="0"/>
          <w:bCs w:val="0"/>
          <w:i w:val="0"/>
          <w:iCs w:val="0"/>
          <w:lang w:val="en-US" w:eastAsia="zh-CN" w:bidi="ar"/>
        </w:rPr>
        <w:t xml:space="preserve"> </w:t>
      </w:r>
      <w:r>
        <w:rPr>
          <w:rFonts w:hint="eastAsia" w:eastAsia="宋体" w:cs="Malgun Gothic"/>
          <w:b w:val="0"/>
          <w:bCs w:val="0"/>
          <w:i w:val="0"/>
          <w:iCs w:val="0"/>
          <w:lang w:val="en-US" w:eastAsia="zh-CN" w:bidi="ar"/>
        </w:rPr>
        <w:t xml:space="preserve">and legacy paging when LP-WUS is enabled, which </w:t>
      </w:r>
      <w:r>
        <w:rPr>
          <w:rFonts w:hint="eastAsia" w:cs="Malgun Gothic"/>
          <w:b w:val="0"/>
          <w:bCs w:val="0"/>
          <w:i w:val="0"/>
          <w:iCs w:val="0"/>
          <w:lang w:val="en-US" w:eastAsia="zh-CN" w:bidi="ar"/>
        </w:rPr>
        <w:t xml:space="preserve">might further increase </w:t>
      </w:r>
      <w:r>
        <w:rPr>
          <w:rFonts w:hint="eastAsia" w:eastAsia="宋体" w:cs="Malgun Gothic"/>
          <w:b w:val="0"/>
          <w:bCs w:val="0"/>
          <w:i w:val="0"/>
          <w:iCs w:val="0"/>
          <w:lang w:val="en-US" w:eastAsia="zh-CN" w:bidi="ar"/>
        </w:rPr>
        <w:t>network</w:t>
      </w:r>
      <w:r>
        <w:rPr>
          <w:rFonts w:hint="eastAsia" w:cs="Malgun Gothic"/>
          <w:b w:val="0"/>
          <w:bCs w:val="0"/>
          <w:i w:val="0"/>
          <w:iCs w:val="0"/>
          <w:lang w:val="en-US" w:eastAsia="zh-CN" w:bidi="ar"/>
        </w:rPr>
        <w:t xml:space="preserve"> overhead</w:t>
      </w:r>
      <w:r>
        <w:rPr>
          <w:rFonts w:hint="eastAsia" w:eastAsia="宋体" w:cs="Malgun Gothic"/>
          <w:b w:val="0"/>
          <w:bCs w:val="0"/>
          <w:i w:val="0"/>
          <w:iCs w:val="0"/>
          <w:lang w:val="en-US" w:eastAsia="zh-CN" w:bidi="ar"/>
        </w:rPr>
        <w:t xml:space="preserve">. </w:t>
      </w:r>
      <w:r>
        <w:rPr>
          <w:rFonts w:hint="eastAsia" w:cs="Malgun Gothic"/>
          <w:b w:val="0"/>
          <w:bCs w:val="0"/>
          <w:i w:val="0"/>
          <w:iCs w:val="0"/>
          <w:lang w:val="en-US" w:eastAsia="zh-CN" w:bidi="ar"/>
        </w:rPr>
        <w:t xml:space="preserve">Therefore, introducing new paging occasions is not </w:t>
      </w:r>
      <w:bookmarkStart w:id="31" w:name="OLE_LINK2"/>
      <w:r>
        <w:rPr>
          <w:rFonts w:hint="eastAsia" w:cs="Malgun Gothic"/>
          <w:b w:val="0"/>
          <w:bCs w:val="0"/>
          <w:i w:val="0"/>
          <w:iCs w:val="0"/>
          <w:lang w:val="en-US" w:eastAsia="zh-CN" w:bidi="ar"/>
        </w:rPr>
        <w:t>pursued</w:t>
      </w:r>
      <w:bookmarkEnd w:id="31"/>
      <w:r>
        <w:rPr>
          <w:rFonts w:hint="eastAsia" w:cs="Malgun Gothic"/>
          <w:b w:val="0"/>
          <w:bCs w:val="0"/>
          <w:i w:val="0"/>
          <w:iCs w:val="0"/>
          <w:lang w:val="en-US" w:eastAsia="zh-CN" w:bidi="ar"/>
        </w:rPr>
        <w:t xml:space="preserve">. Instead, if another legacy PO can be used to page a LP-WUS triggered UE, then this issue could be solved. </w:t>
      </w:r>
    </w:p>
    <w:p>
      <w:pPr>
        <w:keepNext w:val="0"/>
        <w:keepLines w:val="0"/>
        <w:pageBreakBefore w:val="0"/>
        <w:widowControl/>
        <w:kinsoku/>
        <w:wordWrap/>
        <w:topLinePunct w:val="0"/>
        <w:bidi w:val="0"/>
        <w:spacing w:before="120" w:beforeLines="0" w:after="120" w:line="276" w:lineRule="auto"/>
        <w:jc w:val="center"/>
      </w:pPr>
      <w:r>
        <w:drawing>
          <wp:inline distT="0" distB="0" distL="114300" distR="114300">
            <wp:extent cx="5689600" cy="2106930"/>
            <wp:effectExtent l="0" t="0" r="6350" b="7620"/>
            <wp:docPr id="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
                    <pic:cNvPicPr>
                      <a:picLocks noChangeAspect="1"/>
                    </pic:cNvPicPr>
                  </pic:nvPicPr>
                  <pic:blipFill>
                    <a:blip r:embed="rId15"/>
                    <a:stretch>
                      <a:fillRect/>
                    </a:stretch>
                  </pic:blipFill>
                  <pic:spPr>
                    <a:xfrm>
                      <a:off x="0" y="0"/>
                      <a:ext cx="5689600" cy="2106930"/>
                    </a:xfrm>
                    <a:prstGeom prst="rect">
                      <a:avLst/>
                    </a:prstGeom>
                    <a:noFill/>
                    <a:ln>
                      <a:noFill/>
                    </a:ln>
                  </pic:spPr>
                </pic:pic>
              </a:graphicData>
            </a:graphic>
          </wp:inline>
        </w:drawing>
      </w:r>
    </w:p>
    <w:p>
      <w:pPr>
        <w:keepNext w:val="0"/>
        <w:keepLines w:val="0"/>
        <w:pageBreakBefore w:val="0"/>
        <w:widowControl/>
        <w:kinsoku/>
        <w:wordWrap/>
        <w:topLinePunct w:val="0"/>
        <w:bidi w:val="0"/>
        <w:spacing w:before="120" w:beforeLines="0" w:after="120" w:line="276" w:lineRule="auto"/>
        <w:jc w:val="center"/>
        <w:rPr>
          <w:rFonts w:hint="default" w:eastAsia="宋体" w:cs="Malgun Gothic"/>
          <w:b/>
          <w:bCs/>
          <w:i w:val="0"/>
          <w:iCs w:val="0"/>
          <w:lang w:val="en-US" w:eastAsia="zh-CN" w:bidi="ar"/>
        </w:rPr>
      </w:pPr>
      <w:r>
        <w:rPr>
          <w:rFonts w:hint="eastAsia"/>
          <w:b/>
          <w:bCs/>
          <w:lang w:val="en-US" w:eastAsia="zh-CN"/>
        </w:rPr>
        <w:t>Figure 3: LP-WUS trigger legacy unasso</w:t>
      </w:r>
      <w:bookmarkStart w:id="35" w:name="_GoBack"/>
      <w:bookmarkEnd w:id="35"/>
      <w:r>
        <w:rPr>
          <w:rFonts w:hint="eastAsia"/>
          <w:b/>
          <w:bCs/>
          <w:lang w:val="en-US" w:eastAsia="zh-CN"/>
        </w:rPr>
        <w:t>ciated PO for dynamic PO</w:t>
      </w:r>
    </w:p>
    <w:p>
      <w:pPr>
        <w:keepNext w:val="0"/>
        <w:keepLines w:val="0"/>
        <w:pageBreakBefore w:val="0"/>
        <w:widowControl/>
        <w:kinsoku/>
        <w:wordWrap/>
        <w:topLinePunct w:val="0"/>
        <w:bidi w:val="0"/>
        <w:spacing w:before="120" w:beforeLines="0" w:after="120" w:line="276" w:lineRule="auto"/>
        <w:rPr>
          <w:rFonts w:hint="eastAsia"/>
          <w:b/>
          <w:bCs/>
          <w:i/>
          <w:iCs/>
        </w:rPr>
      </w:pPr>
      <w:r>
        <w:rPr>
          <w:rFonts w:eastAsia="Times New Roman"/>
          <w:b/>
          <w:i/>
          <w:lang w:bidi="ar"/>
        </w:rPr>
        <w:t xml:space="preserve">Proposal </w:t>
      </w:r>
      <w:r>
        <w:rPr>
          <w:rFonts w:hint="eastAsia" w:eastAsia="宋体"/>
          <w:b/>
          <w:i/>
          <w:lang w:val="en-US" w:eastAsia="zh-CN" w:bidi="ar"/>
        </w:rPr>
        <w:t>8</w:t>
      </w:r>
      <w:r>
        <w:rPr>
          <w:rFonts w:eastAsia="Times New Roman"/>
          <w:b/>
          <w:i/>
          <w:lang w:bidi="ar"/>
        </w:rPr>
        <w:t xml:space="preserve">: </w:t>
      </w:r>
      <w:r>
        <w:rPr>
          <w:rFonts w:hint="eastAsia" w:eastAsia="宋体"/>
          <w:b/>
          <w:i/>
          <w:lang w:val="en-US" w:eastAsia="zh-CN" w:bidi="ar"/>
        </w:rPr>
        <w:t>F</w:t>
      </w:r>
      <w:r>
        <w:rPr>
          <w:rFonts w:eastAsia="Times New Roman"/>
          <w:b/>
          <w:i/>
          <w:lang w:bidi="ar"/>
        </w:rPr>
        <w:t xml:space="preserve">or </w:t>
      </w:r>
      <w:r>
        <w:rPr>
          <w:rFonts w:hint="eastAsia" w:eastAsia="宋体"/>
          <w:b/>
          <w:i/>
          <w:lang w:val="en-US" w:eastAsia="zh-CN" w:bidi="ar"/>
        </w:rPr>
        <w:t>LP-WUS in IDLE</w:t>
      </w:r>
      <w:r>
        <w:rPr>
          <w:rFonts w:eastAsia="Times New Roman"/>
          <w:b/>
          <w:i/>
          <w:lang w:bidi="ar"/>
        </w:rPr>
        <w:t>/</w:t>
      </w:r>
      <w:r>
        <w:rPr>
          <w:rFonts w:hint="eastAsia" w:eastAsia="宋体"/>
          <w:b/>
          <w:i/>
          <w:lang w:val="en-US" w:eastAsia="zh-CN" w:bidi="ar"/>
        </w:rPr>
        <w:t>INACTIVE</w:t>
      </w:r>
      <w:r>
        <w:rPr>
          <w:rFonts w:eastAsia="Times New Roman"/>
          <w:b/>
          <w:i/>
          <w:lang w:bidi="ar"/>
        </w:rPr>
        <w:t xml:space="preserve"> mode,</w:t>
      </w:r>
      <w:r>
        <w:rPr>
          <w:rFonts w:hint="eastAsia" w:eastAsia="宋体"/>
          <w:b/>
          <w:i/>
          <w:lang w:val="en-US" w:eastAsia="zh-CN" w:bidi="ar"/>
        </w:rPr>
        <w:t xml:space="preserve"> </w:t>
      </w:r>
      <w:r>
        <w:rPr>
          <w:rFonts w:hint="eastAsia"/>
          <w:b/>
          <w:bCs/>
          <w:i/>
          <w:iCs/>
        </w:rPr>
        <w:t xml:space="preserve">dynamic PO </w:t>
      </w:r>
      <w:r>
        <w:rPr>
          <w:rFonts w:hint="eastAsia"/>
          <w:b/>
          <w:bCs/>
          <w:i/>
          <w:iCs/>
          <w:lang w:val="en-US" w:eastAsia="zh-CN"/>
        </w:rPr>
        <w:t xml:space="preserve">can be </w:t>
      </w:r>
      <w:r>
        <w:rPr>
          <w:b/>
          <w:bCs/>
          <w:i/>
          <w:iCs/>
        </w:rPr>
        <w:t>considered</w:t>
      </w:r>
      <w:r>
        <w:rPr>
          <w:rFonts w:hint="eastAsia"/>
          <w:b/>
          <w:bCs/>
          <w:i/>
          <w:iCs/>
        </w:rPr>
        <w:t>.</w:t>
      </w:r>
    </w:p>
    <w:p>
      <w:pPr>
        <w:pStyle w:val="2"/>
        <w:spacing w:before="120"/>
        <w:rPr>
          <w:rFonts w:hint="default"/>
          <w:lang w:val="en-US"/>
        </w:rPr>
      </w:pPr>
      <w:r>
        <w:rPr>
          <w:rFonts w:hint="eastAsia"/>
          <w:lang w:val="en-US" w:eastAsia="zh-CN"/>
        </w:rPr>
        <w:t>LP-WUS monitoring schemes</w:t>
      </w:r>
    </w:p>
    <w:p>
      <w:pPr>
        <w:keepNext w:val="0"/>
        <w:keepLines w:val="0"/>
        <w:pageBreakBefore w:val="0"/>
        <w:widowControl/>
        <w:kinsoku/>
        <w:wordWrap/>
        <w:overflowPunct/>
        <w:topLinePunct w:val="0"/>
        <w:autoSpaceDE/>
        <w:autoSpaceDN/>
        <w:bidi w:val="0"/>
        <w:adjustRightInd/>
        <w:snapToGrid w:val="0"/>
        <w:spacing w:before="120" w:beforeLines="0" w:line="276" w:lineRule="auto"/>
        <w:textAlignment w:val="auto"/>
        <w:rPr>
          <w:rFonts w:hint="default"/>
          <w:lang w:val="en-US" w:eastAsia="zh-CN"/>
        </w:rPr>
      </w:pPr>
      <w:r>
        <w:rPr>
          <w:rFonts w:hint="eastAsia"/>
          <w:lang w:val="en-US" w:eastAsia="zh-CN"/>
        </w:rPr>
        <w:t>Generally, the LP-WUS monitoring design should be applicable with maximum flexibility. For example, at least, it is not preferred to have different design or bring new behaviors for I-DRX, eDRX .</w:t>
      </w:r>
    </w:p>
    <w:p>
      <w:pPr>
        <w:keepNext w:val="0"/>
        <w:keepLines w:val="0"/>
        <w:pageBreakBefore w:val="0"/>
        <w:widowControl/>
        <w:numPr>
          <w:ilvl w:val="-1"/>
          <w:numId w:val="0"/>
        </w:numPr>
        <w:kinsoku/>
        <w:wordWrap/>
        <w:overflowPunct/>
        <w:topLinePunct w:val="0"/>
        <w:autoSpaceDE/>
        <w:autoSpaceDN/>
        <w:bidi w:val="0"/>
        <w:adjustRightInd/>
        <w:snapToGrid w:val="0"/>
        <w:spacing w:before="120" w:beforeLines="0" w:line="276" w:lineRule="auto"/>
        <w:ind w:left="0" w:firstLine="0"/>
        <w:textAlignment w:val="auto"/>
        <w:rPr>
          <w:rFonts w:hint="default"/>
          <w:i/>
          <w:iCs/>
          <w:lang w:val="en-US"/>
        </w:rPr>
      </w:pPr>
      <w:r>
        <w:rPr>
          <w:rFonts w:hint="eastAsia"/>
          <w:b/>
          <w:bCs/>
          <w:i/>
          <w:iCs/>
          <w:lang w:val="en-US" w:eastAsia="zh-CN"/>
        </w:rPr>
        <w:t>Proposal 9: Unified LP-WUS monitoring scheme should be designed for I-DRX and eDRX</w:t>
      </w:r>
    </w:p>
    <w:p>
      <w:pPr>
        <w:keepNext w:val="0"/>
        <w:keepLines w:val="0"/>
        <w:pageBreakBefore w:val="0"/>
        <w:widowControl/>
        <w:numPr>
          <w:ilvl w:val="-1"/>
          <w:numId w:val="0"/>
        </w:numPr>
        <w:kinsoku/>
        <w:wordWrap/>
        <w:overflowPunct/>
        <w:topLinePunct w:val="0"/>
        <w:autoSpaceDE/>
        <w:autoSpaceDN/>
        <w:bidi w:val="0"/>
        <w:adjustRightInd/>
        <w:snapToGrid/>
        <w:spacing w:before="0" w:beforeLines="-2147483648" w:line="240" w:lineRule="auto"/>
        <w:ind w:left="0" w:firstLine="0"/>
        <w:textAlignment w:val="auto"/>
        <w:rPr>
          <w:rFonts w:hint="default"/>
          <w:lang w:val="en-US" w:eastAsia="zh-CN"/>
        </w:rPr>
      </w:pPr>
      <w:r>
        <w:rPr>
          <w:rFonts w:hint="eastAsia"/>
          <w:lang w:val="en-US" w:eastAsia="zh-CN"/>
        </w:rPr>
        <w:t>For always-on monitoring, there are continuous monitoring occasions. For duty cycle monitoring, we also think only one occasion for each duration in a cycle is not enough, considering the NW scheduling flexibility and multiple beams for LP-WUS.</w:t>
      </w:r>
    </w:p>
    <w:p>
      <w:pPr>
        <w:keepNext w:val="0"/>
        <w:keepLines w:val="0"/>
        <w:pageBreakBefore w:val="0"/>
        <w:widowControl/>
        <w:numPr>
          <w:ilvl w:val="-1"/>
          <w:numId w:val="0"/>
        </w:numPr>
        <w:kinsoku/>
        <w:wordWrap/>
        <w:overflowPunct/>
        <w:topLinePunct w:val="0"/>
        <w:autoSpaceDE/>
        <w:autoSpaceDN/>
        <w:bidi w:val="0"/>
        <w:adjustRightInd/>
        <w:snapToGrid w:val="0"/>
        <w:spacing w:before="120" w:beforeLines="0" w:line="276" w:lineRule="auto"/>
        <w:ind w:left="0" w:firstLine="0"/>
        <w:textAlignment w:val="auto"/>
        <w:rPr>
          <w:rFonts w:hint="default"/>
          <w:b/>
          <w:bCs/>
          <w:i/>
          <w:iCs/>
          <w:lang w:val="en-US" w:eastAsia="zh-CN"/>
        </w:rPr>
      </w:pPr>
      <w:r>
        <w:rPr>
          <w:rFonts w:hint="eastAsia"/>
          <w:b/>
          <w:bCs/>
          <w:i/>
          <w:iCs/>
          <w:lang w:val="en-US" w:eastAsia="zh-CN"/>
        </w:rPr>
        <w:t>Proposal 10: For LP-WUS monitoring, multiple occasions are required for each duration in each cycle if any.</w:t>
      </w:r>
    </w:p>
    <w:p>
      <w:pPr>
        <w:pStyle w:val="3"/>
        <w:spacing w:before="120"/>
        <w:rPr>
          <w:rFonts w:hint="default" w:cs="Times New Roman"/>
          <w:lang w:val="en-US" w:eastAsia="zh-CN"/>
        </w:rPr>
      </w:pPr>
      <w:r>
        <w:rPr>
          <w:rFonts w:hint="eastAsia" w:cs="Times New Roman"/>
          <w:lang w:val="en-US" w:eastAsia="zh-CN"/>
        </w:rPr>
        <w:t>Interaction with I-DRX</w:t>
      </w:r>
    </w:p>
    <w:p>
      <w:pPr>
        <w:keepNext w:val="0"/>
        <w:keepLines w:val="0"/>
        <w:pageBreakBefore w:val="0"/>
        <w:widowControl/>
        <w:kinsoku/>
        <w:wordWrap/>
        <w:overflowPunct/>
        <w:topLinePunct w:val="0"/>
        <w:autoSpaceDE/>
        <w:autoSpaceDN/>
        <w:bidi w:val="0"/>
        <w:adjustRightInd/>
        <w:snapToGrid w:val="0"/>
        <w:spacing w:before="120" w:beforeLines="0" w:line="276" w:lineRule="auto"/>
        <w:jc w:val="center"/>
        <w:textAlignment w:val="auto"/>
      </w:pPr>
      <w:r>
        <w:drawing>
          <wp:inline distT="0" distB="0" distL="114300" distR="114300">
            <wp:extent cx="5165725" cy="1619250"/>
            <wp:effectExtent l="0" t="0" r="15875"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6"/>
                    <a:stretch>
                      <a:fillRect/>
                    </a:stretch>
                  </pic:blipFill>
                  <pic:spPr>
                    <a:xfrm>
                      <a:off x="0" y="0"/>
                      <a:ext cx="5165725" cy="1619250"/>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snapToGrid w:val="0"/>
        <w:spacing w:before="120" w:beforeLines="0" w:line="276" w:lineRule="auto"/>
        <w:jc w:val="center"/>
        <w:textAlignment w:val="auto"/>
        <w:rPr>
          <w:rFonts w:hint="eastAsia" w:cs="Times New Roman"/>
          <w:b/>
          <w:bCs/>
          <w:highlight w:val="yellow"/>
          <w:lang w:val="en-US" w:eastAsia="zh-CN"/>
        </w:rPr>
      </w:pPr>
      <w:r>
        <w:rPr>
          <w:rFonts w:hint="eastAsia"/>
          <w:b/>
          <w:bCs/>
          <w:i w:val="0"/>
          <w:iCs w:val="0"/>
          <w:highlight w:val="none"/>
          <w:lang w:val="en-US" w:eastAsia="zh-CN"/>
        </w:rPr>
        <w:t xml:space="preserve">Figure 4: Duty </w:t>
      </w:r>
      <w:r>
        <w:rPr>
          <w:rFonts w:hint="eastAsia"/>
          <w:b/>
          <w:bCs/>
          <w:i w:val="0"/>
          <w:iCs w:val="0"/>
          <w:lang w:val="en-US" w:eastAsia="zh-CN"/>
        </w:rPr>
        <w:t>cycle LP-WUS monitoring with I-DRX</w:t>
      </w:r>
    </w:p>
    <w:p>
      <w:pPr>
        <w:keepNext w:val="0"/>
        <w:keepLines w:val="0"/>
        <w:pageBreakBefore w:val="0"/>
        <w:widowControl/>
        <w:kinsoku/>
        <w:wordWrap/>
        <w:overflowPunct/>
        <w:topLinePunct w:val="0"/>
        <w:autoSpaceDE/>
        <w:autoSpaceDN/>
        <w:bidi w:val="0"/>
        <w:adjustRightInd/>
        <w:snapToGrid w:val="0"/>
        <w:spacing w:before="120" w:beforeLines="0" w:line="276" w:lineRule="auto"/>
        <w:textAlignment w:val="auto"/>
        <w:rPr>
          <w:rFonts w:hint="eastAsia"/>
          <w:highlight w:val="none"/>
          <w:lang w:val="en-US" w:eastAsia="zh-CN"/>
        </w:rPr>
      </w:pPr>
      <w:r>
        <w:rPr>
          <w:rFonts w:hint="eastAsia"/>
          <w:lang w:val="en-US" w:eastAsia="zh-CN"/>
        </w:rPr>
        <w:t xml:space="preserve">For duty cycle LP-WUS in IDLE/INACTIVE mode, LP-WUS periodicity can be configured to the same value of DRX cycle. The location of LP-WUS can be determined by an offset before the starting of DRX cycle as shown </w:t>
      </w:r>
      <w:r>
        <w:rPr>
          <w:rFonts w:hint="eastAsia"/>
          <w:highlight w:val="none"/>
          <w:lang w:val="en-US" w:eastAsia="zh-CN"/>
        </w:rPr>
        <w:t xml:space="preserve">in Figure 4. The value of offset should take ramp up time of UE from LR to MR into consideration. Moreover, the number of LP-WUS occasion </w:t>
      </w:r>
      <w:r>
        <w:rPr>
          <w:rFonts w:hint="eastAsia"/>
          <w:highlight w:val="none"/>
          <w:lang w:val="en-US" w:eastAsia="zh-CN"/>
        </w:rPr>
        <w:t>before DRX cycle</w:t>
      </w:r>
      <w:r>
        <w:rPr>
          <w:rFonts w:hint="eastAsia"/>
          <w:highlight w:val="none"/>
          <w:lang w:val="en-US" w:eastAsia="zh-CN"/>
        </w:rPr>
        <w:t xml:space="preserve"> may be larger than 1 for triggering PO monitoring to different UE groups or UE with different ramp up times.</w:t>
      </w:r>
    </w:p>
    <w:p>
      <w:pPr>
        <w:keepNext w:val="0"/>
        <w:keepLines w:val="0"/>
        <w:pageBreakBefore w:val="0"/>
        <w:widowControl/>
        <w:kinsoku/>
        <w:wordWrap/>
        <w:overflowPunct/>
        <w:topLinePunct w:val="0"/>
        <w:autoSpaceDE/>
        <w:autoSpaceDN/>
        <w:bidi w:val="0"/>
        <w:adjustRightInd/>
        <w:snapToGrid w:val="0"/>
        <w:spacing w:before="120" w:beforeLines="0" w:line="276" w:lineRule="auto"/>
        <w:textAlignment w:val="auto"/>
        <w:rPr>
          <w:rFonts w:hint="eastAsia"/>
          <w:b/>
          <w:bCs/>
          <w:i/>
          <w:iCs/>
          <w:lang w:val="en-US" w:eastAsia="zh-CN"/>
        </w:rPr>
      </w:pPr>
      <w:r>
        <w:rPr>
          <w:rFonts w:hint="eastAsia"/>
          <w:b/>
          <w:bCs/>
          <w:i/>
          <w:iCs/>
          <w:highlight w:val="none"/>
          <w:lang w:val="en-US" w:eastAsia="zh-CN"/>
        </w:rPr>
        <w:t xml:space="preserve">Proposal 11: </w:t>
      </w:r>
      <w:r>
        <w:rPr>
          <w:rFonts w:hint="eastAsia"/>
          <w:b/>
          <w:bCs/>
          <w:i/>
          <w:iCs/>
          <w:lang w:val="en-US" w:eastAsia="zh-CN"/>
        </w:rPr>
        <w:t>For duty cycle LP-WUS in IDLE/INACTIVE mode, the periodicity aligned with I-DRX and the offset could be considered.</w:t>
      </w:r>
    </w:p>
    <w:p>
      <w:pPr>
        <w:pStyle w:val="3"/>
        <w:spacing w:before="120"/>
        <w:rPr>
          <w:rFonts w:hint="default" w:cs="Times New Roman"/>
          <w:lang w:val="en-US" w:eastAsia="zh-CN"/>
        </w:rPr>
      </w:pPr>
      <w:r>
        <w:rPr>
          <w:rFonts w:hint="eastAsia" w:cs="Times New Roman"/>
          <w:lang w:val="en-US" w:eastAsia="zh-CN"/>
        </w:rPr>
        <w:t>Interaction with eDRX</w:t>
      </w:r>
    </w:p>
    <w:p>
      <w:pPr>
        <w:keepNext w:val="0"/>
        <w:keepLines w:val="0"/>
        <w:pageBreakBefore w:val="0"/>
        <w:widowControl/>
        <w:kinsoku/>
        <w:wordWrap/>
        <w:overflowPunct/>
        <w:topLinePunct w:val="0"/>
        <w:autoSpaceDE/>
        <w:autoSpaceDN/>
        <w:bidi w:val="0"/>
        <w:adjustRightInd/>
        <w:snapToGrid w:val="0"/>
        <w:spacing w:before="120" w:beforeLines="0" w:line="276" w:lineRule="auto"/>
        <w:textAlignment w:val="auto"/>
        <w:rPr>
          <w:rFonts w:hint="default" w:cs="Times New Roman"/>
          <w:lang w:val="en-US" w:eastAsia="zh-CN"/>
        </w:rPr>
      </w:pPr>
      <w:r>
        <w:rPr>
          <w:rFonts w:hint="eastAsia" w:cs="Times New Roman"/>
          <w:lang w:val="en-US" w:eastAsia="zh-CN"/>
        </w:rPr>
        <w:t>For eDRX, there would be multiple DRXs in a PTW. If the LP-WUS is located before each DRX, then the LP-WUS monitoring would be frequent as shown in Figure 5.</w:t>
      </w:r>
    </w:p>
    <w:p>
      <w:pPr>
        <w:keepNext w:val="0"/>
        <w:keepLines w:val="0"/>
        <w:pageBreakBefore w:val="0"/>
        <w:widowControl/>
        <w:kinsoku/>
        <w:wordWrap/>
        <w:overflowPunct/>
        <w:topLinePunct w:val="0"/>
        <w:autoSpaceDE/>
        <w:autoSpaceDN/>
        <w:bidi w:val="0"/>
        <w:adjustRightInd/>
        <w:snapToGrid w:val="0"/>
        <w:spacing w:before="120" w:beforeLines="0" w:line="276" w:lineRule="auto"/>
        <w:textAlignment w:val="auto"/>
        <w:rPr>
          <w:rFonts w:hint="eastAsia" w:cs="Times New Roman"/>
          <w:lang w:val="en-US" w:eastAsia="zh-CN"/>
        </w:rPr>
      </w:pPr>
      <w:r>
        <w:drawing>
          <wp:inline distT="0" distB="0" distL="114300" distR="114300">
            <wp:extent cx="5692775" cy="1955800"/>
            <wp:effectExtent l="0" t="0" r="3175" b="635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17"/>
                    <a:stretch>
                      <a:fillRect/>
                    </a:stretch>
                  </pic:blipFill>
                  <pic:spPr>
                    <a:xfrm>
                      <a:off x="0" y="0"/>
                      <a:ext cx="5692775" cy="1955800"/>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snapToGrid w:val="0"/>
        <w:spacing w:before="120" w:beforeLines="0" w:line="276" w:lineRule="auto"/>
        <w:jc w:val="center"/>
        <w:textAlignment w:val="auto"/>
        <w:rPr>
          <w:rFonts w:hint="default" w:eastAsia="宋体"/>
          <w:b/>
          <w:bCs/>
          <w:i w:val="0"/>
          <w:iCs w:val="0"/>
          <w:lang w:val="en-US" w:eastAsia="zh-CN"/>
        </w:rPr>
      </w:pPr>
      <w:r>
        <w:rPr>
          <w:rFonts w:hint="eastAsia"/>
          <w:b/>
          <w:bCs/>
          <w:i w:val="0"/>
          <w:iCs w:val="0"/>
          <w:highlight w:val="none"/>
          <w:lang w:val="en-US" w:eastAsia="zh-CN"/>
        </w:rPr>
        <w:t xml:space="preserve">Figure 5: Duty </w:t>
      </w:r>
      <w:r>
        <w:rPr>
          <w:rFonts w:hint="eastAsia"/>
          <w:b/>
          <w:bCs/>
          <w:i w:val="0"/>
          <w:iCs w:val="0"/>
          <w:lang w:val="en-US" w:eastAsia="zh-CN"/>
        </w:rPr>
        <w:t>cycle LP-WUS monitoring with eDRX</w:t>
      </w:r>
    </w:p>
    <w:p>
      <w:pPr>
        <w:keepNext w:val="0"/>
        <w:keepLines w:val="0"/>
        <w:pageBreakBefore w:val="0"/>
        <w:widowControl/>
        <w:kinsoku/>
        <w:wordWrap/>
        <w:overflowPunct/>
        <w:topLinePunct w:val="0"/>
        <w:autoSpaceDE/>
        <w:autoSpaceDN/>
        <w:bidi w:val="0"/>
        <w:adjustRightInd/>
        <w:snapToGrid w:val="0"/>
        <w:spacing w:before="120" w:beforeLines="0" w:line="276" w:lineRule="auto"/>
        <w:textAlignment w:val="auto"/>
        <w:rPr>
          <w:rFonts w:hint="eastAsia"/>
          <w:lang w:val="en-US" w:eastAsia="zh-CN"/>
        </w:rPr>
      </w:pPr>
      <w:r>
        <w:rPr>
          <w:rFonts w:hint="eastAsia"/>
          <w:lang w:val="en-US" w:eastAsia="zh-CN"/>
        </w:rPr>
        <w:t>In this case, the LP-WUS monitoring is frequent and it would bring much power consumption. Moreover, the frequent LP-WUS monitoring is meaningless outside the PTW. Therefore, the LP-WUS monitoring periodicity should not be the same with DRX. Instead, the LP-WUS monitoring periodicity should be aligned with eDRX cycle. For every DRX in PTW, there should be multiple LP-WUS occasions.</w:t>
      </w:r>
    </w:p>
    <w:p>
      <w:pPr>
        <w:keepNext w:val="0"/>
        <w:keepLines w:val="0"/>
        <w:pageBreakBefore w:val="0"/>
        <w:widowControl/>
        <w:kinsoku/>
        <w:wordWrap/>
        <w:overflowPunct/>
        <w:topLinePunct w:val="0"/>
        <w:autoSpaceDE/>
        <w:autoSpaceDN/>
        <w:bidi w:val="0"/>
        <w:adjustRightInd/>
        <w:snapToGrid w:val="0"/>
        <w:spacing w:before="120" w:beforeLines="0" w:line="276" w:lineRule="auto"/>
        <w:textAlignment w:val="auto"/>
        <w:rPr>
          <w:rFonts w:hint="default"/>
          <w:lang w:val="en-US" w:eastAsia="zh-CN"/>
        </w:rPr>
      </w:pPr>
      <w:bookmarkStart w:id="32" w:name="OLE_LINK16"/>
      <w:r>
        <w:rPr>
          <w:rFonts w:hint="eastAsia"/>
          <w:b/>
          <w:bCs/>
          <w:i/>
          <w:iCs/>
          <w:highlight w:val="none"/>
          <w:lang w:val="en-US" w:eastAsia="zh-CN"/>
        </w:rPr>
        <w:t xml:space="preserve">Proposal 12: </w:t>
      </w:r>
      <w:r>
        <w:rPr>
          <w:rFonts w:hint="eastAsia"/>
          <w:b/>
          <w:bCs/>
          <w:i/>
          <w:iCs/>
          <w:lang w:val="en-US" w:eastAsia="zh-CN"/>
        </w:rPr>
        <w:t>For duty cycle LP-WUS in IDLE/INACTIVE mode, the periodicity aligned with eDRX cycle and LP-WUS monitoring occasions before each DRX in PTW can be considered.</w:t>
      </w:r>
      <w:bookmarkEnd w:id="8"/>
    </w:p>
    <w:bookmarkEnd w:id="32"/>
    <w:p>
      <w:pPr>
        <w:pStyle w:val="2"/>
        <w:spacing w:before="120"/>
        <w:rPr>
          <w:lang w:val="en-US"/>
        </w:rPr>
      </w:pPr>
      <w:r>
        <w:rPr>
          <w:rFonts w:hint="eastAsia"/>
          <w:lang w:val="en-US"/>
        </w:rPr>
        <w:t>Conclu</w:t>
      </w:r>
      <w:bookmarkEnd w:id="1"/>
      <w:bookmarkEnd w:id="2"/>
      <w:bookmarkStart w:id="33" w:name="OLE_LINK15"/>
      <w:r>
        <w:rPr>
          <w:rFonts w:hint="eastAsia"/>
          <w:lang w:val="en-US"/>
        </w:rPr>
        <w:t>sions</w:t>
      </w:r>
      <w:r>
        <w:rPr>
          <w:lang w:val="en-US"/>
        </w:rPr>
        <w:t xml:space="preserve"> </w:t>
      </w:r>
    </w:p>
    <w:p>
      <w:pPr>
        <w:keepNext w:val="0"/>
        <w:keepLines w:val="0"/>
        <w:pageBreakBefore w:val="0"/>
        <w:widowControl/>
        <w:tabs>
          <w:tab w:val="left" w:pos="0"/>
        </w:tabs>
        <w:kinsoku/>
        <w:wordWrap/>
        <w:overflowPunct/>
        <w:topLinePunct w:val="0"/>
        <w:autoSpaceDE/>
        <w:autoSpaceDN/>
        <w:bidi w:val="0"/>
        <w:adjustRightInd/>
        <w:snapToGrid w:val="0"/>
        <w:spacing w:before="120" w:beforeLines="0" w:after="120" w:line="276" w:lineRule="auto"/>
        <w:textAlignment w:val="auto"/>
        <w:rPr>
          <w:lang w:eastAsia="ja-JP"/>
        </w:rPr>
      </w:pPr>
      <w:r>
        <w:rPr>
          <w:lang w:eastAsia="ja-JP"/>
        </w:rPr>
        <w:t>In thi</w:t>
      </w:r>
      <w:bookmarkEnd w:id="33"/>
      <w:r>
        <w:rPr>
          <w:lang w:eastAsia="ja-JP"/>
        </w:rPr>
        <w:t xml:space="preserve">s contribution, </w:t>
      </w:r>
      <w:r>
        <w:rPr>
          <w:rFonts w:hint="eastAsia"/>
        </w:rPr>
        <w:t xml:space="preserve">we have discussed </w:t>
      </w:r>
      <w:r>
        <w:t>issues on</w:t>
      </w:r>
      <w:r>
        <w:rPr>
          <w:rFonts w:hint="eastAsia"/>
          <w:szCs w:val="20"/>
          <w:lang w:val="en-US" w:eastAsia="zh-CN"/>
        </w:rPr>
        <w:t xml:space="preserve"> LP-WUS operation in IDLE/INACTIVE modes</w:t>
      </w:r>
      <w:r>
        <w:t>.</w:t>
      </w:r>
      <w:r>
        <w:rPr>
          <w:rFonts w:hint="eastAsia"/>
        </w:rPr>
        <w:t xml:space="preserve"> </w:t>
      </w:r>
      <w:r>
        <w:rPr>
          <w:lang w:eastAsia="ja-JP"/>
        </w:rPr>
        <w:t>We make the following observation</w:t>
      </w:r>
      <w:r>
        <w:rPr>
          <w:rFonts w:hint="eastAsia"/>
        </w:rPr>
        <w:t>s</w:t>
      </w:r>
      <w:r>
        <w:rPr>
          <w:lang w:eastAsia="ja-JP"/>
        </w:rPr>
        <w:t xml:space="preserve"> and proposals:</w:t>
      </w:r>
    </w:p>
    <w:p>
      <w:pPr>
        <w:keepNext w:val="0"/>
        <w:keepLines w:val="0"/>
        <w:pageBreakBefore w:val="0"/>
        <w:kinsoku/>
        <w:wordWrap/>
        <w:overflowPunct/>
        <w:topLinePunct w:val="0"/>
        <w:autoSpaceDE/>
        <w:autoSpaceDN/>
        <w:bidi w:val="0"/>
        <w:adjustRightInd/>
        <w:snapToGrid w:val="0"/>
        <w:spacing w:before="120" w:beforeLines="0" w:after="120" w:line="276" w:lineRule="auto"/>
        <w:textAlignment w:val="auto"/>
        <w:rPr>
          <w:rFonts w:hint="default"/>
          <w:b/>
          <w:bCs/>
          <w:i/>
          <w:iCs/>
          <w:szCs w:val="20"/>
          <w:lang w:val="en-US" w:eastAsia="zh-CN"/>
        </w:rPr>
      </w:pPr>
      <w:r>
        <w:rPr>
          <w:rFonts w:hint="eastAsia" w:cs="Times New Roman"/>
          <w:b/>
          <w:bCs/>
          <w:i/>
          <w:iCs/>
          <w:lang w:val="en-US" w:eastAsia="zh-CN"/>
        </w:rPr>
        <w:t>Observation 1: Compared with LP-WUS triggering PEI monitoring, LP-WUS triggering PO monitoring at least has benefits of a</w:t>
      </w:r>
      <w:r>
        <w:rPr>
          <w:rFonts w:hint="eastAsia"/>
          <w:b/>
          <w:bCs/>
          <w:i/>
          <w:iCs/>
          <w:szCs w:val="20"/>
        </w:rPr>
        <w:t>ccess latency</w:t>
      </w:r>
      <w:r>
        <w:rPr>
          <w:rFonts w:hint="eastAsia"/>
          <w:b/>
          <w:bCs/>
          <w:i/>
          <w:iCs/>
          <w:szCs w:val="20"/>
          <w:lang w:val="en-US" w:eastAsia="zh-CN"/>
        </w:rPr>
        <w:t>, specification efforts.</w:t>
      </w:r>
    </w:p>
    <w:p>
      <w:pPr>
        <w:keepNext w:val="0"/>
        <w:keepLines w:val="0"/>
        <w:pageBreakBefore w:val="0"/>
        <w:kinsoku/>
        <w:wordWrap/>
        <w:overflowPunct/>
        <w:topLinePunct w:val="0"/>
        <w:autoSpaceDE/>
        <w:autoSpaceDN/>
        <w:bidi w:val="0"/>
        <w:adjustRightInd/>
        <w:snapToGrid w:val="0"/>
        <w:spacing w:before="120" w:beforeLines="0" w:after="120" w:line="276" w:lineRule="auto"/>
        <w:textAlignment w:val="auto"/>
        <w:rPr>
          <w:rFonts w:hint="eastAsia" w:cs="Malgun Gothic"/>
          <w:b/>
          <w:bCs/>
          <w:i/>
          <w:iCs/>
          <w:lang w:val="en-US" w:eastAsia="zh-CN" w:bidi="ar"/>
        </w:rPr>
      </w:pPr>
      <w:r>
        <w:rPr>
          <w:rFonts w:hint="eastAsia" w:cs="Malgun Gothic"/>
          <w:b/>
          <w:bCs/>
          <w:i/>
          <w:iCs/>
          <w:lang w:val="en-US" w:eastAsia="zh-CN" w:bidi="ar"/>
        </w:rPr>
        <w:t>Observation 2: Since PEI is not a mandatory capability for legacy NR UE, LP-WUS+PEI+Paging cannot be designed as a baseline monitoring procedure.</w:t>
      </w:r>
    </w:p>
    <w:p>
      <w:pPr>
        <w:pageBreakBefore w:val="0"/>
        <w:widowControl/>
        <w:kinsoku/>
        <w:wordWrap/>
        <w:overflowPunct/>
        <w:topLinePunct w:val="0"/>
        <w:autoSpaceDE/>
        <w:autoSpaceDN/>
        <w:bidi w:val="0"/>
        <w:adjustRightInd/>
        <w:snapToGrid w:val="0"/>
        <w:spacing w:before="120" w:beforeLines="0" w:after="120" w:line="276" w:lineRule="auto"/>
        <w:textAlignment w:val="auto"/>
        <w:rPr>
          <w:rFonts w:hint="default" w:ascii="Times New Roman" w:hAnsi="Times New Roman" w:cs="Times New Roman"/>
          <w:b/>
          <w:bCs w:val="0"/>
          <w:i/>
          <w:iCs/>
          <w:color w:val="000000"/>
          <w:sz w:val="20"/>
          <w:szCs w:val="20"/>
          <w:lang w:val="en-US" w:eastAsia="zh-CN"/>
        </w:rPr>
      </w:pPr>
      <w:r>
        <w:rPr>
          <w:rFonts w:hint="default" w:ascii="Times New Roman" w:hAnsi="Times New Roman" w:cs="Times New Roman"/>
          <w:b/>
          <w:bCs w:val="0"/>
          <w:i/>
          <w:iCs/>
          <w:color w:val="000000"/>
          <w:sz w:val="20"/>
          <w:szCs w:val="20"/>
          <w:lang w:val="en-US" w:eastAsia="zh-CN"/>
        </w:rPr>
        <w:t>Observation</w:t>
      </w:r>
      <w:r>
        <w:rPr>
          <w:rFonts w:hint="eastAsia" w:ascii="Times New Roman" w:hAnsi="Times New Roman" w:cs="Times New Roman"/>
          <w:b/>
          <w:bCs w:val="0"/>
          <w:i/>
          <w:iCs/>
          <w:color w:val="000000"/>
          <w:sz w:val="20"/>
          <w:szCs w:val="20"/>
          <w:lang w:val="en-US" w:eastAsia="zh-CN"/>
        </w:rPr>
        <w:t xml:space="preserve"> 3</w:t>
      </w:r>
      <w:r>
        <w:rPr>
          <w:rFonts w:hint="default" w:ascii="Times New Roman" w:hAnsi="Times New Roman" w:cs="Times New Roman"/>
          <w:b/>
          <w:bCs w:val="0"/>
          <w:i/>
          <w:iCs/>
          <w:color w:val="000000"/>
          <w:sz w:val="20"/>
          <w:szCs w:val="20"/>
          <w:lang w:val="en-US" w:eastAsia="zh-CN"/>
        </w:rPr>
        <w:t xml:space="preserve">: </w:t>
      </w:r>
      <w:r>
        <w:rPr>
          <w:rFonts w:hint="eastAsia" w:cs="Times New Roman"/>
          <w:b/>
          <w:bCs w:val="0"/>
          <w:i/>
          <w:iCs/>
          <w:color w:val="000000"/>
          <w:sz w:val="20"/>
          <w:szCs w:val="20"/>
          <w:lang w:val="en-US" w:eastAsia="zh-CN"/>
        </w:rPr>
        <w:t xml:space="preserve">The </w:t>
      </w:r>
      <w:r>
        <w:rPr>
          <w:rFonts w:hint="default" w:ascii="Times New Roman" w:hAnsi="Times New Roman" w:cs="Times New Roman"/>
          <w:b/>
          <w:bCs w:val="0"/>
          <w:i/>
          <w:iCs/>
          <w:color w:val="000000"/>
          <w:sz w:val="20"/>
          <w:szCs w:val="20"/>
          <w:lang w:val="en-US" w:eastAsia="zh-CN"/>
        </w:rPr>
        <w:t>false wake-up by LP-WUS is less tolerable</w:t>
      </w:r>
      <w:r>
        <w:rPr>
          <w:rFonts w:hint="eastAsia" w:cs="Times New Roman"/>
          <w:b/>
          <w:bCs w:val="0"/>
          <w:i/>
          <w:iCs/>
          <w:color w:val="000000"/>
          <w:sz w:val="20"/>
          <w:szCs w:val="20"/>
          <w:lang w:val="en-US" w:eastAsia="zh-CN"/>
        </w:rPr>
        <w:t xml:space="preserve"> </w:t>
      </w:r>
      <w:r>
        <w:rPr>
          <w:rFonts w:hint="default" w:ascii="Times New Roman" w:hAnsi="Times New Roman" w:cs="Times New Roman"/>
          <w:b/>
          <w:bCs w:val="0"/>
          <w:i/>
          <w:iCs/>
          <w:color w:val="000000"/>
          <w:sz w:val="20"/>
          <w:szCs w:val="20"/>
          <w:lang w:val="en-US" w:eastAsia="zh-CN"/>
        </w:rPr>
        <w:t>than PEI due to the ramp-up power consumption.</w:t>
      </w:r>
    </w:p>
    <w:p>
      <w:pPr>
        <w:keepNext w:val="0"/>
        <w:keepLines w:val="0"/>
        <w:pageBreakBefore w:val="0"/>
        <w:widowControl/>
        <w:kinsoku/>
        <w:wordWrap/>
        <w:topLinePunct w:val="0"/>
        <w:bidi w:val="0"/>
        <w:spacing w:before="120" w:beforeLines="0" w:after="120" w:line="276" w:lineRule="auto"/>
        <w:rPr>
          <w:rFonts w:hint="eastAsia" w:cs="Malgun Gothic"/>
          <w:b/>
          <w:bCs/>
          <w:i/>
          <w:iCs/>
          <w:lang w:val="en-US" w:eastAsia="zh-CN" w:bidi="ar"/>
        </w:rPr>
      </w:pPr>
      <w:r>
        <w:rPr>
          <w:rFonts w:hint="eastAsia" w:eastAsia="宋体" w:cs="Malgun Gothic"/>
          <w:b/>
          <w:bCs/>
          <w:i/>
          <w:iCs/>
          <w:lang w:val="en-US" w:eastAsia="zh-CN" w:bidi="ar"/>
        </w:rPr>
        <w:t>Observation</w:t>
      </w:r>
      <w:r>
        <w:rPr>
          <w:rFonts w:hint="eastAsia" w:cs="Malgun Gothic"/>
          <w:b/>
          <w:bCs/>
          <w:i/>
          <w:iCs/>
          <w:lang w:val="en-US" w:eastAsia="zh-CN" w:bidi="ar"/>
        </w:rPr>
        <w:t xml:space="preserve"> 4</w:t>
      </w:r>
      <w:r>
        <w:rPr>
          <w:rFonts w:hint="eastAsia" w:eastAsia="宋体" w:cs="Malgun Gothic"/>
          <w:b/>
          <w:bCs/>
          <w:i/>
          <w:iCs/>
          <w:lang w:val="en-US" w:eastAsia="zh-CN" w:bidi="ar"/>
        </w:rPr>
        <w:t>:</w:t>
      </w:r>
      <w:r>
        <w:rPr>
          <w:rFonts w:hint="eastAsia" w:cs="Malgun Gothic"/>
          <w:b/>
          <w:bCs/>
          <w:i/>
          <w:iCs/>
          <w:lang w:val="en-US" w:eastAsia="zh-CN" w:bidi="ar"/>
        </w:rPr>
        <w:t xml:space="preserve"> </w:t>
      </w:r>
      <w:r>
        <w:rPr>
          <w:rFonts w:hint="eastAsia" w:eastAsia="宋体" w:cs="Malgun Gothic"/>
          <w:b/>
          <w:bCs/>
          <w:i/>
          <w:iCs/>
          <w:lang w:val="en-US" w:eastAsia="zh-CN" w:bidi="ar"/>
        </w:rPr>
        <w:t xml:space="preserve">Compared with LP-WUS based legacy PO monitoring, LP-WUS based dynamic PO monitoring has benefits of </w:t>
      </w:r>
      <w:r>
        <w:rPr>
          <w:rFonts w:eastAsia="Times New Roman" w:cs="Malgun Gothic"/>
          <w:b/>
          <w:bCs/>
          <w:i/>
          <w:iCs/>
          <w:lang w:bidi="ar"/>
        </w:rPr>
        <w:t xml:space="preserve">latency reduction </w:t>
      </w:r>
      <w:r>
        <w:rPr>
          <w:rFonts w:hint="eastAsia" w:eastAsia="宋体" w:cs="Malgun Gothic"/>
          <w:b/>
          <w:bCs/>
          <w:i/>
          <w:iCs/>
          <w:lang w:val="en-US" w:eastAsia="zh-CN" w:bidi="ar"/>
        </w:rPr>
        <w:t xml:space="preserve">and UE power </w:t>
      </w:r>
      <w:r>
        <w:rPr>
          <w:rFonts w:hint="eastAsia" w:cs="Malgun Gothic"/>
          <w:b/>
          <w:bCs/>
          <w:i/>
          <w:iCs/>
          <w:lang w:val="en-US" w:eastAsia="zh-CN" w:bidi="ar"/>
        </w:rPr>
        <w:t>saving</w:t>
      </w:r>
      <w:r>
        <w:rPr>
          <w:rFonts w:eastAsia="Times New Roman" w:cs="Malgun Gothic"/>
          <w:b/>
          <w:bCs/>
          <w:i/>
          <w:iCs/>
          <w:lang w:bidi="ar"/>
        </w:rPr>
        <w:t>.</w:t>
      </w:r>
    </w:p>
    <w:p>
      <w:pPr>
        <w:keepNext w:val="0"/>
        <w:keepLines w:val="0"/>
        <w:pageBreakBefore w:val="0"/>
        <w:kinsoku/>
        <w:wordWrap/>
        <w:overflowPunct/>
        <w:topLinePunct w:val="0"/>
        <w:autoSpaceDE/>
        <w:autoSpaceDN/>
        <w:bidi w:val="0"/>
        <w:adjustRightInd/>
        <w:snapToGrid w:val="0"/>
        <w:spacing w:before="120" w:beforeLines="0" w:after="120" w:line="276" w:lineRule="auto"/>
        <w:textAlignment w:val="auto"/>
        <w:rPr>
          <w:rFonts w:hint="default" w:cs="Malgun Gothic"/>
          <w:b/>
          <w:bCs/>
          <w:i/>
          <w:iCs/>
          <w:lang w:val="en-US" w:eastAsia="zh-CN" w:bidi="ar"/>
        </w:rPr>
      </w:pPr>
    </w:p>
    <w:p>
      <w:pPr>
        <w:keepNext w:val="0"/>
        <w:keepLines w:val="0"/>
        <w:pageBreakBefore w:val="0"/>
        <w:kinsoku/>
        <w:wordWrap/>
        <w:overflowPunct/>
        <w:topLinePunct w:val="0"/>
        <w:autoSpaceDE/>
        <w:autoSpaceDN/>
        <w:bidi w:val="0"/>
        <w:adjustRightInd/>
        <w:snapToGrid w:val="0"/>
        <w:spacing w:before="120" w:beforeLines="0" w:after="120" w:line="276" w:lineRule="auto"/>
        <w:textAlignment w:val="auto"/>
        <w:rPr>
          <w:rFonts w:hint="default" w:cs="Malgun Gothic"/>
          <w:b/>
          <w:bCs/>
          <w:i/>
          <w:iCs/>
          <w:lang w:val="en-US" w:eastAsia="zh-CN" w:bidi="ar"/>
        </w:rPr>
      </w:pPr>
      <w:r>
        <w:rPr>
          <w:rFonts w:hint="eastAsia" w:cs="Malgun Gothic"/>
          <w:b/>
          <w:bCs/>
          <w:i/>
          <w:iCs/>
          <w:lang w:val="en-US" w:eastAsia="zh-CN" w:bidi="ar"/>
        </w:rPr>
        <w:t xml:space="preserve">Proposal 1: For LP-WUS in IDLE/INACTIVE mode, </w:t>
      </w:r>
      <w:r>
        <w:rPr>
          <w:rFonts w:hint="eastAsia" w:cs="Times New Roman"/>
          <w:b/>
          <w:bCs/>
          <w:i/>
          <w:iCs/>
          <w:lang w:val="en-US" w:eastAsia="zh-CN"/>
        </w:rPr>
        <w:t>LP-WUS triggering PO monitoring should be supported as baseline.</w:t>
      </w:r>
    </w:p>
    <w:p>
      <w:pPr>
        <w:keepNext w:val="0"/>
        <w:keepLines w:val="0"/>
        <w:pageBreakBefore w:val="0"/>
        <w:widowControl/>
        <w:kinsoku/>
        <w:wordWrap/>
        <w:overflowPunct/>
        <w:topLinePunct w:val="0"/>
        <w:autoSpaceDE/>
        <w:autoSpaceDN/>
        <w:bidi w:val="0"/>
        <w:adjustRightInd/>
        <w:snapToGrid w:val="0"/>
        <w:spacing w:before="120" w:beforeLines="0" w:after="120" w:line="276" w:lineRule="auto"/>
        <w:textAlignment w:val="auto"/>
        <w:rPr>
          <w:rFonts w:hint="eastAsia" w:eastAsia="等线" w:cs="Times New Roman"/>
          <w:b/>
          <w:bCs/>
          <w:i/>
          <w:iCs/>
          <w:lang w:val="en-US" w:eastAsia="zh-CN" w:bidi="ar-SA"/>
        </w:rPr>
      </w:pPr>
      <w:r>
        <w:rPr>
          <w:rFonts w:hint="eastAsia" w:eastAsia="等线" w:cs="Times New Roman"/>
          <w:b/>
          <w:bCs/>
          <w:i/>
          <w:iCs/>
          <w:lang w:val="en-US" w:eastAsia="zh-CN" w:bidi="ar-SA"/>
        </w:rPr>
        <w:t xml:space="preserve">Proposal 2: In IDLE/INACTIVE mode, </w:t>
      </w:r>
    </w:p>
    <w:p>
      <w:pPr>
        <w:keepNext w:val="0"/>
        <w:keepLines w:val="0"/>
        <w:pageBreakBefore w:val="0"/>
        <w:widowControl/>
        <w:numPr>
          <w:ilvl w:val="0"/>
          <w:numId w:val="8"/>
        </w:numPr>
        <w:kinsoku/>
        <w:wordWrap/>
        <w:overflowPunct/>
        <w:topLinePunct w:val="0"/>
        <w:autoSpaceDE/>
        <w:autoSpaceDN/>
        <w:bidi w:val="0"/>
        <w:adjustRightInd/>
        <w:snapToGrid w:val="0"/>
        <w:spacing w:before="120" w:beforeLines="0" w:after="120" w:line="276" w:lineRule="auto"/>
        <w:ind w:left="420" w:hanging="420"/>
        <w:textAlignment w:val="auto"/>
        <w:rPr>
          <w:rFonts w:hint="default" w:eastAsia="等线" w:cs="Times New Roman"/>
          <w:b/>
          <w:bCs/>
          <w:i/>
          <w:iCs/>
          <w:lang w:val="en-US" w:eastAsia="zh-CN" w:bidi="ar-SA"/>
        </w:rPr>
      </w:pPr>
      <w:r>
        <w:rPr>
          <w:rFonts w:hint="eastAsia" w:eastAsia="等线" w:cs="Times New Roman"/>
          <w:b/>
          <w:bCs/>
          <w:i/>
          <w:iCs/>
          <w:lang w:val="en-US" w:eastAsia="zh-CN" w:bidi="ar-SA"/>
        </w:rPr>
        <w:t>When the UE supports LP-WUS function and gNB configures LP-WUS, the UE is supposed to monitor LP-WUS if channel condition is satisfied. FFS other preconfigured criteria.</w:t>
      </w:r>
    </w:p>
    <w:p>
      <w:pPr>
        <w:keepNext w:val="0"/>
        <w:keepLines w:val="0"/>
        <w:pageBreakBefore w:val="0"/>
        <w:widowControl/>
        <w:numPr>
          <w:ilvl w:val="0"/>
          <w:numId w:val="8"/>
        </w:numPr>
        <w:kinsoku/>
        <w:wordWrap/>
        <w:overflowPunct/>
        <w:topLinePunct w:val="0"/>
        <w:autoSpaceDE/>
        <w:autoSpaceDN/>
        <w:bidi w:val="0"/>
        <w:adjustRightInd/>
        <w:snapToGrid w:val="0"/>
        <w:spacing w:before="120" w:beforeLines="0" w:after="120" w:line="276" w:lineRule="auto"/>
        <w:ind w:left="420" w:hanging="420"/>
        <w:textAlignment w:val="auto"/>
        <w:rPr>
          <w:rFonts w:hint="default" w:eastAsia="等线" w:cs="Times New Roman"/>
          <w:b/>
          <w:bCs/>
          <w:i/>
          <w:iCs/>
          <w:lang w:val="en-US" w:eastAsia="zh-CN" w:bidi="ar-SA"/>
        </w:rPr>
      </w:pPr>
      <w:r>
        <w:rPr>
          <w:rFonts w:hint="eastAsia" w:eastAsia="等线" w:cs="Times New Roman"/>
          <w:b/>
          <w:bCs/>
          <w:i/>
          <w:iCs/>
          <w:lang w:val="en-US" w:eastAsia="zh-CN" w:bidi="ar-SA"/>
        </w:rPr>
        <w:t xml:space="preserve">When UE monitors LP-WUS and the UE has not received the LP-WUS for a long time, it is suggested to consider fallback to legacy PO monitoring. </w:t>
      </w:r>
    </w:p>
    <w:p>
      <w:pPr>
        <w:keepNext w:val="0"/>
        <w:keepLines w:val="0"/>
        <w:pageBreakBefore w:val="0"/>
        <w:widowControl/>
        <w:kinsoku/>
        <w:wordWrap/>
        <w:overflowPunct/>
        <w:topLinePunct w:val="0"/>
        <w:autoSpaceDE/>
        <w:autoSpaceDN/>
        <w:bidi w:val="0"/>
        <w:adjustRightInd/>
        <w:snapToGrid w:val="0"/>
        <w:spacing w:before="120" w:beforeLines="0" w:after="120" w:line="276" w:lineRule="auto"/>
        <w:textAlignment w:val="auto"/>
        <w:rPr>
          <w:rFonts w:hint="eastAsia" w:eastAsia="等线" w:cs="Times New Roman"/>
          <w:b/>
          <w:bCs/>
          <w:i/>
          <w:iCs/>
          <w:lang w:val="en-US" w:eastAsia="zh-CN" w:bidi="ar-SA"/>
        </w:rPr>
      </w:pPr>
      <w:r>
        <w:rPr>
          <w:rFonts w:hint="eastAsia" w:eastAsia="等线" w:cs="Times New Roman"/>
          <w:b/>
          <w:bCs/>
          <w:i/>
          <w:iCs/>
          <w:lang w:val="en-US" w:eastAsia="zh-CN" w:bidi="ar-SA"/>
        </w:rPr>
        <w:t>Proposal 3: In IDLE/INACTIVE mode, LP-WUS activation and deactivation via gNB is required.</w:t>
      </w:r>
    </w:p>
    <w:p>
      <w:pPr>
        <w:keepNext w:val="0"/>
        <w:keepLines w:val="0"/>
        <w:pageBreakBefore w:val="0"/>
        <w:widowControl/>
        <w:numPr>
          <w:ilvl w:val="0"/>
          <w:numId w:val="9"/>
        </w:numPr>
        <w:kinsoku/>
        <w:wordWrap/>
        <w:overflowPunct/>
        <w:topLinePunct w:val="0"/>
        <w:autoSpaceDE/>
        <w:autoSpaceDN/>
        <w:bidi w:val="0"/>
        <w:adjustRightInd/>
        <w:snapToGrid w:val="0"/>
        <w:spacing w:before="120" w:beforeLines="0" w:after="120" w:line="276" w:lineRule="auto"/>
        <w:ind w:left="420" w:hanging="420"/>
        <w:textAlignment w:val="auto"/>
        <w:rPr>
          <w:rFonts w:hint="default" w:eastAsia="等线" w:cs="Times New Roman"/>
          <w:b/>
          <w:bCs/>
          <w:i/>
          <w:iCs/>
          <w:lang w:val="en-US" w:eastAsia="zh-CN" w:bidi="ar-SA"/>
        </w:rPr>
      </w:pPr>
      <w:r>
        <w:rPr>
          <w:rFonts w:hint="eastAsia" w:eastAsia="等线" w:cs="Times New Roman"/>
          <w:b/>
          <w:bCs/>
          <w:i/>
          <w:iCs/>
          <w:lang w:val="en-US" w:eastAsia="zh-CN" w:bidi="ar-SA"/>
        </w:rPr>
        <w:t>gNB controllable threshold for UE</w:t>
      </w:r>
      <w:r>
        <w:rPr>
          <w:rFonts w:ascii="Times New Roman" w:hAnsi="Times New Roman" w:eastAsia="等线" w:cs="Times New Roman"/>
          <w:b/>
          <w:bCs/>
          <w:i/>
          <w:iCs/>
          <w:lang w:val="en-US" w:eastAsia="ko-KR" w:bidi="ar-SA"/>
        </w:rPr>
        <w:t xml:space="preserve"> activation and/or deactivation of LP-WUS monitoring</w:t>
      </w:r>
      <w:r>
        <w:rPr>
          <w:rFonts w:hint="eastAsia" w:eastAsia="等线" w:cs="Times New Roman"/>
          <w:b/>
          <w:bCs/>
          <w:i/>
          <w:iCs/>
          <w:lang w:val="en-US" w:eastAsia="zh-CN" w:bidi="ar-SA"/>
        </w:rPr>
        <w:t xml:space="preserve"> is required.</w:t>
      </w:r>
    </w:p>
    <w:p>
      <w:pPr>
        <w:pageBreakBefore w:val="0"/>
        <w:widowControl/>
        <w:numPr>
          <w:ilvl w:val="-1"/>
          <w:numId w:val="0"/>
        </w:numPr>
        <w:kinsoku/>
        <w:wordWrap/>
        <w:overflowPunct/>
        <w:topLinePunct w:val="0"/>
        <w:autoSpaceDE/>
        <w:autoSpaceDN/>
        <w:bidi w:val="0"/>
        <w:adjustRightInd/>
        <w:snapToGrid w:val="0"/>
        <w:spacing w:before="120" w:beforeLines="0" w:after="120" w:line="276" w:lineRule="auto"/>
        <w:ind w:left="0" w:firstLine="0"/>
        <w:textAlignment w:val="auto"/>
        <w:rPr>
          <w:rFonts w:hint="default" w:ascii="Times New Roman" w:hAnsi="Times New Roman" w:cs="Times New Roman"/>
          <w:b/>
          <w:bCs w:val="0"/>
          <w:i/>
          <w:iCs/>
          <w:color w:val="000000"/>
          <w:sz w:val="20"/>
          <w:szCs w:val="20"/>
          <w:lang w:val="en-US" w:eastAsia="zh-CN"/>
        </w:rPr>
      </w:pPr>
      <w:r>
        <w:rPr>
          <w:rFonts w:hint="default" w:ascii="Times New Roman" w:hAnsi="Times New Roman" w:cs="Times New Roman"/>
          <w:b/>
          <w:bCs w:val="0"/>
          <w:i/>
          <w:iCs/>
          <w:color w:val="000000"/>
          <w:sz w:val="20"/>
          <w:szCs w:val="20"/>
          <w:lang w:val="en-US" w:eastAsia="zh-CN"/>
        </w:rPr>
        <w:t>Proposal</w:t>
      </w:r>
      <w:r>
        <w:rPr>
          <w:rFonts w:hint="eastAsia" w:ascii="Times New Roman" w:hAnsi="Times New Roman" w:cs="Times New Roman"/>
          <w:b/>
          <w:bCs w:val="0"/>
          <w:i/>
          <w:iCs/>
          <w:color w:val="000000"/>
          <w:sz w:val="20"/>
          <w:szCs w:val="20"/>
          <w:lang w:val="en-US" w:eastAsia="zh-CN"/>
        </w:rPr>
        <w:t xml:space="preserve"> 4</w:t>
      </w:r>
      <w:r>
        <w:rPr>
          <w:rFonts w:hint="default" w:ascii="Times New Roman" w:hAnsi="Times New Roman" w:cs="Times New Roman"/>
          <w:b/>
          <w:bCs w:val="0"/>
          <w:i/>
          <w:iCs/>
          <w:color w:val="000000"/>
          <w:sz w:val="20"/>
          <w:szCs w:val="20"/>
          <w:lang w:val="en-US" w:eastAsia="zh-CN"/>
        </w:rPr>
        <w:t>: The number of groups c</w:t>
      </w:r>
      <w:r>
        <w:rPr>
          <w:rFonts w:hint="eastAsia" w:cs="Times New Roman"/>
          <w:b/>
          <w:bCs w:val="0"/>
          <w:i/>
          <w:iCs/>
          <w:color w:val="000000"/>
          <w:sz w:val="20"/>
          <w:szCs w:val="20"/>
          <w:lang w:val="en-US" w:eastAsia="zh-CN"/>
        </w:rPr>
        <w:t xml:space="preserve">an </w:t>
      </w:r>
      <w:r>
        <w:rPr>
          <w:rFonts w:hint="default" w:ascii="Times New Roman" w:hAnsi="Times New Roman" w:cs="Times New Roman"/>
          <w:b/>
          <w:bCs w:val="0"/>
          <w:i/>
          <w:iCs/>
          <w:color w:val="000000"/>
          <w:sz w:val="20"/>
          <w:szCs w:val="20"/>
          <w:lang w:val="en-US" w:eastAsia="zh-CN"/>
        </w:rPr>
        <w:t xml:space="preserve">be determined </w:t>
      </w:r>
      <w:r>
        <w:rPr>
          <w:rFonts w:hint="eastAsia" w:cs="Times New Roman"/>
          <w:b/>
          <w:bCs w:val="0"/>
          <w:i/>
          <w:iCs/>
          <w:color w:val="000000"/>
          <w:sz w:val="20"/>
          <w:szCs w:val="20"/>
          <w:lang w:val="en-US" w:eastAsia="zh-CN"/>
        </w:rPr>
        <w:t xml:space="preserve">based on </w:t>
      </w:r>
      <w:r>
        <w:rPr>
          <w:rFonts w:hint="default" w:ascii="Times New Roman" w:hAnsi="Times New Roman" w:cs="Times New Roman"/>
          <w:b/>
          <w:bCs w:val="0"/>
          <w:i/>
          <w:iCs/>
          <w:color w:val="000000"/>
          <w:sz w:val="20"/>
          <w:szCs w:val="20"/>
          <w:lang w:val="en-US" w:eastAsia="zh-CN"/>
        </w:rPr>
        <w:t>the total number of UEs in a tracking area.</w:t>
      </w:r>
    </w:p>
    <w:p>
      <w:pPr>
        <w:pageBreakBefore w:val="0"/>
        <w:widowControl/>
        <w:kinsoku/>
        <w:wordWrap/>
        <w:overflowPunct/>
        <w:topLinePunct w:val="0"/>
        <w:autoSpaceDE/>
        <w:autoSpaceDN/>
        <w:bidi w:val="0"/>
        <w:adjustRightInd/>
        <w:snapToGrid w:val="0"/>
        <w:spacing w:before="120" w:beforeLines="0" w:after="120" w:line="276" w:lineRule="auto"/>
        <w:textAlignment w:val="auto"/>
        <w:rPr>
          <w:rFonts w:hint="default" w:ascii="Times New Roman" w:hAnsi="Times New Roman" w:cs="Times New Roman"/>
          <w:b w:val="0"/>
          <w:bCs w:val="0"/>
          <w:sz w:val="20"/>
          <w:szCs w:val="20"/>
          <w:lang w:val="en-US" w:eastAsia="zh-CN"/>
        </w:rPr>
      </w:pPr>
      <w:r>
        <w:rPr>
          <w:rFonts w:hint="default" w:ascii="Times New Roman" w:hAnsi="Times New Roman" w:cs="Times New Roman"/>
          <w:b/>
          <w:bCs w:val="0"/>
          <w:i/>
          <w:iCs/>
          <w:color w:val="000000"/>
          <w:sz w:val="20"/>
          <w:szCs w:val="20"/>
          <w:lang w:val="en-US" w:eastAsia="zh-CN"/>
        </w:rPr>
        <w:t>Proposal</w:t>
      </w:r>
      <w:r>
        <w:rPr>
          <w:rFonts w:hint="eastAsia" w:ascii="Times New Roman" w:hAnsi="Times New Roman" w:cs="Times New Roman"/>
          <w:b/>
          <w:bCs w:val="0"/>
          <w:i/>
          <w:iCs/>
          <w:color w:val="000000"/>
          <w:sz w:val="20"/>
          <w:szCs w:val="20"/>
          <w:lang w:val="en-US" w:eastAsia="zh-CN"/>
        </w:rPr>
        <w:t xml:space="preserve"> 5</w:t>
      </w:r>
      <w:r>
        <w:rPr>
          <w:rFonts w:hint="default" w:ascii="Times New Roman" w:hAnsi="Times New Roman" w:cs="Times New Roman"/>
          <w:b/>
          <w:bCs w:val="0"/>
          <w:i/>
          <w:iCs/>
          <w:color w:val="000000"/>
          <w:sz w:val="20"/>
          <w:szCs w:val="20"/>
          <w:lang w:val="en-US" w:eastAsia="zh-CN"/>
        </w:rPr>
        <w:t>:</w:t>
      </w:r>
      <w:r>
        <w:rPr>
          <w:rFonts w:hint="eastAsia" w:cs="Times New Roman"/>
          <w:b/>
          <w:bCs w:val="0"/>
          <w:i/>
          <w:iCs/>
          <w:color w:val="000000"/>
          <w:sz w:val="20"/>
          <w:szCs w:val="20"/>
          <w:lang w:val="en-US" w:eastAsia="zh-CN"/>
        </w:rPr>
        <w:t xml:space="preserve"> </w:t>
      </w:r>
      <w:r>
        <w:rPr>
          <w:rFonts w:hint="default" w:ascii="Times New Roman" w:hAnsi="Times New Roman" w:cs="Times New Roman"/>
          <w:b/>
          <w:bCs w:val="0"/>
          <w:i/>
          <w:iCs/>
          <w:color w:val="000000"/>
          <w:sz w:val="20"/>
          <w:szCs w:val="20"/>
          <w:lang w:val="en-US" w:eastAsia="zh-CN"/>
        </w:rPr>
        <w:t xml:space="preserve">For LP-WUS in IDLE/INACTIVE mode, larger group number is </w:t>
      </w:r>
      <w:r>
        <w:rPr>
          <w:rFonts w:hint="eastAsia" w:cs="Times New Roman"/>
          <w:b/>
          <w:bCs w:val="0"/>
          <w:i/>
          <w:iCs/>
          <w:color w:val="000000"/>
          <w:sz w:val="20"/>
          <w:szCs w:val="20"/>
          <w:lang w:val="en-US" w:eastAsia="zh-CN"/>
        </w:rPr>
        <w:t xml:space="preserve">pursued </w:t>
      </w:r>
      <w:r>
        <w:rPr>
          <w:rFonts w:hint="default" w:ascii="Times New Roman" w:hAnsi="Times New Roman" w:cs="Times New Roman"/>
          <w:b/>
          <w:bCs w:val="0"/>
          <w:i/>
          <w:iCs/>
          <w:color w:val="000000"/>
          <w:sz w:val="20"/>
          <w:szCs w:val="20"/>
          <w:lang w:val="en-US" w:eastAsia="zh-CN"/>
        </w:rPr>
        <w:t>in order to ensure a lower probability of the unnecessary ramp up and paging monitoring.</w:t>
      </w:r>
    </w:p>
    <w:p>
      <w:pPr>
        <w:pageBreakBefore w:val="0"/>
        <w:widowControl/>
        <w:kinsoku/>
        <w:wordWrap/>
        <w:overflowPunct/>
        <w:topLinePunct w:val="0"/>
        <w:autoSpaceDE/>
        <w:autoSpaceDN/>
        <w:bidi w:val="0"/>
        <w:adjustRightInd/>
        <w:snapToGrid w:val="0"/>
        <w:spacing w:before="120" w:beforeLines="0" w:after="120" w:line="276" w:lineRule="auto"/>
        <w:textAlignment w:val="auto"/>
        <w:rPr>
          <w:rFonts w:hint="default" w:ascii="Times New Roman" w:hAnsi="Times New Roman" w:cs="Times New Roman"/>
          <w:b/>
          <w:bCs w:val="0"/>
          <w:i/>
          <w:iCs/>
          <w:color w:val="000000"/>
          <w:sz w:val="20"/>
          <w:szCs w:val="20"/>
          <w:lang w:val="en-US" w:eastAsia="zh-CN"/>
        </w:rPr>
      </w:pPr>
      <w:r>
        <w:rPr>
          <w:rFonts w:hint="default" w:ascii="Times New Roman" w:hAnsi="Times New Roman" w:cs="Times New Roman"/>
          <w:b/>
          <w:bCs w:val="0"/>
          <w:i/>
          <w:iCs/>
          <w:color w:val="000000"/>
          <w:sz w:val="20"/>
          <w:szCs w:val="20"/>
          <w:lang w:val="en-US" w:eastAsia="zh-CN"/>
        </w:rPr>
        <w:t>Proposal</w:t>
      </w:r>
      <w:r>
        <w:rPr>
          <w:rFonts w:hint="eastAsia" w:ascii="Times New Roman" w:hAnsi="Times New Roman" w:cs="Times New Roman"/>
          <w:b/>
          <w:bCs w:val="0"/>
          <w:i/>
          <w:iCs/>
          <w:color w:val="000000"/>
          <w:sz w:val="20"/>
          <w:szCs w:val="20"/>
          <w:lang w:val="en-US" w:eastAsia="zh-CN"/>
        </w:rPr>
        <w:t xml:space="preserve"> 6</w:t>
      </w:r>
      <w:r>
        <w:rPr>
          <w:rFonts w:hint="default" w:ascii="Times New Roman" w:hAnsi="Times New Roman" w:cs="Times New Roman"/>
          <w:b/>
          <w:bCs w:val="0"/>
          <w:i/>
          <w:iCs/>
          <w:color w:val="000000"/>
          <w:sz w:val="20"/>
          <w:szCs w:val="20"/>
          <w:lang w:val="en-US" w:eastAsia="zh-CN"/>
        </w:rPr>
        <w:t>: For LP-WUS in IDLE/INACTIVE mode, in order to support a larger number of UE groups, the following two ways should be further studied.</w:t>
      </w:r>
    </w:p>
    <w:p>
      <w:pPr>
        <w:pageBreakBefore w:val="0"/>
        <w:widowControl/>
        <w:numPr>
          <w:ilvl w:val="0"/>
          <w:numId w:val="10"/>
        </w:numPr>
        <w:kinsoku/>
        <w:wordWrap/>
        <w:overflowPunct/>
        <w:topLinePunct w:val="0"/>
        <w:autoSpaceDE/>
        <w:autoSpaceDN/>
        <w:bidi w:val="0"/>
        <w:adjustRightInd/>
        <w:snapToGrid w:val="0"/>
        <w:spacing w:before="120" w:beforeLines="0" w:after="120" w:line="276" w:lineRule="auto"/>
        <w:ind w:left="420" w:hanging="420"/>
        <w:textAlignment w:val="auto"/>
        <w:rPr>
          <w:rFonts w:hint="default" w:ascii="Times New Roman" w:hAnsi="Times New Roman" w:cs="Times New Roman"/>
          <w:b/>
          <w:bCs w:val="0"/>
          <w:i/>
          <w:iCs/>
          <w:color w:val="000000"/>
          <w:sz w:val="20"/>
          <w:szCs w:val="20"/>
          <w:lang w:val="en-US" w:eastAsia="zh-CN"/>
        </w:rPr>
      </w:pPr>
      <w:r>
        <w:rPr>
          <w:rFonts w:hint="default" w:ascii="Times New Roman" w:hAnsi="Times New Roman" w:cs="Times New Roman"/>
          <w:b/>
          <w:bCs w:val="0"/>
          <w:i/>
          <w:iCs/>
          <w:color w:val="000000"/>
          <w:sz w:val="20"/>
          <w:szCs w:val="20"/>
          <w:lang w:val="en-US" w:eastAsia="zh-CN"/>
        </w:rPr>
        <w:t>a larger payload size for LP-WUS</w:t>
      </w:r>
    </w:p>
    <w:p>
      <w:pPr>
        <w:pageBreakBefore w:val="0"/>
        <w:widowControl/>
        <w:numPr>
          <w:ilvl w:val="0"/>
          <w:numId w:val="10"/>
        </w:numPr>
        <w:kinsoku/>
        <w:wordWrap/>
        <w:overflowPunct/>
        <w:topLinePunct w:val="0"/>
        <w:autoSpaceDE/>
        <w:autoSpaceDN/>
        <w:bidi w:val="0"/>
        <w:adjustRightInd/>
        <w:snapToGrid w:val="0"/>
        <w:spacing w:before="120" w:beforeLines="0" w:after="120" w:line="276" w:lineRule="auto"/>
        <w:ind w:left="420" w:hanging="420"/>
        <w:textAlignment w:val="auto"/>
        <w:rPr>
          <w:rFonts w:hint="default"/>
          <w:b/>
          <w:bCs w:val="0"/>
          <w:i/>
          <w:iCs/>
          <w:color w:val="000000"/>
          <w:lang w:val="en-US" w:eastAsia="zh-CN"/>
        </w:rPr>
      </w:pPr>
      <w:r>
        <w:rPr>
          <w:rFonts w:hint="eastAsia"/>
          <w:b/>
          <w:bCs w:val="0"/>
          <w:i/>
          <w:iCs/>
          <w:color w:val="000000"/>
          <w:lang w:val="en-US" w:eastAsia="zh-CN"/>
        </w:rPr>
        <w:t>UE g</w:t>
      </w:r>
      <w:r>
        <w:rPr>
          <w:rFonts w:hint="default"/>
          <w:b/>
          <w:bCs w:val="0"/>
          <w:i/>
          <w:iCs/>
          <w:color w:val="000000"/>
          <w:lang w:val="en-US" w:eastAsia="zh-CN"/>
        </w:rPr>
        <w:t>roup</w:t>
      </w:r>
      <w:r>
        <w:rPr>
          <w:rFonts w:hint="eastAsia"/>
          <w:b/>
          <w:bCs w:val="0"/>
          <w:i/>
          <w:iCs/>
          <w:color w:val="000000"/>
          <w:lang w:val="en-US" w:eastAsia="zh-CN"/>
        </w:rPr>
        <w:t xml:space="preserve"> division </w:t>
      </w:r>
      <w:r>
        <w:rPr>
          <w:rFonts w:hint="default"/>
          <w:b/>
          <w:bCs w:val="0"/>
          <w:i/>
          <w:iCs/>
          <w:color w:val="000000"/>
          <w:lang w:val="en-US" w:eastAsia="zh-CN"/>
        </w:rPr>
        <w:t>by using FDM/TDM LP-WUS</w:t>
      </w:r>
      <w:r>
        <w:rPr>
          <w:rFonts w:hint="eastAsia"/>
          <w:b/>
          <w:bCs w:val="0"/>
          <w:i/>
          <w:iCs/>
          <w:color w:val="000000"/>
          <w:lang w:val="en-US" w:eastAsia="zh-CN"/>
        </w:rPr>
        <w:t xml:space="preserve"> occasion</w:t>
      </w:r>
    </w:p>
    <w:p>
      <w:pPr>
        <w:keepNext w:val="0"/>
        <w:keepLines w:val="0"/>
        <w:pageBreakBefore w:val="0"/>
        <w:widowControl/>
        <w:kinsoku/>
        <w:wordWrap/>
        <w:overflowPunct/>
        <w:topLinePunct w:val="0"/>
        <w:autoSpaceDE/>
        <w:autoSpaceDN/>
        <w:bidi w:val="0"/>
        <w:adjustRightInd/>
        <w:snapToGrid w:val="0"/>
        <w:spacing w:before="120" w:beforeLines="0" w:line="276" w:lineRule="auto"/>
        <w:textAlignment w:val="auto"/>
        <w:rPr>
          <w:rFonts w:hint="eastAsia" w:cs="Times New Roman"/>
          <w:b/>
          <w:bCs/>
          <w:i/>
          <w:iCs/>
          <w:lang w:val="en-US" w:eastAsia="zh-CN"/>
        </w:rPr>
      </w:pPr>
      <w:r>
        <w:rPr>
          <w:rFonts w:hint="eastAsia" w:cs="Times New Roman"/>
          <w:b/>
          <w:bCs/>
          <w:i/>
          <w:iCs/>
          <w:lang w:val="en-US" w:eastAsia="zh-CN"/>
        </w:rPr>
        <w:t>Proposal 7: For LP-WUS in IDLE/INACTIVE mode, relationship between LP-WUS and PO should be further studied.</w:t>
      </w:r>
    </w:p>
    <w:p>
      <w:pPr>
        <w:keepNext w:val="0"/>
        <w:keepLines w:val="0"/>
        <w:pageBreakBefore w:val="0"/>
        <w:widowControl/>
        <w:numPr>
          <w:ilvl w:val="0"/>
          <w:numId w:val="11"/>
        </w:numPr>
        <w:kinsoku/>
        <w:wordWrap/>
        <w:overflowPunct/>
        <w:topLinePunct w:val="0"/>
        <w:autoSpaceDE/>
        <w:autoSpaceDN/>
        <w:bidi w:val="0"/>
        <w:adjustRightInd/>
        <w:snapToGrid w:val="0"/>
        <w:spacing w:before="120" w:beforeLines="0" w:line="276" w:lineRule="auto"/>
        <w:ind w:left="420" w:hanging="420"/>
        <w:textAlignment w:val="auto"/>
        <w:rPr>
          <w:rFonts w:hint="default" w:cs="Times New Roman"/>
          <w:b/>
          <w:bCs/>
          <w:i/>
          <w:iCs/>
          <w:lang w:val="en-US" w:eastAsia="zh-CN"/>
        </w:rPr>
      </w:pPr>
      <w:r>
        <w:rPr>
          <w:rFonts w:hint="eastAsia" w:cs="Times New Roman"/>
          <w:b/>
          <w:bCs/>
          <w:i/>
          <w:iCs/>
          <w:lang w:val="en-US" w:eastAsia="zh-CN"/>
        </w:rPr>
        <w:t>Alt1: LP-WUS occasion is associated with one PO</w:t>
      </w:r>
    </w:p>
    <w:p>
      <w:pPr>
        <w:keepNext w:val="0"/>
        <w:keepLines w:val="0"/>
        <w:pageBreakBefore w:val="0"/>
        <w:widowControl/>
        <w:numPr>
          <w:ilvl w:val="0"/>
          <w:numId w:val="11"/>
        </w:numPr>
        <w:kinsoku/>
        <w:wordWrap/>
        <w:overflowPunct/>
        <w:topLinePunct w:val="0"/>
        <w:autoSpaceDE/>
        <w:autoSpaceDN/>
        <w:bidi w:val="0"/>
        <w:adjustRightInd/>
        <w:snapToGrid w:val="0"/>
        <w:spacing w:before="120" w:beforeLines="0" w:line="276" w:lineRule="auto"/>
        <w:ind w:left="420" w:hanging="420"/>
        <w:textAlignment w:val="auto"/>
        <w:rPr>
          <w:rFonts w:hint="default" w:cs="Times New Roman"/>
          <w:b/>
          <w:bCs/>
          <w:i/>
          <w:iCs/>
          <w:lang w:val="en-US" w:eastAsia="zh-CN"/>
        </w:rPr>
      </w:pPr>
      <w:r>
        <w:rPr>
          <w:rFonts w:hint="eastAsia" w:cs="Times New Roman"/>
          <w:b/>
          <w:bCs/>
          <w:i/>
          <w:iCs/>
          <w:lang w:val="en-US" w:eastAsia="zh-CN"/>
        </w:rPr>
        <w:t>Alt2: LP-WUS occasion is associated with multiple POs</w:t>
      </w:r>
    </w:p>
    <w:p>
      <w:pPr>
        <w:keepNext w:val="0"/>
        <w:keepLines w:val="0"/>
        <w:pageBreakBefore w:val="0"/>
        <w:widowControl/>
        <w:kinsoku/>
        <w:wordWrap/>
        <w:topLinePunct w:val="0"/>
        <w:bidi w:val="0"/>
        <w:spacing w:before="120" w:beforeLines="0" w:after="120" w:line="276" w:lineRule="auto"/>
        <w:rPr>
          <w:rFonts w:hint="eastAsia"/>
          <w:b/>
          <w:bCs/>
          <w:i/>
          <w:iCs/>
        </w:rPr>
      </w:pPr>
      <w:r>
        <w:rPr>
          <w:rFonts w:eastAsia="Times New Roman"/>
          <w:b/>
          <w:i/>
          <w:lang w:bidi="ar"/>
        </w:rPr>
        <w:t xml:space="preserve">Proposal </w:t>
      </w:r>
      <w:r>
        <w:rPr>
          <w:rFonts w:hint="eastAsia" w:eastAsia="宋体"/>
          <w:b/>
          <w:i/>
          <w:lang w:val="en-US" w:eastAsia="zh-CN" w:bidi="ar"/>
        </w:rPr>
        <w:t>8</w:t>
      </w:r>
      <w:r>
        <w:rPr>
          <w:rFonts w:eastAsia="Times New Roman"/>
          <w:b/>
          <w:i/>
          <w:lang w:bidi="ar"/>
        </w:rPr>
        <w:t xml:space="preserve">: </w:t>
      </w:r>
      <w:r>
        <w:rPr>
          <w:rFonts w:hint="eastAsia" w:eastAsia="宋体"/>
          <w:b/>
          <w:i/>
          <w:lang w:val="en-US" w:eastAsia="zh-CN" w:bidi="ar"/>
        </w:rPr>
        <w:t>F</w:t>
      </w:r>
      <w:r>
        <w:rPr>
          <w:rFonts w:eastAsia="Times New Roman"/>
          <w:b/>
          <w:i/>
          <w:lang w:bidi="ar"/>
        </w:rPr>
        <w:t xml:space="preserve">or </w:t>
      </w:r>
      <w:r>
        <w:rPr>
          <w:rFonts w:hint="eastAsia" w:eastAsia="宋体"/>
          <w:b/>
          <w:i/>
          <w:lang w:val="en-US" w:eastAsia="zh-CN" w:bidi="ar"/>
        </w:rPr>
        <w:t>LP-WUS in IDLE</w:t>
      </w:r>
      <w:r>
        <w:rPr>
          <w:rFonts w:eastAsia="Times New Roman"/>
          <w:b/>
          <w:i/>
          <w:lang w:bidi="ar"/>
        </w:rPr>
        <w:t>/</w:t>
      </w:r>
      <w:r>
        <w:rPr>
          <w:rFonts w:hint="eastAsia" w:eastAsia="宋体"/>
          <w:b/>
          <w:i/>
          <w:lang w:val="en-US" w:eastAsia="zh-CN" w:bidi="ar"/>
        </w:rPr>
        <w:t>INACTIVE</w:t>
      </w:r>
      <w:r>
        <w:rPr>
          <w:rFonts w:eastAsia="Times New Roman"/>
          <w:b/>
          <w:i/>
          <w:lang w:bidi="ar"/>
        </w:rPr>
        <w:t xml:space="preserve"> mode,</w:t>
      </w:r>
      <w:r>
        <w:rPr>
          <w:rFonts w:hint="eastAsia" w:eastAsia="宋体"/>
          <w:b/>
          <w:i/>
          <w:lang w:val="en-US" w:eastAsia="zh-CN" w:bidi="ar"/>
        </w:rPr>
        <w:t xml:space="preserve"> </w:t>
      </w:r>
      <w:r>
        <w:rPr>
          <w:rFonts w:hint="eastAsia"/>
          <w:b/>
          <w:bCs/>
          <w:i/>
          <w:iCs/>
        </w:rPr>
        <w:t xml:space="preserve">dynamic PO </w:t>
      </w:r>
      <w:r>
        <w:rPr>
          <w:rFonts w:hint="eastAsia"/>
          <w:b/>
          <w:bCs/>
          <w:i/>
          <w:iCs/>
          <w:lang w:val="en-US" w:eastAsia="zh-CN"/>
        </w:rPr>
        <w:t xml:space="preserve">can be </w:t>
      </w:r>
      <w:r>
        <w:rPr>
          <w:b/>
          <w:bCs/>
          <w:i/>
          <w:iCs/>
        </w:rPr>
        <w:t>considered</w:t>
      </w:r>
      <w:r>
        <w:rPr>
          <w:rFonts w:hint="eastAsia"/>
          <w:b/>
          <w:bCs/>
          <w:i/>
          <w:iCs/>
        </w:rPr>
        <w:t>.</w:t>
      </w:r>
    </w:p>
    <w:p>
      <w:pPr>
        <w:keepNext w:val="0"/>
        <w:keepLines w:val="0"/>
        <w:pageBreakBefore w:val="0"/>
        <w:widowControl/>
        <w:numPr>
          <w:ilvl w:val="-1"/>
          <w:numId w:val="0"/>
        </w:numPr>
        <w:kinsoku/>
        <w:wordWrap/>
        <w:overflowPunct/>
        <w:topLinePunct w:val="0"/>
        <w:autoSpaceDE/>
        <w:autoSpaceDN/>
        <w:bidi w:val="0"/>
        <w:adjustRightInd/>
        <w:snapToGrid w:val="0"/>
        <w:spacing w:before="120" w:beforeLines="0" w:line="276" w:lineRule="auto"/>
        <w:ind w:left="0" w:firstLine="0"/>
        <w:textAlignment w:val="auto"/>
        <w:rPr>
          <w:rFonts w:hint="default"/>
          <w:i/>
          <w:iCs/>
          <w:lang w:val="en-US"/>
        </w:rPr>
      </w:pPr>
      <w:r>
        <w:rPr>
          <w:rFonts w:hint="eastAsia"/>
          <w:b/>
          <w:bCs/>
          <w:i/>
          <w:iCs/>
          <w:lang w:val="en-US" w:eastAsia="zh-CN"/>
        </w:rPr>
        <w:t>Proposal 9: Unified LP-WUS monitoring scheme should be designed for I-DRX and eDRX</w:t>
      </w:r>
    </w:p>
    <w:p>
      <w:pPr>
        <w:keepNext w:val="0"/>
        <w:keepLines w:val="0"/>
        <w:pageBreakBefore w:val="0"/>
        <w:widowControl/>
        <w:numPr>
          <w:ilvl w:val="-1"/>
          <w:numId w:val="0"/>
        </w:numPr>
        <w:kinsoku/>
        <w:wordWrap/>
        <w:overflowPunct/>
        <w:topLinePunct w:val="0"/>
        <w:autoSpaceDE/>
        <w:autoSpaceDN/>
        <w:bidi w:val="0"/>
        <w:adjustRightInd/>
        <w:snapToGrid w:val="0"/>
        <w:spacing w:before="120" w:beforeLines="0" w:line="276" w:lineRule="auto"/>
        <w:ind w:left="0" w:firstLine="0"/>
        <w:textAlignment w:val="auto"/>
        <w:rPr>
          <w:rFonts w:hint="default"/>
          <w:b/>
          <w:bCs/>
          <w:i/>
          <w:iCs/>
          <w:lang w:val="en-US" w:eastAsia="zh-CN"/>
        </w:rPr>
      </w:pPr>
      <w:r>
        <w:rPr>
          <w:rFonts w:hint="eastAsia"/>
          <w:b/>
          <w:bCs/>
          <w:i/>
          <w:iCs/>
          <w:lang w:val="en-US" w:eastAsia="zh-CN"/>
        </w:rPr>
        <w:t>Proposal 10: For LP-WUS monitoring, multiple occasions are required for each duration in each cycle if any.</w:t>
      </w:r>
    </w:p>
    <w:p>
      <w:pPr>
        <w:keepNext w:val="0"/>
        <w:keepLines w:val="0"/>
        <w:pageBreakBefore w:val="0"/>
        <w:widowControl/>
        <w:kinsoku/>
        <w:wordWrap/>
        <w:overflowPunct/>
        <w:topLinePunct w:val="0"/>
        <w:autoSpaceDE/>
        <w:autoSpaceDN/>
        <w:bidi w:val="0"/>
        <w:adjustRightInd/>
        <w:snapToGrid w:val="0"/>
        <w:spacing w:before="120" w:beforeLines="0" w:line="276" w:lineRule="auto"/>
        <w:textAlignment w:val="auto"/>
        <w:rPr>
          <w:rFonts w:hint="eastAsia"/>
          <w:b/>
          <w:bCs/>
          <w:i/>
          <w:iCs/>
          <w:lang w:val="en-US" w:eastAsia="zh-CN"/>
        </w:rPr>
      </w:pPr>
      <w:r>
        <w:rPr>
          <w:rFonts w:hint="eastAsia"/>
          <w:b/>
          <w:bCs/>
          <w:i/>
          <w:iCs/>
          <w:highlight w:val="none"/>
          <w:lang w:val="en-US" w:eastAsia="zh-CN"/>
        </w:rPr>
        <w:t xml:space="preserve">Proposal 11: </w:t>
      </w:r>
      <w:r>
        <w:rPr>
          <w:rFonts w:hint="eastAsia"/>
          <w:b/>
          <w:bCs/>
          <w:i/>
          <w:iCs/>
          <w:lang w:val="en-US" w:eastAsia="zh-CN"/>
        </w:rPr>
        <w:t>For duty cycle LP-WUS in IDLE/INACTIVE mode, the periodicity aligned with I-DRX and the offset could be considered.</w:t>
      </w:r>
    </w:p>
    <w:p>
      <w:pPr>
        <w:keepNext w:val="0"/>
        <w:keepLines w:val="0"/>
        <w:pageBreakBefore w:val="0"/>
        <w:widowControl/>
        <w:kinsoku/>
        <w:wordWrap/>
        <w:overflowPunct/>
        <w:topLinePunct w:val="0"/>
        <w:autoSpaceDE/>
        <w:autoSpaceDN/>
        <w:bidi w:val="0"/>
        <w:adjustRightInd/>
        <w:snapToGrid w:val="0"/>
        <w:spacing w:before="120" w:beforeLines="0" w:line="276" w:lineRule="auto"/>
        <w:textAlignment w:val="auto"/>
        <w:rPr>
          <w:rFonts w:hint="default"/>
          <w:lang w:val="en-US" w:eastAsia="zh-CN"/>
        </w:rPr>
      </w:pPr>
      <w:r>
        <w:rPr>
          <w:rFonts w:hint="eastAsia"/>
          <w:b/>
          <w:bCs/>
          <w:i/>
          <w:iCs/>
          <w:highlight w:val="none"/>
          <w:lang w:val="en-US" w:eastAsia="zh-CN"/>
        </w:rPr>
        <w:t xml:space="preserve">Proposal 12: </w:t>
      </w:r>
      <w:r>
        <w:rPr>
          <w:rFonts w:hint="eastAsia"/>
          <w:b/>
          <w:bCs/>
          <w:i/>
          <w:iCs/>
          <w:lang w:val="en-US" w:eastAsia="zh-CN"/>
        </w:rPr>
        <w:t>For duty cycle LP-WUS in IDLE/INACTIVE mode, the periodicity aligned with eDRX cycle and LP-WUS monitoring occasions before each DRX in PTW can be considered.</w:t>
      </w:r>
    </w:p>
    <w:p>
      <w:pPr>
        <w:pStyle w:val="2"/>
        <w:spacing w:before="120"/>
        <w:rPr>
          <w:lang w:val="en-US"/>
        </w:rPr>
      </w:pPr>
      <w:r>
        <w:rPr>
          <w:lang w:val="en-US"/>
        </w:rPr>
        <w:t>Refer</w:t>
      </w:r>
      <w:bookmarkStart w:id="34" w:name="OLE_LINK25"/>
      <w:r>
        <w:rPr>
          <w:lang w:val="en-US"/>
        </w:rPr>
        <w:t>e</w:t>
      </w:r>
      <w:bookmarkEnd w:id="34"/>
      <w:r>
        <w:rPr>
          <w:lang w:val="en-US"/>
        </w:rPr>
        <w:t>nces</w:t>
      </w:r>
    </w:p>
    <w:p>
      <w:pPr>
        <w:pStyle w:val="133"/>
        <w:spacing w:before="120"/>
        <w:rPr>
          <w:lang w:eastAsia="zh-CN"/>
        </w:rPr>
      </w:pPr>
      <w:r>
        <w:rPr>
          <w:lang w:eastAsia="zh-CN"/>
        </w:rPr>
        <w:t>R</w:t>
      </w:r>
      <w:r>
        <w:rPr>
          <w:rFonts w:hint="eastAsia"/>
          <w:lang w:eastAsia="zh-CN"/>
        </w:rPr>
        <w:t>P</w:t>
      </w:r>
      <w:r>
        <w:rPr>
          <w:lang w:eastAsia="zh-CN"/>
        </w:rPr>
        <w:t>-2</w:t>
      </w:r>
      <w:r>
        <w:rPr>
          <w:rFonts w:hint="eastAsia"/>
          <w:lang w:val="en-US" w:eastAsia="zh-CN"/>
        </w:rPr>
        <w:t>34056</w:t>
      </w:r>
      <w:r>
        <w:rPr>
          <w:lang w:eastAsia="zh-CN"/>
        </w:rPr>
        <w:t xml:space="preserve">, “New </w:t>
      </w:r>
      <w:r>
        <w:rPr>
          <w:rFonts w:hint="eastAsia"/>
          <w:lang w:val="en-US" w:eastAsia="zh-CN"/>
        </w:rPr>
        <w:t>W</w:t>
      </w:r>
      <w:r>
        <w:rPr>
          <w:lang w:eastAsia="zh-CN"/>
        </w:rPr>
        <w:t>ID</w:t>
      </w:r>
      <w:r>
        <w:rPr>
          <w:rFonts w:hint="eastAsia"/>
          <w:lang w:val="en-US" w:eastAsia="zh-CN"/>
        </w:rPr>
        <w:t xml:space="preserve"> </w:t>
      </w:r>
      <w:r>
        <w:rPr>
          <w:lang w:eastAsia="zh-CN"/>
        </w:rPr>
        <w:t>on low-power Wake-up Signal and Receiver for NR”</w:t>
      </w:r>
      <w:r>
        <w:rPr>
          <w:rFonts w:hint="eastAsia"/>
          <w:lang w:eastAsia="zh-CN"/>
        </w:rPr>
        <w:t>,</w:t>
      </w:r>
      <w:r>
        <w:rPr>
          <w:lang w:eastAsia="zh-CN"/>
        </w:rPr>
        <w:t xml:space="preserve"> </w:t>
      </w:r>
      <w:r>
        <w:rPr>
          <w:rFonts w:hint="eastAsia"/>
          <w:lang w:val="en-US" w:eastAsia="zh-CN"/>
        </w:rPr>
        <w:t>CMCC</w:t>
      </w:r>
      <w:r>
        <w:rPr>
          <w:lang w:eastAsia="zh-CN"/>
        </w:rPr>
        <w:t>, RAN#</w:t>
      </w:r>
      <w:r>
        <w:rPr>
          <w:rFonts w:hint="eastAsia"/>
          <w:lang w:val="en-US" w:eastAsia="zh-CN"/>
        </w:rPr>
        <w:t>102</w:t>
      </w:r>
    </w:p>
    <w:sectPr>
      <w:headerReference r:id="rId7" w:type="first"/>
      <w:footerReference r:id="rId10" w:type="first"/>
      <w:headerReference r:id="rId5" w:type="default"/>
      <w:footerReference r:id="rId8" w:type="default"/>
      <w:headerReference r:id="rId6" w:type="even"/>
      <w:footerReference r:id="rId9" w:type="even"/>
      <w:type w:val="continuous"/>
      <w:pgSz w:w="11850" w:h="16783"/>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p>
  </w:endnote>
  <w:endnote w:type="continuationSeparator" w:id="1">
    <w:p>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0000012" w:usb3="00000000" w:csb0="4002009F" w:csb1="DFD70000"/>
  </w:font>
  <w:font w:name="TimesNewRomanPSMT">
    <w:altName w:val="Times New Roman"/>
    <w:panose1 w:val="00000000000000000000"/>
    <w:charset w:val="00"/>
    <w:family w:val="roman"/>
    <w:pitch w:val="default"/>
    <w:sig w:usb0="00000000" w:usb1="00000000" w:usb2="00000000"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PMingLiU">
    <w:altName w:val="PMingLiU-ExtB"/>
    <w:panose1 w:val="02020500000000000000"/>
    <w:charset w:val="88"/>
    <w:family w:val="roman"/>
    <w:pitch w:val="default"/>
    <w:sig w:usb0="00000000" w:usb1="00000000" w:usb2="00000016" w:usb3="00000000" w:csb0="0010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spacing w:before="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spacing w:before="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spacing w:before="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p>
  </w:footnote>
  <w:footnote w:type="continuationSeparator" w:id="1">
    <w:p>
      <w:pPr>
        <w:spacing w:before="0" w:after="0" w:line="259"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spacing w:before="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spacing w:before="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spacing w:before="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084ADF3"/>
    <w:multiLevelType w:val="multilevel"/>
    <w:tmpl w:val="C084ADF3"/>
    <w:lvl w:ilvl="0" w:tentative="0">
      <w:start w:val="1"/>
      <w:numFmt w:val="bullet"/>
      <w:lvlText w:val="•"/>
      <w:lvlJc w:val="left"/>
      <w:pPr>
        <w:tabs>
          <w:tab w:val="left" w:pos="720"/>
        </w:tabs>
        <w:ind w:left="720" w:hanging="360"/>
      </w:pPr>
      <w:rPr>
        <w:rFonts w:ascii="Arial" w:hAnsi="Arial" w:cs="Arial"/>
      </w:rPr>
    </w:lvl>
    <w:lvl w:ilvl="1" w:tentative="0">
      <w:start w:val="0"/>
      <w:numFmt w:val="bullet"/>
      <w:lvlText w:val="•"/>
      <w:lvlJc w:val="left"/>
      <w:pPr>
        <w:tabs>
          <w:tab w:val="left" w:pos="1440"/>
        </w:tabs>
        <w:ind w:left="1440" w:hanging="360"/>
      </w:pPr>
      <w:rPr>
        <w:rFonts w:hint="default" w:ascii="Arial" w:hAnsi="Arial" w:cs="Arial"/>
      </w:rPr>
    </w:lvl>
    <w:lvl w:ilvl="2" w:tentative="0">
      <w:start w:val="0"/>
      <w:numFmt w:val="bullet"/>
      <w:lvlText w:val="•"/>
      <w:lvlJc w:val="left"/>
      <w:pPr>
        <w:tabs>
          <w:tab w:val="left" w:pos="2160"/>
        </w:tabs>
        <w:ind w:left="2160" w:hanging="360"/>
      </w:pPr>
      <w:rPr>
        <w:rFonts w:hint="default" w:ascii="Arial" w:hAnsi="Arial" w:cs="Arial"/>
      </w:rPr>
    </w:lvl>
    <w:lvl w:ilvl="3" w:tentative="0">
      <w:start w:val="0"/>
      <w:numFmt w:val="bullet"/>
      <w:lvlText w:val="•"/>
      <w:lvlJc w:val="left"/>
      <w:pPr>
        <w:tabs>
          <w:tab w:val="left" w:pos="2880"/>
        </w:tabs>
        <w:ind w:left="2880" w:hanging="360"/>
      </w:pPr>
      <w:rPr>
        <w:rFonts w:hint="default" w:ascii="Arial" w:hAnsi="Arial" w:cs="Arial"/>
      </w:rPr>
    </w:lvl>
    <w:lvl w:ilvl="4" w:tentative="0">
      <w:start w:val="1"/>
      <w:numFmt w:val="bullet"/>
      <w:lvlText w:val="•"/>
      <w:lvlJc w:val="left"/>
      <w:pPr>
        <w:tabs>
          <w:tab w:val="left" w:pos="3600"/>
        </w:tabs>
        <w:ind w:left="3600" w:hanging="360"/>
      </w:pPr>
      <w:rPr>
        <w:rFonts w:hint="default" w:ascii="Arial" w:hAnsi="Arial" w:cs="Arial"/>
      </w:rPr>
    </w:lvl>
    <w:lvl w:ilvl="5" w:tentative="0">
      <w:start w:val="1"/>
      <w:numFmt w:val="bullet"/>
      <w:lvlText w:val="•"/>
      <w:lvlJc w:val="left"/>
      <w:pPr>
        <w:tabs>
          <w:tab w:val="left" w:pos="4320"/>
        </w:tabs>
        <w:ind w:left="4320" w:hanging="360"/>
      </w:pPr>
      <w:rPr>
        <w:rFonts w:hint="default" w:ascii="Arial" w:hAnsi="Arial" w:cs="Arial"/>
      </w:rPr>
    </w:lvl>
    <w:lvl w:ilvl="6" w:tentative="0">
      <w:start w:val="1"/>
      <w:numFmt w:val="bullet"/>
      <w:lvlText w:val="•"/>
      <w:lvlJc w:val="left"/>
      <w:pPr>
        <w:tabs>
          <w:tab w:val="left" w:pos="5040"/>
        </w:tabs>
        <w:ind w:left="5040" w:hanging="360"/>
      </w:pPr>
      <w:rPr>
        <w:rFonts w:hint="default" w:ascii="Arial" w:hAnsi="Arial" w:cs="Arial"/>
      </w:rPr>
    </w:lvl>
    <w:lvl w:ilvl="7" w:tentative="0">
      <w:start w:val="1"/>
      <w:numFmt w:val="bullet"/>
      <w:lvlText w:val="•"/>
      <w:lvlJc w:val="left"/>
      <w:pPr>
        <w:tabs>
          <w:tab w:val="left" w:pos="5760"/>
        </w:tabs>
        <w:ind w:left="5760" w:hanging="360"/>
      </w:pPr>
      <w:rPr>
        <w:rFonts w:hint="default" w:ascii="Arial" w:hAnsi="Arial" w:cs="Arial"/>
      </w:rPr>
    </w:lvl>
    <w:lvl w:ilvl="8" w:tentative="0">
      <w:start w:val="1"/>
      <w:numFmt w:val="bullet"/>
      <w:lvlText w:val="•"/>
      <w:lvlJc w:val="left"/>
      <w:pPr>
        <w:tabs>
          <w:tab w:val="left" w:pos="6480"/>
        </w:tabs>
        <w:ind w:left="6480" w:hanging="360"/>
      </w:pPr>
      <w:rPr>
        <w:rFonts w:hint="default" w:ascii="Arial" w:hAnsi="Arial" w:cs="Arial"/>
      </w:rPr>
    </w:lvl>
  </w:abstractNum>
  <w:abstractNum w:abstractNumId="1">
    <w:nsid w:val="C914FC5F"/>
    <w:multiLevelType w:val="singleLevel"/>
    <w:tmpl w:val="C914FC5F"/>
    <w:lvl w:ilvl="0" w:tentative="0">
      <w:start w:val="1"/>
      <w:numFmt w:val="bullet"/>
      <w:lvlText w:val=""/>
      <w:lvlJc w:val="left"/>
      <w:pPr>
        <w:ind w:left="420" w:leftChars="0" w:hanging="420" w:firstLineChars="0"/>
      </w:pPr>
      <w:rPr>
        <w:rFonts w:hint="default" w:ascii="Symbol" w:hAnsi="Symbol" w:cs="Symbol"/>
      </w:rPr>
    </w:lvl>
  </w:abstractNum>
  <w:abstractNum w:abstractNumId="2">
    <w:nsid w:val="2AA0D67E"/>
    <w:multiLevelType w:val="multilevel"/>
    <w:tmpl w:val="2AA0D67E"/>
    <w:lvl w:ilvl="0" w:tentative="0">
      <w:start w:val="1"/>
      <w:numFmt w:val="bullet"/>
      <w:pStyle w:val="16"/>
      <w:lvlText w:val=""/>
      <w:lvlJc w:val="left"/>
      <w:pPr>
        <w:tabs>
          <w:tab w:val="left" w:pos="360"/>
        </w:tabs>
        <w:ind w:left="360" w:hanging="36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
    <w:nsid w:val="30501E44"/>
    <w:multiLevelType w:val="multilevel"/>
    <w:tmpl w:val="30501E44"/>
    <w:lvl w:ilvl="0" w:tentative="0">
      <w:start w:val="1"/>
      <w:numFmt w:val="decimal"/>
      <w:pStyle w:val="142"/>
      <w:lvlText w:val="Proposal %1:  "/>
      <w:lvlJc w:val="left"/>
      <w:pPr>
        <w:ind w:left="720" w:hanging="360"/>
      </w:pPr>
      <w:rPr>
        <w:rFonts w:hint="default"/>
        <w:color w:val="auto"/>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360ADEAD"/>
    <w:multiLevelType w:val="singleLevel"/>
    <w:tmpl w:val="360ADEAD"/>
    <w:lvl w:ilvl="0" w:tentative="0">
      <w:start w:val="1"/>
      <w:numFmt w:val="bullet"/>
      <w:lvlText w:val=""/>
      <w:lvlJc w:val="left"/>
      <w:pPr>
        <w:ind w:left="420" w:leftChars="0" w:hanging="420" w:firstLineChars="0"/>
      </w:pPr>
      <w:rPr>
        <w:rFonts w:hint="default" w:ascii="Symbol" w:hAnsi="Symbol" w:cs="Symbol"/>
      </w:rPr>
    </w:lvl>
  </w:abstractNum>
  <w:abstractNum w:abstractNumId="5">
    <w:nsid w:val="3A877D64"/>
    <w:multiLevelType w:val="singleLevel"/>
    <w:tmpl w:val="3A877D64"/>
    <w:lvl w:ilvl="0" w:tentative="0">
      <w:start w:val="1"/>
      <w:numFmt w:val="decimal"/>
      <w:pStyle w:val="133"/>
      <w:lvlText w:val="[%1]"/>
      <w:lvlJc w:val="left"/>
      <w:pPr>
        <w:tabs>
          <w:tab w:val="left" w:pos="360"/>
        </w:tabs>
        <w:ind w:left="360" w:hanging="360"/>
      </w:pPr>
    </w:lvl>
  </w:abstractNum>
  <w:abstractNum w:abstractNumId="6">
    <w:nsid w:val="4134875C"/>
    <w:multiLevelType w:val="singleLevel"/>
    <w:tmpl w:val="4134875C"/>
    <w:lvl w:ilvl="0" w:tentative="0">
      <w:start w:val="1"/>
      <w:numFmt w:val="bullet"/>
      <w:lvlText w:val=""/>
      <w:lvlJc w:val="left"/>
      <w:pPr>
        <w:ind w:left="420" w:leftChars="0" w:hanging="420" w:firstLineChars="0"/>
      </w:pPr>
      <w:rPr>
        <w:rFonts w:hint="default" w:ascii="Symbol" w:hAnsi="Symbol" w:cs="Symbol"/>
      </w:rPr>
    </w:lvl>
  </w:abstractNum>
  <w:abstractNum w:abstractNumId="7">
    <w:nsid w:val="48A53429"/>
    <w:multiLevelType w:val="singleLevel"/>
    <w:tmpl w:val="48A53429"/>
    <w:lvl w:ilvl="0" w:tentative="0">
      <w:start w:val="1"/>
      <w:numFmt w:val="bullet"/>
      <w:lvlText w:val=""/>
      <w:lvlJc w:val="left"/>
      <w:pPr>
        <w:ind w:left="420" w:leftChars="0" w:hanging="420" w:firstLineChars="0"/>
      </w:pPr>
      <w:rPr>
        <w:rFonts w:hint="default" w:ascii="Symbol" w:hAnsi="Symbol" w:cs="Symbol"/>
      </w:rPr>
    </w:lvl>
  </w:abstractNum>
  <w:abstractNum w:abstractNumId="8">
    <w:nsid w:val="5101505E"/>
    <w:multiLevelType w:val="multilevel"/>
    <w:tmpl w:val="5101505E"/>
    <w:lvl w:ilvl="0" w:tentative="0">
      <w:start w:val="1"/>
      <w:numFmt w:val="decimal"/>
      <w:pStyle w:val="115"/>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6222DBC6"/>
    <w:multiLevelType w:val="multilevel"/>
    <w:tmpl w:val="6222DBC6"/>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ascii="Arial" w:hAnsi="Arial" w:eastAsia="宋体" w:cs="宋体"/>
        <w:bCs/>
        <w:sz w:val="24"/>
      </w:rPr>
    </w:lvl>
    <w:lvl w:ilvl="2" w:tentative="0">
      <w:start w:val="1"/>
      <w:numFmt w:val="decimal"/>
      <w:pStyle w:val="4"/>
      <w:lvlText w:val="%1.%2.%3."/>
      <w:lvlJc w:val="left"/>
      <w:pPr>
        <w:ind w:left="720" w:hanging="720"/>
      </w:pPr>
      <w:rPr>
        <w:rFonts w:hint="default" w:ascii="Arial" w:hAnsi="Arial" w:eastAsia="宋体" w:cs="宋体"/>
        <w:sz w:val="21"/>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576"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0">
    <w:nsid w:val="70146DC0"/>
    <w:multiLevelType w:val="multilevel"/>
    <w:tmpl w:val="70146DC0"/>
    <w:lvl w:ilvl="0" w:tentative="0">
      <w:start w:val="1"/>
      <w:numFmt w:val="bullet"/>
      <w:pStyle w:val="136"/>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9"/>
  </w:num>
  <w:num w:numId="2">
    <w:abstractNumId w:val="2"/>
  </w:num>
  <w:num w:numId="3">
    <w:abstractNumId w:val="8"/>
  </w:num>
  <w:num w:numId="4">
    <w:abstractNumId w:val="5"/>
  </w:num>
  <w:num w:numId="5">
    <w:abstractNumId w:val="10"/>
  </w:num>
  <w:num w:numId="6">
    <w:abstractNumId w:val="3"/>
  </w:num>
  <w:num w:numId="7">
    <w:abstractNumId w:val="0"/>
  </w:num>
  <w:num w:numId="8">
    <w:abstractNumId w:val="6"/>
  </w:num>
  <w:num w:numId="9">
    <w:abstractNumId w:val="1"/>
  </w:num>
  <w:num w:numId="10">
    <w:abstractNumId w:val="7"/>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rawingGridHorizontalSpacing w:val="110"/>
  <w:displayHorizontalDrawingGridEvery w:val="1"/>
  <w:displayVerticalDrawingGridEvery w:val="1"/>
  <w:noPunctuationKerning w:val="1"/>
  <w:characterSpacingControl w:val="doNotCompress"/>
  <w:footnotePr>
    <w:footnote w:id="0"/>
    <w:footnote w:id="1"/>
  </w:footnotePr>
  <w:endnotePr>
    <w:endnote w:id="0"/>
    <w:endnote w:id="1"/>
  </w:end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63"/>
    <w:rsid w:val="000003E5"/>
    <w:rsid w:val="00000CFC"/>
    <w:rsid w:val="000011D1"/>
    <w:rsid w:val="000013D2"/>
    <w:rsid w:val="000016ED"/>
    <w:rsid w:val="00001826"/>
    <w:rsid w:val="000018BC"/>
    <w:rsid w:val="0000197F"/>
    <w:rsid w:val="00002071"/>
    <w:rsid w:val="00002307"/>
    <w:rsid w:val="00002A79"/>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71"/>
    <w:rsid w:val="000042BE"/>
    <w:rsid w:val="0000478C"/>
    <w:rsid w:val="000047CE"/>
    <w:rsid w:val="00004B20"/>
    <w:rsid w:val="00004C4A"/>
    <w:rsid w:val="00004CEF"/>
    <w:rsid w:val="00004D41"/>
    <w:rsid w:val="00004D8D"/>
    <w:rsid w:val="000054B4"/>
    <w:rsid w:val="0000558A"/>
    <w:rsid w:val="00005635"/>
    <w:rsid w:val="000059CA"/>
    <w:rsid w:val="00005A5C"/>
    <w:rsid w:val="00005AF1"/>
    <w:rsid w:val="00005D32"/>
    <w:rsid w:val="00005DB1"/>
    <w:rsid w:val="00006227"/>
    <w:rsid w:val="00006263"/>
    <w:rsid w:val="000062AC"/>
    <w:rsid w:val="000065F8"/>
    <w:rsid w:val="000066E7"/>
    <w:rsid w:val="00006A0E"/>
    <w:rsid w:val="00006B81"/>
    <w:rsid w:val="00006EA4"/>
    <w:rsid w:val="00006EAC"/>
    <w:rsid w:val="0000705B"/>
    <w:rsid w:val="00007304"/>
    <w:rsid w:val="00007440"/>
    <w:rsid w:val="000074DB"/>
    <w:rsid w:val="00007579"/>
    <w:rsid w:val="00007631"/>
    <w:rsid w:val="00010206"/>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89A"/>
    <w:rsid w:val="00014ACE"/>
    <w:rsid w:val="00014BBF"/>
    <w:rsid w:val="00015601"/>
    <w:rsid w:val="00015606"/>
    <w:rsid w:val="00015815"/>
    <w:rsid w:val="00015984"/>
    <w:rsid w:val="000161ED"/>
    <w:rsid w:val="000164C8"/>
    <w:rsid w:val="000170C6"/>
    <w:rsid w:val="000204F1"/>
    <w:rsid w:val="000206F4"/>
    <w:rsid w:val="000207A5"/>
    <w:rsid w:val="0002096E"/>
    <w:rsid w:val="00020A7D"/>
    <w:rsid w:val="00020E84"/>
    <w:rsid w:val="000213E7"/>
    <w:rsid w:val="000213F8"/>
    <w:rsid w:val="00021825"/>
    <w:rsid w:val="000219E6"/>
    <w:rsid w:val="000221D5"/>
    <w:rsid w:val="000222E3"/>
    <w:rsid w:val="00022458"/>
    <w:rsid w:val="000225C7"/>
    <w:rsid w:val="00022C10"/>
    <w:rsid w:val="00023019"/>
    <w:rsid w:val="00023043"/>
    <w:rsid w:val="0002338B"/>
    <w:rsid w:val="000234BF"/>
    <w:rsid w:val="00023534"/>
    <w:rsid w:val="00023604"/>
    <w:rsid w:val="000236EB"/>
    <w:rsid w:val="00023951"/>
    <w:rsid w:val="000239CB"/>
    <w:rsid w:val="000239E7"/>
    <w:rsid w:val="000240D2"/>
    <w:rsid w:val="000242BB"/>
    <w:rsid w:val="000243C7"/>
    <w:rsid w:val="000244B9"/>
    <w:rsid w:val="000244CA"/>
    <w:rsid w:val="00024520"/>
    <w:rsid w:val="0002481F"/>
    <w:rsid w:val="0002489B"/>
    <w:rsid w:val="0002494C"/>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0F4B"/>
    <w:rsid w:val="0003128F"/>
    <w:rsid w:val="00031837"/>
    <w:rsid w:val="00031CF6"/>
    <w:rsid w:val="000322B0"/>
    <w:rsid w:val="000323AD"/>
    <w:rsid w:val="000325A9"/>
    <w:rsid w:val="00032741"/>
    <w:rsid w:val="0003291B"/>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496"/>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80"/>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CBE"/>
    <w:rsid w:val="00044DA3"/>
    <w:rsid w:val="00044F8A"/>
    <w:rsid w:val="00044FF3"/>
    <w:rsid w:val="000451CB"/>
    <w:rsid w:val="00045271"/>
    <w:rsid w:val="000459DB"/>
    <w:rsid w:val="00045BBE"/>
    <w:rsid w:val="00045D77"/>
    <w:rsid w:val="00045DB6"/>
    <w:rsid w:val="00045E51"/>
    <w:rsid w:val="00045E98"/>
    <w:rsid w:val="00046382"/>
    <w:rsid w:val="00046921"/>
    <w:rsid w:val="00046DE8"/>
    <w:rsid w:val="00046EFA"/>
    <w:rsid w:val="00046F7F"/>
    <w:rsid w:val="00047229"/>
    <w:rsid w:val="00047533"/>
    <w:rsid w:val="0004788B"/>
    <w:rsid w:val="00047BFF"/>
    <w:rsid w:val="00047C96"/>
    <w:rsid w:val="00047E55"/>
    <w:rsid w:val="0005024A"/>
    <w:rsid w:val="00050735"/>
    <w:rsid w:val="00050E91"/>
    <w:rsid w:val="00051495"/>
    <w:rsid w:val="000515E3"/>
    <w:rsid w:val="00051606"/>
    <w:rsid w:val="0005197D"/>
    <w:rsid w:val="000519BD"/>
    <w:rsid w:val="00051A81"/>
    <w:rsid w:val="00051ABA"/>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BB2"/>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6F"/>
    <w:rsid w:val="000602D2"/>
    <w:rsid w:val="000605D2"/>
    <w:rsid w:val="0006068C"/>
    <w:rsid w:val="000606EB"/>
    <w:rsid w:val="000607CE"/>
    <w:rsid w:val="00060D2E"/>
    <w:rsid w:val="00060E25"/>
    <w:rsid w:val="00060F75"/>
    <w:rsid w:val="00061173"/>
    <w:rsid w:val="0006125B"/>
    <w:rsid w:val="00061403"/>
    <w:rsid w:val="00061449"/>
    <w:rsid w:val="00061553"/>
    <w:rsid w:val="00061786"/>
    <w:rsid w:val="00061898"/>
    <w:rsid w:val="000619B8"/>
    <w:rsid w:val="00061B5B"/>
    <w:rsid w:val="0006241D"/>
    <w:rsid w:val="000624B4"/>
    <w:rsid w:val="00062642"/>
    <w:rsid w:val="0006284A"/>
    <w:rsid w:val="00062A3C"/>
    <w:rsid w:val="00062BEF"/>
    <w:rsid w:val="00062DBD"/>
    <w:rsid w:val="00062E0A"/>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CD5"/>
    <w:rsid w:val="00065D29"/>
    <w:rsid w:val="00065D9E"/>
    <w:rsid w:val="00065DEC"/>
    <w:rsid w:val="00065EA1"/>
    <w:rsid w:val="00065F77"/>
    <w:rsid w:val="000660CB"/>
    <w:rsid w:val="000662B5"/>
    <w:rsid w:val="00066405"/>
    <w:rsid w:val="000664CB"/>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E14"/>
    <w:rsid w:val="00070F20"/>
    <w:rsid w:val="00071A83"/>
    <w:rsid w:val="000724BB"/>
    <w:rsid w:val="00072519"/>
    <w:rsid w:val="000728BF"/>
    <w:rsid w:val="00073115"/>
    <w:rsid w:val="00073393"/>
    <w:rsid w:val="000734DC"/>
    <w:rsid w:val="0007352D"/>
    <w:rsid w:val="00073748"/>
    <w:rsid w:val="000739A9"/>
    <w:rsid w:val="00073A92"/>
    <w:rsid w:val="00073AE8"/>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77EA9"/>
    <w:rsid w:val="000804FD"/>
    <w:rsid w:val="000806BB"/>
    <w:rsid w:val="00080730"/>
    <w:rsid w:val="00080951"/>
    <w:rsid w:val="00080A1A"/>
    <w:rsid w:val="00080A94"/>
    <w:rsid w:val="00080C4F"/>
    <w:rsid w:val="00080D67"/>
    <w:rsid w:val="00080EE0"/>
    <w:rsid w:val="00081234"/>
    <w:rsid w:val="00081335"/>
    <w:rsid w:val="00081867"/>
    <w:rsid w:val="000818BD"/>
    <w:rsid w:val="00081C2B"/>
    <w:rsid w:val="00081D05"/>
    <w:rsid w:val="00081DBE"/>
    <w:rsid w:val="00081F52"/>
    <w:rsid w:val="00082072"/>
    <w:rsid w:val="000823B2"/>
    <w:rsid w:val="00082B43"/>
    <w:rsid w:val="00082B44"/>
    <w:rsid w:val="00082B5B"/>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5F"/>
    <w:rsid w:val="0008577C"/>
    <w:rsid w:val="00085BDF"/>
    <w:rsid w:val="000862E8"/>
    <w:rsid w:val="0008657D"/>
    <w:rsid w:val="00086AC1"/>
    <w:rsid w:val="00086ACB"/>
    <w:rsid w:val="00086AE9"/>
    <w:rsid w:val="00086C7F"/>
    <w:rsid w:val="00086E09"/>
    <w:rsid w:val="00086E51"/>
    <w:rsid w:val="00086EB4"/>
    <w:rsid w:val="0008723D"/>
    <w:rsid w:val="0008728A"/>
    <w:rsid w:val="00087839"/>
    <w:rsid w:val="000879F7"/>
    <w:rsid w:val="00087F65"/>
    <w:rsid w:val="00090126"/>
    <w:rsid w:val="00090408"/>
    <w:rsid w:val="00090479"/>
    <w:rsid w:val="0009070F"/>
    <w:rsid w:val="000907F4"/>
    <w:rsid w:val="0009098A"/>
    <w:rsid w:val="00090A6A"/>
    <w:rsid w:val="00091243"/>
    <w:rsid w:val="00091473"/>
    <w:rsid w:val="00091643"/>
    <w:rsid w:val="00091AEC"/>
    <w:rsid w:val="00091B56"/>
    <w:rsid w:val="00091B58"/>
    <w:rsid w:val="00091CE9"/>
    <w:rsid w:val="000920C9"/>
    <w:rsid w:val="0009215C"/>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C2"/>
    <w:rsid w:val="00095CEA"/>
    <w:rsid w:val="00095D23"/>
    <w:rsid w:val="00095E0F"/>
    <w:rsid w:val="00096091"/>
    <w:rsid w:val="000961DD"/>
    <w:rsid w:val="0009661E"/>
    <w:rsid w:val="00096D83"/>
    <w:rsid w:val="00096EAA"/>
    <w:rsid w:val="00096F56"/>
    <w:rsid w:val="00097059"/>
    <w:rsid w:val="00097071"/>
    <w:rsid w:val="00097072"/>
    <w:rsid w:val="0009713A"/>
    <w:rsid w:val="00097888"/>
    <w:rsid w:val="00097A1D"/>
    <w:rsid w:val="00097EED"/>
    <w:rsid w:val="000A002B"/>
    <w:rsid w:val="000A0121"/>
    <w:rsid w:val="000A044E"/>
    <w:rsid w:val="000A04ED"/>
    <w:rsid w:val="000A0622"/>
    <w:rsid w:val="000A0923"/>
    <w:rsid w:val="000A0D35"/>
    <w:rsid w:val="000A0ED1"/>
    <w:rsid w:val="000A1161"/>
    <w:rsid w:val="000A129C"/>
    <w:rsid w:val="000A13C8"/>
    <w:rsid w:val="000A14DE"/>
    <w:rsid w:val="000A1619"/>
    <w:rsid w:val="000A17EC"/>
    <w:rsid w:val="000A1D48"/>
    <w:rsid w:val="000A1DEF"/>
    <w:rsid w:val="000A1E29"/>
    <w:rsid w:val="000A2499"/>
    <w:rsid w:val="000A24F6"/>
    <w:rsid w:val="000A2662"/>
    <w:rsid w:val="000A2789"/>
    <w:rsid w:val="000A27FC"/>
    <w:rsid w:val="000A29F0"/>
    <w:rsid w:val="000A2B7F"/>
    <w:rsid w:val="000A2C04"/>
    <w:rsid w:val="000A317B"/>
    <w:rsid w:val="000A3204"/>
    <w:rsid w:val="000A4165"/>
    <w:rsid w:val="000A42B6"/>
    <w:rsid w:val="000A448B"/>
    <w:rsid w:val="000A483C"/>
    <w:rsid w:val="000A490A"/>
    <w:rsid w:val="000A4AD9"/>
    <w:rsid w:val="000A4F00"/>
    <w:rsid w:val="000A4F0B"/>
    <w:rsid w:val="000A4FE3"/>
    <w:rsid w:val="000A5024"/>
    <w:rsid w:val="000A5285"/>
    <w:rsid w:val="000A52CA"/>
    <w:rsid w:val="000A57F3"/>
    <w:rsid w:val="000A5A88"/>
    <w:rsid w:val="000A5ED0"/>
    <w:rsid w:val="000A6052"/>
    <w:rsid w:val="000A6303"/>
    <w:rsid w:val="000A67D7"/>
    <w:rsid w:val="000A6A7A"/>
    <w:rsid w:val="000A6BBF"/>
    <w:rsid w:val="000A6CEC"/>
    <w:rsid w:val="000A74B7"/>
    <w:rsid w:val="000A7AA5"/>
    <w:rsid w:val="000A7B23"/>
    <w:rsid w:val="000A7CE6"/>
    <w:rsid w:val="000B0104"/>
    <w:rsid w:val="000B01BE"/>
    <w:rsid w:val="000B0214"/>
    <w:rsid w:val="000B059A"/>
    <w:rsid w:val="000B0922"/>
    <w:rsid w:val="000B09C4"/>
    <w:rsid w:val="000B1696"/>
    <w:rsid w:val="000B18E5"/>
    <w:rsid w:val="000B1908"/>
    <w:rsid w:val="000B1BC4"/>
    <w:rsid w:val="000B2006"/>
    <w:rsid w:val="000B207B"/>
    <w:rsid w:val="000B2576"/>
    <w:rsid w:val="000B2627"/>
    <w:rsid w:val="000B2E28"/>
    <w:rsid w:val="000B2E6C"/>
    <w:rsid w:val="000B2EFD"/>
    <w:rsid w:val="000B3071"/>
    <w:rsid w:val="000B3231"/>
    <w:rsid w:val="000B354B"/>
    <w:rsid w:val="000B3705"/>
    <w:rsid w:val="000B38BA"/>
    <w:rsid w:val="000B3A64"/>
    <w:rsid w:val="000B3FDC"/>
    <w:rsid w:val="000B40FD"/>
    <w:rsid w:val="000B416F"/>
    <w:rsid w:val="000B44FE"/>
    <w:rsid w:val="000B4871"/>
    <w:rsid w:val="000B48FC"/>
    <w:rsid w:val="000B495B"/>
    <w:rsid w:val="000B4BA3"/>
    <w:rsid w:val="000B5665"/>
    <w:rsid w:val="000B5993"/>
    <w:rsid w:val="000B5BA6"/>
    <w:rsid w:val="000B5E1C"/>
    <w:rsid w:val="000B611B"/>
    <w:rsid w:val="000B6191"/>
    <w:rsid w:val="000B6486"/>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E90"/>
    <w:rsid w:val="000C1EA7"/>
    <w:rsid w:val="000C25E2"/>
    <w:rsid w:val="000C27D8"/>
    <w:rsid w:val="000C30A2"/>
    <w:rsid w:val="000C3521"/>
    <w:rsid w:val="000C356A"/>
    <w:rsid w:val="000C36CF"/>
    <w:rsid w:val="000C3921"/>
    <w:rsid w:val="000C3AD9"/>
    <w:rsid w:val="000C4725"/>
    <w:rsid w:val="000C4882"/>
    <w:rsid w:val="000C4D3B"/>
    <w:rsid w:val="000C4ECD"/>
    <w:rsid w:val="000C4F2F"/>
    <w:rsid w:val="000C53A1"/>
    <w:rsid w:val="000C556D"/>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629"/>
    <w:rsid w:val="000D1B9D"/>
    <w:rsid w:val="000D1DE6"/>
    <w:rsid w:val="000D211B"/>
    <w:rsid w:val="000D325B"/>
    <w:rsid w:val="000D32B5"/>
    <w:rsid w:val="000D34D6"/>
    <w:rsid w:val="000D3BE5"/>
    <w:rsid w:val="000D3F2D"/>
    <w:rsid w:val="000D3FD9"/>
    <w:rsid w:val="000D40CE"/>
    <w:rsid w:val="000D446A"/>
    <w:rsid w:val="000D4492"/>
    <w:rsid w:val="000D463D"/>
    <w:rsid w:val="000D4ECB"/>
    <w:rsid w:val="000D4F5B"/>
    <w:rsid w:val="000D511E"/>
    <w:rsid w:val="000D592D"/>
    <w:rsid w:val="000D5942"/>
    <w:rsid w:val="000D5A96"/>
    <w:rsid w:val="000D5EAA"/>
    <w:rsid w:val="000D5FB2"/>
    <w:rsid w:val="000D621F"/>
    <w:rsid w:val="000D634B"/>
    <w:rsid w:val="000D6585"/>
    <w:rsid w:val="000D658D"/>
    <w:rsid w:val="000D68E6"/>
    <w:rsid w:val="000D6B11"/>
    <w:rsid w:val="000D7033"/>
    <w:rsid w:val="000D744C"/>
    <w:rsid w:val="000D74E6"/>
    <w:rsid w:val="000D7A3C"/>
    <w:rsid w:val="000D7CCC"/>
    <w:rsid w:val="000E0483"/>
    <w:rsid w:val="000E0670"/>
    <w:rsid w:val="000E0725"/>
    <w:rsid w:val="000E0825"/>
    <w:rsid w:val="000E0ACA"/>
    <w:rsid w:val="000E0ACD"/>
    <w:rsid w:val="000E0C5D"/>
    <w:rsid w:val="000E0DCF"/>
    <w:rsid w:val="000E0E4A"/>
    <w:rsid w:val="000E0F88"/>
    <w:rsid w:val="000E1319"/>
    <w:rsid w:val="000E14EA"/>
    <w:rsid w:val="000E1679"/>
    <w:rsid w:val="000E1B71"/>
    <w:rsid w:val="000E1D9E"/>
    <w:rsid w:val="000E2016"/>
    <w:rsid w:val="000E2096"/>
    <w:rsid w:val="000E20DC"/>
    <w:rsid w:val="000E2524"/>
    <w:rsid w:val="000E290F"/>
    <w:rsid w:val="000E29FF"/>
    <w:rsid w:val="000E2C1C"/>
    <w:rsid w:val="000E2C29"/>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8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027"/>
    <w:rsid w:val="000F0169"/>
    <w:rsid w:val="000F0674"/>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7A"/>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D8"/>
    <w:rsid w:val="001012F4"/>
    <w:rsid w:val="001013D8"/>
    <w:rsid w:val="00101C8E"/>
    <w:rsid w:val="0010229B"/>
    <w:rsid w:val="00102D2B"/>
    <w:rsid w:val="00102F2D"/>
    <w:rsid w:val="001030EF"/>
    <w:rsid w:val="00103771"/>
    <w:rsid w:val="00103E74"/>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46D"/>
    <w:rsid w:val="00107BE0"/>
    <w:rsid w:val="001100A5"/>
    <w:rsid w:val="00110103"/>
    <w:rsid w:val="001102B4"/>
    <w:rsid w:val="001102E6"/>
    <w:rsid w:val="00110925"/>
    <w:rsid w:val="00110E7D"/>
    <w:rsid w:val="0011123E"/>
    <w:rsid w:val="00111251"/>
    <w:rsid w:val="00111492"/>
    <w:rsid w:val="0011189E"/>
    <w:rsid w:val="001121E8"/>
    <w:rsid w:val="00112302"/>
    <w:rsid w:val="001124F9"/>
    <w:rsid w:val="0011277E"/>
    <w:rsid w:val="00112AD1"/>
    <w:rsid w:val="00113305"/>
    <w:rsid w:val="00113A0C"/>
    <w:rsid w:val="00113ACF"/>
    <w:rsid w:val="00113B8A"/>
    <w:rsid w:val="00113E57"/>
    <w:rsid w:val="00113E60"/>
    <w:rsid w:val="00114336"/>
    <w:rsid w:val="0011447D"/>
    <w:rsid w:val="0011494B"/>
    <w:rsid w:val="00114A7F"/>
    <w:rsid w:val="00114CDD"/>
    <w:rsid w:val="001154B0"/>
    <w:rsid w:val="00115981"/>
    <w:rsid w:val="00115F22"/>
    <w:rsid w:val="00116306"/>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6D4"/>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26"/>
    <w:rsid w:val="00126AFC"/>
    <w:rsid w:val="00126D00"/>
    <w:rsid w:val="00126FD1"/>
    <w:rsid w:val="001275FF"/>
    <w:rsid w:val="00127654"/>
    <w:rsid w:val="00127906"/>
    <w:rsid w:val="00127A3D"/>
    <w:rsid w:val="00127BEB"/>
    <w:rsid w:val="00127E85"/>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9D0"/>
    <w:rsid w:val="00133C49"/>
    <w:rsid w:val="00134082"/>
    <w:rsid w:val="001341AA"/>
    <w:rsid w:val="0013430F"/>
    <w:rsid w:val="001344B8"/>
    <w:rsid w:val="001345E2"/>
    <w:rsid w:val="0013489A"/>
    <w:rsid w:val="00134E6B"/>
    <w:rsid w:val="00135111"/>
    <w:rsid w:val="00135A0D"/>
    <w:rsid w:val="00135ADA"/>
    <w:rsid w:val="00135F0E"/>
    <w:rsid w:val="00135F8E"/>
    <w:rsid w:val="00135FD8"/>
    <w:rsid w:val="001361A8"/>
    <w:rsid w:val="00136342"/>
    <w:rsid w:val="0013654F"/>
    <w:rsid w:val="00136871"/>
    <w:rsid w:val="00136AB0"/>
    <w:rsid w:val="00136C02"/>
    <w:rsid w:val="00136FA8"/>
    <w:rsid w:val="0013770A"/>
    <w:rsid w:val="00137AFD"/>
    <w:rsid w:val="00140281"/>
    <w:rsid w:val="001404CF"/>
    <w:rsid w:val="00140783"/>
    <w:rsid w:val="001407BE"/>
    <w:rsid w:val="001409CC"/>
    <w:rsid w:val="00140ABC"/>
    <w:rsid w:val="00140B12"/>
    <w:rsid w:val="00140B27"/>
    <w:rsid w:val="00140CCF"/>
    <w:rsid w:val="00140FAF"/>
    <w:rsid w:val="0014108D"/>
    <w:rsid w:val="0014115F"/>
    <w:rsid w:val="00141171"/>
    <w:rsid w:val="001411CE"/>
    <w:rsid w:val="001417C1"/>
    <w:rsid w:val="0014255E"/>
    <w:rsid w:val="0014269E"/>
    <w:rsid w:val="001428E8"/>
    <w:rsid w:val="0014294F"/>
    <w:rsid w:val="00143003"/>
    <w:rsid w:val="0014324F"/>
    <w:rsid w:val="0014396C"/>
    <w:rsid w:val="00143FFD"/>
    <w:rsid w:val="00144606"/>
    <w:rsid w:val="00144A16"/>
    <w:rsid w:val="001456D3"/>
    <w:rsid w:val="0014596A"/>
    <w:rsid w:val="001459F3"/>
    <w:rsid w:val="00145A0C"/>
    <w:rsid w:val="00145A5F"/>
    <w:rsid w:val="00145D1E"/>
    <w:rsid w:val="00145D53"/>
    <w:rsid w:val="00145FC6"/>
    <w:rsid w:val="001464F0"/>
    <w:rsid w:val="00146A62"/>
    <w:rsid w:val="00146BA8"/>
    <w:rsid w:val="00146C0B"/>
    <w:rsid w:val="00146DC9"/>
    <w:rsid w:val="00147542"/>
    <w:rsid w:val="00147653"/>
    <w:rsid w:val="001478A4"/>
    <w:rsid w:val="001478C0"/>
    <w:rsid w:val="00147AAB"/>
    <w:rsid w:val="00147E93"/>
    <w:rsid w:val="00150084"/>
    <w:rsid w:val="00150ED9"/>
    <w:rsid w:val="00150F77"/>
    <w:rsid w:val="00150FC7"/>
    <w:rsid w:val="00151838"/>
    <w:rsid w:val="00151A54"/>
    <w:rsid w:val="001522BF"/>
    <w:rsid w:val="00152307"/>
    <w:rsid w:val="00152354"/>
    <w:rsid w:val="0015268C"/>
    <w:rsid w:val="0015279E"/>
    <w:rsid w:val="00152AC8"/>
    <w:rsid w:val="00152DF5"/>
    <w:rsid w:val="00153112"/>
    <w:rsid w:val="001536AD"/>
    <w:rsid w:val="00153774"/>
    <w:rsid w:val="00153E9A"/>
    <w:rsid w:val="00154048"/>
    <w:rsid w:val="001541B6"/>
    <w:rsid w:val="0015438F"/>
    <w:rsid w:val="001545E9"/>
    <w:rsid w:val="00154913"/>
    <w:rsid w:val="00154CC4"/>
    <w:rsid w:val="0015525E"/>
    <w:rsid w:val="001553BC"/>
    <w:rsid w:val="00155887"/>
    <w:rsid w:val="00155ACC"/>
    <w:rsid w:val="0015646F"/>
    <w:rsid w:val="001564DD"/>
    <w:rsid w:val="001567EE"/>
    <w:rsid w:val="00156A5E"/>
    <w:rsid w:val="00156B68"/>
    <w:rsid w:val="00156C43"/>
    <w:rsid w:val="00156DF4"/>
    <w:rsid w:val="00156DFB"/>
    <w:rsid w:val="0015722A"/>
    <w:rsid w:val="001572BD"/>
    <w:rsid w:val="001575FE"/>
    <w:rsid w:val="0015784A"/>
    <w:rsid w:val="00157997"/>
    <w:rsid w:val="00157B62"/>
    <w:rsid w:val="00157FB1"/>
    <w:rsid w:val="0016078A"/>
    <w:rsid w:val="001607B8"/>
    <w:rsid w:val="0016097A"/>
    <w:rsid w:val="001618C5"/>
    <w:rsid w:val="00161B28"/>
    <w:rsid w:val="00161D23"/>
    <w:rsid w:val="00161D97"/>
    <w:rsid w:val="00161F55"/>
    <w:rsid w:val="00162050"/>
    <w:rsid w:val="001631A0"/>
    <w:rsid w:val="0016344C"/>
    <w:rsid w:val="00163633"/>
    <w:rsid w:val="0016366B"/>
    <w:rsid w:val="00163889"/>
    <w:rsid w:val="00163C3A"/>
    <w:rsid w:val="00163E62"/>
    <w:rsid w:val="0016413C"/>
    <w:rsid w:val="00164146"/>
    <w:rsid w:val="001646E4"/>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BE9"/>
    <w:rsid w:val="00171EE9"/>
    <w:rsid w:val="00172053"/>
    <w:rsid w:val="001722FC"/>
    <w:rsid w:val="001725E9"/>
    <w:rsid w:val="00172715"/>
    <w:rsid w:val="00172752"/>
    <w:rsid w:val="00172814"/>
    <w:rsid w:val="00172A27"/>
    <w:rsid w:val="00172ACA"/>
    <w:rsid w:val="00172B51"/>
    <w:rsid w:val="00172C9C"/>
    <w:rsid w:val="00173095"/>
    <w:rsid w:val="00173383"/>
    <w:rsid w:val="00173748"/>
    <w:rsid w:val="001737E6"/>
    <w:rsid w:val="0017388B"/>
    <w:rsid w:val="001738F8"/>
    <w:rsid w:val="0017392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804B6"/>
    <w:rsid w:val="001805EF"/>
    <w:rsid w:val="001807D6"/>
    <w:rsid w:val="00180917"/>
    <w:rsid w:val="00181065"/>
    <w:rsid w:val="00181093"/>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952"/>
    <w:rsid w:val="00184BE9"/>
    <w:rsid w:val="00184BF0"/>
    <w:rsid w:val="00184C17"/>
    <w:rsid w:val="0018514E"/>
    <w:rsid w:val="00185424"/>
    <w:rsid w:val="00185564"/>
    <w:rsid w:val="0018577F"/>
    <w:rsid w:val="001859D6"/>
    <w:rsid w:val="00185B40"/>
    <w:rsid w:val="0018607D"/>
    <w:rsid w:val="001861C5"/>
    <w:rsid w:val="0018669B"/>
    <w:rsid w:val="0018682D"/>
    <w:rsid w:val="00186936"/>
    <w:rsid w:val="00187097"/>
    <w:rsid w:val="00187144"/>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1D6"/>
    <w:rsid w:val="0019330C"/>
    <w:rsid w:val="00193E2F"/>
    <w:rsid w:val="00193F9A"/>
    <w:rsid w:val="00194206"/>
    <w:rsid w:val="00194B5B"/>
    <w:rsid w:val="00194D22"/>
    <w:rsid w:val="00194F64"/>
    <w:rsid w:val="00194F70"/>
    <w:rsid w:val="0019508B"/>
    <w:rsid w:val="00195AC9"/>
    <w:rsid w:val="0019637B"/>
    <w:rsid w:val="00196639"/>
    <w:rsid w:val="0019675D"/>
    <w:rsid w:val="00196896"/>
    <w:rsid w:val="00196EF1"/>
    <w:rsid w:val="00197298"/>
    <w:rsid w:val="0019730B"/>
    <w:rsid w:val="00197317"/>
    <w:rsid w:val="00197590"/>
    <w:rsid w:val="0019764F"/>
    <w:rsid w:val="00197CBE"/>
    <w:rsid w:val="00197E43"/>
    <w:rsid w:val="001A03C0"/>
    <w:rsid w:val="001A0537"/>
    <w:rsid w:val="001A0E1A"/>
    <w:rsid w:val="001A11AE"/>
    <w:rsid w:val="001A177D"/>
    <w:rsid w:val="001A17B1"/>
    <w:rsid w:val="001A18F3"/>
    <w:rsid w:val="001A19AE"/>
    <w:rsid w:val="001A1A0D"/>
    <w:rsid w:val="001A2192"/>
    <w:rsid w:val="001A22A6"/>
    <w:rsid w:val="001A24B5"/>
    <w:rsid w:val="001A27A1"/>
    <w:rsid w:val="001A2C97"/>
    <w:rsid w:val="001A2D75"/>
    <w:rsid w:val="001A2FCA"/>
    <w:rsid w:val="001A3350"/>
    <w:rsid w:val="001A43E1"/>
    <w:rsid w:val="001A4524"/>
    <w:rsid w:val="001A45D5"/>
    <w:rsid w:val="001A46C0"/>
    <w:rsid w:val="001A4785"/>
    <w:rsid w:val="001A4A05"/>
    <w:rsid w:val="001A4D58"/>
    <w:rsid w:val="001A513E"/>
    <w:rsid w:val="001A5331"/>
    <w:rsid w:val="001A549E"/>
    <w:rsid w:val="001A558C"/>
    <w:rsid w:val="001A55B8"/>
    <w:rsid w:val="001A5635"/>
    <w:rsid w:val="001A5654"/>
    <w:rsid w:val="001A6053"/>
    <w:rsid w:val="001A626B"/>
    <w:rsid w:val="001A6509"/>
    <w:rsid w:val="001A6745"/>
    <w:rsid w:val="001A69B1"/>
    <w:rsid w:val="001A6A2A"/>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20A"/>
    <w:rsid w:val="001B75A6"/>
    <w:rsid w:val="001B778F"/>
    <w:rsid w:val="001B77FA"/>
    <w:rsid w:val="001B79BF"/>
    <w:rsid w:val="001B7A4E"/>
    <w:rsid w:val="001B7AD4"/>
    <w:rsid w:val="001B7BEA"/>
    <w:rsid w:val="001C02B7"/>
    <w:rsid w:val="001C03E4"/>
    <w:rsid w:val="001C04CA"/>
    <w:rsid w:val="001C05C7"/>
    <w:rsid w:val="001C0780"/>
    <w:rsid w:val="001C0A47"/>
    <w:rsid w:val="001C0D92"/>
    <w:rsid w:val="001C0F92"/>
    <w:rsid w:val="001C10F9"/>
    <w:rsid w:val="001C127E"/>
    <w:rsid w:val="001C167D"/>
    <w:rsid w:val="001C1A0E"/>
    <w:rsid w:val="001C1FF2"/>
    <w:rsid w:val="001C200D"/>
    <w:rsid w:val="001C2098"/>
    <w:rsid w:val="001C24B4"/>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5F27"/>
    <w:rsid w:val="001C615C"/>
    <w:rsid w:val="001C6363"/>
    <w:rsid w:val="001C6426"/>
    <w:rsid w:val="001C65D0"/>
    <w:rsid w:val="001C6779"/>
    <w:rsid w:val="001C6834"/>
    <w:rsid w:val="001C6E4B"/>
    <w:rsid w:val="001C6FD2"/>
    <w:rsid w:val="001C717F"/>
    <w:rsid w:val="001C73AD"/>
    <w:rsid w:val="001C76D1"/>
    <w:rsid w:val="001C7F50"/>
    <w:rsid w:val="001C7F58"/>
    <w:rsid w:val="001D0238"/>
    <w:rsid w:val="001D05B0"/>
    <w:rsid w:val="001D0969"/>
    <w:rsid w:val="001D0AFA"/>
    <w:rsid w:val="001D10D0"/>
    <w:rsid w:val="001D10DB"/>
    <w:rsid w:val="001D1182"/>
    <w:rsid w:val="001D157D"/>
    <w:rsid w:val="001D16D0"/>
    <w:rsid w:val="001D19A5"/>
    <w:rsid w:val="001D19E2"/>
    <w:rsid w:val="001D1EB3"/>
    <w:rsid w:val="001D1EB8"/>
    <w:rsid w:val="001D2AC6"/>
    <w:rsid w:val="001D2F6B"/>
    <w:rsid w:val="001D3099"/>
    <w:rsid w:val="001D3203"/>
    <w:rsid w:val="001D324F"/>
    <w:rsid w:val="001D39B3"/>
    <w:rsid w:val="001D3F5E"/>
    <w:rsid w:val="001D4074"/>
    <w:rsid w:val="001D4840"/>
    <w:rsid w:val="001D5020"/>
    <w:rsid w:val="001D5024"/>
    <w:rsid w:val="001D502E"/>
    <w:rsid w:val="001D55C7"/>
    <w:rsid w:val="001D5632"/>
    <w:rsid w:val="001D586F"/>
    <w:rsid w:val="001D5C55"/>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2053"/>
    <w:rsid w:val="001E22AE"/>
    <w:rsid w:val="001E24FF"/>
    <w:rsid w:val="001E2622"/>
    <w:rsid w:val="001E267E"/>
    <w:rsid w:val="001E26C4"/>
    <w:rsid w:val="001E27A4"/>
    <w:rsid w:val="001E2A81"/>
    <w:rsid w:val="001E2CB3"/>
    <w:rsid w:val="001E3028"/>
    <w:rsid w:val="001E30AA"/>
    <w:rsid w:val="001E334A"/>
    <w:rsid w:val="001E3663"/>
    <w:rsid w:val="001E3AB7"/>
    <w:rsid w:val="001E3BCD"/>
    <w:rsid w:val="001E3C4C"/>
    <w:rsid w:val="001E40A0"/>
    <w:rsid w:val="001E4453"/>
    <w:rsid w:val="001E4A6C"/>
    <w:rsid w:val="001E5753"/>
    <w:rsid w:val="001E5AE8"/>
    <w:rsid w:val="001E5E73"/>
    <w:rsid w:val="001E6779"/>
    <w:rsid w:val="001E68F3"/>
    <w:rsid w:val="001E6BD1"/>
    <w:rsid w:val="001E6C26"/>
    <w:rsid w:val="001E6E00"/>
    <w:rsid w:val="001E6E7C"/>
    <w:rsid w:val="001E71CB"/>
    <w:rsid w:val="001E7234"/>
    <w:rsid w:val="001E7272"/>
    <w:rsid w:val="001E7682"/>
    <w:rsid w:val="001E78C0"/>
    <w:rsid w:val="001E7D86"/>
    <w:rsid w:val="001E7EE3"/>
    <w:rsid w:val="001F010B"/>
    <w:rsid w:val="001F01FC"/>
    <w:rsid w:val="001F06A4"/>
    <w:rsid w:val="001F094B"/>
    <w:rsid w:val="001F09FC"/>
    <w:rsid w:val="001F0A11"/>
    <w:rsid w:val="001F0E75"/>
    <w:rsid w:val="001F12C8"/>
    <w:rsid w:val="001F1382"/>
    <w:rsid w:val="001F1425"/>
    <w:rsid w:val="001F1AE0"/>
    <w:rsid w:val="001F21A7"/>
    <w:rsid w:val="001F2782"/>
    <w:rsid w:val="001F28BB"/>
    <w:rsid w:val="001F2AD7"/>
    <w:rsid w:val="001F2FD1"/>
    <w:rsid w:val="001F3084"/>
    <w:rsid w:val="001F31EA"/>
    <w:rsid w:val="001F3AB5"/>
    <w:rsid w:val="001F3BDA"/>
    <w:rsid w:val="001F3D5D"/>
    <w:rsid w:val="001F425E"/>
    <w:rsid w:val="001F4441"/>
    <w:rsid w:val="001F46F9"/>
    <w:rsid w:val="001F47D1"/>
    <w:rsid w:val="001F4906"/>
    <w:rsid w:val="001F4941"/>
    <w:rsid w:val="001F4945"/>
    <w:rsid w:val="001F4AAD"/>
    <w:rsid w:val="001F4C52"/>
    <w:rsid w:val="001F4F0B"/>
    <w:rsid w:val="001F504C"/>
    <w:rsid w:val="001F5305"/>
    <w:rsid w:val="001F53F9"/>
    <w:rsid w:val="001F58DD"/>
    <w:rsid w:val="001F59D7"/>
    <w:rsid w:val="001F5CE6"/>
    <w:rsid w:val="001F5E9B"/>
    <w:rsid w:val="001F603A"/>
    <w:rsid w:val="001F61CF"/>
    <w:rsid w:val="001F642F"/>
    <w:rsid w:val="001F67BA"/>
    <w:rsid w:val="001F6AE8"/>
    <w:rsid w:val="001F6DCF"/>
    <w:rsid w:val="001F721E"/>
    <w:rsid w:val="001F7278"/>
    <w:rsid w:val="001F7435"/>
    <w:rsid w:val="001F7499"/>
    <w:rsid w:val="001F7A20"/>
    <w:rsid w:val="001F7BB8"/>
    <w:rsid w:val="001F7C72"/>
    <w:rsid w:val="001F7DA5"/>
    <w:rsid w:val="001F7DD8"/>
    <w:rsid w:val="00200087"/>
    <w:rsid w:val="0020008C"/>
    <w:rsid w:val="0020063F"/>
    <w:rsid w:val="00200833"/>
    <w:rsid w:val="00200ADA"/>
    <w:rsid w:val="00200CB0"/>
    <w:rsid w:val="0020100A"/>
    <w:rsid w:val="00201128"/>
    <w:rsid w:val="002014CA"/>
    <w:rsid w:val="002015D8"/>
    <w:rsid w:val="002016F0"/>
    <w:rsid w:val="00201794"/>
    <w:rsid w:val="00201AD9"/>
    <w:rsid w:val="00201E6E"/>
    <w:rsid w:val="00201E71"/>
    <w:rsid w:val="00201F2A"/>
    <w:rsid w:val="00202361"/>
    <w:rsid w:val="00202506"/>
    <w:rsid w:val="002029F3"/>
    <w:rsid w:val="00202A48"/>
    <w:rsid w:val="00202E7D"/>
    <w:rsid w:val="00203068"/>
    <w:rsid w:val="0020306E"/>
    <w:rsid w:val="002030A5"/>
    <w:rsid w:val="00203197"/>
    <w:rsid w:val="002032B3"/>
    <w:rsid w:val="002033FD"/>
    <w:rsid w:val="002046F7"/>
    <w:rsid w:val="002049F8"/>
    <w:rsid w:val="002049FA"/>
    <w:rsid w:val="00204EBE"/>
    <w:rsid w:val="00204EE8"/>
    <w:rsid w:val="002053FA"/>
    <w:rsid w:val="00205C1A"/>
    <w:rsid w:val="00205FF6"/>
    <w:rsid w:val="0020611C"/>
    <w:rsid w:val="00206A77"/>
    <w:rsid w:val="00207603"/>
    <w:rsid w:val="00207855"/>
    <w:rsid w:val="00207908"/>
    <w:rsid w:val="00207F1E"/>
    <w:rsid w:val="002104D8"/>
    <w:rsid w:val="00210532"/>
    <w:rsid w:val="00210FD8"/>
    <w:rsid w:val="0021138D"/>
    <w:rsid w:val="00211512"/>
    <w:rsid w:val="0021195E"/>
    <w:rsid w:val="00211CEC"/>
    <w:rsid w:val="00211D0B"/>
    <w:rsid w:val="00211F20"/>
    <w:rsid w:val="002122C1"/>
    <w:rsid w:val="002124EA"/>
    <w:rsid w:val="00212525"/>
    <w:rsid w:val="00212528"/>
    <w:rsid w:val="00212906"/>
    <w:rsid w:val="002129CC"/>
    <w:rsid w:val="002129F1"/>
    <w:rsid w:val="00212C2B"/>
    <w:rsid w:val="00212DE4"/>
    <w:rsid w:val="00213057"/>
    <w:rsid w:val="00213144"/>
    <w:rsid w:val="002131C8"/>
    <w:rsid w:val="002132B6"/>
    <w:rsid w:val="002135EA"/>
    <w:rsid w:val="0021370F"/>
    <w:rsid w:val="002139F0"/>
    <w:rsid w:val="00213B35"/>
    <w:rsid w:val="00213B4F"/>
    <w:rsid w:val="00213C90"/>
    <w:rsid w:val="00213FBA"/>
    <w:rsid w:val="0021422B"/>
    <w:rsid w:val="002143C7"/>
    <w:rsid w:val="00214416"/>
    <w:rsid w:val="0021448F"/>
    <w:rsid w:val="002144E1"/>
    <w:rsid w:val="00214A5B"/>
    <w:rsid w:val="00214C04"/>
    <w:rsid w:val="00214C6F"/>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6C9"/>
    <w:rsid w:val="00217BEC"/>
    <w:rsid w:val="0022028A"/>
    <w:rsid w:val="002204C8"/>
    <w:rsid w:val="00220618"/>
    <w:rsid w:val="0022062D"/>
    <w:rsid w:val="00220BF7"/>
    <w:rsid w:val="00220C11"/>
    <w:rsid w:val="00220ED6"/>
    <w:rsid w:val="00220EEA"/>
    <w:rsid w:val="0022134C"/>
    <w:rsid w:val="00221537"/>
    <w:rsid w:val="002216DB"/>
    <w:rsid w:val="00221B7B"/>
    <w:rsid w:val="00221B85"/>
    <w:rsid w:val="00221BB3"/>
    <w:rsid w:val="00221C78"/>
    <w:rsid w:val="00222040"/>
    <w:rsid w:val="002221A7"/>
    <w:rsid w:val="00222337"/>
    <w:rsid w:val="0022247A"/>
    <w:rsid w:val="002224E9"/>
    <w:rsid w:val="0022254B"/>
    <w:rsid w:val="00222A1D"/>
    <w:rsid w:val="00222FCD"/>
    <w:rsid w:val="00223102"/>
    <w:rsid w:val="00223400"/>
    <w:rsid w:val="00223967"/>
    <w:rsid w:val="002239B4"/>
    <w:rsid w:val="00223A46"/>
    <w:rsid w:val="00223A9F"/>
    <w:rsid w:val="00223B8A"/>
    <w:rsid w:val="00223BB6"/>
    <w:rsid w:val="00223BE5"/>
    <w:rsid w:val="00223D0F"/>
    <w:rsid w:val="00223F67"/>
    <w:rsid w:val="0022401F"/>
    <w:rsid w:val="00224163"/>
    <w:rsid w:val="00224289"/>
    <w:rsid w:val="00224633"/>
    <w:rsid w:val="00224914"/>
    <w:rsid w:val="00224AED"/>
    <w:rsid w:val="00224D5C"/>
    <w:rsid w:val="00224DCB"/>
    <w:rsid w:val="002250B2"/>
    <w:rsid w:val="002256C9"/>
    <w:rsid w:val="00225B78"/>
    <w:rsid w:val="00225C03"/>
    <w:rsid w:val="00225E20"/>
    <w:rsid w:val="00225E4E"/>
    <w:rsid w:val="00225F0D"/>
    <w:rsid w:val="002261C0"/>
    <w:rsid w:val="00226627"/>
    <w:rsid w:val="002268E2"/>
    <w:rsid w:val="002268F2"/>
    <w:rsid w:val="002270F3"/>
    <w:rsid w:val="0023009E"/>
    <w:rsid w:val="0023075D"/>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73"/>
    <w:rsid w:val="00240907"/>
    <w:rsid w:val="00240A90"/>
    <w:rsid w:val="00240C3D"/>
    <w:rsid w:val="00240C4D"/>
    <w:rsid w:val="002410D7"/>
    <w:rsid w:val="002410E9"/>
    <w:rsid w:val="0024169D"/>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3F7F"/>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21A"/>
    <w:rsid w:val="00250404"/>
    <w:rsid w:val="002504A3"/>
    <w:rsid w:val="0025053C"/>
    <w:rsid w:val="00250877"/>
    <w:rsid w:val="002509C9"/>
    <w:rsid w:val="002509D4"/>
    <w:rsid w:val="00250C01"/>
    <w:rsid w:val="00250C2C"/>
    <w:rsid w:val="0025132B"/>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4F7C"/>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783"/>
    <w:rsid w:val="002737D4"/>
    <w:rsid w:val="002739B1"/>
    <w:rsid w:val="00273FF8"/>
    <w:rsid w:val="002741CC"/>
    <w:rsid w:val="00274247"/>
    <w:rsid w:val="00274417"/>
    <w:rsid w:val="00274892"/>
    <w:rsid w:val="00274894"/>
    <w:rsid w:val="00274C22"/>
    <w:rsid w:val="00274E82"/>
    <w:rsid w:val="002751ED"/>
    <w:rsid w:val="00275241"/>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8BE"/>
    <w:rsid w:val="00277C35"/>
    <w:rsid w:val="00280041"/>
    <w:rsid w:val="00280C49"/>
    <w:rsid w:val="00280ED8"/>
    <w:rsid w:val="00281283"/>
    <w:rsid w:val="002812B5"/>
    <w:rsid w:val="0028141E"/>
    <w:rsid w:val="0028174B"/>
    <w:rsid w:val="00281762"/>
    <w:rsid w:val="00281D18"/>
    <w:rsid w:val="00282020"/>
    <w:rsid w:val="002821A1"/>
    <w:rsid w:val="00282534"/>
    <w:rsid w:val="002826DE"/>
    <w:rsid w:val="00282A7F"/>
    <w:rsid w:val="002837E3"/>
    <w:rsid w:val="002838A6"/>
    <w:rsid w:val="00283CA7"/>
    <w:rsid w:val="00283CB4"/>
    <w:rsid w:val="00284065"/>
    <w:rsid w:val="00284384"/>
    <w:rsid w:val="0028476A"/>
    <w:rsid w:val="002851A4"/>
    <w:rsid w:val="00285713"/>
    <w:rsid w:val="00285AEF"/>
    <w:rsid w:val="00285CE1"/>
    <w:rsid w:val="002860A4"/>
    <w:rsid w:val="00286362"/>
    <w:rsid w:val="00286366"/>
    <w:rsid w:val="00286527"/>
    <w:rsid w:val="00286920"/>
    <w:rsid w:val="00286A00"/>
    <w:rsid w:val="00286AFA"/>
    <w:rsid w:val="00286D84"/>
    <w:rsid w:val="0028711D"/>
    <w:rsid w:val="00287148"/>
    <w:rsid w:val="002877C6"/>
    <w:rsid w:val="00287855"/>
    <w:rsid w:val="00287959"/>
    <w:rsid w:val="00287B6A"/>
    <w:rsid w:val="00287D3B"/>
    <w:rsid w:val="00287EA0"/>
    <w:rsid w:val="0029056E"/>
    <w:rsid w:val="00290B90"/>
    <w:rsid w:val="0029112B"/>
    <w:rsid w:val="00291166"/>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47F"/>
    <w:rsid w:val="002965EA"/>
    <w:rsid w:val="002965F8"/>
    <w:rsid w:val="002967F3"/>
    <w:rsid w:val="00296BD0"/>
    <w:rsid w:val="00296CD1"/>
    <w:rsid w:val="00296F66"/>
    <w:rsid w:val="00297100"/>
    <w:rsid w:val="002971DF"/>
    <w:rsid w:val="0029728F"/>
    <w:rsid w:val="002974E7"/>
    <w:rsid w:val="00297552"/>
    <w:rsid w:val="00297D8E"/>
    <w:rsid w:val="00297F20"/>
    <w:rsid w:val="002A007E"/>
    <w:rsid w:val="002A0792"/>
    <w:rsid w:val="002A09EF"/>
    <w:rsid w:val="002A1138"/>
    <w:rsid w:val="002A1143"/>
    <w:rsid w:val="002A141A"/>
    <w:rsid w:val="002A1547"/>
    <w:rsid w:val="002A1A6C"/>
    <w:rsid w:val="002A1B86"/>
    <w:rsid w:val="002A1E1D"/>
    <w:rsid w:val="002A2009"/>
    <w:rsid w:val="002A2062"/>
    <w:rsid w:val="002A261B"/>
    <w:rsid w:val="002A2BAC"/>
    <w:rsid w:val="002A2DEF"/>
    <w:rsid w:val="002A2FAC"/>
    <w:rsid w:val="002A300C"/>
    <w:rsid w:val="002A3042"/>
    <w:rsid w:val="002A30FC"/>
    <w:rsid w:val="002A310B"/>
    <w:rsid w:val="002A3207"/>
    <w:rsid w:val="002A33AB"/>
    <w:rsid w:val="002A3460"/>
    <w:rsid w:val="002A34AD"/>
    <w:rsid w:val="002A355D"/>
    <w:rsid w:val="002A38AD"/>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5F08"/>
    <w:rsid w:val="002A6204"/>
    <w:rsid w:val="002A71D6"/>
    <w:rsid w:val="002A742A"/>
    <w:rsid w:val="002A7C12"/>
    <w:rsid w:val="002A7D65"/>
    <w:rsid w:val="002A7E40"/>
    <w:rsid w:val="002A7EEE"/>
    <w:rsid w:val="002B0A36"/>
    <w:rsid w:val="002B0A94"/>
    <w:rsid w:val="002B0BF5"/>
    <w:rsid w:val="002B0C93"/>
    <w:rsid w:val="002B0D71"/>
    <w:rsid w:val="002B0DA6"/>
    <w:rsid w:val="002B0FF4"/>
    <w:rsid w:val="002B13D9"/>
    <w:rsid w:val="002B1461"/>
    <w:rsid w:val="002B147C"/>
    <w:rsid w:val="002B14A4"/>
    <w:rsid w:val="002B1A0C"/>
    <w:rsid w:val="002B1A21"/>
    <w:rsid w:val="002B2129"/>
    <w:rsid w:val="002B2264"/>
    <w:rsid w:val="002B24A2"/>
    <w:rsid w:val="002B2594"/>
    <w:rsid w:val="002B263F"/>
    <w:rsid w:val="002B2F61"/>
    <w:rsid w:val="002B2FA6"/>
    <w:rsid w:val="002B3231"/>
    <w:rsid w:val="002B34A8"/>
    <w:rsid w:val="002B4A8C"/>
    <w:rsid w:val="002B548B"/>
    <w:rsid w:val="002B5AF2"/>
    <w:rsid w:val="002B5DCF"/>
    <w:rsid w:val="002B602D"/>
    <w:rsid w:val="002B6230"/>
    <w:rsid w:val="002B636F"/>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467"/>
    <w:rsid w:val="002C14A1"/>
    <w:rsid w:val="002C1646"/>
    <w:rsid w:val="002C16CF"/>
    <w:rsid w:val="002C1867"/>
    <w:rsid w:val="002C1EA8"/>
    <w:rsid w:val="002C204A"/>
    <w:rsid w:val="002C2193"/>
    <w:rsid w:val="002C2522"/>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C69"/>
    <w:rsid w:val="002C6D68"/>
    <w:rsid w:val="002C70E2"/>
    <w:rsid w:val="002C7123"/>
    <w:rsid w:val="002C7209"/>
    <w:rsid w:val="002C75E5"/>
    <w:rsid w:val="002C782F"/>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F7E"/>
    <w:rsid w:val="002D402A"/>
    <w:rsid w:val="002D4142"/>
    <w:rsid w:val="002D47EF"/>
    <w:rsid w:val="002D4B7C"/>
    <w:rsid w:val="002D6176"/>
    <w:rsid w:val="002D6230"/>
    <w:rsid w:val="002D62CC"/>
    <w:rsid w:val="002D6A75"/>
    <w:rsid w:val="002D6DF7"/>
    <w:rsid w:val="002D6E3A"/>
    <w:rsid w:val="002D7103"/>
    <w:rsid w:val="002D73D0"/>
    <w:rsid w:val="002D790B"/>
    <w:rsid w:val="002D7A9E"/>
    <w:rsid w:val="002D7BD4"/>
    <w:rsid w:val="002D7CBE"/>
    <w:rsid w:val="002D7F01"/>
    <w:rsid w:val="002D7F7A"/>
    <w:rsid w:val="002D7FE8"/>
    <w:rsid w:val="002E0069"/>
    <w:rsid w:val="002E00BB"/>
    <w:rsid w:val="002E016E"/>
    <w:rsid w:val="002E01D0"/>
    <w:rsid w:val="002E039E"/>
    <w:rsid w:val="002E05C5"/>
    <w:rsid w:val="002E0AC9"/>
    <w:rsid w:val="002E0D1B"/>
    <w:rsid w:val="002E0FC1"/>
    <w:rsid w:val="002E116E"/>
    <w:rsid w:val="002E1225"/>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8D1"/>
    <w:rsid w:val="002E5F34"/>
    <w:rsid w:val="002E612D"/>
    <w:rsid w:val="002E6337"/>
    <w:rsid w:val="002E65CD"/>
    <w:rsid w:val="002E68BD"/>
    <w:rsid w:val="002E6E72"/>
    <w:rsid w:val="002E733D"/>
    <w:rsid w:val="002E76FA"/>
    <w:rsid w:val="002E7D26"/>
    <w:rsid w:val="002F0052"/>
    <w:rsid w:val="002F0222"/>
    <w:rsid w:val="002F049D"/>
    <w:rsid w:val="002F04FE"/>
    <w:rsid w:val="002F0657"/>
    <w:rsid w:val="002F139E"/>
    <w:rsid w:val="002F13FC"/>
    <w:rsid w:val="002F17BA"/>
    <w:rsid w:val="002F185A"/>
    <w:rsid w:val="002F1F43"/>
    <w:rsid w:val="002F2642"/>
    <w:rsid w:val="002F2CF7"/>
    <w:rsid w:val="002F2E5C"/>
    <w:rsid w:val="002F2F31"/>
    <w:rsid w:val="002F2F4A"/>
    <w:rsid w:val="002F3461"/>
    <w:rsid w:val="002F3492"/>
    <w:rsid w:val="002F3666"/>
    <w:rsid w:val="002F397E"/>
    <w:rsid w:val="002F3CDA"/>
    <w:rsid w:val="002F3DB9"/>
    <w:rsid w:val="002F3EB8"/>
    <w:rsid w:val="002F4121"/>
    <w:rsid w:val="002F4137"/>
    <w:rsid w:val="002F4367"/>
    <w:rsid w:val="002F45FE"/>
    <w:rsid w:val="002F48D4"/>
    <w:rsid w:val="002F4A61"/>
    <w:rsid w:val="002F4C39"/>
    <w:rsid w:val="002F4EA5"/>
    <w:rsid w:val="002F566B"/>
    <w:rsid w:val="002F5731"/>
    <w:rsid w:val="002F58A8"/>
    <w:rsid w:val="002F5FB7"/>
    <w:rsid w:val="002F66DA"/>
    <w:rsid w:val="002F690A"/>
    <w:rsid w:val="002F6964"/>
    <w:rsid w:val="002F696B"/>
    <w:rsid w:val="002F70B6"/>
    <w:rsid w:val="002F7194"/>
    <w:rsid w:val="002F7255"/>
    <w:rsid w:val="002F7782"/>
    <w:rsid w:val="002F7815"/>
    <w:rsid w:val="002F79A5"/>
    <w:rsid w:val="002F7B92"/>
    <w:rsid w:val="002F7DBC"/>
    <w:rsid w:val="002F7ED0"/>
    <w:rsid w:val="003002C4"/>
    <w:rsid w:val="003005F8"/>
    <w:rsid w:val="003006B6"/>
    <w:rsid w:val="003009B8"/>
    <w:rsid w:val="00300D9B"/>
    <w:rsid w:val="00300DAC"/>
    <w:rsid w:val="00300E08"/>
    <w:rsid w:val="00301010"/>
    <w:rsid w:val="00301372"/>
    <w:rsid w:val="0030146D"/>
    <w:rsid w:val="0030158D"/>
    <w:rsid w:val="00301948"/>
    <w:rsid w:val="00301A88"/>
    <w:rsid w:val="00301E71"/>
    <w:rsid w:val="00302317"/>
    <w:rsid w:val="0030239A"/>
    <w:rsid w:val="003024D4"/>
    <w:rsid w:val="003028AF"/>
    <w:rsid w:val="00303165"/>
    <w:rsid w:val="0030319D"/>
    <w:rsid w:val="003037E8"/>
    <w:rsid w:val="00303AE7"/>
    <w:rsid w:val="00303FEB"/>
    <w:rsid w:val="0030419A"/>
    <w:rsid w:val="00304262"/>
    <w:rsid w:val="0030426D"/>
    <w:rsid w:val="003044D6"/>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9A5"/>
    <w:rsid w:val="00306BCB"/>
    <w:rsid w:val="00306CB7"/>
    <w:rsid w:val="00306E51"/>
    <w:rsid w:val="00306F12"/>
    <w:rsid w:val="00306F58"/>
    <w:rsid w:val="00307191"/>
    <w:rsid w:val="003075ED"/>
    <w:rsid w:val="003076F4"/>
    <w:rsid w:val="003077A3"/>
    <w:rsid w:val="00307FD7"/>
    <w:rsid w:val="0031024B"/>
    <w:rsid w:val="0031083D"/>
    <w:rsid w:val="00310E4E"/>
    <w:rsid w:val="00310FD6"/>
    <w:rsid w:val="00311121"/>
    <w:rsid w:val="00311287"/>
    <w:rsid w:val="0031223C"/>
    <w:rsid w:val="00312853"/>
    <w:rsid w:val="00312B66"/>
    <w:rsid w:val="00312F0F"/>
    <w:rsid w:val="00313774"/>
    <w:rsid w:val="00313929"/>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31"/>
    <w:rsid w:val="00315D5D"/>
    <w:rsid w:val="00315D82"/>
    <w:rsid w:val="00315DAC"/>
    <w:rsid w:val="00315EF9"/>
    <w:rsid w:val="00315F53"/>
    <w:rsid w:val="003166AE"/>
    <w:rsid w:val="00316723"/>
    <w:rsid w:val="00316799"/>
    <w:rsid w:val="003167CD"/>
    <w:rsid w:val="00316839"/>
    <w:rsid w:val="00316DDE"/>
    <w:rsid w:val="00317021"/>
    <w:rsid w:val="00317107"/>
    <w:rsid w:val="0031716E"/>
    <w:rsid w:val="003174D7"/>
    <w:rsid w:val="0031793B"/>
    <w:rsid w:val="00317A87"/>
    <w:rsid w:val="00317C9F"/>
    <w:rsid w:val="00317D4D"/>
    <w:rsid w:val="00317FEA"/>
    <w:rsid w:val="00320084"/>
    <w:rsid w:val="0032018D"/>
    <w:rsid w:val="00320294"/>
    <w:rsid w:val="003202FC"/>
    <w:rsid w:val="00320635"/>
    <w:rsid w:val="00320740"/>
    <w:rsid w:val="003213E5"/>
    <w:rsid w:val="00321492"/>
    <w:rsid w:val="00321525"/>
    <w:rsid w:val="00321548"/>
    <w:rsid w:val="00321B1F"/>
    <w:rsid w:val="00321EAF"/>
    <w:rsid w:val="00322180"/>
    <w:rsid w:val="003221B5"/>
    <w:rsid w:val="00322261"/>
    <w:rsid w:val="0032236F"/>
    <w:rsid w:val="00322531"/>
    <w:rsid w:val="003228D4"/>
    <w:rsid w:val="003237A4"/>
    <w:rsid w:val="00323B0B"/>
    <w:rsid w:val="00324002"/>
    <w:rsid w:val="00324277"/>
    <w:rsid w:val="003244BC"/>
    <w:rsid w:val="00324587"/>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8B1"/>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1CA"/>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0F"/>
    <w:rsid w:val="003425A6"/>
    <w:rsid w:val="003425EC"/>
    <w:rsid w:val="00342EB6"/>
    <w:rsid w:val="00342FB9"/>
    <w:rsid w:val="00343469"/>
    <w:rsid w:val="00343622"/>
    <w:rsid w:val="003439FC"/>
    <w:rsid w:val="00343CE5"/>
    <w:rsid w:val="00343E05"/>
    <w:rsid w:val="00343E90"/>
    <w:rsid w:val="00344468"/>
    <w:rsid w:val="00344655"/>
    <w:rsid w:val="00344AD6"/>
    <w:rsid w:val="00345447"/>
    <w:rsid w:val="003455F6"/>
    <w:rsid w:val="003457C9"/>
    <w:rsid w:val="003457F9"/>
    <w:rsid w:val="00345846"/>
    <w:rsid w:val="00345918"/>
    <w:rsid w:val="00345965"/>
    <w:rsid w:val="00345AF0"/>
    <w:rsid w:val="0034627D"/>
    <w:rsid w:val="003462D4"/>
    <w:rsid w:val="003468F3"/>
    <w:rsid w:val="00346A49"/>
    <w:rsid w:val="00346D5D"/>
    <w:rsid w:val="00346DC8"/>
    <w:rsid w:val="0034724E"/>
    <w:rsid w:val="00347259"/>
    <w:rsid w:val="00347518"/>
    <w:rsid w:val="003476BF"/>
    <w:rsid w:val="00347DAA"/>
    <w:rsid w:val="00350822"/>
    <w:rsid w:val="00351100"/>
    <w:rsid w:val="003512C2"/>
    <w:rsid w:val="00351B83"/>
    <w:rsid w:val="00351BE3"/>
    <w:rsid w:val="00351DB9"/>
    <w:rsid w:val="00351F11"/>
    <w:rsid w:val="0035238C"/>
    <w:rsid w:val="00352474"/>
    <w:rsid w:val="00352A3F"/>
    <w:rsid w:val="00352CDD"/>
    <w:rsid w:val="003534D6"/>
    <w:rsid w:val="00353542"/>
    <w:rsid w:val="003535F0"/>
    <w:rsid w:val="0035366E"/>
    <w:rsid w:val="003536B9"/>
    <w:rsid w:val="00353729"/>
    <w:rsid w:val="00353C14"/>
    <w:rsid w:val="00353C3E"/>
    <w:rsid w:val="00353DCC"/>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D5D"/>
    <w:rsid w:val="00361C30"/>
    <w:rsid w:val="003620FD"/>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088"/>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08"/>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2E1"/>
    <w:rsid w:val="00377725"/>
    <w:rsid w:val="00377E50"/>
    <w:rsid w:val="00377F90"/>
    <w:rsid w:val="00377F99"/>
    <w:rsid w:val="003800BF"/>
    <w:rsid w:val="00380215"/>
    <w:rsid w:val="0038074D"/>
    <w:rsid w:val="00380856"/>
    <w:rsid w:val="00380B59"/>
    <w:rsid w:val="00380E6D"/>
    <w:rsid w:val="00381CA0"/>
    <w:rsid w:val="00381E8A"/>
    <w:rsid w:val="00382208"/>
    <w:rsid w:val="00382284"/>
    <w:rsid w:val="0038271A"/>
    <w:rsid w:val="0038280E"/>
    <w:rsid w:val="00382982"/>
    <w:rsid w:val="003829BC"/>
    <w:rsid w:val="00382C26"/>
    <w:rsid w:val="003831D5"/>
    <w:rsid w:val="003840EF"/>
    <w:rsid w:val="0038425E"/>
    <w:rsid w:val="003842AA"/>
    <w:rsid w:val="003842D8"/>
    <w:rsid w:val="003843E2"/>
    <w:rsid w:val="003844B0"/>
    <w:rsid w:val="00384687"/>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83"/>
    <w:rsid w:val="003875CF"/>
    <w:rsid w:val="003877D1"/>
    <w:rsid w:val="003878DD"/>
    <w:rsid w:val="00387A3F"/>
    <w:rsid w:val="00387AC1"/>
    <w:rsid w:val="00387B49"/>
    <w:rsid w:val="003905E8"/>
    <w:rsid w:val="003906EF"/>
    <w:rsid w:val="003908BC"/>
    <w:rsid w:val="00390A8F"/>
    <w:rsid w:val="00390B6E"/>
    <w:rsid w:val="00390D2F"/>
    <w:rsid w:val="00390D93"/>
    <w:rsid w:val="00390E44"/>
    <w:rsid w:val="00390F2A"/>
    <w:rsid w:val="0039114D"/>
    <w:rsid w:val="003912F9"/>
    <w:rsid w:val="003913F6"/>
    <w:rsid w:val="0039182E"/>
    <w:rsid w:val="003918C9"/>
    <w:rsid w:val="00391A6C"/>
    <w:rsid w:val="00391BE9"/>
    <w:rsid w:val="00391D99"/>
    <w:rsid w:val="00392021"/>
    <w:rsid w:val="00392119"/>
    <w:rsid w:val="00392444"/>
    <w:rsid w:val="00392636"/>
    <w:rsid w:val="0039269C"/>
    <w:rsid w:val="00392B29"/>
    <w:rsid w:val="00392B8C"/>
    <w:rsid w:val="00392C21"/>
    <w:rsid w:val="00392CA6"/>
    <w:rsid w:val="003931B9"/>
    <w:rsid w:val="003934E2"/>
    <w:rsid w:val="003938DF"/>
    <w:rsid w:val="00393EEE"/>
    <w:rsid w:val="00393F9A"/>
    <w:rsid w:val="00394121"/>
    <w:rsid w:val="003945E3"/>
    <w:rsid w:val="00394630"/>
    <w:rsid w:val="003948ED"/>
    <w:rsid w:val="00394A26"/>
    <w:rsid w:val="00394C1A"/>
    <w:rsid w:val="00394C3A"/>
    <w:rsid w:val="00395195"/>
    <w:rsid w:val="00395648"/>
    <w:rsid w:val="0039591A"/>
    <w:rsid w:val="00395B98"/>
    <w:rsid w:val="00395E6D"/>
    <w:rsid w:val="003965D1"/>
    <w:rsid w:val="00396D6E"/>
    <w:rsid w:val="00396D98"/>
    <w:rsid w:val="00396EF4"/>
    <w:rsid w:val="00396F7F"/>
    <w:rsid w:val="00397263"/>
    <w:rsid w:val="003972C6"/>
    <w:rsid w:val="003A0435"/>
    <w:rsid w:val="003A063F"/>
    <w:rsid w:val="003A0775"/>
    <w:rsid w:val="003A09D6"/>
    <w:rsid w:val="003A0A6C"/>
    <w:rsid w:val="003A0F63"/>
    <w:rsid w:val="003A1072"/>
    <w:rsid w:val="003A1363"/>
    <w:rsid w:val="003A15F0"/>
    <w:rsid w:val="003A15FB"/>
    <w:rsid w:val="003A1730"/>
    <w:rsid w:val="003A1D4C"/>
    <w:rsid w:val="003A1E09"/>
    <w:rsid w:val="003A1E5D"/>
    <w:rsid w:val="003A2007"/>
    <w:rsid w:val="003A2543"/>
    <w:rsid w:val="003A2A75"/>
    <w:rsid w:val="003A2B43"/>
    <w:rsid w:val="003A2C04"/>
    <w:rsid w:val="003A2CA9"/>
    <w:rsid w:val="003A3133"/>
    <w:rsid w:val="003A34BF"/>
    <w:rsid w:val="003A3973"/>
    <w:rsid w:val="003A3A84"/>
    <w:rsid w:val="003A3B72"/>
    <w:rsid w:val="003A4154"/>
    <w:rsid w:val="003A421C"/>
    <w:rsid w:val="003A421D"/>
    <w:rsid w:val="003A421E"/>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684"/>
    <w:rsid w:val="003A69B5"/>
    <w:rsid w:val="003A69EF"/>
    <w:rsid w:val="003A6DD1"/>
    <w:rsid w:val="003A6F00"/>
    <w:rsid w:val="003A72CB"/>
    <w:rsid w:val="003A72FF"/>
    <w:rsid w:val="003A772D"/>
    <w:rsid w:val="003A775D"/>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8BF"/>
    <w:rsid w:val="003B39F3"/>
    <w:rsid w:val="003B3A12"/>
    <w:rsid w:val="003B3BD4"/>
    <w:rsid w:val="003B3EF1"/>
    <w:rsid w:val="003B4094"/>
    <w:rsid w:val="003B4164"/>
    <w:rsid w:val="003B43F1"/>
    <w:rsid w:val="003B44A5"/>
    <w:rsid w:val="003B4703"/>
    <w:rsid w:val="003B48A8"/>
    <w:rsid w:val="003B496B"/>
    <w:rsid w:val="003B49AB"/>
    <w:rsid w:val="003B4C61"/>
    <w:rsid w:val="003B4E52"/>
    <w:rsid w:val="003B4F99"/>
    <w:rsid w:val="003B5450"/>
    <w:rsid w:val="003B5506"/>
    <w:rsid w:val="003B554C"/>
    <w:rsid w:val="003B575F"/>
    <w:rsid w:val="003B58C8"/>
    <w:rsid w:val="003B5CE7"/>
    <w:rsid w:val="003B5D06"/>
    <w:rsid w:val="003B5F67"/>
    <w:rsid w:val="003B5FEE"/>
    <w:rsid w:val="003B6D0A"/>
    <w:rsid w:val="003B6DD3"/>
    <w:rsid w:val="003B6DD7"/>
    <w:rsid w:val="003B745C"/>
    <w:rsid w:val="003B7989"/>
    <w:rsid w:val="003C03B0"/>
    <w:rsid w:val="003C055B"/>
    <w:rsid w:val="003C06AD"/>
    <w:rsid w:val="003C06C7"/>
    <w:rsid w:val="003C097C"/>
    <w:rsid w:val="003C09FE"/>
    <w:rsid w:val="003C0CA9"/>
    <w:rsid w:val="003C0F71"/>
    <w:rsid w:val="003C1016"/>
    <w:rsid w:val="003C1245"/>
    <w:rsid w:val="003C14B6"/>
    <w:rsid w:val="003C1507"/>
    <w:rsid w:val="003C183A"/>
    <w:rsid w:val="003C1F46"/>
    <w:rsid w:val="003C1FE0"/>
    <w:rsid w:val="003C2086"/>
    <w:rsid w:val="003C2087"/>
    <w:rsid w:val="003C2603"/>
    <w:rsid w:val="003C273F"/>
    <w:rsid w:val="003C29DB"/>
    <w:rsid w:val="003C2BCF"/>
    <w:rsid w:val="003C2CF9"/>
    <w:rsid w:val="003C322E"/>
    <w:rsid w:val="003C3396"/>
    <w:rsid w:val="003C3583"/>
    <w:rsid w:val="003C3911"/>
    <w:rsid w:val="003C3BCC"/>
    <w:rsid w:val="003C40FB"/>
    <w:rsid w:val="003C4137"/>
    <w:rsid w:val="003C428D"/>
    <w:rsid w:val="003C44E0"/>
    <w:rsid w:val="003C4581"/>
    <w:rsid w:val="003C461B"/>
    <w:rsid w:val="003C4723"/>
    <w:rsid w:val="003C4C47"/>
    <w:rsid w:val="003C527F"/>
    <w:rsid w:val="003C56BF"/>
    <w:rsid w:val="003C5714"/>
    <w:rsid w:val="003C597E"/>
    <w:rsid w:val="003C5E02"/>
    <w:rsid w:val="003C602A"/>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3BB1"/>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883"/>
    <w:rsid w:val="003D690A"/>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4BC"/>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2BA"/>
    <w:rsid w:val="003E6895"/>
    <w:rsid w:val="003E6A88"/>
    <w:rsid w:val="003E6B51"/>
    <w:rsid w:val="003E7193"/>
    <w:rsid w:val="003E7A0E"/>
    <w:rsid w:val="003F0279"/>
    <w:rsid w:val="003F0332"/>
    <w:rsid w:val="003F050B"/>
    <w:rsid w:val="003F06D3"/>
    <w:rsid w:val="003F06DD"/>
    <w:rsid w:val="003F0941"/>
    <w:rsid w:val="003F09B4"/>
    <w:rsid w:val="003F09EB"/>
    <w:rsid w:val="003F0A9A"/>
    <w:rsid w:val="003F150A"/>
    <w:rsid w:val="003F15B4"/>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4A3"/>
    <w:rsid w:val="003F4571"/>
    <w:rsid w:val="003F4587"/>
    <w:rsid w:val="003F459C"/>
    <w:rsid w:val="003F46DD"/>
    <w:rsid w:val="003F47BA"/>
    <w:rsid w:val="003F51AE"/>
    <w:rsid w:val="003F5395"/>
    <w:rsid w:val="003F53D2"/>
    <w:rsid w:val="003F5775"/>
    <w:rsid w:val="003F5959"/>
    <w:rsid w:val="003F59DF"/>
    <w:rsid w:val="003F5A08"/>
    <w:rsid w:val="003F5B7D"/>
    <w:rsid w:val="003F5EAE"/>
    <w:rsid w:val="003F662F"/>
    <w:rsid w:val="003F6715"/>
    <w:rsid w:val="003F6CD2"/>
    <w:rsid w:val="003F6DC8"/>
    <w:rsid w:val="003F6F1B"/>
    <w:rsid w:val="003F7437"/>
    <w:rsid w:val="003F748E"/>
    <w:rsid w:val="003F791E"/>
    <w:rsid w:val="003F7ABA"/>
    <w:rsid w:val="003F7B06"/>
    <w:rsid w:val="003F7DC5"/>
    <w:rsid w:val="003F7ED8"/>
    <w:rsid w:val="003F7EE3"/>
    <w:rsid w:val="003F7EE7"/>
    <w:rsid w:val="003F7F45"/>
    <w:rsid w:val="00400190"/>
    <w:rsid w:val="0040046F"/>
    <w:rsid w:val="00400892"/>
    <w:rsid w:val="00400B64"/>
    <w:rsid w:val="00400CA0"/>
    <w:rsid w:val="00401123"/>
    <w:rsid w:val="00401328"/>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010"/>
    <w:rsid w:val="00411304"/>
    <w:rsid w:val="0041171F"/>
    <w:rsid w:val="00411ADF"/>
    <w:rsid w:val="00411BCC"/>
    <w:rsid w:val="00412606"/>
    <w:rsid w:val="0041265A"/>
    <w:rsid w:val="00412687"/>
    <w:rsid w:val="004126C8"/>
    <w:rsid w:val="0041294A"/>
    <w:rsid w:val="00413208"/>
    <w:rsid w:val="00413419"/>
    <w:rsid w:val="00413876"/>
    <w:rsid w:val="00413A5B"/>
    <w:rsid w:val="00413B93"/>
    <w:rsid w:val="00413BB0"/>
    <w:rsid w:val="00413D15"/>
    <w:rsid w:val="00414A5F"/>
    <w:rsid w:val="00414C86"/>
    <w:rsid w:val="004150CC"/>
    <w:rsid w:val="00415499"/>
    <w:rsid w:val="00415554"/>
    <w:rsid w:val="004158CA"/>
    <w:rsid w:val="00415A1E"/>
    <w:rsid w:val="00415CCE"/>
    <w:rsid w:val="00415D4B"/>
    <w:rsid w:val="00415EEC"/>
    <w:rsid w:val="004161DB"/>
    <w:rsid w:val="004164E6"/>
    <w:rsid w:val="00416570"/>
    <w:rsid w:val="004167A6"/>
    <w:rsid w:val="004167EA"/>
    <w:rsid w:val="004168DB"/>
    <w:rsid w:val="004169E8"/>
    <w:rsid w:val="00416DCC"/>
    <w:rsid w:val="00417BD3"/>
    <w:rsid w:val="00417E1A"/>
    <w:rsid w:val="0042021F"/>
    <w:rsid w:val="0042044A"/>
    <w:rsid w:val="00420481"/>
    <w:rsid w:val="004204E1"/>
    <w:rsid w:val="00420FE5"/>
    <w:rsid w:val="00421055"/>
    <w:rsid w:val="0042113D"/>
    <w:rsid w:val="0042114E"/>
    <w:rsid w:val="00421227"/>
    <w:rsid w:val="00421498"/>
    <w:rsid w:val="0042163C"/>
    <w:rsid w:val="004218BD"/>
    <w:rsid w:val="00421FA2"/>
    <w:rsid w:val="00422614"/>
    <w:rsid w:val="00422653"/>
    <w:rsid w:val="00422D37"/>
    <w:rsid w:val="00422DD1"/>
    <w:rsid w:val="00422E61"/>
    <w:rsid w:val="00423B88"/>
    <w:rsid w:val="00423F94"/>
    <w:rsid w:val="004241A7"/>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003"/>
    <w:rsid w:val="00432133"/>
    <w:rsid w:val="00432360"/>
    <w:rsid w:val="00432692"/>
    <w:rsid w:val="004329F5"/>
    <w:rsid w:val="00432A24"/>
    <w:rsid w:val="00433796"/>
    <w:rsid w:val="00433871"/>
    <w:rsid w:val="00433909"/>
    <w:rsid w:val="00433A6A"/>
    <w:rsid w:val="00433E6D"/>
    <w:rsid w:val="004340C6"/>
    <w:rsid w:val="004345CE"/>
    <w:rsid w:val="0043467D"/>
    <w:rsid w:val="00434766"/>
    <w:rsid w:val="0043490D"/>
    <w:rsid w:val="00434B8E"/>
    <w:rsid w:val="00434F82"/>
    <w:rsid w:val="00434FFB"/>
    <w:rsid w:val="004352CF"/>
    <w:rsid w:val="00435701"/>
    <w:rsid w:val="004360BD"/>
    <w:rsid w:val="0043622F"/>
    <w:rsid w:val="004363DF"/>
    <w:rsid w:val="004365B3"/>
    <w:rsid w:val="004366D9"/>
    <w:rsid w:val="00436E83"/>
    <w:rsid w:val="004373DC"/>
    <w:rsid w:val="00437608"/>
    <w:rsid w:val="00437B02"/>
    <w:rsid w:val="00437CF5"/>
    <w:rsid w:val="00437DE7"/>
    <w:rsid w:val="00437F70"/>
    <w:rsid w:val="0044012E"/>
    <w:rsid w:val="00440239"/>
    <w:rsid w:val="00440439"/>
    <w:rsid w:val="0044053A"/>
    <w:rsid w:val="00440A05"/>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499"/>
    <w:rsid w:val="004436D0"/>
    <w:rsid w:val="00443CA1"/>
    <w:rsid w:val="00443E2D"/>
    <w:rsid w:val="00443F31"/>
    <w:rsid w:val="00444760"/>
    <w:rsid w:val="004448BA"/>
    <w:rsid w:val="00444949"/>
    <w:rsid w:val="00444BC9"/>
    <w:rsid w:val="004452C0"/>
    <w:rsid w:val="00445382"/>
    <w:rsid w:val="004458AA"/>
    <w:rsid w:val="004459BE"/>
    <w:rsid w:val="00445B43"/>
    <w:rsid w:val="00445E54"/>
    <w:rsid w:val="00445E65"/>
    <w:rsid w:val="00445EA2"/>
    <w:rsid w:val="00445FF5"/>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309"/>
    <w:rsid w:val="004524E3"/>
    <w:rsid w:val="004525E6"/>
    <w:rsid w:val="004525FA"/>
    <w:rsid w:val="00452614"/>
    <w:rsid w:val="0045283B"/>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AB3"/>
    <w:rsid w:val="00455B22"/>
    <w:rsid w:val="00455C82"/>
    <w:rsid w:val="0045611C"/>
    <w:rsid w:val="00456751"/>
    <w:rsid w:val="0045682B"/>
    <w:rsid w:val="00456A7C"/>
    <w:rsid w:val="00456AF5"/>
    <w:rsid w:val="00456AF7"/>
    <w:rsid w:val="00456CD6"/>
    <w:rsid w:val="00457047"/>
    <w:rsid w:val="00457133"/>
    <w:rsid w:val="00457378"/>
    <w:rsid w:val="00457830"/>
    <w:rsid w:val="00457CD0"/>
    <w:rsid w:val="00457D9B"/>
    <w:rsid w:val="00457EEE"/>
    <w:rsid w:val="004601C5"/>
    <w:rsid w:val="00460246"/>
    <w:rsid w:val="00460AD3"/>
    <w:rsid w:val="00460F2B"/>
    <w:rsid w:val="00461071"/>
    <w:rsid w:val="004610F0"/>
    <w:rsid w:val="004612F7"/>
    <w:rsid w:val="0046177F"/>
    <w:rsid w:val="00461C36"/>
    <w:rsid w:val="00461D4A"/>
    <w:rsid w:val="00461EBD"/>
    <w:rsid w:val="0046210D"/>
    <w:rsid w:val="00462672"/>
    <w:rsid w:val="00462985"/>
    <w:rsid w:val="00462C92"/>
    <w:rsid w:val="00462D0F"/>
    <w:rsid w:val="00462F2D"/>
    <w:rsid w:val="0046302F"/>
    <w:rsid w:val="00463284"/>
    <w:rsid w:val="004637F5"/>
    <w:rsid w:val="00463C7E"/>
    <w:rsid w:val="00463E7D"/>
    <w:rsid w:val="0046414F"/>
    <w:rsid w:val="0046440B"/>
    <w:rsid w:val="004649ED"/>
    <w:rsid w:val="00464A49"/>
    <w:rsid w:val="00464D03"/>
    <w:rsid w:val="00464D42"/>
    <w:rsid w:val="00464F0D"/>
    <w:rsid w:val="0046538D"/>
    <w:rsid w:val="0046550B"/>
    <w:rsid w:val="00465AF0"/>
    <w:rsid w:val="00465C78"/>
    <w:rsid w:val="00465DDD"/>
    <w:rsid w:val="00466468"/>
    <w:rsid w:val="00466864"/>
    <w:rsid w:val="00466D3A"/>
    <w:rsid w:val="00466DA8"/>
    <w:rsid w:val="00466E9B"/>
    <w:rsid w:val="00467744"/>
    <w:rsid w:val="00467AAF"/>
    <w:rsid w:val="00467B04"/>
    <w:rsid w:val="00467B05"/>
    <w:rsid w:val="00467D6B"/>
    <w:rsid w:val="004707E8"/>
    <w:rsid w:val="00470A75"/>
    <w:rsid w:val="00470B67"/>
    <w:rsid w:val="00470D83"/>
    <w:rsid w:val="004710C0"/>
    <w:rsid w:val="0047121B"/>
    <w:rsid w:val="00471377"/>
    <w:rsid w:val="004713F0"/>
    <w:rsid w:val="00471731"/>
    <w:rsid w:val="00471B42"/>
    <w:rsid w:val="00471DF1"/>
    <w:rsid w:val="004720D6"/>
    <w:rsid w:val="0047223A"/>
    <w:rsid w:val="0047224D"/>
    <w:rsid w:val="0047226F"/>
    <w:rsid w:val="00472BF7"/>
    <w:rsid w:val="00472E14"/>
    <w:rsid w:val="0047337A"/>
    <w:rsid w:val="004733E4"/>
    <w:rsid w:val="004735C9"/>
    <w:rsid w:val="0047362F"/>
    <w:rsid w:val="00473C69"/>
    <w:rsid w:val="00473C75"/>
    <w:rsid w:val="00474037"/>
    <w:rsid w:val="00474306"/>
    <w:rsid w:val="00474349"/>
    <w:rsid w:val="00474607"/>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45D"/>
    <w:rsid w:val="00477606"/>
    <w:rsid w:val="0047775A"/>
    <w:rsid w:val="00477B14"/>
    <w:rsid w:val="00477C01"/>
    <w:rsid w:val="00477CB0"/>
    <w:rsid w:val="004801CC"/>
    <w:rsid w:val="00480447"/>
    <w:rsid w:val="00480560"/>
    <w:rsid w:val="004807F1"/>
    <w:rsid w:val="00480DC6"/>
    <w:rsid w:val="004810A1"/>
    <w:rsid w:val="00481301"/>
    <w:rsid w:val="00481742"/>
    <w:rsid w:val="00481AF8"/>
    <w:rsid w:val="004820D0"/>
    <w:rsid w:val="0048219E"/>
    <w:rsid w:val="004821CE"/>
    <w:rsid w:val="004823D6"/>
    <w:rsid w:val="004824EE"/>
    <w:rsid w:val="004829F9"/>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61F"/>
    <w:rsid w:val="00484CDE"/>
    <w:rsid w:val="00484D1E"/>
    <w:rsid w:val="00484E0A"/>
    <w:rsid w:val="00484F9C"/>
    <w:rsid w:val="00485245"/>
    <w:rsid w:val="00485303"/>
    <w:rsid w:val="00485572"/>
    <w:rsid w:val="00485D65"/>
    <w:rsid w:val="00485E09"/>
    <w:rsid w:val="00486510"/>
    <w:rsid w:val="0048668F"/>
    <w:rsid w:val="0048683E"/>
    <w:rsid w:val="00486DF6"/>
    <w:rsid w:val="00486F5A"/>
    <w:rsid w:val="00487253"/>
    <w:rsid w:val="00487255"/>
    <w:rsid w:val="004872B7"/>
    <w:rsid w:val="004873F0"/>
    <w:rsid w:val="0048754B"/>
    <w:rsid w:val="00487719"/>
    <w:rsid w:val="00487CD6"/>
    <w:rsid w:val="00487F7F"/>
    <w:rsid w:val="00487FA2"/>
    <w:rsid w:val="0049010C"/>
    <w:rsid w:val="004901FB"/>
    <w:rsid w:val="004903EF"/>
    <w:rsid w:val="00490855"/>
    <w:rsid w:val="004909A2"/>
    <w:rsid w:val="004909B5"/>
    <w:rsid w:val="00490B2A"/>
    <w:rsid w:val="00490CE9"/>
    <w:rsid w:val="004912E3"/>
    <w:rsid w:val="00491602"/>
    <w:rsid w:val="004919B1"/>
    <w:rsid w:val="00491A81"/>
    <w:rsid w:val="00491B4B"/>
    <w:rsid w:val="00491BAA"/>
    <w:rsid w:val="00491C68"/>
    <w:rsid w:val="00491E4F"/>
    <w:rsid w:val="00491FD3"/>
    <w:rsid w:val="004928AB"/>
    <w:rsid w:val="00492F91"/>
    <w:rsid w:val="004931E5"/>
    <w:rsid w:val="00493377"/>
    <w:rsid w:val="004933C6"/>
    <w:rsid w:val="0049359B"/>
    <w:rsid w:val="00493614"/>
    <w:rsid w:val="004937A4"/>
    <w:rsid w:val="004937BF"/>
    <w:rsid w:val="00493E08"/>
    <w:rsid w:val="00494109"/>
    <w:rsid w:val="004946FE"/>
    <w:rsid w:val="004948F6"/>
    <w:rsid w:val="004949F0"/>
    <w:rsid w:val="00494A20"/>
    <w:rsid w:val="00494B54"/>
    <w:rsid w:val="0049517C"/>
    <w:rsid w:val="00495215"/>
    <w:rsid w:val="004953E9"/>
    <w:rsid w:val="00495619"/>
    <w:rsid w:val="0049583E"/>
    <w:rsid w:val="0049604C"/>
    <w:rsid w:val="00496064"/>
    <w:rsid w:val="004960E3"/>
    <w:rsid w:val="0049633F"/>
    <w:rsid w:val="00496425"/>
    <w:rsid w:val="004964D1"/>
    <w:rsid w:val="004965A3"/>
    <w:rsid w:val="00496772"/>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0DEA"/>
    <w:rsid w:val="004A132D"/>
    <w:rsid w:val="004A1A1B"/>
    <w:rsid w:val="004A1DF6"/>
    <w:rsid w:val="004A1F4F"/>
    <w:rsid w:val="004A204F"/>
    <w:rsid w:val="004A26A7"/>
    <w:rsid w:val="004A2869"/>
    <w:rsid w:val="004A2D69"/>
    <w:rsid w:val="004A3026"/>
    <w:rsid w:val="004A30D7"/>
    <w:rsid w:val="004A3198"/>
    <w:rsid w:val="004A31C0"/>
    <w:rsid w:val="004A3498"/>
    <w:rsid w:val="004A3698"/>
    <w:rsid w:val="004A382D"/>
    <w:rsid w:val="004A392D"/>
    <w:rsid w:val="004A3A53"/>
    <w:rsid w:val="004A4692"/>
    <w:rsid w:val="004A4899"/>
    <w:rsid w:val="004A4AF8"/>
    <w:rsid w:val="004A4B0E"/>
    <w:rsid w:val="004A4D62"/>
    <w:rsid w:val="004A4DDD"/>
    <w:rsid w:val="004A4FCD"/>
    <w:rsid w:val="004A5352"/>
    <w:rsid w:val="004A5586"/>
    <w:rsid w:val="004A5996"/>
    <w:rsid w:val="004A5EC9"/>
    <w:rsid w:val="004A5F98"/>
    <w:rsid w:val="004A6461"/>
    <w:rsid w:val="004A64D8"/>
    <w:rsid w:val="004A65AD"/>
    <w:rsid w:val="004A65DA"/>
    <w:rsid w:val="004A65EB"/>
    <w:rsid w:val="004A6657"/>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31B"/>
    <w:rsid w:val="004B3470"/>
    <w:rsid w:val="004B37C7"/>
    <w:rsid w:val="004B39B1"/>
    <w:rsid w:val="004B3E1E"/>
    <w:rsid w:val="004B3F3F"/>
    <w:rsid w:val="004B3F78"/>
    <w:rsid w:val="004B3FDA"/>
    <w:rsid w:val="004B42E7"/>
    <w:rsid w:val="004B484D"/>
    <w:rsid w:val="004B4EDF"/>
    <w:rsid w:val="004B548C"/>
    <w:rsid w:val="004B5526"/>
    <w:rsid w:val="004B55C5"/>
    <w:rsid w:val="004B5733"/>
    <w:rsid w:val="004B58EE"/>
    <w:rsid w:val="004B5A09"/>
    <w:rsid w:val="004B5A87"/>
    <w:rsid w:val="004B5D27"/>
    <w:rsid w:val="004B5F60"/>
    <w:rsid w:val="004B61E0"/>
    <w:rsid w:val="004B64FA"/>
    <w:rsid w:val="004B681C"/>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1D4"/>
    <w:rsid w:val="004C1285"/>
    <w:rsid w:val="004C12F3"/>
    <w:rsid w:val="004C1525"/>
    <w:rsid w:val="004C19B8"/>
    <w:rsid w:val="004C1C1B"/>
    <w:rsid w:val="004C1FD0"/>
    <w:rsid w:val="004C2C01"/>
    <w:rsid w:val="004C2C8B"/>
    <w:rsid w:val="004C2C99"/>
    <w:rsid w:val="004C2E3F"/>
    <w:rsid w:val="004C2E46"/>
    <w:rsid w:val="004C2E70"/>
    <w:rsid w:val="004C376B"/>
    <w:rsid w:val="004C3919"/>
    <w:rsid w:val="004C3C3E"/>
    <w:rsid w:val="004C3CBF"/>
    <w:rsid w:val="004C3ED2"/>
    <w:rsid w:val="004C3FE9"/>
    <w:rsid w:val="004C4389"/>
    <w:rsid w:val="004C4732"/>
    <w:rsid w:val="004C475D"/>
    <w:rsid w:val="004C4965"/>
    <w:rsid w:val="004C4A76"/>
    <w:rsid w:val="004C4C87"/>
    <w:rsid w:val="004C511F"/>
    <w:rsid w:val="004C51A7"/>
    <w:rsid w:val="004C54B6"/>
    <w:rsid w:val="004C5536"/>
    <w:rsid w:val="004C5AB2"/>
    <w:rsid w:val="004C5AE1"/>
    <w:rsid w:val="004C60D1"/>
    <w:rsid w:val="004C654C"/>
    <w:rsid w:val="004C658C"/>
    <w:rsid w:val="004C672F"/>
    <w:rsid w:val="004C68E4"/>
    <w:rsid w:val="004C6983"/>
    <w:rsid w:val="004C69AB"/>
    <w:rsid w:val="004C6F9D"/>
    <w:rsid w:val="004C733A"/>
    <w:rsid w:val="004C7901"/>
    <w:rsid w:val="004C797C"/>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A56"/>
    <w:rsid w:val="004D2DB2"/>
    <w:rsid w:val="004D3236"/>
    <w:rsid w:val="004D35AD"/>
    <w:rsid w:val="004D3A47"/>
    <w:rsid w:val="004D3E8A"/>
    <w:rsid w:val="004D3F29"/>
    <w:rsid w:val="004D40E4"/>
    <w:rsid w:val="004D4459"/>
    <w:rsid w:val="004D4931"/>
    <w:rsid w:val="004D4BA5"/>
    <w:rsid w:val="004D52A2"/>
    <w:rsid w:val="004D5395"/>
    <w:rsid w:val="004D5552"/>
    <w:rsid w:val="004D5803"/>
    <w:rsid w:val="004D58F7"/>
    <w:rsid w:val="004D5B92"/>
    <w:rsid w:val="004D5E36"/>
    <w:rsid w:val="004D5E67"/>
    <w:rsid w:val="004D6111"/>
    <w:rsid w:val="004D6141"/>
    <w:rsid w:val="004D66C1"/>
    <w:rsid w:val="004D6CEF"/>
    <w:rsid w:val="004D6D74"/>
    <w:rsid w:val="004D6DF7"/>
    <w:rsid w:val="004D73BE"/>
    <w:rsid w:val="004D7C14"/>
    <w:rsid w:val="004E0554"/>
    <w:rsid w:val="004E07D0"/>
    <w:rsid w:val="004E097A"/>
    <w:rsid w:val="004E09CD"/>
    <w:rsid w:val="004E1392"/>
    <w:rsid w:val="004E1476"/>
    <w:rsid w:val="004E1487"/>
    <w:rsid w:val="004E275F"/>
    <w:rsid w:val="004E27EC"/>
    <w:rsid w:val="004E30DA"/>
    <w:rsid w:val="004E324C"/>
    <w:rsid w:val="004E3258"/>
    <w:rsid w:val="004E3693"/>
    <w:rsid w:val="004E3A0E"/>
    <w:rsid w:val="004E41FA"/>
    <w:rsid w:val="004E497B"/>
    <w:rsid w:val="004E4B8A"/>
    <w:rsid w:val="004E4BBC"/>
    <w:rsid w:val="004E4C06"/>
    <w:rsid w:val="004E4CC3"/>
    <w:rsid w:val="004E4FDD"/>
    <w:rsid w:val="004E587D"/>
    <w:rsid w:val="004E5D14"/>
    <w:rsid w:val="004E6442"/>
    <w:rsid w:val="004E658F"/>
    <w:rsid w:val="004E6864"/>
    <w:rsid w:val="004E6A7A"/>
    <w:rsid w:val="004E6C94"/>
    <w:rsid w:val="004E6D0B"/>
    <w:rsid w:val="004E6DB9"/>
    <w:rsid w:val="004E73F2"/>
    <w:rsid w:val="004E7AA8"/>
    <w:rsid w:val="004E7B9E"/>
    <w:rsid w:val="004F0375"/>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5A"/>
    <w:rsid w:val="004F336F"/>
    <w:rsid w:val="004F3AA1"/>
    <w:rsid w:val="004F3AE0"/>
    <w:rsid w:val="004F3B42"/>
    <w:rsid w:val="004F3C7C"/>
    <w:rsid w:val="004F3D50"/>
    <w:rsid w:val="004F4146"/>
    <w:rsid w:val="004F41C9"/>
    <w:rsid w:val="004F4493"/>
    <w:rsid w:val="004F4710"/>
    <w:rsid w:val="004F4B9D"/>
    <w:rsid w:val="004F4D04"/>
    <w:rsid w:val="004F51E3"/>
    <w:rsid w:val="004F51FB"/>
    <w:rsid w:val="004F541A"/>
    <w:rsid w:val="004F54F6"/>
    <w:rsid w:val="004F55DD"/>
    <w:rsid w:val="004F561F"/>
    <w:rsid w:val="004F570C"/>
    <w:rsid w:val="004F57E3"/>
    <w:rsid w:val="004F59B4"/>
    <w:rsid w:val="004F5A8C"/>
    <w:rsid w:val="004F6316"/>
    <w:rsid w:val="004F65A7"/>
    <w:rsid w:val="004F6653"/>
    <w:rsid w:val="004F6679"/>
    <w:rsid w:val="004F69AC"/>
    <w:rsid w:val="004F6CDD"/>
    <w:rsid w:val="004F70E8"/>
    <w:rsid w:val="004F7192"/>
    <w:rsid w:val="004F7395"/>
    <w:rsid w:val="004F739A"/>
    <w:rsid w:val="004F76E2"/>
    <w:rsid w:val="004F7A7A"/>
    <w:rsid w:val="004F7AD1"/>
    <w:rsid w:val="004F7B7C"/>
    <w:rsid w:val="004F7DD9"/>
    <w:rsid w:val="004F7E25"/>
    <w:rsid w:val="00500138"/>
    <w:rsid w:val="00500A6F"/>
    <w:rsid w:val="00500AFE"/>
    <w:rsid w:val="00500B04"/>
    <w:rsid w:val="00500CD7"/>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11B"/>
    <w:rsid w:val="005072DD"/>
    <w:rsid w:val="00507673"/>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1F1"/>
    <w:rsid w:val="005137EA"/>
    <w:rsid w:val="00513AF1"/>
    <w:rsid w:val="005140C2"/>
    <w:rsid w:val="005145F8"/>
    <w:rsid w:val="00514ACD"/>
    <w:rsid w:val="00514EB8"/>
    <w:rsid w:val="00514FC8"/>
    <w:rsid w:val="00515035"/>
    <w:rsid w:val="0051511B"/>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1B5"/>
    <w:rsid w:val="0052255A"/>
    <w:rsid w:val="005228C0"/>
    <w:rsid w:val="005229C7"/>
    <w:rsid w:val="00523466"/>
    <w:rsid w:val="00523572"/>
    <w:rsid w:val="00523DD2"/>
    <w:rsid w:val="00523E1B"/>
    <w:rsid w:val="00523F10"/>
    <w:rsid w:val="00523FB9"/>
    <w:rsid w:val="005242AF"/>
    <w:rsid w:val="00524CB1"/>
    <w:rsid w:val="0052514B"/>
    <w:rsid w:val="0052539D"/>
    <w:rsid w:val="00525833"/>
    <w:rsid w:val="005258C1"/>
    <w:rsid w:val="005265AA"/>
    <w:rsid w:val="005265BE"/>
    <w:rsid w:val="00526ADF"/>
    <w:rsid w:val="00526C75"/>
    <w:rsid w:val="00526D21"/>
    <w:rsid w:val="00526D3E"/>
    <w:rsid w:val="00526EC5"/>
    <w:rsid w:val="00526F20"/>
    <w:rsid w:val="005271CF"/>
    <w:rsid w:val="00527593"/>
    <w:rsid w:val="005279F6"/>
    <w:rsid w:val="00527ADA"/>
    <w:rsid w:val="00527EF8"/>
    <w:rsid w:val="00527FC5"/>
    <w:rsid w:val="00530086"/>
    <w:rsid w:val="005301FC"/>
    <w:rsid w:val="0053030C"/>
    <w:rsid w:val="005304F9"/>
    <w:rsid w:val="00530540"/>
    <w:rsid w:val="005308B1"/>
    <w:rsid w:val="005309B2"/>
    <w:rsid w:val="00530A79"/>
    <w:rsid w:val="00530CF6"/>
    <w:rsid w:val="0053106B"/>
    <w:rsid w:val="00531682"/>
    <w:rsid w:val="0053195F"/>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42B8"/>
    <w:rsid w:val="005344F1"/>
    <w:rsid w:val="00534502"/>
    <w:rsid w:val="005347F8"/>
    <w:rsid w:val="00534806"/>
    <w:rsid w:val="005348DE"/>
    <w:rsid w:val="00534A0D"/>
    <w:rsid w:val="00535000"/>
    <w:rsid w:val="005352B5"/>
    <w:rsid w:val="00535402"/>
    <w:rsid w:val="005355F0"/>
    <w:rsid w:val="00535A5F"/>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29"/>
    <w:rsid w:val="005403AC"/>
    <w:rsid w:val="0054060F"/>
    <w:rsid w:val="005407E0"/>
    <w:rsid w:val="0054093F"/>
    <w:rsid w:val="0054099D"/>
    <w:rsid w:val="00540A60"/>
    <w:rsid w:val="00540ABD"/>
    <w:rsid w:val="00540D67"/>
    <w:rsid w:val="00541179"/>
    <w:rsid w:val="00541687"/>
    <w:rsid w:val="005416F2"/>
    <w:rsid w:val="00542251"/>
    <w:rsid w:val="005427F3"/>
    <w:rsid w:val="00542E03"/>
    <w:rsid w:val="00543381"/>
    <w:rsid w:val="00543391"/>
    <w:rsid w:val="00543778"/>
    <w:rsid w:val="00543988"/>
    <w:rsid w:val="00543FDB"/>
    <w:rsid w:val="00544030"/>
    <w:rsid w:val="00544229"/>
    <w:rsid w:val="00544235"/>
    <w:rsid w:val="00544665"/>
    <w:rsid w:val="00544757"/>
    <w:rsid w:val="005449DC"/>
    <w:rsid w:val="00544F41"/>
    <w:rsid w:val="00545086"/>
    <w:rsid w:val="00545112"/>
    <w:rsid w:val="0054513A"/>
    <w:rsid w:val="005451A9"/>
    <w:rsid w:val="00545386"/>
    <w:rsid w:val="005456D0"/>
    <w:rsid w:val="00545887"/>
    <w:rsid w:val="00546014"/>
    <w:rsid w:val="00546355"/>
    <w:rsid w:val="00546ADB"/>
    <w:rsid w:val="00546EF8"/>
    <w:rsid w:val="00546F8B"/>
    <w:rsid w:val="0054722F"/>
    <w:rsid w:val="0054779C"/>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AEE"/>
    <w:rsid w:val="00552E27"/>
    <w:rsid w:val="0055316D"/>
    <w:rsid w:val="005531C2"/>
    <w:rsid w:val="00553440"/>
    <w:rsid w:val="00553491"/>
    <w:rsid w:val="005535D8"/>
    <w:rsid w:val="00553736"/>
    <w:rsid w:val="00553793"/>
    <w:rsid w:val="00553A6E"/>
    <w:rsid w:val="00553F48"/>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7BE"/>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43F"/>
    <w:rsid w:val="00564569"/>
    <w:rsid w:val="005645DA"/>
    <w:rsid w:val="005646BC"/>
    <w:rsid w:val="0056470D"/>
    <w:rsid w:val="005648BF"/>
    <w:rsid w:val="005648E9"/>
    <w:rsid w:val="00564EC5"/>
    <w:rsid w:val="00564F42"/>
    <w:rsid w:val="00565625"/>
    <w:rsid w:val="00565959"/>
    <w:rsid w:val="00565B96"/>
    <w:rsid w:val="00565C36"/>
    <w:rsid w:val="00565C47"/>
    <w:rsid w:val="0056622C"/>
    <w:rsid w:val="005663AE"/>
    <w:rsid w:val="005664C3"/>
    <w:rsid w:val="00566B42"/>
    <w:rsid w:val="00566BC5"/>
    <w:rsid w:val="00566BEB"/>
    <w:rsid w:val="00566DCA"/>
    <w:rsid w:val="0056729F"/>
    <w:rsid w:val="005675DB"/>
    <w:rsid w:val="005678DB"/>
    <w:rsid w:val="005679D7"/>
    <w:rsid w:val="00567EB4"/>
    <w:rsid w:val="00567FF8"/>
    <w:rsid w:val="00570114"/>
    <w:rsid w:val="005704AB"/>
    <w:rsid w:val="00570839"/>
    <w:rsid w:val="00570AB8"/>
    <w:rsid w:val="00570EEC"/>
    <w:rsid w:val="0057113E"/>
    <w:rsid w:val="005714A5"/>
    <w:rsid w:val="00571552"/>
    <w:rsid w:val="005720FA"/>
    <w:rsid w:val="00572679"/>
    <w:rsid w:val="005727E4"/>
    <w:rsid w:val="00572AAF"/>
    <w:rsid w:val="00572AF6"/>
    <w:rsid w:val="00572F13"/>
    <w:rsid w:val="005731BD"/>
    <w:rsid w:val="005733CF"/>
    <w:rsid w:val="00573970"/>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77EFE"/>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C21"/>
    <w:rsid w:val="00584D65"/>
    <w:rsid w:val="00585063"/>
    <w:rsid w:val="00585648"/>
    <w:rsid w:val="005856F5"/>
    <w:rsid w:val="005858F2"/>
    <w:rsid w:val="00585F09"/>
    <w:rsid w:val="0058617B"/>
    <w:rsid w:val="005862E6"/>
    <w:rsid w:val="00586666"/>
    <w:rsid w:val="00586706"/>
    <w:rsid w:val="005867D6"/>
    <w:rsid w:val="00586CA1"/>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736"/>
    <w:rsid w:val="0059385F"/>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6F2"/>
    <w:rsid w:val="005967D1"/>
    <w:rsid w:val="00596A38"/>
    <w:rsid w:val="00596DA9"/>
    <w:rsid w:val="00596E03"/>
    <w:rsid w:val="0059705E"/>
    <w:rsid w:val="00597203"/>
    <w:rsid w:val="005972B6"/>
    <w:rsid w:val="00597878"/>
    <w:rsid w:val="00597B5B"/>
    <w:rsid w:val="005A012A"/>
    <w:rsid w:val="005A01D8"/>
    <w:rsid w:val="005A0222"/>
    <w:rsid w:val="005A039A"/>
    <w:rsid w:val="005A0501"/>
    <w:rsid w:val="005A075D"/>
    <w:rsid w:val="005A0A53"/>
    <w:rsid w:val="005A0E02"/>
    <w:rsid w:val="005A1488"/>
    <w:rsid w:val="005A1C91"/>
    <w:rsid w:val="005A1D43"/>
    <w:rsid w:val="005A1EF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2FB"/>
    <w:rsid w:val="005A759A"/>
    <w:rsid w:val="005A7F6F"/>
    <w:rsid w:val="005B02D7"/>
    <w:rsid w:val="005B030B"/>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318"/>
    <w:rsid w:val="005B24EE"/>
    <w:rsid w:val="005B253D"/>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5EB"/>
    <w:rsid w:val="005B58DB"/>
    <w:rsid w:val="005B5BCE"/>
    <w:rsid w:val="005B5D09"/>
    <w:rsid w:val="005B6439"/>
    <w:rsid w:val="005B6F58"/>
    <w:rsid w:val="005B6F63"/>
    <w:rsid w:val="005B7547"/>
    <w:rsid w:val="005B7778"/>
    <w:rsid w:val="005B7859"/>
    <w:rsid w:val="005B7AA7"/>
    <w:rsid w:val="005B7B1B"/>
    <w:rsid w:val="005B7BA7"/>
    <w:rsid w:val="005B7C70"/>
    <w:rsid w:val="005B7F02"/>
    <w:rsid w:val="005C0337"/>
    <w:rsid w:val="005C05EA"/>
    <w:rsid w:val="005C080B"/>
    <w:rsid w:val="005C0928"/>
    <w:rsid w:val="005C0D2E"/>
    <w:rsid w:val="005C128E"/>
    <w:rsid w:val="005C14F7"/>
    <w:rsid w:val="005C1F69"/>
    <w:rsid w:val="005C25A7"/>
    <w:rsid w:val="005C2A06"/>
    <w:rsid w:val="005C306F"/>
    <w:rsid w:val="005C35A0"/>
    <w:rsid w:val="005C38B5"/>
    <w:rsid w:val="005C3C5A"/>
    <w:rsid w:val="005C3DD3"/>
    <w:rsid w:val="005C3F99"/>
    <w:rsid w:val="005C456E"/>
    <w:rsid w:val="005C47F7"/>
    <w:rsid w:val="005C4D2E"/>
    <w:rsid w:val="005C504D"/>
    <w:rsid w:val="005C5095"/>
    <w:rsid w:val="005C5A44"/>
    <w:rsid w:val="005C5D37"/>
    <w:rsid w:val="005C6236"/>
    <w:rsid w:val="005C6357"/>
    <w:rsid w:val="005C65BE"/>
    <w:rsid w:val="005C65DD"/>
    <w:rsid w:val="005C6641"/>
    <w:rsid w:val="005C687A"/>
    <w:rsid w:val="005C68AF"/>
    <w:rsid w:val="005C69F4"/>
    <w:rsid w:val="005C6C28"/>
    <w:rsid w:val="005C6D11"/>
    <w:rsid w:val="005C7026"/>
    <w:rsid w:val="005C72A0"/>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3F67"/>
    <w:rsid w:val="005D41A3"/>
    <w:rsid w:val="005D47C0"/>
    <w:rsid w:val="005D47C6"/>
    <w:rsid w:val="005D4A73"/>
    <w:rsid w:val="005D4B76"/>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D22"/>
    <w:rsid w:val="005D7EE4"/>
    <w:rsid w:val="005E075D"/>
    <w:rsid w:val="005E090A"/>
    <w:rsid w:val="005E0964"/>
    <w:rsid w:val="005E0D94"/>
    <w:rsid w:val="005E0DB8"/>
    <w:rsid w:val="005E1521"/>
    <w:rsid w:val="005E1769"/>
    <w:rsid w:val="005E1888"/>
    <w:rsid w:val="005E1B4D"/>
    <w:rsid w:val="005E1E12"/>
    <w:rsid w:val="005E1E47"/>
    <w:rsid w:val="005E1EB1"/>
    <w:rsid w:val="005E1EC5"/>
    <w:rsid w:val="005E2122"/>
    <w:rsid w:val="005E29E6"/>
    <w:rsid w:val="005E2C4C"/>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30E"/>
    <w:rsid w:val="005E73B4"/>
    <w:rsid w:val="005E7488"/>
    <w:rsid w:val="005E74F5"/>
    <w:rsid w:val="005E7532"/>
    <w:rsid w:val="005E7649"/>
    <w:rsid w:val="005E7D0C"/>
    <w:rsid w:val="005E7D2D"/>
    <w:rsid w:val="005E7ED4"/>
    <w:rsid w:val="005F0DE3"/>
    <w:rsid w:val="005F0F67"/>
    <w:rsid w:val="005F1003"/>
    <w:rsid w:val="005F10EA"/>
    <w:rsid w:val="005F13AA"/>
    <w:rsid w:val="005F14C2"/>
    <w:rsid w:val="005F1567"/>
    <w:rsid w:val="005F1C64"/>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62E7"/>
    <w:rsid w:val="005F64E2"/>
    <w:rsid w:val="005F6511"/>
    <w:rsid w:val="005F663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17F"/>
    <w:rsid w:val="00600357"/>
    <w:rsid w:val="0060051C"/>
    <w:rsid w:val="006009D9"/>
    <w:rsid w:val="00600E3F"/>
    <w:rsid w:val="00600E95"/>
    <w:rsid w:val="0060147C"/>
    <w:rsid w:val="006014DF"/>
    <w:rsid w:val="00601B27"/>
    <w:rsid w:val="00601D1B"/>
    <w:rsid w:val="00601E17"/>
    <w:rsid w:val="00601E85"/>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5E"/>
    <w:rsid w:val="006053C3"/>
    <w:rsid w:val="006053D3"/>
    <w:rsid w:val="006054DE"/>
    <w:rsid w:val="006055BC"/>
    <w:rsid w:val="0060575D"/>
    <w:rsid w:val="00605818"/>
    <w:rsid w:val="00605C7D"/>
    <w:rsid w:val="00605CAF"/>
    <w:rsid w:val="00605F4E"/>
    <w:rsid w:val="006062C4"/>
    <w:rsid w:val="00606581"/>
    <w:rsid w:val="00606BEA"/>
    <w:rsid w:val="00606C35"/>
    <w:rsid w:val="00607090"/>
    <w:rsid w:val="00607718"/>
    <w:rsid w:val="006077B1"/>
    <w:rsid w:val="006077B5"/>
    <w:rsid w:val="00607859"/>
    <w:rsid w:val="00607A7B"/>
    <w:rsid w:val="00607AB5"/>
    <w:rsid w:val="00607B90"/>
    <w:rsid w:val="00607D63"/>
    <w:rsid w:val="00607FE2"/>
    <w:rsid w:val="00610050"/>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9E9"/>
    <w:rsid w:val="0061502A"/>
    <w:rsid w:val="0061511D"/>
    <w:rsid w:val="0061511F"/>
    <w:rsid w:val="006153D0"/>
    <w:rsid w:val="006154C5"/>
    <w:rsid w:val="0061574E"/>
    <w:rsid w:val="0061579F"/>
    <w:rsid w:val="00615AF6"/>
    <w:rsid w:val="00615CA0"/>
    <w:rsid w:val="00615D17"/>
    <w:rsid w:val="00615E76"/>
    <w:rsid w:val="00615FC2"/>
    <w:rsid w:val="00616144"/>
    <w:rsid w:val="00616295"/>
    <w:rsid w:val="00616388"/>
    <w:rsid w:val="00616491"/>
    <w:rsid w:val="006165A4"/>
    <w:rsid w:val="0061716F"/>
    <w:rsid w:val="006179E2"/>
    <w:rsid w:val="00617A84"/>
    <w:rsid w:val="00617B47"/>
    <w:rsid w:val="00617D21"/>
    <w:rsid w:val="00617DC0"/>
    <w:rsid w:val="00617E3E"/>
    <w:rsid w:val="00620238"/>
    <w:rsid w:val="00620611"/>
    <w:rsid w:val="00620ED1"/>
    <w:rsid w:val="00620F51"/>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A7C"/>
    <w:rsid w:val="00630B3D"/>
    <w:rsid w:val="00630C40"/>
    <w:rsid w:val="00630D96"/>
    <w:rsid w:val="00630E08"/>
    <w:rsid w:val="00631143"/>
    <w:rsid w:val="006311A3"/>
    <w:rsid w:val="00631274"/>
    <w:rsid w:val="00631275"/>
    <w:rsid w:val="0063133F"/>
    <w:rsid w:val="00631349"/>
    <w:rsid w:val="0063174A"/>
    <w:rsid w:val="00631E1A"/>
    <w:rsid w:val="00632185"/>
    <w:rsid w:val="00632446"/>
    <w:rsid w:val="00632490"/>
    <w:rsid w:val="0063259E"/>
    <w:rsid w:val="0063274C"/>
    <w:rsid w:val="00632AE6"/>
    <w:rsid w:val="00632EC8"/>
    <w:rsid w:val="00632F54"/>
    <w:rsid w:val="006333B6"/>
    <w:rsid w:val="0063418C"/>
    <w:rsid w:val="00634224"/>
    <w:rsid w:val="006342C4"/>
    <w:rsid w:val="00634407"/>
    <w:rsid w:val="00634677"/>
    <w:rsid w:val="00634881"/>
    <w:rsid w:val="006350E1"/>
    <w:rsid w:val="00635A6B"/>
    <w:rsid w:val="00635EFB"/>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0A44"/>
    <w:rsid w:val="00640F68"/>
    <w:rsid w:val="00641064"/>
    <w:rsid w:val="006416F4"/>
    <w:rsid w:val="0064198C"/>
    <w:rsid w:val="00641E93"/>
    <w:rsid w:val="00641EA9"/>
    <w:rsid w:val="00641ED1"/>
    <w:rsid w:val="0064257E"/>
    <w:rsid w:val="00642649"/>
    <w:rsid w:val="0064276F"/>
    <w:rsid w:val="00642BEC"/>
    <w:rsid w:val="00642E2E"/>
    <w:rsid w:val="00642E6E"/>
    <w:rsid w:val="006431B0"/>
    <w:rsid w:val="00643B28"/>
    <w:rsid w:val="00643BD1"/>
    <w:rsid w:val="0064403A"/>
    <w:rsid w:val="0064408E"/>
    <w:rsid w:val="006443BD"/>
    <w:rsid w:val="006445A8"/>
    <w:rsid w:val="006445E7"/>
    <w:rsid w:val="00644A2E"/>
    <w:rsid w:val="00644B9C"/>
    <w:rsid w:val="00644EC7"/>
    <w:rsid w:val="006450B9"/>
    <w:rsid w:val="006454E3"/>
    <w:rsid w:val="00645525"/>
    <w:rsid w:val="00645878"/>
    <w:rsid w:val="006458BB"/>
    <w:rsid w:val="00645A59"/>
    <w:rsid w:val="00645A5F"/>
    <w:rsid w:val="00645B64"/>
    <w:rsid w:val="00645D01"/>
    <w:rsid w:val="00646421"/>
    <w:rsid w:val="00646528"/>
    <w:rsid w:val="00646665"/>
    <w:rsid w:val="0064687C"/>
    <w:rsid w:val="00646BC2"/>
    <w:rsid w:val="006471E4"/>
    <w:rsid w:val="00647F41"/>
    <w:rsid w:val="00650319"/>
    <w:rsid w:val="00650408"/>
    <w:rsid w:val="0065053D"/>
    <w:rsid w:val="006509B6"/>
    <w:rsid w:val="00650A76"/>
    <w:rsid w:val="00650F2D"/>
    <w:rsid w:val="00650F36"/>
    <w:rsid w:val="00650FE7"/>
    <w:rsid w:val="006515CB"/>
    <w:rsid w:val="00651602"/>
    <w:rsid w:val="00651AA0"/>
    <w:rsid w:val="00651AA4"/>
    <w:rsid w:val="006520DE"/>
    <w:rsid w:val="00652135"/>
    <w:rsid w:val="006525E2"/>
    <w:rsid w:val="006526F7"/>
    <w:rsid w:val="00652C30"/>
    <w:rsid w:val="00652E30"/>
    <w:rsid w:val="00652EDD"/>
    <w:rsid w:val="006530B9"/>
    <w:rsid w:val="00653540"/>
    <w:rsid w:val="00653819"/>
    <w:rsid w:val="00653921"/>
    <w:rsid w:val="0065397D"/>
    <w:rsid w:val="00653C31"/>
    <w:rsid w:val="00653E51"/>
    <w:rsid w:val="006541F2"/>
    <w:rsid w:val="00654254"/>
    <w:rsid w:val="006542E6"/>
    <w:rsid w:val="0065442F"/>
    <w:rsid w:val="00654632"/>
    <w:rsid w:val="006549B4"/>
    <w:rsid w:val="00655233"/>
    <w:rsid w:val="00655245"/>
    <w:rsid w:val="00655369"/>
    <w:rsid w:val="006556D8"/>
    <w:rsid w:val="00655911"/>
    <w:rsid w:val="006559D6"/>
    <w:rsid w:val="00655CB2"/>
    <w:rsid w:val="00655E97"/>
    <w:rsid w:val="00656198"/>
    <w:rsid w:val="00656419"/>
    <w:rsid w:val="00656B4C"/>
    <w:rsid w:val="00656BBA"/>
    <w:rsid w:val="00656C59"/>
    <w:rsid w:val="00656C9C"/>
    <w:rsid w:val="00656EFD"/>
    <w:rsid w:val="006571BC"/>
    <w:rsid w:val="00657724"/>
    <w:rsid w:val="00657911"/>
    <w:rsid w:val="006579E0"/>
    <w:rsid w:val="00660021"/>
    <w:rsid w:val="00660061"/>
    <w:rsid w:val="006600DA"/>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3ED3"/>
    <w:rsid w:val="00664045"/>
    <w:rsid w:val="00664173"/>
    <w:rsid w:val="0066470E"/>
    <w:rsid w:val="00665280"/>
    <w:rsid w:val="00665822"/>
    <w:rsid w:val="00665EDD"/>
    <w:rsid w:val="00665FD1"/>
    <w:rsid w:val="00666122"/>
    <w:rsid w:val="00666295"/>
    <w:rsid w:val="0066639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2ED3"/>
    <w:rsid w:val="006730F9"/>
    <w:rsid w:val="0067347C"/>
    <w:rsid w:val="006734A3"/>
    <w:rsid w:val="006737EE"/>
    <w:rsid w:val="00673B98"/>
    <w:rsid w:val="00673FA8"/>
    <w:rsid w:val="00673FAA"/>
    <w:rsid w:val="0067409A"/>
    <w:rsid w:val="006745F2"/>
    <w:rsid w:val="00674607"/>
    <w:rsid w:val="00674700"/>
    <w:rsid w:val="00674760"/>
    <w:rsid w:val="006749AA"/>
    <w:rsid w:val="00674D4D"/>
    <w:rsid w:val="00674F7A"/>
    <w:rsid w:val="00674FEB"/>
    <w:rsid w:val="00675018"/>
    <w:rsid w:val="0067510C"/>
    <w:rsid w:val="0067555B"/>
    <w:rsid w:val="00675CD3"/>
    <w:rsid w:val="00676102"/>
    <w:rsid w:val="006763C3"/>
    <w:rsid w:val="006769BC"/>
    <w:rsid w:val="00676B7D"/>
    <w:rsid w:val="00676B9B"/>
    <w:rsid w:val="00676D63"/>
    <w:rsid w:val="00676EA5"/>
    <w:rsid w:val="00676F50"/>
    <w:rsid w:val="0067721F"/>
    <w:rsid w:val="006772ED"/>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BF6"/>
    <w:rsid w:val="00682C42"/>
    <w:rsid w:val="00682D18"/>
    <w:rsid w:val="00683130"/>
    <w:rsid w:val="006834C6"/>
    <w:rsid w:val="00683680"/>
    <w:rsid w:val="00683764"/>
    <w:rsid w:val="0068383F"/>
    <w:rsid w:val="006838AA"/>
    <w:rsid w:val="00683ABC"/>
    <w:rsid w:val="00683C91"/>
    <w:rsid w:val="006840D1"/>
    <w:rsid w:val="0068485A"/>
    <w:rsid w:val="00684C36"/>
    <w:rsid w:val="00685643"/>
    <w:rsid w:val="00685860"/>
    <w:rsid w:val="00685E78"/>
    <w:rsid w:val="00686086"/>
    <w:rsid w:val="00686422"/>
    <w:rsid w:val="0068673F"/>
    <w:rsid w:val="00686A17"/>
    <w:rsid w:val="00686D38"/>
    <w:rsid w:val="00686F96"/>
    <w:rsid w:val="00687518"/>
    <w:rsid w:val="006875BD"/>
    <w:rsid w:val="0068760B"/>
    <w:rsid w:val="00687E7F"/>
    <w:rsid w:val="00690574"/>
    <w:rsid w:val="00690623"/>
    <w:rsid w:val="00690D10"/>
    <w:rsid w:val="00690E3D"/>
    <w:rsid w:val="00690E6B"/>
    <w:rsid w:val="0069130C"/>
    <w:rsid w:val="006914AF"/>
    <w:rsid w:val="006914F6"/>
    <w:rsid w:val="00691548"/>
    <w:rsid w:val="00691620"/>
    <w:rsid w:val="00691A13"/>
    <w:rsid w:val="00691B26"/>
    <w:rsid w:val="00691D76"/>
    <w:rsid w:val="00691DFA"/>
    <w:rsid w:val="00691ECC"/>
    <w:rsid w:val="006920F8"/>
    <w:rsid w:val="0069232B"/>
    <w:rsid w:val="0069289F"/>
    <w:rsid w:val="00692C88"/>
    <w:rsid w:val="00693304"/>
    <w:rsid w:val="006937F9"/>
    <w:rsid w:val="006938A0"/>
    <w:rsid w:val="00693B04"/>
    <w:rsid w:val="00693C6D"/>
    <w:rsid w:val="00693C7B"/>
    <w:rsid w:val="00693D32"/>
    <w:rsid w:val="00693F41"/>
    <w:rsid w:val="006943D9"/>
    <w:rsid w:val="006947F0"/>
    <w:rsid w:val="00694A0D"/>
    <w:rsid w:val="00694B98"/>
    <w:rsid w:val="0069529C"/>
    <w:rsid w:val="0069546D"/>
    <w:rsid w:val="0069576C"/>
    <w:rsid w:val="00695B80"/>
    <w:rsid w:val="00695CCB"/>
    <w:rsid w:val="00695F05"/>
    <w:rsid w:val="0069605A"/>
    <w:rsid w:val="0069610F"/>
    <w:rsid w:val="00696488"/>
    <w:rsid w:val="006965E4"/>
    <w:rsid w:val="00696858"/>
    <w:rsid w:val="00696956"/>
    <w:rsid w:val="00696F77"/>
    <w:rsid w:val="006970A5"/>
    <w:rsid w:val="006973DD"/>
    <w:rsid w:val="006976A7"/>
    <w:rsid w:val="006976BF"/>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387"/>
    <w:rsid w:val="006A2481"/>
    <w:rsid w:val="006A24E7"/>
    <w:rsid w:val="006A2A12"/>
    <w:rsid w:val="006A2A2D"/>
    <w:rsid w:val="006A2AB7"/>
    <w:rsid w:val="006A2B9B"/>
    <w:rsid w:val="006A2F0E"/>
    <w:rsid w:val="006A331E"/>
    <w:rsid w:val="006A4083"/>
    <w:rsid w:val="006A40E0"/>
    <w:rsid w:val="006A41D7"/>
    <w:rsid w:val="006A44C9"/>
    <w:rsid w:val="006A46E0"/>
    <w:rsid w:val="006A4D56"/>
    <w:rsid w:val="006A4F71"/>
    <w:rsid w:val="006A513B"/>
    <w:rsid w:val="006A5145"/>
    <w:rsid w:val="006A5160"/>
    <w:rsid w:val="006A5951"/>
    <w:rsid w:val="006A59DF"/>
    <w:rsid w:val="006A5EA2"/>
    <w:rsid w:val="006A676A"/>
    <w:rsid w:val="006A6F63"/>
    <w:rsid w:val="006A7449"/>
    <w:rsid w:val="006A75E3"/>
    <w:rsid w:val="006A761B"/>
    <w:rsid w:val="006A79F6"/>
    <w:rsid w:val="006A7D20"/>
    <w:rsid w:val="006A7DC4"/>
    <w:rsid w:val="006B01E0"/>
    <w:rsid w:val="006B036C"/>
    <w:rsid w:val="006B03AE"/>
    <w:rsid w:val="006B04FD"/>
    <w:rsid w:val="006B09C0"/>
    <w:rsid w:val="006B0A44"/>
    <w:rsid w:val="006B0C12"/>
    <w:rsid w:val="006B0D33"/>
    <w:rsid w:val="006B1116"/>
    <w:rsid w:val="006B1516"/>
    <w:rsid w:val="006B1B56"/>
    <w:rsid w:val="006B1D2A"/>
    <w:rsid w:val="006B1F08"/>
    <w:rsid w:val="006B2203"/>
    <w:rsid w:val="006B2472"/>
    <w:rsid w:val="006B2586"/>
    <w:rsid w:val="006B26B9"/>
    <w:rsid w:val="006B26C3"/>
    <w:rsid w:val="006B2C91"/>
    <w:rsid w:val="006B2EEA"/>
    <w:rsid w:val="006B3391"/>
    <w:rsid w:val="006B34A9"/>
    <w:rsid w:val="006B356D"/>
    <w:rsid w:val="006B37B9"/>
    <w:rsid w:val="006B37D2"/>
    <w:rsid w:val="006B386C"/>
    <w:rsid w:val="006B38DD"/>
    <w:rsid w:val="006B41AC"/>
    <w:rsid w:val="006B4653"/>
    <w:rsid w:val="006B4699"/>
    <w:rsid w:val="006B473C"/>
    <w:rsid w:val="006B4AFF"/>
    <w:rsid w:val="006B5538"/>
    <w:rsid w:val="006B5BBF"/>
    <w:rsid w:val="006B62F8"/>
    <w:rsid w:val="006B63C1"/>
    <w:rsid w:val="006B6BFF"/>
    <w:rsid w:val="006B6F94"/>
    <w:rsid w:val="006B719F"/>
    <w:rsid w:val="006B7260"/>
    <w:rsid w:val="006B73D5"/>
    <w:rsid w:val="006B7491"/>
    <w:rsid w:val="006B775B"/>
    <w:rsid w:val="006B7A90"/>
    <w:rsid w:val="006B7EB8"/>
    <w:rsid w:val="006B7FBB"/>
    <w:rsid w:val="006C01F6"/>
    <w:rsid w:val="006C02AD"/>
    <w:rsid w:val="006C0327"/>
    <w:rsid w:val="006C04D8"/>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C3C"/>
    <w:rsid w:val="006D2028"/>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918"/>
    <w:rsid w:val="006D4D02"/>
    <w:rsid w:val="006D4E1F"/>
    <w:rsid w:val="006D5253"/>
    <w:rsid w:val="006D5431"/>
    <w:rsid w:val="006D5594"/>
    <w:rsid w:val="006D5702"/>
    <w:rsid w:val="006D5F61"/>
    <w:rsid w:val="006D62F6"/>
    <w:rsid w:val="006D6463"/>
    <w:rsid w:val="006D651C"/>
    <w:rsid w:val="006D6AD3"/>
    <w:rsid w:val="006D7128"/>
    <w:rsid w:val="006D760E"/>
    <w:rsid w:val="006D790F"/>
    <w:rsid w:val="006D7BB2"/>
    <w:rsid w:val="006D7DD9"/>
    <w:rsid w:val="006D7F44"/>
    <w:rsid w:val="006E001B"/>
    <w:rsid w:val="006E015F"/>
    <w:rsid w:val="006E02CA"/>
    <w:rsid w:val="006E0444"/>
    <w:rsid w:val="006E07D1"/>
    <w:rsid w:val="006E0851"/>
    <w:rsid w:val="006E09C6"/>
    <w:rsid w:val="006E0E45"/>
    <w:rsid w:val="006E12DD"/>
    <w:rsid w:val="006E154F"/>
    <w:rsid w:val="006E156A"/>
    <w:rsid w:val="006E1656"/>
    <w:rsid w:val="006E1A7E"/>
    <w:rsid w:val="006E1A97"/>
    <w:rsid w:val="006E1B61"/>
    <w:rsid w:val="006E1BAD"/>
    <w:rsid w:val="006E1E0A"/>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39B"/>
    <w:rsid w:val="006E64BB"/>
    <w:rsid w:val="006E6F78"/>
    <w:rsid w:val="006E718B"/>
    <w:rsid w:val="006E719F"/>
    <w:rsid w:val="006E71CB"/>
    <w:rsid w:val="006E7672"/>
    <w:rsid w:val="006E79F3"/>
    <w:rsid w:val="006E7A9B"/>
    <w:rsid w:val="006E7ACD"/>
    <w:rsid w:val="006E7C0D"/>
    <w:rsid w:val="006F0190"/>
    <w:rsid w:val="006F05FE"/>
    <w:rsid w:val="006F094C"/>
    <w:rsid w:val="006F09E2"/>
    <w:rsid w:val="006F0B3A"/>
    <w:rsid w:val="006F0D13"/>
    <w:rsid w:val="006F104C"/>
    <w:rsid w:val="006F1973"/>
    <w:rsid w:val="006F1B1E"/>
    <w:rsid w:val="006F1C0F"/>
    <w:rsid w:val="006F1E8B"/>
    <w:rsid w:val="006F2426"/>
    <w:rsid w:val="006F259C"/>
    <w:rsid w:val="006F2676"/>
    <w:rsid w:val="006F2886"/>
    <w:rsid w:val="006F2DBB"/>
    <w:rsid w:val="006F31A0"/>
    <w:rsid w:val="006F3862"/>
    <w:rsid w:val="006F396F"/>
    <w:rsid w:val="006F39E4"/>
    <w:rsid w:val="006F3A0F"/>
    <w:rsid w:val="006F3C3F"/>
    <w:rsid w:val="006F3F1B"/>
    <w:rsid w:val="006F44A9"/>
    <w:rsid w:val="006F4903"/>
    <w:rsid w:val="006F4DE4"/>
    <w:rsid w:val="006F53F8"/>
    <w:rsid w:val="006F58C6"/>
    <w:rsid w:val="006F5B52"/>
    <w:rsid w:val="006F5CB1"/>
    <w:rsid w:val="006F629A"/>
    <w:rsid w:val="006F6323"/>
    <w:rsid w:val="006F6728"/>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3F5"/>
    <w:rsid w:val="00700621"/>
    <w:rsid w:val="007006A7"/>
    <w:rsid w:val="00700A30"/>
    <w:rsid w:val="00700DA9"/>
    <w:rsid w:val="00700E12"/>
    <w:rsid w:val="00700EA0"/>
    <w:rsid w:val="00701291"/>
    <w:rsid w:val="00701566"/>
    <w:rsid w:val="00701653"/>
    <w:rsid w:val="00701C37"/>
    <w:rsid w:val="00702434"/>
    <w:rsid w:val="00702488"/>
    <w:rsid w:val="00702690"/>
    <w:rsid w:val="00702715"/>
    <w:rsid w:val="00702760"/>
    <w:rsid w:val="0070298E"/>
    <w:rsid w:val="00702B98"/>
    <w:rsid w:val="00702BD1"/>
    <w:rsid w:val="00703395"/>
    <w:rsid w:val="00703891"/>
    <w:rsid w:val="00703A31"/>
    <w:rsid w:val="00703C5E"/>
    <w:rsid w:val="00703E8B"/>
    <w:rsid w:val="00704082"/>
    <w:rsid w:val="0070455C"/>
    <w:rsid w:val="0070473C"/>
    <w:rsid w:val="00704AA1"/>
    <w:rsid w:val="00704F80"/>
    <w:rsid w:val="00705385"/>
    <w:rsid w:val="007057E9"/>
    <w:rsid w:val="00705AFB"/>
    <w:rsid w:val="00705C55"/>
    <w:rsid w:val="00705C96"/>
    <w:rsid w:val="00705E9D"/>
    <w:rsid w:val="0070637E"/>
    <w:rsid w:val="00706B89"/>
    <w:rsid w:val="00706BCB"/>
    <w:rsid w:val="00706F60"/>
    <w:rsid w:val="00707456"/>
    <w:rsid w:val="007075F4"/>
    <w:rsid w:val="00707A03"/>
    <w:rsid w:val="00707BDE"/>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71"/>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60"/>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62"/>
    <w:rsid w:val="0072462F"/>
    <w:rsid w:val="007248ED"/>
    <w:rsid w:val="00724E92"/>
    <w:rsid w:val="00725032"/>
    <w:rsid w:val="007251DD"/>
    <w:rsid w:val="0072574F"/>
    <w:rsid w:val="0072594A"/>
    <w:rsid w:val="00725D6A"/>
    <w:rsid w:val="00726090"/>
    <w:rsid w:val="00726132"/>
    <w:rsid w:val="0072649C"/>
    <w:rsid w:val="00726865"/>
    <w:rsid w:val="00726A0F"/>
    <w:rsid w:val="00726D3A"/>
    <w:rsid w:val="00726E20"/>
    <w:rsid w:val="00727049"/>
    <w:rsid w:val="00727316"/>
    <w:rsid w:val="007276BB"/>
    <w:rsid w:val="0072777C"/>
    <w:rsid w:val="0072790D"/>
    <w:rsid w:val="0072796B"/>
    <w:rsid w:val="00727A25"/>
    <w:rsid w:val="00727BCF"/>
    <w:rsid w:val="00727DA9"/>
    <w:rsid w:val="00727DC1"/>
    <w:rsid w:val="00727EE5"/>
    <w:rsid w:val="007304A5"/>
    <w:rsid w:val="00730C55"/>
    <w:rsid w:val="00730C5F"/>
    <w:rsid w:val="007311D3"/>
    <w:rsid w:val="007312C3"/>
    <w:rsid w:val="0073150E"/>
    <w:rsid w:val="007316E5"/>
    <w:rsid w:val="007316FA"/>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1E"/>
    <w:rsid w:val="00735535"/>
    <w:rsid w:val="0073589B"/>
    <w:rsid w:val="00735978"/>
    <w:rsid w:val="00735992"/>
    <w:rsid w:val="00735D67"/>
    <w:rsid w:val="00735E40"/>
    <w:rsid w:val="00736346"/>
    <w:rsid w:val="0073677B"/>
    <w:rsid w:val="00736A22"/>
    <w:rsid w:val="00736BAA"/>
    <w:rsid w:val="00736DA3"/>
    <w:rsid w:val="00736E9E"/>
    <w:rsid w:val="00736EBF"/>
    <w:rsid w:val="00737144"/>
    <w:rsid w:val="00737151"/>
    <w:rsid w:val="007373D0"/>
    <w:rsid w:val="00737449"/>
    <w:rsid w:val="007374BC"/>
    <w:rsid w:val="0073796C"/>
    <w:rsid w:val="00737A75"/>
    <w:rsid w:val="00737AF0"/>
    <w:rsid w:val="00737CC6"/>
    <w:rsid w:val="00737E65"/>
    <w:rsid w:val="0074035B"/>
    <w:rsid w:val="00740898"/>
    <w:rsid w:val="00740BE8"/>
    <w:rsid w:val="00740DAE"/>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CC9"/>
    <w:rsid w:val="00744F59"/>
    <w:rsid w:val="007451B9"/>
    <w:rsid w:val="007451C5"/>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10B"/>
    <w:rsid w:val="007514E7"/>
    <w:rsid w:val="007515D0"/>
    <w:rsid w:val="0075176C"/>
    <w:rsid w:val="0075180C"/>
    <w:rsid w:val="0075193F"/>
    <w:rsid w:val="00751A8A"/>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33FC"/>
    <w:rsid w:val="0076381F"/>
    <w:rsid w:val="007640D4"/>
    <w:rsid w:val="00764458"/>
    <w:rsid w:val="007646D4"/>
    <w:rsid w:val="0076486F"/>
    <w:rsid w:val="00764986"/>
    <w:rsid w:val="007649B1"/>
    <w:rsid w:val="00764A39"/>
    <w:rsid w:val="00764A54"/>
    <w:rsid w:val="0076534E"/>
    <w:rsid w:val="007653F8"/>
    <w:rsid w:val="0076550A"/>
    <w:rsid w:val="0076570F"/>
    <w:rsid w:val="007657C3"/>
    <w:rsid w:val="00765C3D"/>
    <w:rsid w:val="007660B7"/>
    <w:rsid w:val="007660D8"/>
    <w:rsid w:val="00766164"/>
    <w:rsid w:val="00766400"/>
    <w:rsid w:val="0076640E"/>
    <w:rsid w:val="007668BA"/>
    <w:rsid w:val="00766FB5"/>
    <w:rsid w:val="00767068"/>
    <w:rsid w:val="007671B6"/>
    <w:rsid w:val="007679BA"/>
    <w:rsid w:val="00767B5C"/>
    <w:rsid w:val="00767C87"/>
    <w:rsid w:val="00767D8E"/>
    <w:rsid w:val="00770400"/>
    <w:rsid w:val="0077086F"/>
    <w:rsid w:val="00770A60"/>
    <w:rsid w:val="00770D3E"/>
    <w:rsid w:val="00770EB8"/>
    <w:rsid w:val="007710CB"/>
    <w:rsid w:val="007713D4"/>
    <w:rsid w:val="00771652"/>
    <w:rsid w:val="00771760"/>
    <w:rsid w:val="00771771"/>
    <w:rsid w:val="0077186B"/>
    <w:rsid w:val="00771882"/>
    <w:rsid w:val="00771D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D8"/>
    <w:rsid w:val="007772D7"/>
    <w:rsid w:val="0077743D"/>
    <w:rsid w:val="00777518"/>
    <w:rsid w:val="007777AC"/>
    <w:rsid w:val="00777892"/>
    <w:rsid w:val="00777CF7"/>
    <w:rsid w:val="00777E73"/>
    <w:rsid w:val="007803C0"/>
    <w:rsid w:val="0078068E"/>
    <w:rsid w:val="00780768"/>
    <w:rsid w:val="00780B5A"/>
    <w:rsid w:val="00780BDF"/>
    <w:rsid w:val="00780CF8"/>
    <w:rsid w:val="00781C65"/>
    <w:rsid w:val="00781F8F"/>
    <w:rsid w:val="00782574"/>
    <w:rsid w:val="0078282F"/>
    <w:rsid w:val="0078359C"/>
    <w:rsid w:val="00783723"/>
    <w:rsid w:val="00783A4B"/>
    <w:rsid w:val="00783B19"/>
    <w:rsid w:val="00783D91"/>
    <w:rsid w:val="00783DB8"/>
    <w:rsid w:val="00783FE7"/>
    <w:rsid w:val="0078409A"/>
    <w:rsid w:val="007842DA"/>
    <w:rsid w:val="00784616"/>
    <w:rsid w:val="00784723"/>
    <w:rsid w:val="007847EA"/>
    <w:rsid w:val="00784B6A"/>
    <w:rsid w:val="00784C5E"/>
    <w:rsid w:val="00784D5D"/>
    <w:rsid w:val="00784D93"/>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A7C"/>
    <w:rsid w:val="00786AB3"/>
    <w:rsid w:val="00786EBF"/>
    <w:rsid w:val="00786FEF"/>
    <w:rsid w:val="00787346"/>
    <w:rsid w:val="00787396"/>
    <w:rsid w:val="00787595"/>
    <w:rsid w:val="0078760B"/>
    <w:rsid w:val="00787972"/>
    <w:rsid w:val="00787BD5"/>
    <w:rsid w:val="00787C57"/>
    <w:rsid w:val="00787FEA"/>
    <w:rsid w:val="00790048"/>
    <w:rsid w:val="00790348"/>
    <w:rsid w:val="00790569"/>
    <w:rsid w:val="007906F3"/>
    <w:rsid w:val="00790A31"/>
    <w:rsid w:val="00790A33"/>
    <w:rsid w:val="00790BC4"/>
    <w:rsid w:val="00790E3F"/>
    <w:rsid w:val="0079150C"/>
    <w:rsid w:val="00791E3C"/>
    <w:rsid w:val="00791F20"/>
    <w:rsid w:val="0079229A"/>
    <w:rsid w:val="0079237F"/>
    <w:rsid w:val="0079249D"/>
    <w:rsid w:val="00792673"/>
    <w:rsid w:val="00792801"/>
    <w:rsid w:val="0079296A"/>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3A5"/>
    <w:rsid w:val="007954FA"/>
    <w:rsid w:val="00795C17"/>
    <w:rsid w:val="00795C6E"/>
    <w:rsid w:val="0079635B"/>
    <w:rsid w:val="007964EE"/>
    <w:rsid w:val="00796533"/>
    <w:rsid w:val="007966AB"/>
    <w:rsid w:val="00796977"/>
    <w:rsid w:val="007969A9"/>
    <w:rsid w:val="00796AE5"/>
    <w:rsid w:val="00796D16"/>
    <w:rsid w:val="00796E89"/>
    <w:rsid w:val="00797005"/>
    <w:rsid w:val="0079730A"/>
    <w:rsid w:val="00797597"/>
    <w:rsid w:val="00797B8E"/>
    <w:rsid w:val="00797C5A"/>
    <w:rsid w:val="00797E30"/>
    <w:rsid w:val="00797FC7"/>
    <w:rsid w:val="007A0337"/>
    <w:rsid w:val="007A0664"/>
    <w:rsid w:val="007A069A"/>
    <w:rsid w:val="007A06FA"/>
    <w:rsid w:val="007A0B65"/>
    <w:rsid w:val="007A0F76"/>
    <w:rsid w:val="007A111A"/>
    <w:rsid w:val="007A1309"/>
    <w:rsid w:val="007A15A9"/>
    <w:rsid w:val="007A169F"/>
    <w:rsid w:val="007A1821"/>
    <w:rsid w:val="007A1A14"/>
    <w:rsid w:val="007A1B06"/>
    <w:rsid w:val="007A1FFA"/>
    <w:rsid w:val="007A2B55"/>
    <w:rsid w:val="007A2CDB"/>
    <w:rsid w:val="007A2E22"/>
    <w:rsid w:val="007A2EC8"/>
    <w:rsid w:val="007A30D5"/>
    <w:rsid w:val="007A34A0"/>
    <w:rsid w:val="007A34A3"/>
    <w:rsid w:val="007A3521"/>
    <w:rsid w:val="007A359A"/>
    <w:rsid w:val="007A378D"/>
    <w:rsid w:val="007A3879"/>
    <w:rsid w:val="007A39D1"/>
    <w:rsid w:val="007A3A16"/>
    <w:rsid w:val="007A3CC5"/>
    <w:rsid w:val="007A3CD8"/>
    <w:rsid w:val="007A3E34"/>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BA3"/>
    <w:rsid w:val="007A7CDF"/>
    <w:rsid w:val="007A7E16"/>
    <w:rsid w:val="007A7EB9"/>
    <w:rsid w:val="007B003A"/>
    <w:rsid w:val="007B00A8"/>
    <w:rsid w:val="007B0317"/>
    <w:rsid w:val="007B0370"/>
    <w:rsid w:val="007B072A"/>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59C"/>
    <w:rsid w:val="007B3627"/>
    <w:rsid w:val="007B37DB"/>
    <w:rsid w:val="007B3A65"/>
    <w:rsid w:val="007B3C3E"/>
    <w:rsid w:val="007B3F9E"/>
    <w:rsid w:val="007B4508"/>
    <w:rsid w:val="007B4544"/>
    <w:rsid w:val="007B48A2"/>
    <w:rsid w:val="007B4AD4"/>
    <w:rsid w:val="007B4B9A"/>
    <w:rsid w:val="007B4BF3"/>
    <w:rsid w:val="007B4C7C"/>
    <w:rsid w:val="007B4E21"/>
    <w:rsid w:val="007B4EC6"/>
    <w:rsid w:val="007B50CA"/>
    <w:rsid w:val="007B531E"/>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DBA"/>
    <w:rsid w:val="007B77F2"/>
    <w:rsid w:val="007B788A"/>
    <w:rsid w:val="007B7C4F"/>
    <w:rsid w:val="007B7F65"/>
    <w:rsid w:val="007C0649"/>
    <w:rsid w:val="007C0C49"/>
    <w:rsid w:val="007C0DF7"/>
    <w:rsid w:val="007C12F0"/>
    <w:rsid w:val="007C15B9"/>
    <w:rsid w:val="007C16D7"/>
    <w:rsid w:val="007C1B20"/>
    <w:rsid w:val="007C2437"/>
    <w:rsid w:val="007C25FB"/>
    <w:rsid w:val="007C2611"/>
    <w:rsid w:val="007C2660"/>
    <w:rsid w:val="007C26BA"/>
    <w:rsid w:val="007C277D"/>
    <w:rsid w:val="007C279A"/>
    <w:rsid w:val="007C27A9"/>
    <w:rsid w:val="007C27D1"/>
    <w:rsid w:val="007C28A5"/>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15C"/>
    <w:rsid w:val="007C7263"/>
    <w:rsid w:val="007C7E16"/>
    <w:rsid w:val="007D0152"/>
    <w:rsid w:val="007D035D"/>
    <w:rsid w:val="007D06B7"/>
    <w:rsid w:val="007D0A24"/>
    <w:rsid w:val="007D0B0B"/>
    <w:rsid w:val="007D0D0A"/>
    <w:rsid w:val="007D0D19"/>
    <w:rsid w:val="007D0E6C"/>
    <w:rsid w:val="007D0EE7"/>
    <w:rsid w:val="007D1096"/>
    <w:rsid w:val="007D1172"/>
    <w:rsid w:val="007D11CA"/>
    <w:rsid w:val="007D13C2"/>
    <w:rsid w:val="007D13DB"/>
    <w:rsid w:val="007D1507"/>
    <w:rsid w:val="007D15C2"/>
    <w:rsid w:val="007D17E3"/>
    <w:rsid w:val="007D1959"/>
    <w:rsid w:val="007D199C"/>
    <w:rsid w:val="007D1BF4"/>
    <w:rsid w:val="007D1C0F"/>
    <w:rsid w:val="007D1CB8"/>
    <w:rsid w:val="007D1D24"/>
    <w:rsid w:val="007D1EDA"/>
    <w:rsid w:val="007D1F56"/>
    <w:rsid w:val="007D2B2E"/>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2E5"/>
    <w:rsid w:val="007D632A"/>
    <w:rsid w:val="007D678C"/>
    <w:rsid w:val="007D6ABB"/>
    <w:rsid w:val="007D6B45"/>
    <w:rsid w:val="007D7615"/>
    <w:rsid w:val="007D7778"/>
    <w:rsid w:val="007D7B7C"/>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280"/>
    <w:rsid w:val="007E436F"/>
    <w:rsid w:val="007E4AC7"/>
    <w:rsid w:val="007E4DF0"/>
    <w:rsid w:val="007E517F"/>
    <w:rsid w:val="007E5214"/>
    <w:rsid w:val="007E5A4C"/>
    <w:rsid w:val="007E5D2D"/>
    <w:rsid w:val="007E6015"/>
    <w:rsid w:val="007E60D2"/>
    <w:rsid w:val="007E62AC"/>
    <w:rsid w:val="007E63FF"/>
    <w:rsid w:val="007E6474"/>
    <w:rsid w:val="007E6580"/>
    <w:rsid w:val="007E6888"/>
    <w:rsid w:val="007E691F"/>
    <w:rsid w:val="007E696C"/>
    <w:rsid w:val="007E7384"/>
    <w:rsid w:val="007E77BB"/>
    <w:rsid w:val="007E7871"/>
    <w:rsid w:val="007E7ABD"/>
    <w:rsid w:val="007E7EC7"/>
    <w:rsid w:val="007F079F"/>
    <w:rsid w:val="007F0BBE"/>
    <w:rsid w:val="007F0C56"/>
    <w:rsid w:val="007F0DEE"/>
    <w:rsid w:val="007F0E33"/>
    <w:rsid w:val="007F14C7"/>
    <w:rsid w:val="007F19A7"/>
    <w:rsid w:val="007F23B7"/>
    <w:rsid w:val="007F2585"/>
    <w:rsid w:val="007F25A2"/>
    <w:rsid w:val="007F2637"/>
    <w:rsid w:val="007F2B84"/>
    <w:rsid w:val="007F3477"/>
    <w:rsid w:val="007F39BD"/>
    <w:rsid w:val="007F3D16"/>
    <w:rsid w:val="007F3DD4"/>
    <w:rsid w:val="007F3F32"/>
    <w:rsid w:val="007F41B5"/>
    <w:rsid w:val="007F423F"/>
    <w:rsid w:val="007F4293"/>
    <w:rsid w:val="007F4294"/>
    <w:rsid w:val="007F488F"/>
    <w:rsid w:val="007F4AC5"/>
    <w:rsid w:val="007F59CE"/>
    <w:rsid w:val="007F5C93"/>
    <w:rsid w:val="007F5E23"/>
    <w:rsid w:val="007F600E"/>
    <w:rsid w:val="007F6595"/>
    <w:rsid w:val="007F65D2"/>
    <w:rsid w:val="007F6868"/>
    <w:rsid w:val="007F6AD1"/>
    <w:rsid w:val="007F6BC6"/>
    <w:rsid w:val="007F6C5A"/>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796"/>
    <w:rsid w:val="008007C2"/>
    <w:rsid w:val="008007C7"/>
    <w:rsid w:val="008007DB"/>
    <w:rsid w:val="00800B31"/>
    <w:rsid w:val="00800B5B"/>
    <w:rsid w:val="00800C5F"/>
    <w:rsid w:val="00800E9F"/>
    <w:rsid w:val="008010A7"/>
    <w:rsid w:val="008011B8"/>
    <w:rsid w:val="008013B3"/>
    <w:rsid w:val="00801610"/>
    <w:rsid w:val="00801864"/>
    <w:rsid w:val="0080194B"/>
    <w:rsid w:val="00801C9B"/>
    <w:rsid w:val="00801D2F"/>
    <w:rsid w:val="00801E9F"/>
    <w:rsid w:val="00801F83"/>
    <w:rsid w:val="008020AA"/>
    <w:rsid w:val="008020EF"/>
    <w:rsid w:val="0080235B"/>
    <w:rsid w:val="00802365"/>
    <w:rsid w:val="0080253E"/>
    <w:rsid w:val="00802612"/>
    <w:rsid w:val="00802BBA"/>
    <w:rsid w:val="00802DAE"/>
    <w:rsid w:val="00802F31"/>
    <w:rsid w:val="00802FAF"/>
    <w:rsid w:val="008031FD"/>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4F"/>
    <w:rsid w:val="00805E7C"/>
    <w:rsid w:val="008061AC"/>
    <w:rsid w:val="008063EC"/>
    <w:rsid w:val="00806527"/>
    <w:rsid w:val="00806F48"/>
    <w:rsid w:val="00807293"/>
    <w:rsid w:val="00807379"/>
    <w:rsid w:val="008074CE"/>
    <w:rsid w:val="008075DB"/>
    <w:rsid w:val="0080798B"/>
    <w:rsid w:val="00807A40"/>
    <w:rsid w:val="00807CC7"/>
    <w:rsid w:val="00807E12"/>
    <w:rsid w:val="00810770"/>
    <w:rsid w:val="008109F3"/>
    <w:rsid w:val="00810DA4"/>
    <w:rsid w:val="00810DC8"/>
    <w:rsid w:val="008118F4"/>
    <w:rsid w:val="00811F8F"/>
    <w:rsid w:val="008123CF"/>
    <w:rsid w:val="00812D19"/>
    <w:rsid w:val="00812D2E"/>
    <w:rsid w:val="00812D86"/>
    <w:rsid w:val="0081314C"/>
    <w:rsid w:val="00813793"/>
    <w:rsid w:val="008138F8"/>
    <w:rsid w:val="00813EBD"/>
    <w:rsid w:val="00814004"/>
    <w:rsid w:val="008143FD"/>
    <w:rsid w:val="00814596"/>
    <w:rsid w:val="00814955"/>
    <w:rsid w:val="00814CC0"/>
    <w:rsid w:val="00814F24"/>
    <w:rsid w:val="008153C6"/>
    <w:rsid w:val="0081554E"/>
    <w:rsid w:val="00815734"/>
    <w:rsid w:val="008158CC"/>
    <w:rsid w:val="00815E46"/>
    <w:rsid w:val="00815E69"/>
    <w:rsid w:val="008160C6"/>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17C"/>
    <w:rsid w:val="00822364"/>
    <w:rsid w:val="00823260"/>
    <w:rsid w:val="00823324"/>
    <w:rsid w:val="00823551"/>
    <w:rsid w:val="00823681"/>
    <w:rsid w:val="0082380E"/>
    <w:rsid w:val="00823863"/>
    <w:rsid w:val="00823C36"/>
    <w:rsid w:val="008241AC"/>
    <w:rsid w:val="0082427C"/>
    <w:rsid w:val="008243D2"/>
    <w:rsid w:val="00824D9B"/>
    <w:rsid w:val="00824EEF"/>
    <w:rsid w:val="00825133"/>
    <w:rsid w:val="008255CA"/>
    <w:rsid w:val="0082564C"/>
    <w:rsid w:val="0082564D"/>
    <w:rsid w:val="008258BA"/>
    <w:rsid w:val="00825BDD"/>
    <w:rsid w:val="0082607F"/>
    <w:rsid w:val="008267AC"/>
    <w:rsid w:val="00826AE3"/>
    <w:rsid w:val="00826BF6"/>
    <w:rsid w:val="00826FE1"/>
    <w:rsid w:val="00827014"/>
    <w:rsid w:val="0082710C"/>
    <w:rsid w:val="00827115"/>
    <w:rsid w:val="00827177"/>
    <w:rsid w:val="008273F5"/>
    <w:rsid w:val="008273F7"/>
    <w:rsid w:val="008275CD"/>
    <w:rsid w:val="00827715"/>
    <w:rsid w:val="008278B8"/>
    <w:rsid w:val="00827916"/>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5D"/>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E61"/>
    <w:rsid w:val="008410E8"/>
    <w:rsid w:val="008413AE"/>
    <w:rsid w:val="008414FC"/>
    <w:rsid w:val="00841842"/>
    <w:rsid w:val="00841861"/>
    <w:rsid w:val="00841D2A"/>
    <w:rsid w:val="00841DD6"/>
    <w:rsid w:val="00841F32"/>
    <w:rsid w:val="0084252C"/>
    <w:rsid w:val="00842B0D"/>
    <w:rsid w:val="00842D7E"/>
    <w:rsid w:val="00843BAD"/>
    <w:rsid w:val="00843BAF"/>
    <w:rsid w:val="00843C02"/>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16DD"/>
    <w:rsid w:val="00852038"/>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5E3"/>
    <w:rsid w:val="00855612"/>
    <w:rsid w:val="00855679"/>
    <w:rsid w:val="008556A7"/>
    <w:rsid w:val="008557AE"/>
    <w:rsid w:val="00855B54"/>
    <w:rsid w:val="00855DC1"/>
    <w:rsid w:val="008561DA"/>
    <w:rsid w:val="0085629F"/>
    <w:rsid w:val="0085633C"/>
    <w:rsid w:val="008563A8"/>
    <w:rsid w:val="00856472"/>
    <w:rsid w:val="00856523"/>
    <w:rsid w:val="0085663D"/>
    <w:rsid w:val="0085678F"/>
    <w:rsid w:val="0085697D"/>
    <w:rsid w:val="00856DCC"/>
    <w:rsid w:val="008570B1"/>
    <w:rsid w:val="008574B5"/>
    <w:rsid w:val="0085763F"/>
    <w:rsid w:val="00857966"/>
    <w:rsid w:val="00857A40"/>
    <w:rsid w:val="00857D02"/>
    <w:rsid w:val="00860496"/>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926"/>
    <w:rsid w:val="00863A48"/>
    <w:rsid w:val="00863B03"/>
    <w:rsid w:val="00863CBF"/>
    <w:rsid w:val="00863E8E"/>
    <w:rsid w:val="00863FD3"/>
    <w:rsid w:val="0086411C"/>
    <w:rsid w:val="00864154"/>
    <w:rsid w:val="0086438C"/>
    <w:rsid w:val="00864442"/>
    <w:rsid w:val="00864469"/>
    <w:rsid w:val="00864643"/>
    <w:rsid w:val="008648AA"/>
    <w:rsid w:val="008648E1"/>
    <w:rsid w:val="00864943"/>
    <w:rsid w:val="00864BB0"/>
    <w:rsid w:val="00864CB7"/>
    <w:rsid w:val="00864CF3"/>
    <w:rsid w:val="00864E83"/>
    <w:rsid w:val="00864F98"/>
    <w:rsid w:val="008650AF"/>
    <w:rsid w:val="008655D3"/>
    <w:rsid w:val="0086595D"/>
    <w:rsid w:val="008667AB"/>
    <w:rsid w:val="008667DD"/>
    <w:rsid w:val="00866A14"/>
    <w:rsid w:val="00866AEC"/>
    <w:rsid w:val="00866EA5"/>
    <w:rsid w:val="008679E3"/>
    <w:rsid w:val="00867C24"/>
    <w:rsid w:val="00867C69"/>
    <w:rsid w:val="00870214"/>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32"/>
    <w:rsid w:val="008736DD"/>
    <w:rsid w:val="00873AA4"/>
    <w:rsid w:val="00873BD9"/>
    <w:rsid w:val="00873D5A"/>
    <w:rsid w:val="00873E57"/>
    <w:rsid w:val="00873F97"/>
    <w:rsid w:val="00874021"/>
    <w:rsid w:val="008742BA"/>
    <w:rsid w:val="00874714"/>
    <w:rsid w:val="00874B77"/>
    <w:rsid w:val="00874D3E"/>
    <w:rsid w:val="00875062"/>
    <w:rsid w:val="008754F9"/>
    <w:rsid w:val="00875508"/>
    <w:rsid w:val="0087612A"/>
    <w:rsid w:val="0087622F"/>
    <w:rsid w:val="00876265"/>
    <w:rsid w:val="0087650A"/>
    <w:rsid w:val="00876812"/>
    <w:rsid w:val="00876B52"/>
    <w:rsid w:val="00876EEE"/>
    <w:rsid w:val="00876F47"/>
    <w:rsid w:val="00876F52"/>
    <w:rsid w:val="00876FD4"/>
    <w:rsid w:val="00877089"/>
    <w:rsid w:val="00877330"/>
    <w:rsid w:val="00877633"/>
    <w:rsid w:val="0087774B"/>
    <w:rsid w:val="008779E8"/>
    <w:rsid w:val="00877CAC"/>
    <w:rsid w:val="00877DD1"/>
    <w:rsid w:val="008800DA"/>
    <w:rsid w:val="008801A7"/>
    <w:rsid w:val="0088065A"/>
    <w:rsid w:val="00880793"/>
    <w:rsid w:val="008809D8"/>
    <w:rsid w:val="00881049"/>
    <w:rsid w:val="00881065"/>
    <w:rsid w:val="00881128"/>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C0C"/>
    <w:rsid w:val="00886CFC"/>
    <w:rsid w:val="00886F21"/>
    <w:rsid w:val="00887437"/>
    <w:rsid w:val="0089041F"/>
    <w:rsid w:val="00890661"/>
    <w:rsid w:val="008906E8"/>
    <w:rsid w:val="008906F0"/>
    <w:rsid w:val="008909F9"/>
    <w:rsid w:val="00890B8E"/>
    <w:rsid w:val="00890C1C"/>
    <w:rsid w:val="00890EFE"/>
    <w:rsid w:val="00890FBB"/>
    <w:rsid w:val="0089125E"/>
    <w:rsid w:val="0089135C"/>
    <w:rsid w:val="00891899"/>
    <w:rsid w:val="0089198C"/>
    <w:rsid w:val="00891AAC"/>
    <w:rsid w:val="00891B64"/>
    <w:rsid w:val="00891C5D"/>
    <w:rsid w:val="00891CA7"/>
    <w:rsid w:val="00891D82"/>
    <w:rsid w:val="00891F0C"/>
    <w:rsid w:val="00892217"/>
    <w:rsid w:val="00892644"/>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AFB"/>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8E3"/>
    <w:rsid w:val="008A592B"/>
    <w:rsid w:val="008A5992"/>
    <w:rsid w:val="008A5B38"/>
    <w:rsid w:val="008A5EA6"/>
    <w:rsid w:val="008A6108"/>
    <w:rsid w:val="008A63CE"/>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266"/>
    <w:rsid w:val="008B72C0"/>
    <w:rsid w:val="008B7523"/>
    <w:rsid w:val="008B775D"/>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35E"/>
    <w:rsid w:val="008C241C"/>
    <w:rsid w:val="008C26B8"/>
    <w:rsid w:val="008C280A"/>
    <w:rsid w:val="008C2AF4"/>
    <w:rsid w:val="008C3042"/>
    <w:rsid w:val="008C3401"/>
    <w:rsid w:val="008C346D"/>
    <w:rsid w:val="008C360F"/>
    <w:rsid w:val="008C3E0B"/>
    <w:rsid w:val="008C40AE"/>
    <w:rsid w:val="008C40BC"/>
    <w:rsid w:val="008C43F5"/>
    <w:rsid w:val="008C4404"/>
    <w:rsid w:val="008C4604"/>
    <w:rsid w:val="008C481F"/>
    <w:rsid w:val="008C4A08"/>
    <w:rsid w:val="008C4ACE"/>
    <w:rsid w:val="008C4B26"/>
    <w:rsid w:val="008C533C"/>
    <w:rsid w:val="008C5357"/>
    <w:rsid w:val="008C54B3"/>
    <w:rsid w:val="008C5729"/>
    <w:rsid w:val="008C58A1"/>
    <w:rsid w:val="008C5A71"/>
    <w:rsid w:val="008C5AA9"/>
    <w:rsid w:val="008C6740"/>
    <w:rsid w:val="008C6F36"/>
    <w:rsid w:val="008C70CB"/>
    <w:rsid w:val="008C7193"/>
    <w:rsid w:val="008C7440"/>
    <w:rsid w:val="008C782C"/>
    <w:rsid w:val="008C7903"/>
    <w:rsid w:val="008C79A4"/>
    <w:rsid w:val="008C7A35"/>
    <w:rsid w:val="008C7A36"/>
    <w:rsid w:val="008C7ADE"/>
    <w:rsid w:val="008C7C75"/>
    <w:rsid w:val="008C7CF5"/>
    <w:rsid w:val="008C7D10"/>
    <w:rsid w:val="008C7FF0"/>
    <w:rsid w:val="008D0128"/>
    <w:rsid w:val="008D01D3"/>
    <w:rsid w:val="008D02B4"/>
    <w:rsid w:val="008D02F0"/>
    <w:rsid w:val="008D0356"/>
    <w:rsid w:val="008D05CD"/>
    <w:rsid w:val="008D0C6D"/>
    <w:rsid w:val="008D0E6D"/>
    <w:rsid w:val="008D133B"/>
    <w:rsid w:val="008D1512"/>
    <w:rsid w:val="008D1968"/>
    <w:rsid w:val="008D1D5E"/>
    <w:rsid w:val="008D1E21"/>
    <w:rsid w:val="008D1E95"/>
    <w:rsid w:val="008D28EF"/>
    <w:rsid w:val="008D2918"/>
    <w:rsid w:val="008D2EED"/>
    <w:rsid w:val="008D2FF2"/>
    <w:rsid w:val="008D30D0"/>
    <w:rsid w:val="008D311A"/>
    <w:rsid w:val="008D3ADA"/>
    <w:rsid w:val="008D3D41"/>
    <w:rsid w:val="008D419A"/>
    <w:rsid w:val="008D4360"/>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73A"/>
    <w:rsid w:val="008E0B6C"/>
    <w:rsid w:val="008E0D7F"/>
    <w:rsid w:val="008E11B5"/>
    <w:rsid w:val="008E1248"/>
    <w:rsid w:val="008E169E"/>
    <w:rsid w:val="008E18C2"/>
    <w:rsid w:val="008E1E64"/>
    <w:rsid w:val="008E22E6"/>
    <w:rsid w:val="008E238B"/>
    <w:rsid w:val="008E24AA"/>
    <w:rsid w:val="008E26F0"/>
    <w:rsid w:val="008E27B8"/>
    <w:rsid w:val="008E2E7F"/>
    <w:rsid w:val="008E304A"/>
    <w:rsid w:val="008E3799"/>
    <w:rsid w:val="008E37FD"/>
    <w:rsid w:val="008E3B9F"/>
    <w:rsid w:val="008E3BD0"/>
    <w:rsid w:val="008E406C"/>
    <w:rsid w:val="008E40F4"/>
    <w:rsid w:val="008E4454"/>
    <w:rsid w:val="008E44ED"/>
    <w:rsid w:val="008E4769"/>
    <w:rsid w:val="008E47E0"/>
    <w:rsid w:val="008E480D"/>
    <w:rsid w:val="008E48D2"/>
    <w:rsid w:val="008E4B68"/>
    <w:rsid w:val="008E4F24"/>
    <w:rsid w:val="008E512B"/>
    <w:rsid w:val="008E5796"/>
    <w:rsid w:val="008E59AC"/>
    <w:rsid w:val="008E5B3E"/>
    <w:rsid w:val="008E5EF9"/>
    <w:rsid w:val="008E6181"/>
    <w:rsid w:val="008E6188"/>
    <w:rsid w:val="008E64B4"/>
    <w:rsid w:val="008E664F"/>
    <w:rsid w:val="008E6A3C"/>
    <w:rsid w:val="008E6CD8"/>
    <w:rsid w:val="008E6EBC"/>
    <w:rsid w:val="008E6FBE"/>
    <w:rsid w:val="008E726D"/>
    <w:rsid w:val="008E7285"/>
    <w:rsid w:val="008E72D9"/>
    <w:rsid w:val="008E7436"/>
    <w:rsid w:val="008E75E5"/>
    <w:rsid w:val="008E7782"/>
    <w:rsid w:val="008E7C45"/>
    <w:rsid w:val="008E7C72"/>
    <w:rsid w:val="008F0093"/>
    <w:rsid w:val="008F05BC"/>
    <w:rsid w:val="008F08A1"/>
    <w:rsid w:val="008F091B"/>
    <w:rsid w:val="008F0DEF"/>
    <w:rsid w:val="008F120F"/>
    <w:rsid w:val="008F13D3"/>
    <w:rsid w:val="008F15AC"/>
    <w:rsid w:val="008F18E6"/>
    <w:rsid w:val="008F1B59"/>
    <w:rsid w:val="008F1B93"/>
    <w:rsid w:val="008F1D2E"/>
    <w:rsid w:val="008F2020"/>
    <w:rsid w:val="008F20D5"/>
    <w:rsid w:val="008F218C"/>
    <w:rsid w:val="008F2523"/>
    <w:rsid w:val="008F272F"/>
    <w:rsid w:val="008F2812"/>
    <w:rsid w:val="008F2D82"/>
    <w:rsid w:val="008F2ED4"/>
    <w:rsid w:val="008F2F6F"/>
    <w:rsid w:val="008F3588"/>
    <w:rsid w:val="008F37FC"/>
    <w:rsid w:val="008F3A64"/>
    <w:rsid w:val="008F3A9B"/>
    <w:rsid w:val="008F3DFB"/>
    <w:rsid w:val="008F3F9F"/>
    <w:rsid w:val="008F40CE"/>
    <w:rsid w:val="008F4264"/>
    <w:rsid w:val="008F4275"/>
    <w:rsid w:val="008F42B5"/>
    <w:rsid w:val="008F456B"/>
    <w:rsid w:val="008F4715"/>
    <w:rsid w:val="008F47C3"/>
    <w:rsid w:val="008F4A04"/>
    <w:rsid w:val="008F4AFF"/>
    <w:rsid w:val="008F4CEE"/>
    <w:rsid w:val="008F4D1D"/>
    <w:rsid w:val="008F4D4B"/>
    <w:rsid w:val="008F51EC"/>
    <w:rsid w:val="008F561B"/>
    <w:rsid w:val="008F5A5C"/>
    <w:rsid w:val="008F5C07"/>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45"/>
    <w:rsid w:val="009004E9"/>
    <w:rsid w:val="00900654"/>
    <w:rsid w:val="009008DA"/>
    <w:rsid w:val="00900E73"/>
    <w:rsid w:val="00900F4F"/>
    <w:rsid w:val="009013FD"/>
    <w:rsid w:val="0090176B"/>
    <w:rsid w:val="00901E84"/>
    <w:rsid w:val="00901FD8"/>
    <w:rsid w:val="009020DD"/>
    <w:rsid w:val="00902173"/>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2A3"/>
    <w:rsid w:val="009073B4"/>
    <w:rsid w:val="00907487"/>
    <w:rsid w:val="00907537"/>
    <w:rsid w:val="00907B79"/>
    <w:rsid w:val="00907BF0"/>
    <w:rsid w:val="00907CAA"/>
    <w:rsid w:val="00907D89"/>
    <w:rsid w:val="00907DDC"/>
    <w:rsid w:val="00907E84"/>
    <w:rsid w:val="00907F75"/>
    <w:rsid w:val="009101D7"/>
    <w:rsid w:val="009103D9"/>
    <w:rsid w:val="0091063E"/>
    <w:rsid w:val="00910BCA"/>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48"/>
    <w:rsid w:val="009158D5"/>
    <w:rsid w:val="00915932"/>
    <w:rsid w:val="00915B58"/>
    <w:rsid w:val="00915C7E"/>
    <w:rsid w:val="00915CD6"/>
    <w:rsid w:val="00915F54"/>
    <w:rsid w:val="00916044"/>
    <w:rsid w:val="0091648D"/>
    <w:rsid w:val="00916695"/>
    <w:rsid w:val="009166D6"/>
    <w:rsid w:val="009169C7"/>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462"/>
    <w:rsid w:val="009235AE"/>
    <w:rsid w:val="0092390D"/>
    <w:rsid w:val="00923A26"/>
    <w:rsid w:val="00924045"/>
    <w:rsid w:val="009240AE"/>
    <w:rsid w:val="009242A6"/>
    <w:rsid w:val="00924546"/>
    <w:rsid w:val="00924E78"/>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A6F"/>
    <w:rsid w:val="00926C46"/>
    <w:rsid w:val="00927001"/>
    <w:rsid w:val="0092787B"/>
    <w:rsid w:val="0092791E"/>
    <w:rsid w:val="00927C55"/>
    <w:rsid w:val="00927E2B"/>
    <w:rsid w:val="00927E6D"/>
    <w:rsid w:val="00927FB4"/>
    <w:rsid w:val="00930433"/>
    <w:rsid w:val="00930587"/>
    <w:rsid w:val="00930B68"/>
    <w:rsid w:val="00930BA9"/>
    <w:rsid w:val="00930CDA"/>
    <w:rsid w:val="00930FE1"/>
    <w:rsid w:val="009310DC"/>
    <w:rsid w:val="0093116F"/>
    <w:rsid w:val="00931258"/>
    <w:rsid w:val="00931736"/>
    <w:rsid w:val="0093193C"/>
    <w:rsid w:val="00931E4A"/>
    <w:rsid w:val="00931F37"/>
    <w:rsid w:val="009320F9"/>
    <w:rsid w:val="009321DF"/>
    <w:rsid w:val="00932317"/>
    <w:rsid w:val="00932BC5"/>
    <w:rsid w:val="00932D45"/>
    <w:rsid w:val="00932FE9"/>
    <w:rsid w:val="00933035"/>
    <w:rsid w:val="0093304A"/>
    <w:rsid w:val="009332FE"/>
    <w:rsid w:val="0093344A"/>
    <w:rsid w:val="009337EC"/>
    <w:rsid w:val="0093388C"/>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6A"/>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105"/>
    <w:rsid w:val="0094056A"/>
    <w:rsid w:val="00940874"/>
    <w:rsid w:val="0094098F"/>
    <w:rsid w:val="00940ACB"/>
    <w:rsid w:val="00941287"/>
    <w:rsid w:val="00941430"/>
    <w:rsid w:val="009417A9"/>
    <w:rsid w:val="00941D8B"/>
    <w:rsid w:val="009421ED"/>
    <w:rsid w:val="00942809"/>
    <w:rsid w:val="00942B7C"/>
    <w:rsid w:val="00942EE6"/>
    <w:rsid w:val="00942F41"/>
    <w:rsid w:val="00943004"/>
    <w:rsid w:val="009433DC"/>
    <w:rsid w:val="00943811"/>
    <w:rsid w:val="00943DC1"/>
    <w:rsid w:val="00943F31"/>
    <w:rsid w:val="009440E4"/>
    <w:rsid w:val="00944130"/>
    <w:rsid w:val="009441D1"/>
    <w:rsid w:val="009445E7"/>
    <w:rsid w:val="009446B3"/>
    <w:rsid w:val="0094489D"/>
    <w:rsid w:val="00944E0B"/>
    <w:rsid w:val="00945037"/>
    <w:rsid w:val="0094529B"/>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0EEB"/>
    <w:rsid w:val="009510C1"/>
    <w:rsid w:val="00951525"/>
    <w:rsid w:val="00952036"/>
    <w:rsid w:val="00952047"/>
    <w:rsid w:val="0095238B"/>
    <w:rsid w:val="00953480"/>
    <w:rsid w:val="00953898"/>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5C5A"/>
    <w:rsid w:val="009563CF"/>
    <w:rsid w:val="009568EF"/>
    <w:rsid w:val="00956910"/>
    <w:rsid w:val="009572A1"/>
    <w:rsid w:val="00957E30"/>
    <w:rsid w:val="00957EC9"/>
    <w:rsid w:val="00957F1D"/>
    <w:rsid w:val="00957FD3"/>
    <w:rsid w:val="0096020B"/>
    <w:rsid w:val="00960255"/>
    <w:rsid w:val="009603A1"/>
    <w:rsid w:val="009603A2"/>
    <w:rsid w:val="00960794"/>
    <w:rsid w:val="0096087B"/>
    <w:rsid w:val="00960A17"/>
    <w:rsid w:val="00960FAD"/>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BD"/>
    <w:rsid w:val="00962CFC"/>
    <w:rsid w:val="00962D6A"/>
    <w:rsid w:val="00962DEC"/>
    <w:rsid w:val="00963015"/>
    <w:rsid w:val="0096309D"/>
    <w:rsid w:val="009633AB"/>
    <w:rsid w:val="009639A4"/>
    <w:rsid w:val="00963C15"/>
    <w:rsid w:val="00963E98"/>
    <w:rsid w:val="00963F22"/>
    <w:rsid w:val="009647F3"/>
    <w:rsid w:val="009648B2"/>
    <w:rsid w:val="00964B17"/>
    <w:rsid w:val="00964CFF"/>
    <w:rsid w:val="00964F7B"/>
    <w:rsid w:val="00965230"/>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5E5"/>
    <w:rsid w:val="009726DA"/>
    <w:rsid w:val="00972745"/>
    <w:rsid w:val="009729E5"/>
    <w:rsid w:val="009732C3"/>
    <w:rsid w:val="009732EA"/>
    <w:rsid w:val="009733AA"/>
    <w:rsid w:val="00973607"/>
    <w:rsid w:val="00973612"/>
    <w:rsid w:val="009736DF"/>
    <w:rsid w:val="00974182"/>
    <w:rsid w:val="00974188"/>
    <w:rsid w:val="00974294"/>
    <w:rsid w:val="009742F7"/>
    <w:rsid w:val="00974871"/>
    <w:rsid w:val="00974FCB"/>
    <w:rsid w:val="00975085"/>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8B5"/>
    <w:rsid w:val="00977AFE"/>
    <w:rsid w:val="00977CD8"/>
    <w:rsid w:val="00977D94"/>
    <w:rsid w:val="00977F4C"/>
    <w:rsid w:val="009802EE"/>
    <w:rsid w:val="0098060B"/>
    <w:rsid w:val="0098097E"/>
    <w:rsid w:val="00980BA4"/>
    <w:rsid w:val="00980E75"/>
    <w:rsid w:val="0098107F"/>
    <w:rsid w:val="009811B1"/>
    <w:rsid w:val="009811B5"/>
    <w:rsid w:val="00981273"/>
    <w:rsid w:val="0098144B"/>
    <w:rsid w:val="0098163A"/>
    <w:rsid w:val="0098199F"/>
    <w:rsid w:val="00981C9E"/>
    <w:rsid w:val="0098211D"/>
    <w:rsid w:val="009821C2"/>
    <w:rsid w:val="00982274"/>
    <w:rsid w:val="00983570"/>
    <w:rsid w:val="0098374D"/>
    <w:rsid w:val="00983958"/>
    <w:rsid w:val="00983C06"/>
    <w:rsid w:val="00983EFE"/>
    <w:rsid w:val="00984310"/>
    <w:rsid w:val="00984484"/>
    <w:rsid w:val="0098455F"/>
    <w:rsid w:val="00984712"/>
    <w:rsid w:val="009848AC"/>
    <w:rsid w:val="00984943"/>
    <w:rsid w:val="00984A20"/>
    <w:rsid w:val="00984AB1"/>
    <w:rsid w:val="00984D9D"/>
    <w:rsid w:val="00984E99"/>
    <w:rsid w:val="00984F79"/>
    <w:rsid w:val="00985361"/>
    <w:rsid w:val="00985670"/>
    <w:rsid w:val="009857F2"/>
    <w:rsid w:val="00985CBC"/>
    <w:rsid w:val="00985F95"/>
    <w:rsid w:val="00985FD0"/>
    <w:rsid w:val="00986572"/>
    <w:rsid w:val="00986AB2"/>
    <w:rsid w:val="00986DD5"/>
    <w:rsid w:val="00987B4D"/>
    <w:rsid w:val="00987E1A"/>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439"/>
    <w:rsid w:val="00992737"/>
    <w:rsid w:val="00992891"/>
    <w:rsid w:val="009929BE"/>
    <w:rsid w:val="00992AD6"/>
    <w:rsid w:val="00992B2E"/>
    <w:rsid w:val="00992B3B"/>
    <w:rsid w:val="00992C41"/>
    <w:rsid w:val="009930B5"/>
    <w:rsid w:val="009931D1"/>
    <w:rsid w:val="00993372"/>
    <w:rsid w:val="0099373E"/>
    <w:rsid w:val="00993787"/>
    <w:rsid w:val="009937E6"/>
    <w:rsid w:val="009938F1"/>
    <w:rsid w:val="00993BF5"/>
    <w:rsid w:val="00993F0B"/>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5C1"/>
    <w:rsid w:val="009966AC"/>
    <w:rsid w:val="009966FF"/>
    <w:rsid w:val="009968E0"/>
    <w:rsid w:val="009968E3"/>
    <w:rsid w:val="00996B9D"/>
    <w:rsid w:val="009973FE"/>
    <w:rsid w:val="00997508"/>
    <w:rsid w:val="00997749"/>
    <w:rsid w:val="00997BD1"/>
    <w:rsid w:val="00997CE1"/>
    <w:rsid w:val="00997DBD"/>
    <w:rsid w:val="00997E3D"/>
    <w:rsid w:val="00997FC2"/>
    <w:rsid w:val="009A0572"/>
    <w:rsid w:val="009A078C"/>
    <w:rsid w:val="009A0940"/>
    <w:rsid w:val="009A0A6F"/>
    <w:rsid w:val="009A0BC0"/>
    <w:rsid w:val="009A10E5"/>
    <w:rsid w:val="009A1153"/>
    <w:rsid w:val="009A1240"/>
    <w:rsid w:val="009A15C7"/>
    <w:rsid w:val="009A1B8C"/>
    <w:rsid w:val="009A2116"/>
    <w:rsid w:val="009A22B7"/>
    <w:rsid w:val="009A232F"/>
    <w:rsid w:val="009A233E"/>
    <w:rsid w:val="009A2558"/>
    <w:rsid w:val="009A257A"/>
    <w:rsid w:val="009A2B9C"/>
    <w:rsid w:val="009A3182"/>
    <w:rsid w:val="009A3292"/>
    <w:rsid w:val="009A32EC"/>
    <w:rsid w:val="009A340E"/>
    <w:rsid w:val="009A4105"/>
    <w:rsid w:val="009A4307"/>
    <w:rsid w:val="009A4580"/>
    <w:rsid w:val="009A45E4"/>
    <w:rsid w:val="009A4661"/>
    <w:rsid w:val="009A4B83"/>
    <w:rsid w:val="009A4C33"/>
    <w:rsid w:val="009A4E54"/>
    <w:rsid w:val="009A4FF9"/>
    <w:rsid w:val="009A5279"/>
    <w:rsid w:val="009A55B9"/>
    <w:rsid w:val="009A59A2"/>
    <w:rsid w:val="009A5A26"/>
    <w:rsid w:val="009A5A91"/>
    <w:rsid w:val="009A5DAD"/>
    <w:rsid w:val="009A623F"/>
    <w:rsid w:val="009A64C3"/>
    <w:rsid w:val="009A65FE"/>
    <w:rsid w:val="009A687B"/>
    <w:rsid w:val="009A6D38"/>
    <w:rsid w:val="009A6D71"/>
    <w:rsid w:val="009A6E11"/>
    <w:rsid w:val="009A6E50"/>
    <w:rsid w:val="009A6F42"/>
    <w:rsid w:val="009A706B"/>
    <w:rsid w:val="009A729B"/>
    <w:rsid w:val="009A742C"/>
    <w:rsid w:val="009A7706"/>
    <w:rsid w:val="009A7911"/>
    <w:rsid w:val="009B01E8"/>
    <w:rsid w:val="009B06B5"/>
    <w:rsid w:val="009B0749"/>
    <w:rsid w:val="009B0836"/>
    <w:rsid w:val="009B091C"/>
    <w:rsid w:val="009B0E4E"/>
    <w:rsid w:val="009B0F59"/>
    <w:rsid w:val="009B1032"/>
    <w:rsid w:val="009B10A3"/>
    <w:rsid w:val="009B13AA"/>
    <w:rsid w:val="009B1E46"/>
    <w:rsid w:val="009B1E80"/>
    <w:rsid w:val="009B1F55"/>
    <w:rsid w:val="009B28BF"/>
    <w:rsid w:val="009B3798"/>
    <w:rsid w:val="009B394A"/>
    <w:rsid w:val="009B3ABE"/>
    <w:rsid w:val="009B3C8F"/>
    <w:rsid w:val="009B3D01"/>
    <w:rsid w:val="009B3D21"/>
    <w:rsid w:val="009B42F7"/>
    <w:rsid w:val="009B453B"/>
    <w:rsid w:val="009B472D"/>
    <w:rsid w:val="009B4DCC"/>
    <w:rsid w:val="009B502B"/>
    <w:rsid w:val="009B52B7"/>
    <w:rsid w:val="009B579E"/>
    <w:rsid w:val="009B595B"/>
    <w:rsid w:val="009B5ACF"/>
    <w:rsid w:val="009B5D35"/>
    <w:rsid w:val="009B5DF6"/>
    <w:rsid w:val="009B6050"/>
    <w:rsid w:val="009B6729"/>
    <w:rsid w:val="009B6CCC"/>
    <w:rsid w:val="009B6EB4"/>
    <w:rsid w:val="009B71D3"/>
    <w:rsid w:val="009B7458"/>
    <w:rsid w:val="009B767B"/>
    <w:rsid w:val="009B790F"/>
    <w:rsid w:val="009B7A84"/>
    <w:rsid w:val="009B7C80"/>
    <w:rsid w:val="009B7ED5"/>
    <w:rsid w:val="009B7F1F"/>
    <w:rsid w:val="009C0056"/>
    <w:rsid w:val="009C0254"/>
    <w:rsid w:val="009C04A7"/>
    <w:rsid w:val="009C0BFD"/>
    <w:rsid w:val="009C0DA7"/>
    <w:rsid w:val="009C160C"/>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7DA"/>
    <w:rsid w:val="009C4C8F"/>
    <w:rsid w:val="009C4E33"/>
    <w:rsid w:val="009C50F0"/>
    <w:rsid w:val="009C52F3"/>
    <w:rsid w:val="009C55C4"/>
    <w:rsid w:val="009C564D"/>
    <w:rsid w:val="009C5A8B"/>
    <w:rsid w:val="009C5B88"/>
    <w:rsid w:val="009C608C"/>
    <w:rsid w:val="009C6A81"/>
    <w:rsid w:val="009C6CC9"/>
    <w:rsid w:val="009C6F57"/>
    <w:rsid w:val="009C72DE"/>
    <w:rsid w:val="009C7589"/>
    <w:rsid w:val="009D009C"/>
    <w:rsid w:val="009D019B"/>
    <w:rsid w:val="009D01A9"/>
    <w:rsid w:val="009D04FF"/>
    <w:rsid w:val="009D06D8"/>
    <w:rsid w:val="009D0982"/>
    <w:rsid w:val="009D09EB"/>
    <w:rsid w:val="009D0F2E"/>
    <w:rsid w:val="009D0F7D"/>
    <w:rsid w:val="009D1800"/>
    <w:rsid w:val="009D1A59"/>
    <w:rsid w:val="009D1B87"/>
    <w:rsid w:val="009D2374"/>
    <w:rsid w:val="009D25D3"/>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0C"/>
    <w:rsid w:val="009D5896"/>
    <w:rsid w:val="009D5A36"/>
    <w:rsid w:val="009D5C1C"/>
    <w:rsid w:val="009D6052"/>
    <w:rsid w:val="009D60F9"/>
    <w:rsid w:val="009D62C4"/>
    <w:rsid w:val="009D6B72"/>
    <w:rsid w:val="009D6E95"/>
    <w:rsid w:val="009D6FA4"/>
    <w:rsid w:val="009D7287"/>
    <w:rsid w:val="009D7386"/>
    <w:rsid w:val="009D7426"/>
    <w:rsid w:val="009D76DC"/>
    <w:rsid w:val="009D79B8"/>
    <w:rsid w:val="009D7D83"/>
    <w:rsid w:val="009E0034"/>
    <w:rsid w:val="009E03EA"/>
    <w:rsid w:val="009E04EA"/>
    <w:rsid w:val="009E0676"/>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48EE"/>
    <w:rsid w:val="009E4E59"/>
    <w:rsid w:val="009E50C1"/>
    <w:rsid w:val="009E55CA"/>
    <w:rsid w:val="009E5724"/>
    <w:rsid w:val="009E6088"/>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11C"/>
    <w:rsid w:val="009F0134"/>
    <w:rsid w:val="009F034A"/>
    <w:rsid w:val="009F0559"/>
    <w:rsid w:val="009F0E6D"/>
    <w:rsid w:val="009F0E9B"/>
    <w:rsid w:val="009F109A"/>
    <w:rsid w:val="009F13F1"/>
    <w:rsid w:val="009F1722"/>
    <w:rsid w:val="009F18BA"/>
    <w:rsid w:val="009F1B2A"/>
    <w:rsid w:val="009F1C04"/>
    <w:rsid w:val="009F1CBB"/>
    <w:rsid w:val="009F1FA8"/>
    <w:rsid w:val="009F22BA"/>
    <w:rsid w:val="009F2472"/>
    <w:rsid w:val="009F2552"/>
    <w:rsid w:val="009F26B7"/>
    <w:rsid w:val="009F295A"/>
    <w:rsid w:val="009F3281"/>
    <w:rsid w:val="009F353B"/>
    <w:rsid w:val="009F407B"/>
    <w:rsid w:val="009F40B6"/>
    <w:rsid w:val="009F4327"/>
    <w:rsid w:val="009F46FD"/>
    <w:rsid w:val="009F474F"/>
    <w:rsid w:val="009F497A"/>
    <w:rsid w:val="009F4CD8"/>
    <w:rsid w:val="009F4D81"/>
    <w:rsid w:val="009F4E31"/>
    <w:rsid w:val="009F4FC5"/>
    <w:rsid w:val="009F508E"/>
    <w:rsid w:val="009F51DE"/>
    <w:rsid w:val="009F5404"/>
    <w:rsid w:val="009F570E"/>
    <w:rsid w:val="009F5782"/>
    <w:rsid w:val="009F57B1"/>
    <w:rsid w:val="009F5820"/>
    <w:rsid w:val="009F5DA7"/>
    <w:rsid w:val="009F5EB5"/>
    <w:rsid w:val="009F5F91"/>
    <w:rsid w:val="009F6269"/>
    <w:rsid w:val="009F6690"/>
    <w:rsid w:val="009F68EE"/>
    <w:rsid w:val="009F6954"/>
    <w:rsid w:val="009F69A5"/>
    <w:rsid w:val="009F6A39"/>
    <w:rsid w:val="009F6A79"/>
    <w:rsid w:val="009F6BA8"/>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0B77"/>
    <w:rsid w:val="00A0113B"/>
    <w:rsid w:val="00A015B5"/>
    <w:rsid w:val="00A0163A"/>
    <w:rsid w:val="00A0177E"/>
    <w:rsid w:val="00A0186F"/>
    <w:rsid w:val="00A019A8"/>
    <w:rsid w:val="00A01C4E"/>
    <w:rsid w:val="00A01F71"/>
    <w:rsid w:val="00A021B8"/>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929"/>
    <w:rsid w:val="00A06E70"/>
    <w:rsid w:val="00A06EE9"/>
    <w:rsid w:val="00A06FDC"/>
    <w:rsid w:val="00A07146"/>
    <w:rsid w:val="00A074F3"/>
    <w:rsid w:val="00A07B18"/>
    <w:rsid w:val="00A07B3F"/>
    <w:rsid w:val="00A1004D"/>
    <w:rsid w:val="00A100C9"/>
    <w:rsid w:val="00A10124"/>
    <w:rsid w:val="00A10416"/>
    <w:rsid w:val="00A1076C"/>
    <w:rsid w:val="00A108EA"/>
    <w:rsid w:val="00A10D37"/>
    <w:rsid w:val="00A10DFC"/>
    <w:rsid w:val="00A112A9"/>
    <w:rsid w:val="00A112E5"/>
    <w:rsid w:val="00A113D2"/>
    <w:rsid w:val="00A11456"/>
    <w:rsid w:val="00A11535"/>
    <w:rsid w:val="00A1156D"/>
    <w:rsid w:val="00A11FA0"/>
    <w:rsid w:val="00A12034"/>
    <w:rsid w:val="00A12063"/>
    <w:rsid w:val="00A12188"/>
    <w:rsid w:val="00A1223C"/>
    <w:rsid w:val="00A12651"/>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D36"/>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A50"/>
    <w:rsid w:val="00A22BF7"/>
    <w:rsid w:val="00A22D49"/>
    <w:rsid w:val="00A22D5A"/>
    <w:rsid w:val="00A236CB"/>
    <w:rsid w:val="00A23B91"/>
    <w:rsid w:val="00A245F1"/>
    <w:rsid w:val="00A246BF"/>
    <w:rsid w:val="00A247E6"/>
    <w:rsid w:val="00A256DD"/>
    <w:rsid w:val="00A257B7"/>
    <w:rsid w:val="00A25A7B"/>
    <w:rsid w:val="00A25B96"/>
    <w:rsid w:val="00A2614E"/>
    <w:rsid w:val="00A262B8"/>
    <w:rsid w:val="00A2658D"/>
    <w:rsid w:val="00A2674D"/>
    <w:rsid w:val="00A2679F"/>
    <w:rsid w:val="00A26F19"/>
    <w:rsid w:val="00A2713E"/>
    <w:rsid w:val="00A2794B"/>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54CE"/>
    <w:rsid w:val="00A3588F"/>
    <w:rsid w:val="00A35AC7"/>
    <w:rsid w:val="00A35BE0"/>
    <w:rsid w:val="00A35DF6"/>
    <w:rsid w:val="00A35F08"/>
    <w:rsid w:val="00A36A7D"/>
    <w:rsid w:val="00A36ACD"/>
    <w:rsid w:val="00A36B25"/>
    <w:rsid w:val="00A36BD1"/>
    <w:rsid w:val="00A36D3D"/>
    <w:rsid w:val="00A36D81"/>
    <w:rsid w:val="00A36D93"/>
    <w:rsid w:val="00A36FB4"/>
    <w:rsid w:val="00A371A5"/>
    <w:rsid w:val="00A3732B"/>
    <w:rsid w:val="00A377D3"/>
    <w:rsid w:val="00A379E5"/>
    <w:rsid w:val="00A37A57"/>
    <w:rsid w:val="00A37C1C"/>
    <w:rsid w:val="00A37CD9"/>
    <w:rsid w:val="00A37EC4"/>
    <w:rsid w:val="00A401D8"/>
    <w:rsid w:val="00A40507"/>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A27"/>
    <w:rsid w:val="00A42D05"/>
    <w:rsid w:val="00A42ECE"/>
    <w:rsid w:val="00A4305C"/>
    <w:rsid w:val="00A43215"/>
    <w:rsid w:val="00A4341F"/>
    <w:rsid w:val="00A434F5"/>
    <w:rsid w:val="00A438A8"/>
    <w:rsid w:val="00A4393C"/>
    <w:rsid w:val="00A43EB6"/>
    <w:rsid w:val="00A44B5C"/>
    <w:rsid w:val="00A44B70"/>
    <w:rsid w:val="00A44C2E"/>
    <w:rsid w:val="00A4576E"/>
    <w:rsid w:val="00A45795"/>
    <w:rsid w:val="00A458D0"/>
    <w:rsid w:val="00A45A5F"/>
    <w:rsid w:val="00A45C54"/>
    <w:rsid w:val="00A45CD8"/>
    <w:rsid w:val="00A464D0"/>
    <w:rsid w:val="00A46A04"/>
    <w:rsid w:val="00A46B32"/>
    <w:rsid w:val="00A46BA7"/>
    <w:rsid w:val="00A46F81"/>
    <w:rsid w:val="00A471E6"/>
    <w:rsid w:val="00A471F6"/>
    <w:rsid w:val="00A4737A"/>
    <w:rsid w:val="00A47425"/>
    <w:rsid w:val="00A47435"/>
    <w:rsid w:val="00A475A1"/>
    <w:rsid w:val="00A47649"/>
    <w:rsid w:val="00A47678"/>
    <w:rsid w:val="00A477DD"/>
    <w:rsid w:val="00A47821"/>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5DBC"/>
    <w:rsid w:val="00A561BE"/>
    <w:rsid w:val="00A5628E"/>
    <w:rsid w:val="00A56371"/>
    <w:rsid w:val="00A567E9"/>
    <w:rsid w:val="00A56CF2"/>
    <w:rsid w:val="00A571B3"/>
    <w:rsid w:val="00A5746B"/>
    <w:rsid w:val="00A574F1"/>
    <w:rsid w:val="00A57BD8"/>
    <w:rsid w:val="00A57E25"/>
    <w:rsid w:val="00A57F03"/>
    <w:rsid w:val="00A6019D"/>
    <w:rsid w:val="00A60477"/>
    <w:rsid w:val="00A607A8"/>
    <w:rsid w:val="00A60B40"/>
    <w:rsid w:val="00A60E5C"/>
    <w:rsid w:val="00A61306"/>
    <w:rsid w:val="00A6136B"/>
    <w:rsid w:val="00A61838"/>
    <w:rsid w:val="00A618E2"/>
    <w:rsid w:val="00A61A20"/>
    <w:rsid w:val="00A6210E"/>
    <w:rsid w:val="00A62662"/>
    <w:rsid w:val="00A627D8"/>
    <w:rsid w:val="00A62C60"/>
    <w:rsid w:val="00A62EA9"/>
    <w:rsid w:val="00A62F14"/>
    <w:rsid w:val="00A63147"/>
    <w:rsid w:val="00A63150"/>
    <w:rsid w:val="00A63248"/>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27F"/>
    <w:rsid w:val="00A67523"/>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645"/>
    <w:rsid w:val="00A718F3"/>
    <w:rsid w:val="00A71AD1"/>
    <w:rsid w:val="00A71EA5"/>
    <w:rsid w:val="00A724CA"/>
    <w:rsid w:val="00A7263B"/>
    <w:rsid w:val="00A72D4B"/>
    <w:rsid w:val="00A72D58"/>
    <w:rsid w:val="00A72EC9"/>
    <w:rsid w:val="00A73461"/>
    <w:rsid w:val="00A73718"/>
    <w:rsid w:val="00A73870"/>
    <w:rsid w:val="00A73987"/>
    <w:rsid w:val="00A73C47"/>
    <w:rsid w:val="00A73FA6"/>
    <w:rsid w:val="00A73FAB"/>
    <w:rsid w:val="00A74121"/>
    <w:rsid w:val="00A7479F"/>
    <w:rsid w:val="00A748B0"/>
    <w:rsid w:val="00A749B7"/>
    <w:rsid w:val="00A74CF9"/>
    <w:rsid w:val="00A75287"/>
    <w:rsid w:val="00A754B6"/>
    <w:rsid w:val="00A75678"/>
    <w:rsid w:val="00A75796"/>
    <w:rsid w:val="00A7582E"/>
    <w:rsid w:val="00A7584A"/>
    <w:rsid w:val="00A7599D"/>
    <w:rsid w:val="00A75A45"/>
    <w:rsid w:val="00A75C7F"/>
    <w:rsid w:val="00A75DF9"/>
    <w:rsid w:val="00A75FC1"/>
    <w:rsid w:val="00A7602D"/>
    <w:rsid w:val="00A76047"/>
    <w:rsid w:val="00A76236"/>
    <w:rsid w:val="00A765AD"/>
    <w:rsid w:val="00A7670C"/>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3B3D"/>
    <w:rsid w:val="00A84174"/>
    <w:rsid w:val="00A8435F"/>
    <w:rsid w:val="00A845DC"/>
    <w:rsid w:val="00A84884"/>
    <w:rsid w:val="00A84E22"/>
    <w:rsid w:val="00A8516F"/>
    <w:rsid w:val="00A8521E"/>
    <w:rsid w:val="00A8559F"/>
    <w:rsid w:val="00A8593D"/>
    <w:rsid w:val="00A859A7"/>
    <w:rsid w:val="00A85A1C"/>
    <w:rsid w:val="00A85E8C"/>
    <w:rsid w:val="00A86057"/>
    <w:rsid w:val="00A8688A"/>
    <w:rsid w:val="00A8691A"/>
    <w:rsid w:val="00A86E5F"/>
    <w:rsid w:val="00A873B4"/>
    <w:rsid w:val="00A875B3"/>
    <w:rsid w:val="00A87849"/>
    <w:rsid w:val="00A87A71"/>
    <w:rsid w:val="00A87BD5"/>
    <w:rsid w:val="00A87F9E"/>
    <w:rsid w:val="00A90106"/>
    <w:rsid w:val="00A90AAE"/>
    <w:rsid w:val="00A90DAD"/>
    <w:rsid w:val="00A914DA"/>
    <w:rsid w:val="00A915B5"/>
    <w:rsid w:val="00A9165A"/>
    <w:rsid w:val="00A91798"/>
    <w:rsid w:val="00A917C8"/>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3E3"/>
    <w:rsid w:val="00A93683"/>
    <w:rsid w:val="00A937BC"/>
    <w:rsid w:val="00A93872"/>
    <w:rsid w:val="00A93929"/>
    <w:rsid w:val="00A939DC"/>
    <w:rsid w:val="00A93B23"/>
    <w:rsid w:val="00A94166"/>
    <w:rsid w:val="00A941BA"/>
    <w:rsid w:val="00A9445D"/>
    <w:rsid w:val="00A94816"/>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5F"/>
    <w:rsid w:val="00AA1C93"/>
    <w:rsid w:val="00AA1DB1"/>
    <w:rsid w:val="00AA1F76"/>
    <w:rsid w:val="00AA209B"/>
    <w:rsid w:val="00AA2109"/>
    <w:rsid w:val="00AA2303"/>
    <w:rsid w:val="00AA2502"/>
    <w:rsid w:val="00AA2674"/>
    <w:rsid w:val="00AA2843"/>
    <w:rsid w:val="00AA29A0"/>
    <w:rsid w:val="00AA2B4D"/>
    <w:rsid w:val="00AA2E15"/>
    <w:rsid w:val="00AA3051"/>
    <w:rsid w:val="00AA35BE"/>
    <w:rsid w:val="00AA3811"/>
    <w:rsid w:val="00AA39CD"/>
    <w:rsid w:val="00AA3B16"/>
    <w:rsid w:val="00AA3B69"/>
    <w:rsid w:val="00AA3F73"/>
    <w:rsid w:val="00AA4CE5"/>
    <w:rsid w:val="00AA4D59"/>
    <w:rsid w:val="00AA4F11"/>
    <w:rsid w:val="00AA5067"/>
    <w:rsid w:val="00AA5349"/>
    <w:rsid w:val="00AA5431"/>
    <w:rsid w:val="00AA568F"/>
    <w:rsid w:val="00AA583E"/>
    <w:rsid w:val="00AA58B0"/>
    <w:rsid w:val="00AA58F5"/>
    <w:rsid w:val="00AA5B0C"/>
    <w:rsid w:val="00AA5D10"/>
    <w:rsid w:val="00AA5E4A"/>
    <w:rsid w:val="00AA5E6F"/>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E8"/>
    <w:rsid w:val="00AB1B40"/>
    <w:rsid w:val="00AB1E2C"/>
    <w:rsid w:val="00AB1EFA"/>
    <w:rsid w:val="00AB221B"/>
    <w:rsid w:val="00AB2796"/>
    <w:rsid w:val="00AB28FE"/>
    <w:rsid w:val="00AB29CF"/>
    <w:rsid w:val="00AB2E18"/>
    <w:rsid w:val="00AB3251"/>
    <w:rsid w:val="00AB3328"/>
    <w:rsid w:val="00AB3451"/>
    <w:rsid w:val="00AB3D99"/>
    <w:rsid w:val="00AB411A"/>
    <w:rsid w:val="00AB45FE"/>
    <w:rsid w:val="00AB4EA9"/>
    <w:rsid w:val="00AB5061"/>
    <w:rsid w:val="00AB5081"/>
    <w:rsid w:val="00AB5183"/>
    <w:rsid w:val="00AB5713"/>
    <w:rsid w:val="00AB5A50"/>
    <w:rsid w:val="00AB5AFB"/>
    <w:rsid w:val="00AB5B1D"/>
    <w:rsid w:val="00AB60AB"/>
    <w:rsid w:val="00AB6569"/>
    <w:rsid w:val="00AB6995"/>
    <w:rsid w:val="00AB69DA"/>
    <w:rsid w:val="00AB7227"/>
    <w:rsid w:val="00AB745B"/>
    <w:rsid w:val="00AB74F2"/>
    <w:rsid w:val="00AB7604"/>
    <w:rsid w:val="00AB78CE"/>
    <w:rsid w:val="00AB7BBA"/>
    <w:rsid w:val="00AB7BF9"/>
    <w:rsid w:val="00AC025A"/>
    <w:rsid w:val="00AC0D9E"/>
    <w:rsid w:val="00AC1045"/>
    <w:rsid w:val="00AC15EF"/>
    <w:rsid w:val="00AC15F3"/>
    <w:rsid w:val="00AC172A"/>
    <w:rsid w:val="00AC18D7"/>
    <w:rsid w:val="00AC19B6"/>
    <w:rsid w:val="00AC23A5"/>
    <w:rsid w:val="00AC2712"/>
    <w:rsid w:val="00AC2D1E"/>
    <w:rsid w:val="00AC2DCD"/>
    <w:rsid w:val="00AC342D"/>
    <w:rsid w:val="00AC347A"/>
    <w:rsid w:val="00AC384C"/>
    <w:rsid w:val="00AC3C6B"/>
    <w:rsid w:val="00AC3CBA"/>
    <w:rsid w:val="00AC3FA6"/>
    <w:rsid w:val="00AC4143"/>
    <w:rsid w:val="00AC4153"/>
    <w:rsid w:val="00AC41BF"/>
    <w:rsid w:val="00AC4491"/>
    <w:rsid w:val="00AC4499"/>
    <w:rsid w:val="00AC4BE7"/>
    <w:rsid w:val="00AC4D6C"/>
    <w:rsid w:val="00AC5741"/>
    <w:rsid w:val="00AC5818"/>
    <w:rsid w:val="00AC59C0"/>
    <w:rsid w:val="00AC5C06"/>
    <w:rsid w:val="00AC5C59"/>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83"/>
    <w:rsid w:val="00AD195C"/>
    <w:rsid w:val="00AD1ADC"/>
    <w:rsid w:val="00AD2264"/>
    <w:rsid w:val="00AD28B4"/>
    <w:rsid w:val="00AD2A7C"/>
    <w:rsid w:val="00AD2A87"/>
    <w:rsid w:val="00AD2C01"/>
    <w:rsid w:val="00AD2C47"/>
    <w:rsid w:val="00AD2E68"/>
    <w:rsid w:val="00AD2EA8"/>
    <w:rsid w:val="00AD3A86"/>
    <w:rsid w:val="00AD3F0E"/>
    <w:rsid w:val="00AD40B0"/>
    <w:rsid w:val="00AD4269"/>
    <w:rsid w:val="00AD4312"/>
    <w:rsid w:val="00AD4364"/>
    <w:rsid w:val="00AD4394"/>
    <w:rsid w:val="00AD4439"/>
    <w:rsid w:val="00AD4BE6"/>
    <w:rsid w:val="00AD5115"/>
    <w:rsid w:val="00AD6027"/>
    <w:rsid w:val="00AD6179"/>
    <w:rsid w:val="00AD62F6"/>
    <w:rsid w:val="00AD6734"/>
    <w:rsid w:val="00AD68C7"/>
    <w:rsid w:val="00AD6969"/>
    <w:rsid w:val="00AD6AD9"/>
    <w:rsid w:val="00AD6C69"/>
    <w:rsid w:val="00AD7155"/>
    <w:rsid w:val="00AD7450"/>
    <w:rsid w:val="00AD75CB"/>
    <w:rsid w:val="00AD7A1F"/>
    <w:rsid w:val="00AD7B55"/>
    <w:rsid w:val="00AD7B61"/>
    <w:rsid w:val="00AD7CDE"/>
    <w:rsid w:val="00AE0147"/>
    <w:rsid w:val="00AE02D8"/>
    <w:rsid w:val="00AE03BB"/>
    <w:rsid w:val="00AE099E"/>
    <w:rsid w:val="00AE0BB3"/>
    <w:rsid w:val="00AE0C39"/>
    <w:rsid w:val="00AE0CF6"/>
    <w:rsid w:val="00AE1326"/>
    <w:rsid w:val="00AE17D2"/>
    <w:rsid w:val="00AE1941"/>
    <w:rsid w:val="00AE19FC"/>
    <w:rsid w:val="00AE1A8F"/>
    <w:rsid w:val="00AE1B30"/>
    <w:rsid w:val="00AE1DF2"/>
    <w:rsid w:val="00AE2410"/>
    <w:rsid w:val="00AE24A4"/>
    <w:rsid w:val="00AE250D"/>
    <w:rsid w:val="00AE2B1C"/>
    <w:rsid w:val="00AE2E36"/>
    <w:rsid w:val="00AE337C"/>
    <w:rsid w:val="00AE3595"/>
    <w:rsid w:val="00AE3A94"/>
    <w:rsid w:val="00AE3B33"/>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712"/>
    <w:rsid w:val="00AE5A65"/>
    <w:rsid w:val="00AE5B7D"/>
    <w:rsid w:val="00AE5D9F"/>
    <w:rsid w:val="00AE60E5"/>
    <w:rsid w:val="00AE6415"/>
    <w:rsid w:val="00AE64EA"/>
    <w:rsid w:val="00AE6681"/>
    <w:rsid w:val="00AE6D60"/>
    <w:rsid w:val="00AE6E8A"/>
    <w:rsid w:val="00AE6E94"/>
    <w:rsid w:val="00AE6F55"/>
    <w:rsid w:val="00AE70F0"/>
    <w:rsid w:val="00AE7161"/>
    <w:rsid w:val="00AE732B"/>
    <w:rsid w:val="00AE7893"/>
    <w:rsid w:val="00AE79C0"/>
    <w:rsid w:val="00AE79D2"/>
    <w:rsid w:val="00AE7EC9"/>
    <w:rsid w:val="00AE7F05"/>
    <w:rsid w:val="00AF0074"/>
    <w:rsid w:val="00AF0145"/>
    <w:rsid w:val="00AF04D7"/>
    <w:rsid w:val="00AF05B1"/>
    <w:rsid w:val="00AF0CF6"/>
    <w:rsid w:val="00AF0D9C"/>
    <w:rsid w:val="00AF10FE"/>
    <w:rsid w:val="00AF1130"/>
    <w:rsid w:val="00AF199D"/>
    <w:rsid w:val="00AF19AC"/>
    <w:rsid w:val="00AF1B13"/>
    <w:rsid w:val="00AF1E31"/>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8D4"/>
    <w:rsid w:val="00AF4965"/>
    <w:rsid w:val="00AF49A6"/>
    <w:rsid w:val="00AF4A84"/>
    <w:rsid w:val="00AF4E07"/>
    <w:rsid w:val="00AF4E62"/>
    <w:rsid w:val="00AF525E"/>
    <w:rsid w:val="00AF56ED"/>
    <w:rsid w:val="00AF5A44"/>
    <w:rsid w:val="00AF622F"/>
    <w:rsid w:val="00AF68AB"/>
    <w:rsid w:val="00AF6ADC"/>
    <w:rsid w:val="00AF6EDB"/>
    <w:rsid w:val="00AF70B0"/>
    <w:rsid w:val="00AF79BF"/>
    <w:rsid w:val="00AF7BAE"/>
    <w:rsid w:val="00B0010A"/>
    <w:rsid w:val="00B006CC"/>
    <w:rsid w:val="00B00850"/>
    <w:rsid w:val="00B00882"/>
    <w:rsid w:val="00B00A53"/>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5"/>
    <w:rsid w:val="00B06AFE"/>
    <w:rsid w:val="00B06D2B"/>
    <w:rsid w:val="00B0703E"/>
    <w:rsid w:val="00B07357"/>
    <w:rsid w:val="00B0785E"/>
    <w:rsid w:val="00B078D6"/>
    <w:rsid w:val="00B07AC8"/>
    <w:rsid w:val="00B07B03"/>
    <w:rsid w:val="00B1021E"/>
    <w:rsid w:val="00B10249"/>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970"/>
    <w:rsid w:val="00B13C26"/>
    <w:rsid w:val="00B13CDC"/>
    <w:rsid w:val="00B141C5"/>
    <w:rsid w:val="00B1440B"/>
    <w:rsid w:val="00B145EC"/>
    <w:rsid w:val="00B147D5"/>
    <w:rsid w:val="00B14F27"/>
    <w:rsid w:val="00B15433"/>
    <w:rsid w:val="00B15542"/>
    <w:rsid w:val="00B15968"/>
    <w:rsid w:val="00B15ADA"/>
    <w:rsid w:val="00B15E04"/>
    <w:rsid w:val="00B16073"/>
    <w:rsid w:val="00B160D7"/>
    <w:rsid w:val="00B1611F"/>
    <w:rsid w:val="00B163C1"/>
    <w:rsid w:val="00B1643D"/>
    <w:rsid w:val="00B165EF"/>
    <w:rsid w:val="00B16C91"/>
    <w:rsid w:val="00B16D14"/>
    <w:rsid w:val="00B16D71"/>
    <w:rsid w:val="00B16F2A"/>
    <w:rsid w:val="00B177E7"/>
    <w:rsid w:val="00B178C1"/>
    <w:rsid w:val="00B17D30"/>
    <w:rsid w:val="00B2013E"/>
    <w:rsid w:val="00B20400"/>
    <w:rsid w:val="00B20576"/>
    <w:rsid w:val="00B206D2"/>
    <w:rsid w:val="00B20F8D"/>
    <w:rsid w:val="00B21368"/>
    <w:rsid w:val="00B2145B"/>
    <w:rsid w:val="00B216B8"/>
    <w:rsid w:val="00B21C98"/>
    <w:rsid w:val="00B21F06"/>
    <w:rsid w:val="00B22074"/>
    <w:rsid w:val="00B22A7E"/>
    <w:rsid w:val="00B22AB5"/>
    <w:rsid w:val="00B22CF0"/>
    <w:rsid w:val="00B23208"/>
    <w:rsid w:val="00B2324C"/>
    <w:rsid w:val="00B23358"/>
    <w:rsid w:val="00B23858"/>
    <w:rsid w:val="00B2422B"/>
    <w:rsid w:val="00B247C2"/>
    <w:rsid w:val="00B24BEA"/>
    <w:rsid w:val="00B24FDD"/>
    <w:rsid w:val="00B25090"/>
    <w:rsid w:val="00B250C5"/>
    <w:rsid w:val="00B25196"/>
    <w:rsid w:val="00B25738"/>
    <w:rsid w:val="00B259AC"/>
    <w:rsid w:val="00B25ADC"/>
    <w:rsid w:val="00B25E6E"/>
    <w:rsid w:val="00B26034"/>
    <w:rsid w:val="00B26125"/>
    <w:rsid w:val="00B26426"/>
    <w:rsid w:val="00B26843"/>
    <w:rsid w:val="00B268BE"/>
    <w:rsid w:val="00B26C27"/>
    <w:rsid w:val="00B26C49"/>
    <w:rsid w:val="00B26CB5"/>
    <w:rsid w:val="00B26D5C"/>
    <w:rsid w:val="00B27382"/>
    <w:rsid w:val="00B2748D"/>
    <w:rsid w:val="00B278C0"/>
    <w:rsid w:val="00B27A75"/>
    <w:rsid w:val="00B27C3F"/>
    <w:rsid w:val="00B27D2F"/>
    <w:rsid w:val="00B27ED1"/>
    <w:rsid w:val="00B30414"/>
    <w:rsid w:val="00B30B1F"/>
    <w:rsid w:val="00B30EFE"/>
    <w:rsid w:val="00B3130E"/>
    <w:rsid w:val="00B313E6"/>
    <w:rsid w:val="00B315A6"/>
    <w:rsid w:val="00B31B4F"/>
    <w:rsid w:val="00B31C8B"/>
    <w:rsid w:val="00B32655"/>
    <w:rsid w:val="00B32E41"/>
    <w:rsid w:val="00B32E50"/>
    <w:rsid w:val="00B3353E"/>
    <w:rsid w:val="00B33CE3"/>
    <w:rsid w:val="00B3464F"/>
    <w:rsid w:val="00B34691"/>
    <w:rsid w:val="00B348A7"/>
    <w:rsid w:val="00B349D3"/>
    <w:rsid w:val="00B34F07"/>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804"/>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4A7"/>
    <w:rsid w:val="00B424A8"/>
    <w:rsid w:val="00B42834"/>
    <w:rsid w:val="00B42EB2"/>
    <w:rsid w:val="00B42EC1"/>
    <w:rsid w:val="00B42EED"/>
    <w:rsid w:val="00B430A7"/>
    <w:rsid w:val="00B432B8"/>
    <w:rsid w:val="00B43BF2"/>
    <w:rsid w:val="00B43C0F"/>
    <w:rsid w:val="00B43DC8"/>
    <w:rsid w:val="00B440B5"/>
    <w:rsid w:val="00B4419E"/>
    <w:rsid w:val="00B44440"/>
    <w:rsid w:val="00B44B13"/>
    <w:rsid w:val="00B44CD4"/>
    <w:rsid w:val="00B44D85"/>
    <w:rsid w:val="00B44E1D"/>
    <w:rsid w:val="00B451F2"/>
    <w:rsid w:val="00B458C4"/>
    <w:rsid w:val="00B4613F"/>
    <w:rsid w:val="00B4644E"/>
    <w:rsid w:val="00B46798"/>
    <w:rsid w:val="00B46AA8"/>
    <w:rsid w:val="00B46B64"/>
    <w:rsid w:val="00B47112"/>
    <w:rsid w:val="00B47152"/>
    <w:rsid w:val="00B472F6"/>
    <w:rsid w:val="00B47749"/>
    <w:rsid w:val="00B47996"/>
    <w:rsid w:val="00B47CBB"/>
    <w:rsid w:val="00B501CD"/>
    <w:rsid w:val="00B5057F"/>
    <w:rsid w:val="00B505B4"/>
    <w:rsid w:val="00B506B4"/>
    <w:rsid w:val="00B506BC"/>
    <w:rsid w:val="00B50BDB"/>
    <w:rsid w:val="00B50C9A"/>
    <w:rsid w:val="00B50E3A"/>
    <w:rsid w:val="00B510B2"/>
    <w:rsid w:val="00B511B0"/>
    <w:rsid w:val="00B512D4"/>
    <w:rsid w:val="00B51AFE"/>
    <w:rsid w:val="00B51BF0"/>
    <w:rsid w:val="00B51F4E"/>
    <w:rsid w:val="00B5205D"/>
    <w:rsid w:val="00B52249"/>
    <w:rsid w:val="00B5263D"/>
    <w:rsid w:val="00B526AB"/>
    <w:rsid w:val="00B526C2"/>
    <w:rsid w:val="00B52A39"/>
    <w:rsid w:val="00B52A8D"/>
    <w:rsid w:val="00B52DB4"/>
    <w:rsid w:val="00B5339B"/>
    <w:rsid w:val="00B53B7E"/>
    <w:rsid w:val="00B53C6C"/>
    <w:rsid w:val="00B53E4E"/>
    <w:rsid w:val="00B53F66"/>
    <w:rsid w:val="00B541CB"/>
    <w:rsid w:val="00B5432B"/>
    <w:rsid w:val="00B5437D"/>
    <w:rsid w:val="00B544C7"/>
    <w:rsid w:val="00B5464A"/>
    <w:rsid w:val="00B54731"/>
    <w:rsid w:val="00B54AB9"/>
    <w:rsid w:val="00B54AFC"/>
    <w:rsid w:val="00B54F8A"/>
    <w:rsid w:val="00B550AA"/>
    <w:rsid w:val="00B552DF"/>
    <w:rsid w:val="00B55400"/>
    <w:rsid w:val="00B5560F"/>
    <w:rsid w:val="00B55817"/>
    <w:rsid w:val="00B558E6"/>
    <w:rsid w:val="00B55A22"/>
    <w:rsid w:val="00B55C1A"/>
    <w:rsid w:val="00B56D96"/>
    <w:rsid w:val="00B56DFF"/>
    <w:rsid w:val="00B56FBC"/>
    <w:rsid w:val="00B5774D"/>
    <w:rsid w:val="00B57EA1"/>
    <w:rsid w:val="00B600CE"/>
    <w:rsid w:val="00B6017B"/>
    <w:rsid w:val="00B60229"/>
    <w:rsid w:val="00B60294"/>
    <w:rsid w:val="00B602E9"/>
    <w:rsid w:val="00B6038E"/>
    <w:rsid w:val="00B60889"/>
    <w:rsid w:val="00B60CC6"/>
    <w:rsid w:val="00B60FE5"/>
    <w:rsid w:val="00B61120"/>
    <w:rsid w:val="00B6176B"/>
    <w:rsid w:val="00B617E4"/>
    <w:rsid w:val="00B6222C"/>
    <w:rsid w:val="00B6266D"/>
    <w:rsid w:val="00B62728"/>
    <w:rsid w:val="00B62880"/>
    <w:rsid w:val="00B62C47"/>
    <w:rsid w:val="00B62E36"/>
    <w:rsid w:val="00B6344A"/>
    <w:rsid w:val="00B634D6"/>
    <w:rsid w:val="00B6393A"/>
    <w:rsid w:val="00B63A3D"/>
    <w:rsid w:val="00B64026"/>
    <w:rsid w:val="00B6405F"/>
    <w:rsid w:val="00B644C4"/>
    <w:rsid w:val="00B64653"/>
    <w:rsid w:val="00B648B2"/>
    <w:rsid w:val="00B64971"/>
    <w:rsid w:val="00B649E6"/>
    <w:rsid w:val="00B64A13"/>
    <w:rsid w:val="00B64A41"/>
    <w:rsid w:val="00B64D37"/>
    <w:rsid w:val="00B64D3B"/>
    <w:rsid w:val="00B64DAC"/>
    <w:rsid w:val="00B65295"/>
    <w:rsid w:val="00B6535C"/>
    <w:rsid w:val="00B6570B"/>
    <w:rsid w:val="00B65CA2"/>
    <w:rsid w:val="00B65D7B"/>
    <w:rsid w:val="00B65E85"/>
    <w:rsid w:val="00B6632F"/>
    <w:rsid w:val="00B6637D"/>
    <w:rsid w:val="00B66383"/>
    <w:rsid w:val="00B66452"/>
    <w:rsid w:val="00B667CF"/>
    <w:rsid w:val="00B66A16"/>
    <w:rsid w:val="00B66B8F"/>
    <w:rsid w:val="00B66C76"/>
    <w:rsid w:val="00B67191"/>
    <w:rsid w:val="00B6741B"/>
    <w:rsid w:val="00B67428"/>
    <w:rsid w:val="00B676B7"/>
    <w:rsid w:val="00B677B4"/>
    <w:rsid w:val="00B67A82"/>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41C"/>
    <w:rsid w:val="00B73464"/>
    <w:rsid w:val="00B73502"/>
    <w:rsid w:val="00B73719"/>
    <w:rsid w:val="00B738D2"/>
    <w:rsid w:val="00B73A79"/>
    <w:rsid w:val="00B73C5F"/>
    <w:rsid w:val="00B74006"/>
    <w:rsid w:val="00B74150"/>
    <w:rsid w:val="00B741FC"/>
    <w:rsid w:val="00B74394"/>
    <w:rsid w:val="00B743B0"/>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A30"/>
    <w:rsid w:val="00B84FFA"/>
    <w:rsid w:val="00B850D9"/>
    <w:rsid w:val="00B85276"/>
    <w:rsid w:val="00B852CF"/>
    <w:rsid w:val="00B852DD"/>
    <w:rsid w:val="00B855CB"/>
    <w:rsid w:val="00B85800"/>
    <w:rsid w:val="00B858A2"/>
    <w:rsid w:val="00B85942"/>
    <w:rsid w:val="00B86000"/>
    <w:rsid w:val="00B8602E"/>
    <w:rsid w:val="00B86116"/>
    <w:rsid w:val="00B86550"/>
    <w:rsid w:val="00B865EB"/>
    <w:rsid w:val="00B8690C"/>
    <w:rsid w:val="00B86B65"/>
    <w:rsid w:val="00B86C3C"/>
    <w:rsid w:val="00B86C51"/>
    <w:rsid w:val="00B87168"/>
    <w:rsid w:val="00B871B3"/>
    <w:rsid w:val="00B872A0"/>
    <w:rsid w:val="00B87607"/>
    <w:rsid w:val="00B87726"/>
    <w:rsid w:val="00B877AE"/>
    <w:rsid w:val="00B87800"/>
    <w:rsid w:val="00B878E5"/>
    <w:rsid w:val="00B87D5E"/>
    <w:rsid w:val="00B90513"/>
    <w:rsid w:val="00B906B1"/>
    <w:rsid w:val="00B907A6"/>
    <w:rsid w:val="00B90C3C"/>
    <w:rsid w:val="00B91085"/>
    <w:rsid w:val="00B9133E"/>
    <w:rsid w:val="00B9134B"/>
    <w:rsid w:val="00B917D0"/>
    <w:rsid w:val="00B92129"/>
    <w:rsid w:val="00B9220E"/>
    <w:rsid w:val="00B9229E"/>
    <w:rsid w:val="00B924A7"/>
    <w:rsid w:val="00B924C4"/>
    <w:rsid w:val="00B925B3"/>
    <w:rsid w:val="00B9265D"/>
    <w:rsid w:val="00B92918"/>
    <w:rsid w:val="00B92E1F"/>
    <w:rsid w:val="00B92E2D"/>
    <w:rsid w:val="00B92F44"/>
    <w:rsid w:val="00B931F5"/>
    <w:rsid w:val="00B93246"/>
    <w:rsid w:val="00B932D7"/>
    <w:rsid w:val="00B934FA"/>
    <w:rsid w:val="00B936FE"/>
    <w:rsid w:val="00B93958"/>
    <w:rsid w:val="00B93AB4"/>
    <w:rsid w:val="00B93AF2"/>
    <w:rsid w:val="00B93CF8"/>
    <w:rsid w:val="00B93D19"/>
    <w:rsid w:val="00B93D8F"/>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CD4"/>
    <w:rsid w:val="00B96CE0"/>
    <w:rsid w:val="00B96E42"/>
    <w:rsid w:val="00B97150"/>
    <w:rsid w:val="00B97512"/>
    <w:rsid w:val="00B97640"/>
    <w:rsid w:val="00B97706"/>
    <w:rsid w:val="00B979E4"/>
    <w:rsid w:val="00B97DF4"/>
    <w:rsid w:val="00B97E81"/>
    <w:rsid w:val="00BA00E8"/>
    <w:rsid w:val="00BA0316"/>
    <w:rsid w:val="00BA059E"/>
    <w:rsid w:val="00BA05DA"/>
    <w:rsid w:val="00BA0603"/>
    <w:rsid w:val="00BA0642"/>
    <w:rsid w:val="00BA073C"/>
    <w:rsid w:val="00BA086F"/>
    <w:rsid w:val="00BA0977"/>
    <w:rsid w:val="00BA0A0B"/>
    <w:rsid w:val="00BA0A7F"/>
    <w:rsid w:val="00BA0E45"/>
    <w:rsid w:val="00BA1057"/>
    <w:rsid w:val="00BA1075"/>
    <w:rsid w:val="00BA1308"/>
    <w:rsid w:val="00BA1434"/>
    <w:rsid w:val="00BA18E8"/>
    <w:rsid w:val="00BA1E4B"/>
    <w:rsid w:val="00BA20BE"/>
    <w:rsid w:val="00BA20FD"/>
    <w:rsid w:val="00BA2548"/>
    <w:rsid w:val="00BA2C94"/>
    <w:rsid w:val="00BA3496"/>
    <w:rsid w:val="00BA3512"/>
    <w:rsid w:val="00BA3646"/>
    <w:rsid w:val="00BA36DE"/>
    <w:rsid w:val="00BA3755"/>
    <w:rsid w:val="00BA396E"/>
    <w:rsid w:val="00BA3C47"/>
    <w:rsid w:val="00BA3D51"/>
    <w:rsid w:val="00BA3FF2"/>
    <w:rsid w:val="00BA40B5"/>
    <w:rsid w:val="00BA4633"/>
    <w:rsid w:val="00BA4A40"/>
    <w:rsid w:val="00BA4C57"/>
    <w:rsid w:val="00BA4CB0"/>
    <w:rsid w:val="00BA56FF"/>
    <w:rsid w:val="00BA57EB"/>
    <w:rsid w:val="00BA5937"/>
    <w:rsid w:val="00BA5A5D"/>
    <w:rsid w:val="00BA5B75"/>
    <w:rsid w:val="00BA62B4"/>
    <w:rsid w:val="00BA63F4"/>
    <w:rsid w:val="00BA64A2"/>
    <w:rsid w:val="00BA6542"/>
    <w:rsid w:val="00BA662B"/>
    <w:rsid w:val="00BA66A4"/>
    <w:rsid w:val="00BA6870"/>
    <w:rsid w:val="00BA7407"/>
    <w:rsid w:val="00BA76D7"/>
    <w:rsid w:val="00BA7845"/>
    <w:rsid w:val="00BA7A13"/>
    <w:rsid w:val="00BA7AA5"/>
    <w:rsid w:val="00BA7C14"/>
    <w:rsid w:val="00BB015A"/>
    <w:rsid w:val="00BB0216"/>
    <w:rsid w:val="00BB0318"/>
    <w:rsid w:val="00BB06EB"/>
    <w:rsid w:val="00BB097C"/>
    <w:rsid w:val="00BB0B8E"/>
    <w:rsid w:val="00BB105B"/>
    <w:rsid w:val="00BB1670"/>
    <w:rsid w:val="00BB172E"/>
    <w:rsid w:val="00BB1ED4"/>
    <w:rsid w:val="00BB2298"/>
    <w:rsid w:val="00BB2353"/>
    <w:rsid w:val="00BB2402"/>
    <w:rsid w:val="00BB264A"/>
    <w:rsid w:val="00BB28BF"/>
    <w:rsid w:val="00BB2C8B"/>
    <w:rsid w:val="00BB2D08"/>
    <w:rsid w:val="00BB31A2"/>
    <w:rsid w:val="00BB3448"/>
    <w:rsid w:val="00BB34D7"/>
    <w:rsid w:val="00BB3663"/>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08"/>
    <w:rsid w:val="00BB5516"/>
    <w:rsid w:val="00BB5526"/>
    <w:rsid w:val="00BB57F8"/>
    <w:rsid w:val="00BB5835"/>
    <w:rsid w:val="00BB5843"/>
    <w:rsid w:val="00BB591E"/>
    <w:rsid w:val="00BB5A4F"/>
    <w:rsid w:val="00BB5C08"/>
    <w:rsid w:val="00BB64DD"/>
    <w:rsid w:val="00BB67F5"/>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1A9"/>
    <w:rsid w:val="00BC284C"/>
    <w:rsid w:val="00BC2C2C"/>
    <w:rsid w:val="00BC2D0C"/>
    <w:rsid w:val="00BC3097"/>
    <w:rsid w:val="00BC361B"/>
    <w:rsid w:val="00BC3786"/>
    <w:rsid w:val="00BC3BA4"/>
    <w:rsid w:val="00BC3C36"/>
    <w:rsid w:val="00BC3E5F"/>
    <w:rsid w:val="00BC42C8"/>
    <w:rsid w:val="00BC446D"/>
    <w:rsid w:val="00BC4796"/>
    <w:rsid w:val="00BC48A8"/>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56C8"/>
    <w:rsid w:val="00BD5A37"/>
    <w:rsid w:val="00BD5CA4"/>
    <w:rsid w:val="00BD6284"/>
    <w:rsid w:val="00BD6749"/>
    <w:rsid w:val="00BD6DCB"/>
    <w:rsid w:val="00BD7587"/>
    <w:rsid w:val="00BD77B8"/>
    <w:rsid w:val="00BD7B08"/>
    <w:rsid w:val="00BD7E40"/>
    <w:rsid w:val="00BE01D4"/>
    <w:rsid w:val="00BE054F"/>
    <w:rsid w:val="00BE060B"/>
    <w:rsid w:val="00BE077A"/>
    <w:rsid w:val="00BE0CBF"/>
    <w:rsid w:val="00BE155D"/>
    <w:rsid w:val="00BE19B0"/>
    <w:rsid w:val="00BE1BEF"/>
    <w:rsid w:val="00BE1D6C"/>
    <w:rsid w:val="00BE20E8"/>
    <w:rsid w:val="00BE2162"/>
    <w:rsid w:val="00BE248B"/>
    <w:rsid w:val="00BE2629"/>
    <w:rsid w:val="00BE2825"/>
    <w:rsid w:val="00BE31DD"/>
    <w:rsid w:val="00BE36E1"/>
    <w:rsid w:val="00BE3870"/>
    <w:rsid w:val="00BE38F5"/>
    <w:rsid w:val="00BE398A"/>
    <w:rsid w:val="00BE3AEC"/>
    <w:rsid w:val="00BE3D93"/>
    <w:rsid w:val="00BE3E61"/>
    <w:rsid w:val="00BE3ED2"/>
    <w:rsid w:val="00BE49F9"/>
    <w:rsid w:val="00BE4E22"/>
    <w:rsid w:val="00BE50E7"/>
    <w:rsid w:val="00BE5107"/>
    <w:rsid w:val="00BE5170"/>
    <w:rsid w:val="00BE518A"/>
    <w:rsid w:val="00BE51E0"/>
    <w:rsid w:val="00BE52F8"/>
    <w:rsid w:val="00BE5705"/>
    <w:rsid w:val="00BE58A5"/>
    <w:rsid w:val="00BE5E14"/>
    <w:rsid w:val="00BE640A"/>
    <w:rsid w:val="00BE68E7"/>
    <w:rsid w:val="00BE6971"/>
    <w:rsid w:val="00BE6BDE"/>
    <w:rsid w:val="00BE6DE2"/>
    <w:rsid w:val="00BE6F1F"/>
    <w:rsid w:val="00BE714C"/>
    <w:rsid w:val="00BE734B"/>
    <w:rsid w:val="00BE73E4"/>
    <w:rsid w:val="00BE75AB"/>
    <w:rsid w:val="00BE768B"/>
    <w:rsid w:val="00BE79A6"/>
    <w:rsid w:val="00BF024F"/>
    <w:rsid w:val="00BF032A"/>
    <w:rsid w:val="00BF0498"/>
    <w:rsid w:val="00BF0649"/>
    <w:rsid w:val="00BF08BA"/>
    <w:rsid w:val="00BF0979"/>
    <w:rsid w:val="00BF09D7"/>
    <w:rsid w:val="00BF11FA"/>
    <w:rsid w:val="00BF144A"/>
    <w:rsid w:val="00BF183D"/>
    <w:rsid w:val="00BF1B9F"/>
    <w:rsid w:val="00BF1BBE"/>
    <w:rsid w:val="00BF1E28"/>
    <w:rsid w:val="00BF1F92"/>
    <w:rsid w:val="00BF2172"/>
    <w:rsid w:val="00BF21A4"/>
    <w:rsid w:val="00BF23A6"/>
    <w:rsid w:val="00BF2534"/>
    <w:rsid w:val="00BF283E"/>
    <w:rsid w:val="00BF2AF1"/>
    <w:rsid w:val="00BF2C04"/>
    <w:rsid w:val="00BF31ED"/>
    <w:rsid w:val="00BF31F7"/>
    <w:rsid w:val="00BF33AB"/>
    <w:rsid w:val="00BF3499"/>
    <w:rsid w:val="00BF3BF1"/>
    <w:rsid w:val="00BF3F97"/>
    <w:rsid w:val="00BF4066"/>
    <w:rsid w:val="00BF431A"/>
    <w:rsid w:val="00BF43D0"/>
    <w:rsid w:val="00BF4479"/>
    <w:rsid w:val="00BF48C5"/>
    <w:rsid w:val="00BF4F2C"/>
    <w:rsid w:val="00BF4FCA"/>
    <w:rsid w:val="00BF50D3"/>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1E3"/>
    <w:rsid w:val="00C0264E"/>
    <w:rsid w:val="00C02E12"/>
    <w:rsid w:val="00C030CB"/>
    <w:rsid w:val="00C030FD"/>
    <w:rsid w:val="00C03305"/>
    <w:rsid w:val="00C0349C"/>
    <w:rsid w:val="00C03B48"/>
    <w:rsid w:val="00C03B93"/>
    <w:rsid w:val="00C040CE"/>
    <w:rsid w:val="00C04184"/>
    <w:rsid w:val="00C04306"/>
    <w:rsid w:val="00C04747"/>
    <w:rsid w:val="00C047C5"/>
    <w:rsid w:val="00C048DC"/>
    <w:rsid w:val="00C04999"/>
    <w:rsid w:val="00C04D6E"/>
    <w:rsid w:val="00C04F7D"/>
    <w:rsid w:val="00C052B4"/>
    <w:rsid w:val="00C057D1"/>
    <w:rsid w:val="00C05A30"/>
    <w:rsid w:val="00C05E3E"/>
    <w:rsid w:val="00C060FD"/>
    <w:rsid w:val="00C0632F"/>
    <w:rsid w:val="00C063BF"/>
    <w:rsid w:val="00C06408"/>
    <w:rsid w:val="00C064F7"/>
    <w:rsid w:val="00C06A58"/>
    <w:rsid w:val="00C06D81"/>
    <w:rsid w:val="00C06E11"/>
    <w:rsid w:val="00C06ECE"/>
    <w:rsid w:val="00C06F5F"/>
    <w:rsid w:val="00C07571"/>
    <w:rsid w:val="00C07915"/>
    <w:rsid w:val="00C07950"/>
    <w:rsid w:val="00C07A37"/>
    <w:rsid w:val="00C07B97"/>
    <w:rsid w:val="00C07C8C"/>
    <w:rsid w:val="00C102D1"/>
    <w:rsid w:val="00C10B72"/>
    <w:rsid w:val="00C10F10"/>
    <w:rsid w:val="00C1121C"/>
    <w:rsid w:val="00C11527"/>
    <w:rsid w:val="00C117D0"/>
    <w:rsid w:val="00C11845"/>
    <w:rsid w:val="00C11D41"/>
    <w:rsid w:val="00C11E44"/>
    <w:rsid w:val="00C120D2"/>
    <w:rsid w:val="00C1218E"/>
    <w:rsid w:val="00C12820"/>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EEE"/>
    <w:rsid w:val="00C15F0D"/>
    <w:rsid w:val="00C16401"/>
    <w:rsid w:val="00C1651A"/>
    <w:rsid w:val="00C16596"/>
    <w:rsid w:val="00C16743"/>
    <w:rsid w:val="00C16CA8"/>
    <w:rsid w:val="00C16CC5"/>
    <w:rsid w:val="00C16D1D"/>
    <w:rsid w:val="00C17571"/>
    <w:rsid w:val="00C17579"/>
    <w:rsid w:val="00C178B1"/>
    <w:rsid w:val="00C1790A"/>
    <w:rsid w:val="00C17957"/>
    <w:rsid w:val="00C1796D"/>
    <w:rsid w:val="00C17E82"/>
    <w:rsid w:val="00C203F4"/>
    <w:rsid w:val="00C20640"/>
    <w:rsid w:val="00C20D77"/>
    <w:rsid w:val="00C20EC4"/>
    <w:rsid w:val="00C21146"/>
    <w:rsid w:val="00C211B9"/>
    <w:rsid w:val="00C2128F"/>
    <w:rsid w:val="00C21687"/>
    <w:rsid w:val="00C21772"/>
    <w:rsid w:val="00C2178B"/>
    <w:rsid w:val="00C21837"/>
    <w:rsid w:val="00C21E50"/>
    <w:rsid w:val="00C2209F"/>
    <w:rsid w:val="00C22232"/>
    <w:rsid w:val="00C222A9"/>
    <w:rsid w:val="00C2276C"/>
    <w:rsid w:val="00C22A82"/>
    <w:rsid w:val="00C2319A"/>
    <w:rsid w:val="00C23547"/>
    <w:rsid w:val="00C23A30"/>
    <w:rsid w:val="00C23C77"/>
    <w:rsid w:val="00C2439C"/>
    <w:rsid w:val="00C2492C"/>
    <w:rsid w:val="00C24A65"/>
    <w:rsid w:val="00C24D8B"/>
    <w:rsid w:val="00C24E34"/>
    <w:rsid w:val="00C24E99"/>
    <w:rsid w:val="00C24EF5"/>
    <w:rsid w:val="00C25003"/>
    <w:rsid w:val="00C25229"/>
    <w:rsid w:val="00C25319"/>
    <w:rsid w:val="00C25338"/>
    <w:rsid w:val="00C25850"/>
    <w:rsid w:val="00C25B2E"/>
    <w:rsid w:val="00C25B9B"/>
    <w:rsid w:val="00C26079"/>
    <w:rsid w:val="00C2657B"/>
    <w:rsid w:val="00C266A8"/>
    <w:rsid w:val="00C26A79"/>
    <w:rsid w:val="00C26E1B"/>
    <w:rsid w:val="00C272D4"/>
    <w:rsid w:val="00C2737B"/>
    <w:rsid w:val="00C274FC"/>
    <w:rsid w:val="00C278FC"/>
    <w:rsid w:val="00C27986"/>
    <w:rsid w:val="00C279DC"/>
    <w:rsid w:val="00C279E4"/>
    <w:rsid w:val="00C27BA9"/>
    <w:rsid w:val="00C27D4E"/>
    <w:rsid w:val="00C27DB9"/>
    <w:rsid w:val="00C27ED7"/>
    <w:rsid w:val="00C27F5B"/>
    <w:rsid w:val="00C3013E"/>
    <w:rsid w:val="00C301C7"/>
    <w:rsid w:val="00C303D8"/>
    <w:rsid w:val="00C3047D"/>
    <w:rsid w:val="00C306CD"/>
    <w:rsid w:val="00C30A76"/>
    <w:rsid w:val="00C30BE0"/>
    <w:rsid w:val="00C30CDD"/>
    <w:rsid w:val="00C30DFB"/>
    <w:rsid w:val="00C30F49"/>
    <w:rsid w:val="00C30FA2"/>
    <w:rsid w:val="00C312B4"/>
    <w:rsid w:val="00C31544"/>
    <w:rsid w:val="00C31624"/>
    <w:rsid w:val="00C316AB"/>
    <w:rsid w:val="00C31BD6"/>
    <w:rsid w:val="00C3210E"/>
    <w:rsid w:val="00C3274C"/>
    <w:rsid w:val="00C32A9A"/>
    <w:rsid w:val="00C32D74"/>
    <w:rsid w:val="00C32D99"/>
    <w:rsid w:val="00C32E1C"/>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EB0"/>
    <w:rsid w:val="00C35FF0"/>
    <w:rsid w:val="00C3635B"/>
    <w:rsid w:val="00C363A3"/>
    <w:rsid w:val="00C3665B"/>
    <w:rsid w:val="00C36719"/>
    <w:rsid w:val="00C36778"/>
    <w:rsid w:val="00C36A68"/>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419"/>
    <w:rsid w:val="00C4150B"/>
    <w:rsid w:val="00C41AF2"/>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D89"/>
    <w:rsid w:val="00C47F82"/>
    <w:rsid w:val="00C50222"/>
    <w:rsid w:val="00C505EC"/>
    <w:rsid w:val="00C50640"/>
    <w:rsid w:val="00C50BB4"/>
    <w:rsid w:val="00C51D43"/>
    <w:rsid w:val="00C522AB"/>
    <w:rsid w:val="00C5238F"/>
    <w:rsid w:val="00C52395"/>
    <w:rsid w:val="00C524CB"/>
    <w:rsid w:val="00C52CB1"/>
    <w:rsid w:val="00C52ED0"/>
    <w:rsid w:val="00C53188"/>
    <w:rsid w:val="00C532CD"/>
    <w:rsid w:val="00C534F1"/>
    <w:rsid w:val="00C5371A"/>
    <w:rsid w:val="00C539A5"/>
    <w:rsid w:val="00C53A47"/>
    <w:rsid w:val="00C541F7"/>
    <w:rsid w:val="00C5440E"/>
    <w:rsid w:val="00C544C8"/>
    <w:rsid w:val="00C54ABB"/>
    <w:rsid w:val="00C54CD5"/>
    <w:rsid w:val="00C55005"/>
    <w:rsid w:val="00C55072"/>
    <w:rsid w:val="00C550A8"/>
    <w:rsid w:val="00C55185"/>
    <w:rsid w:val="00C555B9"/>
    <w:rsid w:val="00C55CE4"/>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E7E"/>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244"/>
    <w:rsid w:val="00C657BF"/>
    <w:rsid w:val="00C65BA6"/>
    <w:rsid w:val="00C65EF3"/>
    <w:rsid w:val="00C66349"/>
    <w:rsid w:val="00C663D3"/>
    <w:rsid w:val="00C663FC"/>
    <w:rsid w:val="00C664B1"/>
    <w:rsid w:val="00C664D2"/>
    <w:rsid w:val="00C66730"/>
    <w:rsid w:val="00C66773"/>
    <w:rsid w:val="00C6684D"/>
    <w:rsid w:val="00C66928"/>
    <w:rsid w:val="00C669FC"/>
    <w:rsid w:val="00C66D24"/>
    <w:rsid w:val="00C673B9"/>
    <w:rsid w:val="00C67431"/>
    <w:rsid w:val="00C6768E"/>
    <w:rsid w:val="00C67746"/>
    <w:rsid w:val="00C67CA6"/>
    <w:rsid w:val="00C70040"/>
    <w:rsid w:val="00C702C9"/>
    <w:rsid w:val="00C703B8"/>
    <w:rsid w:val="00C704E2"/>
    <w:rsid w:val="00C704FC"/>
    <w:rsid w:val="00C70B13"/>
    <w:rsid w:val="00C70B84"/>
    <w:rsid w:val="00C70E8C"/>
    <w:rsid w:val="00C70EDC"/>
    <w:rsid w:val="00C71291"/>
    <w:rsid w:val="00C7149E"/>
    <w:rsid w:val="00C714B6"/>
    <w:rsid w:val="00C715E7"/>
    <w:rsid w:val="00C71756"/>
    <w:rsid w:val="00C71A28"/>
    <w:rsid w:val="00C71A40"/>
    <w:rsid w:val="00C71D1B"/>
    <w:rsid w:val="00C71EA8"/>
    <w:rsid w:val="00C72051"/>
    <w:rsid w:val="00C720C2"/>
    <w:rsid w:val="00C724D9"/>
    <w:rsid w:val="00C724F4"/>
    <w:rsid w:val="00C72B3B"/>
    <w:rsid w:val="00C72D0F"/>
    <w:rsid w:val="00C731D5"/>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52B8"/>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B23"/>
    <w:rsid w:val="00C82D23"/>
    <w:rsid w:val="00C82FF8"/>
    <w:rsid w:val="00C831C6"/>
    <w:rsid w:val="00C83517"/>
    <w:rsid w:val="00C839A0"/>
    <w:rsid w:val="00C83F20"/>
    <w:rsid w:val="00C840F2"/>
    <w:rsid w:val="00C8448B"/>
    <w:rsid w:val="00C84627"/>
    <w:rsid w:val="00C84B9F"/>
    <w:rsid w:val="00C84EDF"/>
    <w:rsid w:val="00C84FDA"/>
    <w:rsid w:val="00C8526E"/>
    <w:rsid w:val="00C85E53"/>
    <w:rsid w:val="00C86031"/>
    <w:rsid w:val="00C860A3"/>
    <w:rsid w:val="00C86C5C"/>
    <w:rsid w:val="00C86D51"/>
    <w:rsid w:val="00C86DC7"/>
    <w:rsid w:val="00C86FEC"/>
    <w:rsid w:val="00C870EA"/>
    <w:rsid w:val="00C87375"/>
    <w:rsid w:val="00C87ADF"/>
    <w:rsid w:val="00C87C20"/>
    <w:rsid w:val="00C9001D"/>
    <w:rsid w:val="00C901E8"/>
    <w:rsid w:val="00C90212"/>
    <w:rsid w:val="00C904D3"/>
    <w:rsid w:val="00C90530"/>
    <w:rsid w:val="00C90D46"/>
    <w:rsid w:val="00C90DEF"/>
    <w:rsid w:val="00C90F68"/>
    <w:rsid w:val="00C91006"/>
    <w:rsid w:val="00C910A5"/>
    <w:rsid w:val="00C91569"/>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56E4"/>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CD"/>
    <w:rsid w:val="00CA0F70"/>
    <w:rsid w:val="00CA0F88"/>
    <w:rsid w:val="00CA143E"/>
    <w:rsid w:val="00CA15A5"/>
    <w:rsid w:val="00CA15F3"/>
    <w:rsid w:val="00CA192A"/>
    <w:rsid w:val="00CA1998"/>
    <w:rsid w:val="00CA1EFB"/>
    <w:rsid w:val="00CA2033"/>
    <w:rsid w:val="00CA2201"/>
    <w:rsid w:val="00CA333B"/>
    <w:rsid w:val="00CA3599"/>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B65"/>
    <w:rsid w:val="00CA5CE4"/>
    <w:rsid w:val="00CA5D52"/>
    <w:rsid w:val="00CA61D0"/>
    <w:rsid w:val="00CA65EE"/>
    <w:rsid w:val="00CA6ED7"/>
    <w:rsid w:val="00CA6EE8"/>
    <w:rsid w:val="00CA722D"/>
    <w:rsid w:val="00CA7240"/>
    <w:rsid w:val="00CA729E"/>
    <w:rsid w:val="00CA7565"/>
    <w:rsid w:val="00CA776D"/>
    <w:rsid w:val="00CA7AB6"/>
    <w:rsid w:val="00CA7AE7"/>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323"/>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DBB"/>
    <w:rsid w:val="00CB4DEA"/>
    <w:rsid w:val="00CB4EFA"/>
    <w:rsid w:val="00CB55BA"/>
    <w:rsid w:val="00CB62E1"/>
    <w:rsid w:val="00CB6317"/>
    <w:rsid w:val="00CB631C"/>
    <w:rsid w:val="00CB6532"/>
    <w:rsid w:val="00CB6562"/>
    <w:rsid w:val="00CB6A15"/>
    <w:rsid w:val="00CB6EE9"/>
    <w:rsid w:val="00CB72A3"/>
    <w:rsid w:val="00CB7C4A"/>
    <w:rsid w:val="00CB7E50"/>
    <w:rsid w:val="00CC00FA"/>
    <w:rsid w:val="00CC030A"/>
    <w:rsid w:val="00CC030F"/>
    <w:rsid w:val="00CC0339"/>
    <w:rsid w:val="00CC03A2"/>
    <w:rsid w:val="00CC0545"/>
    <w:rsid w:val="00CC05B7"/>
    <w:rsid w:val="00CC0860"/>
    <w:rsid w:val="00CC10BA"/>
    <w:rsid w:val="00CC1299"/>
    <w:rsid w:val="00CC15BE"/>
    <w:rsid w:val="00CC15F4"/>
    <w:rsid w:val="00CC163A"/>
    <w:rsid w:val="00CC1689"/>
    <w:rsid w:val="00CC178D"/>
    <w:rsid w:val="00CC1C6D"/>
    <w:rsid w:val="00CC2124"/>
    <w:rsid w:val="00CC29C9"/>
    <w:rsid w:val="00CC2D71"/>
    <w:rsid w:val="00CC2DBF"/>
    <w:rsid w:val="00CC2E3E"/>
    <w:rsid w:val="00CC3024"/>
    <w:rsid w:val="00CC3743"/>
    <w:rsid w:val="00CC3769"/>
    <w:rsid w:val="00CC38F1"/>
    <w:rsid w:val="00CC3AAD"/>
    <w:rsid w:val="00CC3BA0"/>
    <w:rsid w:val="00CC3E05"/>
    <w:rsid w:val="00CC41A3"/>
    <w:rsid w:val="00CC43EC"/>
    <w:rsid w:val="00CC45C6"/>
    <w:rsid w:val="00CC46B8"/>
    <w:rsid w:val="00CC4C7F"/>
    <w:rsid w:val="00CC4CAF"/>
    <w:rsid w:val="00CC4D0F"/>
    <w:rsid w:val="00CC501C"/>
    <w:rsid w:val="00CC5071"/>
    <w:rsid w:val="00CC5353"/>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876"/>
    <w:rsid w:val="00CD0A0B"/>
    <w:rsid w:val="00CD0CB3"/>
    <w:rsid w:val="00CD0D87"/>
    <w:rsid w:val="00CD0EB7"/>
    <w:rsid w:val="00CD0F45"/>
    <w:rsid w:val="00CD1130"/>
    <w:rsid w:val="00CD12A6"/>
    <w:rsid w:val="00CD15C4"/>
    <w:rsid w:val="00CD1777"/>
    <w:rsid w:val="00CD1848"/>
    <w:rsid w:val="00CD1D4D"/>
    <w:rsid w:val="00CD1D5B"/>
    <w:rsid w:val="00CD2057"/>
    <w:rsid w:val="00CD21AD"/>
    <w:rsid w:val="00CD21B1"/>
    <w:rsid w:val="00CD24D8"/>
    <w:rsid w:val="00CD2A12"/>
    <w:rsid w:val="00CD30D1"/>
    <w:rsid w:val="00CD33EA"/>
    <w:rsid w:val="00CD361A"/>
    <w:rsid w:val="00CD3706"/>
    <w:rsid w:val="00CD3844"/>
    <w:rsid w:val="00CD388E"/>
    <w:rsid w:val="00CD3A5C"/>
    <w:rsid w:val="00CD3A72"/>
    <w:rsid w:val="00CD3D69"/>
    <w:rsid w:val="00CD3D81"/>
    <w:rsid w:val="00CD3E16"/>
    <w:rsid w:val="00CD426C"/>
    <w:rsid w:val="00CD46CB"/>
    <w:rsid w:val="00CD47FB"/>
    <w:rsid w:val="00CD4810"/>
    <w:rsid w:val="00CD48E0"/>
    <w:rsid w:val="00CD49CD"/>
    <w:rsid w:val="00CD4A0F"/>
    <w:rsid w:val="00CD4CB5"/>
    <w:rsid w:val="00CD4D55"/>
    <w:rsid w:val="00CD5032"/>
    <w:rsid w:val="00CD52DE"/>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577"/>
    <w:rsid w:val="00CE0A3C"/>
    <w:rsid w:val="00CE0AC5"/>
    <w:rsid w:val="00CE0C8E"/>
    <w:rsid w:val="00CE1057"/>
    <w:rsid w:val="00CE124D"/>
    <w:rsid w:val="00CE13AA"/>
    <w:rsid w:val="00CE153B"/>
    <w:rsid w:val="00CE1609"/>
    <w:rsid w:val="00CE1ACB"/>
    <w:rsid w:val="00CE1BC7"/>
    <w:rsid w:val="00CE2547"/>
    <w:rsid w:val="00CE25A3"/>
    <w:rsid w:val="00CE2752"/>
    <w:rsid w:val="00CE2ADA"/>
    <w:rsid w:val="00CE2C44"/>
    <w:rsid w:val="00CE353F"/>
    <w:rsid w:val="00CE361A"/>
    <w:rsid w:val="00CE363A"/>
    <w:rsid w:val="00CE36DF"/>
    <w:rsid w:val="00CE37CF"/>
    <w:rsid w:val="00CE3922"/>
    <w:rsid w:val="00CE39D8"/>
    <w:rsid w:val="00CE3E28"/>
    <w:rsid w:val="00CE3EFA"/>
    <w:rsid w:val="00CE407D"/>
    <w:rsid w:val="00CE41E5"/>
    <w:rsid w:val="00CE4495"/>
    <w:rsid w:val="00CE4586"/>
    <w:rsid w:val="00CE45F0"/>
    <w:rsid w:val="00CE4B5F"/>
    <w:rsid w:val="00CE55CB"/>
    <w:rsid w:val="00CE55F8"/>
    <w:rsid w:val="00CE5660"/>
    <w:rsid w:val="00CE566F"/>
    <w:rsid w:val="00CE579A"/>
    <w:rsid w:val="00CE59B4"/>
    <w:rsid w:val="00CE5BB6"/>
    <w:rsid w:val="00CE60E7"/>
    <w:rsid w:val="00CE617B"/>
    <w:rsid w:val="00CE61D6"/>
    <w:rsid w:val="00CE655B"/>
    <w:rsid w:val="00CE6846"/>
    <w:rsid w:val="00CE6D12"/>
    <w:rsid w:val="00CE6E08"/>
    <w:rsid w:val="00CE6E64"/>
    <w:rsid w:val="00CE6FF9"/>
    <w:rsid w:val="00CE70D1"/>
    <w:rsid w:val="00CE73C6"/>
    <w:rsid w:val="00CE7622"/>
    <w:rsid w:val="00CE7BCE"/>
    <w:rsid w:val="00CE7CCE"/>
    <w:rsid w:val="00CE7EC2"/>
    <w:rsid w:val="00CE7F21"/>
    <w:rsid w:val="00CF013B"/>
    <w:rsid w:val="00CF0206"/>
    <w:rsid w:val="00CF0295"/>
    <w:rsid w:val="00CF0366"/>
    <w:rsid w:val="00CF0530"/>
    <w:rsid w:val="00CF0802"/>
    <w:rsid w:val="00CF089E"/>
    <w:rsid w:val="00CF0E8F"/>
    <w:rsid w:val="00CF0F31"/>
    <w:rsid w:val="00CF0F70"/>
    <w:rsid w:val="00CF0FEA"/>
    <w:rsid w:val="00CF18EE"/>
    <w:rsid w:val="00CF1915"/>
    <w:rsid w:val="00CF1F37"/>
    <w:rsid w:val="00CF20F7"/>
    <w:rsid w:val="00CF2282"/>
    <w:rsid w:val="00CF2773"/>
    <w:rsid w:val="00CF27F7"/>
    <w:rsid w:val="00CF2E44"/>
    <w:rsid w:val="00CF2EC6"/>
    <w:rsid w:val="00CF334B"/>
    <w:rsid w:val="00CF3A44"/>
    <w:rsid w:val="00CF3DF1"/>
    <w:rsid w:val="00CF3E22"/>
    <w:rsid w:val="00CF3E68"/>
    <w:rsid w:val="00CF4242"/>
    <w:rsid w:val="00CF42D4"/>
    <w:rsid w:val="00CF4732"/>
    <w:rsid w:val="00CF479A"/>
    <w:rsid w:val="00CF47B0"/>
    <w:rsid w:val="00CF4A1A"/>
    <w:rsid w:val="00CF503F"/>
    <w:rsid w:val="00CF50CA"/>
    <w:rsid w:val="00CF539E"/>
    <w:rsid w:val="00CF53D4"/>
    <w:rsid w:val="00CF5F7F"/>
    <w:rsid w:val="00CF6666"/>
    <w:rsid w:val="00CF69E7"/>
    <w:rsid w:val="00CF6D09"/>
    <w:rsid w:val="00CF708C"/>
    <w:rsid w:val="00CF73B4"/>
    <w:rsid w:val="00CF7699"/>
    <w:rsid w:val="00CF76A4"/>
    <w:rsid w:val="00CF7713"/>
    <w:rsid w:val="00CF79FB"/>
    <w:rsid w:val="00CF7D71"/>
    <w:rsid w:val="00CF7E6E"/>
    <w:rsid w:val="00CF7FE5"/>
    <w:rsid w:val="00D000F3"/>
    <w:rsid w:val="00D00125"/>
    <w:rsid w:val="00D0014C"/>
    <w:rsid w:val="00D00188"/>
    <w:rsid w:val="00D00735"/>
    <w:rsid w:val="00D008AA"/>
    <w:rsid w:val="00D009D9"/>
    <w:rsid w:val="00D00DE3"/>
    <w:rsid w:val="00D01388"/>
    <w:rsid w:val="00D01593"/>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969"/>
    <w:rsid w:val="00D06DB7"/>
    <w:rsid w:val="00D0743E"/>
    <w:rsid w:val="00D075AD"/>
    <w:rsid w:val="00D077C7"/>
    <w:rsid w:val="00D07941"/>
    <w:rsid w:val="00D07B83"/>
    <w:rsid w:val="00D07C24"/>
    <w:rsid w:val="00D07F46"/>
    <w:rsid w:val="00D1030C"/>
    <w:rsid w:val="00D1050C"/>
    <w:rsid w:val="00D10619"/>
    <w:rsid w:val="00D1069C"/>
    <w:rsid w:val="00D10DE6"/>
    <w:rsid w:val="00D112A1"/>
    <w:rsid w:val="00D1146A"/>
    <w:rsid w:val="00D115E5"/>
    <w:rsid w:val="00D117DF"/>
    <w:rsid w:val="00D117E3"/>
    <w:rsid w:val="00D118DE"/>
    <w:rsid w:val="00D1198C"/>
    <w:rsid w:val="00D11E37"/>
    <w:rsid w:val="00D121A3"/>
    <w:rsid w:val="00D123E0"/>
    <w:rsid w:val="00D12654"/>
    <w:rsid w:val="00D12DA3"/>
    <w:rsid w:val="00D12FCC"/>
    <w:rsid w:val="00D12FFA"/>
    <w:rsid w:val="00D130E9"/>
    <w:rsid w:val="00D1316F"/>
    <w:rsid w:val="00D133E3"/>
    <w:rsid w:val="00D138D5"/>
    <w:rsid w:val="00D14046"/>
    <w:rsid w:val="00D14687"/>
    <w:rsid w:val="00D1475C"/>
    <w:rsid w:val="00D14909"/>
    <w:rsid w:val="00D14C04"/>
    <w:rsid w:val="00D1539E"/>
    <w:rsid w:val="00D1561B"/>
    <w:rsid w:val="00D1583A"/>
    <w:rsid w:val="00D15B5F"/>
    <w:rsid w:val="00D15C2B"/>
    <w:rsid w:val="00D16136"/>
    <w:rsid w:val="00D16841"/>
    <w:rsid w:val="00D16911"/>
    <w:rsid w:val="00D16937"/>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5DC"/>
    <w:rsid w:val="00D24D6C"/>
    <w:rsid w:val="00D24D8C"/>
    <w:rsid w:val="00D24DF8"/>
    <w:rsid w:val="00D2523C"/>
    <w:rsid w:val="00D252CF"/>
    <w:rsid w:val="00D253D9"/>
    <w:rsid w:val="00D2564C"/>
    <w:rsid w:val="00D25D8A"/>
    <w:rsid w:val="00D26150"/>
    <w:rsid w:val="00D26A2B"/>
    <w:rsid w:val="00D26A6B"/>
    <w:rsid w:val="00D26AD4"/>
    <w:rsid w:val="00D26BAE"/>
    <w:rsid w:val="00D26D3C"/>
    <w:rsid w:val="00D27AC7"/>
    <w:rsid w:val="00D27C20"/>
    <w:rsid w:val="00D27DDE"/>
    <w:rsid w:val="00D3019E"/>
    <w:rsid w:val="00D302D0"/>
    <w:rsid w:val="00D30431"/>
    <w:rsid w:val="00D3049B"/>
    <w:rsid w:val="00D305AB"/>
    <w:rsid w:val="00D3081A"/>
    <w:rsid w:val="00D308D3"/>
    <w:rsid w:val="00D30B98"/>
    <w:rsid w:val="00D30D38"/>
    <w:rsid w:val="00D31866"/>
    <w:rsid w:val="00D3188F"/>
    <w:rsid w:val="00D31B41"/>
    <w:rsid w:val="00D32363"/>
    <w:rsid w:val="00D32408"/>
    <w:rsid w:val="00D324B2"/>
    <w:rsid w:val="00D32643"/>
    <w:rsid w:val="00D3274F"/>
    <w:rsid w:val="00D32B3C"/>
    <w:rsid w:val="00D33465"/>
    <w:rsid w:val="00D33606"/>
    <w:rsid w:val="00D3366C"/>
    <w:rsid w:val="00D339C6"/>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363"/>
    <w:rsid w:val="00D374EC"/>
    <w:rsid w:val="00D37947"/>
    <w:rsid w:val="00D37F07"/>
    <w:rsid w:val="00D40737"/>
    <w:rsid w:val="00D40766"/>
    <w:rsid w:val="00D409F7"/>
    <w:rsid w:val="00D40AF0"/>
    <w:rsid w:val="00D40D83"/>
    <w:rsid w:val="00D40FFD"/>
    <w:rsid w:val="00D41130"/>
    <w:rsid w:val="00D412A8"/>
    <w:rsid w:val="00D41318"/>
    <w:rsid w:val="00D41766"/>
    <w:rsid w:val="00D4181C"/>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5F45"/>
    <w:rsid w:val="00D4640E"/>
    <w:rsid w:val="00D468AA"/>
    <w:rsid w:val="00D46BCB"/>
    <w:rsid w:val="00D46F55"/>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CAC"/>
    <w:rsid w:val="00D52E8E"/>
    <w:rsid w:val="00D531B8"/>
    <w:rsid w:val="00D53222"/>
    <w:rsid w:val="00D536DC"/>
    <w:rsid w:val="00D53BB4"/>
    <w:rsid w:val="00D53C4F"/>
    <w:rsid w:val="00D53D0E"/>
    <w:rsid w:val="00D53F07"/>
    <w:rsid w:val="00D54064"/>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6F93"/>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CEA"/>
    <w:rsid w:val="00D64D5B"/>
    <w:rsid w:val="00D64DA5"/>
    <w:rsid w:val="00D64E4D"/>
    <w:rsid w:val="00D65145"/>
    <w:rsid w:val="00D65150"/>
    <w:rsid w:val="00D65290"/>
    <w:rsid w:val="00D6550B"/>
    <w:rsid w:val="00D65645"/>
    <w:rsid w:val="00D65659"/>
    <w:rsid w:val="00D65731"/>
    <w:rsid w:val="00D65754"/>
    <w:rsid w:val="00D65F9D"/>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5081"/>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7FC"/>
    <w:rsid w:val="00D77B3B"/>
    <w:rsid w:val="00D77CDC"/>
    <w:rsid w:val="00D807A4"/>
    <w:rsid w:val="00D80802"/>
    <w:rsid w:val="00D8083E"/>
    <w:rsid w:val="00D80E57"/>
    <w:rsid w:val="00D80EB2"/>
    <w:rsid w:val="00D8103A"/>
    <w:rsid w:val="00D81256"/>
    <w:rsid w:val="00D81653"/>
    <w:rsid w:val="00D81E43"/>
    <w:rsid w:val="00D81FC7"/>
    <w:rsid w:val="00D82458"/>
    <w:rsid w:val="00D82498"/>
    <w:rsid w:val="00D829B6"/>
    <w:rsid w:val="00D82BE8"/>
    <w:rsid w:val="00D82E64"/>
    <w:rsid w:val="00D82EEC"/>
    <w:rsid w:val="00D83327"/>
    <w:rsid w:val="00D838B1"/>
    <w:rsid w:val="00D838DB"/>
    <w:rsid w:val="00D83A6E"/>
    <w:rsid w:val="00D83BEF"/>
    <w:rsid w:val="00D84013"/>
    <w:rsid w:val="00D84029"/>
    <w:rsid w:val="00D84070"/>
    <w:rsid w:val="00D840E1"/>
    <w:rsid w:val="00D8419D"/>
    <w:rsid w:val="00D843F9"/>
    <w:rsid w:val="00D8454C"/>
    <w:rsid w:val="00D8490F"/>
    <w:rsid w:val="00D84B52"/>
    <w:rsid w:val="00D84F85"/>
    <w:rsid w:val="00D851B4"/>
    <w:rsid w:val="00D853AA"/>
    <w:rsid w:val="00D85631"/>
    <w:rsid w:val="00D85744"/>
    <w:rsid w:val="00D858CE"/>
    <w:rsid w:val="00D8644A"/>
    <w:rsid w:val="00D866FA"/>
    <w:rsid w:val="00D86CB4"/>
    <w:rsid w:val="00D87276"/>
    <w:rsid w:val="00D87296"/>
    <w:rsid w:val="00D87516"/>
    <w:rsid w:val="00D876A6"/>
    <w:rsid w:val="00D878F8"/>
    <w:rsid w:val="00D87941"/>
    <w:rsid w:val="00D87A1F"/>
    <w:rsid w:val="00D87B1D"/>
    <w:rsid w:val="00D90119"/>
    <w:rsid w:val="00D90213"/>
    <w:rsid w:val="00D902DC"/>
    <w:rsid w:val="00D90358"/>
    <w:rsid w:val="00D903E3"/>
    <w:rsid w:val="00D903E8"/>
    <w:rsid w:val="00D908A9"/>
    <w:rsid w:val="00D90E74"/>
    <w:rsid w:val="00D90FAF"/>
    <w:rsid w:val="00D91067"/>
    <w:rsid w:val="00D9107F"/>
    <w:rsid w:val="00D91261"/>
    <w:rsid w:val="00D912B8"/>
    <w:rsid w:val="00D915BF"/>
    <w:rsid w:val="00D91754"/>
    <w:rsid w:val="00D91960"/>
    <w:rsid w:val="00D91A68"/>
    <w:rsid w:val="00D91B6A"/>
    <w:rsid w:val="00D92056"/>
    <w:rsid w:val="00D9252C"/>
    <w:rsid w:val="00D92924"/>
    <w:rsid w:val="00D92954"/>
    <w:rsid w:val="00D929FA"/>
    <w:rsid w:val="00D92A55"/>
    <w:rsid w:val="00D92CC9"/>
    <w:rsid w:val="00D92CF4"/>
    <w:rsid w:val="00D92D18"/>
    <w:rsid w:val="00D92EB2"/>
    <w:rsid w:val="00D92F0E"/>
    <w:rsid w:val="00D92F34"/>
    <w:rsid w:val="00D92FF3"/>
    <w:rsid w:val="00D9316A"/>
    <w:rsid w:val="00D931FC"/>
    <w:rsid w:val="00D932D1"/>
    <w:rsid w:val="00D933F0"/>
    <w:rsid w:val="00D934B8"/>
    <w:rsid w:val="00D9350F"/>
    <w:rsid w:val="00D93898"/>
    <w:rsid w:val="00D938DC"/>
    <w:rsid w:val="00D93A95"/>
    <w:rsid w:val="00D93F18"/>
    <w:rsid w:val="00D945E6"/>
    <w:rsid w:val="00D94AA2"/>
    <w:rsid w:val="00D951BD"/>
    <w:rsid w:val="00D95487"/>
    <w:rsid w:val="00D95B49"/>
    <w:rsid w:val="00D95C43"/>
    <w:rsid w:val="00D95E46"/>
    <w:rsid w:val="00D96119"/>
    <w:rsid w:val="00D96765"/>
    <w:rsid w:val="00D9679F"/>
    <w:rsid w:val="00D9697E"/>
    <w:rsid w:val="00D974F0"/>
    <w:rsid w:val="00D9764A"/>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26C2"/>
    <w:rsid w:val="00DA32E5"/>
    <w:rsid w:val="00DA3377"/>
    <w:rsid w:val="00DA3481"/>
    <w:rsid w:val="00DA36C9"/>
    <w:rsid w:val="00DA3B5C"/>
    <w:rsid w:val="00DA4119"/>
    <w:rsid w:val="00DA41EA"/>
    <w:rsid w:val="00DA4270"/>
    <w:rsid w:val="00DA43A5"/>
    <w:rsid w:val="00DA4435"/>
    <w:rsid w:val="00DA4453"/>
    <w:rsid w:val="00DA4476"/>
    <w:rsid w:val="00DA44A0"/>
    <w:rsid w:val="00DA4684"/>
    <w:rsid w:val="00DA47CC"/>
    <w:rsid w:val="00DA4A59"/>
    <w:rsid w:val="00DA4BF2"/>
    <w:rsid w:val="00DA52BC"/>
    <w:rsid w:val="00DA5489"/>
    <w:rsid w:val="00DA56FA"/>
    <w:rsid w:val="00DA5BF7"/>
    <w:rsid w:val="00DA5D6F"/>
    <w:rsid w:val="00DA5EA3"/>
    <w:rsid w:val="00DA629C"/>
    <w:rsid w:val="00DA6492"/>
    <w:rsid w:val="00DA6A6A"/>
    <w:rsid w:val="00DA6B1B"/>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02"/>
    <w:rsid w:val="00DB0DEF"/>
    <w:rsid w:val="00DB1188"/>
    <w:rsid w:val="00DB1709"/>
    <w:rsid w:val="00DB18FF"/>
    <w:rsid w:val="00DB1992"/>
    <w:rsid w:val="00DB1C93"/>
    <w:rsid w:val="00DB2062"/>
    <w:rsid w:val="00DB219E"/>
    <w:rsid w:val="00DB253D"/>
    <w:rsid w:val="00DB2558"/>
    <w:rsid w:val="00DB2668"/>
    <w:rsid w:val="00DB2735"/>
    <w:rsid w:val="00DB2876"/>
    <w:rsid w:val="00DB2A37"/>
    <w:rsid w:val="00DB2F62"/>
    <w:rsid w:val="00DB31A4"/>
    <w:rsid w:val="00DB3246"/>
    <w:rsid w:val="00DB32E2"/>
    <w:rsid w:val="00DB35A8"/>
    <w:rsid w:val="00DB3BC2"/>
    <w:rsid w:val="00DB3C63"/>
    <w:rsid w:val="00DB3E28"/>
    <w:rsid w:val="00DB3FE4"/>
    <w:rsid w:val="00DB41D5"/>
    <w:rsid w:val="00DB4295"/>
    <w:rsid w:val="00DB467B"/>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A8B"/>
    <w:rsid w:val="00DB7C56"/>
    <w:rsid w:val="00DB7D90"/>
    <w:rsid w:val="00DB7F60"/>
    <w:rsid w:val="00DC00AE"/>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C65"/>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E027D"/>
    <w:rsid w:val="00DE04FA"/>
    <w:rsid w:val="00DE08CC"/>
    <w:rsid w:val="00DE0B62"/>
    <w:rsid w:val="00DE0C2E"/>
    <w:rsid w:val="00DE0CFE"/>
    <w:rsid w:val="00DE1311"/>
    <w:rsid w:val="00DE1803"/>
    <w:rsid w:val="00DE1C38"/>
    <w:rsid w:val="00DE1FD6"/>
    <w:rsid w:val="00DE216C"/>
    <w:rsid w:val="00DE2373"/>
    <w:rsid w:val="00DE256A"/>
    <w:rsid w:val="00DE2E58"/>
    <w:rsid w:val="00DE2E65"/>
    <w:rsid w:val="00DE2E6E"/>
    <w:rsid w:val="00DE3404"/>
    <w:rsid w:val="00DE3694"/>
    <w:rsid w:val="00DE374E"/>
    <w:rsid w:val="00DE37FC"/>
    <w:rsid w:val="00DE39C3"/>
    <w:rsid w:val="00DE3A44"/>
    <w:rsid w:val="00DE3A8E"/>
    <w:rsid w:val="00DE3AEE"/>
    <w:rsid w:val="00DE3B99"/>
    <w:rsid w:val="00DE3C84"/>
    <w:rsid w:val="00DE406A"/>
    <w:rsid w:val="00DE4390"/>
    <w:rsid w:val="00DE4799"/>
    <w:rsid w:val="00DE491A"/>
    <w:rsid w:val="00DE4AD4"/>
    <w:rsid w:val="00DE4B62"/>
    <w:rsid w:val="00DE4B75"/>
    <w:rsid w:val="00DE50F4"/>
    <w:rsid w:val="00DE514F"/>
    <w:rsid w:val="00DE52F6"/>
    <w:rsid w:val="00DE5603"/>
    <w:rsid w:val="00DE5BC8"/>
    <w:rsid w:val="00DE5CEB"/>
    <w:rsid w:val="00DE5ED6"/>
    <w:rsid w:val="00DE62F6"/>
    <w:rsid w:val="00DE6335"/>
    <w:rsid w:val="00DE65CD"/>
    <w:rsid w:val="00DE6809"/>
    <w:rsid w:val="00DE68AB"/>
    <w:rsid w:val="00DE6AF2"/>
    <w:rsid w:val="00DE70EE"/>
    <w:rsid w:val="00DE7D92"/>
    <w:rsid w:val="00DE7E38"/>
    <w:rsid w:val="00DF0016"/>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3001"/>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3E5"/>
    <w:rsid w:val="00DF5BB7"/>
    <w:rsid w:val="00DF5BFF"/>
    <w:rsid w:val="00DF5C15"/>
    <w:rsid w:val="00DF5D34"/>
    <w:rsid w:val="00DF6089"/>
    <w:rsid w:val="00DF6164"/>
    <w:rsid w:val="00DF620D"/>
    <w:rsid w:val="00DF65C5"/>
    <w:rsid w:val="00DF67B9"/>
    <w:rsid w:val="00DF6816"/>
    <w:rsid w:val="00DF6B1F"/>
    <w:rsid w:val="00DF7171"/>
    <w:rsid w:val="00DF72FC"/>
    <w:rsid w:val="00DF76C1"/>
    <w:rsid w:val="00DF7816"/>
    <w:rsid w:val="00DF7E78"/>
    <w:rsid w:val="00E0012F"/>
    <w:rsid w:val="00E00324"/>
    <w:rsid w:val="00E004A4"/>
    <w:rsid w:val="00E006B5"/>
    <w:rsid w:val="00E009D5"/>
    <w:rsid w:val="00E00FE0"/>
    <w:rsid w:val="00E0192B"/>
    <w:rsid w:val="00E0196A"/>
    <w:rsid w:val="00E01C26"/>
    <w:rsid w:val="00E01EF5"/>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39C"/>
    <w:rsid w:val="00E0652B"/>
    <w:rsid w:val="00E067A4"/>
    <w:rsid w:val="00E0696B"/>
    <w:rsid w:val="00E06FAE"/>
    <w:rsid w:val="00E0713A"/>
    <w:rsid w:val="00E071AA"/>
    <w:rsid w:val="00E075B7"/>
    <w:rsid w:val="00E07795"/>
    <w:rsid w:val="00E0780F"/>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AEA"/>
    <w:rsid w:val="00E12AEF"/>
    <w:rsid w:val="00E12B25"/>
    <w:rsid w:val="00E12CAB"/>
    <w:rsid w:val="00E12F38"/>
    <w:rsid w:val="00E131A1"/>
    <w:rsid w:val="00E13209"/>
    <w:rsid w:val="00E13DBA"/>
    <w:rsid w:val="00E13F9F"/>
    <w:rsid w:val="00E1446D"/>
    <w:rsid w:val="00E1454B"/>
    <w:rsid w:val="00E14CF8"/>
    <w:rsid w:val="00E14E07"/>
    <w:rsid w:val="00E14EE4"/>
    <w:rsid w:val="00E14F04"/>
    <w:rsid w:val="00E14FDE"/>
    <w:rsid w:val="00E15370"/>
    <w:rsid w:val="00E15622"/>
    <w:rsid w:val="00E1562A"/>
    <w:rsid w:val="00E162BF"/>
    <w:rsid w:val="00E16407"/>
    <w:rsid w:val="00E1687C"/>
    <w:rsid w:val="00E16A38"/>
    <w:rsid w:val="00E16A5A"/>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1E8C"/>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766E"/>
    <w:rsid w:val="00E277E5"/>
    <w:rsid w:val="00E27820"/>
    <w:rsid w:val="00E3015F"/>
    <w:rsid w:val="00E302A8"/>
    <w:rsid w:val="00E30559"/>
    <w:rsid w:val="00E307AA"/>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E3F"/>
    <w:rsid w:val="00E34F8B"/>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7FE"/>
    <w:rsid w:val="00E408B9"/>
    <w:rsid w:val="00E40C59"/>
    <w:rsid w:val="00E4110E"/>
    <w:rsid w:val="00E41B18"/>
    <w:rsid w:val="00E41BFE"/>
    <w:rsid w:val="00E41C2A"/>
    <w:rsid w:val="00E41E26"/>
    <w:rsid w:val="00E42A7A"/>
    <w:rsid w:val="00E42E81"/>
    <w:rsid w:val="00E42EAE"/>
    <w:rsid w:val="00E438AE"/>
    <w:rsid w:val="00E440D5"/>
    <w:rsid w:val="00E4450C"/>
    <w:rsid w:val="00E4464E"/>
    <w:rsid w:val="00E4475B"/>
    <w:rsid w:val="00E447D9"/>
    <w:rsid w:val="00E44D6D"/>
    <w:rsid w:val="00E45832"/>
    <w:rsid w:val="00E458D4"/>
    <w:rsid w:val="00E45B0F"/>
    <w:rsid w:val="00E4610A"/>
    <w:rsid w:val="00E46271"/>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4B4"/>
    <w:rsid w:val="00E47643"/>
    <w:rsid w:val="00E47958"/>
    <w:rsid w:val="00E47D66"/>
    <w:rsid w:val="00E47F54"/>
    <w:rsid w:val="00E50111"/>
    <w:rsid w:val="00E505F8"/>
    <w:rsid w:val="00E512FA"/>
    <w:rsid w:val="00E5148F"/>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EE"/>
    <w:rsid w:val="00E60CD5"/>
    <w:rsid w:val="00E60EF1"/>
    <w:rsid w:val="00E61291"/>
    <w:rsid w:val="00E6132E"/>
    <w:rsid w:val="00E613CC"/>
    <w:rsid w:val="00E6156A"/>
    <w:rsid w:val="00E6179B"/>
    <w:rsid w:val="00E61C12"/>
    <w:rsid w:val="00E61D4C"/>
    <w:rsid w:val="00E61DE6"/>
    <w:rsid w:val="00E62439"/>
    <w:rsid w:val="00E62942"/>
    <w:rsid w:val="00E62A0B"/>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50"/>
    <w:rsid w:val="00E64ECF"/>
    <w:rsid w:val="00E65201"/>
    <w:rsid w:val="00E65252"/>
    <w:rsid w:val="00E652B5"/>
    <w:rsid w:val="00E653F7"/>
    <w:rsid w:val="00E656AE"/>
    <w:rsid w:val="00E656BF"/>
    <w:rsid w:val="00E65909"/>
    <w:rsid w:val="00E65AE8"/>
    <w:rsid w:val="00E65C65"/>
    <w:rsid w:val="00E66053"/>
    <w:rsid w:val="00E662FD"/>
    <w:rsid w:val="00E664A1"/>
    <w:rsid w:val="00E668FF"/>
    <w:rsid w:val="00E66B94"/>
    <w:rsid w:val="00E66D6A"/>
    <w:rsid w:val="00E66DD8"/>
    <w:rsid w:val="00E67391"/>
    <w:rsid w:val="00E67437"/>
    <w:rsid w:val="00E674CA"/>
    <w:rsid w:val="00E675C3"/>
    <w:rsid w:val="00E67776"/>
    <w:rsid w:val="00E67F8A"/>
    <w:rsid w:val="00E7002F"/>
    <w:rsid w:val="00E70348"/>
    <w:rsid w:val="00E7091D"/>
    <w:rsid w:val="00E713BF"/>
    <w:rsid w:val="00E71996"/>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E1C"/>
    <w:rsid w:val="00E75F51"/>
    <w:rsid w:val="00E76398"/>
    <w:rsid w:val="00E765C3"/>
    <w:rsid w:val="00E76856"/>
    <w:rsid w:val="00E768A0"/>
    <w:rsid w:val="00E76BEE"/>
    <w:rsid w:val="00E76D1C"/>
    <w:rsid w:val="00E76DDB"/>
    <w:rsid w:val="00E76F07"/>
    <w:rsid w:val="00E77495"/>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7BB"/>
    <w:rsid w:val="00E828D9"/>
    <w:rsid w:val="00E82B26"/>
    <w:rsid w:val="00E830CD"/>
    <w:rsid w:val="00E8321F"/>
    <w:rsid w:val="00E832B0"/>
    <w:rsid w:val="00E832BD"/>
    <w:rsid w:val="00E835CF"/>
    <w:rsid w:val="00E83770"/>
    <w:rsid w:val="00E83837"/>
    <w:rsid w:val="00E83BB4"/>
    <w:rsid w:val="00E83DF6"/>
    <w:rsid w:val="00E8401A"/>
    <w:rsid w:val="00E8402B"/>
    <w:rsid w:val="00E84272"/>
    <w:rsid w:val="00E842D2"/>
    <w:rsid w:val="00E84342"/>
    <w:rsid w:val="00E848CB"/>
    <w:rsid w:val="00E84A64"/>
    <w:rsid w:val="00E84AA4"/>
    <w:rsid w:val="00E84B64"/>
    <w:rsid w:val="00E84BC9"/>
    <w:rsid w:val="00E84E69"/>
    <w:rsid w:val="00E8512F"/>
    <w:rsid w:val="00E853AA"/>
    <w:rsid w:val="00E8542A"/>
    <w:rsid w:val="00E855E0"/>
    <w:rsid w:val="00E858D2"/>
    <w:rsid w:val="00E858E7"/>
    <w:rsid w:val="00E85C58"/>
    <w:rsid w:val="00E85EAA"/>
    <w:rsid w:val="00E86126"/>
    <w:rsid w:val="00E86144"/>
    <w:rsid w:val="00E86662"/>
    <w:rsid w:val="00E8673A"/>
    <w:rsid w:val="00E86AC8"/>
    <w:rsid w:val="00E86AEA"/>
    <w:rsid w:val="00E86B3A"/>
    <w:rsid w:val="00E86EF6"/>
    <w:rsid w:val="00E87229"/>
    <w:rsid w:val="00E8727E"/>
    <w:rsid w:val="00E875B7"/>
    <w:rsid w:val="00E8782C"/>
    <w:rsid w:val="00E87B85"/>
    <w:rsid w:val="00E87DE7"/>
    <w:rsid w:val="00E90302"/>
    <w:rsid w:val="00E90915"/>
    <w:rsid w:val="00E914F8"/>
    <w:rsid w:val="00E91A15"/>
    <w:rsid w:val="00E91C69"/>
    <w:rsid w:val="00E91D67"/>
    <w:rsid w:val="00E91D95"/>
    <w:rsid w:val="00E923F6"/>
    <w:rsid w:val="00E924CF"/>
    <w:rsid w:val="00E92AC3"/>
    <w:rsid w:val="00E92AE4"/>
    <w:rsid w:val="00E92C35"/>
    <w:rsid w:val="00E932AF"/>
    <w:rsid w:val="00E939FE"/>
    <w:rsid w:val="00E9434C"/>
    <w:rsid w:val="00E94439"/>
    <w:rsid w:val="00E944F0"/>
    <w:rsid w:val="00E94636"/>
    <w:rsid w:val="00E9469B"/>
    <w:rsid w:val="00E94818"/>
    <w:rsid w:val="00E94A79"/>
    <w:rsid w:val="00E94FF2"/>
    <w:rsid w:val="00E950AB"/>
    <w:rsid w:val="00E950B5"/>
    <w:rsid w:val="00E950B8"/>
    <w:rsid w:val="00E95193"/>
    <w:rsid w:val="00E95B13"/>
    <w:rsid w:val="00E95E76"/>
    <w:rsid w:val="00E95EB4"/>
    <w:rsid w:val="00E95FF1"/>
    <w:rsid w:val="00E960E6"/>
    <w:rsid w:val="00E9616D"/>
    <w:rsid w:val="00E967ED"/>
    <w:rsid w:val="00E96F9C"/>
    <w:rsid w:val="00E97098"/>
    <w:rsid w:val="00E97B74"/>
    <w:rsid w:val="00E97B9A"/>
    <w:rsid w:val="00EA0482"/>
    <w:rsid w:val="00EA04A5"/>
    <w:rsid w:val="00EA05DB"/>
    <w:rsid w:val="00EA08D2"/>
    <w:rsid w:val="00EA10E9"/>
    <w:rsid w:val="00EA14C9"/>
    <w:rsid w:val="00EA173B"/>
    <w:rsid w:val="00EA1CFC"/>
    <w:rsid w:val="00EA1E93"/>
    <w:rsid w:val="00EA23FD"/>
    <w:rsid w:val="00EA24EE"/>
    <w:rsid w:val="00EA250D"/>
    <w:rsid w:val="00EA2554"/>
    <w:rsid w:val="00EA2619"/>
    <w:rsid w:val="00EA2661"/>
    <w:rsid w:val="00EA2AE0"/>
    <w:rsid w:val="00EA3110"/>
    <w:rsid w:val="00EA33A6"/>
    <w:rsid w:val="00EA3A2D"/>
    <w:rsid w:val="00EA3C6A"/>
    <w:rsid w:val="00EA3F07"/>
    <w:rsid w:val="00EA3F21"/>
    <w:rsid w:val="00EA41DE"/>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2C1"/>
    <w:rsid w:val="00EB05E4"/>
    <w:rsid w:val="00EB0896"/>
    <w:rsid w:val="00EB0E79"/>
    <w:rsid w:val="00EB175A"/>
    <w:rsid w:val="00EB18FC"/>
    <w:rsid w:val="00EB196C"/>
    <w:rsid w:val="00EB197F"/>
    <w:rsid w:val="00EB19C6"/>
    <w:rsid w:val="00EB2034"/>
    <w:rsid w:val="00EB204E"/>
    <w:rsid w:val="00EB286D"/>
    <w:rsid w:val="00EB2AC0"/>
    <w:rsid w:val="00EB2CC8"/>
    <w:rsid w:val="00EB2CD4"/>
    <w:rsid w:val="00EB2D68"/>
    <w:rsid w:val="00EB2E9D"/>
    <w:rsid w:val="00EB2F36"/>
    <w:rsid w:val="00EB311E"/>
    <w:rsid w:val="00EB32E0"/>
    <w:rsid w:val="00EB359A"/>
    <w:rsid w:val="00EB3745"/>
    <w:rsid w:val="00EB3A6F"/>
    <w:rsid w:val="00EB434D"/>
    <w:rsid w:val="00EB452A"/>
    <w:rsid w:val="00EB4691"/>
    <w:rsid w:val="00EB47C6"/>
    <w:rsid w:val="00EB481F"/>
    <w:rsid w:val="00EB4B98"/>
    <w:rsid w:val="00EB4DA1"/>
    <w:rsid w:val="00EB5009"/>
    <w:rsid w:val="00EB519E"/>
    <w:rsid w:val="00EB5FCF"/>
    <w:rsid w:val="00EB6411"/>
    <w:rsid w:val="00EB6825"/>
    <w:rsid w:val="00EB6935"/>
    <w:rsid w:val="00EB6953"/>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5C3"/>
    <w:rsid w:val="00EC16BC"/>
    <w:rsid w:val="00EC1F38"/>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065"/>
    <w:rsid w:val="00EC51B5"/>
    <w:rsid w:val="00EC5528"/>
    <w:rsid w:val="00EC5581"/>
    <w:rsid w:val="00EC57CA"/>
    <w:rsid w:val="00EC6055"/>
    <w:rsid w:val="00EC621D"/>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2FC3"/>
    <w:rsid w:val="00ED30A5"/>
    <w:rsid w:val="00ED3623"/>
    <w:rsid w:val="00ED37A1"/>
    <w:rsid w:val="00ED3B88"/>
    <w:rsid w:val="00ED3D04"/>
    <w:rsid w:val="00ED3D1C"/>
    <w:rsid w:val="00ED3EF8"/>
    <w:rsid w:val="00ED401D"/>
    <w:rsid w:val="00ED4265"/>
    <w:rsid w:val="00ED4815"/>
    <w:rsid w:val="00ED49D6"/>
    <w:rsid w:val="00ED4BE4"/>
    <w:rsid w:val="00ED4EF5"/>
    <w:rsid w:val="00ED4F5D"/>
    <w:rsid w:val="00ED5079"/>
    <w:rsid w:val="00ED544F"/>
    <w:rsid w:val="00ED57A8"/>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4E0"/>
    <w:rsid w:val="00EE3590"/>
    <w:rsid w:val="00EE3A5C"/>
    <w:rsid w:val="00EE3CB5"/>
    <w:rsid w:val="00EE3F8A"/>
    <w:rsid w:val="00EE415F"/>
    <w:rsid w:val="00EE42C6"/>
    <w:rsid w:val="00EE44B2"/>
    <w:rsid w:val="00EE474B"/>
    <w:rsid w:val="00EE47BB"/>
    <w:rsid w:val="00EE489A"/>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6F"/>
    <w:rsid w:val="00EF0BEE"/>
    <w:rsid w:val="00EF0F3E"/>
    <w:rsid w:val="00EF1EF8"/>
    <w:rsid w:val="00EF20ED"/>
    <w:rsid w:val="00EF2372"/>
    <w:rsid w:val="00EF26A0"/>
    <w:rsid w:val="00EF2CF9"/>
    <w:rsid w:val="00EF2D06"/>
    <w:rsid w:val="00EF2EAF"/>
    <w:rsid w:val="00EF3045"/>
    <w:rsid w:val="00EF317A"/>
    <w:rsid w:val="00EF31E2"/>
    <w:rsid w:val="00EF3413"/>
    <w:rsid w:val="00EF3493"/>
    <w:rsid w:val="00EF349A"/>
    <w:rsid w:val="00EF3641"/>
    <w:rsid w:val="00EF36A3"/>
    <w:rsid w:val="00EF3F24"/>
    <w:rsid w:val="00EF419A"/>
    <w:rsid w:val="00EF43E1"/>
    <w:rsid w:val="00EF4A54"/>
    <w:rsid w:val="00EF54DB"/>
    <w:rsid w:val="00EF5688"/>
    <w:rsid w:val="00EF5763"/>
    <w:rsid w:val="00EF596F"/>
    <w:rsid w:val="00EF5B2E"/>
    <w:rsid w:val="00EF5B83"/>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2A4C"/>
    <w:rsid w:val="00F032B3"/>
    <w:rsid w:val="00F0369D"/>
    <w:rsid w:val="00F03A11"/>
    <w:rsid w:val="00F03A9B"/>
    <w:rsid w:val="00F03B46"/>
    <w:rsid w:val="00F03BEF"/>
    <w:rsid w:val="00F03DC7"/>
    <w:rsid w:val="00F04287"/>
    <w:rsid w:val="00F04609"/>
    <w:rsid w:val="00F047C7"/>
    <w:rsid w:val="00F047F2"/>
    <w:rsid w:val="00F0497E"/>
    <w:rsid w:val="00F04C96"/>
    <w:rsid w:val="00F0500C"/>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09C"/>
    <w:rsid w:val="00F10D20"/>
    <w:rsid w:val="00F11035"/>
    <w:rsid w:val="00F110E7"/>
    <w:rsid w:val="00F1133F"/>
    <w:rsid w:val="00F11344"/>
    <w:rsid w:val="00F1137B"/>
    <w:rsid w:val="00F1142E"/>
    <w:rsid w:val="00F114B2"/>
    <w:rsid w:val="00F11BF5"/>
    <w:rsid w:val="00F12132"/>
    <w:rsid w:val="00F1283F"/>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4E58"/>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E9"/>
    <w:rsid w:val="00F20E20"/>
    <w:rsid w:val="00F20E91"/>
    <w:rsid w:val="00F20F8F"/>
    <w:rsid w:val="00F21164"/>
    <w:rsid w:val="00F2129D"/>
    <w:rsid w:val="00F21531"/>
    <w:rsid w:val="00F215A8"/>
    <w:rsid w:val="00F215AD"/>
    <w:rsid w:val="00F21A35"/>
    <w:rsid w:val="00F223FC"/>
    <w:rsid w:val="00F224BA"/>
    <w:rsid w:val="00F22A56"/>
    <w:rsid w:val="00F22A78"/>
    <w:rsid w:val="00F22FB0"/>
    <w:rsid w:val="00F23169"/>
    <w:rsid w:val="00F2327A"/>
    <w:rsid w:val="00F2343B"/>
    <w:rsid w:val="00F23686"/>
    <w:rsid w:val="00F23EED"/>
    <w:rsid w:val="00F244F5"/>
    <w:rsid w:val="00F245CC"/>
    <w:rsid w:val="00F24870"/>
    <w:rsid w:val="00F248FC"/>
    <w:rsid w:val="00F24953"/>
    <w:rsid w:val="00F249C5"/>
    <w:rsid w:val="00F24C76"/>
    <w:rsid w:val="00F24DBF"/>
    <w:rsid w:val="00F25257"/>
    <w:rsid w:val="00F252C1"/>
    <w:rsid w:val="00F256C5"/>
    <w:rsid w:val="00F259BF"/>
    <w:rsid w:val="00F261C3"/>
    <w:rsid w:val="00F2622B"/>
    <w:rsid w:val="00F2664A"/>
    <w:rsid w:val="00F26A52"/>
    <w:rsid w:val="00F26E9E"/>
    <w:rsid w:val="00F2758A"/>
    <w:rsid w:val="00F27796"/>
    <w:rsid w:val="00F277B6"/>
    <w:rsid w:val="00F27AA2"/>
    <w:rsid w:val="00F307D2"/>
    <w:rsid w:val="00F30B06"/>
    <w:rsid w:val="00F31256"/>
    <w:rsid w:val="00F31793"/>
    <w:rsid w:val="00F31C12"/>
    <w:rsid w:val="00F31CFD"/>
    <w:rsid w:val="00F32479"/>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C1E"/>
    <w:rsid w:val="00F34D39"/>
    <w:rsid w:val="00F34DC0"/>
    <w:rsid w:val="00F34DEC"/>
    <w:rsid w:val="00F35241"/>
    <w:rsid w:val="00F35638"/>
    <w:rsid w:val="00F359F4"/>
    <w:rsid w:val="00F35BEF"/>
    <w:rsid w:val="00F35C1F"/>
    <w:rsid w:val="00F35E10"/>
    <w:rsid w:val="00F35E46"/>
    <w:rsid w:val="00F36489"/>
    <w:rsid w:val="00F364AC"/>
    <w:rsid w:val="00F367AB"/>
    <w:rsid w:val="00F37275"/>
    <w:rsid w:val="00F377C5"/>
    <w:rsid w:val="00F37BF9"/>
    <w:rsid w:val="00F400BB"/>
    <w:rsid w:val="00F400DD"/>
    <w:rsid w:val="00F402BB"/>
    <w:rsid w:val="00F40327"/>
    <w:rsid w:val="00F4035F"/>
    <w:rsid w:val="00F4073A"/>
    <w:rsid w:val="00F40AAD"/>
    <w:rsid w:val="00F40AB2"/>
    <w:rsid w:val="00F40B69"/>
    <w:rsid w:val="00F40CEB"/>
    <w:rsid w:val="00F40CF2"/>
    <w:rsid w:val="00F40FB4"/>
    <w:rsid w:val="00F41247"/>
    <w:rsid w:val="00F4132B"/>
    <w:rsid w:val="00F414AE"/>
    <w:rsid w:val="00F41630"/>
    <w:rsid w:val="00F4166B"/>
    <w:rsid w:val="00F41D8D"/>
    <w:rsid w:val="00F41E1B"/>
    <w:rsid w:val="00F41E28"/>
    <w:rsid w:val="00F42064"/>
    <w:rsid w:val="00F42265"/>
    <w:rsid w:val="00F42375"/>
    <w:rsid w:val="00F4273F"/>
    <w:rsid w:val="00F42847"/>
    <w:rsid w:val="00F42A89"/>
    <w:rsid w:val="00F42DA9"/>
    <w:rsid w:val="00F42DB1"/>
    <w:rsid w:val="00F43036"/>
    <w:rsid w:val="00F430BA"/>
    <w:rsid w:val="00F43166"/>
    <w:rsid w:val="00F4379E"/>
    <w:rsid w:val="00F43922"/>
    <w:rsid w:val="00F43957"/>
    <w:rsid w:val="00F43A80"/>
    <w:rsid w:val="00F43FAD"/>
    <w:rsid w:val="00F449B9"/>
    <w:rsid w:val="00F44AE7"/>
    <w:rsid w:val="00F44ECA"/>
    <w:rsid w:val="00F44FBE"/>
    <w:rsid w:val="00F45185"/>
    <w:rsid w:val="00F451F3"/>
    <w:rsid w:val="00F45224"/>
    <w:rsid w:val="00F45B15"/>
    <w:rsid w:val="00F45BD4"/>
    <w:rsid w:val="00F45D66"/>
    <w:rsid w:val="00F45F34"/>
    <w:rsid w:val="00F45F64"/>
    <w:rsid w:val="00F46014"/>
    <w:rsid w:val="00F460D6"/>
    <w:rsid w:val="00F4636C"/>
    <w:rsid w:val="00F4651C"/>
    <w:rsid w:val="00F4657B"/>
    <w:rsid w:val="00F468ED"/>
    <w:rsid w:val="00F46A1E"/>
    <w:rsid w:val="00F471CD"/>
    <w:rsid w:val="00F471E1"/>
    <w:rsid w:val="00F4751E"/>
    <w:rsid w:val="00F47651"/>
    <w:rsid w:val="00F477E8"/>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A10"/>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AF8"/>
    <w:rsid w:val="00F54B75"/>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A4"/>
    <w:rsid w:val="00F602F6"/>
    <w:rsid w:val="00F605F0"/>
    <w:rsid w:val="00F60747"/>
    <w:rsid w:val="00F60786"/>
    <w:rsid w:val="00F607C3"/>
    <w:rsid w:val="00F607E6"/>
    <w:rsid w:val="00F60BF5"/>
    <w:rsid w:val="00F60C6B"/>
    <w:rsid w:val="00F60D8E"/>
    <w:rsid w:val="00F60E09"/>
    <w:rsid w:val="00F60EDC"/>
    <w:rsid w:val="00F60FAA"/>
    <w:rsid w:val="00F6108A"/>
    <w:rsid w:val="00F61406"/>
    <w:rsid w:val="00F61810"/>
    <w:rsid w:val="00F618E9"/>
    <w:rsid w:val="00F61F6E"/>
    <w:rsid w:val="00F6208A"/>
    <w:rsid w:val="00F6296B"/>
    <w:rsid w:val="00F63205"/>
    <w:rsid w:val="00F632A8"/>
    <w:rsid w:val="00F636D4"/>
    <w:rsid w:val="00F639EE"/>
    <w:rsid w:val="00F641FB"/>
    <w:rsid w:val="00F646C0"/>
    <w:rsid w:val="00F64812"/>
    <w:rsid w:val="00F65160"/>
    <w:rsid w:val="00F651F0"/>
    <w:rsid w:val="00F65259"/>
    <w:rsid w:val="00F6532F"/>
    <w:rsid w:val="00F6538B"/>
    <w:rsid w:val="00F658E4"/>
    <w:rsid w:val="00F6599C"/>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0E2D"/>
    <w:rsid w:val="00F71055"/>
    <w:rsid w:val="00F715F0"/>
    <w:rsid w:val="00F71ABB"/>
    <w:rsid w:val="00F71B5A"/>
    <w:rsid w:val="00F71C39"/>
    <w:rsid w:val="00F71D18"/>
    <w:rsid w:val="00F71D1F"/>
    <w:rsid w:val="00F7259B"/>
    <w:rsid w:val="00F727EB"/>
    <w:rsid w:val="00F72B7A"/>
    <w:rsid w:val="00F73075"/>
    <w:rsid w:val="00F73902"/>
    <w:rsid w:val="00F73AB2"/>
    <w:rsid w:val="00F73B5F"/>
    <w:rsid w:val="00F73C65"/>
    <w:rsid w:val="00F74877"/>
    <w:rsid w:val="00F748CF"/>
    <w:rsid w:val="00F74ADE"/>
    <w:rsid w:val="00F74BB2"/>
    <w:rsid w:val="00F753F5"/>
    <w:rsid w:val="00F75424"/>
    <w:rsid w:val="00F75612"/>
    <w:rsid w:val="00F7566C"/>
    <w:rsid w:val="00F75674"/>
    <w:rsid w:val="00F756B5"/>
    <w:rsid w:val="00F75B02"/>
    <w:rsid w:val="00F75E72"/>
    <w:rsid w:val="00F75EA2"/>
    <w:rsid w:val="00F75EF6"/>
    <w:rsid w:val="00F76275"/>
    <w:rsid w:val="00F7663A"/>
    <w:rsid w:val="00F76A5A"/>
    <w:rsid w:val="00F77163"/>
    <w:rsid w:val="00F772E3"/>
    <w:rsid w:val="00F77356"/>
    <w:rsid w:val="00F77459"/>
    <w:rsid w:val="00F776F4"/>
    <w:rsid w:val="00F779F4"/>
    <w:rsid w:val="00F77BFB"/>
    <w:rsid w:val="00F77C8A"/>
    <w:rsid w:val="00F77D90"/>
    <w:rsid w:val="00F8022F"/>
    <w:rsid w:val="00F80535"/>
    <w:rsid w:val="00F807D3"/>
    <w:rsid w:val="00F80E44"/>
    <w:rsid w:val="00F80E68"/>
    <w:rsid w:val="00F80FA0"/>
    <w:rsid w:val="00F814BF"/>
    <w:rsid w:val="00F815C1"/>
    <w:rsid w:val="00F81971"/>
    <w:rsid w:val="00F819FF"/>
    <w:rsid w:val="00F81F95"/>
    <w:rsid w:val="00F81FBE"/>
    <w:rsid w:val="00F825D3"/>
    <w:rsid w:val="00F82825"/>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949"/>
    <w:rsid w:val="00F86AEB"/>
    <w:rsid w:val="00F86C72"/>
    <w:rsid w:val="00F86D8B"/>
    <w:rsid w:val="00F86DA0"/>
    <w:rsid w:val="00F86E16"/>
    <w:rsid w:val="00F870D8"/>
    <w:rsid w:val="00F8717C"/>
    <w:rsid w:val="00F874E8"/>
    <w:rsid w:val="00F875CB"/>
    <w:rsid w:val="00F8763D"/>
    <w:rsid w:val="00F8774E"/>
    <w:rsid w:val="00F87F22"/>
    <w:rsid w:val="00F9011F"/>
    <w:rsid w:val="00F902B1"/>
    <w:rsid w:val="00F903C4"/>
    <w:rsid w:val="00F9070B"/>
    <w:rsid w:val="00F90714"/>
    <w:rsid w:val="00F90BCE"/>
    <w:rsid w:val="00F90C93"/>
    <w:rsid w:val="00F90FE0"/>
    <w:rsid w:val="00F9119B"/>
    <w:rsid w:val="00F914A2"/>
    <w:rsid w:val="00F9158E"/>
    <w:rsid w:val="00F915A1"/>
    <w:rsid w:val="00F91781"/>
    <w:rsid w:val="00F91D1C"/>
    <w:rsid w:val="00F92401"/>
    <w:rsid w:val="00F92871"/>
    <w:rsid w:val="00F929CE"/>
    <w:rsid w:val="00F92AAA"/>
    <w:rsid w:val="00F930DB"/>
    <w:rsid w:val="00F93293"/>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AE8"/>
    <w:rsid w:val="00F96B61"/>
    <w:rsid w:val="00F96E5E"/>
    <w:rsid w:val="00F96ECD"/>
    <w:rsid w:val="00F96F39"/>
    <w:rsid w:val="00F9735C"/>
    <w:rsid w:val="00F97AA9"/>
    <w:rsid w:val="00F97AFF"/>
    <w:rsid w:val="00F97B04"/>
    <w:rsid w:val="00F97CC5"/>
    <w:rsid w:val="00F97FE8"/>
    <w:rsid w:val="00FA0133"/>
    <w:rsid w:val="00FA06D3"/>
    <w:rsid w:val="00FA168C"/>
    <w:rsid w:val="00FA1BD2"/>
    <w:rsid w:val="00FA1D4F"/>
    <w:rsid w:val="00FA2BAA"/>
    <w:rsid w:val="00FA2BC3"/>
    <w:rsid w:val="00FA2C1E"/>
    <w:rsid w:val="00FA2DFC"/>
    <w:rsid w:val="00FA2F77"/>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3C5"/>
    <w:rsid w:val="00FA54E9"/>
    <w:rsid w:val="00FA618C"/>
    <w:rsid w:val="00FA6214"/>
    <w:rsid w:val="00FA6679"/>
    <w:rsid w:val="00FA6728"/>
    <w:rsid w:val="00FA6A84"/>
    <w:rsid w:val="00FA6B0D"/>
    <w:rsid w:val="00FA6C85"/>
    <w:rsid w:val="00FA6E14"/>
    <w:rsid w:val="00FA6F35"/>
    <w:rsid w:val="00FA7008"/>
    <w:rsid w:val="00FA7357"/>
    <w:rsid w:val="00FA739C"/>
    <w:rsid w:val="00FA7463"/>
    <w:rsid w:val="00FA7B20"/>
    <w:rsid w:val="00FA7B90"/>
    <w:rsid w:val="00FA7C68"/>
    <w:rsid w:val="00FA7D09"/>
    <w:rsid w:val="00FB0363"/>
    <w:rsid w:val="00FB049D"/>
    <w:rsid w:val="00FB065A"/>
    <w:rsid w:val="00FB0701"/>
    <w:rsid w:val="00FB077C"/>
    <w:rsid w:val="00FB0878"/>
    <w:rsid w:val="00FB0A16"/>
    <w:rsid w:val="00FB0B82"/>
    <w:rsid w:val="00FB0B9C"/>
    <w:rsid w:val="00FB0EE4"/>
    <w:rsid w:val="00FB1091"/>
    <w:rsid w:val="00FB176E"/>
    <w:rsid w:val="00FB1ABD"/>
    <w:rsid w:val="00FB1ED0"/>
    <w:rsid w:val="00FB1F57"/>
    <w:rsid w:val="00FB20D1"/>
    <w:rsid w:val="00FB213E"/>
    <w:rsid w:val="00FB2256"/>
    <w:rsid w:val="00FB2458"/>
    <w:rsid w:val="00FB26AF"/>
    <w:rsid w:val="00FB278F"/>
    <w:rsid w:val="00FB2E56"/>
    <w:rsid w:val="00FB322F"/>
    <w:rsid w:val="00FB3627"/>
    <w:rsid w:val="00FB4259"/>
    <w:rsid w:val="00FB444C"/>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1BC"/>
    <w:rsid w:val="00FC128C"/>
    <w:rsid w:val="00FC1522"/>
    <w:rsid w:val="00FC1647"/>
    <w:rsid w:val="00FC16F7"/>
    <w:rsid w:val="00FC1755"/>
    <w:rsid w:val="00FC1CA4"/>
    <w:rsid w:val="00FC1CCB"/>
    <w:rsid w:val="00FC1D86"/>
    <w:rsid w:val="00FC21C4"/>
    <w:rsid w:val="00FC223A"/>
    <w:rsid w:val="00FC2305"/>
    <w:rsid w:val="00FC3422"/>
    <w:rsid w:val="00FC354F"/>
    <w:rsid w:val="00FC3F5E"/>
    <w:rsid w:val="00FC47AA"/>
    <w:rsid w:val="00FC48C8"/>
    <w:rsid w:val="00FC4ABA"/>
    <w:rsid w:val="00FC4BFC"/>
    <w:rsid w:val="00FC4C65"/>
    <w:rsid w:val="00FC4DD3"/>
    <w:rsid w:val="00FC4EE3"/>
    <w:rsid w:val="00FC4EF9"/>
    <w:rsid w:val="00FC4FE2"/>
    <w:rsid w:val="00FC52D4"/>
    <w:rsid w:val="00FC534C"/>
    <w:rsid w:val="00FC5480"/>
    <w:rsid w:val="00FC54E9"/>
    <w:rsid w:val="00FC586C"/>
    <w:rsid w:val="00FC58C7"/>
    <w:rsid w:val="00FC68F9"/>
    <w:rsid w:val="00FC6939"/>
    <w:rsid w:val="00FC6B51"/>
    <w:rsid w:val="00FC6F7B"/>
    <w:rsid w:val="00FC7048"/>
    <w:rsid w:val="00FC78B2"/>
    <w:rsid w:val="00FC7906"/>
    <w:rsid w:val="00FC7959"/>
    <w:rsid w:val="00FC7982"/>
    <w:rsid w:val="00FC7AA0"/>
    <w:rsid w:val="00FD00C2"/>
    <w:rsid w:val="00FD00DA"/>
    <w:rsid w:val="00FD01E1"/>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AF"/>
    <w:rsid w:val="00FD2CFC"/>
    <w:rsid w:val="00FD3191"/>
    <w:rsid w:val="00FD34EC"/>
    <w:rsid w:val="00FD3B28"/>
    <w:rsid w:val="00FD3B55"/>
    <w:rsid w:val="00FD3DB2"/>
    <w:rsid w:val="00FD417F"/>
    <w:rsid w:val="00FD437B"/>
    <w:rsid w:val="00FD4BB3"/>
    <w:rsid w:val="00FD4EF4"/>
    <w:rsid w:val="00FD53D9"/>
    <w:rsid w:val="00FD574C"/>
    <w:rsid w:val="00FD5A50"/>
    <w:rsid w:val="00FD5CB4"/>
    <w:rsid w:val="00FD5D44"/>
    <w:rsid w:val="00FD60A4"/>
    <w:rsid w:val="00FD63E7"/>
    <w:rsid w:val="00FD6650"/>
    <w:rsid w:val="00FD69AD"/>
    <w:rsid w:val="00FD6AF3"/>
    <w:rsid w:val="00FD6B9A"/>
    <w:rsid w:val="00FD6D51"/>
    <w:rsid w:val="00FD7283"/>
    <w:rsid w:val="00FD72C9"/>
    <w:rsid w:val="00FD7351"/>
    <w:rsid w:val="00FD7B94"/>
    <w:rsid w:val="00FD7D03"/>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8F"/>
    <w:rsid w:val="00FE2F92"/>
    <w:rsid w:val="00FE307A"/>
    <w:rsid w:val="00FE31E1"/>
    <w:rsid w:val="00FE3521"/>
    <w:rsid w:val="00FE35B8"/>
    <w:rsid w:val="00FE35C0"/>
    <w:rsid w:val="00FE36C4"/>
    <w:rsid w:val="00FE38E3"/>
    <w:rsid w:val="00FE394F"/>
    <w:rsid w:val="00FE3B26"/>
    <w:rsid w:val="00FE4091"/>
    <w:rsid w:val="00FE40BD"/>
    <w:rsid w:val="00FE425A"/>
    <w:rsid w:val="00FE444D"/>
    <w:rsid w:val="00FE46F1"/>
    <w:rsid w:val="00FE4743"/>
    <w:rsid w:val="00FE47CC"/>
    <w:rsid w:val="00FE4A71"/>
    <w:rsid w:val="00FE4E4B"/>
    <w:rsid w:val="00FE4F17"/>
    <w:rsid w:val="00FE5062"/>
    <w:rsid w:val="00FE52D0"/>
    <w:rsid w:val="00FE5469"/>
    <w:rsid w:val="00FE5906"/>
    <w:rsid w:val="00FE5C6A"/>
    <w:rsid w:val="00FE5DE8"/>
    <w:rsid w:val="00FE6172"/>
    <w:rsid w:val="00FE6497"/>
    <w:rsid w:val="00FE6E6B"/>
    <w:rsid w:val="00FE7234"/>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9EC"/>
    <w:rsid w:val="00FF2A45"/>
    <w:rsid w:val="00FF2B4B"/>
    <w:rsid w:val="00FF2C4B"/>
    <w:rsid w:val="00FF2EB9"/>
    <w:rsid w:val="00FF31E4"/>
    <w:rsid w:val="00FF3305"/>
    <w:rsid w:val="00FF34DD"/>
    <w:rsid w:val="00FF36C1"/>
    <w:rsid w:val="00FF38BF"/>
    <w:rsid w:val="00FF3C26"/>
    <w:rsid w:val="00FF46E1"/>
    <w:rsid w:val="00FF49AC"/>
    <w:rsid w:val="00FF5216"/>
    <w:rsid w:val="00FF5520"/>
    <w:rsid w:val="00FF554A"/>
    <w:rsid w:val="00FF55DE"/>
    <w:rsid w:val="00FF566C"/>
    <w:rsid w:val="00FF5B38"/>
    <w:rsid w:val="00FF6203"/>
    <w:rsid w:val="00FF62A7"/>
    <w:rsid w:val="00FF66FF"/>
    <w:rsid w:val="00FF6784"/>
    <w:rsid w:val="00FF678F"/>
    <w:rsid w:val="00FF7362"/>
    <w:rsid w:val="00FF75E1"/>
    <w:rsid w:val="00FF782D"/>
    <w:rsid w:val="00FF7893"/>
    <w:rsid w:val="00FF7BA1"/>
    <w:rsid w:val="00FF7D22"/>
    <w:rsid w:val="00FF7EB0"/>
    <w:rsid w:val="00FF7EB7"/>
    <w:rsid w:val="01025A51"/>
    <w:rsid w:val="01054522"/>
    <w:rsid w:val="01095101"/>
    <w:rsid w:val="01106970"/>
    <w:rsid w:val="0115039C"/>
    <w:rsid w:val="01193CE9"/>
    <w:rsid w:val="01203F01"/>
    <w:rsid w:val="01220FB6"/>
    <w:rsid w:val="01250BFA"/>
    <w:rsid w:val="012640DD"/>
    <w:rsid w:val="012B33D5"/>
    <w:rsid w:val="012D5C64"/>
    <w:rsid w:val="01317886"/>
    <w:rsid w:val="013752CD"/>
    <w:rsid w:val="013A5064"/>
    <w:rsid w:val="013D172C"/>
    <w:rsid w:val="0144135B"/>
    <w:rsid w:val="01467895"/>
    <w:rsid w:val="014A7A71"/>
    <w:rsid w:val="014F79AA"/>
    <w:rsid w:val="015249FD"/>
    <w:rsid w:val="015264A0"/>
    <w:rsid w:val="01604DC0"/>
    <w:rsid w:val="016C53E8"/>
    <w:rsid w:val="016F1A2E"/>
    <w:rsid w:val="01707D67"/>
    <w:rsid w:val="0179796A"/>
    <w:rsid w:val="017D2B3B"/>
    <w:rsid w:val="018D5C04"/>
    <w:rsid w:val="019B5B19"/>
    <w:rsid w:val="019D2B5F"/>
    <w:rsid w:val="019F2143"/>
    <w:rsid w:val="01AA45E9"/>
    <w:rsid w:val="01B04005"/>
    <w:rsid w:val="01B81AF2"/>
    <w:rsid w:val="01B8347F"/>
    <w:rsid w:val="01BA32CC"/>
    <w:rsid w:val="01BC425F"/>
    <w:rsid w:val="01CD3F24"/>
    <w:rsid w:val="01D77ED7"/>
    <w:rsid w:val="01E61A06"/>
    <w:rsid w:val="01E92270"/>
    <w:rsid w:val="01F1660E"/>
    <w:rsid w:val="020C2DCB"/>
    <w:rsid w:val="021501BD"/>
    <w:rsid w:val="0216677E"/>
    <w:rsid w:val="021C4991"/>
    <w:rsid w:val="02206671"/>
    <w:rsid w:val="02207D73"/>
    <w:rsid w:val="0222608E"/>
    <w:rsid w:val="02265D55"/>
    <w:rsid w:val="02266E5D"/>
    <w:rsid w:val="0227664A"/>
    <w:rsid w:val="023245FA"/>
    <w:rsid w:val="02365154"/>
    <w:rsid w:val="02373DC2"/>
    <w:rsid w:val="024020B7"/>
    <w:rsid w:val="024954F8"/>
    <w:rsid w:val="02517A58"/>
    <w:rsid w:val="025622C9"/>
    <w:rsid w:val="02571143"/>
    <w:rsid w:val="025779F1"/>
    <w:rsid w:val="026022C9"/>
    <w:rsid w:val="02607F96"/>
    <w:rsid w:val="02644657"/>
    <w:rsid w:val="026B0F71"/>
    <w:rsid w:val="026B397E"/>
    <w:rsid w:val="02747219"/>
    <w:rsid w:val="02793093"/>
    <w:rsid w:val="027C240E"/>
    <w:rsid w:val="027D027C"/>
    <w:rsid w:val="02807ABD"/>
    <w:rsid w:val="02825FB2"/>
    <w:rsid w:val="02837BB9"/>
    <w:rsid w:val="028D2B07"/>
    <w:rsid w:val="028E24FC"/>
    <w:rsid w:val="028E2B6D"/>
    <w:rsid w:val="028E74C9"/>
    <w:rsid w:val="02935BFE"/>
    <w:rsid w:val="02944BA6"/>
    <w:rsid w:val="029772A7"/>
    <w:rsid w:val="02A24EAC"/>
    <w:rsid w:val="02A65ED7"/>
    <w:rsid w:val="02AB3FFB"/>
    <w:rsid w:val="02AF57BA"/>
    <w:rsid w:val="02B30715"/>
    <w:rsid w:val="02B477E1"/>
    <w:rsid w:val="02B73965"/>
    <w:rsid w:val="02B752F4"/>
    <w:rsid w:val="02B91C51"/>
    <w:rsid w:val="02C31FE8"/>
    <w:rsid w:val="02C41336"/>
    <w:rsid w:val="02CB566D"/>
    <w:rsid w:val="02CD3FE0"/>
    <w:rsid w:val="02D15DD7"/>
    <w:rsid w:val="02D34FF1"/>
    <w:rsid w:val="02D50C5C"/>
    <w:rsid w:val="02DA7333"/>
    <w:rsid w:val="02DF32E1"/>
    <w:rsid w:val="02E60FAD"/>
    <w:rsid w:val="02F11E59"/>
    <w:rsid w:val="02F24C80"/>
    <w:rsid w:val="02F400B3"/>
    <w:rsid w:val="02F43FD5"/>
    <w:rsid w:val="02F520A6"/>
    <w:rsid w:val="02FE7720"/>
    <w:rsid w:val="02FF24ED"/>
    <w:rsid w:val="03034770"/>
    <w:rsid w:val="030622C5"/>
    <w:rsid w:val="0309724D"/>
    <w:rsid w:val="030F13EA"/>
    <w:rsid w:val="03124B47"/>
    <w:rsid w:val="03144CE8"/>
    <w:rsid w:val="03166FA7"/>
    <w:rsid w:val="0318052D"/>
    <w:rsid w:val="031A5A41"/>
    <w:rsid w:val="032018C8"/>
    <w:rsid w:val="0324444A"/>
    <w:rsid w:val="033F24AC"/>
    <w:rsid w:val="034B245A"/>
    <w:rsid w:val="0352534A"/>
    <w:rsid w:val="03527A17"/>
    <w:rsid w:val="035335FA"/>
    <w:rsid w:val="0356450F"/>
    <w:rsid w:val="03565327"/>
    <w:rsid w:val="03593D16"/>
    <w:rsid w:val="035A6F75"/>
    <w:rsid w:val="035A7C1B"/>
    <w:rsid w:val="035F290B"/>
    <w:rsid w:val="035F3252"/>
    <w:rsid w:val="036A3BD0"/>
    <w:rsid w:val="037B5058"/>
    <w:rsid w:val="03807DAB"/>
    <w:rsid w:val="03873A54"/>
    <w:rsid w:val="03892ABA"/>
    <w:rsid w:val="038A6707"/>
    <w:rsid w:val="03952D20"/>
    <w:rsid w:val="03965F9F"/>
    <w:rsid w:val="039C7DEF"/>
    <w:rsid w:val="03A147F7"/>
    <w:rsid w:val="03A244B5"/>
    <w:rsid w:val="03AB7D12"/>
    <w:rsid w:val="03AF6161"/>
    <w:rsid w:val="03B33D91"/>
    <w:rsid w:val="03B76643"/>
    <w:rsid w:val="03BC7AC0"/>
    <w:rsid w:val="03DA35F3"/>
    <w:rsid w:val="03DC09B2"/>
    <w:rsid w:val="03E43410"/>
    <w:rsid w:val="03F558F1"/>
    <w:rsid w:val="03FE0879"/>
    <w:rsid w:val="04004D99"/>
    <w:rsid w:val="04027497"/>
    <w:rsid w:val="04047236"/>
    <w:rsid w:val="040B5E04"/>
    <w:rsid w:val="040E50DA"/>
    <w:rsid w:val="041212F7"/>
    <w:rsid w:val="04176A57"/>
    <w:rsid w:val="0420621C"/>
    <w:rsid w:val="043174B0"/>
    <w:rsid w:val="043E4011"/>
    <w:rsid w:val="04414BAE"/>
    <w:rsid w:val="044E4AA1"/>
    <w:rsid w:val="04664EE1"/>
    <w:rsid w:val="04706CD7"/>
    <w:rsid w:val="04756487"/>
    <w:rsid w:val="047E4672"/>
    <w:rsid w:val="04801064"/>
    <w:rsid w:val="04830488"/>
    <w:rsid w:val="04842FF2"/>
    <w:rsid w:val="048E06FC"/>
    <w:rsid w:val="049534BA"/>
    <w:rsid w:val="049766A6"/>
    <w:rsid w:val="04A11ADB"/>
    <w:rsid w:val="04A31E3A"/>
    <w:rsid w:val="04A34073"/>
    <w:rsid w:val="04A66C6A"/>
    <w:rsid w:val="04A93804"/>
    <w:rsid w:val="04AB0590"/>
    <w:rsid w:val="04AC3F1E"/>
    <w:rsid w:val="04B42AAF"/>
    <w:rsid w:val="04B51667"/>
    <w:rsid w:val="04CB127E"/>
    <w:rsid w:val="04DE7C00"/>
    <w:rsid w:val="04DF69BC"/>
    <w:rsid w:val="04E226B3"/>
    <w:rsid w:val="04E7515D"/>
    <w:rsid w:val="04E93366"/>
    <w:rsid w:val="04EF68C9"/>
    <w:rsid w:val="04F43D09"/>
    <w:rsid w:val="04F564FF"/>
    <w:rsid w:val="04F713E5"/>
    <w:rsid w:val="04F7195B"/>
    <w:rsid w:val="04FC7151"/>
    <w:rsid w:val="050350F8"/>
    <w:rsid w:val="05161870"/>
    <w:rsid w:val="05170BBC"/>
    <w:rsid w:val="05184428"/>
    <w:rsid w:val="05230410"/>
    <w:rsid w:val="052445C5"/>
    <w:rsid w:val="05315285"/>
    <w:rsid w:val="053C4F29"/>
    <w:rsid w:val="05412018"/>
    <w:rsid w:val="054B5430"/>
    <w:rsid w:val="05574EC8"/>
    <w:rsid w:val="055E0D42"/>
    <w:rsid w:val="055E53F1"/>
    <w:rsid w:val="055E5CFF"/>
    <w:rsid w:val="05614226"/>
    <w:rsid w:val="05663426"/>
    <w:rsid w:val="05743112"/>
    <w:rsid w:val="05792786"/>
    <w:rsid w:val="057A3E53"/>
    <w:rsid w:val="057D0F08"/>
    <w:rsid w:val="05801B11"/>
    <w:rsid w:val="0587265C"/>
    <w:rsid w:val="058F1989"/>
    <w:rsid w:val="05920980"/>
    <w:rsid w:val="05986C25"/>
    <w:rsid w:val="05A11C07"/>
    <w:rsid w:val="05A1376A"/>
    <w:rsid w:val="05A14873"/>
    <w:rsid w:val="05A572A8"/>
    <w:rsid w:val="05A6076A"/>
    <w:rsid w:val="05A67A7B"/>
    <w:rsid w:val="05AA3DD4"/>
    <w:rsid w:val="05AF4D49"/>
    <w:rsid w:val="05B01635"/>
    <w:rsid w:val="05B75055"/>
    <w:rsid w:val="05BA5EF0"/>
    <w:rsid w:val="05BC5506"/>
    <w:rsid w:val="05D2520B"/>
    <w:rsid w:val="05D85B25"/>
    <w:rsid w:val="05E625E2"/>
    <w:rsid w:val="05EF29B1"/>
    <w:rsid w:val="05F01E2F"/>
    <w:rsid w:val="05F447F5"/>
    <w:rsid w:val="05F53335"/>
    <w:rsid w:val="05FF451B"/>
    <w:rsid w:val="060361C4"/>
    <w:rsid w:val="06072B25"/>
    <w:rsid w:val="06073107"/>
    <w:rsid w:val="060C1575"/>
    <w:rsid w:val="06222386"/>
    <w:rsid w:val="062D3B55"/>
    <w:rsid w:val="062E76F9"/>
    <w:rsid w:val="06301A1D"/>
    <w:rsid w:val="0635512F"/>
    <w:rsid w:val="063F0605"/>
    <w:rsid w:val="06441644"/>
    <w:rsid w:val="06484875"/>
    <w:rsid w:val="06510ADC"/>
    <w:rsid w:val="065633BC"/>
    <w:rsid w:val="065936D5"/>
    <w:rsid w:val="065A7630"/>
    <w:rsid w:val="066314F5"/>
    <w:rsid w:val="0663157F"/>
    <w:rsid w:val="066427D5"/>
    <w:rsid w:val="067A3049"/>
    <w:rsid w:val="06826A46"/>
    <w:rsid w:val="06847D7D"/>
    <w:rsid w:val="068B4232"/>
    <w:rsid w:val="06914453"/>
    <w:rsid w:val="06925CEE"/>
    <w:rsid w:val="0696637A"/>
    <w:rsid w:val="06A871BD"/>
    <w:rsid w:val="06B33312"/>
    <w:rsid w:val="06B84F2B"/>
    <w:rsid w:val="06C349D5"/>
    <w:rsid w:val="06C47F0F"/>
    <w:rsid w:val="06C64DC2"/>
    <w:rsid w:val="06C824F0"/>
    <w:rsid w:val="06D50ECC"/>
    <w:rsid w:val="06D541A8"/>
    <w:rsid w:val="06D63647"/>
    <w:rsid w:val="06D85059"/>
    <w:rsid w:val="06D97305"/>
    <w:rsid w:val="06E44298"/>
    <w:rsid w:val="06E45B8E"/>
    <w:rsid w:val="06E62399"/>
    <w:rsid w:val="06EA47C2"/>
    <w:rsid w:val="06EB3DBC"/>
    <w:rsid w:val="07043657"/>
    <w:rsid w:val="070C2762"/>
    <w:rsid w:val="07197EC4"/>
    <w:rsid w:val="072437B4"/>
    <w:rsid w:val="072E22EE"/>
    <w:rsid w:val="072F7EE0"/>
    <w:rsid w:val="073606DB"/>
    <w:rsid w:val="073966E8"/>
    <w:rsid w:val="07396B8A"/>
    <w:rsid w:val="07443056"/>
    <w:rsid w:val="07445372"/>
    <w:rsid w:val="0746505C"/>
    <w:rsid w:val="074E10D5"/>
    <w:rsid w:val="075D38EB"/>
    <w:rsid w:val="076977E4"/>
    <w:rsid w:val="076C58B9"/>
    <w:rsid w:val="07711E12"/>
    <w:rsid w:val="07760BF1"/>
    <w:rsid w:val="07765848"/>
    <w:rsid w:val="077D0637"/>
    <w:rsid w:val="07842814"/>
    <w:rsid w:val="07860886"/>
    <w:rsid w:val="078A2DBA"/>
    <w:rsid w:val="078C505F"/>
    <w:rsid w:val="078D0F6F"/>
    <w:rsid w:val="079F4BBC"/>
    <w:rsid w:val="07AE279F"/>
    <w:rsid w:val="07B04FBA"/>
    <w:rsid w:val="07B22D71"/>
    <w:rsid w:val="07B35316"/>
    <w:rsid w:val="07B50461"/>
    <w:rsid w:val="07B6661D"/>
    <w:rsid w:val="07B9334A"/>
    <w:rsid w:val="07BA1371"/>
    <w:rsid w:val="07BE30FF"/>
    <w:rsid w:val="07C46B94"/>
    <w:rsid w:val="07CF283A"/>
    <w:rsid w:val="07D236A3"/>
    <w:rsid w:val="07D31E6A"/>
    <w:rsid w:val="07D83F95"/>
    <w:rsid w:val="07E421DD"/>
    <w:rsid w:val="07E45CD3"/>
    <w:rsid w:val="07F22CA1"/>
    <w:rsid w:val="07F326C5"/>
    <w:rsid w:val="07F85A7A"/>
    <w:rsid w:val="07FE365F"/>
    <w:rsid w:val="07FF7CEA"/>
    <w:rsid w:val="08002E51"/>
    <w:rsid w:val="08015370"/>
    <w:rsid w:val="080336F5"/>
    <w:rsid w:val="080462BF"/>
    <w:rsid w:val="08054515"/>
    <w:rsid w:val="080912E8"/>
    <w:rsid w:val="080D7636"/>
    <w:rsid w:val="080E260A"/>
    <w:rsid w:val="080F069F"/>
    <w:rsid w:val="08144360"/>
    <w:rsid w:val="081649D6"/>
    <w:rsid w:val="081E260E"/>
    <w:rsid w:val="08312CAD"/>
    <w:rsid w:val="08364F60"/>
    <w:rsid w:val="083A107C"/>
    <w:rsid w:val="083B6FD7"/>
    <w:rsid w:val="083D5C17"/>
    <w:rsid w:val="08456A02"/>
    <w:rsid w:val="08496D27"/>
    <w:rsid w:val="08550511"/>
    <w:rsid w:val="085554B6"/>
    <w:rsid w:val="08555F4F"/>
    <w:rsid w:val="085A327F"/>
    <w:rsid w:val="085A7F73"/>
    <w:rsid w:val="085C4043"/>
    <w:rsid w:val="0863266D"/>
    <w:rsid w:val="08657BB7"/>
    <w:rsid w:val="086730AF"/>
    <w:rsid w:val="086E242C"/>
    <w:rsid w:val="0873143F"/>
    <w:rsid w:val="087D41CA"/>
    <w:rsid w:val="088469C4"/>
    <w:rsid w:val="0891400A"/>
    <w:rsid w:val="08925983"/>
    <w:rsid w:val="089674C7"/>
    <w:rsid w:val="089F1422"/>
    <w:rsid w:val="08A860E6"/>
    <w:rsid w:val="08AB0479"/>
    <w:rsid w:val="08B37166"/>
    <w:rsid w:val="08B77A81"/>
    <w:rsid w:val="08B82642"/>
    <w:rsid w:val="08C0320F"/>
    <w:rsid w:val="08C2072B"/>
    <w:rsid w:val="08CB62DF"/>
    <w:rsid w:val="08CD0222"/>
    <w:rsid w:val="08D079F7"/>
    <w:rsid w:val="08D91C5D"/>
    <w:rsid w:val="08E80EB1"/>
    <w:rsid w:val="08E968D8"/>
    <w:rsid w:val="08ED243B"/>
    <w:rsid w:val="08EF26B2"/>
    <w:rsid w:val="08F808F8"/>
    <w:rsid w:val="090304DE"/>
    <w:rsid w:val="090341C1"/>
    <w:rsid w:val="0904269C"/>
    <w:rsid w:val="091254BA"/>
    <w:rsid w:val="091619D6"/>
    <w:rsid w:val="091B7BE0"/>
    <w:rsid w:val="09203AED"/>
    <w:rsid w:val="09352021"/>
    <w:rsid w:val="09395883"/>
    <w:rsid w:val="093C12D3"/>
    <w:rsid w:val="093C303C"/>
    <w:rsid w:val="093C6509"/>
    <w:rsid w:val="09417C10"/>
    <w:rsid w:val="09477F2D"/>
    <w:rsid w:val="094C56ED"/>
    <w:rsid w:val="094E297A"/>
    <w:rsid w:val="095A5849"/>
    <w:rsid w:val="097731C0"/>
    <w:rsid w:val="097D0261"/>
    <w:rsid w:val="097F7C39"/>
    <w:rsid w:val="09A14CEE"/>
    <w:rsid w:val="09A75ED7"/>
    <w:rsid w:val="09AD363A"/>
    <w:rsid w:val="09AE5936"/>
    <w:rsid w:val="09B169D7"/>
    <w:rsid w:val="09B351A4"/>
    <w:rsid w:val="09BC4895"/>
    <w:rsid w:val="09CD188C"/>
    <w:rsid w:val="09D25BD1"/>
    <w:rsid w:val="09D272A3"/>
    <w:rsid w:val="09DB5A04"/>
    <w:rsid w:val="09E77A34"/>
    <w:rsid w:val="09F42449"/>
    <w:rsid w:val="09F71AA2"/>
    <w:rsid w:val="09FB29F2"/>
    <w:rsid w:val="09FE046E"/>
    <w:rsid w:val="0A0C0C06"/>
    <w:rsid w:val="0A0D1879"/>
    <w:rsid w:val="0A1A09D5"/>
    <w:rsid w:val="0A1F3A9B"/>
    <w:rsid w:val="0A213D44"/>
    <w:rsid w:val="0A2278D3"/>
    <w:rsid w:val="0A256377"/>
    <w:rsid w:val="0A256C53"/>
    <w:rsid w:val="0A34296C"/>
    <w:rsid w:val="0A370408"/>
    <w:rsid w:val="0A431615"/>
    <w:rsid w:val="0A4613B1"/>
    <w:rsid w:val="0A5B43BC"/>
    <w:rsid w:val="0A5F71CD"/>
    <w:rsid w:val="0A660DD4"/>
    <w:rsid w:val="0A664FFC"/>
    <w:rsid w:val="0A83691D"/>
    <w:rsid w:val="0A8F2CE3"/>
    <w:rsid w:val="0A9A1A8B"/>
    <w:rsid w:val="0AA87B2B"/>
    <w:rsid w:val="0AAB24F7"/>
    <w:rsid w:val="0AAB60D8"/>
    <w:rsid w:val="0AAC6652"/>
    <w:rsid w:val="0AB515C6"/>
    <w:rsid w:val="0AB73257"/>
    <w:rsid w:val="0AB878BC"/>
    <w:rsid w:val="0AD35C59"/>
    <w:rsid w:val="0AD36BE6"/>
    <w:rsid w:val="0AD43CEC"/>
    <w:rsid w:val="0AD64E17"/>
    <w:rsid w:val="0AD8082A"/>
    <w:rsid w:val="0ADC0F4B"/>
    <w:rsid w:val="0ADC17BB"/>
    <w:rsid w:val="0AE54077"/>
    <w:rsid w:val="0AE70AE7"/>
    <w:rsid w:val="0AEE4BFC"/>
    <w:rsid w:val="0AF0716A"/>
    <w:rsid w:val="0B03601B"/>
    <w:rsid w:val="0B0D567B"/>
    <w:rsid w:val="0B1308EF"/>
    <w:rsid w:val="0B292D30"/>
    <w:rsid w:val="0B2F3694"/>
    <w:rsid w:val="0B304FB1"/>
    <w:rsid w:val="0B3C4010"/>
    <w:rsid w:val="0B3F22DA"/>
    <w:rsid w:val="0B47672B"/>
    <w:rsid w:val="0B484A0F"/>
    <w:rsid w:val="0B4A58D1"/>
    <w:rsid w:val="0B50319E"/>
    <w:rsid w:val="0B553C0D"/>
    <w:rsid w:val="0B591453"/>
    <w:rsid w:val="0B5F33CA"/>
    <w:rsid w:val="0B615B13"/>
    <w:rsid w:val="0B717EE5"/>
    <w:rsid w:val="0B7356F2"/>
    <w:rsid w:val="0B7E5229"/>
    <w:rsid w:val="0B7F2FA8"/>
    <w:rsid w:val="0B860844"/>
    <w:rsid w:val="0B863002"/>
    <w:rsid w:val="0B8D6AD8"/>
    <w:rsid w:val="0B937EFF"/>
    <w:rsid w:val="0B9C4929"/>
    <w:rsid w:val="0B9E69B8"/>
    <w:rsid w:val="0BA166AE"/>
    <w:rsid w:val="0BA411F0"/>
    <w:rsid w:val="0BA87F9D"/>
    <w:rsid w:val="0BB23F15"/>
    <w:rsid w:val="0BB727AF"/>
    <w:rsid w:val="0BB84C77"/>
    <w:rsid w:val="0BBC484C"/>
    <w:rsid w:val="0BC90E22"/>
    <w:rsid w:val="0BC9496C"/>
    <w:rsid w:val="0BCA38D8"/>
    <w:rsid w:val="0BCF0317"/>
    <w:rsid w:val="0BCF40E1"/>
    <w:rsid w:val="0BD3377D"/>
    <w:rsid w:val="0BD75512"/>
    <w:rsid w:val="0BDD7F90"/>
    <w:rsid w:val="0BF3046B"/>
    <w:rsid w:val="0BFF0D11"/>
    <w:rsid w:val="0C0A09D9"/>
    <w:rsid w:val="0C0A27E8"/>
    <w:rsid w:val="0C1B23F1"/>
    <w:rsid w:val="0C1C0679"/>
    <w:rsid w:val="0C1E7B04"/>
    <w:rsid w:val="0C2607FA"/>
    <w:rsid w:val="0C2D49F6"/>
    <w:rsid w:val="0C2E3322"/>
    <w:rsid w:val="0C2F4935"/>
    <w:rsid w:val="0C384F0C"/>
    <w:rsid w:val="0C3F7CD1"/>
    <w:rsid w:val="0C484AC7"/>
    <w:rsid w:val="0C4867F4"/>
    <w:rsid w:val="0C4B6F82"/>
    <w:rsid w:val="0C5613A8"/>
    <w:rsid w:val="0C60611E"/>
    <w:rsid w:val="0C6F5A31"/>
    <w:rsid w:val="0C7565D7"/>
    <w:rsid w:val="0C7E6C90"/>
    <w:rsid w:val="0C816FA3"/>
    <w:rsid w:val="0C8702A6"/>
    <w:rsid w:val="0C8B6344"/>
    <w:rsid w:val="0C922493"/>
    <w:rsid w:val="0C923341"/>
    <w:rsid w:val="0C9D6BDF"/>
    <w:rsid w:val="0CA83EB4"/>
    <w:rsid w:val="0CB61F18"/>
    <w:rsid w:val="0CB708F8"/>
    <w:rsid w:val="0CBB22BB"/>
    <w:rsid w:val="0CC50305"/>
    <w:rsid w:val="0CC60211"/>
    <w:rsid w:val="0CC837F8"/>
    <w:rsid w:val="0CCB6408"/>
    <w:rsid w:val="0CCC07CB"/>
    <w:rsid w:val="0CD17287"/>
    <w:rsid w:val="0CDF07BC"/>
    <w:rsid w:val="0CDF6E27"/>
    <w:rsid w:val="0CE32A7B"/>
    <w:rsid w:val="0CE95F8D"/>
    <w:rsid w:val="0CF43242"/>
    <w:rsid w:val="0CF43BFB"/>
    <w:rsid w:val="0CF85CDC"/>
    <w:rsid w:val="0CFB1D7E"/>
    <w:rsid w:val="0D020B05"/>
    <w:rsid w:val="0D0740D8"/>
    <w:rsid w:val="0D1C42F8"/>
    <w:rsid w:val="0D1E4F72"/>
    <w:rsid w:val="0D2E53D6"/>
    <w:rsid w:val="0D2F6CD3"/>
    <w:rsid w:val="0D2F722D"/>
    <w:rsid w:val="0D362085"/>
    <w:rsid w:val="0D3D5B51"/>
    <w:rsid w:val="0D4238F0"/>
    <w:rsid w:val="0D484C76"/>
    <w:rsid w:val="0D4E222D"/>
    <w:rsid w:val="0D4E7CD5"/>
    <w:rsid w:val="0D506B92"/>
    <w:rsid w:val="0D531BBD"/>
    <w:rsid w:val="0D582363"/>
    <w:rsid w:val="0D597BCB"/>
    <w:rsid w:val="0D5E525E"/>
    <w:rsid w:val="0D622345"/>
    <w:rsid w:val="0D627813"/>
    <w:rsid w:val="0D69667A"/>
    <w:rsid w:val="0D6D449A"/>
    <w:rsid w:val="0D6E5B4C"/>
    <w:rsid w:val="0D744671"/>
    <w:rsid w:val="0D812E0D"/>
    <w:rsid w:val="0D8E5C0E"/>
    <w:rsid w:val="0D9E29BF"/>
    <w:rsid w:val="0DA03F9C"/>
    <w:rsid w:val="0DA526DC"/>
    <w:rsid w:val="0DA62204"/>
    <w:rsid w:val="0DA6313B"/>
    <w:rsid w:val="0DA87648"/>
    <w:rsid w:val="0DA9121D"/>
    <w:rsid w:val="0DB616FE"/>
    <w:rsid w:val="0DB9389B"/>
    <w:rsid w:val="0DBD6735"/>
    <w:rsid w:val="0DBE4F1A"/>
    <w:rsid w:val="0DBF42D1"/>
    <w:rsid w:val="0DC31756"/>
    <w:rsid w:val="0DD52FD6"/>
    <w:rsid w:val="0DDC54EB"/>
    <w:rsid w:val="0DE54E2C"/>
    <w:rsid w:val="0DEB3281"/>
    <w:rsid w:val="0DF75661"/>
    <w:rsid w:val="0DFA5F57"/>
    <w:rsid w:val="0E007907"/>
    <w:rsid w:val="0E034917"/>
    <w:rsid w:val="0E0447AC"/>
    <w:rsid w:val="0E0A57DB"/>
    <w:rsid w:val="0E0C5E7B"/>
    <w:rsid w:val="0E1D3F18"/>
    <w:rsid w:val="0E214219"/>
    <w:rsid w:val="0E3020F4"/>
    <w:rsid w:val="0E372947"/>
    <w:rsid w:val="0E3A22CB"/>
    <w:rsid w:val="0E3D61CC"/>
    <w:rsid w:val="0E425AF0"/>
    <w:rsid w:val="0E487C99"/>
    <w:rsid w:val="0E4F1EA9"/>
    <w:rsid w:val="0E63143D"/>
    <w:rsid w:val="0E654BED"/>
    <w:rsid w:val="0E7218B8"/>
    <w:rsid w:val="0E7259F4"/>
    <w:rsid w:val="0E735BA0"/>
    <w:rsid w:val="0E790AF4"/>
    <w:rsid w:val="0E830BEC"/>
    <w:rsid w:val="0E832048"/>
    <w:rsid w:val="0E87643A"/>
    <w:rsid w:val="0E905D06"/>
    <w:rsid w:val="0E96169C"/>
    <w:rsid w:val="0EA3211D"/>
    <w:rsid w:val="0EA57ECD"/>
    <w:rsid w:val="0EA647D6"/>
    <w:rsid w:val="0EAC5F31"/>
    <w:rsid w:val="0EAE32CA"/>
    <w:rsid w:val="0EBA1AD0"/>
    <w:rsid w:val="0ECD7269"/>
    <w:rsid w:val="0ECE4574"/>
    <w:rsid w:val="0ED40419"/>
    <w:rsid w:val="0EE73BE2"/>
    <w:rsid w:val="0EEA25EC"/>
    <w:rsid w:val="0EF1716E"/>
    <w:rsid w:val="0EF2435C"/>
    <w:rsid w:val="0EF4372E"/>
    <w:rsid w:val="0EF76A6F"/>
    <w:rsid w:val="0EFC3D86"/>
    <w:rsid w:val="0EFE1449"/>
    <w:rsid w:val="0F030AC8"/>
    <w:rsid w:val="0F05251B"/>
    <w:rsid w:val="0F084531"/>
    <w:rsid w:val="0F1824F2"/>
    <w:rsid w:val="0F29096F"/>
    <w:rsid w:val="0F2A0C7E"/>
    <w:rsid w:val="0F3022D4"/>
    <w:rsid w:val="0F305B73"/>
    <w:rsid w:val="0F414017"/>
    <w:rsid w:val="0F440986"/>
    <w:rsid w:val="0F492403"/>
    <w:rsid w:val="0F4B2C4C"/>
    <w:rsid w:val="0F4F1996"/>
    <w:rsid w:val="0F533C79"/>
    <w:rsid w:val="0F534A37"/>
    <w:rsid w:val="0F5568FA"/>
    <w:rsid w:val="0F5876DF"/>
    <w:rsid w:val="0F587F40"/>
    <w:rsid w:val="0F5F4256"/>
    <w:rsid w:val="0F6A28D6"/>
    <w:rsid w:val="0F6B6C2D"/>
    <w:rsid w:val="0F842CEB"/>
    <w:rsid w:val="0F9A5E68"/>
    <w:rsid w:val="0F9E5674"/>
    <w:rsid w:val="0FA4540E"/>
    <w:rsid w:val="0FA61643"/>
    <w:rsid w:val="0FA73FBA"/>
    <w:rsid w:val="0FA93488"/>
    <w:rsid w:val="0FB538B0"/>
    <w:rsid w:val="0FC072A5"/>
    <w:rsid w:val="0FC73AC7"/>
    <w:rsid w:val="0FCA3603"/>
    <w:rsid w:val="0FD16220"/>
    <w:rsid w:val="0FD16D1E"/>
    <w:rsid w:val="0FD9779A"/>
    <w:rsid w:val="0FDC017C"/>
    <w:rsid w:val="0FDC600C"/>
    <w:rsid w:val="0FEB6044"/>
    <w:rsid w:val="0FF55093"/>
    <w:rsid w:val="100202A7"/>
    <w:rsid w:val="100329F1"/>
    <w:rsid w:val="10041577"/>
    <w:rsid w:val="10042212"/>
    <w:rsid w:val="10055B3C"/>
    <w:rsid w:val="1007318A"/>
    <w:rsid w:val="100841AB"/>
    <w:rsid w:val="100941FD"/>
    <w:rsid w:val="100E6202"/>
    <w:rsid w:val="10161F22"/>
    <w:rsid w:val="101B771C"/>
    <w:rsid w:val="102D3950"/>
    <w:rsid w:val="103023B5"/>
    <w:rsid w:val="10362111"/>
    <w:rsid w:val="103D6C5C"/>
    <w:rsid w:val="103E1E10"/>
    <w:rsid w:val="10411FB1"/>
    <w:rsid w:val="10496CCE"/>
    <w:rsid w:val="104B50EC"/>
    <w:rsid w:val="104F09AB"/>
    <w:rsid w:val="10612000"/>
    <w:rsid w:val="10666875"/>
    <w:rsid w:val="10666E09"/>
    <w:rsid w:val="10673557"/>
    <w:rsid w:val="106B4E90"/>
    <w:rsid w:val="10736865"/>
    <w:rsid w:val="10742538"/>
    <w:rsid w:val="107816E8"/>
    <w:rsid w:val="107D50B8"/>
    <w:rsid w:val="107E075F"/>
    <w:rsid w:val="108016CB"/>
    <w:rsid w:val="108529DC"/>
    <w:rsid w:val="109A07DA"/>
    <w:rsid w:val="10A1301E"/>
    <w:rsid w:val="10A1582F"/>
    <w:rsid w:val="10A23EB3"/>
    <w:rsid w:val="10A734BA"/>
    <w:rsid w:val="10AA4ADC"/>
    <w:rsid w:val="10B30DAF"/>
    <w:rsid w:val="10B30E4A"/>
    <w:rsid w:val="10B860D2"/>
    <w:rsid w:val="10B93863"/>
    <w:rsid w:val="10BC78B7"/>
    <w:rsid w:val="10BD5956"/>
    <w:rsid w:val="10C05732"/>
    <w:rsid w:val="10CC555A"/>
    <w:rsid w:val="10CF26FE"/>
    <w:rsid w:val="10D13D78"/>
    <w:rsid w:val="10D83495"/>
    <w:rsid w:val="10D92410"/>
    <w:rsid w:val="10E25EFD"/>
    <w:rsid w:val="10E601B6"/>
    <w:rsid w:val="10E84F60"/>
    <w:rsid w:val="10E94A81"/>
    <w:rsid w:val="10F3405F"/>
    <w:rsid w:val="10F701B9"/>
    <w:rsid w:val="111E372C"/>
    <w:rsid w:val="112350B8"/>
    <w:rsid w:val="11257CFB"/>
    <w:rsid w:val="112B29A6"/>
    <w:rsid w:val="1133496D"/>
    <w:rsid w:val="113A23FE"/>
    <w:rsid w:val="113F5B3B"/>
    <w:rsid w:val="11450F30"/>
    <w:rsid w:val="1149029A"/>
    <w:rsid w:val="115D012B"/>
    <w:rsid w:val="116A0C6C"/>
    <w:rsid w:val="116C16E6"/>
    <w:rsid w:val="116E0009"/>
    <w:rsid w:val="11736BEA"/>
    <w:rsid w:val="11872BEF"/>
    <w:rsid w:val="118905F0"/>
    <w:rsid w:val="118A1119"/>
    <w:rsid w:val="11910A79"/>
    <w:rsid w:val="11936AA2"/>
    <w:rsid w:val="119C1A45"/>
    <w:rsid w:val="11A52A41"/>
    <w:rsid w:val="11B62C43"/>
    <w:rsid w:val="11B849F1"/>
    <w:rsid w:val="11C0779D"/>
    <w:rsid w:val="11CC201F"/>
    <w:rsid w:val="11CF4D95"/>
    <w:rsid w:val="11DD18A0"/>
    <w:rsid w:val="11E55D8B"/>
    <w:rsid w:val="11EE21B9"/>
    <w:rsid w:val="11F13F57"/>
    <w:rsid w:val="11FB7D8D"/>
    <w:rsid w:val="120047A1"/>
    <w:rsid w:val="120570F8"/>
    <w:rsid w:val="120807AC"/>
    <w:rsid w:val="120C612A"/>
    <w:rsid w:val="120C7A9F"/>
    <w:rsid w:val="121030AE"/>
    <w:rsid w:val="121271B3"/>
    <w:rsid w:val="121B5429"/>
    <w:rsid w:val="122220A2"/>
    <w:rsid w:val="12275A49"/>
    <w:rsid w:val="12282912"/>
    <w:rsid w:val="122B739A"/>
    <w:rsid w:val="12307316"/>
    <w:rsid w:val="123C0E5F"/>
    <w:rsid w:val="12430446"/>
    <w:rsid w:val="12442232"/>
    <w:rsid w:val="12450619"/>
    <w:rsid w:val="124C6206"/>
    <w:rsid w:val="124D2192"/>
    <w:rsid w:val="124F34BD"/>
    <w:rsid w:val="125D56D7"/>
    <w:rsid w:val="125E75D4"/>
    <w:rsid w:val="12623B20"/>
    <w:rsid w:val="126252E2"/>
    <w:rsid w:val="126A59FE"/>
    <w:rsid w:val="126B471D"/>
    <w:rsid w:val="126D3D3C"/>
    <w:rsid w:val="126E5F20"/>
    <w:rsid w:val="127200FB"/>
    <w:rsid w:val="12735F26"/>
    <w:rsid w:val="1289061C"/>
    <w:rsid w:val="128944E1"/>
    <w:rsid w:val="128B54AD"/>
    <w:rsid w:val="12A2166D"/>
    <w:rsid w:val="12B02EE1"/>
    <w:rsid w:val="12B10B2F"/>
    <w:rsid w:val="12B560E2"/>
    <w:rsid w:val="12C9719C"/>
    <w:rsid w:val="12CF15C3"/>
    <w:rsid w:val="12D17323"/>
    <w:rsid w:val="12DA7FC3"/>
    <w:rsid w:val="12E20408"/>
    <w:rsid w:val="12EB0579"/>
    <w:rsid w:val="12EB7968"/>
    <w:rsid w:val="12F07D1F"/>
    <w:rsid w:val="12F3505A"/>
    <w:rsid w:val="12F9759B"/>
    <w:rsid w:val="12FA6B3F"/>
    <w:rsid w:val="12FF3379"/>
    <w:rsid w:val="130B479A"/>
    <w:rsid w:val="130D1138"/>
    <w:rsid w:val="130D31CD"/>
    <w:rsid w:val="13121F8D"/>
    <w:rsid w:val="1312735C"/>
    <w:rsid w:val="13127DB7"/>
    <w:rsid w:val="13164834"/>
    <w:rsid w:val="13170BC9"/>
    <w:rsid w:val="13194141"/>
    <w:rsid w:val="131B3619"/>
    <w:rsid w:val="131C3DD0"/>
    <w:rsid w:val="131F44A1"/>
    <w:rsid w:val="13210BB1"/>
    <w:rsid w:val="13256870"/>
    <w:rsid w:val="132A6231"/>
    <w:rsid w:val="132C0503"/>
    <w:rsid w:val="13304A5A"/>
    <w:rsid w:val="133E3AEA"/>
    <w:rsid w:val="133E4491"/>
    <w:rsid w:val="133E6E5B"/>
    <w:rsid w:val="13417333"/>
    <w:rsid w:val="134444D0"/>
    <w:rsid w:val="1345548D"/>
    <w:rsid w:val="134C554A"/>
    <w:rsid w:val="13506BD6"/>
    <w:rsid w:val="13522929"/>
    <w:rsid w:val="135A4701"/>
    <w:rsid w:val="136815B8"/>
    <w:rsid w:val="137106A9"/>
    <w:rsid w:val="13724D72"/>
    <w:rsid w:val="139325D2"/>
    <w:rsid w:val="13957328"/>
    <w:rsid w:val="139C585C"/>
    <w:rsid w:val="13A31680"/>
    <w:rsid w:val="13A37644"/>
    <w:rsid w:val="13A44EE2"/>
    <w:rsid w:val="13A9574B"/>
    <w:rsid w:val="13AD755A"/>
    <w:rsid w:val="13AF0C48"/>
    <w:rsid w:val="13B445A9"/>
    <w:rsid w:val="13B4794F"/>
    <w:rsid w:val="13B7231A"/>
    <w:rsid w:val="13B947C5"/>
    <w:rsid w:val="13BA0FD2"/>
    <w:rsid w:val="13BB3A0D"/>
    <w:rsid w:val="13D0234B"/>
    <w:rsid w:val="13D146C1"/>
    <w:rsid w:val="13D377DE"/>
    <w:rsid w:val="13D74458"/>
    <w:rsid w:val="13DA3606"/>
    <w:rsid w:val="13DC5FA1"/>
    <w:rsid w:val="13DD2063"/>
    <w:rsid w:val="13DE787C"/>
    <w:rsid w:val="13E04354"/>
    <w:rsid w:val="13E538AC"/>
    <w:rsid w:val="13E578CE"/>
    <w:rsid w:val="13F111E6"/>
    <w:rsid w:val="13F2777B"/>
    <w:rsid w:val="13FA7919"/>
    <w:rsid w:val="13FF2FC3"/>
    <w:rsid w:val="14066169"/>
    <w:rsid w:val="14086ADC"/>
    <w:rsid w:val="140E1169"/>
    <w:rsid w:val="14132F83"/>
    <w:rsid w:val="141540F7"/>
    <w:rsid w:val="141C47AD"/>
    <w:rsid w:val="141E6F9C"/>
    <w:rsid w:val="141F3379"/>
    <w:rsid w:val="14256499"/>
    <w:rsid w:val="142606B7"/>
    <w:rsid w:val="14270CE5"/>
    <w:rsid w:val="142B7C45"/>
    <w:rsid w:val="142C6293"/>
    <w:rsid w:val="142E0864"/>
    <w:rsid w:val="14307C06"/>
    <w:rsid w:val="14394124"/>
    <w:rsid w:val="143A3FD8"/>
    <w:rsid w:val="143F06AC"/>
    <w:rsid w:val="143F198D"/>
    <w:rsid w:val="1446722D"/>
    <w:rsid w:val="14475F7B"/>
    <w:rsid w:val="1448778F"/>
    <w:rsid w:val="144B305C"/>
    <w:rsid w:val="144E223D"/>
    <w:rsid w:val="14557965"/>
    <w:rsid w:val="14560A87"/>
    <w:rsid w:val="145B672D"/>
    <w:rsid w:val="146C5DC3"/>
    <w:rsid w:val="147E5940"/>
    <w:rsid w:val="147F6EAF"/>
    <w:rsid w:val="147F7E60"/>
    <w:rsid w:val="14895FD7"/>
    <w:rsid w:val="148D5B33"/>
    <w:rsid w:val="148D6AFA"/>
    <w:rsid w:val="149173D4"/>
    <w:rsid w:val="149414DE"/>
    <w:rsid w:val="14967024"/>
    <w:rsid w:val="14981701"/>
    <w:rsid w:val="149D5A8D"/>
    <w:rsid w:val="149F6938"/>
    <w:rsid w:val="14A01FF6"/>
    <w:rsid w:val="14A20472"/>
    <w:rsid w:val="14A40A32"/>
    <w:rsid w:val="14B37A0C"/>
    <w:rsid w:val="14BF5076"/>
    <w:rsid w:val="14C234DE"/>
    <w:rsid w:val="14CA5EF6"/>
    <w:rsid w:val="14D20AD2"/>
    <w:rsid w:val="14D34DBD"/>
    <w:rsid w:val="14D766EA"/>
    <w:rsid w:val="14E31709"/>
    <w:rsid w:val="14E332BD"/>
    <w:rsid w:val="14E46C5E"/>
    <w:rsid w:val="14E86324"/>
    <w:rsid w:val="14EC759E"/>
    <w:rsid w:val="14EF3AD4"/>
    <w:rsid w:val="14F26230"/>
    <w:rsid w:val="14FD1042"/>
    <w:rsid w:val="15036255"/>
    <w:rsid w:val="1519698C"/>
    <w:rsid w:val="151A4DCE"/>
    <w:rsid w:val="151D2EDA"/>
    <w:rsid w:val="152475EF"/>
    <w:rsid w:val="152C6456"/>
    <w:rsid w:val="152C7D6F"/>
    <w:rsid w:val="15327296"/>
    <w:rsid w:val="153E70B1"/>
    <w:rsid w:val="15434E2C"/>
    <w:rsid w:val="15524FA7"/>
    <w:rsid w:val="15532760"/>
    <w:rsid w:val="155B2748"/>
    <w:rsid w:val="15614B7E"/>
    <w:rsid w:val="1565291E"/>
    <w:rsid w:val="15683B2E"/>
    <w:rsid w:val="156D781B"/>
    <w:rsid w:val="15702BBB"/>
    <w:rsid w:val="1574066D"/>
    <w:rsid w:val="158759EE"/>
    <w:rsid w:val="15896966"/>
    <w:rsid w:val="158B5C43"/>
    <w:rsid w:val="158D70AA"/>
    <w:rsid w:val="158D7132"/>
    <w:rsid w:val="158E40AE"/>
    <w:rsid w:val="15911C6A"/>
    <w:rsid w:val="159D1AB9"/>
    <w:rsid w:val="159F4F5E"/>
    <w:rsid w:val="15A230EA"/>
    <w:rsid w:val="15A2655A"/>
    <w:rsid w:val="15A41718"/>
    <w:rsid w:val="15A70003"/>
    <w:rsid w:val="15AA4CA2"/>
    <w:rsid w:val="15AB0C22"/>
    <w:rsid w:val="15AC3F9C"/>
    <w:rsid w:val="15AF6692"/>
    <w:rsid w:val="15B14DFF"/>
    <w:rsid w:val="15B164E8"/>
    <w:rsid w:val="15B62848"/>
    <w:rsid w:val="15BD2774"/>
    <w:rsid w:val="15CA50D8"/>
    <w:rsid w:val="15CB70AE"/>
    <w:rsid w:val="15CE3040"/>
    <w:rsid w:val="15D572A3"/>
    <w:rsid w:val="15D75AD0"/>
    <w:rsid w:val="15D90292"/>
    <w:rsid w:val="15DD3466"/>
    <w:rsid w:val="15DE4F45"/>
    <w:rsid w:val="15E8344F"/>
    <w:rsid w:val="15EE4ED6"/>
    <w:rsid w:val="15EE77CF"/>
    <w:rsid w:val="15F03B25"/>
    <w:rsid w:val="16030670"/>
    <w:rsid w:val="160D1773"/>
    <w:rsid w:val="162033FA"/>
    <w:rsid w:val="16233D48"/>
    <w:rsid w:val="16412A74"/>
    <w:rsid w:val="16415466"/>
    <w:rsid w:val="16423C1A"/>
    <w:rsid w:val="16583794"/>
    <w:rsid w:val="165A5E90"/>
    <w:rsid w:val="165B5705"/>
    <w:rsid w:val="166069D0"/>
    <w:rsid w:val="16640371"/>
    <w:rsid w:val="16665605"/>
    <w:rsid w:val="166754B4"/>
    <w:rsid w:val="166B3BEF"/>
    <w:rsid w:val="16752080"/>
    <w:rsid w:val="1678039A"/>
    <w:rsid w:val="167C3E2A"/>
    <w:rsid w:val="168154F8"/>
    <w:rsid w:val="16871048"/>
    <w:rsid w:val="168D22C4"/>
    <w:rsid w:val="168F70D3"/>
    <w:rsid w:val="1691523A"/>
    <w:rsid w:val="16981AF5"/>
    <w:rsid w:val="169907AD"/>
    <w:rsid w:val="16A41FC2"/>
    <w:rsid w:val="16A50176"/>
    <w:rsid w:val="16AC051E"/>
    <w:rsid w:val="16B30761"/>
    <w:rsid w:val="16B57ABA"/>
    <w:rsid w:val="16B766B8"/>
    <w:rsid w:val="16BC1E0A"/>
    <w:rsid w:val="16C03589"/>
    <w:rsid w:val="16C57940"/>
    <w:rsid w:val="16C9790B"/>
    <w:rsid w:val="16CB0642"/>
    <w:rsid w:val="16D23EF5"/>
    <w:rsid w:val="16DF50D5"/>
    <w:rsid w:val="16E67996"/>
    <w:rsid w:val="16ED3305"/>
    <w:rsid w:val="16EF553C"/>
    <w:rsid w:val="16F65D2C"/>
    <w:rsid w:val="16FB4F5A"/>
    <w:rsid w:val="16FC35EC"/>
    <w:rsid w:val="16FE4EEF"/>
    <w:rsid w:val="16FF7643"/>
    <w:rsid w:val="17017C94"/>
    <w:rsid w:val="17053911"/>
    <w:rsid w:val="1706630F"/>
    <w:rsid w:val="17072BFF"/>
    <w:rsid w:val="170C121A"/>
    <w:rsid w:val="17140AA0"/>
    <w:rsid w:val="171C020F"/>
    <w:rsid w:val="17203304"/>
    <w:rsid w:val="17222CF1"/>
    <w:rsid w:val="172B7429"/>
    <w:rsid w:val="172C636D"/>
    <w:rsid w:val="17313127"/>
    <w:rsid w:val="17382BA2"/>
    <w:rsid w:val="17467154"/>
    <w:rsid w:val="174C5C5D"/>
    <w:rsid w:val="174F0844"/>
    <w:rsid w:val="17531F50"/>
    <w:rsid w:val="176264F3"/>
    <w:rsid w:val="17766358"/>
    <w:rsid w:val="177D0859"/>
    <w:rsid w:val="178064E8"/>
    <w:rsid w:val="178202C9"/>
    <w:rsid w:val="178513E5"/>
    <w:rsid w:val="17853C6A"/>
    <w:rsid w:val="17896473"/>
    <w:rsid w:val="178B22F7"/>
    <w:rsid w:val="1790766F"/>
    <w:rsid w:val="179D3102"/>
    <w:rsid w:val="17A37A6E"/>
    <w:rsid w:val="17A60277"/>
    <w:rsid w:val="17B07959"/>
    <w:rsid w:val="17B304A8"/>
    <w:rsid w:val="17B35A37"/>
    <w:rsid w:val="17BA3DF4"/>
    <w:rsid w:val="17C16DEF"/>
    <w:rsid w:val="17D5010B"/>
    <w:rsid w:val="17E060B6"/>
    <w:rsid w:val="17E562A4"/>
    <w:rsid w:val="17EA3230"/>
    <w:rsid w:val="17EB7496"/>
    <w:rsid w:val="17F52E5D"/>
    <w:rsid w:val="17F5647B"/>
    <w:rsid w:val="17FA1255"/>
    <w:rsid w:val="17FF3BD2"/>
    <w:rsid w:val="18020AA1"/>
    <w:rsid w:val="180508AC"/>
    <w:rsid w:val="18087D14"/>
    <w:rsid w:val="180A0F6B"/>
    <w:rsid w:val="18104CC4"/>
    <w:rsid w:val="18136CFA"/>
    <w:rsid w:val="181F3664"/>
    <w:rsid w:val="182B1090"/>
    <w:rsid w:val="18345DD0"/>
    <w:rsid w:val="184043FA"/>
    <w:rsid w:val="184F75A9"/>
    <w:rsid w:val="18512C49"/>
    <w:rsid w:val="185A308D"/>
    <w:rsid w:val="186053E8"/>
    <w:rsid w:val="18647C6E"/>
    <w:rsid w:val="186503AC"/>
    <w:rsid w:val="18664068"/>
    <w:rsid w:val="186851F6"/>
    <w:rsid w:val="186E3500"/>
    <w:rsid w:val="186F3D2C"/>
    <w:rsid w:val="186F4289"/>
    <w:rsid w:val="187A461B"/>
    <w:rsid w:val="187C114A"/>
    <w:rsid w:val="187E2380"/>
    <w:rsid w:val="18821AB9"/>
    <w:rsid w:val="18822361"/>
    <w:rsid w:val="18834D66"/>
    <w:rsid w:val="1884739C"/>
    <w:rsid w:val="18881A32"/>
    <w:rsid w:val="18984110"/>
    <w:rsid w:val="18AF2CE5"/>
    <w:rsid w:val="18B1592A"/>
    <w:rsid w:val="18B319FA"/>
    <w:rsid w:val="18B31D0C"/>
    <w:rsid w:val="18B42A52"/>
    <w:rsid w:val="18B76BDF"/>
    <w:rsid w:val="18BF1F8C"/>
    <w:rsid w:val="18BF717B"/>
    <w:rsid w:val="18C214C3"/>
    <w:rsid w:val="18C55186"/>
    <w:rsid w:val="18CA4E28"/>
    <w:rsid w:val="18CD5751"/>
    <w:rsid w:val="18D5378C"/>
    <w:rsid w:val="18DA1466"/>
    <w:rsid w:val="18DB7210"/>
    <w:rsid w:val="18DD4409"/>
    <w:rsid w:val="18DF3E44"/>
    <w:rsid w:val="18E34EBB"/>
    <w:rsid w:val="18EE510F"/>
    <w:rsid w:val="18F25180"/>
    <w:rsid w:val="18F731F3"/>
    <w:rsid w:val="19003E45"/>
    <w:rsid w:val="190715D8"/>
    <w:rsid w:val="190A3672"/>
    <w:rsid w:val="190C3BCF"/>
    <w:rsid w:val="193711A2"/>
    <w:rsid w:val="19412878"/>
    <w:rsid w:val="1941417E"/>
    <w:rsid w:val="19453458"/>
    <w:rsid w:val="19463133"/>
    <w:rsid w:val="19480D5C"/>
    <w:rsid w:val="19531B6C"/>
    <w:rsid w:val="195416F1"/>
    <w:rsid w:val="19560740"/>
    <w:rsid w:val="19607BF9"/>
    <w:rsid w:val="19651414"/>
    <w:rsid w:val="196D612A"/>
    <w:rsid w:val="196F6C34"/>
    <w:rsid w:val="1976524E"/>
    <w:rsid w:val="197A46A5"/>
    <w:rsid w:val="197D2441"/>
    <w:rsid w:val="19860C87"/>
    <w:rsid w:val="1987766D"/>
    <w:rsid w:val="198A670E"/>
    <w:rsid w:val="19982F2E"/>
    <w:rsid w:val="199F2DAA"/>
    <w:rsid w:val="199F434E"/>
    <w:rsid w:val="19A663F7"/>
    <w:rsid w:val="19AC5395"/>
    <w:rsid w:val="19AE57FE"/>
    <w:rsid w:val="19B17D5A"/>
    <w:rsid w:val="19B21E63"/>
    <w:rsid w:val="19B523C0"/>
    <w:rsid w:val="19B61942"/>
    <w:rsid w:val="19B87C4A"/>
    <w:rsid w:val="19C6554A"/>
    <w:rsid w:val="19CD6FAE"/>
    <w:rsid w:val="19DD687E"/>
    <w:rsid w:val="19E6269F"/>
    <w:rsid w:val="19E94945"/>
    <w:rsid w:val="19EB2AE6"/>
    <w:rsid w:val="19ED44D4"/>
    <w:rsid w:val="19F157A7"/>
    <w:rsid w:val="19F244BD"/>
    <w:rsid w:val="19F83B3A"/>
    <w:rsid w:val="19FF0648"/>
    <w:rsid w:val="1A075C99"/>
    <w:rsid w:val="1A1709AC"/>
    <w:rsid w:val="1A1A2106"/>
    <w:rsid w:val="1A1F7B81"/>
    <w:rsid w:val="1A267927"/>
    <w:rsid w:val="1A2B1BD0"/>
    <w:rsid w:val="1A2B4C89"/>
    <w:rsid w:val="1A307FD4"/>
    <w:rsid w:val="1A3B74CB"/>
    <w:rsid w:val="1A3C3662"/>
    <w:rsid w:val="1A4332DC"/>
    <w:rsid w:val="1A474D07"/>
    <w:rsid w:val="1A525F21"/>
    <w:rsid w:val="1A551C74"/>
    <w:rsid w:val="1A5902CD"/>
    <w:rsid w:val="1A5E697D"/>
    <w:rsid w:val="1A605348"/>
    <w:rsid w:val="1A605AA1"/>
    <w:rsid w:val="1A6A43D0"/>
    <w:rsid w:val="1A6F1DBF"/>
    <w:rsid w:val="1A73213C"/>
    <w:rsid w:val="1A7A3904"/>
    <w:rsid w:val="1A87283E"/>
    <w:rsid w:val="1A8A56F3"/>
    <w:rsid w:val="1A8B3E2F"/>
    <w:rsid w:val="1A933EDE"/>
    <w:rsid w:val="1A963128"/>
    <w:rsid w:val="1A994E48"/>
    <w:rsid w:val="1AA45741"/>
    <w:rsid w:val="1AA77C74"/>
    <w:rsid w:val="1AA947AD"/>
    <w:rsid w:val="1AAA7B36"/>
    <w:rsid w:val="1AAE4948"/>
    <w:rsid w:val="1AB568C2"/>
    <w:rsid w:val="1AC05055"/>
    <w:rsid w:val="1ADF03A3"/>
    <w:rsid w:val="1AE23D75"/>
    <w:rsid w:val="1AE35A53"/>
    <w:rsid w:val="1B080AA1"/>
    <w:rsid w:val="1B0B74D8"/>
    <w:rsid w:val="1B0D5630"/>
    <w:rsid w:val="1B0F24A7"/>
    <w:rsid w:val="1B226521"/>
    <w:rsid w:val="1B266953"/>
    <w:rsid w:val="1B2858EC"/>
    <w:rsid w:val="1B287D95"/>
    <w:rsid w:val="1B2B127F"/>
    <w:rsid w:val="1B2B48C7"/>
    <w:rsid w:val="1B2C4022"/>
    <w:rsid w:val="1B345478"/>
    <w:rsid w:val="1B39690D"/>
    <w:rsid w:val="1B3E44C1"/>
    <w:rsid w:val="1B3F260B"/>
    <w:rsid w:val="1B4168DE"/>
    <w:rsid w:val="1B421FD2"/>
    <w:rsid w:val="1B424F95"/>
    <w:rsid w:val="1B4B11BE"/>
    <w:rsid w:val="1B4C2219"/>
    <w:rsid w:val="1B566EF8"/>
    <w:rsid w:val="1B5D1EA7"/>
    <w:rsid w:val="1B5E0F3F"/>
    <w:rsid w:val="1B5E7672"/>
    <w:rsid w:val="1B6A08D0"/>
    <w:rsid w:val="1B784727"/>
    <w:rsid w:val="1B7976C3"/>
    <w:rsid w:val="1B7A475B"/>
    <w:rsid w:val="1B7A4C29"/>
    <w:rsid w:val="1B8221E6"/>
    <w:rsid w:val="1B8D24E6"/>
    <w:rsid w:val="1B9273DB"/>
    <w:rsid w:val="1B936AF6"/>
    <w:rsid w:val="1B9F0D78"/>
    <w:rsid w:val="1BA4576F"/>
    <w:rsid w:val="1BA859FB"/>
    <w:rsid w:val="1BAB11B4"/>
    <w:rsid w:val="1BAE647A"/>
    <w:rsid w:val="1BBF1274"/>
    <w:rsid w:val="1BBF676D"/>
    <w:rsid w:val="1BC26F09"/>
    <w:rsid w:val="1BC45008"/>
    <w:rsid w:val="1BC624D9"/>
    <w:rsid w:val="1BCE4112"/>
    <w:rsid w:val="1BD80673"/>
    <w:rsid w:val="1BE32A8A"/>
    <w:rsid w:val="1BE355B0"/>
    <w:rsid w:val="1BE76342"/>
    <w:rsid w:val="1BF36301"/>
    <w:rsid w:val="1BF46A61"/>
    <w:rsid w:val="1BF830D1"/>
    <w:rsid w:val="1BFA1814"/>
    <w:rsid w:val="1BFE562F"/>
    <w:rsid w:val="1C00639F"/>
    <w:rsid w:val="1C1672DC"/>
    <w:rsid w:val="1C245DA4"/>
    <w:rsid w:val="1C282794"/>
    <w:rsid w:val="1C2C4C0F"/>
    <w:rsid w:val="1C2C5DF4"/>
    <w:rsid w:val="1C2F4A60"/>
    <w:rsid w:val="1C390FC4"/>
    <w:rsid w:val="1C3C5060"/>
    <w:rsid w:val="1C503B94"/>
    <w:rsid w:val="1C52658A"/>
    <w:rsid w:val="1C5A6626"/>
    <w:rsid w:val="1C611B80"/>
    <w:rsid w:val="1C626DDD"/>
    <w:rsid w:val="1C64628B"/>
    <w:rsid w:val="1C721DBC"/>
    <w:rsid w:val="1C73150F"/>
    <w:rsid w:val="1C742675"/>
    <w:rsid w:val="1C762B41"/>
    <w:rsid w:val="1C7A7445"/>
    <w:rsid w:val="1C805D15"/>
    <w:rsid w:val="1C8609D9"/>
    <w:rsid w:val="1C8862C8"/>
    <w:rsid w:val="1C8A2D76"/>
    <w:rsid w:val="1C8E1FED"/>
    <w:rsid w:val="1C921E0B"/>
    <w:rsid w:val="1CA11EBE"/>
    <w:rsid w:val="1CA3733E"/>
    <w:rsid w:val="1CA71DBD"/>
    <w:rsid w:val="1CAC359F"/>
    <w:rsid w:val="1CAC4687"/>
    <w:rsid w:val="1CAD0D0E"/>
    <w:rsid w:val="1CBB214E"/>
    <w:rsid w:val="1CBC31BA"/>
    <w:rsid w:val="1CBF1295"/>
    <w:rsid w:val="1CC06203"/>
    <w:rsid w:val="1CCE319B"/>
    <w:rsid w:val="1CD26CDD"/>
    <w:rsid w:val="1CDC2785"/>
    <w:rsid w:val="1CE3753F"/>
    <w:rsid w:val="1CE42B5D"/>
    <w:rsid w:val="1CEE67C3"/>
    <w:rsid w:val="1CFA4CEC"/>
    <w:rsid w:val="1CFD303B"/>
    <w:rsid w:val="1D093430"/>
    <w:rsid w:val="1D0D2A38"/>
    <w:rsid w:val="1D0F7034"/>
    <w:rsid w:val="1D1F0CB2"/>
    <w:rsid w:val="1D375354"/>
    <w:rsid w:val="1D3A4B1D"/>
    <w:rsid w:val="1D3B732D"/>
    <w:rsid w:val="1D3D3599"/>
    <w:rsid w:val="1D4239FA"/>
    <w:rsid w:val="1D442E93"/>
    <w:rsid w:val="1D480956"/>
    <w:rsid w:val="1D4A5A89"/>
    <w:rsid w:val="1D4E0C88"/>
    <w:rsid w:val="1D4E41B6"/>
    <w:rsid w:val="1D575C2C"/>
    <w:rsid w:val="1D5B4B48"/>
    <w:rsid w:val="1D651BFF"/>
    <w:rsid w:val="1D6823CD"/>
    <w:rsid w:val="1D70683B"/>
    <w:rsid w:val="1D7307BC"/>
    <w:rsid w:val="1D797217"/>
    <w:rsid w:val="1D7D5852"/>
    <w:rsid w:val="1D7F4CA9"/>
    <w:rsid w:val="1D832DE7"/>
    <w:rsid w:val="1D842139"/>
    <w:rsid w:val="1D98109D"/>
    <w:rsid w:val="1DA50130"/>
    <w:rsid w:val="1DB34611"/>
    <w:rsid w:val="1DB45EAF"/>
    <w:rsid w:val="1DB64AEF"/>
    <w:rsid w:val="1DB847FF"/>
    <w:rsid w:val="1DBD471E"/>
    <w:rsid w:val="1DBE1D38"/>
    <w:rsid w:val="1DBF27A5"/>
    <w:rsid w:val="1DC30C6A"/>
    <w:rsid w:val="1DCA2750"/>
    <w:rsid w:val="1DCF0BE9"/>
    <w:rsid w:val="1DD33CD4"/>
    <w:rsid w:val="1DD875C6"/>
    <w:rsid w:val="1DDE33E1"/>
    <w:rsid w:val="1DDE5846"/>
    <w:rsid w:val="1DE14886"/>
    <w:rsid w:val="1DFD34F7"/>
    <w:rsid w:val="1DFE3D2C"/>
    <w:rsid w:val="1DFF7AE1"/>
    <w:rsid w:val="1E041BF6"/>
    <w:rsid w:val="1E0A7758"/>
    <w:rsid w:val="1E0F7E3B"/>
    <w:rsid w:val="1E1063E1"/>
    <w:rsid w:val="1E1D5F1A"/>
    <w:rsid w:val="1E22765E"/>
    <w:rsid w:val="1E24641B"/>
    <w:rsid w:val="1E24676D"/>
    <w:rsid w:val="1E287013"/>
    <w:rsid w:val="1E290EF4"/>
    <w:rsid w:val="1E38721D"/>
    <w:rsid w:val="1E3B5C85"/>
    <w:rsid w:val="1E401DA6"/>
    <w:rsid w:val="1E407A0C"/>
    <w:rsid w:val="1E423523"/>
    <w:rsid w:val="1E486353"/>
    <w:rsid w:val="1E4E700A"/>
    <w:rsid w:val="1E5406D0"/>
    <w:rsid w:val="1E563899"/>
    <w:rsid w:val="1E5B509F"/>
    <w:rsid w:val="1E5E1DA8"/>
    <w:rsid w:val="1E632D14"/>
    <w:rsid w:val="1E681360"/>
    <w:rsid w:val="1E721B5B"/>
    <w:rsid w:val="1E727898"/>
    <w:rsid w:val="1E745F49"/>
    <w:rsid w:val="1E770628"/>
    <w:rsid w:val="1E7876AB"/>
    <w:rsid w:val="1E8E0193"/>
    <w:rsid w:val="1E922DBA"/>
    <w:rsid w:val="1E974C83"/>
    <w:rsid w:val="1E977DD0"/>
    <w:rsid w:val="1E9A5BC5"/>
    <w:rsid w:val="1E9E3A42"/>
    <w:rsid w:val="1EA85F60"/>
    <w:rsid w:val="1EA935DA"/>
    <w:rsid w:val="1EAC7F90"/>
    <w:rsid w:val="1EAF4BD6"/>
    <w:rsid w:val="1EBE5CB7"/>
    <w:rsid w:val="1EC167E4"/>
    <w:rsid w:val="1EC219B7"/>
    <w:rsid w:val="1EC64612"/>
    <w:rsid w:val="1ED11588"/>
    <w:rsid w:val="1ED12BC9"/>
    <w:rsid w:val="1ED63161"/>
    <w:rsid w:val="1EDF3E98"/>
    <w:rsid w:val="1EE05B39"/>
    <w:rsid w:val="1EE1372F"/>
    <w:rsid w:val="1EE30D7B"/>
    <w:rsid w:val="1EEE370A"/>
    <w:rsid w:val="1EFD0709"/>
    <w:rsid w:val="1EFE623D"/>
    <w:rsid w:val="1EFF61EC"/>
    <w:rsid w:val="1F021D32"/>
    <w:rsid w:val="1F1C22DF"/>
    <w:rsid w:val="1F20022E"/>
    <w:rsid w:val="1F2C6456"/>
    <w:rsid w:val="1F323469"/>
    <w:rsid w:val="1F3A3B7C"/>
    <w:rsid w:val="1F3F2D3F"/>
    <w:rsid w:val="1F455C99"/>
    <w:rsid w:val="1F4E539B"/>
    <w:rsid w:val="1F4F44E9"/>
    <w:rsid w:val="1F4F4677"/>
    <w:rsid w:val="1F5F2826"/>
    <w:rsid w:val="1F643B5C"/>
    <w:rsid w:val="1F680638"/>
    <w:rsid w:val="1F687E82"/>
    <w:rsid w:val="1F7F4A2C"/>
    <w:rsid w:val="1F7F4BAD"/>
    <w:rsid w:val="1F7F4E28"/>
    <w:rsid w:val="1F85033F"/>
    <w:rsid w:val="1F86724C"/>
    <w:rsid w:val="1F8903E1"/>
    <w:rsid w:val="1F8E77DD"/>
    <w:rsid w:val="1F9137B5"/>
    <w:rsid w:val="1F9752D0"/>
    <w:rsid w:val="1FA37916"/>
    <w:rsid w:val="1FA4592E"/>
    <w:rsid w:val="1FA52D8C"/>
    <w:rsid w:val="1FA60199"/>
    <w:rsid w:val="1FAB2EA2"/>
    <w:rsid w:val="1FAD0037"/>
    <w:rsid w:val="1FAE4D5F"/>
    <w:rsid w:val="1FB37752"/>
    <w:rsid w:val="1FB873FB"/>
    <w:rsid w:val="1FB875A6"/>
    <w:rsid w:val="1FBD5DE8"/>
    <w:rsid w:val="1FBD6A65"/>
    <w:rsid w:val="1FC64210"/>
    <w:rsid w:val="1FCB192B"/>
    <w:rsid w:val="1FCC6C47"/>
    <w:rsid w:val="1FCD082E"/>
    <w:rsid w:val="1FDF5CFE"/>
    <w:rsid w:val="1FE8311C"/>
    <w:rsid w:val="1FEE0E99"/>
    <w:rsid w:val="1FF8164F"/>
    <w:rsid w:val="1FFF1ECC"/>
    <w:rsid w:val="20022282"/>
    <w:rsid w:val="20034004"/>
    <w:rsid w:val="200377E2"/>
    <w:rsid w:val="20052498"/>
    <w:rsid w:val="20092180"/>
    <w:rsid w:val="200A5BE1"/>
    <w:rsid w:val="200D3A6E"/>
    <w:rsid w:val="200D5153"/>
    <w:rsid w:val="200E31D5"/>
    <w:rsid w:val="20165DE1"/>
    <w:rsid w:val="201840AB"/>
    <w:rsid w:val="20246F90"/>
    <w:rsid w:val="202B568B"/>
    <w:rsid w:val="20340A52"/>
    <w:rsid w:val="203505EF"/>
    <w:rsid w:val="2035526E"/>
    <w:rsid w:val="20397DB1"/>
    <w:rsid w:val="203A428A"/>
    <w:rsid w:val="203D6470"/>
    <w:rsid w:val="204464C7"/>
    <w:rsid w:val="20471F92"/>
    <w:rsid w:val="204A5224"/>
    <w:rsid w:val="204F43C2"/>
    <w:rsid w:val="205C3927"/>
    <w:rsid w:val="20601F3B"/>
    <w:rsid w:val="206C2785"/>
    <w:rsid w:val="206F4751"/>
    <w:rsid w:val="206F784D"/>
    <w:rsid w:val="207765EC"/>
    <w:rsid w:val="20794761"/>
    <w:rsid w:val="207C04F9"/>
    <w:rsid w:val="208C6B8C"/>
    <w:rsid w:val="209232CB"/>
    <w:rsid w:val="209D53BA"/>
    <w:rsid w:val="20AA0D8A"/>
    <w:rsid w:val="20AD5F39"/>
    <w:rsid w:val="20B36B9F"/>
    <w:rsid w:val="20B86A91"/>
    <w:rsid w:val="20B9046B"/>
    <w:rsid w:val="20C928CA"/>
    <w:rsid w:val="20CC4CBE"/>
    <w:rsid w:val="20DA53A0"/>
    <w:rsid w:val="20E02450"/>
    <w:rsid w:val="20E33181"/>
    <w:rsid w:val="20E74C64"/>
    <w:rsid w:val="20EE1AA7"/>
    <w:rsid w:val="20F72783"/>
    <w:rsid w:val="21023A7C"/>
    <w:rsid w:val="21024A04"/>
    <w:rsid w:val="21053D47"/>
    <w:rsid w:val="21092803"/>
    <w:rsid w:val="21092A15"/>
    <w:rsid w:val="210F7863"/>
    <w:rsid w:val="2113589E"/>
    <w:rsid w:val="21196B8A"/>
    <w:rsid w:val="21220939"/>
    <w:rsid w:val="212D408D"/>
    <w:rsid w:val="212E2B0F"/>
    <w:rsid w:val="212F4608"/>
    <w:rsid w:val="21317B0E"/>
    <w:rsid w:val="2134434C"/>
    <w:rsid w:val="213F06F1"/>
    <w:rsid w:val="213F7B16"/>
    <w:rsid w:val="2143203D"/>
    <w:rsid w:val="214467EC"/>
    <w:rsid w:val="21460172"/>
    <w:rsid w:val="21461BDA"/>
    <w:rsid w:val="214702F0"/>
    <w:rsid w:val="214B234C"/>
    <w:rsid w:val="2153203D"/>
    <w:rsid w:val="215336ED"/>
    <w:rsid w:val="2157796B"/>
    <w:rsid w:val="21590BCE"/>
    <w:rsid w:val="215C0588"/>
    <w:rsid w:val="215C2136"/>
    <w:rsid w:val="216225B0"/>
    <w:rsid w:val="21634E83"/>
    <w:rsid w:val="21644482"/>
    <w:rsid w:val="21647276"/>
    <w:rsid w:val="216C69AF"/>
    <w:rsid w:val="217069D9"/>
    <w:rsid w:val="2177648E"/>
    <w:rsid w:val="2181394F"/>
    <w:rsid w:val="21855FB9"/>
    <w:rsid w:val="218B225B"/>
    <w:rsid w:val="2191567D"/>
    <w:rsid w:val="21972DD3"/>
    <w:rsid w:val="219C0657"/>
    <w:rsid w:val="21AB1AA1"/>
    <w:rsid w:val="21AC0A94"/>
    <w:rsid w:val="21B043CF"/>
    <w:rsid w:val="21B369BA"/>
    <w:rsid w:val="21C53489"/>
    <w:rsid w:val="21C85E83"/>
    <w:rsid w:val="21C91BD7"/>
    <w:rsid w:val="21D14048"/>
    <w:rsid w:val="21D70EFE"/>
    <w:rsid w:val="21E004F1"/>
    <w:rsid w:val="21E573A1"/>
    <w:rsid w:val="21E71039"/>
    <w:rsid w:val="21EC79F9"/>
    <w:rsid w:val="21ED77C9"/>
    <w:rsid w:val="21F35396"/>
    <w:rsid w:val="21F51CE2"/>
    <w:rsid w:val="21F617B1"/>
    <w:rsid w:val="21F97F32"/>
    <w:rsid w:val="220103C8"/>
    <w:rsid w:val="220D2A2A"/>
    <w:rsid w:val="22131393"/>
    <w:rsid w:val="22153B4E"/>
    <w:rsid w:val="221611EE"/>
    <w:rsid w:val="221643BD"/>
    <w:rsid w:val="22185284"/>
    <w:rsid w:val="222A6D42"/>
    <w:rsid w:val="222E4177"/>
    <w:rsid w:val="223162EF"/>
    <w:rsid w:val="223D7D74"/>
    <w:rsid w:val="22413B6B"/>
    <w:rsid w:val="224949B2"/>
    <w:rsid w:val="224C4E87"/>
    <w:rsid w:val="224E369D"/>
    <w:rsid w:val="2254713C"/>
    <w:rsid w:val="2256719F"/>
    <w:rsid w:val="22576B6F"/>
    <w:rsid w:val="22601645"/>
    <w:rsid w:val="22620429"/>
    <w:rsid w:val="226D6B02"/>
    <w:rsid w:val="227A4B3E"/>
    <w:rsid w:val="22811832"/>
    <w:rsid w:val="22834822"/>
    <w:rsid w:val="228529E9"/>
    <w:rsid w:val="228831F1"/>
    <w:rsid w:val="22962F16"/>
    <w:rsid w:val="229F6519"/>
    <w:rsid w:val="22A218F0"/>
    <w:rsid w:val="22A64EAE"/>
    <w:rsid w:val="22A75576"/>
    <w:rsid w:val="22AB27C3"/>
    <w:rsid w:val="22AC423F"/>
    <w:rsid w:val="22AE0ABB"/>
    <w:rsid w:val="22B43D84"/>
    <w:rsid w:val="22BA15D4"/>
    <w:rsid w:val="22BB1FF0"/>
    <w:rsid w:val="22BC26CF"/>
    <w:rsid w:val="22BF0998"/>
    <w:rsid w:val="22C2541B"/>
    <w:rsid w:val="22CC7C76"/>
    <w:rsid w:val="22D31256"/>
    <w:rsid w:val="22DC54AA"/>
    <w:rsid w:val="22E46845"/>
    <w:rsid w:val="22E92B5C"/>
    <w:rsid w:val="22ED1934"/>
    <w:rsid w:val="22F67032"/>
    <w:rsid w:val="230212B8"/>
    <w:rsid w:val="23030702"/>
    <w:rsid w:val="23062764"/>
    <w:rsid w:val="23080E38"/>
    <w:rsid w:val="230843F0"/>
    <w:rsid w:val="230F3229"/>
    <w:rsid w:val="23112352"/>
    <w:rsid w:val="23177E0F"/>
    <w:rsid w:val="231F390F"/>
    <w:rsid w:val="2320730F"/>
    <w:rsid w:val="232331F6"/>
    <w:rsid w:val="23235F04"/>
    <w:rsid w:val="233B5102"/>
    <w:rsid w:val="23435D33"/>
    <w:rsid w:val="23514F5B"/>
    <w:rsid w:val="23526895"/>
    <w:rsid w:val="23527442"/>
    <w:rsid w:val="235765CA"/>
    <w:rsid w:val="23607755"/>
    <w:rsid w:val="23656AAE"/>
    <w:rsid w:val="2368083A"/>
    <w:rsid w:val="236F1030"/>
    <w:rsid w:val="23727A7C"/>
    <w:rsid w:val="23775A27"/>
    <w:rsid w:val="237A368A"/>
    <w:rsid w:val="237C3D59"/>
    <w:rsid w:val="237F62B4"/>
    <w:rsid w:val="23804F0B"/>
    <w:rsid w:val="23806372"/>
    <w:rsid w:val="238509D2"/>
    <w:rsid w:val="23897BC7"/>
    <w:rsid w:val="238B7862"/>
    <w:rsid w:val="238D33AE"/>
    <w:rsid w:val="23993780"/>
    <w:rsid w:val="239F1BEB"/>
    <w:rsid w:val="23A40C6C"/>
    <w:rsid w:val="23A67449"/>
    <w:rsid w:val="23A95222"/>
    <w:rsid w:val="23AF2511"/>
    <w:rsid w:val="23B60F2C"/>
    <w:rsid w:val="23BB021A"/>
    <w:rsid w:val="23BD1ACB"/>
    <w:rsid w:val="23C60923"/>
    <w:rsid w:val="23D95F77"/>
    <w:rsid w:val="23DE0038"/>
    <w:rsid w:val="23F81A94"/>
    <w:rsid w:val="23FC4588"/>
    <w:rsid w:val="240B3DA0"/>
    <w:rsid w:val="240D13EE"/>
    <w:rsid w:val="241008C8"/>
    <w:rsid w:val="241534A7"/>
    <w:rsid w:val="241D1FFB"/>
    <w:rsid w:val="24266691"/>
    <w:rsid w:val="242B4AD8"/>
    <w:rsid w:val="242B73A3"/>
    <w:rsid w:val="2430145D"/>
    <w:rsid w:val="243C04DF"/>
    <w:rsid w:val="243F3BC5"/>
    <w:rsid w:val="244A5C16"/>
    <w:rsid w:val="244E0D35"/>
    <w:rsid w:val="24502A0D"/>
    <w:rsid w:val="2451179F"/>
    <w:rsid w:val="24520F93"/>
    <w:rsid w:val="24547F02"/>
    <w:rsid w:val="245B6907"/>
    <w:rsid w:val="2468033B"/>
    <w:rsid w:val="24784B85"/>
    <w:rsid w:val="2484174E"/>
    <w:rsid w:val="24893323"/>
    <w:rsid w:val="248D372F"/>
    <w:rsid w:val="249147BC"/>
    <w:rsid w:val="24931D1A"/>
    <w:rsid w:val="24967E1D"/>
    <w:rsid w:val="24981015"/>
    <w:rsid w:val="24987E3F"/>
    <w:rsid w:val="24A0064D"/>
    <w:rsid w:val="24A37E3F"/>
    <w:rsid w:val="24A44C2B"/>
    <w:rsid w:val="24A710D1"/>
    <w:rsid w:val="24A75F10"/>
    <w:rsid w:val="24A9794E"/>
    <w:rsid w:val="24AE3282"/>
    <w:rsid w:val="24B47EEE"/>
    <w:rsid w:val="24B571BF"/>
    <w:rsid w:val="24B608A6"/>
    <w:rsid w:val="24BD33B3"/>
    <w:rsid w:val="24C076C6"/>
    <w:rsid w:val="24C805DB"/>
    <w:rsid w:val="24CB58F2"/>
    <w:rsid w:val="24CF2F3D"/>
    <w:rsid w:val="24CF6349"/>
    <w:rsid w:val="24DA1699"/>
    <w:rsid w:val="24DA3502"/>
    <w:rsid w:val="24DC1CDC"/>
    <w:rsid w:val="24EA1D3C"/>
    <w:rsid w:val="24F50072"/>
    <w:rsid w:val="24F5476D"/>
    <w:rsid w:val="24F552FD"/>
    <w:rsid w:val="24FB73DF"/>
    <w:rsid w:val="24FE12C5"/>
    <w:rsid w:val="251430EA"/>
    <w:rsid w:val="2516548F"/>
    <w:rsid w:val="25187901"/>
    <w:rsid w:val="251E7323"/>
    <w:rsid w:val="25322FA9"/>
    <w:rsid w:val="2535601D"/>
    <w:rsid w:val="253C5757"/>
    <w:rsid w:val="254602F5"/>
    <w:rsid w:val="254A78A8"/>
    <w:rsid w:val="254D7DE7"/>
    <w:rsid w:val="25587F10"/>
    <w:rsid w:val="255A2902"/>
    <w:rsid w:val="255D2987"/>
    <w:rsid w:val="255E68ED"/>
    <w:rsid w:val="25693D83"/>
    <w:rsid w:val="256B1E5E"/>
    <w:rsid w:val="256C43CF"/>
    <w:rsid w:val="2572075C"/>
    <w:rsid w:val="25743B93"/>
    <w:rsid w:val="25770905"/>
    <w:rsid w:val="257730B5"/>
    <w:rsid w:val="257B6B56"/>
    <w:rsid w:val="257D76B8"/>
    <w:rsid w:val="25835E6E"/>
    <w:rsid w:val="25847B8B"/>
    <w:rsid w:val="25852F63"/>
    <w:rsid w:val="258A3679"/>
    <w:rsid w:val="258B1C1A"/>
    <w:rsid w:val="25965194"/>
    <w:rsid w:val="2599385B"/>
    <w:rsid w:val="259A51D8"/>
    <w:rsid w:val="259B705F"/>
    <w:rsid w:val="25AB26F1"/>
    <w:rsid w:val="25AD148E"/>
    <w:rsid w:val="25AE5CBD"/>
    <w:rsid w:val="25B26B13"/>
    <w:rsid w:val="25B35717"/>
    <w:rsid w:val="25B6624E"/>
    <w:rsid w:val="25BE7F58"/>
    <w:rsid w:val="25C050FD"/>
    <w:rsid w:val="25C37F7D"/>
    <w:rsid w:val="25C613D9"/>
    <w:rsid w:val="25C66FF7"/>
    <w:rsid w:val="25CB6537"/>
    <w:rsid w:val="25D04004"/>
    <w:rsid w:val="25D232A3"/>
    <w:rsid w:val="25D232CE"/>
    <w:rsid w:val="25D62F50"/>
    <w:rsid w:val="25DC79D9"/>
    <w:rsid w:val="25DE7B28"/>
    <w:rsid w:val="25E17C21"/>
    <w:rsid w:val="25E424FD"/>
    <w:rsid w:val="25EC197C"/>
    <w:rsid w:val="25EE3ED6"/>
    <w:rsid w:val="25F02801"/>
    <w:rsid w:val="25F46164"/>
    <w:rsid w:val="25FA76F8"/>
    <w:rsid w:val="25FF05F7"/>
    <w:rsid w:val="26012331"/>
    <w:rsid w:val="260651DF"/>
    <w:rsid w:val="26116D9A"/>
    <w:rsid w:val="261414B8"/>
    <w:rsid w:val="261C3368"/>
    <w:rsid w:val="261E59B9"/>
    <w:rsid w:val="261E5DAA"/>
    <w:rsid w:val="26367DDD"/>
    <w:rsid w:val="263725F3"/>
    <w:rsid w:val="26384145"/>
    <w:rsid w:val="26395362"/>
    <w:rsid w:val="264C6402"/>
    <w:rsid w:val="265E54BD"/>
    <w:rsid w:val="266759B4"/>
    <w:rsid w:val="266D67CA"/>
    <w:rsid w:val="26716B7E"/>
    <w:rsid w:val="2678123C"/>
    <w:rsid w:val="2678314A"/>
    <w:rsid w:val="2679522B"/>
    <w:rsid w:val="267F6970"/>
    <w:rsid w:val="26814BD1"/>
    <w:rsid w:val="26815F61"/>
    <w:rsid w:val="2688233B"/>
    <w:rsid w:val="268B3AC2"/>
    <w:rsid w:val="26962104"/>
    <w:rsid w:val="269A7829"/>
    <w:rsid w:val="26B062CC"/>
    <w:rsid w:val="26B57A60"/>
    <w:rsid w:val="26BA755B"/>
    <w:rsid w:val="26BA7DD8"/>
    <w:rsid w:val="26BE5867"/>
    <w:rsid w:val="26C40749"/>
    <w:rsid w:val="26D37CFD"/>
    <w:rsid w:val="26D51F37"/>
    <w:rsid w:val="26D55359"/>
    <w:rsid w:val="26D66B4B"/>
    <w:rsid w:val="26D77B1E"/>
    <w:rsid w:val="26D90E94"/>
    <w:rsid w:val="26DC4F1F"/>
    <w:rsid w:val="26E908F9"/>
    <w:rsid w:val="26ED7F27"/>
    <w:rsid w:val="26EF7AC9"/>
    <w:rsid w:val="26F015F2"/>
    <w:rsid w:val="26F518C9"/>
    <w:rsid w:val="26F77589"/>
    <w:rsid w:val="26FE2F73"/>
    <w:rsid w:val="270D4902"/>
    <w:rsid w:val="27193552"/>
    <w:rsid w:val="27194AC1"/>
    <w:rsid w:val="271C7BAE"/>
    <w:rsid w:val="271F3D41"/>
    <w:rsid w:val="272D07E0"/>
    <w:rsid w:val="272D789C"/>
    <w:rsid w:val="272E5BDD"/>
    <w:rsid w:val="27365FF2"/>
    <w:rsid w:val="2738028B"/>
    <w:rsid w:val="274459EE"/>
    <w:rsid w:val="274500AF"/>
    <w:rsid w:val="274531AA"/>
    <w:rsid w:val="27473068"/>
    <w:rsid w:val="274B4F89"/>
    <w:rsid w:val="274F433C"/>
    <w:rsid w:val="27510987"/>
    <w:rsid w:val="27531369"/>
    <w:rsid w:val="275721E3"/>
    <w:rsid w:val="275E798A"/>
    <w:rsid w:val="27654C33"/>
    <w:rsid w:val="27655E15"/>
    <w:rsid w:val="27657C77"/>
    <w:rsid w:val="277005F0"/>
    <w:rsid w:val="27702AAA"/>
    <w:rsid w:val="27716C57"/>
    <w:rsid w:val="27787EC9"/>
    <w:rsid w:val="277A2228"/>
    <w:rsid w:val="277C41CD"/>
    <w:rsid w:val="277F5E97"/>
    <w:rsid w:val="27877B31"/>
    <w:rsid w:val="278D3DF3"/>
    <w:rsid w:val="27966399"/>
    <w:rsid w:val="27A722FB"/>
    <w:rsid w:val="27AE498E"/>
    <w:rsid w:val="27AF0149"/>
    <w:rsid w:val="27C70146"/>
    <w:rsid w:val="27DC482F"/>
    <w:rsid w:val="27DE7EEA"/>
    <w:rsid w:val="27E3007B"/>
    <w:rsid w:val="27E56907"/>
    <w:rsid w:val="27F37B9F"/>
    <w:rsid w:val="27F400A6"/>
    <w:rsid w:val="27F917EF"/>
    <w:rsid w:val="27FA52C2"/>
    <w:rsid w:val="27FF3B59"/>
    <w:rsid w:val="28031F9E"/>
    <w:rsid w:val="28047910"/>
    <w:rsid w:val="28063F00"/>
    <w:rsid w:val="28114684"/>
    <w:rsid w:val="28151073"/>
    <w:rsid w:val="28172C2C"/>
    <w:rsid w:val="28174676"/>
    <w:rsid w:val="282652D7"/>
    <w:rsid w:val="28271B47"/>
    <w:rsid w:val="2828230D"/>
    <w:rsid w:val="28282DD6"/>
    <w:rsid w:val="282C3689"/>
    <w:rsid w:val="28301884"/>
    <w:rsid w:val="283306E2"/>
    <w:rsid w:val="28392A42"/>
    <w:rsid w:val="283A0580"/>
    <w:rsid w:val="283A600A"/>
    <w:rsid w:val="28402662"/>
    <w:rsid w:val="28404A8A"/>
    <w:rsid w:val="28405C0F"/>
    <w:rsid w:val="2843467F"/>
    <w:rsid w:val="28515AAA"/>
    <w:rsid w:val="285463E1"/>
    <w:rsid w:val="2856066C"/>
    <w:rsid w:val="285C3156"/>
    <w:rsid w:val="28630A4F"/>
    <w:rsid w:val="286E1A46"/>
    <w:rsid w:val="28786F66"/>
    <w:rsid w:val="288775DB"/>
    <w:rsid w:val="289A413A"/>
    <w:rsid w:val="28A26206"/>
    <w:rsid w:val="28A877E9"/>
    <w:rsid w:val="28AB79A3"/>
    <w:rsid w:val="28BB4238"/>
    <w:rsid w:val="28BB455C"/>
    <w:rsid w:val="28C47CAF"/>
    <w:rsid w:val="28D01731"/>
    <w:rsid w:val="28D60F5D"/>
    <w:rsid w:val="28D90442"/>
    <w:rsid w:val="28D92FC8"/>
    <w:rsid w:val="28D93C5D"/>
    <w:rsid w:val="28DB0218"/>
    <w:rsid w:val="28DF6B18"/>
    <w:rsid w:val="28E309D7"/>
    <w:rsid w:val="28E923FD"/>
    <w:rsid w:val="28EA37AB"/>
    <w:rsid w:val="28EA39A4"/>
    <w:rsid w:val="28F6001D"/>
    <w:rsid w:val="28F67160"/>
    <w:rsid w:val="28F95B87"/>
    <w:rsid w:val="28FD4174"/>
    <w:rsid w:val="2900651C"/>
    <w:rsid w:val="2908660F"/>
    <w:rsid w:val="29086F3D"/>
    <w:rsid w:val="290A7C49"/>
    <w:rsid w:val="290B3FB4"/>
    <w:rsid w:val="291025A6"/>
    <w:rsid w:val="29181460"/>
    <w:rsid w:val="292147ED"/>
    <w:rsid w:val="29265026"/>
    <w:rsid w:val="292A5054"/>
    <w:rsid w:val="293171B7"/>
    <w:rsid w:val="29367CF8"/>
    <w:rsid w:val="293B71E4"/>
    <w:rsid w:val="294562C8"/>
    <w:rsid w:val="29466767"/>
    <w:rsid w:val="294A7CF4"/>
    <w:rsid w:val="2956167A"/>
    <w:rsid w:val="29571B39"/>
    <w:rsid w:val="29637C0B"/>
    <w:rsid w:val="29643B67"/>
    <w:rsid w:val="296514A9"/>
    <w:rsid w:val="29670E2C"/>
    <w:rsid w:val="29741478"/>
    <w:rsid w:val="29745595"/>
    <w:rsid w:val="29747AFA"/>
    <w:rsid w:val="297F382E"/>
    <w:rsid w:val="29822F50"/>
    <w:rsid w:val="298A7E62"/>
    <w:rsid w:val="299145D8"/>
    <w:rsid w:val="299777F1"/>
    <w:rsid w:val="299D435B"/>
    <w:rsid w:val="29A01182"/>
    <w:rsid w:val="29A222F4"/>
    <w:rsid w:val="29A240AD"/>
    <w:rsid w:val="29A77E3F"/>
    <w:rsid w:val="29B129C2"/>
    <w:rsid w:val="29B67FFD"/>
    <w:rsid w:val="29C32223"/>
    <w:rsid w:val="29C357E2"/>
    <w:rsid w:val="29C5567B"/>
    <w:rsid w:val="29C63395"/>
    <w:rsid w:val="29C846A2"/>
    <w:rsid w:val="29C9026B"/>
    <w:rsid w:val="29C9052E"/>
    <w:rsid w:val="29CD675A"/>
    <w:rsid w:val="29D3777A"/>
    <w:rsid w:val="29D932EB"/>
    <w:rsid w:val="29E0682D"/>
    <w:rsid w:val="29E56C2B"/>
    <w:rsid w:val="29EF08D5"/>
    <w:rsid w:val="29EF1A13"/>
    <w:rsid w:val="29F421D2"/>
    <w:rsid w:val="29FB5D7B"/>
    <w:rsid w:val="2A004A98"/>
    <w:rsid w:val="2A072E6D"/>
    <w:rsid w:val="2A0C27D2"/>
    <w:rsid w:val="2A1100C5"/>
    <w:rsid w:val="2A15378D"/>
    <w:rsid w:val="2A167CFF"/>
    <w:rsid w:val="2A1A436B"/>
    <w:rsid w:val="2A1D6731"/>
    <w:rsid w:val="2A2253E4"/>
    <w:rsid w:val="2A277FFE"/>
    <w:rsid w:val="2A302B9A"/>
    <w:rsid w:val="2A3757DD"/>
    <w:rsid w:val="2A393D4D"/>
    <w:rsid w:val="2A3E121F"/>
    <w:rsid w:val="2A413404"/>
    <w:rsid w:val="2A456834"/>
    <w:rsid w:val="2A486E89"/>
    <w:rsid w:val="2A4907A1"/>
    <w:rsid w:val="2A495E33"/>
    <w:rsid w:val="2A4A70DA"/>
    <w:rsid w:val="2A4F6EEE"/>
    <w:rsid w:val="2A537BA7"/>
    <w:rsid w:val="2A5E7A5B"/>
    <w:rsid w:val="2A610F9C"/>
    <w:rsid w:val="2A686983"/>
    <w:rsid w:val="2A6B7605"/>
    <w:rsid w:val="2A7142DB"/>
    <w:rsid w:val="2A7701DC"/>
    <w:rsid w:val="2A7721EB"/>
    <w:rsid w:val="2A7E463F"/>
    <w:rsid w:val="2A8135C1"/>
    <w:rsid w:val="2A822CFC"/>
    <w:rsid w:val="2A874DCE"/>
    <w:rsid w:val="2A932749"/>
    <w:rsid w:val="2A95301D"/>
    <w:rsid w:val="2A9A00B8"/>
    <w:rsid w:val="2A9F368E"/>
    <w:rsid w:val="2AA501D6"/>
    <w:rsid w:val="2AA75203"/>
    <w:rsid w:val="2AAB4D8B"/>
    <w:rsid w:val="2AAB70B8"/>
    <w:rsid w:val="2ACF29D0"/>
    <w:rsid w:val="2AD23946"/>
    <w:rsid w:val="2AD757C5"/>
    <w:rsid w:val="2AD8268C"/>
    <w:rsid w:val="2ADC7704"/>
    <w:rsid w:val="2AE24958"/>
    <w:rsid w:val="2AE3144E"/>
    <w:rsid w:val="2AEA5FD6"/>
    <w:rsid w:val="2AEB3566"/>
    <w:rsid w:val="2AED024D"/>
    <w:rsid w:val="2AF64858"/>
    <w:rsid w:val="2B006B0F"/>
    <w:rsid w:val="2B0C73F8"/>
    <w:rsid w:val="2B0D431B"/>
    <w:rsid w:val="2B2542FC"/>
    <w:rsid w:val="2B2A6042"/>
    <w:rsid w:val="2B323A17"/>
    <w:rsid w:val="2B3D434D"/>
    <w:rsid w:val="2B3E0DCF"/>
    <w:rsid w:val="2B3F6E91"/>
    <w:rsid w:val="2B4170BC"/>
    <w:rsid w:val="2B492A69"/>
    <w:rsid w:val="2B4B1A6B"/>
    <w:rsid w:val="2B4F3B95"/>
    <w:rsid w:val="2B531E90"/>
    <w:rsid w:val="2B5D1DEE"/>
    <w:rsid w:val="2B5F7838"/>
    <w:rsid w:val="2B60285C"/>
    <w:rsid w:val="2B6E756A"/>
    <w:rsid w:val="2B730F16"/>
    <w:rsid w:val="2B793AB6"/>
    <w:rsid w:val="2B894A0E"/>
    <w:rsid w:val="2B992D8F"/>
    <w:rsid w:val="2B9947F0"/>
    <w:rsid w:val="2BA17E61"/>
    <w:rsid w:val="2BA85F23"/>
    <w:rsid w:val="2BAC09B1"/>
    <w:rsid w:val="2BB03502"/>
    <w:rsid w:val="2BB1005C"/>
    <w:rsid w:val="2BB61A32"/>
    <w:rsid w:val="2BBF7B31"/>
    <w:rsid w:val="2BC20859"/>
    <w:rsid w:val="2BCA3EEE"/>
    <w:rsid w:val="2BCC7D24"/>
    <w:rsid w:val="2BCD1EE6"/>
    <w:rsid w:val="2BD41206"/>
    <w:rsid w:val="2BD44296"/>
    <w:rsid w:val="2BD57773"/>
    <w:rsid w:val="2BD60BD1"/>
    <w:rsid w:val="2BD64759"/>
    <w:rsid w:val="2BDB258A"/>
    <w:rsid w:val="2BFF2267"/>
    <w:rsid w:val="2C0261A6"/>
    <w:rsid w:val="2C092A93"/>
    <w:rsid w:val="2C0C64E4"/>
    <w:rsid w:val="2C125DFC"/>
    <w:rsid w:val="2C1D44CC"/>
    <w:rsid w:val="2C204AC2"/>
    <w:rsid w:val="2C216417"/>
    <w:rsid w:val="2C296497"/>
    <w:rsid w:val="2C32741A"/>
    <w:rsid w:val="2C3A79D3"/>
    <w:rsid w:val="2C3F269E"/>
    <w:rsid w:val="2C407C6C"/>
    <w:rsid w:val="2C4170CD"/>
    <w:rsid w:val="2C424ECF"/>
    <w:rsid w:val="2C53091D"/>
    <w:rsid w:val="2C600F77"/>
    <w:rsid w:val="2C6A4649"/>
    <w:rsid w:val="2C7077B6"/>
    <w:rsid w:val="2C7358D9"/>
    <w:rsid w:val="2C8A4E2C"/>
    <w:rsid w:val="2C9368EA"/>
    <w:rsid w:val="2C9622DD"/>
    <w:rsid w:val="2C971D86"/>
    <w:rsid w:val="2C9833B9"/>
    <w:rsid w:val="2C9C090E"/>
    <w:rsid w:val="2C9D585F"/>
    <w:rsid w:val="2CA10581"/>
    <w:rsid w:val="2CA13BB5"/>
    <w:rsid w:val="2CA20A1F"/>
    <w:rsid w:val="2CA74B9E"/>
    <w:rsid w:val="2CA8128D"/>
    <w:rsid w:val="2CB73B1A"/>
    <w:rsid w:val="2CB902A3"/>
    <w:rsid w:val="2CBA43E0"/>
    <w:rsid w:val="2CBC3E6E"/>
    <w:rsid w:val="2CC035BE"/>
    <w:rsid w:val="2CC176C2"/>
    <w:rsid w:val="2CC5768B"/>
    <w:rsid w:val="2CC86C6D"/>
    <w:rsid w:val="2CD27B37"/>
    <w:rsid w:val="2CE0188C"/>
    <w:rsid w:val="2CE05C1D"/>
    <w:rsid w:val="2CE35774"/>
    <w:rsid w:val="2CE81AAE"/>
    <w:rsid w:val="2CE93C83"/>
    <w:rsid w:val="2CEC632B"/>
    <w:rsid w:val="2D02233E"/>
    <w:rsid w:val="2D18778F"/>
    <w:rsid w:val="2D1C0E34"/>
    <w:rsid w:val="2D1D4506"/>
    <w:rsid w:val="2D2176DC"/>
    <w:rsid w:val="2D2642DD"/>
    <w:rsid w:val="2D30371F"/>
    <w:rsid w:val="2D3D34CD"/>
    <w:rsid w:val="2D436EEB"/>
    <w:rsid w:val="2D457CF5"/>
    <w:rsid w:val="2D4F3F2D"/>
    <w:rsid w:val="2D582E2A"/>
    <w:rsid w:val="2D611C47"/>
    <w:rsid w:val="2D6A33D8"/>
    <w:rsid w:val="2D6D4F8A"/>
    <w:rsid w:val="2D6E2A3E"/>
    <w:rsid w:val="2D6E2C94"/>
    <w:rsid w:val="2D6F258E"/>
    <w:rsid w:val="2D704CAB"/>
    <w:rsid w:val="2D7517F5"/>
    <w:rsid w:val="2D7A621F"/>
    <w:rsid w:val="2D7B3681"/>
    <w:rsid w:val="2D7E16E3"/>
    <w:rsid w:val="2D8251A3"/>
    <w:rsid w:val="2D846603"/>
    <w:rsid w:val="2D8D2FD2"/>
    <w:rsid w:val="2D8D7DD2"/>
    <w:rsid w:val="2D8D7DE4"/>
    <w:rsid w:val="2D942475"/>
    <w:rsid w:val="2D95522D"/>
    <w:rsid w:val="2D9810CE"/>
    <w:rsid w:val="2D9924F3"/>
    <w:rsid w:val="2D9A3742"/>
    <w:rsid w:val="2DA8032A"/>
    <w:rsid w:val="2DAD740E"/>
    <w:rsid w:val="2DB35253"/>
    <w:rsid w:val="2DB53D1A"/>
    <w:rsid w:val="2DC17FE9"/>
    <w:rsid w:val="2DC26073"/>
    <w:rsid w:val="2DCE2D65"/>
    <w:rsid w:val="2DD16D76"/>
    <w:rsid w:val="2DD4344A"/>
    <w:rsid w:val="2DD50223"/>
    <w:rsid w:val="2DD546F0"/>
    <w:rsid w:val="2DD81171"/>
    <w:rsid w:val="2DEA5A9B"/>
    <w:rsid w:val="2DEE74E7"/>
    <w:rsid w:val="2DF25093"/>
    <w:rsid w:val="2DF37DF3"/>
    <w:rsid w:val="2DF64B18"/>
    <w:rsid w:val="2DF8413F"/>
    <w:rsid w:val="2DFD70FB"/>
    <w:rsid w:val="2E0357BE"/>
    <w:rsid w:val="2E0A7E07"/>
    <w:rsid w:val="2E0D45F0"/>
    <w:rsid w:val="2E1A5414"/>
    <w:rsid w:val="2E1F5563"/>
    <w:rsid w:val="2E230D99"/>
    <w:rsid w:val="2E241682"/>
    <w:rsid w:val="2E335778"/>
    <w:rsid w:val="2E437FFD"/>
    <w:rsid w:val="2E487BF9"/>
    <w:rsid w:val="2E4B1639"/>
    <w:rsid w:val="2E4B5CA0"/>
    <w:rsid w:val="2E530B66"/>
    <w:rsid w:val="2E5F26A0"/>
    <w:rsid w:val="2E67618B"/>
    <w:rsid w:val="2E724FD1"/>
    <w:rsid w:val="2E751DF2"/>
    <w:rsid w:val="2E797224"/>
    <w:rsid w:val="2E7A43DB"/>
    <w:rsid w:val="2E7D1AA2"/>
    <w:rsid w:val="2E8C1561"/>
    <w:rsid w:val="2E8C5299"/>
    <w:rsid w:val="2E9825EB"/>
    <w:rsid w:val="2E990B2D"/>
    <w:rsid w:val="2E9B02FB"/>
    <w:rsid w:val="2E9F44BB"/>
    <w:rsid w:val="2EA04261"/>
    <w:rsid w:val="2EA21A2E"/>
    <w:rsid w:val="2EA35DD1"/>
    <w:rsid w:val="2EAB04C6"/>
    <w:rsid w:val="2EB43613"/>
    <w:rsid w:val="2EB4754A"/>
    <w:rsid w:val="2EB7097F"/>
    <w:rsid w:val="2EB77C87"/>
    <w:rsid w:val="2EB961D0"/>
    <w:rsid w:val="2EC060FC"/>
    <w:rsid w:val="2EC55E8F"/>
    <w:rsid w:val="2EC63F27"/>
    <w:rsid w:val="2ED57B02"/>
    <w:rsid w:val="2EDC7563"/>
    <w:rsid w:val="2EE66E52"/>
    <w:rsid w:val="2EF575DD"/>
    <w:rsid w:val="2EF74FCB"/>
    <w:rsid w:val="2EF97527"/>
    <w:rsid w:val="2EFC1FBF"/>
    <w:rsid w:val="2F082F05"/>
    <w:rsid w:val="2F0A6092"/>
    <w:rsid w:val="2F137A15"/>
    <w:rsid w:val="2F173ECE"/>
    <w:rsid w:val="2F183E45"/>
    <w:rsid w:val="2F207DBF"/>
    <w:rsid w:val="2F290A1A"/>
    <w:rsid w:val="2F2B0248"/>
    <w:rsid w:val="2F2C15FD"/>
    <w:rsid w:val="2F2C461C"/>
    <w:rsid w:val="2F2C62D1"/>
    <w:rsid w:val="2F353C90"/>
    <w:rsid w:val="2F3E1E86"/>
    <w:rsid w:val="2F3E766D"/>
    <w:rsid w:val="2F3F6A7C"/>
    <w:rsid w:val="2F583576"/>
    <w:rsid w:val="2F5963E3"/>
    <w:rsid w:val="2F623CD7"/>
    <w:rsid w:val="2F633092"/>
    <w:rsid w:val="2F697663"/>
    <w:rsid w:val="2F6E3F63"/>
    <w:rsid w:val="2F6F6C79"/>
    <w:rsid w:val="2F71356F"/>
    <w:rsid w:val="2F734281"/>
    <w:rsid w:val="2F822199"/>
    <w:rsid w:val="2F8438F7"/>
    <w:rsid w:val="2F916547"/>
    <w:rsid w:val="2F9C71E6"/>
    <w:rsid w:val="2FAE4FF9"/>
    <w:rsid w:val="2FB045B4"/>
    <w:rsid w:val="2FB162B8"/>
    <w:rsid w:val="2FB553E2"/>
    <w:rsid w:val="2FBB564B"/>
    <w:rsid w:val="2FBD122E"/>
    <w:rsid w:val="2FBE0595"/>
    <w:rsid w:val="2FC16DB7"/>
    <w:rsid w:val="2FC274CC"/>
    <w:rsid w:val="2FC96004"/>
    <w:rsid w:val="2FD16DD9"/>
    <w:rsid w:val="2FD538B8"/>
    <w:rsid w:val="2FEA3302"/>
    <w:rsid w:val="2FF33761"/>
    <w:rsid w:val="2FF73E67"/>
    <w:rsid w:val="2FFD0FFD"/>
    <w:rsid w:val="300368B8"/>
    <w:rsid w:val="30056651"/>
    <w:rsid w:val="301D542F"/>
    <w:rsid w:val="30281822"/>
    <w:rsid w:val="30287F8A"/>
    <w:rsid w:val="302B577D"/>
    <w:rsid w:val="30310CF7"/>
    <w:rsid w:val="30461D3C"/>
    <w:rsid w:val="304A4AE3"/>
    <w:rsid w:val="304D2498"/>
    <w:rsid w:val="304E3DAF"/>
    <w:rsid w:val="30563D07"/>
    <w:rsid w:val="30603661"/>
    <w:rsid w:val="306359A3"/>
    <w:rsid w:val="306A7D3C"/>
    <w:rsid w:val="307103A9"/>
    <w:rsid w:val="30731E41"/>
    <w:rsid w:val="307447F6"/>
    <w:rsid w:val="307944E0"/>
    <w:rsid w:val="307B04ED"/>
    <w:rsid w:val="307F4253"/>
    <w:rsid w:val="30824AE4"/>
    <w:rsid w:val="3087418B"/>
    <w:rsid w:val="308E65CB"/>
    <w:rsid w:val="30917A9B"/>
    <w:rsid w:val="30930955"/>
    <w:rsid w:val="30937738"/>
    <w:rsid w:val="3095170F"/>
    <w:rsid w:val="309940BA"/>
    <w:rsid w:val="30A2534D"/>
    <w:rsid w:val="30A37A25"/>
    <w:rsid w:val="30AF69AB"/>
    <w:rsid w:val="30B64C25"/>
    <w:rsid w:val="30BA62B6"/>
    <w:rsid w:val="30C02B8C"/>
    <w:rsid w:val="30C41A6E"/>
    <w:rsid w:val="30C6739F"/>
    <w:rsid w:val="30D84F5C"/>
    <w:rsid w:val="30DC4BD6"/>
    <w:rsid w:val="30DE7E00"/>
    <w:rsid w:val="30DF1FC9"/>
    <w:rsid w:val="30E509B6"/>
    <w:rsid w:val="30E87E58"/>
    <w:rsid w:val="30EB3994"/>
    <w:rsid w:val="30F04BD6"/>
    <w:rsid w:val="30F2771A"/>
    <w:rsid w:val="30F66F6F"/>
    <w:rsid w:val="310103AC"/>
    <w:rsid w:val="31025E7B"/>
    <w:rsid w:val="31026767"/>
    <w:rsid w:val="310A66A3"/>
    <w:rsid w:val="310F3CB6"/>
    <w:rsid w:val="3111657C"/>
    <w:rsid w:val="312475D3"/>
    <w:rsid w:val="31253BA5"/>
    <w:rsid w:val="3126210B"/>
    <w:rsid w:val="312961E7"/>
    <w:rsid w:val="312A5EFE"/>
    <w:rsid w:val="312A638B"/>
    <w:rsid w:val="312D0651"/>
    <w:rsid w:val="31335697"/>
    <w:rsid w:val="31396B34"/>
    <w:rsid w:val="31400824"/>
    <w:rsid w:val="31465EC3"/>
    <w:rsid w:val="3147499A"/>
    <w:rsid w:val="3147548C"/>
    <w:rsid w:val="314F5C05"/>
    <w:rsid w:val="315D73BA"/>
    <w:rsid w:val="316337A4"/>
    <w:rsid w:val="31650B15"/>
    <w:rsid w:val="31692F62"/>
    <w:rsid w:val="316C7E94"/>
    <w:rsid w:val="316E46A1"/>
    <w:rsid w:val="31713A25"/>
    <w:rsid w:val="317B638F"/>
    <w:rsid w:val="31844348"/>
    <w:rsid w:val="31873D5E"/>
    <w:rsid w:val="31881AA2"/>
    <w:rsid w:val="318821E9"/>
    <w:rsid w:val="31885F90"/>
    <w:rsid w:val="318B4D8B"/>
    <w:rsid w:val="31A41393"/>
    <w:rsid w:val="31A57F81"/>
    <w:rsid w:val="31A86B8F"/>
    <w:rsid w:val="31AA671D"/>
    <w:rsid w:val="31B41B4E"/>
    <w:rsid w:val="31B55448"/>
    <w:rsid w:val="31C0094C"/>
    <w:rsid w:val="31C649A9"/>
    <w:rsid w:val="31CA235E"/>
    <w:rsid w:val="31CB7FC7"/>
    <w:rsid w:val="31CE18A9"/>
    <w:rsid w:val="31CF4261"/>
    <w:rsid w:val="31D360D7"/>
    <w:rsid w:val="31D84D84"/>
    <w:rsid w:val="31DE539E"/>
    <w:rsid w:val="31E048FE"/>
    <w:rsid w:val="31E85086"/>
    <w:rsid w:val="31E915E6"/>
    <w:rsid w:val="31F332D2"/>
    <w:rsid w:val="32017B40"/>
    <w:rsid w:val="32025955"/>
    <w:rsid w:val="32116CE4"/>
    <w:rsid w:val="32120EA2"/>
    <w:rsid w:val="32123B7A"/>
    <w:rsid w:val="321751E5"/>
    <w:rsid w:val="321861CB"/>
    <w:rsid w:val="321A5178"/>
    <w:rsid w:val="32257D09"/>
    <w:rsid w:val="32266CF6"/>
    <w:rsid w:val="32287E99"/>
    <w:rsid w:val="322B1F75"/>
    <w:rsid w:val="32376DE9"/>
    <w:rsid w:val="32376FFB"/>
    <w:rsid w:val="323A3B5C"/>
    <w:rsid w:val="323D3019"/>
    <w:rsid w:val="3243307F"/>
    <w:rsid w:val="3244674E"/>
    <w:rsid w:val="32450968"/>
    <w:rsid w:val="324512CC"/>
    <w:rsid w:val="324860ED"/>
    <w:rsid w:val="324D24F8"/>
    <w:rsid w:val="325E7A37"/>
    <w:rsid w:val="32605735"/>
    <w:rsid w:val="326C7AFA"/>
    <w:rsid w:val="32700291"/>
    <w:rsid w:val="32756594"/>
    <w:rsid w:val="32784CA3"/>
    <w:rsid w:val="327B0A94"/>
    <w:rsid w:val="3285484B"/>
    <w:rsid w:val="328B56E0"/>
    <w:rsid w:val="328C6A65"/>
    <w:rsid w:val="329041F9"/>
    <w:rsid w:val="32922FD7"/>
    <w:rsid w:val="32933F70"/>
    <w:rsid w:val="32970DAF"/>
    <w:rsid w:val="32B27B7D"/>
    <w:rsid w:val="32B37D53"/>
    <w:rsid w:val="32B47213"/>
    <w:rsid w:val="32B67D8C"/>
    <w:rsid w:val="32BD342B"/>
    <w:rsid w:val="32BF0BF9"/>
    <w:rsid w:val="32BF5DF2"/>
    <w:rsid w:val="32C157F1"/>
    <w:rsid w:val="32C44AF7"/>
    <w:rsid w:val="32DD2FD6"/>
    <w:rsid w:val="32DE7DAA"/>
    <w:rsid w:val="32E17D3A"/>
    <w:rsid w:val="32E73FA1"/>
    <w:rsid w:val="32E95112"/>
    <w:rsid w:val="32EA17B6"/>
    <w:rsid w:val="32EF2C1C"/>
    <w:rsid w:val="32F64BF5"/>
    <w:rsid w:val="32FC080A"/>
    <w:rsid w:val="32FC69EA"/>
    <w:rsid w:val="32FD60F2"/>
    <w:rsid w:val="32FF0E26"/>
    <w:rsid w:val="32FF2305"/>
    <w:rsid w:val="330207A3"/>
    <w:rsid w:val="3304081A"/>
    <w:rsid w:val="330667A7"/>
    <w:rsid w:val="33133099"/>
    <w:rsid w:val="33154F80"/>
    <w:rsid w:val="331F2B1D"/>
    <w:rsid w:val="331F4060"/>
    <w:rsid w:val="33245B54"/>
    <w:rsid w:val="3337245F"/>
    <w:rsid w:val="3339678C"/>
    <w:rsid w:val="33406AEE"/>
    <w:rsid w:val="33410C9D"/>
    <w:rsid w:val="334235D9"/>
    <w:rsid w:val="33523EA7"/>
    <w:rsid w:val="3355651B"/>
    <w:rsid w:val="335B244B"/>
    <w:rsid w:val="336265C9"/>
    <w:rsid w:val="336A752D"/>
    <w:rsid w:val="33705109"/>
    <w:rsid w:val="33712302"/>
    <w:rsid w:val="337202B8"/>
    <w:rsid w:val="33726127"/>
    <w:rsid w:val="33771B49"/>
    <w:rsid w:val="33825C49"/>
    <w:rsid w:val="33851BF3"/>
    <w:rsid w:val="338B2C77"/>
    <w:rsid w:val="33904F3C"/>
    <w:rsid w:val="33947856"/>
    <w:rsid w:val="339859F4"/>
    <w:rsid w:val="33991775"/>
    <w:rsid w:val="339E6AA5"/>
    <w:rsid w:val="33A1408D"/>
    <w:rsid w:val="33A7394A"/>
    <w:rsid w:val="33BA6DAB"/>
    <w:rsid w:val="33BB3797"/>
    <w:rsid w:val="33BF0C11"/>
    <w:rsid w:val="33C52ABC"/>
    <w:rsid w:val="33EE099C"/>
    <w:rsid w:val="33F27063"/>
    <w:rsid w:val="34071C14"/>
    <w:rsid w:val="340F0E6C"/>
    <w:rsid w:val="34143F82"/>
    <w:rsid w:val="34157554"/>
    <w:rsid w:val="34166A3B"/>
    <w:rsid w:val="341E495A"/>
    <w:rsid w:val="34234FE8"/>
    <w:rsid w:val="342703B9"/>
    <w:rsid w:val="342A39F3"/>
    <w:rsid w:val="342E1F94"/>
    <w:rsid w:val="342F176C"/>
    <w:rsid w:val="34324EBA"/>
    <w:rsid w:val="34370BEE"/>
    <w:rsid w:val="343D7FBE"/>
    <w:rsid w:val="3440706E"/>
    <w:rsid w:val="34487ABB"/>
    <w:rsid w:val="344B0713"/>
    <w:rsid w:val="345B3B88"/>
    <w:rsid w:val="346526F9"/>
    <w:rsid w:val="346575D4"/>
    <w:rsid w:val="34661314"/>
    <w:rsid w:val="34666401"/>
    <w:rsid w:val="34703684"/>
    <w:rsid w:val="34765AFD"/>
    <w:rsid w:val="347A215A"/>
    <w:rsid w:val="347A63C7"/>
    <w:rsid w:val="347E2016"/>
    <w:rsid w:val="348C3914"/>
    <w:rsid w:val="349044E5"/>
    <w:rsid w:val="34920BD2"/>
    <w:rsid w:val="349833B9"/>
    <w:rsid w:val="349843E6"/>
    <w:rsid w:val="349B65DA"/>
    <w:rsid w:val="349C11FB"/>
    <w:rsid w:val="34A05180"/>
    <w:rsid w:val="34A50560"/>
    <w:rsid w:val="34A72315"/>
    <w:rsid w:val="34AF3A4C"/>
    <w:rsid w:val="34B4045E"/>
    <w:rsid w:val="34B477A2"/>
    <w:rsid w:val="34C33186"/>
    <w:rsid w:val="34C5664E"/>
    <w:rsid w:val="34C66DE1"/>
    <w:rsid w:val="34CA51D8"/>
    <w:rsid w:val="34D82996"/>
    <w:rsid w:val="34E319B5"/>
    <w:rsid w:val="34EB52CF"/>
    <w:rsid w:val="34F72982"/>
    <w:rsid w:val="35052E5A"/>
    <w:rsid w:val="350539CE"/>
    <w:rsid w:val="350937A0"/>
    <w:rsid w:val="35152C10"/>
    <w:rsid w:val="35174818"/>
    <w:rsid w:val="351B60C1"/>
    <w:rsid w:val="35292322"/>
    <w:rsid w:val="352E6DCD"/>
    <w:rsid w:val="35311FD5"/>
    <w:rsid w:val="3533584E"/>
    <w:rsid w:val="353540CD"/>
    <w:rsid w:val="353E1DE5"/>
    <w:rsid w:val="353F3676"/>
    <w:rsid w:val="35425BE4"/>
    <w:rsid w:val="3543437C"/>
    <w:rsid w:val="35457908"/>
    <w:rsid w:val="35471BA1"/>
    <w:rsid w:val="354D2AAA"/>
    <w:rsid w:val="354D4E93"/>
    <w:rsid w:val="3559235C"/>
    <w:rsid w:val="355B2AD6"/>
    <w:rsid w:val="355E0D20"/>
    <w:rsid w:val="35621298"/>
    <w:rsid w:val="356532E7"/>
    <w:rsid w:val="356D3B80"/>
    <w:rsid w:val="357D28A5"/>
    <w:rsid w:val="357E5620"/>
    <w:rsid w:val="35813D37"/>
    <w:rsid w:val="35817907"/>
    <w:rsid w:val="35825908"/>
    <w:rsid w:val="358F6D54"/>
    <w:rsid w:val="3592738C"/>
    <w:rsid w:val="3598725E"/>
    <w:rsid w:val="359979C1"/>
    <w:rsid w:val="359F691B"/>
    <w:rsid w:val="35A85B74"/>
    <w:rsid w:val="35B46047"/>
    <w:rsid w:val="35BA3206"/>
    <w:rsid w:val="35C737A2"/>
    <w:rsid w:val="35CD118E"/>
    <w:rsid w:val="35D72B1B"/>
    <w:rsid w:val="35E1422A"/>
    <w:rsid w:val="35E82CCA"/>
    <w:rsid w:val="35E94278"/>
    <w:rsid w:val="35EB2475"/>
    <w:rsid w:val="35ED15D8"/>
    <w:rsid w:val="35F253D6"/>
    <w:rsid w:val="360C27FC"/>
    <w:rsid w:val="36222A1B"/>
    <w:rsid w:val="362418C3"/>
    <w:rsid w:val="363028AC"/>
    <w:rsid w:val="363600F7"/>
    <w:rsid w:val="36396621"/>
    <w:rsid w:val="363B4CE0"/>
    <w:rsid w:val="3641568A"/>
    <w:rsid w:val="36443F40"/>
    <w:rsid w:val="36484DD5"/>
    <w:rsid w:val="36490095"/>
    <w:rsid w:val="365612FF"/>
    <w:rsid w:val="366A2478"/>
    <w:rsid w:val="366D0132"/>
    <w:rsid w:val="366E0859"/>
    <w:rsid w:val="36704397"/>
    <w:rsid w:val="36721BC6"/>
    <w:rsid w:val="367857DF"/>
    <w:rsid w:val="367D3756"/>
    <w:rsid w:val="368A3831"/>
    <w:rsid w:val="36933DCE"/>
    <w:rsid w:val="36A72B98"/>
    <w:rsid w:val="36A871B1"/>
    <w:rsid w:val="36A93FF3"/>
    <w:rsid w:val="36B42485"/>
    <w:rsid w:val="36B54261"/>
    <w:rsid w:val="36B67FC4"/>
    <w:rsid w:val="36B7786D"/>
    <w:rsid w:val="36B93C0A"/>
    <w:rsid w:val="36B93E5D"/>
    <w:rsid w:val="36CD037D"/>
    <w:rsid w:val="36CE012C"/>
    <w:rsid w:val="36DB1057"/>
    <w:rsid w:val="36DB6FD7"/>
    <w:rsid w:val="36DE2EAD"/>
    <w:rsid w:val="36E913D2"/>
    <w:rsid w:val="36EB04DB"/>
    <w:rsid w:val="36EC07B6"/>
    <w:rsid w:val="36FA256B"/>
    <w:rsid w:val="36FB7288"/>
    <w:rsid w:val="36FC599C"/>
    <w:rsid w:val="37081C9A"/>
    <w:rsid w:val="37092B64"/>
    <w:rsid w:val="370B35B0"/>
    <w:rsid w:val="37114E8A"/>
    <w:rsid w:val="37146F89"/>
    <w:rsid w:val="3716692D"/>
    <w:rsid w:val="371751C6"/>
    <w:rsid w:val="37197566"/>
    <w:rsid w:val="371A481C"/>
    <w:rsid w:val="37236820"/>
    <w:rsid w:val="372442DC"/>
    <w:rsid w:val="372E465A"/>
    <w:rsid w:val="37382537"/>
    <w:rsid w:val="37413CBB"/>
    <w:rsid w:val="37430055"/>
    <w:rsid w:val="3750765A"/>
    <w:rsid w:val="375246AE"/>
    <w:rsid w:val="37623834"/>
    <w:rsid w:val="37674BAF"/>
    <w:rsid w:val="376D31BE"/>
    <w:rsid w:val="37731700"/>
    <w:rsid w:val="37796A29"/>
    <w:rsid w:val="377A2FD1"/>
    <w:rsid w:val="378722CF"/>
    <w:rsid w:val="37946F1E"/>
    <w:rsid w:val="37972405"/>
    <w:rsid w:val="37A63FC9"/>
    <w:rsid w:val="37AA0AA6"/>
    <w:rsid w:val="37AB63D8"/>
    <w:rsid w:val="37BB71C5"/>
    <w:rsid w:val="37C969DF"/>
    <w:rsid w:val="37CE6D63"/>
    <w:rsid w:val="37D00E5F"/>
    <w:rsid w:val="37D83379"/>
    <w:rsid w:val="37F1004D"/>
    <w:rsid w:val="37F610A9"/>
    <w:rsid w:val="37FC0618"/>
    <w:rsid w:val="37FC6A45"/>
    <w:rsid w:val="38013CBF"/>
    <w:rsid w:val="3803076B"/>
    <w:rsid w:val="380351FC"/>
    <w:rsid w:val="38086747"/>
    <w:rsid w:val="380A6FAC"/>
    <w:rsid w:val="380D645B"/>
    <w:rsid w:val="380F0055"/>
    <w:rsid w:val="381048BF"/>
    <w:rsid w:val="38143A3F"/>
    <w:rsid w:val="381514BF"/>
    <w:rsid w:val="3817082D"/>
    <w:rsid w:val="381814C7"/>
    <w:rsid w:val="38201025"/>
    <w:rsid w:val="38230B58"/>
    <w:rsid w:val="3829714F"/>
    <w:rsid w:val="382A6C52"/>
    <w:rsid w:val="383345CB"/>
    <w:rsid w:val="38356BF8"/>
    <w:rsid w:val="384B717D"/>
    <w:rsid w:val="384D47BA"/>
    <w:rsid w:val="385744D7"/>
    <w:rsid w:val="385C39E0"/>
    <w:rsid w:val="385C4402"/>
    <w:rsid w:val="385D4EFC"/>
    <w:rsid w:val="3864117E"/>
    <w:rsid w:val="387068FD"/>
    <w:rsid w:val="38770CD9"/>
    <w:rsid w:val="387B06B1"/>
    <w:rsid w:val="388915E4"/>
    <w:rsid w:val="38917D99"/>
    <w:rsid w:val="3892358D"/>
    <w:rsid w:val="38937A98"/>
    <w:rsid w:val="38946D9D"/>
    <w:rsid w:val="38957469"/>
    <w:rsid w:val="389746B2"/>
    <w:rsid w:val="389F4126"/>
    <w:rsid w:val="38A86593"/>
    <w:rsid w:val="38AE477B"/>
    <w:rsid w:val="38B54764"/>
    <w:rsid w:val="38BE344B"/>
    <w:rsid w:val="38CB4881"/>
    <w:rsid w:val="38EA37CF"/>
    <w:rsid w:val="38F16824"/>
    <w:rsid w:val="38F3347A"/>
    <w:rsid w:val="38FA5F28"/>
    <w:rsid w:val="390E1FDB"/>
    <w:rsid w:val="391856C6"/>
    <w:rsid w:val="391E0BE4"/>
    <w:rsid w:val="3923166A"/>
    <w:rsid w:val="39261AF9"/>
    <w:rsid w:val="392745E2"/>
    <w:rsid w:val="392C4DA2"/>
    <w:rsid w:val="392D1312"/>
    <w:rsid w:val="3933346A"/>
    <w:rsid w:val="39372FDA"/>
    <w:rsid w:val="393F316E"/>
    <w:rsid w:val="39545758"/>
    <w:rsid w:val="39575F7A"/>
    <w:rsid w:val="395C2867"/>
    <w:rsid w:val="395F5EE2"/>
    <w:rsid w:val="39680555"/>
    <w:rsid w:val="396D32D7"/>
    <w:rsid w:val="396E15FA"/>
    <w:rsid w:val="39717A15"/>
    <w:rsid w:val="39741792"/>
    <w:rsid w:val="39775926"/>
    <w:rsid w:val="397A5E35"/>
    <w:rsid w:val="397D1396"/>
    <w:rsid w:val="3981746A"/>
    <w:rsid w:val="39850838"/>
    <w:rsid w:val="39917E76"/>
    <w:rsid w:val="39977CA8"/>
    <w:rsid w:val="39A32391"/>
    <w:rsid w:val="39A85BAD"/>
    <w:rsid w:val="39A95B31"/>
    <w:rsid w:val="39B53EA1"/>
    <w:rsid w:val="39BB4796"/>
    <w:rsid w:val="39C00F05"/>
    <w:rsid w:val="39C25395"/>
    <w:rsid w:val="39CF60D1"/>
    <w:rsid w:val="39D47D57"/>
    <w:rsid w:val="39D82208"/>
    <w:rsid w:val="39DF61A1"/>
    <w:rsid w:val="39E46B44"/>
    <w:rsid w:val="39F1730F"/>
    <w:rsid w:val="39F40C6A"/>
    <w:rsid w:val="39F67238"/>
    <w:rsid w:val="39FC3142"/>
    <w:rsid w:val="39FE0D49"/>
    <w:rsid w:val="39FF5F00"/>
    <w:rsid w:val="39FF78E9"/>
    <w:rsid w:val="3A0049E4"/>
    <w:rsid w:val="3A0143B6"/>
    <w:rsid w:val="3A0A2032"/>
    <w:rsid w:val="3A0E17C4"/>
    <w:rsid w:val="3A13646F"/>
    <w:rsid w:val="3A1A06CD"/>
    <w:rsid w:val="3A1F4E17"/>
    <w:rsid w:val="3A23096C"/>
    <w:rsid w:val="3A250311"/>
    <w:rsid w:val="3A276787"/>
    <w:rsid w:val="3A2914BC"/>
    <w:rsid w:val="3A293886"/>
    <w:rsid w:val="3A2D4D06"/>
    <w:rsid w:val="3A3342CA"/>
    <w:rsid w:val="3A376046"/>
    <w:rsid w:val="3A3A7E56"/>
    <w:rsid w:val="3A4D662F"/>
    <w:rsid w:val="3A5122A5"/>
    <w:rsid w:val="3A5B1E6D"/>
    <w:rsid w:val="3A5C2C1D"/>
    <w:rsid w:val="3A5D625B"/>
    <w:rsid w:val="3A680049"/>
    <w:rsid w:val="3A6E5BD9"/>
    <w:rsid w:val="3A6F3E73"/>
    <w:rsid w:val="3A6F596E"/>
    <w:rsid w:val="3A793C26"/>
    <w:rsid w:val="3A7D3E27"/>
    <w:rsid w:val="3A8268AE"/>
    <w:rsid w:val="3A8337E1"/>
    <w:rsid w:val="3A917CA0"/>
    <w:rsid w:val="3A97324F"/>
    <w:rsid w:val="3A9A0367"/>
    <w:rsid w:val="3A9C27B1"/>
    <w:rsid w:val="3AA05A9B"/>
    <w:rsid w:val="3AA62EC7"/>
    <w:rsid w:val="3AAA71F2"/>
    <w:rsid w:val="3AAD4DCC"/>
    <w:rsid w:val="3AB705DC"/>
    <w:rsid w:val="3AB7641D"/>
    <w:rsid w:val="3ABA1C58"/>
    <w:rsid w:val="3AC65EDE"/>
    <w:rsid w:val="3AD42257"/>
    <w:rsid w:val="3AD54094"/>
    <w:rsid w:val="3AD63AE5"/>
    <w:rsid w:val="3AD748F8"/>
    <w:rsid w:val="3AD86CB5"/>
    <w:rsid w:val="3ADC0A6D"/>
    <w:rsid w:val="3ADE2A58"/>
    <w:rsid w:val="3ADF247F"/>
    <w:rsid w:val="3AE10B62"/>
    <w:rsid w:val="3AE67AAF"/>
    <w:rsid w:val="3AE85039"/>
    <w:rsid w:val="3AE929DC"/>
    <w:rsid w:val="3AEF1382"/>
    <w:rsid w:val="3AF23EB4"/>
    <w:rsid w:val="3AF80CD5"/>
    <w:rsid w:val="3B0551A7"/>
    <w:rsid w:val="3B097412"/>
    <w:rsid w:val="3B0B6E12"/>
    <w:rsid w:val="3B180BC8"/>
    <w:rsid w:val="3B1F2E92"/>
    <w:rsid w:val="3B1F5346"/>
    <w:rsid w:val="3B213E5A"/>
    <w:rsid w:val="3B350FB0"/>
    <w:rsid w:val="3B3918CD"/>
    <w:rsid w:val="3B39669F"/>
    <w:rsid w:val="3B3A2D8A"/>
    <w:rsid w:val="3B3B4DE6"/>
    <w:rsid w:val="3B3D5762"/>
    <w:rsid w:val="3B450639"/>
    <w:rsid w:val="3B4B36D4"/>
    <w:rsid w:val="3B4D4ECE"/>
    <w:rsid w:val="3B530269"/>
    <w:rsid w:val="3B537180"/>
    <w:rsid w:val="3B5E1708"/>
    <w:rsid w:val="3B613725"/>
    <w:rsid w:val="3B6254E6"/>
    <w:rsid w:val="3B6271AB"/>
    <w:rsid w:val="3B6F5D77"/>
    <w:rsid w:val="3B761121"/>
    <w:rsid w:val="3B795E9B"/>
    <w:rsid w:val="3B7B0727"/>
    <w:rsid w:val="3B8203A0"/>
    <w:rsid w:val="3B8D222A"/>
    <w:rsid w:val="3B9059E7"/>
    <w:rsid w:val="3B916AEB"/>
    <w:rsid w:val="3B9733D4"/>
    <w:rsid w:val="3B973B3F"/>
    <w:rsid w:val="3B98100A"/>
    <w:rsid w:val="3B9C3902"/>
    <w:rsid w:val="3BA35366"/>
    <w:rsid w:val="3BA45C50"/>
    <w:rsid w:val="3BA71C6A"/>
    <w:rsid w:val="3BB26209"/>
    <w:rsid w:val="3BB4317C"/>
    <w:rsid w:val="3BB6466A"/>
    <w:rsid w:val="3BBB1B7D"/>
    <w:rsid w:val="3BC0191E"/>
    <w:rsid w:val="3BC43318"/>
    <w:rsid w:val="3BC7762E"/>
    <w:rsid w:val="3BCA0329"/>
    <w:rsid w:val="3BCE400B"/>
    <w:rsid w:val="3BD16C5A"/>
    <w:rsid w:val="3BD54856"/>
    <w:rsid w:val="3BD666CE"/>
    <w:rsid w:val="3BDF353E"/>
    <w:rsid w:val="3BE416B1"/>
    <w:rsid w:val="3BEE695B"/>
    <w:rsid w:val="3BF6192B"/>
    <w:rsid w:val="3BF90E04"/>
    <w:rsid w:val="3BFC24B1"/>
    <w:rsid w:val="3C026B7E"/>
    <w:rsid w:val="3C032369"/>
    <w:rsid w:val="3C037D67"/>
    <w:rsid w:val="3C0B37FF"/>
    <w:rsid w:val="3C263A71"/>
    <w:rsid w:val="3C3D1818"/>
    <w:rsid w:val="3C462744"/>
    <w:rsid w:val="3C5061C7"/>
    <w:rsid w:val="3C5364F3"/>
    <w:rsid w:val="3C5B694C"/>
    <w:rsid w:val="3C5E18FC"/>
    <w:rsid w:val="3C5F0E5A"/>
    <w:rsid w:val="3C620954"/>
    <w:rsid w:val="3C635990"/>
    <w:rsid w:val="3C646598"/>
    <w:rsid w:val="3C6E215C"/>
    <w:rsid w:val="3C726B87"/>
    <w:rsid w:val="3C7654FD"/>
    <w:rsid w:val="3C7C233A"/>
    <w:rsid w:val="3C8105DC"/>
    <w:rsid w:val="3C8707F4"/>
    <w:rsid w:val="3C8E6ACF"/>
    <w:rsid w:val="3C8F63E5"/>
    <w:rsid w:val="3C9B0FC1"/>
    <w:rsid w:val="3CAA67F9"/>
    <w:rsid w:val="3CB42C70"/>
    <w:rsid w:val="3CB44305"/>
    <w:rsid w:val="3CBF5CB5"/>
    <w:rsid w:val="3CC12AC6"/>
    <w:rsid w:val="3CD27DA4"/>
    <w:rsid w:val="3CD8086F"/>
    <w:rsid w:val="3CD84477"/>
    <w:rsid w:val="3CD85019"/>
    <w:rsid w:val="3CDC4BE9"/>
    <w:rsid w:val="3CE33AA5"/>
    <w:rsid w:val="3D03070D"/>
    <w:rsid w:val="3D095557"/>
    <w:rsid w:val="3D096EE5"/>
    <w:rsid w:val="3D0B622A"/>
    <w:rsid w:val="3D2252CB"/>
    <w:rsid w:val="3D2A0D70"/>
    <w:rsid w:val="3D2A6C6D"/>
    <w:rsid w:val="3D2F62CF"/>
    <w:rsid w:val="3D311E8F"/>
    <w:rsid w:val="3D37032A"/>
    <w:rsid w:val="3D384903"/>
    <w:rsid w:val="3D5244C5"/>
    <w:rsid w:val="3D5576F8"/>
    <w:rsid w:val="3D5603A4"/>
    <w:rsid w:val="3D5D7043"/>
    <w:rsid w:val="3D615DFA"/>
    <w:rsid w:val="3D660298"/>
    <w:rsid w:val="3D6A5AFE"/>
    <w:rsid w:val="3D702A9B"/>
    <w:rsid w:val="3D72668D"/>
    <w:rsid w:val="3D794F06"/>
    <w:rsid w:val="3D7B7F3C"/>
    <w:rsid w:val="3D7F6F56"/>
    <w:rsid w:val="3D821D2B"/>
    <w:rsid w:val="3D8335D4"/>
    <w:rsid w:val="3D836E21"/>
    <w:rsid w:val="3D8A0DC9"/>
    <w:rsid w:val="3D9439DA"/>
    <w:rsid w:val="3DA21882"/>
    <w:rsid w:val="3DA5148E"/>
    <w:rsid w:val="3DA72EE8"/>
    <w:rsid w:val="3DB13037"/>
    <w:rsid w:val="3DC502AB"/>
    <w:rsid w:val="3DCB4DF5"/>
    <w:rsid w:val="3DCC6909"/>
    <w:rsid w:val="3DD057F5"/>
    <w:rsid w:val="3DD23404"/>
    <w:rsid w:val="3DD74E98"/>
    <w:rsid w:val="3DDB46D3"/>
    <w:rsid w:val="3DE247D8"/>
    <w:rsid w:val="3DE93DC5"/>
    <w:rsid w:val="3DE947AE"/>
    <w:rsid w:val="3DEA371D"/>
    <w:rsid w:val="3DEA395B"/>
    <w:rsid w:val="3DEB10E3"/>
    <w:rsid w:val="3DEB33B2"/>
    <w:rsid w:val="3DED3D5D"/>
    <w:rsid w:val="3DEF74C3"/>
    <w:rsid w:val="3DF107B4"/>
    <w:rsid w:val="3DF15503"/>
    <w:rsid w:val="3DF82B27"/>
    <w:rsid w:val="3E0131B1"/>
    <w:rsid w:val="3E075B14"/>
    <w:rsid w:val="3E0C09AF"/>
    <w:rsid w:val="3E230026"/>
    <w:rsid w:val="3E275A52"/>
    <w:rsid w:val="3E2C0333"/>
    <w:rsid w:val="3E302DD3"/>
    <w:rsid w:val="3E3A425C"/>
    <w:rsid w:val="3E3F7AEF"/>
    <w:rsid w:val="3E495E72"/>
    <w:rsid w:val="3E4A589B"/>
    <w:rsid w:val="3E4D564A"/>
    <w:rsid w:val="3E5211EF"/>
    <w:rsid w:val="3E5A402D"/>
    <w:rsid w:val="3E642967"/>
    <w:rsid w:val="3E64612D"/>
    <w:rsid w:val="3E6713DE"/>
    <w:rsid w:val="3E6A4946"/>
    <w:rsid w:val="3E6B0E94"/>
    <w:rsid w:val="3E6D7B84"/>
    <w:rsid w:val="3E6E592C"/>
    <w:rsid w:val="3E7E1EF3"/>
    <w:rsid w:val="3E8015D5"/>
    <w:rsid w:val="3E8C49FF"/>
    <w:rsid w:val="3E95018E"/>
    <w:rsid w:val="3E964160"/>
    <w:rsid w:val="3E964D9B"/>
    <w:rsid w:val="3EA46FF9"/>
    <w:rsid w:val="3EA645CC"/>
    <w:rsid w:val="3EAC39D4"/>
    <w:rsid w:val="3EB307C4"/>
    <w:rsid w:val="3EB770F1"/>
    <w:rsid w:val="3EBB576E"/>
    <w:rsid w:val="3EBF5A51"/>
    <w:rsid w:val="3EC10D3E"/>
    <w:rsid w:val="3EC22DA5"/>
    <w:rsid w:val="3EC35E0E"/>
    <w:rsid w:val="3EC87D64"/>
    <w:rsid w:val="3ECB352A"/>
    <w:rsid w:val="3ECD5D94"/>
    <w:rsid w:val="3ECE445A"/>
    <w:rsid w:val="3ED026C1"/>
    <w:rsid w:val="3ED218A0"/>
    <w:rsid w:val="3ED65D9E"/>
    <w:rsid w:val="3EDF3F5A"/>
    <w:rsid w:val="3EE10C7E"/>
    <w:rsid w:val="3EEB75B0"/>
    <w:rsid w:val="3EEE6BAA"/>
    <w:rsid w:val="3EF44652"/>
    <w:rsid w:val="3EF613C0"/>
    <w:rsid w:val="3EF64A99"/>
    <w:rsid w:val="3EF95268"/>
    <w:rsid w:val="3EFE4A54"/>
    <w:rsid w:val="3F013815"/>
    <w:rsid w:val="3F046A6F"/>
    <w:rsid w:val="3F083199"/>
    <w:rsid w:val="3F0A46E9"/>
    <w:rsid w:val="3F156F7A"/>
    <w:rsid w:val="3F245BC3"/>
    <w:rsid w:val="3F254663"/>
    <w:rsid w:val="3F25471A"/>
    <w:rsid w:val="3F26340F"/>
    <w:rsid w:val="3F26771B"/>
    <w:rsid w:val="3F2E17FC"/>
    <w:rsid w:val="3F315CA5"/>
    <w:rsid w:val="3F34194D"/>
    <w:rsid w:val="3F362635"/>
    <w:rsid w:val="3F4349C6"/>
    <w:rsid w:val="3F496200"/>
    <w:rsid w:val="3F4F19AF"/>
    <w:rsid w:val="3F5A65B9"/>
    <w:rsid w:val="3F5B3ABC"/>
    <w:rsid w:val="3F654EE4"/>
    <w:rsid w:val="3F655CF0"/>
    <w:rsid w:val="3F672747"/>
    <w:rsid w:val="3F6D06DB"/>
    <w:rsid w:val="3F6E3744"/>
    <w:rsid w:val="3F7137D4"/>
    <w:rsid w:val="3F773C6D"/>
    <w:rsid w:val="3F7861D1"/>
    <w:rsid w:val="3F8725BC"/>
    <w:rsid w:val="3F8C0DC1"/>
    <w:rsid w:val="3F9169C1"/>
    <w:rsid w:val="3FA17552"/>
    <w:rsid w:val="3FA77042"/>
    <w:rsid w:val="3FAA09B4"/>
    <w:rsid w:val="3FAA1F65"/>
    <w:rsid w:val="3FBC0878"/>
    <w:rsid w:val="3FBD530E"/>
    <w:rsid w:val="3FCD091D"/>
    <w:rsid w:val="3FD22CEB"/>
    <w:rsid w:val="3FD267B2"/>
    <w:rsid w:val="3FE3743A"/>
    <w:rsid w:val="3FE6358E"/>
    <w:rsid w:val="3FEA4351"/>
    <w:rsid w:val="3FEB25EC"/>
    <w:rsid w:val="3FF354EE"/>
    <w:rsid w:val="3FF46963"/>
    <w:rsid w:val="3FF54B8B"/>
    <w:rsid w:val="3FF74C54"/>
    <w:rsid w:val="3FFB5098"/>
    <w:rsid w:val="3FFB659B"/>
    <w:rsid w:val="3FFC201A"/>
    <w:rsid w:val="3FFC728C"/>
    <w:rsid w:val="3FFF36E0"/>
    <w:rsid w:val="4009185D"/>
    <w:rsid w:val="400A1B69"/>
    <w:rsid w:val="401550FC"/>
    <w:rsid w:val="401B387A"/>
    <w:rsid w:val="401D7677"/>
    <w:rsid w:val="402C4147"/>
    <w:rsid w:val="402E64F6"/>
    <w:rsid w:val="40425E53"/>
    <w:rsid w:val="404B7F98"/>
    <w:rsid w:val="404F0D71"/>
    <w:rsid w:val="405C60C7"/>
    <w:rsid w:val="40711817"/>
    <w:rsid w:val="40852331"/>
    <w:rsid w:val="40857C15"/>
    <w:rsid w:val="408858A3"/>
    <w:rsid w:val="408D3F35"/>
    <w:rsid w:val="408E5F96"/>
    <w:rsid w:val="40947236"/>
    <w:rsid w:val="40951880"/>
    <w:rsid w:val="40953B71"/>
    <w:rsid w:val="409B1C4D"/>
    <w:rsid w:val="409C5FA4"/>
    <w:rsid w:val="409E5E65"/>
    <w:rsid w:val="40A77203"/>
    <w:rsid w:val="40AB162F"/>
    <w:rsid w:val="40B536F2"/>
    <w:rsid w:val="40BA653B"/>
    <w:rsid w:val="40BA680B"/>
    <w:rsid w:val="40C54AFC"/>
    <w:rsid w:val="40C71613"/>
    <w:rsid w:val="40CC28AB"/>
    <w:rsid w:val="40CD323A"/>
    <w:rsid w:val="40D3441B"/>
    <w:rsid w:val="40D92041"/>
    <w:rsid w:val="40DC4586"/>
    <w:rsid w:val="40DC542A"/>
    <w:rsid w:val="40E3185A"/>
    <w:rsid w:val="40E37809"/>
    <w:rsid w:val="40E61D20"/>
    <w:rsid w:val="40E84BC5"/>
    <w:rsid w:val="40F62B04"/>
    <w:rsid w:val="40F80976"/>
    <w:rsid w:val="40FC7F91"/>
    <w:rsid w:val="4101056F"/>
    <w:rsid w:val="410325A4"/>
    <w:rsid w:val="411B2ABE"/>
    <w:rsid w:val="41352229"/>
    <w:rsid w:val="41361C7D"/>
    <w:rsid w:val="41386614"/>
    <w:rsid w:val="413A4789"/>
    <w:rsid w:val="414175C0"/>
    <w:rsid w:val="414204A1"/>
    <w:rsid w:val="414469FF"/>
    <w:rsid w:val="414A49B9"/>
    <w:rsid w:val="41523E4B"/>
    <w:rsid w:val="415343B9"/>
    <w:rsid w:val="415772B6"/>
    <w:rsid w:val="415D0B56"/>
    <w:rsid w:val="41634377"/>
    <w:rsid w:val="416522D0"/>
    <w:rsid w:val="416C0D96"/>
    <w:rsid w:val="416C43B7"/>
    <w:rsid w:val="416F667A"/>
    <w:rsid w:val="417466EB"/>
    <w:rsid w:val="41866782"/>
    <w:rsid w:val="418B2F4D"/>
    <w:rsid w:val="41904CE4"/>
    <w:rsid w:val="419725C2"/>
    <w:rsid w:val="41A07137"/>
    <w:rsid w:val="41A252EF"/>
    <w:rsid w:val="41AA4FC0"/>
    <w:rsid w:val="41AF0AB6"/>
    <w:rsid w:val="41B07DEE"/>
    <w:rsid w:val="41BA4502"/>
    <w:rsid w:val="41BB3BE6"/>
    <w:rsid w:val="41BF0FC2"/>
    <w:rsid w:val="41BF7187"/>
    <w:rsid w:val="41C7328E"/>
    <w:rsid w:val="41CA065A"/>
    <w:rsid w:val="41D24499"/>
    <w:rsid w:val="41D6650B"/>
    <w:rsid w:val="41DA2D7D"/>
    <w:rsid w:val="41E008B2"/>
    <w:rsid w:val="41E11EC6"/>
    <w:rsid w:val="41E2108F"/>
    <w:rsid w:val="41E621F2"/>
    <w:rsid w:val="41F2544D"/>
    <w:rsid w:val="41F33723"/>
    <w:rsid w:val="41F41496"/>
    <w:rsid w:val="41F8201F"/>
    <w:rsid w:val="42052BE7"/>
    <w:rsid w:val="42152FB1"/>
    <w:rsid w:val="421D27C6"/>
    <w:rsid w:val="422004A7"/>
    <w:rsid w:val="422E0991"/>
    <w:rsid w:val="422E5BA7"/>
    <w:rsid w:val="42325E07"/>
    <w:rsid w:val="42342D08"/>
    <w:rsid w:val="42352FBC"/>
    <w:rsid w:val="423C7488"/>
    <w:rsid w:val="424250AF"/>
    <w:rsid w:val="42444686"/>
    <w:rsid w:val="425062B5"/>
    <w:rsid w:val="42566684"/>
    <w:rsid w:val="42591C79"/>
    <w:rsid w:val="425B190B"/>
    <w:rsid w:val="425E13F0"/>
    <w:rsid w:val="426219DF"/>
    <w:rsid w:val="42656BF3"/>
    <w:rsid w:val="426F5A74"/>
    <w:rsid w:val="42762F7B"/>
    <w:rsid w:val="42765C76"/>
    <w:rsid w:val="42791D17"/>
    <w:rsid w:val="427D3490"/>
    <w:rsid w:val="427F65BC"/>
    <w:rsid w:val="4282140A"/>
    <w:rsid w:val="42882501"/>
    <w:rsid w:val="428A78C4"/>
    <w:rsid w:val="42945691"/>
    <w:rsid w:val="429747E5"/>
    <w:rsid w:val="42B20ABC"/>
    <w:rsid w:val="42B41269"/>
    <w:rsid w:val="42B6376D"/>
    <w:rsid w:val="42B97E60"/>
    <w:rsid w:val="42CA4EED"/>
    <w:rsid w:val="42D75C1D"/>
    <w:rsid w:val="42DB482E"/>
    <w:rsid w:val="42E15822"/>
    <w:rsid w:val="42E87B67"/>
    <w:rsid w:val="42E976BE"/>
    <w:rsid w:val="42ED5647"/>
    <w:rsid w:val="42F33E3F"/>
    <w:rsid w:val="42F35E95"/>
    <w:rsid w:val="42FE143D"/>
    <w:rsid w:val="4301510D"/>
    <w:rsid w:val="430A6648"/>
    <w:rsid w:val="430B3725"/>
    <w:rsid w:val="430C0A67"/>
    <w:rsid w:val="431B678F"/>
    <w:rsid w:val="432D5E88"/>
    <w:rsid w:val="433568FA"/>
    <w:rsid w:val="43366D86"/>
    <w:rsid w:val="4338209D"/>
    <w:rsid w:val="433A297D"/>
    <w:rsid w:val="43507D2E"/>
    <w:rsid w:val="43534626"/>
    <w:rsid w:val="43565457"/>
    <w:rsid w:val="435B33E6"/>
    <w:rsid w:val="435E37AC"/>
    <w:rsid w:val="43624625"/>
    <w:rsid w:val="436E145B"/>
    <w:rsid w:val="436F37C7"/>
    <w:rsid w:val="43720F65"/>
    <w:rsid w:val="43756AD3"/>
    <w:rsid w:val="437B4688"/>
    <w:rsid w:val="437C54AC"/>
    <w:rsid w:val="43816A69"/>
    <w:rsid w:val="43852480"/>
    <w:rsid w:val="43871508"/>
    <w:rsid w:val="438A4336"/>
    <w:rsid w:val="43935E73"/>
    <w:rsid w:val="43A17D02"/>
    <w:rsid w:val="43AF3D36"/>
    <w:rsid w:val="43B13719"/>
    <w:rsid w:val="43BB5A16"/>
    <w:rsid w:val="43BD1EA5"/>
    <w:rsid w:val="43CD2F77"/>
    <w:rsid w:val="43D14D45"/>
    <w:rsid w:val="43D61947"/>
    <w:rsid w:val="43D97CE3"/>
    <w:rsid w:val="43E56252"/>
    <w:rsid w:val="43EA6859"/>
    <w:rsid w:val="43EC7A55"/>
    <w:rsid w:val="43F25507"/>
    <w:rsid w:val="43F97649"/>
    <w:rsid w:val="43FE7D50"/>
    <w:rsid w:val="44030D6D"/>
    <w:rsid w:val="4408216C"/>
    <w:rsid w:val="44116F52"/>
    <w:rsid w:val="441642DA"/>
    <w:rsid w:val="441E1781"/>
    <w:rsid w:val="4422384F"/>
    <w:rsid w:val="442F2730"/>
    <w:rsid w:val="443311D1"/>
    <w:rsid w:val="443E2A93"/>
    <w:rsid w:val="443F521B"/>
    <w:rsid w:val="44427484"/>
    <w:rsid w:val="44444B14"/>
    <w:rsid w:val="444B2A8C"/>
    <w:rsid w:val="44516146"/>
    <w:rsid w:val="445B4590"/>
    <w:rsid w:val="446C0EA9"/>
    <w:rsid w:val="446E1BDA"/>
    <w:rsid w:val="44754893"/>
    <w:rsid w:val="4476089A"/>
    <w:rsid w:val="447847FC"/>
    <w:rsid w:val="4478566C"/>
    <w:rsid w:val="447D5911"/>
    <w:rsid w:val="44852E6D"/>
    <w:rsid w:val="44860BB6"/>
    <w:rsid w:val="448816B6"/>
    <w:rsid w:val="44912CC3"/>
    <w:rsid w:val="449319E5"/>
    <w:rsid w:val="449454D0"/>
    <w:rsid w:val="449E2FB2"/>
    <w:rsid w:val="44A34A8B"/>
    <w:rsid w:val="44A57709"/>
    <w:rsid w:val="44A9477B"/>
    <w:rsid w:val="44AC37EA"/>
    <w:rsid w:val="44B05C61"/>
    <w:rsid w:val="44B05DCD"/>
    <w:rsid w:val="44B40039"/>
    <w:rsid w:val="44B550CB"/>
    <w:rsid w:val="44B62D77"/>
    <w:rsid w:val="44B84D79"/>
    <w:rsid w:val="44BA45AB"/>
    <w:rsid w:val="44C902B8"/>
    <w:rsid w:val="44D20324"/>
    <w:rsid w:val="44D56F6D"/>
    <w:rsid w:val="44DB186D"/>
    <w:rsid w:val="44DD500C"/>
    <w:rsid w:val="44EC5C0A"/>
    <w:rsid w:val="44F0534E"/>
    <w:rsid w:val="44F0618A"/>
    <w:rsid w:val="44FC5125"/>
    <w:rsid w:val="44FC51AB"/>
    <w:rsid w:val="45001466"/>
    <w:rsid w:val="45010453"/>
    <w:rsid w:val="45064D15"/>
    <w:rsid w:val="452504F3"/>
    <w:rsid w:val="45272719"/>
    <w:rsid w:val="452A7854"/>
    <w:rsid w:val="452D2540"/>
    <w:rsid w:val="453D2DD1"/>
    <w:rsid w:val="454367E9"/>
    <w:rsid w:val="455F3602"/>
    <w:rsid w:val="45793B89"/>
    <w:rsid w:val="457F5DFA"/>
    <w:rsid w:val="45823EF1"/>
    <w:rsid w:val="45833A04"/>
    <w:rsid w:val="45840CA9"/>
    <w:rsid w:val="45892961"/>
    <w:rsid w:val="458B6A0A"/>
    <w:rsid w:val="459B0BF5"/>
    <w:rsid w:val="459C3601"/>
    <w:rsid w:val="45A078D0"/>
    <w:rsid w:val="45A11DC8"/>
    <w:rsid w:val="45A15B59"/>
    <w:rsid w:val="45B77EAD"/>
    <w:rsid w:val="45BC03D9"/>
    <w:rsid w:val="45BD2B00"/>
    <w:rsid w:val="45C9418D"/>
    <w:rsid w:val="45D34CA8"/>
    <w:rsid w:val="45D61F5C"/>
    <w:rsid w:val="45D749C8"/>
    <w:rsid w:val="45EA376E"/>
    <w:rsid w:val="45EB4B7D"/>
    <w:rsid w:val="45ED130D"/>
    <w:rsid w:val="45ED1F21"/>
    <w:rsid w:val="45EF30E3"/>
    <w:rsid w:val="45F6196B"/>
    <w:rsid w:val="45F8123A"/>
    <w:rsid w:val="45FE6AF6"/>
    <w:rsid w:val="460B6235"/>
    <w:rsid w:val="46170F64"/>
    <w:rsid w:val="462538C3"/>
    <w:rsid w:val="46283EBC"/>
    <w:rsid w:val="462C2C0B"/>
    <w:rsid w:val="462F1795"/>
    <w:rsid w:val="46325FE0"/>
    <w:rsid w:val="463D5F4E"/>
    <w:rsid w:val="46494538"/>
    <w:rsid w:val="4649542D"/>
    <w:rsid w:val="466276A2"/>
    <w:rsid w:val="466600B0"/>
    <w:rsid w:val="466E7893"/>
    <w:rsid w:val="467936D2"/>
    <w:rsid w:val="46820676"/>
    <w:rsid w:val="46873303"/>
    <w:rsid w:val="46891A23"/>
    <w:rsid w:val="468F17FD"/>
    <w:rsid w:val="468F56BB"/>
    <w:rsid w:val="469417EE"/>
    <w:rsid w:val="46951EF7"/>
    <w:rsid w:val="46954D1C"/>
    <w:rsid w:val="46961019"/>
    <w:rsid w:val="46A0612E"/>
    <w:rsid w:val="46A4013A"/>
    <w:rsid w:val="46A510D9"/>
    <w:rsid w:val="46A875A0"/>
    <w:rsid w:val="46AD213F"/>
    <w:rsid w:val="46AE7BC2"/>
    <w:rsid w:val="46B0375A"/>
    <w:rsid w:val="46B1501D"/>
    <w:rsid w:val="46B25570"/>
    <w:rsid w:val="46B351AD"/>
    <w:rsid w:val="46B612CB"/>
    <w:rsid w:val="46C73D6E"/>
    <w:rsid w:val="46CC63FF"/>
    <w:rsid w:val="46D86ACE"/>
    <w:rsid w:val="46DC01A4"/>
    <w:rsid w:val="46E14B0F"/>
    <w:rsid w:val="46E232D8"/>
    <w:rsid w:val="46E67222"/>
    <w:rsid w:val="46E870B4"/>
    <w:rsid w:val="46F66036"/>
    <w:rsid w:val="46FA20C5"/>
    <w:rsid w:val="470579A9"/>
    <w:rsid w:val="470F7037"/>
    <w:rsid w:val="471401E1"/>
    <w:rsid w:val="472130DC"/>
    <w:rsid w:val="472B7711"/>
    <w:rsid w:val="473707E0"/>
    <w:rsid w:val="47385B1F"/>
    <w:rsid w:val="47402977"/>
    <w:rsid w:val="47434715"/>
    <w:rsid w:val="474A3ED0"/>
    <w:rsid w:val="474E2B60"/>
    <w:rsid w:val="474F2EB0"/>
    <w:rsid w:val="475C29E1"/>
    <w:rsid w:val="4762363F"/>
    <w:rsid w:val="47633155"/>
    <w:rsid w:val="47747010"/>
    <w:rsid w:val="47784A11"/>
    <w:rsid w:val="478033DA"/>
    <w:rsid w:val="47831305"/>
    <w:rsid w:val="47843193"/>
    <w:rsid w:val="478C047B"/>
    <w:rsid w:val="478D3050"/>
    <w:rsid w:val="478D7135"/>
    <w:rsid w:val="47964B9F"/>
    <w:rsid w:val="4797152B"/>
    <w:rsid w:val="479846DE"/>
    <w:rsid w:val="479B074E"/>
    <w:rsid w:val="47A04900"/>
    <w:rsid w:val="47A42B17"/>
    <w:rsid w:val="47A67150"/>
    <w:rsid w:val="47A863DE"/>
    <w:rsid w:val="47B21E44"/>
    <w:rsid w:val="47B8046A"/>
    <w:rsid w:val="47B81186"/>
    <w:rsid w:val="47B935C6"/>
    <w:rsid w:val="47C05015"/>
    <w:rsid w:val="47C12DC5"/>
    <w:rsid w:val="47C30919"/>
    <w:rsid w:val="47C43AF6"/>
    <w:rsid w:val="47C51170"/>
    <w:rsid w:val="47C9638D"/>
    <w:rsid w:val="47D03A31"/>
    <w:rsid w:val="47D33ABC"/>
    <w:rsid w:val="47D40016"/>
    <w:rsid w:val="47D75B03"/>
    <w:rsid w:val="47DE1933"/>
    <w:rsid w:val="47E411B2"/>
    <w:rsid w:val="47E60FD0"/>
    <w:rsid w:val="47F275A4"/>
    <w:rsid w:val="47F50230"/>
    <w:rsid w:val="48022AD0"/>
    <w:rsid w:val="480B18DA"/>
    <w:rsid w:val="480E3DFB"/>
    <w:rsid w:val="48137D1F"/>
    <w:rsid w:val="48163C42"/>
    <w:rsid w:val="48190EAB"/>
    <w:rsid w:val="481D0D6A"/>
    <w:rsid w:val="482156FA"/>
    <w:rsid w:val="48295E9F"/>
    <w:rsid w:val="483364B6"/>
    <w:rsid w:val="483F6AAC"/>
    <w:rsid w:val="48403765"/>
    <w:rsid w:val="48482D5A"/>
    <w:rsid w:val="484B710C"/>
    <w:rsid w:val="484C306D"/>
    <w:rsid w:val="485119A2"/>
    <w:rsid w:val="485573E8"/>
    <w:rsid w:val="48612454"/>
    <w:rsid w:val="4867618C"/>
    <w:rsid w:val="486E2355"/>
    <w:rsid w:val="48707991"/>
    <w:rsid w:val="48724E89"/>
    <w:rsid w:val="48733ADD"/>
    <w:rsid w:val="4885764A"/>
    <w:rsid w:val="4887326C"/>
    <w:rsid w:val="48896DE5"/>
    <w:rsid w:val="488F396A"/>
    <w:rsid w:val="48971031"/>
    <w:rsid w:val="48A46E9E"/>
    <w:rsid w:val="48A60DAF"/>
    <w:rsid w:val="48B340ED"/>
    <w:rsid w:val="48B60DF1"/>
    <w:rsid w:val="48B742BA"/>
    <w:rsid w:val="48BB0C95"/>
    <w:rsid w:val="48C16408"/>
    <w:rsid w:val="48CB2222"/>
    <w:rsid w:val="48CC2918"/>
    <w:rsid w:val="48CE23B6"/>
    <w:rsid w:val="48D074A8"/>
    <w:rsid w:val="48D1240F"/>
    <w:rsid w:val="48D526AC"/>
    <w:rsid w:val="48DF016B"/>
    <w:rsid w:val="48DF6258"/>
    <w:rsid w:val="48EE32F6"/>
    <w:rsid w:val="48F07E5E"/>
    <w:rsid w:val="48F30C44"/>
    <w:rsid w:val="48F5218F"/>
    <w:rsid w:val="48F872FC"/>
    <w:rsid w:val="48FD0F37"/>
    <w:rsid w:val="48FD476D"/>
    <w:rsid w:val="49015154"/>
    <w:rsid w:val="49033ECD"/>
    <w:rsid w:val="49057880"/>
    <w:rsid w:val="490E68F3"/>
    <w:rsid w:val="49196DB6"/>
    <w:rsid w:val="491B4227"/>
    <w:rsid w:val="492B43A8"/>
    <w:rsid w:val="4933190E"/>
    <w:rsid w:val="49333F4C"/>
    <w:rsid w:val="493647EE"/>
    <w:rsid w:val="49472D4F"/>
    <w:rsid w:val="494F1C22"/>
    <w:rsid w:val="496160B0"/>
    <w:rsid w:val="496376E9"/>
    <w:rsid w:val="49692BCE"/>
    <w:rsid w:val="496973E5"/>
    <w:rsid w:val="49732564"/>
    <w:rsid w:val="49774BE0"/>
    <w:rsid w:val="497A7473"/>
    <w:rsid w:val="498A5F70"/>
    <w:rsid w:val="498B11C9"/>
    <w:rsid w:val="498C530E"/>
    <w:rsid w:val="498D64CB"/>
    <w:rsid w:val="4997050C"/>
    <w:rsid w:val="4998052F"/>
    <w:rsid w:val="49984053"/>
    <w:rsid w:val="49A54196"/>
    <w:rsid w:val="49AA0A84"/>
    <w:rsid w:val="49B31A95"/>
    <w:rsid w:val="49B94286"/>
    <w:rsid w:val="49B94D08"/>
    <w:rsid w:val="49BB7510"/>
    <w:rsid w:val="49BE530D"/>
    <w:rsid w:val="49BF6D27"/>
    <w:rsid w:val="49C31230"/>
    <w:rsid w:val="49C664C2"/>
    <w:rsid w:val="49C8600F"/>
    <w:rsid w:val="49CC653A"/>
    <w:rsid w:val="49D07892"/>
    <w:rsid w:val="49D10AD4"/>
    <w:rsid w:val="49D41B5D"/>
    <w:rsid w:val="49E65D4E"/>
    <w:rsid w:val="49E665C2"/>
    <w:rsid w:val="49EE5020"/>
    <w:rsid w:val="49F547D5"/>
    <w:rsid w:val="49FE714A"/>
    <w:rsid w:val="4A071BAB"/>
    <w:rsid w:val="4A0D6EFE"/>
    <w:rsid w:val="4A110397"/>
    <w:rsid w:val="4A173A13"/>
    <w:rsid w:val="4A1A3009"/>
    <w:rsid w:val="4A1D18F5"/>
    <w:rsid w:val="4A204E1C"/>
    <w:rsid w:val="4A3F3237"/>
    <w:rsid w:val="4A446E7B"/>
    <w:rsid w:val="4A465CB3"/>
    <w:rsid w:val="4A476768"/>
    <w:rsid w:val="4A4A4BCA"/>
    <w:rsid w:val="4A4C4F79"/>
    <w:rsid w:val="4A4C5D2F"/>
    <w:rsid w:val="4A4E7AF4"/>
    <w:rsid w:val="4A510E8C"/>
    <w:rsid w:val="4A5179C8"/>
    <w:rsid w:val="4A5E4FAA"/>
    <w:rsid w:val="4A634323"/>
    <w:rsid w:val="4A65478C"/>
    <w:rsid w:val="4A6803EB"/>
    <w:rsid w:val="4A6E01B7"/>
    <w:rsid w:val="4A6E3943"/>
    <w:rsid w:val="4A710A01"/>
    <w:rsid w:val="4A745F30"/>
    <w:rsid w:val="4A79663A"/>
    <w:rsid w:val="4A7A4F89"/>
    <w:rsid w:val="4A7D18D6"/>
    <w:rsid w:val="4A7F3085"/>
    <w:rsid w:val="4A920796"/>
    <w:rsid w:val="4A962D51"/>
    <w:rsid w:val="4A9A5F44"/>
    <w:rsid w:val="4AAA5A49"/>
    <w:rsid w:val="4AB22FB2"/>
    <w:rsid w:val="4AB463EE"/>
    <w:rsid w:val="4AC23582"/>
    <w:rsid w:val="4ACB2E69"/>
    <w:rsid w:val="4ACD28E1"/>
    <w:rsid w:val="4ACD5A72"/>
    <w:rsid w:val="4ADB0CC7"/>
    <w:rsid w:val="4ADF411D"/>
    <w:rsid w:val="4AE045CD"/>
    <w:rsid w:val="4AE14B87"/>
    <w:rsid w:val="4AE24FD3"/>
    <w:rsid w:val="4AE340AE"/>
    <w:rsid w:val="4AE84F4C"/>
    <w:rsid w:val="4AF176BB"/>
    <w:rsid w:val="4AF34DD4"/>
    <w:rsid w:val="4AF539FB"/>
    <w:rsid w:val="4B083231"/>
    <w:rsid w:val="4B0A15F3"/>
    <w:rsid w:val="4B0B495E"/>
    <w:rsid w:val="4B0D6E25"/>
    <w:rsid w:val="4B1F57D7"/>
    <w:rsid w:val="4B2403BD"/>
    <w:rsid w:val="4B24683E"/>
    <w:rsid w:val="4B2468A5"/>
    <w:rsid w:val="4B336958"/>
    <w:rsid w:val="4B4B7DA6"/>
    <w:rsid w:val="4B4F238E"/>
    <w:rsid w:val="4B4F460D"/>
    <w:rsid w:val="4B555AD0"/>
    <w:rsid w:val="4B6C45EE"/>
    <w:rsid w:val="4B8268F5"/>
    <w:rsid w:val="4B927B01"/>
    <w:rsid w:val="4B9E3D3D"/>
    <w:rsid w:val="4BA855FA"/>
    <w:rsid w:val="4BAA0BAE"/>
    <w:rsid w:val="4BAC1607"/>
    <w:rsid w:val="4BAC6FD1"/>
    <w:rsid w:val="4BBD413B"/>
    <w:rsid w:val="4BC42199"/>
    <w:rsid w:val="4BC44C17"/>
    <w:rsid w:val="4BC6613B"/>
    <w:rsid w:val="4BC767B8"/>
    <w:rsid w:val="4BCA2CA2"/>
    <w:rsid w:val="4BCD06DF"/>
    <w:rsid w:val="4BCE09B8"/>
    <w:rsid w:val="4BDA198F"/>
    <w:rsid w:val="4BDD7C6C"/>
    <w:rsid w:val="4BDF5520"/>
    <w:rsid w:val="4BE733D4"/>
    <w:rsid w:val="4BE73C86"/>
    <w:rsid w:val="4BEA4ECE"/>
    <w:rsid w:val="4BEB3B5C"/>
    <w:rsid w:val="4BEF1426"/>
    <w:rsid w:val="4BF36C34"/>
    <w:rsid w:val="4BF63A08"/>
    <w:rsid w:val="4BFD14AE"/>
    <w:rsid w:val="4C027E26"/>
    <w:rsid w:val="4C0D35C2"/>
    <w:rsid w:val="4C1C0EB9"/>
    <w:rsid w:val="4C2D4C46"/>
    <w:rsid w:val="4C2E1078"/>
    <w:rsid w:val="4C3065B7"/>
    <w:rsid w:val="4C3E3676"/>
    <w:rsid w:val="4C465A0C"/>
    <w:rsid w:val="4C4A63AC"/>
    <w:rsid w:val="4C547EF9"/>
    <w:rsid w:val="4C575CA7"/>
    <w:rsid w:val="4C5823A9"/>
    <w:rsid w:val="4C653979"/>
    <w:rsid w:val="4C6C1388"/>
    <w:rsid w:val="4C6D42AA"/>
    <w:rsid w:val="4C6F4676"/>
    <w:rsid w:val="4C714C25"/>
    <w:rsid w:val="4C754179"/>
    <w:rsid w:val="4C77467C"/>
    <w:rsid w:val="4C7D6450"/>
    <w:rsid w:val="4C7F0120"/>
    <w:rsid w:val="4C842074"/>
    <w:rsid w:val="4C8679A1"/>
    <w:rsid w:val="4C8B5472"/>
    <w:rsid w:val="4C8F3BC4"/>
    <w:rsid w:val="4C965048"/>
    <w:rsid w:val="4C9750F1"/>
    <w:rsid w:val="4C97643A"/>
    <w:rsid w:val="4CA00569"/>
    <w:rsid w:val="4CA34769"/>
    <w:rsid w:val="4CA61A04"/>
    <w:rsid w:val="4CA660CC"/>
    <w:rsid w:val="4CA83EDD"/>
    <w:rsid w:val="4CA9755A"/>
    <w:rsid w:val="4CC01C7A"/>
    <w:rsid w:val="4CC34270"/>
    <w:rsid w:val="4CC53D80"/>
    <w:rsid w:val="4CC91048"/>
    <w:rsid w:val="4CCA4E9B"/>
    <w:rsid w:val="4CD259FD"/>
    <w:rsid w:val="4CD74E9E"/>
    <w:rsid w:val="4CDC74F7"/>
    <w:rsid w:val="4CDF71E7"/>
    <w:rsid w:val="4CE55FF9"/>
    <w:rsid w:val="4CE72816"/>
    <w:rsid w:val="4CFD1B63"/>
    <w:rsid w:val="4D002FD0"/>
    <w:rsid w:val="4D054EB0"/>
    <w:rsid w:val="4D0827C3"/>
    <w:rsid w:val="4D0E1614"/>
    <w:rsid w:val="4D1563CC"/>
    <w:rsid w:val="4D1941A9"/>
    <w:rsid w:val="4D1E709E"/>
    <w:rsid w:val="4D2420BE"/>
    <w:rsid w:val="4D2B7532"/>
    <w:rsid w:val="4D2C7D8B"/>
    <w:rsid w:val="4D2E4306"/>
    <w:rsid w:val="4D33678A"/>
    <w:rsid w:val="4D376ADC"/>
    <w:rsid w:val="4D3F42D5"/>
    <w:rsid w:val="4D430E26"/>
    <w:rsid w:val="4D461841"/>
    <w:rsid w:val="4D467503"/>
    <w:rsid w:val="4D58010A"/>
    <w:rsid w:val="4D582E1B"/>
    <w:rsid w:val="4D585447"/>
    <w:rsid w:val="4D586287"/>
    <w:rsid w:val="4D5B67DE"/>
    <w:rsid w:val="4D5D519B"/>
    <w:rsid w:val="4D610021"/>
    <w:rsid w:val="4D691FB6"/>
    <w:rsid w:val="4D78560B"/>
    <w:rsid w:val="4D7A6D8D"/>
    <w:rsid w:val="4D7F1370"/>
    <w:rsid w:val="4D8974B7"/>
    <w:rsid w:val="4D9449B4"/>
    <w:rsid w:val="4D9A081E"/>
    <w:rsid w:val="4DA379E0"/>
    <w:rsid w:val="4DA432E3"/>
    <w:rsid w:val="4DA47172"/>
    <w:rsid w:val="4DA67570"/>
    <w:rsid w:val="4DA76132"/>
    <w:rsid w:val="4DA96DAF"/>
    <w:rsid w:val="4DAC0C4D"/>
    <w:rsid w:val="4DAD7D24"/>
    <w:rsid w:val="4DAE5F07"/>
    <w:rsid w:val="4DB12FB2"/>
    <w:rsid w:val="4DB16ED4"/>
    <w:rsid w:val="4DB4445C"/>
    <w:rsid w:val="4DB46218"/>
    <w:rsid w:val="4DB6768A"/>
    <w:rsid w:val="4DC21284"/>
    <w:rsid w:val="4DC3392B"/>
    <w:rsid w:val="4DC44612"/>
    <w:rsid w:val="4DC60745"/>
    <w:rsid w:val="4DE80F7C"/>
    <w:rsid w:val="4DF26622"/>
    <w:rsid w:val="4DF44854"/>
    <w:rsid w:val="4DF520E6"/>
    <w:rsid w:val="4DF84039"/>
    <w:rsid w:val="4DFE7615"/>
    <w:rsid w:val="4E004A5D"/>
    <w:rsid w:val="4E0E1235"/>
    <w:rsid w:val="4E10570B"/>
    <w:rsid w:val="4E133BFE"/>
    <w:rsid w:val="4E1C34CC"/>
    <w:rsid w:val="4E210B6D"/>
    <w:rsid w:val="4E2C450F"/>
    <w:rsid w:val="4E3366C4"/>
    <w:rsid w:val="4E34157E"/>
    <w:rsid w:val="4E3F5CA4"/>
    <w:rsid w:val="4E4278B0"/>
    <w:rsid w:val="4E45130D"/>
    <w:rsid w:val="4E4A1CE1"/>
    <w:rsid w:val="4E4A5AA0"/>
    <w:rsid w:val="4E4C1F11"/>
    <w:rsid w:val="4E4E7D23"/>
    <w:rsid w:val="4E573F78"/>
    <w:rsid w:val="4E5C4EFE"/>
    <w:rsid w:val="4E68027B"/>
    <w:rsid w:val="4E697BE1"/>
    <w:rsid w:val="4E715BD5"/>
    <w:rsid w:val="4E7D63B1"/>
    <w:rsid w:val="4E832E00"/>
    <w:rsid w:val="4E8526C9"/>
    <w:rsid w:val="4E884147"/>
    <w:rsid w:val="4E8D712C"/>
    <w:rsid w:val="4E8F205B"/>
    <w:rsid w:val="4E921227"/>
    <w:rsid w:val="4E95039E"/>
    <w:rsid w:val="4E96544B"/>
    <w:rsid w:val="4E97019D"/>
    <w:rsid w:val="4E9D33AB"/>
    <w:rsid w:val="4EB3382B"/>
    <w:rsid w:val="4EB53C6A"/>
    <w:rsid w:val="4EB901CB"/>
    <w:rsid w:val="4EC05DF2"/>
    <w:rsid w:val="4EC31C04"/>
    <w:rsid w:val="4ED677AD"/>
    <w:rsid w:val="4EDF2738"/>
    <w:rsid w:val="4EDF28B4"/>
    <w:rsid w:val="4EE726FF"/>
    <w:rsid w:val="4EEF3824"/>
    <w:rsid w:val="4EF27E9F"/>
    <w:rsid w:val="4EF41B0D"/>
    <w:rsid w:val="4EF74CDE"/>
    <w:rsid w:val="4F00582B"/>
    <w:rsid w:val="4F02556A"/>
    <w:rsid w:val="4F0662E5"/>
    <w:rsid w:val="4F0838C5"/>
    <w:rsid w:val="4F0B5144"/>
    <w:rsid w:val="4F1A5354"/>
    <w:rsid w:val="4F2757C6"/>
    <w:rsid w:val="4F275AB7"/>
    <w:rsid w:val="4F28411C"/>
    <w:rsid w:val="4F2931DD"/>
    <w:rsid w:val="4F404174"/>
    <w:rsid w:val="4F44207B"/>
    <w:rsid w:val="4F483345"/>
    <w:rsid w:val="4F494CF0"/>
    <w:rsid w:val="4F4E3F1B"/>
    <w:rsid w:val="4F512E44"/>
    <w:rsid w:val="4F5154B5"/>
    <w:rsid w:val="4F533C44"/>
    <w:rsid w:val="4F573248"/>
    <w:rsid w:val="4F5C7AC8"/>
    <w:rsid w:val="4F5F3435"/>
    <w:rsid w:val="4F6D6534"/>
    <w:rsid w:val="4F737055"/>
    <w:rsid w:val="4F7C48DE"/>
    <w:rsid w:val="4F7D1B1E"/>
    <w:rsid w:val="4F8B1CDF"/>
    <w:rsid w:val="4F8B601D"/>
    <w:rsid w:val="4F920188"/>
    <w:rsid w:val="4F9E24CF"/>
    <w:rsid w:val="4FA02333"/>
    <w:rsid w:val="4FA6179D"/>
    <w:rsid w:val="4FAB178A"/>
    <w:rsid w:val="4FAB679C"/>
    <w:rsid w:val="4FAE10CE"/>
    <w:rsid w:val="4FAE73F3"/>
    <w:rsid w:val="4FB13B08"/>
    <w:rsid w:val="4FB3504D"/>
    <w:rsid w:val="4FB803D2"/>
    <w:rsid w:val="4FBA6DAB"/>
    <w:rsid w:val="4FBD0E86"/>
    <w:rsid w:val="4FBF66B6"/>
    <w:rsid w:val="4FC3161C"/>
    <w:rsid w:val="4FC37444"/>
    <w:rsid w:val="4FCC2035"/>
    <w:rsid w:val="4FD164EE"/>
    <w:rsid w:val="4FDA7B19"/>
    <w:rsid w:val="4FF11A07"/>
    <w:rsid w:val="4FF326D4"/>
    <w:rsid w:val="4FF679FF"/>
    <w:rsid w:val="4FFD113B"/>
    <w:rsid w:val="4FFD3406"/>
    <w:rsid w:val="4FFE6DA8"/>
    <w:rsid w:val="50032818"/>
    <w:rsid w:val="50217157"/>
    <w:rsid w:val="50317E9B"/>
    <w:rsid w:val="50355DF8"/>
    <w:rsid w:val="5036308F"/>
    <w:rsid w:val="503E6B27"/>
    <w:rsid w:val="50464F15"/>
    <w:rsid w:val="504C655F"/>
    <w:rsid w:val="504D2393"/>
    <w:rsid w:val="504E2745"/>
    <w:rsid w:val="5050505A"/>
    <w:rsid w:val="50582252"/>
    <w:rsid w:val="50617F15"/>
    <w:rsid w:val="5067665A"/>
    <w:rsid w:val="506A4700"/>
    <w:rsid w:val="506B2D8E"/>
    <w:rsid w:val="506C5AC3"/>
    <w:rsid w:val="507C2FFC"/>
    <w:rsid w:val="508360EE"/>
    <w:rsid w:val="50873600"/>
    <w:rsid w:val="508C12DE"/>
    <w:rsid w:val="508C13E4"/>
    <w:rsid w:val="50956B3A"/>
    <w:rsid w:val="50982BAB"/>
    <w:rsid w:val="509A284A"/>
    <w:rsid w:val="509B6C1C"/>
    <w:rsid w:val="509C7B6A"/>
    <w:rsid w:val="50A0260C"/>
    <w:rsid w:val="50B46044"/>
    <w:rsid w:val="50BA1420"/>
    <w:rsid w:val="50BE2004"/>
    <w:rsid w:val="50C20999"/>
    <w:rsid w:val="50C93409"/>
    <w:rsid w:val="50CA5AF3"/>
    <w:rsid w:val="50CE4051"/>
    <w:rsid w:val="50CF4ABC"/>
    <w:rsid w:val="50D06893"/>
    <w:rsid w:val="50D4209C"/>
    <w:rsid w:val="50D461CC"/>
    <w:rsid w:val="50DC53F9"/>
    <w:rsid w:val="50DD1599"/>
    <w:rsid w:val="50E10AFB"/>
    <w:rsid w:val="50EA7D5B"/>
    <w:rsid w:val="50F313A6"/>
    <w:rsid w:val="50FC46E9"/>
    <w:rsid w:val="50FE7899"/>
    <w:rsid w:val="510035E0"/>
    <w:rsid w:val="510209B8"/>
    <w:rsid w:val="511658D5"/>
    <w:rsid w:val="51173C74"/>
    <w:rsid w:val="511774EE"/>
    <w:rsid w:val="511E3186"/>
    <w:rsid w:val="512E0800"/>
    <w:rsid w:val="51304C97"/>
    <w:rsid w:val="51313C50"/>
    <w:rsid w:val="5133069B"/>
    <w:rsid w:val="51332E45"/>
    <w:rsid w:val="51343D63"/>
    <w:rsid w:val="51360844"/>
    <w:rsid w:val="5140185C"/>
    <w:rsid w:val="51404505"/>
    <w:rsid w:val="51434AE0"/>
    <w:rsid w:val="514A3712"/>
    <w:rsid w:val="51501EEB"/>
    <w:rsid w:val="5155369C"/>
    <w:rsid w:val="51641DED"/>
    <w:rsid w:val="5176203A"/>
    <w:rsid w:val="517C2FDD"/>
    <w:rsid w:val="5185165D"/>
    <w:rsid w:val="5185348E"/>
    <w:rsid w:val="518A4EC5"/>
    <w:rsid w:val="518A674C"/>
    <w:rsid w:val="518F0F8A"/>
    <w:rsid w:val="51971156"/>
    <w:rsid w:val="519D292D"/>
    <w:rsid w:val="519D51AE"/>
    <w:rsid w:val="51A65946"/>
    <w:rsid w:val="51BF617C"/>
    <w:rsid w:val="51C34BD4"/>
    <w:rsid w:val="51CA7A46"/>
    <w:rsid w:val="51D50523"/>
    <w:rsid w:val="51E512E6"/>
    <w:rsid w:val="51E76762"/>
    <w:rsid w:val="51EA01EC"/>
    <w:rsid w:val="51EA587E"/>
    <w:rsid w:val="51FD7B74"/>
    <w:rsid w:val="51FF0847"/>
    <w:rsid w:val="520B49D5"/>
    <w:rsid w:val="520C64D8"/>
    <w:rsid w:val="521129AE"/>
    <w:rsid w:val="5213481F"/>
    <w:rsid w:val="52237C81"/>
    <w:rsid w:val="523529B3"/>
    <w:rsid w:val="523C654F"/>
    <w:rsid w:val="52423CE9"/>
    <w:rsid w:val="524314B9"/>
    <w:rsid w:val="524B2AA2"/>
    <w:rsid w:val="52567C09"/>
    <w:rsid w:val="525B5F0D"/>
    <w:rsid w:val="525E640B"/>
    <w:rsid w:val="52612062"/>
    <w:rsid w:val="52663A23"/>
    <w:rsid w:val="52696596"/>
    <w:rsid w:val="526A3B8F"/>
    <w:rsid w:val="527A1CEA"/>
    <w:rsid w:val="527D1BB3"/>
    <w:rsid w:val="5282089F"/>
    <w:rsid w:val="52860CA9"/>
    <w:rsid w:val="528A6007"/>
    <w:rsid w:val="52A14A4F"/>
    <w:rsid w:val="52A57026"/>
    <w:rsid w:val="52A76DF2"/>
    <w:rsid w:val="52AF43C1"/>
    <w:rsid w:val="52BF3121"/>
    <w:rsid w:val="52CA2190"/>
    <w:rsid w:val="52D97531"/>
    <w:rsid w:val="52E02E06"/>
    <w:rsid w:val="52E14ECE"/>
    <w:rsid w:val="52EA27C5"/>
    <w:rsid w:val="52EA310E"/>
    <w:rsid w:val="52EF2469"/>
    <w:rsid w:val="52F40BFA"/>
    <w:rsid w:val="52F4223F"/>
    <w:rsid w:val="52FA34D3"/>
    <w:rsid w:val="52FE5F1D"/>
    <w:rsid w:val="53004F7A"/>
    <w:rsid w:val="5305641F"/>
    <w:rsid w:val="530C42D7"/>
    <w:rsid w:val="53151017"/>
    <w:rsid w:val="5316195F"/>
    <w:rsid w:val="531628F9"/>
    <w:rsid w:val="531C29B2"/>
    <w:rsid w:val="53221021"/>
    <w:rsid w:val="53251526"/>
    <w:rsid w:val="53277781"/>
    <w:rsid w:val="53353859"/>
    <w:rsid w:val="53435917"/>
    <w:rsid w:val="534B0208"/>
    <w:rsid w:val="535348E2"/>
    <w:rsid w:val="53545152"/>
    <w:rsid w:val="535559DD"/>
    <w:rsid w:val="535E74A6"/>
    <w:rsid w:val="5364241B"/>
    <w:rsid w:val="53654CEE"/>
    <w:rsid w:val="53686CD6"/>
    <w:rsid w:val="536870C4"/>
    <w:rsid w:val="536A4FD0"/>
    <w:rsid w:val="536C084B"/>
    <w:rsid w:val="536D1A68"/>
    <w:rsid w:val="53741A07"/>
    <w:rsid w:val="537812D0"/>
    <w:rsid w:val="53793A79"/>
    <w:rsid w:val="537E683E"/>
    <w:rsid w:val="53804341"/>
    <w:rsid w:val="538E7793"/>
    <w:rsid w:val="53911A2D"/>
    <w:rsid w:val="53935288"/>
    <w:rsid w:val="5394164C"/>
    <w:rsid w:val="53961243"/>
    <w:rsid w:val="53AA7B8C"/>
    <w:rsid w:val="53AF4D3D"/>
    <w:rsid w:val="53AF6F3A"/>
    <w:rsid w:val="53BA1358"/>
    <w:rsid w:val="53C521B9"/>
    <w:rsid w:val="53D048D2"/>
    <w:rsid w:val="53D06F25"/>
    <w:rsid w:val="53D57539"/>
    <w:rsid w:val="53DD62B8"/>
    <w:rsid w:val="53E86C55"/>
    <w:rsid w:val="53E92BA4"/>
    <w:rsid w:val="53EA1F6D"/>
    <w:rsid w:val="53EF3852"/>
    <w:rsid w:val="53F72730"/>
    <w:rsid w:val="53FB282E"/>
    <w:rsid w:val="53FE4ADB"/>
    <w:rsid w:val="540079A1"/>
    <w:rsid w:val="54065E59"/>
    <w:rsid w:val="5409346F"/>
    <w:rsid w:val="540B580C"/>
    <w:rsid w:val="540B6034"/>
    <w:rsid w:val="540E1B27"/>
    <w:rsid w:val="543009A9"/>
    <w:rsid w:val="5434498A"/>
    <w:rsid w:val="54373B5F"/>
    <w:rsid w:val="543C31E7"/>
    <w:rsid w:val="543F5762"/>
    <w:rsid w:val="54412A6F"/>
    <w:rsid w:val="544920CA"/>
    <w:rsid w:val="54495BDD"/>
    <w:rsid w:val="544A2B60"/>
    <w:rsid w:val="54582FCE"/>
    <w:rsid w:val="545954D3"/>
    <w:rsid w:val="545B560E"/>
    <w:rsid w:val="545C2674"/>
    <w:rsid w:val="545E6FB0"/>
    <w:rsid w:val="54633A5A"/>
    <w:rsid w:val="54672FCE"/>
    <w:rsid w:val="54676BBD"/>
    <w:rsid w:val="54677BB4"/>
    <w:rsid w:val="546B58D0"/>
    <w:rsid w:val="546E11C6"/>
    <w:rsid w:val="54700CAD"/>
    <w:rsid w:val="5472296E"/>
    <w:rsid w:val="547F1162"/>
    <w:rsid w:val="548048B0"/>
    <w:rsid w:val="5482226C"/>
    <w:rsid w:val="54844521"/>
    <w:rsid w:val="548E48F3"/>
    <w:rsid w:val="5490701E"/>
    <w:rsid w:val="549279C6"/>
    <w:rsid w:val="5497104E"/>
    <w:rsid w:val="54981E44"/>
    <w:rsid w:val="549E3281"/>
    <w:rsid w:val="549F1695"/>
    <w:rsid w:val="549F20A2"/>
    <w:rsid w:val="54A45930"/>
    <w:rsid w:val="54B663D9"/>
    <w:rsid w:val="54B96C1A"/>
    <w:rsid w:val="54BA38A4"/>
    <w:rsid w:val="54BD496E"/>
    <w:rsid w:val="54BE5FAC"/>
    <w:rsid w:val="54C27784"/>
    <w:rsid w:val="54C40BD7"/>
    <w:rsid w:val="54C63B3F"/>
    <w:rsid w:val="54D811B0"/>
    <w:rsid w:val="54E97235"/>
    <w:rsid w:val="54EB0323"/>
    <w:rsid w:val="54EC2121"/>
    <w:rsid w:val="54FD5AB9"/>
    <w:rsid w:val="54FF72CE"/>
    <w:rsid w:val="5516717A"/>
    <w:rsid w:val="552758B2"/>
    <w:rsid w:val="55281604"/>
    <w:rsid w:val="55363699"/>
    <w:rsid w:val="55375CAA"/>
    <w:rsid w:val="553868A9"/>
    <w:rsid w:val="55393790"/>
    <w:rsid w:val="554D06B8"/>
    <w:rsid w:val="554F3F74"/>
    <w:rsid w:val="55513FF5"/>
    <w:rsid w:val="555E5403"/>
    <w:rsid w:val="55605AF6"/>
    <w:rsid w:val="55647990"/>
    <w:rsid w:val="5566209B"/>
    <w:rsid w:val="556831A3"/>
    <w:rsid w:val="556874AA"/>
    <w:rsid w:val="556950FB"/>
    <w:rsid w:val="5574008F"/>
    <w:rsid w:val="55745B39"/>
    <w:rsid w:val="557A5C7E"/>
    <w:rsid w:val="557E7623"/>
    <w:rsid w:val="55802ED2"/>
    <w:rsid w:val="558259BE"/>
    <w:rsid w:val="558B4FE4"/>
    <w:rsid w:val="55937540"/>
    <w:rsid w:val="55945654"/>
    <w:rsid w:val="55963DED"/>
    <w:rsid w:val="559B10DE"/>
    <w:rsid w:val="559C1BBA"/>
    <w:rsid w:val="55A45098"/>
    <w:rsid w:val="55A630EA"/>
    <w:rsid w:val="55B17D46"/>
    <w:rsid w:val="55B8063C"/>
    <w:rsid w:val="55C515AE"/>
    <w:rsid w:val="55C75137"/>
    <w:rsid w:val="55CE7E35"/>
    <w:rsid w:val="55D07839"/>
    <w:rsid w:val="55D804A4"/>
    <w:rsid w:val="55DB6C8F"/>
    <w:rsid w:val="55E11B63"/>
    <w:rsid w:val="55EB2205"/>
    <w:rsid w:val="55EB36CD"/>
    <w:rsid w:val="55F17004"/>
    <w:rsid w:val="55F57EFA"/>
    <w:rsid w:val="55F8243E"/>
    <w:rsid w:val="55FC26B8"/>
    <w:rsid w:val="55FD5218"/>
    <w:rsid w:val="560827C9"/>
    <w:rsid w:val="56094FA7"/>
    <w:rsid w:val="560B259E"/>
    <w:rsid w:val="5610543B"/>
    <w:rsid w:val="5611478A"/>
    <w:rsid w:val="56165648"/>
    <w:rsid w:val="561D5C6C"/>
    <w:rsid w:val="56204D65"/>
    <w:rsid w:val="562365F7"/>
    <w:rsid w:val="562735A5"/>
    <w:rsid w:val="56355637"/>
    <w:rsid w:val="56365AEB"/>
    <w:rsid w:val="56386703"/>
    <w:rsid w:val="563C33EB"/>
    <w:rsid w:val="56482628"/>
    <w:rsid w:val="56487466"/>
    <w:rsid w:val="56560AC0"/>
    <w:rsid w:val="56583E42"/>
    <w:rsid w:val="565C6101"/>
    <w:rsid w:val="566F631B"/>
    <w:rsid w:val="567C1339"/>
    <w:rsid w:val="56843738"/>
    <w:rsid w:val="568645E5"/>
    <w:rsid w:val="568931AA"/>
    <w:rsid w:val="569300A5"/>
    <w:rsid w:val="56963BA1"/>
    <w:rsid w:val="56972C28"/>
    <w:rsid w:val="569C58A2"/>
    <w:rsid w:val="569F5E87"/>
    <w:rsid w:val="56A62459"/>
    <w:rsid w:val="56A625D6"/>
    <w:rsid w:val="56A80492"/>
    <w:rsid w:val="56AA3EED"/>
    <w:rsid w:val="56AF685B"/>
    <w:rsid w:val="56B01604"/>
    <w:rsid w:val="56BE1B60"/>
    <w:rsid w:val="56BF0F59"/>
    <w:rsid w:val="56C30A72"/>
    <w:rsid w:val="56C37D00"/>
    <w:rsid w:val="56CA4C50"/>
    <w:rsid w:val="56CA76BA"/>
    <w:rsid w:val="56CC09D1"/>
    <w:rsid w:val="56D962B8"/>
    <w:rsid w:val="56DB408F"/>
    <w:rsid w:val="56E508C9"/>
    <w:rsid w:val="56EF70CE"/>
    <w:rsid w:val="56F34035"/>
    <w:rsid w:val="56F465EC"/>
    <w:rsid w:val="57005230"/>
    <w:rsid w:val="57044BAC"/>
    <w:rsid w:val="57096A3F"/>
    <w:rsid w:val="570E4832"/>
    <w:rsid w:val="570E4BA6"/>
    <w:rsid w:val="57100211"/>
    <w:rsid w:val="571133D0"/>
    <w:rsid w:val="571C6062"/>
    <w:rsid w:val="571D5C8F"/>
    <w:rsid w:val="571F30CA"/>
    <w:rsid w:val="57244451"/>
    <w:rsid w:val="572E75B6"/>
    <w:rsid w:val="57351EB9"/>
    <w:rsid w:val="57355ADD"/>
    <w:rsid w:val="57375FB1"/>
    <w:rsid w:val="57393D6B"/>
    <w:rsid w:val="57403A58"/>
    <w:rsid w:val="57493647"/>
    <w:rsid w:val="574B03EC"/>
    <w:rsid w:val="574B7A63"/>
    <w:rsid w:val="574C55B4"/>
    <w:rsid w:val="57594A33"/>
    <w:rsid w:val="575A65B2"/>
    <w:rsid w:val="575C30EF"/>
    <w:rsid w:val="575E5A9B"/>
    <w:rsid w:val="576014EF"/>
    <w:rsid w:val="57646ADF"/>
    <w:rsid w:val="576821B9"/>
    <w:rsid w:val="576F5F2E"/>
    <w:rsid w:val="577161BF"/>
    <w:rsid w:val="57761A18"/>
    <w:rsid w:val="577D3C8B"/>
    <w:rsid w:val="578032F4"/>
    <w:rsid w:val="578739E0"/>
    <w:rsid w:val="57893428"/>
    <w:rsid w:val="578B6A5A"/>
    <w:rsid w:val="57902632"/>
    <w:rsid w:val="579119D9"/>
    <w:rsid w:val="57964504"/>
    <w:rsid w:val="57A259BD"/>
    <w:rsid w:val="57A415A0"/>
    <w:rsid w:val="57A76360"/>
    <w:rsid w:val="57B66559"/>
    <w:rsid w:val="57BD09A3"/>
    <w:rsid w:val="57BE7D87"/>
    <w:rsid w:val="57C036E6"/>
    <w:rsid w:val="57C877BF"/>
    <w:rsid w:val="57CA7D64"/>
    <w:rsid w:val="57CE0995"/>
    <w:rsid w:val="57CE384E"/>
    <w:rsid w:val="57CF4335"/>
    <w:rsid w:val="57D1762F"/>
    <w:rsid w:val="57DF75E9"/>
    <w:rsid w:val="57E1795C"/>
    <w:rsid w:val="57EA40EA"/>
    <w:rsid w:val="57EC6F2E"/>
    <w:rsid w:val="57F52D10"/>
    <w:rsid w:val="57F661DB"/>
    <w:rsid w:val="5801628A"/>
    <w:rsid w:val="5806359D"/>
    <w:rsid w:val="580E446B"/>
    <w:rsid w:val="581544E0"/>
    <w:rsid w:val="581F0C6A"/>
    <w:rsid w:val="58231F48"/>
    <w:rsid w:val="582525CE"/>
    <w:rsid w:val="582879EB"/>
    <w:rsid w:val="582B7A46"/>
    <w:rsid w:val="58305004"/>
    <w:rsid w:val="583642A8"/>
    <w:rsid w:val="583B552E"/>
    <w:rsid w:val="583E2F16"/>
    <w:rsid w:val="58476B77"/>
    <w:rsid w:val="584947A1"/>
    <w:rsid w:val="585058A1"/>
    <w:rsid w:val="58544B13"/>
    <w:rsid w:val="58586F0A"/>
    <w:rsid w:val="585A0306"/>
    <w:rsid w:val="585D013C"/>
    <w:rsid w:val="58616A48"/>
    <w:rsid w:val="58622C3F"/>
    <w:rsid w:val="586512AB"/>
    <w:rsid w:val="586A3366"/>
    <w:rsid w:val="586F2E9C"/>
    <w:rsid w:val="587A7D1C"/>
    <w:rsid w:val="587C7065"/>
    <w:rsid w:val="58862DE6"/>
    <w:rsid w:val="58864413"/>
    <w:rsid w:val="588773AC"/>
    <w:rsid w:val="588E249A"/>
    <w:rsid w:val="588E5956"/>
    <w:rsid w:val="589313F4"/>
    <w:rsid w:val="58960C74"/>
    <w:rsid w:val="589D28EF"/>
    <w:rsid w:val="58A757CE"/>
    <w:rsid w:val="58AF340F"/>
    <w:rsid w:val="58B15CE2"/>
    <w:rsid w:val="58B21A5B"/>
    <w:rsid w:val="58BC2065"/>
    <w:rsid w:val="58C2306F"/>
    <w:rsid w:val="58C77D7F"/>
    <w:rsid w:val="58CD0E32"/>
    <w:rsid w:val="58D22059"/>
    <w:rsid w:val="58DC13CC"/>
    <w:rsid w:val="58DF2BE5"/>
    <w:rsid w:val="58F330B8"/>
    <w:rsid w:val="58F9664E"/>
    <w:rsid w:val="5901650F"/>
    <w:rsid w:val="59072496"/>
    <w:rsid w:val="591366B0"/>
    <w:rsid w:val="591B5C56"/>
    <w:rsid w:val="591C6825"/>
    <w:rsid w:val="591F5339"/>
    <w:rsid w:val="59211403"/>
    <w:rsid w:val="5927438F"/>
    <w:rsid w:val="592D0507"/>
    <w:rsid w:val="592E28D2"/>
    <w:rsid w:val="593D3E1E"/>
    <w:rsid w:val="59407B43"/>
    <w:rsid w:val="59444534"/>
    <w:rsid w:val="59462E1E"/>
    <w:rsid w:val="594C567E"/>
    <w:rsid w:val="59500028"/>
    <w:rsid w:val="59541FDF"/>
    <w:rsid w:val="596145C4"/>
    <w:rsid w:val="59631AF0"/>
    <w:rsid w:val="596878F8"/>
    <w:rsid w:val="596949AC"/>
    <w:rsid w:val="596F354A"/>
    <w:rsid w:val="59714FFB"/>
    <w:rsid w:val="59822BBC"/>
    <w:rsid w:val="598555E2"/>
    <w:rsid w:val="59964016"/>
    <w:rsid w:val="599D1AD6"/>
    <w:rsid w:val="59AF2552"/>
    <w:rsid w:val="59B079AE"/>
    <w:rsid w:val="59B27FFE"/>
    <w:rsid w:val="59B3124A"/>
    <w:rsid w:val="59B61CBC"/>
    <w:rsid w:val="59B71EBB"/>
    <w:rsid w:val="59BA3889"/>
    <w:rsid w:val="59BA5770"/>
    <w:rsid w:val="59BD2CBE"/>
    <w:rsid w:val="59BF24D2"/>
    <w:rsid w:val="59C70497"/>
    <w:rsid w:val="59DB01B3"/>
    <w:rsid w:val="59E532BC"/>
    <w:rsid w:val="59E836CD"/>
    <w:rsid w:val="59E84F3A"/>
    <w:rsid w:val="59EA5D44"/>
    <w:rsid w:val="59F6221B"/>
    <w:rsid w:val="59F71B8C"/>
    <w:rsid w:val="59F92515"/>
    <w:rsid w:val="5A040F9A"/>
    <w:rsid w:val="5A085F3F"/>
    <w:rsid w:val="5A0945CC"/>
    <w:rsid w:val="5A0A679E"/>
    <w:rsid w:val="5A0C6BB1"/>
    <w:rsid w:val="5A0F330F"/>
    <w:rsid w:val="5A113225"/>
    <w:rsid w:val="5A131131"/>
    <w:rsid w:val="5A1538E1"/>
    <w:rsid w:val="5A1C29B0"/>
    <w:rsid w:val="5A1C4A46"/>
    <w:rsid w:val="5A205FC1"/>
    <w:rsid w:val="5A230755"/>
    <w:rsid w:val="5A25134B"/>
    <w:rsid w:val="5A282B16"/>
    <w:rsid w:val="5A2B1C42"/>
    <w:rsid w:val="5A316306"/>
    <w:rsid w:val="5A3236E2"/>
    <w:rsid w:val="5A3B1052"/>
    <w:rsid w:val="5A425487"/>
    <w:rsid w:val="5A4C5FCE"/>
    <w:rsid w:val="5A514406"/>
    <w:rsid w:val="5A580FCC"/>
    <w:rsid w:val="5A5954AE"/>
    <w:rsid w:val="5A6B4BAD"/>
    <w:rsid w:val="5A6D0865"/>
    <w:rsid w:val="5A787C93"/>
    <w:rsid w:val="5A7B3F51"/>
    <w:rsid w:val="5A7F6252"/>
    <w:rsid w:val="5A837D78"/>
    <w:rsid w:val="5A89089D"/>
    <w:rsid w:val="5A8C3206"/>
    <w:rsid w:val="5A8E3C11"/>
    <w:rsid w:val="5A924EDF"/>
    <w:rsid w:val="5A9739CC"/>
    <w:rsid w:val="5A9A100B"/>
    <w:rsid w:val="5A9B5F5F"/>
    <w:rsid w:val="5A9B793E"/>
    <w:rsid w:val="5AA33CD5"/>
    <w:rsid w:val="5AA66358"/>
    <w:rsid w:val="5AA81BFB"/>
    <w:rsid w:val="5AA83B7B"/>
    <w:rsid w:val="5AA91928"/>
    <w:rsid w:val="5AB35978"/>
    <w:rsid w:val="5AB36A44"/>
    <w:rsid w:val="5AB7205B"/>
    <w:rsid w:val="5ABA711E"/>
    <w:rsid w:val="5ABB1C95"/>
    <w:rsid w:val="5AC07BCD"/>
    <w:rsid w:val="5AC500FA"/>
    <w:rsid w:val="5AC513FC"/>
    <w:rsid w:val="5ACA11DF"/>
    <w:rsid w:val="5ACD0E3F"/>
    <w:rsid w:val="5ACD6955"/>
    <w:rsid w:val="5AD03122"/>
    <w:rsid w:val="5AD3439A"/>
    <w:rsid w:val="5AE10023"/>
    <w:rsid w:val="5AE2566C"/>
    <w:rsid w:val="5AE749FC"/>
    <w:rsid w:val="5AE75EE2"/>
    <w:rsid w:val="5AEC62E4"/>
    <w:rsid w:val="5AF2511B"/>
    <w:rsid w:val="5AF60EBB"/>
    <w:rsid w:val="5AFB7E1F"/>
    <w:rsid w:val="5B003F11"/>
    <w:rsid w:val="5B0A2004"/>
    <w:rsid w:val="5B1266D8"/>
    <w:rsid w:val="5B1418BC"/>
    <w:rsid w:val="5B1F6589"/>
    <w:rsid w:val="5B242460"/>
    <w:rsid w:val="5B2B78E3"/>
    <w:rsid w:val="5B2C5B65"/>
    <w:rsid w:val="5B362119"/>
    <w:rsid w:val="5B371BF3"/>
    <w:rsid w:val="5B39465F"/>
    <w:rsid w:val="5B3A3BC9"/>
    <w:rsid w:val="5B3D080B"/>
    <w:rsid w:val="5B486AE8"/>
    <w:rsid w:val="5B503528"/>
    <w:rsid w:val="5B550977"/>
    <w:rsid w:val="5B5D45E7"/>
    <w:rsid w:val="5B656241"/>
    <w:rsid w:val="5B657FE4"/>
    <w:rsid w:val="5B683FBF"/>
    <w:rsid w:val="5B6F7639"/>
    <w:rsid w:val="5B7634B0"/>
    <w:rsid w:val="5B7728CA"/>
    <w:rsid w:val="5B781D51"/>
    <w:rsid w:val="5B783603"/>
    <w:rsid w:val="5B7C62DC"/>
    <w:rsid w:val="5B87382D"/>
    <w:rsid w:val="5B8A2A5E"/>
    <w:rsid w:val="5B9F264B"/>
    <w:rsid w:val="5BA03026"/>
    <w:rsid w:val="5BA071EB"/>
    <w:rsid w:val="5BB22D21"/>
    <w:rsid w:val="5BB45AB5"/>
    <w:rsid w:val="5BB71338"/>
    <w:rsid w:val="5BB8167F"/>
    <w:rsid w:val="5BBE3A16"/>
    <w:rsid w:val="5BC10584"/>
    <w:rsid w:val="5BC6369A"/>
    <w:rsid w:val="5BC7623D"/>
    <w:rsid w:val="5BC953ED"/>
    <w:rsid w:val="5BCF7498"/>
    <w:rsid w:val="5BD939FB"/>
    <w:rsid w:val="5BDA6741"/>
    <w:rsid w:val="5BDC3DA4"/>
    <w:rsid w:val="5BE95E85"/>
    <w:rsid w:val="5BED543A"/>
    <w:rsid w:val="5BF104E3"/>
    <w:rsid w:val="5BF11D48"/>
    <w:rsid w:val="5BF91242"/>
    <w:rsid w:val="5BFF2023"/>
    <w:rsid w:val="5C021D00"/>
    <w:rsid w:val="5C1B27AA"/>
    <w:rsid w:val="5C1C44D5"/>
    <w:rsid w:val="5C1E2364"/>
    <w:rsid w:val="5C1E5887"/>
    <w:rsid w:val="5C2330FB"/>
    <w:rsid w:val="5C235588"/>
    <w:rsid w:val="5C32578C"/>
    <w:rsid w:val="5C3537ED"/>
    <w:rsid w:val="5C371883"/>
    <w:rsid w:val="5C3907C4"/>
    <w:rsid w:val="5C4424AE"/>
    <w:rsid w:val="5C4C2108"/>
    <w:rsid w:val="5C4C42D8"/>
    <w:rsid w:val="5C523511"/>
    <w:rsid w:val="5C525592"/>
    <w:rsid w:val="5C541BB4"/>
    <w:rsid w:val="5C5A327D"/>
    <w:rsid w:val="5C5C35D6"/>
    <w:rsid w:val="5C5E6531"/>
    <w:rsid w:val="5C5F4716"/>
    <w:rsid w:val="5C600137"/>
    <w:rsid w:val="5C654783"/>
    <w:rsid w:val="5C6C1B57"/>
    <w:rsid w:val="5C6C7A3A"/>
    <w:rsid w:val="5C6D4479"/>
    <w:rsid w:val="5C705EDD"/>
    <w:rsid w:val="5C72219D"/>
    <w:rsid w:val="5C734C57"/>
    <w:rsid w:val="5C8114AD"/>
    <w:rsid w:val="5C860DDC"/>
    <w:rsid w:val="5C8A075C"/>
    <w:rsid w:val="5C960A06"/>
    <w:rsid w:val="5CA067EF"/>
    <w:rsid w:val="5CA310E4"/>
    <w:rsid w:val="5CA80596"/>
    <w:rsid w:val="5CAB1657"/>
    <w:rsid w:val="5CB06986"/>
    <w:rsid w:val="5CB13AAE"/>
    <w:rsid w:val="5CBC7F4C"/>
    <w:rsid w:val="5CC5362A"/>
    <w:rsid w:val="5CCF25EB"/>
    <w:rsid w:val="5CD307B1"/>
    <w:rsid w:val="5CD90E60"/>
    <w:rsid w:val="5CDB568A"/>
    <w:rsid w:val="5CDD0506"/>
    <w:rsid w:val="5CDD19D2"/>
    <w:rsid w:val="5CE47508"/>
    <w:rsid w:val="5CE527F5"/>
    <w:rsid w:val="5CEC0A3F"/>
    <w:rsid w:val="5CEC3B39"/>
    <w:rsid w:val="5CF0040E"/>
    <w:rsid w:val="5CF35158"/>
    <w:rsid w:val="5CF96039"/>
    <w:rsid w:val="5CFA22FA"/>
    <w:rsid w:val="5CFF314A"/>
    <w:rsid w:val="5CFF78A4"/>
    <w:rsid w:val="5D0835C7"/>
    <w:rsid w:val="5D1636F4"/>
    <w:rsid w:val="5D17405A"/>
    <w:rsid w:val="5D1B25D1"/>
    <w:rsid w:val="5D1C0637"/>
    <w:rsid w:val="5D1D38AC"/>
    <w:rsid w:val="5D1E0F98"/>
    <w:rsid w:val="5D1E2FD2"/>
    <w:rsid w:val="5D23644B"/>
    <w:rsid w:val="5D254573"/>
    <w:rsid w:val="5D346EBD"/>
    <w:rsid w:val="5D372D9C"/>
    <w:rsid w:val="5D382495"/>
    <w:rsid w:val="5D3C131A"/>
    <w:rsid w:val="5D3E7046"/>
    <w:rsid w:val="5D4D76C0"/>
    <w:rsid w:val="5D4E57E7"/>
    <w:rsid w:val="5D557C40"/>
    <w:rsid w:val="5D692BCC"/>
    <w:rsid w:val="5D6B1EF5"/>
    <w:rsid w:val="5D6B6ED7"/>
    <w:rsid w:val="5D6D0FAF"/>
    <w:rsid w:val="5D780FCA"/>
    <w:rsid w:val="5D7B7BCE"/>
    <w:rsid w:val="5D805957"/>
    <w:rsid w:val="5D82247A"/>
    <w:rsid w:val="5D860D20"/>
    <w:rsid w:val="5D876E1E"/>
    <w:rsid w:val="5D887486"/>
    <w:rsid w:val="5D8D6E5B"/>
    <w:rsid w:val="5D913F60"/>
    <w:rsid w:val="5D927941"/>
    <w:rsid w:val="5D984E32"/>
    <w:rsid w:val="5D987491"/>
    <w:rsid w:val="5D9D11DD"/>
    <w:rsid w:val="5DA1730C"/>
    <w:rsid w:val="5DA56C09"/>
    <w:rsid w:val="5DA842A8"/>
    <w:rsid w:val="5DB04C49"/>
    <w:rsid w:val="5DB15C32"/>
    <w:rsid w:val="5DCA3AFD"/>
    <w:rsid w:val="5DD53CE5"/>
    <w:rsid w:val="5DD733B5"/>
    <w:rsid w:val="5DD92FC1"/>
    <w:rsid w:val="5DDD76F7"/>
    <w:rsid w:val="5DE03873"/>
    <w:rsid w:val="5DE211FE"/>
    <w:rsid w:val="5DE531EB"/>
    <w:rsid w:val="5DEA558E"/>
    <w:rsid w:val="5DEB2D87"/>
    <w:rsid w:val="5DF0091C"/>
    <w:rsid w:val="5DF549BC"/>
    <w:rsid w:val="5DF80634"/>
    <w:rsid w:val="5DFA35E8"/>
    <w:rsid w:val="5E034CC2"/>
    <w:rsid w:val="5E0670B3"/>
    <w:rsid w:val="5E112788"/>
    <w:rsid w:val="5E125D25"/>
    <w:rsid w:val="5E130B5F"/>
    <w:rsid w:val="5E144979"/>
    <w:rsid w:val="5E182BD7"/>
    <w:rsid w:val="5E1D7DED"/>
    <w:rsid w:val="5E216464"/>
    <w:rsid w:val="5E2C6DF7"/>
    <w:rsid w:val="5E2F0B68"/>
    <w:rsid w:val="5E3B30BF"/>
    <w:rsid w:val="5E4B5787"/>
    <w:rsid w:val="5E652D3C"/>
    <w:rsid w:val="5E763B4C"/>
    <w:rsid w:val="5E791D0A"/>
    <w:rsid w:val="5E8054C0"/>
    <w:rsid w:val="5E806693"/>
    <w:rsid w:val="5E8A52E5"/>
    <w:rsid w:val="5E8D0B5B"/>
    <w:rsid w:val="5E924CF7"/>
    <w:rsid w:val="5E976716"/>
    <w:rsid w:val="5E9D5665"/>
    <w:rsid w:val="5EA0644F"/>
    <w:rsid w:val="5EA27A5B"/>
    <w:rsid w:val="5EB06D1A"/>
    <w:rsid w:val="5EC01350"/>
    <w:rsid w:val="5EC17DED"/>
    <w:rsid w:val="5EC6323D"/>
    <w:rsid w:val="5ECA4BF7"/>
    <w:rsid w:val="5ECB1F2C"/>
    <w:rsid w:val="5ECB6EFB"/>
    <w:rsid w:val="5ECD6C99"/>
    <w:rsid w:val="5ED00916"/>
    <w:rsid w:val="5EDD54B5"/>
    <w:rsid w:val="5EDF0237"/>
    <w:rsid w:val="5EEB591E"/>
    <w:rsid w:val="5EEC1AAF"/>
    <w:rsid w:val="5EEF3BAC"/>
    <w:rsid w:val="5EF13409"/>
    <w:rsid w:val="5EF21A26"/>
    <w:rsid w:val="5EF23A26"/>
    <w:rsid w:val="5EF629FA"/>
    <w:rsid w:val="5F09130D"/>
    <w:rsid w:val="5F093470"/>
    <w:rsid w:val="5F0B233D"/>
    <w:rsid w:val="5F116BE4"/>
    <w:rsid w:val="5F12337D"/>
    <w:rsid w:val="5F171EB4"/>
    <w:rsid w:val="5F17346F"/>
    <w:rsid w:val="5F1A6907"/>
    <w:rsid w:val="5F2327EC"/>
    <w:rsid w:val="5F232EA8"/>
    <w:rsid w:val="5F2C1782"/>
    <w:rsid w:val="5F364BA5"/>
    <w:rsid w:val="5F366FF3"/>
    <w:rsid w:val="5F383D78"/>
    <w:rsid w:val="5F394D31"/>
    <w:rsid w:val="5F3A03EF"/>
    <w:rsid w:val="5F4E46DB"/>
    <w:rsid w:val="5F543965"/>
    <w:rsid w:val="5F603A2A"/>
    <w:rsid w:val="5F6074F5"/>
    <w:rsid w:val="5F67277F"/>
    <w:rsid w:val="5F6917F1"/>
    <w:rsid w:val="5F6D1802"/>
    <w:rsid w:val="5F7256EB"/>
    <w:rsid w:val="5F885D1F"/>
    <w:rsid w:val="5F8A21C1"/>
    <w:rsid w:val="5F974B93"/>
    <w:rsid w:val="5F995FD0"/>
    <w:rsid w:val="5F9969D7"/>
    <w:rsid w:val="5F9B0901"/>
    <w:rsid w:val="5F9B3355"/>
    <w:rsid w:val="5F9C0D9F"/>
    <w:rsid w:val="5FA21701"/>
    <w:rsid w:val="5FA35AF6"/>
    <w:rsid w:val="5FAA56F9"/>
    <w:rsid w:val="5FB06CEE"/>
    <w:rsid w:val="5FB279B4"/>
    <w:rsid w:val="5FB41622"/>
    <w:rsid w:val="5FB63AE0"/>
    <w:rsid w:val="5FB8351D"/>
    <w:rsid w:val="5FB8630B"/>
    <w:rsid w:val="5FBD2541"/>
    <w:rsid w:val="5FC96983"/>
    <w:rsid w:val="5FCD290C"/>
    <w:rsid w:val="5FCE775E"/>
    <w:rsid w:val="5FD43CC5"/>
    <w:rsid w:val="5FD65A93"/>
    <w:rsid w:val="5FD90345"/>
    <w:rsid w:val="5FDD563B"/>
    <w:rsid w:val="5FDD602F"/>
    <w:rsid w:val="5FE60008"/>
    <w:rsid w:val="5FED6CDB"/>
    <w:rsid w:val="5FEE5CAB"/>
    <w:rsid w:val="5FFD327E"/>
    <w:rsid w:val="6000344F"/>
    <w:rsid w:val="600C7D20"/>
    <w:rsid w:val="60113DB1"/>
    <w:rsid w:val="60125314"/>
    <w:rsid w:val="601B6635"/>
    <w:rsid w:val="6027328F"/>
    <w:rsid w:val="602B77BF"/>
    <w:rsid w:val="603A2ABF"/>
    <w:rsid w:val="603C15A8"/>
    <w:rsid w:val="603C343A"/>
    <w:rsid w:val="60477ED6"/>
    <w:rsid w:val="604A46C8"/>
    <w:rsid w:val="604D70D7"/>
    <w:rsid w:val="60512301"/>
    <w:rsid w:val="60522814"/>
    <w:rsid w:val="60551367"/>
    <w:rsid w:val="60574045"/>
    <w:rsid w:val="6058759C"/>
    <w:rsid w:val="60592C75"/>
    <w:rsid w:val="60607E54"/>
    <w:rsid w:val="6062570F"/>
    <w:rsid w:val="60665812"/>
    <w:rsid w:val="606950C8"/>
    <w:rsid w:val="60717E4B"/>
    <w:rsid w:val="607809D9"/>
    <w:rsid w:val="60856F54"/>
    <w:rsid w:val="608B3373"/>
    <w:rsid w:val="608F16A9"/>
    <w:rsid w:val="60920706"/>
    <w:rsid w:val="60996F9E"/>
    <w:rsid w:val="60A71426"/>
    <w:rsid w:val="60AD5F71"/>
    <w:rsid w:val="60AE005F"/>
    <w:rsid w:val="60B02C6F"/>
    <w:rsid w:val="60B15063"/>
    <w:rsid w:val="60B637FB"/>
    <w:rsid w:val="60BB0EC8"/>
    <w:rsid w:val="60BE3677"/>
    <w:rsid w:val="60BE72DD"/>
    <w:rsid w:val="60C30A17"/>
    <w:rsid w:val="60C66196"/>
    <w:rsid w:val="60CD0794"/>
    <w:rsid w:val="60D31B16"/>
    <w:rsid w:val="60E11EDE"/>
    <w:rsid w:val="60E42343"/>
    <w:rsid w:val="60EA3009"/>
    <w:rsid w:val="60F27126"/>
    <w:rsid w:val="60F66C84"/>
    <w:rsid w:val="60FA486C"/>
    <w:rsid w:val="61084F5E"/>
    <w:rsid w:val="610B34BE"/>
    <w:rsid w:val="610C109A"/>
    <w:rsid w:val="610E52A4"/>
    <w:rsid w:val="61117D9D"/>
    <w:rsid w:val="611929B4"/>
    <w:rsid w:val="611A23F0"/>
    <w:rsid w:val="61201D10"/>
    <w:rsid w:val="612C4F37"/>
    <w:rsid w:val="613D6B8B"/>
    <w:rsid w:val="614C1D68"/>
    <w:rsid w:val="61536DDF"/>
    <w:rsid w:val="616B4844"/>
    <w:rsid w:val="61826CEC"/>
    <w:rsid w:val="6187178B"/>
    <w:rsid w:val="61893534"/>
    <w:rsid w:val="61980E52"/>
    <w:rsid w:val="619E5C54"/>
    <w:rsid w:val="619F4C70"/>
    <w:rsid w:val="61A008E9"/>
    <w:rsid w:val="61BA7092"/>
    <w:rsid w:val="61C72A89"/>
    <w:rsid w:val="61C76D42"/>
    <w:rsid w:val="61D730C9"/>
    <w:rsid w:val="61D95B47"/>
    <w:rsid w:val="61DA7DDD"/>
    <w:rsid w:val="61E45C8D"/>
    <w:rsid w:val="61E531C6"/>
    <w:rsid w:val="61EB027D"/>
    <w:rsid w:val="61F4421E"/>
    <w:rsid w:val="61F52EF2"/>
    <w:rsid w:val="61FF70C6"/>
    <w:rsid w:val="62045B10"/>
    <w:rsid w:val="620D14C1"/>
    <w:rsid w:val="620E44F5"/>
    <w:rsid w:val="62125F29"/>
    <w:rsid w:val="621269F4"/>
    <w:rsid w:val="62307C20"/>
    <w:rsid w:val="62353ED7"/>
    <w:rsid w:val="624217C0"/>
    <w:rsid w:val="62462162"/>
    <w:rsid w:val="62467F4B"/>
    <w:rsid w:val="624D491F"/>
    <w:rsid w:val="62555DE7"/>
    <w:rsid w:val="62584440"/>
    <w:rsid w:val="62594BAD"/>
    <w:rsid w:val="625B4DAF"/>
    <w:rsid w:val="626456F3"/>
    <w:rsid w:val="62672037"/>
    <w:rsid w:val="626D18D2"/>
    <w:rsid w:val="626D46D9"/>
    <w:rsid w:val="6271290B"/>
    <w:rsid w:val="62731E47"/>
    <w:rsid w:val="62764827"/>
    <w:rsid w:val="627A50A0"/>
    <w:rsid w:val="627A6E15"/>
    <w:rsid w:val="627E71E5"/>
    <w:rsid w:val="62844239"/>
    <w:rsid w:val="62863BD8"/>
    <w:rsid w:val="62893482"/>
    <w:rsid w:val="628C0D0A"/>
    <w:rsid w:val="628D6700"/>
    <w:rsid w:val="628F6EDC"/>
    <w:rsid w:val="62905168"/>
    <w:rsid w:val="629848D8"/>
    <w:rsid w:val="629C14C1"/>
    <w:rsid w:val="62A06919"/>
    <w:rsid w:val="62AA4E70"/>
    <w:rsid w:val="62AE4FD6"/>
    <w:rsid w:val="62B153E6"/>
    <w:rsid w:val="62B471B6"/>
    <w:rsid w:val="62BF063C"/>
    <w:rsid w:val="62C50E8D"/>
    <w:rsid w:val="62C63041"/>
    <w:rsid w:val="62DE2907"/>
    <w:rsid w:val="62E137FB"/>
    <w:rsid w:val="62E77B2E"/>
    <w:rsid w:val="62EB7850"/>
    <w:rsid w:val="62EE4B0A"/>
    <w:rsid w:val="62F95EC9"/>
    <w:rsid w:val="62FD0DB1"/>
    <w:rsid w:val="630B450E"/>
    <w:rsid w:val="631252CA"/>
    <w:rsid w:val="63144600"/>
    <w:rsid w:val="631B1574"/>
    <w:rsid w:val="631C3DAD"/>
    <w:rsid w:val="63382746"/>
    <w:rsid w:val="634414A2"/>
    <w:rsid w:val="634C2B0B"/>
    <w:rsid w:val="63524760"/>
    <w:rsid w:val="637769D3"/>
    <w:rsid w:val="637F29CF"/>
    <w:rsid w:val="638634C0"/>
    <w:rsid w:val="63892BA6"/>
    <w:rsid w:val="63926349"/>
    <w:rsid w:val="639413B1"/>
    <w:rsid w:val="63965A4C"/>
    <w:rsid w:val="63965F84"/>
    <w:rsid w:val="639A53D9"/>
    <w:rsid w:val="63A75D93"/>
    <w:rsid w:val="63B17CB6"/>
    <w:rsid w:val="63B67C2C"/>
    <w:rsid w:val="63D30849"/>
    <w:rsid w:val="63D5569D"/>
    <w:rsid w:val="63D878A2"/>
    <w:rsid w:val="63E70A84"/>
    <w:rsid w:val="63E768EF"/>
    <w:rsid w:val="63EA477E"/>
    <w:rsid w:val="63EA7508"/>
    <w:rsid w:val="63EE5036"/>
    <w:rsid w:val="63F00E30"/>
    <w:rsid w:val="63F30CE0"/>
    <w:rsid w:val="63F35152"/>
    <w:rsid w:val="63F91C3C"/>
    <w:rsid w:val="64035B35"/>
    <w:rsid w:val="64054FC3"/>
    <w:rsid w:val="6406405D"/>
    <w:rsid w:val="641422FB"/>
    <w:rsid w:val="641851AC"/>
    <w:rsid w:val="641861DF"/>
    <w:rsid w:val="641A6FA3"/>
    <w:rsid w:val="641D38A8"/>
    <w:rsid w:val="642800BD"/>
    <w:rsid w:val="64352E0C"/>
    <w:rsid w:val="644538FE"/>
    <w:rsid w:val="644A0235"/>
    <w:rsid w:val="644B6387"/>
    <w:rsid w:val="645144E7"/>
    <w:rsid w:val="64574787"/>
    <w:rsid w:val="645B5BDE"/>
    <w:rsid w:val="645E7AD0"/>
    <w:rsid w:val="645E7D2F"/>
    <w:rsid w:val="646E51D9"/>
    <w:rsid w:val="647031DE"/>
    <w:rsid w:val="64721EF0"/>
    <w:rsid w:val="647405A3"/>
    <w:rsid w:val="6475258F"/>
    <w:rsid w:val="647C29CB"/>
    <w:rsid w:val="647C54C7"/>
    <w:rsid w:val="647E5D1F"/>
    <w:rsid w:val="64844ABD"/>
    <w:rsid w:val="64942E4C"/>
    <w:rsid w:val="649A681D"/>
    <w:rsid w:val="64A0097B"/>
    <w:rsid w:val="64A200E9"/>
    <w:rsid w:val="64A4671D"/>
    <w:rsid w:val="64A530EE"/>
    <w:rsid w:val="64A61339"/>
    <w:rsid w:val="64A634DA"/>
    <w:rsid w:val="64AB5964"/>
    <w:rsid w:val="64AC2F64"/>
    <w:rsid w:val="64AD1ACC"/>
    <w:rsid w:val="64AE1919"/>
    <w:rsid w:val="64BB3775"/>
    <w:rsid w:val="64BB57F8"/>
    <w:rsid w:val="64BC269F"/>
    <w:rsid w:val="64C2222A"/>
    <w:rsid w:val="64C3063C"/>
    <w:rsid w:val="64C66DFC"/>
    <w:rsid w:val="64CA059F"/>
    <w:rsid w:val="64D3507C"/>
    <w:rsid w:val="64D3608D"/>
    <w:rsid w:val="64E060EB"/>
    <w:rsid w:val="64E6591B"/>
    <w:rsid w:val="64E86817"/>
    <w:rsid w:val="64EB6D9E"/>
    <w:rsid w:val="64EF5D4A"/>
    <w:rsid w:val="64F47CF3"/>
    <w:rsid w:val="64F95AE5"/>
    <w:rsid w:val="64FA7A21"/>
    <w:rsid w:val="64FC35DB"/>
    <w:rsid w:val="64FF69FB"/>
    <w:rsid w:val="65003583"/>
    <w:rsid w:val="6501166C"/>
    <w:rsid w:val="65043F4A"/>
    <w:rsid w:val="65122A22"/>
    <w:rsid w:val="65184CDC"/>
    <w:rsid w:val="651D2F4B"/>
    <w:rsid w:val="6520586C"/>
    <w:rsid w:val="65225687"/>
    <w:rsid w:val="652505C7"/>
    <w:rsid w:val="65255221"/>
    <w:rsid w:val="652F4B50"/>
    <w:rsid w:val="65391F52"/>
    <w:rsid w:val="653B030A"/>
    <w:rsid w:val="6544084C"/>
    <w:rsid w:val="654C06EB"/>
    <w:rsid w:val="65711A06"/>
    <w:rsid w:val="65714BC9"/>
    <w:rsid w:val="65724683"/>
    <w:rsid w:val="65762A83"/>
    <w:rsid w:val="658524FE"/>
    <w:rsid w:val="65860477"/>
    <w:rsid w:val="658A4AC2"/>
    <w:rsid w:val="658E66A9"/>
    <w:rsid w:val="659719A5"/>
    <w:rsid w:val="659768E8"/>
    <w:rsid w:val="65994000"/>
    <w:rsid w:val="65A31A71"/>
    <w:rsid w:val="65AD2F21"/>
    <w:rsid w:val="65AD4123"/>
    <w:rsid w:val="65B228BF"/>
    <w:rsid w:val="65B45FA0"/>
    <w:rsid w:val="65B550FA"/>
    <w:rsid w:val="65B95F16"/>
    <w:rsid w:val="65BD6A37"/>
    <w:rsid w:val="65C96BF5"/>
    <w:rsid w:val="65D420B7"/>
    <w:rsid w:val="65D50280"/>
    <w:rsid w:val="65D516AB"/>
    <w:rsid w:val="65E469B9"/>
    <w:rsid w:val="65E94A91"/>
    <w:rsid w:val="65E97A17"/>
    <w:rsid w:val="65EB1A66"/>
    <w:rsid w:val="65F50EFF"/>
    <w:rsid w:val="65F6131A"/>
    <w:rsid w:val="65F87EE8"/>
    <w:rsid w:val="65FA2543"/>
    <w:rsid w:val="66062D34"/>
    <w:rsid w:val="660A6344"/>
    <w:rsid w:val="660B6E12"/>
    <w:rsid w:val="661150DF"/>
    <w:rsid w:val="661A4AC5"/>
    <w:rsid w:val="6624512F"/>
    <w:rsid w:val="66295EF8"/>
    <w:rsid w:val="662E67CC"/>
    <w:rsid w:val="66305A6E"/>
    <w:rsid w:val="66340B7E"/>
    <w:rsid w:val="6639754C"/>
    <w:rsid w:val="663C0E16"/>
    <w:rsid w:val="663F55ED"/>
    <w:rsid w:val="663F5CB9"/>
    <w:rsid w:val="66452604"/>
    <w:rsid w:val="66460CE3"/>
    <w:rsid w:val="664B7D87"/>
    <w:rsid w:val="664E173A"/>
    <w:rsid w:val="66530961"/>
    <w:rsid w:val="66686991"/>
    <w:rsid w:val="66735546"/>
    <w:rsid w:val="66764D34"/>
    <w:rsid w:val="6681097E"/>
    <w:rsid w:val="66865EBF"/>
    <w:rsid w:val="668670D4"/>
    <w:rsid w:val="66893AB2"/>
    <w:rsid w:val="668A2784"/>
    <w:rsid w:val="668E74C0"/>
    <w:rsid w:val="66944478"/>
    <w:rsid w:val="66961E9C"/>
    <w:rsid w:val="669C1C39"/>
    <w:rsid w:val="669F0DD7"/>
    <w:rsid w:val="66A14990"/>
    <w:rsid w:val="66B15758"/>
    <w:rsid w:val="66B2177A"/>
    <w:rsid w:val="66B43318"/>
    <w:rsid w:val="66C2550F"/>
    <w:rsid w:val="66CB3704"/>
    <w:rsid w:val="66CD1ADC"/>
    <w:rsid w:val="66CD41A2"/>
    <w:rsid w:val="66D035E5"/>
    <w:rsid w:val="66D67F70"/>
    <w:rsid w:val="66D7383E"/>
    <w:rsid w:val="66D86466"/>
    <w:rsid w:val="66DE4DB0"/>
    <w:rsid w:val="66E0554D"/>
    <w:rsid w:val="66EF254D"/>
    <w:rsid w:val="66F17846"/>
    <w:rsid w:val="66F23762"/>
    <w:rsid w:val="671136F1"/>
    <w:rsid w:val="671D201A"/>
    <w:rsid w:val="671E19D0"/>
    <w:rsid w:val="672834E4"/>
    <w:rsid w:val="6731235A"/>
    <w:rsid w:val="673226DD"/>
    <w:rsid w:val="67325781"/>
    <w:rsid w:val="673332D4"/>
    <w:rsid w:val="67367960"/>
    <w:rsid w:val="673B457D"/>
    <w:rsid w:val="67424340"/>
    <w:rsid w:val="674C2860"/>
    <w:rsid w:val="67574881"/>
    <w:rsid w:val="675864E7"/>
    <w:rsid w:val="675A395C"/>
    <w:rsid w:val="675C4DDA"/>
    <w:rsid w:val="6764244C"/>
    <w:rsid w:val="67672D56"/>
    <w:rsid w:val="6770044D"/>
    <w:rsid w:val="67782223"/>
    <w:rsid w:val="67826625"/>
    <w:rsid w:val="678A1FB6"/>
    <w:rsid w:val="678B38B1"/>
    <w:rsid w:val="678E6802"/>
    <w:rsid w:val="6792268F"/>
    <w:rsid w:val="6796727D"/>
    <w:rsid w:val="67B10006"/>
    <w:rsid w:val="67B25853"/>
    <w:rsid w:val="67B879A2"/>
    <w:rsid w:val="67BA3E66"/>
    <w:rsid w:val="67D17D86"/>
    <w:rsid w:val="67D227B7"/>
    <w:rsid w:val="67D77131"/>
    <w:rsid w:val="67E7796D"/>
    <w:rsid w:val="67EB1CFB"/>
    <w:rsid w:val="67F95C58"/>
    <w:rsid w:val="680A1F5D"/>
    <w:rsid w:val="680A3424"/>
    <w:rsid w:val="680C4A46"/>
    <w:rsid w:val="680E27C5"/>
    <w:rsid w:val="68133822"/>
    <w:rsid w:val="681D53AE"/>
    <w:rsid w:val="68205F7B"/>
    <w:rsid w:val="682B6B0F"/>
    <w:rsid w:val="682C4A9A"/>
    <w:rsid w:val="683513B2"/>
    <w:rsid w:val="68365446"/>
    <w:rsid w:val="683D6961"/>
    <w:rsid w:val="68465BE5"/>
    <w:rsid w:val="684D2161"/>
    <w:rsid w:val="685E1AB3"/>
    <w:rsid w:val="68645E35"/>
    <w:rsid w:val="686B53DF"/>
    <w:rsid w:val="68704A5E"/>
    <w:rsid w:val="68772691"/>
    <w:rsid w:val="687B09E1"/>
    <w:rsid w:val="688439FB"/>
    <w:rsid w:val="689044FE"/>
    <w:rsid w:val="6891166A"/>
    <w:rsid w:val="68954387"/>
    <w:rsid w:val="689A44A2"/>
    <w:rsid w:val="689A51A2"/>
    <w:rsid w:val="689E43D7"/>
    <w:rsid w:val="68AB3DD3"/>
    <w:rsid w:val="68AC6478"/>
    <w:rsid w:val="68AF59C1"/>
    <w:rsid w:val="68B341DF"/>
    <w:rsid w:val="68B4076A"/>
    <w:rsid w:val="68B547A5"/>
    <w:rsid w:val="68BC0290"/>
    <w:rsid w:val="68C94669"/>
    <w:rsid w:val="68CB7074"/>
    <w:rsid w:val="68D034A3"/>
    <w:rsid w:val="68D115AB"/>
    <w:rsid w:val="68D518BE"/>
    <w:rsid w:val="68EA699F"/>
    <w:rsid w:val="68EA7A68"/>
    <w:rsid w:val="68ED31FE"/>
    <w:rsid w:val="68EF0F81"/>
    <w:rsid w:val="68F267FA"/>
    <w:rsid w:val="68F35DEA"/>
    <w:rsid w:val="68FB5F53"/>
    <w:rsid w:val="69004AAD"/>
    <w:rsid w:val="69084E6C"/>
    <w:rsid w:val="69097407"/>
    <w:rsid w:val="69174989"/>
    <w:rsid w:val="69275369"/>
    <w:rsid w:val="692C198F"/>
    <w:rsid w:val="692D768A"/>
    <w:rsid w:val="69407E0E"/>
    <w:rsid w:val="6944301C"/>
    <w:rsid w:val="6944321C"/>
    <w:rsid w:val="6949485F"/>
    <w:rsid w:val="694D518E"/>
    <w:rsid w:val="69575715"/>
    <w:rsid w:val="69606004"/>
    <w:rsid w:val="6967726F"/>
    <w:rsid w:val="697815AF"/>
    <w:rsid w:val="697A00D6"/>
    <w:rsid w:val="697A0310"/>
    <w:rsid w:val="69826AC0"/>
    <w:rsid w:val="698649FA"/>
    <w:rsid w:val="69875FD4"/>
    <w:rsid w:val="69894A11"/>
    <w:rsid w:val="69910FF0"/>
    <w:rsid w:val="69A03700"/>
    <w:rsid w:val="69A62159"/>
    <w:rsid w:val="69AC23A9"/>
    <w:rsid w:val="69B30344"/>
    <w:rsid w:val="69B8294C"/>
    <w:rsid w:val="69C12909"/>
    <w:rsid w:val="69C41CAD"/>
    <w:rsid w:val="69C9523C"/>
    <w:rsid w:val="69CB4B06"/>
    <w:rsid w:val="69D5345D"/>
    <w:rsid w:val="69D713B7"/>
    <w:rsid w:val="69E3424A"/>
    <w:rsid w:val="69E63BA6"/>
    <w:rsid w:val="69E97969"/>
    <w:rsid w:val="69ED1076"/>
    <w:rsid w:val="69FD3935"/>
    <w:rsid w:val="69FE76EC"/>
    <w:rsid w:val="69FF5D56"/>
    <w:rsid w:val="6A026A25"/>
    <w:rsid w:val="6A091791"/>
    <w:rsid w:val="6A094475"/>
    <w:rsid w:val="6A121D4C"/>
    <w:rsid w:val="6A2C31D8"/>
    <w:rsid w:val="6A320250"/>
    <w:rsid w:val="6A323D8C"/>
    <w:rsid w:val="6A3777A8"/>
    <w:rsid w:val="6A3877C1"/>
    <w:rsid w:val="6A4D79D5"/>
    <w:rsid w:val="6A5356F7"/>
    <w:rsid w:val="6A5A321E"/>
    <w:rsid w:val="6A5A5884"/>
    <w:rsid w:val="6A617CC5"/>
    <w:rsid w:val="6A6604F0"/>
    <w:rsid w:val="6A6B690B"/>
    <w:rsid w:val="6A8E655B"/>
    <w:rsid w:val="6A963C65"/>
    <w:rsid w:val="6A9764BC"/>
    <w:rsid w:val="6A9A10BC"/>
    <w:rsid w:val="6A9A7CFD"/>
    <w:rsid w:val="6AB36AA8"/>
    <w:rsid w:val="6AB370FF"/>
    <w:rsid w:val="6AB701FA"/>
    <w:rsid w:val="6AB72FE5"/>
    <w:rsid w:val="6AB82939"/>
    <w:rsid w:val="6AC120D8"/>
    <w:rsid w:val="6AC24D84"/>
    <w:rsid w:val="6AC25F3C"/>
    <w:rsid w:val="6AC451FB"/>
    <w:rsid w:val="6AC6351C"/>
    <w:rsid w:val="6AC67705"/>
    <w:rsid w:val="6ACA0149"/>
    <w:rsid w:val="6AE0092D"/>
    <w:rsid w:val="6AE31517"/>
    <w:rsid w:val="6AE908F1"/>
    <w:rsid w:val="6AF107FC"/>
    <w:rsid w:val="6AF85B30"/>
    <w:rsid w:val="6B081846"/>
    <w:rsid w:val="6B095854"/>
    <w:rsid w:val="6B0F3F1A"/>
    <w:rsid w:val="6B1272E7"/>
    <w:rsid w:val="6B176896"/>
    <w:rsid w:val="6B200B85"/>
    <w:rsid w:val="6B2B0790"/>
    <w:rsid w:val="6B2B70B4"/>
    <w:rsid w:val="6B3346A9"/>
    <w:rsid w:val="6B3E4826"/>
    <w:rsid w:val="6B4A659E"/>
    <w:rsid w:val="6B4C64EA"/>
    <w:rsid w:val="6B520916"/>
    <w:rsid w:val="6B682116"/>
    <w:rsid w:val="6B6838C9"/>
    <w:rsid w:val="6B722E05"/>
    <w:rsid w:val="6B751FCE"/>
    <w:rsid w:val="6B7939DA"/>
    <w:rsid w:val="6B7A5412"/>
    <w:rsid w:val="6B7C6405"/>
    <w:rsid w:val="6B7F64AB"/>
    <w:rsid w:val="6B846EF4"/>
    <w:rsid w:val="6B855BDC"/>
    <w:rsid w:val="6B8C4DA7"/>
    <w:rsid w:val="6B91486F"/>
    <w:rsid w:val="6B92723A"/>
    <w:rsid w:val="6B945BBF"/>
    <w:rsid w:val="6B9A7CD8"/>
    <w:rsid w:val="6BAE0A1B"/>
    <w:rsid w:val="6BB30447"/>
    <w:rsid w:val="6BBE6D2F"/>
    <w:rsid w:val="6BC04A11"/>
    <w:rsid w:val="6BDD53FD"/>
    <w:rsid w:val="6BE84124"/>
    <w:rsid w:val="6BEA249C"/>
    <w:rsid w:val="6BEB4C1D"/>
    <w:rsid w:val="6BF5230D"/>
    <w:rsid w:val="6BF640CD"/>
    <w:rsid w:val="6BFD1844"/>
    <w:rsid w:val="6BFE7FD4"/>
    <w:rsid w:val="6C03128B"/>
    <w:rsid w:val="6C034FB4"/>
    <w:rsid w:val="6C05519A"/>
    <w:rsid w:val="6C0569C9"/>
    <w:rsid w:val="6C0E2A3B"/>
    <w:rsid w:val="6C1744BE"/>
    <w:rsid w:val="6C190122"/>
    <w:rsid w:val="6C1902BA"/>
    <w:rsid w:val="6C1C5A28"/>
    <w:rsid w:val="6C287541"/>
    <w:rsid w:val="6C377F0E"/>
    <w:rsid w:val="6C3A1D24"/>
    <w:rsid w:val="6C3C08B1"/>
    <w:rsid w:val="6C466ECE"/>
    <w:rsid w:val="6C4C0DE9"/>
    <w:rsid w:val="6C5C72FA"/>
    <w:rsid w:val="6C605DB0"/>
    <w:rsid w:val="6C651075"/>
    <w:rsid w:val="6C6701F2"/>
    <w:rsid w:val="6C673849"/>
    <w:rsid w:val="6C6E7A01"/>
    <w:rsid w:val="6C762570"/>
    <w:rsid w:val="6C80342F"/>
    <w:rsid w:val="6C811662"/>
    <w:rsid w:val="6C811960"/>
    <w:rsid w:val="6C853AC4"/>
    <w:rsid w:val="6C894FCD"/>
    <w:rsid w:val="6C937246"/>
    <w:rsid w:val="6C950BEA"/>
    <w:rsid w:val="6C9816CF"/>
    <w:rsid w:val="6CA55FAD"/>
    <w:rsid w:val="6CB25092"/>
    <w:rsid w:val="6CB736E9"/>
    <w:rsid w:val="6CBA5F3C"/>
    <w:rsid w:val="6CCB3706"/>
    <w:rsid w:val="6CD96CEE"/>
    <w:rsid w:val="6CDF4A66"/>
    <w:rsid w:val="6CE61633"/>
    <w:rsid w:val="6CEF2DC8"/>
    <w:rsid w:val="6CF43CCE"/>
    <w:rsid w:val="6CF536E9"/>
    <w:rsid w:val="6CF5606F"/>
    <w:rsid w:val="6CFF7217"/>
    <w:rsid w:val="6D04288A"/>
    <w:rsid w:val="6D0F14C3"/>
    <w:rsid w:val="6D0F4DB6"/>
    <w:rsid w:val="6D110C1A"/>
    <w:rsid w:val="6D132B21"/>
    <w:rsid w:val="6D172E46"/>
    <w:rsid w:val="6D1A177B"/>
    <w:rsid w:val="6D1A6E88"/>
    <w:rsid w:val="6D1F797B"/>
    <w:rsid w:val="6D2B237C"/>
    <w:rsid w:val="6D313400"/>
    <w:rsid w:val="6D3C47A4"/>
    <w:rsid w:val="6D6A12BE"/>
    <w:rsid w:val="6D6B7CF9"/>
    <w:rsid w:val="6D6B7DDB"/>
    <w:rsid w:val="6D76781F"/>
    <w:rsid w:val="6D7A1B4D"/>
    <w:rsid w:val="6D7E720D"/>
    <w:rsid w:val="6D837FA1"/>
    <w:rsid w:val="6D886614"/>
    <w:rsid w:val="6D892E00"/>
    <w:rsid w:val="6D8B1C75"/>
    <w:rsid w:val="6D932EAF"/>
    <w:rsid w:val="6DA10555"/>
    <w:rsid w:val="6DAD5678"/>
    <w:rsid w:val="6DB73BF9"/>
    <w:rsid w:val="6DBD0DAF"/>
    <w:rsid w:val="6DC4482D"/>
    <w:rsid w:val="6DCA6791"/>
    <w:rsid w:val="6DCD58AB"/>
    <w:rsid w:val="6DD6111A"/>
    <w:rsid w:val="6DE00C70"/>
    <w:rsid w:val="6DE353F1"/>
    <w:rsid w:val="6DEB463B"/>
    <w:rsid w:val="6DEE24EC"/>
    <w:rsid w:val="6DF5372B"/>
    <w:rsid w:val="6DF81E00"/>
    <w:rsid w:val="6DF90DFC"/>
    <w:rsid w:val="6DFC5BBF"/>
    <w:rsid w:val="6DFE6212"/>
    <w:rsid w:val="6E040FB9"/>
    <w:rsid w:val="6E0463C0"/>
    <w:rsid w:val="6E124682"/>
    <w:rsid w:val="6E19302D"/>
    <w:rsid w:val="6E1B1178"/>
    <w:rsid w:val="6E1B3FDD"/>
    <w:rsid w:val="6E1E7048"/>
    <w:rsid w:val="6E2634B4"/>
    <w:rsid w:val="6E2C1EB9"/>
    <w:rsid w:val="6E2C223A"/>
    <w:rsid w:val="6E2F2D71"/>
    <w:rsid w:val="6E2F5F26"/>
    <w:rsid w:val="6E305619"/>
    <w:rsid w:val="6E387B7D"/>
    <w:rsid w:val="6E3F16B5"/>
    <w:rsid w:val="6E402157"/>
    <w:rsid w:val="6E406975"/>
    <w:rsid w:val="6E414522"/>
    <w:rsid w:val="6E424B3C"/>
    <w:rsid w:val="6E4B3F9A"/>
    <w:rsid w:val="6E580429"/>
    <w:rsid w:val="6E5B4A18"/>
    <w:rsid w:val="6E610468"/>
    <w:rsid w:val="6E611A4E"/>
    <w:rsid w:val="6E6219EF"/>
    <w:rsid w:val="6E63437A"/>
    <w:rsid w:val="6E6A2935"/>
    <w:rsid w:val="6E6F563B"/>
    <w:rsid w:val="6E72645D"/>
    <w:rsid w:val="6E7352B3"/>
    <w:rsid w:val="6E7516E4"/>
    <w:rsid w:val="6E766DC9"/>
    <w:rsid w:val="6E7D51C4"/>
    <w:rsid w:val="6E801620"/>
    <w:rsid w:val="6E804815"/>
    <w:rsid w:val="6E822FFE"/>
    <w:rsid w:val="6E862B6D"/>
    <w:rsid w:val="6E862F48"/>
    <w:rsid w:val="6E926828"/>
    <w:rsid w:val="6EAC0AF4"/>
    <w:rsid w:val="6EAD08D9"/>
    <w:rsid w:val="6EAD7F56"/>
    <w:rsid w:val="6EB01DE3"/>
    <w:rsid w:val="6EB5146A"/>
    <w:rsid w:val="6EB86EA2"/>
    <w:rsid w:val="6EC008FC"/>
    <w:rsid w:val="6EC429D7"/>
    <w:rsid w:val="6ECD799E"/>
    <w:rsid w:val="6ECE33F4"/>
    <w:rsid w:val="6ED245B0"/>
    <w:rsid w:val="6ED71DD0"/>
    <w:rsid w:val="6EE10E0F"/>
    <w:rsid w:val="6EEE3DEA"/>
    <w:rsid w:val="6EEF756C"/>
    <w:rsid w:val="6EF32476"/>
    <w:rsid w:val="6EF55BD9"/>
    <w:rsid w:val="6EFB2C0E"/>
    <w:rsid w:val="6EFF14A7"/>
    <w:rsid w:val="6F065E48"/>
    <w:rsid w:val="6F072BA5"/>
    <w:rsid w:val="6F134346"/>
    <w:rsid w:val="6F1513F7"/>
    <w:rsid w:val="6F170A4D"/>
    <w:rsid w:val="6F193CE0"/>
    <w:rsid w:val="6F2A3DFB"/>
    <w:rsid w:val="6F3369BB"/>
    <w:rsid w:val="6F3E6C19"/>
    <w:rsid w:val="6F4C4F92"/>
    <w:rsid w:val="6F511EE4"/>
    <w:rsid w:val="6F576BAB"/>
    <w:rsid w:val="6F5B6062"/>
    <w:rsid w:val="6F5B6A33"/>
    <w:rsid w:val="6F5C3422"/>
    <w:rsid w:val="6F5F7E5D"/>
    <w:rsid w:val="6F630569"/>
    <w:rsid w:val="6F674830"/>
    <w:rsid w:val="6F6F0AA0"/>
    <w:rsid w:val="6F712CFE"/>
    <w:rsid w:val="6F724FCC"/>
    <w:rsid w:val="6F725984"/>
    <w:rsid w:val="6F726F60"/>
    <w:rsid w:val="6F73576B"/>
    <w:rsid w:val="6F757E94"/>
    <w:rsid w:val="6F783CF9"/>
    <w:rsid w:val="6F791A83"/>
    <w:rsid w:val="6F7A325E"/>
    <w:rsid w:val="6F86506B"/>
    <w:rsid w:val="6F881FEB"/>
    <w:rsid w:val="6F8B2862"/>
    <w:rsid w:val="6F8C070F"/>
    <w:rsid w:val="6F8C779B"/>
    <w:rsid w:val="6F8F1524"/>
    <w:rsid w:val="6F922CE7"/>
    <w:rsid w:val="6F936945"/>
    <w:rsid w:val="6F963980"/>
    <w:rsid w:val="6F9956D1"/>
    <w:rsid w:val="6F9B74DC"/>
    <w:rsid w:val="6F9D7521"/>
    <w:rsid w:val="6FA155D5"/>
    <w:rsid w:val="6FA945F3"/>
    <w:rsid w:val="6FAC463B"/>
    <w:rsid w:val="6FB0406F"/>
    <w:rsid w:val="6FB658B9"/>
    <w:rsid w:val="6FBD24A6"/>
    <w:rsid w:val="6FC37E8F"/>
    <w:rsid w:val="6FCA088F"/>
    <w:rsid w:val="6FCB285C"/>
    <w:rsid w:val="6FCE07A2"/>
    <w:rsid w:val="6FDE2A2A"/>
    <w:rsid w:val="6FE26DB4"/>
    <w:rsid w:val="6FE4735A"/>
    <w:rsid w:val="6FE50C33"/>
    <w:rsid w:val="6FE81C55"/>
    <w:rsid w:val="6FED22CC"/>
    <w:rsid w:val="6FF84FF0"/>
    <w:rsid w:val="6FFD2DDD"/>
    <w:rsid w:val="6FFE3146"/>
    <w:rsid w:val="700A5AA4"/>
    <w:rsid w:val="700A5E30"/>
    <w:rsid w:val="700B4CA0"/>
    <w:rsid w:val="7010420A"/>
    <w:rsid w:val="70131D6D"/>
    <w:rsid w:val="7021525A"/>
    <w:rsid w:val="702D2958"/>
    <w:rsid w:val="70323DBD"/>
    <w:rsid w:val="70351D2B"/>
    <w:rsid w:val="703A3E84"/>
    <w:rsid w:val="703C3B35"/>
    <w:rsid w:val="703D3A58"/>
    <w:rsid w:val="704114DE"/>
    <w:rsid w:val="70413BEB"/>
    <w:rsid w:val="70495E16"/>
    <w:rsid w:val="704C2DF0"/>
    <w:rsid w:val="70522D9F"/>
    <w:rsid w:val="70565D1B"/>
    <w:rsid w:val="705F7547"/>
    <w:rsid w:val="70612B4A"/>
    <w:rsid w:val="706D4A29"/>
    <w:rsid w:val="707673C3"/>
    <w:rsid w:val="70775E46"/>
    <w:rsid w:val="70870B1F"/>
    <w:rsid w:val="708D1ADE"/>
    <w:rsid w:val="709177AA"/>
    <w:rsid w:val="70917E45"/>
    <w:rsid w:val="709F7CAA"/>
    <w:rsid w:val="70A11E84"/>
    <w:rsid w:val="70A55685"/>
    <w:rsid w:val="70A75E78"/>
    <w:rsid w:val="70AC0078"/>
    <w:rsid w:val="70AC19F3"/>
    <w:rsid w:val="70C07B9A"/>
    <w:rsid w:val="70D134DD"/>
    <w:rsid w:val="70E215AC"/>
    <w:rsid w:val="70E74002"/>
    <w:rsid w:val="70F17BE3"/>
    <w:rsid w:val="70F54537"/>
    <w:rsid w:val="70FB7FC2"/>
    <w:rsid w:val="710931B0"/>
    <w:rsid w:val="710F37E5"/>
    <w:rsid w:val="710F7CFE"/>
    <w:rsid w:val="711038EF"/>
    <w:rsid w:val="711C07AD"/>
    <w:rsid w:val="711D73A5"/>
    <w:rsid w:val="712467E0"/>
    <w:rsid w:val="71263EE7"/>
    <w:rsid w:val="7129026F"/>
    <w:rsid w:val="71304C8A"/>
    <w:rsid w:val="71332AE5"/>
    <w:rsid w:val="713A069E"/>
    <w:rsid w:val="713C75DA"/>
    <w:rsid w:val="71413502"/>
    <w:rsid w:val="714F77B8"/>
    <w:rsid w:val="71567F3A"/>
    <w:rsid w:val="715C7F5B"/>
    <w:rsid w:val="716254DB"/>
    <w:rsid w:val="71650D7C"/>
    <w:rsid w:val="716672DD"/>
    <w:rsid w:val="71690B9C"/>
    <w:rsid w:val="71696B89"/>
    <w:rsid w:val="716A7CC0"/>
    <w:rsid w:val="716C36A6"/>
    <w:rsid w:val="71701574"/>
    <w:rsid w:val="71731992"/>
    <w:rsid w:val="717447C0"/>
    <w:rsid w:val="718B0C94"/>
    <w:rsid w:val="718C797D"/>
    <w:rsid w:val="718F17A1"/>
    <w:rsid w:val="7195733C"/>
    <w:rsid w:val="719814AC"/>
    <w:rsid w:val="719C3D0B"/>
    <w:rsid w:val="719D4264"/>
    <w:rsid w:val="71A01236"/>
    <w:rsid w:val="71A30030"/>
    <w:rsid w:val="71AA150A"/>
    <w:rsid w:val="71AD71AA"/>
    <w:rsid w:val="71AF17B9"/>
    <w:rsid w:val="71BB7637"/>
    <w:rsid w:val="71BF7735"/>
    <w:rsid w:val="71C43969"/>
    <w:rsid w:val="71C574AC"/>
    <w:rsid w:val="71CA7A38"/>
    <w:rsid w:val="71D327D9"/>
    <w:rsid w:val="71D9494D"/>
    <w:rsid w:val="71DA2D4C"/>
    <w:rsid w:val="71E23EC7"/>
    <w:rsid w:val="71F570A3"/>
    <w:rsid w:val="71FD3815"/>
    <w:rsid w:val="71FE5F7E"/>
    <w:rsid w:val="71FF1E8A"/>
    <w:rsid w:val="721871DD"/>
    <w:rsid w:val="722145EB"/>
    <w:rsid w:val="7223036A"/>
    <w:rsid w:val="722364D0"/>
    <w:rsid w:val="72251ED3"/>
    <w:rsid w:val="7227679D"/>
    <w:rsid w:val="722B6E29"/>
    <w:rsid w:val="7232313D"/>
    <w:rsid w:val="723359DE"/>
    <w:rsid w:val="7235401E"/>
    <w:rsid w:val="72380CC7"/>
    <w:rsid w:val="723F58C3"/>
    <w:rsid w:val="72407594"/>
    <w:rsid w:val="72436318"/>
    <w:rsid w:val="72487CE0"/>
    <w:rsid w:val="724A0587"/>
    <w:rsid w:val="724C3775"/>
    <w:rsid w:val="72502FD4"/>
    <w:rsid w:val="72530193"/>
    <w:rsid w:val="725544BA"/>
    <w:rsid w:val="7261274C"/>
    <w:rsid w:val="726822D9"/>
    <w:rsid w:val="727C3CB9"/>
    <w:rsid w:val="72A36EC0"/>
    <w:rsid w:val="72B93507"/>
    <w:rsid w:val="72BE394E"/>
    <w:rsid w:val="72BF2E42"/>
    <w:rsid w:val="72C02CCD"/>
    <w:rsid w:val="72CB293F"/>
    <w:rsid w:val="72D2349C"/>
    <w:rsid w:val="72D41E32"/>
    <w:rsid w:val="72DA112E"/>
    <w:rsid w:val="72DC3E1E"/>
    <w:rsid w:val="72DE52DA"/>
    <w:rsid w:val="72E03114"/>
    <w:rsid w:val="72E2484B"/>
    <w:rsid w:val="72EC2869"/>
    <w:rsid w:val="73001013"/>
    <w:rsid w:val="730207B8"/>
    <w:rsid w:val="730528A9"/>
    <w:rsid w:val="73096A16"/>
    <w:rsid w:val="731275F7"/>
    <w:rsid w:val="73154FAD"/>
    <w:rsid w:val="731B706E"/>
    <w:rsid w:val="73233F97"/>
    <w:rsid w:val="73291EFE"/>
    <w:rsid w:val="732E456F"/>
    <w:rsid w:val="73312CAC"/>
    <w:rsid w:val="73387FB2"/>
    <w:rsid w:val="733A33AE"/>
    <w:rsid w:val="7353075A"/>
    <w:rsid w:val="73544E4A"/>
    <w:rsid w:val="73574851"/>
    <w:rsid w:val="73586C5A"/>
    <w:rsid w:val="735F26E2"/>
    <w:rsid w:val="73607583"/>
    <w:rsid w:val="736113F9"/>
    <w:rsid w:val="73634BD7"/>
    <w:rsid w:val="73672979"/>
    <w:rsid w:val="736B174C"/>
    <w:rsid w:val="73703965"/>
    <w:rsid w:val="737052B5"/>
    <w:rsid w:val="7371529A"/>
    <w:rsid w:val="737672E2"/>
    <w:rsid w:val="737A1CB7"/>
    <w:rsid w:val="73812E43"/>
    <w:rsid w:val="73841AAF"/>
    <w:rsid w:val="7389380C"/>
    <w:rsid w:val="738A5BDF"/>
    <w:rsid w:val="73907E7B"/>
    <w:rsid w:val="739340BB"/>
    <w:rsid w:val="73974E6A"/>
    <w:rsid w:val="73976770"/>
    <w:rsid w:val="73A92915"/>
    <w:rsid w:val="73AA26EC"/>
    <w:rsid w:val="73B77F17"/>
    <w:rsid w:val="73B97C46"/>
    <w:rsid w:val="73BF3207"/>
    <w:rsid w:val="73C2191D"/>
    <w:rsid w:val="73C46856"/>
    <w:rsid w:val="73C744FC"/>
    <w:rsid w:val="73D146B2"/>
    <w:rsid w:val="73D43118"/>
    <w:rsid w:val="73D66E6A"/>
    <w:rsid w:val="73DB651A"/>
    <w:rsid w:val="73DE3C21"/>
    <w:rsid w:val="73E32F09"/>
    <w:rsid w:val="73EA5F89"/>
    <w:rsid w:val="73EB5EF6"/>
    <w:rsid w:val="73F53D53"/>
    <w:rsid w:val="73FA2F75"/>
    <w:rsid w:val="73FA450F"/>
    <w:rsid w:val="73FE6CD9"/>
    <w:rsid w:val="7400572B"/>
    <w:rsid w:val="74076858"/>
    <w:rsid w:val="740D0F0B"/>
    <w:rsid w:val="741A3124"/>
    <w:rsid w:val="741D4811"/>
    <w:rsid w:val="74212BAF"/>
    <w:rsid w:val="742475BB"/>
    <w:rsid w:val="7426357E"/>
    <w:rsid w:val="74273E69"/>
    <w:rsid w:val="74292792"/>
    <w:rsid w:val="742B641A"/>
    <w:rsid w:val="742D4D4A"/>
    <w:rsid w:val="742D6C04"/>
    <w:rsid w:val="742F1B00"/>
    <w:rsid w:val="74364FB5"/>
    <w:rsid w:val="7444022D"/>
    <w:rsid w:val="74442F77"/>
    <w:rsid w:val="74484A9B"/>
    <w:rsid w:val="744A540C"/>
    <w:rsid w:val="744D19AB"/>
    <w:rsid w:val="74524688"/>
    <w:rsid w:val="745E5131"/>
    <w:rsid w:val="7465560D"/>
    <w:rsid w:val="7469251B"/>
    <w:rsid w:val="746C62CC"/>
    <w:rsid w:val="746F1AFB"/>
    <w:rsid w:val="74810EBA"/>
    <w:rsid w:val="74833EB5"/>
    <w:rsid w:val="74890F33"/>
    <w:rsid w:val="749F1E28"/>
    <w:rsid w:val="74A039B8"/>
    <w:rsid w:val="74A66772"/>
    <w:rsid w:val="74A909E5"/>
    <w:rsid w:val="74AA4F0F"/>
    <w:rsid w:val="74AB749D"/>
    <w:rsid w:val="74AD6512"/>
    <w:rsid w:val="74AD7653"/>
    <w:rsid w:val="74B13E15"/>
    <w:rsid w:val="74B1490A"/>
    <w:rsid w:val="74B6351E"/>
    <w:rsid w:val="74C52A33"/>
    <w:rsid w:val="74CB4C2F"/>
    <w:rsid w:val="74D878C5"/>
    <w:rsid w:val="74DB4EC5"/>
    <w:rsid w:val="74E17101"/>
    <w:rsid w:val="74E871F0"/>
    <w:rsid w:val="74EB34AC"/>
    <w:rsid w:val="74ED6881"/>
    <w:rsid w:val="74F40625"/>
    <w:rsid w:val="74F47AB8"/>
    <w:rsid w:val="74F52FB1"/>
    <w:rsid w:val="74F53091"/>
    <w:rsid w:val="74F574AE"/>
    <w:rsid w:val="74FE1592"/>
    <w:rsid w:val="75092EF9"/>
    <w:rsid w:val="75170729"/>
    <w:rsid w:val="751A141C"/>
    <w:rsid w:val="751A7F6B"/>
    <w:rsid w:val="751D6EAF"/>
    <w:rsid w:val="752162ED"/>
    <w:rsid w:val="75285F14"/>
    <w:rsid w:val="753047EE"/>
    <w:rsid w:val="753241D6"/>
    <w:rsid w:val="75451F63"/>
    <w:rsid w:val="754751A6"/>
    <w:rsid w:val="75497B05"/>
    <w:rsid w:val="754C54FC"/>
    <w:rsid w:val="756515D5"/>
    <w:rsid w:val="756631C3"/>
    <w:rsid w:val="756E741F"/>
    <w:rsid w:val="756F7EDB"/>
    <w:rsid w:val="75800338"/>
    <w:rsid w:val="759503D4"/>
    <w:rsid w:val="75984DA0"/>
    <w:rsid w:val="759B5B5D"/>
    <w:rsid w:val="75A236B2"/>
    <w:rsid w:val="75A641C4"/>
    <w:rsid w:val="75B3270C"/>
    <w:rsid w:val="75B50EFF"/>
    <w:rsid w:val="75BE1B38"/>
    <w:rsid w:val="75C20090"/>
    <w:rsid w:val="75C7170E"/>
    <w:rsid w:val="75CB1B3F"/>
    <w:rsid w:val="75E0700F"/>
    <w:rsid w:val="75E1375C"/>
    <w:rsid w:val="75EE20CC"/>
    <w:rsid w:val="75F53481"/>
    <w:rsid w:val="75F71F4D"/>
    <w:rsid w:val="75F7471F"/>
    <w:rsid w:val="75F86A3D"/>
    <w:rsid w:val="75FE09C8"/>
    <w:rsid w:val="761108B6"/>
    <w:rsid w:val="761C303B"/>
    <w:rsid w:val="761E29A2"/>
    <w:rsid w:val="76206BFA"/>
    <w:rsid w:val="76252F85"/>
    <w:rsid w:val="762E2B3C"/>
    <w:rsid w:val="76307C0D"/>
    <w:rsid w:val="76410CB5"/>
    <w:rsid w:val="764456E6"/>
    <w:rsid w:val="76445F25"/>
    <w:rsid w:val="76470EE2"/>
    <w:rsid w:val="76496E5A"/>
    <w:rsid w:val="764D3E17"/>
    <w:rsid w:val="7665141F"/>
    <w:rsid w:val="76672248"/>
    <w:rsid w:val="766C1EE9"/>
    <w:rsid w:val="76765292"/>
    <w:rsid w:val="76787AF5"/>
    <w:rsid w:val="767E1760"/>
    <w:rsid w:val="767F086B"/>
    <w:rsid w:val="767F20E4"/>
    <w:rsid w:val="76834A1C"/>
    <w:rsid w:val="7683693C"/>
    <w:rsid w:val="76852C07"/>
    <w:rsid w:val="768748DB"/>
    <w:rsid w:val="76883F26"/>
    <w:rsid w:val="768D70AF"/>
    <w:rsid w:val="768E0636"/>
    <w:rsid w:val="769632EF"/>
    <w:rsid w:val="76970DEF"/>
    <w:rsid w:val="76972AAB"/>
    <w:rsid w:val="76A453A4"/>
    <w:rsid w:val="76A80234"/>
    <w:rsid w:val="76A80D31"/>
    <w:rsid w:val="76AB1A36"/>
    <w:rsid w:val="76AD51CC"/>
    <w:rsid w:val="76B00ED2"/>
    <w:rsid w:val="76BD1EC6"/>
    <w:rsid w:val="76C01C98"/>
    <w:rsid w:val="76C25BA1"/>
    <w:rsid w:val="76C31B55"/>
    <w:rsid w:val="76C56BFA"/>
    <w:rsid w:val="76C60922"/>
    <w:rsid w:val="76CB7E3D"/>
    <w:rsid w:val="76DC3209"/>
    <w:rsid w:val="76EA23A7"/>
    <w:rsid w:val="76EA717D"/>
    <w:rsid w:val="76EC45E1"/>
    <w:rsid w:val="76ED0243"/>
    <w:rsid w:val="76F051EC"/>
    <w:rsid w:val="76FE351B"/>
    <w:rsid w:val="76FF0DE4"/>
    <w:rsid w:val="77006FF5"/>
    <w:rsid w:val="77180EEF"/>
    <w:rsid w:val="7719268A"/>
    <w:rsid w:val="771E2E80"/>
    <w:rsid w:val="77242F9B"/>
    <w:rsid w:val="7728787B"/>
    <w:rsid w:val="772C7637"/>
    <w:rsid w:val="773032D4"/>
    <w:rsid w:val="773A02A1"/>
    <w:rsid w:val="773E3044"/>
    <w:rsid w:val="77407DB5"/>
    <w:rsid w:val="77460ECB"/>
    <w:rsid w:val="774631A2"/>
    <w:rsid w:val="77480ACB"/>
    <w:rsid w:val="774E5C04"/>
    <w:rsid w:val="775201BE"/>
    <w:rsid w:val="7759185C"/>
    <w:rsid w:val="775A1150"/>
    <w:rsid w:val="775F2A44"/>
    <w:rsid w:val="776131A9"/>
    <w:rsid w:val="77635C2E"/>
    <w:rsid w:val="77664ECB"/>
    <w:rsid w:val="77675268"/>
    <w:rsid w:val="776A2C7E"/>
    <w:rsid w:val="77742746"/>
    <w:rsid w:val="77786DA6"/>
    <w:rsid w:val="77811371"/>
    <w:rsid w:val="778843FB"/>
    <w:rsid w:val="778E17B2"/>
    <w:rsid w:val="77990E6A"/>
    <w:rsid w:val="779A0764"/>
    <w:rsid w:val="779A6024"/>
    <w:rsid w:val="779B311A"/>
    <w:rsid w:val="77A36BEC"/>
    <w:rsid w:val="77B17027"/>
    <w:rsid w:val="77B31333"/>
    <w:rsid w:val="77BA1AC8"/>
    <w:rsid w:val="77BA6CEC"/>
    <w:rsid w:val="77C14AC0"/>
    <w:rsid w:val="77D10265"/>
    <w:rsid w:val="77D35131"/>
    <w:rsid w:val="77DD72E2"/>
    <w:rsid w:val="77E30556"/>
    <w:rsid w:val="77E86777"/>
    <w:rsid w:val="77EE4B6B"/>
    <w:rsid w:val="77F3616A"/>
    <w:rsid w:val="77F40BEF"/>
    <w:rsid w:val="77FA18D0"/>
    <w:rsid w:val="77FE1D66"/>
    <w:rsid w:val="78043735"/>
    <w:rsid w:val="78117C14"/>
    <w:rsid w:val="78176516"/>
    <w:rsid w:val="78184E67"/>
    <w:rsid w:val="78215246"/>
    <w:rsid w:val="78380FE4"/>
    <w:rsid w:val="783F4D93"/>
    <w:rsid w:val="784141EE"/>
    <w:rsid w:val="7848154A"/>
    <w:rsid w:val="784D552D"/>
    <w:rsid w:val="784E19F5"/>
    <w:rsid w:val="784E63B6"/>
    <w:rsid w:val="78505DAA"/>
    <w:rsid w:val="7852701B"/>
    <w:rsid w:val="7853559C"/>
    <w:rsid w:val="78575DAA"/>
    <w:rsid w:val="78621A20"/>
    <w:rsid w:val="78621DDA"/>
    <w:rsid w:val="78704A96"/>
    <w:rsid w:val="78710A7F"/>
    <w:rsid w:val="78721646"/>
    <w:rsid w:val="78722DB3"/>
    <w:rsid w:val="7887256E"/>
    <w:rsid w:val="788F757C"/>
    <w:rsid w:val="78900E9E"/>
    <w:rsid w:val="78903A41"/>
    <w:rsid w:val="78984D40"/>
    <w:rsid w:val="789A31ED"/>
    <w:rsid w:val="789D1371"/>
    <w:rsid w:val="78A2013A"/>
    <w:rsid w:val="78AB3A7C"/>
    <w:rsid w:val="78B02F47"/>
    <w:rsid w:val="78B04BDB"/>
    <w:rsid w:val="78B67A9B"/>
    <w:rsid w:val="78BF08A7"/>
    <w:rsid w:val="78C0160F"/>
    <w:rsid w:val="78C13147"/>
    <w:rsid w:val="78C322D8"/>
    <w:rsid w:val="78C918E5"/>
    <w:rsid w:val="78CE2EB2"/>
    <w:rsid w:val="78D452CE"/>
    <w:rsid w:val="78DD3CE9"/>
    <w:rsid w:val="78DE748C"/>
    <w:rsid w:val="78DF6223"/>
    <w:rsid w:val="78E26799"/>
    <w:rsid w:val="78E65869"/>
    <w:rsid w:val="78EF676B"/>
    <w:rsid w:val="78EF7533"/>
    <w:rsid w:val="78F13E0C"/>
    <w:rsid w:val="78F20EFD"/>
    <w:rsid w:val="78F65E8D"/>
    <w:rsid w:val="78FB65E8"/>
    <w:rsid w:val="78FE41F1"/>
    <w:rsid w:val="7912238A"/>
    <w:rsid w:val="79165EE7"/>
    <w:rsid w:val="791A1817"/>
    <w:rsid w:val="79200B49"/>
    <w:rsid w:val="79211E4B"/>
    <w:rsid w:val="79257EF3"/>
    <w:rsid w:val="79272FC5"/>
    <w:rsid w:val="7928232A"/>
    <w:rsid w:val="792E6A79"/>
    <w:rsid w:val="7940051E"/>
    <w:rsid w:val="7952784C"/>
    <w:rsid w:val="795470A3"/>
    <w:rsid w:val="796075BB"/>
    <w:rsid w:val="796D46FF"/>
    <w:rsid w:val="79720A2F"/>
    <w:rsid w:val="79766112"/>
    <w:rsid w:val="79771A73"/>
    <w:rsid w:val="79843AC8"/>
    <w:rsid w:val="79862181"/>
    <w:rsid w:val="79876D2B"/>
    <w:rsid w:val="798D54B0"/>
    <w:rsid w:val="79921D48"/>
    <w:rsid w:val="79922665"/>
    <w:rsid w:val="799C6A6B"/>
    <w:rsid w:val="79A87069"/>
    <w:rsid w:val="79B25FF3"/>
    <w:rsid w:val="79B53C6D"/>
    <w:rsid w:val="79B64A30"/>
    <w:rsid w:val="79B666C5"/>
    <w:rsid w:val="79B76B05"/>
    <w:rsid w:val="79C52095"/>
    <w:rsid w:val="79C65BBE"/>
    <w:rsid w:val="79D1116F"/>
    <w:rsid w:val="79D96809"/>
    <w:rsid w:val="79E03305"/>
    <w:rsid w:val="79E226D1"/>
    <w:rsid w:val="79E97929"/>
    <w:rsid w:val="79EA539B"/>
    <w:rsid w:val="79EB4459"/>
    <w:rsid w:val="79F23CDC"/>
    <w:rsid w:val="79F34CAF"/>
    <w:rsid w:val="7A1D6F2C"/>
    <w:rsid w:val="7A270D7D"/>
    <w:rsid w:val="7A2B5749"/>
    <w:rsid w:val="7A2C7B18"/>
    <w:rsid w:val="7A32236A"/>
    <w:rsid w:val="7A342DFB"/>
    <w:rsid w:val="7A3E149B"/>
    <w:rsid w:val="7A3E5311"/>
    <w:rsid w:val="7A5C4C55"/>
    <w:rsid w:val="7A5C68FE"/>
    <w:rsid w:val="7A6009F2"/>
    <w:rsid w:val="7A682E8A"/>
    <w:rsid w:val="7A6B4B0F"/>
    <w:rsid w:val="7A6D4697"/>
    <w:rsid w:val="7A791E81"/>
    <w:rsid w:val="7A7B3652"/>
    <w:rsid w:val="7A8D452F"/>
    <w:rsid w:val="7A904D85"/>
    <w:rsid w:val="7AA22EFC"/>
    <w:rsid w:val="7AAE18A2"/>
    <w:rsid w:val="7AB37FBB"/>
    <w:rsid w:val="7AB44C4D"/>
    <w:rsid w:val="7AB971D8"/>
    <w:rsid w:val="7ABF5DF1"/>
    <w:rsid w:val="7AC40312"/>
    <w:rsid w:val="7AC46114"/>
    <w:rsid w:val="7ACB6579"/>
    <w:rsid w:val="7AD53736"/>
    <w:rsid w:val="7AD9270A"/>
    <w:rsid w:val="7AE026C2"/>
    <w:rsid w:val="7AEC5358"/>
    <w:rsid w:val="7AF6355F"/>
    <w:rsid w:val="7AF86AE2"/>
    <w:rsid w:val="7B055E0F"/>
    <w:rsid w:val="7B081DA0"/>
    <w:rsid w:val="7B186B71"/>
    <w:rsid w:val="7B2223D2"/>
    <w:rsid w:val="7B231F28"/>
    <w:rsid w:val="7B25293B"/>
    <w:rsid w:val="7B2C4334"/>
    <w:rsid w:val="7B2C4CC0"/>
    <w:rsid w:val="7B2E2426"/>
    <w:rsid w:val="7B3A0DFE"/>
    <w:rsid w:val="7B3D4DA7"/>
    <w:rsid w:val="7B413E67"/>
    <w:rsid w:val="7B4E236A"/>
    <w:rsid w:val="7B5016EF"/>
    <w:rsid w:val="7B517C6E"/>
    <w:rsid w:val="7B534179"/>
    <w:rsid w:val="7B575748"/>
    <w:rsid w:val="7B5A16BD"/>
    <w:rsid w:val="7B643258"/>
    <w:rsid w:val="7B664932"/>
    <w:rsid w:val="7B83373F"/>
    <w:rsid w:val="7B854C75"/>
    <w:rsid w:val="7B881F3C"/>
    <w:rsid w:val="7B8B01B2"/>
    <w:rsid w:val="7B8E64D2"/>
    <w:rsid w:val="7B97500F"/>
    <w:rsid w:val="7B985C69"/>
    <w:rsid w:val="7B9905A9"/>
    <w:rsid w:val="7BA41BF8"/>
    <w:rsid w:val="7BB10EFE"/>
    <w:rsid w:val="7BB71DFE"/>
    <w:rsid w:val="7BBC2B27"/>
    <w:rsid w:val="7BC56F92"/>
    <w:rsid w:val="7BCE489F"/>
    <w:rsid w:val="7BCE6A58"/>
    <w:rsid w:val="7BCF3C09"/>
    <w:rsid w:val="7BD0460F"/>
    <w:rsid w:val="7BD26592"/>
    <w:rsid w:val="7BDE3918"/>
    <w:rsid w:val="7BEA3BE2"/>
    <w:rsid w:val="7BFB48C3"/>
    <w:rsid w:val="7BFC2A3F"/>
    <w:rsid w:val="7C1D23E6"/>
    <w:rsid w:val="7C1F3E57"/>
    <w:rsid w:val="7C1F7E96"/>
    <w:rsid w:val="7C256FB0"/>
    <w:rsid w:val="7C303EA0"/>
    <w:rsid w:val="7C324AC7"/>
    <w:rsid w:val="7C404365"/>
    <w:rsid w:val="7C4222EC"/>
    <w:rsid w:val="7C425F74"/>
    <w:rsid w:val="7C7566C0"/>
    <w:rsid w:val="7C7D6E82"/>
    <w:rsid w:val="7C82399E"/>
    <w:rsid w:val="7C8825B8"/>
    <w:rsid w:val="7C887B7F"/>
    <w:rsid w:val="7C897EFD"/>
    <w:rsid w:val="7C8B4132"/>
    <w:rsid w:val="7C934E11"/>
    <w:rsid w:val="7C955035"/>
    <w:rsid w:val="7C960A7C"/>
    <w:rsid w:val="7C981479"/>
    <w:rsid w:val="7C98620C"/>
    <w:rsid w:val="7CA621E0"/>
    <w:rsid w:val="7CA778E3"/>
    <w:rsid w:val="7CB47684"/>
    <w:rsid w:val="7CB9688C"/>
    <w:rsid w:val="7CC9599D"/>
    <w:rsid w:val="7CCC22F1"/>
    <w:rsid w:val="7CCF63D9"/>
    <w:rsid w:val="7CD10E3C"/>
    <w:rsid w:val="7CD472FB"/>
    <w:rsid w:val="7CD74DFA"/>
    <w:rsid w:val="7CF349A0"/>
    <w:rsid w:val="7CF43390"/>
    <w:rsid w:val="7CF87A64"/>
    <w:rsid w:val="7D063701"/>
    <w:rsid w:val="7D0C3EEB"/>
    <w:rsid w:val="7D0E6A3E"/>
    <w:rsid w:val="7D103C58"/>
    <w:rsid w:val="7D141D26"/>
    <w:rsid w:val="7D16509E"/>
    <w:rsid w:val="7D1A5047"/>
    <w:rsid w:val="7D2474D9"/>
    <w:rsid w:val="7D2810B8"/>
    <w:rsid w:val="7D321D31"/>
    <w:rsid w:val="7D327CAA"/>
    <w:rsid w:val="7D3B4997"/>
    <w:rsid w:val="7D464D8B"/>
    <w:rsid w:val="7D4976D6"/>
    <w:rsid w:val="7D527871"/>
    <w:rsid w:val="7D556DD8"/>
    <w:rsid w:val="7D594D25"/>
    <w:rsid w:val="7D604354"/>
    <w:rsid w:val="7D614D41"/>
    <w:rsid w:val="7D6D1027"/>
    <w:rsid w:val="7D6D5112"/>
    <w:rsid w:val="7D755334"/>
    <w:rsid w:val="7D760599"/>
    <w:rsid w:val="7D78013B"/>
    <w:rsid w:val="7D787ECC"/>
    <w:rsid w:val="7D7C2278"/>
    <w:rsid w:val="7D8570B6"/>
    <w:rsid w:val="7D892D2B"/>
    <w:rsid w:val="7D8C206E"/>
    <w:rsid w:val="7D9220EE"/>
    <w:rsid w:val="7D952C01"/>
    <w:rsid w:val="7D9612D8"/>
    <w:rsid w:val="7D9621EC"/>
    <w:rsid w:val="7D9C08D5"/>
    <w:rsid w:val="7DA4468F"/>
    <w:rsid w:val="7DAB4491"/>
    <w:rsid w:val="7DAC3888"/>
    <w:rsid w:val="7DAE681E"/>
    <w:rsid w:val="7DB531D9"/>
    <w:rsid w:val="7DC05388"/>
    <w:rsid w:val="7DCB4ECF"/>
    <w:rsid w:val="7DD27EC2"/>
    <w:rsid w:val="7DD35BF7"/>
    <w:rsid w:val="7DDA60DC"/>
    <w:rsid w:val="7DEB22A3"/>
    <w:rsid w:val="7DF15509"/>
    <w:rsid w:val="7DF21494"/>
    <w:rsid w:val="7DF24D46"/>
    <w:rsid w:val="7DF5601E"/>
    <w:rsid w:val="7DF5696A"/>
    <w:rsid w:val="7DF92346"/>
    <w:rsid w:val="7E027014"/>
    <w:rsid w:val="7E033F2E"/>
    <w:rsid w:val="7E08160E"/>
    <w:rsid w:val="7E0C5F44"/>
    <w:rsid w:val="7E0D70D3"/>
    <w:rsid w:val="7E0F3EE7"/>
    <w:rsid w:val="7E101E5B"/>
    <w:rsid w:val="7E1A1020"/>
    <w:rsid w:val="7E1B3F33"/>
    <w:rsid w:val="7E1B5F99"/>
    <w:rsid w:val="7E1C01B8"/>
    <w:rsid w:val="7E1C324B"/>
    <w:rsid w:val="7E1C4DB8"/>
    <w:rsid w:val="7E1E5E0F"/>
    <w:rsid w:val="7E255218"/>
    <w:rsid w:val="7E262176"/>
    <w:rsid w:val="7E3F288B"/>
    <w:rsid w:val="7E435CF4"/>
    <w:rsid w:val="7E464A33"/>
    <w:rsid w:val="7E4726DC"/>
    <w:rsid w:val="7E524B0D"/>
    <w:rsid w:val="7E5B760E"/>
    <w:rsid w:val="7E60723E"/>
    <w:rsid w:val="7E676DAA"/>
    <w:rsid w:val="7E7543B0"/>
    <w:rsid w:val="7E754A27"/>
    <w:rsid w:val="7E930BD6"/>
    <w:rsid w:val="7E970804"/>
    <w:rsid w:val="7E9A7C76"/>
    <w:rsid w:val="7EA16809"/>
    <w:rsid w:val="7EA757F3"/>
    <w:rsid w:val="7EA76728"/>
    <w:rsid w:val="7EA77D82"/>
    <w:rsid w:val="7EAA6440"/>
    <w:rsid w:val="7EAD7950"/>
    <w:rsid w:val="7EB07B44"/>
    <w:rsid w:val="7EB62378"/>
    <w:rsid w:val="7EBA4E02"/>
    <w:rsid w:val="7EBD751C"/>
    <w:rsid w:val="7EC46E9A"/>
    <w:rsid w:val="7EC70DDC"/>
    <w:rsid w:val="7EC756AD"/>
    <w:rsid w:val="7ED054A1"/>
    <w:rsid w:val="7ED63B43"/>
    <w:rsid w:val="7ED81A1B"/>
    <w:rsid w:val="7EDA224D"/>
    <w:rsid w:val="7EE613DB"/>
    <w:rsid w:val="7EE85A6F"/>
    <w:rsid w:val="7EEB0D7C"/>
    <w:rsid w:val="7EEC208B"/>
    <w:rsid w:val="7EFC100C"/>
    <w:rsid w:val="7F004803"/>
    <w:rsid w:val="7F07622C"/>
    <w:rsid w:val="7F0F6799"/>
    <w:rsid w:val="7F1207B2"/>
    <w:rsid w:val="7F124DE7"/>
    <w:rsid w:val="7F132329"/>
    <w:rsid w:val="7F1A3010"/>
    <w:rsid w:val="7F21785D"/>
    <w:rsid w:val="7F287205"/>
    <w:rsid w:val="7F2A4104"/>
    <w:rsid w:val="7F2B2602"/>
    <w:rsid w:val="7F351531"/>
    <w:rsid w:val="7F3C3963"/>
    <w:rsid w:val="7F47771D"/>
    <w:rsid w:val="7F4859B6"/>
    <w:rsid w:val="7F4B7D44"/>
    <w:rsid w:val="7F4F43E9"/>
    <w:rsid w:val="7F4F77B8"/>
    <w:rsid w:val="7F53595E"/>
    <w:rsid w:val="7F607033"/>
    <w:rsid w:val="7F625085"/>
    <w:rsid w:val="7F685C6C"/>
    <w:rsid w:val="7F6951CA"/>
    <w:rsid w:val="7F6C5DF1"/>
    <w:rsid w:val="7F6F6014"/>
    <w:rsid w:val="7F7933D6"/>
    <w:rsid w:val="7F834CDB"/>
    <w:rsid w:val="7F836A2D"/>
    <w:rsid w:val="7F863B3E"/>
    <w:rsid w:val="7F864B9F"/>
    <w:rsid w:val="7F8D6E67"/>
    <w:rsid w:val="7F95237A"/>
    <w:rsid w:val="7F98638E"/>
    <w:rsid w:val="7FAF48B7"/>
    <w:rsid w:val="7FB3172E"/>
    <w:rsid w:val="7FB62FE3"/>
    <w:rsid w:val="7FBD7D06"/>
    <w:rsid w:val="7FC35BB5"/>
    <w:rsid w:val="7FC45EC4"/>
    <w:rsid w:val="7FC6346B"/>
    <w:rsid w:val="7FCB172A"/>
    <w:rsid w:val="7FCB362A"/>
    <w:rsid w:val="7FD20096"/>
    <w:rsid w:val="7FD270AE"/>
    <w:rsid w:val="7FD276E9"/>
    <w:rsid w:val="7FD7600E"/>
    <w:rsid w:val="7FDB6CBA"/>
    <w:rsid w:val="7FDF0629"/>
    <w:rsid w:val="7FE106D9"/>
    <w:rsid w:val="7FE1210F"/>
    <w:rsid w:val="7FE44581"/>
    <w:rsid w:val="7FED6F74"/>
    <w:rsid w:val="7FEE0D2C"/>
    <w:rsid w:val="7FF31D77"/>
    <w:rsid w:val="7FFF5F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99" w:semiHidden="0" w:name="annotation reference"/>
    <w:lsdException w:uiPriority="99" w:name="line number"/>
    <w:lsdException w:qFormat="1" w:uiPriority="99" w:semiHidden="0" w:name="page number"/>
    <w:lsdException w:qFormat="1" w:uiPriority="99" w:semiHidden="0"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qFormat="1" w:uiPriority="99" w:semiHidden="0" w:name="List Bullet"/>
    <w:lsdException w:uiPriority="99" w:name="List Number"/>
    <w:lsdException w:qFormat="1" w:unhideWhenUsed="0" w:uiPriority="0" w:semiHidden="0" w:name="List 2"/>
    <w:lsdException w:qFormat="1" w:unhideWhenUsed="0" w:uiPriority="0" w:semiHidden="0" w:name="List 3"/>
    <w:lsdException w:qFormat="1" w:unhideWhenUsed="0" w:uiPriority="0" w:semiHidden="0"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napToGrid w:val="0"/>
      <w:spacing w:before="50" w:beforeLines="50" w:after="120" w:line="259" w:lineRule="auto"/>
      <w:jc w:val="both"/>
    </w:pPr>
    <w:rPr>
      <w:rFonts w:ascii="Times New Roman" w:hAnsi="Times New Roman" w:eastAsia="宋体" w:cs="Times New Roman"/>
      <w:szCs w:val="22"/>
      <w:lang w:val="en-US" w:eastAsia="zh-CN" w:bidi="ar-SA"/>
    </w:rPr>
  </w:style>
  <w:style w:type="paragraph" w:styleId="2">
    <w:name w:val="heading 1"/>
    <w:basedOn w:val="1"/>
    <w:next w:val="1"/>
    <w:link w:val="55"/>
    <w:qFormat/>
    <w:uiPriority w:val="99"/>
    <w:pPr>
      <w:widowControl w:val="0"/>
      <w:numPr>
        <w:ilvl w:val="0"/>
        <w:numId w:val="1"/>
      </w:numPr>
      <w:autoSpaceDE w:val="0"/>
      <w:autoSpaceDN w:val="0"/>
      <w:adjustRightInd w:val="0"/>
      <w:spacing w:line="360" w:lineRule="auto"/>
      <w:ind w:left="431" w:hanging="431"/>
      <w:outlineLvl w:val="0"/>
    </w:pPr>
    <w:rPr>
      <w:rFonts w:ascii="Arial" w:hAnsi="Arial" w:eastAsia="黑体"/>
      <w:b/>
      <w:bCs/>
      <w:sz w:val="30"/>
      <w:szCs w:val="30"/>
      <w:lang w:val="zh-CN"/>
    </w:rPr>
  </w:style>
  <w:style w:type="paragraph" w:styleId="3">
    <w:name w:val="heading 2"/>
    <w:basedOn w:val="2"/>
    <w:next w:val="1"/>
    <w:link w:val="80"/>
    <w:qFormat/>
    <w:uiPriority w:val="0"/>
    <w:pPr>
      <w:keepNext/>
      <w:keepLines/>
      <w:numPr>
        <w:ilvl w:val="1"/>
      </w:numPr>
      <w:tabs>
        <w:tab w:val="left" w:pos="612"/>
      </w:tabs>
      <w:ind w:left="431" w:hanging="431"/>
      <w:outlineLvl w:val="1"/>
    </w:pPr>
    <w:rPr>
      <w:bCs w:val="0"/>
      <w:sz w:val="28"/>
      <w:szCs w:val="28"/>
    </w:rPr>
  </w:style>
  <w:style w:type="paragraph" w:styleId="4">
    <w:name w:val="heading 3"/>
    <w:basedOn w:val="3"/>
    <w:next w:val="1"/>
    <w:link w:val="81"/>
    <w:qFormat/>
    <w:uiPriority w:val="9"/>
    <w:pPr>
      <w:numPr>
        <w:ilvl w:val="2"/>
      </w:numPr>
      <w:outlineLvl w:val="2"/>
    </w:pPr>
    <w:rPr>
      <w:bCs/>
      <w:sz w:val="24"/>
      <w:szCs w:val="32"/>
    </w:rPr>
  </w:style>
  <w:style w:type="paragraph" w:styleId="5">
    <w:name w:val="heading 4"/>
    <w:basedOn w:val="4"/>
    <w:next w:val="1"/>
    <w:link w:val="65"/>
    <w:qFormat/>
    <w:uiPriority w:val="0"/>
    <w:pPr>
      <w:numPr>
        <w:ilvl w:val="3"/>
      </w:numPr>
      <w:overflowPunct w:val="0"/>
      <w:ind w:left="862" w:hanging="862"/>
      <w:textAlignment w:val="baseline"/>
      <w:outlineLvl w:val="3"/>
    </w:pPr>
    <w:rPr>
      <w:sz w:val="21"/>
      <w:szCs w:val="21"/>
      <w:lang w:val="en-GB"/>
    </w:rPr>
  </w:style>
  <w:style w:type="paragraph" w:styleId="6">
    <w:name w:val="heading 5"/>
    <w:basedOn w:val="5"/>
    <w:next w:val="1"/>
    <w:link w:val="68"/>
    <w:qFormat/>
    <w:uiPriority w:val="0"/>
    <w:pPr>
      <w:numPr>
        <w:ilvl w:val="4"/>
      </w:numPr>
      <w:outlineLvl w:val="4"/>
    </w:pPr>
    <w:rPr>
      <w:b w:val="0"/>
      <w:sz w:val="24"/>
      <w:szCs w:val="24"/>
    </w:rPr>
  </w:style>
  <w:style w:type="paragraph" w:styleId="7">
    <w:name w:val="heading 6"/>
    <w:basedOn w:val="1"/>
    <w:next w:val="1"/>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qFormat/>
    <w:uiPriority w:val="9"/>
    <w:pPr>
      <w:keepNext/>
      <w:keepLines/>
      <w:numPr>
        <w:ilvl w:val="6"/>
        <w:numId w:val="1"/>
      </w:numPr>
      <w:spacing w:before="240" w:after="64" w:line="317" w:lineRule="auto"/>
      <w:outlineLvl w:val="6"/>
    </w:pPr>
    <w:rPr>
      <w:b/>
      <w:sz w:val="24"/>
    </w:rPr>
  </w:style>
  <w:style w:type="paragraph" w:styleId="9">
    <w:name w:val="heading 8"/>
    <w:basedOn w:val="1"/>
    <w:next w:val="1"/>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32">
    <w:name w:val="Default Paragraph Font"/>
    <w:semiHidden/>
    <w:unhideWhenUsed/>
    <w:qFormat/>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unhideWhenUsed/>
    <w:qFormat/>
    <w:uiPriority w:val="99"/>
    <w:pPr>
      <w:ind w:left="200" w:hanging="200" w:hangingChars="200"/>
      <w:contextualSpacing/>
    </w:pPr>
  </w:style>
  <w:style w:type="paragraph" w:styleId="14">
    <w:name w:val="Normal Indent"/>
    <w:basedOn w:val="1"/>
    <w:qFormat/>
    <w:uiPriority w:val="0"/>
    <w:pPr>
      <w:widowControl w:val="0"/>
      <w:spacing w:after="0" w:line="240" w:lineRule="auto"/>
      <w:ind w:firstLine="420"/>
    </w:pPr>
    <w:rPr>
      <w:kern w:val="2"/>
      <w:sz w:val="21"/>
      <w:szCs w:val="20"/>
    </w:rPr>
  </w:style>
  <w:style w:type="paragraph" w:styleId="15">
    <w:name w:val="caption"/>
    <w:basedOn w:val="1"/>
    <w:next w:val="1"/>
    <w:link w:val="57"/>
    <w:qFormat/>
    <w:uiPriority w:val="0"/>
    <w:pPr>
      <w:tabs>
        <w:tab w:val="left" w:pos="1418"/>
      </w:tabs>
      <w:spacing w:before="120" w:line="240" w:lineRule="auto"/>
    </w:pPr>
    <w:rPr>
      <w:b/>
      <w:bCs/>
      <w:szCs w:val="20"/>
      <w:lang w:val="en-GB" w:eastAsia="sv-SE"/>
    </w:rPr>
  </w:style>
  <w:style w:type="paragraph" w:styleId="16">
    <w:name w:val="List Bullet"/>
    <w:basedOn w:val="1"/>
    <w:unhideWhenUsed/>
    <w:qFormat/>
    <w:uiPriority w:val="99"/>
    <w:pPr>
      <w:numPr>
        <w:ilvl w:val="0"/>
        <w:numId w:val="2"/>
      </w:numPr>
    </w:pPr>
  </w:style>
  <w:style w:type="paragraph" w:styleId="17">
    <w:name w:val="Document Map"/>
    <w:basedOn w:val="1"/>
    <w:link w:val="83"/>
    <w:unhideWhenUsed/>
    <w:qFormat/>
    <w:uiPriority w:val="99"/>
    <w:rPr>
      <w:rFonts w:ascii="宋体"/>
      <w:sz w:val="18"/>
      <w:szCs w:val="18"/>
    </w:rPr>
  </w:style>
  <w:style w:type="paragraph" w:styleId="18">
    <w:name w:val="annotation text"/>
    <w:basedOn w:val="1"/>
    <w:link w:val="84"/>
    <w:unhideWhenUsed/>
    <w:qFormat/>
    <w:uiPriority w:val="99"/>
    <w:rPr>
      <w:szCs w:val="20"/>
    </w:rPr>
  </w:style>
  <w:style w:type="paragraph" w:styleId="19">
    <w:name w:val="Body Text"/>
    <w:basedOn w:val="1"/>
    <w:link w:val="69"/>
    <w:qFormat/>
    <w:uiPriority w:val="0"/>
    <w:pPr>
      <w:widowControl w:val="0"/>
      <w:spacing w:after="0" w:line="240" w:lineRule="auto"/>
    </w:pPr>
    <w:rPr>
      <w:color w:val="0000FF"/>
      <w:kern w:val="2"/>
      <w:sz w:val="21"/>
      <w:szCs w:val="20"/>
    </w:rPr>
  </w:style>
  <w:style w:type="paragraph" w:styleId="20">
    <w:name w:val="Body Text Indent"/>
    <w:basedOn w:val="1"/>
    <w:link w:val="87"/>
    <w:unhideWhenUsed/>
    <w:qFormat/>
    <w:uiPriority w:val="99"/>
    <w:pPr>
      <w:ind w:left="420" w:leftChars="200"/>
    </w:pPr>
  </w:style>
  <w:style w:type="paragraph" w:styleId="21">
    <w:name w:val="Plain Text"/>
    <w:basedOn w:val="1"/>
    <w:link w:val="89"/>
    <w:unhideWhenUsed/>
    <w:qFormat/>
    <w:uiPriority w:val="99"/>
    <w:pPr>
      <w:spacing w:after="0" w:line="240" w:lineRule="auto"/>
    </w:pPr>
    <w:rPr>
      <w:rFonts w:eastAsia="Calibri"/>
      <w:szCs w:val="21"/>
      <w:lang w:val="en-GB" w:eastAsia="en-US"/>
    </w:rPr>
  </w:style>
  <w:style w:type="paragraph" w:styleId="22">
    <w:name w:val="Date"/>
    <w:basedOn w:val="1"/>
    <w:next w:val="1"/>
    <w:link w:val="64"/>
    <w:unhideWhenUsed/>
    <w:qFormat/>
    <w:uiPriority w:val="99"/>
    <w:pPr>
      <w:ind w:left="100" w:leftChars="2500"/>
    </w:pPr>
  </w:style>
  <w:style w:type="paragraph" w:styleId="23">
    <w:name w:val="Balloon Text"/>
    <w:basedOn w:val="1"/>
    <w:link w:val="42"/>
    <w:unhideWhenUsed/>
    <w:qFormat/>
    <w:uiPriority w:val="99"/>
    <w:pPr>
      <w:spacing w:after="0" w:line="240" w:lineRule="auto"/>
    </w:pPr>
    <w:rPr>
      <w:rFonts w:ascii="Tahoma" w:hAnsi="Tahoma"/>
      <w:sz w:val="16"/>
      <w:szCs w:val="16"/>
    </w:rPr>
  </w:style>
  <w:style w:type="paragraph" w:styleId="24">
    <w:name w:val="footer"/>
    <w:basedOn w:val="1"/>
    <w:link w:val="45"/>
    <w:unhideWhenUsed/>
    <w:qFormat/>
    <w:uiPriority w:val="99"/>
    <w:pPr>
      <w:tabs>
        <w:tab w:val="center" w:pos="4153"/>
        <w:tab w:val="right" w:pos="8306"/>
      </w:tabs>
      <w:spacing w:line="240" w:lineRule="auto"/>
    </w:pPr>
    <w:rPr>
      <w:sz w:val="18"/>
      <w:szCs w:val="18"/>
    </w:rPr>
  </w:style>
  <w:style w:type="paragraph" w:styleId="25">
    <w:name w:val="header"/>
    <w:basedOn w:val="1"/>
    <w:link w:val="91"/>
    <w:qFormat/>
    <w:uiPriority w:val="99"/>
    <w:pPr>
      <w:tabs>
        <w:tab w:val="center" w:pos="4536"/>
        <w:tab w:val="right" w:pos="9072"/>
      </w:tabs>
      <w:spacing w:after="0" w:line="240" w:lineRule="auto"/>
    </w:pPr>
    <w:rPr>
      <w:rFonts w:ascii="Arial" w:hAnsi="Arial"/>
      <w:b/>
      <w:szCs w:val="24"/>
      <w:lang w:eastAsia="en-US"/>
    </w:rPr>
  </w:style>
  <w:style w:type="paragraph" w:styleId="26">
    <w:name w:val="footnote text"/>
    <w:basedOn w:val="1"/>
    <w:semiHidden/>
    <w:qFormat/>
    <w:uiPriority w:val="0"/>
    <w:pPr>
      <w:keepLines/>
      <w:spacing w:after="0"/>
      <w:ind w:left="454" w:hanging="454"/>
    </w:pPr>
    <w:rPr>
      <w:sz w:val="16"/>
    </w:rPr>
  </w:style>
  <w:style w:type="paragraph" w:styleId="27">
    <w:name w:val="List 4"/>
    <w:basedOn w:val="11"/>
    <w:qFormat/>
    <w:uiPriority w:val="0"/>
    <w:pPr>
      <w:ind w:left="1418"/>
    </w:pPr>
  </w:style>
  <w:style w:type="paragraph" w:styleId="28">
    <w:name w:val="Normal (Web)"/>
    <w:basedOn w:val="1"/>
    <w:unhideWhenUsed/>
    <w:qFormat/>
    <w:uiPriority w:val="99"/>
    <w:pPr>
      <w:spacing w:after="0" w:line="240" w:lineRule="auto"/>
    </w:pPr>
    <w:rPr>
      <w:rFonts w:ascii="宋体" w:hAnsi="宋体" w:cs="宋体"/>
      <w:sz w:val="24"/>
      <w:szCs w:val="24"/>
    </w:rPr>
  </w:style>
  <w:style w:type="paragraph" w:styleId="29">
    <w:name w:val="annotation subject"/>
    <w:basedOn w:val="18"/>
    <w:next w:val="18"/>
    <w:link w:val="48"/>
    <w:unhideWhenUsed/>
    <w:qFormat/>
    <w:uiPriority w:val="99"/>
    <w:rPr>
      <w:b/>
      <w:bCs/>
    </w:rPr>
  </w:style>
  <w:style w:type="table" w:styleId="31">
    <w:name w:val="Table Grid"/>
    <w:basedOn w:val="30"/>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3">
    <w:name w:val="Strong"/>
    <w:basedOn w:val="32"/>
    <w:qFormat/>
    <w:uiPriority w:val="22"/>
    <w:rPr>
      <w:b/>
    </w:rPr>
  </w:style>
  <w:style w:type="character" w:styleId="34">
    <w:name w:val="endnote reference"/>
    <w:unhideWhenUsed/>
    <w:qFormat/>
    <w:uiPriority w:val="99"/>
    <w:rPr>
      <w:vertAlign w:val="superscript"/>
    </w:rPr>
  </w:style>
  <w:style w:type="character" w:styleId="35">
    <w:name w:val="page number"/>
    <w:unhideWhenUsed/>
    <w:qFormat/>
    <w:uiPriority w:val="99"/>
  </w:style>
  <w:style w:type="character" w:styleId="36">
    <w:name w:val="FollowedHyperlink"/>
    <w:qFormat/>
    <w:uiPriority w:val="0"/>
    <w:rPr>
      <w:color w:val="954F72"/>
      <w:u w:val="single"/>
    </w:rPr>
  </w:style>
  <w:style w:type="character" w:styleId="37">
    <w:name w:val="Emphasis"/>
    <w:qFormat/>
    <w:uiPriority w:val="20"/>
  </w:style>
  <w:style w:type="character" w:styleId="38">
    <w:name w:val="Hyperlink"/>
    <w:unhideWhenUsed/>
    <w:qFormat/>
    <w:uiPriority w:val="99"/>
    <w:rPr>
      <w:color w:val="4F4F4F"/>
      <w:u w:val="none"/>
    </w:rPr>
  </w:style>
  <w:style w:type="character" w:styleId="39">
    <w:name w:val="annotation reference"/>
    <w:unhideWhenUsed/>
    <w:qFormat/>
    <w:uiPriority w:val="99"/>
    <w:rPr>
      <w:sz w:val="16"/>
      <w:szCs w:val="16"/>
    </w:rPr>
  </w:style>
  <w:style w:type="character" w:styleId="40">
    <w:name w:val="HTML Cite"/>
    <w:unhideWhenUsed/>
    <w:qFormat/>
    <w:uiPriority w:val="99"/>
    <w:rPr>
      <w:i/>
    </w:rPr>
  </w:style>
  <w:style w:type="character" w:styleId="41">
    <w:name w:val="footnote reference"/>
    <w:semiHidden/>
    <w:qFormat/>
    <w:uiPriority w:val="0"/>
    <w:rPr>
      <w:b/>
      <w:position w:val="6"/>
      <w:sz w:val="16"/>
    </w:rPr>
  </w:style>
  <w:style w:type="character" w:customStyle="1" w:styleId="42">
    <w:name w:val="批注框文本 字符"/>
    <w:link w:val="23"/>
    <w:semiHidden/>
    <w:qFormat/>
    <w:uiPriority w:val="99"/>
    <w:rPr>
      <w:rFonts w:ascii="Tahoma" w:hAnsi="Tahoma" w:cs="Tahoma"/>
      <w:sz w:val="16"/>
      <w:szCs w:val="16"/>
    </w:rPr>
  </w:style>
  <w:style w:type="character" w:customStyle="1" w:styleId="43">
    <w:name w:val="quote1"/>
    <w:qFormat/>
    <w:uiPriority w:val="0"/>
    <w:rPr>
      <w:color w:val="6B6B6B"/>
      <w:sz w:val="18"/>
      <w:szCs w:val="18"/>
    </w:rPr>
  </w:style>
  <w:style w:type="character" w:customStyle="1" w:styleId="44">
    <w:name w:val="font41"/>
    <w:qFormat/>
    <w:uiPriority w:val="0"/>
    <w:rPr>
      <w:rFonts w:hint="default" w:ascii="Times New Roman" w:hAnsi="Times New Roman" w:cs="Times New Roman"/>
      <w:color w:val="000000"/>
      <w:sz w:val="20"/>
      <w:szCs w:val="20"/>
      <w:u w:val="none"/>
    </w:rPr>
  </w:style>
  <w:style w:type="character" w:customStyle="1" w:styleId="45">
    <w:name w:val="页脚 字符"/>
    <w:link w:val="24"/>
    <w:qFormat/>
    <w:uiPriority w:val="99"/>
    <w:rPr>
      <w:sz w:val="18"/>
      <w:szCs w:val="18"/>
    </w:rPr>
  </w:style>
  <w:style w:type="character" w:customStyle="1" w:styleId="46">
    <w:name w:val="countx"/>
    <w:qFormat/>
    <w:uiPriority w:val="0"/>
    <w:rPr>
      <w:sz w:val="18"/>
      <w:szCs w:val="18"/>
    </w:rPr>
  </w:style>
  <w:style w:type="character" w:customStyle="1" w:styleId="47">
    <w:name w:val="hover6"/>
    <w:qFormat/>
    <w:uiPriority w:val="0"/>
    <w:rPr>
      <w:color w:val="FC5531"/>
      <w:bdr w:val="single" w:color="FC5531" w:sz="6" w:space="0"/>
    </w:rPr>
  </w:style>
  <w:style w:type="character" w:customStyle="1" w:styleId="48">
    <w:name w:val="批注主题 字符"/>
    <w:link w:val="29"/>
    <w:semiHidden/>
    <w:qFormat/>
    <w:uiPriority w:val="99"/>
    <w:rPr>
      <w:b/>
      <w:bCs/>
    </w:rPr>
  </w:style>
  <w:style w:type="character" w:customStyle="1" w:styleId="49">
    <w:name w:val="tip"/>
    <w:qFormat/>
    <w:uiPriority w:val="0"/>
    <w:rPr>
      <w:color w:val="999AAA"/>
      <w:sz w:val="18"/>
      <w:szCs w:val="18"/>
    </w:rPr>
  </w:style>
  <w:style w:type="character" w:customStyle="1" w:styleId="50">
    <w:name w:val="0 Main text Char"/>
    <w:link w:val="51"/>
    <w:qFormat/>
    <w:locked/>
    <w:uiPriority w:val="0"/>
    <w:rPr>
      <w:lang w:val="en-GB" w:eastAsia="en-US"/>
    </w:rPr>
  </w:style>
  <w:style w:type="paragraph" w:customStyle="1" w:styleId="51">
    <w:name w:val="0 Main text"/>
    <w:basedOn w:val="1"/>
    <w:link w:val="50"/>
    <w:qFormat/>
    <w:uiPriority w:val="0"/>
    <w:pPr>
      <w:snapToGrid/>
      <w:spacing w:after="0"/>
    </w:pPr>
    <w:rPr>
      <w:szCs w:val="20"/>
      <w:lang w:val="en-GB" w:eastAsia="en-US"/>
    </w:rPr>
  </w:style>
  <w:style w:type="character" w:customStyle="1" w:styleId="52">
    <w:name w:val="ZGSM"/>
    <w:qFormat/>
    <w:uiPriority w:val="0"/>
  </w:style>
  <w:style w:type="character" w:customStyle="1" w:styleId="53">
    <w:name w:val="text10"/>
    <w:qFormat/>
    <w:uiPriority w:val="0"/>
    <w:rPr>
      <w:vertAlign w:val="superscript"/>
    </w:rPr>
  </w:style>
  <w:style w:type="character" w:customStyle="1" w:styleId="54">
    <w:name w:val="red"/>
    <w:qFormat/>
    <w:uiPriority w:val="0"/>
    <w:rPr>
      <w:color w:val="FF0000"/>
    </w:rPr>
  </w:style>
  <w:style w:type="character" w:customStyle="1" w:styleId="55">
    <w:name w:val="标题 1 字符"/>
    <w:link w:val="2"/>
    <w:qFormat/>
    <w:uiPriority w:val="99"/>
    <w:rPr>
      <w:rFonts w:ascii="Arial" w:hAnsi="Arial" w:eastAsia="黑体"/>
      <w:b/>
      <w:bCs/>
      <w:sz w:val="30"/>
      <w:szCs w:val="30"/>
      <w:lang w:val="zh-CN"/>
    </w:rPr>
  </w:style>
  <w:style w:type="character" w:customStyle="1" w:styleId="56">
    <w:name w:val="10"/>
    <w:qFormat/>
    <w:uiPriority w:val="0"/>
    <w:rPr>
      <w:rFonts w:hint="default" w:ascii="Times New Roman" w:hAnsi="Times New Roman" w:cs="Times New Roman"/>
    </w:rPr>
  </w:style>
  <w:style w:type="character" w:customStyle="1" w:styleId="57">
    <w:name w:val="题注 字符"/>
    <w:link w:val="15"/>
    <w:qFormat/>
    <w:uiPriority w:val="0"/>
    <w:rPr>
      <w:rFonts w:ascii="Times New Roman" w:hAnsi="Times New Roman"/>
      <w:b/>
      <w:bCs/>
      <w:lang w:val="en-GB" w:eastAsia="sv-SE"/>
    </w:rPr>
  </w:style>
  <w:style w:type="character" w:customStyle="1" w:styleId="58">
    <w:name w:val="def3"/>
    <w:qFormat/>
    <w:uiPriority w:val="0"/>
    <w:rPr>
      <w:color w:val="313131"/>
    </w:rPr>
  </w:style>
  <w:style w:type="character" w:customStyle="1" w:styleId="59">
    <w:name w:val="引用1"/>
    <w:qFormat/>
    <w:uiPriority w:val="0"/>
    <w:rPr>
      <w:color w:val="6B6B6B"/>
      <w:sz w:val="18"/>
      <w:szCs w:val="18"/>
    </w:rPr>
  </w:style>
  <w:style w:type="character" w:customStyle="1" w:styleId="60">
    <w:name w:val="z-窗体顶端 Char"/>
    <w:link w:val="61"/>
    <w:semiHidden/>
    <w:qFormat/>
    <w:uiPriority w:val="99"/>
    <w:rPr>
      <w:rFonts w:ascii="Arial" w:hAnsi="Arial" w:cs="Arial"/>
      <w:vanish/>
      <w:sz w:val="16"/>
      <w:szCs w:val="16"/>
    </w:rPr>
  </w:style>
  <w:style w:type="paragraph" w:customStyle="1" w:styleId="61">
    <w:name w:val="_Style 42"/>
    <w:basedOn w:val="1"/>
    <w:next w:val="1"/>
    <w:link w:val="60"/>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62">
    <w:name w:val="advert-count-people"/>
    <w:qFormat/>
    <w:uiPriority w:val="0"/>
    <w:rPr>
      <w:color w:val="FC5531"/>
      <w:sz w:val="21"/>
      <w:szCs w:val="21"/>
    </w:rPr>
  </w:style>
  <w:style w:type="character" w:customStyle="1" w:styleId="63">
    <w:name w:val="hot-word-count"/>
    <w:qFormat/>
    <w:uiPriority w:val="0"/>
    <w:rPr>
      <w:color w:val="FC5531"/>
    </w:rPr>
  </w:style>
  <w:style w:type="character" w:customStyle="1" w:styleId="64">
    <w:name w:val="日期 字符"/>
    <w:link w:val="22"/>
    <w:semiHidden/>
    <w:qFormat/>
    <w:uiPriority w:val="99"/>
    <w:rPr>
      <w:sz w:val="22"/>
      <w:szCs w:val="22"/>
    </w:rPr>
  </w:style>
  <w:style w:type="character" w:customStyle="1" w:styleId="65">
    <w:name w:val="标题 4 字符"/>
    <w:link w:val="5"/>
    <w:qFormat/>
    <w:uiPriority w:val="0"/>
    <w:rPr>
      <w:rFonts w:ascii="Arial" w:hAnsi="Arial" w:eastAsia="黑体"/>
      <w:b/>
      <w:bCs/>
      <w:sz w:val="21"/>
      <w:szCs w:val="21"/>
      <w:lang w:val="en-GB"/>
    </w:rPr>
  </w:style>
  <w:style w:type="character" w:customStyle="1" w:styleId="66">
    <w:name w:val="hps"/>
    <w:qFormat/>
    <w:uiPriority w:val="0"/>
  </w:style>
  <w:style w:type="character" w:customStyle="1" w:styleId="67">
    <w:name w:val="toolbar-adver-btn"/>
    <w:qFormat/>
    <w:uiPriority w:val="0"/>
    <w:rPr>
      <w:color w:val="FFFFFF"/>
      <w:sz w:val="33"/>
      <w:szCs w:val="33"/>
    </w:rPr>
  </w:style>
  <w:style w:type="character" w:customStyle="1" w:styleId="68">
    <w:name w:val="标题 5 字符"/>
    <w:link w:val="6"/>
    <w:qFormat/>
    <w:uiPriority w:val="0"/>
    <w:rPr>
      <w:rFonts w:ascii="Arial" w:hAnsi="Arial" w:eastAsia="黑体"/>
      <w:bCs/>
      <w:sz w:val="24"/>
      <w:szCs w:val="24"/>
      <w:lang w:val="en-GB"/>
    </w:rPr>
  </w:style>
  <w:style w:type="character" w:customStyle="1" w:styleId="69">
    <w:name w:val="正文文本 字符"/>
    <w:link w:val="19"/>
    <w:qFormat/>
    <w:uiPriority w:val="0"/>
    <w:rPr>
      <w:rFonts w:ascii="Times New Roman" w:hAnsi="Times New Roman"/>
      <w:color w:val="0000FF"/>
      <w:kern w:val="2"/>
      <w:sz w:val="21"/>
    </w:rPr>
  </w:style>
  <w:style w:type="character" w:customStyle="1" w:styleId="70">
    <w:name w:val="choosed"/>
    <w:qFormat/>
    <w:uiPriority w:val="0"/>
    <w:rPr>
      <w:color w:val="FC5531"/>
      <w:bdr w:val="single" w:color="FC5531" w:sz="6" w:space="0"/>
    </w:rPr>
  </w:style>
  <w:style w:type="character" w:customStyle="1" w:styleId="71">
    <w:name w:val="via2"/>
    <w:qFormat/>
    <w:uiPriority w:val="0"/>
    <w:rPr>
      <w:vanish/>
      <w:color w:val="959595"/>
    </w:rPr>
  </w:style>
  <w:style w:type="character" w:customStyle="1" w:styleId="72">
    <w:name w:val="nth-child(3n+1)"/>
    <w:qFormat/>
    <w:uiPriority w:val="0"/>
  </w:style>
  <w:style w:type="character" w:customStyle="1" w:styleId="73">
    <w:name w:val="count1"/>
    <w:qFormat/>
    <w:uiPriority w:val="0"/>
    <w:rPr>
      <w:color w:val="555666"/>
      <w:sz w:val="21"/>
      <w:szCs w:val="21"/>
    </w:rPr>
  </w:style>
  <w:style w:type="character" w:customStyle="1" w:styleId="74">
    <w:name w:val="reward-close"/>
    <w:qFormat/>
    <w:uiPriority w:val="0"/>
  </w:style>
  <w:style w:type="character" w:customStyle="1" w:styleId="75">
    <w:name w:val="txt"/>
    <w:qFormat/>
    <w:uiPriority w:val="0"/>
  </w:style>
  <w:style w:type="character" w:customStyle="1" w:styleId="76">
    <w:name w:val="B1 (文字)"/>
    <w:link w:val="77"/>
    <w:qFormat/>
    <w:locked/>
    <w:uiPriority w:val="0"/>
    <w:rPr>
      <w:rFonts w:ascii="Times New Roman" w:hAnsi="Times New Roman" w:eastAsia="宋体"/>
      <w:lang w:val="en-GB" w:eastAsia="en-US"/>
    </w:rPr>
  </w:style>
  <w:style w:type="paragraph" w:customStyle="1" w:styleId="77">
    <w:name w:val="B1"/>
    <w:basedOn w:val="13"/>
    <w:link w:val="76"/>
    <w:qFormat/>
    <w:uiPriority w:val="0"/>
    <w:pPr>
      <w:spacing w:after="180" w:line="240" w:lineRule="auto"/>
      <w:ind w:left="568" w:hanging="284" w:firstLineChars="0"/>
    </w:pPr>
    <w:rPr>
      <w:szCs w:val="20"/>
      <w:lang w:val="en-GB" w:eastAsia="en-US"/>
    </w:rPr>
  </w:style>
  <w:style w:type="character" w:customStyle="1" w:styleId="78">
    <w:name w:val="TH Char"/>
    <w:link w:val="79"/>
    <w:qFormat/>
    <w:uiPriority w:val="0"/>
    <w:rPr>
      <w:rFonts w:ascii="Arial" w:hAnsi="Arial"/>
      <w:b/>
      <w:lang w:val="en-GB" w:eastAsia="en-US"/>
    </w:rPr>
  </w:style>
  <w:style w:type="paragraph" w:customStyle="1" w:styleId="79">
    <w:name w:val="TH"/>
    <w:basedOn w:val="1"/>
    <w:link w:val="78"/>
    <w:qFormat/>
    <w:uiPriority w:val="0"/>
    <w:pPr>
      <w:keepNext/>
      <w:keepLines/>
      <w:spacing w:before="60" w:after="180" w:line="240" w:lineRule="auto"/>
      <w:jc w:val="center"/>
    </w:pPr>
    <w:rPr>
      <w:rFonts w:ascii="Arial" w:hAnsi="Arial"/>
      <w:b/>
      <w:szCs w:val="20"/>
      <w:lang w:val="en-GB" w:eastAsia="en-US"/>
    </w:rPr>
  </w:style>
  <w:style w:type="character" w:customStyle="1" w:styleId="80">
    <w:name w:val="标题 2 字符"/>
    <w:link w:val="3"/>
    <w:qFormat/>
    <w:uiPriority w:val="0"/>
    <w:rPr>
      <w:rFonts w:ascii="Arial" w:hAnsi="Arial" w:eastAsia="黑体"/>
      <w:b/>
      <w:sz w:val="28"/>
      <w:szCs w:val="28"/>
      <w:lang w:val="zh-CN"/>
    </w:rPr>
  </w:style>
  <w:style w:type="character" w:customStyle="1" w:styleId="81">
    <w:name w:val="标题 3 字符"/>
    <w:link w:val="4"/>
    <w:qFormat/>
    <w:uiPriority w:val="9"/>
    <w:rPr>
      <w:rFonts w:ascii="Arial" w:hAnsi="Arial" w:eastAsia="黑体"/>
      <w:b/>
      <w:bCs/>
      <w:sz w:val="24"/>
      <w:szCs w:val="32"/>
      <w:lang w:val="zh-CN"/>
    </w:rPr>
  </w:style>
  <w:style w:type="character" w:customStyle="1" w:styleId="82">
    <w:name w:val="TAH Car"/>
    <w:qFormat/>
    <w:locked/>
    <w:uiPriority w:val="0"/>
    <w:rPr>
      <w:rFonts w:ascii="Arial" w:hAnsi="Arial" w:eastAsia="Times New Roman"/>
      <w:b/>
      <w:sz w:val="18"/>
    </w:rPr>
  </w:style>
  <w:style w:type="character" w:customStyle="1" w:styleId="83">
    <w:name w:val="文档结构图 字符"/>
    <w:link w:val="17"/>
    <w:semiHidden/>
    <w:qFormat/>
    <w:uiPriority w:val="99"/>
    <w:rPr>
      <w:rFonts w:ascii="宋体"/>
      <w:sz w:val="18"/>
      <w:szCs w:val="18"/>
    </w:rPr>
  </w:style>
  <w:style w:type="character" w:customStyle="1" w:styleId="84">
    <w:name w:val="批注文字 字符"/>
    <w:link w:val="18"/>
    <w:qFormat/>
    <w:uiPriority w:val="99"/>
  </w:style>
  <w:style w:type="character" w:customStyle="1" w:styleId="85">
    <w:name w:val="列表段落 字符"/>
    <w:link w:val="86"/>
    <w:qFormat/>
    <w:locked/>
    <w:uiPriority w:val="34"/>
    <w:rPr>
      <w:rFonts w:ascii="Times New Roman" w:hAnsi="Times New Roman"/>
      <w:kern w:val="2"/>
      <w:sz w:val="21"/>
      <w:szCs w:val="24"/>
    </w:rPr>
  </w:style>
  <w:style w:type="paragraph" w:styleId="86">
    <w:name w:val="List Paragraph"/>
    <w:basedOn w:val="1"/>
    <w:link w:val="85"/>
    <w:qFormat/>
    <w:uiPriority w:val="34"/>
    <w:pPr>
      <w:widowControl w:val="0"/>
      <w:spacing w:after="0" w:line="240" w:lineRule="auto"/>
      <w:ind w:firstLine="420" w:firstLineChars="200"/>
    </w:pPr>
    <w:rPr>
      <w:rFonts w:ascii="Calibri" w:hAnsi="Calibri" w:eastAsia="Calibri"/>
      <w:sz w:val="22"/>
    </w:rPr>
  </w:style>
  <w:style w:type="character" w:customStyle="1" w:styleId="87">
    <w:name w:val="正文文本缩进 字符"/>
    <w:link w:val="20"/>
    <w:qFormat/>
    <w:uiPriority w:val="99"/>
    <w:rPr>
      <w:sz w:val="22"/>
      <w:szCs w:val="22"/>
    </w:rPr>
  </w:style>
  <w:style w:type="character" w:customStyle="1" w:styleId="88">
    <w:name w:val="15"/>
    <w:qFormat/>
    <w:uiPriority w:val="0"/>
    <w:rPr>
      <w:rFonts w:hint="default" w:ascii="Times New Roman" w:hAnsi="Times New Roman" w:cs="Times New Roman"/>
    </w:rPr>
  </w:style>
  <w:style w:type="character" w:customStyle="1" w:styleId="89">
    <w:name w:val="纯文本 字符"/>
    <w:link w:val="21"/>
    <w:qFormat/>
    <w:uiPriority w:val="99"/>
    <w:rPr>
      <w:rFonts w:eastAsia="Calibri"/>
      <w:sz w:val="22"/>
      <w:szCs w:val="21"/>
      <w:lang w:val="en-GB" w:eastAsia="en-US"/>
    </w:rPr>
  </w:style>
  <w:style w:type="character" w:customStyle="1" w:styleId="90">
    <w:name w:val="font21"/>
    <w:qFormat/>
    <w:uiPriority w:val="0"/>
    <w:rPr>
      <w:rFonts w:hint="default" w:ascii="Times New Roman" w:hAnsi="Times New Roman" w:cs="Times New Roman"/>
      <w:color w:val="000000"/>
      <w:sz w:val="22"/>
      <w:szCs w:val="22"/>
      <w:u w:val="none"/>
    </w:rPr>
  </w:style>
  <w:style w:type="character" w:customStyle="1" w:styleId="91">
    <w:name w:val="页眉 字符"/>
    <w:link w:val="25"/>
    <w:qFormat/>
    <w:uiPriority w:val="99"/>
    <w:rPr>
      <w:rFonts w:ascii="Arial" w:hAnsi="Arial" w:eastAsia="MS Mincho"/>
      <w:b/>
      <w:szCs w:val="24"/>
      <w:lang w:eastAsia="en-US"/>
    </w:rPr>
  </w:style>
  <w:style w:type="character" w:customStyle="1" w:styleId="92">
    <w:name w:val="count"/>
    <w:qFormat/>
    <w:uiPriority w:val="0"/>
    <w:rPr>
      <w:color w:val="999AAA"/>
      <w:sz w:val="18"/>
      <w:szCs w:val="18"/>
    </w:rPr>
  </w:style>
  <w:style w:type="character" w:customStyle="1" w:styleId="93">
    <w:name w:val="keyword"/>
    <w:qFormat/>
    <w:uiPriority w:val="0"/>
  </w:style>
  <w:style w:type="character" w:customStyle="1" w:styleId="94">
    <w:name w:val="name10"/>
    <w:qFormat/>
    <w:uiPriority w:val="0"/>
    <w:rPr>
      <w:color w:val="555666"/>
      <w:sz w:val="21"/>
      <w:szCs w:val="21"/>
    </w:rPr>
  </w:style>
  <w:style w:type="character" w:customStyle="1" w:styleId="95">
    <w:name w:val="short_text"/>
    <w:qFormat/>
    <w:uiPriority w:val="0"/>
  </w:style>
  <w:style w:type="character" w:customStyle="1" w:styleId="96">
    <w:name w:val="Doc-text2 Char"/>
    <w:link w:val="97"/>
    <w:qFormat/>
    <w:uiPriority w:val="0"/>
    <w:rPr>
      <w:rFonts w:ascii="Arial" w:hAnsi="Arial" w:eastAsia="MS Mincho"/>
      <w:szCs w:val="24"/>
      <w:lang w:val="en-GB" w:eastAsia="en-GB"/>
    </w:rPr>
  </w:style>
  <w:style w:type="paragraph" w:customStyle="1" w:styleId="97">
    <w:name w:val="Doc-text2"/>
    <w:basedOn w:val="1"/>
    <w:link w:val="96"/>
    <w:qFormat/>
    <w:uiPriority w:val="0"/>
    <w:pPr>
      <w:tabs>
        <w:tab w:val="left" w:pos="1622"/>
      </w:tabs>
      <w:spacing w:after="0" w:line="240" w:lineRule="auto"/>
      <w:ind w:left="1622" w:hanging="363"/>
    </w:pPr>
    <w:rPr>
      <w:rFonts w:ascii="Arial" w:hAnsi="Arial"/>
      <w:szCs w:val="24"/>
      <w:lang w:val="en-GB" w:eastAsia="en-GB"/>
    </w:rPr>
  </w:style>
  <w:style w:type="character" w:customStyle="1" w:styleId="98">
    <w:name w:val="TAH Char"/>
    <w:link w:val="99"/>
    <w:qFormat/>
    <w:locked/>
    <w:uiPriority w:val="0"/>
    <w:rPr>
      <w:rFonts w:ascii="Arial" w:hAnsi="Arial"/>
      <w:b/>
      <w:sz w:val="18"/>
      <w:lang w:val="en-GB" w:eastAsia="en-US"/>
    </w:rPr>
  </w:style>
  <w:style w:type="paragraph" w:customStyle="1" w:styleId="99">
    <w:name w:val="TAH"/>
    <w:basedOn w:val="100"/>
    <w:link w:val="98"/>
    <w:qFormat/>
    <w:uiPriority w:val="0"/>
    <w:rPr>
      <w:b/>
    </w:rPr>
  </w:style>
  <w:style w:type="paragraph" w:customStyle="1" w:styleId="100">
    <w:name w:val="TAC"/>
    <w:basedOn w:val="101"/>
    <w:qFormat/>
    <w:uiPriority w:val="0"/>
    <w:pPr>
      <w:spacing w:line="240" w:lineRule="auto"/>
      <w:jc w:val="center"/>
    </w:pPr>
    <w:rPr>
      <w:szCs w:val="20"/>
      <w:lang w:val="en-GB" w:eastAsia="en-US"/>
    </w:rPr>
  </w:style>
  <w:style w:type="paragraph" w:customStyle="1" w:styleId="101">
    <w:name w:val="TAL"/>
    <w:basedOn w:val="1"/>
    <w:qFormat/>
    <w:uiPriority w:val="0"/>
    <w:pPr>
      <w:keepNext/>
      <w:keepLines/>
      <w:spacing w:after="0"/>
    </w:pPr>
    <w:rPr>
      <w:rFonts w:ascii="Arial" w:hAnsi="Arial"/>
      <w:sz w:val="18"/>
    </w:rPr>
  </w:style>
  <w:style w:type="character" w:customStyle="1" w:styleId="102">
    <w:name w:val="quote2"/>
    <w:qFormat/>
    <w:uiPriority w:val="0"/>
    <w:rPr>
      <w:color w:val="6B6B6B"/>
      <w:sz w:val="18"/>
      <w:szCs w:val="18"/>
    </w:rPr>
  </w:style>
  <w:style w:type="character" w:customStyle="1" w:styleId="103">
    <w:name w:val="font11"/>
    <w:qFormat/>
    <w:uiPriority w:val="0"/>
    <w:rPr>
      <w:rFonts w:hint="default" w:ascii="Times New Roman" w:hAnsi="Times New Roman" w:cs="Times New Roman"/>
      <w:color w:val="000000"/>
      <w:sz w:val="22"/>
      <w:szCs w:val="22"/>
      <w:u w:val="none"/>
    </w:rPr>
  </w:style>
  <w:style w:type="character" w:customStyle="1" w:styleId="104">
    <w:name w:val="hot-word-bar"/>
    <w:qFormat/>
    <w:uiPriority w:val="0"/>
    <w:rPr>
      <w:shd w:val="clear" w:color="auto" w:fill="B1B1B1"/>
    </w:rPr>
  </w:style>
  <w:style w:type="character" w:customStyle="1" w:styleId="105">
    <w:name w:val="font01"/>
    <w:qFormat/>
    <w:uiPriority w:val="0"/>
    <w:rPr>
      <w:rFonts w:hint="default" w:ascii="Times New Roman" w:hAnsi="Times New Roman" w:cs="Times New Roman"/>
      <w:color w:val="000000"/>
      <w:sz w:val="20"/>
      <w:szCs w:val="20"/>
      <w:u w:val="none"/>
      <w:vertAlign w:val="superscript"/>
    </w:rPr>
  </w:style>
  <w:style w:type="character" w:customStyle="1" w:styleId="106">
    <w:name w:val="advert-money"/>
    <w:qFormat/>
    <w:uiPriority w:val="0"/>
    <w:rPr>
      <w:b/>
      <w:color w:val="FC5531"/>
      <w:sz w:val="24"/>
      <w:szCs w:val="24"/>
    </w:rPr>
  </w:style>
  <w:style w:type="character" w:customStyle="1" w:styleId="107">
    <w:name w:val="quote3"/>
    <w:qFormat/>
    <w:uiPriority w:val="0"/>
    <w:rPr>
      <w:color w:val="6B6B6B"/>
      <w:sz w:val="18"/>
      <w:szCs w:val="18"/>
    </w:rPr>
  </w:style>
  <w:style w:type="character" w:customStyle="1" w:styleId="108">
    <w:name w:val="fontstyle01"/>
    <w:qFormat/>
    <w:uiPriority w:val="0"/>
    <w:rPr>
      <w:rFonts w:hint="default" w:ascii="TimesNewRomanPSMT" w:hAnsi="TimesNewRomanPSMT"/>
      <w:color w:val="000000"/>
      <w:sz w:val="20"/>
      <w:szCs w:val="20"/>
    </w:rPr>
  </w:style>
  <w:style w:type="character" w:customStyle="1" w:styleId="109">
    <w:name w:val="apple-converted-space"/>
    <w:qFormat/>
    <w:uiPriority w:val="0"/>
  </w:style>
  <w:style w:type="character" w:customStyle="1" w:styleId="110">
    <w:name w:val="z-窗体底端 Char"/>
    <w:link w:val="111"/>
    <w:semiHidden/>
    <w:qFormat/>
    <w:uiPriority w:val="99"/>
    <w:rPr>
      <w:rFonts w:ascii="Arial" w:hAnsi="Arial" w:cs="Arial"/>
      <w:vanish/>
      <w:sz w:val="16"/>
      <w:szCs w:val="16"/>
    </w:rPr>
  </w:style>
  <w:style w:type="paragraph" w:customStyle="1" w:styleId="111">
    <w:name w:val="_Style 43"/>
    <w:basedOn w:val="1"/>
    <w:next w:val="1"/>
    <w:link w:val="110"/>
    <w:unhideWhenUsed/>
    <w:qFormat/>
    <w:uiPriority w:val="99"/>
    <w:pPr>
      <w:pBdr>
        <w:top w:val="single" w:color="auto" w:sz="6" w:space="1"/>
      </w:pBdr>
      <w:spacing w:after="0" w:line="240" w:lineRule="auto"/>
      <w:jc w:val="center"/>
    </w:pPr>
    <w:rPr>
      <w:rFonts w:ascii="Arial" w:hAnsi="Arial"/>
      <w:vanish/>
      <w:sz w:val="16"/>
      <w:szCs w:val="16"/>
    </w:rPr>
  </w:style>
  <w:style w:type="paragraph" w:customStyle="1" w:styleId="112">
    <w:name w:val="B4"/>
    <w:basedOn w:val="27"/>
    <w:qFormat/>
    <w:uiPriority w:val="0"/>
  </w:style>
  <w:style w:type="paragraph" w:customStyle="1" w:styleId="113">
    <w:name w:val="_Style 112"/>
    <w:unhideWhenUsed/>
    <w:qFormat/>
    <w:uiPriority w:val="99"/>
    <w:rPr>
      <w:rFonts w:ascii="Times New Roman" w:hAnsi="Times New Roman" w:eastAsia="宋体" w:cs="Times New Roman"/>
      <w:szCs w:val="22"/>
      <w:lang w:val="en-US" w:eastAsia="zh-CN" w:bidi="ar-SA"/>
    </w:rPr>
  </w:style>
  <w:style w:type="paragraph" w:customStyle="1" w:styleId="114">
    <w:name w:val="TF"/>
    <w:basedOn w:val="79"/>
    <w:qFormat/>
    <w:uiPriority w:val="0"/>
    <w:pPr>
      <w:keepNext w:val="0"/>
      <w:spacing w:before="0" w:after="240"/>
    </w:pPr>
  </w:style>
  <w:style w:type="paragraph" w:customStyle="1" w:styleId="115">
    <w:name w:val="Observation"/>
    <w:basedOn w:val="116"/>
    <w:qFormat/>
    <w:uiPriority w:val="0"/>
    <w:pPr>
      <w:numPr>
        <w:ilvl w:val="0"/>
        <w:numId w:val="3"/>
      </w:numPr>
      <w:tabs>
        <w:tab w:val="left" w:pos="1701"/>
      </w:tabs>
      <w:ind w:left="1701" w:hanging="1701"/>
    </w:pPr>
    <w:rPr>
      <w:lang w:eastAsia="ja-JP"/>
    </w:rPr>
  </w:style>
  <w:style w:type="paragraph" w:customStyle="1" w:styleId="116">
    <w:name w:val="Proposal"/>
    <w:basedOn w:val="19"/>
    <w:qFormat/>
    <w:uiPriority w:val="0"/>
    <w:pPr>
      <w:tabs>
        <w:tab w:val="left" w:pos="1701"/>
      </w:tabs>
      <w:overflowPunct w:val="0"/>
      <w:autoSpaceDE w:val="0"/>
      <w:autoSpaceDN w:val="0"/>
      <w:adjustRightInd w:val="0"/>
      <w:spacing w:after="120"/>
      <w:ind w:left="1701" w:hanging="1701"/>
      <w:textAlignment w:val="baseline"/>
    </w:pPr>
    <w:rPr>
      <w:rFonts w:eastAsia="Times New Roman"/>
      <w:b/>
      <w:bCs/>
    </w:rPr>
  </w:style>
  <w:style w:type="paragraph" w:customStyle="1" w:styleId="117">
    <w:name w:val="tableheader"/>
    <w:basedOn w:val="1"/>
    <w:qFormat/>
    <w:uiPriority w:val="0"/>
    <w:pPr>
      <w:spacing w:before="40" w:after="40" w:line="240" w:lineRule="auto"/>
      <w:jc w:val="center"/>
    </w:pPr>
    <w:rPr>
      <w:rFonts w:cs="Calibri"/>
      <w:b/>
      <w:bCs/>
      <w:color w:val="000000"/>
      <w:lang w:eastAsia="en-US"/>
    </w:rPr>
  </w:style>
  <w:style w:type="paragraph" w:customStyle="1" w:styleId="118">
    <w:name w:val="_Style 53"/>
    <w:semiHidden/>
    <w:qFormat/>
    <w:uiPriority w:val="99"/>
    <w:pPr>
      <w:spacing w:after="160" w:line="259" w:lineRule="auto"/>
    </w:pPr>
    <w:rPr>
      <w:rFonts w:ascii="CG Times (WN)" w:hAnsi="CG Times (WN)" w:eastAsia="宋体" w:cs="Times New Roman"/>
      <w:sz w:val="22"/>
      <w:szCs w:val="22"/>
      <w:lang w:val="en-US" w:eastAsia="zh-CN" w:bidi="ar-SA"/>
    </w:rPr>
  </w:style>
  <w:style w:type="paragraph" w:customStyle="1" w:styleId="119">
    <w:name w:val="tablecell"/>
    <w:basedOn w:val="1"/>
    <w:qFormat/>
    <w:uiPriority w:val="0"/>
    <w:pPr>
      <w:autoSpaceDE w:val="0"/>
      <w:autoSpaceDN w:val="0"/>
      <w:adjustRightInd w:val="0"/>
      <w:spacing w:before="40" w:after="40" w:line="240" w:lineRule="auto"/>
    </w:pPr>
    <w:rPr>
      <w:lang w:eastAsia="en-US"/>
    </w:rPr>
  </w:style>
  <w:style w:type="paragraph" w:customStyle="1" w:styleId="120">
    <w:name w:val="B2"/>
    <w:basedOn w:val="12"/>
    <w:qFormat/>
    <w:uiPriority w:val="0"/>
  </w:style>
  <w:style w:type="paragraph" w:customStyle="1" w:styleId="121">
    <w:name w:val="表格文字居左"/>
    <w:basedOn w:val="1"/>
    <w:next w:val="1"/>
    <w:qFormat/>
    <w:uiPriority w:val="0"/>
    <w:pPr>
      <w:widowControl w:val="0"/>
      <w:spacing w:after="0" w:line="240" w:lineRule="auto"/>
    </w:pPr>
    <w:rPr>
      <w:rFonts w:ascii="Arial" w:hAnsi="Arial" w:cs="宋体"/>
      <w:kern w:val="2"/>
      <w:sz w:val="21"/>
      <w:szCs w:val="20"/>
    </w:rPr>
  </w:style>
  <w:style w:type="paragraph" w:customStyle="1" w:styleId="122">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123">
    <w:name w:val="CR Cover Page"/>
    <w:qFormat/>
    <w:uiPriority w:val="0"/>
    <w:pPr>
      <w:spacing w:after="120" w:line="259" w:lineRule="auto"/>
    </w:pPr>
    <w:rPr>
      <w:rFonts w:ascii="Arial" w:hAnsi="Arial" w:eastAsia="宋体" w:cs="Times New Roman"/>
      <w:lang w:val="en-GB" w:eastAsia="en-US" w:bidi="ar-SA"/>
    </w:rPr>
  </w:style>
  <w:style w:type="paragraph" w:customStyle="1" w:styleId="124">
    <w:name w:val="_Style 1"/>
    <w:basedOn w:val="1"/>
    <w:qFormat/>
    <w:uiPriority w:val="34"/>
    <w:pPr>
      <w:widowControl w:val="0"/>
      <w:spacing w:after="0" w:line="240" w:lineRule="auto"/>
      <w:ind w:firstLine="420" w:firstLineChars="200"/>
    </w:pPr>
    <w:rPr>
      <w:kern w:val="2"/>
      <w:sz w:val="21"/>
      <w:szCs w:val="24"/>
    </w:rPr>
  </w:style>
  <w:style w:type="paragraph" w:customStyle="1" w:styleId="12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宋体" w:cs="Times New Roman"/>
      <w:sz w:val="16"/>
      <w:lang w:val="en-US" w:eastAsia="zh-CN" w:bidi="ar-SA"/>
    </w:rPr>
  </w:style>
  <w:style w:type="paragraph" w:customStyle="1" w:styleId="126">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宋体" w:cs="Times New Roman"/>
      <w:sz w:val="40"/>
      <w:lang w:val="en-GB" w:eastAsia="en-US" w:bidi="ar-SA"/>
    </w:rPr>
  </w:style>
  <w:style w:type="paragraph" w:customStyle="1" w:styleId="127">
    <w:name w:val="TAN"/>
    <w:basedOn w:val="1"/>
    <w:qFormat/>
    <w:uiPriority w:val="0"/>
    <w:pPr>
      <w:keepNext/>
      <w:keepLines/>
      <w:spacing w:after="0" w:line="240" w:lineRule="auto"/>
      <w:ind w:left="851" w:hanging="851"/>
    </w:pPr>
    <w:rPr>
      <w:rFonts w:ascii="Arial" w:hAnsi="Arial"/>
      <w:sz w:val="18"/>
      <w:szCs w:val="20"/>
      <w:lang w:val="en-GB" w:eastAsia="en-US"/>
    </w:rPr>
  </w:style>
  <w:style w:type="paragraph" w:customStyle="1" w:styleId="128">
    <w:name w:val="Default"/>
    <w:qFormat/>
    <w:uiPriority w:val="0"/>
    <w:pPr>
      <w:autoSpaceDE w:val="0"/>
      <w:autoSpaceDN w:val="0"/>
      <w:adjustRightInd w:val="0"/>
    </w:pPr>
    <w:rPr>
      <w:rFonts w:ascii="Times New Roman" w:hAnsi="Times New Roman" w:eastAsia="宋体" w:cs="Calibri"/>
      <w:color w:val="000000"/>
      <w:sz w:val="24"/>
      <w:szCs w:val="24"/>
      <w:lang w:val="en-US" w:eastAsia="zh-CN" w:bidi="ar-SA"/>
    </w:rPr>
  </w:style>
  <w:style w:type="paragraph" w:customStyle="1" w:styleId="129">
    <w:name w:val="EX"/>
    <w:basedOn w:val="1"/>
    <w:qFormat/>
    <w:uiPriority w:val="99"/>
    <w:pPr>
      <w:keepLines/>
      <w:ind w:left="1702" w:hanging="1418"/>
    </w:pPr>
  </w:style>
  <w:style w:type="paragraph" w:customStyle="1" w:styleId="130">
    <w:name w:val="B3"/>
    <w:basedOn w:val="11"/>
    <w:qFormat/>
    <w:uiPriority w:val="0"/>
  </w:style>
  <w:style w:type="paragraph" w:customStyle="1" w:styleId="131">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132">
    <w:name w:val="Test"/>
    <w:basedOn w:val="1"/>
    <w:qFormat/>
    <w:uiPriority w:val="0"/>
    <w:pPr>
      <w:spacing w:before="60" w:after="60" w:line="280" w:lineRule="atLeast"/>
      <w:ind w:left="2160"/>
    </w:pPr>
    <w:rPr>
      <w:szCs w:val="20"/>
      <w:lang w:val="en-GB" w:eastAsia="en-US"/>
    </w:rPr>
  </w:style>
  <w:style w:type="paragraph" w:customStyle="1" w:styleId="133">
    <w:name w:val="References"/>
    <w:basedOn w:val="1"/>
    <w:qFormat/>
    <w:uiPriority w:val="0"/>
    <w:pPr>
      <w:numPr>
        <w:ilvl w:val="0"/>
        <w:numId w:val="4"/>
      </w:numPr>
      <w:autoSpaceDE w:val="0"/>
      <w:autoSpaceDN w:val="0"/>
      <w:spacing w:after="60"/>
    </w:pPr>
    <w:rPr>
      <w:szCs w:val="16"/>
      <w:lang w:eastAsia="en-US"/>
    </w:rPr>
  </w:style>
  <w:style w:type="paragraph" w:customStyle="1" w:styleId="134">
    <w:name w:val="列出段落1"/>
    <w:basedOn w:val="1"/>
    <w:qFormat/>
    <w:uiPriority w:val="72"/>
    <w:pPr>
      <w:spacing w:after="0"/>
      <w:ind w:firstLine="420" w:firstLineChars="200"/>
    </w:pPr>
    <w:rPr>
      <w:rFonts w:ascii="宋体" w:hAnsi="宋体"/>
      <w:sz w:val="24"/>
      <w:szCs w:val="24"/>
    </w:rPr>
  </w:style>
  <w:style w:type="paragraph" w:customStyle="1" w:styleId="135">
    <w:name w:val="EQ"/>
    <w:basedOn w:val="1"/>
    <w:next w:val="1"/>
    <w:qFormat/>
    <w:uiPriority w:val="0"/>
    <w:pPr>
      <w:keepLines/>
      <w:tabs>
        <w:tab w:val="center" w:pos="4536"/>
        <w:tab w:val="right" w:pos="9072"/>
      </w:tabs>
    </w:pPr>
  </w:style>
  <w:style w:type="paragraph" w:customStyle="1" w:styleId="136">
    <w:name w:val="Agreement"/>
    <w:basedOn w:val="1"/>
    <w:next w:val="97"/>
    <w:qFormat/>
    <w:uiPriority w:val="0"/>
    <w:pPr>
      <w:numPr>
        <w:ilvl w:val="0"/>
        <w:numId w:val="5"/>
      </w:numPr>
      <w:spacing w:before="60"/>
    </w:pPr>
    <w:rPr>
      <w:b/>
    </w:rPr>
  </w:style>
  <w:style w:type="paragraph" w:customStyle="1" w:styleId="137">
    <w:name w:val="TAR"/>
    <w:basedOn w:val="101"/>
    <w:qFormat/>
    <w:uiPriority w:val="0"/>
    <w:pPr>
      <w:jc w:val="right"/>
    </w:pPr>
  </w:style>
  <w:style w:type="paragraph" w:customStyle="1" w:styleId="138">
    <w:name w:val="EW"/>
    <w:basedOn w:val="129"/>
    <w:qFormat/>
    <w:uiPriority w:val="0"/>
    <w:pPr>
      <w:spacing w:after="0"/>
    </w:pPr>
  </w:style>
  <w:style w:type="paragraph" w:customStyle="1" w:styleId="139">
    <w:name w:val="List Paragraph1"/>
    <w:basedOn w:val="1"/>
    <w:qFormat/>
    <w:uiPriority w:val="34"/>
    <w:pPr>
      <w:overflowPunct w:val="0"/>
      <w:autoSpaceDE w:val="0"/>
      <w:autoSpaceDN w:val="0"/>
      <w:adjustRightInd w:val="0"/>
      <w:spacing w:after="180"/>
      <w:ind w:left="720"/>
      <w:contextualSpacing/>
      <w:textAlignment w:val="baseline"/>
    </w:pPr>
    <w:rPr>
      <w:szCs w:val="20"/>
      <w:lang w:eastAsia="ja-JP"/>
    </w:rPr>
  </w:style>
  <w:style w:type="paragraph" w:customStyle="1" w:styleId="140">
    <w:name w:val="List Paragraph2"/>
    <w:basedOn w:val="1"/>
    <w:qFormat/>
    <w:uiPriority w:val="34"/>
    <w:pPr>
      <w:spacing w:after="0"/>
      <w:ind w:left="720"/>
    </w:pPr>
    <w:rPr>
      <w:rFonts w:ascii="Calibri" w:hAnsi="Calibri" w:eastAsia="Calibri"/>
      <w:sz w:val="22"/>
    </w:rPr>
  </w:style>
  <w:style w:type="paragraph" w:customStyle="1" w:styleId="141">
    <w:name w:val="LGTdoc_제목1"/>
    <w:basedOn w:val="1"/>
    <w:qFormat/>
    <w:uiPriority w:val="0"/>
    <w:pPr>
      <w:adjustRightInd w:val="0"/>
      <w:spacing w:after="100" w:afterAutospacing="1" w:line="240" w:lineRule="auto"/>
    </w:pPr>
    <w:rPr>
      <w:rFonts w:eastAsia="Batang"/>
      <w:b/>
      <w:sz w:val="28"/>
      <w:szCs w:val="20"/>
      <w:lang w:val="en-GB" w:eastAsia="ko-KR"/>
    </w:rPr>
  </w:style>
  <w:style w:type="paragraph" w:customStyle="1" w:styleId="142">
    <w:name w:val="PropObs"/>
    <w:basedOn w:val="1"/>
    <w:qFormat/>
    <w:uiPriority w:val="0"/>
    <w:pPr>
      <w:numPr>
        <w:ilvl w:val="0"/>
        <w:numId w:val="6"/>
      </w:numPr>
      <w:ind w:left="1134" w:hanging="1134"/>
    </w:pPr>
    <w:rPr>
      <w:rFonts w:ascii="Calibri" w:hAnsi="Calibri" w:eastAsia="MS Mincho"/>
      <w:b/>
      <w:szCs w:val="20"/>
      <w:lang w:eastAsia="sv-SE"/>
    </w:rPr>
  </w:style>
  <w:style w:type="table" w:customStyle="1" w:styleId="143">
    <w:name w:val="Table Grid7"/>
    <w:basedOn w:val="30"/>
    <w:qFormat/>
    <w:uiPriority w:val="39"/>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
    <w:name w:val="网格型7"/>
    <w:basedOn w:val="3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
    <w:name w:val="网格型1"/>
    <w:basedOn w:val="30"/>
    <w:unhideWhenUsed/>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146">
    <w:name w:val="正文1"/>
    <w:qFormat/>
    <w:uiPriority w:val="0"/>
    <w:pPr>
      <w:jc w:val="both"/>
    </w:pPr>
    <w:rPr>
      <w:rFonts w:ascii="Times New Roman" w:hAnsi="Times New Roman" w:eastAsia="宋体" w:cs="Times New Roman"/>
      <w:kern w:val="2"/>
      <w:sz w:val="21"/>
      <w:szCs w:val="21"/>
      <w:lang w:val="en-US" w:eastAsia="zh-CN" w:bidi="ar-SA"/>
    </w:rPr>
  </w:style>
  <w:style w:type="character" w:customStyle="1" w:styleId="147">
    <w:name w:val="批注文字 Char1"/>
    <w:basedOn w:val="32"/>
    <w:qFormat/>
    <w:uiPriority w:val="0"/>
    <w:rPr>
      <w:rFonts w:hint="default" w:ascii="Times New Roman" w:hAnsi="Times New Roman" w:eastAsia="Times New Roman" w:cs="Times New Roman"/>
      <w:szCs w:val="22"/>
    </w:rPr>
  </w:style>
  <w:style w:type="paragraph" w:customStyle="1" w:styleId="148">
    <w:name w:val="列出段落"/>
    <w:basedOn w:val="1"/>
    <w:qFormat/>
    <w:uiPriority w:val="0"/>
    <w:pPr>
      <w:spacing w:before="0" w:after="0" w:line="256" w:lineRule="auto"/>
      <w:ind w:left="840" w:leftChars="400"/>
      <w:jc w:val="left"/>
    </w:pPr>
    <w:rPr>
      <w:rFonts w:ascii="Times" w:hAnsi="Times" w:eastAsia="Batang"/>
      <w:szCs w:val="24"/>
    </w:rPr>
  </w:style>
  <w:style w:type="paragraph" w:customStyle="1" w:styleId="149">
    <w:name w:val="列出段落2"/>
    <w:basedOn w:val="1"/>
    <w:link w:val="150"/>
    <w:qFormat/>
    <w:uiPriority w:val="0"/>
    <w:pPr>
      <w:spacing w:before="0" w:after="0"/>
      <w:ind w:left="840" w:leftChars="400"/>
      <w:jc w:val="left"/>
    </w:pPr>
    <w:rPr>
      <w:rFonts w:ascii="Times" w:hAnsi="Times" w:eastAsia="Batang"/>
      <w:szCs w:val="24"/>
    </w:rPr>
  </w:style>
  <w:style w:type="character" w:customStyle="1" w:styleId="150">
    <w:name w:val="列出段落 Char1"/>
    <w:basedOn w:val="32"/>
    <w:link w:val="149"/>
    <w:qFormat/>
    <w:uiPriority w:val="0"/>
    <w:rPr>
      <w:rFonts w:hint="default" w:ascii="Times" w:hAnsi="Times" w:eastAsia="Batang" w:cs="Times"/>
      <w:szCs w:val="24"/>
      <w:lang w:val="en-US"/>
    </w:rPr>
  </w:style>
  <w:style w:type="paragraph" w:customStyle="1" w:styleId="151">
    <w:name w:val="NO"/>
    <w:basedOn w:val="1"/>
    <w:qFormat/>
    <w:uiPriority w:val="0"/>
    <w:pPr>
      <w:keepLines/>
      <w:ind w:left="1135" w:hanging="851"/>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image" Target="media/image6.png"/><Relationship Id="rId16" Type="http://schemas.openxmlformats.org/officeDocument/2006/relationships/image" Target="media/image5.png"/><Relationship Id="rId15" Type="http://schemas.openxmlformats.org/officeDocument/2006/relationships/image" Target="media/image4.png"/><Relationship Id="rId14" Type="http://schemas.openxmlformats.org/officeDocument/2006/relationships/image" Target="media/image3.emf"/><Relationship Id="rId13" Type="http://schemas.openxmlformats.org/officeDocument/2006/relationships/image" Target="media/image2.emf"/><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ZTE</Company>
  <Pages>1</Pages>
  <Words>12467</Words>
  <Characters>71065</Characters>
  <Lines>592</Lines>
  <Paragraphs>166</Paragraphs>
  <TotalTime>2</TotalTime>
  <ScaleCrop>false</ScaleCrop>
  <LinksUpToDate>false</LinksUpToDate>
  <CharactersWithSpaces>83366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2023-08-02T11:40:00Z</dcterms:created>
  <dc:creator>ZTE</dc:creator>
  <cp:lastModifiedBy>Administrator</cp:lastModifiedBy>
  <dcterms:modified xsi:type="dcterms:W3CDTF">2024-02-18T09:40:57Z</dcterms:modified>
  <cp:revision>104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87E81002A7D44629A7389F2381C06D6F</vt:lpwstr>
  </property>
</Properties>
</file>