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58BDDCED"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8C61D4">
        <w:rPr>
          <w:rFonts w:eastAsia="宋体"/>
          <w:b/>
          <w:noProof/>
          <w:sz w:val="24"/>
        </w:rPr>
        <w:t>11</w:t>
      </w:r>
      <w:r w:rsidR="002A7EDA">
        <w:rPr>
          <w:rFonts w:eastAsia="宋体"/>
          <w:b/>
          <w:noProof/>
          <w:sz w:val="24"/>
          <w:lang w:eastAsia="zh-CN"/>
        </w:rPr>
        <w:t>6</w:t>
      </w:r>
      <w:r w:rsidRPr="00910DAD">
        <w:rPr>
          <w:rFonts w:eastAsia="宋体"/>
          <w:b/>
          <w:noProof/>
          <w:sz w:val="24"/>
        </w:rPr>
        <w:tab/>
      </w:r>
      <w:r w:rsidR="009D2369" w:rsidRPr="009D2369">
        <w:rPr>
          <w:rFonts w:eastAsia="宋体"/>
          <w:b/>
          <w:noProof/>
          <w:sz w:val="24"/>
        </w:rPr>
        <w:t>R1-2400462</w:t>
      </w:r>
    </w:p>
    <w:p w14:paraId="426A5556" w14:textId="18945004" w:rsidR="00263559" w:rsidRPr="00910DAD" w:rsidRDefault="0092329D" w:rsidP="00263559">
      <w:pPr>
        <w:tabs>
          <w:tab w:val="right" w:pos="9639"/>
        </w:tabs>
        <w:jc w:val="both"/>
        <w:rPr>
          <w:rFonts w:eastAsia="宋体"/>
          <w:b/>
          <w:noProof/>
          <w:sz w:val="24"/>
        </w:rPr>
      </w:pPr>
      <w:r>
        <w:rPr>
          <w:b/>
          <w:sz w:val="24"/>
        </w:rPr>
        <w:t>Athens</w:t>
      </w:r>
      <w:r w:rsidR="00263559" w:rsidRPr="00D2347B">
        <w:rPr>
          <w:b/>
          <w:sz w:val="24"/>
        </w:rPr>
        <w:t>,</w:t>
      </w:r>
      <w:r w:rsidR="00681D99">
        <w:rPr>
          <w:b/>
          <w:sz w:val="24"/>
        </w:rPr>
        <w:t xml:space="preserve"> </w:t>
      </w:r>
      <w:r>
        <w:rPr>
          <w:b/>
          <w:sz w:val="24"/>
        </w:rPr>
        <w:t>GR</w:t>
      </w:r>
      <w:r w:rsidR="00643054">
        <w:rPr>
          <w:b/>
          <w:sz w:val="24"/>
        </w:rPr>
        <w:t>,</w:t>
      </w:r>
      <w:r w:rsidR="00263559">
        <w:rPr>
          <w:b/>
          <w:sz w:val="24"/>
        </w:rPr>
        <w:t xml:space="preserve"> </w:t>
      </w:r>
      <w:r>
        <w:rPr>
          <w:b/>
          <w:sz w:val="24"/>
        </w:rPr>
        <w:t>Feb</w:t>
      </w:r>
      <w:r w:rsidR="00A74230">
        <w:rPr>
          <w:b/>
          <w:sz w:val="24"/>
        </w:rPr>
        <w:t xml:space="preserve"> </w:t>
      </w:r>
      <w:r>
        <w:rPr>
          <w:b/>
          <w:sz w:val="24"/>
        </w:rPr>
        <w:t>26</w:t>
      </w:r>
      <w:r w:rsidR="001C6BD1" w:rsidRPr="001C6BD1">
        <w:rPr>
          <w:b/>
          <w:sz w:val="24"/>
          <w:vertAlign w:val="superscript"/>
        </w:rPr>
        <w:t>th</w:t>
      </w:r>
      <w:r w:rsidR="00263559" w:rsidRPr="00D2347B">
        <w:rPr>
          <w:b/>
          <w:sz w:val="24"/>
        </w:rPr>
        <w:t xml:space="preserve">– </w:t>
      </w:r>
      <w:r>
        <w:rPr>
          <w:b/>
          <w:sz w:val="24"/>
        </w:rPr>
        <w:t xml:space="preserve">Mar </w:t>
      </w:r>
      <w:r w:rsidR="001C6BD1">
        <w:rPr>
          <w:b/>
          <w:sz w:val="24"/>
        </w:rPr>
        <w:t>1</w:t>
      </w:r>
      <w:r w:rsidR="000267D7">
        <w:rPr>
          <w:b/>
          <w:sz w:val="24"/>
          <w:vertAlign w:val="superscript"/>
        </w:rPr>
        <w:t>st</w:t>
      </w:r>
      <w:r w:rsidR="00263559" w:rsidRPr="00D2347B">
        <w:rPr>
          <w:b/>
          <w:sz w:val="24"/>
        </w:rPr>
        <w:t>,</w:t>
      </w:r>
      <w:r w:rsidR="00263559" w:rsidRPr="00FA0686">
        <w:rPr>
          <w:b/>
          <w:sz w:val="24"/>
        </w:rPr>
        <w:t xml:space="preserve"> 202</w:t>
      </w:r>
      <w:r w:rsidR="002A7EDA">
        <w:rPr>
          <w:b/>
          <w:sz w:val="24"/>
        </w:rPr>
        <w:t>4</w:t>
      </w:r>
    </w:p>
    <w:p w14:paraId="4B1C0589" w14:textId="77777777" w:rsidR="005713F0" w:rsidRPr="001C6BD1"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0AF3BA11"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2A7EDA" w:rsidRPr="002A7EDA">
        <w:rPr>
          <w:rFonts w:ascii="Arial" w:eastAsia="宋体" w:hAnsi="Arial" w:cs="Arial"/>
          <w:b/>
          <w:bCs/>
          <w:sz w:val="22"/>
          <w:szCs w:val="22"/>
          <w:lang w:val="en-GB"/>
        </w:rPr>
        <w:t>Maintenance on side control information and behaviour for NCR</w:t>
      </w:r>
    </w:p>
    <w:p w14:paraId="4B1C058C" w14:textId="246DCC2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7C7BEF" w:rsidRPr="007C7BEF">
        <w:rPr>
          <w:rFonts w:ascii="Arial" w:eastAsia="宋体" w:hAnsi="Arial" w:cs="Arial"/>
          <w:b/>
          <w:bCs/>
          <w:sz w:val="22"/>
          <w:szCs w:val="22"/>
          <w:lang w:val="en-GB"/>
        </w:rPr>
        <w:t>8.7</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429E3A0A" w14:textId="63E7380A" w:rsidR="008E23A1" w:rsidRPr="00486B8D" w:rsidRDefault="001643FB" w:rsidP="00374AD6">
      <w:pPr>
        <w:spacing w:before="120" w:after="120"/>
        <w:jc w:val="both"/>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374AD6">
        <w:rPr>
          <w:rFonts w:eastAsia="宋体"/>
          <w:kern w:val="2"/>
          <w:lang w:eastAsia="zh-CN"/>
        </w:rPr>
        <w:t>the previous meeting</w:t>
      </w:r>
      <w:r w:rsidR="00F91F86">
        <w:rPr>
          <w:rFonts w:eastAsia="宋体"/>
          <w:kern w:val="2"/>
          <w:lang w:eastAsia="zh-CN"/>
        </w:rPr>
        <w:t xml:space="preserve">s, side control information including beam </w:t>
      </w:r>
      <w:r w:rsidR="0066452C">
        <w:rPr>
          <w:rFonts w:eastAsia="宋体"/>
          <w:kern w:val="2"/>
          <w:lang w:eastAsia="zh-CN"/>
        </w:rPr>
        <w:t xml:space="preserve">information </w:t>
      </w:r>
      <w:r w:rsidR="00F91F86">
        <w:rPr>
          <w:rFonts w:eastAsia="宋体"/>
          <w:kern w:val="2"/>
          <w:lang w:eastAsia="zh-CN"/>
        </w:rPr>
        <w:t xml:space="preserve">and ON-OFF </w:t>
      </w:r>
      <w:r w:rsidR="0066452C">
        <w:rPr>
          <w:rFonts w:eastAsia="宋体"/>
          <w:kern w:val="2"/>
          <w:lang w:eastAsia="zh-CN"/>
        </w:rPr>
        <w:t>information were discussed, to ensure a more efficient working mode for network-controlled repeaters</w:t>
      </w:r>
      <w:r w:rsidR="008E23A1" w:rsidRPr="00F132FB">
        <w:t>.</w:t>
      </w:r>
      <w:r w:rsidR="0066452C">
        <w:t xml:space="preserve"> In this contribution, we provide our views on some remain</w:t>
      </w:r>
      <w:r w:rsidR="00B10A2B">
        <w:t>ing</w:t>
      </w:r>
      <w:r w:rsidR="0066452C">
        <w:t xml:space="preserve"> issues including TPs for NCR</w:t>
      </w:r>
      <w:r w:rsidR="00B07E40">
        <w:t xml:space="preserve"> on TS 38.213</w:t>
      </w:r>
      <w:r w:rsidR="00B07E40">
        <w:fldChar w:fldCharType="begin"/>
      </w:r>
      <w:r w:rsidR="00B07E40">
        <w:instrText xml:space="preserve"> REF _Ref157955403 \r \h </w:instrText>
      </w:r>
      <w:r w:rsidR="00B07E40">
        <w:fldChar w:fldCharType="separate"/>
      </w:r>
      <w:r w:rsidR="00B07E40">
        <w:t>[1]</w:t>
      </w:r>
      <w:r w:rsidR="00B07E40">
        <w:fldChar w:fldCharType="end"/>
      </w:r>
      <w:r w:rsidR="0066452C">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70FF10DD"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356A51">
        <w:rPr>
          <w:rFonts w:eastAsia="MS Mincho"/>
          <w:kern w:val="2"/>
          <w:sz w:val="28"/>
          <w:szCs w:val="32"/>
          <w:lang w:eastAsia="zh-CN"/>
        </w:rPr>
        <w:t xml:space="preserve">Beam </w:t>
      </w:r>
      <w:r w:rsidR="00C7484E">
        <w:rPr>
          <w:rFonts w:eastAsia="MS Mincho"/>
          <w:kern w:val="2"/>
          <w:sz w:val="28"/>
          <w:szCs w:val="32"/>
          <w:lang w:eastAsia="zh-CN"/>
        </w:rPr>
        <w:t>information</w:t>
      </w:r>
    </w:p>
    <w:p w14:paraId="766A9D99" w14:textId="02FB90EC" w:rsidR="00CF073D" w:rsidRDefault="0076671A" w:rsidP="00D26DB8">
      <w:pPr>
        <w:spacing w:before="120" w:after="120" w:line="288" w:lineRule="auto"/>
        <w:jc w:val="both"/>
        <w:rPr>
          <w:rFonts w:eastAsia="宋体" w:cs="Batang"/>
          <w:kern w:val="2"/>
          <w:szCs w:val="20"/>
          <w:lang w:val="en-GB" w:eastAsia="zh-CN"/>
        </w:rPr>
      </w:pPr>
      <w:r>
        <w:rPr>
          <w:rFonts w:eastAsia="宋体" w:cs="Batang"/>
          <w:kern w:val="2"/>
          <w:szCs w:val="20"/>
          <w:lang w:val="en-GB" w:eastAsia="zh-CN"/>
        </w:rPr>
        <w:t>Beam indication for NCR-Fwd includes periodic, semi-persistent and aperiodic ones</w:t>
      </w:r>
      <w:r w:rsidR="001E1053">
        <w:rPr>
          <w:rFonts w:eastAsia="宋体" w:cs="Batang"/>
          <w:kern w:val="2"/>
          <w:szCs w:val="20"/>
          <w:lang w:val="en-GB" w:eastAsia="zh-CN"/>
        </w:rPr>
        <w:t>, and the application time for the configured/indicated beam index is configured/indicated in terms of slots together</w:t>
      </w:r>
      <w:r>
        <w:rPr>
          <w:rFonts w:eastAsia="宋体" w:cs="Batang"/>
          <w:kern w:val="2"/>
          <w:szCs w:val="20"/>
          <w:lang w:val="en-GB" w:eastAsia="zh-CN"/>
        </w:rPr>
        <w:t>.</w:t>
      </w:r>
      <w:r w:rsidR="001E1053">
        <w:rPr>
          <w:rFonts w:eastAsia="宋体" w:cs="Batang"/>
          <w:kern w:val="2"/>
          <w:szCs w:val="20"/>
          <w:lang w:val="en-GB" w:eastAsia="zh-CN"/>
        </w:rPr>
        <w:t xml:space="preserve"> To determine the absolute time of the application </w:t>
      </w:r>
      <w:r w:rsidR="006A137E">
        <w:rPr>
          <w:rFonts w:eastAsia="宋体" w:cs="Batang"/>
          <w:kern w:val="2"/>
          <w:szCs w:val="20"/>
          <w:lang w:val="en-GB" w:eastAsia="zh-CN"/>
        </w:rPr>
        <w:t>slots or symbols</w:t>
      </w:r>
      <w:r w:rsidR="001E1053">
        <w:rPr>
          <w:rFonts w:eastAsia="宋体" w:cs="Batang"/>
          <w:kern w:val="2"/>
          <w:szCs w:val="20"/>
          <w:lang w:val="en-GB" w:eastAsia="zh-CN"/>
        </w:rPr>
        <w:t>, a reference SCS</w:t>
      </w:r>
      <w:r w:rsidR="006A137E">
        <w:rPr>
          <w:rFonts w:eastAsia="宋体" w:cs="Batang"/>
          <w:kern w:val="2"/>
          <w:szCs w:val="20"/>
          <w:lang w:val="en-GB" w:eastAsia="zh-CN"/>
        </w:rPr>
        <w:t xml:space="preserve"> is indicated too</w:t>
      </w:r>
      <w:r w:rsidR="00057816">
        <w:rPr>
          <w:rFonts w:eastAsia="宋体" w:cs="Batang"/>
          <w:kern w:val="2"/>
          <w:szCs w:val="20"/>
          <w:lang w:val="en-GB" w:eastAsia="zh-CN"/>
        </w:rPr>
        <w:t xml:space="preserve">. And in the clause 20 of TS 38.213, the CP used to further determine the time resource </w:t>
      </w:r>
      <w:r w:rsidR="00AE7A0B">
        <w:rPr>
          <w:rFonts w:eastAsia="宋体" w:cs="Batang"/>
          <w:kern w:val="2"/>
          <w:szCs w:val="20"/>
          <w:lang w:val="en-GB" w:eastAsia="zh-CN"/>
        </w:rPr>
        <w:t xml:space="preserve">is </w:t>
      </w:r>
      <w:r w:rsidR="00F47586">
        <w:rPr>
          <w:rFonts w:eastAsia="宋体" w:cs="Batang"/>
          <w:kern w:val="2"/>
          <w:szCs w:val="20"/>
          <w:lang w:val="en-GB" w:eastAsia="zh-CN"/>
        </w:rPr>
        <w:t xml:space="preserve">the one </w:t>
      </w:r>
      <w:r w:rsidR="0007681D">
        <w:rPr>
          <w:rFonts w:eastAsia="宋体" w:cs="Batang"/>
          <w:kern w:val="2"/>
          <w:szCs w:val="20"/>
          <w:lang w:val="en-GB" w:eastAsia="zh-CN"/>
        </w:rPr>
        <w:t>configured</w:t>
      </w:r>
      <w:r w:rsidR="00AE7A0B">
        <w:rPr>
          <w:rFonts w:eastAsia="宋体" w:cs="Batang"/>
          <w:kern w:val="2"/>
          <w:szCs w:val="20"/>
          <w:lang w:val="en-GB" w:eastAsia="zh-CN"/>
        </w:rPr>
        <w:t xml:space="preserve"> for </w:t>
      </w:r>
      <w:r w:rsidR="0007681D">
        <w:rPr>
          <w:rFonts w:eastAsia="宋体" w:cs="Batang"/>
          <w:kern w:val="2"/>
          <w:szCs w:val="20"/>
          <w:lang w:val="en-GB" w:eastAsia="zh-CN"/>
        </w:rPr>
        <w:t xml:space="preserve">active DL BWP of </w:t>
      </w:r>
      <w:r w:rsidR="00AE7A0B">
        <w:rPr>
          <w:rFonts w:eastAsia="宋体" w:cs="Batang"/>
          <w:kern w:val="2"/>
          <w:szCs w:val="20"/>
          <w:lang w:val="en-GB" w:eastAsia="zh-CN"/>
        </w:rPr>
        <w:t xml:space="preserve">NCR-MT. </w:t>
      </w:r>
      <w:r w:rsidR="0007681D">
        <w:rPr>
          <w:rFonts w:eastAsia="宋体" w:cs="Batang"/>
          <w:kern w:val="2"/>
          <w:szCs w:val="20"/>
          <w:lang w:val="en-GB" w:eastAsia="zh-CN"/>
        </w:rPr>
        <w:t xml:space="preserve">To clarify that the CP captured in TS 38.213 isn’t the CP length, we suggest to </w:t>
      </w:r>
      <w:r w:rsidR="00D46F31">
        <w:rPr>
          <w:rFonts w:eastAsia="宋体" w:cs="Batang"/>
          <w:kern w:val="2"/>
          <w:szCs w:val="20"/>
          <w:lang w:val="en-GB" w:eastAsia="zh-CN"/>
        </w:rPr>
        <w:t>emphasise</w:t>
      </w:r>
      <w:r w:rsidR="0007681D">
        <w:rPr>
          <w:rFonts w:eastAsia="宋体" w:cs="Batang"/>
          <w:kern w:val="2"/>
          <w:szCs w:val="20"/>
          <w:lang w:val="en-GB" w:eastAsia="zh-CN"/>
        </w:rPr>
        <w:t xml:space="preserve"> that the </w:t>
      </w:r>
      <w:r w:rsidR="00D46F31">
        <w:rPr>
          <w:rFonts w:eastAsia="宋体" w:cs="Batang"/>
          <w:kern w:val="2"/>
          <w:szCs w:val="20"/>
          <w:lang w:val="en-GB" w:eastAsia="zh-CN"/>
        </w:rPr>
        <w:t>CP means the CP type but not the CP length.</w:t>
      </w:r>
    </w:p>
    <w:p w14:paraId="2C9190CA" w14:textId="3CCEF77C" w:rsidR="00C60AAE" w:rsidRPr="009A386D" w:rsidRDefault="00C60AAE"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w:t>
      </w:r>
      <w:r w:rsidR="00EC0852">
        <w:rPr>
          <w:rFonts w:eastAsia="Malgun Gothic" w:cs="Batang"/>
          <w:b/>
          <w:i/>
          <w:szCs w:val="20"/>
          <w:lang w:val="en-GB" w:eastAsia="ko-KR"/>
        </w:rPr>
        <w:t xml:space="preserve"> </w:t>
      </w:r>
      <w:r w:rsidR="00BE00E5">
        <w:rPr>
          <w:rFonts w:eastAsia="Malgun Gothic" w:cs="Batang"/>
          <w:b/>
          <w:i/>
          <w:szCs w:val="20"/>
          <w:lang w:val="en-GB" w:eastAsia="ko-KR"/>
        </w:rPr>
        <w:t xml:space="preserve">Clarify the CP used for application time determination is CP type </w:t>
      </w:r>
      <w:r w:rsidR="00E53BB2">
        <w:rPr>
          <w:rFonts w:eastAsia="Malgun Gothic" w:cs="Batang"/>
          <w:b/>
          <w:i/>
          <w:szCs w:val="20"/>
          <w:lang w:val="en-GB" w:eastAsia="ko-KR"/>
        </w:rPr>
        <w:t>for clause 20 of TS 38.213</w:t>
      </w:r>
      <w:r w:rsidR="00380520">
        <w:rPr>
          <w:rFonts w:eastAsia="Malgun Gothic" w:cs="Batang"/>
          <w:b/>
          <w:i/>
          <w:szCs w:val="20"/>
          <w:lang w:val="en-GB" w:eastAsia="ko-KR"/>
        </w:rPr>
        <w:t>, the TP is shown as follow:</w:t>
      </w:r>
    </w:p>
    <w:tbl>
      <w:tblPr>
        <w:tblStyle w:val="aa"/>
        <w:tblW w:w="0" w:type="auto"/>
        <w:tblLook w:val="04A0" w:firstRow="1" w:lastRow="0" w:firstColumn="1" w:lastColumn="0" w:noHBand="0" w:noVBand="1"/>
      </w:tblPr>
      <w:tblGrid>
        <w:gridCol w:w="9062"/>
      </w:tblGrid>
      <w:tr w:rsidR="00380520" w14:paraId="51A8228C" w14:textId="77777777" w:rsidTr="001C614A">
        <w:tc>
          <w:tcPr>
            <w:tcW w:w="9062" w:type="dxa"/>
          </w:tcPr>
          <w:p w14:paraId="786BBB10" w14:textId="77777777" w:rsidR="00380520" w:rsidRDefault="00380520" w:rsidP="00EC0852">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p w14:paraId="25CF2714" w14:textId="3D093AEA" w:rsidR="00057816" w:rsidRDefault="00057816" w:rsidP="00057816">
            <w:pPr>
              <w:spacing w:after="180"/>
              <w:rPr>
                <w:rFonts w:eastAsia="宋体"/>
                <w:szCs w:val="20"/>
              </w:rPr>
            </w:pPr>
            <w:r>
              <w:rPr>
                <w:rFonts w:eastAsia="宋体"/>
                <w:szCs w:val="20"/>
              </w:rPr>
              <w:t xml:space="preserve">The NCR can be provided by </w:t>
            </w:r>
            <w:r>
              <w:rPr>
                <w:rFonts w:eastAsia="宋体"/>
                <w:i/>
                <w:iCs/>
                <w:szCs w:val="20"/>
              </w:rPr>
              <w:t>periodicFwdRsrcSetToAddModList</w:t>
            </w:r>
            <w:r>
              <w:rPr>
                <w:rFonts w:eastAsia="宋体"/>
                <w:szCs w:val="20"/>
              </w:rPr>
              <w:t xml:space="preserve"> a list of sets of resources for transmissions or receptions on the access link. A set of resources, from the list of sets of resources, is provided by </w:t>
            </w:r>
            <w:r>
              <w:rPr>
                <w:rFonts w:eastAsia="宋体"/>
                <w:i/>
                <w:iCs/>
                <w:szCs w:val="20"/>
              </w:rPr>
              <w:t>NCR-PeriodicFwdResourceSet</w:t>
            </w:r>
            <w:r>
              <w:rPr>
                <w:rFonts w:eastAsia="宋体"/>
                <w:szCs w:val="20"/>
              </w:rPr>
              <w:t xml:space="preserve"> and occurs with a periodicity provided by </w:t>
            </w:r>
            <w:r>
              <w:rPr>
                <w:rFonts w:eastAsia="宋体"/>
                <w:i/>
                <w:iCs/>
                <w:szCs w:val="20"/>
              </w:rPr>
              <w:t>periodicityAndOffset-r18</w:t>
            </w:r>
            <w:r>
              <w:rPr>
                <w:rFonts w:eastAsia="宋体"/>
                <w:szCs w:val="20"/>
              </w:rPr>
              <w:t xml:space="preserve">. A resource from the set of resources is provided by </w:t>
            </w:r>
            <w:r>
              <w:rPr>
                <w:rFonts w:eastAsia="宋体"/>
                <w:i/>
                <w:iCs/>
                <w:szCs w:val="20"/>
              </w:rPr>
              <w:t>NCR-PeriodicFwdResource</w:t>
            </w:r>
            <w:r>
              <w:rPr>
                <w:rFonts w:eastAsia="宋体"/>
                <w:szCs w:val="20"/>
              </w:rPr>
              <w:t xml:space="preserve"> and includes a pair of a time resource provided by </w:t>
            </w:r>
            <w:r>
              <w:rPr>
                <w:rFonts w:eastAsia="宋体"/>
                <w:i/>
                <w:iCs/>
                <w:szCs w:val="20"/>
              </w:rPr>
              <w:t>periodicTimeRsrc</w:t>
            </w:r>
            <w:r>
              <w:rPr>
                <w:rFonts w:eastAsia="宋体"/>
                <w:szCs w:val="20"/>
              </w:rPr>
              <w:t xml:space="preserve"> and a beam [20, TS 38.106] with an index provided by </w:t>
            </w:r>
            <w:r>
              <w:rPr>
                <w:rFonts w:eastAsia="宋体"/>
                <w:i/>
                <w:iCs/>
                <w:szCs w:val="20"/>
              </w:rPr>
              <w:t>beamIndex</w:t>
            </w:r>
            <w:r>
              <w:rPr>
                <w:rFonts w:eastAsia="宋体"/>
                <w:szCs w:val="20"/>
              </w:rPr>
              <w:t xml:space="preserve">. The time resource starts at a slot that is offset by </w:t>
            </w:r>
            <w:r>
              <w:rPr>
                <w:rFonts w:eastAsia="宋体"/>
                <w:iCs/>
                <w:szCs w:val="20"/>
              </w:rPr>
              <w:t>a nu</w:t>
            </w:r>
            <w:r>
              <w:rPr>
                <w:rFonts w:eastAsia="宋体"/>
                <w:szCs w:val="20"/>
              </w:rPr>
              <w:t xml:space="preserve">mber of slots provided by </w:t>
            </w:r>
            <w:r>
              <w:rPr>
                <w:rFonts w:eastAsia="宋体"/>
                <w:i/>
                <w:iCs/>
                <w:szCs w:val="20"/>
              </w:rPr>
              <w:t>periodicityAndOffset-r18</w:t>
            </w:r>
            <w:r>
              <w:rPr>
                <w:rFonts w:eastAsia="宋体"/>
                <w:szCs w:val="20"/>
              </w:rPr>
              <w:t xml:space="preserve"> from the start of the period for the set of resources and at a symbol that is offset by </w:t>
            </w:r>
            <w:r>
              <w:rPr>
                <w:rFonts w:eastAsia="宋体"/>
                <w:i/>
                <w:iCs/>
                <w:szCs w:val="20"/>
              </w:rPr>
              <w:t>symbolOffset</w:t>
            </w:r>
            <w:r>
              <w:rPr>
                <w:rFonts w:eastAsia="宋体"/>
                <w:szCs w:val="20"/>
              </w:rPr>
              <w:t xml:space="preserve"> from the start of the slot, and has a duration provided by </w:t>
            </w:r>
            <w:r>
              <w:rPr>
                <w:rFonts w:eastAsia="宋体"/>
                <w:i/>
                <w:iCs/>
                <w:szCs w:val="20"/>
              </w:rPr>
              <w:t>durationInSymbols</w:t>
            </w:r>
            <w:r>
              <w:rPr>
                <w:rFonts w:eastAsia="宋体"/>
                <w:szCs w:val="20"/>
              </w:rPr>
              <w:t xml:space="preserve"> for a SCS provided by </w:t>
            </w:r>
            <w:r>
              <w:rPr>
                <w:rFonts w:eastAsia="宋体"/>
                <w:i/>
                <w:iCs/>
                <w:szCs w:val="20"/>
              </w:rPr>
              <w:t>referenceSCS</w:t>
            </w:r>
            <w:r>
              <w:rPr>
                <w:rFonts w:eastAsia="宋体"/>
                <w:szCs w:val="20"/>
                <w:lang w:val="en-GB"/>
              </w:rPr>
              <w:t xml:space="preserve"> and the </w:t>
            </w:r>
            <w:r w:rsidRPr="00057816">
              <w:rPr>
                <w:rFonts w:eastAsia="宋体"/>
                <w:color w:val="FF0000"/>
                <w:szCs w:val="20"/>
                <w:lang w:val="en-GB"/>
              </w:rPr>
              <w:t>CP type same as</w:t>
            </w:r>
            <w:r>
              <w:rPr>
                <w:rFonts w:eastAsia="宋体"/>
                <w:szCs w:val="20"/>
                <w:lang w:val="en-GB"/>
              </w:rPr>
              <w:t xml:space="preserve"> </w:t>
            </w:r>
            <w:r>
              <w:rPr>
                <w:rFonts w:eastAsia="宋体"/>
                <w:i/>
                <w:szCs w:val="20"/>
                <w:lang w:val="en-GB"/>
              </w:rPr>
              <w:t xml:space="preserve">cyclicPrefix </w:t>
            </w:r>
            <w:r>
              <w:rPr>
                <w:rFonts w:eastAsia="宋体"/>
                <w:szCs w:val="20"/>
                <w:lang w:val="en-GB"/>
              </w:rPr>
              <w:t xml:space="preserve">of the </w:t>
            </w:r>
            <w:r>
              <w:rPr>
                <w:rFonts w:eastAsia="宋体"/>
                <w:szCs w:val="20"/>
              </w:rPr>
              <w:t xml:space="preserve">active DL </w:t>
            </w:r>
            <w:r>
              <w:rPr>
                <w:rFonts w:eastAsia="宋体"/>
                <w:szCs w:val="20"/>
                <w:lang w:val="en-GB"/>
              </w:rPr>
              <w:t>BWP</w:t>
            </w:r>
            <w:r>
              <w:rPr>
                <w:rFonts w:eastAsia="宋体"/>
                <w:szCs w:val="20"/>
              </w:rPr>
              <w:t xml:space="preserve">. </w:t>
            </w:r>
          </w:p>
          <w:p w14:paraId="171B0036" w14:textId="1731832A" w:rsidR="00057816" w:rsidRDefault="00057816" w:rsidP="00057816">
            <w:pPr>
              <w:spacing w:after="180"/>
              <w:rPr>
                <w:rFonts w:eastAsia="宋体"/>
                <w:szCs w:val="20"/>
              </w:rPr>
            </w:pPr>
            <w:r>
              <w:rPr>
                <w:rFonts w:eastAsia="宋体"/>
                <w:szCs w:val="20"/>
              </w:rPr>
              <w:t xml:space="preserve">The NCR can be provided by </w:t>
            </w:r>
            <w:r>
              <w:rPr>
                <w:rFonts w:eastAsia="宋体"/>
                <w:i/>
                <w:iCs/>
                <w:szCs w:val="20"/>
                <w:lang w:val="en-GB"/>
              </w:rPr>
              <w:t>semiPersistentFwdRsrcSetToAddModList</w:t>
            </w:r>
            <w:r>
              <w:rPr>
                <w:rFonts w:eastAsia="宋体"/>
                <w:szCs w:val="20"/>
                <w:lang w:val="en-GB"/>
              </w:rPr>
              <w:t xml:space="preserve"> </w:t>
            </w:r>
            <w:r>
              <w:rPr>
                <w:rFonts w:eastAsia="宋体"/>
                <w:szCs w:val="20"/>
              </w:rPr>
              <w:t>a list of sets of resources for transmissions or receptions on the access link and the</w:t>
            </w:r>
            <w:r>
              <w:rPr>
                <w:rFonts w:eastAsia="宋体"/>
                <w:szCs w:val="20"/>
                <w:lang w:val="en-GB" w:eastAsia="ko-KR"/>
              </w:rPr>
              <w:t xml:space="preserve"> NCR Access</w:t>
            </w:r>
            <w:r>
              <w:rPr>
                <w:rFonts w:eastAsia="宋体"/>
                <w:szCs w:val="20"/>
                <w:lang w:val="en-GB"/>
              </w:rPr>
              <w:t xml:space="preserve"> Link Beam Indicatio</w:t>
            </w:r>
            <w:r>
              <w:rPr>
                <w:rFonts w:eastAsia="宋体"/>
                <w:szCs w:val="20"/>
              </w:rPr>
              <w:t xml:space="preserve">n MAC CE command can indicate a set of resources for the NCR to use or to stop using based on a corresponding identity provided by </w:t>
            </w:r>
            <w:r>
              <w:rPr>
                <w:rFonts w:eastAsia="宋体"/>
                <w:i/>
                <w:iCs/>
                <w:szCs w:val="20"/>
              </w:rPr>
              <w:t>semiPersistentFwdRsrcSetId</w:t>
            </w:r>
            <w:r>
              <w:rPr>
                <w:rFonts w:eastAsia="宋体"/>
                <w:szCs w:val="20"/>
              </w:rPr>
              <w:t xml:space="preserve"> </w:t>
            </w:r>
            <w:r>
              <w:rPr>
                <w:rFonts w:eastAsia="宋体"/>
                <w:szCs w:val="20"/>
                <w:lang w:val="en-GB" w:eastAsia="ko-KR"/>
              </w:rPr>
              <w:t>[11, TS 38.321]</w:t>
            </w:r>
            <w:r>
              <w:rPr>
                <w:rFonts w:eastAsia="宋体"/>
                <w:szCs w:val="20"/>
              </w:rPr>
              <w:t>. The NCR uses or stops using the set of resources starting from</w:t>
            </w:r>
            <w:r>
              <w:rPr>
                <w:rFonts w:eastAsia="宋体"/>
                <w:szCs w:val="20"/>
                <w:lang w:val="en-GB"/>
              </w:rPr>
              <w:t xml:space="preserve"> the first slot that is after slot </w:t>
            </w:r>
            <m:oMath>
              <m:r>
                <w:rPr>
                  <w:rFonts w:ascii="Cambria Math" w:eastAsia="宋体" w:hAnsi="Cambria Math"/>
                  <w:szCs w:val="20"/>
                  <w:lang w:val="en-GB"/>
                </w:rPr>
                <m:t>k+3</m:t>
              </m:r>
              <m:sSubSup>
                <m:sSubSupPr>
                  <m:ctrlPr>
                    <w:rPr>
                      <w:rFonts w:ascii="Cambria Math" w:eastAsia="宋体" w:hAnsi="Cambria Math"/>
                      <w:i/>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slot</m:t>
                  </m:r>
                </m:sub>
                <m:sup>
                  <m:r>
                    <m:rPr>
                      <m:sty m:val="p"/>
                    </m:rPr>
                    <w:rPr>
                      <w:rFonts w:ascii="Cambria Math" w:eastAsia="宋体" w:hAnsi="Cambria Math"/>
                      <w:szCs w:val="20"/>
                      <w:lang w:val="en-GB"/>
                    </w:rPr>
                    <m:t>subframe</m:t>
                  </m:r>
                  <m:r>
                    <w:rPr>
                      <w:rFonts w:ascii="Cambria Math" w:eastAsia="宋体" w:hAnsi="Cambria Math"/>
                      <w:szCs w:val="20"/>
                      <w:lang w:val="en-GB"/>
                    </w:rPr>
                    <m:t>,μ</m:t>
                  </m:r>
                </m:sup>
              </m:sSubSup>
            </m:oMath>
            <w:r>
              <w:rPr>
                <w:rFonts w:eastAsia="宋体"/>
                <w:szCs w:val="20"/>
                <w:lang w:val="en-GB"/>
              </w:rPr>
              <w:t xml:space="preserve"> where </w:t>
            </w:r>
            <m:oMath>
              <m:r>
                <w:rPr>
                  <w:rFonts w:ascii="Cambria Math" w:eastAsia="宋体" w:hAnsi="Cambria Math"/>
                  <w:szCs w:val="20"/>
                  <w:lang w:val="en-GB"/>
                </w:rPr>
                <m:t>k</m:t>
              </m:r>
            </m:oMath>
            <w:r>
              <w:rPr>
                <w:rFonts w:eastAsia="宋体"/>
                <w:szCs w:val="20"/>
              </w:rPr>
              <w:t xml:space="preserve"> is the slot where the NCR-MT would transmit a PUCCH with HARQ-ACK information associated with the PDSCH providing the MAC CE command and </w:t>
            </w:r>
            <m:oMath>
              <m:r>
                <w:rPr>
                  <w:rFonts w:ascii="Cambria Math" w:eastAsia="宋体" w:hAnsi="Cambria Math"/>
                  <w:szCs w:val="20"/>
                  <w:lang w:val="en-GB"/>
                </w:rPr>
                <m:t>μ</m:t>
              </m:r>
            </m:oMath>
            <w:r>
              <w:rPr>
                <w:rFonts w:eastAsia="宋体"/>
                <w:szCs w:val="20"/>
                <w:lang w:val="en-GB"/>
              </w:rPr>
              <w:t xml:space="preserve"> is the SCS configuration for </w:t>
            </w:r>
            <w:r>
              <w:rPr>
                <w:rFonts w:eastAsia="宋体"/>
                <w:szCs w:val="20"/>
              </w:rPr>
              <w:t xml:space="preserve">the </w:t>
            </w:r>
            <w:r>
              <w:rPr>
                <w:rFonts w:eastAsia="宋体"/>
                <w:szCs w:val="20"/>
                <w:lang w:val="en-GB"/>
              </w:rPr>
              <w:t>PUCCH transmission.</w:t>
            </w:r>
            <w:r>
              <w:rPr>
                <w:rFonts w:eastAsia="宋体"/>
                <w:szCs w:val="20"/>
              </w:rPr>
              <w:t xml:space="preserve"> The set of resources is provided by </w:t>
            </w:r>
            <w:r>
              <w:rPr>
                <w:rFonts w:eastAsia="宋体"/>
                <w:i/>
                <w:iCs/>
                <w:szCs w:val="20"/>
              </w:rPr>
              <w:t>NCR-SemiPersistentFwdResourceSet</w:t>
            </w:r>
            <w:r>
              <w:rPr>
                <w:rFonts w:eastAsia="宋体"/>
                <w:szCs w:val="20"/>
              </w:rPr>
              <w:t xml:space="preserve"> and occurs with a periodicity provided by </w:t>
            </w:r>
            <w:r>
              <w:rPr>
                <w:rFonts w:eastAsia="宋体"/>
                <w:i/>
                <w:iCs/>
                <w:szCs w:val="20"/>
              </w:rPr>
              <w:t>periodicityAndOffset-r18</w:t>
            </w:r>
            <w:r>
              <w:rPr>
                <w:rFonts w:eastAsia="宋体"/>
                <w:szCs w:val="20"/>
              </w:rPr>
              <w:t xml:space="preserve">. A resource from the set of resources is provided by </w:t>
            </w:r>
            <w:r>
              <w:rPr>
                <w:rFonts w:eastAsia="宋体"/>
                <w:i/>
                <w:iCs/>
                <w:szCs w:val="20"/>
              </w:rPr>
              <w:t xml:space="preserve">NCR-SemiPersistentFwdResource </w:t>
            </w:r>
            <w:r>
              <w:rPr>
                <w:rFonts w:eastAsia="宋体"/>
                <w:szCs w:val="20"/>
              </w:rPr>
              <w:t xml:space="preserve">and includes a pair of a time resource provided by </w:t>
            </w:r>
            <w:r>
              <w:rPr>
                <w:rFonts w:eastAsia="宋体"/>
                <w:i/>
                <w:iCs/>
                <w:szCs w:val="20"/>
              </w:rPr>
              <w:t>semiPersistentTimeRsrc</w:t>
            </w:r>
            <w:r>
              <w:rPr>
                <w:rFonts w:eastAsia="宋体"/>
                <w:szCs w:val="20"/>
              </w:rPr>
              <w:t xml:space="preserve"> and a beam with an index provided by </w:t>
            </w:r>
            <w:r>
              <w:rPr>
                <w:rFonts w:eastAsia="宋体"/>
                <w:i/>
                <w:iCs/>
                <w:szCs w:val="20"/>
              </w:rPr>
              <w:t>beamIndex</w:t>
            </w:r>
            <w:r>
              <w:rPr>
                <w:rFonts w:eastAsia="宋体"/>
                <w:szCs w:val="20"/>
              </w:rPr>
              <w:t xml:space="preserve">, where </w:t>
            </w:r>
            <w:r>
              <w:rPr>
                <w:rFonts w:eastAsia="宋体"/>
                <w:i/>
                <w:iCs/>
                <w:szCs w:val="20"/>
              </w:rPr>
              <w:t>beamIndex</w:t>
            </w:r>
            <w:r>
              <w:rPr>
                <w:rFonts w:eastAsia="宋体"/>
                <w:szCs w:val="20"/>
              </w:rPr>
              <w:t xml:space="preserve"> can be updated by the </w:t>
            </w:r>
            <w:r>
              <w:rPr>
                <w:rFonts w:eastAsia="宋体"/>
                <w:szCs w:val="20"/>
                <w:lang w:val="en-GB" w:eastAsia="ko-KR"/>
              </w:rPr>
              <w:t>NCR Access Link</w:t>
            </w:r>
            <w:r>
              <w:rPr>
                <w:rFonts w:eastAsia="宋体"/>
                <w:szCs w:val="20"/>
                <w:lang w:val="en-GB"/>
              </w:rPr>
              <w:t xml:space="preserve"> Beam Indication </w:t>
            </w:r>
            <w:r>
              <w:rPr>
                <w:rFonts w:eastAsia="宋体"/>
                <w:szCs w:val="20"/>
              </w:rPr>
              <w:t xml:space="preserve">MAC CE command. The time resource starts at a slot that is offset by a number of slots provided by </w:t>
            </w:r>
            <w:r>
              <w:rPr>
                <w:rFonts w:eastAsia="宋体"/>
                <w:i/>
                <w:iCs/>
                <w:szCs w:val="20"/>
              </w:rPr>
              <w:t>periodicityAndOffset-r18</w:t>
            </w:r>
            <w:r>
              <w:rPr>
                <w:rFonts w:eastAsia="宋体"/>
                <w:szCs w:val="20"/>
              </w:rPr>
              <w:t xml:space="preserve"> from the start of the period for the set of resources and at a symbol that is offset by </w:t>
            </w:r>
            <w:r>
              <w:rPr>
                <w:rFonts w:eastAsia="宋体"/>
                <w:i/>
                <w:iCs/>
                <w:szCs w:val="20"/>
              </w:rPr>
              <w:t>symbolOffset</w:t>
            </w:r>
            <w:r>
              <w:rPr>
                <w:rFonts w:eastAsia="宋体"/>
                <w:szCs w:val="20"/>
              </w:rPr>
              <w:t xml:space="preserve"> from the start of the slot, and has a duration provided by </w:t>
            </w:r>
            <w:r>
              <w:rPr>
                <w:rFonts w:eastAsia="宋体"/>
                <w:i/>
                <w:iCs/>
                <w:szCs w:val="20"/>
              </w:rPr>
              <w:t>durationInSymbols</w:t>
            </w:r>
            <w:r>
              <w:rPr>
                <w:rFonts w:eastAsia="宋体"/>
                <w:szCs w:val="20"/>
              </w:rPr>
              <w:t xml:space="preserve"> for a SCS provided by </w:t>
            </w:r>
            <w:r>
              <w:rPr>
                <w:rFonts w:eastAsia="宋体"/>
                <w:i/>
                <w:iCs/>
                <w:szCs w:val="20"/>
              </w:rPr>
              <w:t>referenceSCS</w:t>
            </w:r>
            <w:r>
              <w:rPr>
                <w:rFonts w:eastAsia="宋体"/>
                <w:szCs w:val="20"/>
                <w:lang w:val="en-GB"/>
              </w:rPr>
              <w:t xml:space="preserve"> and the </w:t>
            </w:r>
            <w:r w:rsidRPr="00057816">
              <w:rPr>
                <w:rFonts w:eastAsia="宋体"/>
                <w:color w:val="FF0000"/>
                <w:szCs w:val="20"/>
                <w:lang w:val="en-GB"/>
              </w:rPr>
              <w:t>CP type same as</w:t>
            </w:r>
            <w:r>
              <w:rPr>
                <w:rFonts w:eastAsia="宋体"/>
                <w:i/>
                <w:szCs w:val="20"/>
                <w:lang w:val="en-GB"/>
              </w:rPr>
              <w:t xml:space="preserve"> cyclicPrefix </w:t>
            </w:r>
            <w:r>
              <w:rPr>
                <w:rFonts w:eastAsia="宋体"/>
                <w:szCs w:val="20"/>
                <w:lang w:val="en-GB"/>
              </w:rPr>
              <w:t xml:space="preserve">of the </w:t>
            </w:r>
            <w:r>
              <w:rPr>
                <w:rFonts w:eastAsia="宋体"/>
                <w:szCs w:val="20"/>
              </w:rPr>
              <w:t xml:space="preserve">active DL </w:t>
            </w:r>
            <w:r>
              <w:rPr>
                <w:rFonts w:eastAsia="宋体"/>
                <w:szCs w:val="20"/>
                <w:lang w:val="en-GB"/>
              </w:rPr>
              <w:t>BWP</w:t>
            </w:r>
            <w:r>
              <w:rPr>
                <w:rFonts w:eastAsia="宋体"/>
                <w:szCs w:val="20"/>
              </w:rPr>
              <w:t xml:space="preserve">. </w:t>
            </w:r>
          </w:p>
          <w:p w14:paraId="01E3D836" w14:textId="19E1514F" w:rsidR="00057816" w:rsidRDefault="00057816" w:rsidP="00057816">
            <w:pPr>
              <w:spacing w:after="180"/>
              <w:rPr>
                <w:rFonts w:eastAsia="宋体"/>
                <w:szCs w:val="20"/>
                <w:lang w:val="en-GB"/>
              </w:rPr>
            </w:pPr>
            <w:r>
              <w:rPr>
                <w:rFonts w:eastAsia="宋体"/>
                <w:iCs/>
                <w:szCs w:val="20"/>
                <w:lang w:val="en-GB"/>
              </w:rPr>
              <w:t xml:space="preserve">The NCR-MT can be configured to monitor PDCCH according to USS sets for detection of a DCI format </w:t>
            </w:r>
            <w:r>
              <w:rPr>
                <w:rFonts w:eastAsia="宋体"/>
                <w:szCs w:val="20"/>
                <w:lang w:val="en-GB"/>
              </w:rPr>
              <w:t xml:space="preserve">2_8 </w:t>
            </w:r>
            <w:r>
              <w:rPr>
                <w:rFonts w:eastAsia="宋体"/>
                <w:iCs/>
                <w:szCs w:val="20"/>
                <w:lang w:val="en-GB"/>
              </w:rPr>
              <w:t>with CRC scrambled by an NCR-RNTI</w:t>
            </w:r>
            <w:r>
              <w:rPr>
                <w:rFonts w:eastAsia="宋体"/>
                <w:szCs w:val="20"/>
                <w:lang w:val="en-GB"/>
              </w:rPr>
              <w:t xml:space="preserve">. A time resource and a corresponding beam index for transmissions or receptions on the access link are indicated by corresponding fields in DCI format 2_8 [4, TS 38.212]. </w:t>
            </w:r>
            <w:r>
              <w:rPr>
                <w:rFonts w:eastAsia="宋体"/>
                <w:szCs w:val="20"/>
              </w:rPr>
              <w:t xml:space="preserve">When the NCR detects more than one DCI formats </w:t>
            </w:r>
            <w:r>
              <w:rPr>
                <w:rFonts w:eastAsia="宋体"/>
                <w:szCs w:val="20"/>
                <w:lang w:val="en-GB"/>
              </w:rPr>
              <w:t>2_8</w:t>
            </w:r>
            <w:r>
              <w:rPr>
                <w:rFonts w:eastAsia="宋体"/>
                <w:szCs w:val="20"/>
              </w:rPr>
              <w:t xml:space="preserve"> that indicate beam indexes for time resources overlapping in </w:t>
            </w:r>
            <w:r>
              <w:rPr>
                <w:rFonts w:eastAsia="宋体"/>
                <w:szCs w:val="20"/>
              </w:rPr>
              <w:lastRenderedPageBreak/>
              <w:t xml:space="preserve">a set of symbols, the NCR uses for the set of symbols a beam index that is indicated by a DCI format </w:t>
            </w:r>
            <w:r>
              <w:rPr>
                <w:rFonts w:eastAsia="宋体"/>
                <w:szCs w:val="20"/>
                <w:lang w:val="en-GB"/>
              </w:rPr>
              <w:t>2_8</w:t>
            </w:r>
            <w:r>
              <w:rPr>
                <w:rFonts w:eastAsia="宋体"/>
                <w:szCs w:val="20"/>
              </w:rPr>
              <w:t xml:space="preserve"> that the NCR-MT detects in a most recent PDCCH monitoring occasion. The time resource starts at a slot that is offset by </w:t>
            </w:r>
            <w:r>
              <w:rPr>
                <w:rFonts w:eastAsia="宋体"/>
                <w:i/>
                <w:iCs/>
                <w:szCs w:val="20"/>
              </w:rPr>
              <w:t>slotOffsetAperiodic</w:t>
            </w:r>
            <w:r>
              <w:rPr>
                <w:rFonts w:eastAsia="宋体"/>
                <w:szCs w:val="20"/>
              </w:rPr>
              <w:t xml:space="preserve"> slots from a reference slot and at a symbol that is offset by </w:t>
            </w:r>
            <w:r>
              <w:rPr>
                <w:rFonts w:eastAsia="宋体"/>
                <w:i/>
                <w:iCs/>
                <w:szCs w:val="20"/>
              </w:rPr>
              <w:t>symbolOffset</w:t>
            </w:r>
            <w:r>
              <w:rPr>
                <w:rFonts w:eastAsia="宋体"/>
                <w:szCs w:val="20"/>
              </w:rPr>
              <w:t xml:space="preserve"> from the start of the slot, and has a duration provided by </w:t>
            </w:r>
            <w:r>
              <w:rPr>
                <w:rFonts w:eastAsia="宋体"/>
                <w:i/>
                <w:iCs/>
                <w:szCs w:val="20"/>
              </w:rPr>
              <w:t>durationInSymbols</w:t>
            </w:r>
            <w:r>
              <w:rPr>
                <w:rFonts w:eastAsia="宋体"/>
                <w:szCs w:val="20"/>
              </w:rPr>
              <w:t xml:space="preserve"> for a SCS provided by </w:t>
            </w:r>
            <w:r>
              <w:rPr>
                <w:rFonts w:eastAsia="宋体"/>
                <w:i/>
                <w:iCs/>
                <w:szCs w:val="20"/>
              </w:rPr>
              <w:t>referenceSCS</w:t>
            </w:r>
            <w:r>
              <w:rPr>
                <w:rFonts w:eastAsia="宋体"/>
                <w:szCs w:val="20"/>
                <w:lang w:val="en-GB"/>
              </w:rPr>
              <w:t xml:space="preserve"> and the </w:t>
            </w:r>
            <w:r w:rsidRPr="00057816">
              <w:rPr>
                <w:rFonts w:eastAsia="宋体"/>
                <w:color w:val="FF0000"/>
                <w:szCs w:val="20"/>
                <w:lang w:val="en-GB"/>
              </w:rPr>
              <w:t>CP type same as</w:t>
            </w:r>
            <w:r>
              <w:rPr>
                <w:rFonts w:eastAsia="宋体"/>
                <w:i/>
                <w:szCs w:val="20"/>
                <w:lang w:val="en-GB"/>
              </w:rPr>
              <w:t xml:space="preserve"> cyclicPrefix </w:t>
            </w:r>
            <w:r>
              <w:rPr>
                <w:rFonts w:eastAsia="宋体"/>
                <w:szCs w:val="20"/>
                <w:lang w:val="en-GB"/>
              </w:rPr>
              <w:t xml:space="preserve">of the </w:t>
            </w:r>
            <w:r>
              <w:rPr>
                <w:rFonts w:eastAsia="宋体"/>
                <w:szCs w:val="20"/>
              </w:rPr>
              <w:t xml:space="preserve">active DL </w:t>
            </w:r>
            <w:r>
              <w:rPr>
                <w:rFonts w:eastAsia="宋体"/>
                <w:szCs w:val="20"/>
                <w:lang w:val="en-GB"/>
              </w:rPr>
              <w:t>BWP</w:t>
            </w:r>
            <w:r>
              <w:rPr>
                <w:rFonts w:eastAsia="宋体"/>
                <w:szCs w:val="20"/>
              </w:rPr>
              <w:t xml:space="preserve">. The reference slot is </w:t>
            </w:r>
            <w:r>
              <w:rPr>
                <w:rFonts w:eastAsia="等线"/>
                <w:szCs w:val="20"/>
                <w:lang w:val="en-GB"/>
              </w:rPr>
              <w:t>the first slot with the SCS provided by </w:t>
            </w:r>
            <w:r>
              <w:rPr>
                <w:rFonts w:eastAsia="等线"/>
                <w:i/>
                <w:iCs/>
                <w:szCs w:val="20"/>
                <w:lang w:val="en-GB"/>
              </w:rPr>
              <w:t>referenceSCS</w:t>
            </w:r>
            <w:r>
              <w:rPr>
                <w:rFonts w:eastAsia="等线"/>
                <w:szCs w:val="20"/>
                <w:lang w:val="en-GB"/>
              </w:rPr>
              <w:t xml:space="preserve"> that starts no earlier than the start of </w:t>
            </w:r>
            <w:r>
              <w:rPr>
                <w:rFonts w:eastAsia="宋体"/>
                <w:szCs w:val="20"/>
              </w:rPr>
              <w:t xml:space="preserve">a slot that is after a slot of a PDCCH reception that provides the DCI format </w:t>
            </w:r>
            <w:r>
              <w:rPr>
                <w:rFonts w:eastAsia="宋体"/>
                <w:szCs w:val="20"/>
                <w:lang w:val="en-GB"/>
              </w:rPr>
              <w:t xml:space="preserve">2_8 </w:t>
            </w:r>
            <w:r>
              <w:rPr>
                <w:rFonts w:eastAsia="宋体"/>
                <w:szCs w:val="20"/>
              </w:rPr>
              <w:t xml:space="preserve">by a number of slots indicated by </w:t>
            </w:r>
            <w:r>
              <w:rPr>
                <w:rFonts w:eastAsia="宋体"/>
                <w:i/>
                <w:iCs/>
                <w:szCs w:val="20"/>
                <w:lang w:val="en-GB"/>
              </w:rPr>
              <w:t>AperiodicBeamIndicationForAccessLink</w:t>
            </w:r>
            <w:r>
              <w:rPr>
                <w:rFonts w:eastAsia="宋体"/>
                <w:szCs w:val="20"/>
                <w:lang w:val="en-GB"/>
              </w:rPr>
              <w:t xml:space="preserve"> [18, TS 38.306] </w:t>
            </w:r>
            <w:r>
              <w:rPr>
                <w:rFonts w:eastAsia="等线"/>
                <w:szCs w:val="20"/>
                <w:lang w:val="en-GB"/>
              </w:rPr>
              <w:t>with the SCS of PDCCH reception</w:t>
            </w:r>
            <w:r>
              <w:rPr>
                <w:rFonts w:eastAsia="宋体"/>
                <w:szCs w:val="20"/>
              </w:rPr>
              <w:t xml:space="preserve">. </w:t>
            </w:r>
          </w:p>
          <w:p w14:paraId="516603AF" w14:textId="77777777" w:rsidR="00380520" w:rsidRPr="001C614A" w:rsidRDefault="00380520" w:rsidP="00EC0852">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tc>
      </w:tr>
    </w:tbl>
    <w:p w14:paraId="53F4C285" w14:textId="52ED81E7" w:rsidR="00BE00E5" w:rsidRDefault="00BE00E5" w:rsidP="00BE00E5">
      <w:pPr>
        <w:spacing w:before="120" w:after="120" w:line="288" w:lineRule="auto"/>
        <w:jc w:val="both"/>
        <w:rPr>
          <w:rFonts w:eastAsia="宋体" w:cs="Batang"/>
          <w:kern w:val="2"/>
          <w:szCs w:val="20"/>
          <w:lang w:val="en-GB" w:eastAsia="zh-CN"/>
        </w:rPr>
      </w:pPr>
      <w:r>
        <w:rPr>
          <w:rFonts w:eastAsia="宋体" w:cs="Batang"/>
          <w:kern w:val="2"/>
          <w:szCs w:val="20"/>
          <w:lang w:val="en-GB" w:eastAsia="zh-CN"/>
        </w:rPr>
        <w:lastRenderedPageBreak/>
        <w:t>Priority rules are defined for handling collision among different beam indications.</w:t>
      </w:r>
      <w:r w:rsidR="00E32109">
        <w:rPr>
          <w:rFonts w:eastAsia="宋体" w:cs="Batang"/>
          <w:kern w:val="2"/>
          <w:szCs w:val="20"/>
          <w:lang w:val="en-GB" w:eastAsia="zh-CN"/>
        </w:rPr>
        <w:t xml:space="preserve"> For example, when time resource with first beam index indicated by periodic or semi-persistent configuration is overlapped with </w:t>
      </w:r>
      <w:r w:rsidR="00F47586">
        <w:rPr>
          <w:rFonts w:eastAsia="宋体" w:cs="Batang"/>
          <w:kern w:val="2"/>
          <w:szCs w:val="20"/>
          <w:lang w:val="en-GB" w:eastAsia="zh-CN"/>
        </w:rPr>
        <w:t xml:space="preserve">a resource </w:t>
      </w:r>
      <w:r w:rsidR="00E32109">
        <w:rPr>
          <w:rFonts w:eastAsia="宋体" w:cs="Batang"/>
          <w:kern w:val="2"/>
          <w:szCs w:val="20"/>
          <w:lang w:val="en-GB" w:eastAsia="zh-CN"/>
        </w:rPr>
        <w:t xml:space="preserve">with the second beam index by aperiodic indication, </w:t>
      </w:r>
      <w:r w:rsidR="00F47586">
        <w:rPr>
          <w:rFonts w:eastAsia="宋体" w:cs="Batang"/>
          <w:kern w:val="2"/>
          <w:szCs w:val="20"/>
          <w:lang w:val="en-GB" w:eastAsia="zh-CN"/>
        </w:rPr>
        <w:t xml:space="preserve">then the </w:t>
      </w:r>
      <w:r w:rsidR="00E32109">
        <w:rPr>
          <w:rFonts w:eastAsia="宋体" w:cs="Batang"/>
          <w:kern w:val="2"/>
          <w:szCs w:val="20"/>
          <w:lang w:val="en-GB" w:eastAsia="zh-CN"/>
        </w:rPr>
        <w:t xml:space="preserve">beam index </w:t>
      </w:r>
      <w:r w:rsidR="00F47586">
        <w:rPr>
          <w:rFonts w:eastAsia="宋体" w:cs="Batang"/>
          <w:kern w:val="2"/>
          <w:szCs w:val="20"/>
          <w:lang w:val="en-GB" w:eastAsia="zh-CN"/>
        </w:rPr>
        <w:t>to be applied is decided by whether</w:t>
      </w:r>
      <w:r w:rsidR="00E32109">
        <w:rPr>
          <w:rFonts w:eastAsia="宋体" w:cs="Batang"/>
          <w:kern w:val="2"/>
          <w:szCs w:val="20"/>
          <w:lang w:val="en-GB" w:eastAsia="zh-CN"/>
        </w:rPr>
        <w:t xml:space="preserve"> priority flag </w:t>
      </w:r>
      <w:r w:rsidR="00F47586">
        <w:rPr>
          <w:rFonts w:eastAsia="宋体" w:cs="Batang"/>
          <w:kern w:val="2"/>
          <w:szCs w:val="20"/>
          <w:lang w:val="en-GB" w:eastAsia="zh-CN"/>
        </w:rPr>
        <w:t xml:space="preserve">is </w:t>
      </w:r>
      <w:r w:rsidR="00E32109">
        <w:rPr>
          <w:rFonts w:eastAsia="宋体" w:cs="Batang"/>
          <w:kern w:val="2"/>
          <w:szCs w:val="20"/>
          <w:lang w:val="en-GB" w:eastAsia="zh-CN"/>
        </w:rPr>
        <w:t xml:space="preserve">configured within the configuration. </w:t>
      </w:r>
      <w:r w:rsidR="00B575F9">
        <w:rPr>
          <w:rFonts w:eastAsia="宋体" w:cs="Batang"/>
          <w:kern w:val="2"/>
          <w:szCs w:val="20"/>
          <w:lang w:val="en-GB" w:eastAsia="zh-CN"/>
        </w:rPr>
        <w:t xml:space="preserve">But in clause 20 of TS 38.213, the two branches </w:t>
      </w:r>
      <w:r w:rsidR="00963287">
        <w:rPr>
          <w:rFonts w:eastAsia="宋体" w:cs="Batang"/>
          <w:kern w:val="2"/>
          <w:szCs w:val="20"/>
          <w:lang w:val="en-GB" w:eastAsia="zh-CN"/>
        </w:rPr>
        <w:t xml:space="preserve">include overlap scenario </w:t>
      </w:r>
      <w:r w:rsidR="00F47586">
        <w:rPr>
          <w:rFonts w:eastAsia="宋体" w:cs="Batang"/>
          <w:kern w:val="2"/>
          <w:szCs w:val="20"/>
          <w:lang w:val="en-GB" w:eastAsia="zh-CN"/>
        </w:rPr>
        <w:t>due to the directly used</w:t>
      </w:r>
      <w:r w:rsidR="00963287">
        <w:rPr>
          <w:rFonts w:eastAsia="宋体" w:cs="Batang"/>
          <w:kern w:val="2"/>
          <w:szCs w:val="20"/>
          <w:lang w:val="en-GB" w:eastAsia="zh-CN"/>
        </w:rPr>
        <w:t xml:space="preserve"> “or” for condition definition. Therefore, we suggest to clarify the scenarios for periodic configuration and semi-persistent configuration separately in the second branch.</w:t>
      </w:r>
    </w:p>
    <w:p w14:paraId="42CF5C30" w14:textId="370D6667" w:rsidR="00E32109" w:rsidRPr="009A386D" w:rsidRDefault="00E32109" w:rsidP="00E32109">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63287">
        <w:rPr>
          <w:rFonts w:eastAsia="Malgun Gothic" w:cs="Batang"/>
          <w:b/>
          <w:i/>
          <w:szCs w:val="20"/>
          <w:lang w:val="en-GB" w:eastAsia="ko-KR"/>
        </w:rPr>
        <w:t>2</w:t>
      </w:r>
      <w:r w:rsidRPr="009A386D">
        <w:rPr>
          <w:rFonts w:eastAsia="Malgun Gothic" w:cs="Batang"/>
          <w:b/>
          <w:i/>
          <w:szCs w:val="20"/>
          <w:lang w:val="en-GB" w:eastAsia="ko-KR"/>
        </w:rPr>
        <w:t>:</w:t>
      </w:r>
      <w:r>
        <w:rPr>
          <w:rFonts w:eastAsia="Malgun Gothic" w:cs="Batang"/>
          <w:b/>
          <w:i/>
          <w:szCs w:val="20"/>
          <w:lang w:val="en-GB" w:eastAsia="ko-KR"/>
        </w:rPr>
        <w:t xml:space="preserve"> Clarify the </w:t>
      </w:r>
      <w:r w:rsidR="00963287">
        <w:rPr>
          <w:rFonts w:eastAsia="Malgun Gothic" w:cs="Batang"/>
          <w:b/>
          <w:i/>
          <w:szCs w:val="20"/>
          <w:lang w:val="en-GB" w:eastAsia="ko-KR"/>
        </w:rPr>
        <w:t>scenarios definition of applying the second beam index to address the collision between periodic/semi-persistent configuration and aperiodic configuration</w:t>
      </w:r>
      <w:r>
        <w:rPr>
          <w:rFonts w:eastAsia="Malgun Gothic" w:cs="Batang"/>
          <w:b/>
          <w:i/>
          <w:szCs w:val="20"/>
          <w:lang w:val="en-GB" w:eastAsia="ko-KR"/>
        </w:rPr>
        <w:t xml:space="preserve"> for clause 20 of TS 38.213, the TP is shown as follow:</w:t>
      </w:r>
    </w:p>
    <w:tbl>
      <w:tblPr>
        <w:tblStyle w:val="aa"/>
        <w:tblW w:w="0" w:type="auto"/>
        <w:tblLook w:val="04A0" w:firstRow="1" w:lastRow="0" w:firstColumn="1" w:lastColumn="0" w:noHBand="0" w:noVBand="1"/>
      </w:tblPr>
      <w:tblGrid>
        <w:gridCol w:w="9062"/>
      </w:tblGrid>
      <w:tr w:rsidR="00E32109" w14:paraId="47C973F2" w14:textId="77777777" w:rsidTr="00AC6883">
        <w:tc>
          <w:tcPr>
            <w:tcW w:w="9062" w:type="dxa"/>
          </w:tcPr>
          <w:p w14:paraId="281080B8" w14:textId="77777777" w:rsidR="00E32109" w:rsidRDefault="00E32109" w:rsidP="00AC6883">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p w14:paraId="395A3DD2" w14:textId="77777777" w:rsidR="00E32109" w:rsidRDefault="00E32109" w:rsidP="00E32109">
            <w:pPr>
              <w:spacing w:after="180"/>
              <w:rPr>
                <w:rFonts w:eastAsia="宋体"/>
                <w:szCs w:val="20"/>
              </w:rPr>
            </w:pPr>
            <w:r>
              <w:rPr>
                <w:rFonts w:eastAsia="宋体"/>
                <w:szCs w:val="20"/>
              </w:rPr>
              <w:t xml:space="preserve">the NCR applies, for transmissions or receptions on the access link in the set of symbols, </w:t>
            </w:r>
          </w:p>
          <w:p w14:paraId="560261F3" w14:textId="77777777" w:rsidR="00E32109" w:rsidRDefault="00E32109" w:rsidP="00E32109">
            <w:pPr>
              <w:spacing w:after="180"/>
              <w:ind w:left="568" w:hanging="284"/>
              <w:rPr>
                <w:rFonts w:eastAsia="宋体"/>
                <w:szCs w:val="20"/>
                <w:lang w:val="x-none"/>
              </w:rPr>
            </w:pPr>
            <w:r>
              <w:rPr>
                <w:rFonts w:eastAsia="宋体"/>
                <w:szCs w:val="20"/>
                <w:lang w:val="x-none"/>
              </w:rPr>
              <w:t>-</w:t>
            </w:r>
            <w:r>
              <w:rPr>
                <w:rFonts w:eastAsia="宋体"/>
                <w:szCs w:val="20"/>
                <w:lang w:val="x-none"/>
              </w:rPr>
              <w:tab/>
              <w:t xml:space="preserve">the first beam index if </w:t>
            </w:r>
            <w:r>
              <w:rPr>
                <w:rFonts w:eastAsia="宋体"/>
                <w:i/>
                <w:iCs/>
                <w:szCs w:val="20"/>
                <w:lang w:val="x-none"/>
              </w:rPr>
              <w:t>NCR-PeriodicFwdResourceSet</w:t>
            </w:r>
            <w:r>
              <w:rPr>
                <w:rFonts w:eastAsia="宋体"/>
                <w:szCs w:val="20"/>
                <w:lang w:val="x-none"/>
              </w:rPr>
              <w:t xml:space="preserve"> or </w:t>
            </w:r>
            <w:r>
              <w:rPr>
                <w:rFonts w:eastAsia="宋体"/>
                <w:i/>
                <w:iCs/>
                <w:szCs w:val="20"/>
                <w:lang w:val="x-none"/>
              </w:rPr>
              <w:t>NCR-SemiPersistentFwdResourceSet</w:t>
            </w:r>
            <w:r>
              <w:rPr>
                <w:rFonts w:eastAsia="宋体"/>
                <w:szCs w:val="20"/>
                <w:lang w:val="x-none"/>
              </w:rPr>
              <w:t xml:space="preserve"> includes </w:t>
            </w:r>
            <w:r>
              <w:rPr>
                <w:rFonts w:eastAsia="宋体"/>
                <w:i/>
                <w:iCs/>
                <w:szCs w:val="20"/>
                <w:lang w:val="x-none"/>
              </w:rPr>
              <w:t>priorityFlag</w:t>
            </w:r>
            <w:r>
              <w:rPr>
                <w:rFonts w:eastAsia="宋体"/>
                <w:szCs w:val="20"/>
                <w:lang w:val="x-none"/>
              </w:rPr>
              <w:t>, and</w:t>
            </w:r>
          </w:p>
          <w:p w14:paraId="34749E1D" w14:textId="77777777" w:rsidR="00E32109" w:rsidRDefault="00E32109" w:rsidP="00E32109">
            <w:pPr>
              <w:spacing w:after="180"/>
              <w:ind w:left="568" w:hanging="284"/>
              <w:rPr>
                <w:rFonts w:eastAsia="宋体"/>
                <w:szCs w:val="20"/>
                <w:lang w:val="x-none"/>
              </w:rPr>
            </w:pPr>
            <w:r>
              <w:rPr>
                <w:rFonts w:eastAsia="宋体"/>
                <w:szCs w:val="20"/>
                <w:lang w:val="x-none"/>
              </w:rPr>
              <w:t>-</w:t>
            </w:r>
            <w:r>
              <w:rPr>
                <w:rFonts w:eastAsia="宋体"/>
                <w:szCs w:val="20"/>
                <w:lang w:val="x-none"/>
              </w:rPr>
              <w:tab/>
              <w:t xml:space="preserve">the second beam index if </w:t>
            </w:r>
            <w:r>
              <w:rPr>
                <w:rFonts w:eastAsia="宋体"/>
                <w:i/>
                <w:iCs/>
                <w:szCs w:val="20"/>
                <w:lang w:val="x-none"/>
              </w:rPr>
              <w:t>NCR-PeriodicFwdResourceSet</w:t>
            </w:r>
            <w:r>
              <w:rPr>
                <w:rFonts w:eastAsia="宋体"/>
                <w:szCs w:val="20"/>
                <w:lang w:val="x-none"/>
              </w:rPr>
              <w:t xml:space="preserve"> </w:t>
            </w:r>
            <w:r w:rsidRPr="00E32109">
              <w:rPr>
                <w:rFonts w:eastAsia="宋体"/>
                <w:color w:val="FF0000"/>
                <w:szCs w:val="20"/>
                <w:lang w:val="x-none"/>
              </w:rPr>
              <w:t xml:space="preserve">is configured and does not include </w:t>
            </w:r>
            <w:r w:rsidRPr="00E32109">
              <w:rPr>
                <w:rFonts w:eastAsia="宋体"/>
                <w:i/>
                <w:color w:val="FF0000"/>
                <w:szCs w:val="20"/>
                <w:lang w:val="x-none"/>
              </w:rPr>
              <w:t>priorityFlag</w:t>
            </w:r>
            <w:r>
              <w:rPr>
                <w:rFonts w:eastAsia="宋体"/>
                <w:szCs w:val="20"/>
                <w:lang w:val="x-none"/>
              </w:rPr>
              <w:t xml:space="preserve"> or </w:t>
            </w:r>
            <w:r>
              <w:rPr>
                <w:rFonts w:eastAsia="宋体"/>
                <w:i/>
                <w:iCs/>
                <w:szCs w:val="20"/>
                <w:lang w:val="x-none"/>
              </w:rPr>
              <w:t>NCR-SemiPersistentFwdResourceSet</w:t>
            </w:r>
            <w:r>
              <w:rPr>
                <w:rFonts w:eastAsia="宋体"/>
                <w:szCs w:val="20"/>
                <w:lang w:val="x-none"/>
              </w:rPr>
              <w:t xml:space="preserve"> </w:t>
            </w:r>
            <w:r w:rsidRPr="00E32109">
              <w:rPr>
                <w:rFonts w:eastAsia="宋体"/>
                <w:color w:val="FF0000"/>
                <w:szCs w:val="20"/>
                <w:lang w:val="x-none"/>
              </w:rPr>
              <w:t>is configured</w:t>
            </w:r>
            <w:r>
              <w:rPr>
                <w:rFonts w:eastAsia="宋体"/>
                <w:szCs w:val="20"/>
                <w:lang w:val="x-none"/>
              </w:rPr>
              <w:t xml:space="preserve"> and does not include </w:t>
            </w:r>
            <w:r>
              <w:rPr>
                <w:rFonts w:eastAsia="宋体"/>
                <w:i/>
                <w:iCs/>
                <w:szCs w:val="20"/>
                <w:lang w:val="x-none"/>
              </w:rPr>
              <w:t>priorityFlag</w:t>
            </w:r>
            <w:r>
              <w:rPr>
                <w:rFonts w:eastAsia="宋体"/>
                <w:szCs w:val="20"/>
                <w:lang w:val="x-none"/>
              </w:rPr>
              <w:t>.</w:t>
            </w:r>
          </w:p>
          <w:p w14:paraId="3EC38189" w14:textId="5FDCAF41" w:rsidR="00E32109" w:rsidRDefault="00E32109" w:rsidP="00E32109">
            <w:pPr>
              <w:rPr>
                <w:rFonts w:eastAsia="宋体"/>
                <w:szCs w:val="20"/>
                <w:lang w:val="en-GB"/>
              </w:rPr>
            </w:pPr>
            <w:r>
              <w:rPr>
                <w:rFonts w:eastAsia="宋体"/>
                <w:szCs w:val="20"/>
              </w:rPr>
              <w:t xml:space="preserve">The NCR does not expect overlapping time resources provided by either </w:t>
            </w:r>
            <w:r>
              <w:rPr>
                <w:rFonts w:eastAsia="宋体"/>
                <w:i/>
                <w:iCs/>
                <w:szCs w:val="20"/>
              </w:rPr>
              <w:t>NCR-PeriodicFwdResourceSet</w:t>
            </w:r>
            <w:r>
              <w:rPr>
                <w:rFonts w:eastAsia="宋体"/>
                <w:szCs w:val="20"/>
              </w:rPr>
              <w:t xml:space="preserve"> or </w:t>
            </w:r>
            <w:r>
              <w:rPr>
                <w:rFonts w:eastAsia="宋体"/>
                <w:i/>
                <w:iCs/>
                <w:szCs w:val="20"/>
              </w:rPr>
              <w:t>NCR-SemiPersistentFwdResourceSet</w:t>
            </w:r>
            <w:r>
              <w:rPr>
                <w:rFonts w:eastAsia="宋体"/>
                <w:szCs w:val="20"/>
              </w:rPr>
              <w:t xml:space="preserve"> to be associated with different beam indexes.</w:t>
            </w:r>
            <w:r>
              <w:rPr>
                <w:rFonts w:ascii="宋体" w:eastAsia="宋体" w:hAnsi="宋体" w:cs="宋体" w:hint="eastAsia"/>
                <w:sz w:val="24"/>
              </w:rPr>
              <w:t xml:space="preserve"> </w:t>
            </w:r>
            <w:r>
              <w:rPr>
                <w:rFonts w:eastAsia="宋体"/>
                <w:szCs w:val="20"/>
              </w:rPr>
              <w:t xml:space="preserve"> </w:t>
            </w:r>
          </w:p>
          <w:p w14:paraId="6D4D4127" w14:textId="77777777" w:rsidR="00E32109" w:rsidRPr="001C614A" w:rsidRDefault="00E32109" w:rsidP="00AC6883">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tc>
      </w:tr>
    </w:tbl>
    <w:p w14:paraId="72E84837" w14:textId="4C9B098C" w:rsidR="008F6BB2" w:rsidRPr="005C763D" w:rsidRDefault="008F6BB2" w:rsidP="008F6BB2">
      <w:pPr>
        <w:keepNext/>
        <w:keepLines/>
        <w:spacing w:beforeLines="50" w:before="120" w:afterLines="50" w:after="120" w:line="300" w:lineRule="auto"/>
        <w:ind w:rightChars="100" w:right="200"/>
        <w:jc w:val="both"/>
        <w:outlineLvl w:val="1"/>
        <w:rPr>
          <w:rFonts w:eastAsia="MS Mincho"/>
          <w:kern w:val="2"/>
          <w:sz w:val="28"/>
          <w:szCs w:val="32"/>
          <w:lang w:eastAsia="zh-CN"/>
        </w:rPr>
      </w:pPr>
      <w:r>
        <w:rPr>
          <w:rFonts w:eastAsiaTheme="minorEastAsia"/>
          <w:sz w:val="28"/>
          <w:szCs w:val="32"/>
          <w:lang w:eastAsia="zh-CN"/>
        </w:rPr>
        <w:t>2.</w:t>
      </w:r>
      <w:r w:rsidR="00735CB2">
        <w:rPr>
          <w:rFonts w:eastAsiaTheme="minorEastAsia"/>
          <w:sz w:val="28"/>
          <w:szCs w:val="32"/>
          <w:lang w:eastAsia="zh-CN"/>
        </w:rPr>
        <w:t>2</w:t>
      </w:r>
      <w:r w:rsidRPr="00211D76">
        <w:rPr>
          <w:rFonts w:eastAsiaTheme="minorEastAsia"/>
          <w:sz w:val="28"/>
          <w:szCs w:val="32"/>
          <w:lang w:eastAsia="zh-CN"/>
        </w:rPr>
        <w:t xml:space="preserve">   </w:t>
      </w:r>
      <w:r w:rsidR="008A61DD">
        <w:rPr>
          <w:rFonts w:eastAsia="MS Mincho"/>
          <w:kern w:val="2"/>
          <w:sz w:val="28"/>
          <w:szCs w:val="32"/>
          <w:lang w:eastAsia="zh-CN"/>
        </w:rPr>
        <w:t>O</w:t>
      </w:r>
      <w:r>
        <w:rPr>
          <w:rFonts w:eastAsia="MS Mincho"/>
          <w:kern w:val="2"/>
          <w:sz w:val="28"/>
          <w:szCs w:val="32"/>
          <w:lang w:eastAsia="zh-CN"/>
        </w:rPr>
        <w:t>thers</w:t>
      </w:r>
    </w:p>
    <w:p w14:paraId="09A736E8" w14:textId="67C1DABB" w:rsidR="008F6BB2" w:rsidRDefault="008F6BB2" w:rsidP="008F6BB2">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For control link and backhaul link, whether NCR supports simultaneously transmission was discussed, and priority of control link based on NCR-MT higher than that of backhaul link based on NCR-Fwd was approved. It was captured in clause 20 of TS 38.213 by missed the limitation of backhaul link for NCR-Fwd, which also preclude the simultaneously transmission between access link and control link. Hence, in order to leave more space for enhancement of NCR in </w:t>
      </w:r>
      <w:r w:rsidR="00F47586">
        <w:rPr>
          <w:rFonts w:eastAsia="宋体" w:cs="Batang"/>
          <w:kern w:val="2"/>
          <w:szCs w:val="20"/>
          <w:lang w:val="en-GB" w:eastAsia="zh-CN"/>
        </w:rPr>
        <w:t xml:space="preserve">the </w:t>
      </w:r>
      <w:r>
        <w:rPr>
          <w:rFonts w:eastAsia="宋体" w:cs="Batang"/>
          <w:kern w:val="2"/>
          <w:szCs w:val="20"/>
          <w:lang w:val="en-GB" w:eastAsia="zh-CN"/>
        </w:rPr>
        <w:t>future, for example, full-duplex NCR, or FDD NCR, we suggest to only define the priority between ba</w:t>
      </w:r>
      <w:r w:rsidR="00F47586">
        <w:rPr>
          <w:rFonts w:eastAsia="宋体" w:cs="Batang"/>
          <w:kern w:val="2"/>
          <w:szCs w:val="20"/>
          <w:lang w:val="en-GB" w:eastAsia="zh-CN"/>
        </w:rPr>
        <w:t xml:space="preserve">ckhaul link and control link. </w:t>
      </w:r>
      <w:bookmarkStart w:id="2" w:name="_GoBack"/>
      <w:bookmarkEnd w:id="2"/>
    </w:p>
    <w:p w14:paraId="6EF22B69" w14:textId="677228B5" w:rsidR="008F6BB2" w:rsidRPr="009A386D" w:rsidRDefault="008F6BB2" w:rsidP="008F6BB2">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735CB2">
        <w:rPr>
          <w:rFonts w:eastAsia="Malgun Gothic" w:cs="Batang"/>
          <w:b/>
          <w:i/>
          <w:szCs w:val="20"/>
          <w:lang w:val="en-GB" w:eastAsia="ko-KR"/>
        </w:rPr>
        <w:t>3</w:t>
      </w:r>
      <w:r w:rsidRPr="009A386D">
        <w:rPr>
          <w:rFonts w:eastAsia="Malgun Gothic" w:cs="Batang"/>
          <w:b/>
          <w:i/>
          <w:szCs w:val="20"/>
          <w:lang w:val="en-GB" w:eastAsia="ko-KR"/>
        </w:rPr>
        <w:t>:</w:t>
      </w:r>
      <w:r>
        <w:rPr>
          <w:rFonts w:eastAsia="Malgun Gothic" w:cs="Batang"/>
          <w:b/>
          <w:i/>
          <w:szCs w:val="20"/>
          <w:lang w:val="en-GB" w:eastAsia="ko-KR"/>
        </w:rPr>
        <w:t xml:space="preserve"> Add a limitation of “backhaul link” to NCR-Fwd when capture the priority between control link and backhaul link for clause 20 of TS 38.213, the TP is shown as follow:</w:t>
      </w:r>
    </w:p>
    <w:tbl>
      <w:tblPr>
        <w:tblStyle w:val="aa"/>
        <w:tblW w:w="0" w:type="auto"/>
        <w:tblLook w:val="04A0" w:firstRow="1" w:lastRow="0" w:firstColumn="1" w:lastColumn="0" w:noHBand="0" w:noVBand="1"/>
      </w:tblPr>
      <w:tblGrid>
        <w:gridCol w:w="9062"/>
      </w:tblGrid>
      <w:tr w:rsidR="008F6BB2" w14:paraId="4DD2AB9C" w14:textId="77777777" w:rsidTr="00AC6883">
        <w:tc>
          <w:tcPr>
            <w:tcW w:w="9062" w:type="dxa"/>
          </w:tcPr>
          <w:p w14:paraId="5B783FC6" w14:textId="77777777" w:rsidR="008F6BB2" w:rsidRDefault="008F6BB2" w:rsidP="00AC6883">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p w14:paraId="2F3366AC" w14:textId="676132D5" w:rsidR="008F6BB2" w:rsidRDefault="008F6BB2" w:rsidP="00AC6883">
            <w:pPr>
              <w:spacing w:after="180"/>
              <w:rPr>
                <w:rFonts w:eastAsia="宋体"/>
                <w:szCs w:val="20"/>
                <w:lang w:val="en-GB"/>
              </w:rPr>
            </w:pPr>
            <w:r>
              <w:rPr>
                <w:rFonts w:eastAsia="宋体"/>
                <w:szCs w:val="20"/>
                <w:lang w:val="en-GB"/>
              </w:rPr>
              <w:t>If</w:t>
            </w:r>
            <w:r>
              <w:rPr>
                <w:rFonts w:eastAsia="宋体"/>
                <w:b/>
                <w:szCs w:val="20"/>
                <w:lang w:val="en-GB"/>
              </w:rPr>
              <w:t xml:space="preserve"> </w:t>
            </w:r>
            <w:r>
              <w:rPr>
                <w:rFonts w:eastAsia="宋体"/>
                <w:szCs w:val="20"/>
                <w:lang w:val="en-GB"/>
              </w:rPr>
              <w:t xml:space="preserve">the NCR does not support simultaneous transmissions on control link and the backhaul link, the NCR-Fwd does not transmit over a time resource </w:t>
            </w:r>
            <w:r w:rsidRPr="00735CB2">
              <w:rPr>
                <w:rFonts w:eastAsia="宋体"/>
                <w:color w:val="FF0000"/>
                <w:szCs w:val="20"/>
                <w:lang w:val="en-GB"/>
              </w:rPr>
              <w:t>on backhaul link</w:t>
            </w:r>
            <w:r>
              <w:rPr>
                <w:rFonts w:eastAsia="宋体"/>
                <w:szCs w:val="20"/>
                <w:lang w:val="en-GB"/>
              </w:rPr>
              <w:t xml:space="preserve"> if the NCR-MT transmits over the time resource.</w:t>
            </w:r>
          </w:p>
          <w:p w14:paraId="61F6A2DC" w14:textId="77777777" w:rsidR="008F6BB2" w:rsidRPr="001C614A" w:rsidRDefault="008F6BB2" w:rsidP="00AC6883">
            <w:pPr>
              <w:spacing w:after="180"/>
              <w:jc w:val="center"/>
              <w:rPr>
                <w:rFonts w:eastAsia="宋体"/>
                <w:szCs w:val="20"/>
                <w:lang w:val="en-GB"/>
              </w:rPr>
            </w:pPr>
            <w:r w:rsidRPr="00A61149">
              <w:rPr>
                <w:rFonts w:ascii="New York" w:hAnsi="New York"/>
                <w:szCs w:val="20"/>
              </w:rPr>
              <w:t>&lt;</w:t>
            </w:r>
            <w:r w:rsidRPr="00A61149">
              <w:rPr>
                <w:szCs w:val="20"/>
                <w:lang w:eastAsia="zh-CN"/>
              </w:rPr>
              <w:t xml:space="preserve"> Unchanged parts are omitted</w:t>
            </w:r>
            <w:r w:rsidRPr="00A61149">
              <w:rPr>
                <w:rFonts w:ascii="New York" w:hAnsi="New York"/>
                <w:szCs w:val="20"/>
              </w:rPr>
              <w:t>&gt;</w:t>
            </w:r>
          </w:p>
        </w:tc>
      </w:tr>
    </w:tbl>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631A3E40"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004C54E3">
        <w:rPr>
          <w:rFonts w:eastAsia="Malgun Gothic" w:cs="Batang"/>
          <w:szCs w:val="20"/>
          <w:lang w:val="en-GB" w:eastAsia="ko-KR"/>
        </w:rPr>
        <w:t xml:space="preserve"> of TPs on NCR</w:t>
      </w:r>
      <w:r w:rsidRPr="00FE4463">
        <w:rPr>
          <w:rFonts w:eastAsia="Malgun Gothic" w:cs="Batang"/>
          <w:szCs w:val="20"/>
          <w:lang w:val="en-GB" w:eastAsia="ko-KR"/>
        </w:rPr>
        <w:t>, and t</w:t>
      </w:r>
      <w:r w:rsidR="0069193A">
        <w:rPr>
          <w:rFonts w:eastAsia="Malgun Gothic" w:cs="Batang"/>
          <w:szCs w:val="20"/>
          <w:lang w:val="en-GB" w:eastAsia="ko-KR"/>
        </w:rPr>
        <w:t>he following proposals are made:</w:t>
      </w:r>
    </w:p>
    <w:p w14:paraId="44B233DA" w14:textId="77777777" w:rsidR="00D43B46" w:rsidRPr="00FE4463" w:rsidRDefault="00D43B46"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0FD98825" w14:textId="6596AC2D" w:rsidR="00D43B46" w:rsidRPr="009A386D" w:rsidRDefault="004C54E3"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w:t>
      </w:r>
      <w:r>
        <w:rPr>
          <w:rFonts w:eastAsia="Malgun Gothic" w:cs="Batang"/>
          <w:b/>
          <w:i/>
          <w:szCs w:val="20"/>
          <w:lang w:val="en-GB" w:eastAsia="ko-KR"/>
        </w:rPr>
        <w:t xml:space="preserve"> Clarify the CP used for application time determination is CP type for clause 20 of TS 38.213</w:t>
      </w:r>
      <w:r w:rsidR="00D43B46" w:rsidRPr="009A386D">
        <w:rPr>
          <w:rFonts w:eastAsia="Malgun Gothic" w:cs="Batang"/>
          <w:b/>
          <w:i/>
          <w:szCs w:val="20"/>
          <w:lang w:val="en-GB" w:eastAsia="ko-KR"/>
        </w:rPr>
        <w:t>.</w:t>
      </w:r>
    </w:p>
    <w:p w14:paraId="4D8B64EF" w14:textId="2D353656" w:rsidR="00C60AAE" w:rsidRDefault="00C60AAE"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lastRenderedPageBreak/>
        <w:t xml:space="preserve">Proposal </w:t>
      </w:r>
      <w:r>
        <w:rPr>
          <w:rFonts w:eastAsia="Malgun Gothic" w:cs="Batang"/>
          <w:b/>
          <w:i/>
          <w:szCs w:val="20"/>
          <w:lang w:val="en-GB" w:eastAsia="ko-KR"/>
        </w:rPr>
        <w:t>2</w:t>
      </w:r>
      <w:r w:rsidRPr="009A386D">
        <w:rPr>
          <w:rFonts w:eastAsia="Malgun Gothic" w:cs="Batang"/>
          <w:b/>
          <w:i/>
          <w:szCs w:val="20"/>
          <w:lang w:val="en-GB" w:eastAsia="ko-KR"/>
        </w:rPr>
        <w:t xml:space="preserve">: </w:t>
      </w:r>
      <w:r w:rsidR="004C54E3">
        <w:rPr>
          <w:rFonts w:eastAsia="Malgun Gothic" w:cs="Batang"/>
          <w:b/>
          <w:i/>
          <w:szCs w:val="20"/>
          <w:lang w:val="en-GB" w:eastAsia="ko-KR"/>
        </w:rPr>
        <w:t>Clarify the scenarios definition of applying the second beam index to address the collision between periodic/semi-persistent configuration and aperiodic configuration for clause 20 of TS 38.213</w:t>
      </w:r>
      <w:r w:rsidRPr="009A386D">
        <w:rPr>
          <w:rFonts w:eastAsia="Malgun Gothic" w:cs="Batang"/>
          <w:b/>
          <w:i/>
          <w:szCs w:val="20"/>
          <w:lang w:val="en-GB" w:eastAsia="ko-KR"/>
        </w:rPr>
        <w:t>.</w:t>
      </w:r>
    </w:p>
    <w:p w14:paraId="6D7255AF" w14:textId="0C7C1072" w:rsidR="004C54E3" w:rsidRPr="009A386D" w:rsidRDefault="004C54E3"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3</w:t>
      </w:r>
      <w:r w:rsidRPr="009A386D">
        <w:rPr>
          <w:rFonts w:eastAsia="Malgun Gothic" w:cs="Batang"/>
          <w:b/>
          <w:i/>
          <w:szCs w:val="20"/>
          <w:lang w:val="en-GB" w:eastAsia="ko-KR"/>
        </w:rPr>
        <w:t>:</w:t>
      </w:r>
      <w:r>
        <w:rPr>
          <w:rFonts w:eastAsia="Malgun Gothic" w:cs="Batang"/>
          <w:b/>
          <w:i/>
          <w:szCs w:val="20"/>
          <w:lang w:val="en-GB" w:eastAsia="ko-KR"/>
        </w:rPr>
        <w:t xml:space="preserve"> Add a limitation of “backhaul link” to NCR-Fwd when capture the priority between control link and backhaul link for clause 20 of TS 38.213.</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5F6BA0C7" w14:textId="1BEDB756" w:rsidR="000F2546" w:rsidRDefault="004C54E3" w:rsidP="004C54E3">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57955403"/>
      <w:bookmarkStart w:id="4" w:name="_Ref115081771"/>
      <w:bookmarkStart w:id="5" w:name="specType1"/>
      <w:r w:rsidRPr="004C54E3">
        <w:rPr>
          <w:rFonts w:ascii="Times New Roman" w:hAnsi="Times New Roman" w:cs="Times New Roman"/>
          <w:kern w:val="2"/>
          <w:sz w:val="20"/>
          <w:szCs w:val="16"/>
          <w:lang w:eastAsia="ja-JP"/>
        </w:rPr>
        <w:t>3GPP TS 38.213 V18.1.0</w:t>
      </w:r>
      <w:bookmarkEnd w:id="3"/>
    </w:p>
    <w:bookmarkEnd w:id="4"/>
    <w:bookmarkEnd w:id="5"/>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13DB2" w14:textId="77777777" w:rsidR="00072EE1" w:rsidRDefault="00072EE1">
      <w:r>
        <w:separator/>
      </w:r>
    </w:p>
  </w:endnote>
  <w:endnote w:type="continuationSeparator" w:id="0">
    <w:p w14:paraId="62AA2962" w14:textId="77777777" w:rsidR="00072EE1" w:rsidRDefault="0007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E91B8F" w:rsidRDefault="00E91B8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E91B8F" w:rsidRDefault="00E91B8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8D84A92" w:rsidR="00E91B8F" w:rsidRDefault="00E91B8F" w:rsidP="00F526B7">
        <w:pPr>
          <w:pStyle w:val="af0"/>
          <w:jc w:val="center"/>
        </w:pPr>
        <w:r>
          <w:fldChar w:fldCharType="begin"/>
        </w:r>
        <w:r>
          <w:instrText>PAGE   \* MERGEFORMAT</w:instrText>
        </w:r>
        <w:r>
          <w:fldChar w:fldCharType="separate"/>
        </w:r>
        <w:r w:rsidR="00F47586" w:rsidRPr="00F47586">
          <w:rPr>
            <w:noProof/>
            <w:lang w:val="zh-CN" w:eastAsia="zh-CN"/>
          </w:rPr>
          <w:t>2</w:t>
        </w:r>
        <w:r>
          <w:fldChar w:fldCharType="end"/>
        </w:r>
      </w:p>
    </w:sdtContent>
  </w:sdt>
  <w:p w14:paraId="7DB18367" w14:textId="77777777" w:rsidR="00E91B8F" w:rsidRDefault="00E91B8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7BAF9" w14:textId="77777777" w:rsidR="00072EE1" w:rsidRDefault="00072EE1">
      <w:r>
        <w:separator/>
      </w:r>
    </w:p>
  </w:footnote>
  <w:footnote w:type="continuationSeparator" w:id="0">
    <w:p w14:paraId="61495CF5" w14:textId="77777777" w:rsidR="00072EE1" w:rsidRDefault="0007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E91B8F" w:rsidRDefault="00E91B8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F189F"/>
    <w:multiLevelType w:val="hybridMultilevel"/>
    <w:tmpl w:val="AB58DA30"/>
    <w:lvl w:ilvl="0" w:tplc="B3905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76CB1"/>
    <w:multiLevelType w:val="hybridMultilevel"/>
    <w:tmpl w:val="07524A84"/>
    <w:lvl w:ilvl="0" w:tplc="22A20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6"/>
  </w:num>
  <w:num w:numId="3">
    <w:abstractNumId w:val="39"/>
  </w:num>
  <w:num w:numId="4">
    <w:abstractNumId w:val="34"/>
  </w:num>
  <w:num w:numId="5">
    <w:abstractNumId w:val="23"/>
  </w:num>
  <w:num w:numId="6">
    <w:abstractNumId w:val="0"/>
  </w:num>
  <w:num w:numId="7">
    <w:abstractNumId w:val="10"/>
  </w:num>
  <w:num w:numId="8">
    <w:abstractNumId w:val="19"/>
  </w:num>
  <w:num w:numId="9">
    <w:abstractNumId w:val="29"/>
  </w:num>
  <w:num w:numId="10">
    <w:abstractNumId w:val="22"/>
  </w:num>
  <w:num w:numId="11">
    <w:abstractNumId w:val="12"/>
  </w:num>
  <w:num w:numId="12">
    <w:abstractNumId w:val="2"/>
  </w:num>
  <w:num w:numId="13">
    <w:abstractNumId w:val="27"/>
  </w:num>
  <w:num w:numId="14">
    <w:abstractNumId w:val="18"/>
  </w:num>
  <w:num w:numId="15">
    <w:abstractNumId w:val="26"/>
  </w:num>
  <w:num w:numId="16">
    <w:abstractNumId w:val="28"/>
  </w:num>
  <w:num w:numId="17">
    <w:abstractNumId w:val="13"/>
  </w:num>
  <w:num w:numId="18">
    <w:abstractNumId w:val="15"/>
  </w:num>
  <w:num w:numId="19">
    <w:abstractNumId w:val="4"/>
  </w:num>
  <w:num w:numId="20">
    <w:abstractNumId w:val="20"/>
  </w:num>
  <w:num w:numId="21">
    <w:abstractNumId w:val="40"/>
  </w:num>
  <w:num w:numId="22">
    <w:abstractNumId w:val="30"/>
  </w:num>
  <w:num w:numId="23">
    <w:abstractNumId w:val="24"/>
  </w:num>
  <w:num w:numId="24">
    <w:abstractNumId w:val="38"/>
  </w:num>
  <w:num w:numId="25">
    <w:abstractNumId w:val="9"/>
  </w:num>
  <w:num w:numId="26">
    <w:abstractNumId w:val="7"/>
  </w:num>
  <w:num w:numId="27">
    <w:abstractNumId w:val="25"/>
  </w:num>
  <w:num w:numId="28">
    <w:abstractNumId w:val="14"/>
  </w:num>
  <w:num w:numId="29">
    <w:abstractNumId w:val="33"/>
  </w:num>
  <w:num w:numId="30">
    <w:abstractNumId w:val="5"/>
  </w:num>
  <w:num w:numId="31">
    <w:abstractNumId w:val="1"/>
  </w:num>
  <w:num w:numId="32">
    <w:abstractNumId w:val="3"/>
  </w:num>
  <w:num w:numId="33">
    <w:abstractNumId w:val="32"/>
  </w:num>
  <w:num w:numId="34">
    <w:abstractNumId w:val="31"/>
  </w:num>
  <w:num w:numId="35">
    <w:abstractNumId w:val="6"/>
  </w:num>
  <w:num w:numId="36">
    <w:abstractNumId w:val="17"/>
  </w:num>
  <w:num w:numId="37">
    <w:abstractNumId w:val="37"/>
  </w:num>
  <w:num w:numId="38">
    <w:abstractNumId w:val="8"/>
  </w:num>
  <w:num w:numId="39">
    <w:abstractNumId w:val="21"/>
  </w:num>
  <w:num w:numId="40">
    <w:abstractNumId w:val="11"/>
  </w:num>
  <w:num w:numId="41">
    <w:abstractNumId w:val="16"/>
  </w:num>
  <w:num w:numId="4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70C"/>
    <w:rsid w:val="0000271A"/>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C22"/>
    <w:rsid w:val="00013E2F"/>
    <w:rsid w:val="00014647"/>
    <w:rsid w:val="0001497F"/>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10D"/>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7D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3780F"/>
    <w:rsid w:val="00040094"/>
    <w:rsid w:val="000401C8"/>
    <w:rsid w:val="00040525"/>
    <w:rsid w:val="00040819"/>
    <w:rsid w:val="0004081C"/>
    <w:rsid w:val="00040940"/>
    <w:rsid w:val="00040C22"/>
    <w:rsid w:val="00040F62"/>
    <w:rsid w:val="00040F76"/>
    <w:rsid w:val="00040FFF"/>
    <w:rsid w:val="000410F4"/>
    <w:rsid w:val="00041214"/>
    <w:rsid w:val="00041236"/>
    <w:rsid w:val="00041624"/>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02C"/>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BCC"/>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98A"/>
    <w:rsid w:val="00055E49"/>
    <w:rsid w:val="00055FA5"/>
    <w:rsid w:val="0005640E"/>
    <w:rsid w:val="00056609"/>
    <w:rsid w:val="00056906"/>
    <w:rsid w:val="00056987"/>
    <w:rsid w:val="00056B5B"/>
    <w:rsid w:val="000571F7"/>
    <w:rsid w:val="000572D6"/>
    <w:rsid w:val="00057708"/>
    <w:rsid w:val="0005778E"/>
    <w:rsid w:val="00057816"/>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2EE1"/>
    <w:rsid w:val="000731F9"/>
    <w:rsid w:val="00073B9A"/>
    <w:rsid w:val="00073DCA"/>
    <w:rsid w:val="0007403D"/>
    <w:rsid w:val="0007465D"/>
    <w:rsid w:val="0007468B"/>
    <w:rsid w:val="000749EF"/>
    <w:rsid w:val="00074CB5"/>
    <w:rsid w:val="00075096"/>
    <w:rsid w:val="00075AF1"/>
    <w:rsid w:val="000760AA"/>
    <w:rsid w:val="00076451"/>
    <w:rsid w:val="000767A0"/>
    <w:rsid w:val="000767B4"/>
    <w:rsid w:val="000767BE"/>
    <w:rsid w:val="0007681D"/>
    <w:rsid w:val="00076918"/>
    <w:rsid w:val="00076A02"/>
    <w:rsid w:val="00076E3A"/>
    <w:rsid w:val="000770BF"/>
    <w:rsid w:val="00077309"/>
    <w:rsid w:val="000775B4"/>
    <w:rsid w:val="00077897"/>
    <w:rsid w:val="00077D90"/>
    <w:rsid w:val="00077FCC"/>
    <w:rsid w:val="00080624"/>
    <w:rsid w:val="00080A48"/>
    <w:rsid w:val="00080B3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183"/>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6E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B3B"/>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4C0"/>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46"/>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8CD"/>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50A"/>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1BB"/>
    <w:rsid w:val="0012227A"/>
    <w:rsid w:val="00122495"/>
    <w:rsid w:val="001224B8"/>
    <w:rsid w:val="001224EB"/>
    <w:rsid w:val="001229DA"/>
    <w:rsid w:val="001233D7"/>
    <w:rsid w:val="00123DEA"/>
    <w:rsid w:val="0012400B"/>
    <w:rsid w:val="0012401C"/>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3C"/>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223"/>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97F35"/>
    <w:rsid w:val="001A0360"/>
    <w:rsid w:val="001A082F"/>
    <w:rsid w:val="001A08CA"/>
    <w:rsid w:val="001A093D"/>
    <w:rsid w:val="001A093F"/>
    <w:rsid w:val="001A0A97"/>
    <w:rsid w:val="001A0D78"/>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C6C"/>
    <w:rsid w:val="001C5D59"/>
    <w:rsid w:val="001C5FB9"/>
    <w:rsid w:val="001C614A"/>
    <w:rsid w:val="001C683D"/>
    <w:rsid w:val="001C6BD1"/>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105"/>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795"/>
    <w:rsid w:val="001D6B9F"/>
    <w:rsid w:val="001D6E15"/>
    <w:rsid w:val="001D6E92"/>
    <w:rsid w:val="001D7106"/>
    <w:rsid w:val="001D78F4"/>
    <w:rsid w:val="001D79D8"/>
    <w:rsid w:val="001E0175"/>
    <w:rsid w:val="001E0323"/>
    <w:rsid w:val="001E0476"/>
    <w:rsid w:val="001E0967"/>
    <w:rsid w:val="001E09CE"/>
    <w:rsid w:val="001E0BED"/>
    <w:rsid w:val="001E0D49"/>
    <w:rsid w:val="001E1053"/>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6FC5"/>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574"/>
    <w:rsid w:val="001F15B2"/>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1F7820"/>
    <w:rsid w:val="00200383"/>
    <w:rsid w:val="002003D3"/>
    <w:rsid w:val="002007B1"/>
    <w:rsid w:val="00200DDD"/>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3F2"/>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58"/>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14"/>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2EA"/>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8FB"/>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EDA"/>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1F5"/>
    <w:rsid w:val="002D5271"/>
    <w:rsid w:val="002D53A8"/>
    <w:rsid w:val="002D54DB"/>
    <w:rsid w:val="002D5636"/>
    <w:rsid w:val="002D570C"/>
    <w:rsid w:val="002D612D"/>
    <w:rsid w:val="002D62AC"/>
    <w:rsid w:val="002D669B"/>
    <w:rsid w:val="002D6869"/>
    <w:rsid w:val="002D6DC2"/>
    <w:rsid w:val="002D6DE3"/>
    <w:rsid w:val="002D6E24"/>
    <w:rsid w:val="002D7022"/>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87"/>
    <w:rsid w:val="002F441B"/>
    <w:rsid w:val="002F4476"/>
    <w:rsid w:val="002F454A"/>
    <w:rsid w:val="002F53F7"/>
    <w:rsid w:val="002F540F"/>
    <w:rsid w:val="002F5425"/>
    <w:rsid w:val="002F5924"/>
    <w:rsid w:val="002F5E5A"/>
    <w:rsid w:val="002F67E6"/>
    <w:rsid w:val="002F6885"/>
    <w:rsid w:val="002F694D"/>
    <w:rsid w:val="002F6AC0"/>
    <w:rsid w:val="002F6AFB"/>
    <w:rsid w:val="002F6B8E"/>
    <w:rsid w:val="002F6EAE"/>
    <w:rsid w:val="002F6F31"/>
    <w:rsid w:val="002F7022"/>
    <w:rsid w:val="002F732A"/>
    <w:rsid w:val="002F73C6"/>
    <w:rsid w:val="002F7558"/>
    <w:rsid w:val="002F76B9"/>
    <w:rsid w:val="002F7A5D"/>
    <w:rsid w:val="002F7A61"/>
    <w:rsid w:val="002F7B92"/>
    <w:rsid w:val="002F7D3D"/>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7B6"/>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1150"/>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A51"/>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4D8"/>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40"/>
    <w:rsid w:val="003662A0"/>
    <w:rsid w:val="003662C2"/>
    <w:rsid w:val="00366324"/>
    <w:rsid w:val="0036633D"/>
    <w:rsid w:val="003664EB"/>
    <w:rsid w:val="00366852"/>
    <w:rsid w:val="00366ACE"/>
    <w:rsid w:val="00366B3B"/>
    <w:rsid w:val="00367206"/>
    <w:rsid w:val="00367A8E"/>
    <w:rsid w:val="00367BC5"/>
    <w:rsid w:val="00367FA4"/>
    <w:rsid w:val="003700B7"/>
    <w:rsid w:val="003706CF"/>
    <w:rsid w:val="00370FE9"/>
    <w:rsid w:val="00371079"/>
    <w:rsid w:val="003714C5"/>
    <w:rsid w:val="003715A8"/>
    <w:rsid w:val="00371A1A"/>
    <w:rsid w:val="00371A4B"/>
    <w:rsid w:val="00371D16"/>
    <w:rsid w:val="00372478"/>
    <w:rsid w:val="00372639"/>
    <w:rsid w:val="003727E4"/>
    <w:rsid w:val="003727F2"/>
    <w:rsid w:val="00372EBC"/>
    <w:rsid w:val="00373348"/>
    <w:rsid w:val="00373624"/>
    <w:rsid w:val="003737DF"/>
    <w:rsid w:val="00374875"/>
    <w:rsid w:val="00374912"/>
    <w:rsid w:val="0037499D"/>
    <w:rsid w:val="00374AD6"/>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20"/>
    <w:rsid w:val="003807CF"/>
    <w:rsid w:val="0038080E"/>
    <w:rsid w:val="00380E71"/>
    <w:rsid w:val="0038118E"/>
    <w:rsid w:val="003814A6"/>
    <w:rsid w:val="00381CB3"/>
    <w:rsid w:val="00381EC0"/>
    <w:rsid w:val="00382176"/>
    <w:rsid w:val="00382511"/>
    <w:rsid w:val="00382618"/>
    <w:rsid w:val="003826DA"/>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1A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1EB1"/>
    <w:rsid w:val="0039218F"/>
    <w:rsid w:val="00393358"/>
    <w:rsid w:val="003933CE"/>
    <w:rsid w:val="003933E4"/>
    <w:rsid w:val="00393948"/>
    <w:rsid w:val="003939B0"/>
    <w:rsid w:val="0039409D"/>
    <w:rsid w:val="003943FC"/>
    <w:rsid w:val="00394518"/>
    <w:rsid w:val="003945A5"/>
    <w:rsid w:val="0039496A"/>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2B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6C"/>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A4"/>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0FF0"/>
    <w:rsid w:val="003F13D9"/>
    <w:rsid w:val="003F1443"/>
    <w:rsid w:val="003F1E25"/>
    <w:rsid w:val="003F20CC"/>
    <w:rsid w:val="003F2209"/>
    <w:rsid w:val="003F29EB"/>
    <w:rsid w:val="003F2A6C"/>
    <w:rsid w:val="003F2C2D"/>
    <w:rsid w:val="003F2E39"/>
    <w:rsid w:val="003F33E9"/>
    <w:rsid w:val="003F34A1"/>
    <w:rsid w:val="003F3535"/>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DAB"/>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55F"/>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3FE"/>
    <w:rsid w:val="004415FC"/>
    <w:rsid w:val="004417CD"/>
    <w:rsid w:val="004417E3"/>
    <w:rsid w:val="00441D70"/>
    <w:rsid w:val="00441F2F"/>
    <w:rsid w:val="00442070"/>
    <w:rsid w:val="00442546"/>
    <w:rsid w:val="00442596"/>
    <w:rsid w:val="00442B2D"/>
    <w:rsid w:val="00442E90"/>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B71"/>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69D5"/>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5F7"/>
    <w:rsid w:val="00490673"/>
    <w:rsid w:val="004907BD"/>
    <w:rsid w:val="00491037"/>
    <w:rsid w:val="00491118"/>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5FE"/>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B3"/>
    <w:rsid w:val="004C32C9"/>
    <w:rsid w:val="004C34D7"/>
    <w:rsid w:val="004C37A7"/>
    <w:rsid w:val="004C37B2"/>
    <w:rsid w:val="004C42F5"/>
    <w:rsid w:val="004C48F0"/>
    <w:rsid w:val="004C4B2D"/>
    <w:rsid w:val="004C4E49"/>
    <w:rsid w:val="004C4E7D"/>
    <w:rsid w:val="004C5372"/>
    <w:rsid w:val="004C54E3"/>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01AD"/>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560"/>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0E9"/>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82B"/>
    <w:rsid w:val="00531B00"/>
    <w:rsid w:val="00531D19"/>
    <w:rsid w:val="005326D5"/>
    <w:rsid w:val="00532BDF"/>
    <w:rsid w:val="005333AD"/>
    <w:rsid w:val="005334E1"/>
    <w:rsid w:val="00533669"/>
    <w:rsid w:val="005341F7"/>
    <w:rsid w:val="005345D2"/>
    <w:rsid w:val="00534E78"/>
    <w:rsid w:val="005350A7"/>
    <w:rsid w:val="005352A3"/>
    <w:rsid w:val="005355A3"/>
    <w:rsid w:val="0053587F"/>
    <w:rsid w:val="00535AC2"/>
    <w:rsid w:val="00535C6F"/>
    <w:rsid w:val="00535FBB"/>
    <w:rsid w:val="00536152"/>
    <w:rsid w:val="00536207"/>
    <w:rsid w:val="00536279"/>
    <w:rsid w:val="00536773"/>
    <w:rsid w:val="005367D9"/>
    <w:rsid w:val="00536960"/>
    <w:rsid w:val="00536A92"/>
    <w:rsid w:val="00537072"/>
    <w:rsid w:val="005376FF"/>
    <w:rsid w:val="00537D11"/>
    <w:rsid w:val="00537EAF"/>
    <w:rsid w:val="00537F92"/>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62B"/>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4DDB"/>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028"/>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19F"/>
    <w:rsid w:val="005923AB"/>
    <w:rsid w:val="00592D90"/>
    <w:rsid w:val="005932F2"/>
    <w:rsid w:val="00593E2C"/>
    <w:rsid w:val="00594099"/>
    <w:rsid w:val="00594305"/>
    <w:rsid w:val="005946DB"/>
    <w:rsid w:val="00594953"/>
    <w:rsid w:val="00594A68"/>
    <w:rsid w:val="00594C39"/>
    <w:rsid w:val="00594F7B"/>
    <w:rsid w:val="00595393"/>
    <w:rsid w:val="005957F1"/>
    <w:rsid w:val="00595926"/>
    <w:rsid w:val="0059593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C96"/>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4E2"/>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6D"/>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21"/>
    <w:rsid w:val="005D28B5"/>
    <w:rsid w:val="005D2A6B"/>
    <w:rsid w:val="005D2D5F"/>
    <w:rsid w:val="005D34B8"/>
    <w:rsid w:val="005D34D9"/>
    <w:rsid w:val="005D3BE4"/>
    <w:rsid w:val="005D4376"/>
    <w:rsid w:val="005D4479"/>
    <w:rsid w:val="005D44C9"/>
    <w:rsid w:val="005D457E"/>
    <w:rsid w:val="005D45D0"/>
    <w:rsid w:val="005D48B5"/>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A0"/>
    <w:rsid w:val="005E33D2"/>
    <w:rsid w:val="005E3CB2"/>
    <w:rsid w:val="005E44F5"/>
    <w:rsid w:val="005E4CC0"/>
    <w:rsid w:val="005E56A7"/>
    <w:rsid w:val="005E59A5"/>
    <w:rsid w:val="005E5A52"/>
    <w:rsid w:val="005E6198"/>
    <w:rsid w:val="005E673A"/>
    <w:rsid w:val="005E68BC"/>
    <w:rsid w:val="005E6B2B"/>
    <w:rsid w:val="005E6B9C"/>
    <w:rsid w:val="005E6CF2"/>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45"/>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6F4"/>
    <w:rsid w:val="006219A0"/>
    <w:rsid w:val="006219A5"/>
    <w:rsid w:val="00621DF8"/>
    <w:rsid w:val="00621E4F"/>
    <w:rsid w:val="00621E99"/>
    <w:rsid w:val="006224A3"/>
    <w:rsid w:val="006224C1"/>
    <w:rsid w:val="00622766"/>
    <w:rsid w:val="006228E1"/>
    <w:rsid w:val="006230D3"/>
    <w:rsid w:val="00623A54"/>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4F8"/>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88B"/>
    <w:rsid w:val="00631893"/>
    <w:rsid w:val="00631EBD"/>
    <w:rsid w:val="00631FE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054"/>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4A05"/>
    <w:rsid w:val="0065596E"/>
    <w:rsid w:val="006559E2"/>
    <w:rsid w:val="00655A6A"/>
    <w:rsid w:val="00655E09"/>
    <w:rsid w:val="006563EB"/>
    <w:rsid w:val="00656643"/>
    <w:rsid w:val="006576CA"/>
    <w:rsid w:val="006579B1"/>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52C"/>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99"/>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72"/>
    <w:rsid w:val="00692B8F"/>
    <w:rsid w:val="00692F22"/>
    <w:rsid w:val="0069329F"/>
    <w:rsid w:val="006933D4"/>
    <w:rsid w:val="006934F5"/>
    <w:rsid w:val="00693940"/>
    <w:rsid w:val="00693EC8"/>
    <w:rsid w:val="00693F1D"/>
    <w:rsid w:val="00694190"/>
    <w:rsid w:val="006942BC"/>
    <w:rsid w:val="006943BF"/>
    <w:rsid w:val="00694580"/>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37E"/>
    <w:rsid w:val="006A188A"/>
    <w:rsid w:val="006A19C1"/>
    <w:rsid w:val="006A1A6B"/>
    <w:rsid w:val="006A1F11"/>
    <w:rsid w:val="006A1FB6"/>
    <w:rsid w:val="006A23B4"/>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62A"/>
    <w:rsid w:val="006B5729"/>
    <w:rsid w:val="006B5F36"/>
    <w:rsid w:val="006B6474"/>
    <w:rsid w:val="006B65B4"/>
    <w:rsid w:val="006B6974"/>
    <w:rsid w:val="006B6A02"/>
    <w:rsid w:val="006B7374"/>
    <w:rsid w:val="006B79D2"/>
    <w:rsid w:val="006B7C3C"/>
    <w:rsid w:val="006B7CC5"/>
    <w:rsid w:val="006C058F"/>
    <w:rsid w:val="006C0E0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76"/>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82"/>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78"/>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2E9"/>
    <w:rsid w:val="00717A8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608"/>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938"/>
    <w:rsid w:val="00734BD1"/>
    <w:rsid w:val="00734C92"/>
    <w:rsid w:val="00734CA9"/>
    <w:rsid w:val="00734E79"/>
    <w:rsid w:val="00735A02"/>
    <w:rsid w:val="00735CB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0BB"/>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04"/>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B33"/>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9BD"/>
    <w:rsid w:val="00763B48"/>
    <w:rsid w:val="00763FC4"/>
    <w:rsid w:val="007642DE"/>
    <w:rsid w:val="00764750"/>
    <w:rsid w:val="00764791"/>
    <w:rsid w:val="00764CDD"/>
    <w:rsid w:val="00764DAB"/>
    <w:rsid w:val="007658A4"/>
    <w:rsid w:val="00765F09"/>
    <w:rsid w:val="0076625F"/>
    <w:rsid w:val="00766694"/>
    <w:rsid w:val="0076671A"/>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11"/>
    <w:rsid w:val="00791242"/>
    <w:rsid w:val="00791699"/>
    <w:rsid w:val="007918B7"/>
    <w:rsid w:val="00791CAA"/>
    <w:rsid w:val="00791DD2"/>
    <w:rsid w:val="00791EBD"/>
    <w:rsid w:val="00792172"/>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70"/>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417"/>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1D4"/>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BEF"/>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5D"/>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22C"/>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A08"/>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0C"/>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C7B"/>
    <w:rsid w:val="00844DC1"/>
    <w:rsid w:val="0084504A"/>
    <w:rsid w:val="0084527E"/>
    <w:rsid w:val="00845340"/>
    <w:rsid w:val="008454AC"/>
    <w:rsid w:val="00845530"/>
    <w:rsid w:val="00845656"/>
    <w:rsid w:val="00845791"/>
    <w:rsid w:val="008457FE"/>
    <w:rsid w:val="0084592D"/>
    <w:rsid w:val="0084592F"/>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601"/>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355"/>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658"/>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693"/>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14A"/>
    <w:rsid w:val="008A4364"/>
    <w:rsid w:val="008A472D"/>
    <w:rsid w:val="008A51FB"/>
    <w:rsid w:val="008A523C"/>
    <w:rsid w:val="008A5590"/>
    <w:rsid w:val="008A57F0"/>
    <w:rsid w:val="008A59AD"/>
    <w:rsid w:val="008A5C0A"/>
    <w:rsid w:val="008A60B9"/>
    <w:rsid w:val="008A61DD"/>
    <w:rsid w:val="008A6572"/>
    <w:rsid w:val="008A6ACD"/>
    <w:rsid w:val="008A713C"/>
    <w:rsid w:val="008A738E"/>
    <w:rsid w:val="008A7B93"/>
    <w:rsid w:val="008A7DC2"/>
    <w:rsid w:val="008B0C46"/>
    <w:rsid w:val="008B0E36"/>
    <w:rsid w:val="008B124F"/>
    <w:rsid w:val="008B1C5A"/>
    <w:rsid w:val="008B1D09"/>
    <w:rsid w:val="008B2084"/>
    <w:rsid w:val="008B21EA"/>
    <w:rsid w:val="008B2E8D"/>
    <w:rsid w:val="008B3142"/>
    <w:rsid w:val="008B3145"/>
    <w:rsid w:val="008B35D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8C2"/>
    <w:rsid w:val="008C4B4D"/>
    <w:rsid w:val="008C4DB6"/>
    <w:rsid w:val="008C5323"/>
    <w:rsid w:val="008C5361"/>
    <w:rsid w:val="008C53FF"/>
    <w:rsid w:val="008C5A7E"/>
    <w:rsid w:val="008C5FCE"/>
    <w:rsid w:val="008C61D4"/>
    <w:rsid w:val="008C6582"/>
    <w:rsid w:val="008C6A18"/>
    <w:rsid w:val="008C6A90"/>
    <w:rsid w:val="008C719B"/>
    <w:rsid w:val="008C728D"/>
    <w:rsid w:val="008C79E2"/>
    <w:rsid w:val="008C7D1C"/>
    <w:rsid w:val="008C7F4D"/>
    <w:rsid w:val="008D02D2"/>
    <w:rsid w:val="008D0356"/>
    <w:rsid w:val="008D0A5C"/>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5A3"/>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7C6"/>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B2"/>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1E"/>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95"/>
    <w:rsid w:val="00907BA9"/>
    <w:rsid w:val="00907BE9"/>
    <w:rsid w:val="00907E56"/>
    <w:rsid w:val="00907EF6"/>
    <w:rsid w:val="00910AD5"/>
    <w:rsid w:val="00910B16"/>
    <w:rsid w:val="00910FB1"/>
    <w:rsid w:val="0091111C"/>
    <w:rsid w:val="00911195"/>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0C3"/>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29D"/>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5FF3"/>
    <w:rsid w:val="0092643F"/>
    <w:rsid w:val="009266FF"/>
    <w:rsid w:val="0092694B"/>
    <w:rsid w:val="009269D5"/>
    <w:rsid w:val="00926AB3"/>
    <w:rsid w:val="00926CA5"/>
    <w:rsid w:val="00926D60"/>
    <w:rsid w:val="00926DEE"/>
    <w:rsid w:val="00926F4C"/>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1F"/>
    <w:rsid w:val="00932FB2"/>
    <w:rsid w:val="0093316F"/>
    <w:rsid w:val="00933203"/>
    <w:rsid w:val="00933650"/>
    <w:rsid w:val="00933D73"/>
    <w:rsid w:val="00933EAA"/>
    <w:rsid w:val="00933F59"/>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3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3D94"/>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06A"/>
    <w:rsid w:val="009612C2"/>
    <w:rsid w:val="00961471"/>
    <w:rsid w:val="009616B7"/>
    <w:rsid w:val="00962268"/>
    <w:rsid w:val="00962470"/>
    <w:rsid w:val="00962509"/>
    <w:rsid w:val="00962530"/>
    <w:rsid w:val="0096259E"/>
    <w:rsid w:val="009627C0"/>
    <w:rsid w:val="00962D33"/>
    <w:rsid w:val="00963287"/>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926"/>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607"/>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C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5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A8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1A37"/>
    <w:rsid w:val="009D1E03"/>
    <w:rsid w:val="009D20B6"/>
    <w:rsid w:val="009D2369"/>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60"/>
    <w:rsid w:val="00A07ED6"/>
    <w:rsid w:val="00A101FF"/>
    <w:rsid w:val="00A10332"/>
    <w:rsid w:val="00A103F7"/>
    <w:rsid w:val="00A104B6"/>
    <w:rsid w:val="00A10503"/>
    <w:rsid w:val="00A10758"/>
    <w:rsid w:val="00A10A79"/>
    <w:rsid w:val="00A10A8D"/>
    <w:rsid w:val="00A11A52"/>
    <w:rsid w:val="00A122EA"/>
    <w:rsid w:val="00A122F4"/>
    <w:rsid w:val="00A1231C"/>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0E59"/>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92"/>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592"/>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227"/>
    <w:rsid w:val="00A459E9"/>
    <w:rsid w:val="00A45A3D"/>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230"/>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6F8"/>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2D61"/>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C3F"/>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19B"/>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D7B25"/>
    <w:rsid w:val="00AE0042"/>
    <w:rsid w:val="00AE0571"/>
    <w:rsid w:val="00AE07E8"/>
    <w:rsid w:val="00AE08F8"/>
    <w:rsid w:val="00AE0A5B"/>
    <w:rsid w:val="00AE0F43"/>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A0B"/>
    <w:rsid w:val="00AE7DAA"/>
    <w:rsid w:val="00AE7F58"/>
    <w:rsid w:val="00AE7F71"/>
    <w:rsid w:val="00AF0548"/>
    <w:rsid w:val="00AF0AF9"/>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40"/>
    <w:rsid w:val="00B07E52"/>
    <w:rsid w:val="00B10893"/>
    <w:rsid w:val="00B10919"/>
    <w:rsid w:val="00B10A2B"/>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539"/>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B46"/>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D6F"/>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0CD"/>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5F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BC0"/>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5"/>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606A"/>
    <w:rsid w:val="00B77396"/>
    <w:rsid w:val="00B7739B"/>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96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B7FA2"/>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40"/>
    <w:rsid w:val="00BD5590"/>
    <w:rsid w:val="00BD5625"/>
    <w:rsid w:val="00BD6289"/>
    <w:rsid w:val="00BD6537"/>
    <w:rsid w:val="00BD6553"/>
    <w:rsid w:val="00BD65A5"/>
    <w:rsid w:val="00BD6600"/>
    <w:rsid w:val="00BD67E5"/>
    <w:rsid w:val="00BD6AAB"/>
    <w:rsid w:val="00BD7390"/>
    <w:rsid w:val="00BD7485"/>
    <w:rsid w:val="00BD77EF"/>
    <w:rsid w:val="00BD7E83"/>
    <w:rsid w:val="00BE00E5"/>
    <w:rsid w:val="00BE0379"/>
    <w:rsid w:val="00BE0467"/>
    <w:rsid w:val="00BE04AB"/>
    <w:rsid w:val="00BE0566"/>
    <w:rsid w:val="00BE067B"/>
    <w:rsid w:val="00BE0833"/>
    <w:rsid w:val="00BE0D04"/>
    <w:rsid w:val="00BE0EC1"/>
    <w:rsid w:val="00BE10A6"/>
    <w:rsid w:val="00BE1138"/>
    <w:rsid w:val="00BE1140"/>
    <w:rsid w:val="00BE12C7"/>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C62"/>
    <w:rsid w:val="00BE3F47"/>
    <w:rsid w:val="00BE46AA"/>
    <w:rsid w:val="00BE497C"/>
    <w:rsid w:val="00BE4AFA"/>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AF3"/>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8BE"/>
    <w:rsid w:val="00C32E31"/>
    <w:rsid w:val="00C32EBD"/>
    <w:rsid w:val="00C332E7"/>
    <w:rsid w:val="00C33519"/>
    <w:rsid w:val="00C337E8"/>
    <w:rsid w:val="00C33C3D"/>
    <w:rsid w:val="00C33CA8"/>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786"/>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076"/>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7B3"/>
    <w:rsid w:val="00C57F04"/>
    <w:rsid w:val="00C60980"/>
    <w:rsid w:val="00C60AAE"/>
    <w:rsid w:val="00C60AF0"/>
    <w:rsid w:val="00C60AF1"/>
    <w:rsid w:val="00C60C0A"/>
    <w:rsid w:val="00C61027"/>
    <w:rsid w:val="00C61281"/>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9A2"/>
    <w:rsid w:val="00C65A49"/>
    <w:rsid w:val="00C65B3D"/>
    <w:rsid w:val="00C66122"/>
    <w:rsid w:val="00C66715"/>
    <w:rsid w:val="00C66B99"/>
    <w:rsid w:val="00C6707D"/>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84E"/>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75"/>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148"/>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B68"/>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1D5"/>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0636"/>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73D"/>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5571"/>
    <w:rsid w:val="00D26162"/>
    <w:rsid w:val="00D2642C"/>
    <w:rsid w:val="00D2674D"/>
    <w:rsid w:val="00D2699B"/>
    <w:rsid w:val="00D26DB8"/>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26C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2B5"/>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B46"/>
    <w:rsid w:val="00D43EAE"/>
    <w:rsid w:val="00D43FA3"/>
    <w:rsid w:val="00D441DF"/>
    <w:rsid w:val="00D449C0"/>
    <w:rsid w:val="00D44CB6"/>
    <w:rsid w:val="00D453B5"/>
    <w:rsid w:val="00D45427"/>
    <w:rsid w:val="00D4591F"/>
    <w:rsid w:val="00D45B4C"/>
    <w:rsid w:val="00D45B73"/>
    <w:rsid w:val="00D45C93"/>
    <w:rsid w:val="00D45D10"/>
    <w:rsid w:val="00D45E3E"/>
    <w:rsid w:val="00D460A5"/>
    <w:rsid w:val="00D4615E"/>
    <w:rsid w:val="00D461D2"/>
    <w:rsid w:val="00D46A39"/>
    <w:rsid w:val="00D46A61"/>
    <w:rsid w:val="00D46AE4"/>
    <w:rsid w:val="00D46F31"/>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1BB"/>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6C8"/>
    <w:rsid w:val="00D779A0"/>
    <w:rsid w:val="00D77CDB"/>
    <w:rsid w:val="00D77E1F"/>
    <w:rsid w:val="00D77E77"/>
    <w:rsid w:val="00D8000C"/>
    <w:rsid w:val="00D802E8"/>
    <w:rsid w:val="00D80AAF"/>
    <w:rsid w:val="00D80D33"/>
    <w:rsid w:val="00D80EA8"/>
    <w:rsid w:val="00D810ED"/>
    <w:rsid w:val="00D812A9"/>
    <w:rsid w:val="00D814F0"/>
    <w:rsid w:val="00D81519"/>
    <w:rsid w:val="00D81954"/>
    <w:rsid w:val="00D819CE"/>
    <w:rsid w:val="00D81D89"/>
    <w:rsid w:val="00D820CC"/>
    <w:rsid w:val="00D822BD"/>
    <w:rsid w:val="00D82953"/>
    <w:rsid w:val="00D82C74"/>
    <w:rsid w:val="00D82D24"/>
    <w:rsid w:val="00D82D8A"/>
    <w:rsid w:val="00D82E96"/>
    <w:rsid w:val="00D82E9C"/>
    <w:rsid w:val="00D8324F"/>
    <w:rsid w:val="00D832AF"/>
    <w:rsid w:val="00D83623"/>
    <w:rsid w:val="00D8392F"/>
    <w:rsid w:val="00D83D24"/>
    <w:rsid w:val="00D83E16"/>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9DB"/>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3A"/>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61"/>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C3"/>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41"/>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09"/>
    <w:rsid w:val="00E3212F"/>
    <w:rsid w:val="00E32138"/>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9F1"/>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0C5"/>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BB2"/>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44"/>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0FD6"/>
    <w:rsid w:val="00E713C7"/>
    <w:rsid w:val="00E71825"/>
    <w:rsid w:val="00E71B6D"/>
    <w:rsid w:val="00E71E94"/>
    <w:rsid w:val="00E725B3"/>
    <w:rsid w:val="00E7267C"/>
    <w:rsid w:val="00E7283D"/>
    <w:rsid w:val="00E728F7"/>
    <w:rsid w:val="00E72DF4"/>
    <w:rsid w:val="00E733E7"/>
    <w:rsid w:val="00E73465"/>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8F"/>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B66C7"/>
    <w:rsid w:val="00EC00AD"/>
    <w:rsid w:val="00EC0142"/>
    <w:rsid w:val="00EC085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B0"/>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957"/>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DF6"/>
    <w:rsid w:val="00EE1ECC"/>
    <w:rsid w:val="00EE267D"/>
    <w:rsid w:val="00EE2D6E"/>
    <w:rsid w:val="00EE3878"/>
    <w:rsid w:val="00EE398F"/>
    <w:rsid w:val="00EE3CC0"/>
    <w:rsid w:val="00EE3FB9"/>
    <w:rsid w:val="00EE417C"/>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32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276"/>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27"/>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D9C"/>
    <w:rsid w:val="00F27EC2"/>
    <w:rsid w:val="00F30128"/>
    <w:rsid w:val="00F30282"/>
    <w:rsid w:val="00F3063D"/>
    <w:rsid w:val="00F3068A"/>
    <w:rsid w:val="00F308EC"/>
    <w:rsid w:val="00F30EC9"/>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18"/>
    <w:rsid w:val="00F43A73"/>
    <w:rsid w:val="00F43F77"/>
    <w:rsid w:val="00F44161"/>
    <w:rsid w:val="00F443B5"/>
    <w:rsid w:val="00F445EC"/>
    <w:rsid w:val="00F447F4"/>
    <w:rsid w:val="00F44882"/>
    <w:rsid w:val="00F44DE7"/>
    <w:rsid w:val="00F44E12"/>
    <w:rsid w:val="00F451BE"/>
    <w:rsid w:val="00F4528E"/>
    <w:rsid w:val="00F452EC"/>
    <w:rsid w:val="00F4582D"/>
    <w:rsid w:val="00F45FA6"/>
    <w:rsid w:val="00F4649A"/>
    <w:rsid w:val="00F46F4B"/>
    <w:rsid w:val="00F4718E"/>
    <w:rsid w:val="00F47586"/>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8A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1E2A"/>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959"/>
    <w:rsid w:val="00F90D49"/>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1F86"/>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8D"/>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646"/>
    <w:rsid w:val="00FB0909"/>
    <w:rsid w:val="00FB0B54"/>
    <w:rsid w:val="00FB11B4"/>
    <w:rsid w:val="00FB11C7"/>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40"/>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48C4"/>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3C41"/>
    <w:rsid w:val="00FE4168"/>
    <w:rsid w:val="00FE41C3"/>
    <w:rsid w:val="00FE4463"/>
    <w:rsid w:val="00FE4859"/>
    <w:rsid w:val="00FE49CA"/>
    <w:rsid w:val="00FE4B2E"/>
    <w:rsid w:val="00FE4CB1"/>
    <w:rsid w:val="00FE50BC"/>
    <w:rsid w:val="00FE5484"/>
    <w:rsid w:val="00FE67E3"/>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0E6D"/>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98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 w:type="character" w:styleId="afc">
    <w:name w:val="Strong"/>
    <w:uiPriority w:val="22"/>
    <w:qFormat/>
    <w:rsid w:val="00C61281"/>
    <w:rPr>
      <w:b/>
      <w:bCs/>
    </w:rPr>
  </w:style>
  <w:style w:type="character" w:styleId="afd">
    <w:name w:val="Placeholder Text"/>
    <w:basedOn w:val="a1"/>
    <w:uiPriority w:val="99"/>
    <w:semiHidden/>
    <w:rsid w:val="00367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6355669">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1986242">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0187006">
      <w:bodyDiv w:val="1"/>
      <w:marLeft w:val="0"/>
      <w:marRight w:val="0"/>
      <w:marTop w:val="0"/>
      <w:marBottom w:val="0"/>
      <w:divBdr>
        <w:top w:val="none" w:sz="0" w:space="0" w:color="auto"/>
        <w:left w:val="none" w:sz="0" w:space="0" w:color="auto"/>
        <w:bottom w:val="none" w:sz="0" w:space="0" w:color="auto"/>
        <w:right w:val="none" w:sz="0" w:space="0" w:color="auto"/>
      </w:divBdr>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DFDF8-8366-44A3-9353-4263D46A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4989</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91</cp:revision>
  <cp:lastPrinted>2007-08-28T02:45:00Z</cp:lastPrinted>
  <dcterms:created xsi:type="dcterms:W3CDTF">2023-09-22T06:53:00Z</dcterms:created>
  <dcterms:modified xsi:type="dcterms:W3CDTF">2024-02-17T07:59:00Z</dcterms:modified>
</cp:coreProperties>
</file>