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0F84" w14:textId="2EB2EB7C" w:rsidR="00C85A42" w:rsidRPr="00967CFB" w:rsidRDefault="00C85A42" w:rsidP="00C85A42">
      <w:pPr>
        <w:tabs>
          <w:tab w:val="center" w:pos="4536"/>
          <w:tab w:val="right" w:pos="7938"/>
          <w:tab w:val="right" w:pos="9639"/>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2B5ECB">
        <w:rPr>
          <w:rFonts w:ascii="Arial" w:hAnsi="Arial" w:cs="Arial"/>
          <w:b/>
          <w:bCs/>
          <w:sz w:val="28"/>
        </w:rPr>
        <w:t>0461</w:t>
      </w:r>
    </w:p>
    <w:p w14:paraId="50340AAD" w14:textId="77777777" w:rsidR="00C85A42" w:rsidRPr="009513AC" w:rsidRDefault="00C85A42" w:rsidP="00C85A4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1411D675" w14:textId="77777777" w:rsidR="00F64CA0" w:rsidRPr="00261CFC" w:rsidRDefault="00F64CA0" w:rsidP="00F64CA0">
      <w:pPr>
        <w:pStyle w:val="3gpptdocheadfirst"/>
        <w:rPr>
          <w:lang w:val="en-US"/>
        </w:rPr>
      </w:pPr>
    </w:p>
    <w:p w14:paraId="3AA4BEA9" w14:textId="13D9CC95" w:rsidR="00E445A8" w:rsidRPr="00D71966" w:rsidRDefault="00E445A8" w:rsidP="00D71966">
      <w:pPr>
        <w:pStyle w:val="3gpptdochead"/>
      </w:pPr>
      <w:r w:rsidRPr="00D71966">
        <w:t>Agenda Item:</w:t>
      </w:r>
      <w:r w:rsidRPr="00D71966">
        <w:tab/>
      </w:r>
      <w:r w:rsidR="006447AE">
        <w:t>9.4.2.3</w:t>
      </w:r>
    </w:p>
    <w:p w14:paraId="5D33345B" w14:textId="77777777" w:rsidR="00E445A8" w:rsidRPr="00D71966" w:rsidRDefault="00E445A8" w:rsidP="00D71966">
      <w:pPr>
        <w:pStyle w:val="3gpptdochead"/>
      </w:pPr>
      <w:r w:rsidRPr="00D71966">
        <w:t>Source:</w:t>
      </w:r>
      <w:r w:rsidRPr="00D71966">
        <w:tab/>
        <w:t>NEC</w:t>
      </w:r>
    </w:p>
    <w:p w14:paraId="6420CED0" w14:textId="4E688183" w:rsidR="00E445A8" w:rsidRPr="00D71966" w:rsidRDefault="00E445A8" w:rsidP="00D71966">
      <w:pPr>
        <w:pStyle w:val="3gpptdochead"/>
      </w:pPr>
      <w:r w:rsidRPr="00D71966">
        <w:t>Title:</w:t>
      </w:r>
      <w:r w:rsidRPr="00D71966">
        <w:tab/>
      </w:r>
      <w:r w:rsidR="006447AE">
        <w:t>Discussion on d</w:t>
      </w:r>
      <w:r w:rsidR="006447AE" w:rsidRPr="006447AE">
        <w:t xml:space="preserve">ownlink and uplink channel </w:t>
      </w:r>
      <w:r w:rsidR="006447AE">
        <w:t>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bookmarkEnd w:id="1"/>
    <w:bookmarkEnd w:id="2"/>
    <w:p w14:paraId="63E61387" w14:textId="77777777" w:rsidR="007F6D65" w:rsidRDefault="007F6D65" w:rsidP="007F6D65">
      <w:pPr>
        <w:pStyle w:val="3gpptxt"/>
        <w:rPr>
          <w:rFonts w:eastAsiaTheme="minorEastAsia"/>
        </w:rPr>
      </w:pPr>
      <w:r>
        <w:rPr>
          <w:rFonts w:eastAsiaTheme="minorEastAsia"/>
        </w:rPr>
        <w:t xml:space="preserve">In </w:t>
      </w:r>
      <w:r>
        <w:t>TSG RAN Meeting #102, a new SID of s</w:t>
      </w:r>
      <w:r w:rsidRPr="00DD1C1A">
        <w:t>tudy</w:t>
      </w:r>
      <w:r>
        <w:t>ing</w:t>
      </w:r>
      <w:r w:rsidRPr="00DD1C1A">
        <w:t xml:space="preserve"> on solutions for Ambient IoT in NR</w:t>
      </w:r>
      <w:r w:rsidRPr="00D71966">
        <w:rPr>
          <w:rFonts w:eastAsiaTheme="minorEastAsia"/>
        </w:rPr>
        <w:t xml:space="preserve"> </w:t>
      </w:r>
      <w:r>
        <w:rPr>
          <w:rFonts w:eastAsiaTheme="minorEastAsia"/>
        </w:rPr>
        <w:t xml:space="preserve">has been agreed </w:t>
      </w:r>
      <w:r w:rsidRPr="00D71966">
        <w:rPr>
          <w:rFonts w:eastAsiaTheme="minorEastAsia"/>
        </w:rPr>
        <w:t>[1]</w:t>
      </w:r>
      <w:r>
        <w:rPr>
          <w:rFonts w:eastAsiaTheme="minorEastAsia"/>
        </w:rPr>
        <w:t>. Part of general scope and objectives are listed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7F6D65" w14:paraId="457B7CB5" w14:textId="77777777" w:rsidTr="001E7E93">
        <w:tc>
          <w:tcPr>
            <w:tcW w:w="9628" w:type="dxa"/>
          </w:tcPr>
          <w:p w14:paraId="0C87FEBC" w14:textId="77777777" w:rsidR="007F6D65" w:rsidRDefault="007F6D65" w:rsidP="001E7E93">
            <w:pPr>
              <w:spacing w:after="120"/>
              <w:ind w:right="-96"/>
              <w:jc w:val="both"/>
              <w:rPr>
                <w:rFonts w:eastAsia="宋体"/>
                <w:lang w:eastAsia="ja-JP"/>
              </w:rPr>
            </w:pPr>
            <w:r>
              <w:rPr>
                <w:rFonts w:eastAsia="宋体"/>
                <w:lang w:eastAsia="ja-JP"/>
              </w:rPr>
              <w:t>The definitions provided in TR 38.848 are taken into this SI, and the following are the exclusive general scope:</w:t>
            </w:r>
          </w:p>
          <w:p w14:paraId="584419DC" w14:textId="77777777" w:rsidR="007F6D65" w:rsidRPr="001C0D1A" w:rsidRDefault="007F6D65" w:rsidP="001E7E93">
            <w:pPr>
              <w:widowControl/>
              <w:numPr>
                <w:ilvl w:val="0"/>
                <w:numId w:val="19"/>
              </w:numPr>
              <w:overflowPunct w:val="0"/>
              <w:autoSpaceDE w:val="0"/>
              <w:autoSpaceDN w:val="0"/>
              <w:adjustRightInd w:val="0"/>
              <w:spacing w:after="120"/>
              <w:ind w:right="-96"/>
              <w:jc w:val="both"/>
              <w:textAlignment w:val="baseline"/>
              <w:rPr>
                <w:rFonts w:eastAsia="宋体"/>
                <w:lang w:eastAsia="ja-JP"/>
              </w:rPr>
            </w:pPr>
            <w:r w:rsidRPr="001C0D1A">
              <w:rPr>
                <w:rFonts w:eastAsia="宋体"/>
                <w:lang w:eastAsia="ja-JP"/>
              </w:rPr>
              <w:t xml:space="preserve">The overall objective shall be to study a </w:t>
            </w:r>
            <w:r>
              <w:rPr>
                <w:rFonts w:eastAsia="宋体"/>
                <w:lang w:eastAsia="ja-JP"/>
              </w:rPr>
              <w:t>harmonized air interface</w:t>
            </w:r>
            <w:r w:rsidRPr="001C0D1A">
              <w:rPr>
                <w:rFonts w:eastAsia="宋体"/>
                <w:lang w:eastAsia="ja-JP"/>
              </w:rPr>
              <w:t xml:space="preserve"> design </w:t>
            </w:r>
            <w:r>
              <w:rPr>
                <w:rFonts w:eastAsia="宋体"/>
                <w:lang w:eastAsia="ja-JP"/>
              </w:rPr>
              <w:t xml:space="preserve">with minimized differences (where necessary) </w:t>
            </w:r>
            <w:r w:rsidRPr="001C0D1A">
              <w:rPr>
                <w:rFonts w:eastAsia="宋体"/>
                <w:lang w:eastAsia="ja-JP"/>
              </w:rPr>
              <w:t>for Ambient IoT to enable the following devices:</w:t>
            </w:r>
          </w:p>
          <w:p w14:paraId="47A0E32A" w14:textId="77777777" w:rsidR="007F6D65" w:rsidRPr="00D945AC" w:rsidRDefault="007F6D65" w:rsidP="001E7E93">
            <w:pPr>
              <w:widowControl/>
              <w:numPr>
                <w:ilvl w:val="0"/>
                <w:numId w:val="21"/>
              </w:numPr>
              <w:overflowPunct w:val="0"/>
              <w:autoSpaceDE w:val="0"/>
              <w:autoSpaceDN w:val="0"/>
              <w:adjustRightInd w:val="0"/>
              <w:spacing w:after="120"/>
              <w:ind w:left="1077" w:right="-96" w:hanging="226"/>
              <w:jc w:val="both"/>
              <w:textAlignment w:val="baseline"/>
              <w:rPr>
                <w:rFonts w:eastAsia="宋体"/>
                <w:lang w:eastAsia="ja-JP"/>
              </w:rPr>
            </w:pPr>
            <w:r w:rsidRPr="00D945AC">
              <w:rPr>
                <w:rFonts w:eastAsia="宋体"/>
                <w:lang w:eastAsia="ja-JP"/>
              </w:rPr>
              <w:t xml:space="preserve">~1 </w:t>
            </w:r>
            <w:r w:rsidRPr="00D945AC">
              <w:rPr>
                <w:rFonts w:eastAsia="宋体"/>
                <w:i/>
                <w:lang w:eastAsia="ja-JP"/>
              </w:rPr>
              <w:t>µ</w:t>
            </w:r>
            <w:r w:rsidRPr="00D945AC">
              <w:rPr>
                <w:rFonts w:eastAsia="宋体"/>
                <w:lang w:eastAsia="ja-JP"/>
              </w:rPr>
              <w:t>W peak power consumption, has energy storage, initial sampling frequency offset (SFO) up to 10</w:t>
            </w:r>
            <w:r w:rsidRPr="00D945AC">
              <w:rPr>
                <w:rFonts w:eastAsia="宋体"/>
                <w:i/>
                <w:vertAlign w:val="superscript"/>
                <w:lang w:eastAsia="ja-JP"/>
              </w:rPr>
              <w:t>X</w:t>
            </w:r>
            <w:r w:rsidRPr="00D945AC">
              <w:rPr>
                <w:rFonts w:eastAsia="宋体"/>
                <w:lang w:eastAsia="ja-JP"/>
              </w:rPr>
              <w:t xml:space="preserve"> ppm, neither DL nor UL amplification in the device. The device’s UL transmission is backscattered on a carrier wave provided externally.</w:t>
            </w:r>
          </w:p>
          <w:p w14:paraId="02379EB9" w14:textId="77777777" w:rsidR="007F6D65" w:rsidRPr="00DD694A" w:rsidRDefault="007F6D65" w:rsidP="001E7E93">
            <w:pPr>
              <w:widowControl/>
              <w:numPr>
                <w:ilvl w:val="0"/>
                <w:numId w:val="21"/>
              </w:numPr>
              <w:overflowPunct w:val="0"/>
              <w:autoSpaceDE w:val="0"/>
              <w:autoSpaceDN w:val="0"/>
              <w:adjustRightInd w:val="0"/>
              <w:spacing w:after="120"/>
              <w:ind w:right="-96" w:hanging="226"/>
              <w:jc w:val="both"/>
              <w:textAlignment w:val="baseline"/>
              <w:rPr>
                <w:rFonts w:eastAsia="宋体"/>
                <w:lang w:eastAsia="ja-JP"/>
              </w:rPr>
            </w:pPr>
            <w:r w:rsidRPr="00DD694A">
              <w:rPr>
                <w:rFonts w:eastAsia="宋体"/>
                <w:lang w:eastAsia="ja-JP"/>
              </w:rPr>
              <w:t xml:space="preserve">≤ a few hundred </w:t>
            </w:r>
            <w:r w:rsidRPr="00DD694A">
              <w:rPr>
                <w:rFonts w:eastAsia="宋体"/>
                <w:i/>
                <w:lang w:eastAsia="ja-JP"/>
              </w:rPr>
              <w:t>µ</w:t>
            </w:r>
            <w:r w:rsidRPr="00DD694A">
              <w:rPr>
                <w:rFonts w:eastAsia="宋体"/>
                <w:lang w:eastAsia="ja-JP"/>
              </w:rPr>
              <w:t>W peak power consumption</w:t>
            </w:r>
            <w:r w:rsidRPr="00DD694A">
              <w:rPr>
                <w:rFonts w:eastAsia="宋体"/>
                <w:vertAlign w:val="superscript"/>
                <w:lang w:eastAsia="ja-JP"/>
              </w:rPr>
              <w:t>1</w:t>
            </w:r>
            <w:r w:rsidRPr="00DD694A">
              <w:rPr>
                <w:rFonts w:eastAsia="宋体"/>
                <w:lang w:eastAsia="ja-JP"/>
              </w:rPr>
              <w:t>, has energy storage, initial sampling frequency offset (SFO) up to 10</w:t>
            </w:r>
            <w:r w:rsidRPr="00DD694A">
              <w:rPr>
                <w:rFonts w:eastAsia="宋体"/>
                <w:i/>
                <w:vertAlign w:val="superscript"/>
                <w:lang w:eastAsia="ja-JP"/>
              </w:rPr>
              <w:t>X</w:t>
            </w:r>
            <w:r w:rsidRPr="00DD694A">
              <w:rPr>
                <w:rFonts w:eastAsia="宋体"/>
                <w:lang w:eastAsia="ja-JP"/>
              </w:rPr>
              <w:t xml:space="preserve"> ppm, both DL and</w:t>
            </w:r>
            <w:r>
              <w:rPr>
                <w:rFonts w:eastAsia="宋体"/>
                <w:lang w:eastAsia="ja-JP"/>
              </w:rPr>
              <w:t>/or</w:t>
            </w:r>
            <w:r w:rsidRPr="00DD694A">
              <w:rPr>
                <w:rFonts w:eastAsia="宋体"/>
                <w:lang w:eastAsia="ja-JP"/>
              </w:rPr>
              <w:t xml:space="preserve"> UL amplification in the device. The device’s UL transmission may be generated internally by the device, or be backscattered on a carrier wave provided externally.</w:t>
            </w:r>
          </w:p>
          <w:p w14:paraId="2AD0D83B" w14:textId="77777777" w:rsidR="007F6D65" w:rsidRPr="00DD694A" w:rsidRDefault="007F6D65" w:rsidP="001E7E93">
            <w:pPr>
              <w:widowControl/>
              <w:numPr>
                <w:ilvl w:val="0"/>
                <w:numId w:val="20"/>
              </w:numPr>
              <w:overflowPunct w:val="0"/>
              <w:autoSpaceDE w:val="0"/>
              <w:autoSpaceDN w:val="0"/>
              <w:adjustRightInd w:val="0"/>
              <w:spacing w:after="120"/>
              <w:ind w:left="1077" w:right="-96" w:hanging="357"/>
              <w:jc w:val="both"/>
              <w:textAlignment w:val="baseline"/>
              <w:rPr>
                <w:rFonts w:eastAsia="宋体"/>
                <w:lang w:eastAsia="ja-JP"/>
              </w:rPr>
            </w:pPr>
            <w:r w:rsidRPr="00DD694A">
              <w:rPr>
                <w:rFonts w:eastAsia="宋体"/>
                <w:i/>
                <w:lang w:eastAsia="ja-JP"/>
              </w:rPr>
              <w:t>X</w:t>
            </w:r>
            <w:r w:rsidRPr="00DD694A">
              <w:rPr>
                <w:rFonts w:eastAsia="宋体"/>
                <w:lang w:eastAsia="ja-JP"/>
              </w:rPr>
              <w:t xml:space="preserve">  is to be decided in WGs.</w:t>
            </w:r>
          </w:p>
          <w:p w14:paraId="29040BAE" w14:textId="77777777" w:rsidR="007F6D65" w:rsidRPr="00DD694A" w:rsidRDefault="007F6D65" w:rsidP="001E7E93">
            <w:pPr>
              <w:widowControl/>
              <w:numPr>
                <w:ilvl w:val="0"/>
                <w:numId w:val="20"/>
              </w:numPr>
              <w:overflowPunct w:val="0"/>
              <w:autoSpaceDE w:val="0"/>
              <w:autoSpaceDN w:val="0"/>
              <w:adjustRightInd w:val="0"/>
              <w:spacing w:after="120"/>
              <w:ind w:right="-96"/>
              <w:jc w:val="both"/>
              <w:textAlignment w:val="baseline"/>
              <w:rPr>
                <w:rFonts w:eastAsia="宋体"/>
                <w:lang w:eastAsia="ja-JP"/>
              </w:rPr>
            </w:pPr>
            <w:r w:rsidRPr="00DD694A">
              <w:rPr>
                <w:rFonts w:eastAsia="宋体"/>
                <w:lang w:eastAsia="ja-JP"/>
              </w:rPr>
              <w:t>Coverage design target: Maximum distance of 10-50 m with device indoors as per TR 38.848: “</w:t>
            </w:r>
            <w:r w:rsidRPr="00DD694A">
              <w:rPr>
                <w:rFonts w:eastAsia="宋体"/>
                <w:i/>
                <w:lang w:eastAsia="ja-JP"/>
              </w:rPr>
              <w:t>…a range that WGs can sub-select within</w:t>
            </w:r>
            <w:r w:rsidRPr="00DD694A">
              <w:rPr>
                <w:rFonts w:eastAsia="宋体"/>
                <w:lang w:eastAsia="ja-JP"/>
              </w:rPr>
              <w:t>”.</w:t>
            </w:r>
          </w:p>
          <w:p w14:paraId="1B40DE31" w14:textId="77777777" w:rsidR="007F6D65" w:rsidRPr="00DD694A" w:rsidRDefault="007F6D65" w:rsidP="001E7E93">
            <w:pPr>
              <w:widowControl/>
              <w:numPr>
                <w:ilvl w:val="0"/>
                <w:numId w:val="20"/>
              </w:numPr>
              <w:overflowPunct w:val="0"/>
              <w:autoSpaceDE w:val="0"/>
              <w:autoSpaceDN w:val="0"/>
              <w:adjustRightInd w:val="0"/>
              <w:spacing w:after="120"/>
              <w:ind w:right="-96"/>
              <w:jc w:val="both"/>
              <w:textAlignment w:val="baseline"/>
              <w:rPr>
                <w:rFonts w:eastAsia="宋体"/>
                <w:lang w:eastAsia="ja-JP"/>
              </w:rPr>
            </w:pPr>
            <w:r w:rsidRPr="00DD694A">
              <w:rPr>
                <w:rFonts w:eastAsia="宋体"/>
                <w:lang w:eastAsia="ja-JP"/>
              </w:rPr>
              <w:t xml:space="preserve">For Topologies 1 &amp; 2 (UE as intermediate node under NW control) per TR 38.848, with no RRC states, no mobility (i.e. at least no cell selection/re-selection -like function), no HARQ, no ARQ. </w:t>
            </w:r>
          </w:p>
          <w:p w14:paraId="2298B852" w14:textId="77777777" w:rsidR="007F6D65" w:rsidRPr="00D945AC" w:rsidRDefault="007F6D65" w:rsidP="001E7E93">
            <w:pPr>
              <w:spacing w:after="120"/>
              <w:ind w:left="720" w:right="-96"/>
              <w:jc w:val="both"/>
              <w:rPr>
                <w:rFonts w:eastAsia="宋体"/>
                <w:lang w:eastAsia="ja-JP"/>
              </w:rPr>
            </w:pPr>
            <w:r w:rsidRPr="00DD694A">
              <w:rPr>
                <w:rFonts w:eastAsia="宋体"/>
                <w:lang w:eastAsia="ja-JP"/>
              </w:rPr>
              <w:t xml:space="preserve">NOTE 1: It is to be understood that “≤ a few hundred </w:t>
            </w:r>
            <w:r w:rsidRPr="00DD694A">
              <w:rPr>
                <w:rFonts w:eastAsia="宋体"/>
                <w:i/>
                <w:lang w:eastAsia="ja-JP"/>
              </w:rPr>
              <w:t>µ</w:t>
            </w:r>
            <w:r w:rsidRPr="00DD694A">
              <w:rPr>
                <w:rFonts w:eastAsia="宋体"/>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eastAsia="ja-JP"/>
              </w:rPr>
              <w:t>µ</w:t>
            </w:r>
            <w:r w:rsidRPr="00DD694A">
              <w:rPr>
                <w:rFonts w:eastAsia="宋体"/>
                <w:lang w:eastAsia="ja-JP"/>
              </w:rPr>
              <w:t>W” requirement.</w:t>
            </w:r>
          </w:p>
          <w:p w14:paraId="57E3F64F" w14:textId="77777777" w:rsidR="007F6D65" w:rsidRPr="00374CE6" w:rsidRDefault="007F6D65" w:rsidP="001E7E93">
            <w:pPr>
              <w:spacing w:after="120"/>
              <w:ind w:left="720" w:right="-96"/>
              <w:jc w:val="both"/>
              <w:rPr>
                <w:rFonts w:eastAsia="MS Mincho"/>
                <w:u w:val="single"/>
                <w:lang w:eastAsia="ja-JP"/>
              </w:rPr>
            </w:pPr>
          </w:p>
          <w:p w14:paraId="5F6D0A57" w14:textId="77777777" w:rsidR="007F6D65" w:rsidRDefault="007F6D65" w:rsidP="001E7E93">
            <w:pPr>
              <w:widowControl/>
              <w:numPr>
                <w:ilvl w:val="0"/>
                <w:numId w:val="19"/>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Deployment Scenarios with the following characteristics, referenced to the tables in Clause 4.2.2 of TR 38.848:</w:t>
            </w:r>
          </w:p>
          <w:p w14:paraId="75329D0B" w14:textId="77777777" w:rsidR="007F6D65" w:rsidRDefault="007F6D65" w:rsidP="001E7E93">
            <w:pPr>
              <w:pStyle w:val="B2"/>
              <w:numPr>
                <w:ilvl w:val="0"/>
                <w:numId w:val="18"/>
              </w:numPr>
            </w:pPr>
            <w:r w:rsidRPr="00206426">
              <w:t>Deployment scenario 1 with Topology 1</w:t>
            </w:r>
          </w:p>
          <w:p w14:paraId="31BFAF59" w14:textId="77777777" w:rsidR="007F6D65" w:rsidRDefault="007F6D65" w:rsidP="001E7E93">
            <w:pPr>
              <w:pStyle w:val="B2"/>
              <w:numPr>
                <w:ilvl w:val="1"/>
                <w:numId w:val="18"/>
              </w:numPr>
            </w:pPr>
            <w:r>
              <w:t>Basestation and coexistence characteristics: Micro-cell, co-site</w:t>
            </w:r>
          </w:p>
          <w:p w14:paraId="21B6C905" w14:textId="77777777" w:rsidR="007F6D65" w:rsidRDefault="007F6D65" w:rsidP="001E7E93">
            <w:pPr>
              <w:pStyle w:val="B2"/>
              <w:numPr>
                <w:ilvl w:val="0"/>
                <w:numId w:val="18"/>
              </w:numPr>
            </w:pPr>
            <w:r w:rsidDel="00E300E7">
              <w:t xml:space="preserve">  </w:t>
            </w:r>
            <w:r w:rsidRPr="00206426">
              <w:t>Deployment scenario 2 with Topology 2</w:t>
            </w:r>
            <w:r>
              <w:t xml:space="preserve"> and UE as intermediate node, under network control</w:t>
            </w:r>
          </w:p>
          <w:p w14:paraId="7C4A7691" w14:textId="77777777" w:rsidR="007F6D65" w:rsidRDefault="007F6D65" w:rsidP="001E7E93">
            <w:pPr>
              <w:pStyle w:val="B2"/>
              <w:numPr>
                <w:ilvl w:val="1"/>
                <w:numId w:val="18"/>
              </w:numPr>
            </w:pPr>
            <w:r>
              <w:t>Basestation and coexistence characteristics: Macro-cell, co-site</w:t>
            </w:r>
          </w:p>
          <w:p w14:paraId="4FB389E4" w14:textId="77777777" w:rsidR="007F6D65" w:rsidRDefault="007F6D65" w:rsidP="001E7E93">
            <w:pPr>
              <w:pStyle w:val="B2"/>
              <w:numPr>
                <w:ilvl w:val="1"/>
                <w:numId w:val="18"/>
              </w:numPr>
            </w:pPr>
            <w:r w:rsidRPr="00206426">
              <w:t>The location of intermediate node is indoor</w:t>
            </w:r>
          </w:p>
          <w:p w14:paraId="35BDDB5A" w14:textId="77777777" w:rsidR="007F6D65" w:rsidRDefault="007F6D65" w:rsidP="001E7E93">
            <w:pPr>
              <w:widowControl/>
              <w:numPr>
                <w:ilvl w:val="0"/>
                <w:numId w:val="19"/>
              </w:numPr>
              <w:overflowPunct w:val="0"/>
              <w:autoSpaceDE w:val="0"/>
              <w:autoSpaceDN w:val="0"/>
              <w:adjustRightInd w:val="0"/>
              <w:spacing w:after="120"/>
              <w:ind w:right="-96"/>
              <w:jc w:val="both"/>
              <w:textAlignment w:val="baseline"/>
              <w:rPr>
                <w:rFonts w:eastAsia="宋体"/>
                <w:lang w:eastAsia="ja-JP"/>
              </w:rPr>
            </w:pPr>
            <w:r w:rsidDel="00E300E7">
              <w:t xml:space="preserve"> </w:t>
            </w:r>
            <w:r>
              <w:rPr>
                <w:rFonts w:eastAsia="宋体"/>
                <w:lang w:eastAsia="ja-JP"/>
              </w:rPr>
              <w:t>FR1 licensed spectrum in FDD.</w:t>
            </w:r>
          </w:p>
          <w:p w14:paraId="4F94D845" w14:textId="77777777" w:rsidR="007F6D65" w:rsidRDefault="007F6D65" w:rsidP="001E7E93">
            <w:pPr>
              <w:widowControl/>
              <w:numPr>
                <w:ilvl w:val="0"/>
                <w:numId w:val="19"/>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Spectrum deployment in-band to NR, in guard-band to LTE/NR, in standalone band(s).</w:t>
            </w:r>
          </w:p>
          <w:p w14:paraId="1C39C156" w14:textId="77777777" w:rsidR="007F6D65" w:rsidRDefault="007F6D65" w:rsidP="001E7E93">
            <w:pPr>
              <w:pStyle w:val="3gpptxt"/>
              <w:rPr>
                <w:rFonts w:eastAsiaTheme="minorEastAsia"/>
              </w:rPr>
            </w:pPr>
            <w:r>
              <w:rPr>
                <w:rFonts w:eastAsiaTheme="minorEastAsia"/>
              </w:rPr>
              <w:t xml:space="preserve">       …</w:t>
            </w:r>
          </w:p>
          <w:p w14:paraId="6EBAB3CA" w14:textId="77777777" w:rsidR="007F6D65" w:rsidRPr="009C2B57" w:rsidRDefault="007F6D65" w:rsidP="001E7E93">
            <w:pPr>
              <w:spacing w:after="120"/>
              <w:ind w:right="-96"/>
              <w:jc w:val="both"/>
              <w:rPr>
                <w:rFonts w:eastAsia="宋体"/>
                <w:b/>
                <w:lang w:eastAsia="ja-JP"/>
              </w:rPr>
            </w:pPr>
            <w:r>
              <w:rPr>
                <w:rFonts w:eastAsia="宋体"/>
                <w:lang w:eastAsia="ja-JP"/>
              </w:rPr>
              <w:t>The following objectives are set, within the General Scope:</w:t>
            </w:r>
          </w:p>
          <w:p w14:paraId="0B904B64" w14:textId="77777777" w:rsidR="007F6D65" w:rsidRDefault="007F6D65" w:rsidP="001E7E93">
            <w:pPr>
              <w:widowControl/>
              <w:numPr>
                <w:ilvl w:val="0"/>
                <w:numId w:val="22"/>
              </w:numPr>
              <w:overflowPunct w:val="0"/>
              <w:autoSpaceDE w:val="0"/>
              <w:autoSpaceDN w:val="0"/>
              <w:adjustRightInd w:val="0"/>
              <w:spacing w:after="120"/>
              <w:ind w:right="-96"/>
              <w:jc w:val="both"/>
              <w:textAlignment w:val="baseline"/>
              <w:rPr>
                <w:rFonts w:eastAsia="宋体"/>
                <w:lang w:eastAsia="ja-JP"/>
              </w:rPr>
            </w:pPr>
            <w:r w:rsidRPr="00820FC2">
              <w:rPr>
                <w:rFonts w:eastAsia="宋体"/>
                <w:lang w:eastAsia="ja-JP"/>
              </w:rPr>
              <w:t>Evaluation assumptions</w:t>
            </w:r>
          </w:p>
          <w:p w14:paraId="39A8EA4F" w14:textId="77777777" w:rsidR="007F6D65" w:rsidRPr="00820FC2" w:rsidRDefault="007F6D65" w:rsidP="001E7E93">
            <w:pPr>
              <w:widowControl/>
              <w:overflowPunct w:val="0"/>
              <w:autoSpaceDE w:val="0"/>
              <w:autoSpaceDN w:val="0"/>
              <w:adjustRightInd w:val="0"/>
              <w:spacing w:after="120"/>
              <w:ind w:left="360" w:right="-96"/>
              <w:jc w:val="both"/>
              <w:textAlignment w:val="baseline"/>
              <w:rPr>
                <w:rFonts w:eastAsia="宋体"/>
                <w:lang w:eastAsia="ja-JP"/>
              </w:rPr>
            </w:pPr>
            <w:r>
              <w:rPr>
                <w:rFonts w:eastAsia="宋体"/>
                <w:lang w:eastAsia="ja-JP"/>
              </w:rPr>
              <w:lastRenderedPageBreak/>
              <w:t>…</w:t>
            </w:r>
          </w:p>
          <w:p w14:paraId="2031AE45" w14:textId="77777777" w:rsidR="007F6D65" w:rsidRDefault="007F6D65" w:rsidP="001E7E93">
            <w:pPr>
              <w:widowControl/>
              <w:numPr>
                <w:ilvl w:val="0"/>
                <w:numId w:val="22"/>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 xml:space="preserve">Study necessary and </w:t>
            </w:r>
            <w:r w:rsidRPr="008701C1">
              <w:rPr>
                <w:rFonts w:eastAsia="宋体"/>
                <w:lang w:eastAsia="ja-JP"/>
              </w:rPr>
              <w:t xml:space="preserve">feasible </w:t>
            </w:r>
            <w:r>
              <w:rPr>
                <w:rFonts w:eastAsia="宋体"/>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2CF7512D" w14:textId="77777777" w:rsidR="007F6D65" w:rsidRPr="00931D12" w:rsidRDefault="007F6D65" w:rsidP="001E7E93">
            <w:pPr>
              <w:spacing w:after="120"/>
              <w:ind w:left="360" w:right="-96"/>
              <w:jc w:val="both"/>
              <w:rPr>
                <w:rFonts w:eastAsia="宋体"/>
                <w:lang w:eastAsia="ja-JP"/>
              </w:rPr>
            </w:pPr>
            <w:r w:rsidRPr="00D30DC8">
              <w:rPr>
                <w:rFonts w:eastAsia="宋体"/>
                <w:lang w:eastAsia="ja-JP"/>
              </w:rPr>
              <w:t>Study of positioning in Rel-19 is RAN3-led, limited to functionalities which would have no, or minimal, specification impact (note: this does not imply any decision relating to WI creation).</w:t>
            </w:r>
          </w:p>
          <w:p w14:paraId="26F20976" w14:textId="77777777" w:rsidR="007F6D65" w:rsidRPr="00931D12" w:rsidRDefault="007F6D65" w:rsidP="001E7E93">
            <w:pPr>
              <w:spacing w:after="120"/>
              <w:ind w:left="360" w:right="-96"/>
              <w:jc w:val="both"/>
              <w:rPr>
                <w:rFonts w:eastAsia="宋体"/>
                <w:lang w:eastAsia="ja-JP"/>
              </w:rPr>
            </w:pPr>
            <w:r w:rsidRPr="00D30DC8">
              <w:rPr>
                <w:rFonts w:eastAsia="宋体"/>
                <w:lang w:eastAsia="ja-JP"/>
              </w:rPr>
              <w:t>Study the feasibility and required functionalities for proximity determination (coordination with SA3 is required for privacy aspects).</w:t>
            </w:r>
          </w:p>
          <w:p w14:paraId="2E61ACBD" w14:textId="77777777" w:rsidR="007F6D65" w:rsidRDefault="007F6D65" w:rsidP="001E7E93">
            <w:pPr>
              <w:widowControl/>
              <w:numPr>
                <w:ilvl w:val="0"/>
                <w:numId w:val="23"/>
              </w:numPr>
              <w:overflowPunct w:val="0"/>
              <w:autoSpaceDE w:val="0"/>
              <w:autoSpaceDN w:val="0"/>
              <w:adjustRightInd w:val="0"/>
              <w:spacing w:after="120"/>
              <w:ind w:right="-96"/>
              <w:jc w:val="both"/>
              <w:textAlignment w:val="baseline"/>
              <w:rPr>
                <w:rFonts w:eastAsia="宋体"/>
                <w:lang w:eastAsia="ja-JP"/>
              </w:rPr>
            </w:pPr>
            <w:r w:rsidRPr="00B26D3D">
              <w:rPr>
                <w:rFonts w:eastAsia="宋体"/>
                <w:lang w:eastAsia="ja-JP"/>
              </w:rPr>
              <w:t>RAN1-led:</w:t>
            </w:r>
          </w:p>
          <w:p w14:paraId="742CA354" w14:textId="77777777" w:rsidR="007F6D65" w:rsidRPr="00D1189D" w:rsidRDefault="007F6D65" w:rsidP="001E7E93">
            <w:pPr>
              <w:spacing w:after="120"/>
              <w:ind w:right="-96" w:firstLine="720"/>
              <w:jc w:val="both"/>
              <w:rPr>
                <w:rFonts w:eastAsia="宋体"/>
                <w:lang w:eastAsia="ja-JP"/>
              </w:rPr>
            </w:pPr>
            <w:r w:rsidRPr="00D1189D">
              <w:rPr>
                <w:rFonts w:eastAsia="宋体"/>
                <w:lang w:eastAsia="ja-JP"/>
              </w:rPr>
              <w:t>For the Ambient IoT DL and UL:</w:t>
            </w:r>
          </w:p>
          <w:p w14:paraId="6F82B118" w14:textId="77777777" w:rsidR="007F6D65" w:rsidRDefault="007F6D65" w:rsidP="001E7E93">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Frame structure, synchronization and timing, random access</w:t>
            </w:r>
          </w:p>
          <w:p w14:paraId="03D0CEFF" w14:textId="77777777" w:rsidR="007F6D65" w:rsidRDefault="007F6D65" w:rsidP="001E7E93">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Numerologies, bandwidths, and multiple access</w:t>
            </w:r>
          </w:p>
          <w:p w14:paraId="7CA1C80D" w14:textId="77777777" w:rsidR="007F6D65" w:rsidRDefault="007F6D65" w:rsidP="001E7E93">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Waveforms and modulations</w:t>
            </w:r>
          </w:p>
          <w:p w14:paraId="65849C7F" w14:textId="77777777" w:rsidR="007F6D65" w:rsidRDefault="007F6D65" w:rsidP="001E7E93">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Channel coding</w:t>
            </w:r>
          </w:p>
          <w:p w14:paraId="2B74A50E" w14:textId="77777777" w:rsidR="007F6D65" w:rsidRDefault="007F6D65" w:rsidP="001E7E93">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Downlink channel/signal aspects</w:t>
            </w:r>
          </w:p>
          <w:p w14:paraId="34ECD9A9" w14:textId="77777777" w:rsidR="007F6D65" w:rsidRDefault="007F6D65" w:rsidP="001E7E93">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Uplink channel/signal aspects</w:t>
            </w:r>
          </w:p>
          <w:p w14:paraId="7D66FE7C" w14:textId="77777777" w:rsidR="007F6D65" w:rsidRDefault="007F6D65" w:rsidP="001E7E93">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Scheduling and timing relationships</w:t>
            </w:r>
          </w:p>
          <w:p w14:paraId="733DCFEF" w14:textId="77777777" w:rsidR="007F6D65" w:rsidRDefault="007F6D65" w:rsidP="001E7E93">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 xml:space="preserve">Study necessary characteristics of carrier-wave waveform for a carrier wave provided externally to the Ambient IoT device, including for interference handling at Ambient IoT UL receiver, and at NR basestation. </w:t>
            </w:r>
          </w:p>
          <w:p w14:paraId="255EEB74" w14:textId="77777777" w:rsidR="007F6D65" w:rsidRPr="005D266B" w:rsidRDefault="007F6D65" w:rsidP="001E7E93">
            <w:pPr>
              <w:spacing w:after="120"/>
              <w:ind w:right="-96" w:firstLine="720"/>
              <w:jc w:val="both"/>
              <w:rPr>
                <w:rFonts w:eastAsia="宋体"/>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tc>
      </w:tr>
    </w:tbl>
    <w:p w14:paraId="2D6C151B" w14:textId="77777777" w:rsidR="007F6D65" w:rsidRDefault="007F6D65" w:rsidP="007F6D65">
      <w:pPr>
        <w:pStyle w:val="3gpptxt"/>
        <w:rPr>
          <w:rFonts w:eastAsiaTheme="minorEastAsia"/>
        </w:rPr>
      </w:pPr>
    </w:p>
    <w:p w14:paraId="26726F1F" w14:textId="14DE4871" w:rsidR="007F6D65" w:rsidRDefault="007F6D65" w:rsidP="007F6D65">
      <w:pPr>
        <w:pStyle w:val="3gpptxt"/>
        <w:rPr>
          <w:rFonts w:eastAsiaTheme="minorEastAsia"/>
        </w:rPr>
      </w:pPr>
      <w:r w:rsidRPr="00D71966">
        <w:rPr>
          <w:rFonts w:eastAsiaTheme="minorEastAsia"/>
        </w:rPr>
        <w:t xml:space="preserve">In this paper, we discuss and give our views on </w:t>
      </w:r>
      <w:r w:rsidRPr="007F6D65">
        <w:rPr>
          <w:rFonts w:eastAsiaTheme="minorEastAsia"/>
        </w:rPr>
        <w:t>downlink and uplink channel for ambient IoT</w:t>
      </w:r>
      <w:r w:rsidRPr="00D71966">
        <w:rPr>
          <w:rFonts w:eastAsiaTheme="minorEastAsia"/>
        </w:rPr>
        <w:t>.</w:t>
      </w:r>
    </w:p>
    <w:p w14:paraId="0F1DC897" w14:textId="77777777" w:rsidR="007F6D65" w:rsidRDefault="007F6D65" w:rsidP="007F6D65">
      <w:pPr>
        <w:pStyle w:val="3gpptxt"/>
        <w:rPr>
          <w:rFonts w:eastAsiaTheme="minorEastAsia"/>
        </w:rPr>
      </w:pPr>
    </w:p>
    <w:p w14:paraId="04A4F18C" w14:textId="77777777" w:rsidR="007F6D65" w:rsidRDefault="007F6D65" w:rsidP="007F6D65">
      <w:pPr>
        <w:pStyle w:val="3gpptitlelv2"/>
        <w:rPr>
          <w:rFonts w:eastAsiaTheme="minorEastAsia"/>
        </w:rPr>
      </w:pPr>
      <w:r w:rsidRPr="00D71966">
        <w:rPr>
          <w:rFonts w:eastAsiaTheme="minorEastAsia"/>
        </w:rPr>
        <w:t>2</w:t>
      </w:r>
      <w:r w:rsidRPr="00D71966">
        <w:rPr>
          <w:rFonts w:eastAsiaTheme="minorEastAsia"/>
        </w:rPr>
        <w:tab/>
        <w:t>Discussion</w:t>
      </w:r>
    </w:p>
    <w:p w14:paraId="2E78DC5C" w14:textId="2E8DE294" w:rsidR="007F6D65" w:rsidRDefault="007F6D65" w:rsidP="007F6D65">
      <w:pPr>
        <w:pStyle w:val="3gpptitlelv3"/>
        <w:rPr>
          <w:rFonts w:eastAsiaTheme="minorEastAsia"/>
        </w:rPr>
      </w:pPr>
      <w:bookmarkStart w:id="3" w:name="_Hlk157954937"/>
      <w:r>
        <w:rPr>
          <w:rFonts w:eastAsiaTheme="minorEastAsia"/>
        </w:rPr>
        <w:t xml:space="preserve">2.1 </w:t>
      </w:r>
      <w:r>
        <w:rPr>
          <w:rFonts w:eastAsiaTheme="minorEastAsia"/>
        </w:rPr>
        <w:tab/>
        <w:t>I</w:t>
      </w:r>
      <w:r w:rsidRPr="007F6D65">
        <w:rPr>
          <w:rFonts w:eastAsiaTheme="minorEastAsia"/>
        </w:rPr>
        <w:t>nformation payload</w:t>
      </w:r>
    </w:p>
    <w:p w14:paraId="10C40696" w14:textId="45E73145" w:rsidR="004D749C" w:rsidRDefault="004D749C" w:rsidP="004D749C">
      <w:r>
        <w:rPr>
          <w:lang w:eastAsia="x-none"/>
        </w:rPr>
        <w:t xml:space="preserve">Based on the TR38.848, </w:t>
      </w:r>
      <w:r>
        <w:t>t</w:t>
      </w:r>
      <w:r w:rsidRPr="00206426">
        <w:t>he user experienced data rate target is, for the uplink and downlink, maximum not less than 5 kbps, and minimum not less than 0.1 kbps.</w:t>
      </w:r>
      <w:r>
        <w:t xml:space="preserve"> And t</w:t>
      </w:r>
      <w:r w:rsidRPr="004D749C">
        <w:t>he design target of maximum message size is approximately 1000 bits to be received by the Ambient IoT device, and approximately 1000 bits to be transmitted from the Ambient IoT device, based on the maximum application layer packet size.</w:t>
      </w:r>
      <w:r>
        <w:t xml:space="preserve"> Assuming 5kbps data rate, it needs 200ms to transmit 1000 bits. Assuming 0.1kbps data rate, it needs 10s to transmit 1000 bits. As a transmission burst, channel condition may change largely in a long duration that modulation and code adaptation is not workable for a long-time scheduling. At the same, if error</w:t>
      </w:r>
      <w:r w:rsidR="002D7C52">
        <w:t xml:space="preserve"> bit of transmission</w:t>
      </w:r>
      <w:r>
        <w:t xml:space="preserve"> happen</w:t>
      </w:r>
      <w:r w:rsidR="002D7C52">
        <w:t>s, the whole payload bits need retransmission which would reduce resources utilization deeply.  Thus, information payload segmentation is needed that each segment’s transmission burst occupation is reasonable.</w:t>
      </w:r>
    </w:p>
    <w:p w14:paraId="5DEE7A62" w14:textId="1CE994AC" w:rsidR="002D7C52" w:rsidRPr="002D7C52" w:rsidRDefault="002D7C52" w:rsidP="002D7C52">
      <w:pPr>
        <w:rPr>
          <w:b/>
          <w:bCs/>
        </w:rPr>
      </w:pPr>
      <w:r w:rsidRPr="002D7C52">
        <w:rPr>
          <w:b/>
          <w:bCs/>
        </w:rPr>
        <w:t>Proposal 1: Information payload segmentation is needed that each segment’s transmission burst occupation is reasonable.</w:t>
      </w:r>
    </w:p>
    <w:p w14:paraId="5159F9DC" w14:textId="0C37D4BE" w:rsidR="002D7C52" w:rsidRDefault="002D7C52" w:rsidP="004D749C">
      <w:r>
        <w:t xml:space="preserve">Since the very low complexity of ambient IoT device, there may not have much registor and deep pipeline </w:t>
      </w:r>
      <w:r w:rsidR="008D52E5">
        <w:t>on the ambient IoT device. Especially when simple combined modulation and channel coding is adopted, decoding delay can be very small. There is no HARQ and ARQ in ambient IoT. However, retransmission is benefit and is needed to overcome error transmission. Due to low feedback latency, stop and wait retransmission procedure can be used. New transmission or retransmission will be indicated to the device after each information payload segment’s transmission.</w:t>
      </w:r>
    </w:p>
    <w:p w14:paraId="54E92DF3" w14:textId="199CDCCD" w:rsidR="008D52E5" w:rsidRPr="008D52E5" w:rsidRDefault="008D52E5" w:rsidP="004D749C">
      <w:pPr>
        <w:rPr>
          <w:b/>
          <w:bCs/>
        </w:rPr>
      </w:pPr>
      <w:r w:rsidRPr="008D52E5">
        <w:rPr>
          <w:b/>
          <w:bCs/>
        </w:rPr>
        <w:t>Proposal 2: For each information payload segment’s transmission, single process of stop and wait retransmission could be used.</w:t>
      </w:r>
    </w:p>
    <w:p w14:paraId="143A2534" w14:textId="4B3D724C" w:rsidR="00014296" w:rsidRPr="00014296" w:rsidRDefault="00014296" w:rsidP="00014296">
      <w:pPr>
        <w:pStyle w:val="3gpptxt"/>
        <w:rPr>
          <w:rFonts w:eastAsiaTheme="minorEastAsia"/>
          <w:lang w:eastAsia="x-none"/>
        </w:rPr>
      </w:pPr>
    </w:p>
    <w:p w14:paraId="224C4058" w14:textId="61CFCDA9" w:rsidR="007F6D65" w:rsidRDefault="007F6D65" w:rsidP="007F6D65">
      <w:pPr>
        <w:pStyle w:val="3gpptitlelv3"/>
        <w:rPr>
          <w:rFonts w:eastAsiaTheme="minorEastAsia"/>
        </w:rPr>
      </w:pPr>
      <w:r>
        <w:rPr>
          <w:rFonts w:eastAsiaTheme="minorEastAsia"/>
        </w:rPr>
        <w:lastRenderedPageBreak/>
        <w:t>2.2</w:t>
      </w:r>
      <w:r>
        <w:rPr>
          <w:rFonts w:eastAsiaTheme="minorEastAsia"/>
        </w:rPr>
        <w:tab/>
        <w:t>T</w:t>
      </w:r>
      <w:r w:rsidRPr="007F6D65">
        <w:rPr>
          <w:rFonts w:eastAsiaTheme="minorEastAsia"/>
        </w:rPr>
        <w:t>ime/frequency domain resource</w:t>
      </w:r>
    </w:p>
    <w:p w14:paraId="7C11BE82" w14:textId="69B3BEB7" w:rsidR="008D52E5" w:rsidRDefault="00382CFD" w:rsidP="008D52E5">
      <w:pPr>
        <w:pStyle w:val="3gpptxt"/>
        <w:rPr>
          <w:rFonts w:eastAsiaTheme="minorEastAsia"/>
          <w:lang w:eastAsia="x-none"/>
        </w:rPr>
      </w:pPr>
      <w:r>
        <w:rPr>
          <w:rFonts w:eastAsiaTheme="minorEastAsia"/>
          <w:lang w:eastAsia="x-none"/>
        </w:rPr>
        <w:t>OOK may be the waveform of ambient IoT. There are two different symbols in OOK. One is on symbol and the other is off symbol. One OOK symbol occupies one time frequency resource unit (RU). To coexistent with legacy OFDM waveform, there is some mapping between RU and resource element (RE) in OFDM waveform. For example, one RU occupies one subcarrier and N OFDM symbols. For another example, M RU(s) occupies N subcarriers and one OFDM symbol. RU for ambient IoT is not expected to be FDM considering the low complexity of the ambient IoT devices.</w:t>
      </w:r>
    </w:p>
    <w:p w14:paraId="6E649273" w14:textId="298208BF" w:rsidR="00382CFD" w:rsidRPr="008251F3" w:rsidRDefault="008251F3" w:rsidP="008D52E5">
      <w:pPr>
        <w:pStyle w:val="3gpptxt"/>
        <w:rPr>
          <w:rFonts w:eastAsiaTheme="minorEastAsia"/>
          <w:b/>
          <w:bCs/>
          <w:lang w:eastAsia="x-none"/>
        </w:rPr>
      </w:pPr>
      <w:r w:rsidRPr="008251F3">
        <w:rPr>
          <w:rFonts w:eastAsiaTheme="minorEastAsia"/>
          <w:b/>
          <w:bCs/>
          <w:lang w:eastAsia="x-none"/>
        </w:rPr>
        <w:t>Proposal 3: One OOK symbol occupies one time frequency resource unit (RU). There is some mapping between RU and resource element (RE) in OFDM.</w:t>
      </w:r>
    </w:p>
    <w:p w14:paraId="3590BB60" w14:textId="77777777" w:rsidR="008251F3" w:rsidRPr="008D52E5" w:rsidRDefault="008251F3" w:rsidP="008D52E5">
      <w:pPr>
        <w:pStyle w:val="3gpptxt"/>
        <w:rPr>
          <w:rFonts w:eastAsiaTheme="minorEastAsia"/>
          <w:lang w:eastAsia="x-none"/>
        </w:rPr>
      </w:pPr>
    </w:p>
    <w:p w14:paraId="29D54D1B" w14:textId="03029ACA" w:rsidR="007F6D65" w:rsidRPr="00D71966" w:rsidRDefault="007F6D65" w:rsidP="007F6D65">
      <w:pPr>
        <w:pStyle w:val="3gpptitlelv3"/>
        <w:rPr>
          <w:rFonts w:eastAsiaTheme="minorEastAsia"/>
        </w:rPr>
      </w:pPr>
      <w:r w:rsidRPr="00D71966">
        <w:rPr>
          <w:rFonts w:eastAsiaTheme="minorEastAsia"/>
        </w:rPr>
        <w:t>2.</w:t>
      </w:r>
      <w:r>
        <w:rPr>
          <w:rFonts w:eastAsiaTheme="minorEastAsia"/>
        </w:rPr>
        <w:t>3</w:t>
      </w:r>
      <w:r w:rsidRPr="00D71966">
        <w:rPr>
          <w:rFonts w:eastAsiaTheme="minorEastAsia"/>
        </w:rPr>
        <w:tab/>
      </w:r>
      <w:r>
        <w:rPr>
          <w:rFonts w:eastAsiaTheme="minorEastAsia"/>
        </w:rPr>
        <w:t>P</w:t>
      </w:r>
      <w:r w:rsidRPr="007F6D65">
        <w:rPr>
          <w:rFonts w:eastAsiaTheme="minorEastAsia"/>
        </w:rPr>
        <w:t>roximity determination</w:t>
      </w:r>
    </w:p>
    <w:bookmarkEnd w:id="3"/>
    <w:p w14:paraId="1D140F6B" w14:textId="1A9611CB" w:rsidR="007F6D65" w:rsidRDefault="00A96CB3" w:rsidP="007F6D65">
      <w:pPr>
        <w:pStyle w:val="3gpptxt"/>
        <w:rPr>
          <w:rFonts w:eastAsiaTheme="minorEastAsia"/>
        </w:rPr>
      </w:pPr>
      <w:r>
        <w:rPr>
          <w:rFonts w:eastAsiaTheme="minorEastAsia"/>
        </w:rPr>
        <w:t xml:space="preserve">Proximity determination </w:t>
      </w:r>
      <w:r w:rsidR="005E5F34">
        <w:rPr>
          <w:rFonts w:eastAsiaTheme="minorEastAsia"/>
        </w:rPr>
        <w:t xml:space="preserve">of ambient IoT device </w:t>
      </w:r>
      <w:r>
        <w:rPr>
          <w:rFonts w:eastAsiaTheme="minorEastAsia"/>
        </w:rPr>
        <w:t>is functionally similar to cell selection and cell reselection</w:t>
      </w:r>
      <w:r w:rsidR="005E5F34">
        <w:rPr>
          <w:rFonts w:eastAsiaTheme="minorEastAsia"/>
        </w:rPr>
        <w:t xml:space="preserve"> of UE. In cell selection and cell reselection, cell quality, cell barring configuration, cell priority and ranking are considered during the procedure. For proximity determination, we can also consider from these aspects.</w:t>
      </w:r>
      <w:r w:rsidR="005E5F34" w:rsidRPr="005E5F34">
        <w:rPr>
          <w:rFonts w:eastAsiaTheme="minorEastAsia"/>
        </w:rPr>
        <w:t xml:space="preserve"> </w:t>
      </w:r>
      <w:r w:rsidR="005E5F34">
        <w:rPr>
          <w:rFonts w:eastAsiaTheme="minorEastAsia"/>
        </w:rPr>
        <w:t>Ambient IoT device responses DL command of a device only when the device is determined as proximity device by ambient IoT device.</w:t>
      </w:r>
    </w:p>
    <w:p w14:paraId="38EB01B1" w14:textId="77777777" w:rsidR="00B7502E" w:rsidRPr="00B7502E" w:rsidRDefault="00B7502E" w:rsidP="00B7502E">
      <w:pPr>
        <w:pStyle w:val="3gpptxt"/>
        <w:rPr>
          <w:rFonts w:eastAsiaTheme="minorEastAsia"/>
          <w:b/>
          <w:bCs/>
        </w:rPr>
      </w:pPr>
      <w:r w:rsidRPr="00B7502E">
        <w:rPr>
          <w:rFonts w:eastAsiaTheme="minorEastAsia"/>
          <w:b/>
          <w:bCs/>
        </w:rPr>
        <w:t>Proposal 5: Ambient IoT device responses DL command of a device only when the device is determined as proximity device by ambient IoT device.</w:t>
      </w:r>
    </w:p>
    <w:p w14:paraId="71F4C0E0" w14:textId="411F25F8" w:rsidR="005E5F34" w:rsidRDefault="005E5F34" w:rsidP="007F6D65">
      <w:pPr>
        <w:pStyle w:val="3gpptxt"/>
        <w:rPr>
          <w:rFonts w:eastAsiaTheme="minorEastAsia"/>
        </w:rPr>
      </w:pPr>
      <w:r>
        <w:rPr>
          <w:rFonts w:eastAsiaTheme="minorEastAsia"/>
        </w:rPr>
        <w:t>DL signal’s quality, for example RSRP, is considered for proximity device determination. Ambient IoT device could determine a device as proximity device when RSRP of the device DL signal is larger than a threshold.</w:t>
      </w:r>
    </w:p>
    <w:p w14:paraId="63006E1D" w14:textId="3E6B3F11" w:rsidR="00B7502E" w:rsidRDefault="00B7502E" w:rsidP="007F6D65">
      <w:pPr>
        <w:pStyle w:val="3gpptxt"/>
        <w:rPr>
          <w:rFonts w:eastAsiaTheme="minorEastAsia"/>
        </w:rPr>
      </w:pPr>
      <w:r>
        <w:rPr>
          <w:rFonts w:eastAsiaTheme="minorEastAsia"/>
        </w:rPr>
        <w:t>Information broadcasted by a device should also be considered when determine the proximity device by ambient IoT device. For example, service type information can be contained in DL command of a device and ambient IoT device can determine the corresponding device as proximity device when the service type information is coincident with its service type.</w:t>
      </w:r>
    </w:p>
    <w:p w14:paraId="335F3529" w14:textId="07D1D357" w:rsidR="00B7502E" w:rsidRDefault="00B7502E" w:rsidP="007F6D65">
      <w:pPr>
        <w:pStyle w:val="3gpptxt"/>
        <w:rPr>
          <w:rFonts w:eastAsiaTheme="minorEastAsia"/>
        </w:rPr>
      </w:pPr>
      <w:r>
        <w:rPr>
          <w:rFonts w:eastAsiaTheme="minorEastAsia"/>
        </w:rPr>
        <w:t>Once a first device is selected as proximity device by ambient IoT device, a second device may be reselected as proximity device when the priority of the second device is higher than the first device or the signal quality of the second device is higher than the first device.</w:t>
      </w:r>
    </w:p>
    <w:p w14:paraId="17A5788A" w14:textId="127C1F05" w:rsidR="00B7502E" w:rsidRPr="00B7502E" w:rsidRDefault="00B7502E" w:rsidP="007F6D65">
      <w:pPr>
        <w:pStyle w:val="3gpptxt"/>
        <w:rPr>
          <w:rFonts w:eastAsiaTheme="minorEastAsia"/>
          <w:b/>
          <w:bCs/>
        </w:rPr>
      </w:pPr>
      <w:r w:rsidRPr="00B7502E">
        <w:rPr>
          <w:rFonts w:eastAsiaTheme="minorEastAsia"/>
          <w:b/>
          <w:bCs/>
        </w:rPr>
        <w:t>Proposal 6: For proximity device determination, DL signal quality, broadcasted information and device priority could be considered by ambient IoT device.</w:t>
      </w:r>
    </w:p>
    <w:p w14:paraId="193C7629" w14:textId="77777777" w:rsidR="00A96CB3" w:rsidRPr="00D71966" w:rsidRDefault="00A96CB3" w:rsidP="007F6D65">
      <w:pPr>
        <w:pStyle w:val="3gpptxt"/>
        <w:rPr>
          <w:rFonts w:eastAsiaTheme="minorEastAsia"/>
        </w:rPr>
      </w:pPr>
    </w:p>
    <w:p w14:paraId="25A04441" w14:textId="77777777" w:rsidR="007F6D65" w:rsidRPr="00D71966" w:rsidRDefault="007F6D65" w:rsidP="007F6D65">
      <w:pPr>
        <w:pStyle w:val="3gpptitlelv2"/>
        <w:rPr>
          <w:rFonts w:eastAsiaTheme="minorEastAsia"/>
        </w:rPr>
      </w:pPr>
      <w:r w:rsidRPr="00D71966">
        <w:rPr>
          <w:rFonts w:eastAsiaTheme="minorEastAsia"/>
        </w:rPr>
        <w:t>3</w:t>
      </w:r>
      <w:r w:rsidRPr="00D71966">
        <w:rPr>
          <w:rFonts w:eastAsiaTheme="minorEastAsia"/>
        </w:rPr>
        <w:tab/>
        <w:t>Conclusion</w:t>
      </w:r>
    </w:p>
    <w:p w14:paraId="106736ED" w14:textId="41D49ED6" w:rsidR="007F6D65" w:rsidRPr="00D71966" w:rsidRDefault="007F6D65" w:rsidP="007F6D65">
      <w:pPr>
        <w:pStyle w:val="3gpptxt"/>
        <w:rPr>
          <w:rFonts w:eastAsiaTheme="minorEastAsia"/>
        </w:rPr>
      </w:pPr>
      <w:r w:rsidRPr="00D71966">
        <w:rPr>
          <w:rFonts w:eastAsiaTheme="minorEastAsia"/>
        </w:rPr>
        <w:t xml:space="preserve">In this contribution, we give our views on </w:t>
      </w:r>
      <w:r w:rsidRPr="007F6D65">
        <w:rPr>
          <w:rFonts w:eastAsiaTheme="minorEastAsia"/>
        </w:rPr>
        <w:t>downlink and uplink channel for ambient IoT</w:t>
      </w:r>
      <w:r w:rsidRPr="00D71966">
        <w:rPr>
          <w:rFonts w:eastAsiaTheme="minorEastAsia"/>
        </w:rPr>
        <w:t>, and propose that:</w:t>
      </w:r>
    </w:p>
    <w:p w14:paraId="0C739C37" w14:textId="77777777" w:rsidR="008D52E5" w:rsidRPr="002D7C52" w:rsidRDefault="008D52E5" w:rsidP="008D52E5">
      <w:pPr>
        <w:rPr>
          <w:b/>
          <w:bCs/>
        </w:rPr>
      </w:pPr>
      <w:r w:rsidRPr="002D7C52">
        <w:rPr>
          <w:b/>
          <w:bCs/>
        </w:rPr>
        <w:t>Proposal 1: Information payload segmentation is needed that each segment’s transmission burst occupation is reasonable.</w:t>
      </w:r>
    </w:p>
    <w:p w14:paraId="109438A6" w14:textId="77777777" w:rsidR="008D52E5" w:rsidRPr="008D52E5" w:rsidRDefault="008D52E5" w:rsidP="008D52E5">
      <w:pPr>
        <w:rPr>
          <w:b/>
          <w:bCs/>
        </w:rPr>
      </w:pPr>
      <w:r w:rsidRPr="008D52E5">
        <w:rPr>
          <w:b/>
          <w:bCs/>
        </w:rPr>
        <w:t>Proposal 2: For each information payload segment’s transmission, single process of stop and wait retransmission could be used.</w:t>
      </w:r>
    </w:p>
    <w:p w14:paraId="3E5B53D0" w14:textId="77777777" w:rsidR="008251F3" w:rsidRPr="008251F3" w:rsidRDefault="008251F3" w:rsidP="008251F3">
      <w:pPr>
        <w:pStyle w:val="3gpptxt"/>
        <w:rPr>
          <w:rFonts w:eastAsiaTheme="minorEastAsia"/>
          <w:b/>
          <w:bCs/>
          <w:lang w:eastAsia="x-none"/>
        </w:rPr>
      </w:pPr>
      <w:r w:rsidRPr="008251F3">
        <w:rPr>
          <w:rFonts w:eastAsiaTheme="minorEastAsia"/>
          <w:b/>
          <w:bCs/>
          <w:lang w:eastAsia="x-none"/>
        </w:rPr>
        <w:t>Proposal 3: One OOK symbol occupies one time frequency resource unit (RU). There is some mapping between RU and resource element (RE) in OFDM.</w:t>
      </w:r>
    </w:p>
    <w:p w14:paraId="3E48B21D" w14:textId="53124EBC" w:rsidR="00B7502E" w:rsidRPr="00B7502E" w:rsidRDefault="00B7502E" w:rsidP="00B7502E">
      <w:pPr>
        <w:pStyle w:val="3gpptxt"/>
        <w:rPr>
          <w:rFonts w:eastAsiaTheme="minorEastAsia"/>
          <w:b/>
          <w:bCs/>
        </w:rPr>
      </w:pPr>
      <w:r w:rsidRPr="00B7502E">
        <w:rPr>
          <w:rFonts w:eastAsiaTheme="minorEastAsia"/>
          <w:b/>
          <w:bCs/>
        </w:rPr>
        <w:t xml:space="preserve">Proposal </w:t>
      </w:r>
      <w:r w:rsidR="008251F3">
        <w:rPr>
          <w:rFonts w:eastAsiaTheme="minorEastAsia"/>
          <w:b/>
          <w:bCs/>
        </w:rPr>
        <w:t>4</w:t>
      </w:r>
      <w:r w:rsidRPr="00B7502E">
        <w:rPr>
          <w:rFonts w:eastAsiaTheme="minorEastAsia"/>
          <w:b/>
          <w:bCs/>
        </w:rPr>
        <w:t>: Ambient IoT device responses DL command of a device only when the device is determined as proximity device by ambient IoT device.</w:t>
      </w:r>
    </w:p>
    <w:p w14:paraId="35FC946F" w14:textId="7F31581E" w:rsidR="00B7502E" w:rsidRPr="00B7502E" w:rsidRDefault="00B7502E" w:rsidP="00B7502E">
      <w:pPr>
        <w:pStyle w:val="3gpptxt"/>
        <w:rPr>
          <w:rFonts w:eastAsiaTheme="minorEastAsia"/>
          <w:b/>
          <w:bCs/>
        </w:rPr>
      </w:pPr>
      <w:r w:rsidRPr="00B7502E">
        <w:rPr>
          <w:rFonts w:eastAsiaTheme="minorEastAsia"/>
          <w:b/>
          <w:bCs/>
        </w:rPr>
        <w:t xml:space="preserve">Proposal </w:t>
      </w:r>
      <w:r w:rsidR="008251F3">
        <w:rPr>
          <w:rFonts w:eastAsiaTheme="minorEastAsia"/>
          <w:b/>
          <w:bCs/>
        </w:rPr>
        <w:t>5</w:t>
      </w:r>
      <w:r w:rsidRPr="00B7502E">
        <w:rPr>
          <w:rFonts w:eastAsiaTheme="minorEastAsia"/>
          <w:b/>
          <w:bCs/>
        </w:rPr>
        <w:t>: For proximity device determination, DL signal quality, broadcasted information and device priority could be considered by ambient IoT device.</w:t>
      </w:r>
    </w:p>
    <w:p w14:paraId="01D218EA" w14:textId="77777777" w:rsidR="007F6D65" w:rsidRPr="00A47336" w:rsidRDefault="007F6D65" w:rsidP="007F6D65">
      <w:pPr>
        <w:pStyle w:val="3gpptxt"/>
        <w:rPr>
          <w:rFonts w:eastAsiaTheme="minorEastAsia"/>
          <w:lang w:eastAsia="x-none"/>
        </w:rPr>
      </w:pPr>
    </w:p>
    <w:p w14:paraId="74127D4E" w14:textId="77777777" w:rsidR="007F6D65" w:rsidRPr="00D71966" w:rsidRDefault="007F6D65" w:rsidP="007F6D65">
      <w:pPr>
        <w:pStyle w:val="3gpptitlelv2"/>
        <w:rPr>
          <w:rFonts w:eastAsiaTheme="minorEastAsia"/>
        </w:rPr>
      </w:pPr>
      <w:r w:rsidRPr="00D71966">
        <w:rPr>
          <w:rFonts w:eastAsiaTheme="minorEastAsia"/>
        </w:rPr>
        <w:t>References</w:t>
      </w:r>
    </w:p>
    <w:p w14:paraId="045E114D" w14:textId="77777777" w:rsidR="007F6D65" w:rsidRPr="00D71966" w:rsidRDefault="007F6D65" w:rsidP="007F6D65">
      <w:pPr>
        <w:pStyle w:val="3gpptxt"/>
      </w:pPr>
      <w:r w:rsidRPr="00D71966">
        <w:t>[1]</w:t>
      </w:r>
      <w:r w:rsidRPr="00D71966">
        <w:tab/>
      </w:r>
      <w:r w:rsidRPr="00DD1C1A">
        <w:t>RP-234058</w:t>
      </w:r>
      <w:r>
        <w:t xml:space="preserve">, </w:t>
      </w:r>
      <w:r w:rsidRPr="00DD1C1A">
        <w:t>New SID: Study on solutions for Ambient IoT (Internet of Things) in NR</w:t>
      </w:r>
      <w:r>
        <w:t>, 3GPP TSG RAN Meeting #102, December 11-15, 2023.</w:t>
      </w:r>
    </w:p>
    <w:p w14:paraId="5B684BC1" w14:textId="77777777"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38466" w14:textId="77777777" w:rsidR="004A3012" w:rsidRDefault="004A3012" w:rsidP="005D10D5">
      <w:pPr>
        <w:spacing w:after="0"/>
      </w:pPr>
      <w:r>
        <w:separator/>
      </w:r>
    </w:p>
  </w:endnote>
  <w:endnote w:type="continuationSeparator" w:id="0">
    <w:p w14:paraId="25DF135C" w14:textId="77777777" w:rsidR="004A3012" w:rsidRDefault="004A3012"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52FEB" w14:textId="77777777" w:rsidR="004A3012" w:rsidRDefault="004A3012" w:rsidP="005D10D5">
      <w:pPr>
        <w:spacing w:after="0"/>
      </w:pPr>
      <w:r>
        <w:separator/>
      </w:r>
    </w:p>
  </w:footnote>
  <w:footnote w:type="continuationSeparator" w:id="0">
    <w:p w14:paraId="347927E1" w14:textId="77777777" w:rsidR="004A3012" w:rsidRDefault="004A3012"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2"/>
  </w:num>
  <w:num w:numId="4">
    <w:abstractNumId w:val="10"/>
  </w:num>
  <w:num w:numId="5">
    <w:abstractNumId w:val="16"/>
  </w:num>
  <w:num w:numId="6">
    <w:abstractNumId w:val="11"/>
  </w:num>
  <w:num w:numId="7">
    <w:abstractNumId w:val="4"/>
  </w:num>
  <w:num w:numId="8">
    <w:abstractNumId w:val="12"/>
  </w:num>
  <w:num w:numId="9">
    <w:abstractNumId w:val="9"/>
  </w:num>
  <w:num w:numId="10">
    <w:abstractNumId w:val="1"/>
  </w:num>
  <w:num w:numId="11">
    <w:abstractNumId w:val="7"/>
  </w:num>
  <w:num w:numId="12">
    <w:abstractNumId w:val="13"/>
  </w:num>
  <w:num w:numId="13">
    <w:abstractNumId w:val="22"/>
  </w:num>
  <w:num w:numId="14">
    <w:abstractNumId w:val="8"/>
  </w:num>
  <w:num w:numId="15">
    <w:abstractNumId w:val="6"/>
  </w:num>
  <w:num w:numId="16">
    <w:abstractNumId w:val="14"/>
  </w:num>
  <w:num w:numId="17">
    <w:abstractNumId w:val="19"/>
  </w:num>
  <w:num w:numId="18">
    <w:abstractNumId w:val="5"/>
  </w:num>
  <w:num w:numId="19">
    <w:abstractNumId w:val="15"/>
  </w:num>
  <w:num w:numId="20">
    <w:abstractNumId w:val="3"/>
  </w:num>
  <w:num w:numId="21">
    <w:abstractNumId w:val="20"/>
  </w:num>
  <w:num w:numId="22">
    <w:abstractNumId w:val="21"/>
  </w:num>
  <w:num w:numId="23">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11F39"/>
    <w:rsid w:val="00014296"/>
    <w:rsid w:val="000857AC"/>
    <w:rsid w:val="000916F4"/>
    <w:rsid w:val="00095AC0"/>
    <w:rsid w:val="000F0C00"/>
    <w:rsid w:val="000F365E"/>
    <w:rsid w:val="000F7877"/>
    <w:rsid w:val="001160D0"/>
    <w:rsid w:val="001214B7"/>
    <w:rsid w:val="00163759"/>
    <w:rsid w:val="0016766A"/>
    <w:rsid w:val="001C1920"/>
    <w:rsid w:val="001F410D"/>
    <w:rsid w:val="0024502B"/>
    <w:rsid w:val="00261CFC"/>
    <w:rsid w:val="0026256D"/>
    <w:rsid w:val="002B5ECB"/>
    <w:rsid w:val="002C4687"/>
    <w:rsid w:val="002D7C52"/>
    <w:rsid w:val="002E2CB1"/>
    <w:rsid w:val="00336B64"/>
    <w:rsid w:val="00337FDB"/>
    <w:rsid w:val="00346570"/>
    <w:rsid w:val="00350C10"/>
    <w:rsid w:val="003562F3"/>
    <w:rsid w:val="003564BB"/>
    <w:rsid w:val="00360AA2"/>
    <w:rsid w:val="00382CFD"/>
    <w:rsid w:val="003949EA"/>
    <w:rsid w:val="003B26FC"/>
    <w:rsid w:val="003D4C8C"/>
    <w:rsid w:val="003E10F9"/>
    <w:rsid w:val="0043048C"/>
    <w:rsid w:val="0046694F"/>
    <w:rsid w:val="00476452"/>
    <w:rsid w:val="004A00C6"/>
    <w:rsid w:val="004A3012"/>
    <w:rsid w:val="004A59A7"/>
    <w:rsid w:val="004D6B85"/>
    <w:rsid w:val="004D749C"/>
    <w:rsid w:val="00506419"/>
    <w:rsid w:val="00554C6A"/>
    <w:rsid w:val="00562A5A"/>
    <w:rsid w:val="0057786D"/>
    <w:rsid w:val="00594006"/>
    <w:rsid w:val="005B6DD6"/>
    <w:rsid w:val="005D0E50"/>
    <w:rsid w:val="005D10D5"/>
    <w:rsid w:val="005E5F34"/>
    <w:rsid w:val="006447AE"/>
    <w:rsid w:val="006D190A"/>
    <w:rsid w:val="006E77BB"/>
    <w:rsid w:val="006F2E69"/>
    <w:rsid w:val="00702431"/>
    <w:rsid w:val="00731F2C"/>
    <w:rsid w:val="0079585B"/>
    <w:rsid w:val="007B5DAB"/>
    <w:rsid w:val="007B75CF"/>
    <w:rsid w:val="007E39EA"/>
    <w:rsid w:val="007F1FCE"/>
    <w:rsid w:val="007F5D09"/>
    <w:rsid w:val="007F6D65"/>
    <w:rsid w:val="008251F3"/>
    <w:rsid w:val="00844AC1"/>
    <w:rsid w:val="00850DC7"/>
    <w:rsid w:val="00892F43"/>
    <w:rsid w:val="008B7C3E"/>
    <w:rsid w:val="008D52E5"/>
    <w:rsid w:val="008E479F"/>
    <w:rsid w:val="008F78A0"/>
    <w:rsid w:val="00902A86"/>
    <w:rsid w:val="009306CA"/>
    <w:rsid w:val="0093408C"/>
    <w:rsid w:val="00953A7B"/>
    <w:rsid w:val="009B7247"/>
    <w:rsid w:val="00A07679"/>
    <w:rsid w:val="00A35C51"/>
    <w:rsid w:val="00A96CB3"/>
    <w:rsid w:val="00AA5CCF"/>
    <w:rsid w:val="00B32D63"/>
    <w:rsid w:val="00B35F9F"/>
    <w:rsid w:val="00B72DDB"/>
    <w:rsid w:val="00B7502E"/>
    <w:rsid w:val="00B775BB"/>
    <w:rsid w:val="00B9691B"/>
    <w:rsid w:val="00BF2F72"/>
    <w:rsid w:val="00C34D18"/>
    <w:rsid w:val="00C4580D"/>
    <w:rsid w:val="00C721F8"/>
    <w:rsid w:val="00C77DE1"/>
    <w:rsid w:val="00C85A42"/>
    <w:rsid w:val="00D033CA"/>
    <w:rsid w:val="00D42642"/>
    <w:rsid w:val="00D6769C"/>
    <w:rsid w:val="00D71966"/>
    <w:rsid w:val="00D92C0E"/>
    <w:rsid w:val="00E0092E"/>
    <w:rsid w:val="00E14881"/>
    <w:rsid w:val="00E445A8"/>
    <w:rsid w:val="00E60BDF"/>
    <w:rsid w:val="00E711A2"/>
    <w:rsid w:val="00E745DE"/>
    <w:rsid w:val="00E81397"/>
    <w:rsid w:val="00F05541"/>
    <w:rsid w:val="00F475CB"/>
    <w:rsid w:val="00F64CA0"/>
    <w:rsid w:val="00F818DA"/>
    <w:rsid w:val="00F84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rsid w:val="007F6D65"/>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7F6D6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649</TotalTime>
  <Pages>4</Pages>
  <Words>1317</Words>
  <Characters>7508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41</cp:revision>
  <dcterms:created xsi:type="dcterms:W3CDTF">2023-03-31T05:26:00Z</dcterms:created>
  <dcterms:modified xsi:type="dcterms:W3CDTF">2024-02-18T09:07:00Z</dcterms:modified>
</cp:coreProperties>
</file>