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03C8C3" w14:textId="3FBFB2EB" w:rsidR="0019452A" w:rsidRPr="0019452A" w:rsidRDefault="0019452A" w:rsidP="0019452A">
      <w:pPr>
        <w:widowControl/>
        <w:tabs>
          <w:tab w:val="center" w:pos="4536"/>
          <w:tab w:val="right" w:pos="9072"/>
        </w:tabs>
        <w:spacing w:after="0"/>
        <w:ind w:left="-2"/>
        <w:jc w:val="both"/>
        <w:rPr>
          <w:rFonts w:ascii="Arial" w:eastAsia="MS Mincho" w:hAnsi="Arial" w:cs="Times New Roman"/>
          <w:b/>
          <w:i/>
          <w:kern w:val="0"/>
          <w:sz w:val="22"/>
          <w:lang w:val="en-GB" w:eastAsia="en-US"/>
        </w:rPr>
      </w:pPr>
      <w:r w:rsidRPr="0019452A">
        <w:rPr>
          <w:rFonts w:ascii="Arial" w:eastAsia="MS Mincho" w:hAnsi="Arial" w:cs="Times New Roman"/>
          <w:b/>
          <w:kern w:val="0"/>
          <w:sz w:val="22"/>
          <w:lang w:val="en-GB" w:eastAsia="en-US"/>
        </w:rPr>
        <w:t>3GPP TSG-</w:t>
      </w:r>
      <w:r w:rsidRPr="0019452A">
        <w:rPr>
          <w:rFonts w:ascii="Arial" w:eastAsia="MS Mincho" w:hAnsi="Arial" w:cs="Times New Roman"/>
          <w:b/>
          <w:kern w:val="0"/>
          <w:sz w:val="22"/>
          <w:lang w:val="en-GB" w:eastAsia="en-US"/>
        </w:rPr>
        <w:fldChar w:fldCharType="begin"/>
      </w:r>
      <w:r w:rsidRPr="0019452A">
        <w:rPr>
          <w:rFonts w:ascii="Arial" w:eastAsia="MS Mincho" w:hAnsi="Arial" w:cs="Times New Roman"/>
          <w:b/>
          <w:kern w:val="0"/>
          <w:sz w:val="22"/>
          <w:lang w:val="en-GB" w:eastAsia="en-US"/>
        </w:rPr>
        <w:instrText xml:space="preserve"> DOCPROPERTY  TSG/WGRef  \* MERGEFORMAT </w:instrText>
      </w:r>
      <w:r w:rsidRPr="0019452A">
        <w:rPr>
          <w:rFonts w:ascii="Arial" w:eastAsia="MS Mincho" w:hAnsi="Arial" w:cs="Times New Roman"/>
          <w:b/>
          <w:kern w:val="0"/>
          <w:sz w:val="22"/>
          <w:lang w:val="en-GB" w:eastAsia="en-US"/>
        </w:rPr>
        <w:fldChar w:fldCharType="separate"/>
      </w:r>
      <w:r w:rsidRPr="0019452A">
        <w:rPr>
          <w:rFonts w:ascii="Arial" w:eastAsia="MS Mincho" w:hAnsi="Arial" w:cs="Times New Roman"/>
          <w:b/>
          <w:kern w:val="0"/>
          <w:sz w:val="22"/>
          <w:lang w:val="en-GB" w:eastAsia="en-US"/>
        </w:rPr>
        <w:t>RAN WG1</w:t>
      </w:r>
      <w:r w:rsidRPr="0019452A">
        <w:rPr>
          <w:rFonts w:ascii="Arial" w:eastAsia="MS Mincho" w:hAnsi="Arial" w:cs="Times New Roman"/>
          <w:b/>
          <w:kern w:val="0"/>
          <w:sz w:val="22"/>
          <w:lang w:val="x-none" w:eastAsia="en-US"/>
        </w:rPr>
        <w:fldChar w:fldCharType="end"/>
      </w:r>
      <w:r w:rsidRPr="0019452A">
        <w:rPr>
          <w:rFonts w:ascii="Arial" w:eastAsia="MS Mincho" w:hAnsi="Arial" w:cs="Times New Roman"/>
          <w:b/>
          <w:kern w:val="0"/>
          <w:sz w:val="22"/>
          <w:lang w:val="en-GB" w:eastAsia="en-US"/>
        </w:rPr>
        <w:t xml:space="preserve"> Meeting #</w:t>
      </w:r>
      <w:r w:rsidRPr="0019452A">
        <w:rPr>
          <w:rFonts w:ascii="Arial" w:eastAsia="MS Mincho" w:hAnsi="Arial" w:cs="Times New Roman"/>
          <w:b/>
          <w:kern w:val="0"/>
          <w:sz w:val="22"/>
          <w:lang w:val="en-GB" w:eastAsia="en-US"/>
        </w:rPr>
        <w:fldChar w:fldCharType="begin"/>
      </w:r>
      <w:r w:rsidRPr="0019452A">
        <w:rPr>
          <w:rFonts w:ascii="Arial" w:eastAsia="MS Mincho" w:hAnsi="Arial" w:cs="Times New Roman"/>
          <w:b/>
          <w:kern w:val="0"/>
          <w:sz w:val="22"/>
          <w:lang w:val="en-GB" w:eastAsia="en-US"/>
        </w:rPr>
        <w:instrText xml:space="preserve"> DOCPROPERTY  MtgSeq  \* MERGEFORMAT </w:instrText>
      </w:r>
      <w:r w:rsidRPr="0019452A">
        <w:rPr>
          <w:rFonts w:ascii="Arial" w:eastAsia="MS Mincho" w:hAnsi="Arial" w:cs="Times New Roman"/>
          <w:b/>
          <w:kern w:val="0"/>
          <w:sz w:val="22"/>
          <w:lang w:val="en-GB" w:eastAsia="en-US"/>
        </w:rPr>
        <w:fldChar w:fldCharType="separate"/>
      </w:r>
      <w:r w:rsidRPr="0019452A">
        <w:rPr>
          <w:rFonts w:ascii="Arial" w:eastAsia="MS Mincho" w:hAnsi="Arial" w:cs="Times New Roman"/>
          <w:b/>
          <w:kern w:val="0"/>
          <w:sz w:val="22"/>
          <w:lang w:val="en-GB" w:eastAsia="en-US"/>
        </w:rPr>
        <w:t>11</w:t>
      </w:r>
      <w:r w:rsidRPr="0019452A">
        <w:rPr>
          <w:rFonts w:ascii="Arial" w:eastAsia="MS Mincho" w:hAnsi="Arial" w:cs="Times New Roman" w:hint="eastAsia"/>
          <w:b/>
          <w:kern w:val="0"/>
          <w:sz w:val="22"/>
          <w:lang w:val="en-GB" w:eastAsia="en-US"/>
        </w:rPr>
        <w:t>6</w:t>
      </w:r>
      <w:r w:rsidRPr="0019452A">
        <w:rPr>
          <w:rFonts w:ascii="Arial" w:eastAsia="MS Mincho" w:hAnsi="Arial" w:cs="Times New Roman"/>
          <w:b/>
          <w:kern w:val="0"/>
          <w:sz w:val="22"/>
          <w:lang w:val="x-none" w:eastAsia="en-US"/>
        </w:rPr>
        <w:fldChar w:fldCharType="end"/>
      </w:r>
      <w:r w:rsidRPr="0019452A">
        <w:rPr>
          <w:rFonts w:ascii="Arial" w:eastAsia="MS Mincho" w:hAnsi="Arial" w:cs="Times New Roman"/>
          <w:b/>
          <w:i/>
          <w:kern w:val="0"/>
          <w:sz w:val="22"/>
          <w:lang w:val="en-GB" w:eastAsia="en-US"/>
        </w:rPr>
        <w:tab/>
      </w:r>
      <w:r>
        <w:rPr>
          <w:rFonts w:ascii="Arial" w:hAnsi="Arial" w:cs="Times New Roman" w:hint="eastAsia"/>
          <w:b/>
          <w:i/>
          <w:kern w:val="0"/>
          <w:sz w:val="22"/>
          <w:lang w:val="en-GB"/>
        </w:rPr>
        <w:t xml:space="preserve">                                      </w:t>
      </w:r>
      <w:r w:rsidR="008C2D2A">
        <w:rPr>
          <w:rFonts w:ascii="Arial" w:hAnsi="Arial" w:cs="Times New Roman" w:hint="eastAsia"/>
          <w:b/>
          <w:i/>
          <w:kern w:val="0"/>
          <w:sz w:val="22"/>
          <w:lang w:val="en-GB"/>
        </w:rPr>
        <w:t xml:space="preserve">                                 </w:t>
      </w:r>
      <w:r w:rsidR="001F60ED">
        <w:rPr>
          <w:rFonts w:ascii="Arial" w:hAnsi="Arial" w:cs="Times New Roman" w:hint="eastAsia"/>
          <w:b/>
          <w:i/>
          <w:kern w:val="0"/>
          <w:sz w:val="22"/>
          <w:lang w:val="en-GB"/>
        </w:rPr>
        <w:t xml:space="preserve">           </w:t>
      </w:r>
      <w:r w:rsidR="008C2D2A" w:rsidRPr="0019452A">
        <w:rPr>
          <w:rFonts w:ascii="Arial" w:eastAsia="MS Mincho" w:hAnsi="Arial" w:cs="Times New Roman"/>
          <w:b/>
          <w:kern w:val="0"/>
          <w:sz w:val="22"/>
          <w:lang w:val="en-GB" w:eastAsia="en-US"/>
        </w:rPr>
        <w:fldChar w:fldCharType="begin"/>
      </w:r>
      <w:r w:rsidR="008C2D2A" w:rsidRPr="0019452A">
        <w:rPr>
          <w:rFonts w:ascii="Arial" w:eastAsia="MS Mincho" w:hAnsi="Arial" w:cs="Times New Roman"/>
          <w:b/>
          <w:kern w:val="0"/>
          <w:sz w:val="22"/>
          <w:lang w:val="en-GB" w:eastAsia="en-US"/>
        </w:rPr>
        <w:instrText xml:space="preserve"> DOCPROPERTY  Tdoc#  \* MERGEFORMAT </w:instrText>
      </w:r>
      <w:r w:rsidR="008C2D2A" w:rsidRPr="0019452A">
        <w:rPr>
          <w:rFonts w:ascii="Arial" w:eastAsia="MS Mincho" w:hAnsi="Arial" w:cs="Times New Roman"/>
          <w:b/>
          <w:kern w:val="0"/>
          <w:sz w:val="22"/>
          <w:lang w:val="en-GB" w:eastAsia="en-US"/>
        </w:rPr>
        <w:fldChar w:fldCharType="separate"/>
      </w:r>
      <w:r w:rsidR="008C2D2A" w:rsidRPr="0019452A">
        <w:rPr>
          <w:rFonts w:ascii="Arial" w:eastAsia="MS Mincho" w:hAnsi="Arial" w:cs="Times New Roman"/>
          <w:b/>
          <w:i/>
          <w:kern w:val="0"/>
          <w:sz w:val="22"/>
          <w:lang w:val="en-GB" w:eastAsia="en-US"/>
        </w:rPr>
        <w:t>R1-2</w:t>
      </w:r>
      <w:r w:rsidR="008C2D2A" w:rsidRPr="0019452A">
        <w:rPr>
          <w:rFonts w:ascii="Arial" w:eastAsia="MS Mincho" w:hAnsi="Arial" w:cs="Times New Roman" w:hint="eastAsia"/>
          <w:b/>
          <w:i/>
          <w:kern w:val="0"/>
          <w:sz w:val="22"/>
          <w:lang w:val="en-GB" w:eastAsia="en-US"/>
        </w:rPr>
        <w:t>4</w:t>
      </w:r>
      <w:r w:rsidR="008C2D2A">
        <w:rPr>
          <w:rFonts w:ascii="Arial" w:hAnsi="Arial" w:cs="Times New Roman" w:hint="eastAsia"/>
          <w:b/>
          <w:i/>
          <w:kern w:val="0"/>
          <w:sz w:val="22"/>
          <w:lang w:val="en-GB"/>
        </w:rPr>
        <w:t>00416</w:t>
      </w:r>
      <w:r w:rsidR="008C2D2A" w:rsidRPr="0019452A">
        <w:rPr>
          <w:rFonts w:ascii="Arial" w:eastAsia="MS Mincho" w:hAnsi="Arial" w:cs="Times New Roman"/>
          <w:b/>
          <w:kern w:val="0"/>
          <w:sz w:val="22"/>
          <w:lang w:val="x-none" w:eastAsia="en-US"/>
        </w:rPr>
        <w:fldChar w:fldCharType="end"/>
      </w:r>
    </w:p>
    <w:p w14:paraId="7339D474" w14:textId="77777777" w:rsidR="0019452A" w:rsidRPr="0019452A" w:rsidRDefault="0019452A" w:rsidP="0019452A">
      <w:pPr>
        <w:widowControl/>
        <w:tabs>
          <w:tab w:val="center" w:pos="4536"/>
          <w:tab w:val="right" w:pos="9072"/>
        </w:tabs>
        <w:spacing w:after="0"/>
        <w:ind w:left="-2"/>
        <w:jc w:val="both"/>
        <w:rPr>
          <w:rFonts w:ascii="Arial" w:eastAsia="MS Mincho" w:hAnsi="Arial" w:cs="Times New Roman"/>
          <w:b/>
          <w:kern w:val="0"/>
          <w:sz w:val="22"/>
          <w:lang w:val="en-GB" w:eastAsia="en-US"/>
        </w:rPr>
      </w:pPr>
      <w:r w:rsidRPr="0019452A">
        <w:rPr>
          <w:rFonts w:ascii="Arial" w:eastAsia="MS Mincho" w:hAnsi="Arial" w:cs="Times New Roman"/>
          <w:b/>
          <w:kern w:val="0"/>
          <w:sz w:val="22"/>
          <w:lang w:val="en-GB" w:eastAsia="en-US"/>
        </w:rPr>
        <w:fldChar w:fldCharType="begin"/>
      </w:r>
      <w:r w:rsidRPr="0019452A">
        <w:rPr>
          <w:rFonts w:ascii="Arial" w:eastAsia="MS Mincho" w:hAnsi="Arial" w:cs="Times New Roman"/>
          <w:b/>
          <w:kern w:val="0"/>
          <w:sz w:val="22"/>
          <w:lang w:val="en-GB" w:eastAsia="en-US"/>
        </w:rPr>
        <w:instrText xml:space="preserve"> DOCPROPERTY  Location  \* MERGEFORMAT </w:instrText>
      </w:r>
      <w:r w:rsidRPr="0019452A">
        <w:rPr>
          <w:rFonts w:ascii="Arial" w:eastAsia="MS Mincho" w:hAnsi="Arial" w:cs="Times New Roman"/>
          <w:b/>
          <w:kern w:val="0"/>
          <w:sz w:val="22"/>
          <w:lang w:val="en-GB" w:eastAsia="en-US"/>
        </w:rPr>
        <w:fldChar w:fldCharType="separate"/>
      </w:r>
      <w:r w:rsidRPr="0019452A">
        <w:rPr>
          <w:rFonts w:ascii="Arial" w:eastAsia="MS Mincho" w:hAnsi="Arial" w:cs="Times New Roman" w:hint="eastAsia"/>
          <w:b/>
          <w:kern w:val="0"/>
          <w:sz w:val="22"/>
          <w:lang w:val="en-GB" w:eastAsia="en-US"/>
        </w:rPr>
        <w:t>Athens</w:t>
      </w:r>
      <w:r w:rsidRPr="0019452A">
        <w:rPr>
          <w:rFonts w:ascii="Arial" w:eastAsia="MS Mincho" w:hAnsi="Arial" w:cs="Times New Roman"/>
          <w:b/>
          <w:kern w:val="0"/>
          <w:sz w:val="22"/>
          <w:lang w:val="x-none" w:eastAsia="en-US"/>
        </w:rPr>
        <w:fldChar w:fldCharType="end"/>
      </w:r>
      <w:r w:rsidRPr="0019452A">
        <w:rPr>
          <w:rFonts w:ascii="Arial" w:eastAsia="MS Mincho" w:hAnsi="Arial" w:cs="Times New Roman"/>
          <w:b/>
          <w:kern w:val="0"/>
          <w:sz w:val="22"/>
          <w:lang w:val="en-GB" w:eastAsia="en-US"/>
        </w:rPr>
        <w:t xml:space="preserve">, </w:t>
      </w:r>
      <w:r w:rsidRPr="0019452A">
        <w:rPr>
          <w:rFonts w:ascii="Arial" w:eastAsia="MS Mincho" w:hAnsi="Arial" w:cs="Times New Roman"/>
          <w:b/>
          <w:kern w:val="0"/>
          <w:sz w:val="22"/>
          <w:lang w:val="en-GB" w:eastAsia="en-US"/>
        </w:rPr>
        <w:fldChar w:fldCharType="begin"/>
      </w:r>
      <w:r w:rsidRPr="0019452A">
        <w:rPr>
          <w:rFonts w:ascii="Arial" w:eastAsia="MS Mincho" w:hAnsi="Arial" w:cs="Times New Roman"/>
          <w:b/>
          <w:kern w:val="0"/>
          <w:sz w:val="22"/>
          <w:lang w:val="en-GB" w:eastAsia="en-US"/>
        </w:rPr>
        <w:instrText xml:space="preserve"> DOCPROPERTY  Country  \* MERGEFORMAT </w:instrText>
      </w:r>
      <w:r w:rsidRPr="0019452A">
        <w:rPr>
          <w:rFonts w:ascii="Arial" w:eastAsia="MS Mincho" w:hAnsi="Arial" w:cs="Times New Roman"/>
          <w:b/>
          <w:kern w:val="0"/>
          <w:sz w:val="22"/>
          <w:lang w:val="en-GB" w:eastAsia="en-US"/>
        </w:rPr>
        <w:fldChar w:fldCharType="separate"/>
      </w:r>
      <w:r w:rsidRPr="0019452A">
        <w:rPr>
          <w:rFonts w:ascii="Arial" w:eastAsia="MS Mincho" w:hAnsi="Arial" w:cs="Times New Roman" w:hint="eastAsia"/>
          <w:b/>
          <w:kern w:val="0"/>
          <w:sz w:val="22"/>
          <w:lang w:val="en-GB" w:eastAsia="en-US"/>
        </w:rPr>
        <w:t>Greece</w:t>
      </w:r>
      <w:r w:rsidRPr="0019452A">
        <w:rPr>
          <w:rFonts w:ascii="Arial" w:eastAsia="MS Mincho" w:hAnsi="Arial" w:cs="Times New Roman"/>
          <w:b/>
          <w:kern w:val="0"/>
          <w:sz w:val="22"/>
          <w:lang w:val="x-none" w:eastAsia="en-US"/>
        </w:rPr>
        <w:fldChar w:fldCharType="end"/>
      </w:r>
      <w:r w:rsidRPr="0019452A">
        <w:rPr>
          <w:rFonts w:ascii="Arial" w:eastAsia="MS Mincho" w:hAnsi="Arial" w:cs="Times New Roman"/>
          <w:b/>
          <w:kern w:val="0"/>
          <w:sz w:val="22"/>
          <w:lang w:val="en-GB" w:eastAsia="en-US"/>
        </w:rPr>
        <w:t xml:space="preserve">, </w:t>
      </w:r>
      <w:r w:rsidRPr="0019452A">
        <w:rPr>
          <w:rFonts w:ascii="Arial" w:eastAsia="MS Mincho" w:hAnsi="Arial" w:cs="Times New Roman"/>
          <w:b/>
          <w:kern w:val="0"/>
          <w:sz w:val="22"/>
          <w:lang w:val="en-GB" w:eastAsia="en-US"/>
        </w:rPr>
        <w:fldChar w:fldCharType="begin"/>
      </w:r>
      <w:r w:rsidRPr="0019452A">
        <w:rPr>
          <w:rFonts w:ascii="Arial" w:eastAsia="MS Mincho" w:hAnsi="Arial" w:cs="Times New Roman"/>
          <w:b/>
          <w:kern w:val="0"/>
          <w:sz w:val="22"/>
          <w:lang w:val="en-GB" w:eastAsia="en-US"/>
        </w:rPr>
        <w:instrText xml:space="preserve"> DOCPROPERTY  StartDate  \* MERGEFORMAT </w:instrText>
      </w:r>
      <w:r w:rsidRPr="0019452A">
        <w:rPr>
          <w:rFonts w:ascii="Arial" w:eastAsia="MS Mincho" w:hAnsi="Arial" w:cs="Times New Roman"/>
          <w:b/>
          <w:kern w:val="0"/>
          <w:sz w:val="22"/>
          <w:lang w:val="en-GB" w:eastAsia="en-US"/>
        </w:rPr>
        <w:fldChar w:fldCharType="separate"/>
      </w:r>
      <w:r w:rsidRPr="0019452A">
        <w:rPr>
          <w:rFonts w:ascii="Arial" w:eastAsia="MS Mincho" w:hAnsi="Arial" w:cs="Times New Roman" w:hint="eastAsia"/>
          <w:b/>
          <w:kern w:val="0"/>
          <w:sz w:val="22"/>
          <w:lang w:val="en-GB" w:eastAsia="en-US"/>
        </w:rPr>
        <w:t>February</w:t>
      </w:r>
      <w:r w:rsidRPr="0019452A">
        <w:rPr>
          <w:rFonts w:ascii="Arial" w:eastAsia="MS Mincho" w:hAnsi="Arial" w:cs="Times New Roman"/>
          <w:b/>
          <w:kern w:val="0"/>
          <w:sz w:val="22"/>
          <w:lang w:val="en-GB" w:eastAsia="en-US"/>
        </w:rPr>
        <w:t xml:space="preserve"> </w:t>
      </w:r>
      <w:r w:rsidRPr="0019452A">
        <w:rPr>
          <w:rFonts w:ascii="Arial" w:eastAsia="MS Mincho" w:hAnsi="Arial" w:cs="Times New Roman" w:hint="eastAsia"/>
          <w:b/>
          <w:kern w:val="0"/>
          <w:sz w:val="22"/>
          <w:lang w:val="en-GB" w:eastAsia="en-US"/>
        </w:rPr>
        <w:t>26</w:t>
      </w:r>
      <w:r w:rsidRPr="0019452A">
        <w:rPr>
          <w:rFonts w:ascii="Arial" w:eastAsia="MS Mincho" w:hAnsi="Arial" w:cs="Times New Roman"/>
          <w:b/>
          <w:kern w:val="0"/>
          <w:sz w:val="22"/>
          <w:vertAlign w:val="superscript"/>
          <w:lang w:val="en-GB" w:eastAsia="en-US"/>
        </w:rPr>
        <w:t>th</w:t>
      </w:r>
      <w:r w:rsidRPr="0019452A">
        <w:rPr>
          <w:rFonts w:ascii="Arial" w:eastAsia="MS Mincho" w:hAnsi="Arial" w:cs="Times New Roman"/>
          <w:b/>
          <w:kern w:val="0"/>
          <w:sz w:val="22"/>
          <w:lang w:val="x-none" w:eastAsia="en-US"/>
        </w:rPr>
        <w:fldChar w:fldCharType="end"/>
      </w:r>
      <w:r w:rsidRPr="0019452A">
        <w:rPr>
          <w:rFonts w:ascii="Arial" w:eastAsia="MS Mincho" w:hAnsi="Arial" w:cs="Times New Roman"/>
          <w:b/>
          <w:kern w:val="0"/>
          <w:sz w:val="22"/>
          <w:lang w:val="en-GB" w:eastAsia="en-US"/>
        </w:rPr>
        <w:t xml:space="preserve"> – </w:t>
      </w:r>
      <w:r w:rsidRPr="0019452A">
        <w:rPr>
          <w:rFonts w:ascii="Arial" w:eastAsia="MS Mincho" w:hAnsi="Arial" w:cs="Times New Roman" w:hint="eastAsia"/>
          <w:b/>
          <w:kern w:val="0"/>
          <w:sz w:val="22"/>
          <w:lang w:val="en-GB" w:eastAsia="en-US"/>
        </w:rPr>
        <w:t>March 1</w:t>
      </w:r>
      <w:r w:rsidRPr="0019452A">
        <w:rPr>
          <w:rFonts w:ascii="Arial" w:eastAsia="MS Mincho" w:hAnsi="Arial" w:cs="Times New Roman" w:hint="eastAsia"/>
          <w:b/>
          <w:kern w:val="0"/>
          <w:sz w:val="22"/>
          <w:vertAlign w:val="superscript"/>
          <w:lang w:val="en-GB" w:eastAsia="en-US"/>
        </w:rPr>
        <w:t>st</w:t>
      </w:r>
      <w:r w:rsidRPr="0019452A">
        <w:rPr>
          <w:rFonts w:ascii="Arial" w:eastAsia="MS Mincho" w:hAnsi="Arial" w:cs="Times New Roman"/>
          <w:b/>
          <w:kern w:val="0"/>
          <w:sz w:val="22"/>
          <w:lang w:val="en-GB" w:eastAsia="en-US"/>
        </w:rPr>
        <w:fldChar w:fldCharType="begin"/>
      </w:r>
      <w:r w:rsidRPr="0019452A">
        <w:rPr>
          <w:rFonts w:ascii="Arial" w:eastAsia="MS Mincho" w:hAnsi="Arial" w:cs="Times New Roman"/>
          <w:b/>
          <w:kern w:val="0"/>
          <w:sz w:val="22"/>
          <w:lang w:val="en-GB" w:eastAsia="en-US"/>
        </w:rPr>
        <w:instrText xml:space="preserve"> DOCPROPERTY  EndDate  \* MERGEFORMAT </w:instrText>
      </w:r>
      <w:r w:rsidRPr="0019452A">
        <w:rPr>
          <w:rFonts w:ascii="Arial" w:eastAsia="MS Mincho" w:hAnsi="Arial" w:cs="Times New Roman"/>
          <w:b/>
          <w:kern w:val="0"/>
          <w:sz w:val="22"/>
          <w:lang w:val="en-GB" w:eastAsia="en-US"/>
        </w:rPr>
        <w:fldChar w:fldCharType="separate"/>
      </w:r>
      <w:r w:rsidRPr="0019452A">
        <w:rPr>
          <w:rFonts w:ascii="Arial" w:eastAsia="MS Mincho" w:hAnsi="Arial" w:cs="Times New Roman"/>
          <w:b/>
          <w:kern w:val="0"/>
          <w:sz w:val="22"/>
          <w:lang w:val="en-GB" w:eastAsia="en-US"/>
        </w:rPr>
        <w:t>, 202</w:t>
      </w:r>
      <w:r w:rsidRPr="0019452A">
        <w:rPr>
          <w:rFonts w:ascii="Arial" w:eastAsia="MS Mincho" w:hAnsi="Arial" w:cs="Times New Roman" w:hint="eastAsia"/>
          <w:b/>
          <w:kern w:val="0"/>
          <w:sz w:val="22"/>
          <w:lang w:val="en-GB" w:eastAsia="en-US"/>
        </w:rPr>
        <w:t>4</w:t>
      </w:r>
      <w:r w:rsidRPr="0019452A">
        <w:rPr>
          <w:rFonts w:ascii="Arial" w:eastAsia="MS Mincho" w:hAnsi="Arial" w:cs="Times New Roman"/>
          <w:b/>
          <w:kern w:val="0"/>
          <w:sz w:val="22"/>
          <w:lang w:val="x-none" w:eastAsia="en-US"/>
        </w:rPr>
        <w:fldChar w:fldCharType="end"/>
      </w:r>
      <w:r w:rsidRPr="0019452A">
        <w:rPr>
          <w:rFonts w:ascii="Arial" w:eastAsia="MS Mincho" w:hAnsi="Arial" w:cs="Times New Roman" w:hint="eastAsia"/>
          <w:b/>
          <w:kern w:val="0"/>
          <w:sz w:val="22"/>
          <w:lang w:val="en-GB" w:eastAsia="en-US"/>
        </w:rPr>
        <w:t xml:space="preserve"> </w:t>
      </w:r>
    </w:p>
    <w:p w14:paraId="5AC77CF5" w14:textId="77777777" w:rsidR="00FB1E9D" w:rsidRPr="0019452A" w:rsidRDefault="00FB1E9D" w:rsidP="00FB1E9D">
      <w:pPr>
        <w:widowControl/>
        <w:tabs>
          <w:tab w:val="center" w:pos="4536"/>
          <w:tab w:val="right" w:pos="9072"/>
        </w:tabs>
        <w:spacing w:after="0"/>
        <w:ind w:left="-2"/>
        <w:jc w:val="both"/>
        <w:rPr>
          <w:rFonts w:ascii="Arial" w:hAnsi="Arial" w:cs="Times New Roman"/>
          <w:b/>
          <w:kern w:val="0"/>
          <w:sz w:val="22"/>
          <w:lang w:val="en-GB"/>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5BDC1425" w:rsidR="00A578C0" w:rsidRPr="0019452A" w:rsidRDefault="00A578C0" w:rsidP="00886EFB">
      <w:pPr>
        <w:widowControl/>
        <w:tabs>
          <w:tab w:val="left" w:pos="1800"/>
          <w:tab w:val="right" w:pos="9072"/>
        </w:tabs>
        <w:spacing w:after="0"/>
        <w:ind w:left="1798" w:hanging="1800"/>
        <w:jc w:val="both"/>
        <w:rPr>
          <w:rFonts w:ascii="Arial" w:hAnsi="Arial" w:cs="Times New Roman"/>
          <w:b/>
          <w:kern w:val="0"/>
          <w:sz w:val="22"/>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19452A" w:rsidRPr="0019452A">
        <w:rPr>
          <w:rFonts w:ascii="Arial" w:eastAsia="等线" w:hAnsi="Arial" w:cs="Arial"/>
          <w:b/>
          <w:sz w:val="22"/>
        </w:rPr>
        <w:t>UE features for other Rel-18 work items (Topics A)</w:t>
      </w:r>
    </w:p>
    <w:p w14:paraId="558800D8" w14:textId="34900718"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19452A" w:rsidRPr="0019452A">
        <w:rPr>
          <w:rFonts w:ascii="Arial" w:eastAsia="等线" w:hAnsi="Arial" w:cs="Arial"/>
          <w:b/>
          <w:sz w:val="22"/>
        </w:rPr>
        <w:t>8.12.5</w:t>
      </w:r>
      <w:r w:rsidR="0019452A" w:rsidRPr="0019452A">
        <w:rPr>
          <w:rFonts w:ascii="Arial" w:eastAsia="等线" w:hAnsi="Arial" w:cs="Arial"/>
          <w:b/>
          <w:sz w:val="22"/>
        </w:rPr>
        <w:tab/>
      </w:r>
    </w:p>
    <w:p w14:paraId="5D954365" w14:textId="33DDA8F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5038E6">
        <w:rPr>
          <w:rFonts w:ascii="Arial" w:eastAsia="MS Mincho" w:hAnsi="Arial" w:cs="Times New Roman"/>
          <w:b/>
          <w:kern w:val="0"/>
          <w:sz w:val="22"/>
          <w:lang w:val="x-none" w:eastAsia="en-US"/>
        </w:rPr>
        <w:t>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D3447">
      <w:pPr>
        <w:pStyle w:val="1"/>
        <w:spacing w:before="240"/>
        <w:ind w:left="561" w:hanging="561"/>
      </w:pPr>
      <w:bookmarkStart w:id="3" w:name="_Ref521334010"/>
      <w:r w:rsidRPr="00CC300E">
        <w:t>Introduction</w:t>
      </w:r>
      <w:bookmarkEnd w:id="3"/>
    </w:p>
    <w:p w14:paraId="5AA0AFB7" w14:textId="6DF7B2C4" w:rsidR="00B72F53" w:rsidRPr="009C74BD" w:rsidRDefault="00AB545F" w:rsidP="00886EFB">
      <w:pPr>
        <w:spacing w:beforeLines="50" w:before="120"/>
        <w:jc w:val="both"/>
        <w:rPr>
          <w:rFonts w:cs="Times New Roman"/>
          <w:sz w:val="21"/>
          <w:szCs w:val="21"/>
        </w:rPr>
      </w:pPr>
      <w:r w:rsidRPr="003B076D">
        <w:rPr>
          <w:rFonts w:cs="Times New Roman"/>
          <w:szCs w:val="21"/>
        </w:rPr>
        <w:t xml:space="preserve">In this contribution, </w:t>
      </w:r>
      <w:r w:rsidR="0019452A" w:rsidRPr="003B076D">
        <w:rPr>
          <w:rFonts w:cs="Times New Roman"/>
          <w:szCs w:val="21"/>
        </w:rPr>
        <w:t xml:space="preserve">we discuss remaining issues on UE features for </w:t>
      </w:r>
      <w:r w:rsidR="0019452A" w:rsidRPr="001858D9">
        <w:rPr>
          <w:rFonts w:cs="Times New Roman"/>
          <w:szCs w:val="21"/>
        </w:rPr>
        <w:t>XR</w:t>
      </w:r>
      <w:r w:rsidR="008C2D2A" w:rsidRPr="001858D9">
        <w:rPr>
          <w:rFonts w:cs="Times New Roman"/>
          <w:szCs w:val="21"/>
        </w:rPr>
        <w:t xml:space="preserve"> and </w:t>
      </w:r>
      <w:proofErr w:type="spellStart"/>
      <w:r w:rsidR="0019452A" w:rsidRPr="001858D9">
        <w:rPr>
          <w:rFonts w:cs="Times New Roman"/>
          <w:szCs w:val="21"/>
        </w:rPr>
        <w:t>CovEnh</w:t>
      </w:r>
      <w:proofErr w:type="spellEnd"/>
      <w:r w:rsidR="0019452A" w:rsidRPr="003B076D">
        <w:rPr>
          <w:rFonts w:cs="Times New Roman"/>
          <w:szCs w:val="21"/>
        </w:rPr>
        <w:t>.</w:t>
      </w:r>
    </w:p>
    <w:p w14:paraId="73295837" w14:textId="72F19B32" w:rsidR="0019452A" w:rsidRDefault="00DD4940" w:rsidP="0019452A">
      <w:pPr>
        <w:pStyle w:val="1"/>
        <w:spacing w:before="240"/>
        <w:ind w:left="561" w:hanging="561"/>
      </w:pPr>
      <w:r>
        <w:t>Discus</w:t>
      </w:r>
      <w:r>
        <w:rPr>
          <w:rFonts w:hint="eastAsia"/>
        </w:rPr>
        <w:t>sion</w:t>
      </w:r>
    </w:p>
    <w:p w14:paraId="57AF72D2" w14:textId="7A7C20BD" w:rsidR="0019452A" w:rsidRDefault="0019452A" w:rsidP="0019452A">
      <w:pPr>
        <w:pStyle w:val="2"/>
        <w:ind w:left="630" w:hanging="630"/>
        <w:rPr>
          <w:sz w:val="28"/>
        </w:rPr>
      </w:pPr>
      <w:r>
        <w:rPr>
          <w:rFonts w:hint="eastAsia"/>
          <w:sz w:val="28"/>
        </w:rPr>
        <w:t>XR</w:t>
      </w:r>
    </w:p>
    <w:p w14:paraId="024255DD" w14:textId="77777777" w:rsidR="00CC39B2" w:rsidRDefault="00CC39B2" w:rsidP="00CC39B2"/>
    <w:p w14:paraId="741DC055" w14:textId="356ECAB0" w:rsidR="00CC39B2" w:rsidRPr="00CC39B2" w:rsidRDefault="00CC39B2" w:rsidP="00CC39B2">
      <w:r>
        <w:t>The UE features of FGs 50-1, 50-1a, 50-1b, and 50-2 for XR were discussed in RAN1#115 with the agreements as follows,</w:t>
      </w:r>
    </w:p>
    <w:p w14:paraId="0FE732FB" w14:textId="77777777" w:rsidR="00CC39B2" w:rsidRPr="00CC39B2" w:rsidRDefault="00CC39B2" w:rsidP="00CC39B2">
      <w:pPr>
        <w:rPr>
          <w:rFonts w:eastAsia="MS Gothic"/>
          <w:b/>
          <w:bCs/>
          <w:szCs w:val="20"/>
          <w:lang w:eastAsia="ja-JP"/>
        </w:rPr>
      </w:pPr>
      <w:r w:rsidRPr="00CC39B2">
        <w:rPr>
          <w:b/>
          <w:bCs/>
          <w:szCs w:val="20"/>
          <w:highlight w:val="green"/>
          <w:lang w:eastAsia="x-none"/>
        </w:rPr>
        <w:t>Agreement</w:t>
      </w:r>
    </w:p>
    <w:p w14:paraId="339B7CE9" w14:textId="77777777" w:rsidR="00CC39B2" w:rsidRPr="00CC39B2" w:rsidRDefault="00CC39B2" w:rsidP="00CC39B2">
      <w:pPr>
        <w:widowControl/>
        <w:numPr>
          <w:ilvl w:val="0"/>
          <w:numId w:val="6"/>
        </w:numPr>
        <w:spacing w:after="0" w:line="259" w:lineRule="auto"/>
        <w:jc w:val="both"/>
        <w:rPr>
          <w:rFonts w:eastAsia="MS Gothic"/>
          <w:szCs w:val="20"/>
          <w:lang w:eastAsia="ja-JP"/>
        </w:rPr>
      </w:pPr>
      <w:r w:rsidRPr="00CC39B2">
        <w:rPr>
          <w:rFonts w:eastAsia="MS Gothic"/>
          <w:szCs w:val="20"/>
          <w:lang w:eastAsia="ja-JP"/>
        </w:rPr>
        <w:t>Reporting type of FGs 50-1, 50-1a, and 50-2 is per band</w:t>
      </w:r>
    </w:p>
    <w:p w14:paraId="6F13B32F" w14:textId="77777777" w:rsidR="00CC39B2" w:rsidRPr="00CC39B2" w:rsidRDefault="00CC39B2" w:rsidP="00CC39B2">
      <w:pPr>
        <w:rPr>
          <w:szCs w:val="20"/>
          <w:lang w:eastAsia="x-none"/>
        </w:rPr>
      </w:pPr>
    </w:p>
    <w:p w14:paraId="61CE0949" w14:textId="77777777" w:rsidR="00CC39B2" w:rsidRPr="00CC39B2" w:rsidRDefault="00CC39B2" w:rsidP="00CC39B2">
      <w:pPr>
        <w:rPr>
          <w:rFonts w:eastAsia="MS Gothic"/>
          <w:b/>
          <w:bCs/>
          <w:szCs w:val="20"/>
          <w:lang w:eastAsia="ja-JP"/>
        </w:rPr>
      </w:pPr>
      <w:r w:rsidRPr="00CC39B2">
        <w:rPr>
          <w:b/>
          <w:bCs/>
          <w:szCs w:val="20"/>
          <w:highlight w:val="green"/>
          <w:lang w:eastAsia="x-none"/>
        </w:rPr>
        <w:t>Agreement</w:t>
      </w:r>
    </w:p>
    <w:p w14:paraId="38470F0F" w14:textId="77777777" w:rsidR="00CC39B2" w:rsidRPr="00CC39B2" w:rsidRDefault="00CC39B2" w:rsidP="00CC39B2">
      <w:pPr>
        <w:widowControl/>
        <w:numPr>
          <w:ilvl w:val="0"/>
          <w:numId w:val="6"/>
        </w:numPr>
        <w:spacing w:after="0" w:line="259" w:lineRule="auto"/>
        <w:jc w:val="both"/>
        <w:rPr>
          <w:rFonts w:eastAsia="MS Gothic"/>
          <w:szCs w:val="20"/>
          <w:lang w:eastAsia="ja-JP"/>
        </w:rPr>
      </w:pPr>
      <w:r w:rsidRPr="00CC39B2">
        <w:rPr>
          <w:rFonts w:eastAsia="MS Gothic"/>
          <w:szCs w:val="20"/>
          <w:lang w:eastAsia="ja-JP"/>
        </w:rPr>
        <w:t>FG 11-9 is not included as a prerequisite FG of FG 50-1a</w:t>
      </w:r>
    </w:p>
    <w:p w14:paraId="19198E9D" w14:textId="77777777" w:rsidR="00CC39B2" w:rsidRPr="00CC39B2" w:rsidRDefault="00CC39B2" w:rsidP="00CC39B2">
      <w:pPr>
        <w:widowControl/>
        <w:numPr>
          <w:ilvl w:val="0"/>
          <w:numId w:val="6"/>
        </w:numPr>
        <w:spacing w:after="0" w:line="259" w:lineRule="auto"/>
        <w:jc w:val="both"/>
        <w:rPr>
          <w:rFonts w:eastAsia="MS Gothic"/>
          <w:szCs w:val="20"/>
          <w:lang w:eastAsia="ja-JP"/>
        </w:rPr>
      </w:pPr>
      <w:r w:rsidRPr="00CC39B2">
        <w:rPr>
          <w:rFonts w:eastAsia="MS Gothic" w:hint="eastAsia"/>
          <w:szCs w:val="20"/>
          <w:lang w:eastAsia="ja-JP"/>
        </w:rPr>
        <w:t>A</w:t>
      </w:r>
      <w:r w:rsidRPr="00CC39B2">
        <w:rPr>
          <w:rFonts w:eastAsia="MS Gothic"/>
          <w:szCs w:val="20"/>
          <w:lang w:eastAsia="ja-JP"/>
        </w:rPr>
        <w:t>dd a note: When UE supports both FG 11-9 and 50-1a, the total number which can be configured for legacy CG and multi-PUSCH CG should not exceed the value reported by FG 11-9</w:t>
      </w:r>
    </w:p>
    <w:p w14:paraId="0480E08D" w14:textId="77777777" w:rsidR="00CC39B2" w:rsidRPr="00CC39B2" w:rsidRDefault="00CC39B2" w:rsidP="00CC39B2">
      <w:pPr>
        <w:rPr>
          <w:szCs w:val="20"/>
          <w:lang w:eastAsia="x-none"/>
        </w:rPr>
      </w:pPr>
    </w:p>
    <w:p w14:paraId="5F332796" w14:textId="77777777" w:rsidR="00CC39B2" w:rsidRPr="00CC39B2" w:rsidRDefault="00CC39B2" w:rsidP="00CC39B2">
      <w:pPr>
        <w:rPr>
          <w:rFonts w:eastAsia="MS Gothic"/>
          <w:b/>
          <w:bCs/>
          <w:szCs w:val="20"/>
          <w:lang w:eastAsia="ja-JP"/>
        </w:rPr>
      </w:pPr>
      <w:r w:rsidRPr="00CC39B2">
        <w:rPr>
          <w:b/>
          <w:bCs/>
          <w:szCs w:val="20"/>
          <w:highlight w:val="green"/>
          <w:lang w:eastAsia="x-none"/>
        </w:rPr>
        <w:t>Agreement</w:t>
      </w:r>
    </w:p>
    <w:p w14:paraId="48827F55" w14:textId="77777777" w:rsidR="00CC39B2" w:rsidRPr="00CC39B2" w:rsidRDefault="00CC39B2" w:rsidP="00CC39B2">
      <w:pPr>
        <w:widowControl/>
        <w:numPr>
          <w:ilvl w:val="0"/>
          <w:numId w:val="6"/>
        </w:numPr>
        <w:spacing w:afterLines="50" w:line="259" w:lineRule="auto"/>
        <w:jc w:val="both"/>
        <w:rPr>
          <w:rFonts w:eastAsia="MS Gothic"/>
          <w:szCs w:val="20"/>
          <w:lang w:eastAsia="ja-JP"/>
        </w:rPr>
      </w:pPr>
      <w:r w:rsidRPr="00CC39B2">
        <w:rPr>
          <w:rFonts w:eastAsia="MS Gothic"/>
          <w:szCs w:val="20"/>
          <w:lang w:eastAsia="ja-JP"/>
        </w:rPr>
        <w:t xml:space="preserve">Candidate values for component 1 in FG 50-1a is at least </w:t>
      </w:r>
      <w:bookmarkStart w:id="4" w:name="_Hlk156311995"/>
      <w:r w:rsidRPr="00CC39B2">
        <w:rPr>
          <w:rFonts w:eastAsia="MS Gothic"/>
          <w:szCs w:val="20"/>
          <w:lang w:eastAsia="ja-JP"/>
        </w:rPr>
        <w:t>{1, 2, 4, 8, 12}</w:t>
      </w:r>
      <w:bookmarkEnd w:id="4"/>
      <w:r w:rsidRPr="00CC39B2">
        <w:rPr>
          <w:rFonts w:eastAsia="MS Gothic"/>
          <w:szCs w:val="20"/>
          <w:lang w:eastAsia="ja-JP"/>
        </w:rPr>
        <w:t>, FFS other values</w:t>
      </w:r>
    </w:p>
    <w:p w14:paraId="515BB18D" w14:textId="77777777" w:rsidR="00CC39B2" w:rsidRPr="00CC39B2" w:rsidRDefault="00CC39B2" w:rsidP="00CC39B2">
      <w:pPr>
        <w:rPr>
          <w:szCs w:val="20"/>
          <w:lang w:eastAsia="x-none"/>
        </w:rPr>
      </w:pPr>
    </w:p>
    <w:p w14:paraId="45B7479D" w14:textId="77777777" w:rsidR="00CC39B2" w:rsidRPr="00CC39B2" w:rsidRDefault="00CC39B2" w:rsidP="00CC39B2">
      <w:pPr>
        <w:rPr>
          <w:rFonts w:eastAsia="MS Gothic"/>
          <w:b/>
          <w:bCs/>
          <w:szCs w:val="20"/>
          <w:highlight w:val="green"/>
          <w:lang w:eastAsia="ja-JP"/>
        </w:rPr>
      </w:pPr>
      <w:r w:rsidRPr="00CC39B2">
        <w:rPr>
          <w:b/>
          <w:bCs/>
          <w:szCs w:val="20"/>
          <w:highlight w:val="green"/>
          <w:lang w:eastAsia="x-none"/>
        </w:rPr>
        <w:t>Agreement</w:t>
      </w:r>
    </w:p>
    <w:p w14:paraId="23432043" w14:textId="77777777" w:rsidR="00CC39B2" w:rsidRPr="00CC39B2" w:rsidRDefault="00CC39B2" w:rsidP="00CC39B2">
      <w:pPr>
        <w:widowControl/>
        <w:numPr>
          <w:ilvl w:val="0"/>
          <w:numId w:val="6"/>
        </w:numPr>
        <w:spacing w:after="0" w:line="259" w:lineRule="auto"/>
        <w:jc w:val="both"/>
        <w:rPr>
          <w:rFonts w:eastAsia="MS Gothic"/>
          <w:szCs w:val="20"/>
          <w:lang w:eastAsia="ja-JP"/>
        </w:rPr>
      </w:pPr>
      <w:r w:rsidRPr="00CC39B2">
        <w:rPr>
          <w:rFonts w:eastAsia="MS Gothic"/>
          <w:szCs w:val="20"/>
          <w:lang w:eastAsia="ja-JP"/>
        </w:rPr>
        <w:t>Confirm following notes in FG 50-1a</w:t>
      </w:r>
    </w:p>
    <w:p w14:paraId="61397617" w14:textId="77777777" w:rsidR="00CC39B2" w:rsidRPr="00CC39B2" w:rsidRDefault="00CC39B2" w:rsidP="00CC39B2">
      <w:pPr>
        <w:widowControl/>
        <w:numPr>
          <w:ilvl w:val="1"/>
          <w:numId w:val="6"/>
        </w:numPr>
        <w:spacing w:after="0" w:line="259" w:lineRule="auto"/>
        <w:jc w:val="both"/>
        <w:rPr>
          <w:rFonts w:eastAsia="MS Gothic"/>
          <w:szCs w:val="20"/>
          <w:lang w:eastAsia="ja-JP"/>
        </w:rPr>
      </w:pPr>
      <w:r w:rsidRPr="00CC39B2">
        <w:rPr>
          <w:rFonts w:eastAsia="MS Gothic"/>
          <w:szCs w:val="20"/>
          <w:lang w:eastAsia="ja-JP"/>
        </w:rPr>
        <w:t>For all the reported bands in FR1, a same X1 value is reported for component 2. For all the reported bands in FR2, a same X2 value is reported for component 2</w:t>
      </w:r>
    </w:p>
    <w:p w14:paraId="747442B1" w14:textId="77777777" w:rsidR="00CC39B2" w:rsidRPr="00CC39B2" w:rsidRDefault="00CC39B2" w:rsidP="00CC39B2">
      <w:pPr>
        <w:widowControl/>
        <w:numPr>
          <w:ilvl w:val="1"/>
          <w:numId w:val="6"/>
        </w:numPr>
        <w:spacing w:after="0" w:line="259" w:lineRule="auto"/>
        <w:jc w:val="both"/>
        <w:rPr>
          <w:rFonts w:eastAsia="MS Gothic"/>
          <w:szCs w:val="20"/>
          <w:lang w:eastAsia="ja-JP"/>
        </w:rPr>
      </w:pPr>
      <w:r w:rsidRPr="00CC39B2">
        <w:rPr>
          <w:rFonts w:eastAsia="MS Gothic"/>
          <w:szCs w:val="20"/>
          <w:lang w:eastAsia="ja-JP"/>
        </w:rPr>
        <w:lastRenderedPageBreak/>
        <w:t>The total number of configured/active configured grant configurations across all serving cells in FR1 is no greater than X1.</w:t>
      </w:r>
    </w:p>
    <w:p w14:paraId="2B2F878C" w14:textId="77777777" w:rsidR="00CC39B2" w:rsidRPr="00CC39B2" w:rsidRDefault="00CC39B2" w:rsidP="00CC39B2">
      <w:pPr>
        <w:widowControl/>
        <w:numPr>
          <w:ilvl w:val="1"/>
          <w:numId w:val="6"/>
        </w:numPr>
        <w:spacing w:after="0" w:line="259" w:lineRule="auto"/>
        <w:jc w:val="both"/>
        <w:rPr>
          <w:rFonts w:eastAsia="MS Gothic"/>
          <w:szCs w:val="20"/>
          <w:lang w:eastAsia="ja-JP"/>
        </w:rPr>
      </w:pPr>
      <w:r w:rsidRPr="00CC39B2">
        <w:rPr>
          <w:rFonts w:eastAsia="MS Gothic"/>
          <w:szCs w:val="20"/>
          <w:lang w:eastAsia="ja-JP"/>
        </w:rPr>
        <w:t>The total number of configured/active configured grant configurations across all serving cells in FR2 is no greater than X2.</w:t>
      </w:r>
    </w:p>
    <w:p w14:paraId="596FDA74" w14:textId="77777777" w:rsidR="00CC39B2" w:rsidRPr="00CC39B2" w:rsidRDefault="00CC39B2" w:rsidP="00CC39B2">
      <w:pPr>
        <w:widowControl/>
        <w:numPr>
          <w:ilvl w:val="1"/>
          <w:numId w:val="6"/>
        </w:numPr>
        <w:spacing w:after="0" w:line="259" w:lineRule="auto"/>
        <w:jc w:val="both"/>
        <w:rPr>
          <w:rFonts w:eastAsia="MS Gothic"/>
          <w:szCs w:val="20"/>
          <w:lang w:eastAsia="ja-JP"/>
        </w:rPr>
      </w:pPr>
      <w:r w:rsidRPr="00CC39B2">
        <w:rPr>
          <w:rFonts w:eastAsia="MS Gothic"/>
          <w:szCs w:val="20"/>
          <w:lang w:eastAsia="ja-JP"/>
        </w:rPr>
        <w:t>If there are some serving cell(s) in FR1 and some serving cell(s) in FR2, the total number of configured/active configured grant configurations across all serving cells is no greater than max(X1, X2).</w:t>
      </w:r>
    </w:p>
    <w:p w14:paraId="331C70C1" w14:textId="77777777" w:rsidR="00CC39B2" w:rsidRPr="00CC39B2" w:rsidRDefault="00CC39B2" w:rsidP="00CC39B2">
      <w:pPr>
        <w:widowControl/>
        <w:numPr>
          <w:ilvl w:val="1"/>
          <w:numId w:val="6"/>
        </w:numPr>
        <w:spacing w:after="0" w:line="259" w:lineRule="auto"/>
        <w:jc w:val="both"/>
        <w:rPr>
          <w:rFonts w:eastAsia="MS Gothic"/>
          <w:szCs w:val="20"/>
          <w:lang w:eastAsia="ja-JP"/>
        </w:rPr>
      </w:pPr>
      <w:r w:rsidRPr="00CC39B2">
        <w:rPr>
          <w:rFonts w:eastAsia="MS Gothic"/>
          <w:szCs w:val="20"/>
          <w:lang w:eastAsia="ja-JP"/>
        </w:rPr>
        <w:t>Regarding the interpretation of UE capabilities in case of cross-carrier operation, support of FG50-</w:t>
      </w:r>
      <w:r w:rsidRPr="00CC39B2">
        <w:rPr>
          <w:rFonts w:eastAsia="MS Gothic"/>
          <w:strike/>
          <w:color w:val="FF0000"/>
          <w:szCs w:val="20"/>
          <w:lang w:eastAsia="ja-JP"/>
        </w:rPr>
        <w:t>9</w:t>
      </w:r>
      <w:r w:rsidRPr="00CC39B2">
        <w:rPr>
          <w:rFonts w:eastAsia="MS Gothic"/>
          <w:color w:val="FF0000"/>
          <w:szCs w:val="20"/>
          <w:lang w:eastAsia="ja-JP"/>
        </w:rPr>
        <w:t>1a</w:t>
      </w:r>
      <w:r w:rsidRPr="00CC39B2">
        <w:rPr>
          <w:rFonts w:eastAsia="MS Gothic"/>
          <w:szCs w:val="20"/>
          <w:lang w:eastAsia="ja-JP"/>
        </w:rPr>
        <w:t xml:space="preserve"> is based on the support of this capability for the band of the scheduled/triggered/indicated cell only</w:t>
      </w:r>
    </w:p>
    <w:p w14:paraId="651E6312" w14:textId="77777777" w:rsidR="00CC39B2" w:rsidRPr="00CC39B2" w:rsidRDefault="00CC39B2" w:rsidP="00CC39B2">
      <w:pPr>
        <w:rPr>
          <w:szCs w:val="20"/>
          <w:lang w:eastAsia="x-none"/>
        </w:rPr>
      </w:pPr>
    </w:p>
    <w:p w14:paraId="59CB83E7" w14:textId="77777777" w:rsidR="00CC39B2" w:rsidRPr="00CC39B2" w:rsidRDefault="00CC39B2" w:rsidP="00CC39B2">
      <w:pPr>
        <w:rPr>
          <w:b/>
          <w:bCs/>
          <w:szCs w:val="20"/>
        </w:rPr>
      </w:pPr>
      <w:r w:rsidRPr="00CC39B2">
        <w:rPr>
          <w:b/>
          <w:bCs/>
          <w:szCs w:val="20"/>
          <w:highlight w:val="green"/>
          <w:lang w:eastAsia="x-none"/>
        </w:rPr>
        <w:t>Agreement</w:t>
      </w:r>
    </w:p>
    <w:p w14:paraId="6F901101" w14:textId="77777777" w:rsidR="00CC39B2" w:rsidRPr="00CC39B2" w:rsidRDefault="00CC39B2" w:rsidP="00CC39B2">
      <w:pPr>
        <w:pStyle w:val="a6"/>
        <w:widowControl/>
        <w:numPr>
          <w:ilvl w:val="0"/>
          <w:numId w:val="6"/>
        </w:numPr>
        <w:spacing w:after="0"/>
        <w:ind w:firstLineChars="0"/>
        <w:jc w:val="both"/>
        <w:rPr>
          <w:szCs w:val="20"/>
        </w:rPr>
      </w:pPr>
      <w:r w:rsidRPr="00CC39B2">
        <w:rPr>
          <w:szCs w:val="20"/>
        </w:rPr>
        <w:t>No additional values are introduced as candidate values for component 1 in FG 50-1a</w:t>
      </w:r>
    </w:p>
    <w:p w14:paraId="04E93646" w14:textId="77777777" w:rsidR="00CC39B2" w:rsidRPr="00CC39B2" w:rsidRDefault="00CC39B2" w:rsidP="00CC39B2">
      <w:pPr>
        <w:rPr>
          <w:szCs w:val="20"/>
          <w:lang w:eastAsia="x-none"/>
        </w:rPr>
      </w:pPr>
    </w:p>
    <w:p w14:paraId="01D3C5EB" w14:textId="77777777" w:rsidR="00CC39B2" w:rsidRPr="00CC39B2" w:rsidRDefault="00CC39B2" w:rsidP="00CC39B2">
      <w:pPr>
        <w:rPr>
          <w:rFonts w:eastAsia="MS Gothic"/>
          <w:b/>
          <w:bCs/>
          <w:szCs w:val="20"/>
          <w:lang w:eastAsia="ja-JP"/>
        </w:rPr>
      </w:pPr>
      <w:r w:rsidRPr="00CC39B2">
        <w:rPr>
          <w:b/>
          <w:bCs/>
          <w:szCs w:val="20"/>
          <w:highlight w:val="green"/>
          <w:lang w:eastAsia="x-none"/>
        </w:rPr>
        <w:t>Agreement</w:t>
      </w:r>
    </w:p>
    <w:p w14:paraId="345C7B79" w14:textId="77777777" w:rsidR="00CC39B2" w:rsidRPr="00CC39B2" w:rsidRDefault="00CC39B2" w:rsidP="00CC39B2">
      <w:pPr>
        <w:widowControl/>
        <w:numPr>
          <w:ilvl w:val="0"/>
          <w:numId w:val="6"/>
        </w:numPr>
        <w:spacing w:after="0"/>
        <w:jc w:val="both"/>
        <w:rPr>
          <w:rFonts w:eastAsia="MS Gothic"/>
          <w:szCs w:val="20"/>
          <w:lang w:eastAsia="ja-JP"/>
        </w:rPr>
      </w:pPr>
      <w:r w:rsidRPr="00CC39B2">
        <w:rPr>
          <w:rFonts w:eastAsia="MS Gothic"/>
          <w:szCs w:val="20"/>
          <w:lang w:eastAsia="ja-JP"/>
        </w:rPr>
        <w:t>Introduce following FG</w:t>
      </w:r>
    </w:p>
    <w:p w14:paraId="30973754" w14:textId="77777777" w:rsidR="0019452A" w:rsidRDefault="0019452A" w:rsidP="0019452A"/>
    <w:tbl>
      <w:tblPr>
        <w:tblW w:w="14462"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591"/>
        <w:gridCol w:w="1134"/>
        <w:gridCol w:w="2268"/>
        <w:gridCol w:w="850"/>
        <w:gridCol w:w="709"/>
        <w:gridCol w:w="677"/>
        <w:gridCol w:w="599"/>
        <w:gridCol w:w="567"/>
        <w:gridCol w:w="677"/>
        <w:gridCol w:w="567"/>
        <w:gridCol w:w="599"/>
        <w:gridCol w:w="2803"/>
        <w:gridCol w:w="1701"/>
      </w:tblGrid>
      <w:tr w:rsidR="009751F3" w:rsidRPr="009751F3" w14:paraId="58FCEB98" w14:textId="77777777" w:rsidTr="009751F3">
        <w:trPr>
          <w:cantSplit/>
          <w:trHeight w:val="1134"/>
        </w:trPr>
        <w:tc>
          <w:tcPr>
            <w:tcW w:w="720" w:type="dxa"/>
            <w:tcBorders>
              <w:top w:val="single" w:sz="4" w:space="0" w:color="auto"/>
              <w:left w:val="single" w:sz="4" w:space="0" w:color="auto"/>
              <w:bottom w:val="single" w:sz="4" w:space="0" w:color="auto"/>
              <w:right w:val="single" w:sz="4" w:space="0" w:color="auto"/>
            </w:tcBorders>
          </w:tcPr>
          <w:p w14:paraId="3E44397E" w14:textId="77777777" w:rsidR="00CC39B2" w:rsidRPr="009751F3" w:rsidRDefault="00CC39B2" w:rsidP="008B28A6">
            <w:pPr>
              <w:pStyle w:val="TAL"/>
              <w:rPr>
                <w:rFonts w:ascii="Times New Roman" w:hAnsi="Times New Roman"/>
                <w:sz w:val="20"/>
              </w:rPr>
            </w:pPr>
            <w:r w:rsidRPr="009751F3">
              <w:rPr>
                <w:rFonts w:ascii="Times New Roman" w:hAnsi="Times New Roman"/>
                <w:sz w:val="20"/>
              </w:rPr>
              <w:lastRenderedPageBreak/>
              <w:t>Features</w:t>
            </w:r>
          </w:p>
        </w:tc>
        <w:tc>
          <w:tcPr>
            <w:tcW w:w="591" w:type="dxa"/>
            <w:tcBorders>
              <w:top w:val="single" w:sz="4" w:space="0" w:color="auto"/>
              <w:left w:val="single" w:sz="4" w:space="0" w:color="auto"/>
              <w:bottom w:val="single" w:sz="4" w:space="0" w:color="auto"/>
              <w:right w:val="single" w:sz="4" w:space="0" w:color="auto"/>
            </w:tcBorders>
          </w:tcPr>
          <w:p w14:paraId="5A5E5F74" w14:textId="77777777" w:rsidR="00CC39B2" w:rsidRPr="009751F3" w:rsidRDefault="00CC39B2" w:rsidP="008B28A6">
            <w:pPr>
              <w:pStyle w:val="TAL"/>
              <w:rPr>
                <w:rFonts w:ascii="Times New Roman" w:hAnsi="Times New Roman"/>
                <w:sz w:val="20"/>
              </w:rPr>
            </w:pPr>
            <w:r w:rsidRPr="009751F3">
              <w:rPr>
                <w:rFonts w:ascii="Times New Roman" w:hAnsi="Times New Roman"/>
                <w:sz w:val="20"/>
              </w:rPr>
              <w:t>Index</w:t>
            </w:r>
          </w:p>
        </w:tc>
        <w:tc>
          <w:tcPr>
            <w:tcW w:w="1134" w:type="dxa"/>
            <w:tcBorders>
              <w:top w:val="single" w:sz="4" w:space="0" w:color="auto"/>
              <w:left w:val="single" w:sz="4" w:space="0" w:color="auto"/>
              <w:bottom w:val="single" w:sz="4" w:space="0" w:color="auto"/>
              <w:right w:val="single" w:sz="4" w:space="0" w:color="auto"/>
            </w:tcBorders>
          </w:tcPr>
          <w:p w14:paraId="7180C652" w14:textId="77777777" w:rsidR="00CC39B2" w:rsidRPr="009751F3" w:rsidRDefault="00CC39B2" w:rsidP="008B28A6">
            <w:pPr>
              <w:pStyle w:val="TAL"/>
              <w:rPr>
                <w:rFonts w:ascii="Times New Roman" w:hAnsi="Times New Roman"/>
                <w:sz w:val="20"/>
                <w:lang w:eastAsia="zh-CN"/>
              </w:rPr>
            </w:pPr>
            <w:r w:rsidRPr="009751F3">
              <w:rPr>
                <w:rFonts w:ascii="Times New Roman" w:hAnsi="Times New Roman"/>
                <w:sz w:val="20"/>
              </w:rPr>
              <w:t>Feature group</w:t>
            </w:r>
          </w:p>
        </w:tc>
        <w:tc>
          <w:tcPr>
            <w:tcW w:w="2268" w:type="dxa"/>
            <w:tcBorders>
              <w:top w:val="single" w:sz="4" w:space="0" w:color="auto"/>
              <w:left w:val="single" w:sz="4" w:space="0" w:color="auto"/>
              <w:bottom w:val="single" w:sz="4" w:space="0" w:color="auto"/>
              <w:right w:val="single" w:sz="4" w:space="0" w:color="auto"/>
            </w:tcBorders>
          </w:tcPr>
          <w:p w14:paraId="7445282E" w14:textId="77777777" w:rsidR="00CC39B2" w:rsidRPr="009751F3" w:rsidRDefault="00CC39B2" w:rsidP="008B28A6">
            <w:pPr>
              <w:autoSpaceDE w:val="0"/>
              <w:autoSpaceDN w:val="0"/>
              <w:adjustRightInd w:val="0"/>
              <w:snapToGrid w:val="0"/>
              <w:spacing w:afterLines="50"/>
              <w:contextualSpacing/>
              <w:jc w:val="both"/>
              <w:rPr>
                <w:szCs w:val="20"/>
              </w:rPr>
            </w:pPr>
            <w:r w:rsidRPr="009751F3">
              <w:rPr>
                <w:szCs w:val="20"/>
              </w:rPr>
              <w:t>Components</w:t>
            </w:r>
          </w:p>
        </w:tc>
        <w:tc>
          <w:tcPr>
            <w:tcW w:w="850" w:type="dxa"/>
            <w:tcBorders>
              <w:top w:val="single" w:sz="4" w:space="0" w:color="auto"/>
              <w:left w:val="single" w:sz="4" w:space="0" w:color="auto"/>
              <w:bottom w:val="single" w:sz="4" w:space="0" w:color="auto"/>
              <w:right w:val="single" w:sz="4" w:space="0" w:color="auto"/>
            </w:tcBorders>
          </w:tcPr>
          <w:p w14:paraId="1C23583C" w14:textId="77777777" w:rsidR="00CC39B2" w:rsidRPr="009751F3" w:rsidRDefault="00CC39B2" w:rsidP="009751F3">
            <w:pPr>
              <w:pStyle w:val="TAL"/>
              <w:rPr>
                <w:rFonts w:ascii="Times New Roman" w:eastAsia="MS Mincho" w:hAnsi="Times New Roman"/>
                <w:sz w:val="20"/>
                <w:highlight w:val="yellow"/>
              </w:rPr>
            </w:pPr>
            <w:r w:rsidRPr="009751F3">
              <w:rPr>
                <w:rFonts w:ascii="Times New Roman" w:hAnsi="Times New Roman"/>
                <w:sz w:val="20"/>
              </w:rPr>
              <w:t>Prerequisite feature groups</w:t>
            </w:r>
          </w:p>
        </w:tc>
        <w:tc>
          <w:tcPr>
            <w:tcW w:w="709" w:type="dxa"/>
            <w:tcBorders>
              <w:top w:val="single" w:sz="4" w:space="0" w:color="auto"/>
              <w:left w:val="single" w:sz="4" w:space="0" w:color="auto"/>
              <w:bottom w:val="single" w:sz="4" w:space="0" w:color="auto"/>
              <w:right w:val="single" w:sz="4" w:space="0" w:color="auto"/>
            </w:tcBorders>
          </w:tcPr>
          <w:p w14:paraId="12FCC274" w14:textId="77777777" w:rsidR="00CC39B2" w:rsidRPr="009751F3" w:rsidRDefault="00CC39B2" w:rsidP="009751F3">
            <w:pPr>
              <w:pStyle w:val="TAL"/>
              <w:rPr>
                <w:rFonts w:ascii="Times New Roman" w:hAnsi="Times New Roman"/>
                <w:sz w:val="20"/>
                <w:lang w:eastAsia="zh-CN"/>
              </w:rPr>
            </w:pPr>
            <w:r w:rsidRPr="009751F3">
              <w:rPr>
                <w:rFonts w:ascii="Times New Roman" w:hAnsi="Times New Roman"/>
                <w:sz w:val="20"/>
              </w:rPr>
              <w:t>Need for the gNB to know if the feature is supported</w:t>
            </w:r>
          </w:p>
        </w:tc>
        <w:tc>
          <w:tcPr>
            <w:tcW w:w="677" w:type="dxa"/>
            <w:tcBorders>
              <w:top w:val="single" w:sz="4" w:space="0" w:color="auto"/>
              <w:left w:val="single" w:sz="4" w:space="0" w:color="auto"/>
              <w:bottom w:val="single" w:sz="4" w:space="0" w:color="auto"/>
              <w:right w:val="single" w:sz="4" w:space="0" w:color="auto"/>
            </w:tcBorders>
          </w:tcPr>
          <w:p w14:paraId="05BC88A7" w14:textId="77777777" w:rsidR="00CC39B2" w:rsidRPr="009751F3" w:rsidRDefault="00CC39B2" w:rsidP="009751F3">
            <w:pPr>
              <w:pStyle w:val="TAL"/>
              <w:rPr>
                <w:rFonts w:ascii="Times New Roman" w:hAnsi="Times New Roman"/>
                <w:sz w:val="20"/>
              </w:rPr>
            </w:pPr>
            <w:r w:rsidRPr="009751F3">
              <w:rPr>
                <w:rFonts w:ascii="Times New Roman" w:hAnsi="Times New Roman"/>
                <w:sz w:val="20"/>
              </w:rPr>
              <w:t>Applicable to the capability signalling exchange between UEs (</w:t>
            </w:r>
            <w:proofErr w:type="spellStart"/>
            <w:r w:rsidRPr="009751F3">
              <w:rPr>
                <w:rFonts w:ascii="Times New Roman" w:hAnsi="Times New Roman"/>
                <w:sz w:val="20"/>
              </w:rPr>
              <w:t>Sidelink</w:t>
            </w:r>
            <w:proofErr w:type="spellEnd"/>
            <w:r w:rsidRPr="009751F3">
              <w:rPr>
                <w:rFonts w:ascii="Times New Roman" w:hAnsi="Times New Roman"/>
                <w:sz w:val="20"/>
              </w:rPr>
              <w:t xml:space="preserve"> WI only)”.</w:t>
            </w:r>
          </w:p>
        </w:tc>
        <w:tc>
          <w:tcPr>
            <w:tcW w:w="599" w:type="dxa"/>
            <w:tcBorders>
              <w:top w:val="single" w:sz="4" w:space="0" w:color="auto"/>
              <w:left w:val="single" w:sz="4" w:space="0" w:color="auto"/>
              <w:bottom w:val="single" w:sz="4" w:space="0" w:color="auto"/>
              <w:right w:val="single" w:sz="4" w:space="0" w:color="auto"/>
            </w:tcBorders>
          </w:tcPr>
          <w:p w14:paraId="2CD31E19" w14:textId="77777777" w:rsidR="00CC39B2" w:rsidRPr="009751F3" w:rsidRDefault="00CC39B2" w:rsidP="009751F3">
            <w:pPr>
              <w:pStyle w:val="TAL"/>
              <w:rPr>
                <w:rFonts w:ascii="Times New Roman" w:hAnsi="Times New Roman"/>
                <w:sz w:val="20"/>
                <w:lang w:val="en-US" w:eastAsia="zh-CN"/>
              </w:rPr>
            </w:pPr>
            <w:r w:rsidRPr="009751F3">
              <w:rPr>
                <w:rFonts w:ascii="Times New Roman" w:hAnsi="Times New Roman"/>
                <w:sz w:val="20"/>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tcPr>
          <w:p w14:paraId="3A367E19" w14:textId="77777777" w:rsidR="00CC39B2" w:rsidRPr="009751F3" w:rsidRDefault="00CC39B2" w:rsidP="009751F3">
            <w:pPr>
              <w:pStyle w:val="TAL"/>
              <w:rPr>
                <w:rFonts w:ascii="Times New Roman" w:hAnsi="Times New Roman"/>
                <w:sz w:val="20"/>
                <w:lang w:eastAsia="zh-CN"/>
              </w:rPr>
            </w:pPr>
            <w:r w:rsidRPr="009751F3">
              <w:rPr>
                <w:rFonts w:ascii="Times New Roman" w:hAnsi="Times New Roman"/>
                <w:sz w:val="20"/>
              </w:rPr>
              <w:t>Type</w:t>
            </w:r>
          </w:p>
        </w:tc>
        <w:tc>
          <w:tcPr>
            <w:tcW w:w="677" w:type="dxa"/>
            <w:tcBorders>
              <w:top w:val="single" w:sz="4" w:space="0" w:color="auto"/>
              <w:left w:val="single" w:sz="4" w:space="0" w:color="auto"/>
              <w:bottom w:val="single" w:sz="4" w:space="0" w:color="auto"/>
              <w:right w:val="single" w:sz="4" w:space="0" w:color="auto"/>
            </w:tcBorders>
          </w:tcPr>
          <w:p w14:paraId="579056D4" w14:textId="77777777" w:rsidR="00CC39B2" w:rsidRPr="009751F3" w:rsidRDefault="00CC39B2" w:rsidP="009751F3">
            <w:pPr>
              <w:pStyle w:val="TAL"/>
              <w:rPr>
                <w:rFonts w:ascii="Times New Roman" w:hAnsi="Times New Roman"/>
                <w:sz w:val="20"/>
              </w:rPr>
            </w:pPr>
            <w:r w:rsidRPr="009751F3">
              <w:rPr>
                <w:rFonts w:ascii="Times New Roman" w:hAnsi="Times New Roman"/>
                <w:sz w:val="20"/>
              </w:rPr>
              <w:t>Features</w:t>
            </w:r>
          </w:p>
        </w:tc>
        <w:tc>
          <w:tcPr>
            <w:tcW w:w="567" w:type="dxa"/>
            <w:tcBorders>
              <w:top w:val="single" w:sz="4" w:space="0" w:color="auto"/>
              <w:left w:val="single" w:sz="4" w:space="0" w:color="auto"/>
              <w:bottom w:val="single" w:sz="4" w:space="0" w:color="auto"/>
              <w:right w:val="single" w:sz="4" w:space="0" w:color="auto"/>
            </w:tcBorders>
          </w:tcPr>
          <w:p w14:paraId="575FE35F" w14:textId="77777777" w:rsidR="00CC39B2" w:rsidRPr="009751F3" w:rsidRDefault="00CC39B2" w:rsidP="009751F3">
            <w:pPr>
              <w:pStyle w:val="TAL"/>
              <w:rPr>
                <w:rFonts w:ascii="Times New Roman" w:hAnsi="Times New Roman"/>
                <w:sz w:val="20"/>
              </w:rPr>
            </w:pPr>
            <w:r w:rsidRPr="009751F3">
              <w:rPr>
                <w:rFonts w:ascii="Times New Roman" w:hAnsi="Times New Roman"/>
                <w:sz w:val="20"/>
              </w:rPr>
              <w:t>Index</w:t>
            </w:r>
          </w:p>
        </w:tc>
        <w:tc>
          <w:tcPr>
            <w:tcW w:w="599" w:type="dxa"/>
            <w:tcBorders>
              <w:top w:val="single" w:sz="4" w:space="0" w:color="auto"/>
              <w:left w:val="single" w:sz="4" w:space="0" w:color="auto"/>
              <w:bottom w:val="single" w:sz="4" w:space="0" w:color="auto"/>
              <w:right w:val="single" w:sz="4" w:space="0" w:color="auto"/>
            </w:tcBorders>
          </w:tcPr>
          <w:p w14:paraId="14A2A3FB" w14:textId="77777777" w:rsidR="00CC39B2" w:rsidRPr="009751F3" w:rsidRDefault="00CC39B2" w:rsidP="009751F3">
            <w:pPr>
              <w:pStyle w:val="TAL"/>
              <w:rPr>
                <w:rFonts w:ascii="Times New Roman" w:hAnsi="Times New Roman"/>
                <w:sz w:val="20"/>
              </w:rPr>
            </w:pPr>
            <w:r w:rsidRPr="009751F3">
              <w:rPr>
                <w:rFonts w:ascii="Times New Roman" w:hAnsi="Times New Roman"/>
                <w:sz w:val="20"/>
              </w:rPr>
              <w:t>Feature group</w:t>
            </w:r>
          </w:p>
        </w:tc>
        <w:tc>
          <w:tcPr>
            <w:tcW w:w="2803" w:type="dxa"/>
            <w:tcBorders>
              <w:top w:val="single" w:sz="4" w:space="0" w:color="auto"/>
              <w:left w:val="single" w:sz="4" w:space="0" w:color="auto"/>
              <w:bottom w:val="single" w:sz="4" w:space="0" w:color="auto"/>
              <w:right w:val="single" w:sz="4" w:space="0" w:color="auto"/>
            </w:tcBorders>
          </w:tcPr>
          <w:p w14:paraId="3E79A050" w14:textId="77777777" w:rsidR="00CC39B2" w:rsidRPr="009751F3" w:rsidRDefault="00CC39B2" w:rsidP="009751F3">
            <w:pPr>
              <w:pStyle w:val="TAL"/>
              <w:rPr>
                <w:rFonts w:ascii="Times New Roman" w:hAnsi="Times New Roman"/>
                <w:sz w:val="20"/>
              </w:rPr>
            </w:pPr>
            <w:r w:rsidRPr="009751F3">
              <w:rPr>
                <w:rFonts w:ascii="Times New Roman" w:hAnsi="Times New Roman"/>
                <w:sz w:val="20"/>
              </w:rPr>
              <w:t>Components</w:t>
            </w:r>
          </w:p>
        </w:tc>
        <w:tc>
          <w:tcPr>
            <w:tcW w:w="1701" w:type="dxa"/>
            <w:tcBorders>
              <w:top w:val="single" w:sz="4" w:space="0" w:color="auto"/>
              <w:left w:val="single" w:sz="4" w:space="0" w:color="auto"/>
              <w:bottom w:val="single" w:sz="4" w:space="0" w:color="auto"/>
              <w:right w:val="single" w:sz="4" w:space="0" w:color="auto"/>
            </w:tcBorders>
          </w:tcPr>
          <w:p w14:paraId="5B07E584" w14:textId="77777777" w:rsidR="00CC39B2" w:rsidRPr="009751F3" w:rsidRDefault="00CC39B2" w:rsidP="009751F3">
            <w:pPr>
              <w:pStyle w:val="TAL"/>
              <w:rPr>
                <w:rFonts w:ascii="Times New Roman" w:hAnsi="Times New Roman"/>
                <w:sz w:val="20"/>
              </w:rPr>
            </w:pPr>
            <w:r w:rsidRPr="009751F3">
              <w:rPr>
                <w:rFonts w:ascii="Times New Roman" w:hAnsi="Times New Roman"/>
                <w:sz w:val="20"/>
              </w:rPr>
              <w:t>Prerequisite feature groups</w:t>
            </w:r>
          </w:p>
        </w:tc>
      </w:tr>
      <w:tr w:rsidR="009751F3" w:rsidRPr="009751F3" w14:paraId="1B7D7424" w14:textId="77777777" w:rsidTr="009751F3">
        <w:tblPrEx>
          <w:tblCellMar>
            <w:left w:w="108" w:type="dxa"/>
            <w:right w:w="108" w:type="dxa"/>
          </w:tblCellMar>
        </w:tblPrEx>
        <w:trPr>
          <w:cantSplit/>
          <w:trHeight w:val="1134"/>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4FFD517" w14:textId="77777777" w:rsidR="00CC39B2" w:rsidRPr="009751F3" w:rsidRDefault="00CC39B2" w:rsidP="008B28A6">
            <w:pPr>
              <w:keepNext/>
              <w:keepLines/>
              <w:rPr>
                <w:rFonts w:eastAsia="MS Mincho"/>
                <w:szCs w:val="20"/>
                <w:lang w:eastAsia="ja-JP"/>
              </w:rPr>
            </w:pPr>
            <w:r w:rsidRPr="009751F3">
              <w:rPr>
                <w:rFonts w:eastAsia="MS Mincho"/>
                <w:szCs w:val="20"/>
                <w:lang w:eastAsia="ja-JP"/>
              </w:rPr>
              <w:lastRenderedPageBreak/>
              <w:t xml:space="preserve">50. </w:t>
            </w:r>
            <w:proofErr w:type="spellStart"/>
            <w:r w:rsidRPr="009751F3">
              <w:rPr>
                <w:rFonts w:eastAsia="MS Mincho"/>
                <w:szCs w:val="20"/>
                <w:lang w:eastAsia="ja-JP"/>
              </w:rPr>
              <w:t>NR_XR_Enh</w:t>
            </w:r>
            <w:proofErr w:type="spellEnd"/>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059E9BD1" w14:textId="77777777" w:rsidR="00CC39B2" w:rsidRPr="009751F3" w:rsidRDefault="00CC39B2" w:rsidP="008B28A6">
            <w:pPr>
              <w:keepNext/>
              <w:keepLines/>
              <w:rPr>
                <w:rFonts w:eastAsia="MS Mincho"/>
                <w:szCs w:val="20"/>
                <w:lang w:eastAsia="ja-JP"/>
              </w:rPr>
            </w:pPr>
            <w:r w:rsidRPr="009751F3">
              <w:rPr>
                <w:rFonts w:eastAsia="MS Mincho"/>
                <w:szCs w:val="20"/>
                <w:lang w:eastAsia="ja-JP"/>
              </w:rPr>
              <w:t>50-1b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CC46D7" w14:textId="77777777" w:rsidR="00CC39B2" w:rsidRPr="009751F3" w:rsidRDefault="00CC39B2" w:rsidP="008B28A6">
            <w:pPr>
              <w:keepNext/>
              <w:keepLines/>
              <w:rPr>
                <w:rFonts w:eastAsia="MS Mincho"/>
                <w:szCs w:val="20"/>
              </w:rPr>
            </w:pPr>
            <w:r w:rsidRPr="009751F3">
              <w:rPr>
                <w:rFonts w:eastAsia="MS Mincho"/>
                <w:szCs w:val="20"/>
              </w:rPr>
              <w:t>Joint release in a DCI for two or more configured grant Type 2 configurations, including multi-PUSCH CG configuration(s), for a given BWP of a serving cell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67C80" w14:textId="77777777" w:rsidR="00CC39B2" w:rsidRPr="009751F3" w:rsidRDefault="00CC39B2" w:rsidP="008B28A6">
            <w:pPr>
              <w:rPr>
                <w:rFonts w:eastAsia="MS Gothic"/>
                <w:szCs w:val="20"/>
                <w:lang w:eastAsia="ja-JP"/>
              </w:rPr>
            </w:pPr>
            <w:r w:rsidRPr="009751F3">
              <w:rPr>
                <w:rFonts w:eastAsia="MS Gothic"/>
                <w:szCs w:val="20"/>
                <w:lang w:eastAsia="ja-JP"/>
              </w:rPr>
              <w:t>M&lt;=4 bits indication in the Release DCI is used for indicating which CG configuration(s) is/are released, where the association between each state indicated by the indication and the CG configuration(s) is</w:t>
            </w:r>
          </w:p>
          <w:p w14:paraId="04A2FE8A" w14:textId="77777777" w:rsidR="00CC39B2" w:rsidRPr="009751F3" w:rsidRDefault="00CC39B2" w:rsidP="00CC39B2">
            <w:pPr>
              <w:widowControl/>
              <w:numPr>
                <w:ilvl w:val="0"/>
                <w:numId w:val="7"/>
              </w:numPr>
              <w:spacing w:after="0"/>
              <w:rPr>
                <w:rFonts w:eastAsia="MS Gothic"/>
                <w:szCs w:val="20"/>
                <w:lang w:eastAsia="ja-JP"/>
              </w:rPr>
            </w:pPr>
            <w:r w:rsidRPr="009751F3">
              <w:rPr>
                <w:rFonts w:eastAsia="MS Gothic"/>
                <w:szCs w:val="20"/>
                <w:lang w:eastAsia="ja-JP"/>
              </w:rPr>
              <w:t>Up to 2^M states are higher layer configurable, where each of the state can be mapped to a single or multiple CG configurations to be released</w:t>
            </w:r>
          </w:p>
          <w:p w14:paraId="7C0BA4E8" w14:textId="77777777" w:rsidR="00CC39B2" w:rsidRPr="009751F3" w:rsidRDefault="00CC39B2" w:rsidP="00CC39B2">
            <w:pPr>
              <w:widowControl/>
              <w:numPr>
                <w:ilvl w:val="0"/>
                <w:numId w:val="7"/>
              </w:numPr>
              <w:spacing w:after="0"/>
              <w:rPr>
                <w:rFonts w:eastAsia="MS Gothic"/>
                <w:szCs w:val="20"/>
                <w:lang w:eastAsia="ja-JP"/>
              </w:rPr>
            </w:pPr>
            <w:r w:rsidRPr="009751F3">
              <w:rPr>
                <w:rFonts w:eastAsia="MS Gothic"/>
                <w:szCs w:val="20"/>
                <w:lang w:eastAsia="ja-JP"/>
              </w:rPr>
              <w:t>In case of no higher layer configured state(s), separate release is used where the release corresponds to the CG configuration index indicated by the indication</w:t>
            </w:r>
          </w:p>
          <w:p w14:paraId="65C261FF" w14:textId="77777777" w:rsidR="00CC39B2" w:rsidRPr="009751F3" w:rsidRDefault="00CC39B2" w:rsidP="008B28A6">
            <w:pPr>
              <w:rPr>
                <w:rFonts w:eastAsia="MS Gothic"/>
                <w:szCs w:val="20"/>
                <w:lang w:eastAsia="ja-JP"/>
              </w:rPr>
            </w:pPr>
            <w:r w:rsidRPr="009751F3">
              <w:rPr>
                <w:rFonts w:eastAsia="MS Gothic" w:hint="eastAsia"/>
                <w:szCs w:val="20"/>
                <w:highlight w:val="yellow"/>
                <w:lang w:eastAsia="ja-JP"/>
              </w:rPr>
              <w:t>F</w:t>
            </w:r>
            <w:r w:rsidRPr="009751F3">
              <w:rPr>
                <w:rFonts w:eastAsia="MS Gothic"/>
                <w:szCs w:val="20"/>
                <w:highlight w:val="yellow"/>
                <w:lang w:eastAsia="ja-JP"/>
              </w:rPr>
              <w:t>FS whether/how to capture the relationship with 11-9a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66E71" w14:textId="77777777" w:rsidR="00CC39B2" w:rsidRPr="009751F3" w:rsidRDefault="00CC39B2" w:rsidP="009751F3">
            <w:pPr>
              <w:keepNext/>
              <w:keepLines/>
              <w:rPr>
                <w:rFonts w:eastAsia="MS Mincho"/>
                <w:szCs w:val="20"/>
                <w:lang w:eastAsia="ja-JP"/>
              </w:rPr>
            </w:pPr>
            <w:r w:rsidRPr="009751F3">
              <w:rPr>
                <w:rFonts w:eastAsia="MS Mincho"/>
                <w:szCs w:val="20"/>
                <w:lang w:eastAsia="ja-JP"/>
              </w:rPr>
              <w:t xml:space="preserve">One of {50-1, </w:t>
            </w:r>
            <w:r w:rsidRPr="009751F3">
              <w:rPr>
                <w:rFonts w:eastAsia="MS Mincho" w:hint="eastAsia"/>
                <w:szCs w:val="20"/>
                <w:lang w:eastAsia="ja-JP"/>
              </w:rPr>
              <w:t>5</w:t>
            </w:r>
            <w:r w:rsidRPr="009751F3">
              <w:rPr>
                <w:rFonts w:eastAsia="MS Mincho"/>
                <w:szCs w:val="20"/>
                <w:lang w:eastAsia="ja-JP"/>
              </w:rPr>
              <w:t>0-1a}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37DA16" w14:textId="77777777" w:rsidR="00CC39B2" w:rsidRPr="009751F3" w:rsidRDefault="00CC39B2" w:rsidP="008B28A6">
            <w:pPr>
              <w:keepNext/>
              <w:keepLines/>
              <w:rPr>
                <w:rFonts w:eastAsia="宋体"/>
                <w:szCs w:val="20"/>
              </w:rPr>
            </w:pPr>
            <w:r w:rsidRPr="009751F3">
              <w:rPr>
                <w:rFonts w:eastAsia="宋体"/>
                <w:szCs w:val="20"/>
              </w:rPr>
              <w:t>Yes</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65B673B4" w14:textId="77777777" w:rsidR="00CC39B2" w:rsidRPr="009751F3" w:rsidRDefault="00CC39B2" w:rsidP="008B28A6">
            <w:pPr>
              <w:keepNext/>
              <w:keepLines/>
              <w:rPr>
                <w:rFonts w:eastAsia="MS Mincho"/>
                <w:szCs w:val="20"/>
                <w:lang w:eastAsia="ja-JP"/>
              </w:rPr>
            </w:pPr>
            <w:r w:rsidRPr="009751F3">
              <w:rPr>
                <w:rFonts w:eastAsia="MS Mincho"/>
                <w:szCs w:val="20"/>
                <w:lang w:eastAsia="ja-JP"/>
              </w:rPr>
              <w:t>N/A</w:t>
            </w:r>
          </w:p>
        </w:tc>
        <w:tc>
          <w:tcPr>
            <w:tcW w:w="599" w:type="dxa"/>
            <w:tcBorders>
              <w:top w:val="single" w:sz="4" w:space="0" w:color="auto"/>
              <w:left w:val="single" w:sz="4" w:space="0" w:color="auto"/>
              <w:bottom w:val="single" w:sz="4" w:space="0" w:color="auto"/>
              <w:right w:val="single" w:sz="4" w:space="0" w:color="auto"/>
            </w:tcBorders>
            <w:shd w:val="clear" w:color="auto" w:fill="auto"/>
          </w:tcPr>
          <w:p w14:paraId="2381A7F2" w14:textId="77777777" w:rsidR="00CC39B2" w:rsidRPr="009751F3" w:rsidRDefault="00CC39B2" w:rsidP="008B28A6">
            <w:pPr>
              <w:keepNext/>
              <w:keepLines/>
              <w:rPr>
                <w:rFonts w:eastAsia="MS Mincho"/>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14A370" w14:textId="77777777" w:rsidR="00CC39B2" w:rsidRPr="009751F3" w:rsidRDefault="00CC39B2" w:rsidP="008B28A6">
            <w:pPr>
              <w:keepNext/>
              <w:keepLines/>
              <w:rPr>
                <w:rFonts w:eastAsia="宋体"/>
                <w:szCs w:val="20"/>
              </w:rPr>
            </w:pPr>
            <w:r w:rsidRPr="009751F3">
              <w:rPr>
                <w:rFonts w:eastAsia="宋体"/>
                <w:szCs w:val="20"/>
              </w:rPr>
              <w:t>Per band</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72CEE630" w14:textId="77777777" w:rsidR="00CC39B2" w:rsidRPr="009751F3" w:rsidRDefault="00CC39B2" w:rsidP="008B28A6">
            <w:pPr>
              <w:keepNext/>
              <w:keepLines/>
              <w:rPr>
                <w:rFonts w:eastAsia="MS Mincho"/>
                <w:szCs w:val="20"/>
                <w:lang w:eastAsia="ja-JP"/>
              </w:rPr>
            </w:pPr>
            <w:r w:rsidRPr="009751F3">
              <w:rPr>
                <w:rFonts w:eastAsia="MS Mincho" w:hint="eastAsia"/>
                <w:szCs w:val="20"/>
                <w:lang w:eastAsia="ja-JP"/>
              </w:rPr>
              <w:t>N</w:t>
            </w:r>
            <w:r w:rsidRPr="009751F3">
              <w:rPr>
                <w:rFonts w:eastAsia="MS Mincho"/>
                <w:szCs w:val="20"/>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61ABDD" w14:textId="77777777" w:rsidR="00CC39B2" w:rsidRPr="009751F3" w:rsidRDefault="00CC39B2" w:rsidP="008B28A6">
            <w:pPr>
              <w:keepNext/>
              <w:keepLines/>
              <w:rPr>
                <w:rFonts w:eastAsia="MS Mincho"/>
                <w:szCs w:val="20"/>
                <w:lang w:eastAsia="ja-JP"/>
              </w:rPr>
            </w:pPr>
            <w:r w:rsidRPr="009751F3">
              <w:rPr>
                <w:rFonts w:eastAsia="MS Mincho" w:hint="eastAsia"/>
                <w:szCs w:val="20"/>
                <w:lang w:eastAsia="ja-JP"/>
              </w:rPr>
              <w:t>N</w:t>
            </w:r>
            <w:r w:rsidRPr="009751F3">
              <w:rPr>
                <w:rFonts w:eastAsia="MS Mincho"/>
                <w:szCs w:val="20"/>
                <w:lang w:eastAsia="ja-JP"/>
              </w:rPr>
              <w:t>/A</w:t>
            </w:r>
          </w:p>
        </w:tc>
        <w:tc>
          <w:tcPr>
            <w:tcW w:w="599" w:type="dxa"/>
            <w:tcBorders>
              <w:top w:val="single" w:sz="4" w:space="0" w:color="auto"/>
              <w:left w:val="single" w:sz="4" w:space="0" w:color="auto"/>
              <w:bottom w:val="single" w:sz="4" w:space="0" w:color="auto"/>
              <w:right w:val="single" w:sz="4" w:space="0" w:color="auto"/>
            </w:tcBorders>
            <w:shd w:val="clear" w:color="auto" w:fill="auto"/>
          </w:tcPr>
          <w:p w14:paraId="6C0AEA77" w14:textId="77777777" w:rsidR="00CC39B2" w:rsidRPr="009751F3" w:rsidRDefault="00CC39B2" w:rsidP="008B28A6">
            <w:pPr>
              <w:keepNext/>
              <w:keepLines/>
              <w:rPr>
                <w:rFonts w:eastAsia="MS Mincho"/>
                <w:szCs w:val="20"/>
                <w:lang w:eastAsia="ja-JP"/>
              </w:rPr>
            </w:pPr>
            <w:r w:rsidRPr="009751F3">
              <w:rPr>
                <w:rFonts w:eastAsia="MS Mincho" w:hint="eastAsia"/>
                <w:szCs w:val="20"/>
                <w:lang w:eastAsia="ja-JP"/>
              </w:rPr>
              <w:t>N</w:t>
            </w:r>
            <w:r w:rsidRPr="009751F3">
              <w:rPr>
                <w:rFonts w:eastAsia="MS Mincho"/>
                <w:szCs w:val="20"/>
                <w:lang w:eastAsia="ja-JP"/>
              </w:rPr>
              <w:t>/A</w:t>
            </w:r>
          </w:p>
        </w:tc>
        <w:tc>
          <w:tcPr>
            <w:tcW w:w="2803" w:type="dxa"/>
            <w:tcBorders>
              <w:top w:val="single" w:sz="4" w:space="0" w:color="auto"/>
              <w:left w:val="single" w:sz="4" w:space="0" w:color="auto"/>
              <w:bottom w:val="single" w:sz="4" w:space="0" w:color="auto"/>
              <w:right w:val="single" w:sz="4" w:space="0" w:color="auto"/>
            </w:tcBorders>
            <w:shd w:val="clear" w:color="auto" w:fill="auto"/>
          </w:tcPr>
          <w:p w14:paraId="79D1C55F" w14:textId="77777777" w:rsidR="00CC39B2" w:rsidRPr="009751F3" w:rsidRDefault="00CC39B2" w:rsidP="008B28A6">
            <w:pPr>
              <w:keepNext/>
              <w:keepLines/>
              <w:rPr>
                <w:rFonts w:eastAsia="MS Mincho"/>
                <w:szCs w:val="20"/>
                <w:highlight w:val="yellow"/>
              </w:rPr>
            </w:pPr>
            <w:r w:rsidRPr="009751F3">
              <w:rPr>
                <w:rFonts w:eastAsia="MS Mincho"/>
                <w:szCs w:val="20"/>
                <w:highlight w:val="yellow"/>
              </w:rPr>
              <w:t>Regarding the interpretation of UE capabilities in case of cross-carrier operation, support of FG50-1b is based on the support of this capability for the band of the scheduled/triggered/indicated cell only</w:t>
            </w:r>
          </w:p>
          <w:p w14:paraId="7F8DCE4F" w14:textId="77777777" w:rsidR="00CC39B2" w:rsidRPr="009751F3" w:rsidRDefault="00CC39B2" w:rsidP="008B28A6">
            <w:pPr>
              <w:keepNext/>
              <w:keepLines/>
              <w:rPr>
                <w:rFonts w:eastAsia="MS Mincho"/>
                <w:szCs w:val="20"/>
                <w:highlight w:val="yellow"/>
              </w:rPr>
            </w:pPr>
          </w:p>
          <w:p w14:paraId="7E30B630" w14:textId="77777777" w:rsidR="00CC39B2" w:rsidRPr="009751F3" w:rsidRDefault="00CC39B2" w:rsidP="008B28A6">
            <w:pPr>
              <w:keepNext/>
              <w:keepLines/>
              <w:rPr>
                <w:rFonts w:eastAsia="MS Mincho"/>
                <w:szCs w:val="20"/>
                <w:highlight w:val="yellow"/>
              </w:rPr>
            </w:pPr>
            <w:r w:rsidRPr="009751F3">
              <w:rPr>
                <w:rFonts w:eastAsia="MS Mincho" w:hint="eastAsia"/>
                <w:szCs w:val="20"/>
                <w:highlight w:val="yellow"/>
              </w:rPr>
              <w:t>N</w:t>
            </w:r>
            <w:r w:rsidRPr="009751F3">
              <w:rPr>
                <w:rFonts w:eastAsia="MS Mincho"/>
                <w:szCs w:val="20"/>
                <w:highlight w:val="yellow"/>
              </w:rPr>
              <w:t>ote: For the case of joint release in a DCI for two or more configured grant Type 2 configurations, including multi-PUSCH CG configuration(s), for a given BWP of a serving cell, the reporting of this FG applies, i.e., ignore FG 11-9a</w:t>
            </w:r>
          </w:p>
          <w:p w14:paraId="2DCA5BA1" w14:textId="77777777" w:rsidR="00CC39B2" w:rsidRPr="009751F3" w:rsidRDefault="00CC39B2" w:rsidP="008B28A6">
            <w:pPr>
              <w:keepNext/>
              <w:keepLines/>
              <w:rPr>
                <w:rFonts w:eastAsia="MS Mincho"/>
                <w:szCs w:val="20"/>
                <w:highlight w:val="yellow"/>
              </w:rPr>
            </w:pPr>
          </w:p>
          <w:p w14:paraId="472A03A2" w14:textId="77777777" w:rsidR="00CC39B2" w:rsidRPr="009751F3" w:rsidRDefault="00CC39B2" w:rsidP="008B28A6">
            <w:pPr>
              <w:keepNext/>
              <w:keepLines/>
              <w:rPr>
                <w:rFonts w:eastAsia="MS Mincho"/>
                <w:szCs w:val="20"/>
              </w:rPr>
            </w:pPr>
            <w:r w:rsidRPr="009751F3">
              <w:rPr>
                <w:rFonts w:eastAsia="MS Mincho" w:hint="eastAsia"/>
                <w:szCs w:val="20"/>
                <w:highlight w:val="yellow"/>
              </w:rPr>
              <w:t>I</w:t>
            </w:r>
            <w:r w:rsidRPr="009751F3">
              <w:rPr>
                <w:rFonts w:eastAsia="MS Mincho"/>
                <w:szCs w:val="20"/>
                <w:highlight w:val="yellow"/>
              </w:rPr>
              <w:t>f UE supports 11-9a but does not support this FG, the UE does not expect to be indicated for joint release including multi-PUSCH CG configuration(s)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DA3704" w14:textId="77777777" w:rsidR="00CC39B2" w:rsidRPr="009751F3" w:rsidRDefault="00CC39B2" w:rsidP="008B28A6">
            <w:pPr>
              <w:keepNext/>
              <w:keepLines/>
              <w:rPr>
                <w:rFonts w:eastAsia="MS Mincho"/>
                <w:szCs w:val="20"/>
                <w:lang w:eastAsia="ja-JP"/>
              </w:rPr>
            </w:pPr>
            <w:r w:rsidRPr="009751F3">
              <w:rPr>
                <w:rFonts w:eastAsia="MS Mincho"/>
                <w:szCs w:val="20"/>
                <w:lang w:eastAsia="ja-JP"/>
              </w:rPr>
              <w:t>Optional with capability signaling</w:t>
            </w:r>
          </w:p>
        </w:tc>
      </w:tr>
    </w:tbl>
    <w:p w14:paraId="005620BF" w14:textId="77777777" w:rsidR="00CC39B2" w:rsidRDefault="00CC39B2" w:rsidP="0019452A"/>
    <w:p w14:paraId="646364F7" w14:textId="3E335E4B" w:rsidR="00CC39B2" w:rsidRDefault="00CC39B2" w:rsidP="0019452A">
      <w:r>
        <w:t xml:space="preserve">Most of the components in the UE features FGs 50-1, 50-1a, 50-2, and 50-3 for XR had are stable except whether additional values of </w:t>
      </w:r>
      <w:r w:rsidRPr="00CC39B2">
        <w:t xml:space="preserve">maximum number of configured/active configured grant configurations in a BWP of a serving cell </w:t>
      </w:r>
      <w:r>
        <w:t xml:space="preserve">would be included in addition to the agreed values </w:t>
      </w:r>
      <w:r w:rsidRPr="00CC39B2">
        <w:rPr>
          <w:rFonts w:eastAsia="MS Gothic"/>
          <w:szCs w:val="20"/>
          <w:lang w:eastAsia="ja-JP"/>
        </w:rPr>
        <w:t>{1, 2, 4, 8, 12}</w:t>
      </w:r>
      <w:r>
        <w:rPr>
          <w:rFonts w:eastAsia="MS Gothic"/>
          <w:szCs w:val="20"/>
          <w:lang w:eastAsia="ja-JP"/>
        </w:rPr>
        <w:t xml:space="preserve">.  The </w:t>
      </w:r>
      <w:r w:rsidR="007E6268">
        <w:rPr>
          <w:rFonts w:eastAsia="MS Gothic"/>
          <w:szCs w:val="20"/>
          <w:lang w:eastAsia="ja-JP"/>
        </w:rPr>
        <w:t xml:space="preserve">set of the maximum number of configured grants </w:t>
      </w:r>
      <w:r w:rsidR="007E6268" w:rsidRPr="00CC39B2">
        <w:rPr>
          <w:rFonts w:eastAsia="MS Gothic"/>
          <w:szCs w:val="20"/>
          <w:lang w:eastAsia="ja-JP"/>
        </w:rPr>
        <w:t>{1, 2, 4, 8, 12</w:t>
      </w:r>
      <w:proofErr w:type="gramStart"/>
      <w:r w:rsidR="007E6268" w:rsidRPr="00CC39B2">
        <w:rPr>
          <w:rFonts w:eastAsia="MS Gothic"/>
          <w:szCs w:val="20"/>
          <w:lang w:eastAsia="ja-JP"/>
        </w:rPr>
        <w:t>}</w:t>
      </w:r>
      <w:r w:rsidR="007E6268">
        <w:rPr>
          <w:rFonts w:eastAsia="MS Gothic"/>
          <w:szCs w:val="20"/>
          <w:lang w:eastAsia="ja-JP"/>
        </w:rPr>
        <w:t>is</w:t>
      </w:r>
      <w:proofErr w:type="gramEnd"/>
      <w:r w:rsidR="007E6268">
        <w:rPr>
          <w:rFonts w:eastAsia="MS Gothic"/>
          <w:szCs w:val="20"/>
          <w:lang w:eastAsia="ja-JP"/>
        </w:rPr>
        <w:t xml:space="preserve"> sufficiently large and flexible.  Thus, no additional values need to be introduced for the </w:t>
      </w:r>
      <w:r w:rsidR="007E6268" w:rsidRPr="00CC39B2">
        <w:t>maximum number of configured/active configured grant configurations in a BWP of a serving cell</w:t>
      </w:r>
      <w:r w:rsidR="007E6268">
        <w:t xml:space="preserve"> in component 1 of FG 50-1a.  </w:t>
      </w:r>
    </w:p>
    <w:p w14:paraId="11C47265" w14:textId="0700DBCA" w:rsidR="007E6268" w:rsidRPr="007E6268" w:rsidRDefault="007E6268" w:rsidP="007E6268">
      <w:pPr>
        <w:rPr>
          <w:b/>
          <w:bCs/>
        </w:rPr>
      </w:pPr>
      <w:r>
        <w:rPr>
          <w:b/>
          <w:bCs/>
        </w:rPr>
        <w:t xml:space="preserve">Proposal 1: </w:t>
      </w:r>
      <w:r w:rsidRPr="007E6268">
        <w:rPr>
          <w:rFonts w:eastAsia="MS Gothic"/>
          <w:b/>
          <w:bCs/>
          <w:szCs w:val="20"/>
          <w:lang w:eastAsia="ja-JP"/>
        </w:rPr>
        <w:t xml:space="preserve">No additional values are introduced for the </w:t>
      </w:r>
      <w:r w:rsidRPr="007E6268">
        <w:rPr>
          <w:b/>
          <w:bCs/>
        </w:rPr>
        <w:t xml:space="preserve">maximum number of configured/active configured grant configurations in a BWP of a serving cell in component 1 of FG 50-1a.  </w:t>
      </w:r>
    </w:p>
    <w:p w14:paraId="7778DA35" w14:textId="386551A0" w:rsidR="007E6268" w:rsidRDefault="007E6268" w:rsidP="0019452A">
      <w:pPr>
        <w:rPr>
          <w:b/>
          <w:bCs/>
        </w:rPr>
      </w:pPr>
    </w:p>
    <w:p w14:paraId="50E604C5" w14:textId="10EECA8D" w:rsidR="00D05BAB" w:rsidRDefault="007E6268" w:rsidP="0019452A">
      <w:r>
        <w:t xml:space="preserve">In RAN1#115, </w:t>
      </w:r>
      <w:r w:rsidR="00D05BAB">
        <w:t xml:space="preserve">it was agreed that FG 11-9a multi-PUSCH CG configuration for URLLC is not the pre-requisite of FG 50-1a multiple active PUSCH CG for XR.   It implies that multi-PUSCH CG for URLLC in FG 11-9a and for XR in FG 50-1a would operate independently when UE indicates the support of both FGs 11-9a and 50-1a.  However, the control signaling of Type2 CG release for multi-PUSCH CG for URLLC and XR could be in the same DCI.  The indication Type 2 CG release should support both joint indication and independent indication when the multi-PUSCH CG for URLLC and XR are configured.  </w:t>
      </w:r>
    </w:p>
    <w:p w14:paraId="268B90CA" w14:textId="355DBD66" w:rsidR="00D05BAB" w:rsidRDefault="00D05BAB" w:rsidP="0019452A">
      <w:r>
        <w:t xml:space="preserve">It was agreed in RAN1#115 that FG 50-1b was introduced for the joint release in a DCI for more than one multi-PUSCH CGs being configured.   Most of components had been discussed with clear descriptions.  One remaining issue is whether the relation of FG 50-1b and FG 11-9a should be captured in the UE capability when UE supports both multi-PUSCH CG configurations for URLLC in FG 11-9a and for XR in FG 50-1a and FG 50-1b for joint indication.   If UE indicates the support of both multi-PUSCH CG configuration for URLLC in FG 11-9a and XR in FG 50-1a, UE could be configured with two sets of multi-PUSCH CGs in the same time.   The indication of UE support of FG 50-1b would allow the network to indicate the Type 2 CG release jointly or individually in the same DCI.   Thus, </w:t>
      </w:r>
      <w:bookmarkStart w:id="5" w:name="_Hlk156313948"/>
      <w:r>
        <w:t>no additional text is needed to capture the relation of FG 50-1b and FG 11-9a.</w:t>
      </w:r>
    </w:p>
    <w:p w14:paraId="617D1E71" w14:textId="77777777" w:rsidR="00D05BAB" w:rsidRDefault="00D05BAB" w:rsidP="0019452A">
      <w:pPr>
        <w:rPr>
          <w:b/>
          <w:bCs/>
        </w:rPr>
      </w:pPr>
      <w:bookmarkStart w:id="6" w:name="_GoBack"/>
      <w:bookmarkEnd w:id="5"/>
      <w:bookmarkEnd w:id="6"/>
      <w:r>
        <w:rPr>
          <w:b/>
          <w:bCs/>
        </w:rPr>
        <w:t>Proposal 2: N</w:t>
      </w:r>
      <w:r w:rsidRPr="00D05BAB">
        <w:rPr>
          <w:b/>
          <w:bCs/>
        </w:rPr>
        <w:t xml:space="preserve">o additional text </w:t>
      </w:r>
      <w:r>
        <w:rPr>
          <w:b/>
          <w:bCs/>
        </w:rPr>
        <w:t xml:space="preserve">is needed </w:t>
      </w:r>
      <w:r w:rsidRPr="00D05BAB">
        <w:rPr>
          <w:b/>
          <w:bCs/>
        </w:rPr>
        <w:t>to capture the relation of FG 50-1b and FG 11-9a.</w:t>
      </w:r>
      <w:r>
        <w:rPr>
          <w:b/>
          <w:bCs/>
        </w:rPr>
        <w:t xml:space="preserve"> </w:t>
      </w:r>
    </w:p>
    <w:p w14:paraId="2F6A2C9C" w14:textId="46FC81DD" w:rsidR="007E6268" w:rsidRPr="007E6268" w:rsidRDefault="00D05BAB" w:rsidP="0019452A">
      <w:r>
        <w:rPr>
          <w:b/>
          <w:bCs/>
        </w:rPr>
        <w:t xml:space="preserve">Proposal 3: The note of comments in FG 50-1b is clear without further modification.  </w:t>
      </w:r>
      <w:r>
        <w:t xml:space="preserve"> </w:t>
      </w:r>
    </w:p>
    <w:p w14:paraId="774075DB" w14:textId="77777777" w:rsidR="00CC39B2" w:rsidRDefault="00CC39B2" w:rsidP="0019452A"/>
    <w:p w14:paraId="0B1FACD3" w14:textId="358B8D5B" w:rsidR="0019452A" w:rsidRDefault="0019452A" w:rsidP="0019452A">
      <w:pPr>
        <w:pStyle w:val="2"/>
        <w:ind w:left="630" w:hanging="630"/>
        <w:rPr>
          <w:sz w:val="28"/>
        </w:rPr>
      </w:pPr>
      <w:r>
        <w:rPr>
          <w:rFonts w:hint="eastAsia"/>
          <w:sz w:val="28"/>
        </w:rPr>
        <w:t>C</w:t>
      </w:r>
      <w:r w:rsidRPr="0019452A">
        <w:rPr>
          <w:rFonts w:hint="eastAsia"/>
          <w:sz w:val="28"/>
        </w:rPr>
        <w:t>E</w:t>
      </w:r>
      <w:r w:rsidR="007E6A83">
        <w:rPr>
          <w:rFonts w:hint="eastAsia"/>
          <w:sz w:val="28"/>
        </w:rPr>
        <w:t xml:space="preserve"> </w:t>
      </w:r>
    </w:p>
    <w:tbl>
      <w:tblPr>
        <w:tblStyle w:val="ad"/>
        <w:tblW w:w="0" w:type="auto"/>
        <w:tblLook w:val="04A0" w:firstRow="1" w:lastRow="0" w:firstColumn="1" w:lastColumn="0" w:noHBand="0" w:noVBand="1"/>
      </w:tblPr>
      <w:tblGrid>
        <w:gridCol w:w="14142"/>
      </w:tblGrid>
      <w:tr w:rsidR="009E2688" w14:paraId="649418A1" w14:textId="77777777" w:rsidTr="009751F3">
        <w:tc>
          <w:tcPr>
            <w:tcW w:w="14142" w:type="dxa"/>
          </w:tcPr>
          <w:p w14:paraId="712E1D41" w14:textId="77777777" w:rsidR="009E2688" w:rsidRPr="001F33BD" w:rsidRDefault="009E2688" w:rsidP="009E2688">
            <w:pPr>
              <w:rPr>
                <w:highlight w:val="green"/>
                <w:lang w:eastAsia="zh-CN"/>
              </w:rPr>
            </w:pPr>
            <w:r w:rsidRPr="001F33BD">
              <w:rPr>
                <w:highlight w:val="green"/>
                <w:lang w:eastAsia="zh-CN"/>
              </w:rPr>
              <w:t>Agreement</w:t>
            </w:r>
          </w:p>
          <w:p w14:paraId="11253E80" w14:textId="77777777" w:rsidR="009E2688" w:rsidRDefault="009E2688" w:rsidP="009E2688">
            <w:pPr>
              <w:rPr>
                <w:lang w:eastAsia="zh-CN"/>
              </w:rPr>
            </w:pPr>
            <w:r>
              <w:rPr>
                <w:lang w:eastAsia="zh-CN"/>
              </w:rPr>
              <w:t xml:space="preserve">The TP below is endorsed in principle for </w:t>
            </w:r>
            <w:r>
              <w:rPr>
                <w:rFonts w:eastAsia="宋体"/>
                <w:szCs w:val="21"/>
              </w:rPr>
              <w:t xml:space="preserve">TS 38.213 and </w:t>
            </w:r>
            <w:r>
              <w:rPr>
                <w:szCs w:val="21"/>
              </w:rPr>
              <w:t xml:space="preserve">an additional new UE capability is introduced for the UE </w:t>
            </w:r>
            <w:proofErr w:type="spellStart"/>
            <w:r>
              <w:rPr>
                <w:szCs w:val="21"/>
              </w:rPr>
              <w:t>behaviour</w:t>
            </w:r>
            <w:proofErr w:type="spellEnd"/>
            <w:r>
              <w:rPr>
                <w:szCs w:val="21"/>
              </w:rPr>
              <w:t xml:space="preserve"> introduced by this TP</w:t>
            </w:r>
            <w:r>
              <w:rPr>
                <w:rFonts w:eastAsia="宋体"/>
                <w:szCs w:val="21"/>
              </w:rPr>
              <w:t>.</w:t>
            </w:r>
          </w:p>
          <w:p w14:paraId="5CDB7FF4" w14:textId="77777777" w:rsidR="009E2688" w:rsidRPr="009E7BDA" w:rsidRDefault="009E2688" w:rsidP="009E2688">
            <w:pPr>
              <w:overflowPunct w:val="0"/>
              <w:autoSpaceDE w:val="0"/>
              <w:autoSpaceDN w:val="0"/>
              <w:adjustRightInd w:val="0"/>
              <w:textAlignment w:val="baseline"/>
              <w:rPr>
                <w:szCs w:val="21"/>
              </w:rPr>
            </w:pPr>
            <w:r w:rsidRPr="00581212">
              <w:rPr>
                <w:b/>
                <w:bCs/>
                <w:szCs w:val="21"/>
              </w:rPr>
              <w:t>Note</w:t>
            </w:r>
            <w:r>
              <w:rPr>
                <w:b/>
                <w:bCs/>
                <w:szCs w:val="21"/>
              </w:rPr>
              <w:t>1</w:t>
            </w:r>
            <w:r>
              <w:rPr>
                <w:rFonts w:hint="eastAsia"/>
                <w:szCs w:val="21"/>
              </w:rPr>
              <w:t>:</w:t>
            </w:r>
            <w:r>
              <w:rPr>
                <w:szCs w:val="21"/>
              </w:rPr>
              <w:t xml:space="preserve"> editor can provide revisions for the TP below to avoid impacts on any feature other than Rel-18 PRACH 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947"/>
            </w:tblGrid>
            <w:tr w:rsidR="009E2688" w:rsidRPr="00A26C47" w14:paraId="08DCDB68" w14:textId="77777777" w:rsidTr="00237A98">
              <w:tc>
                <w:tcPr>
                  <w:tcW w:w="10947" w:type="dxa"/>
                  <w:shd w:val="clear" w:color="auto" w:fill="auto"/>
                </w:tcPr>
                <w:p w14:paraId="6BC88A1B" w14:textId="77777777" w:rsidR="009E2688" w:rsidRPr="00596EA5" w:rsidRDefault="009E2688" w:rsidP="00C41D80">
                  <w:pPr>
                    <w:rPr>
                      <w:szCs w:val="21"/>
                    </w:rPr>
                  </w:pPr>
                  <w:r w:rsidRPr="00596EA5">
                    <w:rPr>
                      <w:szCs w:val="21"/>
                    </w:rPr>
                    <w:t>8.1</w:t>
                  </w:r>
                  <w:r w:rsidRPr="00596EA5">
                    <w:rPr>
                      <w:szCs w:val="21"/>
                    </w:rPr>
                    <w:tab/>
                    <w:t>Random access preamble</w:t>
                  </w:r>
                </w:p>
                <w:p w14:paraId="07671F2E" w14:textId="77777777" w:rsidR="009E2688" w:rsidRPr="00596EA5" w:rsidRDefault="009E2688" w:rsidP="00C41D80">
                  <w:pPr>
                    <w:keepNext/>
                    <w:keepLines/>
                    <w:spacing w:after="60"/>
                    <w:ind w:left="1134" w:hanging="1134"/>
                    <w:jc w:val="center"/>
                    <w:outlineLvl w:val="1"/>
                    <w:rPr>
                      <w:color w:val="FF0000"/>
                      <w:szCs w:val="21"/>
                    </w:rPr>
                  </w:pPr>
                  <w:r w:rsidRPr="00596EA5">
                    <w:rPr>
                      <w:color w:val="FF0000"/>
                      <w:szCs w:val="21"/>
                    </w:rPr>
                    <w:t>*** Unchanged parts are omitted ***</w:t>
                  </w:r>
                </w:p>
                <w:p w14:paraId="1A23D472" w14:textId="45BAB2AD" w:rsidR="009E2688" w:rsidRPr="00596EA5" w:rsidRDefault="009E2688" w:rsidP="00C41D80">
                  <w:pPr>
                    <w:spacing w:after="60"/>
                    <w:rPr>
                      <w:color w:val="FF0000"/>
                      <w:szCs w:val="21"/>
                    </w:rPr>
                  </w:pPr>
                  <w:r w:rsidRPr="00596EA5">
                    <w:rPr>
                      <w:szCs w:val="21"/>
                    </w:rPr>
                    <w:t xml:space="preserve">For single cell operation or for operation with contiguous carrier aggregation in a same frequency band or for operation with non-contiguous carrier aggregation in a same frequency band if the UE is not provided with </w:t>
                  </w:r>
                  <w:r w:rsidRPr="00596EA5">
                    <w:rPr>
                      <w:i/>
                      <w:szCs w:val="21"/>
                    </w:rPr>
                    <w:t>intraBandNC-PRACH-simulTx-r17</w:t>
                  </w:r>
                  <w:r w:rsidRPr="00596EA5">
                    <w:rPr>
                      <w:szCs w:val="21"/>
                    </w:rPr>
                    <w:t>, a UE does not transmit PRACH and PUSCH/PUCCH/SRS in a same slot with respect to the smallest SCS configuration between the SCS configuration for the UL BWP with the PRACH and the SCS configuration for the UL BWP with the PUSCH/PUCCH/SRS transmissions and a UE may not transmit PRACH and PUSCH/PUCCH/SRS</w:t>
                  </w:r>
                  <w:r w:rsidRPr="00596EA5">
                    <w:rPr>
                      <w:rFonts w:hint="eastAsia"/>
                      <w:szCs w:val="21"/>
                    </w:rPr>
                    <w:t>/</w:t>
                  </w:r>
                  <w:r w:rsidRPr="00596EA5">
                    <w:rPr>
                      <w:szCs w:val="21"/>
                    </w:rPr>
                    <w:t xml:space="preserve">PRACH when a gap between the first or last symbol of a PRACH transmission in a first slot is separated by less than </w:t>
                  </w:r>
                  <m:oMath>
                    <m:r>
                      <w:rPr>
                        <w:rFonts w:ascii="Cambria Math" w:hAnsi="Cambria Math"/>
                        <w:szCs w:val="21"/>
                      </w:rPr>
                      <m:t>N</m:t>
                    </m:r>
                  </m:oMath>
                  <w:r w:rsidRPr="00596EA5">
                    <w:rPr>
                      <w:szCs w:val="21"/>
                    </w:rPr>
                    <w:t xml:space="preserve"> symbols from the last or first symbol, respectively, of a PUSCH/PUCCH/SRS/PRACH transmission in a second slot where </w:t>
                  </w:r>
                  <m:oMath>
                    <m:r>
                      <w:rPr>
                        <w:rFonts w:ascii="Cambria Math" w:hAnsi="Cambria Math"/>
                        <w:szCs w:val="21"/>
                      </w:rPr>
                      <m:t>N=2</m:t>
                    </m:r>
                  </m:oMath>
                  <w:r w:rsidRPr="00596EA5">
                    <w:rPr>
                      <w:szCs w:val="21"/>
                    </w:rPr>
                    <w:t xml:space="preserve"> for </w:t>
                  </w:r>
                  <m:oMath>
                    <m:r>
                      <w:rPr>
                        <w:rFonts w:ascii="Cambria Math" w:hAnsi="Cambria Math"/>
                        <w:szCs w:val="21"/>
                      </w:rPr>
                      <m:t>μ=0</m:t>
                    </m:r>
                  </m:oMath>
                  <w:r w:rsidRPr="00596EA5">
                    <w:rPr>
                      <w:szCs w:val="21"/>
                    </w:rPr>
                    <w:t xml:space="preserve"> or </w:t>
                  </w:r>
                  <m:oMath>
                    <m:r>
                      <w:rPr>
                        <w:rFonts w:ascii="Cambria Math" w:hAnsi="Cambria Math"/>
                        <w:szCs w:val="21"/>
                      </w:rPr>
                      <m:t>μ=</m:t>
                    </m:r>
                  </m:oMath>
                  <w:r w:rsidRPr="00596EA5">
                    <w:rPr>
                      <w:szCs w:val="21"/>
                    </w:rPr>
                    <w:t xml:space="preserve">1, </w:t>
                  </w:r>
                  <m:oMath>
                    <m:r>
                      <w:rPr>
                        <w:rFonts w:ascii="Cambria Math" w:hAnsi="Cambria Math"/>
                        <w:szCs w:val="21"/>
                      </w:rPr>
                      <m:t>N=4</m:t>
                    </m:r>
                  </m:oMath>
                  <w:r w:rsidRPr="00596EA5">
                    <w:rPr>
                      <w:szCs w:val="21"/>
                    </w:rPr>
                    <w:t xml:space="preserve"> for </w:t>
                  </w:r>
                  <m:oMath>
                    <m:r>
                      <w:rPr>
                        <w:rFonts w:ascii="Cambria Math" w:hAnsi="Cambria Math"/>
                        <w:szCs w:val="21"/>
                      </w:rPr>
                      <m:t>μ=2</m:t>
                    </m:r>
                  </m:oMath>
                  <w:r w:rsidRPr="00596EA5">
                    <w:rPr>
                      <w:szCs w:val="21"/>
                    </w:rPr>
                    <w:t xml:space="preserve"> or </w:t>
                  </w:r>
                  <m:oMath>
                    <m:r>
                      <w:rPr>
                        <w:rFonts w:ascii="Cambria Math" w:hAnsi="Cambria Math"/>
                        <w:szCs w:val="21"/>
                      </w:rPr>
                      <m:t>μ=3</m:t>
                    </m:r>
                  </m:oMath>
                  <w:r w:rsidRPr="00596EA5">
                    <w:rPr>
                      <w:szCs w:val="21"/>
                    </w:rPr>
                    <w:t xml:space="preserve">, </w:t>
                  </w:r>
                  <m:oMath>
                    <m:r>
                      <w:rPr>
                        <w:rFonts w:ascii="Cambria Math" w:hAnsi="Cambria Math"/>
                        <w:szCs w:val="21"/>
                      </w:rPr>
                      <m:t>N=16</m:t>
                    </m:r>
                  </m:oMath>
                  <w:r w:rsidRPr="00596EA5">
                    <w:rPr>
                      <w:szCs w:val="21"/>
                    </w:rPr>
                    <w:t xml:space="preserve"> for </w:t>
                  </w:r>
                  <m:oMath>
                    <m:r>
                      <w:rPr>
                        <w:rFonts w:ascii="Cambria Math" w:hAnsi="Cambria Math"/>
                        <w:szCs w:val="21"/>
                      </w:rPr>
                      <m:t>μ=5</m:t>
                    </m:r>
                  </m:oMath>
                  <w:r w:rsidRPr="00596EA5">
                    <w:rPr>
                      <w:szCs w:val="21"/>
                    </w:rPr>
                    <w:t xml:space="preserve">, </w:t>
                  </w:r>
                  <m:oMath>
                    <m:r>
                      <w:rPr>
                        <w:rFonts w:ascii="Cambria Math" w:hAnsi="Cambria Math"/>
                        <w:szCs w:val="21"/>
                      </w:rPr>
                      <m:t>N=32</m:t>
                    </m:r>
                  </m:oMath>
                  <w:r w:rsidRPr="00596EA5">
                    <w:rPr>
                      <w:szCs w:val="21"/>
                    </w:rPr>
                    <w:t xml:space="preserve"> for </w:t>
                  </w:r>
                  <m:oMath>
                    <m:r>
                      <w:rPr>
                        <w:rFonts w:ascii="Cambria Math" w:hAnsi="Cambria Math"/>
                        <w:szCs w:val="21"/>
                      </w:rPr>
                      <m:t>μ=6</m:t>
                    </m:r>
                  </m:oMath>
                  <w:r w:rsidRPr="00596EA5">
                    <w:rPr>
                      <w:szCs w:val="21"/>
                    </w:rPr>
                    <w:t xml:space="preserve">, and </w:t>
                  </w:r>
                  <m:oMath>
                    <m:r>
                      <w:rPr>
                        <w:rFonts w:ascii="Cambria Math" w:hAnsi="Cambria Math"/>
                        <w:szCs w:val="21"/>
                      </w:rPr>
                      <m:t>μ</m:t>
                    </m:r>
                  </m:oMath>
                  <w:r w:rsidRPr="00596EA5">
                    <w:rPr>
                      <w:szCs w:val="21"/>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For a PRACH transmission with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preamble</m:t>
                        </m:r>
                      </m:sub>
                      <m:sup>
                        <m:r>
                          <m:rPr>
                            <m:sty m:val="p"/>
                          </m:rPr>
                          <w:rPr>
                            <w:rFonts w:ascii="Cambria Math" w:hAnsi="Cambria Math"/>
                            <w:szCs w:val="20"/>
                          </w:rPr>
                          <m:t>rep</m:t>
                        </m:r>
                      </m:sup>
                    </m:sSubSup>
                  </m:oMath>
                  <w:r w:rsidRPr="00596EA5">
                    <w:rPr>
                      <w:szCs w:val="21"/>
                    </w:rPr>
                    <w:t xml:space="preserve"> preamble repetitions, this applies to each preamble repetition.</w:t>
                  </w:r>
                </w:p>
                <w:p w14:paraId="6B99DDBF" w14:textId="77777777" w:rsidR="009E2688" w:rsidRPr="00596EA5" w:rsidRDefault="009E2688" w:rsidP="00C41D80">
                  <w:pPr>
                    <w:overflowPunct w:val="0"/>
                    <w:autoSpaceDE w:val="0"/>
                    <w:autoSpaceDN w:val="0"/>
                    <w:adjustRightInd w:val="0"/>
                    <w:jc w:val="center"/>
                    <w:textAlignment w:val="baseline"/>
                    <w:rPr>
                      <w:szCs w:val="21"/>
                    </w:rPr>
                  </w:pPr>
                  <w:r w:rsidRPr="00596EA5">
                    <w:rPr>
                      <w:color w:val="FF0000"/>
                      <w:szCs w:val="21"/>
                    </w:rPr>
                    <w:lastRenderedPageBreak/>
                    <w:t>*** Unchanged parts are omitted ***</w:t>
                  </w:r>
                </w:p>
              </w:tc>
            </w:tr>
          </w:tbl>
          <w:p w14:paraId="0E41B98D" w14:textId="512EA287" w:rsidR="009E2688" w:rsidRPr="009E2688" w:rsidRDefault="009E2688" w:rsidP="009E2688">
            <w:pPr>
              <w:ind w:left="799"/>
              <w:rPr>
                <w:rFonts w:eastAsiaTheme="minorEastAsia"/>
                <w:bCs/>
                <w:szCs w:val="21"/>
                <w:lang w:eastAsia="zh-CN"/>
              </w:rPr>
            </w:pPr>
            <w:r w:rsidRPr="00A26C47">
              <w:rPr>
                <w:b/>
                <w:bCs/>
                <w:szCs w:val="21"/>
              </w:rPr>
              <w:lastRenderedPageBreak/>
              <w:t>Reasons for changes</w:t>
            </w:r>
            <w:r w:rsidRPr="00A26C47">
              <w:rPr>
                <w:szCs w:val="21"/>
              </w:rPr>
              <w:t xml:space="preserve">: </w:t>
            </w:r>
            <w:r w:rsidRPr="00A26C47">
              <w:rPr>
                <w:rFonts w:hint="eastAsia"/>
                <w:szCs w:val="21"/>
              </w:rPr>
              <w:t>Based</w:t>
            </w:r>
            <w:r w:rsidRPr="00A26C47">
              <w:rPr>
                <w:szCs w:val="21"/>
              </w:rPr>
              <w:t xml:space="preserve"> on the existing agreement, the dropping rule of single PRACH transmission in existing spec. is reused for multiple PRACH transmissions. </w:t>
            </w:r>
            <w:r w:rsidRPr="00A26C47">
              <w:rPr>
                <w:bCs/>
                <w:szCs w:val="21"/>
              </w:rPr>
              <w:t>Further clari</w:t>
            </w:r>
            <w:r>
              <w:rPr>
                <w:bCs/>
                <w:szCs w:val="21"/>
              </w:rPr>
              <w:t>fication is needed in the spec.</w:t>
            </w:r>
          </w:p>
          <w:p w14:paraId="0A7804C2" w14:textId="77777777" w:rsidR="009E2688" w:rsidRPr="00A26C47" w:rsidRDefault="009E2688" w:rsidP="009E2688">
            <w:pPr>
              <w:overflowPunct w:val="0"/>
              <w:autoSpaceDE w:val="0"/>
              <w:autoSpaceDN w:val="0"/>
              <w:adjustRightInd w:val="0"/>
              <w:ind w:left="799"/>
              <w:textAlignment w:val="baseline"/>
              <w:rPr>
                <w:szCs w:val="21"/>
              </w:rPr>
            </w:pPr>
            <w:r w:rsidRPr="00A26C47">
              <w:rPr>
                <w:b/>
                <w:bCs/>
                <w:szCs w:val="21"/>
              </w:rPr>
              <w:t>Summary of change</w:t>
            </w:r>
            <w:r w:rsidRPr="00A26C47">
              <w:rPr>
                <w:rFonts w:hint="eastAsia"/>
                <w:b/>
                <w:bCs/>
                <w:szCs w:val="21"/>
              </w:rPr>
              <w:t>:</w:t>
            </w:r>
            <w:r w:rsidRPr="00A26C47">
              <w:rPr>
                <w:b/>
                <w:bCs/>
                <w:szCs w:val="21"/>
              </w:rPr>
              <w:t xml:space="preserve"> </w:t>
            </w:r>
            <w:r>
              <w:rPr>
                <w:szCs w:val="21"/>
              </w:rPr>
              <w:t>Dropping rule of single PRACH is extended to multiple PRACH transmissions.</w:t>
            </w:r>
          </w:p>
          <w:p w14:paraId="00F8D1C5" w14:textId="3B301D5E" w:rsidR="009E2688" w:rsidRPr="009E2688" w:rsidRDefault="009E2688" w:rsidP="009E2688">
            <w:pPr>
              <w:overflowPunct w:val="0"/>
              <w:autoSpaceDE w:val="0"/>
              <w:autoSpaceDN w:val="0"/>
              <w:adjustRightInd w:val="0"/>
              <w:ind w:left="799"/>
              <w:textAlignment w:val="baseline"/>
              <w:rPr>
                <w:rFonts w:eastAsiaTheme="minorEastAsia"/>
                <w:szCs w:val="21"/>
                <w:lang w:eastAsia="zh-CN"/>
              </w:rPr>
            </w:pPr>
            <w:r w:rsidRPr="00A26C47">
              <w:rPr>
                <w:b/>
                <w:bCs/>
                <w:szCs w:val="21"/>
              </w:rPr>
              <w:t>Consequences if not approved:</w:t>
            </w:r>
            <w:r w:rsidRPr="00A26C47">
              <w:rPr>
                <w:szCs w:val="21"/>
              </w:rPr>
              <w:t xml:space="preserve"> It may be not clear when applying existing dropping rule of single PRACH transmission to multiple PRACH transmissions.</w:t>
            </w:r>
          </w:p>
        </w:tc>
      </w:tr>
    </w:tbl>
    <w:p w14:paraId="4B2D6461" w14:textId="77777777" w:rsidR="009E2688" w:rsidRDefault="009E2688" w:rsidP="0019452A"/>
    <w:p w14:paraId="142A20E8" w14:textId="05D144EA" w:rsidR="0019452A" w:rsidRDefault="009E2688" w:rsidP="00B41C49">
      <w:pPr>
        <w:jc w:val="both"/>
        <w:rPr>
          <w:szCs w:val="21"/>
        </w:rPr>
      </w:pPr>
      <w:r>
        <w:t>In</w:t>
      </w:r>
      <w:r>
        <w:rPr>
          <w:rFonts w:hint="eastAsia"/>
        </w:rPr>
        <w:t xml:space="preserve"> RAN1#115 meeting, it was agreed that a UE may not transmit PRACHs when a gap between the last symbol of a PRACH in the first slot and the first symbol of a PRACH in the second slot is less than N symbols. An additional</w:t>
      </w:r>
      <w:r w:rsidRPr="009E2688">
        <w:rPr>
          <w:szCs w:val="21"/>
        </w:rPr>
        <w:t xml:space="preserve"> </w:t>
      </w:r>
      <w:r>
        <w:rPr>
          <w:szCs w:val="21"/>
        </w:rPr>
        <w:t xml:space="preserve">new UE capability </w:t>
      </w:r>
      <w:r w:rsidR="00B41C49">
        <w:rPr>
          <w:rFonts w:hint="eastAsia"/>
          <w:szCs w:val="21"/>
        </w:rPr>
        <w:t>needs to be</w:t>
      </w:r>
      <w:r>
        <w:rPr>
          <w:szCs w:val="21"/>
        </w:rPr>
        <w:t xml:space="preserve"> </w:t>
      </w:r>
      <w:r w:rsidR="00B41C49">
        <w:rPr>
          <w:szCs w:val="21"/>
        </w:rPr>
        <w:t xml:space="preserve">introduced </w:t>
      </w:r>
      <w:r w:rsidR="00BD7206">
        <w:rPr>
          <w:rFonts w:hint="eastAsia"/>
          <w:szCs w:val="21"/>
        </w:rPr>
        <w:t>and our proposal is as follows</w:t>
      </w:r>
      <w:r w:rsidR="009751F3">
        <w:rPr>
          <w:rFonts w:hint="eastAsia"/>
          <w:szCs w:val="21"/>
        </w:rPr>
        <w:t>.</w:t>
      </w:r>
    </w:p>
    <w:p w14:paraId="2CAEC6D2" w14:textId="484D66F3" w:rsidR="00D13288" w:rsidRPr="00D13288" w:rsidRDefault="00D13288" w:rsidP="00B41C49">
      <w:pPr>
        <w:jc w:val="both"/>
        <w:rPr>
          <w:b/>
        </w:rPr>
      </w:pPr>
      <w:r w:rsidRPr="00D13288">
        <w:rPr>
          <w:b/>
          <w:szCs w:val="21"/>
        </w:rPr>
        <w:t>P</w:t>
      </w:r>
      <w:r w:rsidRPr="00D13288">
        <w:rPr>
          <w:rFonts w:hint="eastAsia"/>
          <w:b/>
          <w:szCs w:val="21"/>
        </w:rPr>
        <w:t xml:space="preserve">roposal </w:t>
      </w:r>
      <w:r w:rsidR="009B19DE">
        <w:rPr>
          <w:rFonts w:hint="eastAsia"/>
          <w:b/>
          <w:szCs w:val="21"/>
        </w:rPr>
        <w:t>4</w:t>
      </w:r>
      <w:r w:rsidRPr="00D13288">
        <w:rPr>
          <w:rFonts w:hint="eastAsia"/>
          <w:b/>
          <w:szCs w:val="21"/>
        </w:rPr>
        <w:t>: Intro</w:t>
      </w:r>
      <w:r>
        <w:rPr>
          <w:rFonts w:hint="eastAsia"/>
          <w:b/>
          <w:szCs w:val="21"/>
        </w:rPr>
        <w:t>duce FG 54-1a</w:t>
      </w:r>
      <w:r w:rsidR="00BD7206">
        <w:rPr>
          <w:rFonts w:hint="eastAsia"/>
          <w:b/>
          <w:szCs w:val="21"/>
        </w:rPr>
        <w:t xml:space="preserve"> according to the previous agreement</w:t>
      </w:r>
      <w:r w:rsidR="009D6C94">
        <w:rPr>
          <w:rFonts w:hint="eastAsia"/>
          <w:b/>
          <w:szCs w:val="21"/>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047"/>
        <w:gridCol w:w="492"/>
        <w:gridCol w:w="880"/>
        <w:gridCol w:w="2125"/>
        <w:gridCol w:w="709"/>
        <w:gridCol w:w="566"/>
        <w:gridCol w:w="524"/>
        <w:gridCol w:w="1096"/>
        <w:gridCol w:w="869"/>
        <w:gridCol w:w="1340"/>
        <w:gridCol w:w="981"/>
        <w:gridCol w:w="1079"/>
        <w:gridCol w:w="701"/>
        <w:gridCol w:w="1609"/>
      </w:tblGrid>
      <w:tr w:rsidR="002859B3" w:rsidRPr="000C0726" w14:paraId="01B412AE" w14:textId="77777777" w:rsidTr="00237A98">
        <w:trPr>
          <w:trHeight w:val="15"/>
        </w:trPr>
        <w:tc>
          <w:tcPr>
            <w:tcW w:w="373" w:type="pct"/>
            <w:tcBorders>
              <w:top w:val="single" w:sz="6" w:space="0" w:color="auto"/>
              <w:left w:val="single" w:sz="6" w:space="0" w:color="auto"/>
              <w:bottom w:val="single" w:sz="6" w:space="0" w:color="auto"/>
              <w:right w:val="single" w:sz="6" w:space="0" w:color="auto"/>
            </w:tcBorders>
            <w:shd w:val="clear" w:color="auto" w:fill="auto"/>
          </w:tcPr>
          <w:p w14:paraId="48D582AA" w14:textId="77777777" w:rsidR="002859B3" w:rsidRPr="000C0726" w:rsidRDefault="002859B3" w:rsidP="00DA7DBF">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Features </w:t>
            </w:r>
          </w:p>
        </w:tc>
        <w:tc>
          <w:tcPr>
            <w:tcW w:w="175" w:type="pct"/>
            <w:tcBorders>
              <w:top w:val="single" w:sz="6" w:space="0" w:color="auto"/>
              <w:left w:val="single" w:sz="6" w:space="0" w:color="auto"/>
              <w:bottom w:val="single" w:sz="6" w:space="0" w:color="auto"/>
              <w:right w:val="single" w:sz="6" w:space="0" w:color="auto"/>
            </w:tcBorders>
            <w:shd w:val="clear" w:color="auto" w:fill="auto"/>
          </w:tcPr>
          <w:p w14:paraId="42027D4A" w14:textId="77777777" w:rsidR="002859B3" w:rsidRPr="000C0726" w:rsidRDefault="002859B3" w:rsidP="00DA7DBF">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Index </w:t>
            </w:r>
          </w:p>
        </w:tc>
        <w:tc>
          <w:tcPr>
            <w:tcW w:w="314" w:type="pct"/>
            <w:tcBorders>
              <w:top w:val="single" w:sz="6" w:space="0" w:color="auto"/>
              <w:left w:val="single" w:sz="6" w:space="0" w:color="auto"/>
              <w:bottom w:val="single" w:sz="6" w:space="0" w:color="auto"/>
              <w:right w:val="single" w:sz="6" w:space="0" w:color="auto"/>
            </w:tcBorders>
            <w:shd w:val="clear" w:color="auto" w:fill="auto"/>
          </w:tcPr>
          <w:p w14:paraId="748D6868" w14:textId="77777777" w:rsidR="002859B3" w:rsidRPr="000C0726" w:rsidRDefault="002859B3" w:rsidP="00DA7DBF">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Feature group </w:t>
            </w:r>
          </w:p>
        </w:tc>
        <w:tc>
          <w:tcPr>
            <w:tcW w:w="758" w:type="pct"/>
            <w:tcBorders>
              <w:top w:val="single" w:sz="6" w:space="0" w:color="auto"/>
              <w:left w:val="single" w:sz="6" w:space="0" w:color="auto"/>
              <w:bottom w:val="single" w:sz="6" w:space="0" w:color="auto"/>
              <w:right w:val="single" w:sz="6" w:space="0" w:color="auto"/>
            </w:tcBorders>
            <w:shd w:val="clear" w:color="auto" w:fill="auto"/>
          </w:tcPr>
          <w:p w14:paraId="6FEB4687" w14:textId="77777777" w:rsidR="002859B3" w:rsidRPr="000C0726" w:rsidRDefault="002859B3" w:rsidP="00DA7DBF">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Components </w:t>
            </w:r>
          </w:p>
        </w:tc>
        <w:tc>
          <w:tcPr>
            <w:tcW w:w="253" w:type="pct"/>
            <w:tcBorders>
              <w:top w:val="single" w:sz="6" w:space="0" w:color="auto"/>
              <w:left w:val="single" w:sz="6" w:space="0" w:color="auto"/>
              <w:bottom w:val="single" w:sz="6" w:space="0" w:color="auto"/>
              <w:right w:val="single" w:sz="6" w:space="0" w:color="auto"/>
            </w:tcBorders>
            <w:shd w:val="clear" w:color="auto" w:fill="auto"/>
          </w:tcPr>
          <w:p w14:paraId="2FFDA6B3" w14:textId="77777777" w:rsidR="002859B3" w:rsidRPr="000C0726" w:rsidRDefault="002859B3" w:rsidP="00DA7DBF">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Prerequisite feature groups </w:t>
            </w:r>
          </w:p>
        </w:tc>
        <w:tc>
          <w:tcPr>
            <w:tcW w:w="202" w:type="pct"/>
            <w:tcBorders>
              <w:top w:val="single" w:sz="6" w:space="0" w:color="auto"/>
              <w:left w:val="single" w:sz="6" w:space="0" w:color="auto"/>
              <w:bottom w:val="single" w:sz="6" w:space="0" w:color="auto"/>
              <w:right w:val="single" w:sz="6" w:space="0" w:color="auto"/>
            </w:tcBorders>
            <w:shd w:val="clear" w:color="auto" w:fill="auto"/>
          </w:tcPr>
          <w:p w14:paraId="30F0EC08" w14:textId="77777777" w:rsidR="002859B3" w:rsidRPr="000C0726" w:rsidRDefault="002859B3" w:rsidP="00DA7DBF">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Need for the gNB to know if the feature is supported </w:t>
            </w:r>
          </w:p>
        </w:tc>
        <w:tc>
          <w:tcPr>
            <w:tcW w:w="187" w:type="pct"/>
            <w:tcBorders>
              <w:top w:val="single" w:sz="6" w:space="0" w:color="auto"/>
              <w:left w:val="single" w:sz="6" w:space="0" w:color="auto"/>
              <w:bottom w:val="single" w:sz="6" w:space="0" w:color="auto"/>
              <w:right w:val="single" w:sz="6" w:space="0" w:color="auto"/>
            </w:tcBorders>
            <w:shd w:val="clear" w:color="auto" w:fill="auto"/>
          </w:tcPr>
          <w:p w14:paraId="259BC1EE" w14:textId="77777777" w:rsidR="002859B3" w:rsidRPr="000C0726" w:rsidRDefault="002859B3" w:rsidP="00DA7DBF">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 xml:space="preserve">Applicable to the capability </w:t>
            </w:r>
            <w:proofErr w:type="spellStart"/>
            <w:r w:rsidRPr="000C0726">
              <w:rPr>
                <w:rFonts w:ascii="Arial" w:eastAsia="Times New Roman" w:hAnsi="Arial" w:cs="Arial"/>
                <w:b/>
                <w:bCs/>
                <w:color w:val="000000"/>
                <w:sz w:val="18"/>
                <w:szCs w:val="18"/>
              </w:rPr>
              <w:t>signalling</w:t>
            </w:r>
            <w:proofErr w:type="spellEnd"/>
            <w:r w:rsidRPr="000C0726">
              <w:rPr>
                <w:rFonts w:ascii="Arial" w:eastAsia="Times New Roman" w:hAnsi="Arial" w:cs="Arial"/>
                <w:b/>
                <w:bCs/>
                <w:color w:val="000000"/>
                <w:sz w:val="18"/>
                <w:szCs w:val="18"/>
              </w:rPr>
              <w:t xml:space="preserve"> exchange between UEs (</w:t>
            </w:r>
            <w:proofErr w:type="spellStart"/>
            <w:r w:rsidRPr="000C0726">
              <w:rPr>
                <w:rFonts w:ascii="Arial" w:eastAsia="Times New Roman" w:hAnsi="Arial" w:cs="Arial"/>
                <w:b/>
                <w:bCs/>
                <w:color w:val="000000"/>
                <w:sz w:val="18"/>
                <w:szCs w:val="18"/>
              </w:rPr>
              <w:t>Sidelink</w:t>
            </w:r>
            <w:proofErr w:type="spellEnd"/>
            <w:r w:rsidRPr="000C0726">
              <w:rPr>
                <w:rFonts w:ascii="Arial" w:eastAsia="Times New Roman" w:hAnsi="Arial" w:cs="Arial"/>
                <w:b/>
                <w:bCs/>
                <w:color w:val="000000"/>
                <w:sz w:val="18"/>
                <w:szCs w:val="18"/>
              </w:rPr>
              <w:t xml:space="preserve"> WI only)”. </w:t>
            </w:r>
          </w:p>
        </w:tc>
        <w:tc>
          <w:tcPr>
            <w:tcW w:w="391" w:type="pct"/>
            <w:tcBorders>
              <w:top w:val="single" w:sz="6" w:space="0" w:color="auto"/>
              <w:left w:val="single" w:sz="6" w:space="0" w:color="auto"/>
              <w:bottom w:val="single" w:sz="6" w:space="0" w:color="auto"/>
              <w:right w:val="single" w:sz="6" w:space="0" w:color="auto"/>
            </w:tcBorders>
            <w:shd w:val="clear" w:color="auto" w:fill="auto"/>
          </w:tcPr>
          <w:p w14:paraId="636B84D3" w14:textId="77777777" w:rsidR="002859B3" w:rsidRPr="000C0726" w:rsidRDefault="002859B3" w:rsidP="00DA7DBF">
            <w:pPr>
              <w:spacing w:after="0"/>
              <w:rPr>
                <w:rFonts w:ascii="Arial" w:eastAsia="Times New Roman" w:hAnsi="Arial" w:cs="Arial"/>
                <w:sz w:val="18"/>
                <w:szCs w:val="18"/>
              </w:rPr>
            </w:pPr>
            <w:r w:rsidRPr="000C0726">
              <w:rPr>
                <w:rFonts w:ascii="Arial" w:eastAsia="Times New Roman" w:hAnsi="Arial" w:cs="Arial"/>
                <w:b/>
                <w:bCs/>
                <w:color w:val="000000"/>
                <w:sz w:val="18"/>
                <w:szCs w:val="18"/>
              </w:rPr>
              <w:t>Consequence if the feature is not supported by the UE</w:t>
            </w:r>
            <w:r w:rsidRPr="000C0726">
              <w:rPr>
                <w:rFonts w:ascii="Arial" w:eastAsia="Times New Roman" w:hAnsi="Arial" w:cs="Arial"/>
                <w:color w:val="000000"/>
                <w:sz w:val="18"/>
                <w:szCs w:val="18"/>
              </w:rPr>
              <w:t> </w:t>
            </w:r>
          </w:p>
        </w:tc>
        <w:tc>
          <w:tcPr>
            <w:tcW w:w="310" w:type="pct"/>
            <w:tcBorders>
              <w:top w:val="single" w:sz="6" w:space="0" w:color="auto"/>
              <w:left w:val="single" w:sz="6" w:space="0" w:color="auto"/>
              <w:bottom w:val="single" w:sz="6" w:space="0" w:color="auto"/>
              <w:right w:val="single" w:sz="6" w:space="0" w:color="auto"/>
            </w:tcBorders>
            <w:shd w:val="clear" w:color="auto" w:fill="auto"/>
          </w:tcPr>
          <w:p w14:paraId="2ED389CA" w14:textId="77777777" w:rsidR="002859B3" w:rsidRPr="000C0726" w:rsidRDefault="002859B3" w:rsidP="00DA7DBF">
            <w:pPr>
              <w:spacing w:after="0"/>
              <w:rPr>
                <w:rFonts w:ascii="Arial" w:eastAsia="Times New Roman" w:hAnsi="Arial" w:cs="Arial"/>
                <w:sz w:val="18"/>
                <w:szCs w:val="18"/>
              </w:rPr>
            </w:pPr>
            <w:r w:rsidRPr="000C0726">
              <w:rPr>
                <w:rFonts w:ascii="Arial" w:eastAsia="Times New Roman" w:hAnsi="Arial" w:cs="Arial"/>
                <w:b/>
                <w:bCs/>
                <w:color w:val="000000"/>
                <w:sz w:val="18"/>
                <w:szCs w:val="18"/>
              </w:rPr>
              <w:t>Type</w:t>
            </w:r>
            <w:r w:rsidRPr="000C0726">
              <w:rPr>
                <w:rFonts w:ascii="Arial" w:eastAsia="Times New Roman" w:hAnsi="Arial" w:cs="Arial"/>
                <w:color w:val="000000"/>
                <w:sz w:val="18"/>
                <w:szCs w:val="18"/>
              </w:rPr>
              <w:t> </w:t>
            </w:r>
          </w:p>
          <w:p w14:paraId="0459DCE2" w14:textId="77777777" w:rsidR="002859B3" w:rsidRPr="000C0726" w:rsidRDefault="002859B3" w:rsidP="00DA7DBF">
            <w:pPr>
              <w:spacing w:after="0"/>
              <w:rPr>
                <w:rFonts w:ascii="Arial" w:eastAsia="Times New Roman" w:hAnsi="Arial" w:cs="Arial"/>
                <w:sz w:val="18"/>
                <w:szCs w:val="18"/>
              </w:rPr>
            </w:pPr>
            <w:r w:rsidRPr="000C0726">
              <w:rPr>
                <w:rFonts w:ascii="Arial" w:eastAsia="Times New Roman" w:hAnsi="Arial" w:cs="Arial"/>
                <w:b/>
                <w:bCs/>
                <w:color w:val="000000"/>
                <w:sz w:val="18"/>
                <w:szCs w:val="18"/>
              </w:rPr>
              <w:t>(the ‘type’ definition from UE features should be based on the granularity of 1) Per UE or 2) Per Band or 3) Per BC or 4) Per FS or 5) Per FSPC)</w:t>
            </w:r>
            <w:r w:rsidRPr="000C0726">
              <w:rPr>
                <w:rFonts w:ascii="Arial" w:eastAsia="Times New Roman" w:hAnsi="Arial" w:cs="Arial"/>
                <w:color w:val="000000"/>
                <w:sz w:val="18"/>
                <w:szCs w:val="18"/>
              </w:rPr>
              <w:t> </w:t>
            </w:r>
          </w:p>
        </w:tc>
        <w:tc>
          <w:tcPr>
            <w:tcW w:w="478" w:type="pct"/>
            <w:tcBorders>
              <w:top w:val="single" w:sz="6" w:space="0" w:color="auto"/>
              <w:left w:val="single" w:sz="6" w:space="0" w:color="auto"/>
              <w:bottom w:val="single" w:sz="6" w:space="0" w:color="auto"/>
              <w:right w:val="single" w:sz="6" w:space="0" w:color="auto"/>
            </w:tcBorders>
            <w:shd w:val="clear" w:color="auto" w:fill="auto"/>
          </w:tcPr>
          <w:p w14:paraId="067B7D0F" w14:textId="77777777" w:rsidR="002859B3" w:rsidRPr="000C0726" w:rsidRDefault="002859B3" w:rsidP="00DA7DBF">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Need of FDD/TDD differentiation </w:t>
            </w:r>
          </w:p>
        </w:tc>
        <w:tc>
          <w:tcPr>
            <w:tcW w:w="350" w:type="pct"/>
            <w:tcBorders>
              <w:top w:val="single" w:sz="6" w:space="0" w:color="auto"/>
              <w:left w:val="single" w:sz="6" w:space="0" w:color="auto"/>
              <w:bottom w:val="single" w:sz="6" w:space="0" w:color="auto"/>
              <w:right w:val="single" w:sz="6" w:space="0" w:color="auto"/>
            </w:tcBorders>
            <w:shd w:val="clear" w:color="auto" w:fill="auto"/>
          </w:tcPr>
          <w:p w14:paraId="4A794958" w14:textId="77777777" w:rsidR="002859B3" w:rsidRPr="000C0726" w:rsidRDefault="002859B3" w:rsidP="00DA7DBF">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Need of FR1/FR2 differentiation </w:t>
            </w:r>
          </w:p>
        </w:tc>
        <w:tc>
          <w:tcPr>
            <w:tcW w:w="385" w:type="pct"/>
            <w:tcBorders>
              <w:top w:val="single" w:sz="6" w:space="0" w:color="auto"/>
              <w:left w:val="single" w:sz="6" w:space="0" w:color="auto"/>
              <w:bottom w:val="single" w:sz="6" w:space="0" w:color="auto"/>
              <w:right w:val="single" w:sz="6" w:space="0" w:color="auto"/>
            </w:tcBorders>
            <w:shd w:val="clear" w:color="auto" w:fill="auto"/>
          </w:tcPr>
          <w:p w14:paraId="29FF84D8" w14:textId="77777777" w:rsidR="002859B3" w:rsidRPr="000C0726" w:rsidRDefault="002859B3" w:rsidP="00DA7DBF">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Capability interpretation for mixture of FDD/TDD and/or FR1/FR2 </w:t>
            </w:r>
          </w:p>
        </w:tc>
        <w:tc>
          <w:tcPr>
            <w:tcW w:w="250" w:type="pct"/>
            <w:tcBorders>
              <w:top w:val="single" w:sz="6" w:space="0" w:color="auto"/>
              <w:left w:val="single" w:sz="6" w:space="0" w:color="auto"/>
              <w:bottom w:val="single" w:sz="6" w:space="0" w:color="auto"/>
              <w:right w:val="single" w:sz="6" w:space="0" w:color="auto"/>
            </w:tcBorders>
            <w:shd w:val="clear" w:color="auto" w:fill="auto"/>
          </w:tcPr>
          <w:p w14:paraId="4A981E12" w14:textId="77777777" w:rsidR="002859B3" w:rsidRPr="000C0726" w:rsidRDefault="002859B3" w:rsidP="00DA7DBF">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Note </w:t>
            </w:r>
          </w:p>
        </w:tc>
        <w:tc>
          <w:tcPr>
            <w:tcW w:w="574" w:type="pct"/>
            <w:tcBorders>
              <w:top w:val="single" w:sz="6" w:space="0" w:color="auto"/>
              <w:left w:val="single" w:sz="6" w:space="0" w:color="auto"/>
              <w:bottom w:val="single" w:sz="6" w:space="0" w:color="auto"/>
              <w:right w:val="single" w:sz="6" w:space="0" w:color="auto"/>
            </w:tcBorders>
            <w:shd w:val="clear" w:color="auto" w:fill="auto"/>
          </w:tcPr>
          <w:p w14:paraId="48C67CF1" w14:textId="77777777" w:rsidR="002859B3" w:rsidRPr="000C0726" w:rsidRDefault="002859B3" w:rsidP="00DA7DBF">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Mandatory/Optional </w:t>
            </w:r>
          </w:p>
        </w:tc>
      </w:tr>
      <w:tr w:rsidR="002859B3" w:rsidRPr="000C0726" w14:paraId="2337241B" w14:textId="77777777" w:rsidTr="00237A98">
        <w:trPr>
          <w:trHeight w:val="15"/>
        </w:trPr>
        <w:tc>
          <w:tcPr>
            <w:tcW w:w="373" w:type="pct"/>
            <w:tcBorders>
              <w:top w:val="single" w:sz="4" w:space="0" w:color="auto"/>
              <w:left w:val="single" w:sz="4" w:space="0" w:color="auto"/>
              <w:bottom w:val="single" w:sz="4" w:space="0" w:color="auto"/>
              <w:right w:val="single" w:sz="4" w:space="0" w:color="auto"/>
            </w:tcBorders>
          </w:tcPr>
          <w:p w14:paraId="743D4A9D" w14:textId="77777777" w:rsidR="002859B3" w:rsidRPr="000C0726" w:rsidRDefault="002859B3" w:rsidP="00DA7DBF">
            <w:pPr>
              <w:spacing w:after="0"/>
              <w:rPr>
                <w:rFonts w:ascii="Arial" w:eastAsia="Times New Roman" w:hAnsi="Arial" w:cs="Arial"/>
                <w:sz w:val="18"/>
                <w:szCs w:val="18"/>
              </w:rPr>
            </w:pPr>
            <w:r w:rsidRPr="000C0726">
              <w:rPr>
                <w:rFonts w:ascii="Arial" w:hAnsi="Arial" w:cs="Arial"/>
                <w:color w:val="000000" w:themeColor="text1"/>
                <w:sz w:val="18"/>
                <w:szCs w:val="18"/>
              </w:rPr>
              <w:t>54. NR_cov_enh2</w:t>
            </w:r>
          </w:p>
        </w:tc>
        <w:tc>
          <w:tcPr>
            <w:tcW w:w="175" w:type="pct"/>
            <w:tcBorders>
              <w:top w:val="single" w:sz="4" w:space="0" w:color="auto"/>
              <w:left w:val="single" w:sz="4" w:space="0" w:color="auto"/>
              <w:bottom w:val="single" w:sz="4" w:space="0" w:color="auto"/>
              <w:right w:val="single" w:sz="4" w:space="0" w:color="auto"/>
            </w:tcBorders>
          </w:tcPr>
          <w:p w14:paraId="6E646C16" w14:textId="3DBB891E" w:rsidR="002859B3" w:rsidRPr="000C0726" w:rsidRDefault="002859B3" w:rsidP="00DA7DBF">
            <w:pPr>
              <w:spacing w:after="0"/>
              <w:rPr>
                <w:rFonts w:ascii="Arial" w:eastAsia="Times New Roman" w:hAnsi="Arial" w:cs="Arial"/>
                <w:sz w:val="18"/>
                <w:szCs w:val="18"/>
              </w:rPr>
            </w:pPr>
            <w:r w:rsidRPr="000C0726">
              <w:rPr>
                <w:rFonts w:ascii="Arial" w:eastAsia="MS Mincho" w:hAnsi="Arial" w:cs="Arial"/>
                <w:color w:val="000000" w:themeColor="text1"/>
                <w:sz w:val="18"/>
                <w:szCs w:val="18"/>
              </w:rPr>
              <w:t>54-1a</w:t>
            </w:r>
          </w:p>
        </w:tc>
        <w:tc>
          <w:tcPr>
            <w:tcW w:w="314" w:type="pct"/>
            <w:tcBorders>
              <w:top w:val="single" w:sz="4" w:space="0" w:color="auto"/>
              <w:left w:val="single" w:sz="4" w:space="0" w:color="auto"/>
              <w:bottom w:val="single" w:sz="4" w:space="0" w:color="auto"/>
              <w:right w:val="single" w:sz="4" w:space="0" w:color="auto"/>
            </w:tcBorders>
          </w:tcPr>
          <w:p w14:paraId="1D936CEC" w14:textId="3B0C585C" w:rsidR="002859B3" w:rsidRPr="000C0726" w:rsidRDefault="00237A98" w:rsidP="00237A98">
            <w:pPr>
              <w:spacing w:after="0"/>
              <w:rPr>
                <w:rFonts w:ascii="Arial" w:eastAsia="Times New Roman" w:hAnsi="Arial" w:cs="Arial"/>
                <w:sz w:val="18"/>
                <w:szCs w:val="18"/>
              </w:rPr>
            </w:pPr>
            <w:r w:rsidRPr="000C0726">
              <w:rPr>
                <w:rFonts w:ascii="Arial" w:hAnsi="Arial" w:cs="Arial"/>
                <w:sz w:val="18"/>
                <w:szCs w:val="18"/>
              </w:rPr>
              <w:t xml:space="preserve">Capability on supporting PRACH transmissions with small gap </w:t>
            </w:r>
          </w:p>
        </w:tc>
        <w:tc>
          <w:tcPr>
            <w:tcW w:w="758" w:type="pct"/>
            <w:tcBorders>
              <w:top w:val="single" w:sz="4" w:space="0" w:color="auto"/>
              <w:left w:val="single" w:sz="4" w:space="0" w:color="auto"/>
              <w:bottom w:val="single" w:sz="4" w:space="0" w:color="auto"/>
              <w:right w:val="single" w:sz="4" w:space="0" w:color="auto"/>
            </w:tcBorders>
          </w:tcPr>
          <w:p w14:paraId="702B78B7" w14:textId="5A057467" w:rsidR="002859B3" w:rsidRPr="000C0726" w:rsidRDefault="00237A98" w:rsidP="00237A98">
            <w:pPr>
              <w:spacing w:line="256" w:lineRule="auto"/>
              <w:rPr>
                <w:rFonts w:ascii="Arial" w:hAnsi="Arial" w:cs="Arial"/>
                <w:sz w:val="18"/>
                <w:szCs w:val="18"/>
                <w:u w:val="single"/>
              </w:rPr>
            </w:pPr>
            <w:r w:rsidRPr="000C0726">
              <w:rPr>
                <w:rFonts w:ascii="Arial" w:eastAsia="MS Mincho" w:hAnsi="Arial" w:cs="Arial"/>
                <w:sz w:val="18"/>
                <w:szCs w:val="18"/>
              </w:rPr>
              <w:t xml:space="preserve">Support </w:t>
            </w:r>
            <w:r w:rsidRPr="000C0726">
              <w:rPr>
                <w:rFonts w:ascii="Arial" w:hAnsi="Arial" w:cs="Arial"/>
                <w:sz w:val="18"/>
                <w:szCs w:val="18"/>
              </w:rPr>
              <w:t xml:space="preserve">to transmit two PRACHs when a gap between the last symbol of a PRACH in the first slot and the first symbol of a PRACH in the second slot is less than N symbols where N=2 for μ=0 or μ=1, N=4 for μ=2 or μ=3, N=16 for μ=5, N=32 for μ=6, and μ is the SCS configuration </w:t>
            </w:r>
            <w:r w:rsidRPr="000C0726">
              <w:rPr>
                <w:rFonts w:ascii="Arial" w:hAnsi="Arial" w:cs="Arial"/>
                <w:sz w:val="18"/>
                <w:szCs w:val="18"/>
              </w:rPr>
              <w:lastRenderedPageBreak/>
              <w:t>for the UL BWP with the PRACH</w:t>
            </w:r>
          </w:p>
        </w:tc>
        <w:tc>
          <w:tcPr>
            <w:tcW w:w="253" w:type="pct"/>
            <w:tcBorders>
              <w:top w:val="single" w:sz="4" w:space="0" w:color="auto"/>
              <w:left w:val="single" w:sz="4" w:space="0" w:color="auto"/>
              <w:bottom w:val="single" w:sz="4" w:space="0" w:color="auto"/>
              <w:right w:val="single" w:sz="4" w:space="0" w:color="auto"/>
            </w:tcBorders>
          </w:tcPr>
          <w:p w14:paraId="4EC2FFD0" w14:textId="17C3630C" w:rsidR="002859B3" w:rsidRPr="000C0726" w:rsidRDefault="002859B3" w:rsidP="00DA7DBF">
            <w:pPr>
              <w:spacing w:after="0"/>
              <w:rPr>
                <w:rFonts w:ascii="Arial" w:hAnsi="Arial" w:cs="Arial"/>
                <w:sz w:val="18"/>
                <w:szCs w:val="18"/>
              </w:rPr>
            </w:pPr>
            <w:r w:rsidRPr="000C0726">
              <w:rPr>
                <w:rFonts w:ascii="Arial" w:hAnsi="Arial" w:cs="Arial"/>
                <w:sz w:val="18"/>
                <w:szCs w:val="18"/>
              </w:rPr>
              <w:lastRenderedPageBreak/>
              <w:t>54-1</w:t>
            </w:r>
          </w:p>
        </w:tc>
        <w:tc>
          <w:tcPr>
            <w:tcW w:w="202" w:type="pct"/>
            <w:tcBorders>
              <w:top w:val="single" w:sz="4" w:space="0" w:color="auto"/>
              <w:left w:val="single" w:sz="4" w:space="0" w:color="auto"/>
              <w:bottom w:val="single" w:sz="4" w:space="0" w:color="auto"/>
              <w:right w:val="single" w:sz="4" w:space="0" w:color="auto"/>
            </w:tcBorders>
          </w:tcPr>
          <w:p w14:paraId="29DCA7A7" w14:textId="77777777" w:rsidR="002859B3" w:rsidRPr="000C0726" w:rsidRDefault="002859B3" w:rsidP="00DA7DBF">
            <w:pPr>
              <w:spacing w:after="0"/>
              <w:rPr>
                <w:rFonts w:ascii="Arial" w:eastAsia="Times New Roman" w:hAnsi="Arial" w:cs="Arial"/>
                <w:sz w:val="18"/>
                <w:szCs w:val="18"/>
              </w:rPr>
            </w:pPr>
            <w:r w:rsidRPr="000C0726">
              <w:rPr>
                <w:rFonts w:ascii="Arial" w:hAnsi="Arial" w:cs="Arial"/>
                <w:sz w:val="18"/>
                <w:szCs w:val="18"/>
              </w:rPr>
              <w:t>Yes</w:t>
            </w:r>
          </w:p>
        </w:tc>
        <w:tc>
          <w:tcPr>
            <w:tcW w:w="187" w:type="pct"/>
            <w:tcBorders>
              <w:top w:val="single" w:sz="4" w:space="0" w:color="auto"/>
              <w:left w:val="single" w:sz="4" w:space="0" w:color="auto"/>
              <w:bottom w:val="single" w:sz="4" w:space="0" w:color="auto"/>
              <w:right w:val="single" w:sz="4" w:space="0" w:color="auto"/>
            </w:tcBorders>
          </w:tcPr>
          <w:p w14:paraId="11188A63" w14:textId="77777777" w:rsidR="002859B3" w:rsidRPr="000C0726" w:rsidRDefault="002859B3" w:rsidP="00DA7DBF">
            <w:pPr>
              <w:spacing w:after="0"/>
              <w:rPr>
                <w:rFonts w:ascii="Arial" w:eastAsia="Times New Roman" w:hAnsi="Arial" w:cs="Arial"/>
                <w:sz w:val="18"/>
                <w:szCs w:val="18"/>
              </w:rPr>
            </w:pPr>
            <w:r w:rsidRPr="000C0726">
              <w:rPr>
                <w:rFonts w:ascii="Arial" w:eastAsia="Times New Roman" w:hAnsi="Arial" w:cs="Arial"/>
                <w:sz w:val="18"/>
                <w:szCs w:val="18"/>
              </w:rPr>
              <w:t>N/A</w:t>
            </w:r>
          </w:p>
        </w:tc>
        <w:tc>
          <w:tcPr>
            <w:tcW w:w="391" w:type="pct"/>
            <w:tcBorders>
              <w:top w:val="single" w:sz="4" w:space="0" w:color="auto"/>
              <w:left w:val="single" w:sz="4" w:space="0" w:color="auto"/>
              <w:bottom w:val="single" w:sz="4" w:space="0" w:color="auto"/>
              <w:right w:val="single" w:sz="4" w:space="0" w:color="auto"/>
            </w:tcBorders>
          </w:tcPr>
          <w:p w14:paraId="7581ADD6" w14:textId="5F84A490" w:rsidR="002859B3" w:rsidRPr="000C0726" w:rsidRDefault="002859B3" w:rsidP="00237A98">
            <w:pPr>
              <w:spacing w:after="0"/>
              <w:rPr>
                <w:rFonts w:ascii="Arial" w:hAnsi="Arial" w:cs="Arial"/>
                <w:sz w:val="18"/>
                <w:szCs w:val="18"/>
              </w:rPr>
            </w:pPr>
            <w:r w:rsidRPr="000C0726">
              <w:rPr>
                <w:rFonts w:ascii="Arial" w:hAnsi="Arial" w:cs="Arial"/>
                <w:sz w:val="18"/>
                <w:szCs w:val="18"/>
              </w:rPr>
              <w:t xml:space="preserve">UE doesn’t support </w:t>
            </w:r>
            <w:r w:rsidR="00237A98" w:rsidRPr="000C0726">
              <w:rPr>
                <w:rFonts w:ascii="Arial" w:hAnsi="Arial" w:cs="Arial"/>
                <w:sz w:val="18"/>
                <w:szCs w:val="18"/>
              </w:rPr>
              <w:t>PRACH transmission with small gap</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0AF6DB96" w14:textId="72124C0E" w:rsidR="002859B3" w:rsidRPr="000C0726" w:rsidRDefault="002859B3" w:rsidP="002859B3">
            <w:pPr>
              <w:spacing w:after="0"/>
              <w:rPr>
                <w:rFonts w:ascii="Arial" w:hAnsi="Arial" w:cs="Arial"/>
                <w:sz w:val="18"/>
                <w:szCs w:val="18"/>
              </w:rPr>
            </w:pPr>
            <w:r w:rsidRPr="000C0726">
              <w:rPr>
                <w:rFonts w:ascii="Arial" w:hAnsi="Arial" w:cs="Arial"/>
                <w:sz w:val="18"/>
                <w:szCs w:val="18"/>
              </w:rPr>
              <w:t>Per UE</w:t>
            </w: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3B52D219" w14:textId="77777777" w:rsidR="002859B3" w:rsidRPr="000C0726" w:rsidRDefault="002859B3" w:rsidP="00DA7DBF">
            <w:pPr>
              <w:spacing w:after="0"/>
              <w:rPr>
                <w:rFonts w:ascii="Arial" w:eastAsia="Times New Roman" w:hAnsi="Arial" w:cs="Arial"/>
                <w:sz w:val="18"/>
                <w:szCs w:val="18"/>
              </w:rPr>
            </w:pPr>
            <w:r w:rsidRPr="000C0726">
              <w:rPr>
                <w:rFonts w:ascii="Arial" w:eastAsia="MS Mincho" w:hAnsi="Arial" w:cs="Arial"/>
                <w:sz w:val="18"/>
                <w:szCs w:val="18"/>
              </w:rPr>
              <w:t>N/A</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352E34B" w14:textId="77777777" w:rsidR="002859B3" w:rsidRPr="000C0726" w:rsidRDefault="002859B3" w:rsidP="00DA7DBF">
            <w:pPr>
              <w:spacing w:after="0"/>
              <w:rPr>
                <w:rFonts w:ascii="Arial" w:eastAsia="Times New Roman" w:hAnsi="Arial" w:cs="Arial"/>
                <w:sz w:val="18"/>
                <w:szCs w:val="18"/>
              </w:rPr>
            </w:pPr>
            <w:r w:rsidRPr="000C0726">
              <w:rPr>
                <w:rFonts w:ascii="Arial" w:eastAsia="MS Mincho" w:hAnsi="Arial" w:cs="Arial"/>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4DE6A8C2" w14:textId="77777777" w:rsidR="002859B3" w:rsidRPr="000C0726" w:rsidRDefault="002859B3" w:rsidP="00DA7DBF">
            <w:pPr>
              <w:spacing w:after="0"/>
              <w:rPr>
                <w:rFonts w:ascii="Arial" w:eastAsia="Times New Roman" w:hAnsi="Arial" w:cs="Arial"/>
                <w:sz w:val="18"/>
                <w:szCs w:val="18"/>
              </w:rPr>
            </w:pPr>
            <w:r w:rsidRPr="000C0726">
              <w:rPr>
                <w:rFonts w:ascii="Arial" w:eastAsia="MS Mincho" w:hAnsi="Arial" w:cs="Arial"/>
                <w:sz w:val="18"/>
                <w:szCs w:val="18"/>
              </w:rPr>
              <w:t>N/A</w:t>
            </w:r>
          </w:p>
        </w:tc>
        <w:tc>
          <w:tcPr>
            <w:tcW w:w="250" w:type="pct"/>
            <w:tcBorders>
              <w:top w:val="single" w:sz="4" w:space="0" w:color="auto"/>
              <w:left w:val="single" w:sz="4" w:space="0" w:color="auto"/>
              <w:bottom w:val="single" w:sz="4" w:space="0" w:color="auto"/>
              <w:right w:val="single" w:sz="4" w:space="0" w:color="auto"/>
            </w:tcBorders>
          </w:tcPr>
          <w:p w14:paraId="24E505B3" w14:textId="1ECC2F42" w:rsidR="002859B3" w:rsidRPr="000C0726" w:rsidRDefault="002859B3" w:rsidP="00DA7DBF">
            <w:pPr>
              <w:spacing w:after="0"/>
              <w:rPr>
                <w:rFonts w:ascii="Arial" w:eastAsia="Times New Roman" w:hAnsi="Arial" w:cs="Arial"/>
                <w:sz w:val="18"/>
                <w:szCs w:val="18"/>
              </w:rPr>
            </w:pPr>
          </w:p>
        </w:tc>
        <w:tc>
          <w:tcPr>
            <w:tcW w:w="574" w:type="pct"/>
            <w:tcBorders>
              <w:top w:val="single" w:sz="4" w:space="0" w:color="auto"/>
              <w:left w:val="single" w:sz="4" w:space="0" w:color="auto"/>
              <w:bottom w:val="single" w:sz="4" w:space="0" w:color="auto"/>
              <w:right w:val="single" w:sz="4" w:space="0" w:color="auto"/>
            </w:tcBorders>
          </w:tcPr>
          <w:p w14:paraId="01187B19" w14:textId="77777777" w:rsidR="002859B3" w:rsidRPr="000C0726" w:rsidRDefault="002859B3" w:rsidP="00DA7DBF">
            <w:pPr>
              <w:spacing w:after="0"/>
              <w:rPr>
                <w:rFonts w:ascii="Arial" w:eastAsia="Times New Roman" w:hAnsi="Arial" w:cs="Arial"/>
                <w:sz w:val="18"/>
                <w:szCs w:val="18"/>
              </w:rPr>
            </w:pPr>
            <w:r w:rsidRPr="000C0726">
              <w:rPr>
                <w:rFonts w:ascii="Arial" w:eastAsia="MS Mincho" w:hAnsi="Arial" w:cs="Arial"/>
                <w:sz w:val="18"/>
                <w:szCs w:val="18"/>
              </w:rPr>
              <w:t xml:space="preserve">Optional with capability </w:t>
            </w:r>
            <w:proofErr w:type="spellStart"/>
            <w:r w:rsidRPr="000C0726">
              <w:rPr>
                <w:rFonts w:ascii="Arial" w:eastAsia="MS Mincho" w:hAnsi="Arial" w:cs="Arial"/>
                <w:sz w:val="18"/>
                <w:szCs w:val="18"/>
              </w:rPr>
              <w:t>signalling</w:t>
            </w:r>
            <w:proofErr w:type="spellEnd"/>
            <w:r w:rsidRPr="000C0726">
              <w:rPr>
                <w:rFonts w:ascii="Arial" w:eastAsia="MS Mincho" w:hAnsi="Arial" w:cs="Arial"/>
                <w:sz w:val="18"/>
                <w:szCs w:val="18"/>
              </w:rPr>
              <w:t>.</w:t>
            </w:r>
          </w:p>
        </w:tc>
      </w:tr>
    </w:tbl>
    <w:p w14:paraId="1B4A7BB6" w14:textId="77777777" w:rsidR="00D13288" w:rsidRDefault="00D13288" w:rsidP="0019452A"/>
    <w:p w14:paraId="54EDADD0" w14:textId="77777777" w:rsidR="00A578C0" w:rsidRDefault="00A578C0" w:rsidP="00206B02">
      <w:pPr>
        <w:pStyle w:val="1"/>
        <w:spacing w:before="240"/>
        <w:ind w:left="561" w:hanging="561"/>
      </w:pPr>
      <w:r w:rsidRPr="00CC300E">
        <w:rPr>
          <w:rFonts w:hint="eastAsia"/>
        </w:rPr>
        <w:t>Conclusion</w:t>
      </w:r>
    </w:p>
    <w:p w14:paraId="2AD0C77F" w14:textId="645E67B1" w:rsidR="00E71A78" w:rsidRDefault="00E71A78" w:rsidP="00E71A78">
      <w:r>
        <w:rPr>
          <w:rFonts w:hint="eastAsia"/>
        </w:rPr>
        <w:t>In this contribution, we discussed</w:t>
      </w:r>
      <w:r w:rsidRPr="00E71A78">
        <w:rPr>
          <w:rFonts w:cs="Times New Roman" w:hint="eastAsia"/>
          <w:szCs w:val="21"/>
        </w:rPr>
        <w:t xml:space="preserve"> </w:t>
      </w:r>
      <w:r>
        <w:rPr>
          <w:rFonts w:cs="Times New Roman" w:hint="eastAsia"/>
          <w:szCs w:val="21"/>
        </w:rPr>
        <w:t xml:space="preserve">remaining issues on UE features for </w:t>
      </w:r>
      <w:r w:rsidRPr="001858D9">
        <w:rPr>
          <w:rFonts w:cs="Times New Roman"/>
          <w:szCs w:val="21"/>
        </w:rPr>
        <w:t>XR</w:t>
      </w:r>
      <w:r w:rsidR="003B076D" w:rsidRPr="001858D9">
        <w:rPr>
          <w:rFonts w:cs="Times New Roman"/>
          <w:szCs w:val="21"/>
        </w:rPr>
        <w:t xml:space="preserve"> and </w:t>
      </w:r>
      <w:proofErr w:type="spellStart"/>
      <w:r w:rsidRPr="001858D9">
        <w:rPr>
          <w:rFonts w:cs="Times New Roman"/>
          <w:szCs w:val="21"/>
        </w:rPr>
        <w:t>CovEnh</w:t>
      </w:r>
      <w:proofErr w:type="spellEnd"/>
      <w:r w:rsidRPr="003B076D">
        <w:t xml:space="preserve"> with</w:t>
      </w:r>
      <w:r>
        <w:rPr>
          <w:rFonts w:hint="eastAsia"/>
        </w:rPr>
        <w:t xml:space="preserve"> following proposals.</w:t>
      </w:r>
    </w:p>
    <w:p w14:paraId="15044DEF" w14:textId="77777777" w:rsidR="003B076D" w:rsidRPr="007E6268" w:rsidRDefault="003B076D" w:rsidP="003B076D">
      <w:pPr>
        <w:rPr>
          <w:b/>
          <w:bCs/>
        </w:rPr>
      </w:pPr>
      <w:r>
        <w:rPr>
          <w:b/>
          <w:bCs/>
        </w:rPr>
        <w:t xml:space="preserve">Proposal 1: </w:t>
      </w:r>
      <w:r w:rsidRPr="007E6268">
        <w:rPr>
          <w:rFonts w:eastAsia="MS Gothic"/>
          <w:b/>
          <w:bCs/>
          <w:szCs w:val="20"/>
          <w:lang w:eastAsia="ja-JP"/>
        </w:rPr>
        <w:t xml:space="preserve">No additional values are introduced for the </w:t>
      </w:r>
      <w:r w:rsidRPr="007E6268">
        <w:rPr>
          <w:b/>
          <w:bCs/>
        </w:rPr>
        <w:t xml:space="preserve">maximum number of configured/active configured grant configurations in a BWP of a serving cell in component 1 of FG 50-1a.  </w:t>
      </w:r>
    </w:p>
    <w:p w14:paraId="3B082D5A" w14:textId="77777777" w:rsidR="003B076D" w:rsidRDefault="003B076D" w:rsidP="003B076D">
      <w:pPr>
        <w:rPr>
          <w:b/>
          <w:bCs/>
        </w:rPr>
      </w:pPr>
      <w:r>
        <w:rPr>
          <w:b/>
          <w:bCs/>
        </w:rPr>
        <w:t>Proposal 2: N</w:t>
      </w:r>
      <w:r w:rsidRPr="00D05BAB">
        <w:rPr>
          <w:b/>
          <w:bCs/>
        </w:rPr>
        <w:t xml:space="preserve">o additional text </w:t>
      </w:r>
      <w:r>
        <w:rPr>
          <w:b/>
          <w:bCs/>
        </w:rPr>
        <w:t xml:space="preserve">is needed </w:t>
      </w:r>
      <w:r w:rsidRPr="00D05BAB">
        <w:rPr>
          <w:b/>
          <w:bCs/>
        </w:rPr>
        <w:t>to capture the relation of FG 50-1b and FG 11-9a.</w:t>
      </w:r>
      <w:r>
        <w:rPr>
          <w:b/>
          <w:bCs/>
        </w:rPr>
        <w:t xml:space="preserve"> </w:t>
      </w:r>
    </w:p>
    <w:p w14:paraId="52010D9B" w14:textId="77777777" w:rsidR="003B076D" w:rsidRPr="007E6268" w:rsidRDefault="003B076D" w:rsidP="003B076D">
      <w:r>
        <w:rPr>
          <w:b/>
          <w:bCs/>
        </w:rPr>
        <w:t xml:space="preserve">Proposal 3: The note of comments in FG 50-1b is clear without further modification.  </w:t>
      </w:r>
      <w:r>
        <w:t xml:space="preserve"> </w:t>
      </w:r>
    </w:p>
    <w:p w14:paraId="231C2764" w14:textId="77777777" w:rsidR="003B076D" w:rsidRPr="00D13288" w:rsidRDefault="003B076D" w:rsidP="003B076D">
      <w:pPr>
        <w:jc w:val="both"/>
        <w:rPr>
          <w:b/>
        </w:rPr>
      </w:pPr>
      <w:r w:rsidRPr="00D13288">
        <w:rPr>
          <w:b/>
          <w:szCs w:val="21"/>
        </w:rPr>
        <w:t>P</w:t>
      </w:r>
      <w:r w:rsidRPr="00D13288">
        <w:rPr>
          <w:rFonts w:hint="eastAsia"/>
          <w:b/>
          <w:szCs w:val="21"/>
        </w:rPr>
        <w:t xml:space="preserve">roposal </w:t>
      </w:r>
      <w:r>
        <w:rPr>
          <w:rFonts w:hint="eastAsia"/>
          <w:b/>
          <w:szCs w:val="21"/>
        </w:rPr>
        <w:t>4</w:t>
      </w:r>
      <w:r w:rsidRPr="00D13288">
        <w:rPr>
          <w:rFonts w:hint="eastAsia"/>
          <w:b/>
          <w:szCs w:val="21"/>
        </w:rPr>
        <w:t>: Intro</w:t>
      </w:r>
      <w:r>
        <w:rPr>
          <w:rFonts w:hint="eastAsia"/>
          <w:b/>
          <w:szCs w:val="21"/>
        </w:rPr>
        <w:t>duce FG 54-1a according to the previous agreement.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047"/>
        <w:gridCol w:w="492"/>
        <w:gridCol w:w="880"/>
        <w:gridCol w:w="2125"/>
        <w:gridCol w:w="709"/>
        <w:gridCol w:w="566"/>
        <w:gridCol w:w="524"/>
        <w:gridCol w:w="1096"/>
        <w:gridCol w:w="869"/>
        <w:gridCol w:w="1340"/>
        <w:gridCol w:w="981"/>
        <w:gridCol w:w="1079"/>
        <w:gridCol w:w="701"/>
        <w:gridCol w:w="1609"/>
      </w:tblGrid>
      <w:tr w:rsidR="003B076D" w:rsidRPr="000C0726" w14:paraId="55FB4CF8" w14:textId="77777777" w:rsidTr="001776DD">
        <w:trPr>
          <w:trHeight w:val="15"/>
        </w:trPr>
        <w:tc>
          <w:tcPr>
            <w:tcW w:w="373" w:type="pct"/>
            <w:tcBorders>
              <w:top w:val="single" w:sz="6" w:space="0" w:color="auto"/>
              <w:left w:val="single" w:sz="6" w:space="0" w:color="auto"/>
              <w:bottom w:val="single" w:sz="6" w:space="0" w:color="auto"/>
              <w:right w:val="single" w:sz="6" w:space="0" w:color="auto"/>
            </w:tcBorders>
            <w:shd w:val="clear" w:color="auto" w:fill="auto"/>
          </w:tcPr>
          <w:p w14:paraId="0A1FDB1B" w14:textId="77777777" w:rsidR="003B076D" w:rsidRPr="000C0726" w:rsidRDefault="003B076D" w:rsidP="001776DD">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Features </w:t>
            </w:r>
          </w:p>
        </w:tc>
        <w:tc>
          <w:tcPr>
            <w:tcW w:w="175" w:type="pct"/>
            <w:tcBorders>
              <w:top w:val="single" w:sz="6" w:space="0" w:color="auto"/>
              <w:left w:val="single" w:sz="6" w:space="0" w:color="auto"/>
              <w:bottom w:val="single" w:sz="6" w:space="0" w:color="auto"/>
              <w:right w:val="single" w:sz="6" w:space="0" w:color="auto"/>
            </w:tcBorders>
            <w:shd w:val="clear" w:color="auto" w:fill="auto"/>
          </w:tcPr>
          <w:p w14:paraId="032561FF" w14:textId="77777777" w:rsidR="003B076D" w:rsidRPr="000C0726" w:rsidRDefault="003B076D" w:rsidP="001776DD">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Index </w:t>
            </w:r>
          </w:p>
        </w:tc>
        <w:tc>
          <w:tcPr>
            <w:tcW w:w="314" w:type="pct"/>
            <w:tcBorders>
              <w:top w:val="single" w:sz="6" w:space="0" w:color="auto"/>
              <w:left w:val="single" w:sz="6" w:space="0" w:color="auto"/>
              <w:bottom w:val="single" w:sz="6" w:space="0" w:color="auto"/>
              <w:right w:val="single" w:sz="6" w:space="0" w:color="auto"/>
            </w:tcBorders>
            <w:shd w:val="clear" w:color="auto" w:fill="auto"/>
          </w:tcPr>
          <w:p w14:paraId="4C2D162E" w14:textId="77777777" w:rsidR="003B076D" w:rsidRPr="000C0726" w:rsidRDefault="003B076D" w:rsidP="001776DD">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Feature group </w:t>
            </w:r>
          </w:p>
        </w:tc>
        <w:tc>
          <w:tcPr>
            <w:tcW w:w="758" w:type="pct"/>
            <w:tcBorders>
              <w:top w:val="single" w:sz="6" w:space="0" w:color="auto"/>
              <w:left w:val="single" w:sz="6" w:space="0" w:color="auto"/>
              <w:bottom w:val="single" w:sz="6" w:space="0" w:color="auto"/>
              <w:right w:val="single" w:sz="6" w:space="0" w:color="auto"/>
            </w:tcBorders>
            <w:shd w:val="clear" w:color="auto" w:fill="auto"/>
          </w:tcPr>
          <w:p w14:paraId="78B8B26F" w14:textId="77777777" w:rsidR="003B076D" w:rsidRPr="000C0726" w:rsidRDefault="003B076D" w:rsidP="001776DD">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Components </w:t>
            </w:r>
          </w:p>
        </w:tc>
        <w:tc>
          <w:tcPr>
            <w:tcW w:w="253" w:type="pct"/>
            <w:tcBorders>
              <w:top w:val="single" w:sz="6" w:space="0" w:color="auto"/>
              <w:left w:val="single" w:sz="6" w:space="0" w:color="auto"/>
              <w:bottom w:val="single" w:sz="6" w:space="0" w:color="auto"/>
              <w:right w:val="single" w:sz="6" w:space="0" w:color="auto"/>
            </w:tcBorders>
            <w:shd w:val="clear" w:color="auto" w:fill="auto"/>
          </w:tcPr>
          <w:p w14:paraId="60A2475B" w14:textId="77777777" w:rsidR="003B076D" w:rsidRPr="000C0726" w:rsidRDefault="003B076D" w:rsidP="001776DD">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Prerequisite feature groups </w:t>
            </w:r>
          </w:p>
        </w:tc>
        <w:tc>
          <w:tcPr>
            <w:tcW w:w="202" w:type="pct"/>
            <w:tcBorders>
              <w:top w:val="single" w:sz="6" w:space="0" w:color="auto"/>
              <w:left w:val="single" w:sz="6" w:space="0" w:color="auto"/>
              <w:bottom w:val="single" w:sz="6" w:space="0" w:color="auto"/>
              <w:right w:val="single" w:sz="6" w:space="0" w:color="auto"/>
            </w:tcBorders>
            <w:shd w:val="clear" w:color="auto" w:fill="auto"/>
          </w:tcPr>
          <w:p w14:paraId="4C9851A3" w14:textId="77777777" w:rsidR="003B076D" w:rsidRPr="000C0726" w:rsidRDefault="003B076D" w:rsidP="001776DD">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Need for the gNB to know if the feature is supported </w:t>
            </w:r>
          </w:p>
        </w:tc>
        <w:tc>
          <w:tcPr>
            <w:tcW w:w="187" w:type="pct"/>
            <w:tcBorders>
              <w:top w:val="single" w:sz="6" w:space="0" w:color="auto"/>
              <w:left w:val="single" w:sz="6" w:space="0" w:color="auto"/>
              <w:bottom w:val="single" w:sz="6" w:space="0" w:color="auto"/>
              <w:right w:val="single" w:sz="6" w:space="0" w:color="auto"/>
            </w:tcBorders>
            <w:shd w:val="clear" w:color="auto" w:fill="auto"/>
          </w:tcPr>
          <w:p w14:paraId="0A80C36B" w14:textId="77777777" w:rsidR="003B076D" w:rsidRPr="000C0726" w:rsidRDefault="003B076D" w:rsidP="001776DD">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 xml:space="preserve">Applicable to the capability </w:t>
            </w:r>
            <w:proofErr w:type="spellStart"/>
            <w:r w:rsidRPr="000C0726">
              <w:rPr>
                <w:rFonts w:ascii="Arial" w:eastAsia="Times New Roman" w:hAnsi="Arial" w:cs="Arial"/>
                <w:b/>
                <w:bCs/>
                <w:color w:val="000000"/>
                <w:sz w:val="18"/>
                <w:szCs w:val="18"/>
              </w:rPr>
              <w:t>signalling</w:t>
            </w:r>
            <w:proofErr w:type="spellEnd"/>
            <w:r w:rsidRPr="000C0726">
              <w:rPr>
                <w:rFonts w:ascii="Arial" w:eastAsia="Times New Roman" w:hAnsi="Arial" w:cs="Arial"/>
                <w:b/>
                <w:bCs/>
                <w:color w:val="000000"/>
                <w:sz w:val="18"/>
                <w:szCs w:val="18"/>
              </w:rPr>
              <w:t xml:space="preserve"> exchange between UEs (</w:t>
            </w:r>
            <w:proofErr w:type="spellStart"/>
            <w:r w:rsidRPr="000C0726">
              <w:rPr>
                <w:rFonts w:ascii="Arial" w:eastAsia="Times New Roman" w:hAnsi="Arial" w:cs="Arial"/>
                <w:b/>
                <w:bCs/>
                <w:color w:val="000000"/>
                <w:sz w:val="18"/>
                <w:szCs w:val="18"/>
              </w:rPr>
              <w:t>Sidelink</w:t>
            </w:r>
            <w:proofErr w:type="spellEnd"/>
            <w:r w:rsidRPr="000C0726">
              <w:rPr>
                <w:rFonts w:ascii="Arial" w:eastAsia="Times New Roman" w:hAnsi="Arial" w:cs="Arial"/>
                <w:b/>
                <w:bCs/>
                <w:color w:val="000000"/>
                <w:sz w:val="18"/>
                <w:szCs w:val="18"/>
              </w:rPr>
              <w:t xml:space="preserve"> WI only)”. </w:t>
            </w:r>
          </w:p>
        </w:tc>
        <w:tc>
          <w:tcPr>
            <w:tcW w:w="391" w:type="pct"/>
            <w:tcBorders>
              <w:top w:val="single" w:sz="6" w:space="0" w:color="auto"/>
              <w:left w:val="single" w:sz="6" w:space="0" w:color="auto"/>
              <w:bottom w:val="single" w:sz="6" w:space="0" w:color="auto"/>
              <w:right w:val="single" w:sz="6" w:space="0" w:color="auto"/>
            </w:tcBorders>
            <w:shd w:val="clear" w:color="auto" w:fill="auto"/>
          </w:tcPr>
          <w:p w14:paraId="08D59440" w14:textId="77777777" w:rsidR="003B076D" w:rsidRPr="000C0726" w:rsidRDefault="003B076D" w:rsidP="001776DD">
            <w:pPr>
              <w:spacing w:after="0"/>
              <w:rPr>
                <w:rFonts w:ascii="Arial" w:eastAsia="Times New Roman" w:hAnsi="Arial" w:cs="Arial"/>
                <w:sz w:val="18"/>
                <w:szCs w:val="18"/>
              </w:rPr>
            </w:pPr>
            <w:r w:rsidRPr="000C0726">
              <w:rPr>
                <w:rFonts w:ascii="Arial" w:eastAsia="Times New Roman" w:hAnsi="Arial" w:cs="Arial"/>
                <w:b/>
                <w:bCs/>
                <w:color w:val="000000"/>
                <w:sz w:val="18"/>
                <w:szCs w:val="18"/>
              </w:rPr>
              <w:t>Consequence if the feature is not supported by the UE</w:t>
            </w:r>
            <w:r w:rsidRPr="000C0726">
              <w:rPr>
                <w:rFonts w:ascii="Arial" w:eastAsia="Times New Roman" w:hAnsi="Arial" w:cs="Arial"/>
                <w:color w:val="000000"/>
                <w:sz w:val="18"/>
                <w:szCs w:val="18"/>
              </w:rPr>
              <w:t> </w:t>
            </w:r>
          </w:p>
        </w:tc>
        <w:tc>
          <w:tcPr>
            <w:tcW w:w="310" w:type="pct"/>
            <w:tcBorders>
              <w:top w:val="single" w:sz="6" w:space="0" w:color="auto"/>
              <w:left w:val="single" w:sz="6" w:space="0" w:color="auto"/>
              <w:bottom w:val="single" w:sz="6" w:space="0" w:color="auto"/>
              <w:right w:val="single" w:sz="6" w:space="0" w:color="auto"/>
            </w:tcBorders>
            <w:shd w:val="clear" w:color="auto" w:fill="auto"/>
          </w:tcPr>
          <w:p w14:paraId="04A50D75" w14:textId="77777777" w:rsidR="003B076D" w:rsidRPr="000C0726" w:rsidRDefault="003B076D" w:rsidP="001776DD">
            <w:pPr>
              <w:spacing w:after="0"/>
              <w:rPr>
                <w:rFonts w:ascii="Arial" w:eastAsia="Times New Roman" w:hAnsi="Arial" w:cs="Arial"/>
                <w:sz w:val="18"/>
                <w:szCs w:val="18"/>
              </w:rPr>
            </w:pPr>
            <w:r w:rsidRPr="000C0726">
              <w:rPr>
                <w:rFonts w:ascii="Arial" w:eastAsia="Times New Roman" w:hAnsi="Arial" w:cs="Arial"/>
                <w:b/>
                <w:bCs/>
                <w:color w:val="000000"/>
                <w:sz w:val="18"/>
                <w:szCs w:val="18"/>
              </w:rPr>
              <w:t>Type</w:t>
            </w:r>
            <w:r w:rsidRPr="000C0726">
              <w:rPr>
                <w:rFonts w:ascii="Arial" w:eastAsia="Times New Roman" w:hAnsi="Arial" w:cs="Arial"/>
                <w:color w:val="000000"/>
                <w:sz w:val="18"/>
                <w:szCs w:val="18"/>
              </w:rPr>
              <w:t> </w:t>
            </w:r>
          </w:p>
          <w:p w14:paraId="4B01E971" w14:textId="77777777" w:rsidR="003B076D" w:rsidRPr="000C0726" w:rsidRDefault="003B076D" w:rsidP="001776DD">
            <w:pPr>
              <w:spacing w:after="0"/>
              <w:rPr>
                <w:rFonts w:ascii="Arial" w:eastAsia="Times New Roman" w:hAnsi="Arial" w:cs="Arial"/>
                <w:sz w:val="18"/>
                <w:szCs w:val="18"/>
              </w:rPr>
            </w:pPr>
            <w:r w:rsidRPr="000C0726">
              <w:rPr>
                <w:rFonts w:ascii="Arial" w:eastAsia="Times New Roman" w:hAnsi="Arial" w:cs="Arial"/>
                <w:b/>
                <w:bCs/>
                <w:color w:val="000000"/>
                <w:sz w:val="18"/>
                <w:szCs w:val="18"/>
              </w:rPr>
              <w:t>(the ‘type’ definition from UE features should be based on the granularity of 1) Per UE or 2) Per Band or 3) Per BC or 4) Per FS or 5) Per FSPC)</w:t>
            </w:r>
            <w:r w:rsidRPr="000C0726">
              <w:rPr>
                <w:rFonts w:ascii="Arial" w:eastAsia="Times New Roman" w:hAnsi="Arial" w:cs="Arial"/>
                <w:color w:val="000000"/>
                <w:sz w:val="18"/>
                <w:szCs w:val="18"/>
              </w:rPr>
              <w:t> </w:t>
            </w:r>
          </w:p>
        </w:tc>
        <w:tc>
          <w:tcPr>
            <w:tcW w:w="478" w:type="pct"/>
            <w:tcBorders>
              <w:top w:val="single" w:sz="6" w:space="0" w:color="auto"/>
              <w:left w:val="single" w:sz="6" w:space="0" w:color="auto"/>
              <w:bottom w:val="single" w:sz="6" w:space="0" w:color="auto"/>
              <w:right w:val="single" w:sz="6" w:space="0" w:color="auto"/>
            </w:tcBorders>
            <w:shd w:val="clear" w:color="auto" w:fill="auto"/>
          </w:tcPr>
          <w:p w14:paraId="236566C6" w14:textId="77777777" w:rsidR="003B076D" w:rsidRPr="000C0726" w:rsidRDefault="003B076D" w:rsidP="001776DD">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Need of FDD/TDD differentiation </w:t>
            </w:r>
          </w:p>
        </w:tc>
        <w:tc>
          <w:tcPr>
            <w:tcW w:w="350" w:type="pct"/>
            <w:tcBorders>
              <w:top w:val="single" w:sz="6" w:space="0" w:color="auto"/>
              <w:left w:val="single" w:sz="6" w:space="0" w:color="auto"/>
              <w:bottom w:val="single" w:sz="6" w:space="0" w:color="auto"/>
              <w:right w:val="single" w:sz="6" w:space="0" w:color="auto"/>
            </w:tcBorders>
            <w:shd w:val="clear" w:color="auto" w:fill="auto"/>
          </w:tcPr>
          <w:p w14:paraId="042481CA" w14:textId="77777777" w:rsidR="003B076D" w:rsidRPr="000C0726" w:rsidRDefault="003B076D" w:rsidP="001776DD">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Need of FR1/FR2 differentiation </w:t>
            </w:r>
          </w:p>
        </w:tc>
        <w:tc>
          <w:tcPr>
            <w:tcW w:w="385" w:type="pct"/>
            <w:tcBorders>
              <w:top w:val="single" w:sz="6" w:space="0" w:color="auto"/>
              <w:left w:val="single" w:sz="6" w:space="0" w:color="auto"/>
              <w:bottom w:val="single" w:sz="6" w:space="0" w:color="auto"/>
              <w:right w:val="single" w:sz="6" w:space="0" w:color="auto"/>
            </w:tcBorders>
            <w:shd w:val="clear" w:color="auto" w:fill="auto"/>
          </w:tcPr>
          <w:p w14:paraId="0793DD48" w14:textId="77777777" w:rsidR="003B076D" w:rsidRPr="000C0726" w:rsidRDefault="003B076D" w:rsidP="001776DD">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Capability interpretation for mixture of FDD/TDD and/or FR1/FR2 </w:t>
            </w:r>
          </w:p>
        </w:tc>
        <w:tc>
          <w:tcPr>
            <w:tcW w:w="250" w:type="pct"/>
            <w:tcBorders>
              <w:top w:val="single" w:sz="6" w:space="0" w:color="auto"/>
              <w:left w:val="single" w:sz="6" w:space="0" w:color="auto"/>
              <w:bottom w:val="single" w:sz="6" w:space="0" w:color="auto"/>
              <w:right w:val="single" w:sz="6" w:space="0" w:color="auto"/>
            </w:tcBorders>
            <w:shd w:val="clear" w:color="auto" w:fill="auto"/>
          </w:tcPr>
          <w:p w14:paraId="4E9CBDCA" w14:textId="77777777" w:rsidR="003B076D" w:rsidRPr="000C0726" w:rsidRDefault="003B076D" w:rsidP="001776DD">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Note </w:t>
            </w:r>
          </w:p>
        </w:tc>
        <w:tc>
          <w:tcPr>
            <w:tcW w:w="574" w:type="pct"/>
            <w:tcBorders>
              <w:top w:val="single" w:sz="6" w:space="0" w:color="auto"/>
              <w:left w:val="single" w:sz="6" w:space="0" w:color="auto"/>
              <w:bottom w:val="single" w:sz="6" w:space="0" w:color="auto"/>
              <w:right w:val="single" w:sz="6" w:space="0" w:color="auto"/>
            </w:tcBorders>
            <w:shd w:val="clear" w:color="auto" w:fill="auto"/>
          </w:tcPr>
          <w:p w14:paraId="6E29D5C8" w14:textId="77777777" w:rsidR="003B076D" w:rsidRPr="000C0726" w:rsidRDefault="003B076D" w:rsidP="001776DD">
            <w:pPr>
              <w:spacing w:after="0"/>
              <w:jc w:val="center"/>
              <w:rPr>
                <w:rFonts w:ascii="Arial" w:eastAsia="Times New Roman" w:hAnsi="Arial" w:cs="Arial"/>
                <w:b/>
                <w:bCs/>
                <w:sz w:val="18"/>
                <w:szCs w:val="18"/>
              </w:rPr>
            </w:pPr>
            <w:r w:rsidRPr="000C0726">
              <w:rPr>
                <w:rFonts w:ascii="Arial" w:eastAsia="Times New Roman" w:hAnsi="Arial" w:cs="Arial"/>
                <w:b/>
                <w:bCs/>
                <w:color w:val="000000"/>
                <w:sz w:val="18"/>
                <w:szCs w:val="18"/>
              </w:rPr>
              <w:t>Mandatory/Optional </w:t>
            </w:r>
          </w:p>
        </w:tc>
      </w:tr>
      <w:tr w:rsidR="003B076D" w:rsidRPr="000C0726" w14:paraId="3DBDD364" w14:textId="77777777" w:rsidTr="001776DD">
        <w:trPr>
          <w:trHeight w:val="15"/>
        </w:trPr>
        <w:tc>
          <w:tcPr>
            <w:tcW w:w="373" w:type="pct"/>
            <w:tcBorders>
              <w:top w:val="single" w:sz="4" w:space="0" w:color="auto"/>
              <w:left w:val="single" w:sz="4" w:space="0" w:color="auto"/>
              <w:bottom w:val="single" w:sz="4" w:space="0" w:color="auto"/>
              <w:right w:val="single" w:sz="4" w:space="0" w:color="auto"/>
            </w:tcBorders>
          </w:tcPr>
          <w:p w14:paraId="24C4B4EA" w14:textId="77777777" w:rsidR="003B076D" w:rsidRPr="000C0726" w:rsidRDefault="003B076D" w:rsidP="001776DD">
            <w:pPr>
              <w:spacing w:after="0"/>
              <w:rPr>
                <w:rFonts w:ascii="Arial" w:eastAsia="Times New Roman" w:hAnsi="Arial" w:cs="Arial"/>
                <w:sz w:val="18"/>
                <w:szCs w:val="18"/>
              </w:rPr>
            </w:pPr>
            <w:r w:rsidRPr="000C0726">
              <w:rPr>
                <w:rFonts w:ascii="Arial" w:hAnsi="Arial" w:cs="Arial"/>
                <w:color w:val="000000" w:themeColor="text1"/>
                <w:sz w:val="18"/>
                <w:szCs w:val="18"/>
              </w:rPr>
              <w:t>54. NR_cov_enh2</w:t>
            </w:r>
          </w:p>
        </w:tc>
        <w:tc>
          <w:tcPr>
            <w:tcW w:w="175" w:type="pct"/>
            <w:tcBorders>
              <w:top w:val="single" w:sz="4" w:space="0" w:color="auto"/>
              <w:left w:val="single" w:sz="4" w:space="0" w:color="auto"/>
              <w:bottom w:val="single" w:sz="4" w:space="0" w:color="auto"/>
              <w:right w:val="single" w:sz="4" w:space="0" w:color="auto"/>
            </w:tcBorders>
          </w:tcPr>
          <w:p w14:paraId="295D4149" w14:textId="77777777" w:rsidR="003B076D" w:rsidRPr="000C0726" w:rsidRDefault="003B076D" w:rsidP="001776DD">
            <w:pPr>
              <w:spacing w:after="0"/>
              <w:rPr>
                <w:rFonts w:ascii="Arial" w:eastAsia="Times New Roman" w:hAnsi="Arial" w:cs="Arial"/>
                <w:sz w:val="18"/>
                <w:szCs w:val="18"/>
              </w:rPr>
            </w:pPr>
            <w:r w:rsidRPr="000C0726">
              <w:rPr>
                <w:rFonts w:ascii="Arial" w:eastAsia="MS Mincho" w:hAnsi="Arial" w:cs="Arial"/>
                <w:color w:val="000000" w:themeColor="text1"/>
                <w:sz w:val="18"/>
                <w:szCs w:val="18"/>
              </w:rPr>
              <w:t>54-1a</w:t>
            </w:r>
          </w:p>
        </w:tc>
        <w:tc>
          <w:tcPr>
            <w:tcW w:w="314" w:type="pct"/>
            <w:tcBorders>
              <w:top w:val="single" w:sz="4" w:space="0" w:color="auto"/>
              <w:left w:val="single" w:sz="4" w:space="0" w:color="auto"/>
              <w:bottom w:val="single" w:sz="4" w:space="0" w:color="auto"/>
              <w:right w:val="single" w:sz="4" w:space="0" w:color="auto"/>
            </w:tcBorders>
          </w:tcPr>
          <w:p w14:paraId="799E63E9" w14:textId="77777777" w:rsidR="003B076D" w:rsidRPr="000C0726" w:rsidRDefault="003B076D" w:rsidP="001776DD">
            <w:pPr>
              <w:spacing w:after="0"/>
              <w:rPr>
                <w:rFonts w:ascii="Arial" w:eastAsia="Times New Roman" w:hAnsi="Arial" w:cs="Arial"/>
                <w:sz w:val="18"/>
                <w:szCs w:val="18"/>
              </w:rPr>
            </w:pPr>
            <w:r w:rsidRPr="000C0726">
              <w:rPr>
                <w:rFonts w:ascii="Arial" w:hAnsi="Arial" w:cs="Arial"/>
                <w:sz w:val="18"/>
                <w:szCs w:val="18"/>
              </w:rPr>
              <w:t xml:space="preserve">Capability on supporting PRACH transmissions with small gap </w:t>
            </w:r>
          </w:p>
        </w:tc>
        <w:tc>
          <w:tcPr>
            <w:tcW w:w="758" w:type="pct"/>
            <w:tcBorders>
              <w:top w:val="single" w:sz="4" w:space="0" w:color="auto"/>
              <w:left w:val="single" w:sz="4" w:space="0" w:color="auto"/>
              <w:bottom w:val="single" w:sz="4" w:space="0" w:color="auto"/>
              <w:right w:val="single" w:sz="4" w:space="0" w:color="auto"/>
            </w:tcBorders>
          </w:tcPr>
          <w:p w14:paraId="4C6BCC0B" w14:textId="77777777" w:rsidR="003B076D" w:rsidRPr="000C0726" w:rsidRDefault="003B076D" w:rsidP="001776DD">
            <w:pPr>
              <w:spacing w:line="256" w:lineRule="auto"/>
              <w:rPr>
                <w:rFonts w:ascii="Arial" w:hAnsi="Arial" w:cs="Arial"/>
                <w:sz w:val="18"/>
                <w:szCs w:val="18"/>
                <w:u w:val="single"/>
              </w:rPr>
            </w:pPr>
            <w:r w:rsidRPr="000C0726">
              <w:rPr>
                <w:rFonts w:ascii="Arial" w:eastAsia="MS Mincho" w:hAnsi="Arial" w:cs="Arial"/>
                <w:sz w:val="18"/>
                <w:szCs w:val="18"/>
              </w:rPr>
              <w:t xml:space="preserve">Support </w:t>
            </w:r>
            <w:r w:rsidRPr="000C0726">
              <w:rPr>
                <w:rFonts w:ascii="Arial" w:hAnsi="Arial" w:cs="Arial"/>
                <w:sz w:val="18"/>
                <w:szCs w:val="18"/>
              </w:rPr>
              <w:t xml:space="preserve">to transmit two PRACHs when a gap between the last symbol of a PRACH in the first slot and the first symbol of a PRACH in the second slot is less than N symbols where N=2 for μ=0 or μ=1, N=4 for μ=2 or μ=3, N=16 </w:t>
            </w:r>
            <w:r w:rsidRPr="000C0726">
              <w:rPr>
                <w:rFonts w:ascii="Arial" w:hAnsi="Arial" w:cs="Arial"/>
                <w:sz w:val="18"/>
                <w:szCs w:val="18"/>
              </w:rPr>
              <w:lastRenderedPageBreak/>
              <w:t>for μ=5, N=32 for μ=6, and μ is the SCS configuration for the UL BWP with the PRACH</w:t>
            </w:r>
          </w:p>
        </w:tc>
        <w:tc>
          <w:tcPr>
            <w:tcW w:w="253" w:type="pct"/>
            <w:tcBorders>
              <w:top w:val="single" w:sz="4" w:space="0" w:color="auto"/>
              <w:left w:val="single" w:sz="4" w:space="0" w:color="auto"/>
              <w:bottom w:val="single" w:sz="4" w:space="0" w:color="auto"/>
              <w:right w:val="single" w:sz="4" w:space="0" w:color="auto"/>
            </w:tcBorders>
          </w:tcPr>
          <w:p w14:paraId="5E7F9923" w14:textId="77777777" w:rsidR="003B076D" w:rsidRPr="000C0726" w:rsidRDefault="003B076D" w:rsidP="001776DD">
            <w:pPr>
              <w:spacing w:after="0"/>
              <w:rPr>
                <w:rFonts w:ascii="Arial" w:hAnsi="Arial" w:cs="Arial"/>
                <w:sz w:val="18"/>
                <w:szCs w:val="18"/>
              </w:rPr>
            </w:pPr>
            <w:r w:rsidRPr="000C0726">
              <w:rPr>
                <w:rFonts w:ascii="Arial" w:hAnsi="Arial" w:cs="Arial"/>
                <w:sz w:val="18"/>
                <w:szCs w:val="18"/>
              </w:rPr>
              <w:lastRenderedPageBreak/>
              <w:t>54-1</w:t>
            </w:r>
          </w:p>
        </w:tc>
        <w:tc>
          <w:tcPr>
            <w:tcW w:w="202" w:type="pct"/>
            <w:tcBorders>
              <w:top w:val="single" w:sz="4" w:space="0" w:color="auto"/>
              <w:left w:val="single" w:sz="4" w:space="0" w:color="auto"/>
              <w:bottom w:val="single" w:sz="4" w:space="0" w:color="auto"/>
              <w:right w:val="single" w:sz="4" w:space="0" w:color="auto"/>
            </w:tcBorders>
          </w:tcPr>
          <w:p w14:paraId="6022B711" w14:textId="77777777" w:rsidR="003B076D" w:rsidRPr="000C0726" w:rsidRDefault="003B076D" w:rsidP="001776DD">
            <w:pPr>
              <w:spacing w:after="0"/>
              <w:rPr>
                <w:rFonts w:ascii="Arial" w:eastAsia="Times New Roman" w:hAnsi="Arial" w:cs="Arial"/>
                <w:sz w:val="18"/>
                <w:szCs w:val="18"/>
              </w:rPr>
            </w:pPr>
            <w:r w:rsidRPr="000C0726">
              <w:rPr>
                <w:rFonts w:ascii="Arial" w:hAnsi="Arial" w:cs="Arial"/>
                <w:sz w:val="18"/>
                <w:szCs w:val="18"/>
              </w:rPr>
              <w:t>Yes</w:t>
            </w:r>
          </w:p>
        </w:tc>
        <w:tc>
          <w:tcPr>
            <w:tcW w:w="187" w:type="pct"/>
            <w:tcBorders>
              <w:top w:val="single" w:sz="4" w:space="0" w:color="auto"/>
              <w:left w:val="single" w:sz="4" w:space="0" w:color="auto"/>
              <w:bottom w:val="single" w:sz="4" w:space="0" w:color="auto"/>
              <w:right w:val="single" w:sz="4" w:space="0" w:color="auto"/>
            </w:tcBorders>
          </w:tcPr>
          <w:p w14:paraId="2ED601D6" w14:textId="77777777" w:rsidR="003B076D" w:rsidRPr="000C0726" w:rsidRDefault="003B076D" w:rsidP="001776DD">
            <w:pPr>
              <w:spacing w:after="0"/>
              <w:rPr>
                <w:rFonts w:ascii="Arial" w:eastAsia="Times New Roman" w:hAnsi="Arial" w:cs="Arial"/>
                <w:sz w:val="18"/>
                <w:szCs w:val="18"/>
              </w:rPr>
            </w:pPr>
            <w:r w:rsidRPr="000C0726">
              <w:rPr>
                <w:rFonts w:ascii="Arial" w:eastAsia="Times New Roman" w:hAnsi="Arial" w:cs="Arial"/>
                <w:sz w:val="18"/>
                <w:szCs w:val="18"/>
              </w:rPr>
              <w:t>N/A</w:t>
            </w:r>
          </w:p>
        </w:tc>
        <w:tc>
          <w:tcPr>
            <w:tcW w:w="391" w:type="pct"/>
            <w:tcBorders>
              <w:top w:val="single" w:sz="4" w:space="0" w:color="auto"/>
              <w:left w:val="single" w:sz="4" w:space="0" w:color="auto"/>
              <w:bottom w:val="single" w:sz="4" w:space="0" w:color="auto"/>
              <w:right w:val="single" w:sz="4" w:space="0" w:color="auto"/>
            </w:tcBorders>
          </w:tcPr>
          <w:p w14:paraId="63112F7A" w14:textId="77777777" w:rsidR="003B076D" w:rsidRPr="000C0726" w:rsidRDefault="003B076D" w:rsidP="001776DD">
            <w:pPr>
              <w:spacing w:after="0"/>
              <w:rPr>
                <w:rFonts w:ascii="Arial" w:hAnsi="Arial" w:cs="Arial"/>
                <w:sz w:val="18"/>
                <w:szCs w:val="18"/>
              </w:rPr>
            </w:pPr>
            <w:r w:rsidRPr="000C0726">
              <w:rPr>
                <w:rFonts w:ascii="Arial" w:hAnsi="Arial" w:cs="Arial"/>
                <w:sz w:val="18"/>
                <w:szCs w:val="18"/>
              </w:rPr>
              <w:t>UE doesn’t support PRACH transmission with small gap</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5575920" w14:textId="77777777" w:rsidR="003B076D" w:rsidRPr="000C0726" w:rsidRDefault="003B076D" w:rsidP="001776DD">
            <w:pPr>
              <w:spacing w:after="0"/>
              <w:rPr>
                <w:rFonts w:ascii="Arial" w:hAnsi="Arial" w:cs="Arial"/>
                <w:sz w:val="18"/>
                <w:szCs w:val="18"/>
              </w:rPr>
            </w:pPr>
            <w:r w:rsidRPr="000C0726">
              <w:rPr>
                <w:rFonts w:ascii="Arial" w:hAnsi="Arial" w:cs="Arial"/>
                <w:sz w:val="18"/>
                <w:szCs w:val="18"/>
              </w:rPr>
              <w:t>Per UE</w:t>
            </w:r>
          </w:p>
        </w:tc>
        <w:tc>
          <w:tcPr>
            <w:tcW w:w="478" w:type="pct"/>
            <w:tcBorders>
              <w:top w:val="single" w:sz="4" w:space="0" w:color="auto"/>
              <w:left w:val="single" w:sz="4" w:space="0" w:color="auto"/>
              <w:bottom w:val="single" w:sz="4" w:space="0" w:color="auto"/>
              <w:right w:val="single" w:sz="4" w:space="0" w:color="auto"/>
            </w:tcBorders>
            <w:shd w:val="clear" w:color="auto" w:fill="auto"/>
          </w:tcPr>
          <w:p w14:paraId="2302F97E" w14:textId="77777777" w:rsidR="003B076D" w:rsidRPr="000C0726" w:rsidRDefault="003B076D" w:rsidP="001776DD">
            <w:pPr>
              <w:spacing w:after="0"/>
              <w:rPr>
                <w:rFonts w:ascii="Arial" w:eastAsia="Times New Roman" w:hAnsi="Arial" w:cs="Arial"/>
                <w:sz w:val="18"/>
                <w:szCs w:val="18"/>
              </w:rPr>
            </w:pPr>
            <w:r w:rsidRPr="000C0726">
              <w:rPr>
                <w:rFonts w:ascii="Arial" w:eastAsia="MS Mincho" w:hAnsi="Arial" w:cs="Arial"/>
                <w:sz w:val="18"/>
                <w:szCs w:val="18"/>
              </w:rPr>
              <w:t>N/A</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42A1A95" w14:textId="77777777" w:rsidR="003B076D" w:rsidRPr="000C0726" w:rsidRDefault="003B076D" w:rsidP="001776DD">
            <w:pPr>
              <w:spacing w:after="0"/>
              <w:rPr>
                <w:rFonts w:ascii="Arial" w:eastAsia="Times New Roman" w:hAnsi="Arial" w:cs="Arial"/>
                <w:sz w:val="18"/>
                <w:szCs w:val="18"/>
              </w:rPr>
            </w:pPr>
            <w:r w:rsidRPr="000C0726">
              <w:rPr>
                <w:rFonts w:ascii="Arial" w:eastAsia="MS Mincho" w:hAnsi="Arial" w:cs="Arial"/>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1E4AAEBB" w14:textId="77777777" w:rsidR="003B076D" w:rsidRPr="000C0726" w:rsidRDefault="003B076D" w:rsidP="001776DD">
            <w:pPr>
              <w:spacing w:after="0"/>
              <w:rPr>
                <w:rFonts w:ascii="Arial" w:eastAsia="Times New Roman" w:hAnsi="Arial" w:cs="Arial"/>
                <w:sz w:val="18"/>
                <w:szCs w:val="18"/>
              </w:rPr>
            </w:pPr>
            <w:r w:rsidRPr="000C0726">
              <w:rPr>
                <w:rFonts w:ascii="Arial" w:eastAsia="MS Mincho" w:hAnsi="Arial" w:cs="Arial"/>
                <w:sz w:val="18"/>
                <w:szCs w:val="18"/>
              </w:rPr>
              <w:t>N/A</w:t>
            </w:r>
          </w:p>
        </w:tc>
        <w:tc>
          <w:tcPr>
            <w:tcW w:w="250" w:type="pct"/>
            <w:tcBorders>
              <w:top w:val="single" w:sz="4" w:space="0" w:color="auto"/>
              <w:left w:val="single" w:sz="4" w:space="0" w:color="auto"/>
              <w:bottom w:val="single" w:sz="4" w:space="0" w:color="auto"/>
              <w:right w:val="single" w:sz="4" w:space="0" w:color="auto"/>
            </w:tcBorders>
          </w:tcPr>
          <w:p w14:paraId="321E054A" w14:textId="77777777" w:rsidR="003B076D" w:rsidRPr="000C0726" w:rsidRDefault="003B076D" w:rsidP="001776DD">
            <w:pPr>
              <w:spacing w:after="0"/>
              <w:rPr>
                <w:rFonts w:ascii="Arial" w:eastAsia="Times New Roman" w:hAnsi="Arial" w:cs="Arial"/>
                <w:sz w:val="18"/>
                <w:szCs w:val="18"/>
              </w:rPr>
            </w:pPr>
          </w:p>
        </w:tc>
        <w:tc>
          <w:tcPr>
            <w:tcW w:w="574" w:type="pct"/>
            <w:tcBorders>
              <w:top w:val="single" w:sz="4" w:space="0" w:color="auto"/>
              <w:left w:val="single" w:sz="4" w:space="0" w:color="auto"/>
              <w:bottom w:val="single" w:sz="4" w:space="0" w:color="auto"/>
              <w:right w:val="single" w:sz="4" w:space="0" w:color="auto"/>
            </w:tcBorders>
          </w:tcPr>
          <w:p w14:paraId="44BDBB0E" w14:textId="77777777" w:rsidR="003B076D" w:rsidRPr="000C0726" w:rsidRDefault="003B076D" w:rsidP="001776DD">
            <w:pPr>
              <w:spacing w:after="0"/>
              <w:rPr>
                <w:rFonts w:ascii="Arial" w:eastAsia="Times New Roman" w:hAnsi="Arial" w:cs="Arial"/>
                <w:sz w:val="18"/>
                <w:szCs w:val="18"/>
              </w:rPr>
            </w:pPr>
            <w:r w:rsidRPr="000C0726">
              <w:rPr>
                <w:rFonts w:ascii="Arial" w:eastAsia="MS Mincho" w:hAnsi="Arial" w:cs="Arial"/>
                <w:sz w:val="18"/>
                <w:szCs w:val="18"/>
              </w:rPr>
              <w:t xml:space="preserve">Optional with capability </w:t>
            </w:r>
            <w:proofErr w:type="spellStart"/>
            <w:r w:rsidRPr="000C0726">
              <w:rPr>
                <w:rFonts w:ascii="Arial" w:eastAsia="MS Mincho" w:hAnsi="Arial" w:cs="Arial"/>
                <w:sz w:val="18"/>
                <w:szCs w:val="18"/>
              </w:rPr>
              <w:t>signalling</w:t>
            </w:r>
            <w:proofErr w:type="spellEnd"/>
            <w:r w:rsidRPr="000C0726">
              <w:rPr>
                <w:rFonts w:ascii="Arial" w:eastAsia="MS Mincho" w:hAnsi="Arial" w:cs="Arial"/>
                <w:sz w:val="18"/>
                <w:szCs w:val="18"/>
              </w:rPr>
              <w:t>.</w:t>
            </w:r>
          </w:p>
        </w:tc>
      </w:tr>
    </w:tbl>
    <w:p w14:paraId="794AEAFC" w14:textId="77777777" w:rsidR="00E71A78" w:rsidRPr="003B076D" w:rsidRDefault="00E71A78" w:rsidP="00E71A78"/>
    <w:sectPr w:rsidR="00E71A78" w:rsidRPr="003B076D" w:rsidSect="00D13288">
      <w:pgSz w:w="16838" w:h="11906" w:orient="landscape"/>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6C5250" w14:textId="77777777" w:rsidR="00DE2C7C" w:rsidRDefault="00DE2C7C" w:rsidP="00A578C0">
      <w:r>
        <w:separator/>
      </w:r>
    </w:p>
  </w:endnote>
  <w:endnote w:type="continuationSeparator" w:id="0">
    <w:p w14:paraId="6CA8EBF8" w14:textId="77777777" w:rsidR="00DE2C7C" w:rsidRDefault="00DE2C7C" w:rsidP="00A578C0">
      <w:r>
        <w:continuationSeparator/>
      </w:r>
    </w:p>
  </w:endnote>
  <w:endnote w:type="continuationNotice" w:id="1">
    <w:p w14:paraId="46ECB9F7" w14:textId="77777777" w:rsidR="00DE2C7C" w:rsidRDefault="00DE2C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8CDB6" w14:textId="77777777" w:rsidR="00DE2C7C" w:rsidRDefault="00DE2C7C" w:rsidP="00A578C0">
      <w:r>
        <w:separator/>
      </w:r>
    </w:p>
  </w:footnote>
  <w:footnote w:type="continuationSeparator" w:id="0">
    <w:p w14:paraId="0BFDDAA8" w14:textId="77777777" w:rsidR="00DE2C7C" w:rsidRDefault="00DE2C7C" w:rsidP="00A578C0">
      <w:r>
        <w:continuationSeparator/>
      </w:r>
    </w:p>
  </w:footnote>
  <w:footnote w:type="continuationNotice" w:id="1">
    <w:p w14:paraId="13BABC00" w14:textId="77777777" w:rsidR="00DE2C7C" w:rsidRDefault="00DE2C7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6AD13B0"/>
    <w:multiLevelType w:val="multilevel"/>
    <w:tmpl w:val="01BE2CFC"/>
    <w:lvl w:ilvl="0">
      <w:start w:val="1"/>
      <w:numFmt w:val="decimal"/>
      <w:pStyle w:val="1"/>
      <w:lvlText w:val="%1."/>
      <w:lvlJc w:val="left"/>
      <w:pPr>
        <w:ind w:left="420" w:hanging="420"/>
      </w:pPr>
      <w:rPr>
        <w:rFonts w:hint="eastAsia"/>
      </w:rPr>
    </w:lvl>
    <w:lvl w:ilvl="1">
      <w:start w:val="1"/>
      <w:numFmt w:val="decimal"/>
      <w:pStyle w:val="2"/>
      <w:isLgl/>
      <w:lvlText w:val="%1.%2"/>
      <w:lvlJc w:val="left"/>
      <w:pPr>
        <w:ind w:left="3255" w:hanging="420"/>
      </w:pPr>
      <w:rPr>
        <w:rFonts w:hint="eastAsia"/>
        <w:i w:val="0"/>
        <w:lang w:val="en-US"/>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3"/>
  </w:num>
  <w:num w:numId="4">
    <w:abstractNumId w:val="4"/>
  </w:num>
  <w:num w:numId="5">
    <w:abstractNumId w:val="6"/>
  </w:num>
  <w:num w:numId="6">
    <w:abstractNumId w:val="5"/>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F7"/>
    <w:rsid w:val="00001796"/>
    <w:rsid w:val="00001A17"/>
    <w:rsid w:val="00002CF6"/>
    <w:rsid w:val="000040E1"/>
    <w:rsid w:val="0000459E"/>
    <w:rsid w:val="00005726"/>
    <w:rsid w:val="00005768"/>
    <w:rsid w:val="00006EEA"/>
    <w:rsid w:val="0000705A"/>
    <w:rsid w:val="000074EC"/>
    <w:rsid w:val="00007673"/>
    <w:rsid w:val="00007ACD"/>
    <w:rsid w:val="00007C73"/>
    <w:rsid w:val="0001223D"/>
    <w:rsid w:val="0001390C"/>
    <w:rsid w:val="00013A87"/>
    <w:rsid w:val="000146C6"/>
    <w:rsid w:val="00014B1E"/>
    <w:rsid w:val="00015940"/>
    <w:rsid w:val="00016806"/>
    <w:rsid w:val="00020791"/>
    <w:rsid w:val="00020D69"/>
    <w:rsid w:val="00020D96"/>
    <w:rsid w:val="00020EB9"/>
    <w:rsid w:val="0002146B"/>
    <w:rsid w:val="0002238C"/>
    <w:rsid w:val="000224C6"/>
    <w:rsid w:val="0002257B"/>
    <w:rsid w:val="00022670"/>
    <w:rsid w:val="00022D6D"/>
    <w:rsid w:val="00022F3F"/>
    <w:rsid w:val="00023020"/>
    <w:rsid w:val="00024341"/>
    <w:rsid w:val="00024ADC"/>
    <w:rsid w:val="00024CA4"/>
    <w:rsid w:val="00025029"/>
    <w:rsid w:val="0002502E"/>
    <w:rsid w:val="00025CC3"/>
    <w:rsid w:val="000318F5"/>
    <w:rsid w:val="0003481E"/>
    <w:rsid w:val="0003518E"/>
    <w:rsid w:val="00035EE0"/>
    <w:rsid w:val="0003625D"/>
    <w:rsid w:val="00040647"/>
    <w:rsid w:val="00040877"/>
    <w:rsid w:val="00041B87"/>
    <w:rsid w:val="00043E42"/>
    <w:rsid w:val="000443E0"/>
    <w:rsid w:val="000447F5"/>
    <w:rsid w:val="00045435"/>
    <w:rsid w:val="00046C5C"/>
    <w:rsid w:val="000471E2"/>
    <w:rsid w:val="000474D9"/>
    <w:rsid w:val="0005202B"/>
    <w:rsid w:val="000526FB"/>
    <w:rsid w:val="000530FF"/>
    <w:rsid w:val="0005323B"/>
    <w:rsid w:val="000539C9"/>
    <w:rsid w:val="00053E56"/>
    <w:rsid w:val="00055BD6"/>
    <w:rsid w:val="00055F21"/>
    <w:rsid w:val="00057D0D"/>
    <w:rsid w:val="000605E6"/>
    <w:rsid w:val="0006067F"/>
    <w:rsid w:val="00061BE4"/>
    <w:rsid w:val="00062810"/>
    <w:rsid w:val="00062847"/>
    <w:rsid w:val="00062958"/>
    <w:rsid w:val="00062E44"/>
    <w:rsid w:val="00064A7E"/>
    <w:rsid w:val="00064CC8"/>
    <w:rsid w:val="00065802"/>
    <w:rsid w:val="00066129"/>
    <w:rsid w:val="0006638F"/>
    <w:rsid w:val="00066D09"/>
    <w:rsid w:val="00066E34"/>
    <w:rsid w:val="00066E6D"/>
    <w:rsid w:val="00070066"/>
    <w:rsid w:val="0007043E"/>
    <w:rsid w:val="0007127D"/>
    <w:rsid w:val="0007142D"/>
    <w:rsid w:val="00071A82"/>
    <w:rsid w:val="0007496A"/>
    <w:rsid w:val="0007573E"/>
    <w:rsid w:val="000767A9"/>
    <w:rsid w:val="00076A0E"/>
    <w:rsid w:val="00076DA1"/>
    <w:rsid w:val="00077040"/>
    <w:rsid w:val="00083681"/>
    <w:rsid w:val="000842E9"/>
    <w:rsid w:val="000842F7"/>
    <w:rsid w:val="00086611"/>
    <w:rsid w:val="00086B8C"/>
    <w:rsid w:val="0008719B"/>
    <w:rsid w:val="00087687"/>
    <w:rsid w:val="00087CF6"/>
    <w:rsid w:val="00090107"/>
    <w:rsid w:val="00091B2A"/>
    <w:rsid w:val="00093D5F"/>
    <w:rsid w:val="0009407E"/>
    <w:rsid w:val="00094DAF"/>
    <w:rsid w:val="00095C41"/>
    <w:rsid w:val="00095ED5"/>
    <w:rsid w:val="00095F3D"/>
    <w:rsid w:val="00096071"/>
    <w:rsid w:val="000962D3"/>
    <w:rsid w:val="0009650B"/>
    <w:rsid w:val="00096A3B"/>
    <w:rsid w:val="000A07D3"/>
    <w:rsid w:val="000A0B36"/>
    <w:rsid w:val="000A15A5"/>
    <w:rsid w:val="000A1D9C"/>
    <w:rsid w:val="000A2F8C"/>
    <w:rsid w:val="000A33E5"/>
    <w:rsid w:val="000A5E48"/>
    <w:rsid w:val="000A6B94"/>
    <w:rsid w:val="000A7228"/>
    <w:rsid w:val="000A7776"/>
    <w:rsid w:val="000B02AF"/>
    <w:rsid w:val="000B0AA9"/>
    <w:rsid w:val="000B11C4"/>
    <w:rsid w:val="000B1352"/>
    <w:rsid w:val="000B3BC7"/>
    <w:rsid w:val="000B3DFF"/>
    <w:rsid w:val="000B4EC2"/>
    <w:rsid w:val="000B5383"/>
    <w:rsid w:val="000B605C"/>
    <w:rsid w:val="000B771A"/>
    <w:rsid w:val="000B7DC8"/>
    <w:rsid w:val="000B7F9D"/>
    <w:rsid w:val="000C01EF"/>
    <w:rsid w:val="000C0726"/>
    <w:rsid w:val="000C08ED"/>
    <w:rsid w:val="000C233D"/>
    <w:rsid w:val="000C3CDA"/>
    <w:rsid w:val="000C5431"/>
    <w:rsid w:val="000C5837"/>
    <w:rsid w:val="000C7B3E"/>
    <w:rsid w:val="000D193E"/>
    <w:rsid w:val="000D1FCB"/>
    <w:rsid w:val="000D226C"/>
    <w:rsid w:val="000D2527"/>
    <w:rsid w:val="000D300B"/>
    <w:rsid w:val="000D34BD"/>
    <w:rsid w:val="000D389E"/>
    <w:rsid w:val="000D4230"/>
    <w:rsid w:val="000D44D0"/>
    <w:rsid w:val="000D5DD5"/>
    <w:rsid w:val="000D64EC"/>
    <w:rsid w:val="000D6E94"/>
    <w:rsid w:val="000D71B6"/>
    <w:rsid w:val="000D77C8"/>
    <w:rsid w:val="000D78AC"/>
    <w:rsid w:val="000E04BF"/>
    <w:rsid w:val="000E0D27"/>
    <w:rsid w:val="000E1EF6"/>
    <w:rsid w:val="000E2E72"/>
    <w:rsid w:val="000E2F02"/>
    <w:rsid w:val="000E349B"/>
    <w:rsid w:val="000E5F54"/>
    <w:rsid w:val="000E60E3"/>
    <w:rsid w:val="000E70BF"/>
    <w:rsid w:val="000E7A55"/>
    <w:rsid w:val="000F0D71"/>
    <w:rsid w:val="000F12AB"/>
    <w:rsid w:val="000F2533"/>
    <w:rsid w:val="000F2E51"/>
    <w:rsid w:val="000F3535"/>
    <w:rsid w:val="000F3AE0"/>
    <w:rsid w:val="000F4B91"/>
    <w:rsid w:val="000F4FC8"/>
    <w:rsid w:val="000F51FC"/>
    <w:rsid w:val="000F5918"/>
    <w:rsid w:val="000F64F0"/>
    <w:rsid w:val="000F679A"/>
    <w:rsid w:val="000F7827"/>
    <w:rsid w:val="000F7BD9"/>
    <w:rsid w:val="001000B7"/>
    <w:rsid w:val="00100475"/>
    <w:rsid w:val="00101367"/>
    <w:rsid w:val="0010159A"/>
    <w:rsid w:val="00101CEE"/>
    <w:rsid w:val="0010275C"/>
    <w:rsid w:val="00102819"/>
    <w:rsid w:val="0010365B"/>
    <w:rsid w:val="001037CC"/>
    <w:rsid w:val="0010450A"/>
    <w:rsid w:val="0010576F"/>
    <w:rsid w:val="00105878"/>
    <w:rsid w:val="00106504"/>
    <w:rsid w:val="00110CC6"/>
    <w:rsid w:val="00110ED6"/>
    <w:rsid w:val="00111303"/>
    <w:rsid w:val="00111BA0"/>
    <w:rsid w:val="0011249A"/>
    <w:rsid w:val="001134CB"/>
    <w:rsid w:val="0011571C"/>
    <w:rsid w:val="00116A51"/>
    <w:rsid w:val="00116FAC"/>
    <w:rsid w:val="00117A7C"/>
    <w:rsid w:val="0012037D"/>
    <w:rsid w:val="0012040A"/>
    <w:rsid w:val="0012242C"/>
    <w:rsid w:val="00123546"/>
    <w:rsid w:val="00123B6B"/>
    <w:rsid w:val="00124629"/>
    <w:rsid w:val="00125208"/>
    <w:rsid w:val="00127470"/>
    <w:rsid w:val="0013085F"/>
    <w:rsid w:val="00130A40"/>
    <w:rsid w:val="001312DD"/>
    <w:rsid w:val="00131733"/>
    <w:rsid w:val="001318CE"/>
    <w:rsid w:val="00131E98"/>
    <w:rsid w:val="0013288C"/>
    <w:rsid w:val="00132A7F"/>
    <w:rsid w:val="00133BA8"/>
    <w:rsid w:val="00133E59"/>
    <w:rsid w:val="0013516D"/>
    <w:rsid w:val="00135A73"/>
    <w:rsid w:val="00135DF2"/>
    <w:rsid w:val="00135E1E"/>
    <w:rsid w:val="00135F1C"/>
    <w:rsid w:val="001365C1"/>
    <w:rsid w:val="00136724"/>
    <w:rsid w:val="0013716A"/>
    <w:rsid w:val="00140463"/>
    <w:rsid w:val="00141509"/>
    <w:rsid w:val="0014242B"/>
    <w:rsid w:val="00142825"/>
    <w:rsid w:val="00142D22"/>
    <w:rsid w:val="00142FAB"/>
    <w:rsid w:val="00145A39"/>
    <w:rsid w:val="0014643F"/>
    <w:rsid w:val="001467C0"/>
    <w:rsid w:val="00146A99"/>
    <w:rsid w:val="001475EC"/>
    <w:rsid w:val="00151155"/>
    <w:rsid w:val="001517AE"/>
    <w:rsid w:val="00152354"/>
    <w:rsid w:val="00154EAA"/>
    <w:rsid w:val="00154F85"/>
    <w:rsid w:val="0015661E"/>
    <w:rsid w:val="0015665C"/>
    <w:rsid w:val="001568D3"/>
    <w:rsid w:val="001603F9"/>
    <w:rsid w:val="001620FD"/>
    <w:rsid w:val="00162CC6"/>
    <w:rsid w:val="00163FA1"/>
    <w:rsid w:val="00164216"/>
    <w:rsid w:val="00165F4C"/>
    <w:rsid w:val="0016606B"/>
    <w:rsid w:val="0016668E"/>
    <w:rsid w:val="00166A40"/>
    <w:rsid w:val="00171879"/>
    <w:rsid w:val="00171E03"/>
    <w:rsid w:val="001723B8"/>
    <w:rsid w:val="00173760"/>
    <w:rsid w:val="00175734"/>
    <w:rsid w:val="00175BCD"/>
    <w:rsid w:val="001769F1"/>
    <w:rsid w:val="00177D20"/>
    <w:rsid w:val="001821B1"/>
    <w:rsid w:val="00182280"/>
    <w:rsid w:val="00182BEC"/>
    <w:rsid w:val="00182D44"/>
    <w:rsid w:val="001858D9"/>
    <w:rsid w:val="00185C9C"/>
    <w:rsid w:val="0018787A"/>
    <w:rsid w:val="00187DBA"/>
    <w:rsid w:val="001900B3"/>
    <w:rsid w:val="00190A97"/>
    <w:rsid w:val="00192501"/>
    <w:rsid w:val="00193172"/>
    <w:rsid w:val="00193309"/>
    <w:rsid w:val="0019452A"/>
    <w:rsid w:val="00194B13"/>
    <w:rsid w:val="00194E72"/>
    <w:rsid w:val="00195DC6"/>
    <w:rsid w:val="0019618E"/>
    <w:rsid w:val="001977AF"/>
    <w:rsid w:val="001A02AC"/>
    <w:rsid w:val="001A3112"/>
    <w:rsid w:val="001A3394"/>
    <w:rsid w:val="001A67E4"/>
    <w:rsid w:val="001A7270"/>
    <w:rsid w:val="001B0D94"/>
    <w:rsid w:val="001B2157"/>
    <w:rsid w:val="001B2303"/>
    <w:rsid w:val="001B2793"/>
    <w:rsid w:val="001B2AD2"/>
    <w:rsid w:val="001B3424"/>
    <w:rsid w:val="001B4293"/>
    <w:rsid w:val="001B4AB4"/>
    <w:rsid w:val="001B57AB"/>
    <w:rsid w:val="001B5C5B"/>
    <w:rsid w:val="001B60B0"/>
    <w:rsid w:val="001B7342"/>
    <w:rsid w:val="001B7ACA"/>
    <w:rsid w:val="001B7D7F"/>
    <w:rsid w:val="001C0F37"/>
    <w:rsid w:val="001C396D"/>
    <w:rsid w:val="001C3998"/>
    <w:rsid w:val="001C3A65"/>
    <w:rsid w:val="001C5072"/>
    <w:rsid w:val="001C5344"/>
    <w:rsid w:val="001C5516"/>
    <w:rsid w:val="001C56F2"/>
    <w:rsid w:val="001C6439"/>
    <w:rsid w:val="001C6690"/>
    <w:rsid w:val="001C726B"/>
    <w:rsid w:val="001C73F6"/>
    <w:rsid w:val="001C7B45"/>
    <w:rsid w:val="001D24B4"/>
    <w:rsid w:val="001D295D"/>
    <w:rsid w:val="001D5B05"/>
    <w:rsid w:val="001D6C47"/>
    <w:rsid w:val="001D7800"/>
    <w:rsid w:val="001D7856"/>
    <w:rsid w:val="001E1477"/>
    <w:rsid w:val="001E1512"/>
    <w:rsid w:val="001E1A4B"/>
    <w:rsid w:val="001E2AC0"/>
    <w:rsid w:val="001E2D0C"/>
    <w:rsid w:val="001E499A"/>
    <w:rsid w:val="001E4CA5"/>
    <w:rsid w:val="001E59CC"/>
    <w:rsid w:val="001E67C0"/>
    <w:rsid w:val="001E683F"/>
    <w:rsid w:val="001E6C7B"/>
    <w:rsid w:val="001E6F30"/>
    <w:rsid w:val="001E767B"/>
    <w:rsid w:val="001F0AE6"/>
    <w:rsid w:val="001F0D2E"/>
    <w:rsid w:val="001F0E31"/>
    <w:rsid w:val="001F207E"/>
    <w:rsid w:val="001F28E4"/>
    <w:rsid w:val="001F299C"/>
    <w:rsid w:val="001F2E7D"/>
    <w:rsid w:val="001F42A7"/>
    <w:rsid w:val="001F498B"/>
    <w:rsid w:val="001F56FD"/>
    <w:rsid w:val="001F5789"/>
    <w:rsid w:val="001F60ED"/>
    <w:rsid w:val="001F7D56"/>
    <w:rsid w:val="002001E4"/>
    <w:rsid w:val="0020441D"/>
    <w:rsid w:val="00206226"/>
    <w:rsid w:val="00206728"/>
    <w:rsid w:val="00206B02"/>
    <w:rsid w:val="00207CF8"/>
    <w:rsid w:val="002106E8"/>
    <w:rsid w:val="00211527"/>
    <w:rsid w:val="00211F5F"/>
    <w:rsid w:val="00213F6C"/>
    <w:rsid w:val="00214A9F"/>
    <w:rsid w:val="0021533F"/>
    <w:rsid w:val="00215C94"/>
    <w:rsid w:val="00215E70"/>
    <w:rsid w:val="00216397"/>
    <w:rsid w:val="00216A88"/>
    <w:rsid w:val="002208D6"/>
    <w:rsid w:val="00220C58"/>
    <w:rsid w:val="00221A66"/>
    <w:rsid w:val="00222260"/>
    <w:rsid w:val="00222845"/>
    <w:rsid w:val="00222D2C"/>
    <w:rsid w:val="00222E14"/>
    <w:rsid w:val="002231B7"/>
    <w:rsid w:val="002237F3"/>
    <w:rsid w:val="00224BA6"/>
    <w:rsid w:val="00224DBF"/>
    <w:rsid w:val="00225276"/>
    <w:rsid w:val="002254FB"/>
    <w:rsid w:val="0022567B"/>
    <w:rsid w:val="002261F6"/>
    <w:rsid w:val="00226C7E"/>
    <w:rsid w:val="00227D8C"/>
    <w:rsid w:val="00227F10"/>
    <w:rsid w:val="0023062F"/>
    <w:rsid w:val="00231230"/>
    <w:rsid w:val="00232849"/>
    <w:rsid w:val="0023439F"/>
    <w:rsid w:val="0023712F"/>
    <w:rsid w:val="00237200"/>
    <w:rsid w:val="0023721B"/>
    <w:rsid w:val="00237A98"/>
    <w:rsid w:val="00237EDF"/>
    <w:rsid w:val="00240CAD"/>
    <w:rsid w:val="0024124C"/>
    <w:rsid w:val="0024169A"/>
    <w:rsid w:val="00242288"/>
    <w:rsid w:val="00243C03"/>
    <w:rsid w:val="00243DC4"/>
    <w:rsid w:val="00243F34"/>
    <w:rsid w:val="00245AD4"/>
    <w:rsid w:val="002460C6"/>
    <w:rsid w:val="0024699D"/>
    <w:rsid w:val="0024734C"/>
    <w:rsid w:val="0024796D"/>
    <w:rsid w:val="00247D8A"/>
    <w:rsid w:val="00250C47"/>
    <w:rsid w:val="00250F34"/>
    <w:rsid w:val="002512A8"/>
    <w:rsid w:val="0025137F"/>
    <w:rsid w:val="002518EE"/>
    <w:rsid w:val="00251BE0"/>
    <w:rsid w:val="0025388E"/>
    <w:rsid w:val="002542A0"/>
    <w:rsid w:val="00254FC5"/>
    <w:rsid w:val="002553F7"/>
    <w:rsid w:val="0025554D"/>
    <w:rsid w:val="00260219"/>
    <w:rsid w:val="00261049"/>
    <w:rsid w:val="00262DBE"/>
    <w:rsid w:val="002639F3"/>
    <w:rsid w:val="00263A47"/>
    <w:rsid w:val="00263DAE"/>
    <w:rsid w:val="002644BD"/>
    <w:rsid w:val="0026466E"/>
    <w:rsid w:val="002656BA"/>
    <w:rsid w:val="0026650D"/>
    <w:rsid w:val="00267188"/>
    <w:rsid w:val="00270325"/>
    <w:rsid w:val="00270F00"/>
    <w:rsid w:val="0027131F"/>
    <w:rsid w:val="0027373D"/>
    <w:rsid w:val="00275532"/>
    <w:rsid w:val="002760EE"/>
    <w:rsid w:val="00276DE8"/>
    <w:rsid w:val="0027774E"/>
    <w:rsid w:val="00277A99"/>
    <w:rsid w:val="002819D4"/>
    <w:rsid w:val="00282818"/>
    <w:rsid w:val="00282EF9"/>
    <w:rsid w:val="00283959"/>
    <w:rsid w:val="00283B64"/>
    <w:rsid w:val="0028452B"/>
    <w:rsid w:val="002859B3"/>
    <w:rsid w:val="00285C51"/>
    <w:rsid w:val="002867B9"/>
    <w:rsid w:val="00286A83"/>
    <w:rsid w:val="00287494"/>
    <w:rsid w:val="002900B9"/>
    <w:rsid w:val="00290421"/>
    <w:rsid w:val="00290C3E"/>
    <w:rsid w:val="00290D8E"/>
    <w:rsid w:val="002925C8"/>
    <w:rsid w:val="00292BEE"/>
    <w:rsid w:val="0029322F"/>
    <w:rsid w:val="00293589"/>
    <w:rsid w:val="00295831"/>
    <w:rsid w:val="00297556"/>
    <w:rsid w:val="002975EC"/>
    <w:rsid w:val="00297842"/>
    <w:rsid w:val="002A1831"/>
    <w:rsid w:val="002A1904"/>
    <w:rsid w:val="002A1CFF"/>
    <w:rsid w:val="002A3249"/>
    <w:rsid w:val="002A338D"/>
    <w:rsid w:val="002A367C"/>
    <w:rsid w:val="002A3AA0"/>
    <w:rsid w:val="002A3F64"/>
    <w:rsid w:val="002A438D"/>
    <w:rsid w:val="002A4465"/>
    <w:rsid w:val="002A484B"/>
    <w:rsid w:val="002A4CCD"/>
    <w:rsid w:val="002A5072"/>
    <w:rsid w:val="002A52CD"/>
    <w:rsid w:val="002A6908"/>
    <w:rsid w:val="002A72F3"/>
    <w:rsid w:val="002B028C"/>
    <w:rsid w:val="002B067A"/>
    <w:rsid w:val="002B07AF"/>
    <w:rsid w:val="002B1A99"/>
    <w:rsid w:val="002B3D9A"/>
    <w:rsid w:val="002B4E48"/>
    <w:rsid w:val="002B69D8"/>
    <w:rsid w:val="002B717D"/>
    <w:rsid w:val="002B738A"/>
    <w:rsid w:val="002B7A9F"/>
    <w:rsid w:val="002C114A"/>
    <w:rsid w:val="002C29B9"/>
    <w:rsid w:val="002C3178"/>
    <w:rsid w:val="002C3DA2"/>
    <w:rsid w:val="002C3E1E"/>
    <w:rsid w:val="002C3EE6"/>
    <w:rsid w:val="002C4F09"/>
    <w:rsid w:val="002C5617"/>
    <w:rsid w:val="002C5647"/>
    <w:rsid w:val="002C7557"/>
    <w:rsid w:val="002D135A"/>
    <w:rsid w:val="002D1AF4"/>
    <w:rsid w:val="002D1D42"/>
    <w:rsid w:val="002D278E"/>
    <w:rsid w:val="002D31E9"/>
    <w:rsid w:val="002D345B"/>
    <w:rsid w:val="002D3B69"/>
    <w:rsid w:val="002D4D01"/>
    <w:rsid w:val="002D5C45"/>
    <w:rsid w:val="002D5D61"/>
    <w:rsid w:val="002D60E8"/>
    <w:rsid w:val="002D6E83"/>
    <w:rsid w:val="002D75BB"/>
    <w:rsid w:val="002D7863"/>
    <w:rsid w:val="002D7F6F"/>
    <w:rsid w:val="002E1245"/>
    <w:rsid w:val="002E397E"/>
    <w:rsid w:val="002E4FB9"/>
    <w:rsid w:val="002E52A8"/>
    <w:rsid w:val="002E60ED"/>
    <w:rsid w:val="002E63E3"/>
    <w:rsid w:val="002F0035"/>
    <w:rsid w:val="002F02C0"/>
    <w:rsid w:val="002F1881"/>
    <w:rsid w:val="002F189B"/>
    <w:rsid w:val="002F2A4E"/>
    <w:rsid w:val="002F410F"/>
    <w:rsid w:val="002F5DE2"/>
    <w:rsid w:val="002F6378"/>
    <w:rsid w:val="002F6C42"/>
    <w:rsid w:val="002F6D5F"/>
    <w:rsid w:val="002F73B0"/>
    <w:rsid w:val="002F7CC2"/>
    <w:rsid w:val="00301667"/>
    <w:rsid w:val="00301A0F"/>
    <w:rsid w:val="003020FD"/>
    <w:rsid w:val="00302E90"/>
    <w:rsid w:val="003030B6"/>
    <w:rsid w:val="00304CFA"/>
    <w:rsid w:val="00305513"/>
    <w:rsid w:val="00310A8D"/>
    <w:rsid w:val="00311643"/>
    <w:rsid w:val="00312E27"/>
    <w:rsid w:val="00313249"/>
    <w:rsid w:val="00313351"/>
    <w:rsid w:val="00313D37"/>
    <w:rsid w:val="0031472E"/>
    <w:rsid w:val="003147E4"/>
    <w:rsid w:val="00314A09"/>
    <w:rsid w:val="00315A1A"/>
    <w:rsid w:val="00315D9F"/>
    <w:rsid w:val="00316632"/>
    <w:rsid w:val="00316642"/>
    <w:rsid w:val="00317F5D"/>
    <w:rsid w:val="003214F4"/>
    <w:rsid w:val="00321D47"/>
    <w:rsid w:val="0032261D"/>
    <w:rsid w:val="0032278C"/>
    <w:rsid w:val="0032294F"/>
    <w:rsid w:val="0032301F"/>
    <w:rsid w:val="00323721"/>
    <w:rsid w:val="00324220"/>
    <w:rsid w:val="003249DD"/>
    <w:rsid w:val="00326608"/>
    <w:rsid w:val="00326E9F"/>
    <w:rsid w:val="003271CD"/>
    <w:rsid w:val="00327AE1"/>
    <w:rsid w:val="00330166"/>
    <w:rsid w:val="00330B05"/>
    <w:rsid w:val="00330DC8"/>
    <w:rsid w:val="00332DB3"/>
    <w:rsid w:val="003341BC"/>
    <w:rsid w:val="00336114"/>
    <w:rsid w:val="003368C2"/>
    <w:rsid w:val="00337D55"/>
    <w:rsid w:val="00340FD3"/>
    <w:rsid w:val="003414D3"/>
    <w:rsid w:val="00342C14"/>
    <w:rsid w:val="00343185"/>
    <w:rsid w:val="00343302"/>
    <w:rsid w:val="003434DC"/>
    <w:rsid w:val="003445E6"/>
    <w:rsid w:val="003452CA"/>
    <w:rsid w:val="00345686"/>
    <w:rsid w:val="00345CA6"/>
    <w:rsid w:val="00345FBE"/>
    <w:rsid w:val="003467CC"/>
    <w:rsid w:val="003467CD"/>
    <w:rsid w:val="00346D1A"/>
    <w:rsid w:val="00346FF7"/>
    <w:rsid w:val="00347514"/>
    <w:rsid w:val="00347702"/>
    <w:rsid w:val="00350BC0"/>
    <w:rsid w:val="00350DDE"/>
    <w:rsid w:val="00350E57"/>
    <w:rsid w:val="00351049"/>
    <w:rsid w:val="00353797"/>
    <w:rsid w:val="00353CA1"/>
    <w:rsid w:val="00354351"/>
    <w:rsid w:val="00355A91"/>
    <w:rsid w:val="00356783"/>
    <w:rsid w:val="003569BB"/>
    <w:rsid w:val="00357C78"/>
    <w:rsid w:val="00357CD0"/>
    <w:rsid w:val="0036081B"/>
    <w:rsid w:val="003611DF"/>
    <w:rsid w:val="00361AEB"/>
    <w:rsid w:val="003630D1"/>
    <w:rsid w:val="003635EF"/>
    <w:rsid w:val="00363DB9"/>
    <w:rsid w:val="00364077"/>
    <w:rsid w:val="00364B55"/>
    <w:rsid w:val="003664F7"/>
    <w:rsid w:val="00366B60"/>
    <w:rsid w:val="0036751F"/>
    <w:rsid w:val="00367AF4"/>
    <w:rsid w:val="00371AD2"/>
    <w:rsid w:val="00371BE3"/>
    <w:rsid w:val="00371D8D"/>
    <w:rsid w:val="00373636"/>
    <w:rsid w:val="003756A5"/>
    <w:rsid w:val="00375AD1"/>
    <w:rsid w:val="0038031B"/>
    <w:rsid w:val="00381035"/>
    <w:rsid w:val="00381D99"/>
    <w:rsid w:val="003827C4"/>
    <w:rsid w:val="00383A3C"/>
    <w:rsid w:val="00384107"/>
    <w:rsid w:val="003849B6"/>
    <w:rsid w:val="0038641C"/>
    <w:rsid w:val="00386B9B"/>
    <w:rsid w:val="00387119"/>
    <w:rsid w:val="0038764A"/>
    <w:rsid w:val="00387D7A"/>
    <w:rsid w:val="00390A01"/>
    <w:rsid w:val="003913C1"/>
    <w:rsid w:val="00391D34"/>
    <w:rsid w:val="00391FA2"/>
    <w:rsid w:val="0039207F"/>
    <w:rsid w:val="0039366D"/>
    <w:rsid w:val="0039474F"/>
    <w:rsid w:val="0039481F"/>
    <w:rsid w:val="00394A16"/>
    <w:rsid w:val="00394D6A"/>
    <w:rsid w:val="0039532F"/>
    <w:rsid w:val="00396526"/>
    <w:rsid w:val="0039703E"/>
    <w:rsid w:val="003979F0"/>
    <w:rsid w:val="00397E39"/>
    <w:rsid w:val="003A14C8"/>
    <w:rsid w:val="003A1C15"/>
    <w:rsid w:val="003A1FA9"/>
    <w:rsid w:val="003A2802"/>
    <w:rsid w:val="003A34A5"/>
    <w:rsid w:val="003A49CE"/>
    <w:rsid w:val="003A74E4"/>
    <w:rsid w:val="003A78E4"/>
    <w:rsid w:val="003B076D"/>
    <w:rsid w:val="003B09DC"/>
    <w:rsid w:val="003B12D6"/>
    <w:rsid w:val="003B1313"/>
    <w:rsid w:val="003B1B81"/>
    <w:rsid w:val="003B22D0"/>
    <w:rsid w:val="003B2566"/>
    <w:rsid w:val="003B2E1D"/>
    <w:rsid w:val="003B36AF"/>
    <w:rsid w:val="003B463F"/>
    <w:rsid w:val="003B4960"/>
    <w:rsid w:val="003B52F8"/>
    <w:rsid w:val="003B6B0A"/>
    <w:rsid w:val="003B6DBE"/>
    <w:rsid w:val="003B72D0"/>
    <w:rsid w:val="003B758C"/>
    <w:rsid w:val="003B7F86"/>
    <w:rsid w:val="003C0CDB"/>
    <w:rsid w:val="003C2466"/>
    <w:rsid w:val="003C2468"/>
    <w:rsid w:val="003C680A"/>
    <w:rsid w:val="003C7447"/>
    <w:rsid w:val="003C7574"/>
    <w:rsid w:val="003D0061"/>
    <w:rsid w:val="003D27A2"/>
    <w:rsid w:val="003D35EA"/>
    <w:rsid w:val="003D386C"/>
    <w:rsid w:val="003D4B88"/>
    <w:rsid w:val="003D4E61"/>
    <w:rsid w:val="003D557A"/>
    <w:rsid w:val="003D562C"/>
    <w:rsid w:val="003D5EFB"/>
    <w:rsid w:val="003D697F"/>
    <w:rsid w:val="003E0C10"/>
    <w:rsid w:val="003E2034"/>
    <w:rsid w:val="003E4045"/>
    <w:rsid w:val="003F001A"/>
    <w:rsid w:val="003F2829"/>
    <w:rsid w:val="003F2924"/>
    <w:rsid w:val="003F296A"/>
    <w:rsid w:val="003F33A3"/>
    <w:rsid w:val="003F3BD9"/>
    <w:rsid w:val="003F3DE5"/>
    <w:rsid w:val="003F43A1"/>
    <w:rsid w:val="003F4BFC"/>
    <w:rsid w:val="003F5706"/>
    <w:rsid w:val="003F6687"/>
    <w:rsid w:val="003F77EF"/>
    <w:rsid w:val="003F7C5B"/>
    <w:rsid w:val="0040136E"/>
    <w:rsid w:val="0040140B"/>
    <w:rsid w:val="00401CA2"/>
    <w:rsid w:val="00401CF2"/>
    <w:rsid w:val="00401EDE"/>
    <w:rsid w:val="00402D66"/>
    <w:rsid w:val="0040382A"/>
    <w:rsid w:val="00404235"/>
    <w:rsid w:val="00404D9B"/>
    <w:rsid w:val="00404F3F"/>
    <w:rsid w:val="00405BA9"/>
    <w:rsid w:val="004063A1"/>
    <w:rsid w:val="0040775F"/>
    <w:rsid w:val="00407B10"/>
    <w:rsid w:val="0041200A"/>
    <w:rsid w:val="00412AAB"/>
    <w:rsid w:val="00412C6C"/>
    <w:rsid w:val="00413292"/>
    <w:rsid w:val="0041435B"/>
    <w:rsid w:val="00414897"/>
    <w:rsid w:val="004149AC"/>
    <w:rsid w:val="0041617A"/>
    <w:rsid w:val="00416765"/>
    <w:rsid w:val="004177B0"/>
    <w:rsid w:val="00417B70"/>
    <w:rsid w:val="00417EC0"/>
    <w:rsid w:val="00420406"/>
    <w:rsid w:val="00420E15"/>
    <w:rsid w:val="004232F9"/>
    <w:rsid w:val="004236F6"/>
    <w:rsid w:val="00423BAC"/>
    <w:rsid w:val="004246EE"/>
    <w:rsid w:val="0042473D"/>
    <w:rsid w:val="00425795"/>
    <w:rsid w:val="00426232"/>
    <w:rsid w:val="00426A5F"/>
    <w:rsid w:val="00430469"/>
    <w:rsid w:val="00430713"/>
    <w:rsid w:val="00431B25"/>
    <w:rsid w:val="00431E26"/>
    <w:rsid w:val="0043327A"/>
    <w:rsid w:val="004349D3"/>
    <w:rsid w:val="00434BDF"/>
    <w:rsid w:val="004355E5"/>
    <w:rsid w:val="0043602D"/>
    <w:rsid w:val="00443F5F"/>
    <w:rsid w:val="00444536"/>
    <w:rsid w:val="004448B8"/>
    <w:rsid w:val="00445506"/>
    <w:rsid w:val="00445DD1"/>
    <w:rsid w:val="00451CCC"/>
    <w:rsid w:val="00452C10"/>
    <w:rsid w:val="00452D7A"/>
    <w:rsid w:val="0045314F"/>
    <w:rsid w:val="004542EB"/>
    <w:rsid w:val="0045433C"/>
    <w:rsid w:val="00455D16"/>
    <w:rsid w:val="00455D98"/>
    <w:rsid w:val="004564AA"/>
    <w:rsid w:val="004565A7"/>
    <w:rsid w:val="004565FC"/>
    <w:rsid w:val="00456C2E"/>
    <w:rsid w:val="00457F8A"/>
    <w:rsid w:val="00460480"/>
    <w:rsid w:val="004612FF"/>
    <w:rsid w:val="00461B2A"/>
    <w:rsid w:val="00461EFA"/>
    <w:rsid w:val="004625AA"/>
    <w:rsid w:val="004626AA"/>
    <w:rsid w:val="00463DAB"/>
    <w:rsid w:val="004646A3"/>
    <w:rsid w:val="00465A0A"/>
    <w:rsid w:val="00471C2A"/>
    <w:rsid w:val="0047211D"/>
    <w:rsid w:val="00472B12"/>
    <w:rsid w:val="00473E9E"/>
    <w:rsid w:val="004752C2"/>
    <w:rsid w:val="0047575F"/>
    <w:rsid w:val="004758C5"/>
    <w:rsid w:val="00475ECF"/>
    <w:rsid w:val="0047677F"/>
    <w:rsid w:val="0048086D"/>
    <w:rsid w:val="004814F8"/>
    <w:rsid w:val="004818B7"/>
    <w:rsid w:val="00481E71"/>
    <w:rsid w:val="0048391A"/>
    <w:rsid w:val="00483DC3"/>
    <w:rsid w:val="0048532A"/>
    <w:rsid w:val="0048577A"/>
    <w:rsid w:val="0048669F"/>
    <w:rsid w:val="00486938"/>
    <w:rsid w:val="00486A4A"/>
    <w:rsid w:val="00487A09"/>
    <w:rsid w:val="0049120F"/>
    <w:rsid w:val="00491F4C"/>
    <w:rsid w:val="00491F88"/>
    <w:rsid w:val="004932F4"/>
    <w:rsid w:val="00493952"/>
    <w:rsid w:val="00493EBA"/>
    <w:rsid w:val="004949D5"/>
    <w:rsid w:val="00497923"/>
    <w:rsid w:val="00497D68"/>
    <w:rsid w:val="00497DD5"/>
    <w:rsid w:val="004A20F0"/>
    <w:rsid w:val="004A3070"/>
    <w:rsid w:val="004A3771"/>
    <w:rsid w:val="004A417F"/>
    <w:rsid w:val="004A45CF"/>
    <w:rsid w:val="004A4A4E"/>
    <w:rsid w:val="004A4F6A"/>
    <w:rsid w:val="004A56F1"/>
    <w:rsid w:val="004A6B99"/>
    <w:rsid w:val="004A6E69"/>
    <w:rsid w:val="004B07AB"/>
    <w:rsid w:val="004B2C66"/>
    <w:rsid w:val="004B3BB4"/>
    <w:rsid w:val="004B4F07"/>
    <w:rsid w:val="004B5B9A"/>
    <w:rsid w:val="004B6F0F"/>
    <w:rsid w:val="004C086A"/>
    <w:rsid w:val="004C1D12"/>
    <w:rsid w:val="004C2B36"/>
    <w:rsid w:val="004C2E2E"/>
    <w:rsid w:val="004C2F0E"/>
    <w:rsid w:val="004C2F4C"/>
    <w:rsid w:val="004C3B14"/>
    <w:rsid w:val="004C3D6D"/>
    <w:rsid w:val="004C4B9F"/>
    <w:rsid w:val="004C5B2F"/>
    <w:rsid w:val="004C7CEA"/>
    <w:rsid w:val="004D0765"/>
    <w:rsid w:val="004D0859"/>
    <w:rsid w:val="004D09BC"/>
    <w:rsid w:val="004D0B23"/>
    <w:rsid w:val="004D0D82"/>
    <w:rsid w:val="004D0ED7"/>
    <w:rsid w:val="004D2443"/>
    <w:rsid w:val="004D758B"/>
    <w:rsid w:val="004E085C"/>
    <w:rsid w:val="004E1D92"/>
    <w:rsid w:val="004E22DB"/>
    <w:rsid w:val="004E2AAC"/>
    <w:rsid w:val="004E2FD1"/>
    <w:rsid w:val="004E573F"/>
    <w:rsid w:val="004E66AF"/>
    <w:rsid w:val="004E6D59"/>
    <w:rsid w:val="004F0588"/>
    <w:rsid w:val="004F0870"/>
    <w:rsid w:val="004F0A84"/>
    <w:rsid w:val="004F0E3E"/>
    <w:rsid w:val="004F0EC4"/>
    <w:rsid w:val="004F1AA4"/>
    <w:rsid w:val="004F2251"/>
    <w:rsid w:val="004F2971"/>
    <w:rsid w:val="004F3486"/>
    <w:rsid w:val="004F48ED"/>
    <w:rsid w:val="004F712D"/>
    <w:rsid w:val="005007C2"/>
    <w:rsid w:val="00500B8F"/>
    <w:rsid w:val="005017E3"/>
    <w:rsid w:val="00502BEF"/>
    <w:rsid w:val="005038E6"/>
    <w:rsid w:val="00506609"/>
    <w:rsid w:val="005079A1"/>
    <w:rsid w:val="00507DFD"/>
    <w:rsid w:val="00510BDF"/>
    <w:rsid w:val="00511213"/>
    <w:rsid w:val="00511CDE"/>
    <w:rsid w:val="00517A7E"/>
    <w:rsid w:val="00521DEF"/>
    <w:rsid w:val="005220DA"/>
    <w:rsid w:val="005225EA"/>
    <w:rsid w:val="00522E52"/>
    <w:rsid w:val="00523632"/>
    <w:rsid w:val="00524C08"/>
    <w:rsid w:val="005314DD"/>
    <w:rsid w:val="00531D08"/>
    <w:rsid w:val="00532E5D"/>
    <w:rsid w:val="00533FE1"/>
    <w:rsid w:val="00534EF0"/>
    <w:rsid w:val="00541405"/>
    <w:rsid w:val="00541934"/>
    <w:rsid w:val="00542083"/>
    <w:rsid w:val="0054353E"/>
    <w:rsid w:val="00544465"/>
    <w:rsid w:val="00544E26"/>
    <w:rsid w:val="005456E3"/>
    <w:rsid w:val="00545920"/>
    <w:rsid w:val="00545974"/>
    <w:rsid w:val="005463BC"/>
    <w:rsid w:val="00547EA1"/>
    <w:rsid w:val="005516AB"/>
    <w:rsid w:val="0055199A"/>
    <w:rsid w:val="005519DD"/>
    <w:rsid w:val="0055232D"/>
    <w:rsid w:val="00552381"/>
    <w:rsid w:val="0055295C"/>
    <w:rsid w:val="00552FF1"/>
    <w:rsid w:val="0055302B"/>
    <w:rsid w:val="00553410"/>
    <w:rsid w:val="00553556"/>
    <w:rsid w:val="00553A04"/>
    <w:rsid w:val="00553D27"/>
    <w:rsid w:val="00556352"/>
    <w:rsid w:val="00556EB8"/>
    <w:rsid w:val="00560CEA"/>
    <w:rsid w:val="00561ABE"/>
    <w:rsid w:val="00562777"/>
    <w:rsid w:val="0056452D"/>
    <w:rsid w:val="0056480E"/>
    <w:rsid w:val="00564D41"/>
    <w:rsid w:val="005652E1"/>
    <w:rsid w:val="0056539C"/>
    <w:rsid w:val="00565E08"/>
    <w:rsid w:val="00566F38"/>
    <w:rsid w:val="00567BC8"/>
    <w:rsid w:val="00570352"/>
    <w:rsid w:val="0057186B"/>
    <w:rsid w:val="0057358A"/>
    <w:rsid w:val="005747AE"/>
    <w:rsid w:val="005747BB"/>
    <w:rsid w:val="0057526F"/>
    <w:rsid w:val="005769C1"/>
    <w:rsid w:val="00576FDA"/>
    <w:rsid w:val="00577074"/>
    <w:rsid w:val="00577AFE"/>
    <w:rsid w:val="00577F47"/>
    <w:rsid w:val="00580B8C"/>
    <w:rsid w:val="00580CB5"/>
    <w:rsid w:val="00581A94"/>
    <w:rsid w:val="00582031"/>
    <w:rsid w:val="005822D9"/>
    <w:rsid w:val="005824DA"/>
    <w:rsid w:val="00582C7B"/>
    <w:rsid w:val="0058449F"/>
    <w:rsid w:val="005858CB"/>
    <w:rsid w:val="00585EC9"/>
    <w:rsid w:val="0058645B"/>
    <w:rsid w:val="00587F98"/>
    <w:rsid w:val="0059163A"/>
    <w:rsid w:val="00591775"/>
    <w:rsid w:val="00593673"/>
    <w:rsid w:val="00593E81"/>
    <w:rsid w:val="00594BFB"/>
    <w:rsid w:val="00595646"/>
    <w:rsid w:val="00595759"/>
    <w:rsid w:val="00595B89"/>
    <w:rsid w:val="005965A2"/>
    <w:rsid w:val="00596EF4"/>
    <w:rsid w:val="00596FEA"/>
    <w:rsid w:val="005974D8"/>
    <w:rsid w:val="00597629"/>
    <w:rsid w:val="00597FB4"/>
    <w:rsid w:val="00597FDD"/>
    <w:rsid w:val="005A0705"/>
    <w:rsid w:val="005A1AE8"/>
    <w:rsid w:val="005A25C3"/>
    <w:rsid w:val="005A5FA2"/>
    <w:rsid w:val="005A643E"/>
    <w:rsid w:val="005B098B"/>
    <w:rsid w:val="005B0C37"/>
    <w:rsid w:val="005B4980"/>
    <w:rsid w:val="005B4A44"/>
    <w:rsid w:val="005B6273"/>
    <w:rsid w:val="005B72A1"/>
    <w:rsid w:val="005B7588"/>
    <w:rsid w:val="005B7B7A"/>
    <w:rsid w:val="005B7E3D"/>
    <w:rsid w:val="005B7F02"/>
    <w:rsid w:val="005C081A"/>
    <w:rsid w:val="005C19D9"/>
    <w:rsid w:val="005C24F0"/>
    <w:rsid w:val="005C29A9"/>
    <w:rsid w:val="005C2BDC"/>
    <w:rsid w:val="005C402E"/>
    <w:rsid w:val="005C456A"/>
    <w:rsid w:val="005C4763"/>
    <w:rsid w:val="005C4E61"/>
    <w:rsid w:val="005C4E9D"/>
    <w:rsid w:val="005C5649"/>
    <w:rsid w:val="005C612B"/>
    <w:rsid w:val="005C67EB"/>
    <w:rsid w:val="005D0A26"/>
    <w:rsid w:val="005D0CB9"/>
    <w:rsid w:val="005D106D"/>
    <w:rsid w:val="005D134E"/>
    <w:rsid w:val="005D1973"/>
    <w:rsid w:val="005D1CBF"/>
    <w:rsid w:val="005D2670"/>
    <w:rsid w:val="005D2822"/>
    <w:rsid w:val="005D3639"/>
    <w:rsid w:val="005D3A96"/>
    <w:rsid w:val="005D5261"/>
    <w:rsid w:val="005D5368"/>
    <w:rsid w:val="005D6360"/>
    <w:rsid w:val="005E1173"/>
    <w:rsid w:val="005E2AEC"/>
    <w:rsid w:val="005E3741"/>
    <w:rsid w:val="005E3921"/>
    <w:rsid w:val="005E41B2"/>
    <w:rsid w:val="005E4F70"/>
    <w:rsid w:val="005E5D51"/>
    <w:rsid w:val="005E61F6"/>
    <w:rsid w:val="005F0CCE"/>
    <w:rsid w:val="005F100E"/>
    <w:rsid w:val="005F259D"/>
    <w:rsid w:val="005F2F6D"/>
    <w:rsid w:val="005F3307"/>
    <w:rsid w:val="005F3D46"/>
    <w:rsid w:val="005F4A0C"/>
    <w:rsid w:val="005F5289"/>
    <w:rsid w:val="005F66C0"/>
    <w:rsid w:val="005F753C"/>
    <w:rsid w:val="005F779B"/>
    <w:rsid w:val="0060064A"/>
    <w:rsid w:val="006009DD"/>
    <w:rsid w:val="00601310"/>
    <w:rsid w:val="006023F9"/>
    <w:rsid w:val="00603335"/>
    <w:rsid w:val="0060333B"/>
    <w:rsid w:val="006039D2"/>
    <w:rsid w:val="00604C92"/>
    <w:rsid w:val="00606A4E"/>
    <w:rsid w:val="00607BD6"/>
    <w:rsid w:val="00611ACC"/>
    <w:rsid w:val="00612294"/>
    <w:rsid w:val="006123EE"/>
    <w:rsid w:val="006127D7"/>
    <w:rsid w:val="00613C9C"/>
    <w:rsid w:val="00614866"/>
    <w:rsid w:val="00614F92"/>
    <w:rsid w:val="00615CA0"/>
    <w:rsid w:val="00615D3D"/>
    <w:rsid w:val="00616933"/>
    <w:rsid w:val="00617BFC"/>
    <w:rsid w:val="00617C5D"/>
    <w:rsid w:val="006206CC"/>
    <w:rsid w:val="0062137D"/>
    <w:rsid w:val="00621EE0"/>
    <w:rsid w:val="00622568"/>
    <w:rsid w:val="00623F63"/>
    <w:rsid w:val="00625123"/>
    <w:rsid w:val="006328E5"/>
    <w:rsid w:val="006331E1"/>
    <w:rsid w:val="00633372"/>
    <w:rsid w:val="006344F4"/>
    <w:rsid w:val="00635105"/>
    <w:rsid w:val="0063693C"/>
    <w:rsid w:val="00642D35"/>
    <w:rsid w:val="006430B9"/>
    <w:rsid w:val="00643200"/>
    <w:rsid w:val="00644A4F"/>
    <w:rsid w:val="00644A52"/>
    <w:rsid w:val="00646352"/>
    <w:rsid w:val="00647524"/>
    <w:rsid w:val="0065085C"/>
    <w:rsid w:val="006508C2"/>
    <w:rsid w:val="00653380"/>
    <w:rsid w:val="00655C4E"/>
    <w:rsid w:val="00657100"/>
    <w:rsid w:val="00657673"/>
    <w:rsid w:val="006578F6"/>
    <w:rsid w:val="00660D41"/>
    <w:rsid w:val="00661B19"/>
    <w:rsid w:val="00663F0E"/>
    <w:rsid w:val="00667770"/>
    <w:rsid w:val="00675CC5"/>
    <w:rsid w:val="00677A64"/>
    <w:rsid w:val="0068108B"/>
    <w:rsid w:val="006817D0"/>
    <w:rsid w:val="0068220C"/>
    <w:rsid w:val="006823A1"/>
    <w:rsid w:val="0068275A"/>
    <w:rsid w:val="00682FB6"/>
    <w:rsid w:val="00683240"/>
    <w:rsid w:val="00685118"/>
    <w:rsid w:val="0068749D"/>
    <w:rsid w:val="00687C95"/>
    <w:rsid w:val="00687D4F"/>
    <w:rsid w:val="0069018B"/>
    <w:rsid w:val="006906FF"/>
    <w:rsid w:val="006907BA"/>
    <w:rsid w:val="00691CBB"/>
    <w:rsid w:val="00691D58"/>
    <w:rsid w:val="00691E12"/>
    <w:rsid w:val="00691FE1"/>
    <w:rsid w:val="0069395E"/>
    <w:rsid w:val="00693A09"/>
    <w:rsid w:val="00693AFE"/>
    <w:rsid w:val="00694283"/>
    <w:rsid w:val="00694C59"/>
    <w:rsid w:val="006952D4"/>
    <w:rsid w:val="0069568F"/>
    <w:rsid w:val="00695CD7"/>
    <w:rsid w:val="00695DEB"/>
    <w:rsid w:val="00696DAF"/>
    <w:rsid w:val="006A0AB3"/>
    <w:rsid w:val="006A0CBF"/>
    <w:rsid w:val="006A1F32"/>
    <w:rsid w:val="006A26CA"/>
    <w:rsid w:val="006A3F7C"/>
    <w:rsid w:val="006A5132"/>
    <w:rsid w:val="006A5330"/>
    <w:rsid w:val="006A66A3"/>
    <w:rsid w:val="006A6ED3"/>
    <w:rsid w:val="006A7BCB"/>
    <w:rsid w:val="006A7DA5"/>
    <w:rsid w:val="006A7DB2"/>
    <w:rsid w:val="006B01C6"/>
    <w:rsid w:val="006B0D61"/>
    <w:rsid w:val="006B0F96"/>
    <w:rsid w:val="006B125B"/>
    <w:rsid w:val="006B2390"/>
    <w:rsid w:val="006B2A73"/>
    <w:rsid w:val="006B2CDD"/>
    <w:rsid w:val="006B3788"/>
    <w:rsid w:val="006B3A4C"/>
    <w:rsid w:val="006B3D96"/>
    <w:rsid w:val="006B483F"/>
    <w:rsid w:val="006B6A13"/>
    <w:rsid w:val="006B6A62"/>
    <w:rsid w:val="006B7952"/>
    <w:rsid w:val="006C0F30"/>
    <w:rsid w:val="006C19FA"/>
    <w:rsid w:val="006C32F0"/>
    <w:rsid w:val="006C45C4"/>
    <w:rsid w:val="006C7480"/>
    <w:rsid w:val="006C7C5C"/>
    <w:rsid w:val="006D06E3"/>
    <w:rsid w:val="006D46AC"/>
    <w:rsid w:val="006D4F55"/>
    <w:rsid w:val="006D5545"/>
    <w:rsid w:val="006D7355"/>
    <w:rsid w:val="006D7388"/>
    <w:rsid w:val="006D7857"/>
    <w:rsid w:val="006E1DE9"/>
    <w:rsid w:val="006E1ECB"/>
    <w:rsid w:val="006E1F5F"/>
    <w:rsid w:val="006E27B4"/>
    <w:rsid w:val="006E693B"/>
    <w:rsid w:val="006E77CA"/>
    <w:rsid w:val="006F064C"/>
    <w:rsid w:val="006F31D3"/>
    <w:rsid w:val="006F3D44"/>
    <w:rsid w:val="006F4B31"/>
    <w:rsid w:val="006F4E90"/>
    <w:rsid w:val="006F5A74"/>
    <w:rsid w:val="006F618F"/>
    <w:rsid w:val="006F696F"/>
    <w:rsid w:val="006F78F1"/>
    <w:rsid w:val="006F79B8"/>
    <w:rsid w:val="00700206"/>
    <w:rsid w:val="00701BD5"/>
    <w:rsid w:val="007026A4"/>
    <w:rsid w:val="00702D35"/>
    <w:rsid w:val="00703B1A"/>
    <w:rsid w:val="00703B3C"/>
    <w:rsid w:val="0070419D"/>
    <w:rsid w:val="00704AEE"/>
    <w:rsid w:val="00704B5D"/>
    <w:rsid w:val="00704DBB"/>
    <w:rsid w:val="007072C5"/>
    <w:rsid w:val="00707836"/>
    <w:rsid w:val="00707B3C"/>
    <w:rsid w:val="00707D88"/>
    <w:rsid w:val="007101AB"/>
    <w:rsid w:val="00711639"/>
    <w:rsid w:val="00712C53"/>
    <w:rsid w:val="0071303C"/>
    <w:rsid w:val="0071669A"/>
    <w:rsid w:val="007167BE"/>
    <w:rsid w:val="00716847"/>
    <w:rsid w:val="00717D22"/>
    <w:rsid w:val="00720930"/>
    <w:rsid w:val="00721317"/>
    <w:rsid w:val="007234C8"/>
    <w:rsid w:val="00723FAC"/>
    <w:rsid w:val="00725001"/>
    <w:rsid w:val="0072793C"/>
    <w:rsid w:val="00727ED8"/>
    <w:rsid w:val="00730394"/>
    <w:rsid w:val="00730DAC"/>
    <w:rsid w:val="00731063"/>
    <w:rsid w:val="007318D7"/>
    <w:rsid w:val="007327D7"/>
    <w:rsid w:val="00732942"/>
    <w:rsid w:val="0073306E"/>
    <w:rsid w:val="00733445"/>
    <w:rsid w:val="0073380F"/>
    <w:rsid w:val="00734C85"/>
    <w:rsid w:val="00734EC4"/>
    <w:rsid w:val="007356DE"/>
    <w:rsid w:val="007357AA"/>
    <w:rsid w:val="007405E0"/>
    <w:rsid w:val="00740F97"/>
    <w:rsid w:val="00741406"/>
    <w:rsid w:val="007414A0"/>
    <w:rsid w:val="0074166B"/>
    <w:rsid w:val="0074256C"/>
    <w:rsid w:val="0074344C"/>
    <w:rsid w:val="007438EB"/>
    <w:rsid w:val="00743B84"/>
    <w:rsid w:val="007450D1"/>
    <w:rsid w:val="0074631B"/>
    <w:rsid w:val="00746584"/>
    <w:rsid w:val="00750473"/>
    <w:rsid w:val="00750EBC"/>
    <w:rsid w:val="007517A6"/>
    <w:rsid w:val="00751BD3"/>
    <w:rsid w:val="00752699"/>
    <w:rsid w:val="00753833"/>
    <w:rsid w:val="00754212"/>
    <w:rsid w:val="0075470B"/>
    <w:rsid w:val="0075518B"/>
    <w:rsid w:val="007555D4"/>
    <w:rsid w:val="0075584C"/>
    <w:rsid w:val="00755D54"/>
    <w:rsid w:val="0075600F"/>
    <w:rsid w:val="007572C4"/>
    <w:rsid w:val="007572E0"/>
    <w:rsid w:val="007572FC"/>
    <w:rsid w:val="00757B01"/>
    <w:rsid w:val="00757E6C"/>
    <w:rsid w:val="00760383"/>
    <w:rsid w:val="00760592"/>
    <w:rsid w:val="007605D9"/>
    <w:rsid w:val="00762761"/>
    <w:rsid w:val="0076324A"/>
    <w:rsid w:val="007637F9"/>
    <w:rsid w:val="00763C88"/>
    <w:rsid w:val="0076424F"/>
    <w:rsid w:val="00764E73"/>
    <w:rsid w:val="00764F75"/>
    <w:rsid w:val="0076606B"/>
    <w:rsid w:val="00766F68"/>
    <w:rsid w:val="007701FB"/>
    <w:rsid w:val="007717BC"/>
    <w:rsid w:val="007718DD"/>
    <w:rsid w:val="0077325E"/>
    <w:rsid w:val="00774A53"/>
    <w:rsid w:val="00774EA5"/>
    <w:rsid w:val="00776568"/>
    <w:rsid w:val="007778E9"/>
    <w:rsid w:val="00777969"/>
    <w:rsid w:val="00777B32"/>
    <w:rsid w:val="0078037A"/>
    <w:rsid w:val="007806F6"/>
    <w:rsid w:val="00781CD4"/>
    <w:rsid w:val="00781DB3"/>
    <w:rsid w:val="0078217C"/>
    <w:rsid w:val="00782C29"/>
    <w:rsid w:val="00782C6E"/>
    <w:rsid w:val="00783C86"/>
    <w:rsid w:val="0078421D"/>
    <w:rsid w:val="00792E64"/>
    <w:rsid w:val="00793707"/>
    <w:rsid w:val="00793E39"/>
    <w:rsid w:val="007942C9"/>
    <w:rsid w:val="00794318"/>
    <w:rsid w:val="00797696"/>
    <w:rsid w:val="007A0F3F"/>
    <w:rsid w:val="007A1141"/>
    <w:rsid w:val="007A21A5"/>
    <w:rsid w:val="007A338B"/>
    <w:rsid w:val="007A7DD2"/>
    <w:rsid w:val="007B074F"/>
    <w:rsid w:val="007B1CE2"/>
    <w:rsid w:val="007B2018"/>
    <w:rsid w:val="007B2BA0"/>
    <w:rsid w:val="007B62C6"/>
    <w:rsid w:val="007C0C70"/>
    <w:rsid w:val="007C3472"/>
    <w:rsid w:val="007C460F"/>
    <w:rsid w:val="007C4BBB"/>
    <w:rsid w:val="007C6006"/>
    <w:rsid w:val="007C6530"/>
    <w:rsid w:val="007C66A6"/>
    <w:rsid w:val="007C795F"/>
    <w:rsid w:val="007D0408"/>
    <w:rsid w:val="007D1C04"/>
    <w:rsid w:val="007D2164"/>
    <w:rsid w:val="007D27B6"/>
    <w:rsid w:val="007D30C2"/>
    <w:rsid w:val="007D3D91"/>
    <w:rsid w:val="007D517C"/>
    <w:rsid w:val="007D69A2"/>
    <w:rsid w:val="007D7CD0"/>
    <w:rsid w:val="007E0072"/>
    <w:rsid w:val="007E1CEB"/>
    <w:rsid w:val="007E2474"/>
    <w:rsid w:val="007E3F04"/>
    <w:rsid w:val="007E4440"/>
    <w:rsid w:val="007E5A9A"/>
    <w:rsid w:val="007E6268"/>
    <w:rsid w:val="007E6A83"/>
    <w:rsid w:val="007E7AC0"/>
    <w:rsid w:val="007F0C52"/>
    <w:rsid w:val="007F0D7A"/>
    <w:rsid w:val="007F1AE2"/>
    <w:rsid w:val="007F1B06"/>
    <w:rsid w:val="007F1DAE"/>
    <w:rsid w:val="007F3436"/>
    <w:rsid w:val="007F53E7"/>
    <w:rsid w:val="007F5A48"/>
    <w:rsid w:val="007F64AB"/>
    <w:rsid w:val="007F68AE"/>
    <w:rsid w:val="008010D0"/>
    <w:rsid w:val="00803FA5"/>
    <w:rsid w:val="0080416D"/>
    <w:rsid w:val="00804E70"/>
    <w:rsid w:val="0080597D"/>
    <w:rsid w:val="008062B7"/>
    <w:rsid w:val="00806F86"/>
    <w:rsid w:val="00807418"/>
    <w:rsid w:val="00807523"/>
    <w:rsid w:val="008078EB"/>
    <w:rsid w:val="00807D7A"/>
    <w:rsid w:val="00810BDA"/>
    <w:rsid w:val="00812459"/>
    <w:rsid w:val="008127AD"/>
    <w:rsid w:val="008134CC"/>
    <w:rsid w:val="00813640"/>
    <w:rsid w:val="00815209"/>
    <w:rsid w:val="00815788"/>
    <w:rsid w:val="00815E73"/>
    <w:rsid w:val="0081600F"/>
    <w:rsid w:val="008164D6"/>
    <w:rsid w:val="00816C33"/>
    <w:rsid w:val="00817839"/>
    <w:rsid w:val="0082009C"/>
    <w:rsid w:val="00821424"/>
    <w:rsid w:val="00823CC4"/>
    <w:rsid w:val="00824820"/>
    <w:rsid w:val="008256DF"/>
    <w:rsid w:val="00826412"/>
    <w:rsid w:val="00827AA5"/>
    <w:rsid w:val="00827C12"/>
    <w:rsid w:val="00830848"/>
    <w:rsid w:val="00831CE4"/>
    <w:rsid w:val="00831CF2"/>
    <w:rsid w:val="008329D0"/>
    <w:rsid w:val="00832A06"/>
    <w:rsid w:val="00832C2D"/>
    <w:rsid w:val="008333D2"/>
    <w:rsid w:val="00833D4A"/>
    <w:rsid w:val="00834623"/>
    <w:rsid w:val="008348E6"/>
    <w:rsid w:val="00836BB6"/>
    <w:rsid w:val="008374EA"/>
    <w:rsid w:val="00841178"/>
    <w:rsid w:val="00841A6A"/>
    <w:rsid w:val="00843025"/>
    <w:rsid w:val="008438CE"/>
    <w:rsid w:val="00843D5F"/>
    <w:rsid w:val="00845BDF"/>
    <w:rsid w:val="008465F1"/>
    <w:rsid w:val="00846D35"/>
    <w:rsid w:val="00850D43"/>
    <w:rsid w:val="00851459"/>
    <w:rsid w:val="0085319C"/>
    <w:rsid w:val="00853249"/>
    <w:rsid w:val="00853324"/>
    <w:rsid w:val="0085332E"/>
    <w:rsid w:val="00853461"/>
    <w:rsid w:val="00853E71"/>
    <w:rsid w:val="00855F2C"/>
    <w:rsid w:val="00856006"/>
    <w:rsid w:val="00856562"/>
    <w:rsid w:val="008604E6"/>
    <w:rsid w:val="008608C7"/>
    <w:rsid w:val="0086108F"/>
    <w:rsid w:val="00861C81"/>
    <w:rsid w:val="00862C46"/>
    <w:rsid w:val="0086384A"/>
    <w:rsid w:val="00865790"/>
    <w:rsid w:val="00865F3F"/>
    <w:rsid w:val="008664FF"/>
    <w:rsid w:val="00866C47"/>
    <w:rsid w:val="008671C1"/>
    <w:rsid w:val="0086736C"/>
    <w:rsid w:val="008678B4"/>
    <w:rsid w:val="00867C98"/>
    <w:rsid w:val="00870C06"/>
    <w:rsid w:val="00870E38"/>
    <w:rsid w:val="008716C2"/>
    <w:rsid w:val="00871739"/>
    <w:rsid w:val="00872905"/>
    <w:rsid w:val="0087371F"/>
    <w:rsid w:val="00873CA8"/>
    <w:rsid w:val="00873E29"/>
    <w:rsid w:val="00875A20"/>
    <w:rsid w:val="00875E8B"/>
    <w:rsid w:val="00875F7F"/>
    <w:rsid w:val="00876120"/>
    <w:rsid w:val="0087658E"/>
    <w:rsid w:val="008776F1"/>
    <w:rsid w:val="00877BA9"/>
    <w:rsid w:val="00877D6E"/>
    <w:rsid w:val="00880DB9"/>
    <w:rsid w:val="00881B82"/>
    <w:rsid w:val="008838AC"/>
    <w:rsid w:val="00883DCA"/>
    <w:rsid w:val="00884764"/>
    <w:rsid w:val="00884961"/>
    <w:rsid w:val="0088510D"/>
    <w:rsid w:val="00886235"/>
    <w:rsid w:val="00886EFB"/>
    <w:rsid w:val="008877CB"/>
    <w:rsid w:val="00887ACE"/>
    <w:rsid w:val="0089211F"/>
    <w:rsid w:val="0089274E"/>
    <w:rsid w:val="00892C08"/>
    <w:rsid w:val="00893437"/>
    <w:rsid w:val="008956E9"/>
    <w:rsid w:val="0089640A"/>
    <w:rsid w:val="00896AE8"/>
    <w:rsid w:val="008A0387"/>
    <w:rsid w:val="008A07B6"/>
    <w:rsid w:val="008A2117"/>
    <w:rsid w:val="008A3685"/>
    <w:rsid w:val="008A42E3"/>
    <w:rsid w:val="008A4CC5"/>
    <w:rsid w:val="008A5CD5"/>
    <w:rsid w:val="008A5DE5"/>
    <w:rsid w:val="008A7442"/>
    <w:rsid w:val="008A786C"/>
    <w:rsid w:val="008B111D"/>
    <w:rsid w:val="008B12E7"/>
    <w:rsid w:val="008B2A48"/>
    <w:rsid w:val="008B367B"/>
    <w:rsid w:val="008B3AA9"/>
    <w:rsid w:val="008B3ABD"/>
    <w:rsid w:val="008B4829"/>
    <w:rsid w:val="008B4EE6"/>
    <w:rsid w:val="008B5065"/>
    <w:rsid w:val="008B53A2"/>
    <w:rsid w:val="008B5B31"/>
    <w:rsid w:val="008B5CAF"/>
    <w:rsid w:val="008B7536"/>
    <w:rsid w:val="008B7A74"/>
    <w:rsid w:val="008B7F0F"/>
    <w:rsid w:val="008C05A3"/>
    <w:rsid w:val="008C0D29"/>
    <w:rsid w:val="008C198A"/>
    <w:rsid w:val="008C1BF7"/>
    <w:rsid w:val="008C1F25"/>
    <w:rsid w:val="008C2D2A"/>
    <w:rsid w:val="008C71C4"/>
    <w:rsid w:val="008D08AE"/>
    <w:rsid w:val="008D3447"/>
    <w:rsid w:val="008D3D73"/>
    <w:rsid w:val="008D47FF"/>
    <w:rsid w:val="008D6329"/>
    <w:rsid w:val="008D7039"/>
    <w:rsid w:val="008E0102"/>
    <w:rsid w:val="008E0FAC"/>
    <w:rsid w:val="008E1A28"/>
    <w:rsid w:val="008E231A"/>
    <w:rsid w:val="008E233B"/>
    <w:rsid w:val="008E349D"/>
    <w:rsid w:val="008E3CF5"/>
    <w:rsid w:val="008E3EF8"/>
    <w:rsid w:val="008E46A3"/>
    <w:rsid w:val="008E5527"/>
    <w:rsid w:val="008E5A28"/>
    <w:rsid w:val="008E5DB4"/>
    <w:rsid w:val="008E5FCF"/>
    <w:rsid w:val="008E7F28"/>
    <w:rsid w:val="008F0C2D"/>
    <w:rsid w:val="008F0F47"/>
    <w:rsid w:val="008F1DF8"/>
    <w:rsid w:val="008F258F"/>
    <w:rsid w:val="008F31D8"/>
    <w:rsid w:val="008F37BB"/>
    <w:rsid w:val="008F42CC"/>
    <w:rsid w:val="008F56E1"/>
    <w:rsid w:val="008F5A3F"/>
    <w:rsid w:val="008F5EE7"/>
    <w:rsid w:val="008F6E04"/>
    <w:rsid w:val="008F6F35"/>
    <w:rsid w:val="008F719E"/>
    <w:rsid w:val="009003D2"/>
    <w:rsid w:val="0090102A"/>
    <w:rsid w:val="009020EE"/>
    <w:rsid w:val="00902279"/>
    <w:rsid w:val="00902752"/>
    <w:rsid w:val="00906E8A"/>
    <w:rsid w:val="009100EA"/>
    <w:rsid w:val="0091192A"/>
    <w:rsid w:val="00912789"/>
    <w:rsid w:val="009133A3"/>
    <w:rsid w:val="00914778"/>
    <w:rsid w:val="009151F2"/>
    <w:rsid w:val="00915B1A"/>
    <w:rsid w:val="009163B1"/>
    <w:rsid w:val="00920F75"/>
    <w:rsid w:val="009212BF"/>
    <w:rsid w:val="009213CC"/>
    <w:rsid w:val="009213DD"/>
    <w:rsid w:val="00924764"/>
    <w:rsid w:val="009249F3"/>
    <w:rsid w:val="00924F0E"/>
    <w:rsid w:val="009259E6"/>
    <w:rsid w:val="00925E91"/>
    <w:rsid w:val="00927344"/>
    <w:rsid w:val="00927EDE"/>
    <w:rsid w:val="00931575"/>
    <w:rsid w:val="009342EC"/>
    <w:rsid w:val="00934AB5"/>
    <w:rsid w:val="00935AF6"/>
    <w:rsid w:val="00935C04"/>
    <w:rsid w:val="00935CCA"/>
    <w:rsid w:val="00935ED2"/>
    <w:rsid w:val="009377E7"/>
    <w:rsid w:val="00937E7B"/>
    <w:rsid w:val="00941423"/>
    <w:rsid w:val="00941482"/>
    <w:rsid w:val="00941BCA"/>
    <w:rsid w:val="00941FCF"/>
    <w:rsid w:val="0094217D"/>
    <w:rsid w:val="00943F75"/>
    <w:rsid w:val="009440FC"/>
    <w:rsid w:val="00944BAE"/>
    <w:rsid w:val="00945246"/>
    <w:rsid w:val="00945DF0"/>
    <w:rsid w:val="00946284"/>
    <w:rsid w:val="009465DA"/>
    <w:rsid w:val="009469C5"/>
    <w:rsid w:val="00946AFD"/>
    <w:rsid w:val="00947229"/>
    <w:rsid w:val="0095083E"/>
    <w:rsid w:val="009519B1"/>
    <w:rsid w:val="00952CE2"/>
    <w:rsid w:val="0095468A"/>
    <w:rsid w:val="009550D7"/>
    <w:rsid w:val="00956B31"/>
    <w:rsid w:val="0095751C"/>
    <w:rsid w:val="0095765E"/>
    <w:rsid w:val="00957890"/>
    <w:rsid w:val="00957FA0"/>
    <w:rsid w:val="009616CA"/>
    <w:rsid w:val="00961DFB"/>
    <w:rsid w:val="009620BF"/>
    <w:rsid w:val="0096316B"/>
    <w:rsid w:val="009631F6"/>
    <w:rsid w:val="00963892"/>
    <w:rsid w:val="00964054"/>
    <w:rsid w:val="00964605"/>
    <w:rsid w:val="00965066"/>
    <w:rsid w:val="00965406"/>
    <w:rsid w:val="00965542"/>
    <w:rsid w:val="0096663F"/>
    <w:rsid w:val="00966F09"/>
    <w:rsid w:val="00966F7F"/>
    <w:rsid w:val="00967152"/>
    <w:rsid w:val="00967708"/>
    <w:rsid w:val="00967C6D"/>
    <w:rsid w:val="00972E20"/>
    <w:rsid w:val="009736A1"/>
    <w:rsid w:val="00973756"/>
    <w:rsid w:val="009751F3"/>
    <w:rsid w:val="009772B4"/>
    <w:rsid w:val="00981B63"/>
    <w:rsid w:val="0098268F"/>
    <w:rsid w:val="00982824"/>
    <w:rsid w:val="0098291D"/>
    <w:rsid w:val="00983517"/>
    <w:rsid w:val="00984FC2"/>
    <w:rsid w:val="00985D76"/>
    <w:rsid w:val="0098624F"/>
    <w:rsid w:val="009865FD"/>
    <w:rsid w:val="00986902"/>
    <w:rsid w:val="00986A92"/>
    <w:rsid w:val="00986E4F"/>
    <w:rsid w:val="009871AC"/>
    <w:rsid w:val="009875F6"/>
    <w:rsid w:val="00987602"/>
    <w:rsid w:val="00990163"/>
    <w:rsid w:val="00990ED9"/>
    <w:rsid w:val="009922C6"/>
    <w:rsid w:val="00992AA4"/>
    <w:rsid w:val="00992C47"/>
    <w:rsid w:val="00994247"/>
    <w:rsid w:val="00996BDE"/>
    <w:rsid w:val="009A0382"/>
    <w:rsid w:val="009A0B5B"/>
    <w:rsid w:val="009A109A"/>
    <w:rsid w:val="009A10FF"/>
    <w:rsid w:val="009A1175"/>
    <w:rsid w:val="009A141F"/>
    <w:rsid w:val="009A1462"/>
    <w:rsid w:val="009A2229"/>
    <w:rsid w:val="009A29DF"/>
    <w:rsid w:val="009A2AE7"/>
    <w:rsid w:val="009A2FE2"/>
    <w:rsid w:val="009A3815"/>
    <w:rsid w:val="009A5482"/>
    <w:rsid w:val="009A5C76"/>
    <w:rsid w:val="009A74A9"/>
    <w:rsid w:val="009B0CDC"/>
    <w:rsid w:val="009B19DE"/>
    <w:rsid w:val="009B25E4"/>
    <w:rsid w:val="009B533D"/>
    <w:rsid w:val="009B574C"/>
    <w:rsid w:val="009B663D"/>
    <w:rsid w:val="009C0368"/>
    <w:rsid w:val="009C12AD"/>
    <w:rsid w:val="009C1C09"/>
    <w:rsid w:val="009C2486"/>
    <w:rsid w:val="009C2D6D"/>
    <w:rsid w:val="009C36F2"/>
    <w:rsid w:val="009C4B7D"/>
    <w:rsid w:val="009C74BD"/>
    <w:rsid w:val="009C7BC2"/>
    <w:rsid w:val="009D014C"/>
    <w:rsid w:val="009D27C0"/>
    <w:rsid w:val="009D285A"/>
    <w:rsid w:val="009D3B52"/>
    <w:rsid w:val="009D4D45"/>
    <w:rsid w:val="009D6BDD"/>
    <w:rsid w:val="009D6C94"/>
    <w:rsid w:val="009D732A"/>
    <w:rsid w:val="009D7FAC"/>
    <w:rsid w:val="009E135C"/>
    <w:rsid w:val="009E2176"/>
    <w:rsid w:val="009E240E"/>
    <w:rsid w:val="009E2688"/>
    <w:rsid w:val="009E477C"/>
    <w:rsid w:val="009E4D68"/>
    <w:rsid w:val="009E557F"/>
    <w:rsid w:val="009E6CD8"/>
    <w:rsid w:val="009F31BB"/>
    <w:rsid w:val="009F47F5"/>
    <w:rsid w:val="009F4FDC"/>
    <w:rsid w:val="009F5C8D"/>
    <w:rsid w:val="00A003F3"/>
    <w:rsid w:val="00A01B4F"/>
    <w:rsid w:val="00A0341C"/>
    <w:rsid w:val="00A03AFE"/>
    <w:rsid w:val="00A04D23"/>
    <w:rsid w:val="00A04D87"/>
    <w:rsid w:val="00A05EFD"/>
    <w:rsid w:val="00A0628D"/>
    <w:rsid w:val="00A065C8"/>
    <w:rsid w:val="00A066F7"/>
    <w:rsid w:val="00A06CAD"/>
    <w:rsid w:val="00A07C8B"/>
    <w:rsid w:val="00A07DD1"/>
    <w:rsid w:val="00A10868"/>
    <w:rsid w:val="00A10C38"/>
    <w:rsid w:val="00A11315"/>
    <w:rsid w:val="00A1238C"/>
    <w:rsid w:val="00A12B89"/>
    <w:rsid w:val="00A12EB5"/>
    <w:rsid w:val="00A137AC"/>
    <w:rsid w:val="00A14038"/>
    <w:rsid w:val="00A14208"/>
    <w:rsid w:val="00A14233"/>
    <w:rsid w:val="00A14BB1"/>
    <w:rsid w:val="00A155A6"/>
    <w:rsid w:val="00A16375"/>
    <w:rsid w:val="00A16ACA"/>
    <w:rsid w:val="00A174B1"/>
    <w:rsid w:val="00A17B18"/>
    <w:rsid w:val="00A17D85"/>
    <w:rsid w:val="00A2002A"/>
    <w:rsid w:val="00A20580"/>
    <w:rsid w:val="00A207DF"/>
    <w:rsid w:val="00A20EE2"/>
    <w:rsid w:val="00A21E4D"/>
    <w:rsid w:val="00A21F4A"/>
    <w:rsid w:val="00A22296"/>
    <w:rsid w:val="00A23086"/>
    <w:rsid w:val="00A2413F"/>
    <w:rsid w:val="00A250EA"/>
    <w:rsid w:val="00A26073"/>
    <w:rsid w:val="00A26174"/>
    <w:rsid w:val="00A26571"/>
    <w:rsid w:val="00A27E17"/>
    <w:rsid w:val="00A339E4"/>
    <w:rsid w:val="00A33A31"/>
    <w:rsid w:val="00A33B8B"/>
    <w:rsid w:val="00A34612"/>
    <w:rsid w:val="00A34617"/>
    <w:rsid w:val="00A34B08"/>
    <w:rsid w:val="00A35D43"/>
    <w:rsid w:val="00A35EB0"/>
    <w:rsid w:val="00A35F19"/>
    <w:rsid w:val="00A401A4"/>
    <w:rsid w:val="00A408CF"/>
    <w:rsid w:val="00A40E93"/>
    <w:rsid w:val="00A42180"/>
    <w:rsid w:val="00A42CF7"/>
    <w:rsid w:val="00A430D0"/>
    <w:rsid w:val="00A43402"/>
    <w:rsid w:val="00A445A8"/>
    <w:rsid w:val="00A44A9B"/>
    <w:rsid w:val="00A462D4"/>
    <w:rsid w:val="00A4662F"/>
    <w:rsid w:val="00A467CD"/>
    <w:rsid w:val="00A46D89"/>
    <w:rsid w:val="00A476CD"/>
    <w:rsid w:val="00A51304"/>
    <w:rsid w:val="00A5188B"/>
    <w:rsid w:val="00A52481"/>
    <w:rsid w:val="00A5295B"/>
    <w:rsid w:val="00A53C76"/>
    <w:rsid w:val="00A53EE0"/>
    <w:rsid w:val="00A53F3F"/>
    <w:rsid w:val="00A55A5C"/>
    <w:rsid w:val="00A55AFD"/>
    <w:rsid w:val="00A55E82"/>
    <w:rsid w:val="00A578C0"/>
    <w:rsid w:val="00A60060"/>
    <w:rsid w:val="00A607D9"/>
    <w:rsid w:val="00A60A6F"/>
    <w:rsid w:val="00A612DF"/>
    <w:rsid w:val="00A62424"/>
    <w:rsid w:val="00A63EC7"/>
    <w:rsid w:val="00A657AB"/>
    <w:rsid w:val="00A65B31"/>
    <w:rsid w:val="00A65D4E"/>
    <w:rsid w:val="00A65FE9"/>
    <w:rsid w:val="00A67977"/>
    <w:rsid w:val="00A67D51"/>
    <w:rsid w:val="00A67DB7"/>
    <w:rsid w:val="00A70314"/>
    <w:rsid w:val="00A71713"/>
    <w:rsid w:val="00A71890"/>
    <w:rsid w:val="00A72B7C"/>
    <w:rsid w:val="00A73EE2"/>
    <w:rsid w:val="00A800ED"/>
    <w:rsid w:val="00A80384"/>
    <w:rsid w:val="00A80515"/>
    <w:rsid w:val="00A8056B"/>
    <w:rsid w:val="00A80B54"/>
    <w:rsid w:val="00A819A9"/>
    <w:rsid w:val="00A82D52"/>
    <w:rsid w:val="00A8365B"/>
    <w:rsid w:val="00A83CB6"/>
    <w:rsid w:val="00A86A01"/>
    <w:rsid w:val="00A878ED"/>
    <w:rsid w:val="00A9105D"/>
    <w:rsid w:val="00A91E49"/>
    <w:rsid w:val="00A922DD"/>
    <w:rsid w:val="00A92A46"/>
    <w:rsid w:val="00A930D4"/>
    <w:rsid w:val="00A94304"/>
    <w:rsid w:val="00A947E5"/>
    <w:rsid w:val="00A9491F"/>
    <w:rsid w:val="00A95930"/>
    <w:rsid w:val="00A96099"/>
    <w:rsid w:val="00A960CF"/>
    <w:rsid w:val="00A9629C"/>
    <w:rsid w:val="00A96772"/>
    <w:rsid w:val="00AA0696"/>
    <w:rsid w:val="00AA1AE9"/>
    <w:rsid w:val="00AA1B16"/>
    <w:rsid w:val="00AA1BD0"/>
    <w:rsid w:val="00AA32E1"/>
    <w:rsid w:val="00AA35B9"/>
    <w:rsid w:val="00AA4C01"/>
    <w:rsid w:val="00AA50C0"/>
    <w:rsid w:val="00AA6C50"/>
    <w:rsid w:val="00AB0A81"/>
    <w:rsid w:val="00AB1AC6"/>
    <w:rsid w:val="00AB231A"/>
    <w:rsid w:val="00AB2417"/>
    <w:rsid w:val="00AB2704"/>
    <w:rsid w:val="00AB545F"/>
    <w:rsid w:val="00AB7453"/>
    <w:rsid w:val="00AC0D20"/>
    <w:rsid w:val="00AC16AF"/>
    <w:rsid w:val="00AC1D58"/>
    <w:rsid w:val="00AC2046"/>
    <w:rsid w:val="00AC35F1"/>
    <w:rsid w:val="00AC3D27"/>
    <w:rsid w:val="00AC448C"/>
    <w:rsid w:val="00AC64A6"/>
    <w:rsid w:val="00AC7F63"/>
    <w:rsid w:val="00AD06C3"/>
    <w:rsid w:val="00AD22C9"/>
    <w:rsid w:val="00AD3009"/>
    <w:rsid w:val="00AD3230"/>
    <w:rsid w:val="00AD3D40"/>
    <w:rsid w:val="00AD57BB"/>
    <w:rsid w:val="00AD5A62"/>
    <w:rsid w:val="00AD5DA2"/>
    <w:rsid w:val="00AD78AC"/>
    <w:rsid w:val="00AD7D8E"/>
    <w:rsid w:val="00AE1738"/>
    <w:rsid w:val="00AE4543"/>
    <w:rsid w:val="00AE46FF"/>
    <w:rsid w:val="00AE502E"/>
    <w:rsid w:val="00AE5039"/>
    <w:rsid w:val="00AE5C85"/>
    <w:rsid w:val="00AE6451"/>
    <w:rsid w:val="00AE6A66"/>
    <w:rsid w:val="00AE6DC4"/>
    <w:rsid w:val="00AF00E8"/>
    <w:rsid w:val="00AF0B9A"/>
    <w:rsid w:val="00AF146D"/>
    <w:rsid w:val="00AF15F7"/>
    <w:rsid w:val="00AF15FA"/>
    <w:rsid w:val="00AF4F07"/>
    <w:rsid w:val="00AF4F54"/>
    <w:rsid w:val="00B0247C"/>
    <w:rsid w:val="00B02BAD"/>
    <w:rsid w:val="00B04017"/>
    <w:rsid w:val="00B04655"/>
    <w:rsid w:val="00B0608B"/>
    <w:rsid w:val="00B066B1"/>
    <w:rsid w:val="00B0677A"/>
    <w:rsid w:val="00B10B72"/>
    <w:rsid w:val="00B1195D"/>
    <w:rsid w:val="00B1411E"/>
    <w:rsid w:val="00B152E2"/>
    <w:rsid w:val="00B21254"/>
    <w:rsid w:val="00B219CA"/>
    <w:rsid w:val="00B22887"/>
    <w:rsid w:val="00B22E7D"/>
    <w:rsid w:val="00B25DA3"/>
    <w:rsid w:val="00B2631A"/>
    <w:rsid w:val="00B26795"/>
    <w:rsid w:val="00B26E13"/>
    <w:rsid w:val="00B27455"/>
    <w:rsid w:val="00B304E6"/>
    <w:rsid w:val="00B30AF4"/>
    <w:rsid w:val="00B31443"/>
    <w:rsid w:val="00B3165C"/>
    <w:rsid w:val="00B326FB"/>
    <w:rsid w:val="00B34993"/>
    <w:rsid w:val="00B34DF8"/>
    <w:rsid w:val="00B350B1"/>
    <w:rsid w:val="00B357F8"/>
    <w:rsid w:val="00B358BC"/>
    <w:rsid w:val="00B363DD"/>
    <w:rsid w:val="00B3660F"/>
    <w:rsid w:val="00B36996"/>
    <w:rsid w:val="00B40813"/>
    <w:rsid w:val="00B414BC"/>
    <w:rsid w:val="00B41700"/>
    <w:rsid w:val="00B41AE5"/>
    <w:rsid w:val="00B41B1F"/>
    <w:rsid w:val="00B41C49"/>
    <w:rsid w:val="00B421D7"/>
    <w:rsid w:val="00B4240A"/>
    <w:rsid w:val="00B424C2"/>
    <w:rsid w:val="00B425D7"/>
    <w:rsid w:val="00B435AB"/>
    <w:rsid w:val="00B44F5E"/>
    <w:rsid w:val="00B468B0"/>
    <w:rsid w:val="00B476F9"/>
    <w:rsid w:val="00B509C9"/>
    <w:rsid w:val="00B51FB1"/>
    <w:rsid w:val="00B52147"/>
    <w:rsid w:val="00B5365B"/>
    <w:rsid w:val="00B543EF"/>
    <w:rsid w:val="00B54778"/>
    <w:rsid w:val="00B550E1"/>
    <w:rsid w:val="00B5583D"/>
    <w:rsid w:val="00B5588B"/>
    <w:rsid w:val="00B61E00"/>
    <w:rsid w:val="00B63246"/>
    <w:rsid w:val="00B63864"/>
    <w:rsid w:val="00B65232"/>
    <w:rsid w:val="00B656CA"/>
    <w:rsid w:val="00B67739"/>
    <w:rsid w:val="00B7011F"/>
    <w:rsid w:val="00B708FA"/>
    <w:rsid w:val="00B70A86"/>
    <w:rsid w:val="00B7207E"/>
    <w:rsid w:val="00B72F53"/>
    <w:rsid w:val="00B73E51"/>
    <w:rsid w:val="00B743BB"/>
    <w:rsid w:val="00B74407"/>
    <w:rsid w:val="00B745C7"/>
    <w:rsid w:val="00B7490D"/>
    <w:rsid w:val="00B7516A"/>
    <w:rsid w:val="00B77088"/>
    <w:rsid w:val="00B80DA3"/>
    <w:rsid w:val="00B812A3"/>
    <w:rsid w:val="00B81D20"/>
    <w:rsid w:val="00B82233"/>
    <w:rsid w:val="00B82EA6"/>
    <w:rsid w:val="00B8307E"/>
    <w:rsid w:val="00B8311A"/>
    <w:rsid w:val="00B8388E"/>
    <w:rsid w:val="00B843A4"/>
    <w:rsid w:val="00B85215"/>
    <w:rsid w:val="00B8602F"/>
    <w:rsid w:val="00B86698"/>
    <w:rsid w:val="00B86D73"/>
    <w:rsid w:val="00B913AA"/>
    <w:rsid w:val="00B92499"/>
    <w:rsid w:val="00B92A8D"/>
    <w:rsid w:val="00B92B3F"/>
    <w:rsid w:val="00B92B54"/>
    <w:rsid w:val="00B932BA"/>
    <w:rsid w:val="00B94016"/>
    <w:rsid w:val="00B94BD6"/>
    <w:rsid w:val="00B94E13"/>
    <w:rsid w:val="00B95496"/>
    <w:rsid w:val="00B96ED5"/>
    <w:rsid w:val="00B974BC"/>
    <w:rsid w:val="00B97DAC"/>
    <w:rsid w:val="00BA0E8F"/>
    <w:rsid w:val="00BA1BB6"/>
    <w:rsid w:val="00BA3020"/>
    <w:rsid w:val="00BA3E7E"/>
    <w:rsid w:val="00BA4B25"/>
    <w:rsid w:val="00BA6BAB"/>
    <w:rsid w:val="00BA7298"/>
    <w:rsid w:val="00BA78FA"/>
    <w:rsid w:val="00BB0C42"/>
    <w:rsid w:val="00BB187C"/>
    <w:rsid w:val="00BB1C17"/>
    <w:rsid w:val="00BB25BB"/>
    <w:rsid w:val="00BB2CBB"/>
    <w:rsid w:val="00BB3C3A"/>
    <w:rsid w:val="00BB4722"/>
    <w:rsid w:val="00BB4886"/>
    <w:rsid w:val="00BB4DAB"/>
    <w:rsid w:val="00BB501E"/>
    <w:rsid w:val="00BB549F"/>
    <w:rsid w:val="00BB643D"/>
    <w:rsid w:val="00BB714F"/>
    <w:rsid w:val="00BB79B0"/>
    <w:rsid w:val="00BC079F"/>
    <w:rsid w:val="00BC11A0"/>
    <w:rsid w:val="00BC19D6"/>
    <w:rsid w:val="00BC1B55"/>
    <w:rsid w:val="00BC2122"/>
    <w:rsid w:val="00BC25F4"/>
    <w:rsid w:val="00BC336F"/>
    <w:rsid w:val="00BC3CB0"/>
    <w:rsid w:val="00BC5DCB"/>
    <w:rsid w:val="00BC6194"/>
    <w:rsid w:val="00BC69A7"/>
    <w:rsid w:val="00BC6BFA"/>
    <w:rsid w:val="00BD0654"/>
    <w:rsid w:val="00BD0D00"/>
    <w:rsid w:val="00BD0EDA"/>
    <w:rsid w:val="00BD263D"/>
    <w:rsid w:val="00BD3B8D"/>
    <w:rsid w:val="00BD3D00"/>
    <w:rsid w:val="00BD4D3C"/>
    <w:rsid w:val="00BD550F"/>
    <w:rsid w:val="00BD69DD"/>
    <w:rsid w:val="00BD6AD3"/>
    <w:rsid w:val="00BD7206"/>
    <w:rsid w:val="00BD7A9A"/>
    <w:rsid w:val="00BE0EAE"/>
    <w:rsid w:val="00BE1B3E"/>
    <w:rsid w:val="00BE1F16"/>
    <w:rsid w:val="00BE2310"/>
    <w:rsid w:val="00BE2C99"/>
    <w:rsid w:val="00BE4130"/>
    <w:rsid w:val="00BE5F81"/>
    <w:rsid w:val="00BF0704"/>
    <w:rsid w:val="00BF07D6"/>
    <w:rsid w:val="00BF1087"/>
    <w:rsid w:val="00BF1A55"/>
    <w:rsid w:val="00BF1F30"/>
    <w:rsid w:val="00BF1FE8"/>
    <w:rsid w:val="00BF2C12"/>
    <w:rsid w:val="00BF5376"/>
    <w:rsid w:val="00C007F5"/>
    <w:rsid w:val="00C01972"/>
    <w:rsid w:val="00C038AE"/>
    <w:rsid w:val="00C042FF"/>
    <w:rsid w:val="00C04390"/>
    <w:rsid w:val="00C04AD8"/>
    <w:rsid w:val="00C05629"/>
    <w:rsid w:val="00C063E6"/>
    <w:rsid w:val="00C070DB"/>
    <w:rsid w:val="00C07318"/>
    <w:rsid w:val="00C07A1A"/>
    <w:rsid w:val="00C117F0"/>
    <w:rsid w:val="00C120FB"/>
    <w:rsid w:val="00C12F10"/>
    <w:rsid w:val="00C1364A"/>
    <w:rsid w:val="00C14438"/>
    <w:rsid w:val="00C154EC"/>
    <w:rsid w:val="00C16467"/>
    <w:rsid w:val="00C16FCF"/>
    <w:rsid w:val="00C17161"/>
    <w:rsid w:val="00C17E04"/>
    <w:rsid w:val="00C200BF"/>
    <w:rsid w:val="00C20F76"/>
    <w:rsid w:val="00C22771"/>
    <w:rsid w:val="00C22EC9"/>
    <w:rsid w:val="00C25276"/>
    <w:rsid w:val="00C25C35"/>
    <w:rsid w:val="00C27B52"/>
    <w:rsid w:val="00C3002E"/>
    <w:rsid w:val="00C30163"/>
    <w:rsid w:val="00C30A39"/>
    <w:rsid w:val="00C30C32"/>
    <w:rsid w:val="00C31D29"/>
    <w:rsid w:val="00C31E92"/>
    <w:rsid w:val="00C3282B"/>
    <w:rsid w:val="00C33281"/>
    <w:rsid w:val="00C33A9A"/>
    <w:rsid w:val="00C33CE6"/>
    <w:rsid w:val="00C349C2"/>
    <w:rsid w:val="00C360BF"/>
    <w:rsid w:val="00C36385"/>
    <w:rsid w:val="00C37618"/>
    <w:rsid w:val="00C377A7"/>
    <w:rsid w:val="00C40DC5"/>
    <w:rsid w:val="00C42295"/>
    <w:rsid w:val="00C4404C"/>
    <w:rsid w:val="00C449AC"/>
    <w:rsid w:val="00C44E4A"/>
    <w:rsid w:val="00C4559B"/>
    <w:rsid w:val="00C470E3"/>
    <w:rsid w:val="00C47491"/>
    <w:rsid w:val="00C47CA1"/>
    <w:rsid w:val="00C50036"/>
    <w:rsid w:val="00C501CD"/>
    <w:rsid w:val="00C5061B"/>
    <w:rsid w:val="00C53038"/>
    <w:rsid w:val="00C53390"/>
    <w:rsid w:val="00C53D33"/>
    <w:rsid w:val="00C54CF2"/>
    <w:rsid w:val="00C55F39"/>
    <w:rsid w:val="00C56946"/>
    <w:rsid w:val="00C56953"/>
    <w:rsid w:val="00C56AFC"/>
    <w:rsid w:val="00C56CB2"/>
    <w:rsid w:val="00C604B6"/>
    <w:rsid w:val="00C61CE0"/>
    <w:rsid w:val="00C61E89"/>
    <w:rsid w:val="00C62B3B"/>
    <w:rsid w:val="00C635F6"/>
    <w:rsid w:val="00C6367C"/>
    <w:rsid w:val="00C63A04"/>
    <w:rsid w:val="00C64EBD"/>
    <w:rsid w:val="00C66765"/>
    <w:rsid w:val="00C70E34"/>
    <w:rsid w:val="00C72A67"/>
    <w:rsid w:val="00C73D69"/>
    <w:rsid w:val="00C73DC5"/>
    <w:rsid w:val="00C73DCB"/>
    <w:rsid w:val="00C74B8F"/>
    <w:rsid w:val="00C75414"/>
    <w:rsid w:val="00C764C0"/>
    <w:rsid w:val="00C76A08"/>
    <w:rsid w:val="00C76C38"/>
    <w:rsid w:val="00C815C8"/>
    <w:rsid w:val="00C81E6D"/>
    <w:rsid w:val="00C83FA9"/>
    <w:rsid w:val="00C8488C"/>
    <w:rsid w:val="00C900A6"/>
    <w:rsid w:val="00C9155B"/>
    <w:rsid w:val="00C92826"/>
    <w:rsid w:val="00C92DC2"/>
    <w:rsid w:val="00C930A7"/>
    <w:rsid w:val="00C94150"/>
    <w:rsid w:val="00C9484A"/>
    <w:rsid w:val="00C94AD1"/>
    <w:rsid w:val="00C95E3B"/>
    <w:rsid w:val="00C96BE4"/>
    <w:rsid w:val="00C97D75"/>
    <w:rsid w:val="00CA2692"/>
    <w:rsid w:val="00CA4884"/>
    <w:rsid w:val="00CA4C13"/>
    <w:rsid w:val="00CA6137"/>
    <w:rsid w:val="00CA6A66"/>
    <w:rsid w:val="00CB06A9"/>
    <w:rsid w:val="00CB136A"/>
    <w:rsid w:val="00CB1CA4"/>
    <w:rsid w:val="00CB3343"/>
    <w:rsid w:val="00CB45AB"/>
    <w:rsid w:val="00CB5066"/>
    <w:rsid w:val="00CB799C"/>
    <w:rsid w:val="00CB7EF1"/>
    <w:rsid w:val="00CC03DC"/>
    <w:rsid w:val="00CC19B0"/>
    <w:rsid w:val="00CC300B"/>
    <w:rsid w:val="00CC300E"/>
    <w:rsid w:val="00CC39B2"/>
    <w:rsid w:val="00CC557B"/>
    <w:rsid w:val="00CC6650"/>
    <w:rsid w:val="00CC6EC8"/>
    <w:rsid w:val="00CC74C7"/>
    <w:rsid w:val="00CD09D6"/>
    <w:rsid w:val="00CD0E4A"/>
    <w:rsid w:val="00CD1C1D"/>
    <w:rsid w:val="00CD2180"/>
    <w:rsid w:val="00CD241F"/>
    <w:rsid w:val="00CD2C02"/>
    <w:rsid w:val="00CD31B2"/>
    <w:rsid w:val="00CD3E17"/>
    <w:rsid w:val="00CD426C"/>
    <w:rsid w:val="00CD437B"/>
    <w:rsid w:val="00CD5822"/>
    <w:rsid w:val="00CD5A8A"/>
    <w:rsid w:val="00CE052B"/>
    <w:rsid w:val="00CE0FDA"/>
    <w:rsid w:val="00CE1194"/>
    <w:rsid w:val="00CE1B82"/>
    <w:rsid w:val="00CE3A2A"/>
    <w:rsid w:val="00CE50E2"/>
    <w:rsid w:val="00CE601F"/>
    <w:rsid w:val="00CE736A"/>
    <w:rsid w:val="00CF0A13"/>
    <w:rsid w:val="00CF1743"/>
    <w:rsid w:val="00CF2DEC"/>
    <w:rsid w:val="00CF3C91"/>
    <w:rsid w:val="00CF40BF"/>
    <w:rsid w:val="00CF49B9"/>
    <w:rsid w:val="00CF5482"/>
    <w:rsid w:val="00CF731A"/>
    <w:rsid w:val="00CF746E"/>
    <w:rsid w:val="00CF74D2"/>
    <w:rsid w:val="00D02FB2"/>
    <w:rsid w:val="00D0528A"/>
    <w:rsid w:val="00D0538E"/>
    <w:rsid w:val="00D056AB"/>
    <w:rsid w:val="00D057CA"/>
    <w:rsid w:val="00D05A7A"/>
    <w:rsid w:val="00D05BAB"/>
    <w:rsid w:val="00D07952"/>
    <w:rsid w:val="00D10B0F"/>
    <w:rsid w:val="00D111D2"/>
    <w:rsid w:val="00D11F3C"/>
    <w:rsid w:val="00D13128"/>
    <w:rsid w:val="00D13288"/>
    <w:rsid w:val="00D145BB"/>
    <w:rsid w:val="00D15741"/>
    <w:rsid w:val="00D16658"/>
    <w:rsid w:val="00D16908"/>
    <w:rsid w:val="00D16C45"/>
    <w:rsid w:val="00D16C48"/>
    <w:rsid w:val="00D17F8F"/>
    <w:rsid w:val="00D20ACD"/>
    <w:rsid w:val="00D20DF4"/>
    <w:rsid w:val="00D21B1C"/>
    <w:rsid w:val="00D2392B"/>
    <w:rsid w:val="00D23D88"/>
    <w:rsid w:val="00D25087"/>
    <w:rsid w:val="00D253A5"/>
    <w:rsid w:val="00D27006"/>
    <w:rsid w:val="00D27024"/>
    <w:rsid w:val="00D30578"/>
    <w:rsid w:val="00D30F9C"/>
    <w:rsid w:val="00D321F3"/>
    <w:rsid w:val="00D32675"/>
    <w:rsid w:val="00D33E4D"/>
    <w:rsid w:val="00D345B0"/>
    <w:rsid w:val="00D3521B"/>
    <w:rsid w:val="00D35470"/>
    <w:rsid w:val="00D369BF"/>
    <w:rsid w:val="00D36FA1"/>
    <w:rsid w:val="00D37494"/>
    <w:rsid w:val="00D37D78"/>
    <w:rsid w:val="00D37DAD"/>
    <w:rsid w:val="00D40048"/>
    <w:rsid w:val="00D40532"/>
    <w:rsid w:val="00D40F32"/>
    <w:rsid w:val="00D41E78"/>
    <w:rsid w:val="00D42325"/>
    <w:rsid w:val="00D4236F"/>
    <w:rsid w:val="00D42A98"/>
    <w:rsid w:val="00D4366D"/>
    <w:rsid w:val="00D43FB3"/>
    <w:rsid w:val="00D4641C"/>
    <w:rsid w:val="00D47CF3"/>
    <w:rsid w:val="00D505B4"/>
    <w:rsid w:val="00D51CC6"/>
    <w:rsid w:val="00D5277D"/>
    <w:rsid w:val="00D53B9A"/>
    <w:rsid w:val="00D55B0F"/>
    <w:rsid w:val="00D561B0"/>
    <w:rsid w:val="00D56570"/>
    <w:rsid w:val="00D5776B"/>
    <w:rsid w:val="00D57AF6"/>
    <w:rsid w:val="00D604EB"/>
    <w:rsid w:val="00D61687"/>
    <w:rsid w:val="00D61F0B"/>
    <w:rsid w:val="00D62381"/>
    <w:rsid w:val="00D63C50"/>
    <w:rsid w:val="00D66545"/>
    <w:rsid w:val="00D665AF"/>
    <w:rsid w:val="00D667DA"/>
    <w:rsid w:val="00D66D00"/>
    <w:rsid w:val="00D67FC5"/>
    <w:rsid w:val="00D70253"/>
    <w:rsid w:val="00D71031"/>
    <w:rsid w:val="00D71575"/>
    <w:rsid w:val="00D71C5D"/>
    <w:rsid w:val="00D72467"/>
    <w:rsid w:val="00D72993"/>
    <w:rsid w:val="00D72AD0"/>
    <w:rsid w:val="00D72E23"/>
    <w:rsid w:val="00D74315"/>
    <w:rsid w:val="00D74A88"/>
    <w:rsid w:val="00D74DD7"/>
    <w:rsid w:val="00D763D9"/>
    <w:rsid w:val="00D76448"/>
    <w:rsid w:val="00D80920"/>
    <w:rsid w:val="00D80AAB"/>
    <w:rsid w:val="00D81843"/>
    <w:rsid w:val="00D81922"/>
    <w:rsid w:val="00D81C68"/>
    <w:rsid w:val="00D835B8"/>
    <w:rsid w:val="00D841AE"/>
    <w:rsid w:val="00D8575B"/>
    <w:rsid w:val="00D86BBC"/>
    <w:rsid w:val="00D90288"/>
    <w:rsid w:val="00D90C2B"/>
    <w:rsid w:val="00D914EB"/>
    <w:rsid w:val="00D91A46"/>
    <w:rsid w:val="00D92457"/>
    <w:rsid w:val="00D9266A"/>
    <w:rsid w:val="00D92AF2"/>
    <w:rsid w:val="00D92CB3"/>
    <w:rsid w:val="00D948A3"/>
    <w:rsid w:val="00D94A2F"/>
    <w:rsid w:val="00D94EC2"/>
    <w:rsid w:val="00D961EA"/>
    <w:rsid w:val="00D9772D"/>
    <w:rsid w:val="00DA019E"/>
    <w:rsid w:val="00DA1C37"/>
    <w:rsid w:val="00DA426F"/>
    <w:rsid w:val="00DA47AD"/>
    <w:rsid w:val="00DA524E"/>
    <w:rsid w:val="00DA577B"/>
    <w:rsid w:val="00DA79CB"/>
    <w:rsid w:val="00DB07C9"/>
    <w:rsid w:val="00DB17A7"/>
    <w:rsid w:val="00DB3B72"/>
    <w:rsid w:val="00DB5121"/>
    <w:rsid w:val="00DB5439"/>
    <w:rsid w:val="00DB6AF4"/>
    <w:rsid w:val="00DB6CD1"/>
    <w:rsid w:val="00DC0054"/>
    <w:rsid w:val="00DC10DE"/>
    <w:rsid w:val="00DC1C10"/>
    <w:rsid w:val="00DC1DBC"/>
    <w:rsid w:val="00DC2790"/>
    <w:rsid w:val="00DC299D"/>
    <w:rsid w:val="00DC2E2F"/>
    <w:rsid w:val="00DC3075"/>
    <w:rsid w:val="00DC394F"/>
    <w:rsid w:val="00DC40D2"/>
    <w:rsid w:val="00DC477C"/>
    <w:rsid w:val="00DC4A2C"/>
    <w:rsid w:val="00DC4ADB"/>
    <w:rsid w:val="00DC5048"/>
    <w:rsid w:val="00DC56F0"/>
    <w:rsid w:val="00DC5FD4"/>
    <w:rsid w:val="00DC77FE"/>
    <w:rsid w:val="00DC79B0"/>
    <w:rsid w:val="00DD0175"/>
    <w:rsid w:val="00DD0943"/>
    <w:rsid w:val="00DD171D"/>
    <w:rsid w:val="00DD209A"/>
    <w:rsid w:val="00DD2EC6"/>
    <w:rsid w:val="00DD30D6"/>
    <w:rsid w:val="00DD41BD"/>
    <w:rsid w:val="00DD4940"/>
    <w:rsid w:val="00DD7C58"/>
    <w:rsid w:val="00DE0474"/>
    <w:rsid w:val="00DE07B5"/>
    <w:rsid w:val="00DE175F"/>
    <w:rsid w:val="00DE1D56"/>
    <w:rsid w:val="00DE2070"/>
    <w:rsid w:val="00DE26EA"/>
    <w:rsid w:val="00DE2C7C"/>
    <w:rsid w:val="00DE3C39"/>
    <w:rsid w:val="00DE7551"/>
    <w:rsid w:val="00DE7BEC"/>
    <w:rsid w:val="00DF215D"/>
    <w:rsid w:val="00DF2517"/>
    <w:rsid w:val="00DF37C5"/>
    <w:rsid w:val="00DF7461"/>
    <w:rsid w:val="00E006E8"/>
    <w:rsid w:val="00E00DE7"/>
    <w:rsid w:val="00E031CE"/>
    <w:rsid w:val="00E05CD9"/>
    <w:rsid w:val="00E061FC"/>
    <w:rsid w:val="00E0672B"/>
    <w:rsid w:val="00E07122"/>
    <w:rsid w:val="00E077B8"/>
    <w:rsid w:val="00E07CE9"/>
    <w:rsid w:val="00E100D6"/>
    <w:rsid w:val="00E10FC1"/>
    <w:rsid w:val="00E13048"/>
    <w:rsid w:val="00E13EB1"/>
    <w:rsid w:val="00E15EC4"/>
    <w:rsid w:val="00E16608"/>
    <w:rsid w:val="00E1786E"/>
    <w:rsid w:val="00E2087F"/>
    <w:rsid w:val="00E20EC7"/>
    <w:rsid w:val="00E2153E"/>
    <w:rsid w:val="00E218FB"/>
    <w:rsid w:val="00E230BA"/>
    <w:rsid w:val="00E23EDF"/>
    <w:rsid w:val="00E24839"/>
    <w:rsid w:val="00E273EC"/>
    <w:rsid w:val="00E27B0C"/>
    <w:rsid w:val="00E3033D"/>
    <w:rsid w:val="00E32B0A"/>
    <w:rsid w:val="00E32D43"/>
    <w:rsid w:val="00E33A23"/>
    <w:rsid w:val="00E345AA"/>
    <w:rsid w:val="00E35D10"/>
    <w:rsid w:val="00E36450"/>
    <w:rsid w:val="00E36BA1"/>
    <w:rsid w:val="00E3720A"/>
    <w:rsid w:val="00E37458"/>
    <w:rsid w:val="00E40104"/>
    <w:rsid w:val="00E413A3"/>
    <w:rsid w:val="00E45C02"/>
    <w:rsid w:val="00E46F5C"/>
    <w:rsid w:val="00E50A2C"/>
    <w:rsid w:val="00E52F30"/>
    <w:rsid w:val="00E53EF6"/>
    <w:rsid w:val="00E549D6"/>
    <w:rsid w:val="00E556F2"/>
    <w:rsid w:val="00E55EF6"/>
    <w:rsid w:val="00E60376"/>
    <w:rsid w:val="00E60DFE"/>
    <w:rsid w:val="00E61EC8"/>
    <w:rsid w:val="00E62401"/>
    <w:rsid w:val="00E6564A"/>
    <w:rsid w:val="00E65D50"/>
    <w:rsid w:val="00E66748"/>
    <w:rsid w:val="00E669BB"/>
    <w:rsid w:val="00E70D5B"/>
    <w:rsid w:val="00E71031"/>
    <w:rsid w:val="00E712CB"/>
    <w:rsid w:val="00E71A78"/>
    <w:rsid w:val="00E72095"/>
    <w:rsid w:val="00E725E0"/>
    <w:rsid w:val="00E72DB2"/>
    <w:rsid w:val="00E74421"/>
    <w:rsid w:val="00E74749"/>
    <w:rsid w:val="00E74DF4"/>
    <w:rsid w:val="00E756FE"/>
    <w:rsid w:val="00E77661"/>
    <w:rsid w:val="00E800B3"/>
    <w:rsid w:val="00E8010D"/>
    <w:rsid w:val="00E807EC"/>
    <w:rsid w:val="00E80936"/>
    <w:rsid w:val="00E81839"/>
    <w:rsid w:val="00E8198B"/>
    <w:rsid w:val="00E81B47"/>
    <w:rsid w:val="00E828C6"/>
    <w:rsid w:val="00E82967"/>
    <w:rsid w:val="00E82EB6"/>
    <w:rsid w:val="00E832C5"/>
    <w:rsid w:val="00E84656"/>
    <w:rsid w:val="00E8546E"/>
    <w:rsid w:val="00E8610D"/>
    <w:rsid w:val="00E86B50"/>
    <w:rsid w:val="00E86B7B"/>
    <w:rsid w:val="00E873C3"/>
    <w:rsid w:val="00E912DD"/>
    <w:rsid w:val="00E91FE7"/>
    <w:rsid w:val="00E928B3"/>
    <w:rsid w:val="00E92B9E"/>
    <w:rsid w:val="00E93044"/>
    <w:rsid w:val="00E93EB3"/>
    <w:rsid w:val="00E95079"/>
    <w:rsid w:val="00E967B5"/>
    <w:rsid w:val="00E979AE"/>
    <w:rsid w:val="00EA0A70"/>
    <w:rsid w:val="00EA0C4E"/>
    <w:rsid w:val="00EA14D5"/>
    <w:rsid w:val="00EA1F1B"/>
    <w:rsid w:val="00EA2D54"/>
    <w:rsid w:val="00EA364D"/>
    <w:rsid w:val="00EA3BA0"/>
    <w:rsid w:val="00EA476C"/>
    <w:rsid w:val="00EA4FD5"/>
    <w:rsid w:val="00EA51C9"/>
    <w:rsid w:val="00EA5650"/>
    <w:rsid w:val="00EA5690"/>
    <w:rsid w:val="00EA5691"/>
    <w:rsid w:val="00EA56B7"/>
    <w:rsid w:val="00EA6051"/>
    <w:rsid w:val="00EA6BD9"/>
    <w:rsid w:val="00EA6EA9"/>
    <w:rsid w:val="00EA7D6B"/>
    <w:rsid w:val="00EB00F9"/>
    <w:rsid w:val="00EB0426"/>
    <w:rsid w:val="00EB082A"/>
    <w:rsid w:val="00EB1A04"/>
    <w:rsid w:val="00EB1A59"/>
    <w:rsid w:val="00EB2592"/>
    <w:rsid w:val="00EB36D6"/>
    <w:rsid w:val="00EB3A28"/>
    <w:rsid w:val="00EB756F"/>
    <w:rsid w:val="00EC0629"/>
    <w:rsid w:val="00EC08D5"/>
    <w:rsid w:val="00EC2397"/>
    <w:rsid w:val="00EC2F24"/>
    <w:rsid w:val="00EC3552"/>
    <w:rsid w:val="00EC3D42"/>
    <w:rsid w:val="00EC5DE1"/>
    <w:rsid w:val="00EC71A3"/>
    <w:rsid w:val="00EC7BCE"/>
    <w:rsid w:val="00EC7DAC"/>
    <w:rsid w:val="00ED04B7"/>
    <w:rsid w:val="00ED0FCC"/>
    <w:rsid w:val="00ED15FB"/>
    <w:rsid w:val="00ED1FC3"/>
    <w:rsid w:val="00ED28EA"/>
    <w:rsid w:val="00ED477D"/>
    <w:rsid w:val="00ED49BA"/>
    <w:rsid w:val="00ED50A8"/>
    <w:rsid w:val="00ED5828"/>
    <w:rsid w:val="00ED6E6A"/>
    <w:rsid w:val="00ED7B5D"/>
    <w:rsid w:val="00EE05CB"/>
    <w:rsid w:val="00EE08D6"/>
    <w:rsid w:val="00EE0960"/>
    <w:rsid w:val="00EE1407"/>
    <w:rsid w:val="00EE1A75"/>
    <w:rsid w:val="00EE1FB8"/>
    <w:rsid w:val="00EE3048"/>
    <w:rsid w:val="00EE45B8"/>
    <w:rsid w:val="00EE4DE0"/>
    <w:rsid w:val="00EE598E"/>
    <w:rsid w:val="00EE5B4D"/>
    <w:rsid w:val="00EE61B8"/>
    <w:rsid w:val="00EE777A"/>
    <w:rsid w:val="00EE7E96"/>
    <w:rsid w:val="00EF5513"/>
    <w:rsid w:val="00EF6486"/>
    <w:rsid w:val="00EF7E6E"/>
    <w:rsid w:val="00EF7EC2"/>
    <w:rsid w:val="00F00223"/>
    <w:rsid w:val="00F00D2B"/>
    <w:rsid w:val="00F01BC7"/>
    <w:rsid w:val="00F02DF5"/>
    <w:rsid w:val="00F037BF"/>
    <w:rsid w:val="00F03A0C"/>
    <w:rsid w:val="00F04439"/>
    <w:rsid w:val="00F047AB"/>
    <w:rsid w:val="00F06AA9"/>
    <w:rsid w:val="00F105D3"/>
    <w:rsid w:val="00F121ED"/>
    <w:rsid w:val="00F122B0"/>
    <w:rsid w:val="00F134CC"/>
    <w:rsid w:val="00F138C4"/>
    <w:rsid w:val="00F15C8C"/>
    <w:rsid w:val="00F16ED6"/>
    <w:rsid w:val="00F17D1B"/>
    <w:rsid w:val="00F17FD1"/>
    <w:rsid w:val="00F20498"/>
    <w:rsid w:val="00F20746"/>
    <w:rsid w:val="00F2109A"/>
    <w:rsid w:val="00F21D2A"/>
    <w:rsid w:val="00F2250B"/>
    <w:rsid w:val="00F2270B"/>
    <w:rsid w:val="00F2324F"/>
    <w:rsid w:val="00F237EE"/>
    <w:rsid w:val="00F25190"/>
    <w:rsid w:val="00F273AE"/>
    <w:rsid w:val="00F30221"/>
    <w:rsid w:val="00F3063A"/>
    <w:rsid w:val="00F3069C"/>
    <w:rsid w:val="00F30711"/>
    <w:rsid w:val="00F30AAA"/>
    <w:rsid w:val="00F31119"/>
    <w:rsid w:val="00F31E14"/>
    <w:rsid w:val="00F31F3C"/>
    <w:rsid w:val="00F34BAA"/>
    <w:rsid w:val="00F36F22"/>
    <w:rsid w:val="00F378E1"/>
    <w:rsid w:val="00F37ACD"/>
    <w:rsid w:val="00F403A7"/>
    <w:rsid w:val="00F407E6"/>
    <w:rsid w:val="00F41BE3"/>
    <w:rsid w:val="00F43CD3"/>
    <w:rsid w:val="00F43F55"/>
    <w:rsid w:val="00F45EE7"/>
    <w:rsid w:val="00F46BC3"/>
    <w:rsid w:val="00F50566"/>
    <w:rsid w:val="00F53427"/>
    <w:rsid w:val="00F55C3B"/>
    <w:rsid w:val="00F57009"/>
    <w:rsid w:val="00F573F4"/>
    <w:rsid w:val="00F604D2"/>
    <w:rsid w:val="00F614C5"/>
    <w:rsid w:val="00F62B87"/>
    <w:rsid w:val="00F62F4D"/>
    <w:rsid w:val="00F63025"/>
    <w:rsid w:val="00F637F7"/>
    <w:rsid w:val="00F63C64"/>
    <w:rsid w:val="00F64C15"/>
    <w:rsid w:val="00F64F8E"/>
    <w:rsid w:val="00F6660B"/>
    <w:rsid w:val="00F66704"/>
    <w:rsid w:val="00F66916"/>
    <w:rsid w:val="00F67081"/>
    <w:rsid w:val="00F67429"/>
    <w:rsid w:val="00F70E5D"/>
    <w:rsid w:val="00F71F8D"/>
    <w:rsid w:val="00F71FB6"/>
    <w:rsid w:val="00F72045"/>
    <w:rsid w:val="00F721E2"/>
    <w:rsid w:val="00F72CF9"/>
    <w:rsid w:val="00F72F63"/>
    <w:rsid w:val="00F757A5"/>
    <w:rsid w:val="00F75C6A"/>
    <w:rsid w:val="00F76ACF"/>
    <w:rsid w:val="00F77127"/>
    <w:rsid w:val="00F771C7"/>
    <w:rsid w:val="00F816DF"/>
    <w:rsid w:val="00F82019"/>
    <w:rsid w:val="00F82034"/>
    <w:rsid w:val="00F821F9"/>
    <w:rsid w:val="00F828BE"/>
    <w:rsid w:val="00F84E5A"/>
    <w:rsid w:val="00F85275"/>
    <w:rsid w:val="00F8536D"/>
    <w:rsid w:val="00F85EE4"/>
    <w:rsid w:val="00F8606B"/>
    <w:rsid w:val="00F8607C"/>
    <w:rsid w:val="00F86E1E"/>
    <w:rsid w:val="00F91241"/>
    <w:rsid w:val="00F92D8F"/>
    <w:rsid w:val="00F94102"/>
    <w:rsid w:val="00F94BBF"/>
    <w:rsid w:val="00F95D27"/>
    <w:rsid w:val="00F9707E"/>
    <w:rsid w:val="00F971BA"/>
    <w:rsid w:val="00F972C4"/>
    <w:rsid w:val="00F97D65"/>
    <w:rsid w:val="00FA0FEF"/>
    <w:rsid w:val="00FA124C"/>
    <w:rsid w:val="00FA1ABC"/>
    <w:rsid w:val="00FA2627"/>
    <w:rsid w:val="00FA296F"/>
    <w:rsid w:val="00FA46D8"/>
    <w:rsid w:val="00FA4F46"/>
    <w:rsid w:val="00FB029F"/>
    <w:rsid w:val="00FB064D"/>
    <w:rsid w:val="00FB0953"/>
    <w:rsid w:val="00FB1E9D"/>
    <w:rsid w:val="00FB3BEF"/>
    <w:rsid w:val="00FB43CE"/>
    <w:rsid w:val="00FB4898"/>
    <w:rsid w:val="00FB77E2"/>
    <w:rsid w:val="00FB7EFE"/>
    <w:rsid w:val="00FC15F9"/>
    <w:rsid w:val="00FC3176"/>
    <w:rsid w:val="00FC362D"/>
    <w:rsid w:val="00FC4230"/>
    <w:rsid w:val="00FC4248"/>
    <w:rsid w:val="00FC6743"/>
    <w:rsid w:val="00FC6A32"/>
    <w:rsid w:val="00FC7E00"/>
    <w:rsid w:val="00FD079C"/>
    <w:rsid w:val="00FD1CC8"/>
    <w:rsid w:val="00FD3856"/>
    <w:rsid w:val="00FD657A"/>
    <w:rsid w:val="00FD7678"/>
    <w:rsid w:val="00FE0324"/>
    <w:rsid w:val="00FE0505"/>
    <w:rsid w:val="00FE0853"/>
    <w:rsid w:val="00FE0891"/>
    <w:rsid w:val="00FE0C9A"/>
    <w:rsid w:val="00FE20A0"/>
    <w:rsid w:val="00FE2657"/>
    <w:rsid w:val="00FE2739"/>
    <w:rsid w:val="00FE3720"/>
    <w:rsid w:val="00FE4105"/>
    <w:rsid w:val="00FE442C"/>
    <w:rsid w:val="00FE4944"/>
    <w:rsid w:val="00FE6BE3"/>
    <w:rsid w:val="00FE6D60"/>
    <w:rsid w:val="00FE7A36"/>
    <w:rsid w:val="00FF0D42"/>
    <w:rsid w:val="00FF29FA"/>
    <w:rsid w:val="00FF4B8A"/>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5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2"/>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3"/>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4"/>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character" w:customStyle="1" w:styleId="af4">
    <w:name w:val="批注文字 字符"/>
    <w:rsid w:val="005E3741"/>
    <w:rPr>
      <w:rFonts w:ascii="Times" w:eastAsia="Batang" w:hAnsi="Times"/>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5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2"/>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3"/>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4"/>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character" w:customStyle="1" w:styleId="af4">
    <w:name w:val="批注文字 字符"/>
    <w:rsid w:val="005E3741"/>
    <w:rPr>
      <w:rFonts w:ascii="Times" w:eastAsia="Batang" w:hAnsi="Time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DA5DF-A90E-47A3-8AEE-5AB05D0922E9}">
  <ds:schemaRefs>
    <ds:schemaRef ds:uri="http://schemas.openxmlformats.org/officeDocument/2006/bibliography"/>
  </ds:schemaRefs>
</ds:datastoreItem>
</file>

<file path=customXml/itemProps2.xml><?xml version="1.0" encoding="utf-8"?>
<ds:datastoreItem xmlns:ds="http://schemas.openxmlformats.org/officeDocument/2006/customXml" ds:itemID="{A0882F20-FDC5-4AAD-A8AB-178DFABB3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1725</Words>
  <Characters>9837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Yanping2</cp:lastModifiedBy>
  <cp:revision>7</cp:revision>
  <dcterms:created xsi:type="dcterms:W3CDTF">2024-02-07T03:33:00Z</dcterms:created>
  <dcterms:modified xsi:type="dcterms:W3CDTF">2024-02-07T09:51:00Z</dcterms:modified>
</cp:coreProperties>
</file>