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B491C" w14:textId="42D4B835" w:rsidR="00824E53" w:rsidRPr="00EF05B9" w:rsidRDefault="00824E53" w:rsidP="00824E53">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#11</w:t>
      </w:r>
      <w:r w:rsidR="008174AE">
        <w:rPr>
          <w:rFonts w:ascii="Arial" w:eastAsia="Batang" w:hAnsi="Arial" w:cs="Arial"/>
          <w:b/>
          <w:sz w:val="24"/>
          <w:szCs w:val="24"/>
          <w:lang w:val="en-US"/>
        </w:rPr>
        <w:t>6</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007129FB" w:rsidRPr="007129FB">
        <w:rPr>
          <w:rFonts w:ascii="Arial" w:eastAsia="Batang" w:hAnsi="Arial" w:cs="Arial"/>
          <w:b/>
          <w:sz w:val="24"/>
          <w:szCs w:val="24"/>
          <w:lang w:val="en-US"/>
        </w:rPr>
        <w:t>R1-24003</w:t>
      </w:r>
      <w:r w:rsidR="007129FB">
        <w:rPr>
          <w:rFonts w:ascii="Arial" w:eastAsia="Batang" w:hAnsi="Arial" w:cs="Arial"/>
          <w:b/>
          <w:sz w:val="24"/>
          <w:szCs w:val="24"/>
          <w:lang w:val="en-US"/>
        </w:rPr>
        <w:t>71</w:t>
      </w:r>
    </w:p>
    <w:p w14:paraId="412084DF" w14:textId="248D0441" w:rsidR="00824E53" w:rsidRPr="00EF05B9" w:rsidRDefault="00EF05B9" w:rsidP="00EF05B9">
      <w:pPr>
        <w:spacing w:after="0"/>
        <w:ind w:left="1988" w:hanging="1988"/>
        <w:jc w:val="both"/>
        <w:rPr>
          <w:rFonts w:ascii="Arial" w:eastAsia="Batang" w:hAnsi="Arial" w:cs="Arial"/>
          <w:b/>
          <w:sz w:val="24"/>
          <w:szCs w:val="24"/>
          <w:lang w:val="en-US"/>
        </w:rPr>
      </w:pPr>
      <w:r w:rsidRPr="00EF05B9">
        <w:rPr>
          <w:rFonts w:ascii="Arial" w:eastAsia="Batang" w:hAnsi="Arial" w:cs="Arial"/>
          <w:b/>
          <w:sz w:val="24"/>
          <w:szCs w:val="24"/>
          <w:lang w:val="en-US"/>
        </w:rPr>
        <w:t>Athens, Greece</w:t>
      </w:r>
      <w:r w:rsidR="00824E53"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February</w:t>
      </w:r>
      <w:r w:rsidR="00824E53" w:rsidRPr="00EF05B9">
        <w:rPr>
          <w:rFonts w:ascii="Arial" w:eastAsia="Batang" w:hAnsi="Arial" w:cs="Arial"/>
          <w:b/>
          <w:sz w:val="24"/>
          <w:szCs w:val="24"/>
          <w:lang w:val="en-US"/>
        </w:rPr>
        <w:t xml:space="preserve"> </w:t>
      </w:r>
      <w:r>
        <w:rPr>
          <w:rFonts w:ascii="Arial" w:eastAsia="Batang" w:hAnsi="Arial" w:cs="Arial"/>
          <w:b/>
          <w:sz w:val="24"/>
          <w:szCs w:val="24"/>
          <w:lang w:val="en-US"/>
        </w:rPr>
        <w:t>26</w:t>
      </w:r>
      <w:r w:rsidR="00824E53" w:rsidRPr="00EF05B9">
        <w:rPr>
          <w:rFonts w:ascii="Arial" w:eastAsia="Batang" w:hAnsi="Arial" w:cs="Arial"/>
          <w:b/>
          <w:sz w:val="24"/>
          <w:szCs w:val="24"/>
          <w:vertAlign w:val="superscript"/>
          <w:lang w:val="en-US"/>
        </w:rPr>
        <w:t>th</w:t>
      </w:r>
      <w:r w:rsidR="00824E53" w:rsidRPr="00EF05B9">
        <w:rPr>
          <w:rFonts w:ascii="Arial" w:eastAsia="Batang" w:hAnsi="Arial" w:cs="Arial"/>
          <w:b/>
          <w:sz w:val="24"/>
          <w:szCs w:val="24"/>
          <w:lang w:val="en-US"/>
        </w:rPr>
        <w:t xml:space="preserve"> – </w:t>
      </w:r>
      <w:r>
        <w:rPr>
          <w:rFonts w:ascii="Arial" w:eastAsia="Batang" w:hAnsi="Arial" w:cs="Arial"/>
          <w:b/>
          <w:sz w:val="24"/>
          <w:szCs w:val="24"/>
          <w:lang w:val="en-US"/>
        </w:rPr>
        <w:t>March</w:t>
      </w:r>
      <w:r w:rsidR="00824E53" w:rsidRPr="00EF05B9">
        <w:rPr>
          <w:rFonts w:ascii="Arial" w:eastAsia="Batang" w:hAnsi="Arial" w:cs="Arial"/>
          <w:b/>
          <w:sz w:val="24"/>
          <w:szCs w:val="24"/>
          <w:lang w:val="en-US"/>
        </w:rPr>
        <w:t xml:space="preserve"> </w:t>
      </w:r>
      <w:r>
        <w:rPr>
          <w:rFonts w:ascii="Arial" w:eastAsia="Batang" w:hAnsi="Arial" w:cs="Arial"/>
          <w:b/>
          <w:sz w:val="24"/>
          <w:szCs w:val="24"/>
          <w:lang w:val="en-US"/>
        </w:rPr>
        <w:t>1</w:t>
      </w:r>
      <w:r w:rsidRPr="00EF05B9">
        <w:rPr>
          <w:rFonts w:ascii="Arial" w:eastAsia="Batang" w:hAnsi="Arial" w:cs="Arial"/>
          <w:b/>
          <w:sz w:val="24"/>
          <w:szCs w:val="24"/>
          <w:vertAlign w:val="superscript"/>
          <w:lang w:val="en-US"/>
        </w:rPr>
        <w:t>st</w:t>
      </w:r>
      <w:r w:rsidR="00824E53" w:rsidRPr="00EF05B9">
        <w:rPr>
          <w:rFonts w:ascii="Arial" w:eastAsia="Batang" w:hAnsi="Arial" w:cs="Arial"/>
          <w:b/>
          <w:sz w:val="24"/>
          <w:szCs w:val="24"/>
          <w:lang w:val="en-US"/>
        </w:rPr>
        <w:t>, 202</w:t>
      </w:r>
      <w:r>
        <w:rPr>
          <w:rFonts w:ascii="Arial" w:eastAsia="Batang" w:hAnsi="Arial" w:cs="Arial"/>
          <w:b/>
          <w:sz w:val="24"/>
          <w:szCs w:val="24"/>
          <w:lang w:val="en-US"/>
        </w:rPr>
        <w:t>4</w:t>
      </w:r>
    </w:p>
    <w:p w14:paraId="705F7CBD" w14:textId="77777777" w:rsidR="003B0A2A" w:rsidRPr="00EF05B9" w:rsidRDefault="003B0A2A" w:rsidP="00610501">
      <w:pPr>
        <w:spacing w:after="0"/>
        <w:ind w:left="1988" w:hanging="1988"/>
        <w:jc w:val="both"/>
        <w:rPr>
          <w:rFonts w:ascii="Arial" w:hAnsi="Arial" w:cs="Arial"/>
          <w:b/>
          <w:sz w:val="22"/>
          <w:lang w:val="en-US"/>
        </w:rPr>
      </w:pPr>
    </w:p>
    <w:p w14:paraId="71F8DF15" w14:textId="03A38070"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sidR="00061823" w:rsidRPr="00EF05B9">
        <w:rPr>
          <w:rFonts w:ascii="Arial" w:hAnsi="Arial" w:cs="Arial"/>
          <w:b/>
          <w:sz w:val="24"/>
          <w:lang w:val="en-US"/>
        </w:rPr>
        <w:t>Intel Corporation</w:t>
      </w:r>
    </w:p>
    <w:p w14:paraId="040356EE" w14:textId="1D8D0F35" w:rsidR="00A72F70" w:rsidRDefault="005972C9" w:rsidP="00610501">
      <w:pPr>
        <w:spacing w:after="0"/>
        <w:ind w:left="1988" w:hanging="1988"/>
        <w:jc w:val="both"/>
        <w:rPr>
          <w:rFonts w:ascii="Arial" w:hAnsi="Arial" w:cs="Arial"/>
          <w:b/>
          <w:sz w:val="24"/>
          <w:lang w:val="en-US"/>
        </w:rPr>
      </w:pPr>
      <w:r w:rsidRPr="00EF05B9">
        <w:rPr>
          <w:rFonts w:ascii="Arial" w:hAnsi="Arial" w:cs="Arial"/>
          <w:b/>
          <w:sz w:val="24"/>
          <w:szCs w:val="24"/>
          <w:lang w:val="en-US"/>
        </w:rPr>
        <w:t>Title:</w:t>
      </w:r>
      <w:r w:rsidRPr="00EF05B9">
        <w:rPr>
          <w:rFonts w:eastAsia="Times New Roman"/>
          <w:sz w:val="22"/>
          <w:szCs w:val="22"/>
          <w:lang w:val="en-US"/>
        </w:rPr>
        <w:tab/>
      </w:r>
      <w:r w:rsidR="00A72F70" w:rsidRPr="00A72F70">
        <w:rPr>
          <w:rFonts w:ascii="Arial" w:hAnsi="Arial" w:cs="Arial"/>
          <w:b/>
          <w:sz w:val="24"/>
          <w:lang w:val="en-US"/>
        </w:rPr>
        <w:t xml:space="preserve">Adaptation of common signal/channel transmissions for Network </w:t>
      </w:r>
      <w:r w:rsidR="00347861" w:rsidRPr="00A72F70">
        <w:rPr>
          <w:rFonts w:ascii="Arial" w:hAnsi="Arial" w:cs="Arial"/>
          <w:b/>
          <w:sz w:val="24"/>
          <w:lang w:val="en-US"/>
        </w:rPr>
        <w:t>Energy</w:t>
      </w:r>
      <w:r w:rsidR="00A72F70" w:rsidRPr="00A72F70">
        <w:rPr>
          <w:rFonts w:ascii="Arial" w:hAnsi="Arial" w:cs="Arial"/>
          <w:b/>
          <w:sz w:val="24"/>
          <w:lang w:val="en-US"/>
        </w:rPr>
        <w:t xml:space="preserve"> Saving </w:t>
      </w:r>
    </w:p>
    <w:p w14:paraId="6B735483" w14:textId="4E7F483E"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EF05B9" w:rsidRPr="00EF05B9">
        <w:rPr>
          <w:rFonts w:ascii="Arial" w:hAnsi="Arial" w:cs="Arial"/>
          <w:b/>
          <w:sz w:val="24"/>
          <w:lang w:val="en-US"/>
        </w:rPr>
        <w:t>9.5.</w:t>
      </w:r>
      <w:r w:rsidR="00A72F70">
        <w:rPr>
          <w:rFonts w:ascii="Arial" w:hAnsi="Arial" w:cs="Arial"/>
          <w:b/>
          <w:sz w:val="24"/>
          <w:lang w:val="en-US"/>
        </w:rPr>
        <w:t>3</w:t>
      </w:r>
    </w:p>
    <w:p w14:paraId="427E0F50" w14:textId="77777777" w:rsidR="005972C9" w:rsidRPr="00EF05B9" w:rsidRDefault="005972C9" w:rsidP="00610501">
      <w:pPr>
        <w:spacing w:after="0"/>
        <w:ind w:left="1988" w:hanging="1988"/>
        <w:jc w:val="both"/>
        <w:rPr>
          <w:rFonts w:ascii="Arial" w:hAnsi="Arial" w:cs="Arial"/>
          <w:b/>
          <w:sz w:val="24"/>
          <w:lang w:val="en-US"/>
        </w:rPr>
      </w:pPr>
      <w:r w:rsidRPr="00EF05B9">
        <w:rPr>
          <w:rFonts w:ascii="Arial" w:hAnsi="Arial" w:cs="Arial"/>
          <w:b/>
          <w:sz w:val="24"/>
          <w:lang w:val="en-US"/>
        </w:rPr>
        <w:t>Document for:</w:t>
      </w:r>
      <w:bookmarkStart w:id="0" w:name="DocumentFor"/>
      <w:bookmarkEnd w:id="0"/>
      <w:r w:rsidRPr="00EF05B9">
        <w:rPr>
          <w:rFonts w:ascii="Arial" w:hAnsi="Arial" w:cs="Arial"/>
          <w:b/>
          <w:sz w:val="24"/>
          <w:lang w:val="en-US"/>
        </w:rPr>
        <w:tab/>
        <w:t>Discussion and Decision</w:t>
      </w:r>
    </w:p>
    <w:p w14:paraId="791E554A" w14:textId="77777777" w:rsidR="005972C9" w:rsidRPr="00EF05B9" w:rsidRDefault="005972C9" w:rsidP="00E551F1">
      <w:pPr>
        <w:pStyle w:val="Heading1"/>
        <w:rPr>
          <w:lang w:val="en-US"/>
        </w:rPr>
      </w:pPr>
      <w:r w:rsidRPr="00EF05B9">
        <w:rPr>
          <w:lang w:val="en-US"/>
        </w:rPr>
        <w:t>Introduction</w:t>
      </w:r>
    </w:p>
    <w:p w14:paraId="0678A24F" w14:textId="060F8161" w:rsidR="001A0259" w:rsidRDefault="00061823" w:rsidP="00D3717A">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 xml:space="preserve">The RAN WG approved </w:t>
      </w:r>
      <w:r w:rsidR="00376246" w:rsidRPr="00EF05B9">
        <w:rPr>
          <w:rFonts w:ascii="Times New Roman" w:hAnsi="Times New Roman"/>
          <w:szCs w:val="20"/>
          <w:lang w:val="en-US" w:eastAsia="zh-CN"/>
        </w:rPr>
        <w:t xml:space="preserve">work </w:t>
      </w:r>
      <w:r w:rsidR="00C17B12" w:rsidRPr="00EF05B9">
        <w:rPr>
          <w:rFonts w:ascii="Times New Roman" w:hAnsi="Times New Roman"/>
          <w:szCs w:val="20"/>
          <w:lang w:val="en-US" w:eastAsia="zh-CN"/>
        </w:rPr>
        <w:t>item o</w:t>
      </w:r>
      <w:r w:rsidR="003E42A0" w:rsidRPr="00EF05B9">
        <w:rPr>
          <w:rFonts w:ascii="Times New Roman" w:hAnsi="Times New Roman"/>
          <w:szCs w:val="20"/>
          <w:lang w:val="en-US" w:eastAsia="zh-CN"/>
        </w:rPr>
        <w:t xml:space="preserve">n </w:t>
      </w:r>
      <w:r w:rsidR="00EF05B9" w:rsidRPr="00EF05B9">
        <w:rPr>
          <w:rFonts w:ascii="Times New Roman" w:hAnsi="Times New Roman"/>
          <w:szCs w:val="20"/>
          <w:lang w:val="en-US" w:eastAsia="zh-CN"/>
        </w:rPr>
        <w:t xml:space="preserve">Enhancements of network energy savings for NR </w:t>
      </w:r>
      <w:r w:rsidR="00A1055B" w:rsidRPr="00EF05B9">
        <w:rPr>
          <w:rFonts w:ascii="Times New Roman" w:hAnsi="Times New Roman"/>
          <w:szCs w:val="20"/>
          <w:lang w:val="en-US" w:eastAsia="zh-CN"/>
        </w:rPr>
        <w:fldChar w:fldCharType="begin"/>
      </w:r>
      <w:r w:rsidR="00A1055B" w:rsidRPr="00EF05B9">
        <w:rPr>
          <w:rFonts w:ascii="Times New Roman" w:hAnsi="Times New Roman"/>
          <w:szCs w:val="20"/>
          <w:lang w:val="en-US" w:eastAsia="zh-CN"/>
        </w:rPr>
        <w:instrText xml:space="preserve"> REF _Ref127482457 \r \h </w:instrText>
      </w:r>
      <w:r w:rsidR="00D3717A" w:rsidRPr="00EF05B9">
        <w:rPr>
          <w:rFonts w:ascii="Times New Roman" w:hAnsi="Times New Roman"/>
          <w:szCs w:val="20"/>
          <w:lang w:val="en-US" w:eastAsia="zh-CN"/>
        </w:rPr>
        <w:instrText xml:space="preserve"> \* MERGEFORMAT </w:instrText>
      </w:r>
      <w:r w:rsidR="00A1055B" w:rsidRPr="00EF05B9">
        <w:rPr>
          <w:rFonts w:ascii="Times New Roman" w:hAnsi="Times New Roman"/>
          <w:szCs w:val="20"/>
          <w:lang w:val="en-US" w:eastAsia="zh-CN"/>
        </w:rPr>
      </w:r>
      <w:r w:rsidR="00A1055B" w:rsidRPr="00EF05B9">
        <w:rPr>
          <w:rFonts w:ascii="Times New Roman" w:hAnsi="Times New Roman"/>
          <w:szCs w:val="20"/>
          <w:lang w:val="en-US" w:eastAsia="zh-CN"/>
        </w:rPr>
        <w:fldChar w:fldCharType="separate"/>
      </w:r>
      <w:r w:rsidR="00AD59D5">
        <w:rPr>
          <w:rFonts w:ascii="Times New Roman" w:hAnsi="Times New Roman"/>
          <w:szCs w:val="20"/>
          <w:lang w:val="en-US" w:eastAsia="zh-CN"/>
        </w:rPr>
        <w:t>[1]</w:t>
      </w:r>
      <w:r w:rsidR="00A1055B" w:rsidRPr="00EF05B9">
        <w:rPr>
          <w:rFonts w:ascii="Times New Roman" w:hAnsi="Times New Roman"/>
          <w:szCs w:val="20"/>
          <w:lang w:val="en-US" w:eastAsia="zh-CN"/>
        </w:rPr>
        <w:fldChar w:fldCharType="end"/>
      </w:r>
      <w:r w:rsidR="00192703" w:rsidRPr="00EF05B9">
        <w:rPr>
          <w:rFonts w:ascii="Times New Roman" w:hAnsi="Times New Roman"/>
          <w:szCs w:val="20"/>
          <w:lang w:val="en-US" w:eastAsia="zh-CN"/>
        </w:rPr>
        <w:t xml:space="preserve">, that </w:t>
      </w:r>
      <w:r w:rsidRPr="00EF05B9">
        <w:rPr>
          <w:rFonts w:ascii="Times New Roman" w:hAnsi="Times New Roman"/>
          <w:szCs w:val="20"/>
          <w:lang w:val="en-US" w:eastAsia="zh-CN"/>
        </w:rPr>
        <w:t>includes the following objective:</w:t>
      </w:r>
    </w:p>
    <w:tbl>
      <w:tblPr>
        <w:tblStyle w:val="TableGrid"/>
        <w:tblW w:w="0" w:type="auto"/>
        <w:tblLook w:val="04A0" w:firstRow="1" w:lastRow="0" w:firstColumn="1" w:lastColumn="0" w:noHBand="0" w:noVBand="1"/>
      </w:tblPr>
      <w:tblGrid>
        <w:gridCol w:w="9962"/>
      </w:tblGrid>
      <w:tr w:rsidR="00C53EA9" w:rsidRPr="00EF05B9" w14:paraId="60560A0F" w14:textId="77777777" w:rsidTr="00E00ED2">
        <w:tc>
          <w:tcPr>
            <w:tcW w:w="9962" w:type="dxa"/>
          </w:tcPr>
          <w:p w14:paraId="26A085BB" w14:textId="77777777" w:rsidR="00C53EA9" w:rsidRPr="007563E2" w:rsidRDefault="00C53EA9" w:rsidP="00E00ED2">
            <w:pPr>
              <w:numPr>
                <w:ilvl w:val="0"/>
                <w:numId w:val="25"/>
              </w:numPr>
              <w:spacing w:after="0"/>
              <w:rPr>
                <w:lang w:eastAsia="zh-CN"/>
              </w:rPr>
            </w:pPr>
            <w:r w:rsidRPr="007563E2">
              <w:rPr>
                <w:lang w:eastAsia="zh-CN"/>
              </w:rPr>
              <w:t>Specify a</w:t>
            </w:r>
            <w:r w:rsidRPr="007563E2">
              <w:t xml:space="preserve">daptation of common signal/channel transmissions. </w:t>
            </w:r>
            <w:r w:rsidRPr="007563E2">
              <w:rPr>
                <w:lang w:eastAsia="zh-CN"/>
              </w:rPr>
              <w:t>[RAN1/2/3/4]</w:t>
            </w:r>
          </w:p>
          <w:p w14:paraId="773726F4" w14:textId="77777777" w:rsidR="00C53EA9" w:rsidRPr="007563E2" w:rsidRDefault="00C53EA9" w:rsidP="00E00ED2">
            <w:pPr>
              <w:numPr>
                <w:ilvl w:val="1"/>
                <w:numId w:val="25"/>
              </w:numPr>
              <w:spacing w:beforeLines="50" w:before="120" w:afterLines="50"/>
              <w:ind w:left="1049" w:hanging="329"/>
              <w:jc w:val="both"/>
              <w:rPr>
                <w:bCs/>
                <w:lang w:val="en-US" w:eastAsia="zh-CN"/>
              </w:rPr>
            </w:pPr>
            <w:r w:rsidRPr="007563E2">
              <w:rPr>
                <w:bCs/>
                <w:lang w:val="en-US" w:eastAsia="zh-CN"/>
              </w:rPr>
              <w:t xml:space="preserve">Adaptation of SSB in time domain, e.g. adapting periodicity </w:t>
            </w:r>
          </w:p>
          <w:p w14:paraId="19DE5E8C" w14:textId="77777777" w:rsidR="00C53EA9" w:rsidRPr="007563E2" w:rsidRDefault="00C53EA9" w:rsidP="00E00ED2">
            <w:pPr>
              <w:numPr>
                <w:ilvl w:val="1"/>
                <w:numId w:val="25"/>
              </w:numPr>
              <w:spacing w:beforeLines="50" w:before="120" w:afterLines="50"/>
              <w:ind w:left="1049" w:hanging="329"/>
              <w:jc w:val="both"/>
              <w:rPr>
                <w:lang w:eastAsia="zh-CN"/>
              </w:rPr>
            </w:pPr>
            <w:r w:rsidRPr="007563E2">
              <w:t>Adaptation of PRACH in time domain</w:t>
            </w:r>
          </w:p>
          <w:p w14:paraId="02DDD6BD" w14:textId="77777777" w:rsidR="00C53EA9" w:rsidRDefault="00C53EA9" w:rsidP="00E00ED2">
            <w:pPr>
              <w:numPr>
                <w:ilvl w:val="1"/>
                <w:numId w:val="25"/>
              </w:numPr>
              <w:spacing w:beforeLines="50" w:before="120" w:afterLines="50"/>
              <w:ind w:left="1049" w:hanging="329"/>
              <w:jc w:val="both"/>
              <w:rPr>
                <w:lang w:eastAsia="zh-CN"/>
              </w:rPr>
            </w:pPr>
            <w:r w:rsidRPr="003E5509">
              <w:t>Study adaptation of PRACH in spatial domain, e.g. non-uniform PRACH resources per SSB, and specify if found beneficial</w:t>
            </w:r>
          </w:p>
          <w:p w14:paraId="1383B4C7" w14:textId="77777777" w:rsidR="00C53EA9" w:rsidRPr="003E5509" w:rsidRDefault="00C53EA9" w:rsidP="00E00ED2">
            <w:pPr>
              <w:numPr>
                <w:ilvl w:val="2"/>
                <w:numId w:val="25"/>
              </w:numPr>
              <w:spacing w:beforeLines="50" w:before="120" w:afterLines="50"/>
              <w:jc w:val="both"/>
              <w:rPr>
                <w:lang w:eastAsia="zh-CN"/>
              </w:rPr>
            </w:pPr>
            <w:r>
              <w:t>This study is to be done in 2Q’2024 only</w:t>
            </w:r>
          </w:p>
          <w:p w14:paraId="3EBAFEE7" w14:textId="77777777" w:rsidR="00C53EA9" w:rsidRPr="007563E2" w:rsidRDefault="00C53EA9" w:rsidP="00E00ED2">
            <w:pPr>
              <w:numPr>
                <w:ilvl w:val="1"/>
                <w:numId w:val="25"/>
              </w:numPr>
              <w:spacing w:beforeLines="50" w:before="120" w:afterLines="50"/>
              <w:ind w:left="1049" w:hanging="329"/>
              <w:jc w:val="both"/>
              <w:rPr>
                <w:lang w:eastAsia="zh-CN"/>
              </w:rPr>
            </w:pPr>
            <w:r w:rsidRPr="007563E2">
              <w:rPr>
                <w:lang w:eastAsia="zh-CN"/>
              </w:rPr>
              <w:t>Adaptation of paging occasions including confining the paging occasions in the time domain</w:t>
            </w:r>
          </w:p>
          <w:p w14:paraId="26D1AEC6" w14:textId="77777777" w:rsidR="00C53EA9" w:rsidRDefault="00C53EA9" w:rsidP="00E00ED2">
            <w:pPr>
              <w:numPr>
                <w:ilvl w:val="2"/>
                <w:numId w:val="25"/>
              </w:numPr>
              <w:spacing w:beforeLines="50" w:before="120" w:afterLines="50"/>
              <w:jc w:val="both"/>
              <w:rPr>
                <w:lang w:eastAsia="zh-CN"/>
              </w:rPr>
            </w:pPr>
            <w:r w:rsidRPr="007563E2">
              <w:rPr>
                <w:lang w:eastAsia="zh-CN"/>
              </w:rPr>
              <w:t>Note: there shall be no paging latency increase</w:t>
            </w:r>
          </w:p>
          <w:p w14:paraId="552AA703" w14:textId="77777777" w:rsidR="00C53EA9" w:rsidRPr="00FA6FEA" w:rsidRDefault="00C53EA9" w:rsidP="00E00ED2">
            <w:pPr>
              <w:numPr>
                <w:ilvl w:val="1"/>
                <w:numId w:val="25"/>
              </w:numPr>
              <w:spacing w:beforeLines="50" w:before="120" w:afterLines="50"/>
              <w:ind w:left="1049" w:hanging="329"/>
              <w:jc w:val="both"/>
              <w:rPr>
                <w:lang w:eastAsia="zh-CN"/>
              </w:rPr>
            </w:pPr>
            <w:r w:rsidRPr="007563E2">
              <w:rPr>
                <w:lang w:eastAsia="zh-CN"/>
              </w:rPr>
              <w:t xml:space="preserve">Note: there shall be no negative impact to legacy UEs, unless significant benefits are shown </w:t>
            </w:r>
          </w:p>
        </w:tc>
      </w:tr>
    </w:tbl>
    <w:p w14:paraId="4338A533" w14:textId="46E20F04" w:rsidR="00936E37" w:rsidRPr="00C04B4A" w:rsidRDefault="00936E37" w:rsidP="00936E37">
      <w:pPr>
        <w:pStyle w:val="BodyText"/>
        <w:spacing w:before="120"/>
        <w:rPr>
          <w:rFonts w:ascii="Times New Roman" w:hAnsi="Times New Roman"/>
          <w:szCs w:val="20"/>
          <w:lang w:val="en-US" w:eastAsia="zh-CN"/>
        </w:rPr>
      </w:pPr>
      <w:r>
        <w:rPr>
          <w:rFonts w:ascii="Times New Roman" w:hAnsi="Times New Roman"/>
          <w:szCs w:val="20"/>
          <w:lang w:val="en-US" w:eastAsia="zh-CN"/>
        </w:rPr>
        <w:t>Our view on other objective in the work item on e</w:t>
      </w:r>
      <w:r w:rsidRPr="00C04B4A">
        <w:rPr>
          <w:rFonts w:ascii="Times New Roman" w:hAnsi="Times New Roman"/>
          <w:szCs w:val="20"/>
          <w:lang w:val="en-US" w:eastAsia="zh-CN"/>
        </w:rPr>
        <w:t>nhancements of network energy savings</w:t>
      </w:r>
      <w:r>
        <w:rPr>
          <w:rFonts w:ascii="Times New Roman" w:hAnsi="Times New Roman"/>
          <w:szCs w:val="20"/>
          <w:lang w:val="en-US" w:eastAsia="zh-CN"/>
        </w:rPr>
        <w:t xml:space="preserve"> are available in our companion contributions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_Ref157431510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AD59D5">
        <w:rPr>
          <w:rFonts w:ascii="Times New Roman" w:hAnsi="Times New Roman"/>
          <w:szCs w:val="20"/>
          <w:lang w:val="en-US" w:eastAsia="zh-CN"/>
        </w:rPr>
        <w:t>[2]</w:t>
      </w:r>
      <w:r>
        <w:rPr>
          <w:rFonts w:ascii="Times New Roman" w:hAnsi="Times New Roman"/>
          <w:szCs w:val="20"/>
          <w:lang w:val="en-US" w:eastAsia="zh-CN"/>
        </w:rPr>
        <w:fldChar w:fldCharType="end"/>
      </w:r>
      <w:r>
        <w:rPr>
          <w:rFonts w:ascii="Times New Roman" w:hAnsi="Times New Roman"/>
          <w:szCs w:val="20"/>
          <w:lang w:val="en-US" w:eastAsia="zh-CN"/>
        </w:rPr>
        <w:t xml:space="preserve"> and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_Ref157431515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AD59D5">
        <w:rPr>
          <w:rFonts w:ascii="Times New Roman" w:hAnsi="Times New Roman"/>
          <w:szCs w:val="20"/>
          <w:lang w:val="en-US" w:eastAsia="zh-CN"/>
        </w:rPr>
        <w:t>[3]</w:t>
      </w:r>
      <w:r>
        <w:rPr>
          <w:rFonts w:ascii="Times New Roman" w:hAnsi="Times New Roman"/>
          <w:szCs w:val="20"/>
          <w:lang w:val="en-US" w:eastAsia="zh-CN"/>
        </w:rPr>
        <w:fldChar w:fldCharType="end"/>
      </w:r>
      <w:r>
        <w:rPr>
          <w:rFonts w:ascii="Times New Roman" w:hAnsi="Times New Roman"/>
          <w:szCs w:val="20"/>
          <w:lang w:val="en-US" w:eastAsia="zh-CN"/>
        </w:rPr>
        <w:t>.</w:t>
      </w:r>
    </w:p>
    <w:p w14:paraId="0D70B6F2" w14:textId="410CE310" w:rsidR="00C86E76" w:rsidRPr="00EF05B9" w:rsidRDefault="00A96666" w:rsidP="00C86E76">
      <w:pPr>
        <w:pStyle w:val="Heading1"/>
        <w:jc w:val="both"/>
        <w:rPr>
          <w:lang w:val="en-US"/>
        </w:rPr>
      </w:pPr>
      <w:r>
        <w:rPr>
          <w:lang w:val="en-US"/>
        </w:rPr>
        <w:t>Overview</w:t>
      </w:r>
    </w:p>
    <w:p w14:paraId="36CE9A73" w14:textId="57B6FE5D" w:rsidR="00A96666" w:rsidRPr="00390E9C" w:rsidRDefault="007E443B" w:rsidP="00A714A3">
      <w:pPr>
        <w:pStyle w:val="BodyText"/>
        <w:spacing w:before="120"/>
        <w:rPr>
          <w:rFonts w:ascii="Times New Roman" w:hAnsi="Times New Roman"/>
          <w:szCs w:val="20"/>
          <w:lang w:val="en-GB" w:eastAsia="zh-CN"/>
        </w:rPr>
      </w:pPr>
      <w:r w:rsidRPr="00390E9C">
        <w:rPr>
          <w:rFonts w:ascii="Times New Roman" w:hAnsi="Times New Roman"/>
          <w:szCs w:val="20"/>
          <w:lang w:val="en-GB" w:eastAsia="zh-CN"/>
        </w:rPr>
        <w:t xml:space="preserve">As shown in </w:t>
      </w:r>
      <w:r w:rsidR="00A73164" w:rsidRPr="00390E9C">
        <w:rPr>
          <w:rFonts w:ascii="Times New Roman" w:hAnsi="Times New Roman"/>
          <w:szCs w:val="20"/>
          <w:lang w:val="en-GB" w:eastAsia="zh-CN"/>
        </w:rPr>
        <w:fldChar w:fldCharType="begin"/>
      </w:r>
      <w:r w:rsidR="00A73164" w:rsidRPr="00390E9C">
        <w:rPr>
          <w:rFonts w:ascii="Times New Roman" w:hAnsi="Times New Roman"/>
          <w:szCs w:val="20"/>
          <w:lang w:val="en-GB" w:eastAsia="zh-CN"/>
        </w:rPr>
        <w:instrText xml:space="preserve"> REF _Ref157692173 \r \h </w:instrText>
      </w:r>
      <w:r w:rsidR="00390E9C">
        <w:rPr>
          <w:rFonts w:ascii="Times New Roman" w:hAnsi="Times New Roman"/>
          <w:szCs w:val="20"/>
          <w:lang w:val="en-GB" w:eastAsia="zh-CN"/>
        </w:rPr>
        <w:instrText xml:space="preserve"> \* MERGEFORMAT </w:instrText>
      </w:r>
      <w:r w:rsidR="00A73164" w:rsidRPr="00390E9C">
        <w:rPr>
          <w:rFonts w:ascii="Times New Roman" w:hAnsi="Times New Roman"/>
          <w:szCs w:val="20"/>
          <w:lang w:val="en-GB" w:eastAsia="zh-CN"/>
        </w:rPr>
      </w:r>
      <w:r w:rsidR="00A73164" w:rsidRPr="00390E9C">
        <w:rPr>
          <w:rFonts w:ascii="Times New Roman" w:hAnsi="Times New Roman"/>
          <w:szCs w:val="20"/>
          <w:lang w:val="en-GB" w:eastAsia="zh-CN"/>
        </w:rPr>
        <w:fldChar w:fldCharType="separate"/>
      </w:r>
      <w:r w:rsidR="00AD59D5">
        <w:rPr>
          <w:rFonts w:ascii="Times New Roman" w:hAnsi="Times New Roman"/>
          <w:szCs w:val="20"/>
          <w:lang w:val="en-GB" w:eastAsia="zh-CN"/>
        </w:rPr>
        <w:t>[4]</w:t>
      </w:r>
      <w:r w:rsidR="00A73164" w:rsidRPr="00390E9C">
        <w:rPr>
          <w:rFonts w:ascii="Times New Roman" w:hAnsi="Times New Roman"/>
          <w:szCs w:val="20"/>
          <w:lang w:val="en-GB" w:eastAsia="zh-CN"/>
        </w:rPr>
        <w:fldChar w:fldCharType="end"/>
      </w:r>
      <w:r w:rsidR="002C6285">
        <w:rPr>
          <w:rFonts w:ascii="Times New Roman" w:hAnsi="Times New Roman"/>
          <w:szCs w:val="20"/>
          <w:lang w:val="en-GB" w:eastAsia="zh-CN"/>
        </w:rPr>
        <w:t>,</w:t>
      </w:r>
      <w:r w:rsidR="00A73164" w:rsidRPr="00390E9C">
        <w:rPr>
          <w:rFonts w:ascii="Times New Roman" w:hAnsi="Times New Roman"/>
          <w:szCs w:val="20"/>
          <w:lang w:val="en-GB" w:eastAsia="zh-CN"/>
        </w:rPr>
        <w:t xml:space="preserve"> th</w:t>
      </w:r>
      <w:r w:rsidR="004A3674" w:rsidRPr="00390E9C">
        <w:rPr>
          <w:rFonts w:ascii="Times New Roman" w:hAnsi="Times New Roman"/>
          <w:szCs w:val="20"/>
          <w:lang w:val="en-GB" w:eastAsia="zh-CN"/>
        </w:rPr>
        <w:t>e main</w:t>
      </w:r>
      <w:r w:rsidR="00A73164" w:rsidRPr="00390E9C">
        <w:rPr>
          <w:rFonts w:ascii="Times New Roman" w:hAnsi="Times New Roman"/>
          <w:szCs w:val="20"/>
          <w:lang w:val="en-GB" w:eastAsia="zh-CN"/>
        </w:rPr>
        <w:t xml:space="preserve"> benefit of </w:t>
      </w:r>
      <w:r w:rsidR="008E72F1" w:rsidRPr="00390E9C">
        <w:rPr>
          <w:rFonts w:ascii="Times New Roman" w:hAnsi="Times New Roman"/>
          <w:szCs w:val="20"/>
          <w:lang w:val="en-GB" w:eastAsia="zh-CN"/>
        </w:rPr>
        <w:t>adapting the transmissions of</w:t>
      </w:r>
      <w:r w:rsidRPr="00390E9C">
        <w:rPr>
          <w:rFonts w:ascii="Times New Roman" w:hAnsi="Times New Roman"/>
          <w:szCs w:val="20"/>
          <w:lang w:val="en-GB" w:eastAsia="zh-CN"/>
        </w:rPr>
        <w:t xml:space="preserve"> common signals/channels is that</w:t>
      </w:r>
      <w:r w:rsidR="008E72F1" w:rsidRPr="00390E9C">
        <w:rPr>
          <w:rFonts w:ascii="Times New Roman" w:hAnsi="Times New Roman"/>
          <w:szCs w:val="20"/>
          <w:lang w:val="en-GB" w:eastAsia="zh-CN"/>
        </w:rPr>
        <w:t xml:space="preserve"> </w:t>
      </w:r>
      <w:r w:rsidR="00AE2F2E">
        <w:rPr>
          <w:rFonts w:ascii="Times New Roman" w:hAnsi="Times New Roman"/>
          <w:szCs w:val="20"/>
          <w:lang w:val="en-GB" w:eastAsia="zh-CN"/>
        </w:rPr>
        <w:t xml:space="preserve">in </w:t>
      </w:r>
      <w:r w:rsidR="008E72F1" w:rsidRPr="00390E9C">
        <w:rPr>
          <w:rFonts w:ascii="Times New Roman" w:hAnsi="Times New Roman"/>
          <w:szCs w:val="20"/>
          <w:lang w:val="en-GB" w:eastAsia="zh-CN"/>
        </w:rPr>
        <w:t xml:space="preserve">low load situation deeper and longer sleep is possible in between the transmission occasions. </w:t>
      </w:r>
      <w:r w:rsidR="00D70149">
        <w:rPr>
          <w:rFonts w:ascii="Times New Roman" w:hAnsi="Times New Roman"/>
          <w:szCs w:val="20"/>
          <w:lang w:val="en-GB" w:eastAsia="zh-CN"/>
        </w:rPr>
        <w:t xml:space="preserve">An </w:t>
      </w:r>
      <w:r w:rsidR="008E72F1" w:rsidRPr="00390E9C">
        <w:rPr>
          <w:rFonts w:ascii="Times New Roman" w:hAnsi="Times New Roman"/>
          <w:szCs w:val="20"/>
          <w:lang w:val="en-GB" w:eastAsia="zh-CN"/>
        </w:rPr>
        <w:t xml:space="preserve">illustrated </w:t>
      </w:r>
      <w:r w:rsidR="007C56A8">
        <w:rPr>
          <w:rFonts w:ascii="Times New Roman" w:hAnsi="Times New Roman"/>
          <w:szCs w:val="20"/>
          <w:lang w:val="en-GB" w:eastAsia="zh-CN"/>
        </w:rPr>
        <w:t xml:space="preserve">is </w:t>
      </w:r>
      <w:r w:rsidR="00A513A2">
        <w:rPr>
          <w:rFonts w:ascii="Times New Roman" w:hAnsi="Times New Roman"/>
          <w:szCs w:val="20"/>
          <w:lang w:val="en-GB" w:eastAsia="zh-CN"/>
        </w:rPr>
        <w:t>provided</w:t>
      </w:r>
      <w:r w:rsidR="001C3638" w:rsidRPr="001C3638">
        <w:rPr>
          <w:rFonts w:ascii="Times New Roman" w:hAnsi="Times New Roman"/>
          <w:szCs w:val="20"/>
          <w:lang w:val="en-GB" w:eastAsia="zh-CN"/>
        </w:rPr>
        <w:t xml:space="preserve"> in </w:t>
      </w:r>
      <w:r w:rsidR="001C3638" w:rsidRPr="001C3638">
        <w:rPr>
          <w:rFonts w:ascii="Times New Roman" w:hAnsi="Times New Roman"/>
          <w:szCs w:val="20"/>
          <w:lang w:val="en-GB" w:eastAsia="zh-CN"/>
        </w:rPr>
        <w:fldChar w:fldCharType="begin"/>
      </w:r>
      <w:r w:rsidR="001C3638" w:rsidRPr="001C3638">
        <w:rPr>
          <w:rFonts w:ascii="Times New Roman" w:hAnsi="Times New Roman"/>
          <w:szCs w:val="20"/>
          <w:lang w:val="en-GB" w:eastAsia="zh-CN"/>
        </w:rPr>
        <w:instrText xml:space="preserve"> REF _Ref157691252 \h </w:instrText>
      </w:r>
      <w:r w:rsidR="001C3638">
        <w:rPr>
          <w:rFonts w:ascii="Times New Roman" w:hAnsi="Times New Roman"/>
          <w:szCs w:val="20"/>
          <w:lang w:val="en-GB" w:eastAsia="zh-CN"/>
        </w:rPr>
        <w:instrText xml:space="preserve"> \* MERGEFORMAT </w:instrText>
      </w:r>
      <w:r w:rsidR="001C3638" w:rsidRPr="001C3638">
        <w:rPr>
          <w:rFonts w:ascii="Times New Roman" w:hAnsi="Times New Roman"/>
          <w:szCs w:val="20"/>
          <w:lang w:val="en-GB" w:eastAsia="zh-CN"/>
        </w:rPr>
      </w:r>
      <w:r w:rsidR="001C3638" w:rsidRPr="001C3638">
        <w:rPr>
          <w:rFonts w:ascii="Times New Roman" w:hAnsi="Times New Roman"/>
          <w:szCs w:val="20"/>
          <w:lang w:val="en-GB" w:eastAsia="zh-CN"/>
        </w:rPr>
        <w:fldChar w:fldCharType="separate"/>
      </w:r>
      <w:r w:rsidR="00AD59D5" w:rsidRPr="00AD59D5">
        <w:rPr>
          <w:rFonts w:ascii="Times New Roman" w:hAnsi="Times New Roman"/>
        </w:rPr>
        <w:t xml:space="preserve">Figure </w:t>
      </w:r>
      <w:r w:rsidR="00AD59D5" w:rsidRPr="00AD59D5">
        <w:rPr>
          <w:rFonts w:ascii="Times New Roman" w:hAnsi="Times New Roman"/>
          <w:noProof/>
        </w:rPr>
        <w:t>1</w:t>
      </w:r>
      <w:r w:rsidR="001C3638" w:rsidRPr="001C3638">
        <w:rPr>
          <w:rFonts w:ascii="Times New Roman" w:hAnsi="Times New Roman"/>
          <w:szCs w:val="20"/>
          <w:lang w:val="en-GB" w:eastAsia="zh-CN"/>
        </w:rPr>
        <w:fldChar w:fldCharType="end"/>
      </w:r>
      <w:r w:rsidR="001C3638" w:rsidRPr="001C3638">
        <w:rPr>
          <w:rFonts w:ascii="Times New Roman" w:hAnsi="Times New Roman"/>
          <w:szCs w:val="20"/>
          <w:lang w:val="en-GB" w:eastAsia="zh-CN"/>
        </w:rPr>
        <w:t>.</w:t>
      </w:r>
      <w:r w:rsidR="001C3638">
        <w:rPr>
          <w:rFonts w:ascii="Times New Roman" w:hAnsi="Times New Roman"/>
          <w:szCs w:val="20"/>
          <w:lang w:val="en-GB" w:eastAsia="zh-CN"/>
        </w:rPr>
        <w:t xml:space="preserve"> </w:t>
      </w:r>
      <w:r w:rsidR="00A513A2">
        <w:rPr>
          <w:rFonts w:ascii="Times New Roman" w:hAnsi="Times New Roman"/>
          <w:szCs w:val="20"/>
          <w:lang w:val="en-GB" w:eastAsia="zh-CN"/>
        </w:rPr>
        <w:t xml:space="preserve">Instead of regular periodic PRACH occasions, in which </w:t>
      </w:r>
      <w:proofErr w:type="spellStart"/>
      <w:r w:rsidR="00A513A2">
        <w:rPr>
          <w:rFonts w:ascii="Times New Roman" w:hAnsi="Times New Roman"/>
          <w:szCs w:val="20"/>
          <w:lang w:val="en-GB" w:eastAsia="zh-CN"/>
        </w:rPr>
        <w:t>gNB</w:t>
      </w:r>
      <w:proofErr w:type="spellEnd"/>
      <w:r w:rsidR="00A513A2">
        <w:rPr>
          <w:rFonts w:ascii="Times New Roman" w:hAnsi="Times New Roman"/>
          <w:szCs w:val="20"/>
          <w:lang w:val="en-GB" w:eastAsia="zh-CN"/>
        </w:rPr>
        <w:t xml:space="preserve"> need to be active to </w:t>
      </w:r>
      <w:r w:rsidR="00F20C6D">
        <w:rPr>
          <w:rFonts w:ascii="Times New Roman" w:hAnsi="Times New Roman"/>
          <w:szCs w:val="20"/>
          <w:lang w:val="en-GB" w:eastAsia="zh-CN"/>
        </w:rPr>
        <w:t xml:space="preserve">receive potential PRACH transmission from the UE, </w:t>
      </w:r>
      <w:r w:rsidR="00F63019">
        <w:rPr>
          <w:rFonts w:ascii="Times New Roman" w:hAnsi="Times New Roman"/>
          <w:szCs w:val="20"/>
          <w:lang w:val="en-GB" w:eastAsia="zh-CN"/>
        </w:rPr>
        <w:t xml:space="preserve">bursty PRACH occasions may help improve </w:t>
      </w:r>
      <w:proofErr w:type="spellStart"/>
      <w:r w:rsidR="00F63019">
        <w:rPr>
          <w:rFonts w:ascii="Times New Roman" w:hAnsi="Times New Roman"/>
          <w:szCs w:val="20"/>
          <w:lang w:val="en-GB" w:eastAsia="zh-CN"/>
        </w:rPr>
        <w:t>gNB</w:t>
      </w:r>
      <w:proofErr w:type="spellEnd"/>
      <w:r w:rsidR="00F63019">
        <w:rPr>
          <w:rFonts w:ascii="Times New Roman" w:hAnsi="Times New Roman"/>
          <w:szCs w:val="20"/>
          <w:lang w:val="en-GB" w:eastAsia="zh-CN"/>
        </w:rPr>
        <w:t xml:space="preserve"> to stay in non-active periods for </w:t>
      </w:r>
      <w:r w:rsidR="00B85ED9">
        <w:rPr>
          <w:rFonts w:ascii="Times New Roman" w:hAnsi="Times New Roman"/>
          <w:szCs w:val="20"/>
          <w:lang w:val="en-GB" w:eastAsia="zh-CN"/>
        </w:rPr>
        <w:t>longer</w:t>
      </w:r>
      <w:r w:rsidR="004F1BD3">
        <w:rPr>
          <w:rFonts w:ascii="Times New Roman" w:hAnsi="Times New Roman"/>
          <w:szCs w:val="20"/>
          <w:lang w:val="en-GB" w:eastAsia="zh-CN"/>
        </w:rPr>
        <w:t xml:space="preserve">. This is with the assumption </w:t>
      </w:r>
      <w:r w:rsidR="00010156">
        <w:rPr>
          <w:rFonts w:ascii="Times New Roman" w:hAnsi="Times New Roman"/>
          <w:szCs w:val="20"/>
          <w:lang w:val="en-GB" w:eastAsia="zh-CN"/>
        </w:rPr>
        <w:t xml:space="preserve">that the </w:t>
      </w:r>
      <w:proofErr w:type="spellStart"/>
      <w:r w:rsidR="00010156">
        <w:rPr>
          <w:rFonts w:ascii="Times New Roman" w:hAnsi="Times New Roman"/>
          <w:szCs w:val="20"/>
          <w:lang w:val="en-GB" w:eastAsia="zh-CN"/>
        </w:rPr>
        <w:t>gNB</w:t>
      </w:r>
      <w:proofErr w:type="spellEnd"/>
      <w:r w:rsidR="00010156">
        <w:rPr>
          <w:rFonts w:ascii="Times New Roman" w:hAnsi="Times New Roman"/>
          <w:szCs w:val="20"/>
          <w:lang w:val="en-GB" w:eastAsia="zh-CN"/>
        </w:rPr>
        <w:t xml:space="preserve"> can only sleep in between the PRACH occasions if there are no other </w:t>
      </w:r>
      <w:r w:rsidR="00CF2260">
        <w:rPr>
          <w:rFonts w:ascii="Times New Roman" w:hAnsi="Times New Roman"/>
          <w:szCs w:val="20"/>
          <w:lang w:val="en-GB" w:eastAsia="zh-CN"/>
        </w:rPr>
        <w:t xml:space="preserve">transmission necessary. </w:t>
      </w:r>
    </w:p>
    <w:p w14:paraId="3D9435C1" w14:textId="5029B063" w:rsidR="00A32E76" w:rsidRDefault="00332F47" w:rsidP="00DA1411">
      <w:pPr>
        <w:pStyle w:val="BodyText"/>
        <w:spacing w:before="120"/>
        <w:jc w:val="center"/>
      </w:pPr>
      <w:r>
        <w:object w:dxaOrig="10171" w:dyaOrig="3166" w14:anchorId="1889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146.25pt" o:ole="" o:allowoverlap="f">
            <v:imagedata r:id="rId11" o:title=""/>
          </v:shape>
          <o:OLEObject Type="Embed" ProgID="Visio.Drawing.15" ShapeID="_x0000_i1025" DrawAspect="Content" ObjectID="_1769621636" r:id="rId12"/>
        </w:object>
      </w:r>
    </w:p>
    <w:p w14:paraId="79DEF56A" w14:textId="3B3E8DCC" w:rsidR="00A32E76" w:rsidRPr="001D7091" w:rsidRDefault="00A32E76" w:rsidP="00A32E76">
      <w:pPr>
        <w:pStyle w:val="Caption"/>
        <w:jc w:val="center"/>
        <w:rPr>
          <w:lang w:eastAsia="zh-CN"/>
        </w:rPr>
      </w:pPr>
      <w:bookmarkStart w:id="1" w:name="_Ref157691252"/>
      <w:r w:rsidRPr="001D7091">
        <w:t xml:space="preserve">Figure </w:t>
      </w:r>
      <w:r w:rsidRPr="001D7091">
        <w:fldChar w:fldCharType="begin"/>
      </w:r>
      <w:r w:rsidRPr="001D7091">
        <w:instrText xml:space="preserve"> SEQ Figure \* ARABIC </w:instrText>
      </w:r>
      <w:r w:rsidRPr="001D7091">
        <w:fldChar w:fldCharType="separate"/>
      </w:r>
      <w:r w:rsidR="00AD59D5">
        <w:rPr>
          <w:noProof/>
        </w:rPr>
        <w:t>1</w:t>
      </w:r>
      <w:r w:rsidRPr="001D7091">
        <w:fldChar w:fldCharType="end"/>
      </w:r>
      <w:bookmarkEnd w:id="1"/>
      <w:r w:rsidRPr="001D7091">
        <w:t xml:space="preserve">: </w:t>
      </w:r>
      <w:r>
        <w:t xml:space="preserve">System setup with </w:t>
      </w:r>
      <w:r w:rsidR="00A1521E">
        <w:t xml:space="preserve">legacy, </w:t>
      </w:r>
      <w:r w:rsidR="00D56031">
        <w:t>periodic PRACH occasions</w:t>
      </w:r>
      <w:r w:rsidR="00A1521E">
        <w:t xml:space="preserve"> in</w:t>
      </w:r>
      <w:r w:rsidR="00D56031">
        <w:t xml:space="preserve"> a) and new </w:t>
      </w:r>
      <w:r w:rsidR="00A1521E">
        <w:t xml:space="preserve">clustered PRACH occasions in b). </w:t>
      </w:r>
    </w:p>
    <w:p w14:paraId="65DA877E" w14:textId="63502B88" w:rsidR="004F78F5" w:rsidRDefault="00151F8F" w:rsidP="00A714A3">
      <w:pPr>
        <w:pStyle w:val="BodyText"/>
        <w:spacing w:before="120"/>
        <w:rPr>
          <w:rFonts w:ascii="Times New Roman" w:hAnsi="Times New Roman"/>
          <w:szCs w:val="20"/>
          <w:lang w:val="en-US" w:eastAsia="zh-CN"/>
        </w:rPr>
      </w:pPr>
      <w:r>
        <w:rPr>
          <w:rFonts w:ascii="Times New Roman" w:hAnsi="Times New Roman"/>
          <w:szCs w:val="20"/>
          <w:lang w:val="en-US" w:eastAsia="zh-CN"/>
        </w:rPr>
        <w:t xml:space="preserve">The following sections illustrated how </w:t>
      </w:r>
      <w:r w:rsidR="00F90AD0">
        <w:rPr>
          <w:rFonts w:ascii="Times New Roman" w:hAnsi="Times New Roman"/>
          <w:szCs w:val="20"/>
          <w:lang w:val="en-US" w:eastAsia="zh-CN"/>
        </w:rPr>
        <w:t xml:space="preserve">this can be achieved for the SSB, the PRACH, and the paging occasions. </w:t>
      </w:r>
      <w:r w:rsidR="00726120">
        <w:rPr>
          <w:rFonts w:ascii="Times New Roman" w:hAnsi="Times New Roman"/>
          <w:szCs w:val="20"/>
          <w:lang w:val="en-US" w:eastAsia="zh-CN"/>
        </w:rPr>
        <w:t>Each of these present slightly different challenges and have a different impact on legacy UEs.</w:t>
      </w:r>
    </w:p>
    <w:p w14:paraId="054B1538" w14:textId="0F5613E8" w:rsidR="00C2513C" w:rsidRDefault="00FE4347" w:rsidP="00C2513C">
      <w:pPr>
        <w:pStyle w:val="3GPPH1"/>
        <w:jc w:val="both"/>
        <w:rPr>
          <w:lang w:val="en-US"/>
        </w:rPr>
      </w:pPr>
      <w:r>
        <w:rPr>
          <w:lang w:val="en-US"/>
        </w:rPr>
        <w:lastRenderedPageBreak/>
        <w:t>Adaptation of SSB in time domain</w:t>
      </w:r>
    </w:p>
    <w:p w14:paraId="5E36574B" w14:textId="072107BB" w:rsidR="009E135A" w:rsidRDefault="00763047" w:rsidP="00FE4347">
      <w:pPr>
        <w:pStyle w:val="3GPPText"/>
      </w:pPr>
      <w:r>
        <w:t xml:space="preserve">Adapting the SSBs in time domain can </w:t>
      </w:r>
      <w:r w:rsidR="002D7C33">
        <w:t xml:space="preserve">be categorized into two </w:t>
      </w:r>
      <w:r>
        <w:t xml:space="preserve">major </w:t>
      </w:r>
      <w:r w:rsidR="002D7C33">
        <w:t>approaches</w:t>
      </w:r>
      <w:r>
        <w:t>. First</w:t>
      </w:r>
      <w:r w:rsidR="00550E03">
        <w:t>,</w:t>
      </w:r>
      <w:r>
        <w:t xml:space="preserve"> </w:t>
      </w:r>
      <w:r w:rsidR="00F142C6">
        <w:t xml:space="preserve">as already hinted </w:t>
      </w:r>
      <w:r w:rsidR="00757245">
        <w:t xml:space="preserve">in the </w:t>
      </w:r>
      <w:r w:rsidR="00FD3355">
        <w:t>work item description</w:t>
      </w:r>
      <w:r w:rsidR="00C761CE">
        <w:t>,</w:t>
      </w:r>
      <w:r w:rsidR="00FD3355">
        <w:t xml:space="preserve"> it is possible to adapt the </w:t>
      </w:r>
      <w:r w:rsidR="00565EAD">
        <w:t xml:space="preserve">SSB periodicity </w:t>
      </w:r>
      <w:r w:rsidR="00E57D25">
        <w:t xml:space="preserve">for longer periodicities compared to the </w:t>
      </w:r>
      <w:r w:rsidR="00E75B08">
        <w:t>current set</w:t>
      </w:r>
      <w:r w:rsidR="00AF2DCB">
        <w:t xml:space="preserve"> supported</w:t>
      </w:r>
      <w:r w:rsidR="002B3BA7">
        <w:t xml:space="preserve">. </w:t>
      </w:r>
      <w:r w:rsidR="000D637E">
        <w:t xml:space="preserve">An example of this is illustrated in </w:t>
      </w:r>
      <w:r w:rsidR="000D637E">
        <w:fldChar w:fldCharType="begin"/>
      </w:r>
      <w:r w:rsidR="000D637E">
        <w:instrText xml:space="preserve"> REF _Ref158818323 \h </w:instrText>
      </w:r>
      <w:r w:rsidR="000D637E">
        <w:fldChar w:fldCharType="separate"/>
      </w:r>
      <w:r w:rsidR="000D637E">
        <w:t>Figure 2</w:t>
      </w:r>
      <w:r w:rsidR="000D637E">
        <w:fldChar w:fldCharType="end"/>
      </w:r>
      <w:r w:rsidR="000D637E">
        <w:t xml:space="preserve">. </w:t>
      </w:r>
      <w:r w:rsidR="002B3BA7">
        <w:t xml:space="preserve">The current set of potential periodicities </w:t>
      </w:r>
      <w:r w:rsidR="006576C4">
        <w:t>are</w:t>
      </w:r>
      <w:r w:rsidR="00E75B08">
        <w:t xml:space="preserve"> {</w:t>
      </w:r>
      <w:r w:rsidR="00276FEE">
        <w:t xml:space="preserve">5 </w:t>
      </w:r>
      <w:proofErr w:type="spellStart"/>
      <w:r w:rsidR="00276FEE">
        <w:t>ms</w:t>
      </w:r>
      <w:proofErr w:type="spellEnd"/>
      <w:r w:rsidR="00276FEE">
        <w:t xml:space="preserve">, 10 </w:t>
      </w:r>
      <w:proofErr w:type="spellStart"/>
      <w:r w:rsidR="00276FEE">
        <w:t>ms</w:t>
      </w:r>
      <w:proofErr w:type="spellEnd"/>
      <w:r w:rsidR="00276FEE">
        <w:t xml:space="preserve">, 20 </w:t>
      </w:r>
      <w:proofErr w:type="spellStart"/>
      <w:r w:rsidR="00276FEE">
        <w:t>ms</w:t>
      </w:r>
      <w:proofErr w:type="spellEnd"/>
      <w:r w:rsidR="00276FEE">
        <w:t xml:space="preserve">, </w:t>
      </w:r>
      <w:r w:rsidR="00127671">
        <w:t xml:space="preserve">40 </w:t>
      </w:r>
      <w:proofErr w:type="spellStart"/>
      <w:r w:rsidR="00127671">
        <w:t>ms</w:t>
      </w:r>
      <w:proofErr w:type="spellEnd"/>
      <w:r w:rsidR="00127671">
        <w:t xml:space="preserve">, </w:t>
      </w:r>
      <w:r w:rsidR="00B12340">
        <w:t xml:space="preserve">80 </w:t>
      </w:r>
      <w:proofErr w:type="spellStart"/>
      <w:r w:rsidR="00B12340">
        <w:t>ms</w:t>
      </w:r>
      <w:proofErr w:type="spellEnd"/>
      <w:r w:rsidR="00B12340">
        <w:t xml:space="preserve">, 160 </w:t>
      </w:r>
      <w:proofErr w:type="spellStart"/>
      <w:r w:rsidR="00B12340">
        <w:t>ms</w:t>
      </w:r>
      <w:proofErr w:type="spellEnd"/>
      <w:r w:rsidR="00E75B08">
        <w:t>}</w:t>
      </w:r>
      <w:r w:rsidR="00B12340">
        <w:t xml:space="preserve">. </w:t>
      </w:r>
      <w:r w:rsidR="009A179F">
        <w:t xml:space="preserve">Note that </w:t>
      </w:r>
      <w:r w:rsidR="00EE0436">
        <w:t xml:space="preserve">if SSB periodicity </w:t>
      </w:r>
      <w:r w:rsidR="00B079D2">
        <w:t xml:space="preserve">not </w:t>
      </w:r>
      <w:r w:rsidR="00621CA5">
        <w:t>supported by existing specification is used</w:t>
      </w:r>
      <w:r w:rsidR="00AF2DCB">
        <w:t>, the</w:t>
      </w:r>
      <w:r w:rsidR="009A179F">
        <w:t xml:space="preserve"> legacy UEs would not be able to access the </w:t>
      </w:r>
      <w:r w:rsidR="00621CA5">
        <w:t xml:space="preserve">cell </w:t>
      </w:r>
      <w:r w:rsidR="00487C73">
        <w:t xml:space="preserve">as </w:t>
      </w:r>
      <w:r w:rsidR="0044503F">
        <w:t>they could not understand the updated periodicities</w:t>
      </w:r>
      <w:r w:rsidR="00584306">
        <w:t xml:space="preserve"> in neither idle/inactive mode nor in connected mode.</w:t>
      </w:r>
    </w:p>
    <w:p w14:paraId="497E1184" w14:textId="4A16AF30" w:rsidR="008705AE" w:rsidRDefault="007831A6" w:rsidP="00515589">
      <w:pPr>
        <w:pStyle w:val="BodyText"/>
        <w:keepNext/>
        <w:spacing w:before="120"/>
        <w:jc w:val="center"/>
      </w:pPr>
      <w:r w:rsidRPr="007831A6">
        <w:rPr>
          <w:noProof/>
        </w:rPr>
        <w:drawing>
          <wp:inline distT="0" distB="0" distL="0" distR="0" wp14:anchorId="14559E3C" wp14:editId="51039A8B">
            <wp:extent cx="6332220" cy="980440"/>
            <wp:effectExtent l="0" t="0" r="0" b="0"/>
            <wp:docPr id="10277727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980440"/>
                    </a:xfrm>
                    <a:prstGeom prst="rect">
                      <a:avLst/>
                    </a:prstGeom>
                    <a:noFill/>
                    <a:ln>
                      <a:noFill/>
                    </a:ln>
                  </pic:spPr>
                </pic:pic>
              </a:graphicData>
            </a:graphic>
          </wp:inline>
        </w:drawing>
      </w:r>
    </w:p>
    <w:p w14:paraId="090D5994" w14:textId="04211871" w:rsidR="00B04799" w:rsidRPr="00515589" w:rsidRDefault="008705AE" w:rsidP="00515589">
      <w:pPr>
        <w:pStyle w:val="Caption"/>
        <w:jc w:val="center"/>
      </w:pPr>
      <w:bookmarkStart w:id="2" w:name="_Ref158818323"/>
      <w:r>
        <w:t xml:space="preserve">Figure </w:t>
      </w:r>
      <w:r>
        <w:fldChar w:fldCharType="begin"/>
      </w:r>
      <w:r>
        <w:instrText xml:space="preserve"> SEQ Figure \* ARABIC </w:instrText>
      </w:r>
      <w:r>
        <w:fldChar w:fldCharType="separate"/>
      </w:r>
      <w:r>
        <w:rPr>
          <w:noProof/>
        </w:rPr>
        <w:t>2</w:t>
      </w:r>
      <w:r>
        <w:fldChar w:fldCharType="end"/>
      </w:r>
      <w:bookmarkEnd w:id="2"/>
      <w:r>
        <w:t xml:space="preserve">. </w:t>
      </w:r>
      <w:r w:rsidR="00EB24AC">
        <w:t>Example illustration of s</w:t>
      </w:r>
      <w:r>
        <w:t>upporting even longer SSB periodicity</w:t>
      </w:r>
      <w:r w:rsidR="00D6582B">
        <w:t>.</w:t>
      </w:r>
    </w:p>
    <w:p w14:paraId="6D38B3EC" w14:textId="43A6BE93" w:rsidR="003D027F" w:rsidRDefault="00B803D1" w:rsidP="00FE4347">
      <w:pPr>
        <w:pStyle w:val="3GPPText"/>
      </w:pPr>
      <w:r>
        <w:t>The</w:t>
      </w:r>
      <w:r w:rsidR="003D027F">
        <w:t xml:space="preserve"> second </w:t>
      </w:r>
      <w:r w:rsidR="004E0093">
        <w:t xml:space="preserve">option for time domain adaption of SSB transmissions </w:t>
      </w:r>
      <w:r w:rsidR="007B2AA5">
        <w:t xml:space="preserve">is to </w:t>
      </w:r>
      <w:r w:rsidR="0069560A">
        <w:t xml:space="preserve">change </w:t>
      </w:r>
      <w:r w:rsidR="007B2AA5">
        <w:t xml:space="preserve">the </w:t>
      </w:r>
      <w:r w:rsidR="00272092">
        <w:t xml:space="preserve">SSB </w:t>
      </w:r>
      <w:r w:rsidR="00C703DD">
        <w:t xml:space="preserve">transmissions </w:t>
      </w:r>
      <w:r w:rsidR="0069560A">
        <w:t>pattern al</w:t>
      </w:r>
      <w:r w:rsidR="00C703DD">
        <w:t>together</w:t>
      </w:r>
      <w:r w:rsidR="006269CF">
        <w:t xml:space="preserve">. One example is to have the </w:t>
      </w:r>
      <w:r w:rsidR="008E30E9">
        <w:t>SSB transmission grouped</w:t>
      </w:r>
      <w:r w:rsidR="0078116E">
        <w:t xml:space="preserve"> closely together</w:t>
      </w:r>
      <w:r w:rsidR="00C703DD">
        <w:t>.</w:t>
      </w:r>
      <w:r w:rsidR="005548AC">
        <w:t xml:space="preserve"> </w:t>
      </w:r>
      <w:r w:rsidR="006269CF">
        <w:t>The newly define</w:t>
      </w:r>
      <w:r w:rsidR="002B6CA7">
        <w:t>d</w:t>
      </w:r>
      <w:r w:rsidR="006269CF">
        <w:t xml:space="preserve"> SSB transmission pattern could be superimposed on top of legacy SSB transmissions configured with </w:t>
      </w:r>
      <w:r w:rsidR="005752FB">
        <w:t xml:space="preserve">long periodicity, such as 160 </w:t>
      </w:r>
      <w:proofErr w:type="spellStart"/>
      <w:r w:rsidR="005752FB">
        <w:t>ms.</w:t>
      </w:r>
      <w:proofErr w:type="spellEnd"/>
      <w:r w:rsidR="005752FB">
        <w:t xml:space="preserve"> </w:t>
      </w:r>
      <w:r w:rsidR="00200C73">
        <w:t>The newly added</w:t>
      </w:r>
      <w:r w:rsidR="00DB0BB8">
        <w:t xml:space="preserve"> SSB transmission </w:t>
      </w:r>
      <w:r w:rsidR="003A3752">
        <w:t xml:space="preserve">patterns </w:t>
      </w:r>
      <w:r w:rsidR="00200C73">
        <w:t xml:space="preserve">could be designed such that it can be </w:t>
      </w:r>
      <w:r w:rsidR="00ED13DB">
        <w:t xml:space="preserve">only understandable by Rel-19 </w:t>
      </w:r>
      <w:r w:rsidR="00200C73">
        <w:t xml:space="preserve">NES-capable </w:t>
      </w:r>
      <w:r w:rsidR="00ED13DB">
        <w:t>UEs</w:t>
      </w:r>
      <w:r w:rsidR="00D634C1">
        <w:t xml:space="preserve">. </w:t>
      </w:r>
      <w:r w:rsidR="007C1342">
        <w:t xml:space="preserve">An example illustration of the second option is shown in </w:t>
      </w:r>
      <w:r w:rsidR="007C1342">
        <w:fldChar w:fldCharType="begin"/>
      </w:r>
      <w:r w:rsidR="007C1342">
        <w:instrText xml:space="preserve"> REF _Ref158818623 \h </w:instrText>
      </w:r>
      <w:r w:rsidR="007C1342">
        <w:fldChar w:fldCharType="separate"/>
      </w:r>
      <w:r w:rsidR="007C1342">
        <w:t xml:space="preserve">Figure </w:t>
      </w:r>
      <w:r w:rsidR="007C1342">
        <w:rPr>
          <w:noProof/>
        </w:rPr>
        <w:t>3</w:t>
      </w:r>
      <w:r w:rsidR="007C1342">
        <w:fldChar w:fldCharType="end"/>
      </w:r>
      <w:r w:rsidR="007C1342">
        <w:t xml:space="preserve">. </w:t>
      </w:r>
      <w:r w:rsidR="00320FFD">
        <w:t>In this case</w:t>
      </w:r>
      <w:r w:rsidR="00B96982">
        <w:t>,</w:t>
      </w:r>
      <w:r w:rsidR="00320FFD">
        <w:t xml:space="preserve"> the impact to legacy UEs </w:t>
      </w:r>
      <w:r w:rsidR="00925DB8">
        <w:t>could be limited.</w:t>
      </w:r>
      <w:r w:rsidR="0087321B">
        <w:t xml:space="preserve"> </w:t>
      </w:r>
      <w:r w:rsidR="003A4A95">
        <w:t xml:space="preserve">The </w:t>
      </w:r>
      <w:r w:rsidR="002B2767">
        <w:t xml:space="preserve">Rel-19 </w:t>
      </w:r>
      <w:r w:rsidR="00925DB8">
        <w:t xml:space="preserve">NES-capable </w:t>
      </w:r>
      <w:r w:rsidR="002B2767">
        <w:t>UE</w:t>
      </w:r>
      <w:r w:rsidR="00925DB8">
        <w:t xml:space="preserve"> would benefit </w:t>
      </w:r>
      <w:r w:rsidR="00682952">
        <w:t xml:space="preserve">operations </w:t>
      </w:r>
      <w:r w:rsidR="00925DB8">
        <w:t>from</w:t>
      </w:r>
      <w:r w:rsidR="00682952">
        <w:t xml:space="preserve"> the </w:t>
      </w:r>
      <w:r w:rsidR="002B2767">
        <w:t>additional SSB transmissions</w:t>
      </w:r>
      <w:r w:rsidR="00732EC7">
        <w:t xml:space="preserve">, such as lower </w:t>
      </w:r>
      <w:r w:rsidR="00F73F5D">
        <w:t>SSB acquisition latency and</w:t>
      </w:r>
      <w:r w:rsidR="0062060D">
        <w:t xml:space="preserve"> improved measurement</w:t>
      </w:r>
      <w:r w:rsidR="006A2BA5">
        <w:t xml:space="preserve"> quality</w:t>
      </w:r>
      <w:r w:rsidR="002B2767">
        <w:t xml:space="preserve">. </w:t>
      </w:r>
      <w:r w:rsidR="000F28F1">
        <w:t xml:space="preserve">Power would be saved </w:t>
      </w:r>
      <w:r w:rsidR="00234461">
        <w:t>for the network</w:t>
      </w:r>
      <w:r w:rsidR="00DE301A">
        <w:t xml:space="preserve"> in low load scenarios</w:t>
      </w:r>
      <w:r w:rsidR="00234461">
        <w:t>,</w:t>
      </w:r>
      <w:r w:rsidR="000F28F1">
        <w:t xml:space="preserve"> as </w:t>
      </w:r>
      <w:r w:rsidR="005C2390">
        <w:t xml:space="preserve">the </w:t>
      </w:r>
      <w:proofErr w:type="spellStart"/>
      <w:r w:rsidR="005C2390">
        <w:t>gNB</w:t>
      </w:r>
      <w:proofErr w:type="spellEnd"/>
      <w:r w:rsidR="005C2390">
        <w:t xml:space="preserve"> could </w:t>
      </w:r>
      <w:r w:rsidR="00FF5D8A">
        <w:t>leverage longer SSB</w:t>
      </w:r>
      <w:r w:rsidR="00710B2F">
        <w:t xml:space="preserve"> periods in general</w:t>
      </w:r>
      <w:r w:rsidR="005C2390">
        <w:t xml:space="preserve">. </w:t>
      </w:r>
      <w:r w:rsidR="00710B2F">
        <w:t>B</w:t>
      </w:r>
      <w:r w:rsidR="00272092">
        <w:t>ased on our understanding</w:t>
      </w:r>
      <w:r w:rsidR="00710B2F">
        <w:t>,</w:t>
      </w:r>
      <w:r w:rsidR="00272092">
        <w:t xml:space="preserve"> the most common configuration for SSB periodicity is 20 </w:t>
      </w:r>
      <w:proofErr w:type="spellStart"/>
      <w:r w:rsidR="00272092">
        <w:t>ms.</w:t>
      </w:r>
      <w:proofErr w:type="spellEnd"/>
      <w:r w:rsidR="00272092">
        <w:t xml:space="preserve"> </w:t>
      </w:r>
      <w:r w:rsidR="00FD1114">
        <w:t xml:space="preserve">The means </w:t>
      </w:r>
      <w:r w:rsidR="00710B2F">
        <w:t xml:space="preserve">that </w:t>
      </w:r>
      <w:r w:rsidR="00FD1114">
        <w:t xml:space="preserve">there would be </w:t>
      </w:r>
      <w:r w:rsidR="00B254CE">
        <w:t xml:space="preserve">8 SSB transmission sets </w:t>
      </w:r>
      <w:r w:rsidR="006B245B">
        <w:t xml:space="preserve">per 160 </w:t>
      </w:r>
      <w:proofErr w:type="spellStart"/>
      <w:r w:rsidR="006B245B">
        <w:t>ms</w:t>
      </w:r>
      <w:proofErr w:type="spellEnd"/>
      <w:r w:rsidR="006B245B">
        <w:t xml:space="preserve"> period. </w:t>
      </w:r>
      <w:r w:rsidR="00C77015">
        <w:t xml:space="preserve">If SSB transmission could be compacted such that overall SSB density is same but in bursty manner, </w:t>
      </w:r>
      <w:r w:rsidR="005F2724">
        <w:t>network could leverage longer non-active periods between SSB transmissions.</w:t>
      </w:r>
      <w:r w:rsidR="005F40BC">
        <w:t xml:space="preserve"> </w:t>
      </w:r>
    </w:p>
    <w:p w14:paraId="4A160A3C" w14:textId="77777777" w:rsidR="0097553C" w:rsidRDefault="0097553C" w:rsidP="00DD3C9E">
      <w:pPr>
        <w:pStyle w:val="3GPPText"/>
        <w:keepNext/>
      </w:pPr>
      <w:r w:rsidRPr="0097553C">
        <w:rPr>
          <w:noProof/>
        </w:rPr>
        <w:drawing>
          <wp:inline distT="0" distB="0" distL="0" distR="0" wp14:anchorId="77D20DBE" wp14:editId="2B0BE1A2">
            <wp:extent cx="6332220" cy="1224915"/>
            <wp:effectExtent l="0" t="0" r="0" b="0"/>
            <wp:docPr id="9843277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224915"/>
                    </a:xfrm>
                    <a:prstGeom prst="rect">
                      <a:avLst/>
                    </a:prstGeom>
                    <a:noFill/>
                    <a:ln>
                      <a:noFill/>
                    </a:ln>
                  </pic:spPr>
                </pic:pic>
              </a:graphicData>
            </a:graphic>
          </wp:inline>
        </w:drawing>
      </w:r>
    </w:p>
    <w:p w14:paraId="64580424" w14:textId="411FCCB7" w:rsidR="0097553C" w:rsidRDefault="0097553C" w:rsidP="00DD3C9E">
      <w:pPr>
        <w:pStyle w:val="Caption"/>
        <w:jc w:val="center"/>
      </w:pPr>
      <w:bookmarkStart w:id="3" w:name="_Ref158818623"/>
      <w:r>
        <w:t xml:space="preserve">Figure </w:t>
      </w:r>
      <w:r>
        <w:fldChar w:fldCharType="begin"/>
      </w:r>
      <w:r>
        <w:instrText xml:space="preserve"> SEQ Figure \* ARABIC </w:instrText>
      </w:r>
      <w:r>
        <w:fldChar w:fldCharType="separate"/>
      </w:r>
      <w:r w:rsidR="00AD6F32">
        <w:rPr>
          <w:noProof/>
        </w:rPr>
        <w:t>3</w:t>
      </w:r>
      <w:r>
        <w:fldChar w:fldCharType="end"/>
      </w:r>
      <w:bookmarkEnd w:id="3"/>
      <w:r>
        <w:t xml:space="preserve">. Example illustration of </w:t>
      </w:r>
      <w:r w:rsidR="001879C1">
        <w:t>additional SSB transmission patterns</w:t>
      </w:r>
      <w:r w:rsidR="00DD3C9E">
        <w:t>.</w:t>
      </w:r>
    </w:p>
    <w:p w14:paraId="7B9D8B5F" w14:textId="56AFC667" w:rsidR="00FC3573" w:rsidRDefault="00FC3573" w:rsidP="00FE4347">
      <w:pPr>
        <w:pStyle w:val="3GPPText"/>
      </w:pPr>
      <w:r>
        <w:t>Additionally, new SSB transmissions patterns that compress the SSB transmission for different SSB index/beams</w:t>
      </w:r>
      <w:r w:rsidR="0010125D">
        <w:t xml:space="preserve"> could be leveraged as part of introduction of new SSB transmission pattern. For example, instead of having only 2 SSB per slot, we could try to squeeze average of 3 SSB per slot</w:t>
      </w:r>
      <w:r w:rsidR="00E33812">
        <w:t xml:space="preserve">, which could potentially enable even longer non-active periods at the </w:t>
      </w:r>
      <w:proofErr w:type="spellStart"/>
      <w:r w:rsidR="00E33812">
        <w:t>gNB</w:t>
      </w:r>
      <w:proofErr w:type="spellEnd"/>
      <w:r w:rsidR="00E33812">
        <w:t>.</w:t>
      </w:r>
      <w:r w:rsidR="00EB6532">
        <w:t xml:space="preserve"> An example illustration is shown in </w:t>
      </w:r>
      <w:r w:rsidR="00EB6532">
        <w:fldChar w:fldCharType="begin"/>
      </w:r>
      <w:r w:rsidR="00EB6532">
        <w:instrText xml:space="preserve"> REF _Ref158818640 \h </w:instrText>
      </w:r>
      <w:r w:rsidR="00EB6532">
        <w:fldChar w:fldCharType="separate"/>
      </w:r>
      <w:r w:rsidR="00EB6532">
        <w:t xml:space="preserve">Figure </w:t>
      </w:r>
      <w:r w:rsidR="00EB6532">
        <w:rPr>
          <w:noProof/>
        </w:rPr>
        <w:t>4</w:t>
      </w:r>
      <w:r w:rsidR="00EB6532">
        <w:fldChar w:fldCharType="end"/>
      </w:r>
      <w:r w:rsidR="00EB6532">
        <w:t>.</w:t>
      </w:r>
    </w:p>
    <w:p w14:paraId="5E741C6D" w14:textId="77777777" w:rsidR="00151F8F" w:rsidRPr="00EF05B9" w:rsidRDefault="00151F8F" w:rsidP="00151F8F">
      <w:pPr>
        <w:pStyle w:val="BodyText"/>
        <w:spacing w:before="120"/>
        <w:rPr>
          <w:rFonts w:ascii="Times New Roman" w:hAnsi="Times New Roman"/>
          <w:szCs w:val="20"/>
          <w:lang w:val="en-US" w:eastAsia="zh-CN"/>
        </w:rPr>
      </w:pPr>
    </w:p>
    <w:p w14:paraId="26AFBB69" w14:textId="77777777" w:rsidR="00C87E4D" w:rsidRDefault="00C87E4D" w:rsidP="002F78C6">
      <w:pPr>
        <w:pStyle w:val="BodyText"/>
        <w:keepNext/>
        <w:spacing w:before="120"/>
        <w:jc w:val="center"/>
      </w:pPr>
      <w:r w:rsidRPr="00C87E4D">
        <w:rPr>
          <w:noProof/>
        </w:rPr>
        <w:drawing>
          <wp:inline distT="0" distB="0" distL="0" distR="0" wp14:anchorId="1DEABEC8" wp14:editId="4AB0FC86">
            <wp:extent cx="4555171" cy="2158819"/>
            <wp:effectExtent l="0" t="0" r="0" b="0"/>
            <wp:docPr id="8375604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66561" cy="2164217"/>
                    </a:xfrm>
                    <a:prstGeom prst="rect">
                      <a:avLst/>
                    </a:prstGeom>
                    <a:noFill/>
                    <a:ln>
                      <a:noFill/>
                    </a:ln>
                  </pic:spPr>
                </pic:pic>
              </a:graphicData>
            </a:graphic>
          </wp:inline>
        </w:drawing>
      </w:r>
    </w:p>
    <w:p w14:paraId="228CD806" w14:textId="0BA5CD2D" w:rsidR="00C87E4D" w:rsidRDefault="00C87E4D" w:rsidP="002F78C6">
      <w:pPr>
        <w:pStyle w:val="Caption"/>
        <w:jc w:val="center"/>
      </w:pPr>
      <w:bookmarkStart w:id="4" w:name="_Ref158818640"/>
      <w:r>
        <w:t xml:space="preserve">Figure </w:t>
      </w:r>
      <w:r>
        <w:fldChar w:fldCharType="begin"/>
      </w:r>
      <w:r>
        <w:instrText xml:space="preserve"> SEQ Figure \* ARABIC </w:instrText>
      </w:r>
      <w:r>
        <w:fldChar w:fldCharType="separate"/>
      </w:r>
      <w:r w:rsidR="00AD6F32">
        <w:rPr>
          <w:noProof/>
        </w:rPr>
        <w:t>4</w:t>
      </w:r>
      <w:r>
        <w:fldChar w:fldCharType="end"/>
      </w:r>
      <w:bookmarkEnd w:id="4"/>
      <w:r w:rsidR="00311B22">
        <w:t>. Example illustration of compact SSB transmission pattern</w:t>
      </w:r>
      <w:r w:rsidR="002F78C6">
        <w:t>.</w:t>
      </w:r>
    </w:p>
    <w:p w14:paraId="7B211433" w14:textId="77777777" w:rsidR="002F78C6" w:rsidRPr="002F78C6" w:rsidRDefault="002F78C6" w:rsidP="002F78C6"/>
    <w:p w14:paraId="27735D16" w14:textId="77777777" w:rsidR="00151F8F" w:rsidRPr="00EF05B9" w:rsidRDefault="00151F8F" w:rsidP="003B745E">
      <w:pPr>
        <w:pStyle w:val="3GPPText"/>
        <w:numPr>
          <w:ilvl w:val="0"/>
          <w:numId w:val="7"/>
        </w:numPr>
      </w:pPr>
    </w:p>
    <w:p w14:paraId="769E8FC8" w14:textId="77777777" w:rsidR="006C7005" w:rsidRDefault="00146A8A" w:rsidP="00151F8F">
      <w:pPr>
        <w:pStyle w:val="3GPPText"/>
        <w:numPr>
          <w:ilvl w:val="1"/>
          <w:numId w:val="8"/>
        </w:numPr>
        <w:rPr>
          <w:b/>
        </w:rPr>
      </w:pPr>
      <w:r>
        <w:rPr>
          <w:b/>
        </w:rPr>
        <w:t xml:space="preserve">RAN1 to discuss </w:t>
      </w:r>
      <w:r w:rsidR="006C7005">
        <w:rPr>
          <w:b/>
        </w:rPr>
        <w:t xml:space="preserve">the following </w:t>
      </w:r>
      <w:r>
        <w:rPr>
          <w:b/>
        </w:rPr>
        <w:t xml:space="preserve">potential </w:t>
      </w:r>
      <w:r w:rsidR="006C7005">
        <w:rPr>
          <w:b/>
        </w:rPr>
        <w:t>approaches for SSB transmission periodicity adaptation:</w:t>
      </w:r>
    </w:p>
    <w:p w14:paraId="7842E07F" w14:textId="37D79D9E" w:rsidR="00146A8A" w:rsidRDefault="00B211EF" w:rsidP="002F78C6">
      <w:pPr>
        <w:pStyle w:val="3GPPText"/>
        <w:numPr>
          <w:ilvl w:val="2"/>
          <w:numId w:val="8"/>
        </w:numPr>
        <w:rPr>
          <w:b/>
        </w:rPr>
      </w:pPr>
      <w:r>
        <w:rPr>
          <w:b/>
        </w:rPr>
        <w:t xml:space="preserve">Option 1) </w:t>
      </w:r>
      <w:r w:rsidR="00046A63">
        <w:rPr>
          <w:b/>
        </w:rPr>
        <w:t>Introduction of new</w:t>
      </w:r>
      <w:r w:rsidR="00146A8A">
        <w:rPr>
          <w:b/>
        </w:rPr>
        <w:t xml:space="preserve"> SSB periodicities</w:t>
      </w:r>
    </w:p>
    <w:p w14:paraId="38AB621F" w14:textId="12A073E9" w:rsidR="00146A8A" w:rsidRDefault="00046A63" w:rsidP="002F78C6">
      <w:pPr>
        <w:pStyle w:val="3GPPText"/>
        <w:numPr>
          <w:ilvl w:val="3"/>
          <w:numId w:val="8"/>
        </w:numPr>
        <w:rPr>
          <w:b/>
        </w:rPr>
      </w:pPr>
      <w:r>
        <w:rPr>
          <w:b/>
        </w:rPr>
        <w:t>FFS: periodicity v</w:t>
      </w:r>
      <w:r w:rsidR="00146A8A">
        <w:rPr>
          <w:b/>
        </w:rPr>
        <w:t>alue</w:t>
      </w:r>
      <w:r w:rsidR="005345AE">
        <w:rPr>
          <w:b/>
        </w:rPr>
        <w:t>s</w:t>
      </w:r>
    </w:p>
    <w:p w14:paraId="0F9A0C6A" w14:textId="6EBEA76A" w:rsidR="00B211EF" w:rsidRPr="00952E30" w:rsidRDefault="00B211EF" w:rsidP="00952E30">
      <w:pPr>
        <w:pStyle w:val="3GPPText"/>
        <w:numPr>
          <w:ilvl w:val="2"/>
          <w:numId w:val="8"/>
        </w:numPr>
        <w:rPr>
          <w:b/>
        </w:rPr>
      </w:pPr>
      <w:r w:rsidRPr="00952E30">
        <w:rPr>
          <w:b/>
        </w:rPr>
        <w:t xml:space="preserve">Option 2) </w:t>
      </w:r>
      <w:r w:rsidR="005345AE" w:rsidRPr="00952E30">
        <w:rPr>
          <w:b/>
        </w:rPr>
        <w:t>Introduction of new SSB transmission pattern, including c</w:t>
      </w:r>
      <w:r w:rsidRPr="00952E30">
        <w:rPr>
          <w:b/>
        </w:rPr>
        <w:t>lustering of SSB transmissions:</w:t>
      </w:r>
    </w:p>
    <w:p w14:paraId="23DAF8CE" w14:textId="46445504" w:rsidR="00B211EF" w:rsidRPr="004D2966" w:rsidRDefault="004D2966" w:rsidP="004D2966">
      <w:pPr>
        <w:pStyle w:val="3GPPText"/>
        <w:numPr>
          <w:ilvl w:val="3"/>
          <w:numId w:val="8"/>
        </w:numPr>
        <w:rPr>
          <w:b/>
        </w:rPr>
      </w:pPr>
      <w:r w:rsidRPr="004D2966">
        <w:rPr>
          <w:b/>
        </w:rPr>
        <w:t xml:space="preserve">FFS: SSB pattern, </w:t>
      </w:r>
      <w:r w:rsidR="00B211EF" w:rsidRPr="004D2966">
        <w:rPr>
          <w:b/>
        </w:rPr>
        <w:t xml:space="preserve">slot configuration </w:t>
      </w:r>
    </w:p>
    <w:p w14:paraId="2287B674" w14:textId="64661F82" w:rsidR="00B211EF" w:rsidRPr="00EF05B9" w:rsidRDefault="00952E30" w:rsidP="002F78C6">
      <w:pPr>
        <w:pStyle w:val="3GPPText"/>
        <w:numPr>
          <w:ilvl w:val="1"/>
          <w:numId w:val="8"/>
        </w:numPr>
      </w:pPr>
      <w:r>
        <w:rPr>
          <w:b/>
        </w:rPr>
        <w:t>For both options further study on i</w:t>
      </w:r>
      <w:r w:rsidR="00B211EF">
        <w:rPr>
          <w:b/>
        </w:rPr>
        <w:t>mpact on legacy UE</w:t>
      </w:r>
      <w:r>
        <w:rPr>
          <w:b/>
        </w:rPr>
        <w:t>s is needed.</w:t>
      </w:r>
    </w:p>
    <w:p w14:paraId="6D5AE8A0" w14:textId="77777777" w:rsidR="000F29F2" w:rsidRPr="00EF05B9" w:rsidRDefault="000F29F2" w:rsidP="000F29F2">
      <w:pPr>
        <w:pStyle w:val="3GPPText"/>
        <w:rPr>
          <w:b/>
        </w:rPr>
      </w:pPr>
    </w:p>
    <w:p w14:paraId="1BD05BC9" w14:textId="1B9FB402" w:rsidR="000F29F2" w:rsidRDefault="000F29F2" w:rsidP="000F29F2">
      <w:pPr>
        <w:pStyle w:val="3GPPH1"/>
        <w:jc w:val="both"/>
        <w:rPr>
          <w:lang w:val="en-US"/>
        </w:rPr>
      </w:pPr>
      <w:r>
        <w:rPr>
          <w:lang w:val="en-US"/>
        </w:rPr>
        <w:t>Adaptation of PRACH in time</w:t>
      </w:r>
      <w:r w:rsidR="00607FAC">
        <w:rPr>
          <w:lang w:val="en-US"/>
        </w:rPr>
        <w:t>/spatial domain</w:t>
      </w:r>
    </w:p>
    <w:p w14:paraId="2EA9FD08" w14:textId="5688166D" w:rsidR="00DE05D2" w:rsidRDefault="00044176" w:rsidP="00C2513C">
      <w:pPr>
        <w:pStyle w:val="3GPPText"/>
      </w:pPr>
      <w:r>
        <w:t xml:space="preserve">In our understanding there are two potential directions that could be </w:t>
      </w:r>
      <w:r w:rsidR="009B2DB3">
        <w:t xml:space="preserve">studied and </w:t>
      </w:r>
      <w:r w:rsidR="00CE6EEA">
        <w:t>implemented</w:t>
      </w:r>
      <w:r>
        <w:t xml:space="preserve"> for PRACH occasions. </w:t>
      </w:r>
      <w:r w:rsidR="00E9445E">
        <w:t xml:space="preserve">The first </w:t>
      </w:r>
      <w:r w:rsidR="00B17272">
        <w:t xml:space="preserve">approach is to </w:t>
      </w:r>
      <w:r w:rsidR="007E5BF0">
        <w:t>introduce</w:t>
      </w:r>
      <w:r w:rsidR="00E9445E">
        <w:t xml:space="preserve"> </w:t>
      </w:r>
      <w:r w:rsidR="001E3830">
        <w:t>cluster</w:t>
      </w:r>
      <w:r w:rsidR="007E5BF0">
        <w:t>ed</w:t>
      </w:r>
      <w:r w:rsidR="001E3830">
        <w:t xml:space="preserve"> PRACH occasions </w:t>
      </w:r>
      <w:r w:rsidR="007E5BF0">
        <w:t xml:space="preserve">that are placed nearby or </w:t>
      </w:r>
      <w:r w:rsidR="001E3830">
        <w:t xml:space="preserve">together to </w:t>
      </w:r>
      <w:r w:rsidR="005A6F77">
        <w:t xml:space="preserve">enable </w:t>
      </w:r>
      <w:r w:rsidR="006120DF">
        <w:t xml:space="preserve">a longer sleep times of the </w:t>
      </w:r>
      <w:proofErr w:type="spellStart"/>
      <w:r w:rsidR="006120DF">
        <w:t>gNB</w:t>
      </w:r>
      <w:proofErr w:type="spellEnd"/>
      <w:r w:rsidR="006120DF">
        <w:t xml:space="preserve"> in low load situations. </w:t>
      </w:r>
      <w:r w:rsidR="00EE1912">
        <w:t>The new PRACH occasion patterns could be superimposed on top of legacy PRACH occasions with lower</w:t>
      </w:r>
      <w:r w:rsidR="00CA43B6">
        <w:t xml:space="preserve"> PRACH density. This would allow legacy UEs to be supported by the legacy PRACH occasions and Rel-19 NES -capable UEs to be supported by the new PRACH occasions. </w:t>
      </w:r>
    </w:p>
    <w:p w14:paraId="3B1989B5" w14:textId="77777777" w:rsidR="00613DE2" w:rsidRDefault="00613DE2" w:rsidP="002F78C6">
      <w:pPr>
        <w:pStyle w:val="3GPPText"/>
        <w:keepNext/>
        <w:jc w:val="center"/>
      </w:pPr>
      <w:r w:rsidRPr="00613DE2">
        <w:rPr>
          <w:noProof/>
        </w:rPr>
        <w:drawing>
          <wp:inline distT="0" distB="0" distL="0" distR="0" wp14:anchorId="3CC19465" wp14:editId="0F79C648">
            <wp:extent cx="3644900" cy="1964269"/>
            <wp:effectExtent l="0" t="0" r="0" b="0"/>
            <wp:docPr id="1368698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5038" cy="1969733"/>
                    </a:xfrm>
                    <a:prstGeom prst="rect">
                      <a:avLst/>
                    </a:prstGeom>
                    <a:noFill/>
                    <a:ln>
                      <a:noFill/>
                    </a:ln>
                  </pic:spPr>
                </pic:pic>
              </a:graphicData>
            </a:graphic>
          </wp:inline>
        </w:drawing>
      </w:r>
    </w:p>
    <w:p w14:paraId="03677024" w14:textId="468BFD3C" w:rsidR="00613DE2" w:rsidRDefault="00613DE2" w:rsidP="002F78C6">
      <w:pPr>
        <w:pStyle w:val="Caption"/>
        <w:jc w:val="center"/>
      </w:pPr>
      <w:r>
        <w:t xml:space="preserve">Figure </w:t>
      </w:r>
      <w:r>
        <w:fldChar w:fldCharType="begin"/>
      </w:r>
      <w:r>
        <w:instrText xml:space="preserve"> SEQ Figure \* ARABIC </w:instrText>
      </w:r>
      <w:r>
        <w:fldChar w:fldCharType="separate"/>
      </w:r>
      <w:r w:rsidR="00AD6F32">
        <w:rPr>
          <w:noProof/>
        </w:rPr>
        <w:t>5</w:t>
      </w:r>
      <w:r>
        <w:fldChar w:fldCharType="end"/>
      </w:r>
      <w:r>
        <w:t xml:space="preserve">. Illustration of addition of new </w:t>
      </w:r>
      <w:r w:rsidR="00705ED0">
        <w:t xml:space="preserve">bursty </w:t>
      </w:r>
      <w:r>
        <w:t>PRACH occasion resources</w:t>
      </w:r>
    </w:p>
    <w:p w14:paraId="62E2C4E2" w14:textId="77777777" w:rsidR="0027376B" w:rsidRPr="00EF05B9" w:rsidRDefault="0027376B" w:rsidP="0027376B">
      <w:pPr>
        <w:pStyle w:val="BodyText"/>
        <w:spacing w:before="120"/>
        <w:rPr>
          <w:rFonts w:ascii="Times New Roman" w:hAnsi="Times New Roman"/>
          <w:szCs w:val="20"/>
          <w:lang w:val="en-US" w:eastAsia="zh-CN"/>
        </w:rPr>
      </w:pPr>
    </w:p>
    <w:p w14:paraId="30A7FC20" w14:textId="77433B4F" w:rsidR="0027376B" w:rsidRPr="00EF05B9" w:rsidRDefault="0027376B" w:rsidP="0027376B">
      <w:pPr>
        <w:pStyle w:val="3GPPText"/>
        <w:numPr>
          <w:ilvl w:val="0"/>
          <w:numId w:val="7"/>
        </w:numPr>
      </w:pPr>
    </w:p>
    <w:p w14:paraId="3780324A" w14:textId="54576344" w:rsidR="0027376B" w:rsidRDefault="0027376B" w:rsidP="0027376B">
      <w:pPr>
        <w:pStyle w:val="3GPPText"/>
        <w:numPr>
          <w:ilvl w:val="1"/>
          <w:numId w:val="8"/>
        </w:numPr>
        <w:rPr>
          <w:b/>
        </w:rPr>
      </w:pPr>
      <w:r>
        <w:rPr>
          <w:b/>
        </w:rPr>
        <w:t xml:space="preserve">RAN1 to </w:t>
      </w:r>
      <w:r w:rsidR="00607FAC">
        <w:rPr>
          <w:b/>
        </w:rPr>
        <w:t>investigate</w:t>
      </w:r>
      <w:r>
        <w:rPr>
          <w:b/>
        </w:rPr>
        <w:t xml:space="preserve"> </w:t>
      </w:r>
      <w:r w:rsidR="00DC32EC">
        <w:rPr>
          <w:b/>
        </w:rPr>
        <w:t xml:space="preserve">introduction of </w:t>
      </w:r>
      <w:r>
        <w:rPr>
          <w:b/>
        </w:rPr>
        <w:t xml:space="preserve">the time </w:t>
      </w:r>
      <w:r w:rsidR="008D6FB9">
        <w:rPr>
          <w:b/>
        </w:rPr>
        <w:t xml:space="preserve">domain clustering of PRACH </w:t>
      </w:r>
      <w:proofErr w:type="gramStart"/>
      <w:r w:rsidR="00DC32EC">
        <w:rPr>
          <w:b/>
        </w:rPr>
        <w:t>resources</w:t>
      </w:r>
      <w:proofErr w:type="gramEnd"/>
    </w:p>
    <w:p w14:paraId="78BD87C6" w14:textId="378804FD" w:rsidR="008D6FB9" w:rsidRDefault="00DC32EC" w:rsidP="008D6FB9">
      <w:pPr>
        <w:pStyle w:val="3GPPText"/>
        <w:numPr>
          <w:ilvl w:val="2"/>
          <w:numId w:val="8"/>
        </w:numPr>
        <w:rPr>
          <w:b/>
        </w:rPr>
      </w:pPr>
      <w:r>
        <w:rPr>
          <w:b/>
        </w:rPr>
        <w:t xml:space="preserve">FFS: </w:t>
      </w:r>
      <w:r w:rsidR="00B877C3">
        <w:rPr>
          <w:b/>
        </w:rPr>
        <w:t>supported PRACH resource pattern and r</w:t>
      </w:r>
      <w:r w:rsidR="008148B0" w:rsidDel="0098325F">
        <w:rPr>
          <w:b/>
        </w:rPr>
        <w:t>esource configuration</w:t>
      </w:r>
    </w:p>
    <w:p w14:paraId="3A51E21A" w14:textId="78343D37" w:rsidR="008D6FB9" w:rsidRDefault="00B877C3" w:rsidP="008D6FB9">
      <w:pPr>
        <w:pStyle w:val="3GPPText"/>
        <w:numPr>
          <w:ilvl w:val="2"/>
          <w:numId w:val="8"/>
        </w:numPr>
        <w:rPr>
          <w:b/>
        </w:rPr>
      </w:pPr>
      <w:r>
        <w:rPr>
          <w:b/>
        </w:rPr>
        <w:t>FFS: i</w:t>
      </w:r>
      <w:r w:rsidR="008D6FB9" w:rsidDel="0098325F">
        <w:rPr>
          <w:b/>
        </w:rPr>
        <w:t>mpact on legacy UEs</w:t>
      </w:r>
      <w:r>
        <w:rPr>
          <w:b/>
        </w:rPr>
        <w:t xml:space="preserve"> and how to multiplex legacy PRACH resources with newly introduced </w:t>
      </w:r>
      <w:r w:rsidR="00940851">
        <w:rPr>
          <w:b/>
        </w:rPr>
        <w:t xml:space="preserve">clustered </w:t>
      </w:r>
      <w:r>
        <w:rPr>
          <w:b/>
        </w:rPr>
        <w:t>PRACH resources</w:t>
      </w:r>
    </w:p>
    <w:p w14:paraId="1CA4C20E" w14:textId="77777777" w:rsidR="002F78C6" w:rsidRDefault="002F78C6" w:rsidP="002F78C6">
      <w:pPr>
        <w:pStyle w:val="3GPPText"/>
        <w:rPr>
          <w:b/>
        </w:rPr>
      </w:pPr>
    </w:p>
    <w:p w14:paraId="4925BFAF" w14:textId="60E3A5DA" w:rsidR="00FF5500" w:rsidRDefault="007E07F9" w:rsidP="00C2513C">
      <w:pPr>
        <w:pStyle w:val="3GPPText"/>
      </w:pPr>
      <w:r>
        <w:t xml:space="preserve">The second </w:t>
      </w:r>
      <w:r w:rsidR="0098325F">
        <w:t xml:space="preserve">approach </w:t>
      </w:r>
      <w:r>
        <w:t xml:space="preserve">would be to make non-uniform </w:t>
      </w:r>
      <w:r w:rsidR="00884762">
        <w:t xml:space="preserve">allocation of the </w:t>
      </w:r>
      <w:r w:rsidR="00145DCF">
        <w:t xml:space="preserve">PRACH occasions for the different beams associated with </w:t>
      </w:r>
      <w:r w:rsidR="00FF5500">
        <w:t xml:space="preserve">different SSBs. </w:t>
      </w:r>
      <w:r w:rsidR="004F7FFD">
        <w:t xml:space="preserve">This approach is categorized for further study in the WID objectives </w:t>
      </w:r>
      <w:r w:rsidR="00DC5C19">
        <w:fldChar w:fldCharType="begin"/>
      </w:r>
      <w:r w:rsidR="00DC5C19">
        <w:instrText xml:space="preserve"> REF _Ref158820050 \r \h </w:instrText>
      </w:r>
      <w:r w:rsidR="00DC5C19">
        <w:fldChar w:fldCharType="separate"/>
      </w:r>
      <w:r w:rsidR="00DC5C19">
        <w:t>[1]</w:t>
      </w:r>
      <w:r w:rsidR="00DC5C19">
        <w:fldChar w:fldCharType="end"/>
      </w:r>
      <w:r w:rsidR="004F7FFD">
        <w:t xml:space="preserve">. </w:t>
      </w:r>
      <w:r w:rsidR="00BE2B40">
        <w:t xml:space="preserve">Our past evaluation of this matter showed that </w:t>
      </w:r>
      <w:r w:rsidR="00FB28FF">
        <w:t xml:space="preserve">different angular beams that are used by the </w:t>
      </w:r>
      <w:proofErr w:type="spellStart"/>
      <w:r w:rsidR="00FB28FF">
        <w:t>gNB</w:t>
      </w:r>
      <w:proofErr w:type="spellEnd"/>
      <w:r w:rsidR="00FB28FF">
        <w:t xml:space="preserve"> </w:t>
      </w:r>
      <w:r w:rsidR="00A234C3">
        <w:t>with a</w:t>
      </w:r>
      <w:r w:rsidR="00FB28FF">
        <w:t xml:space="preserve"> </w:t>
      </w:r>
      <w:r w:rsidR="00D91B88">
        <w:t xml:space="preserve">uniform distribution of UEs </w:t>
      </w:r>
      <w:r w:rsidR="00A234C3">
        <w:t>result in a</w:t>
      </w:r>
      <w:r w:rsidR="00D01CF3">
        <w:t xml:space="preserve"> </w:t>
      </w:r>
      <w:r w:rsidR="00897CDB">
        <w:t xml:space="preserve">non-uniform </w:t>
      </w:r>
      <w:r w:rsidR="00D91B88">
        <w:t xml:space="preserve">probability of </w:t>
      </w:r>
      <w:r w:rsidR="00D01CF3">
        <w:t xml:space="preserve">UE arrival in </w:t>
      </w:r>
      <w:r w:rsidR="00A234C3">
        <w:t xml:space="preserve">the </w:t>
      </w:r>
      <w:r w:rsidR="00D01CF3">
        <w:t>served area</w:t>
      </w:r>
      <w:r w:rsidR="00A234C3">
        <w:t xml:space="preserve"> of different beams</w:t>
      </w:r>
      <w:r w:rsidR="00D01CF3">
        <w:t xml:space="preserve"> </w:t>
      </w:r>
      <w:r w:rsidR="00D91B88">
        <w:t xml:space="preserve">(see </w:t>
      </w:r>
      <w:r w:rsidR="00D91B88">
        <w:fldChar w:fldCharType="begin"/>
      </w:r>
      <w:r w:rsidR="00D91B88">
        <w:instrText xml:space="preserve"> REF _Ref158665955 \r \h </w:instrText>
      </w:r>
      <w:r w:rsidR="00D91B88">
        <w:fldChar w:fldCharType="separate"/>
      </w:r>
      <w:r w:rsidR="00AD59D5">
        <w:t>[5]</w:t>
      </w:r>
      <w:r w:rsidR="00D91B88">
        <w:fldChar w:fldCharType="end"/>
      </w:r>
      <w:r w:rsidR="00D91B88">
        <w:t xml:space="preserve">). </w:t>
      </w:r>
      <w:r w:rsidR="005F3D5C">
        <w:t>This</w:t>
      </w:r>
      <w:r w:rsidR="000D15FF">
        <w:t xml:space="preserve"> </w:t>
      </w:r>
      <w:r w:rsidR="00897CDB">
        <w:t xml:space="preserve">means that the PRACH occasions for some beams </w:t>
      </w:r>
      <w:r w:rsidR="00AB1CA4">
        <w:t xml:space="preserve">could </w:t>
      </w:r>
      <w:r w:rsidR="00897CDB">
        <w:t xml:space="preserve">have a </w:t>
      </w:r>
      <w:r w:rsidR="00BD63ED">
        <w:t>higher UE arrival rate</w:t>
      </w:r>
      <w:r w:rsidR="00897CDB">
        <w:t xml:space="preserve"> than others. Therefore, </w:t>
      </w:r>
      <w:r w:rsidR="00980DF8">
        <w:t xml:space="preserve">optimizing PRACH occasion for each beam (and service area) could potentially optimize the total PRACH occasion resource leading to overall </w:t>
      </w:r>
      <w:r w:rsidR="00F04555">
        <w:t xml:space="preserve">reduction in PRACH resources. The reduction of PRACH resources could aid </w:t>
      </w:r>
      <w:proofErr w:type="spellStart"/>
      <w:r w:rsidR="00F04555">
        <w:t>gNB</w:t>
      </w:r>
      <w:proofErr w:type="spellEnd"/>
      <w:r w:rsidR="00F04555">
        <w:t xml:space="preserve"> to conserve energy in low loaded </w:t>
      </w:r>
      <w:r w:rsidR="007B76C6">
        <w:t>scenarios.</w:t>
      </w:r>
      <w:r w:rsidR="00727B9D">
        <w:t xml:space="preserve"> </w:t>
      </w:r>
      <w:r w:rsidR="00727B9D">
        <w:fldChar w:fldCharType="begin"/>
      </w:r>
      <w:r w:rsidR="00727B9D">
        <w:instrText xml:space="preserve"> REF _Ref158820406 \h </w:instrText>
      </w:r>
      <w:r w:rsidR="00727B9D">
        <w:fldChar w:fldCharType="separate"/>
      </w:r>
      <w:r w:rsidR="00727B9D">
        <w:t xml:space="preserve">Figure </w:t>
      </w:r>
      <w:r w:rsidR="00727B9D">
        <w:rPr>
          <w:noProof/>
        </w:rPr>
        <w:t>6</w:t>
      </w:r>
      <w:r w:rsidR="00727B9D">
        <w:fldChar w:fldCharType="end"/>
      </w:r>
      <w:r w:rsidR="00727B9D">
        <w:t xml:space="preserve"> show the beam selection probability when </w:t>
      </w:r>
      <w:r w:rsidR="00BD63ED">
        <w:t xml:space="preserve">a </w:t>
      </w:r>
      <w:proofErr w:type="spellStart"/>
      <w:r w:rsidR="00637FDE">
        <w:t>gNB</w:t>
      </w:r>
      <w:proofErr w:type="spellEnd"/>
      <w:r w:rsidR="00637FDE">
        <w:t xml:space="preserve"> uses 2D angular domain beams for </w:t>
      </w:r>
      <w:r w:rsidR="00BD63ED">
        <w:t xml:space="preserve">the </w:t>
      </w:r>
      <w:r w:rsidR="00637FDE">
        <w:t xml:space="preserve">SSBs and when </w:t>
      </w:r>
      <w:r w:rsidR="00BD63ED">
        <w:t xml:space="preserve">the </w:t>
      </w:r>
      <w:r w:rsidR="00727B9D">
        <w:t>UEs are uniformly distributed in a hexagonal cellular deployment</w:t>
      </w:r>
      <w:r w:rsidR="000E2D62">
        <w:t xml:space="preserve"> layout</w:t>
      </w:r>
      <w:r w:rsidR="00637FDE">
        <w:t>.</w:t>
      </w:r>
    </w:p>
    <w:p w14:paraId="211EBD11" w14:textId="77777777" w:rsidR="00727B9D" w:rsidRDefault="00727B9D" w:rsidP="002F78C6">
      <w:pPr>
        <w:pStyle w:val="3GPPText"/>
        <w:keepNext/>
        <w:jc w:val="center"/>
      </w:pPr>
      <w:r w:rsidRPr="00727B9D">
        <w:rPr>
          <w:noProof/>
          <w:lang w:val="en-GB"/>
        </w:rPr>
        <w:drawing>
          <wp:inline distT="0" distB="0" distL="0" distR="0" wp14:anchorId="2433AB9B" wp14:editId="6D4B212A">
            <wp:extent cx="3515340" cy="2604537"/>
            <wp:effectExtent l="0" t="0" r="9525" b="5715"/>
            <wp:docPr id="5" name="Picture 4">
              <a:extLst xmlns:a="http://schemas.openxmlformats.org/drawingml/2006/main">
                <a:ext uri="{FF2B5EF4-FFF2-40B4-BE49-F238E27FC236}">
                  <a16:creationId xmlns:a16="http://schemas.microsoft.com/office/drawing/2014/main" id="{A05C6755-5B6F-D64B-BF46-84E650126E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A05C6755-5B6F-D64B-BF46-84E650126E1F}"/>
                        </a:ext>
                      </a:extLst>
                    </pic:cNvPr>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5340" cy="2604537"/>
                    </a:xfrm>
                    <a:prstGeom prst="rect">
                      <a:avLst/>
                    </a:prstGeom>
                    <a:noFill/>
                    <a:ln>
                      <a:noFill/>
                    </a:ln>
                  </pic:spPr>
                </pic:pic>
              </a:graphicData>
            </a:graphic>
          </wp:inline>
        </w:drawing>
      </w:r>
    </w:p>
    <w:p w14:paraId="5243594B" w14:textId="71B95863" w:rsidR="00727B9D" w:rsidRDefault="00727B9D" w:rsidP="002F78C6">
      <w:pPr>
        <w:pStyle w:val="Caption"/>
        <w:jc w:val="center"/>
      </w:pPr>
      <w:bookmarkStart w:id="5" w:name="_Ref158820406"/>
      <w:r>
        <w:t xml:space="preserve">Figure </w:t>
      </w:r>
      <w:r>
        <w:fldChar w:fldCharType="begin"/>
      </w:r>
      <w:r>
        <w:instrText xml:space="preserve"> SEQ Figure \* ARABIC </w:instrText>
      </w:r>
      <w:r>
        <w:fldChar w:fldCharType="separate"/>
      </w:r>
      <w:r w:rsidR="00AD6F32">
        <w:rPr>
          <w:noProof/>
        </w:rPr>
        <w:t>6</w:t>
      </w:r>
      <w:r>
        <w:fldChar w:fldCharType="end"/>
      </w:r>
      <w:bookmarkEnd w:id="5"/>
      <w:r w:rsidR="00637FDE">
        <w:t xml:space="preserve">. beam selection probability with 2D angular domain beams for SSBs and uniformly </w:t>
      </w:r>
      <w:r w:rsidR="00941FDA">
        <w:t xml:space="preserve">UE </w:t>
      </w:r>
      <w:r w:rsidR="00637FDE">
        <w:t>distributed in a hexagonal cellular deployment</w:t>
      </w:r>
      <w:r w:rsidR="000E2D62">
        <w:t xml:space="preserve"> layout</w:t>
      </w:r>
      <w:r w:rsidR="00462A2E">
        <w:t>.</w:t>
      </w:r>
    </w:p>
    <w:p w14:paraId="79B3096F" w14:textId="77777777" w:rsidR="00C20996" w:rsidRPr="00EF05B9" w:rsidRDefault="00C20996" w:rsidP="00C20996">
      <w:pPr>
        <w:pStyle w:val="BodyText"/>
        <w:spacing w:before="120"/>
        <w:rPr>
          <w:rFonts w:ascii="Times New Roman" w:hAnsi="Times New Roman"/>
          <w:szCs w:val="20"/>
          <w:lang w:val="en-US" w:eastAsia="zh-CN"/>
        </w:rPr>
      </w:pPr>
    </w:p>
    <w:p w14:paraId="647DEA12" w14:textId="77777777" w:rsidR="00C20996" w:rsidRPr="00EF05B9" w:rsidRDefault="00C20996" w:rsidP="00C20996">
      <w:pPr>
        <w:pStyle w:val="3GPPText"/>
        <w:numPr>
          <w:ilvl w:val="0"/>
          <w:numId w:val="7"/>
        </w:numPr>
      </w:pPr>
    </w:p>
    <w:p w14:paraId="4D89B364" w14:textId="1CF80474" w:rsidR="00C20996" w:rsidRDefault="00C20996" w:rsidP="00C20996">
      <w:pPr>
        <w:pStyle w:val="3GPPText"/>
        <w:numPr>
          <w:ilvl w:val="1"/>
          <w:numId w:val="8"/>
        </w:numPr>
        <w:rPr>
          <w:b/>
        </w:rPr>
      </w:pPr>
      <w:r>
        <w:rPr>
          <w:b/>
        </w:rPr>
        <w:t xml:space="preserve">RAN1 to study non-uniform </w:t>
      </w:r>
      <w:r w:rsidR="00CE251F">
        <w:rPr>
          <w:b/>
        </w:rPr>
        <w:t xml:space="preserve">resources assignment </w:t>
      </w:r>
      <w:r>
        <w:rPr>
          <w:b/>
        </w:rPr>
        <w:t xml:space="preserve">of PRACH occasions </w:t>
      </w:r>
      <w:r w:rsidR="002E50E2">
        <w:rPr>
          <w:b/>
        </w:rPr>
        <w:t xml:space="preserve">for different SSB </w:t>
      </w:r>
      <w:r w:rsidR="0027376B">
        <w:rPr>
          <w:b/>
        </w:rPr>
        <w:t>beams</w:t>
      </w:r>
      <w:r w:rsidR="00865356">
        <w:rPr>
          <w:b/>
        </w:rPr>
        <w:t xml:space="preserve">, including </w:t>
      </w:r>
      <w:r w:rsidR="000013F6">
        <w:rPr>
          <w:b/>
        </w:rPr>
        <w:t xml:space="preserve">evaluation of potential energy saving </w:t>
      </w:r>
      <w:proofErr w:type="gramStart"/>
      <w:r w:rsidR="000013F6">
        <w:rPr>
          <w:b/>
        </w:rPr>
        <w:t>benefits</w:t>
      </w:r>
      <w:proofErr w:type="gramEnd"/>
    </w:p>
    <w:p w14:paraId="70BB5331" w14:textId="18AA6692" w:rsidR="00865356" w:rsidRDefault="000013F6" w:rsidP="002F78C6">
      <w:pPr>
        <w:pStyle w:val="3GPPText"/>
        <w:numPr>
          <w:ilvl w:val="2"/>
          <w:numId w:val="8"/>
        </w:numPr>
        <w:rPr>
          <w:b/>
        </w:rPr>
      </w:pPr>
      <w:r>
        <w:rPr>
          <w:b/>
        </w:rPr>
        <w:t>FFS: details of non-uniform resource allocation for PRACH for each SSB beam</w:t>
      </w:r>
    </w:p>
    <w:p w14:paraId="5E1FD874" w14:textId="77777777" w:rsidR="00DE051B" w:rsidRPr="00EF05B9" w:rsidRDefault="00DE051B" w:rsidP="00DE051B">
      <w:pPr>
        <w:pStyle w:val="3GPPText"/>
        <w:rPr>
          <w:b/>
        </w:rPr>
      </w:pPr>
    </w:p>
    <w:p w14:paraId="06BFB183" w14:textId="03326DE4" w:rsidR="00DE051B" w:rsidRDefault="00023024" w:rsidP="00DE051B">
      <w:pPr>
        <w:pStyle w:val="3GPPH1"/>
        <w:jc w:val="both"/>
        <w:rPr>
          <w:lang w:val="en-US"/>
        </w:rPr>
      </w:pPr>
      <w:r>
        <w:rPr>
          <w:lang w:val="en-US"/>
        </w:rPr>
        <w:t>Adaptation of Paging Occasions</w:t>
      </w:r>
    </w:p>
    <w:p w14:paraId="0048B332" w14:textId="185E9881" w:rsidR="00A1653C" w:rsidRDefault="000777B5" w:rsidP="00023024">
      <w:pPr>
        <w:pStyle w:val="3GPPText"/>
      </w:pPr>
      <w:r>
        <w:t xml:space="preserve">The adaption of paging occasions </w:t>
      </w:r>
      <w:r w:rsidR="00B151F6">
        <w:t>was</w:t>
      </w:r>
      <w:r>
        <w:t xml:space="preserve"> well studied during Rel-18 SI </w:t>
      </w:r>
      <w:r>
        <w:fldChar w:fldCharType="begin"/>
      </w:r>
      <w:r>
        <w:instrText xml:space="preserve"> REF _Ref157692173 \r \h </w:instrText>
      </w:r>
      <w:r>
        <w:fldChar w:fldCharType="separate"/>
      </w:r>
      <w:r>
        <w:t>[4]</w:t>
      </w:r>
      <w:r>
        <w:fldChar w:fldCharType="end"/>
      </w:r>
      <w:r>
        <w:t xml:space="preserve">. </w:t>
      </w:r>
      <w:r w:rsidR="000B246E">
        <w:t>The current specification even</w:t>
      </w:r>
      <w:r w:rsidR="00AE3246">
        <w:t>ly</w:t>
      </w:r>
      <w:r w:rsidR="000B246E">
        <w:t xml:space="preserve"> spreads the paging occasion and paging frames across the time</w:t>
      </w:r>
      <w:r>
        <w:t>. T</w:t>
      </w:r>
      <w:r w:rsidR="000B246E">
        <w:t>his negatively impact</w:t>
      </w:r>
      <w:r>
        <w:t>s</w:t>
      </w:r>
      <w:r w:rsidR="000B246E">
        <w:t xml:space="preserve"> </w:t>
      </w:r>
      <w:proofErr w:type="spellStart"/>
      <w:r w:rsidR="000B246E">
        <w:t>gNB</w:t>
      </w:r>
      <w:r w:rsidR="009E2681">
        <w:t>’s</w:t>
      </w:r>
      <w:proofErr w:type="spellEnd"/>
      <w:r w:rsidR="009E2681">
        <w:t xml:space="preserve"> ability</w:t>
      </w:r>
      <w:r w:rsidR="000B246E">
        <w:t xml:space="preserve"> to go to deeper sleep modes as </w:t>
      </w:r>
      <w:proofErr w:type="spellStart"/>
      <w:r w:rsidR="000B246E">
        <w:t>gNB</w:t>
      </w:r>
      <w:proofErr w:type="spellEnd"/>
      <w:r w:rsidR="000B246E">
        <w:t xml:space="preserve"> might need to wake up to send paging </w:t>
      </w:r>
      <w:r w:rsidR="00B151F6">
        <w:t xml:space="preserve">regardless of whether paged UEs are </w:t>
      </w:r>
      <w:r w:rsidR="000B246E">
        <w:t xml:space="preserve">in </w:t>
      </w:r>
      <w:r w:rsidR="00350B9F">
        <w:t>its</w:t>
      </w:r>
      <w:r w:rsidR="000B246E">
        <w:t xml:space="preserve"> coverage area. </w:t>
      </w:r>
      <w:r w:rsidR="00A1653C">
        <w:t>It should be noted that from a UE perspective, not all paging occasions are used to monitor paging. The UE determines the paging frames based on its UE ID and IDLE mode DRX cycle periodicity</w:t>
      </w:r>
      <w:r w:rsidR="00503C07">
        <w:t>. The numerous paging occasions distributed over time is to evenly spread the UEs that need to be paged to reduce the probability of paging overload. Even if the paging occasion are compressed together in time domain, it would not negatively impact paging latency from the UE perspective.</w:t>
      </w:r>
      <w:r w:rsidR="00D01DFC">
        <w:t xml:space="preserve"> An example of paging frame</w:t>
      </w:r>
      <w:r w:rsidR="00E6177A">
        <w:t>s and its relationship with configuration parameter</w:t>
      </w:r>
      <w:r w:rsidR="0089198B">
        <w:t>,</w:t>
      </w:r>
      <w:r w:rsidR="00E6177A">
        <w:t xml:space="preserve"> N</w:t>
      </w:r>
      <w:r w:rsidR="0089198B">
        <w:t xml:space="preserve">, and paging DRX cycle, T, is shown in </w:t>
      </w:r>
      <w:r w:rsidR="0089198B">
        <w:fldChar w:fldCharType="begin"/>
      </w:r>
      <w:r w:rsidR="0089198B">
        <w:instrText xml:space="preserve"> REF _Ref158823802 \h </w:instrText>
      </w:r>
      <w:r w:rsidR="0089198B">
        <w:fldChar w:fldCharType="separate"/>
      </w:r>
      <w:r w:rsidR="0089198B">
        <w:t xml:space="preserve">Figure </w:t>
      </w:r>
      <w:r w:rsidR="0089198B">
        <w:rPr>
          <w:noProof/>
        </w:rPr>
        <w:t>7</w:t>
      </w:r>
      <w:r w:rsidR="0089198B">
        <w:fldChar w:fldCharType="end"/>
      </w:r>
      <w:r w:rsidR="0089198B">
        <w:t>.</w:t>
      </w:r>
    </w:p>
    <w:p w14:paraId="2EDD075F" w14:textId="77777777" w:rsidR="00AD6F32" w:rsidRDefault="00AD6F32" w:rsidP="002F78C6">
      <w:pPr>
        <w:pStyle w:val="3GPPText"/>
        <w:keepNext/>
      </w:pPr>
      <w:r w:rsidRPr="00AD6F32">
        <w:rPr>
          <w:noProof/>
        </w:rPr>
        <w:drawing>
          <wp:inline distT="0" distB="0" distL="0" distR="0" wp14:anchorId="1EEA5C97" wp14:editId="71966A11">
            <wp:extent cx="6332220" cy="1424940"/>
            <wp:effectExtent l="0" t="0" r="0" b="0"/>
            <wp:docPr id="168974315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1424940"/>
                    </a:xfrm>
                    <a:prstGeom prst="rect">
                      <a:avLst/>
                    </a:prstGeom>
                    <a:noFill/>
                    <a:ln>
                      <a:noFill/>
                    </a:ln>
                  </pic:spPr>
                </pic:pic>
              </a:graphicData>
            </a:graphic>
          </wp:inline>
        </w:drawing>
      </w:r>
    </w:p>
    <w:p w14:paraId="6E114439" w14:textId="2EF75370" w:rsidR="00AD6F32" w:rsidRDefault="00AD6F32" w:rsidP="002F78C6">
      <w:pPr>
        <w:pStyle w:val="Caption"/>
        <w:jc w:val="center"/>
      </w:pPr>
      <w:bookmarkStart w:id="6" w:name="_Ref158823802"/>
      <w:r>
        <w:t xml:space="preserve">Figure </w:t>
      </w:r>
      <w:r>
        <w:fldChar w:fldCharType="begin"/>
      </w:r>
      <w:r>
        <w:instrText xml:space="preserve"> SEQ Figure \* ARABIC </w:instrText>
      </w:r>
      <w:r>
        <w:fldChar w:fldCharType="separate"/>
      </w:r>
      <w:r>
        <w:rPr>
          <w:noProof/>
        </w:rPr>
        <w:t>7</w:t>
      </w:r>
      <w:r>
        <w:fldChar w:fldCharType="end"/>
      </w:r>
      <w:bookmarkEnd w:id="6"/>
      <w:r>
        <w:t>. Example illustration of paging frames</w:t>
      </w:r>
      <w:r w:rsidR="00350B9F">
        <w:t>.</w:t>
      </w:r>
    </w:p>
    <w:p w14:paraId="1D496F48" w14:textId="468EBCDE" w:rsidR="00AD59D5" w:rsidRDefault="00B34A0F" w:rsidP="00AD59D5">
      <w:pPr>
        <w:jc w:val="both"/>
      </w:pPr>
      <w:r>
        <w:t>From the network perspective, i</w:t>
      </w:r>
      <w:r w:rsidR="00AD59D5">
        <w:t xml:space="preserve">t </w:t>
      </w:r>
      <w:r>
        <w:t>is</w:t>
      </w:r>
      <w:r w:rsidR="00AD59D5">
        <w:t xml:space="preserve"> possible to support the same paging density by squeezing the paging </w:t>
      </w:r>
      <w:r>
        <w:t xml:space="preserve">frames and/or paging occasion </w:t>
      </w:r>
      <w:r w:rsidR="00AD59D5">
        <w:t xml:space="preserve">slots to </w:t>
      </w:r>
      <w:r>
        <w:t xml:space="preserve">be </w:t>
      </w:r>
      <w:r w:rsidR="0099496B">
        <w:t xml:space="preserve">in </w:t>
      </w:r>
      <w:r w:rsidR="00AD59D5">
        <w:t>consecutive slots or frames</w:t>
      </w:r>
      <w:r w:rsidR="0099496B">
        <w:t>. In</w:t>
      </w:r>
      <w:r w:rsidR="00AD59D5">
        <w:t xml:space="preserve"> such </w:t>
      </w:r>
      <w:r w:rsidR="0099496B">
        <w:t>paging configuration,</w:t>
      </w:r>
      <w:r w:rsidR="00AD59D5">
        <w:t xml:space="preserve"> </w:t>
      </w:r>
      <w:proofErr w:type="spellStart"/>
      <w:r w:rsidR="00AD59D5">
        <w:t>gNB</w:t>
      </w:r>
      <w:proofErr w:type="spellEnd"/>
      <w:r w:rsidR="00AD59D5">
        <w:t xml:space="preserve"> does not necessarily need to wake up frequently</w:t>
      </w:r>
      <w:r w:rsidR="0099496B">
        <w:t xml:space="preserve"> to be able to transmit paging to UEs. As long as the total paging density is preserved, there would be no paging latency impact from the UE perspective</w:t>
      </w:r>
      <w:r w:rsidR="00AD59D5">
        <w:t xml:space="preserve">. </w:t>
      </w:r>
      <w:r w:rsidR="003C79A8">
        <w:fldChar w:fldCharType="begin"/>
      </w:r>
      <w:r w:rsidR="003C79A8">
        <w:instrText xml:space="preserve"> REF _Ref158666625 \h </w:instrText>
      </w:r>
      <w:r w:rsidR="003C79A8">
        <w:fldChar w:fldCharType="separate"/>
      </w:r>
      <w:r w:rsidR="003C79A8" w:rsidRPr="001D7091">
        <w:t xml:space="preserve">Figure </w:t>
      </w:r>
      <w:r w:rsidR="003C79A8">
        <w:rPr>
          <w:noProof/>
        </w:rPr>
        <w:t>9</w:t>
      </w:r>
      <w:r w:rsidR="003C79A8">
        <w:fldChar w:fldCharType="end"/>
      </w:r>
      <w:r w:rsidR="003C79A8">
        <w:t xml:space="preserve"> </w:t>
      </w:r>
      <w:r w:rsidR="00AD59D5">
        <w:t>illustrate</w:t>
      </w:r>
      <w:r w:rsidR="005C43E2">
        <w:t xml:space="preserve">s </w:t>
      </w:r>
      <w:r w:rsidR="003C79A8">
        <w:t xml:space="preserve">an </w:t>
      </w:r>
      <w:r w:rsidR="00AD59D5">
        <w:t xml:space="preserve">example of </w:t>
      </w:r>
      <w:r w:rsidR="005C43E2">
        <w:t>introducing consecutive paging frames to increase periods between paging frames.</w:t>
      </w:r>
    </w:p>
    <w:p w14:paraId="253ECFCF" w14:textId="6CF06D42" w:rsidR="00AD59D5" w:rsidRDefault="003C79A8" w:rsidP="00AD59D5">
      <w:pPr>
        <w:keepNext/>
        <w:jc w:val="center"/>
      </w:pPr>
      <w:r w:rsidRPr="003C79A8">
        <w:t xml:space="preserve"> </w:t>
      </w:r>
      <w:r w:rsidRPr="003C79A8">
        <w:rPr>
          <w:noProof/>
        </w:rPr>
        <w:drawing>
          <wp:inline distT="0" distB="0" distL="0" distR="0" wp14:anchorId="2B036EB9" wp14:editId="3CBC8898">
            <wp:extent cx="6332220" cy="3200400"/>
            <wp:effectExtent l="0" t="0" r="0" b="0"/>
            <wp:docPr id="2117387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3200400"/>
                    </a:xfrm>
                    <a:prstGeom prst="rect">
                      <a:avLst/>
                    </a:prstGeom>
                    <a:noFill/>
                    <a:ln>
                      <a:noFill/>
                    </a:ln>
                  </pic:spPr>
                </pic:pic>
              </a:graphicData>
            </a:graphic>
          </wp:inline>
        </w:drawing>
      </w:r>
    </w:p>
    <w:p w14:paraId="2CEDF29D" w14:textId="5FAFBDB8" w:rsidR="00493DF1" w:rsidRPr="00E00ED2" w:rsidRDefault="00AD59D5" w:rsidP="00E00ED2">
      <w:pPr>
        <w:pStyle w:val="Caption"/>
        <w:jc w:val="center"/>
      </w:pPr>
      <w:bookmarkStart w:id="7" w:name="_Ref158666625"/>
      <w:r w:rsidRPr="001D7091">
        <w:t xml:space="preserve">Figure </w:t>
      </w:r>
      <w:r w:rsidRPr="001D7091">
        <w:fldChar w:fldCharType="begin"/>
      </w:r>
      <w:r w:rsidRPr="001D7091">
        <w:instrText xml:space="preserve"> SEQ Figure \* ARABIC </w:instrText>
      </w:r>
      <w:r w:rsidRPr="001D7091">
        <w:fldChar w:fldCharType="separate"/>
      </w:r>
      <w:r w:rsidR="00AD6F32">
        <w:rPr>
          <w:noProof/>
        </w:rPr>
        <w:t>9</w:t>
      </w:r>
      <w:r w:rsidRPr="001D7091">
        <w:fldChar w:fldCharType="end"/>
      </w:r>
      <w:bookmarkEnd w:id="7"/>
      <w:r w:rsidRPr="001D7091">
        <w:t xml:space="preserve">: </w:t>
      </w:r>
      <w:r>
        <w:t>Potential enhancement to concatenate paging frame/occasion into consecutive frames or slots while maintaining the same paging occasion density.</w:t>
      </w:r>
    </w:p>
    <w:p w14:paraId="4860C606" w14:textId="10D131CA" w:rsidR="007D63DC" w:rsidRDefault="00D607F8" w:rsidP="00D607F8">
      <w:r>
        <w:t xml:space="preserve">It should be noted that paging frame </w:t>
      </w:r>
      <w:r w:rsidR="007D63DC">
        <w:t>and occasions are defined in TS</w:t>
      </w:r>
      <w:r w:rsidR="00350B9F">
        <w:t xml:space="preserve"> </w:t>
      </w:r>
      <w:r w:rsidR="007D63DC">
        <w:t>38.304</w:t>
      </w:r>
      <w:r w:rsidR="00853CA3">
        <w:t xml:space="preserve"> </w:t>
      </w:r>
      <w:r w:rsidR="00853CA3">
        <w:fldChar w:fldCharType="begin"/>
      </w:r>
      <w:r w:rsidR="00853CA3">
        <w:instrText xml:space="preserve"> REF _Ref158891671 \r \h </w:instrText>
      </w:r>
      <w:r w:rsidR="00853CA3">
        <w:fldChar w:fldCharType="separate"/>
      </w:r>
      <w:r w:rsidR="00853CA3">
        <w:t>[6]</w:t>
      </w:r>
      <w:r w:rsidR="00853CA3">
        <w:fldChar w:fldCharType="end"/>
      </w:r>
      <w:r w:rsidR="007D63DC">
        <w:t>, which is</w:t>
      </w:r>
      <w:r w:rsidR="00853CA3">
        <w:t xml:space="preserve"> part of the</w:t>
      </w:r>
      <w:r w:rsidR="007D63DC">
        <w:t xml:space="preserve"> RAN2 specification</w:t>
      </w:r>
      <w:r w:rsidR="00853CA3">
        <w:t>s</w:t>
      </w:r>
      <w:r w:rsidR="007D63DC">
        <w:t>. Given that RAN1 was the WG that conducted the energy saving benefits, we believe RAN1 could potentially agree on general paging enhancements and provide information to RAN2, where RAN2 could complete the finalize the details of the paging enhancements.</w:t>
      </w:r>
    </w:p>
    <w:p w14:paraId="78218270" w14:textId="4AC37B5F" w:rsidR="00D607F8" w:rsidRPr="00D607F8" w:rsidRDefault="00D607F8" w:rsidP="002F78C6">
      <w:r>
        <w:t xml:space="preserve"> </w:t>
      </w:r>
    </w:p>
    <w:p w14:paraId="3F814E8C" w14:textId="77777777" w:rsidR="00493DF1" w:rsidRPr="00EF05B9" w:rsidRDefault="00493DF1" w:rsidP="00493DF1">
      <w:pPr>
        <w:pStyle w:val="3GPPText"/>
        <w:numPr>
          <w:ilvl w:val="0"/>
          <w:numId w:val="7"/>
        </w:numPr>
      </w:pPr>
    </w:p>
    <w:p w14:paraId="5EAF1EB5" w14:textId="66718F87" w:rsidR="00493DF1" w:rsidRDefault="00493DF1" w:rsidP="00493DF1">
      <w:pPr>
        <w:pStyle w:val="3GPPText"/>
        <w:numPr>
          <w:ilvl w:val="1"/>
          <w:numId w:val="8"/>
        </w:numPr>
        <w:rPr>
          <w:b/>
        </w:rPr>
      </w:pPr>
      <w:r>
        <w:rPr>
          <w:b/>
        </w:rPr>
        <w:t xml:space="preserve">RAN1 </w:t>
      </w:r>
      <w:r w:rsidR="00397C01" w:rsidRPr="00397C01">
        <w:rPr>
          <w:b/>
        </w:rPr>
        <w:t>should investigate further into techniques that allow compacting paging resources into consecutive slots/frames.</w:t>
      </w:r>
    </w:p>
    <w:p w14:paraId="2BFF86A8" w14:textId="77777777" w:rsidR="00860A78" w:rsidRDefault="00860A78" w:rsidP="002F78C6">
      <w:pPr>
        <w:pStyle w:val="3GPPText"/>
        <w:rPr>
          <w:b/>
        </w:rPr>
      </w:pPr>
    </w:p>
    <w:p w14:paraId="3C52CA04" w14:textId="77777777" w:rsidR="005972C9" w:rsidRPr="00EF05B9" w:rsidRDefault="005972C9" w:rsidP="00610501">
      <w:pPr>
        <w:pStyle w:val="3GPPH1"/>
        <w:jc w:val="both"/>
        <w:rPr>
          <w:lang w:val="en-US"/>
        </w:rPr>
      </w:pPr>
      <w:r w:rsidRPr="00EF05B9">
        <w:rPr>
          <w:lang w:val="en-US"/>
        </w:rPr>
        <w:t>Conclusions</w:t>
      </w:r>
    </w:p>
    <w:p w14:paraId="4F1CD0F2" w14:textId="556D9557" w:rsidR="00A7256E" w:rsidRDefault="00E455A9" w:rsidP="00197177">
      <w:pPr>
        <w:pStyle w:val="BodyText"/>
        <w:spacing w:before="120"/>
        <w:rPr>
          <w:rFonts w:ascii="Times New Roman" w:hAnsi="Times New Roman"/>
          <w:szCs w:val="20"/>
          <w:lang w:val="en-US" w:eastAsia="zh-CN"/>
        </w:rPr>
      </w:pPr>
      <w:r w:rsidRPr="00EF05B9">
        <w:rPr>
          <w:rFonts w:ascii="Times New Roman" w:hAnsi="Times New Roman"/>
          <w:szCs w:val="20"/>
          <w:lang w:val="en-US" w:eastAsia="zh-CN"/>
        </w:rPr>
        <w:t>In this contribution</w:t>
      </w:r>
      <w:r w:rsidR="003D3A77" w:rsidRPr="00EF05B9">
        <w:rPr>
          <w:rFonts w:ascii="Times New Roman" w:hAnsi="Times New Roman"/>
          <w:szCs w:val="20"/>
          <w:lang w:val="en-US" w:eastAsia="zh-CN"/>
        </w:rPr>
        <w:t>,</w:t>
      </w:r>
      <w:r w:rsidRPr="00EF05B9">
        <w:rPr>
          <w:rFonts w:ascii="Times New Roman" w:hAnsi="Times New Roman"/>
          <w:szCs w:val="20"/>
          <w:lang w:val="en-US" w:eastAsia="zh-CN"/>
        </w:rPr>
        <w:t xml:space="preserve"> we have provided our views on</w:t>
      </w:r>
      <w:r w:rsidR="00C64DBB" w:rsidRPr="00EF05B9">
        <w:rPr>
          <w:rFonts w:ascii="Times New Roman" w:hAnsi="Times New Roman"/>
          <w:szCs w:val="20"/>
          <w:lang w:val="en-US" w:eastAsia="zh-CN"/>
        </w:rPr>
        <w:t xml:space="preserve"> </w:t>
      </w:r>
      <w:r w:rsidR="004F008D" w:rsidRPr="004F008D">
        <w:rPr>
          <w:rFonts w:ascii="Times New Roman" w:hAnsi="Times New Roman"/>
          <w:szCs w:val="20"/>
          <w:lang w:val="en-US" w:eastAsia="zh-CN"/>
        </w:rPr>
        <w:t>adaptation of common signal/channel transmissions for network energy saving</w:t>
      </w:r>
      <w:r w:rsidR="008E555C" w:rsidRPr="00EF05B9">
        <w:rPr>
          <w:rFonts w:ascii="Times New Roman" w:hAnsi="Times New Roman"/>
          <w:szCs w:val="20"/>
          <w:lang w:val="en-US" w:eastAsia="zh-CN"/>
        </w:rPr>
        <w:t>.</w:t>
      </w:r>
      <w:r w:rsidRPr="00EF05B9">
        <w:rPr>
          <w:rFonts w:ascii="Times New Roman" w:hAnsi="Times New Roman"/>
          <w:szCs w:val="20"/>
          <w:lang w:val="en-US" w:eastAsia="zh-CN"/>
        </w:rPr>
        <w:t xml:space="preserve"> In summary, we have </w:t>
      </w:r>
      <w:r w:rsidR="00D74B3E" w:rsidRPr="00EF05B9">
        <w:rPr>
          <w:rFonts w:ascii="Times New Roman" w:hAnsi="Times New Roman"/>
          <w:szCs w:val="20"/>
          <w:lang w:val="en-US" w:eastAsia="zh-CN"/>
        </w:rPr>
        <w:t xml:space="preserve">the </w:t>
      </w:r>
      <w:r w:rsidRPr="00EF05B9">
        <w:rPr>
          <w:rFonts w:ascii="Times New Roman" w:hAnsi="Times New Roman"/>
          <w:szCs w:val="20"/>
          <w:lang w:val="en-US" w:eastAsia="zh-CN"/>
        </w:rPr>
        <w:t>following list of proposals:</w:t>
      </w:r>
    </w:p>
    <w:p w14:paraId="206F04C2" w14:textId="77777777" w:rsidR="00221BB5" w:rsidRPr="00EF05B9" w:rsidRDefault="00221BB5" w:rsidP="00221BB5">
      <w:pPr>
        <w:pStyle w:val="3GPPText"/>
        <w:numPr>
          <w:ilvl w:val="0"/>
          <w:numId w:val="27"/>
        </w:numPr>
      </w:pPr>
    </w:p>
    <w:p w14:paraId="5E16572C" w14:textId="77777777" w:rsidR="00221BB5" w:rsidRDefault="00221BB5" w:rsidP="00221BB5">
      <w:pPr>
        <w:pStyle w:val="3GPPText"/>
        <w:numPr>
          <w:ilvl w:val="1"/>
          <w:numId w:val="8"/>
        </w:numPr>
        <w:rPr>
          <w:b/>
        </w:rPr>
      </w:pPr>
      <w:r>
        <w:rPr>
          <w:b/>
        </w:rPr>
        <w:t>RAN1 to discuss the following potential approaches for SSB transmission periodicity adaptation:</w:t>
      </w:r>
    </w:p>
    <w:p w14:paraId="1A1B24E1" w14:textId="77777777" w:rsidR="00221BB5" w:rsidRDefault="00221BB5" w:rsidP="00221BB5">
      <w:pPr>
        <w:pStyle w:val="3GPPText"/>
        <w:numPr>
          <w:ilvl w:val="2"/>
          <w:numId w:val="8"/>
        </w:numPr>
        <w:rPr>
          <w:b/>
        </w:rPr>
      </w:pPr>
      <w:r>
        <w:rPr>
          <w:b/>
        </w:rPr>
        <w:t>Option 1) Introduction of new SSB periodicities</w:t>
      </w:r>
    </w:p>
    <w:p w14:paraId="1E6282D0" w14:textId="77777777" w:rsidR="00221BB5" w:rsidRDefault="00221BB5" w:rsidP="00221BB5">
      <w:pPr>
        <w:pStyle w:val="3GPPText"/>
        <w:numPr>
          <w:ilvl w:val="3"/>
          <w:numId w:val="8"/>
        </w:numPr>
        <w:rPr>
          <w:b/>
        </w:rPr>
      </w:pPr>
      <w:r>
        <w:rPr>
          <w:b/>
        </w:rPr>
        <w:t>FFS: periodicity values</w:t>
      </w:r>
    </w:p>
    <w:p w14:paraId="44412C72" w14:textId="77777777" w:rsidR="00221BB5" w:rsidRPr="00952E30" w:rsidRDefault="00221BB5" w:rsidP="00221BB5">
      <w:pPr>
        <w:pStyle w:val="3GPPText"/>
        <w:numPr>
          <w:ilvl w:val="2"/>
          <w:numId w:val="8"/>
        </w:numPr>
        <w:rPr>
          <w:b/>
        </w:rPr>
      </w:pPr>
      <w:r w:rsidRPr="00952E30">
        <w:rPr>
          <w:b/>
        </w:rPr>
        <w:t>Option 2) Introduction of new SSB transmission pattern, including clustering of SSB transmissions:</w:t>
      </w:r>
    </w:p>
    <w:p w14:paraId="1352E4D0" w14:textId="77777777" w:rsidR="00221BB5" w:rsidRPr="004D2966" w:rsidRDefault="00221BB5" w:rsidP="00221BB5">
      <w:pPr>
        <w:pStyle w:val="3GPPText"/>
        <w:numPr>
          <w:ilvl w:val="3"/>
          <w:numId w:val="8"/>
        </w:numPr>
        <w:rPr>
          <w:b/>
        </w:rPr>
      </w:pPr>
      <w:r w:rsidRPr="004D2966">
        <w:rPr>
          <w:b/>
        </w:rPr>
        <w:t xml:space="preserve">FFS: SSB pattern, slot configuration </w:t>
      </w:r>
    </w:p>
    <w:p w14:paraId="6E20B968" w14:textId="77777777" w:rsidR="00221BB5" w:rsidRPr="00EF05B9" w:rsidRDefault="00221BB5" w:rsidP="00221BB5">
      <w:pPr>
        <w:pStyle w:val="3GPPText"/>
        <w:numPr>
          <w:ilvl w:val="1"/>
          <w:numId w:val="8"/>
        </w:numPr>
      </w:pPr>
      <w:r>
        <w:rPr>
          <w:b/>
        </w:rPr>
        <w:t>For both options further study on impact on legacy UEs is needed.</w:t>
      </w:r>
    </w:p>
    <w:p w14:paraId="41BB588B" w14:textId="77777777" w:rsidR="00221BB5" w:rsidRPr="00EF05B9" w:rsidRDefault="00221BB5" w:rsidP="003B745E">
      <w:pPr>
        <w:pStyle w:val="3GPPText"/>
        <w:numPr>
          <w:ilvl w:val="0"/>
          <w:numId w:val="31"/>
        </w:numPr>
      </w:pPr>
    </w:p>
    <w:p w14:paraId="4B40B3AC" w14:textId="77777777" w:rsidR="00221BB5" w:rsidRDefault="00221BB5" w:rsidP="00221BB5">
      <w:pPr>
        <w:pStyle w:val="3GPPText"/>
        <w:numPr>
          <w:ilvl w:val="1"/>
          <w:numId w:val="8"/>
        </w:numPr>
        <w:rPr>
          <w:b/>
        </w:rPr>
      </w:pPr>
      <w:r>
        <w:rPr>
          <w:b/>
        </w:rPr>
        <w:t xml:space="preserve">RAN1 to investigate introduction of the time domain clustering of PRACH </w:t>
      </w:r>
      <w:proofErr w:type="gramStart"/>
      <w:r>
        <w:rPr>
          <w:b/>
        </w:rPr>
        <w:t>resources</w:t>
      </w:r>
      <w:proofErr w:type="gramEnd"/>
    </w:p>
    <w:p w14:paraId="0C39ABE6" w14:textId="77777777" w:rsidR="00221BB5" w:rsidRDefault="00221BB5" w:rsidP="00221BB5">
      <w:pPr>
        <w:pStyle w:val="3GPPText"/>
        <w:numPr>
          <w:ilvl w:val="2"/>
          <w:numId w:val="8"/>
        </w:numPr>
        <w:rPr>
          <w:b/>
        </w:rPr>
      </w:pPr>
      <w:r>
        <w:rPr>
          <w:b/>
        </w:rPr>
        <w:t>FFS: supported PRACH resource pattern and r</w:t>
      </w:r>
      <w:r w:rsidDel="0098325F">
        <w:rPr>
          <w:b/>
        </w:rPr>
        <w:t>esource configuration</w:t>
      </w:r>
    </w:p>
    <w:p w14:paraId="1B8444F0" w14:textId="77777777" w:rsidR="00221BB5" w:rsidRDefault="00221BB5" w:rsidP="00221BB5">
      <w:pPr>
        <w:pStyle w:val="3GPPText"/>
        <w:numPr>
          <w:ilvl w:val="2"/>
          <w:numId w:val="8"/>
        </w:numPr>
        <w:rPr>
          <w:b/>
        </w:rPr>
      </w:pPr>
      <w:r>
        <w:rPr>
          <w:b/>
        </w:rPr>
        <w:t>FFS: i</w:t>
      </w:r>
      <w:r w:rsidDel="0098325F">
        <w:rPr>
          <w:b/>
        </w:rPr>
        <w:t>mpact on legacy UEs</w:t>
      </w:r>
      <w:r>
        <w:rPr>
          <w:b/>
        </w:rPr>
        <w:t xml:space="preserve"> and how to multiplex legacy PRACH resources with newly introduced clustered PRACH resources</w:t>
      </w:r>
    </w:p>
    <w:p w14:paraId="6AB7087B" w14:textId="77777777" w:rsidR="00221BB5" w:rsidRPr="00EF05B9" w:rsidRDefault="00221BB5" w:rsidP="003B745E">
      <w:pPr>
        <w:pStyle w:val="3GPPText"/>
        <w:numPr>
          <w:ilvl w:val="0"/>
          <w:numId w:val="29"/>
        </w:numPr>
      </w:pPr>
    </w:p>
    <w:p w14:paraId="0ACD3980" w14:textId="77777777" w:rsidR="00221BB5" w:rsidRDefault="00221BB5" w:rsidP="00221BB5">
      <w:pPr>
        <w:pStyle w:val="3GPPText"/>
        <w:numPr>
          <w:ilvl w:val="1"/>
          <w:numId w:val="8"/>
        </w:numPr>
        <w:rPr>
          <w:b/>
        </w:rPr>
      </w:pPr>
      <w:r>
        <w:rPr>
          <w:b/>
        </w:rPr>
        <w:t xml:space="preserve">RAN1 to study non-uniform resources assignment of PRACH occasions for different SSB beams, including evaluation of potential energy saving </w:t>
      </w:r>
      <w:proofErr w:type="gramStart"/>
      <w:r>
        <w:rPr>
          <w:b/>
        </w:rPr>
        <w:t>benefits</w:t>
      </w:r>
      <w:proofErr w:type="gramEnd"/>
    </w:p>
    <w:p w14:paraId="7E238EE1" w14:textId="77777777" w:rsidR="00221BB5" w:rsidRDefault="00221BB5" w:rsidP="00221BB5">
      <w:pPr>
        <w:pStyle w:val="3GPPText"/>
        <w:numPr>
          <w:ilvl w:val="2"/>
          <w:numId w:val="8"/>
        </w:numPr>
        <w:rPr>
          <w:b/>
        </w:rPr>
      </w:pPr>
      <w:r>
        <w:rPr>
          <w:b/>
        </w:rPr>
        <w:t>FFS: details of non-uniform resource allocation for PRACH for each SSB beam</w:t>
      </w:r>
    </w:p>
    <w:p w14:paraId="57E78EC3" w14:textId="77777777" w:rsidR="00221BB5" w:rsidRPr="00EF05B9" w:rsidRDefault="00221BB5" w:rsidP="003B745E">
      <w:pPr>
        <w:pStyle w:val="3GPPText"/>
        <w:numPr>
          <w:ilvl w:val="0"/>
          <w:numId w:val="30"/>
        </w:numPr>
      </w:pPr>
    </w:p>
    <w:p w14:paraId="695CA0E2" w14:textId="77777777" w:rsidR="00221BB5" w:rsidRDefault="00221BB5" w:rsidP="00221BB5">
      <w:pPr>
        <w:pStyle w:val="3GPPText"/>
        <w:numPr>
          <w:ilvl w:val="1"/>
          <w:numId w:val="8"/>
        </w:numPr>
        <w:rPr>
          <w:b/>
        </w:rPr>
      </w:pPr>
      <w:r>
        <w:rPr>
          <w:b/>
        </w:rPr>
        <w:t xml:space="preserve">RAN1 </w:t>
      </w:r>
      <w:r w:rsidRPr="00397C01">
        <w:rPr>
          <w:b/>
        </w:rPr>
        <w:t>should investigate further into techniques that allow compacting paging resources into consecutive slots/frames.</w:t>
      </w:r>
    </w:p>
    <w:p w14:paraId="5AF1661A" w14:textId="77777777" w:rsidR="005972C9" w:rsidRPr="00EF05B9" w:rsidRDefault="005972C9" w:rsidP="00B4607B">
      <w:pPr>
        <w:pStyle w:val="3GPPH1"/>
        <w:numPr>
          <w:ilvl w:val="0"/>
          <w:numId w:val="0"/>
        </w:numPr>
        <w:ind w:left="425" w:hanging="425"/>
        <w:jc w:val="both"/>
        <w:rPr>
          <w:lang w:val="en-US"/>
        </w:rPr>
      </w:pPr>
      <w:r w:rsidRPr="00EF05B9">
        <w:rPr>
          <w:lang w:val="en-US"/>
        </w:rPr>
        <w:t>References</w:t>
      </w:r>
    </w:p>
    <w:p w14:paraId="5DF8382F" w14:textId="503A2AF1" w:rsidR="00824E53" w:rsidRPr="006F4DAC" w:rsidRDefault="00EF05B9" w:rsidP="00824E53">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8" w:name="_Ref127482457"/>
      <w:bookmarkStart w:id="9" w:name="_Ref158820050"/>
      <w:r w:rsidRPr="006F4DAC">
        <w:rPr>
          <w:rFonts w:ascii="Times New Roman" w:hAnsi="Times New Roman"/>
          <w:sz w:val="20"/>
          <w:szCs w:val="20"/>
        </w:rPr>
        <w:t>RP-234065</w:t>
      </w:r>
      <w:r w:rsidR="003E42A0" w:rsidRPr="006F4DAC">
        <w:rPr>
          <w:rFonts w:ascii="Times New Roman" w:hAnsi="Times New Roman"/>
          <w:sz w:val="20"/>
          <w:szCs w:val="20"/>
        </w:rPr>
        <w:t>, “</w:t>
      </w:r>
      <w:r w:rsidRPr="006F4DAC">
        <w:rPr>
          <w:rFonts w:ascii="Times New Roman" w:hAnsi="Times New Roman"/>
          <w:sz w:val="20"/>
          <w:szCs w:val="20"/>
        </w:rPr>
        <w:t>New WID: Enhancements of network energy savings for NR</w:t>
      </w:r>
      <w:r w:rsidR="003E42A0" w:rsidRPr="006F4DAC">
        <w:rPr>
          <w:rFonts w:ascii="Times New Roman" w:hAnsi="Times New Roman"/>
          <w:sz w:val="20"/>
          <w:szCs w:val="20"/>
        </w:rPr>
        <w:t xml:space="preserve">”, </w:t>
      </w:r>
      <w:r w:rsidRPr="006F4DAC">
        <w:rPr>
          <w:rFonts w:ascii="Times New Roman" w:hAnsi="Times New Roman"/>
          <w:sz w:val="20"/>
          <w:szCs w:val="20"/>
        </w:rPr>
        <w:t>Ericsson</w:t>
      </w:r>
      <w:r w:rsidR="003E42A0" w:rsidRPr="006F4DAC">
        <w:rPr>
          <w:rFonts w:ascii="Times New Roman" w:hAnsi="Times New Roman"/>
          <w:sz w:val="20"/>
          <w:szCs w:val="20"/>
        </w:rPr>
        <w:t xml:space="preserve">, </w:t>
      </w:r>
      <w:r w:rsidRPr="006F4DAC">
        <w:rPr>
          <w:rFonts w:ascii="Times New Roman" w:hAnsi="Times New Roman"/>
          <w:sz w:val="20"/>
          <w:szCs w:val="20"/>
        </w:rPr>
        <w:t>December</w:t>
      </w:r>
      <w:r w:rsidR="003E42A0" w:rsidRPr="006F4DAC">
        <w:rPr>
          <w:rFonts w:ascii="Times New Roman" w:hAnsi="Times New Roman"/>
          <w:sz w:val="20"/>
          <w:szCs w:val="20"/>
        </w:rPr>
        <w:t xml:space="preserve"> 202</w:t>
      </w:r>
      <w:r w:rsidR="00750492" w:rsidRPr="006F4DAC">
        <w:rPr>
          <w:rFonts w:ascii="Times New Roman" w:hAnsi="Times New Roman"/>
          <w:sz w:val="20"/>
          <w:szCs w:val="20"/>
        </w:rPr>
        <w:t>3</w:t>
      </w:r>
      <w:bookmarkStart w:id="10" w:name="_Ref126954038"/>
      <w:bookmarkStart w:id="11" w:name="_Ref129631270"/>
      <w:bookmarkStart w:id="12" w:name="_Ref141276768"/>
      <w:bookmarkStart w:id="13" w:name="_Ref129631094"/>
      <w:bookmarkStart w:id="14" w:name="_Ref127529568"/>
      <w:bookmarkEnd w:id="8"/>
      <w:r w:rsidRPr="006F4DAC">
        <w:rPr>
          <w:rFonts w:ascii="Times New Roman" w:hAnsi="Times New Roman"/>
          <w:sz w:val="20"/>
          <w:szCs w:val="20"/>
        </w:rPr>
        <w:t>.</w:t>
      </w:r>
      <w:bookmarkEnd w:id="9"/>
      <w:bookmarkEnd w:id="10"/>
      <w:bookmarkEnd w:id="11"/>
      <w:bookmarkEnd w:id="12"/>
      <w:bookmarkEnd w:id="13"/>
      <w:bookmarkEnd w:id="14"/>
    </w:p>
    <w:p w14:paraId="5B606EEB" w14:textId="64F84712" w:rsidR="00B45D0C" w:rsidRPr="006F4DAC" w:rsidRDefault="00B45D0C" w:rsidP="00B45D0C">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15" w:name="_Ref157431510"/>
      <w:r w:rsidRPr="006F4DAC">
        <w:rPr>
          <w:rFonts w:ascii="Times New Roman" w:hAnsi="Times New Roman"/>
          <w:sz w:val="20"/>
          <w:szCs w:val="20"/>
        </w:rPr>
        <w:t>R1-24</w:t>
      </w:r>
      <w:r w:rsidR="006F4DAC" w:rsidRPr="006F4DAC">
        <w:rPr>
          <w:rFonts w:ascii="Times New Roman" w:hAnsi="Times New Roman"/>
          <w:sz w:val="20"/>
          <w:szCs w:val="20"/>
        </w:rPr>
        <w:t>00369</w:t>
      </w:r>
      <w:r w:rsidRPr="006F4DAC">
        <w:rPr>
          <w:rFonts w:ascii="Times New Roman" w:hAnsi="Times New Roman"/>
          <w:sz w:val="20"/>
          <w:szCs w:val="20"/>
        </w:rPr>
        <w:t>, “</w:t>
      </w:r>
      <w:r w:rsidR="00B023A3" w:rsidRPr="006F4DAC">
        <w:rPr>
          <w:rFonts w:ascii="Times New Roman" w:hAnsi="Times New Roman"/>
          <w:sz w:val="20"/>
          <w:szCs w:val="20"/>
        </w:rPr>
        <w:t xml:space="preserve">Design of on-demand SSB </w:t>
      </w:r>
      <w:proofErr w:type="spellStart"/>
      <w:r w:rsidR="00B023A3" w:rsidRPr="006F4DAC">
        <w:rPr>
          <w:rFonts w:ascii="Times New Roman" w:hAnsi="Times New Roman"/>
          <w:sz w:val="20"/>
          <w:szCs w:val="20"/>
        </w:rPr>
        <w:t>S</w:t>
      </w:r>
      <w:r w:rsidR="00F47273" w:rsidRPr="006F4DAC">
        <w:rPr>
          <w:rFonts w:ascii="Times New Roman" w:hAnsi="Times New Roman"/>
          <w:sz w:val="20"/>
          <w:szCs w:val="20"/>
        </w:rPr>
        <w:t>C</w:t>
      </w:r>
      <w:r w:rsidR="00B023A3" w:rsidRPr="006F4DAC">
        <w:rPr>
          <w:rFonts w:ascii="Times New Roman" w:hAnsi="Times New Roman"/>
          <w:sz w:val="20"/>
          <w:szCs w:val="20"/>
        </w:rPr>
        <w:t>ell</w:t>
      </w:r>
      <w:proofErr w:type="spellEnd"/>
      <w:r w:rsidR="00B023A3" w:rsidRPr="006F4DAC">
        <w:rPr>
          <w:rFonts w:ascii="Times New Roman" w:hAnsi="Times New Roman"/>
          <w:sz w:val="20"/>
          <w:szCs w:val="20"/>
        </w:rPr>
        <w:t xml:space="preserve"> operation</w:t>
      </w:r>
      <w:r w:rsidRPr="006F4DAC">
        <w:rPr>
          <w:rFonts w:ascii="Times New Roman" w:hAnsi="Times New Roman"/>
          <w:sz w:val="20"/>
          <w:szCs w:val="20"/>
        </w:rPr>
        <w:t>”, Intel Corporation, Athens, Greece, February 2024.</w:t>
      </w:r>
      <w:bookmarkEnd w:id="15"/>
      <w:r w:rsidRPr="006F4DAC">
        <w:rPr>
          <w:rFonts w:ascii="Times New Roman" w:hAnsi="Times New Roman"/>
          <w:sz w:val="20"/>
          <w:szCs w:val="20"/>
        </w:rPr>
        <w:t xml:space="preserve">  </w:t>
      </w:r>
    </w:p>
    <w:p w14:paraId="4A9F4680" w14:textId="46DBBFB1" w:rsidR="00B45D0C" w:rsidRDefault="00B45D0C" w:rsidP="00B45D0C">
      <w:pPr>
        <w:pStyle w:val="ListParagraph"/>
        <w:widowControl w:val="0"/>
        <w:numPr>
          <w:ilvl w:val="0"/>
          <w:numId w:val="1"/>
        </w:numPr>
        <w:tabs>
          <w:tab w:val="num" w:pos="708"/>
        </w:tabs>
        <w:autoSpaceDN w:val="0"/>
        <w:spacing w:before="120" w:after="120"/>
        <w:jc w:val="both"/>
        <w:rPr>
          <w:rFonts w:ascii="Times New Roman" w:hAnsi="Times New Roman"/>
          <w:sz w:val="20"/>
          <w:szCs w:val="20"/>
        </w:rPr>
      </w:pPr>
      <w:bookmarkStart w:id="16" w:name="_Ref157431515"/>
      <w:r w:rsidRPr="006F4DAC">
        <w:rPr>
          <w:rFonts w:ascii="Times New Roman" w:hAnsi="Times New Roman"/>
          <w:sz w:val="20"/>
          <w:szCs w:val="20"/>
        </w:rPr>
        <w:t>R1-24</w:t>
      </w:r>
      <w:r w:rsidR="006F4DAC" w:rsidRPr="006F4DAC">
        <w:rPr>
          <w:rFonts w:ascii="Times New Roman" w:hAnsi="Times New Roman"/>
          <w:sz w:val="20"/>
          <w:szCs w:val="20"/>
        </w:rPr>
        <w:t>00370</w:t>
      </w:r>
      <w:r w:rsidRPr="006F4DAC">
        <w:rPr>
          <w:rFonts w:ascii="Times New Roman" w:hAnsi="Times New Roman"/>
          <w:sz w:val="20"/>
          <w:szCs w:val="20"/>
        </w:rPr>
        <w:t>, “</w:t>
      </w:r>
      <w:r w:rsidR="009D049E" w:rsidRPr="006F4DAC">
        <w:rPr>
          <w:rFonts w:ascii="Times New Roman" w:hAnsi="Times New Roman"/>
          <w:sz w:val="20"/>
          <w:szCs w:val="20"/>
        </w:rPr>
        <w:t>Study</w:t>
      </w:r>
      <w:r w:rsidRPr="006F4DAC">
        <w:rPr>
          <w:rFonts w:ascii="Times New Roman" w:hAnsi="Times New Roman"/>
          <w:sz w:val="20"/>
          <w:szCs w:val="20"/>
        </w:rPr>
        <w:t xml:space="preserve"> of on-demand SIB1 for idle/inactive mode UEs”, Intel Corporation, Athens, Greece, February 2024.</w:t>
      </w:r>
      <w:bookmarkEnd w:id="16"/>
    </w:p>
    <w:p w14:paraId="2EDE9CC1" w14:textId="2CFCE52A" w:rsidR="00AA35DC" w:rsidRDefault="00C63BCF" w:rsidP="00A73164">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17" w:name="_Ref157692173"/>
      <w:r>
        <w:rPr>
          <w:rFonts w:ascii="Times New Roman" w:hAnsi="Times New Roman"/>
          <w:sz w:val="20"/>
          <w:szCs w:val="20"/>
          <w:lang w:val="en-GB"/>
        </w:rPr>
        <w:t xml:space="preserve">3GPP TR </w:t>
      </w:r>
      <w:r w:rsidR="00AA35DC" w:rsidRPr="001D7091">
        <w:rPr>
          <w:rFonts w:ascii="Times New Roman" w:hAnsi="Times New Roman"/>
          <w:sz w:val="20"/>
          <w:szCs w:val="20"/>
          <w:lang w:val="en-GB"/>
        </w:rPr>
        <w:t>38.864, “Study on network energy savings for NR”, V18.1.0, March 2023.</w:t>
      </w:r>
      <w:bookmarkEnd w:id="17"/>
    </w:p>
    <w:p w14:paraId="42230963" w14:textId="7C4EB165" w:rsidR="00756172" w:rsidRDefault="00756172" w:rsidP="00A73164">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18" w:name="_Ref158665955"/>
      <w:r>
        <w:rPr>
          <w:rFonts w:ascii="Times New Roman" w:hAnsi="Times New Roman"/>
          <w:sz w:val="20"/>
          <w:szCs w:val="20"/>
          <w:lang w:val="en-GB"/>
        </w:rPr>
        <w:t>R1-1702184, “</w:t>
      </w:r>
      <w:r w:rsidR="00C70BCC">
        <w:rPr>
          <w:rFonts w:ascii="Times New Roman" w:hAnsi="Times New Roman"/>
          <w:sz w:val="20"/>
          <w:szCs w:val="20"/>
          <w:lang w:val="en-GB"/>
        </w:rPr>
        <w:t>PRACH Preamble and Resource Allocation”, Athens, Greece, February</w:t>
      </w:r>
      <w:r w:rsidR="00D91B88">
        <w:rPr>
          <w:rFonts w:ascii="Times New Roman" w:hAnsi="Times New Roman"/>
          <w:sz w:val="20"/>
          <w:szCs w:val="20"/>
          <w:lang w:val="en-GB"/>
        </w:rPr>
        <w:t xml:space="preserve"> 2017.</w:t>
      </w:r>
      <w:bookmarkEnd w:id="18"/>
      <w:r w:rsidR="00D91B88">
        <w:rPr>
          <w:rFonts w:ascii="Times New Roman" w:hAnsi="Times New Roman"/>
          <w:sz w:val="20"/>
          <w:szCs w:val="20"/>
          <w:lang w:val="en-GB"/>
        </w:rPr>
        <w:t xml:space="preserve"> </w:t>
      </w:r>
    </w:p>
    <w:p w14:paraId="052BA162" w14:textId="563CDC73" w:rsidR="00C5461A" w:rsidRPr="00A73164" w:rsidRDefault="00C5461A" w:rsidP="00A73164">
      <w:pPr>
        <w:pStyle w:val="ListParagraph"/>
        <w:widowControl w:val="0"/>
        <w:numPr>
          <w:ilvl w:val="0"/>
          <w:numId w:val="1"/>
        </w:numPr>
        <w:tabs>
          <w:tab w:val="num" w:pos="708"/>
        </w:tabs>
        <w:autoSpaceDN w:val="0"/>
        <w:spacing w:before="120" w:after="120"/>
        <w:jc w:val="both"/>
        <w:rPr>
          <w:rFonts w:ascii="Times New Roman" w:hAnsi="Times New Roman"/>
          <w:sz w:val="20"/>
          <w:szCs w:val="20"/>
          <w:lang w:val="en-GB"/>
        </w:rPr>
      </w:pPr>
      <w:bookmarkStart w:id="19" w:name="_Ref158891671"/>
      <w:r>
        <w:rPr>
          <w:rFonts w:ascii="Times New Roman" w:hAnsi="Times New Roman"/>
          <w:sz w:val="20"/>
          <w:szCs w:val="20"/>
          <w:lang w:val="en-GB"/>
        </w:rPr>
        <w:t>3GPP TS 38.304, “NR; User Equipment (UE) procedures in Idel mode and in RRC inactive state”, V18.0.0, January 2024.</w:t>
      </w:r>
      <w:bookmarkEnd w:id="19"/>
    </w:p>
    <w:sectPr w:rsidR="00C5461A" w:rsidRPr="00A73164" w:rsidSect="00B065CF">
      <w:headerReference w:type="even" r:id="rId20"/>
      <w:footerReference w:type="even" r:id="rId21"/>
      <w:footerReference w:type="default" r:id="rId2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71BCA" w14:textId="77777777" w:rsidR="00D56A54" w:rsidRDefault="00D56A54">
      <w:pPr>
        <w:spacing w:after="0"/>
      </w:pPr>
      <w:r>
        <w:separator/>
      </w:r>
    </w:p>
  </w:endnote>
  <w:endnote w:type="continuationSeparator" w:id="0">
    <w:p w14:paraId="646C668D" w14:textId="77777777" w:rsidR="00D56A54" w:rsidRDefault="00D56A54">
      <w:pPr>
        <w:spacing w:after="0"/>
      </w:pPr>
      <w:r>
        <w:continuationSeparator/>
      </w:r>
    </w:p>
  </w:endnote>
  <w:endnote w:type="continuationNotice" w:id="1">
    <w:p w14:paraId="005D8B16" w14:textId="77777777" w:rsidR="00D56A54" w:rsidRDefault="00D56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C7255" w14:textId="77777777" w:rsidR="00D56A54" w:rsidRDefault="00D56A54">
      <w:pPr>
        <w:spacing w:after="0"/>
      </w:pPr>
      <w:r>
        <w:separator/>
      </w:r>
    </w:p>
  </w:footnote>
  <w:footnote w:type="continuationSeparator" w:id="0">
    <w:p w14:paraId="5D5DAB09" w14:textId="77777777" w:rsidR="00D56A54" w:rsidRDefault="00D56A54">
      <w:pPr>
        <w:spacing w:after="0"/>
      </w:pPr>
      <w:r>
        <w:continuationSeparator/>
      </w:r>
    </w:p>
  </w:footnote>
  <w:footnote w:type="continuationNotice" w:id="1">
    <w:p w14:paraId="1A55B724" w14:textId="77777777" w:rsidR="00D56A54" w:rsidRDefault="00D56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315E34FE"/>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4A129F"/>
    <w:multiLevelType w:val="multilevel"/>
    <w:tmpl w:val="6F56D86A"/>
    <w:lvl w:ilvl="0">
      <w:start w:val="6"/>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CCE39B1"/>
    <w:multiLevelType w:val="multilevel"/>
    <w:tmpl w:val="16401572"/>
    <w:lvl w:ilvl="0">
      <w:start w:val="5"/>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1EB420FA"/>
    <w:multiLevelType w:val="multilevel"/>
    <w:tmpl w:val="FAE83F3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D46E6"/>
    <w:multiLevelType w:val="multilevel"/>
    <w:tmpl w:val="A16ADB28"/>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BDF3551"/>
    <w:multiLevelType w:val="multilevel"/>
    <w:tmpl w:val="8BBAF358"/>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D752C7F"/>
    <w:multiLevelType w:val="multilevel"/>
    <w:tmpl w:val="4612B1CA"/>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8B2943"/>
    <w:multiLevelType w:val="multilevel"/>
    <w:tmpl w:val="D70A22DE"/>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8E15BB7"/>
    <w:multiLevelType w:val="multilevel"/>
    <w:tmpl w:val="409AB258"/>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D3D151B"/>
    <w:multiLevelType w:val="multilevel"/>
    <w:tmpl w:val="17BA97D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0997A7E"/>
    <w:multiLevelType w:val="multilevel"/>
    <w:tmpl w:val="60226F9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AE6A11"/>
    <w:multiLevelType w:val="multilevel"/>
    <w:tmpl w:val="A6FC9CEC"/>
    <w:lvl w:ilvl="0">
      <w:start w:val="3"/>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7D5ACD"/>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54285CE5"/>
    <w:multiLevelType w:val="multilevel"/>
    <w:tmpl w:val="79F6705E"/>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580F7CC8"/>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96F373B"/>
    <w:multiLevelType w:val="multilevel"/>
    <w:tmpl w:val="39BAEA42"/>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609F05B9"/>
    <w:multiLevelType w:val="multilevel"/>
    <w:tmpl w:val="BBD8E9AE"/>
    <w:lvl w:ilvl="0">
      <w:start w:val="4"/>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69B7513E"/>
    <w:multiLevelType w:val="hybridMultilevel"/>
    <w:tmpl w:val="220A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7127D"/>
    <w:multiLevelType w:val="multilevel"/>
    <w:tmpl w:val="2B84B14A"/>
    <w:lvl w:ilvl="0">
      <w:start w:val="2"/>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7"/>
  </w:num>
  <w:num w:numId="2" w16cid:durableId="1284271308">
    <w:abstractNumId w:val="0"/>
  </w:num>
  <w:num w:numId="3" w16cid:durableId="1249844868">
    <w:abstractNumId w:val="11"/>
  </w:num>
  <w:num w:numId="4" w16cid:durableId="1871257152">
    <w:abstractNumId w:val="12"/>
  </w:num>
  <w:num w:numId="5" w16cid:durableId="717513352">
    <w:abstractNumId w:val="17"/>
  </w:num>
  <w:num w:numId="6" w16cid:durableId="1906212109">
    <w:abstractNumId w:val="26"/>
  </w:num>
  <w:num w:numId="7" w16cid:durableId="1871215723">
    <w:abstractNumId w:val="9"/>
  </w:num>
  <w:num w:numId="8" w16cid:durableId="1982349158">
    <w:abstractNumId w:val="1"/>
  </w:num>
  <w:num w:numId="9" w16cid:durableId="117068602">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8525530">
    <w:abstractNumId w:val="19"/>
  </w:num>
  <w:num w:numId="11" w16cid:durableId="1161459441">
    <w:abstractNumId w:val="15"/>
  </w:num>
  <w:num w:numId="12" w16cid:durableId="1723096037">
    <w:abstractNumId w:val="14"/>
  </w:num>
  <w:num w:numId="13" w16cid:durableId="1071856067">
    <w:abstractNumId w:val="6"/>
  </w:num>
  <w:num w:numId="14" w16cid:durableId="698244735">
    <w:abstractNumId w:val="13"/>
  </w:num>
  <w:num w:numId="15" w16cid:durableId="3448634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9787272">
    <w:abstractNumId w:val="5"/>
  </w:num>
  <w:num w:numId="17" w16cid:durableId="16391191">
    <w:abstractNumId w:val="2"/>
  </w:num>
  <w:num w:numId="18" w16cid:durableId="1736125204">
    <w:abstractNumId w:val="23"/>
  </w:num>
  <w:num w:numId="19" w16cid:durableId="606422689">
    <w:abstractNumId w:val="22"/>
  </w:num>
  <w:num w:numId="20" w16cid:durableId="549417979">
    <w:abstractNumId w:val="10"/>
  </w:num>
  <w:num w:numId="21" w16cid:durableId="1423141180">
    <w:abstractNumId w:val="24"/>
  </w:num>
  <w:num w:numId="22" w16cid:durableId="216011283">
    <w:abstractNumId w:val="4"/>
  </w:num>
  <w:num w:numId="23" w16cid:durableId="977416582">
    <w:abstractNumId w:val="3"/>
  </w:num>
  <w:num w:numId="24" w16cid:durableId="229652673">
    <w:abstractNumId w:val="28"/>
  </w:num>
  <w:num w:numId="25" w16cid:durableId="152263208">
    <w:abstractNumId w:val="27"/>
  </w:num>
  <w:num w:numId="26" w16cid:durableId="1560700613">
    <w:abstractNumId w:val="25"/>
  </w:num>
  <w:num w:numId="27" w16cid:durableId="644284991">
    <w:abstractNumId w:val="20"/>
  </w:num>
  <w:num w:numId="28" w16cid:durableId="1976174333">
    <w:abstractNumId w:val="21"/>
  </w:num>
  <w:num w:numId="29" w16cid:durableId="380254519">
    <w:abstractNumId w:val="18"/>
  </w:num>
  <w:num w:numId="30" w16cid:durableId="74977481">
    <w:abstractNumId w:val="8"/>
  </w:num>
  <w:num w:numId="31" w16cid:durableId="274295312">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88E"/>
    <w:rsid w:val="00000A5E"/>
    <w:rsid w:val="00000B37"/>
    <w:rsid w:val="00000D6D"/>
    <w:rsid w:val="00000D7C"/>
    <w:rsid w:val="00001189"/>
    <w:rsid w:val="000012A4"/>
    <w:rsid w:val="0000139B"/>
    <w:rsid w:val="000013F6"/>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2C"/>
    <w:rsid w:val="000061D2"/>
    <w:rsid w:val="00006377"/>
    <w:rsid w:val="00006460"/>
    <w:rsid w:val="00006618"/>
    <w:rsid w:val="00006A05"/>
    <w:rsid w:val="00006A75"/>
    <w:rsid w:val="00006D9A"/>
    <w:rsid w:val="00006E17"/>
    <w:rsid w:val="00006E26"/>
    <w:rsid w:val="00006F7C"/>
    <w:rsid w:val="00007398"/>
    <w:rsid w:val="000074FD"/>
    <w:rsid w:val="00007550"/>
    <w:rsid w:val="000076AF"/>
    <w:rsid w:val="00007AD6"/>
    <w:rsid w:val="00007E0A"/>
    <w:rsid w:val="00010007"/>
    <w:rsid w:val="00010046"/>
    <w:rsid w:val="0001015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DCA"/>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024"/>
    <w:rsid w:val="0002335C"/>
    <w:rsid w:val="000233DC"/>
    <w:rsid w:val="00023631"/>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35D"/>
    <w:rsid w:val="00026460"/>
    <w:rsid w:val="000264EE"/>
    <w:rsid w:val="000265F6"/>
    <w:rsid w:val="0002697F"/>
    <w:rsid w:val="00026991"/>
    <w:rsid w:val="000269D0"/>
    <w:rsid w:val="00026A24"/>
    <w:rsid w:val="00026BC8"/>
    <w:rsid w:val="00026C0E"/>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2E5"/>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176"/>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63"/>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656"/>
    <w:rsid w:val="00051A08"/>
    <w:rsid w:val="00051A65"/>
    <w:rsid w:val="00051ADD"/>
    <w:rsid w:val="00051BFA"/>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17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29EE"/>
    <w:rsid w:val="00063022"/>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7B5"/>
    <w:rsid w:val="00077877"/>
    <w:rsid w:val="000778F9"/>
    <w:rsid w:val="00077B8B"/>
    <w:rsid w:val="00077CD9"/>
    <w:rsid w:val="00080279"/>
    <w:rsid w:val="000804E0"/>
    <w:rsid w:val="00080990"/>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2D"/>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020"/>
    <w:rsid w:val="000A3106"/>
    <w:rsid w:val="000A3128"/>
    <w:rsid w:val="000A3400"/>
    <w:rsid w:val="000A34EE"/>
    <w:rsid w:val="000A36D4"/>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46E"/>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4DDC"/>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87"/>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5FF"/>
    <w:rsid w:val="000D163F"/>
    <w:rsid w:val="000D1748"/>
    <w:rsid w:val="000D1C79"/>
    <w:rsid w:val="000D1CEC"/>
    <w:rsid w:val="000D1DD4"/>
    <w:rsid w:val="000D1E4B"/>
    <w:rsid w:val="000D2308"/>
    <w:rsid w:val="000D2474"/>
    <w:rsid w:val="000D26AE"/>
    <w:rsid w:val="000D278F"/>
    <w:rsid w:val="000D2835"/>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37E"/>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227"/>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2D62"/>
    <w:rsid w:val="000E31EE"/>
    <w:rsid w:val="000E3240"/>
    <w:rsid w:val="000E35A3"/>
    <w:rsid w:val="000E3845"/>
    <w:rsid w:val="000E39E7"/>
    <w:rsid w:val="000E3A45"/>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44E"/>
    <w:rsid w:val="000F257E"/>
    <w:rsid w:val="000F28F1"/>
    <w:rsid w:val="000F29F2"/>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43"/>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5AF"/>
    <w:rsid w:val="00100610"/>
    <w:rsid w:val="00100732"/>
    <w:rsid w:val="001008AA"/>
    <w:rsid w:val="00100B6C"/>
    <w:rsid w:val="00100C5A"/>
    <w:rsid w:val="00100F9A"/>
    <w:rsid w:val="001010EA"/>
    <w:rsid w:val="00101117"/>
    <w:rsid w:val="0010125D"/>
    <w:rsid w:val="001014A4"/>
    <w:rsid w:val="00101563"/>
    <w:rsid w:val="0010156F"/>
    <w:rsid w:val="001015C1"/>
    <w:rsid w:val="00101615"/>
    <w:rsid w:val="001018CF"/>
    <w:rsid w:val="00101901"/>
    <w:rsid w:val="00102218"/>
    <w:rsid w:val="00102293"/>
    <w:rsid w:val="0010243D"/>
    <w:rsid w:val="001024C6"/>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3A2"/>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671"/>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DCF"/>
    <w:rsid w:val="00145E59"/>
    <w:rsid w:val="00145EAA"/>
    <w:rsid w:val="00145EEE"/>
    <w:rsid w:val="00145FB2"/>
    <w:rsid w:val="00146449"/>
    <w:rsid w:val="001464F2"/>
    <w:rsid w:val="00146520"/>
    <w:rsid w:val="00146693"/>
    <w:rsid w:val="00146975"/>
    <w:rsid w:val="00146A8A"/>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1F8F"/>
    <w:rsid w:val="001521EB"/>
    <w:rsid w:val="001521FE"/>
    <w:rsid w:val="0015223E"/>
    <w:rsid w:val="001526A1"/>
    <w:rsid w:val="001528A0"/>
    <w:rsid w:val="0015290C"/>
    <w:rsid w:val="00152A01"/>
    <w:rsid w:val="00152A22"/>
    <w:rsid w:val="00152C05"/>
    <w:rsid w:val="00152DC2"/>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62"/>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BB3"/>
    <w:rsid w:val="00172C94"/>
    <w:rsid w:val="00172CEB"/>
    <w:rsid w:val="00172EAD"/>
    <w:rsid w:val="00172F46"/>
    <w:rsid w:val="00173149"/>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8CB"/>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9C1"/>
    <w:rsid w:val="00187A30"/>
    <w:rsid w:val="00187B7F"/>
    <w:rsid w:val="00187FD2"/>
    <w:rsid w:val="00190022"/>
    <w:rsid w:val="00190052"/>
    <w:rsid w:val="001900D4"/>
    <w:rsid w:val="001902A5"/>
    <w:rsid w:val="00190397"/>
    <w:rsid w:val="0019055D"/>
    <w:rsid w:val="001905CC"/>
    <w:rsid w:val="001907EB"/>
    <w:rsid w:val="00190B74"/>
    <w:rsid w:val="00190DF5"/>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17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6CC"/>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CA"/>
    <w:rsid w:val="001A7AD1"/>
    <w:rsid w:val="001A7C71"/>
    <w:rsid w:val="001A7E2A"/>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416"/>
    <w:rsid w:val="001B3523"/>
    <w:rsid w:val="001B3737"/>
    <w:rsid w:val="001B3792"/>
    <w:rsid w:val="001B3852"/>
    <w:rsid w:val="001B390C"/>
    <w:rsid w:val="001B3966"/>
    <w:rsid w:val="001B3983"/>
    <w:rsid w:val="001B3D5B"/>
    <w:rsid w:val="001B41AD"/>
    <w:rsid w:val="001B45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38"/>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BBF"/>
    <w:rsid w:val="001D2D58"/>
    <w:rsid w:val="001D2DFF"/>
    <w:rsid w:val="001D301F"/>
    <w:rsid w:val="001D3378"/>
    <w:rsid w:val="001D33E5"/>
    <w:rsid w:val="001D340A"/>
    <w:rsid w:val="001D34DE"/>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830"/>
    <w:rsid w:val="001E3931"/>
    <w:rsid w:val="001E3A38"/>
    <w:rsid w:val="001E3BD3"/>
    <w:rsid w:val="001E3F81"/>
    <w:rsid w:val="001E4146"/>
    <w:rsid w:val="001E4333"/>
    <w:rsid w:val="001E435A"/>
    <w:rsid w:val="001E4626"/>
    <w:rsid w:val="001E48AE"/>
    <w:rsid w:val="001E49F6"/>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0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3C"/>
    <w:rsid w:val="001F7F5D"/>
    <w:rsid w:val="00200000"/>
    <w:rsid w:val="00200397"/>
    <w:rsid w:val="002005EA"/>
    <w:rsid w:val="00200635"/>
    <w:rsid w:val="00200C11"/>
    <w:rsid w:val="00200C73"/>
    <w:rsid w:val="00200E12"/>
    <w:rsid w:val="00201237"/>
    <w:rsid w:val="0020126E"/>
    <w:rsid w:val="002013A4"/>
    <w:rsid w:val="00201433"/>
    <w:rsid w:val="002014BD"/>
    <w:rsid w:val="002016B7"/>
    <w:rsid w:val="00201729"/>
    <w:rsid w:val="002017C0"/>
    <w:rsid w:val="00201816"/>
    <w:rsid w:val="00201E5D"/>
    <w:rsid w:val="0020206F"/>
    <w:rsid w:val="002023BD"/>
    <w:rsid w:val="00202A2F"/>
    <w:rsid w:val="00202A80"/>
    <w:rsid w:val="002033A6"/>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C5"/>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B2B"/>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BB5"/>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1C5E"/>
    <w:rsid w:val="0023241D"/>
    <w:rsid w:val="002324FC"/>
    <w:rsid w:val="00232766"/>
    <w:rsid w:val="00232956"/>
    <w:rsid w:val="00232C57"/>
    <w:rsid w:val="00232EF9"/>
    <w:rsid w:val="00232FC5"/>
    <w:rsid w:val="00233475"/>
    <w:rsid w:val="00233604"/>
    <w:rsid w:val="00233959"/>
    <w:rsid w:val="00233A86"/>
    <w:rsid w:val="00233BE8"/>
    <w:rsid w:val="0023402F"/>
    <w:rsid w:val="00234461"/>
    <w:rsid w:val="002344B3"/>
    <w:rsid w:val="002347BC"/>
    <w:rsid w:val="00234EAF"/>
    <w:rsid w:val="002350C3"/>
    <w:rsid w:val="002350DC"/>
    <w:rsid w:val="00235190"/>
    <w:rsid w:val="00235269"/>
    <w:rsid w:val="00235392"/>
    <w:rsid w:val="002357DD"/>
    <w:rsid w:val="002358A0"/>
    <w:rsid w:val="00235907"/>
    <w:rsid w:val="00235DC0"/>
    <w:rsid w:val="00235F44"/>
    <w:rsid w:val="0023628B"/>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AA6"/>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1EF9"/>
    <w:rsid w:val="00272092"/>
    <w:rsid w:val="0027210A"/>
    <w:rsid w:val="00272346"/>
    <w:rsid w:val="0027262B"/>
    <w:rsid w:val="002727FD"/>
    <w:rsid w:val="00272885"/>
    <w:rsid w:val="00272ADA"/>
    <w:rsid w:val="00272D9C"/>
    <w:rsid w:val="0027376B"/>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6FEE"/>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A20"/>
    <w:rsid w:val="00280C05"/>
    <w:rsid w:val="00280D2D"/>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3FE6"/>
    <w:rsid w:val="00284345"/>
    <w:rsid w:val="0028481B"/>
    <w:rsid w:val="00284AA7"/>
    <w:rsid w:val="00284AC3"/>
    <w:rsid w:val="00284B32"/>
    <w:rsid w:val="00284EE1"/>
    <w:rsid w:val="00284FBA"/>
    <w:rsid w:val="002850A0"/>
    <w:rsid w:val="00285245"/>
    <w:rsid w:val="0028562E"/>
    <w:rsid w:val="002859EC"/>
    <w:rsid w:val="00285C6A"/>
    <w:rsid w:val="00285C6F"/>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DA2"/>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937"/>
    <w:rsid w:val="002B0DBD"/>
    <w:rsid w:val="002B106E"/>
    <w:rsid w:val="002B106F"/>
    <w:rsid w:val="002B126D"/>
    <w:rsid w:val="002B17FB"/>
    <w:rsid w:val="002B182B"/>
    <w:rsid w:val="002B19B7"/>
    <w:rsid w:val="002B1B03"/>
    <w:rsid w:val="002B2015"/>
    <w:rsid w:val="002B22B2"/>
    <w:rsid w:val="002B23A2"/>
    <w:rsid w:val="002B270B"/>
    <w:rsid w:val="002B2756"/>
    <w:rsid w:val="002B2767"/>
    <w:rsid w:val="002B278F"/>
    <w:rsid w:val="002B2958"/>
    <w:rsid w:val="002B2BC9"/>
    <w:rsid w:val="002B3266"/>
    <w:rsid w:val="002B34DB"/>
    <w:rsid w:val="002B35B8"/>
    <w:rsid w:val="002B3732"/>
    <w:rsid w:val="002B3B3F"/>
    <w:rsid w:val="002B3B57"/>
    <w:rsid w:val="002B3BA7"/>
    <w:rsid w:val="002B3DEF"/>
    <w:rsid w:val="002B3F4F"/>
    <w:rsid w:val="002B3FA6"/>
    <w:rsid w:val="002B4022"/>
    <w:rsid w:val="002B41A0"/>
    <w:rsid w:val="002B41FB"/>
    <w:rsid w:val="002B422C"/>
    <w:rsid w:val="002B48BE"/>
    <w:rsid w:val="002B498C"/>
    <w:rsid w:val="002B4AA2"/>
    <w:rsid w:val="002B4D56"/>
    <w:rsid w:val="002B4D9F"/>
    <w:rsid w:val="002B4E6B"/>
    <w:rsid w:val="002B4E97"/>
    <w:rsid w:val="002B514E"/>
    <w:rsid w:val="002B5295"/>
    <w:rsid w:val="002B5717"/>
    <w:rsid w:val="002B5730"/>
    <w:rsid w:val="002B5737"/>
    <w:rsid w:val="002B5971"/>
    <w:rsid w:val="002B6344"/>
    <w:rsid w:val="002B63C1"/>
    <w:rsid w:val="002B667D"/>
    <w:rsid w:val="002B689E"/>
    <w:rsid w:val="002B6984"/>
    <w:rsid w:val="002B69C0"/>
    <w:rsid w:val="002B6CA7"/>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285"/>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33"/>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0E2"/>
    <w:rsid w:val="002E568F"/>
    <w:rsid w:val="002E5C17"/>
    <w:rsid w:val="002E5F73"/>
    <w:rsid w:val="002E6225"/>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3D"/>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A99"/>
    <w:rsid w:val="002F5C72"/>
    <w:rsid w:val="002F5C97"/>
    <w:rsid w:val="002F5DDC"/>
    <w:rsid w:val="002F5EE2"/>
    <w:rsid w:val="002F60BE"/>
    <w:rsid w:val="002F61C2"/>
    <w:rsid w:val="002F61D4"/>
    <w:rsid w:val="002F679E"/>
    <w:rsid w:val="002F6CC1"/>
    <w:rsid w:val="002F6D64"/>
    <w:rsid w:val="002F6DBE"/>
    <w:rsid w:val="002F7158"/>
    <w:rsid w:val="002F75E8"/>
    <w:rsid w:val="002F76DB"/>
    <w:rsid w:val="002F770D"/>
    <w:rsid w:val="002F7859"/>
    <w:rsid w:val="002F78C6"/>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CE"/>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27E"/>
    <w:rsid w:val="0031055E"/>
    <w:rsid w:val="003105B1"/>
    <w:rsid w:val="00310644"/>
    <w:rsid w:val="0031070A"/>
    <w:rsid w:val="00310B6E"/>
    <w:rsid w:val="003112A1"/>
    <w:rsid w:val="0031144F"/>
    <w:rsid w:val="0031147E"/>
    <w:rsid w:val="003114EE"/>
    <w:rsid w:val="00311554"/>
    <w:rsid w:val="00311AC9"/>
    <w:rsid w:val="00311B22"/>
    <w:rsid w:val="00311B39"/>
    <w:rsid w:val="00311DB7"/>
    <w:rsid w:val="00311ED5"/>
    <w:rsid w:val="003120CC"/>
    <w:rsid w:val="00312130"/>
    <w:rsid w:val="00312363"/>
    <w:rsid w:val="0031239E"/>
    <w:rsid w:val="003125ED"/>
    <w:rsid w:val="0031265E"/>
    <w:rsid w:val="003126D4"/>
    <w:rsid w:val="00312751"/>
    <w:rsid w:val="00312A33"/>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B25"/>
    <w:rsid w:val="00317C31"/>
    <w:rsid w:val="00317CEC"/>
    <w:rsid w:val="00317F43"/>
    <w:rsid w:val="003201CA"/>
    <w:rsid w:val="003201E9"/>
    <w:rsid w:val="003202CA"/>
    <w:rsid w:val="003203E2"/>
    <w:rsid w:val="003203E8"/>
    <w:rsid w:val="0032053A"/>
    <w:rsid w:val="00320633"/>
    <w:rsid w:val="00320A52"/>
    <w:rsid w:val="00320C02"/>
    <w:rsid w:val="00320FFD"/>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A5"/>
    <w:rsid w:val="00332AEF"/>
    <w:rsid w:val="00332B77"/>
    <w:rsid w:val="00332DAF"/>
    <w:rsid w:val="00332E0D"/>
    <w:rsid w:val="00332ECC"/>
    <w:rsid w:val="00332F47"/>
    <w:rsid w:val="00332F4A"/>
    <w:rsid w:val="00333036"/>
    <w:rsid w:val="003330E4"/>
    <w:rsid w:val="003330FD"/>
    <w:rsid w:val="00333573"/>
    <w:rsid w:val="003336B8"/>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861"/>
    <w:rsid w:val="00347BBC"/>
    <w:rsid w:val="00347BE4"/>
    <w:rsid w:val="00347D42"/>
    <w:rsid w:val="00347D4D"/>
    <w:rsid w:val="00347F30"/>
    <w:rsid w:val="0035001E"/>
    <w:rsid w:val="00350417"/>
    <w:rsid w:val="003505F8"/>
    <w:rsid w:val="0035077D"/>
    <w:rsid w:val="003507CD"/>
    <w:rsid w:val="00350A17"/>
    <w:rsid w:val="00350A80"/>
    <w:rsid w:val="00350B9F"/>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3EA6"/>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913"/>
    <w:rsid w:val="00355FEE"/>
    <w:rsid w:val="003560A5"/>
    <w:rsid w:val="0035619F"/>
    <w:rsid w:val="003564DF"/>
    <w:rsid w:val="00356694"/>
    <w:rsid w:val="003568D2"/>
    <w:rsid w:val="003568F9"/>
    <w:rsid w:val="003569AF"/>
    <w:rsid w:val="00356C46"/>
    <w:rsid w:val="00356CB8"/>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CF9"/>
    <w:rsid w:val="00367D4C"/>
    <w:rsid w:val="00367EC9"/>
    <w:rsid w:val="00370114"/>
    <w:rsid w:val="00370531"/>
    <w:rsid w:val="0037054E"/>
    <w:rsid w:val="003705F1"/>
    <w:rsid w:val="003707F0"/>
    <w:rsid w:val="00370DF9"/>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4F1"/>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3E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6B3"/>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E9C"/>
    <w:rsid w:val="00390F09"/>
    <w:rsid w:val="00390FC4"/>
    <w:rsid w:val="0039118C"/>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44B"/>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C01"/>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752"/>
    <w:rsid w:val="003A3894"/>
    <w:rsid w:val="003A38E6"/>
    <w:rsid w:val="003A3A43"/>
    <w:rsid w:val="003A3BE0"/>
    <w:rsid w:val="003A3D63"/>
    <w:rsid w:val="003A3E75"/>
    <w:rsid w:val="003A3ED1"/>
    <w:rsid w:val="003A3F54"/>
    <w:rsid w:val="003A416F"/>
    <w:rsid w:val="003A427A"/>
    <w:rsid w:val="003A42BF"/>
    <w:rsid w:val="003A4485"/>
    <w:rsid w:val="003A44A2"/>
    <w:rsid w:val="003A457B"/>
    <w:rsid w:val="003A4819"/>
    <w:rsid w:val="003A4896"/>
    <w:rsid w:val="003A4A95"/>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FCF"/>
    <w:rsid w:val="003B108D"/>
    <w:rsid w:val="003B11C7"/>
    <w:rsid w:val="003B1246"/>
    <w:rsid w:val="003B12F4"/>
    <w:rsid w:val="003B1755"/>
    <w:rsid w:val="003B1BC8"/>
    <w:rsid w:val="003B1D86"/>
    <w:rsid w:val="003B230B"/>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4B"/>
    <w:rsid w:val="003B5974"/>
    <w:rsid w:val="003B5A22"/>
    <w:rsid w:val="003B5A2A"/>
    <w:rsid w:val="003B5AB8"/>
    <w:rsid w:val="003B5AE2"/>
    <w:rsid w:val="003B5F3D"/>
    <w:rsid w:val="003B6198"/>
    <w:rsid w:val="003B61AF"/>
    <w:rsid w:val="003B66C8"/>
    <w:rsid w:val="003B6767"/>
    <w:rsid w:val="003B697E"/>
    <w:rsid w:val="003B699A"/>
    <w:rsid w:val="003B6CDC"/>
    <w:rsid w:val="003B743E"/>
    <w:rsid w:val="003B744D"/>
    <w:rsid w:val="003B745E"/>
    <w:rsid w:val="003B7AE4"/>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3D"/>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9A8"/>
    <w:rsid w:val="003C7B47"/>
    <w:rsid w:val="003C7CDB"/>
    <w:rsid w:val="003D0038"/>
    <w:rsid w:val="003D007E"/>
    <w:rsid w:val="003D027F"/>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77D"/>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6FE1"/>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C0F"/>
    <w:rsid w:val="003F2D3C"/>
    <w:rsid w:val="003F2D92"/>
    <w:rsid w:val="003F3240"/>
    <w:rsid w:val="003F335B"/>
    <w:rsid w:val="003F33CA"/>
    <w:rsid w:val="003F34D7"/>
    <w:rsid w:val="003F368F"/>
    <w:rsid w:val="003F37AC"/>
    <w:rsid w:val="003F37C1"/>
    <w:rsid w:val="003F37F2"/>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6EE"/>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A6"/>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0A"/>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1E6"/>
    <w:rsid w:val="00417397"/>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B45"/>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AF9"/>
    <w:rsid w:val="00426C63"/>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9AE"/>
    <w:rsid w:val="00434A7C"/>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A44"/>
    <w:rsid w:val="00444AAB"/>
    <w:rsid w:val="0044503F"/>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01"/>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2E9"/>
    <w:rsid w:val="00461343"/>
    <w:rsid w:val="0046185B"/>
    <w:rsid w:val="00461AA0"/>
    <w:rsid w:val="00461AAC"/>
    <w:rsid w:val="00461CB9"/>
    <w:rsid w:val="00461E50"/>
    <w:rsid w:val="00461ED7"/>
    <w:rsid w:val="0046215B"/>
    <w:rsid w:val="00462200"/>
    <w:rsid w:val="004626CF"/>
    <w:rsid w:val="00462A2E"/>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5EC7"/>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417"/>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73"/>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91"/>
    <w:rsid w:val="004924B4"/>
    <w:rsid w:val="00492517"/>
    <w:rsid w:val="00492786"/>
    <w:rsid w:val="004928C2"/>
    <w:rsid w:val="00492FAB"/>
    <w:rsid w:val="00493773"/>
    <w:rsid w:val="0049384D"/>
    <w:rsid w:val="00493973"/>
    <w:rsid w:val="004939B5"/>
    <w:rsid w:val="00493BB7"/>
    <w:rsid w:val="00493C08"/>
    <w:rsid w:val="00493DF1"/>
    <w:rsid w:val="004941C3"/>
    <w:rsid w:val="0049455D"/>
    <w:rsid w:val="004949D8"/>
    <w:rsid w:val="00494D6A"/>
    <w:rsid w:val="0049509E"/>
    <w:rsid w:val="00495215"/>
    <w:rsid w:val="004952D8"/>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674"/>
    <w:rsid w:val="004A3A0C"/>
    <w:rsid w:val="004A3DFF"/>
    <w:rsid w:val="004A3E43"/>
    <w:rsid w:val="004A3FA2"/>
    <w:rsid w:val="004A40B0"/>
    <w:rsid w:val="004A41EB"/>
    <w:rsid w:val="004A43D5"/>
    <w:rsid w:val="004A459D"/>
    <w:rsid w:val="004A46DD"/>
    <w:rsid w:val="004A4B2F"/>
    <w:rsid w:val="004A4C6C"/>
    <w:rsid w:val="004A4DF8"/>
    <w:rsid w:val="004A51CA"/>
    <w:rsid w:val="004A52EE"/>
    <w:rsid w:val="004A577A"/>
    <w:rsid w:val="004A57A9"/>
    <w:rsid w:val="004A58FD"/>
    <w:rsid w:val="004A5D7D"/>
    <w:rsid w:val="004A5F11"/>
    <w:rsid w:val="004A60CD"/>
    <w:rsid w:val="004A6138"/>
    <w:rsid w:val="004A61C5"/>
    <w:rsid w:val="004A6295"/>
    <w:rsid w:val="004A6679"/>
    <w:rsid w:val="004A681C"/>
    <w:rsid w:val="004A6932"/>
    <w:rsid w:val="004A6B0B"/>
    <w:rsid w:val="004A6BF5"/>
    <w:rsid w:val="004A733B"/>
    <w:rsid w:val="004A74E0"/>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4F31"/>
    <w:rsid w:val="004B5081"/>
    <w:rsid w:val="004B5188"/>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18"/>
    <w:rsid w:val="004B7070"/>
    <w:rsid w:val="004B70CB"/>
    <w:rsid w:val="004B72EB"/>
    <w:rsid w:val="004B762B"/>
    <w:rsid w:val="004B7CA1"/>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BB3"/>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966"/>
    <w:rsid w:val="004D2A61"/>
    <w:rsid w:val="004D2AD6"/>
    <w:rsid w:val="004D2B71"/>
    <w:rsid w:val="004D2FFD"/>
    <w:rsid w:val="004D30CD"/>
    <w:rsid w:val="004D314F"/>
    <w:rsid w:val="004D3DE6"/>
    <w:rsid w:val="004D3FC4"/>
    <w:rsid w:val="004D4114"/>
    <w:rsid w:val="004D4193"/>
    <w:rsid w:val="004D4815"/>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358"/>
    <w:rsid w:val="004D64D9"/>
    <w:rsid w:val="004D6683"/>
    <w:rsid w:val="004D66EC"/>
    <w:rsid w:val="004D6A3C"/>
    <w:rsid w:val="004D6AF6"/>
    <w:rsid w:val="004D6C51"/>
    <w:rsid w:val="004D6C90"/>
    <w:rsid w:val="004D7186"/>
    <w:rsid w:val="004D751A"/>
    <w:rsid w:val="004D7ECF"/>
    <w:rsid w:val="004E0093"/>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08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D3"/>
    <w:rsid w:val="004F1BFE"/>
    <w:rsid w:val="004F1C48"/>
    <w:rsid w:val="004F1DF8"/>
    <w:rsid w:val="004F1F07"/>
    <w:rsid w:val="004F26D4"/>
    <w:rsid w:val="004F2784"/>
    <w:rsid w:val="004F27CD"/>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476"/>
    <w:rsid w:val="004F57E4"/>
    <w:rsid w:val="004F608D"/>
    <w:rsid w:val="004F660F"/>
    <w:rsid w:val="004F668B"/>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8F5"/>
    <w:rsid w:val="004F7B8B"/>
    <w:rsid w:val="004F7BD1"/>
    <w:rsid w:val="004F7C8A"/>
    <w:rsid w:val="004F7CC0"/>
    <w:rsid w:val="004F7D2B"/>
    <w:rsid w:val="004F7FFD"/>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C07"/>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589"/>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340"/>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9FE"/>
    <w:rsid w:val="00530B7E"/>
    <w:rsid w:val="00530E31"/>
    <w:rsid w:val="00530F4C"/>
    <w:rsid w:val="00531003"/>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5AE"/>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3DE"/>
    <w:rsid w:val="00540657"/>
    <w:rsid w:val="00540781"/>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9D9"/>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E03"/>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8AC"/>
    <w:rsid w:val="00554C9C"/>
    <w:rsid w:val="00554E5B"/>
    <w:rsid w:val="00554ED7"/>
    <w:rsid w:val="0055503E"/>
    <w:rsid w:val="0055518E"/>
    <w:rsid w:val="005551B7"/>
    <w:rsid w:val="00555300"/>
    <w:rsid w:val="00555892"/>
    <w:rsid w:val="00555CDD"/>
    <w:rsid w:val="00556086"/>
    <w:rsid w:val="005561CB"/>
    <w:rsid w:val="005565CF"/>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EAD"/>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3A5"/>
    <w:rsid w:val="00574484"/>
    <w:rsid w:val="005747A7"/>
    <w:rsid w:val="00574818"/>
    <w:rsid w:val="0057497D"/>
    <w:rsid w:val="005749C6"/>
    <w:rsid w:val="00574AAB"/>
    <w:rsid w:val="00574AD2"/>
    <w:rsid w:val="00574C68"/>
    <w:rsid w:val="005752FB"/>
    <w:rsid w:val="005753E5"/>
    <w:rsid w:val="005754C5"/>
    <w:rsid w:val="00575687"/>
    <w:rsid w:val="00575780"/>
    <w:rsid w:val="00575B38"/>
    <w:rsid w:val="00575CEE"/>
    <w:rsid w:val="00575DA8"/>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06"/>
    <w:rsid w:val="00584340"/>
    <w:rsid w:val="005843F4"/>
    <w:rsid w:val="00584A09"/>
    <w:rsid w:val="00584CFD"/>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3048"/>
    <w:rsid w:val="00593250"/>
    <w:rsid w:val="005934A4"/>
    <w:rsid w:val="005934A7"/>
    <w:rsid w:val="005934C3"/>
    <w:rsid w:val="005934C6"/>
    <w:rsid w:val="005936B2"/>
    <w:rsid w:val="0059382B"/>
    <w:rsid w:val="0059384C"/>
    <w:rsid w:val="00593A86"/>
    <w:rsid w:val="00593AB7"/>
    <w:rsid w:val="00593B2B"/>
    <w:rsid w:val="00593D4E"/>
    <w:rsid w:val="00594145"/>
    <w:rsid w:val="0059455E"/>
    <w:rsid w:val="005946C1"/>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79"/>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6F77"/>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5E3A"/>
    <w:rsid w:val="005B622A"/>
    <w:rsid w:val="005B6483"/>
    <w:rsid w:val="005B65BC"/>
    <w:rsid w:val="005B674C"/>
    <w:rsid w:val="005B687C"/>
    <w:rsid w:val="005B6CB3"/>
    <w:rsid w:val="005B6CCF"/>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390"/>
    <w:rsid w:val="005C2407"/>
    <w:rsid w:val="005C2A25"/>
    <w:rsid w:val="005C2AEE"/>
    <w:rsid w:val="005C2B70"/>
    <w:rsid w:val="005C2CFC"/>
    <w:rsid w:val="005C2D00"/>
    <w:rsid w:val="005C2D74"/>
    <w:rsid w:val="005C303A"/>
    <w:rsid w:val="005C30C4"/>
    <w:rsid w:val="005C341D"/>
    <w:rsid w:val="005C3491"/>
    <w:rsid w:val="005C3507"/>
    <w:rsid w:val="005C3616"/>
    <w:rsid w:val="005C3D7E"/>
    <w:rsid w:val="005C3DF2"/>
    <w:rsid w:val="005C4350"/>
    <w:rsid w:val="005C43E2"/>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724"/>
    <w:rsid w:val="005F288A"/>
    <w:rsid w:val="005F2A11"/>
    <w:rsid w:val="005F2CFD"/>
    <w:rsid w:val="005F2DE4"/>
    <w:rsid w:val="005F30A5"/>
    <w:rsid w:val="005F332D"/>
    <w:rsid w:val="005F34AC"/>
    <w:rsid w:val="005F3574"/>
    <w:rsid w:val="005F35BF"/>
    <w:rsid w:val="005F3D5C"/>
    <w:rsid w:val="005F3E99"/>
    <w:rsid w:val="005F3FBA"/>
    <w:rsid w:val="005F4001"/>
    <w:rsid w:val="005F409D"/>
    <w:rsid w:val="005F40BC"/>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4FE"/>
    <w:rsid w:val="0060756A"/>
    <w:rsid w:val="006075A2"/>
    <w:rsid w:val="00607A25"/>
    <w:rsid w:val="00607AD9"/>
    <w:rsid w:val="00607FAC"/>
    <w:rsid w:val="0061009B"/>
    <w:rsid w:val="006101B8"/>
    <w:rsid w:val="00610267"/>
    <w:rsid w:val="00610392"/>
    <w:rsid w:val="00610394"/>
    <w:rsid w:val="006104DD"/>
    <w:rsid w:val="00610501"/>
    <w:rsid w:val="00610747"/>
    <w:rsid w:val="00610809"/>
    <w:rsid w:val="00610875"/>
    <w:rsid w:val="006108DA"/>
    <w:rsid w:val="00611074"/>
    <w:rsid w:val="0061121A"/>
    <w:rsid w:val="00611260"/>
    <w:rsid w:val="006112C9"/>
    <w:rsid w:val="006115F1"/>
    <w:rsid w:val="00611796"/>
    <w:rsid w:val="00611825"/>
    <w:rsid w:val="00611896"/>
    <w:rsid w:val="00611EF2"/>
    <w:rsid w:val="00612001"/>
    <w:rsid w:val="006120DF"/>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E2"/>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9A8"/>
    <w:rsid w:val="00616AD9"/>
    <w:rsid w:val="00616CED"/>
    <w:rsid w:val="00616E35"/>
    <w:rsid w:val="00616EF9"/>
    <w:rsid w:val="00617325"/>
    <w:rsid w:val="00617777"/>
    <w:rsid w:val="00617937"/>
    <w:rsid w:val="00617E27"/>
    <w:rsid w:val="006201E2"/>
    <w:rsid w:val="006201F0"/>
    <w:rsid w:val="0062031B"/>
    <w:rsid w:val="006203EB"/>
    <w:rsid w:val="0062060D"/>
    <w:rsid w:val="006206A0"/>
    <w:rsid w:val="00620B15"/>
    <w:rsid w:val="00621000"/>
    <w:rsid w:val="0062114E"/>
    <w:rsid w:val="006211A4"/>
    <w:rsid w:val="006213AE"/>
    <w:rsid w:val="006216D4"/>
    <w:rsid w:val="00621A61"/>
    <w:rsid w:val="00621BE4"/>
    <w:rsid w:val="00621CA5"/>
    <w:rsid w:val="00621CAD"/>
    <w:rsid w:val="00621E65"/>
    <w:rsid w:val="00622236"/>
    <w:rsid w:val="0062257B"/>
    <w:rsid w:val="00622650"/>
    <w:rsid w:val="006226EA"/>
    <w:rsid w:val="006229A3"/>
    <w:rsid w:val="00622A4D"/>
    <w:rsid w:val="00622B92"/>
    <w:rsid w:val="006230FA"/>
    <w:rsid w:val="00623176"/>
    <w:rsid w:val="0062342F"/>
    <w:rsid w:val="006234B6"/>
    <w:rsid w:val="006234CB"/>
    <w:rsid w:val="006235BE"/>
    <w:rsid w:val="00623816"/>
    <w:rsid w:val="00623BBB"/>
    <w:rsid w:val="00623F51"/>
    <w:rsid w:val="00623FDE"/>
    <w:rsid w:val="006240AB"/>
    <w:rsid w:val="006245F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9CF"/>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A5D"/>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96B"/>
    <w:rsid w:val="00633A02"/>
    <w:rsid w:val="00633B01"/>
    <w:rsid w:val="00633C66"/>
    <w:rsid w:val="00633CDB"/>
    <w:rsid w:val="00633DDD"/>
    <w:rsid w:val="00633F37"/>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1FE"/>
    <w:rsid w:val="00635725"/>
    <w:rsid w:val="006358DE"/>
    <w:rsid w:val="00635995"/>
    <w:rsid w:val="00635FF3"/>
    <w:rsid w:val="00635FF8"/>
    <w:rsid w:val="00636024"/>
    <w:rsid w:val="0063606B"/>
    <w:rsid w:val="00636151"/>
    <w:rsid w:val="00636174"/>
    <w:rsid w:val="00636327"/>
    <w:rsid w:val="006363C1"/>
    <w:rsid w:val="00636774"/>
    <w:rsid w:val="006368EA"/>
    <w:rsid w:val="00636925"/>
    <w:rsid w:val="00636A6D"/>
    <w:rsid w:val="00636D34"/>
    <w:rsid w:val="00636D85"/>
    <w:rsid w:val="00636F00"/>
    <w:rsid w:val="006372EB"/>
    <w:rsid w:val="00637714"/>
    <w:rsid w:val="00637B7A"/>
    <w:rsid w:val="00637FDE"/>
    <w:rsid w:val="00637FFD"/>
    <w:rsid w:val="006406AC"/>
    <w:rsid w:val="006407EE"/>
    <w:rsid w:val="00640C4C"/>
    <w:rsid w:val="00640E6A"/>
    <w:rsid w:val="00640EAC"/>
    <w:rsid w:val="00641181"/>
    <w:rsid w:val="006413F3"/>
    <w:rsid w:val="0064163A"/>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5D2"/>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2D2B"/>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79"/>
    <w:rsid w:val="006559B9"/>
    <w:rsid w:val="00655F69"/>
    <w:rsid w:val="00656131"/>
    <w:rsid w:val="00656765"/>
    <w:rsid w:val="0065676D"/>
    <w:rsid w:val="006567E3"/>
    <w:rsid w:val="00656B66"/>
    <w:rsid w:val="00656E55"/>
    <w:rsid w:val="00656F0A"/>
    <w:rsid w:val="006570E0"/>
    <w:rsid w:val="006576C4"/>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24"/>
    <w:rsid w:val="00664C6A"/>
    <w:rsid w:val="00665031"/>
    <w:rsid w:val="00665330"/>
    <w:rsid w:val="0066533E"/>
    <w:rsid w:val="00665349"/>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837"/>
    <w:rsid w:val="00670A8E"/>
    <w:rsid w:val="00670D01"/>
    <w:rsid w:val="00670D05"/>
    <w:rsid w:val="006710E7"/>
    <w:rsid w:val="0067132F"/>
    <w:rsid w:val="00671D15"/>
    <w:rsid w:val="00671EC0"/>
    <w:rsid w:val="006721BF"/>
    <w:rsid w:val="00672358"/>
    <w:rsid w:val="006723AA"/>
    <w:rsid w:val="00672744"/>
    <w:rsid w:val="006729CF"/>
    <w:rsid w:val="00672CD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52"/>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1C7"/>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A02"/>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60A"/>
    <w:rsid w:val="00695B47"/>
    <w:rsid w:val="00695C6F"/>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3D"/>
    <w:rsid w:val="006A1A49"/>
    <w:rsid w:val="006A1B2F"/>
    <w:rsid w:val="006A1C3D"/>
    <w:rsid w:val="006A1C68"/>
    <w:rsid w:val="006A1D1E"/>
    <w:rsid w:val="006A1E64"/>
    <w:rsid w:val="006A1FF7"/>
    <w:rsid w:val="006A2256"/>
    <w:rsid w:val="006A22E8"/>
    <w:rsid w:val="006A240B"/>
    <w:rsid w:val="006A2487"/>
    <w:rsid w:val="006A25BF"/>
    <w:rsid w:val="006A26E9"/>
    <w:rsid w:val="006A27C9"/>
    <w:rsid w:val="006A2882"/>
    <w:rsid w:val="006A2B08"/>
    <w:rsid w:val="006A2BA5"/>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45B"/>
    <w:rsid w:val="006B28A0"/>
    <w:rsid w:val="006B2989"/>
    <w:rsid w:val="006B2A42"/>
    <w:rsid w:val="006B2B53"/>
    <w:rsid w:val="006B2BCC"/>
    <w:rsid w:val="006B2BD4"/>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05"/>
    <w:rsid w:val="006C706F"/>
    <w:rsid w:val="006C716D"/>
    <w:rsid w:val="006C7258"/>
    <w:rsid w:val="006C7321"/>
    <w:rsid w:val="006C744B"/>
    <w:rsid w:val="006C7465"/>
    <w:rsid w:val="006C7644"/>
    <w:rsid w:val="006C7792"/>
    <w:rsid w:val="006C794C"/>
    <w:rsid w:val="006C7AB9"/>
    <w:rsid w:val="006C7CFA"/>
    <w:rsid w:val="006C7EB9"/>
    <w:rsid w:val="006C7FDD"/>
    <w:rsid w:val="006D0002"/>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4DA2"/>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2EE8"/>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6D"/>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71E"/>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DAC"/>
    <w:rsid w:val="006F4FCC"/>
    <w:rsid w:val="006F51FB"/>
    <w:rsid w:val="006F5242"/>
    <w:rsid w:val="006F5797"/>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1EC2"/>
    <w:rsid w:val="00702042"/>
    <w:rsid w:val="00702419"/>
    <w:rsid w:val="00702575"/>
    <w:rsid w:val="007027CA"/>
    <w:rsid w:val="00702ADF"/>
    <w:rsid w:val="00702F0C"/>
    <w:rsid w:val="00702F2E"/>
    <w:rsid w:val="00702FC1"/>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5ED0"/>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2F"/>
    <w:rsid w:val="00710B68"/>
    <w:rsid w:val="00710E1A"/>
    <w:rsid w:val="00710EA5"/>
    <w:rsid w:val="00711119"/>
    <w:rsid w:val="007114EF"/>
    <w:rsid w:val="00711644"/>
    <w:rsid w:val="00711767"/>
    <w:rsid w:val="007119F6"/>
    <w:rsid w:val="00711B00"/>
    <w:rsid w:val="00711CF8"/>
    <w:rsid w:val="00711E76"/>
    <w:rsid w:val="0071207B"/>
    <w:rsid w:val="00712198"/>
    <w:rsid w:val="00712317"/>
    <w:rsid w:val="00712440"/>
    <w:rsid w:val="00712739"/>
    <w:rsid w:val="007128ED"/>
    <w:rsid w:val="007129FB"/>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0"/>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B9D"/>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40"/>
    <w:rsid w:val="007316C2"/>
    <w:rsid w:val="00731C62"/>
    <w:rsid w:val="00731ECC"/>
    <w:rsid w:val="007321CE"/>
    <w:rsid w:val="007323BD"/>
    <w:rsid w:val="007325FC"/>
    <w:rsid w:val="00732614"/>
    <w:rsid w:val="00732736"/>
    <w:rsid w:val="0073281D"/>
    <w:rsid w:val="00732B5A"/>
    <w:rsid w:val="00732EC7"/>
    <w:rsid w:val="00733110"/>
    <w:rsid w:val="00733157"/>
    <w:rsid w:val="007332AE"/>
    <w:rsid w:val="007332F1"/>
    <w:rsid w:val="007333AE"/>
    <w:rsid w:val="00733596"/>
    <w:rsid w:val="007335BD"/>
    <w:rsid w:val="0073365A"/>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18A"/>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947"/>
    <w:rsid w:val="00736B6B"/>
    <w:rsid w:val="00736ED7"/>
    <w:rsid w:val="00736F53"/>
    <w:rsid w:val="0073738E"/>
    <w:rsid w:val="007373F8"/>
    <w:rsid w:val="00737440"/>
    <w:rsid w:val="007374E2"/>
    <w:rsid w:val="0073768B"/>
    <w:rsid w:val="007376EC"/>
    <w:rsid w:val="00737961"/>
    <w:rsid w:val="00737C8C"/>
    <w:rsid w:val="0074002A"/>
    <w:rsid w:val="00740035"/>
    <w:rsid w:val="00740157"/>
    <w:rsid w:val="00740187"/>
    <w:rsid w:val="0074035E"/>
    <w:rsid w:val="0074040C"/>
    <w:rsid w:val="0074045C"/>
    <w:rsid w:val="007404C4"/>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956"/>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492"/>
    <w:rsid w:val="0074771E"/>
    <w:rsid w:val="00747F60"/>
    <w:rsid w:val="007501B3"/>
    <w:rsid w:val="007502AA"/>
    <w:rsid w:val="00750492"/>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53"/>
    <w:rsid w:val="007526E9"/>
    <w:rsid w:val="007527D4"/>
    <w:rsid w:val="0075298C"/>
    <w:rsid w:val="007529E7"/>
    <w:rsid w:val="00752E8F"/>
    <w:rsid w:val="00752FFC"/>
    <w:rsid w:val="0075305E"/>
    <w:rsid w:val="00753061"/>
    <w:rsid w:val="007532A6"/>
    <w:rsid w:val="007534A9"/>
    <w:rsid w:val="007534CE"/>
    <w:rsid w:val="00753626"/>
    <w:rsid w:val="007536EE"/>
    <w:rsid w:val="00753DAB"/>
    <w:rsid w:val="00753E46"/>
    <w:rsid w:val="00753FF9"/>
    <w:rsid w:val="007541B9"/>
    <w:rsid w:val="00754A58"/>
    <w:rsid w:val="00754CFB"/>
    <w:rsid w:val="00755181"/>
    <w:rsid w:val="007558CE"/>
    <w:rsid w:val="00755930"/>
    <w:rsid w:val="00755D2C"/>
    <w:rsid w:val="00755FA2"/>
    <w:rsid w:val="00756172"/>
    <w:rsid w:val="00756252"/>
    <w:rsid w:val="00756305"/>
    <w:rsid w:val="00756755"/>
    <w:rsid w:val="007568FB"/>
    <w:rsid w:val="0075694B"/>
    <w:rsid w:val="00756AEC"/>
    <w:rsid w:val="00757102"/>
    <w:rsid w:val="00757245"/>
    <w:rsid w:val="007574C7"/>
    <w:rsid w:val="00757577"/>
    <w:rsid w:val="007576C7"/>
    <w:rsid w:val="0075770A"/>
    <w:rsid w:val="0075780C"/>
    <w:rsid w:val="00757989"/>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47"/>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4E0"/>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483"/>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023"/>
    <w:rsid w:val="0078116E"/>
    <w:rsid w:val="00781501"/>
    <w:rsid w:val="00781953"/>
    <w:rsid w:val="007819F1"/>
    <w:rsid w:val="00782066"/>
    <w:rsid w:val="0078238B"/>
    <w:rsid w:val="00782424"/>
    <w:rsid w:val="00782516"/>
    <w:rsid w:val="007826C2"/>
    <w:rsid w:val="007827B2"/>
    <w:rsid w:val="00782867"/>
    <w:rsid w:val="00782AF8"/>
    <w:rsid w:val="00782BC9"/>
    <w:rsid w:val="00782D4A"/>
    <w:rsid w:val="00783008"/>
    <w:rsid w:val="007831A6"/>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674"/>
    <w:rsid w:val="007857C5"/>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842"/>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19C"/>
    <w:rsid w:val="007952F4"/>
    <w:rsid w:val="00795460"/>
    <w:rsid w:val="007954FF"/>
    <w:rsid w:val="0079567F"/>
    <w:rsid w:val="007956CA"/>
    <w:rsid w:val="0079575F"/>
    <w:rsid w:val="00795771"/>
    <w:rsid w:val="00795856"/>
    <w:rsid w:val="007958B8"/>
    <w:rsid w:val="0079594F"/>
    <w:rsid w:val="00795B90"/>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24"/>
    <w:rsid w:val="007A346E"/>
    <w:rsid w:val="007A387C"/>
    <w:rsid w:val="007A41EF"/>
    <w:rsid w:val="007A42A8"/>
    <w:rsid w:val="007A493E"/>
    <w:rsid w:val="007A4AAB"/>
    <w:rsid w:val="007A4C20"/>
    <w:rsid w:val="007A4CE8"/>
    <w:rsid w:val="007A4DD2"/>
    <w:rsid w:val="007A4FDC"/>
    <w:rsid w:val="007A511A"/>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7D7"/>
    <w:rsid w:val="007B0AA8"/>
    <w:rsid w:val="007B0BBC"/>
    <w:rsid w:val="007B102C"/>
    <w:rsid w:val="007B14DD"/>
    <w:rsid w:val="007B14FC"/>
    <w:rsid w:val="007B19C0"/>
    <w:rsid w:val="007B1B05"/>
    <w:rsid w:val="007B1D1B"/>
    <w:rsid w:val="007B2368"/>
    <w:rsid w:val="007B2AA5"/>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6C6"/>
    <w:rsid w:val="007B7878"/>
    <w:rsid w:val="007B7A3C"/>
    <w:rsid w:val="007C0189"/>
    <w:rsid w:val="007C01FD"/>
    <w:rsid w:val="007C026A"/>
    <w:rsid w:val="007C0C6F"/>
    <w:rsid w:val="007C0DB8"/>
    <w:rsid w:val="007C0EC8"/>
    <w:rsid w:val="007C1023"/>
    <w:rsid w:val="007C1071"/>
    <w:rsid w:val="007C10D0"/>
    <w:rsid w:val="007C1342"/>
    <w:rsid w:val="007C15E1"/>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3F57"/>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6A8"/>
    <w:rsid w:val="007C5B5B"/>
    <w:rsid w:val="007C5DB0"/>
    <w:rsid w:val="007C61E0"/>
    <w:rsid w:val="007C644C"/>
    <w:rsid w:val="007C650D"/>
    <w:rsid w:val="007C66C2"/>
    <w:rsid w:val="007C67AD"/>
    <w:rsid w:val="007C6A3B"/>
    <w:rsid w:val="007C6E15"/>
    <w:rsid w:val="007C735B"/>
    <w:rsid w:val="007C742E"/>
    <w:rsid w:val="007C79EC"/>
    <w:rsid w:val="007C7AC7"/>
    <w:rsid w:val="007C7C81"/>
    <w:rsid w:val="007D0162"/>
    <w:rsid w:val="007D0188"/>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4E2"/>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3DC"/>
    <w:rsid w:val="007D6610"/>
    <w:rsid w:val="007D67F6"/>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678"/>
    <w:rsid w:val="007E07F9"/>
    <w:rsid w:val="007E0846"/>
    <w:rsid w:val="007E08AB"/>
    <w:rsid w:val="007E0916"/>
    <w:rsid w:val="007E099F"/>
    <w:rsid w:val="007E0C66"/>
    <w:rsid w:val="007E0CD1"/>
    <w:rsid w:val="007E13B3"/>
    <w:rsid w:val="007E18F6"/>
    <w:rsid w:val="007E1939"/>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43B"/>
    <w:rsid w:val="007E45F9"/>
    <w:rsid w:val="007E47DE"/>
    <w:rsid w:val="007E4874"/>
    <w:rsid w:val="007E4AE1"/>
    <w:rsid w:val="007E4FEA"/>
    <w:rsid w:val="007E5233"/>
    <w:rsid w:val="007E5237"/>
    <w:rsid w:val="007E5792"/>
    <w:rsid w:val="007E584F"/>
    <w:rsid w:val="007E5BF0"/>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B91"/>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8B0"/>
    <w:rsid w:val="008149D8"/>
    <w:rsid w:val="00814AA7"/>
    <w:rsid w:val="00814B6E"/>
    <w:rsid w:val="00814C49"/>
    <w:rsid w:val="00814CC5"/>
    <w:rsid w:val="00814CD3"/>
    <w:rsid w:val="00815067"/>
    <w:rsid w:val="008151DD"/>
    <w:rsid w:val="008156B1"/>
    <w:rsid w:val="008156CB"/>
    <w:rsid w:val="008159DF"/>
    <w:rsid w:val="00815B53"/>
    <w:rsid w:val="00815C14"/>
    <w:rsid w:val="00815CC0"/>
    <w:rsid w:val="008161C8"/>
    <w:rsid w:val="00816824"/>
    <w:rsid w:val="00816856"/>
    <w:rsid w:val="00816A08"/>
    <w:rsid w:val="00816A21"/>
    <w:rsid w:val="00816CA4"/>
    <w:rsid w:val="00816D9B"/>
    <w:rsid w:val="00816EE5"/>
    <w:rsid w:val="008174AE"/>
    <w:rsid w:val="00817583"/>
    <w:rsid w:val="00817682"/>
    <w:rsid w:val="008176D7"/>
    <w:rsid w:val="008178DF"/>
    <w:rsid w:val="00817984"/>
    <w:rsid w:val="008203F6"/>
    <w:rsid w:val="008205EE"/>
    <w:rsid w:val="008206D6"/>
    <w:rsid w:val="00820776"/>
    <w:rsid w:val="00820C94"/>
    <w:rsid w:val="00820D49"/>
    <w:rsid w:val="00820DFD"/>
    <w:rsid w:val="00821024"/>
    <w:rsid w:val="00821029"/>
    <w:rsid w:val="00822113"/>
    <w:rsid w:val="00822164"/>
    <w:rsid w:val="008221CC"/>
    <w:rsid w:val="008222FB"/>
    <w:rsid w:val="0082233E"/>
    <w:rsid w:val="00822498"/>
    <w:rsid w:val="00822573"/>
    <w:rsid w:val="008226BA"/>
    <w:rsid w:val="00822C6F"/>
    <w:rsid w:val="00822CB7"/>
    <w:rsid w:val="008231A8"/>
    <w:rsid w:val="0082381C"/>
    <w:rsid w:val="00823A5E"/>
    <w:rsid w:val="00823A81"/>
    <w:rsid w:val="00823C84"/>
    <w:rsid w:val="00823D22"/>
    <w:rsid w:val="00823F7F"/>
    <w:rsid w:val="008240A4"/>
    <w:rsid w:val="0082427F"/>
    <w:rsid w:val="0082440E"/>
    <w:rsid w:val="00824DD2"/>
    <w:rsid w:val="00824E53"/>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EF"/>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A4A"/>
    <w:rsid w:val="00837CD9"/>
    <w:rsid w:val="00837DA4"/>
    <w:rsid w:val="00837E50"/>
    <w:rsid w:val="00837EB8"/>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4A8"/>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2D"/>
    <w:rsid w:val="00850747"/>
    <w:rsid w:val="008508CE"/>
    <w:rsid w:val="00850939"/>
    <w:rsid w:val="008509FE"/>
    <w:rsid w:val="00850A9C"/>
    <w:rsid w:val="00850FAD"/>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A3"/>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A78"/>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356"/>
    <w:rsid w:val="0086549C"/>
    <w:rsid w:val="00865530"/>
    <w:rsid w:val="0086584B"/>
    <w:rsid w:val="00865982"/>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5AE"/>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21B"/>
    <w:rsid w:val="008733B4"/>
    <w:rsid w:val="00873822"/>
    <w:rsid w:val="00873A34"/>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762"/>
    <w:rsid w:val="00884E2C"/>
    <w:rsid w:val="00885020"/>
    <w:rsid w:val="00885552"/>
    <w:rsid w:val="008857D9"/>
    <w:rsid w:val="00885974"/>
    <w:rsid w:val="00885A4A"/>
    <w:rsid w:val="00885C09"/>
    <w:rsid w:val="00885DFA"/>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98B"/>
    <w:rsid w:val="00891AF4"/>
    <w:rsid w:val="00891CD0"/>
    <w:rsid w:val="00891D6D"/>
    <w:rsid w:val="00891DC2"/>
    <w:rsid w:val="00891EBA"/>
    <w:rsid w:val="0089224D"/>
    <w:rsid w:val="0089226F"/>
    <w:rsid w:val="008922BB"/>
    <w:rsid w:val="00892478"/>
    <w:rsid w:val="008924D9"/>
    <w:rsid w:val="00892B77"/>
    <w:rsid w:val="00892BBC"/>
    <w:rsid w:val="008930E3"/>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CDB"/>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756"/>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35"/>
    <w:rsid w:val="008A4C41"/>
    <w:rsid w:val="008A511A"/>
    <w:rsid w:val="008A52B7"/>
    <w:rsid w:val="008A55F8"/>
    <w:rsid w:val="008A5774"/>
    <w:rsid w:val="008A57BB"/>
    <w:rsid w:val="008A5B58"/>
    <w:rsid w:val="008A5EA6"/>
    <w:rsid w:val="008A6052"/>
    <w:rsid w:val="008A6624"/>
    <w:rsid w:val="008A696C"/>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1DEB"/>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CB0"/>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551"/>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6FB9"/>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0E9"/>
    <w:rsid w:val="008E31DC"/>
    <w:rsid w:val="008E32E8"/>
    <w:rsid w:val="008E372C"/>
    <w:rsid w:val="008E3A5C"/>
    <w:rsid w:val="008E3DC1"/>
    <w:rsid w:val="008E3E5A"/>
    <w:rsid w:val="008E3FBE"/>
    <w:rsid w:val="008E40AF"/>
    <w:rsid w:val="008E40BA"/>
    <w:rsid w:val="008E42A7"/>
    <w:rsid w:val="008E4588"/>
    <w:rsid w:val="008E4715"/>
    <w:rsid w:val="008E488D"/>
    <w:rsid w:val="008E49C6"/>
    <w:rsid w:val="008E4A32"/>
    <w:rsid w:val="008E4B2A"/>
    <w:rsid w:val="008E4DEE"/>
    <w:rsid w:val="008E5058"/>
    <w:rsid w:val="008E555C"/>
    <w:rsid w:val="008E576D"/>
    <w:rsid w:val="008E5CC3"/>
    <w:rsid w:val="008E5CDB"/>
    <w:rsid w:val="008E5F11"/>
    <w:rsid w:val="008E5F4A"/>
    <w:rsid w:val="008E605E"/>
    <w:rsid w:val="008E635E"/>
    <w:rsid w:val="008E645B"/>
    <w:rsid w:val="008E64B7"/>
    <w:rsid w:val="008E6B5A"/>
    <w:rsid w:val="008E6DAD"/>
    <w:rsid w:val="008E6E7D"/>
    <w:rsid w:val="008E7278"/>
    <w:rsid w:val="008E72F1"/>
    <w:rsid w:val="008E735E"/>
    <w:rsid w:val="008E74D2"/>
    <w:rsid w:val="008E7AD1"/>
    <w:rsid w:val="008E7B85"/>
    <w:rsid w:val="008E7CB7"/>
    <w:rsid w:val="008E7D07"/>
    <w:rsid w:val="008E7DC5"/>
    <w:rsid w:val="008E7E7F"/>
    <w:rsid w:val="008E7EAC"/>
    <w:rsid w:val="008F008E"/>
    <w:rsid w:val="008F0301"/>
    <w:rsid w:val="008F0340"/>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59"/>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5"/>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9"/>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13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DB8"/>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5F1F"/>
    <w:rsid w:val="00936024"/>
    <w:rsid w:val="00936114"/>
    <w:rsid w:val="0093639E"/>
    <w:rsid w:val="00936A09"/>
    <w:rsid w:val="00936A17"/>
    <w:rsid w:val="00936B2D"/>
    <w:rsid w:val="00936C53"/>
    <w:rsid w:val="00936E37"/>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51"/>
    <w:rsid w:val="009408FA"/>
    <w:rsid w:val="009409C5"/>
    <w:rsid w:val="00940F14"/>
    <w:rsid w:val="00940F24"/>
    <w:rsid w:val="009410E4"/>
    <w:rsid w:val="00941433"/>
    <w:rsid w:val="00941443"/>
    <w:rsid w:val="00941694"/>
    <w:rsid w:val="0094197A"/>
    <w:rsid w:val="00941C09"/>
    <w:rsid w:val="00941C1D"/>
    <w:rsid w:val="00941D72"/>
    <w:rsid w:val="00941FDA"/>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56B"/>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B89"/>
    <w:rsid w:val="00950C1A"/>
    <w:rsid w:val="0095150F"/>
    <w:rsid w:val="009515AD"/>
    <w:rsid w:val="00951829"/>
    <w:rsid w:val="009518C0"/>
    <w:rsid w:val="00951911"/>
    <w:rsid w:val="00951953"/>
    <w:rsid w:val="00951C05"/>
    <w:rsid w:val="009523F3"/>
    <w:rsid w:val="00952BDF"/>
    <w:rsid w:val="00952CF5"/>
    <w:rsid w:val="00952E24"/>
    <w:rsid w:val="00952E30"/>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5FA2"/>
    <w:rsid w:val="0095690A"/>
    <w:rsid w:val="00957104"/>
    <w:rsid w:val="009571D1"/>
    <w:rsid w:val="009574B2"/>
    <w:rsid w:val="00957765"/>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23"/>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AF"/>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983"/>
    <w:rsid w:val="00971B8B"/>
    <w:rsid w:val="00971E44"/>
    <w:rsid w:val="009726AD"/>
    <w:rsid w:val="009726CC"/>
    <w:rsid w:val="00972D8B"/>
    <w:rsid w:val="00973056"/>
    <w:rsid w:val="00973173"/>
    <w:rsid w:val="009732AD"/>
    <w:rsid w:val="009733B7"/>
    <w:rsid w:val="00973655"/>
    <w:rsid w:val="0097372C"/>
    <w:rsid w:val="00973B65"/>
    <w:rsid w:val="00973BFE"/>
    <w:rsid w:val="00973C5D"/>
    <w:rsid w:val="00973DBB"/>
    <w:rsid w:val="009740E6"/>
    <w:rsid w:val="009740F5"/>
    <w:rsid w:val="009741A3"/>
    <w:rsid w:val="009744A3"/>
    <w:rsid w:val="009748A9"/>
    <w:rsid w:val="009748C5"/>
    <w:rsid w:val="00974E0C"/>
    <w:rsid w:val="009752F6"/>
    <w:rsid w:val="009754FF"/>
    <w:rsid w:val="0097553C"/>
    <w:rsid w:val="00975556"/>
    <w:rsid w:val="0097581E"/>
    <w:rsid w:val="009758EE"/>
    <w:rsid w:val="00975A39"/>
    <w:rsid w:val="00975D30"/>
    <w:rsid w:val="00976026"/>
    <w:rsid w:val="0097605A"/>
    <w:rsid w:val="00976235"/>
    <w:rsid w:val="009767EE"/>
    <w:rsid w:val="00976F18"/>
    <w:rsid w:val="00976F1B"/>
    <w:rsid w:val="0097713D"/>
    <w:rsid w:val="00977174"/>
    <w:rsid w:val="0097757E"/>
    <w:rsid w:val="00977929"/>
    <w:rsid w:val="00977BF2"/>
    <w:rsid w:val="00977D26"/>
    <w:rsid w:val="00977FA0"/>
    <w:rsid w:val="0098002A"/>
    <w:rsid w:val="009801AD"/>
    <w:rsid w:val="009802FE"/>
    <w:rsid w:val="0098035F"/>
    <w:rsid w:val="00980AB8"/>
    <w:rsid w:val="00980AE0"/>
    <w:rsid w:val="00980C57"/>
    <w:rsid w:val="00980C95"/>
    <w:rsid w:val="00980DF8"/>
    <w:rsid w:val="00981318"/>
    <w:rsid w:val="009813F7"/>
    <w:rsid w:val="0098140D"/>
    <w:rsid w:val="00981429"/>
    <w:rsid w:val="009815FE"/>
    <w:rsid w:val="00981BC8"/>
    <w:rsid w:val="00982342"/>
    <w:rsid w:val="0098241C"/>
    <w:rsid w:val="009826DA"/>
    <w:rsid w:val="009828D4"/>
    <w:rsid w:val="009828EB"/>
    <w:rsid w:val="00982AE5"/>
    <w:rsid w:val="00982B23"/>
    <w:rsid w:val="00982B3C"/>
    <w:rsid w:val="00982CCB"/>
    <w:rsid w:val="00982D86"/>
    <w:rsid w:val="00983250"/>
    <w:rsid w:val="0098325F"/>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CF5"/>
    <w:rsid w:val="00986D34"/>
    <w:rsid w:val="00986DF3"/>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65F"/>
    <w:rsid w:val="009937C3"/>
    <w:rsid w:val="00993806"/>
    <w:rsid w:val="00993A11"/>
    <w:rsid w:val="00993A2A"/>
    <w:rsid w:val="00993BBE"/>
    <w:rsid w:val="00993E61"/>
    <w:rsid w:val="00993EF6"/>
    <w:rsid w:val="00994497"/>
    <w:rsid w:val="0099480C"/>
    <w:rsid w:val="00994883"/>
    <w:rsid w:val="00994956"/>
    <w:rsid w:val="0099496B"/>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79F"/>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40C0"/>
    <w:rsid w:val="009A47C8"/>
    <w:rsid w:val="009A48B5"/>
    <w:rsid w:val="009A4CD7"/>
    <w:rsid w:val="009A4F52"/>
    <w:rsid w:val="009A4F56"/>
    <w:rsid w:val="009A5028"/>
    <w:rsid w:val="009A521E"/>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B7A"/>
    <w:rsid w:val="009B2C4D"/>
    <w:rsid w:val="009B2DB3"/>
    <w:rsid w:val="009B2F04"/>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4AE"/>
    <w:rsid w:val="009C785E"/>
    <w:rsid w:val="009C7AFD"/>
    <w:rsid w:val="009C7B3A"/>
    <w:rsid w:val="009C7C2F"/>
    <w:rsid w:val="009C7EFC"/>
    <w:rsid w:val="009C7F19"/>
    <w:rsid w:val="009C7FA4"/>
    <w:rsid w:val="009D00E6"/>
    <w:rsid w:val="009D01E9"/>
    <w:rsid w:val="009D042F"/>
    <w:rsid w:val="009D049E"/>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6CD"/>
    <w:rsid w:val="009D3745"/>
    <w:rsid w:val="009D3758"/>
    <w:rsid w:val="009D3A12"/>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8F"/>
    <w:rsid w:val="009D58F6"/>
    <w:rsid w:val="009D5E8A"/>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35A"/>
    <w:rsid w:val="009E14AD"/>
    <w:rsid w:val="009E1776"/>
    <w:rsid w:val="009E19FB"/>
    <w:rsid w:val="009E1FA9"/>
    <w:rsid w:val="009E20B3"/>
    <w:rsid w:val="009E21A9"/>
    <w:rsid w:val="009E25F6"/>
    <w:rsid w:val="009E2681"/>
    <w:rsid w:val="009E27C2"/>
    <w:rsid w:val="009E29CC"/>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85C"/>
    <w:rsid w:val="009F68D1"/>
    <w:rsid w:val="009F6E7F"/>
    <w:rsid w:val="009F708F"/>
    <w:rsid w:val="009F7249"/>
    <w:rsid w:val="009F7334"/>
    <w:rsid w:val="009F73C3"/>
    <w:rsid w:val="009F7468"/>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8DC"/>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1E"/>
    <w:rsid w:val="00A152F9"/>
    <w:rsid w:val="00A15848"/>
    <w:rsid w:val="00A15A35"/>
    <w:rsid w:val="00A15D08"/>
    <w:rsid w:val="00A15DFA"/>
    <w:rsid w:val="00A1615B"/>
    <w:rsid w:val="00A16233"/>
    <w:rsid w:val="00A162BE"/>
    <w:rsid w:val="00A1653C"/>
    <w:rsid w:val="00A16A80"/>
    <w:rsid w:val="00A16B6F"/>
    <w:rsid w:val="00A16CB9"/>
    <w:rsid w:val="00A16DAC"/>
    <w:rsid w:val="00A16DCA"/>
    <w:rsid w:val="00A17279"/>
    <w:rsid w:val="00A173B6"/>
    <w:rsid w:val="00A175DE"/>
    <w:rsid w:val="00A175E1"/>
    <w:rsid w:val="00A177B3"/>
    <w:rsid w:val="00A17A42"/>
    <w:rsid w:val="00A17D37"/>
    <w:rsid w:val="00A20218"/>
    <w:rsid w:val="00A2044F"/>
    <w:rsid w:val="00A207F1"/>
    <w:rsid w:val="00A20918"/>
    <w:rsid w:val="00A20F3C"/>
    <w:rsid w:val="00A21193"/>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4C3"/>
    <w:rsid w:val="00A2350F"/>
    <w:rsid w:val="00A236D6"/>
    <w:rsid w:val="00A23749"/>
    <w:rsid w:val="00A2375D"/>
    <w:rsid w:val="00A2386B"/>
    <w:rsid w:val="00A23AC1"/>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2E76"/>
    <w:rsid w:val="00A330D9"/>
    <w:rsid w:val="00A33451"/>
    <w:rsid w:val="00A3353C"/>
    <w:rsid w:val="00A335DC"/>
    <w:rsid w:val="00A33626"/>
    <w:rsid w:val="00A33746"/>
    <w:rsid w:val="00A337E5"/>
    <w:rsid w:val="00A338C0"/>
    <w:rsid w:val="00A338D3"/>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00E"/>
    <w:rsid w:val="00A4314C"/>
    <w:rsid w:val="00A43187"/>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52"/>
    <w:rsid w:val="00A4769A"/>
    <w:rsid w:val="00A4771A"/>
    <w:rsid w:val="00A4787B"/>
    <w:rsid w:val="00A47C66"/>
    <w:rsid w:val="00A47CF9"/>
    <w:rsid w:val="00A47D28"/>
    <w:rsid w:val="00A47D7C"/>
    <w:rsid w:val="00A47E00"/>
    <w:rsid w:val="00A50350"/>
    <w:rsid w:val="00A504B4"/>
    <w:rsid w:val="00A50B53"/>
    <w:rsid w:val="00A512A3"/>
    <w:rsid w:val="00A513A2"/>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DD0"/>
    <w:rsid w:val="00A55FDA"/>
    <w:rsid w:val="00A561B8"/>
    <w:rsid w:val="00A56351"/>
    <w:rsid w:val="00A5651A"/>
    <w:rsid w:val="00A5656D"/>
    <w:rsid w:val="00A5694F"/>
    <w:rsid w:val="00A56AF1"/>
    <w:rsid w:val="00A56B3B"/>
    <w:rsid w:val="00A56BC4"/>
    <w:rsid w:val="00A56FB6"/>
    <w:rsid w:val="00A57082"/>
    <w:rsid w:val="00A57129"/>
    <w:rsid w:val="00A572CF"/>
    <w:rsid w:val="00A573D4"/>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52A"/>
    <w:rsid w:val="00A707F7"/>
    <w:rsid w:val="00A7092E"/>
    <w:rsid w:val="00A709A9"/>
    <w:rsid w:val="00A70BE6"/>
    <w:rsid w:val="00A70DF2"/>
    <w:rsid w:val="00A70EBA"/>
    <w:rsid w:val="00A70ECF"/>
    <w:rsid w:val="00A71153"/>
    <w:rsid w:val="00A712C8"/>
    <w:rsid w:val="00A713CA"/>
    <w:rsid w:val="00A714A3"/>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2F70"/>
    <w:rsid w:val="00A73164"/>
    <w:rsid w:val="00A73607"/>
    <w:rsid w:val="00A73714"/>
    <w:rsid w:val="00A73C3F"/>
    <w:rsid w:val="00A73DD3"/>
    <w:rsid w:val="00A73F18"/>
    <w:rsid w:val="00A74130"/>
    <w:rsid w:val="00A74243"/>
    <w:rsid w:val="00A745AA"/>
    <w:rsid w:val="00A745EC"/>
    <w:rsid w:val="00A7491A"/>
    <w:rsid w:val="00A74B36"/>
    <w:rsid w:val="00A74F39"/>
    <w:rsid w:val="00A75271"/>
    <w:rsid w:val="00A75768"/>
    <w:rsid w:val="00A75AC1"/>
    <w:rsid w:val="00A76155"/>
    <w:rsid w:val="00A7637F"/>
    <w:rsid w:val="00A76825"/>
    <w:rsid w:val="00A769D7"/>
    <w:rsid w:val="00A76E37"/>
    <w:rsid w:val="00A76F0D"/>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A76"/>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0E92"/>
    <w:rsid w:val="00A90FCB"/>
    <w:rsid w:val="00A91116"/>
    <w:rsid w:val="00A911B3"/>
    <w:rsid w:val="00A91241"/>
    <w:rsid w:val="00A91391"/>
    <w:rsid w:val="00A91689"/>
    <w:rsid w:val="00A916A5"/>
    <w:rsid w:val="00A916DB"/>
    <w:rsid w:val="00A917CA"/>
    <w:rsid w:val="00A91974"/>
    <w:rsid w:val="00A919A5"/>
    <w:rsid w:val="00A91DC5"/>
    <w:rsid w:val="00A91EAE"/>
    <w:rsid w:val="00A91F8F"/>
    <w:rsid w:val="00A922EA"/>
    <w:rsid w:val="00A928D1"/>
    <w:rsid w:val="00A92D04"/>
    <w:rsid w:val="00A92EEA"/>
    <w:rsid w:val="00A9302F"/>
    <w:rsid w:val="00A931FA"/>
    <w:rsid w:val="00A93500"/>
    <w:rsid w:val="00A93548"/>
    <w:rsid w:val="00A935F1"/>
    <w:rsid w:val="00A936AB"/>
    <w:rsid w:val="00A93750"/>
    <w:rsid w:val="00A9381C"/>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66"/>
    <w:rsid w:val="00A96699"/>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60"/>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5DC"/>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596"/>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1CA4"/>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2F6"/>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2DF"/>
    <w:rsid w:val="00AD23FD"/>
    <w:rsid w:val="00AD2539"/>
    <w:rsid w:val="00AD27CC"/>
    <w:rsid w:val="00AD28A4"/>
    <w:rsid w:val="00AD28C9"/>
    <w:rsid w:val="00AD2E24"/>
    <w:rsid w:val="00AD2E8A"/>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78"/>
    <w:rsid w:val="00AD4F89"/>
    <w:rsid w:val="00AD56B2"/>
    <w:rsid w:val="00AD5776"/>
    <w:rsid w:val="00AD57E2"/>
    <w:rsid w:val="00AD589C"/>
    <w:rsid w:val="00AD58BA"/>
    <w:rsid w:val="00AD59D5"/>
    <w:rsid w:val="00AD5A29"/>
    <w:rsid w:val="00AD5C4E"/>
    <w:rsid w:val="00AD5ED4"/>
    <w:rsid w:val="00AD6048"/>
    <w:rsid w:val="00AD6A08"/>
    <w:rsid w:val="00AD6AE4"/>
    <w:rsid w:val="00AD6B14"/>
    <w:rsid w:val="00AD6B28"/>
    <w:rsid w:val="00AD6CC1"/>
    <w:rsid w:val="00AD6F32"/>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2ED9"/>
    <w:rsid w:val="00AE2F2E"/>
    <w:rsid w:val="00AE3246"/>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7C"/>
    <w:rsid w:val="00AE48C1"/>
    <w:rsid w:val="00AE4BC3"/>
    <w:rsid w:val="00AE4C1C"/>
    <w:rsid w:val="00AE4D83"/>
    <w:rsid w:val="00AE4DFE"/>
    <w:rsid w:val="00AE50AD"/>
    <w:rsid w:val="00AE523A"/>
    <w:rsid w:val="00AE52A9"/>
    <w:rsid w:val="00AE5558"/>
    <w:rsid w:val="00AE58D0"/>
    <w:rsid w:val="00AE593C"/>
    <w:rsid w:val="00AE5FA5"/>
    <w:rsid w:val="00AE6028"/>
    <w:rsid w:val="00AE6325"/>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DCB"/>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3A3"/>
    <w:rsid w:val="00B024D8"/>
    <w:rsid w:val="00B024E4"/>
    <w:rsid w:val="00B02557"/>
    <w:rsid w:val="00B02568"/>
    <w:rsid w:val="00B026AD"/>
    <w:rsid w:val="00B027BF"/>
    <w:rsid w:val="00B02A11"/>
    <w:rsid w:val="00B02A19"/>
    <w:rsid w:val="00B02B1F"/>
    <w:rsid w:val="00B02CFA"/>
    <w:rsid w:val="00B02FE3"/>
    <w:rsid w:val="00B030A0"/>
    <w:rsid w:val="00B0326D"/>
    <w:rsid w:val="00B03553"/>
    <w:rsid w:val="00B03C45"/>
    <w:rsid w:val="00B03F1A"/>
    <w:rsid w:val="00B03F22"/>
    <w:rsid w:val="00B040E3"/>
    <w:rsid w:val="00B0434E"/>
    <w:rsid w:val="00B04666"/>
    <w:rsid w:val="00B04799"/>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9D2"/>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40"/>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1F6"/>
    <w:rsid w:val="00B15333"/>
    <w:rsid w:val="00B1595F"/>
    <w:rsid w:val="00B15981"/>
    <w:rsid w:val="00B15D94"/>
    <w:rsid w:val="00B15EB8"/>
    <w:rsid w:val="00B16160"/>
    <w:rsid w:val="00B164A4"/>
    <w:rsid w:val="00B165A4"/>
    <w:rsid w:val="00B167E3"/>
    <w:rsid w:val="00B168CD"/>
    <w:rsid w:val="00B16BE5"/>
    <w:rsid w:val="00B16C7E"/>
    <w:rsid w:val="00B16E37"/>
    <w:rsid w:val="00B16E8A"/>
    <w:rsid w:val="00B17104"/>
    <w:rsid w:val="00B17272"/>
    <w:rsid w:val="00B17310"/>
    <w:rsid w:val="00B1732F"/>
    <w:rsid w:val="00B17537"/>
    <w:rsid w:val="00B17589"/>
    <w:rsid w:val="00B1792F"/>
    <w:rsid w:val="00B2027D"/>
    <w:rsid w:val="00B205B2"/>
    <w:rsid w:val="00B20B51"/>
    <w:rsid w:val="00B2112D"/>
    <w:rsid w:val="00B211A5"/>
    <w:rsid w:val="00B211EF"/>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4CE"/>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6B5"/>
    <w:rsid w:val="00B3484B"/>
    <w:rsid w:val="00B34A0F"/>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2A"/>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7E0"/>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0C"/>
    <w:rsid w:val="00B45D15"/>
    <w:rsid w:val="00B45DDF"/>
    <w:rsid w:val="00B45E75"/>
    <w:rsid w:val="00B4607B"/>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691"/>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687"/>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32D"/>
    <w:rsid w:val="00B623C7"/>
    <w:rsid w:val="00B62406"/>
    <w:rsid w:val="00B6258D"/>
    <w:rsid w:val="00B6266C"/>
    <w:rsid w:val="00B62A18"/>
    <w:rsid w:val="00B62D47"/>
    <w:rsid w:val="00B62FA1"/>
    <w:rsid w:val="00B633DD"/>
    <w:rsid w:val="00B635CA"/>
    <w:rsid w:val="00B63CFA"/>
    <w:rsid w:val="00B63F15"/>
    <w:rsid w:val="00B64018"/>
    <w:rsid w:val="00B642A6"/>
    <w:rsid w:val="00B642D0"/>
    <w:rsid w:val="00B64568"/>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C64"/>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433"/>
    <w:rsid w:val="00B775FE"/>
    <w:rsid w:val="00B77618"/>
    <w:rsid w:val="00B77725"/>
    <w:rsid w:val="00B77919"/>
    <w:rsid w:val="00B77987"/>
    <w:rsid w:val="00B77AF0"/>
    <w:rsid w:val="00B77C99"/>
    <w:rsid w:val="00B77CB8"/>
    <w:rsid w:val="00B77CEA"/>
    <w:rsid w:val="00B77EDF"/>
    <w:rsid w:val="00B8002B"/>
    <w:rsid w:val="00B8004C"/>
    <w:rsid w:val="00B80091"/>
    <w:rsid w:val="00B8022E"/>
    <w:rsid w:val="00B8025C"/>
    <w:rsid w:val="00B80278"/>
    <w:rsid w:val="00B802B0"/>
    <w:rsid w:val="00B803D1"/>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5ED9"/>
    <w:rsid w:val="00B865EB"/>
    <w:rsid w:val="00B8686C"/>
    <w:rsid w:val="00B86A8C"/>
    <w:rsid w:val="00B86C4B"/>
    <w:rsid w:val="00B87749"/>
    <w:rsid w:val="00B877C3"/>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3EFB"/>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AEA"/>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982"/>
    <w:rsid w:val="00B96A60"/>
    <w:rsid w:val="00B96BB2"/>
    <w:rsid w:val="00B96E62"/>
    <w:rsid w:val="00B97036"/>
    <w:rsid w:val="00B97073"/>
    <w:rsid w:val="00B9715A"/>
    <w:rsid w:val="00B97CF4"/>
    <w:rsid w:val="00B97F2F"/>
    <w:rsid w:val="00BA0237"/>
    <w:rsid w:val="00BA0329"/>
    <w:rsid w:val="00BA033E"/>
    <w:rsid w:val="00BA0CD6"/>
    <w:rsid w:val="00BA0D17"/>
    <w:rsid w:val="00BA0D9B"/>
    <w:rsid w:val="00BA0E51"/>
    <w:rsid w:val="00BA0F59"/>
    <w:rsid w:val="00BA0FA3"/>
    <w:rsid w:val="00BA11BB"/>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7A8"/>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828"/>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F80"/>
    <w:rsid w:val="00BC2238"/>
    <w:rsid w:val="00BC24AE"/>
    <w:rsid w:val="00BC28FB"/>
    <w:rsid w:val="00BC29D1"/>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0F70"/>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3ED"/>
    <w:rsid w:val="00BD6638"/>
    <w:rsid w:val="00BD6B33"/>
    <w:rsid w:val="00BD6B86"/>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B40"/>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3B6"/>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BA6"/>
    <w:rsid w:val="00C03C1A"/>
    <w:rsid w:val="00C040C7"/>
    <w:rsid w:val="00C041EE"/>
    <w:rsid w:val="00C04461"/>
    <w:rsid w:val="00C04630"/>
    <w:rsid w:val="00C04A0B"/>
    <w:rsid w:val="00C04B62"/>
    <w:rsid w:val="00C04D55"/>
    <w:rsid w:val="00C04DFE"/>
    <w:rsid w:val="00C04E09"/>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6F85"/>
    <w:rsid w:val="00C17AA3"/>
    <w:rsid w:val="00C17B12"/>
    <w:rsid w:val="00C17F13"/>
    <w:rsid w:val="00C200B3"/>
    <w:rsid w:val="00C2029A"/>
    <w:rsid w:val="00C203CF"/>
    <w:rsid w:val="00C204CA"/>
    <w:rsid w:val="00C204D5"/>
    <w:rsid w:val="00C2067D"/>
    <w:rsid w:val="00C20966"/>
    <w:rsid w:val="00C2097C"/>
    <w:rsid w:val="00C20996"/>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13C"/>
    <w:rsid w:val="00C252B3"/>
    <w:rsid w:val="00C25363"/>
    <w:rsid w:val="00C25452"/>
    <w:rsid w:val="00C255A6"/>
    <w:rsid w:val="00C25884"/>
    <w:rsid w:val="00C259B7"/>
    <w:rsid w:val="00C25AD5"/>
    <w:rsid w:val="00C25CDD"/>
    <w:rsid w:val="00C25EEB"/>
    <w:rsid w:val="00C260F9"/>
    <w:rsid w:val="00C26840"/>
    <w:rsid w:val="00C26991"/>
    <w:rsid w:val="00C26CBB"/>
    <w:rsid w:val="00C275CF"/>
    <w:rsid w:val="00C2798A"/>
    <w:rsid w:val="00C27CF2"/>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674"/>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70E"/>
    <w:rsid w:val="00C37DF3"/>
    <w:rsid w:val="00C4002C"/>
    <w:rsid w:val="00C40281"/>
    <w:rsid w:val="00C4064F"/>
    <w:rsid w:val="00C40839"/>
    <w:rsid w:val="00C409AF"/>
    <w:rsid w:val="00C40A32"/>
    <w:rsid w:val="00C40B2E"/>
    <w:rsid w:val="00C40C03"/>
    <w:rsid w:val="00C40E2F"/>
    <w:rsid w:val="00C40FF0"/>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8FD"/>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A1"/>
    <w:rsid w:val="00C53C75"/>
    <w:rsid w:val="00C53CD7"/>
    <w:rsid w:val="00C53D1E"/>
    <w:rsid w:val="00C53D35"/>
    <w:rsid w:val="00C53D59"/>
    <w:rsid w:val="00C53E77"/>
    <w:rsid w:val="00C53EA9"/>
    <w:rsid w:val="00C53EFC"/>
    <w:rsid w:val="00C53FDC"/>
    <w:rsid w:val="00C543E6"/>
    <w:rsid w:val="00C5461A"/>
    <w:rsid w:val="00C5478D"/>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6C3"/>
    <w:rsid w:val="00C617F1"/>
    <w:rsid w:val="00C618F3"/>
    <w:rsid w:val="00C61C50"/>
    <w:rsid w:val="00C62690"/>
    <w:rsid w:val="00C628E5"/>
    <w:rsid w:val="00C62A00"/>
    <w:rsid w:val="00C62A03"/>
    <w:rsid w:val="00C62AEF"/>
    <w:rsid w:val="00C633C8"/>
    <w:rsid w:val="00C6341E"/>
    <w:rsid w:val="00C6377B"/>
    <w:rsid w:val="00C63BCF"/>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3DD"/>
    <w:rsid w:val="00C7048A"/>
    <w:rsid w:val="00C705EB"/>
    <w:rsid w:val="00C70602"/>
    <w:rsid w:val="00C706B2"/>
    <w:rsid w:val="00C7091E"/>
    <w:rsid w:val="00C70BCC"/>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A5F"/>
    <w:rsid w:val="00C74BF3"/>
    <w:rsid w:val="00C74E90"/>
    <w:rsid w:val="00C74EC9"/>
    <w:rsid w:val="00C74F3F"/>
    <w:rsid w:val="00C75187"/>
    <w:rsid w:val="00C75295"/>
    <w:rsid w:val="00C753F1"/>
    <w:rsid w:val="00C758F7"/>
    <w:rsid w:val="00C75BE2"/>
    <w:rsid w:val="00C761CE"/>
    <w:rsid w:val="00C762C5"/>
    <w:rsid w:val="00C76367"/>
    <w:rsid w:val="00C76469"/>
    <w:rsid w:val="00C7653B"/>
    <w:rsid w:val="00C76F79"/>
    <w:rsid w:val="00C76FFE"/>
    <w:rsid w:val="00C77015"/>
    <w:rsid w:val="00C77768"/>
    <w:rsid w:val="00C77893"/>
    <w:rsid w:val="00C77996"/>
    <w:rsid w:val="00C77D6A"/>
    <w:rsid w:val="00C77FD7"/>
    <w:rsid w:val="00C80127"/>
    <w:rsid w:val="00C806AE"/>
    <w:rsid w:val="00C8088E"/>
    <w:rsid w:val="00C80AC1"/>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809"/>
    <w:rsid w:val="00C8683E"/>
    <w:rsid w:val="00C868D8"/>
    <w:rsid w:val="00C86934"/>
    <w:rsid w:val="00C86B4B"/>
    <w:rsid w:val="00C86E76"/>
    <w:rsid w:val="00C87391"/>
    <w:rsid w:val="00C874D4"/>
    <w:rsid w:val="00C87686"/>
    <w:rsid w:val="00C87A17"/>
    <w:rsid w:val="00C87A4D"/>
    <w:rsid w:val="00C87DFF"/>
    <w:rsid w:val="00C87E4D"/>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27"/>
    <w:rsid w:val="00CA18AC"/>
    <w:rsid w:val="00CA1CDD"/>
    <w:rsid w:val="00CA1D14"/>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B6"/>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275"/>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AC3"/>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A3"/>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7C6"/>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1F"/>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EEA"/>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836"/>
    <w:rsid w:val="00CF18C2"/>
    <w:rsid w:val="00CF1FEB"/>
    <w:rsid w:val="00CF2114"/>
    <w:rsid w:val="00CF2260"/>
    <w:rsid w:val="00CF2310"/>
    <w:rsid w:val="00CF2604"/>
    <w:rsid w:val="00CF2F27"/>
    <w:rsid w:val="00CF30E7"/>
    <w:rsid w:val="00CF34A2"/>
    <w:rsid w:val="00CF3630"/>
    <w:rsid w:val="00CF373F"/>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BB"/>
    <w:rsid w:val="00D01851"/>
    <w:rsid w:val="00D01B80"/>
    <w:rsid w:val="00D01BB6"/>
    <w:rsid w:val="00D01C26"/>
    <w:rsid w:val="00D01CA9"/>
    <w:rsid w:val="00D01CF3"/>
    <w:rsid w:val="00D01DFC"/>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469"/>
    <w:rsid w:val="00D045FA"/>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44B"/>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36"/>
    <w:rsid w:val="00D13B66"/>
    <w:rsid w:val="00D13D42"/>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656"/>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4FC"/>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17A"/>
    <w:rsid w:val="00D377B8"/>
    <w:rsid w:val="00D37A23"/>
    <w:rsid w:val="00D37D39"/>
    <w:rsid w:val="00D37DA2"/>
    <w:rsid w:val="00D37DFF"/>
    <w:rsid w:val="00D37F42"/>
    <w:rsid w:val="00D407AB"/>
    <w:rsid w:val="00D408F1"/>
    <w:rsid w:val="00D40937"/>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168"/>
    <w:rsid w:val="00D424FC"/>
    <w:rsid w:val="00D42958"/>
    <w:rsid w:val="00D4296F"/>
    <w:rsid w:val="00D42A16"/>
    <w:rsid w:val="00D42AA3"/>
    <w:rsid w:val="00D42B36"/>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0F4D"/>
    <w:rsid w:val="00D5109B"/>
    <w:rsid w:val="00D511C5"/>
    <w:rsid w:val="00D511F1"/>
    <w:rsid w:val="00D51683"/>
    <w:rsid w:val="00D51712"/>
    <w:rsid w:val="00D517FD"/>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031"/>
    <w:rsid w:val="00D5611D"/>
    <w:rsid w:val="00D56368"/>
    <w:rsid w:val="00D565D9"/>
    <w:rsid w:val="00D567FF"/>
    <w:rsid w:val="00D5688D"/>
    <w:rsid w:val="00D56933"/>
    <w:rsid w:val="00D56A54"/>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7F8"/>
    <w:rsid w:val="00D60A11"/>
    <w:rsid w:val="00D60B9D"/>
    <w:rsid w:val="00D60BCB"/>
    <w:rsid w:val="00D60BD3"/>
    <w:rsid w:val="00D60D2A"/>
    <w:rsid w:val="00D60DF8"/>
    <w:rsid w:val="00D60EDB"/>
    <w:rsid w:val="00D612D0"/>
    <w:rsid w:val="00D614C1"/>
    <w:rsid w:val="00D616EB"/>
    <w:rsid w:val="00D61816"/>
    <w:rsid w:val="00D61A40"/>
    <w:rsid w:val="00D61E08"/>
    <w:rsid w:val="00D623C1"/>
    <w:rsid w:val="00D62563"/>
    <w:rsid w:val="00D626CA"/>
    <w:rsid w:val="00D628EF"/>
    <w:rsid w:val="00D6295A"/>
    <w:rsid w:val="00D62A4F"/>
    <w:rsid w:val="00D62CDA"/>
    <w:rsid w:val="00D633A8"/>
    <w:rsid w:val="00D634C1"/>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82B"/>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149"/>
    <w:rsid w:val="00D7038E"/>
    <w:rsid w:val="00D7072D"/>
    <w:rsid w:val="00D709B0"/>
    <w:rsid w:val="00D70B05"/>
    <w:rsid w:val="00D70CCA"/>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9F"/>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326"/>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3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0BB"/>
    <w:rsid w:val="00D907BF"/>
    <w:rsid w:val="00D907FD"/>
    <w:rsid w:val="00D90945"/>
    <w:rsid w:val="00D90A9E"/>
    <w:rsid w:val="00D90CC6"/>
    <w:rsid w:val="00D90D73"/>
    <w:rsid w:val="00D90ED9"/>
    <w:rsid w:val="00D90FF9"/>
    <w:rsid w:val="00D910B3"/>
    <w:rsid w:val="00D91249"/>
    <w:rsid w:val="00D91313"/>
    <w:rsid w:val="00D9132C"/>
    <w:rsid w:val="00D9160E"/>
    <w:rsid w:val="00D91B88"/>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0F5"/>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411"/>
    <w:rsid w:val="00DA1591"/>
    <w:rsid w:val="00DA1C03"/>
    <w:rsid w:val="00DA1FAB"/>
    <w:rsid w:val="00DA219C"/>
    <w:rsid w:val="00DA2396"/>
    <w:rsid w:val="00DA26DD"/>
    <w:rsid w:val="00DA26E2"/>
    <w:rsid w:val="00DA2955"/>
    <w:rsid w:val="00DA2BD2"/>
    <w:rsid w:val="00DA2F5A"/>
    <w:rsid w:val="00DA3067"/>
    <w:rsid w:val="00DA3396"/>
    <w:rsid w:val="00DA3443"/>
    <w:rsid w:val="00DA34F7"/>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BB8"/>
    <w:rsid w:val="00DB0C0F"/>
    <w:rsid w:val="00DB0C1E"/>
    <w:rsid w:val="00DB0D79"/>
    <w:rsid w:val="00DB0DEC"/>
    <w:rsid w:val="00DB113F"/>
    <w:rsid w:val="00DB1340"/>
    <w:rsid w:val="00DB135E"/>
    <w:rsid w:val="00DB174E"/>
    <w:rsid w:val="00DB187C"/>
    <w:rsid w:val="00DB1C79"/>
    <w:rsid w:val="00DB1CDD"/>
    <w:rsid w:val="00DB2171"/>
    <w:rsid w:val="00DB228C"/>
    <w:rsid w:val="00DB254E"/>
    <w:rsid w:val="00DB28F7"/>
    <w:rsid w:val="00DB2DBD"/>
    <w:rsid w:val="00DB2E3E"/>
    <w:rsid w:val="00DB33F9"/>
    <w:rsid w:val="00DB3515"/>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C28"/>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2EC"/>
    <w:rsid w:val="00DC3BF1"/>
    <w:rsid w:val="00DC3D30"/>
    <w:rsid w:val="00DC3EFF"/>
    <w:rsid w:val="00DC4039"/>
    <w:rsid w:val="00DC40F0"/>
    <w:rsid w:val="00DC4188"/>
    <w:rsid w:val="00DC43CC"/>
    <w:rsid w:val="00DC4549"/>
    <w:rsid w:val="00DC4A74"/>
    <w:rsid w:val="00DC4DDF"/>
    <w:rsid w:val="00DC4E4A"/>
    <w:rsid w:val="00DC4EA9"/>
    <w:rsid w:val="00DC4EB7"/>
    <w:rsid w:val="00DC4F31"/>
    <w:rsid w:val="00DC4FF3"/>
    <w:rsid w:val="00DC560F"/>
    <w:rsid w:val="00DC58F1"/>
    <w:rsid w:val="00DC5A8B"/>
    <w:rsid w:val="00DC5BA1"/>
    <w:rsid w:val="00DC5C19"/>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22C"/>
    <w:rsid w:val="00DD0890"/>
    <w:rsid w:val="00DD08A3"/>
    <w:rsid w:val="00DD0A8B"/>
    <w:rsid w:val="00DD0C50"/>
    <w:rsid w:val="00DD0D14"/>
    <w:rsid w:val="00DD0DA0"/>
    <w:rsid w:val="00DD116F"/>
    <w:rsid w:val="00DD13AE"/>
    <w:rsid w:val="00DD13EC"/>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9E"/>
    <w:rsid w:val="00DD3CE0"/>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1B"/>
    <w:rsid w:val="00DE0582"/>
    <w:rsid w:val="00DE05D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01A"/>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91"/>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EE"/>
    <w:rsid w:val="00DF0908"/>
    <w:rsid w:val="00DF0E8C"/>
    <w:rsid w:val="00DF10A1"/>
    <w:rsid w:val="00DF17C2"/>
    <w:rsid w:val="00DF215E"/>
    <w:rsid w:val="00DF286E"/>
    <w:rsid w:val="00DF2886"/>
    <w:rsid w:val="00DF29E6"/>
    <w:rsid w:val="00DF2FE6"/>
    <w:rsid w:val="00DF3193"/>
    <w:rsid w:val="00DF31A2"/>
    <w:rsid w:val="00DF3448"/>
    <w:rsid w:val="00DF3830"/>
    <w:rsid w:val="00DF39FE"/>
    <w:rsid w:val="00DF3A9E"/>
    <w:rsid w:val="00DF3AEC"/>
    <w:rsid w:val="00DF3B38"/>
    <w:rsid w:val="00DF3B68"/>
    <w:rsid w:val="00DF3BAD"/>
    <w:rsid w:val="00DF3C6C"/>
    <w:rsid w:val="00DF3CED"/>
    <w:rsid w:val="00DF3E92"/>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41E"/>
    <w:rsid w:val="00DF68EF"/>
    <w:rsid w:val="00DF6C8D"/>
    <w:rsid w:val="00DF6CA4"/>
    <w:rsid w:val="00DF6E8B"/>
    <w:rsid w:val="00DF6ED6"/>
    <w:rsid w:val="00DF7092"/>
    <w:rsid w:val="00DF71E0"/>
    <w:rsid w:val="00DF7813"/>
    <w:rsid w:val="00DF7899"/>
    <w:rsid w:val="00DF79CB"/>
    <w:rsid w:val="00DF7B1C"/>
    <w:rsid w:val="00DF7B5C"/>
    <w:rsid w:val="00DF7D37"/>
    <w:rsid w:val="00DF7DBF"/>
    <w:rsid w:val="00DF7F81"/>
    <w:rsid w:val="00E000D0"/>
    <w:rsid w:val="00E003FA"/>
    <w:rsid w:val="00E0064B"/>
    <w:rsid w:val="00E0095B"/>
    <w:rsid w:val="00E0099D"/>
    <w:rsid w:val="00E009B3"/>
    <w:rsid w:val="00E00AA4"/>
    <w:rsid w:val="00E00D19"/>
    <w:rsid w:val="00E00D47"/>
    <w:rsid w:val="00E00EA6"/>
    <w:rsid w:val="00E00ED2"/>
    <w:rsid w:val="00E01017"/>
    <w:rsid w:val="00E0110F"/>
    <w:rsid w:val="00E01513"/>
    <w:rsid w:val="00E018DE"/>
    <w:rsid w:val="00E0191A"/>
    <w:rsid w:val="00E019F4"/>
    <w:rsid w:val="00E01AD6"/>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4B9"/>
    <w:rsid w:val="00E0451B"/>
    <w:rsid w:val="00E0466F"/>
    <w:rsid w:val="00E04C40"/>
    <w:rsid w:val="00E04F14"/>
    <w:rsid w:val="00E04F3D"/>
    <w:rsid w:val="00E04FD3"/>
    <w:rsid w:val="00E05063"/>
    <w:rsid w:val="00E051DE"/>
    <w:rsid w:val="00E05292"/>
    <w:rsid w:val="00E05593"/>
    <w:rsid w:val="00E055C4"/>
    <w:rsid w:val="00E056BC"/>
    <w:rsid w:val="00E057FE"/>
    <w:rsid w:val="00E05C8D"/>
    <w:rsid w:val="00E06462"/>
    <w:rsid w:val="00E06524"/>
    <w:rsid w:val="00E065D9"/>
    <w:rsid w:val="00E06777"/>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C13"/>
    <w:rsid w:val="00E32D18"/>
    <w:rsid w:val="00E3310A"/>
    <w:rsid w:val="00E331DB"/>
    <w:rsid w:val="00E33812"/>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37E85"/>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01"/>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9A8"/>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4"/>
    <w:rsid w:val="00E570D5"/>
    <w:rsid w:val="00E571C9"/>
    <w:rsid w:val="00E575C9"/>
    <w:rsid w:val="00E5783D"/>
    <w:rsid w:val="00E57944"/>
    <w:rsid w:val="00E57A66"/>
    <w:rsid w:val="00E57AE7"/>
    <w:rsid w:val="00E57C1F"/>
    <w:rsid w:val="00E57C2C"/>
    <w:rsid w:val="00E57D25"/>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7A"/>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C46"/>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39A"/>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08"/>
    <w:rsid w:val="00E75BBB"/>
    <w:rsid w:val="00E75CC6"/>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88"/>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DD9"/>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45E"/>
    <w:rsid w:val="00E945D4"/>
    <w:rsid w:val="00E94788"/>
    <w:rsid w:val="00E9485C"/>
    <w:rsid w:val="00E94DCF"/>
    <w:rsid w:val="00E951E3"/>
    <w:rsid w:val="00E954B8"/>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2F"/>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4AC"/>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DB"/>
    <w:rsid w:val="00EB6261"/>
    <w:rsid w:val="00EB6532"/>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8DC"/>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3DB"/>
    <w:rsid w:val="00ED170B"/>
    <w:rsid w:val="00ED1A4D"/>
    <w:rsid w:val="00ED1BAF"/>
    <w:rsid w:val="00ED1DF9"/>
    <w:rsid w:val="00ED1E18"/>
    <w:rsid w:val="00ED1E47"/>
    <w:rsid w:val="00ED1FF7"/>
    <w:rsid w:val="00ED2132"/>
    <w:rsid w:val="00ED2229"/>
    <w:rsid w:val="00ED2680"/>
    <w:rsid w:val="00ED2E95"/>
    <w:rsid w:val="00ED2E9D"/>
    <w:rsid w:val="00ED2F78"/>
    <w:rsid w:val="00ED3027"/>
    <w:rsid w:val="00ED35C5"/>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7E"/>
    <w:rsid w:val="00ED7BA7"/>
    <w:rsid w:val="00EE0002"/>
    <w:rsid w:val="00EE0084"/>
    <w:rsid w:val="00EE01BA"/>
    <w:rsid w:val="00EE030C"/>
    <w:rsid w:val="00EE0436"/>
    <w:rsid w:val="00EE0600"/>
    <w:rsid w:val="00EE073D"/>
    <w:rsid w:val="00EE0899"/>
    <w:rsid w:val="00EE0C67"/>
    <w:rsid w:val="00EE0F77"/>
    <w:rsid w:val="00EE1298"/>
    <w:rsid w:val="00EE1382"/>
    <w:rsid w:val="00EE18D8"/>
    <w:rsid w:val="00EE191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3E2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3D"/>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5B9"/>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A7C"/>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0FDD"/>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555"/>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9A5"/>
    <w:rsid w:val="00F12C17"/>
    <w:rsid w:val="00F1362B"/>
    <w:rsid w:val="00F13E9E"/>
    <w:rsid w:val="00F14022"/>
    <w:rsid w:val="00F14248"/>
    <w:rsid w:val="00F142C6"/>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0C6D"/>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29"/>
    <w:rsid w:val="00F317AC"/>
    <w:rsid w:val="00F31A70"/>
    <w:rsid w:val="00F31C4A"/>
    <w:rsid w:val="00F31CCC"/>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273"/>
    <w:rsid w:val="00F473D3"/>
    <w:rsid w:val="00F47459"/>
    <w:rsid w:val="00F47876"/>
    <w:rsid w:val="00F47F78"/>
    <w:rsid w:val="00F5044E"/>
    <w:rsid w:val="00F50589"/>
    <w:rsid w:val="00F50B1D"/>
    <w:rsid w:val="00F50B8F"/>
    <w:rsid w:val="00F50CF0"/>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0F8B"/>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019"/>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4B8"/>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DED"/>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48"/>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3F5D"/>
    <w:rsid w:val="00F740C5"/>
    <w:rsid w:val="00F743C2"/>
    <w:rsid w:val="00F7452B"/>
    <w:rsid w:val="00F74890"/>
    <w:rsid w:val="00F748DD"/>
    <w:rsid w:val="00F74987"/>
    <w:rsid w:val="00F74D14"/>
    <w:rsid w:val="00F74F42"/>
    <w:rsid w:val="00F74FDE"/>
    <w:rsid w:val="00F75001"/>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D9B"/>
    <w:rsid w:val="00F81EB1"/>
    <w:rsid w:val="00F824A0"/>
    <w:rsid w:val="00F82604"/>
    <w:rsid w:val="00F82812"/>
    <w:rsid w:val="00F82A84"/>
    <w:rsid w:val="00F82A86"/>
    <w:rsid w:val="00F82BBC"/>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229"/>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D0"/>
    <w:rsid w:val="00F90AF7"/>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DD8"/>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6FEA"/>
    <w:rsid w:val="00FA71CB"/>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8FF"/>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494"/>
    <w:rsid w:val="00FB56F4"/>
    <w:rsid w:val="00FB5D76"/>
    <w:rsid w:val="00FB5F7A"/>
    <w:rsid w:val="00FB60E2"/>
    <w:rsid w:val="00FB6215"/>
    <w:rsid w:val="00FB6253"/>
    <w:rsid w:val="00FB62A4"/>
    <w:rsid w:val="00FB64D0"/>
    <w:rsid w:val="00FB6527"/>
    <w:rsid w:val="00FB658A"/>
    <w:rsid w:val="00FB68A0"/>
    <w:rsid w:val="00FB692A"/>
    <w:rsid w:val="00FB6932"/>
    <w:rsid w:val="00FB6941"/>
    <w:rsid w:val="00FB698F"/>
    <w:rsid w:val="00FB6BE3"/>
    <w:rsid w:val="00FB6CFA"/>
    <w:rsid w:val="00FB6D34"/>
    <w:rsid w:val="00FB6FF9"/>
    <w:rsid w:val="00FB7268"/>
    <w:rsid w:val="00FB74CB"/>
    <w:rsid w:val="00FB760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573"/>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14"/>
    <w:rsid w:val="00FD116F"/>
    <w:rsid w:val="00FD11F2"/>
    <w:rsid w:val="00FD120C"/>
    <w:rsid w:val="00FD1629"/>
    <w:rsid w:val="00FD1B94"/>
    <w:rsid w:val="00FD1BB3"/>
    <w:rsid w:val="00FD1C3C"/>
    <w:rsid w:val="00FD1F8D"/>
    <w:rsid w:val="00FD244E"/>
    <w:rsid w:val="00FD249A"/>
    <w:rsid w:val="00FD2918"/>
    <w:rsid w:val="00FD29EE"/>
    <w:rsid w:val="00FD2AAC"/>
    <w:rsid w:val="00FD2CE6"/>
    <w:rsid w:val="00FD2F54"/>
    <w:rsid w:val="00FD3355"/>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99A"/>
    <w:rsid w:val="00FE3B00"/>
    <w:rsid w:val="00FE3BC3"/>
    <w:rsid w:val="00FE4072"/>
    <w:rsid w:val="00FE4347"/>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93"/>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1F"/>
    <w:rsid w:val="00FF47A9"/>
    <w:rsid w:val="00FF482F"/>
    <w:rsid w:val="00FF4990"/>
    <w:rsid w:val="00FF4A9A"/>
    <w:rsid w:val="00FF4B42"/>
    <w:rsid w:val="00FF525B"/>
    <w:rsid w:val="00FF545D"/>
    <w:rsid w:val="00FF548E"/>
    <w:rsid w:val="00FF5500"/>
    <w:rsid w:val="00FF55D9"/>
    <w:rsid w:val="00FF55E2"/>
    <w:rsid w:val="00FF5D14"/>
    <w:rsid w:val="00FF5D8A"/>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3CC0B2C0"/>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62DC6A3"/>
  <w15:docId w15:val="{76F31AFB-8022-4337-A8E2-CC9C060AC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uiPriority w:val="3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0F244E"/>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0F244E"/>
    <w:rPr>
      <w:rFonts w:ascii="Times New Roman" w:eastAsia="SimSun" w:hAnsi="Times New Roman" w:cs="Times New Roman"/>
      <w:sz w:val="20"/>
      <w:szCs w:val="20"/>
      <w:lang w:eastAsia="en-US"/>
    </w:rPr>
  </w:style>
  <w:style w:type="paragraph" w:customStyle="1" w:styleId="3GPPH2">
    <w:name w:val="3GPP H2"/>
    <w:basedOn w:val="Heading2"/>
    <w:next w:val="3GPPText"/>
    <w:link w:val="3GPPH2Char"/>
    <w:qFormat/>
    <w:rsid w:val="0099365F"/>
    <w:pPr>
      <w:tabs>
        <w:tab w:val="left" w:pos="567"/>
      </w:tabs>
      <w:spacing w:before="120"/>
      <w:ind w:left="0" w:firstLine="0"/>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99365F"/>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 w:type="numbering" w:customStyle="1" w:styleId="StyleBulletedSymbolsymbolLeft025Hanging0254">
    <w:name w:val="Style Bulleted Symbol (symbol) Left:  0.25&quot; Hanging:  0.25&quot;4"/>
    <w:basedOn w:val="NoList"/>
    <w:rsid w:val="00B460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926227196">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007E9-0D0F-48B3-9E23-3A89C422E37F}">
  <ds:schemaRefs>
    <ds:schemaRef ds:uri="http://purl.org/dc/elements/1.1/"/>
    <ds:schemaRef ds:uri="a7bc6c04-a6f3-4b85-abcc-278c78dc556b"/>
    <ds:schemaRef ds:uri="http://schemas.microsoft.com/office/2006/documentManagement/types"/>
    <ds:schemaRef ds:uri="http://www.w3.org/XML/1998/namespace"/>
    <ds:schemaRef ds:uri="49ad96b0-caf3-4f73-a41a-1bfb2e5a4f18"/>
    <ds:schemaRef ds:uri="http://schemas.microsoft.com/office/infopath/2007/PartnerControls"/>
    <ds:schemaRef ds:uri="http://schemas.openxmlformats.org/package/2006/metadata/core-properties"/>
    <ds:schemaRef ds:uri="http://purl.org/dc/dcmitype/"/>
    <ds:schemaRef ds:uri="55203b47-d1d7-4393-ae6d-8c2601aa5758"/>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C155A28-FECC-4B9C-86C7-876C9FBBB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4.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11702</TotalTime>
  <Pages>6</Pages>
  <Words>1770</Words>
  <Characters>10091</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asdfsdf</vt:lpstr>
      <vt:lpstr>    asdfasdf</vt:lpstr>
      <vt:lpstr>Conclusions</vt:lpstr>
      <vt:lpstr>References</vt:lpstr>
    </vt:vector>
  </TitlesOfParts>
  <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Roth, Kilian</cp:lastModifiedBy>
  <cp:revision>2972</cp:revision>
  <dcterms:created xsi:type="dcterms:W3CDTF">2022-03-24T10:01:00Z</dcterms:created>
  <dcterms:modified xsi:type="dcterms:W3CDTF">2024-02-16T19:48:00Z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Order">
    <vt:r8>4661400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