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val="0"/>
        <w:autoSpaceDE w:val="0"/>
        <w:autoSpaceDN w:val="0"/>
        <w:adjustRightInd w:val="0"/>
        <w:spacing w:before="0" w:beforeLines="0" w:line="260" w:lineRule="auto"/>
        <w:jc w:val="both"/>
        <w:textAlignment w:val="baseline"/>
        <w:rPr>
          <w:rFonts w:ascii="Arial" w:hAnsi="Arial"/>
          <w:b/>
          <w:sz w:val="24"/>
          <w:lang w:val="en-US" w:eastAsia="zh-CN"/>
        </w:rPr>
      </w:pPr>
      <w:r>
        <w:rPr>
          <w:rFonts w:hint="eastAsia" w:ascii="Arial" w:hAnsi="Arial"/>
          <w:b/>
          <w:sz w:val="24"/>
          <w:lang w:val="en-US" w:eastAsia="ja-JP"/>
        </w:rPr>
        <w:t>3GPP TSG RAN WG1 #116</w:t>
      </w:r>
      <w:r>
        <w:rPr>
          <w:rFonts w:ascii="Arial" w:hAnsi="Arial"/>
          <w:b/>
          <w:sz w:val="24"/>
          <w:lang w:val="en-US" w:eastAsia="ja-JP"/>
        </w:rPr>
        <w:tab/>
      </w:r>
      <w:r>
        <w:rPr>
          <w:rFonts w:hint="eastAsia" w:ascii="Arial" w:hAnsi="Arial"/>
          <w:b/>
          <w:sz w:val="24"/>
          <w:lang w:val="en-US" w:eastAsia="ja-JP"/>
        </w:rPr>
        <w:t>R1-2400337</w:t>
      </w:r>
    </w:p>
    <w:p>
      <w:pPr>
        <w:tabs>
          <w:tab w:val="right" w:pos="9639"/>
        </w:tabs>
        <w:overflowPunct w:val="0"/>
        <w:autoSpaceDE w:val="0"/>
        <w:autoSpaceDN w:val="0"/>
        <w:adjustRightInd w:val="0"/>
        <w:spacing w:before="0" w:beforeLines="0" w:line="260" w:lineRule="auto"/>
        <w:jc w:val="both"/>
        <w:textAlignment w:val="baseline"/>
        <w:rPr>
          <w:rFonts w:ascii="Arial" w:hAnsi="Arial"/>
          <w:b/>
          <w:sz w:val="24"/>
          <w:lang w:val="en-US" w:eastAsia="ja-JP"/>
        </w:rPr>
      </w:pPr>
      <w:r>
        <w:rPr>
          <w:rFonts w:hint="eastAsia" w:ascii="Arial" w:hAnsi="Arial"/>
          <w:b/>
          <w:sz w:val="24"/>
          <w:lang w:val="en-US" w:eastAsia="ja-JP"/>
        </w:rPr>
        <w:t>Athens, Greece, February 26th – March 1st, 2024</w:t>
      </w:r>
    </w:p>
    <w:p>
      <w:pPr>
        <w:widowControl w:val="0"/>
        <w:spacing w:before="120"/>
        <w:jc w:val="both"/>
        <w:rPr>
          <w:sz w:val="24"/>
          <w:szCs w:val="24"/>
          <w:lang w:eastAsia="zh-CN"/>
        </w:rPr>
      </w:pPr>
    </w:p>
    <w:p>
      <w:pPr>
        <w:tabs>
          <w:tab w:val="left" w:pos="1985"/>
        </w:tabs>
        <w:overflowPunct w:val="0"/>
        <w:autoSpaceDE w:val="0"/>
        <w:autoSpaceDN w:val="0"/>
        <w:adjustRightInd w:val="0"/>
        <w:spacing w:before="0" w:beforeLines="0" w:line="240" w:lineRule="auto"/>
        <w:jc w:val="both"/>
        <w:textAlignment w:val="baseline"/>
        <w:rPr>
          <w:rFonts w:ascii="Arial" w:hAnsi="Arial"/>
          <w:b/>
          <w:sz w:val="22"/>
          <w:szCs w:val="22"/>
          <w:lang w:val="en-US"/>
        </w:rPr>
      </w:pPr>
      <w:bookmarkStart w:id="0" w:name="OLE_LINK4"/>
      <w:bookmarkStart w:id="1" w:name="OLE_LINK3"/>
      <w:r>
        <w:rPr>
          <w:rFonts w:ascii="Arial" w:hAnsi="Arial"/>
          <w:b/>
          <w:sz w:val="22"/>
          <w:szCs w:val="22"/>
          <w:lang w:val="en-US"/>
        </w:rPr>
        <w:t xml:space="preserve">Source: </w:t>
      </w:r>
      <w:r>
        <w:rPr>
          <w:rFonts w:ascii="Arial" w:hAnsi="Arial"/>
          <w:b/>
          <w:sz w:val="22"/>
          <w:szCs w:val="22"/>
          <w:lang w:val="en-US"/>
        </w:rPr>
        <w:tab/>
      </w:r>
      <w:r>
        <w:rPr>
          <w:rFonts w:ascii="Arial" w:hAnsi="Arial"/>
          <w:b/>
          <w:sz w:val="22"/>
          <w:szCs w:val="22"/>
          <w:lang w:val="en-US"/>
        </w:rPr>
        <w:t>CMCC</w:t>
      </w:r>
    </w:p>
    <w:p>
      <w:pPr>
        <w:tabs>
          <w:tab w:val="left" w:pos="1985"/>
        </w:tabs>
        <w:overflowPunct w:val="0"/>
        <w:autoSpaceDE w:val="0"/>
        <w:autoSpaceDN w:val="0"/>
        <w:adjustRightInd w:val="0"/>
        <w:spacing w:before="0" w:beforeLines="0" w:line="240" w:lineRule="auto"/>
        <w:jc w:val="both"/>
        <w:textAlignment w:val="baseline"/>
        <w:rPr>
          <w:rFonts w:ascii="Arial" w:hAnsi="Arial"/>
          <w:b/>
          <w:sz w:val="22"/>
          <w:szCs w:val="22"/>
          <w:lang w:val="en-US"/>
        </w:rPr>
      </w:pPr>
      <w:r>
        <w:rPr>
          <w:rFonts w:ascii="Arial" w:hAnsi="Arial"/>
          <w:b/>
          <w:sz w:val="22"/>
          <w:szCs w:val="22"/>
          <w:lang w:val="en-US"/>
        </w:rPr>
        <w:t>Title:</w:t>
      </w:r>
      <w:bookmarkStart w:id="2" w:name="Title"/>
      <w:bookmarkEnd w:id="2"/>
      <w:r>
        <w:rPr>
          <w:rFonts w:ascii="Arial" w:hAnsi="Arial"/>
          <w:b/>
          <w:sz w:val="22"/>
          <w:szCs w:val="22"/>
          <w:lang w:val="en-US"/>
        </w:rPr>
        <w:tab/>
      </w:r>
      <w:r>
        <w:rPr>
          <w:rFonts w:hint="eastAsia" w:ascii="Arial" w:hAnsi="Arial"/>
          <w:b/>
          <w:sz w:val="22"/>
          <w:szCs w:val="22"/>
          <w:lang w:val="en-US"/>
        </w:rPr>
        <w:t>Discussion on adaptation of common signal/channel transmissions</w:t>
      </w:r>
    </w:p>
    <w:p>
      <w:pPr>
        <w:tabs>
          <w:tab w:val="left" w:pos="1985"/>
        </w:tabs>
        <w:overflowPunct w:val="0"/>
        <w:autoSpaceDE w:val="0"/>
        <w:autoSpaceDN w:val="0"/>
        <w:adjustRightInd w:val="0"/>
        <w:spacing w:before="0" w:beforeLines="0" w:line="240" w:lineRule="auto"/>
        <w:jc w:val="both"/>
        <w:textAlignment w:val="baseline"/>
        <w:rPr>
          <w:rFonts w:ascii="Arial" w:hAnsi="Arial"/>
          <w:b/>
          <w:sz w:val="22"/>
          <w:szCs w:val="22"/>
          <w:lang w:val="en-US"/>
        </w:rPr>
      </w:pPr>
      <w:r>
        <w:rPr>
          <w:rFonts w:ascii="Arial" w:hAnsi="Arial"/>
          <w:b/>
          <w:sz w:val="22"/>
          <w:szCs w:val="22"/>
          <w:lang w:val="en-US"/>
        </w:rPr>
        <w:t>Agenda item:</w:t>
      </w:r>
      <w:r>
        <w:rPr>
          <w:rFonts w:ascii="Arial" w:hAnsi="Arial"/>
          <w:b/>
          <w:sz w:val="22"/>
          <w:szCs w:val="22"/>
          <w:lang w:val="en-US"/>
        </w:rPr>
        <w:tab/>
      </w:r>
      <w:r>
        <w:rPr>
          <w:rFonts w:hint="eastAsia" w:ascii="Arial" w:hAnsi="Arial"/>
          <w:b/>
          <w:sz w:val="22"/>
          <w:szCs w:val="22"/>
          <w:lang w:val="en-US" w:eastAsia="zh-CN"/>
        </w:rPr>
        <w:t>9.5.3</w:t>
      </w:r>
    </w:p>
    <w:bookmarkEnd w:id="0"/>
    <w:bookmarkEnd w:id="1"/>
    <w:p>
      <w:pPr>
        <w:overflowPunct w:val="0"/>
        <w:autoSpaceDE w:val="0"/>
        <w:autoSpaceDN w:val="0"/>
        <w:adjustRightInd w:val="0"/>
        <w:spacing w:before="0" w:beforeLines="0" w:after="240" w:line="240" w:lineRule="auto"/>
        <w:ind w:left="1990" w:hanging="1990"/>
        <w:jc w:val="both"/>
        <w:textAlignment w:val="baseline"/>
        <w:rPr>
          <w:rFonts w:ascii="Arial" w:hAnsi="Arial"/>
          <w:b/>
          <w:sz w:val="22"/>
          <w:szCs w:val="22"/>
          <w:lang w:val="en-US"/>
        </w:rPr>
      </w:pPr>
      <w:r>
        <w:rPr>
          <w:rFonts w:ascii="Arial" w:hAnsi="Arial"/>
          <w:b/>
          <w:sz w:val="22"/>
          <w:szCs w:val="22"/>
          <w:lang w:val="en-US"/>
        </w:rPr>
        <w:t>Document for:</w:t>
      </w:r>
      <w:r>
        <w:rPr>
          <w:rFonts w:ascii="Arial" w:hAnsi="Arial"/>
          <w:b/>
          <w:sz w:val="22"/>
          <w:szCs w:val="22"/>
          <w:lang w:val="en-US"/>
        </w:rPr>
        <w:tab/>
      </w:r>
      <w:bookmarkStart w:id="3" w:name="DocumentFor"/>
      <w:bookmarkEnd w:id="3"/>
      <w:r>
        <w:rPr>
          <w:rFonts w:ascii="Arial" w:hAnsi="Arial"/>
          <w:b/>
          <w:sz w:val="22"/>
          <w:szCs w:val="22"/>
          <w:lang w:val="en-US"/>
        </w:rPr>
        <w:t>Discussion/Decision</w:t>
      </w:r>
    </w:p>
    <w:p>
      <w:pPr>
        <w:keepNext/>
        <w:keepLines/>
        <w:numPr>
          <w:ilvl w:val="0"/>
          <w:numId w:val="5"/>
        </w:numPr>
        <w:pBdr>
          <w:top w:val="single" w:color="auto" w:sz="12" w:space="3"/>
        </w:pBdr>
        <w:overflowPunct w:val="0"/>
        <w:autoSpaceDE w:val="0"/>
        <w:autoSpaceDN w:val="0"/>
        <w:adjustRightInd w:val="0"/>
        <w:spacing w:before="120" w:after="180"/>
        <w:outlineLvl w:val="0"/>
        <w:rPr>
          <w:rFonts w:ascii="Arial" w:hAnsi="Arial"/>
          <w:sz w:val="36"/>
        </w:rPr>
      </w:pPr>
      <w:bookmarkStart w:id="4" w:name="_Ref4817"/>
      <w:r>
        <w:rPr>
          <w:rFonts w:ascii="Arial" w:hAnsi="Arial"/>
          <w:sz w:val="36"/>
        </w:rPr>
        <w:t>Introduction</w:t>
      </w:r>
      <w:bookmarkEnd w:id="4"/>
    </w:p>
    <w:p>
      <w:pPr>
        <w:adjustRightInd w:val="0"/>
        <w:snapToGrid w:val="0"/>
        <w:spacing w:before="0" w:beforeLines="0" w:line="240" w:lineRule="auto"/>
        <w:jc w:val="both"/>
        <w:rPr>
          <w:lang w:val="en-US"/>
        </w:rPr>
      </w:pPr>
      <w:r>
        <w:rPr>
          <w:lang w:val="en-US" w:eastAsia="zh-CN" w:bidi="ar"/>
        </w:rPr>
        <w:t xml:space="preserve">In RAN#102 meeting, a new SID on </w:t>
      </w:r>
      <w:r>
        <w:rPr>
          <w:rFonts w:hint="eastAsia"/>
          <w:lang w:val="en-US" w:eastAsia="zh-CN" w:bidi="ar"/>
        </w:rPr>
        <w:t>enhancements of network energy saving</w:t>
      </w:r>
      <w:r>
        <w:rPr>
          <w:lang w:val="en-US" w:eastAsia="zh-CN" w:bidi="ar"/>
        </w:rPr>
        <w:t xml:space="preserve"> has been approved [1]</w:t>
      </w:r>
      <w:r>
        <w:rPr>
          <w:rFonts w:hint="eastAsia"/>
          <w:lang w:val="en-US" w:eastAsia="zh-CN" w:bidi="ar"/>
        </w:rPr>
        <w:t xml:space="preserve">, one of the objectives is to adapt the common signal/channel transmission, which has been discussed during R18 SI and proved to be </w:t>
      </w:r>
      <w:r>
        <w:rPr>
          <w:lang w:val="en-US" w:eastAsia="zh-CN" w:bidi="ar"/>
        </w:rPr>
        <w:t>beneficial</w:t>
      </w:r>
      <w:r>
        <w:rPr>
          <w:rFonts w:hint="eastAsia"/>
          <w:lang w:val="en-US" w:eastAsia="zh-CN" w:bidi="ar"/>
        </w:rPr>
        <w:t xml:space="preserve"> for energy saving, the related objective is as following,</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spacing w:before="120"/>
              <w:rPr>
                <w:lang w:eastAsia="zh-CN"/>
              </w:rPr>
            </w:pPr>
            <w:r>
              <w:rPr>
                <w:rFonts w:hint="eastAsia"/>
                <w:lang w:val="en-US" w:eastAsia="zh-CN"/>
              </w:rPr>
              <w:t xml:space="preserve">3. </w:t>
            </w:r>
            <w:r>
              <w:rPr>
                <w:lang w:eastAsia="zh-CN"/>
              </w:rPr>
              <w:t>Specify a</w:t>
            </w:r>
            <w:r>
              <w:t xml:space="preserve">daptation of common signal/channel transmissions. </w:t>
            </w:r>
            <w:r>
              <w:rPr>
                <w:lang w:eastAsia="zh-CN"/>
              </w:rPr>
              <w:t>[RAN1/2/3/4]</w:t>
            </w:r>
            <w:r>
              <w:rPr>
                <w:rFonts w:hint="eastAsia"/>
                <w:lang w:val="en-US" w:eastAsia="zh-CN"/>
              </w:rPr>
              <w:t xml:space="preserve"> </w:t>
            </w:r>
          </w:p>
          <w:p>
            <w:pPr>
              <w:numPr>
                <w:ilvl w:val="1"/>
                <w:numId w:val="6"/>
              </w:numPr>
              <w:spacing w:before="120" w:after="120" w:afterLines="50"/>
              <w:ind w:left="1049" w:hanging="329"/>
              <w:jc w:val="both"/>
              <w:rPr>
                <w:bCs/>
                <w:lang w:val="en-US" w:eastAsia="zh-CN"/>
              </w:rPr>
            </w:pPr>
            <w:r>
              <w:rPr>
                <w:bCs/>
                <w:lang w:val="en-US" w:eastAsia="zh-CN"/>
              </w:rPr>
              <w:t xml:space="preserve">Adaptation of SSB in time domain, e.g. adapting periodicity </w:t>
            </w:r>
          </w:p>
          <w:p>
            <w:pPr>
              <w:numPr>
                <w:ilvl w:val="1"/>
                <w:numId w:val="6"/>
              </w:numPr>
              <w:spacing w:before="120" w:after="120" w:afterLines="50"/>
              <w:ind w:left="1049" w:hanging="329"/>
              <w:jc w:val="both"/>
              <w:rPr>
                <w:lang w:eastAsia="zh-CN"/>
              </w:rPr>
            </w:pPr>
            <w:r>
              <w:t>Adaptation of PRACH in time domain</w:t>
            </w:r>
          </w:p>
          <w:p>
            <w:pPr>
              <w:numPr>
                <w:ilvl w:val="1"/>
                <w:numId w:val="6"/>
              </w:numPr>
              <w:spacing w:before="120" w:after="120" w:afterLines="50"/>
              <w:ind w:left="1049" w:hanging="329"/>
              <w:jc w:val="both"/>
              <w:rPr>
                <w:lang w:eastAsia="zh-CN"/>
              </w:rPr>
            </w:pPr>
            <w:r>
              <w:t>Study adaptation of PRACH in spatial domain, e.g. non-uniform PRACH resources per SSB, and specify if found beneficial</w:t>
            </w:r>
          </w:p>
          <w:p>
            <w:pPr>
              <w:numPr>
                <w:ilvl w:val="2"/>
                <w:numId w:val="6"/>
              </w:numPr>
              <w:spacing w:before="120" w:after="120" w:afterLines="50"/>
              <w:jc w:val="both"/>
              <w:rPr>
                <w:lang w:eastAsia="zh-CN"/>
              </w:rPr>
            </w:pPr>
            <w:r>
              <w:t>This study is to be done in 2Q’2024 only</w:t>
            </w:r>
          </w:p>
          <w:p>
            <w:pPr>
              <w:numPr>
                <w:ilvl w:val="1"/>
                <w:numId w:val="6"/>
              </w:numPr>
              <w:spacing w:before="120" w:after="120" w:afterLines="50"/>
              <w:ind w:left="1049" w:hanging="329"/>
              <w:jc w:val="both"/>
              <w:rPr>
                <w:lang w:eastAsia="zh-CN"/>
              </w:rPr>
            </w:pPr>
            <w:r>
              <w:rPr>
                <w:lang w:eastAsia="zh-CN"/>
              </w:rPr>
              <w:t>Adaptation of paging occasions including confining the paging occasions in the time domain</w:t>
            </w:r>
          </w:p>
          <w:p>
            <w:pPr>
              <w:numPr>
                <w:ilvl w:val="2"/>
                <w:numId w:val="6"/>
              </w:numPr>
              <w:spacing w:before="120" w:after="120" w:afterLines="50"/>
              <w:jc w:val="both"/>
              <w:rPr>
                <w:lang w:eastAsia="zh-CN"/>
              </w:rPr>
            </w:pPr>
            <w:r>
              <w:rPr>
                <w:lang w:eastAsia="zh-CN"/>
              </w:rPr>
              <w:t>Note: there shall be no paging latency increase</w:t>
            </w:r>
          </w:p>
          <w:p>
            <w:pPr>
              <w:numPr>
                <w:ilvl w:val="1"/>
                <w:numId w:val="6"/>
              </w:numPr>
              <w:spacing w:before="120" w:after="120" w:afterLines="50"/>
              <w:ind w:left="1049" w:hanging="329"/>
              <w:jc w:val="both"/>
              <w:rPr>
                <w:lang w:eastAsia="zh-CN"/>
              </w:rPr>
            </w:pPr>
            <w:r>
              <w:rPr>
                <w:lang w:eastAsia="zh-CN"/>
              </w:rPr>
              <w:t xml:space="preserve">Note: there shall be no negative impact to legacy UEs, unless significant benefits are shown </w:t>
            </w:r>
          </w:p>
          <w:p>
            <w:pPr>
              <w:adjustRightInd w:val="0"/>
              <w:snapToGrid w:val="0"/>
              <w:spacing w:before="0" w:beforeLines="0" w:line="240" w:lineRule="auto"/>
              <w:jc w:val="both"/>
              <w:rPr>
                <w:lang w:val="en-US"/>
              </w:rPr>
            </w:pPr>
          </w:p>
        </w:tc>
      </w:tr>
    </w:tbl>
    <w:p>
      <w:pPr>
        <w:adjustRightInd w:val="0"/>
        <w:snapToGrid w:val="0"/>
        <w:spacing w:before="0" w:beforeLines="0" w:line="240" w:lineRule="auto"/>
        <w:jc w:val="both"/>
        <w:rPr>
          <w:lang w:val="en-US" w:eastAsia="zh-CN"/>
        </w:rPr>
      </w:pPr>
    </w:p>
    <w:p>
      <w:pPr>
        <w:adjustRightInd w:val="0"/>
        <w:snapToGrid w:val="0"/>
        <w:spacing w:before="0" w:beforeLines="0" w:line="240" w:lineRule="auto"/>
        <w:jc w:val="both"/>
        <w:rPr>
          <w:lang w:val="en-US"/>
        </w:rPr>
      </w:pPr>
      <w:r>
        <w:rPr>
          <w:rFonts w:hint="eastAsia"/>
          <w:lang w:val="en-US" w:eastAsia="zh-CN"/>
        </w:rPr>
        <w:t>In this contribution, we give our consideration</w:t>
      </w:r>
      <w:r>
        <w:rPr>
          <w:lang w:val="en-US" w:eastAsia="zh-CN"/>
        </w:rPr>
        <w:t>s</w:t>
      </w:r>
      <w:r>
        <w:rPr>
          <w:rFonts w:hint="eastAsia"/>
          <w:lang w:val="en-US" w:eastAsia="zh-CN"/>
        </w:rPr>
        <w:t xml:space="preserve"> on the adaption, including the scenarios to use the adaption and how to adapt, and give our proposals.</w:t>
      </w:r>
    </w:p>
    <w:p>
      <w:pPr>
        <w:keepNext/>
        <w:keepLines/>
        <w:numPr>
          <w:ilvl w:val="0"/>
          <w:numId w:val="5"/>
        </w:numPr>
        <w:pBdr>
          <w:top w:val="single" w:color="auto" w:sz="12" w:space="3"/>
        </w:pBdr>
        <w:overflowPunct w:val="0"/>
        <w:autoSpaceDE w:val="0"/>
        <w:autoSpaceDN w:val="0"/>
        <w:adjustRightInd w:val="0"/>
        <w:spacing w:before="120" w:after="180"/>
        <w:ind w:left="432" w:hanging="432"/>
        <w:outlineLvl w:val="0"/>
        <w:rPr>
          <w:rFonts w:ascii="Arial" w:hAnsi="Arial"/>
          <w:sz w:val="36"/>
          <w:lang w:val="en-US" w:eastAsia="zh-CN"/>
        </w:rPr>
      </w:pPr>
      <w:r>
        <w:rPr>
          <w:rFonts w:ascii="Arial" w:hAnsi="Arial"/>
          <w:sz w:val="36"/>
          <w:lang w:val="en-US"/>
        </w:rPr>
        <w:t xml:space="preserve">Discussion on </w:t>
      </w:r>
      <w:r>
        <w:rPr>
          <w:rFonts w:hint="eastAsia" w:ascii="Arial" w:hAnsi="Arial"/>
          <w:sz w:val="36"/>
          <w:lang w:val="en-US" w:eastAsia="zh-CN"/>
        </w:rPr>
        <w:t xml:space="preserve">adaption of SSB in time domain </w:t>
      </w:r>
    </w:p>
    <w:p>
      <w:pPr>
        <w:snapToGrid w:val="0"/>
        <w:spacing w:before="120"/>
        <w:jc w:val="both"/>
        <w:rPr>
          <w:sz w:val="21"/>
          <w:szCs w:val="21"/>
          <w:lang w:val="en-US" w:eastAsia="zh-CN"/>
        </w:rPr>
      </w:pPr>
      <w:r>
        <w:rPr>
          <w:sz w:val="21"/>
          <w:szCs w:val="21"/>
          <w:lang w:val="en-US" w:eastAsia="zh-CN"/>
        </w:rPr>
        <w:t xml:space="preserve">According to current spec in TS 38.331, </w:t>
      </w:r>
      <w:r>
        <w:rPr>
          <w:rFonts w:hint="eastAsia"/>
          <w:sz w:val="21"/>
          <w:szCs w:val="21"/>
          <w:lang w:val="en-US" w:eastAsia="zh-CN"/>
        </w:rPr>
        <w:t xml:space="preserve">the MIB is always transmitted on the BCH with a periodicity of 80 ms </w:t>
      </w:r>
      <w:r>
        <w:rPr>
          <w:sz w:val="21"/>
          <w:szCs w:val="21"/>
          <w:lang w:val="en-US" w:eastAsia="zh-CN"/>
        </w:rPr>
        <w:t>with</w:t>
      </w:r>
      <w:r>
        <w:rPr>
          <w:rFonts w:hint="eastAsia"/>
          <w:sz w:val="21"/>
          <w:szCs w:val="21"/>
          <w:lang w:val="en-US" w:eastAsia="zh-CN"/>
        </w:rPr>
        <w:t xml:space="preserve"> repetitions made within 80 ms</w:t>
      </w:r>
      <w:r>
        <w:rPr>
          <w:sz w:val="21"/>
          <w:szCs w:val="21"/>
          <w:lang w:val="en-US" w:eastAsia="zh-CN"/>
        </w:rPr>
        <w:t>, and the actual repetition interval is aligned with the period of SSB. And in TS38.213,</w:t>
      </w:r>
      <w:r>
        <w:rPr>
          <w:rFonts w:hint="eastAsia"/>
          <w:sz w:val="21"/>
          <w:szCs w:val="21"/>
          <w:lang w:val="en-US" w:eastAsia="zh-CN"/>
        </w:rPr>
        <w:t xml:space="preserve"> </w:t>
      </w:r>
      <w:r>
        <w:rPr>
          <w:sz w:val="21"/>
          <w:szCs w:val="21"/>
          <w:lang w:val="en-US" w:eastAsia="zh-CN"/>
        </w:rPr>
        <w:t>the corresponding description is that f</w:t>
      </w:r>
      <w:r>
        <w:rPr>
          <w:rFonts w:hint="eastAsia"/>
          <w:sz w:val="21"/>
          <w:szCs w:val="21"/>
          <w:lang w:val="en-US" w:eastAsia="zh-CN"/>
        </w:rPr>
        <w:t>or initial cell selection, a UE may assume that half frames with SS/PBCH blocks occur with a periodicity of 2 frames</w:t>
      </w:r>
      <w:r>
        <w:rPr>
          <w:sz w:val="21"/>
          <w:szCs w:val="21"/>
          <w:lang w:val="en-US" w:eastAsia="zh-CN"/>
        </w:rPr>
        <w:t xml:space="preserve">, which is 20ms. </w:t>
      </w:r>
      <w:r>
        <w:rPr>
          <w:rFonts w:hint="eastAsia"/>
          <w:sz w:val="21"/>
          <w:szCs w:val="21"/>
          <w:lang w:val="en-US" w:eastAsia="zh-CN"/>
        </w:rPr>
        <w:t xml:space="preserve">Therefore, to ensure UEs access to the cell correctly, </w:t>
      </w:r>
      <w:r>
        <w:rPr>
          <w:sz w:val="21"/>
          <w:szCs w:val="21"/>
          <w:lang w:val="en-US" w:eastAsia="zh-CN"/>
        </w:rPr>
        <w:t xml:space="preserve">gNB has to transmit SSB in a repetition period of 20ms. </w:t>
      </w:r>
      <w:r>
        <w:rPr>
          <w:rFonts w:hint="eastAsia"/>
          <w:sz w:val="21"/>
          <w:szCs w:val="21"/>
          <w:lang w:val="en-US" w:eastAsia="zh-CN"/>
        </w:rPr>
        <w:t xml:space="preserve">But this may </w:t>
      </w:r>
      <w:r>
        <w:rPr>
          <w:sz w:val="21"/>
          <w:szCs w:val="21"/>
          <w:lang w:val="en-US" w:eastAsia="zh-CN"/>
        </w:rPr>
        <w:t xml:space="preserve">be </w:t>
      </w:r>
      <w:r>
        <w:rPr>
          <w:rFonts w:hint="eastAsia"/>
          <w:sz w:val="21"/>
          <w:szCs w:val="21"/>
          <w:lang w:val="en-US" w:eastAsia="zh-CN"/>
        </w:rPr>
        <w:t xml:space="preserve">related to UE implementation, for example, how long UE will keep searching </w:t>
      </w:r>
      <w:r>
        <w:rPr>
          <w:sz w:val="21"/>
          <w:szCs w:val="21"/>
          <w:lang w:val="en-US" w:eastAsia="zh-CN"/>
        </w:rPr>
        <w:t>o</w:t>
      </w:r>
      <w:r>
        <w:rPr>
          <w:rFonts w:hint="eastAsia"/>
          <w:sz w:val="21"/>
          <w:szCs w:val="21"/>
          <w:lang w:val="en-US" w:eastAsia="zh-CN"/>
        </w:rPr>
        <w:t>n one syn</w:t>
      </w:r>
      <w:r>
        <w:rPr>
          <w:sz w:val="21"/>
          <w:szCs w:val="21"/>
          <w:lang w:val="en-US" w:eastAsia="zh-CN"/>
        </w:rPr>
        <w:t>c</w:t>
      </w:r>
      <w:r>
        <w:rPr>
          <w:rFonts w:hint="eastAsia"/>
          <w:sz w:val="21"/>
          <w:szCs w:val="21"/>
          <w:lang w:val="en-US" w:eastAsia="zh-CN"/>
        </w:rPr>
        <w:t xml:space="preserve"> raster.</w:t>
      </w:r>
    </w:p>
    <w:p>
      <w:pPr>
        <w:snapToGrid w:val="0"/>
        <w:spacing w:before="120"/>
        <w:jc w:val="both"/>
        <w:rPr>
          <w:sz w:val="21"/>
          <w:szCs w:val="21"/>
          <w:lang w:val="en-US" w:eastAsia="zh-CN"/>
        </w:rPr>
      </w:pPr>
      <w:r>
        <w:rPr>
          <w:rFonts w:hint="eastAsia"/>
          <w:sz w:val="21"/>
          <w:szCs w:val="21"/>
          <w:lang w:val="en-US" w:eastAsia="zh-CN"/>
        </w:rPr>
        <w:t xml:space="preserve">So we may need to clarify that what is the baseline for designing SSB adaption. If the baseline is </w:t>
      </w:r>
      <w:r>
        <w:rPr>
          <w:sz w:val="21"/>
          <w:szCs w:val="21"/>
          <w:lang w:val="en-US" w:eastAsia="zh-CN"/>
        </w:rPr>
        <w:t xml:space="preserve">SSB periodicity with </w:t>
      </w:r>
      <w:r>
        <w:rPr>
          <w:rFonts w:hint="eastAsia"/>
          <w:sz w:val="21"/>
          <w:szCs w:val="21"/>
          <w:lang w:val="en-US" w:eastAsia="zh-CN"/>
        </w:rPr>
        <w:t xml:space="preserve">20ms, or can be relaxed to 40ms, then the SSB periodicity adaption to a larger one such as 80ms or 160ms is meaningful for power consumption. But if the baseline is </w:t>
      </w:r>
      <w:r>
        <w:rPr>
          <w:sz w:val="21"/>
          <w:szCs w:val="21"/>
          <w:lang w:val="en-US" w:eastAsia="zh-CN"/>
        </w:rPr>
        <w:t>SSB periodicity with</w:t>
      </w:r>
      <w:r>
        <w:rPr>
          <w:rFonts w:hint="eastAsia"/>
          <w:sz w:val="21"/>
          <w:szCs w:val="21"/>
          <w:lang w:val="en-US" w:eastAsia="zh-CN"/>
        </w:rPr>
        <w:t xml:space="preserve"> 160ms, which means even UE assume</w:t>
      </w:r>
      <w:r>
        <w:rPr>
          <w:sz w:val="21"/>
          <w:szCs w:val="21"/>
          <w:lang w:val="en-US" w:eastAsia="zh-CN"/>
        </w:rPr>
        <w:t>s</w:t>
      </w:r>
      <w:r>
        <w:rPr>
          <w:rFonts w:hint="eastAsia"/>
          <w:sz w:val="21"/>
          <w:szCs w:val="21"/>
          <w:lang w:val="en-US" w:eastAsia="zh-CN"/>
        </w:rPr>
        <w:t xml:space="preserve"> the SSB periodicity is 20ms, gNB can still transmit SSB with periodicity of 160ms, and inform UE by the SIB1, then 160ms is the most power saving SSB </w:t>
      </w:r>
      <w:r>
        <w:rPr>
          <w:sz w:val="21"/>
          <w:szCs w:val="21"/>
          <w:lang w:val="en-US" w:eastAsia="zh-CN"/>
        </w:rPr>
        <w:t>periodicity</w:t>
      </w:r>
      <w:r>
        <w:rPr>
          <w:rFonts w:hint="eastAsia"/>
          <w:sz w:val="21"/>
          <w:szCs w:val="21"/>
          <w:lang w:val="en-US" w:eastAsia="zh-CN"/>
        </w:rPr>
        <w:t xml:space="preserve">, adapting </w:t>
      </w:r>
      <w:r>
        <w:rPr>
          <w:sz w:val="21"/>
          <w:szCs w:val="21"/>
          <w:lang w:val="en-US" w:eastAsia="zh-CN"/>
        </w:rPr>
        <w:t xml:space="preserve">it </w:t>
      </w:r>
      <w:r>
        <w:rPr>
          <w:rFonts w:hint="eastAsia"/>
          <w:sz w:val="21"/>
          <w:szCs w:val="21"/>
          <w:lang w:val="en-US" w:eastAsia="zh-CN"/>
        </w:rPr>
        <w:t>to a smaller periodicity does not provide additional power saving gain, unless larger periodicity than 160ms</w:t>
      </w:r>
      <w:r>
        <w:rPr>
          <w:sz w:val="21"/>
          <w:szCs w:val="21"/>
          <w:lang w:val="en-US" w:eastAsia="zh-CN"/>
        </w:rPr>
        <w:t xml:space="preserve"> is applied</w:t>
      </w:r>
      <w:r>
        <w:rPr>
          <w:rFonts w:hint="eastAsia"/>
          <w:sz w:val="21"/>
          <w:szCs w:val="21"/>
          <w:lang w:val="en-US" w:eastAsia="zh-CN"/>
        </w:rPr>
        <w:t>, e.g. 320ms or 640ms.</w:t>
      </w:r>
    </w:p>
    <w:p>
      <w:pPr>
        <w:snapToGrid w:val="0"/>
        <w:spacing w:before="120"/>
        <w:jc w:val="both"/>
        <w:rPr>
          <w:b/>
          <w:bCs/>
          <w:sz w:val="21"/>
          <w:szCs w:val="21"/>
          <w:lang w:val="en-US" w:eastAsia="zh-CN"/>
        </w:rPr>
      </w:pPr>
      <w:r>
        <w:rPr>
          <w:rFonts w:hint="eastAsia"/>
          <w:b/>
          <w:bCs/>
          <w:sz w:val="21"/>
          <w:szCs w:val="21"/>
          <w:lang w:val="en-US" w:eastAsia="zh-CN"/>
        </w:rPr>
        <w:t xml:space="preserve">Observation 1: The baseline for </w:t>
      </w:r>
      <w:r>
        <w:rPr>
          <w:b/>
          <w:bCs/>
          <w:sz w:val="21"/>
          <w:szCs w:val="21"/>
          <w:lang w:val="en-US" w:eastAsia="zh-CN"/>
        </w:rPr>
        <w:t xml:space="preserve">enhancement of </w:t>
      </w:r>
      <w:r>
        <w:rPr>
          <w:rFonts w:hint="eastAsia"/>
          <w:b/>
          <w:bCs/>
          <w:sz w:val="21"/>
          <w:szCs w:val="21"/>
          <w:lang w:val="en-US" w:eastAsia="zh-CN"/>
        </w:rPr>
        <w:t>SSB adaption</w:t>
      </w:r>
      <w:r>
        <w:rPr>
          <w:b/>
          <w:bCs/>
          <w:sz w:val="21"/>
          <w:szCs w:val="21"/>
          <w:lang w:val="en-US" w:eastAsia="zh-CN"/>
        </w:rPr>
        <w:t xml:space="preserve"> in time domain</w:t>
      </w:r>
      <w:r>
        <w:rPr>
          <w:rFonts w:hint="eastAsia"/>
          <w:b/>
          <w:bCs/>
          <w:sz w:val="21"/>
          <w:szCs w:val="21"/>
          <w:lang w:val="en-US" w:eastAsia="zh-CN"/>
        </w:rPr>
        <w:t xml:space="preserve"> needs to be clarified, if the assumption is that network has to transmit SSB with 20ms</w:t>
      </w:r>
      <w:r>
        <w:rPr>
          <w:b/>
          <w:bCs/>
          <w:sz w:val="21"/>
          <w:szCs w:val="21"/>
          <w:lang w:val="en-US" w:eastAsia="zh-CN"/>
        </w:rPr>
        <w:t xml:space="preserve"> periodicity</w:t>
      </w:r>
      <w:r>
        <w:rPr>
          <w:rFonts w:hint="eastAsia"/>
          <w:b/>
          <w:bCs/>
          <w:sz w:val="21"/>
          <w:szCs w:val="21"/>
          <w:lang w:val="en-US" w:eastAsia="zh-CN"/>
        </w:rPr>
        <w:t>, then</w:t>
      </w:r>
      <w:r>
        <w:rPr>
          <w:b/>
          <w:bCs/>
          <w:sz w:val="21"/>
          <w:szCs w:val="21"/>
          <w:lang w:val="en-US" w:eastAsia="zh-CN"/>
        </w:rPr>
        <w:t xml:space="preserve"> SSB</w:t>
      </w:r>
      <w:r>
        <w:rPr>
          <w:rFonts w:hint="eastAsia"/>
          <w:b/>
          <w:bCs/>
          <w:sz w:val="21"/>
          <w:szCs w:val="21"/>
          <w:lang w:val="en-US" w:eastAsia="zh-CN"/>
        </w:rPr>
        <w:t xml:space="preserve"> adapti</w:t>
      </w:r>
      <w:r>
        <w:rPr>
          <w:b/>
          <w:bCs/>
          <w:sz w:val="21"/>
          <w:szCs w:val="21"/>
          <w:lang w:val="en-US" w:eastAsia="zh-CN"/>
        </w:rPr>
        <w:t>on</w:t>
      </w:r>
      <w:r>
        <w:rPr>
          <w:rFonts w:hint="eastAsia"/>
          <w:b/>
          <w:bCs/>
          <w:sz w:val="21"/>
          <w:szCs w:val="21"/>
          <w:lang w:val="en-US" w:eastAsia="zh-CN"/>
        </w:rPr>
        <w:t xml:space="preserve"> to a larger periodicity </w:t>
      </w:r>
      <w:r>
        <w:rPr>
          <w:b/>
          <w:bCs/>
          <w:sz w:val="21"/>
          <w:szCs w:val="21"/>
          <w:lang w:val="en-US" w:eastAsia="zh-CN"/>
        </w:rPr>
        <w:t xml:space="preserve">than 20ms </w:t>
      </w:r>
      <w:r>
        <w:rPr>
          <w:rFonts w:hint="eastAsia"/>
          <w:b/>
          <w:bCs/>
          <w:sz w:val="21"/>
          <w:szCs w:val="21"/>
          <w:lang w:val="en-US" w:eastAsia="zh-CN"/>
        </w:rPr>
        <w:t>is benefi</w:t>
      </w:r>
      <w:r>
        <w:rPr>
          <w:b/>
          <w:bCs/>
          <w:sz w:val="21"/>
          <w:szCs w:val="21"/>
          <w:lang w:val="en-US" w:eastAsia="zh-CN"/>
        </w:rPr>
        <w:t>cial</w:t>
      </w:r>
      <w:r>
        <w:rPr>
          <w:rFonts w:hint="eastAsia"/>
          <w:b/>
          <w:bCs/>
          <w:sz w:val="21"/>
          <w:szCs w:val="21"/>
          <w:lang w:val="en-US" w:eastAsia="zh-CN"/>
        </w:rPr>
        <w:t xml:space="preserve"> for network energy saving.</w:t>
      </w:r>
    </w:p>
    <w:p>
      <w:pPr>
        <w:snapToGrid w:val="0"/>
        <w:spacing w:before="120"/>
        <w:jc w:val="both"/>
        <w:rPr>
          <w:sz w:val="21"/>
          <w:szCs w:val="21"/>
          <w:lang w:val="en-US" w:eastAsia="zh-CN"/>
        </w:rPr>
      </w:pPr>
      <w:r>
        <w:rPr>
          <w:rFonts w:hint="eastAsia"/>
          <w:sz w:val="21"/>
          <w:szCs w:val="21"/>
          <w:lang w:val="en-US" w:eastAsia="zh-CN"/>
        </w:rPr>
        <w:t>Considering that current 5G deployment usually transmit</w:t>
      </w:r>
      <w:r>
        <w:rPr>
          <w:sz w:val="21"/>
          <w:szCs w:val="21"/>
          <w:lang w:val="en-US" w:eastAsia="zh-CN"/>
        </w:rPr>
        <w:t>s</w:t>
      </w:r>
      <w:r>
        <w:rPr>
          <w:rFonts w:hint="eastAsia"/>
          <w:sz w:val="21"/>
          <w:szCs w:val="21"/>
          <w:lang w:val="en-US" w:eastAsia="zh-CN"/>
        </w:rPr>
        <w:t xml:space="preserve"> with a 20ms SSB periodicity, we take this as </w:t>
      </w:r>
      <w:r>
        <w:rPr>
          <w:sz w:val="21"/>
          <w:szCs w:val="21"/>
          <w:lang w:val="en-US" w:eastAsia="zh-CN"/>
        </w:rPr>
        <w:t>the</w:t>
      </w:r>
      <w:r>
        <w:rPr>
          <w:rFonts w:hint="eastAsia"/>
          <w:sz w:val="21"/>
          <w:szCs w:val="21"/>
          <w:lang w:val="en-US" w:eastAsia="zh-CN"/>
        </w:rPr>
        <w:t xml:space="preserve"> baseline for </w:t>
      </w:r>
      <w:r>
        <w:rPr>
          <w:sz w:val="21"/>
          <w:szCs w:val="21"/>
          <w:lang w:val="en-US" w:eastAsia="zh-CN"/>
        </w:rPr>
        <w:t xml:space="preserve">SSB </w:t>
      </w:r>
      <w:r>
        <w:rPr>
          <w:rFonts w:hint="eastAsia"/>
          <w:sz w:val="21"/>
          <w:szCs w:val="21"/>
          <w:lang w:val="en-US" w:eastAsia="zh-CN"/>
        </w:rPr>
        <w:t>adaption design</w:t>
      </w:r>
      <w:r>
        <w:rPr>
          <w:sz w:val="21"/>
          <w:szCs w:val="21"/>
          <w:lang w:val="en-US" w:eastAsia="zh-CN"/>
        </w:rPr>
        <w:t xml:space="preserve"> in time domain</w:t>
      </w:r>
      <w:r>
        <w:rPr>
          <w:rFonts w:hint="eastAsia"/>
          <w:sz w:val="21"/>
          <w:szCs w:val="21"/>
          <w:lang w:val="en-US" w:eastAsia="zh-CN"/>
        </w:rPr>
        <w:t>. By increasing the SSB periodicity, gNB will have larger time gap for sleep, the chances to g</w:t>
      </w:r>
      <w:r>
        <w:rPr>
          <w:sz w:val="21"/>
          <w:szCs w:val="21"/>
          <w:lang w:val="en-US" w:eastAsia="zh-CN"/>
        </w:rPr>
        <w:t>o to</w:t>
      </w:r>
      <w:r>
        <w:rPr>
          <w:rFonts w:hint="eastAsia"/>
          <w:sz w:val="21"/>
          <w:szCs w:val="21"/>
          <w:lang w:val="en-US" w:eastAsia="zh-CN"/>
        </w:rPr>
        <w:t xml:space="preserve"> deep sleep increases, so power consumption of gNB can be saved.</w:t>
      </w:r>
    </w:p>
    <w:p>
      <w:pPr>
        <w:numPr>
          <w:ilvl w:val="1"/>
          <w:numId w:val="5"/>
        </w:numPr>
        <w:spacing w:before="120"/>
        <w:outlineLvl w:val="1"/>
        <w:rPr>
          <w:b/>
          <w:bCs/>
          <w:lang w:val="en-US" w:eastAsia="zh-CN"/>
        </w:rPr>
      </w:pPr>
      <w:r>
        <w:rPr>
          <w:rFonts w:hint="eastAsia"/>
          <w:b/>
          <w:bCs/>
          <w:lang w:val="en-US" w:eastAsia="zh-CN"/>
        </w:rPr>
        <w:t>Scenarios for adaption of SSB</w:t>
      </w:r>
      <w:r>
        <w:rPr>
          <w:b/>
          <w:bCs/>
          <w:lang w:val="en-US" w:eastAsia="zh-CN"/>
        </w:rPr>
        <w:t xml:space="preserve"> in time domain</w:t>
      </w:r>
    </w:p>
    <w:p>
      <w:pPr>
        <w:snapToGrid w:val="0"/>
        <w:spacing w:before="120"/>
        <w:jc w:val="both"/>
        <w:rPr>
          <w:sz w:val="21"/>
          <w:szCs w:val="21"/>
          <w:lang w:val="en-US" w:eastAsia="zh-CN"/>
        </w:rPr>
      </w:pPr>
      <w:r>
        <w:rPr>
          <w:rFonts w:hint="eastAsia"/>
          <w:sz w:val="21"/>
          <w:szCs w:val="21"/>
          <w:lang w:val="en-US" w:eastAsia="zh-CN"/>
        </w:rPr>
        <w:t>There are two scenarios that can be considered for SSB adaption, Scenario 1 is for CA cases, and Scenario 2 is for non-CA cases.</w:t>
      </w:r>
    </w:p>
    <w:p>
      <w:pPr>
        <w:numPr>
          <w:ilvl w:val="0"/>
          <w:numId w:val="7"/>
        </w:numPr>
        <w:snapToGrid w:val="0"/>
        <w:spacing w:before="120"/>
        <w:jc w:val="both"/>
        <w:rPr>
          <w:sz w:val="21"/>
          <w:szCs w:val="21"/>
          <w:lang w:val="en-US" w:eastAsia="zh-CN"/>
        </w:rPr>
      </w:pPr>
      <w:r>
        <w:rPr>
          <w:rFonts w:hint="eastAsia"/>
          <w:sz w:val="21"/>
          <w:szCs w:val="21"/>
          <w:lang w:val="en-US" w:eastAsia="zh-CN"/>
        </w:rPr>
        <w:t>Scenario 1</w:t>
      </w:r>
      <w:r>
        <w:rPr>
          <w:sz w:val="21"/>
          <w:szCs w:val="21"/>
          <w:lang w:val="en-US" w:eastAsia="zh-CN"/>
        </w:rPr>
        <w:t xml:space="preserve"> (</w:t>
      </w:r>
      <w:r>
        <w:rPr>
          <w:rFonts w:hint="eastAsia"/>
          <w:sz w:val="21"/>
          <w:szCs w:val="21"/>
          <w:lang w:val="en-US" w:eastAsia="zh-CN"/>
        </w:rPr>
        <w:t>CA case</w:t>
      </w:r>
      <w:r>
        <w:rPr>
          <w:sz w:val="21"/>
          <w:szCs w:val="21"/>
          <w:lang w:val="en-US" w:eastAsia="zh-CN"/>
        </w:rPr>
        <w:t>)</w:t>
      </w:r>
      <w:r>
        <w:rPr>
          <w:rFonts w:hint="eastAsia"/>
          <w:sz w:val="21"/>
          <w:szCs w:val="21"/>
          <w:lang w:val="en-US" w:eastAsia="zh-CN"/>
        </w:rPr>
        <w:t>: SCell turn</w:t>
      </w:r>
      <w:r>
        <w:rPr>
          <w:sz w:val="21"/>
          <w:szCs w:val="21"/>
          <w:lang w:val="en-US" w:eastAsia="zh-CN"/>
        </w:rPr>
        <w:t>s</w:t>
      </w:r>
      <w:r>
        <w:rPr>
          <w:rFonts w:hint="eastAsia"/>
          <w:sz w:val="21"/>
          <w:szCs w:val="21"/>
          <w:lang w:val="en-US" w:eastAsia="zh-CN"/>
        </w:rPr>
        <w:t xml:space="preserve"> off SSB </w:t>
      </w:r>
      <w:r>
        <w:rPr>
          <w:sz w:val="21"/>
          <w:szCs w:val="21"/>
          <w:lang w:val="en-US" w:eastAsia="zh-CN"/>
        </w:rPr>
        <w:t>(</w:t>
      </w:r>
      <w:r>
        <w:rPr>
          <w:rFonts w:hint="eastAsia"/>
          <w:sz w:val="21"/>
          <w:szCs w:val="21"/>
          <w:lang w:val="en-US" w:eastAsia="zh-CN"/>
        </w:rPr>
        <w:t>or transmit</w:t>
      </w:r>
      <w:r>
        <w:rPr>
          <w:sz w:val="21"/>
          <w:szCs w:val="21"/>
          <w:lang w:val="en-US" w:eastAsia="zh-CN"/>
        </w:rPr>
        <w:t>s</w:t>
      </w:r>
      <w:r>
        <w:rPr>
          <w:rFonts w:hint="eastAsia"/>
          <w:sz w:val="21"/>
          <w:szCs w:val="21"/>
          <w:lang w:val="en-US" w:eastAsia="zh-CN"/>
        </w:rPr>
        <w:t xml:space="preserve"> with a larger SSB periodicity</w:t>
      </w:r>
      <w:r>
        <w:rPr>
          <w:sz w:val="21"/>
          <w:szCs w:val="21"/>
          <w:lang w:val="en-US" w:eastAsia="zh-CN"/>
        </w:rPr>
        <w:t>)</w:t>
      </w:r>
      <w:r>
        <w:rPr>
          <w:rFonts w:hint="eastAsia"/>
          <w:sz w:val="21"/>
          <w:szCs w:val="21"/>
          <w:lang w:val="en-US" w:eastAsia="zh-CN"/>
        </w:rPr>
        <w:t xml:space="preserve"> for power saving, and turn</w:t>
      </w:r>
      <w:r>
        <w:rPr>
          <w:sz w:val="21"/>
          <w:szCs w:val="21"/>
          <w:lang w:val="en-US" w:eastAsia="zh-CN"/>
        </w:rPr>
        <w:t>s</w:t>
      </w:r>
      <w:r>
        <w:rPr>
          <w:rFonts w:hint="eastAsia"/>
          <w:sz w:val="21"/>
          <w:szCs w:val="21"/>
          <w:lang w:val="en-US" w:eastAsia="zh-CN"/>
        </w:rPr>
        <w:t xml:space="preserve"> on SSB based on traffic needs.</w:t>
      </w:r>
    </w:p>
    <w:p>
      <w:pPr>
        <w:snapToGrid w:val="0"/>
        <w:spacing w:before="120"/>
        <w:jc w:val="both"/>
        <w:rPr>
          <w:rFonts w:hint="eastAsia"/>
          <w:sz w:val="21"/>
          <w:szCs w:val="21"/>
          <w:lang w:val="en-US" w:eastAsia="zh-CN"/>
        </w:rPr>
      </w:pPr>
      <w:r>
        <w:rPr>
          <w:rFonts w:hint="eastAsia"/>
          <w:sz w:val="21"/>
          <w:szCs w:val="21"/>
          <w:lang w:val="en-US" w:eastAsia="zh-CN"/>
        </w:rPr>
        <w:t>For this scenario, the power can be saved when the SSB transmission is turned off or changed to large periodicity. Traditionally, when a SCell is deactivated, it can still be measured, the measCycleSCell configured in measObjectNR provides the measurement cycle for this SCell, which is no less than 160ms. This is sparser than the SSB-MTC configured in SCellConfig, which means gNB has to send SSB more frequently on SCell than UE performing measurement. Therefore, if gNB can turn off SSB or transmit with a larger SSB periodicity, the power can be saved. And this means SSB needs to be adapted to normal SSB periodicity when activated.</w:t>
      </w:r>
    </w:p>
    <w:p>
      <w:pPr>
        <w:snapToGrid w:val="0"/>
        <w:spacing w:before="120"/>
        <w:jc w:val="both"/>
        <w:rPr>
          <w:sz w:val="21"/>
          <w:szCs w:val="21"/>
          <w:lang w:val="en-US" w:eastAsia="zh-CN"/>
        </w:rPr>
      </w:pPr>
    </w:p>
    <w:p>
      <w:pPr>
        <w:numPr>
          <w:ilvl w:val="0"/>
          <w:numId w:val="7"/>
        </w:numPr>
        <w:snapToGrid w:val="0"/>
        <w:spacing w:before="120"/>
        <w:jc w:val="both"/>
        <w:rPr>
          <w:sz w:val="21"/>
          <w:szCs w:val="21"/>
          <w:lang w:val="en-US" w:eastAsia="zh-CN"/>
        </w:rPr>
      </w:pPr>
      <w:r>
        <w:rPr>
          <w:rFonts w:hint="eastAsia"/>
          <w:sz w:val="21"/>
          <w:szCs w:val="21"/>
          <w:lang w:val="en-US" w:eastAsia="zh-CN"/>
        </w:rPr>
        <w:t>Scenario 2</w:t>
      </w:r>
      <w:r>
        <w:rPr>
          <w:sz w:val="21"/>
          <w:szCs w:val="21"/>
          <w:lang w:val="en-US" w:eastAsia="zh-CN"/>
        </w:rPr>
        <w:t xml:space="preserve"> (</w:t>
      </w:r>
      <w:r>
        <w:rPr>
          <w:rFonts w:hint="eastAsia"/>
          <w:sz w:val="21"/>
          <w:szCs w:val="21"/>
          <w:lang w:val="en-US" w:eastAsia="zh-CN"/>
        </w:rPr>
        <w:t>non-CA case</w:t>
      </w:r>
      <w:r>
        <w:rPr>
          <w:sz w:val="21"/>
          <w:szCs w:val="21"/>
          <w:lang w:val="en-US" w:eastAsia="zh-CN"/>
        </w:rPr>
        <w:t>)</w:t>
      </w:r>
      <w:r>
        <w:rPr>
          <w:rFonts w:hint="eastAsia"/>
          <w:sz w:val="21"/>
          <w:szCs w:val="21"/>
          <w:lang w:val="en-US" w:eastAsia="zh-CN"/>
        </w:rPr>
        <w:t xml:space="preserve">: SSB </w:t>
      </w:r>
      <w:r>
        <w:rPr>
          <w:sz w:val="21"/>
          <w:szCs w:val="21"/>
          <w:lang w:val="en-US" w:eastAsia="zh-CN"/>
        </w:rPr>
        <w:t xml:space="preserve">periodicity </w:t>
      </w:r>
      <w:r>
        <w:rPr>
          <w:rFonts w:hint="eastAsia"/>
          <w:sz w:val="21"/>
          <w:szCs w:val="21"/>
          <w:lang w:val="en-US" w:eastAsia="zh-CN"/>
        </w:rPr>
        <w:t>adaption is applied to a cell which can be accessed by idle/inactive UEs.</w:t>
      </w:r>
    </w:p>
    <w:p>
      <w:pPr>
        <w:snapToGrid w:val="0"/>
        <w:spacing w:before="120"/>
        <w:jc w:val="both"/>
        <w:rPr>
          <w:sz w:val="21"/>
          <w:szCs w:val="21"/>
          <w:lang w:val="en-US" w:eastAsia="zh-CN"/>
        </w:rPr>
      </w:pPr>
      <w:r>
        <w:rPr>
          <w:rFonts w:hint="eastAsia"/>
          <w:sz w:val="21"/>
          <w:szCs w:val="21"/>
          <w:lang w:val="en-US" w:eastAsia="zh-CN"/>
        </w:rPr>
        <w:t xml:space="preserve">For a standalone cell which can be accessed by UE, SSB and </w:t>
      </w:r>
      <w:bookmarkStart w:id="8" w:name="_GoBack"/>
      <w:bookmarkEnd w:id="8"/>
      <w:r>
        <w:rPr>
          <w:rFonts w:hint="eastAsia"/>
          <w:sz w:val="21"/>
          <w:szCs w:val="21"/>
          <w:lang w:val="en-US" w:eastAsia="zh-CN"/>
        </w:rPr>
        <w:t>SIB1 is needed for UE to obtain essential cell synchronization and system information. When SIB1 transmission can be temporary shut off for power consumption as discussed in agenda 9.5.2, SSB can also be adapted, by reducing SSB transmission with a larger transmission periodicity. As shown in figure.1, compared to normal 20ms SSB and SIB1 periodicity, when on demand SIB1 is applied and SIB1 transmission is stopped,</w:t>
      </w:r>
      <w:r>
        <w:rPr>
          <w:sz w:val="21"/>
          <w:szCs w:val="21"/>
          <w:lang w:val="en-US" w:eastAsia="zh-CN"/>
        </w:rPr>
        <w:t xml:space="preserve"> </w:t>
      </w:r>
      <w:r>
        <w:rPr>
          <w:rFonts w:hint="eastAsia"/>
          <w:sz w:val="21"/>
          <w:szCs w:val="21"/>
          <w:lang w:val="en-US" w:eastAsia="zh-CN"/>
        </w:rPr>
        <w:t>only sparse SSB is transmitted for idle/inactive U</w:t>
      </w:r>
      <w:r>
        <w:rPr>
          <w:sz w:val="21"/>
          <w:szCs w:val="21"/>
          <w:lang w:val="en-US" w:eastAsia="zh-CN"/>
        </w:rPr>
        <w:t>E</w:t>
      </w:r>
      <w:r>
        <w:rPr>
          <w:rFonts w:hint="eastAsia"/>
          <w:sz w:val="21"/>
          <w:szCs w:val="21"/>
          <w:lang w:val="en-US" w:eastAsia="zh-CN"/>
        </w:rPr>
        <w:t>s to get initial cell synchronization, so that UE can get initial synchronization with the cell and trigger on demand SIB1 on this cell.</w:t>
      </w:r>
    </w:p>
    <w:p>
      <w:pPr>
        <w:adjustRightInd w:val="0"/>
        <w:snapToGrid w:val="0"/>
        <w:spacing w:before="0" w:beforeLines="0" w:line="240" w:lineRule="auto"/>
        <w:jc w:val="center"/>
      </w:pPr>
      <w:r>
        <w:drawing>
          <wp:inline distT="0" distB="0" distL="114300" distR="114300">
            <wp:extent cx="4620895" cy="2123440"/>
            <wp:effectExtent l="0" t="0" r="0" b="0"/>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4"/>
                    <pic:cNvPicPr>
                      <a:picLocks noChangeAspect="1"/>
                    </pic:cNvPicPr>
                  </pic:nvPicPr>
                  <pic:blipFill>
                    <a:blip r:embed="rId12"/>
                    <a:stretch>
                      <a:fillRect/>
                    </a:stretch>
                  </pic:blipFill>
                  <pic:spPr>
                    <a:xfrm>
                      <a:off x="0" y="0"/>
                      <a:ext cx="4620895" cy="2123440"/>
                    </a:xfrm>
                    <a:prstGeom prst="rect">
                      <a:avLst/>
                    </a:prstGeom>
                    <a:noFill/>
                    <a:ln>
                      <a:noFill/>
                    </a:ln>
                  </pic:spPr>
                </pic:pic>
              </a:graphicData>
            </a:graphic>
          </wp:inline>
        </w:drawing>
      </w:r>
    </w:p>
    <w:p>
      <w:pPr>
        <w:adjustRightInd w:val="0"/>
        <w:snapToGrid w:val="0"/>
        <w:spacing w:before="0" w:beforeLines="0" w:line="240" w:lineRule="auto"/>
        <w:jc w:val="center"/>
        <w:rPr>
          <w:lang w:val="en-US" w:eastAsia="zh-CN"/>
        </w:rPr>
      </w:pPr>
      <w:r>
        <w:rPr>
          <w:rFonts w:hint="eastAsia"/>
          <w:lang w:val="en-US" w:eastAsia="zh-CN"/>
        </w:rPr>
        <w:t>Figure.1 SSB adaption in combination with on demand SIB1</w:t>
      </w:r>
    </w:p>
    <w:p>
      <w:pPr>
        <w:adjustRightInd w:val="0"/>
        <w:snapToGrid w:val="0"/>
        <w:spacing w:before="0" w:beforeLines="0" w:line="240" w:lineRule="auto"/>
        <w:rPr>
          <w:lang w:val="en-US" w:eastAsia="zh-CN"/>
        </w:rPr>
      </w:pPr>
    </w:p>
    <w:p>
      <w:pPr>
        <w:snapToGrid w:val="0"/>
        <w:spacing w:before="120"/>
        <w:jc w:val="both"/>
        <w:rPr>
          <w:b/>
          <w:bCs/>
          <w:sz w:val="21"/>
          <w:szCs w:val="21"/>
          <w:lang w:val="en-US" w:eastAsia="zh-CN"/>
        </w:rPr>
      </w:pPr>
      <w:r>
        <w:rPr>
          <w:rFonts w:hint="eastAsia"/>
          <w:b/>
          <w:bCs/>
          <w:sz w:val="21"/>
          <w:szCs w:val="21"/>
          <w:lang w:val="en-US" w:eastAsia="zh-CN"/>
        </w:rPr>
        <w:t xml:space="preserve">Proposal 1: </w:t>
      </w:r>
      <w:r>
        <w:rPr>
          <w:b/>
          <w:bCs/>
          <w:sz w:val="21"/>
          <w:szCs w:val="21"/>
          <w:lang w:val="en-US" w:eastAsia="zh-CN"/>
        </w:rPr>
        <w:t xml:space="preserve">Consider </w:t>
      </w:r>
      <w:r>
        <w:rPr>
          <w:rFonts w:hint="eastAsia"/>
          <w:b/>
          <w:bCs/>
          <w:sz w:val="21"/>
          <w:szCs w:val="21"/>
          <w:lang w:val="en-US" w:eastAsia="zh-CN"/>
        </w:rPr>
        <w:t xml:space="preserve">at least two scenarios </w:t>
      </w:r>
      <w:r>
        <w:rPr>
          <w:b/>
          <w:bCs/>
          <w:sz w:val="21"/>
          <w:szCs w:val="21"/>
          <w:lang w:val="en-US" w:eastAsia="zh-CN"/>
        </w:rPr>
        <w:t xml:space="preserve">for </w:t>
      </w:r>
      <w:r>
        <w:rPr>
          <w:rFonts w:hint="eastAsia"/>
          <w:b/>
          <w:bCs/>
          <w:sz w:val="21"/>
          <w:szCs w:val="21"/>
          <w:lang w:val="en-US" w:eastAsia="zh-CN"/>
        </w:rPr>
        <w:t xml:space="preserve">SSB adaption </w:t>
      </w:r>
      <w:r>
        <w:rPr>
          <w:b/>
          <w:bCs/>
          <w:sz w:val="21"/>
          <w:szCs w:val="21"/>
          <w:lang w:val="en-US" w:eastAsia="zh-CN"/>
        </w:rPr>
        <w:t>in time domain</w:t>
      </w:r>
      <w:r>
        <w:rPr>
          <w:rFonts w:hint="eastAsia"/>
          <w:b/>
          <w:bCs/>
          <w:sz w:val="21"/>
          <w:szCs w:val="21"/>
          <w:lang w:val="en-US" w:eastAsia="zh-CN"/>
        </w:rPr>
        <w:t>,</w:t>
      </w:r>
    </w:p>
    <w:p>
      <w:pPr>
        <w:numPr>
          <w:ilvl w:val="0"/>
          <w:numId w:val="7"/>
        </w:numPr>
        <w:snapToGrid w:val="0"/>
        <w:spacing w:before="120"/>
        <w:jc w:val="both"/>
        <w:rPr>
          <w:sz w:val="21"/>
          <w:szCs w:val="21"/>
          <w:lang w:val="en-US" w:eastAsia="zh-CN"/>
        </w:rPr>
      </w:pPr>
      <w:r>
        <w:rPr>
          <w:rFonts w:hint="eastAsia"/>
          <w:b/>
          <w:bCs/>
          <w:sz w:val="21"/>
          <w:szCs w:val="21"/>
          <w:lang w:val="en-US" w:eastAsia="zh-CN"/>
        </w:rPr>
        <w:t>Scenario 1</w:t>
      </w:r>
      <w:r>
        <w:rPr>
          <w:b/>
          <w:bCs/>
          <w:sz w:val="21"/>
          <w:szCs w:val="21"/>
          <w:lang w:val="en-US" w:eastAsia="zh-CN"/>
        </w:rPr>
        <w:t xml:space="preserve"> (</w:t>
      </w:r>
      <w:r>
        <w:rPr>
          <w:rFonts w:hint="eastAsia"/>
          <w:b/>
          <w:bCs/>
          <w:sz w:val="21"/>
          <w:szCs w:val="21"/>
          <w:lang w:val="en-US" w:eastAsia="zh-CN"/>
        </w:rPr>
        <w:t>CA case</w:t>
      </w:r>
      <w:r>
        <w:rPr>
          <w:b/>
          <w:bCs/>
          <w:sz w:val="21"/>
          <w:szCs w:val="21"/>
          <w:lang w:val="en-US" w:eastAsia="zh-CN"/>
        </w:rPr>
        <w:t>)</w:t>
      </w:r>
      <w:r>
        <w:rPr>
          <w:rFonts w:hint="eastAsia"/>
          <w:b/>
          <w:bCs/>
          <w:sz w:val="21"/>
          <w:szCs w:val="21"/>
          <w:lang w:val="en-US" w:eastAsia="zh-CN"/>
        </w:rPr>
        <w:t>: SCell turn</w:t>
      </w:r>
      <w:r>
        <w:rPr>
          <w:b/>
          <w:bCs/>
          <w:sz w:val="21"/>
          <w:szCs w:val="21"/>
          <w:lang w:val="en-US" w:eastAsia="zh-CN"/>
        </w:rPr>
        <w:t>s</w:t>
      </w:r>
      <w:r>
        <w:rPr>
          <w:rFonts w:hint="eastAsia"/>
          <w:b/>
          <w:bCs/>
          <w:sz w:val="21"/>
          <w:szCs w:val="21"/>
          <w:lang w:val="en-US" w:eastAsia="zh-CN"/>
        </w:rPr>
        <w:t xml:space="preserve"> off SSB </w:t>
      </w:r>
      <w:r>
        <w:rPr>
          <w:b/>
          <w:bCs/>
          <w:sz w:val="21"/>
          <w:szCs w:val="21"/>
          <w:lang w:val="en-US" w:eastAsia="zh-CN"/>
        </w:rPr>
        <w:t>(</w:t>
      </w:r>
      <w:r>
        <w:rPr>
          <w:rFonts w:hint="eastAsia"/>
          <w:b/>
          <w:bCs/>
          <w:sz w:val="21"/>
          <w:szCs w:val="21"/>
          <w:lang w:val="en-US" w:eastAsia="zh-CN"/>
        </w:rPr>
        <w:t>or transmit</w:t>
      </w:r>
      <w:r>
        <w:rPr>
          <w:b/>
          <w:bCs/>
          <w:sz w:val="21"/>
          <w:szCs w:val="21"/>
          <w:lang w:val="en-US" w:eastAsia="zh-CN"/>
        </w:rPr>
        <w:t>s</w:t>
      </w:r>
      <w:r>
        <w:rPr>
          <w:rFonts w:hint="eastAsia"/>
          <w:b/>
          <w:bCs/>
          <w:sz w:val="21"/>
          <w:szCs w:val="21"/>
          <w:lang w:val="en-US" w:eastAsia="zh-CN"/>
        </w:rPr>
        <w:t xml:space="preserve"> with a larger SSB periodicity</w:t>
      </w:r>
      <w:r>
        <w:rPr>
          <w:b/>
          <w:bCs/>
          <w:sz w:val="21"/>
          <w:szCs w:val="21"/>
          <w:lang w:val="en-US" w:eastAsia="zh-CN"/>
        </w:rPr>
        <w:t>)</w:t>
      </w:r>
      <w:r>
        <w:rPr>
          <w:rFonts w:hint="eastAsia"/>
          <w:b/>
          <w:bCs/>
          <w:sz w:val="21"/>
          <w:szCs w:val="21"/>
          <w:lang w:val="en-US" w:eastAsia="zh-CN"/>
        </w:rPr>
        <w:t xml:space="preserve"> for power saving, and turn</w:t>
      </w:r>
      <w:r>
        <w:rPr>
          <w:b/>
          <w:bCs/>
          <w:sz w:val="21"/>
          <w:szCs w:val="21"/>
          <w:lang w:val="en-US" w:eastAsia="zh-CN"/>
        </w:rPr>
        <w:t>s</w:t>
      </w:r>
      <w:r>
        <w:rPr>
          <w:rFonts w:hint="eastAsia"/>
          <w:b/>
          <w:bCs/>
          <w:sz w:val="21"/>
          <w:szCs w:val="21"/>
          <w:lang w:val="en-US" w:eastAsia="zh-CN"/>
        </w:rPr>
        <w:t xml:space="preserve"> on SSB based on traffic needs.</w:t>
      </w:r>
    </w:p>
    <w:p>
      <w:pPr>
        <w:numPr>
          <w:ilvl w:val="0"/>
          <w:numId w:val="7"/>
        </w:numPr>
        <w:snapToGrid w:val="0"/>
        <w:spacing w:before="120"/>
        <w:jc w:val="both"/>
        <w:rPr>
          <w:sz w:val="21"/>
          <w:szCs w:val="21"/>
          <w:lang w:val="en-US" w:eastAsia="zh-CN"/>
        </w:rPr>
      </w:pPr>
      <w:r>
        <w:rPr>
          <w:rFonts w:hint="eastAsia"/>
          <w:b/>
          <w:bCs/>
          <w:sz w:val="21"/>
          <w:szCs w:val="21"/>
          <w:lang w:val="en-US" w:eastAsia="zh-CN"/>
        </w:rPr>
        <w:t>Scenario 2</w:t>
      </w:r>
      <w:r>
        <w:rPr>
          <w:b/>
          <w:bCs/>
          <w:sz w:val="21"/>
          <w:szCs w:val="21"/>
          <w:lang w:val="en-US" w:eastAsia="zh-CN"/>
        </w:rPr>
        <w:t xml:space="preserve"> (</w:t>
      </w:r>
      <w:r>
        <w:rPr>
          <w:rFonts w:hint="eastAsia"/>
          <w:b/>
          <w:bCs/>
          <w:sz w:val="21"/>
          <w:szCs w:val="21"/>
          <w:lang w:val="en-US" w:eastAsia="zh-CN"/>
        </w:rPr>
        <w:t>non-CA case</w:t>
      </w:r>
      <w:r>
        <w:rPr>
          <w:b/>
          <w:bCs/>
          <w:sz w:val="21"/>
          <w:szCs w:val="21"/>
          <w:lang w:val="en-US" w:eastAsia="zh-CN"/>
        </w:rPr>
        <w:t>)</w:t>
      </w:r>
      <w:r>
        <w:rPr>
          <w:rFonts w:hint="eastAsia"/>
          <w:b/>
          <w:bCs/>
          <w:sz w:val="21"/>
          <w:szCs w:val="21"/>
          <w:lang w:val="en-US" w:eastAsia="zh-CN"/>
        </w:rPr>
        <w:t xml:space="preserve">: SSB </w:t>
      </w:r>
      <w:r>
        <w:rPr>
          <w:b/>
          <w:bCs/>
          <w:sz w:val="21"/>
          <w:szCs w:val="21"/>
          <w:lang w:val="en-US" w:eastAsia="zh-CN"/>
        </w:rPr>
        <w:t xml:space="preserve">periodicity </w:t>
      </w:r>
      <w:r>
        <w:rPr>
          <w:rFonts w:hint="eastAsia"/>
          <w:b/>
          <w:bCs/>
          <w:sz w:val="21"/>
          <w:szCs w:val="21"/>
          <w:lang w:val="en-US" w:eastAsia="zh-CN"/>
        </w:rPr>
        <w:t>adaption is applied to a cell which can be accessed by idle/inactive UEs.</w:t>
      </w:r>
    </w:p>
    <w:p>
      <w:pPr>
        <w:adjustRightInd w:val="0"/>
        <w:snapToGrid w:val="0"/>
        <w:spacing w:before="0" w:beforeLines="0" w:line="240" w:lineRule="auto"/>
        <w:rPr>
          <w:lang w:val="en-US" w:eastAsia="zh-CN"/>
        </w:rPr>
      </w:pPr>
    </w:p>
    <w:p>
      <w:pPr>
        <w:numPr>
          <w:ilvl w:val="1"/>
          <w:numId w:val="5"/>
        </w:numPr>
        <w:spacing w:before="120"/>
        <w:outlineLvl w:val="1"/>
        <w:rPr>
          <w:b/>
          <w:bCs/>
          <w:lang w:val="en-US" w:eastAsia="zh-CN"/>
        </w:rPr>
      </w:pPr>
      <w:r>
        <w:rPr>
          <w:rFonts w:hint="eastAsia"/>
          <w:b/>
          <w:bCs/>
          <w:lang w:val="en-US" w:eastAsia="zh-CN"/>
        </w:rPr>
        <w:t>Discussion on how to adapt SSB</w:t>
      </w:r>
      <w:r>
        <w:rPr>
          <w:b/>
          <w:bCs/>
          <w:lang w:val="en-US" w:eastAsia="zh-CN"/>
        </w:rPr>
        <w:t xml:space="preserve"> in time domain</w:t>
      </w:r>
    </w:p>
    <w:p>
      <w:pPr>
        <w:spacing w:before="120"/>
        <w:rPr>
          <w:lang w:val="en-US" w:eastAsia="zh-CN"/>
        </w:rPr>
      </w:pPr>
      <w:r>
        <w:rPr>
          <w:rFonts w:hint="eastAsia"/>
          <w:lang w:val="en-US" w:eastAsia="zh-CN"/>
        </w:rPr>
        <w:t>For the adaption, we will discuss</w:t>
      </w:r>
      <w:r>
        <w:rPr>
          <w:lang w:val="en-US" w:eastAsia="zh-CN"/>
        </w:rPr>
        <w:t xml:space="preserve"> </w:t>
      </w:r>
      <w:r>
        <w:rPr>
          <w:rFonts w:hint="eastAsia"/>
          <w:lang w:val="en-US" w:eastAsia="zh-CN"/>
        </w:rPr>
        <w:t xml:space="preserve">two scenarios </w:t>
      </w:r>
      <w:r>
        <w:rPr>
          <w:lang w:val="en-US" w:eastAsia="zh-CN"/>
        </w:rPr>
        <w:t>separately</w:t>
      </w:r>
      <w:r>
        <w:rPr>
          <w:rFonts w:hint="eastAsia"/>
          <w:lang w:val="en-US" w:eastAsia="zh-CN"/>
        </w:rPr>
        <w:t>.</w:t>
      </w:r>
    </w:p>
    <w:p>
      <w:pPr>
        <w:numPr>
          <w:ilvl w:val="0"/>
          <w:numId w:val="7"/>
        </w:numPr>
        <w:snapToGrid w:val="0"/>
        <w:spacing w:before="120"/>
        <w:jc w:val="both"/>
        <w:rPr>
          <w:b/>
          <w:bCs/>
          <w:sz w:val="21"/>
          <w:szCs w:val="21"/>
          <w:lang w:val="en-US" w:eastAsia="zh-CN"/>
        </w:rPr>
      </w:pPr>
      <w:r>
        <w:rPr>
          <w:rFonts w:hint="eastAsia"/>
          <w:b/>
          <w:bCs/>
          <w:sz w:val="21"/>
          <w:szCs w:val="21"/>
          <w:lang w:val="en-US" w:eastAsia="zh-CN"/>
        </w:rPr>
        <w:t>Scenario 1: CA case</w:t>
      </w:r>
    </w:p>
    <w:p>
      <w:pPr>
        <w:snapToGrid w:val="0"/>
        <w:spacing w:before="120"/>
        <w:jc w:val="both"/>
        <w:rPr>
          <w:sz w:val="21"/>
          <w:szCs w:val="21"/>
          <w:lang w:val="en-US" w:eastAsia="zh-CN"/>
        </w:rPr>
      </w:pPr>
      <w:r>
        <w:rPr>
          <w:sz w:val="21"/>
          <w:szCs w:val="21"/>
          <w:lang w:val="en-US" w:eastAsia="zh-CN"/>
        </w:rPr>
        <w:t>T</w:t>
      </w:r>
      <w:r>
        <w:rPr>
          <w:rFonts w:hint="eastAsia"/>
          <w:sz w:val="21"/>
          <w:szCs w:val="21"/>
          <w:lang w:val="en-US" w:eastAsia="zh-CN"/>
        </w:rPr>
        <w:t>here can be two cases for SSB adaption</w:t>
      </w:r>
      <w:r>
        <w:rPr>
          <w:sz w:val="21"/>
          <w:szCs w:val="21"/>
          <w:lang w:val="en-US" w:eastAsia="zh-CN"/>
        </w:rPr>
        <w:t xml:space="preserve"> in this scenario</w:t>
      </w:r>
      <w:r>
        <w:rPr>
          <w:rFonts w:hint="eastAsia"/>
          <w:sz w:val="21"/>
          <w:szCs w:val="21"/>
          <w:lang w:val="en-US" w:eastAsia="zh-CN"/>
        </w:rPr>
        <w:t xml:space="preserve">, </w:t>
      </w:r>
    </w:p>
    <w:p>
      <w:pPr>
        <w:numPr>
          <w:ilvl w:val="0"/>
          <w:numId w:val="8"/>
        </w:numPr>
        <w:snapToGrid w:val="0"/>
        <w:spacing w:before="120"/>
        <w:jc w:val="both"/>
        <w:rPr>
          <w:sz w:val="21"/>
          <w:szCs w:val="21"/>
          <w:lang w:val="en-US" w:eastAsia="zh-CN"/>
        </w:rPr>
      </w:pPr>
      <w:r>
        <w:rPr>
          <w:rFonts w:hint="eastAsia"/>
          <w:sz w:val="21"/>
          <w:szCs w:val="21"/>
          <w:lang w:val="en-US" w:eastAsia="zh-CN"/>
        </w:rPr>
        <w:t>Case 1 includes three different SSB transmission states</w:t>
      </w:r>
      <w:bookmarkStart w:id="5" w:name="OLE_LINK1"/>
      <w:r>
        <w:rPr>
          <w:sz w:val="21"/>
          <w:szCs w:val="21"/>
          <w:lang w:val="en-US" w:eastAsia="zh-CN"/>
        </w:rPr>
        <w:t xml:space="preserve"> (phases)</w:t>
      </w:r>
      <w:bookmarkEnd w:id="5"/>
      <w:r>
        <w:rPr>
          <w:rFonts w:hint="eastAsia"/>
          <w:sz w:val="21"/>
          <w:szCs w:val="21"/>
          <w:lang w:val="en-US" w:eastAsia="zh-CN"/>
        </w:rPr>
        <w:t xml:space="preserve"> as show in Figure.2.</w:t>
      </w:r>
    </w:p>
    <w:p>
      <w:pPr>
        <w:numPr>
          <w:ilvl w:val="0"/>
          <w:numId w:val="8"/>
        </w:numPr>
        <w:snapToGrid w:val="0"/>
        <w:spacing w:before="120"/>
        <w:jc w:val="both"/>
        <w:rPr>
          <w:sz w:val="21"/>
          <w:szCs w:val="21"/>
          <w:lang w:val="en-US" w:eastAsia="zh-CN"/>
        </w:rPr>
      </w:pPr>
      <w:r>
        <w:rPr>
          <w:rFonts w:hint="eastAsia"/>
          <w:sz w:val="21"/>
          <w:szCs w:val="21"/>
          <w:lang w:val="en-US" w:eastAsia="zh-CN"/>
        </w:rPr>
        <w:t>Case 2 include</w:t>
      </w:r>
      <w:r>
        <w:rPr>
          <w:sz w:val="21"/>
          <w:szCs w:val="21"/>
          <w:lang w:val="en-US" w:eastAsia="zh-CN"/>
        </w:rPr>
        <w:t>s</w:t>
      </w:r>
      <w:r>
        <w:rPr>
          <w:rFonts w:hint="eastAsia"/>
          <w:sz w:val="21"/>
          <w:szCs w:val="21"/>
          <w:lang w:val="en-US" w:eastAsia="zh-CN"/>
        </w:rPr>
        <w:t xml:space="preserve"> two different SSB transmission state</w:t>
      </w:r>
      <w:r>
        <w:rPr>
          <w:sz w:val="21"/>
          <w:szCs w:val="21"/>
          <w:lang w:val="en-US" w:eastAsia="zh-CN"/>
        </w:rPr>
        <w:t>s (phases)</w:t>
      </w:r>
      <w:r>
        <w:rPr>
          <w:rFonts w:hint="eastAsia"/>
          <w:sz w:val="21"/>
          <w:szCs w:val="21"/>
          <w:lang w:val="en-US" w:eastAsia="zh-CN"/>
        </w:rPr>
        <w:t>, and phase 2 in Figure 2 does not exist.</w:t>
      </w:r>
    </w:p>
    <w:p>
      <w:pPr>
        <w:snapToGrid w:val="0"/>
        <w:spacing w:before="120"/>
        <w:jc w:val="both"/>
        <w:rPr>
          <w:sz w:val="21"/>
          <w:szCs w:val="21"/>
          <w:lang w:val="en-US" w:eastAsia="zh-CN"/>
        </w:rPr>
      </w:pPr>
      <w:r>
        <w:rPr>
          <w:rFonts w:hint="eastAsia"/>
          <w:sz w:val="21"/>
          <w:szCs w:val="21"/>
          <w:lang w:val="en-US" w:eastAsia="zh-CN"/>
        </w:rPr>
        <w:t>For case 1,</w:t>
      </w:r>
    </w:p>
    <w:p>
      <w:pPr>
        <w:numPr>
          <w:ilvl w:val="0"/>
          <w:numId w:val="9"/>
        </w:numPr>
        <w:snapToGrid w:val="0"/>
        <w:spacing w:before="120"/>
        <w:jc w:val="both"/>
        <w:rPr>
          <w:sz w:val="21"/>
          <w:szCs w:val="21"/>
          <w:lang w:val="en-US" w:eastAsia="zh-CN"/>
        </w:rPr>
      </w:pPr>
      <w:r>
        <w:rPr>
          <w:sz w:val="21"/>
          <w:szCs w:val="21"/>
          <w:lang w:val="en-US" w:eastAsia="zh-CN"/>
        </w:rPr>
        <w:t xml:space="preserve">In phase 1, </w:t>
      </w:r>
      <w:bookmarkStart w:id="6" w:name="_Hlk159080430"/>
      <w:r>
        <w:rPr>
          <w:rFonts w:hint="eastAsia"/>
          <w:sz w:val="21"/>
          <w:szCs w:val="21"/>
          <w:lang w:val="en-US" w:eastAsia="zh-CN"/>
        </w:rPr>
        <w:t xml:space="preserve">SSB </w:t>
      </w:r>
      <w:r>
        <w:rPr>
          <w:sz w:val="21"/>
          <w:szCs w:val="21"/>
          <w:lang w:val="en-US" w:eastAsia="zh-CN"/>
        </w:rPr>
        <w:t xml:space="preserve">can be </w:t>
      </w:r>
      <w:r>
        <w:rPr>
          <w:rFonts w:hint="eastAsia"/>
          <w:sz w:val="21"/>
          <w:szCs w:val="21"/>
          <w:lang w:val="en-US" w:eastAsia="zh-CN"/>
        </w:rPr>
        <w:t>transmitted with a large</w:t>
      </w:r>
      <w:r>
        <w:rPr>
          <w:sz w:val="21"/>
          <w:szCs w:val="21"/>
          <w:lang w:val="en-US" w:eastAsia="zh-CN"/>
        </w:rPr>
        <w:t>r</w:t>
      </w:r>
      <w:r>
        <w:rPr>
          <w:rFonts w:hint="eastAsia"/>
          <w:sz w:val="21"/>
          <w:szCs w:val="21"/>
          <w:lang w:val="en-US" w:eastAsia="zh-CN"/>
        </w:rPr>
        <w:t xml:space="preserve"> periodicity than normal phase</w:t>
      </w:r>
      <w:r>
        <w:rPr>
          <w:sz w:val="21"/>
          <w:szCs w:val="21"/>
          <w:lang w:val="en-US" w:eastAsia="zh-CN"/>
        </w:rPr>
        <w:t xml:space="preserve"> 3 (e.g.,</w:t>
      </w:r>
      <w:r>
        <w:rPr>
          <w:rFonts w:hint="eastAsia"/>
          <w:sz w:val="21"/>
          <w:szCs w:val="21"/>
          <w:lang w:val="en-US" w:eastAsia="zh-CN"/>
        </w:rPr>
        <w:t xml:space="preserve"> the periodicity can be larger than 160ms</w:t>
      </w:r>
      <w:r>
        <w:rPr>
          <w:sz w:val="21"/>
          <w:szCs w:val="21"/>
          <w:lang w:val="en-US" w:eastAsia="zh-CN"/>
        </w:rPr>
        <w:t>) as shown in Figure 1(a) or can be completely</w:t>
      </w:r>
      <w:r>
        <w:rPr>
          <w:rFonts w:hint="eastAsia"/>
          <w:sz w:val="21"/>
          <w:szCs w:val="21"/>
          <w:lang w:val="en-US" w:eastAsia="zh-CN"/>
        </w:rPr>
        <w:t xml:space="preserve"> turned off</w:t>
      </w:r>
      <w:r>
        <w:rPr>
          <w:sz w:val="21"/>
          <w:szCs w:val="21"/>
          <w:lang w:val="en-US" w:eastAsia="zh-CN"/>
        </w:rPr>
        <w:t xml:space="preserve"> as shown in Figure 1(b). This phase </w:t>
      </w:r>
      <w:r>
        <w:rPr>
          <w:rFonts w:hint="eastAsia"/>
          <w:sz w:val="21"/>
          <w:szCs w:val="21"/>
          <w:lang w:val="en-US" w:eastAsia="zh-CN"/>
        </w:rPr>
        <w:t>can be</w:t>
      </w:r>
      <w:r>
        <w:rPr>
          <w:sz w:val="21"/>
          <w:szCs w:val="21"/>
          <w:lang w:val="en-US" w:eastAsia="zh-CN"/>
        </w:rPr>
        <w:t xml:space="preserve"> used for the deactivated </w:t>
      </w:r>
      <w:r>
        <w:rPr>
          <w:rFonts w:hint="eastAsia"/>
          <w:sz w:val="21"/>
          <w:szCs w:val="21"/>
          <w:lang w:val="en-US" w:eastAsia="zh-CN"/>
        </w:rPr>
        <w:t>SCell and can also be used after SCell activation and there is no data to be transmitted, so gNB enters a power saving state</w:t>
      </w:r>
      <w:r>
        <w:rPr>
          <w:sz w:val="21"/>
          <w:szCs w:val="21"/>
          <w:lang w:val="en-US" w:eastAsia="zh-CN"/>
        </w:rPr>
        <w:t>.</w:t>
      </w:r>
      <w:bookmarkEnd w:id="6"/>
      <w:r>
        <w:rPr>
          <w:sz w:val="21"/>
          <w:szCs w:val="21"/>
          <w:lang w:val="en-US" w:eastAsia="zh-CN"/>
        </w:rPr>
        <w:t xml:space="preserve"> </w:t>
      </w:r>
      <w:r>
        <w:rPr>
          <w:rFonts w:hint="eastAsia"/>
          <w:sz w:val="21"/>
          <w:szCs w:val="21"/>
          <w:lang w:val="en-US" w:eastAsia="zh-CN"/>
        </w:rPr>
        <w:t xml:space="preserve">The network energy saving is mainly from </w:t>
      </w:r>
      <w:r>
        <w:rPr>
          <w:sz w:val="21"/>
          <w:szCs w:val="21"/>
          <w:lang w:val="en-US" w:eastAsia="zh-CN"/>
        </w:rPr>
        <w:t xml:space="preserve">this </w:t>
      </w:r>
      <w:r>
        <w:rPr>
          <w:rFonts w:hint="eastAsia"/>
          <w:sz w:val="21"/>
          <w:szCs w:val="21"/>
          <w:lang w:val="en-US" w:eastAsia="zh-CN"/>
        </w:rPr>
        <w:t>phase</w:t>
      </w:r>
      <w:r>
        <w:rPr>
          <w:sz w:val="21"/>
          <w:szCs w:val="21"/>
          <w:lang w:val="en-US" w:eastAsia="zh-CN"/>
        </w:rPr>
        <w:t>.</w:t>
      </w:r>
    </w:p>
    <w:p>
      <w:pPr>
        <w:numPr>
          <w:ilvl w:val="0"/>
          <w:numId w:val="9"/>
        </w:numPr>
        <w:snapToGrid w:val="0"/>
        <w:spacing w:before="120"/>
        <w:jc w:val="both"/>
        <w:rPr>
          <w:sz w:val="21"/>
          <w:szCs w:val="21"/>
          <w:lang w:val="en-US" w:eastAsia="zh-CN"/>
        </w:rPr>
      </w:pPr>
      <w:r>
        <w:rPr>
          <w:rFonts w:hint="eastAsia"/>
          <w:sz w:val="21"/>
          <w:szCs w:val="21"/>
          <w:lang w:val="en-US" w:eastAsia="zh-CN"/>
        </w:rPr>
        <w:t xml:space="preserve">In phase 2, SSB is transmitted </w:t>
      </w:r>
      <w:r>
        <w:rPr>
          <w:sz w:val="21"/>
          <w:szCs w:val="21"/>
          <w:lang w:val="en-US" w:eastAsia="zh-CN"/>
        </w:rPr>
        <w:t>with a</w:t>
      </w:r>
      <w:r>
        <w:rPr>
          <w:rFonts w:hint="eastAsia"/>
          <w:sz w:val="21"/>
          <w:szCs w:val="21"/>
          <w:lang w:val="en-US" w:eastAsia="zh-CN"/>
        </w:rPr>
        <w:t xml:space="preserve"> smaller periodicity than normal phase 3</w:t>
      </w:r>
      <w:r>
        <w:rPr>
          <w:sz w:val="21"/>
          <w:szCs w:val="21"/>
          <w:lang w:val="en-US" w:eastAsia="zh-CN"/>
        </w:rPr>
        <w:t>.</w:t>
      </w:r>
      <w:r>
        <w:rPr>
          <w:rFonts w:hint="eastAsia"/>
          <w:sz w:val="21"/>
          <w:szCs w:val="21"/>
          <w:lang w:val="en-US" w:eastAsia="zh-CN"/>
        </w:rPr>
        <w:t xml:space="preserve"> </w:t>
      </w:r>
      <w:r>
        <w:rPr>
          <w:sz w:val="21"/>
          <w:szCs w:val="21"/>
          <w:lang w:val="en-US" w:eastAsia="zh-CN"/>
        </w:rPr>
        <w:t>T</w:t>
      </w:r>
      <w:r>
        <w:rPr>
          <w:rFonts w:hint="eastAsia"/>
          <w:sz w:val="21"/>
          <w:szCs w:val="21"/>
          <w:lang w:val="en-US" w:eastAsia="zh-CN"/>
        </w:rPr>
        <w:t xml:space="preserve">he dense SSB transmission in phase 2 can provide fast synchronization or measurement for UE. </w:t>
      </w:r>
      <w:r>
        <w:rPr>
          <w:sz w:val="21"/>
          <w:szCs w:val="21"/>
          <w:lang w:val="en-US" w:eastAsia="zh-CN"/>
        </w:rPr>
        <w:t xml:space="preserve">This </w:t>
      </w:r>
      <w:r>
        <w:rPr>
          <w:rFonts w:hint="eastAsia"/>
          <w:sz w:val="21"/>
          <w:szCs w:val="21"/>
          <w:lang w:val="en-US" w:eastAsia="zh-CN"/>
        </w:rPr>
        <w:t xml:space="preserve">phase is </w:t>
      </w:r>
      <w:r>
        <w:rPr>
          <w:sz w:val="21"/>
          <w:szCs w:val="21"/>
          <w:lang w:val="en-US" w:eastAsia="zh-CN"/>
        </w:rPr>
        <w:t>used for</w:t>
      </w:r>
      <w:r>
        <w:rPr>
          <w:rFonts w:hint="eastAsia"/>
          <w:sz w:val="21"/>
          <w:szCs w:val="21"/>
          <w:lang w:val="en-US" w:eastAsia="zh-CN"/>
        </w:rPr>
        <w:t xml:space="preserve"> </w:t>
      </w:r>
      <w:r>
        <w:rPr>
          <w:sz w:val="21"/>
          <w:szCs w:val="21"/>
          <w:lang w:val="en-US" w:eastAsia="zh-CN"/>
        </w:rPr>
        <w:t xml:space="preserve">fast </w:t>
      </w:r>
      <w:r>
        <w:rPr>
          <w:rFonts w:hint="eastAsia"/>
          <w:sz w:val="21"/>
          <w:szCs w:val="21"/>
          <w:lang w:val="en-US" w:eastAsia="zh-CN"/>
        </w:rPr>
        <w:t>SCell activation.</w:t>
      </w:r>
    </w:p>
    <w:p>
      <w:pPr>
        <w:numPr>
          <w:ilvl w:val="0"/>
          <w:numId w:val="9"/>
        </w:numPr>
        <w:snapToGrid w:val="0"/>
        <w:spacing w:before="120"/>
        <w:jc w:val="both"/>
        <w:rPr>
          <w:sz w:val="21"/>
          <w:szCs w:val="21"/>
          <w:lang w:val="en-US" w:eastAsia="zh-CN"/>
        </w:rPr>
      </w:pPr>
      <w:r>
        <w:rPr>
          <w:sz w:val="21"/>
          <w:szCs w:val="21"/>
          <w:lang w:val="en-US" w:eastAsia="zh-CN"/>
        </w:rPr>
        <w:t xml:space="preserve">In </w:t>
      </w:r>
      <w:r>
        <w:rPr>
          <w:rFonts w:hint="eastAsia"/>
          <w:sz w:val="21"/>
          <w:szCs w:val="21"/>
          <w:lang w:val="en-US" w:eastAsia="zh-CN"/>
        </w:rPr>
        <w:t>phase 3, SSB is transmitted normally for UE to do proper measurement and ensure data transmission performance.</w:t>
      </w:r>
    </w:p>
    <w:p>
      <w:pPr>
        <w:snapToGrid w:val="0"/>
        <w:spacing w:before="120"/>
        <w:jc w:val="center"/>
      </w:pPr>
      <w:r>
        <w:drawing>
          <wp:inline distT="0" distB="0" distL="114300" distR="114300">
            <wp:extent cx="5182235" cy="2453640"/>
            <wp:effectExtent l="0" t="0" r="1460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a:stretch>
                      <a:fillRect/>
                    </a:stretch>
                  </pic:blipFill>
                  <pic:spPr>
                    <a:xfrm>
                      <a:off x="0" y="0"/>
                      <a:ext cx="5182235" cy="2453640"/>
                    </a:xfrm>
                    <a:prstGeom prst="rect">
                      <a:avLst/>
                    </a:prstGeom>
                    <a:noFill/>
                    <a:ln>
                      <a:noFill/>
                    </a:ln>
                  </pic:spPr>
                </pic:pic>
              </a:graphicData>
            </a:graphic>
          </wp:inline>
        </w:drawing>
      </w:r>
    </w:p>
    <w:p>
      <w:pPr>
        <w:snapToGrid w:val="0"/>
        <w:spacing w:before="120"/>
        <w:jc w:val="center"/>
        <w:rPr>
          <w:lang w:val="en-US" w:eastAsia="zh-CN"/>
        </w:rPr>
      </w:pPr>
      <w:r>
        <w:rPr>
          <w:rFonts w:hint="eastAsia"/>
          <w:lang w:val="en-US" w:eastAsia="zh-CN"/>
        </w:rPr>
        <w:t>Figure.2 SCell SSB adaption case 1</w:t>
      </w:r>
    </w:p>
    <w:p>
      <w:pPr>
        <w:snapToGrid w:val="0"/>
        <w:spacing w:before="120"/>
        <w:jc w:val="both"/>
        <w:rPr>
          <w:lang w:val="en-US" w:eastAsia="zh-CN"/>
        </w:rPr>
      </w:pPr>
      <w:r>
        <w:rPr>
          <w:rFonts w:hint="eastAsia"/>
          <w:lang w:val="en-US" w:eastAsia="zh-CN"/>
        </w:rPr>
        <w:t xml:space="preserve">For phase transition, SSB adaption indication is needed, either explicitly or implicitly. For transition from phase 1 to phase 2, explicit indication can be supported, for example, as discussed in agenda 9.5.1, carried by </w:t>
      </w:r>
      <w:r>
        <w:rPr>
          <w:rFonts w:hint="eastAsia"/>
          <w:bCs/>
          <w:lang w:val="en-US" w:eastAsia="zh-CN"/>
        </w:rPr>
        <w:t>SCell</w:t>
      </w:r>
      <w:r>
        <w:rPr>
          <w:bCs/>
          <w:lang w:val="en-US" w:eastAsia="zh-CN"/>
        </w:rPr>
        <w:t xml:space="preserve"> activation signaling</w:t>
      </w:r>
      <w:r>
        <w:rPr>
          <w:rFonts w:hint="eastAsia"/>
          <w:bCs/>
          <w:lang w:val="en-US" w:eastAsia="zh-CN"/>
        </w:rPr>
        <w:t xml:space="preserve">. For transition from phase 2 to phase 3, either </w:t>
      </w:r>
      <w:r>
        <w:rPr>
          <w:rFonts w:hint="eastAsia"/>
          <w:lang w:val="en-US" w:eastAsia="zh-CN"/>
        </w:rPr>
        <w:t xml:space="preserve">explicit or implicit way can be considered. For example, if the transition occasion can be predefined by some rule, the signalling overhead can be reduced. For transition from phase 3 to phase 1, explicit indication such as </w:t>
      </w:r>
      <w:r>
        <w:rPr>
          <w:rFonts w:hint="eastAsia"/>
          <w:bCs/>
          <w:lang w:val="en-US" w:eastAsia="zh-CN"/>
        </w:rPr>
        <w:t>SCell</w:t>
      </w:r>
      <w:r>
        <w:rPr>
          <w:bCs/>
          <w:lang w:val="en-US" w:eastAsia="zh-CN"/>
        </w:rPr>
        <w:t xml:space="preserve"> deactivation signaling</w:t>
      </w:r>
      <w:r>
        <w:rPr>
          <w:rFonts w:hint="eastAsia"/>
          <w:lang w:val="en-US" w:eastAsia="zh-CN"/>
        </w:rPr>
        <w:t xml:space="preserve"> can be discussed. It is summarized in Table.1.</w:t>
      </w:r>
    </w:p>
    <w:p>
      <w:pPr>
        <w:snapToGrid w:val="0"/>
        <w:spacing w:before="120"/>
        <w:jc w:val="center"/>
        <w:rPr>
          <w:lang w:val="en-US" w:eastAsia="zh-CN"/>
        </w:rPr>
      </w:pPr>
      <w:r>
        <w:rPr>
          <w:rFonts w:hint="eastAsia"/>
          <w:lang w:val="en-US" w:eastAsia="zh-CN"/>
        </w:rPr>
        <w:t>Table.1 SSB adaption indication for phase transition of case 1</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3"/>
        <w:gridCol w:w="5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2" w:hRule="atLeast"/>
          <w:jc w:val="center"/>
        </w:trPr>
        <w:tc>
          <w:tcPr>
            <w:tcW w:w="1843" w:type="dxa"/>
          </w:tcPr>
          <w:p>
            <w:pPr>
              <w:snapToGrid w:val="0"/>
              <w:spacing w:before="120"/>
              <w:jc w:val="both"/>
              <w:rPr>
                <w:lang w:val="en-US" w:eastAsia="zh-CN"/>
              </w:rPr>
            </w:pPr>
            <w:r>
              <w:rPr>
                <w:rFonts w:hint="eastAsia"/>
                <w:lang w:val="en-US" w:eastAsia="zh-CN"/>
              </w:rPr>
              <w:t>Phase transition</w:t>
            </w:r>
          </w:p>
        </w:tc>
        <w:tc>
          <w:tcPr>
            <w:tcW w:w="5416" w:type="dxa"/>
          </w:tcPr>
          <w:p>
            <w:pPr>
              <w:snapToGrid w:val="0"/>
              <w:spacing w:before="120"/>
              <w:jc w:val="both"/>
              <w:rPr>
                <w:lang w:val="en-US" w:eastAsia="zh-CN"/>
              </w:rPr>
            </w:pPr>
            <w:r>
              <w:rPr>
                <w:rFonts w:hint="eastAsia"/>
                <w:lang w:val="en-US" w:eastAsia="zh-CN"/>
              </w:rPr>
              <w:t>Indication method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843" w:type="dxa"/>
          </w:tcPr>
          <w:p>
            <w:pPr>
              <w:snapToGrid w:val="0"/>
              <w:spacing w:before="120"/>
              <w:jc w:val="both"/>
              <w:rPr>
                <w:lang w:val="en-US" w:eastAsia="zh-CN"/>
              </w:rPr>
            </w:pPr>
            <w:r>
              <w:rPr>
                <w:rFonts w:hint="eastAsia"/>
                <w:lang w:val="en-US" w:eastAsia="zh-CN"/>
              </w:rPr>
              <w:t>Phase 1 to phase 2</w:t>
            </w:r>
          </w:p>
        </w:tc>
        <w:tc>
          <w:tcPr>
            <w:tcW w:w="5416" w:type="dxa"/>
          </w:tcPr>
          <w:p>
            <w:pPr>
              <w:snapToGrid w:val="0"/>
              <w:spacing w:before="120"/>
              <w:jc w:val="both"/>
              <w:rPr>
                <w:lang w:val="en-US" w:eastAsia="zh-CN"/>
              </w:rPr>
            </w:pPr>
            <w:r>
              <w:rPr>
                <w:rFonts w:hint="eastAsia"/>
                <w:lang w:val="en-US" w:eastAsia="zh-CN"/>
              </w:rPr>
              <w:t xml:space="preserve">Explicit indication, such as </w:t>
            </w:r>
            <w:r>
              <w:rPr>
                <w:rFonts w:hint="eastAsia"/>
                <w:bCs/>
                <w:lang w:val="en-US" w:eastAsia="zh-CN"/>
              </w:rPr>
              <w:t>SCell</w:t>
            </w:r>
            <w:r>
              <w:rPr>
                <w:bCs/>
                <w:lang w:val="en-US" w:eastAsia="zh-CN"/>
              </w:rPr>
              <w:t xml:space="preserve"> activation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843" w:type="dxa"/>
          </w:tcPr>
          <w:p>
            <w:pPr>
              <w:snapToGrid w:val="0"/>
              <w:spacing w:before="120"/>
              <w:jc w:val="both"/>
              <w:rPr>
                <w:lang w:val="en-US" w:eastAsia="zh-CN"/>
              </w:rPr>
            </w:pPr>
            <w:r>
              <w:rPr>
                <w:rFonts w:hint="eastAsia"/>
                <w:lang w:val="en-US" w:eastAsia="zh-CN"/>
              </w:rPr>
              <w:t>Phase 2 to phase 3</w:t>
            </w:r>
          </w:p>
        </w:tc>
        <w:tc>
          <w:tcPr>
            <w:tcW w:w="5416" w:type="dxa"/>
          </w:tcPr>
          <w:p>
            <w:pPr>
              <w:snapToGrid w:val="0"/>
              <w:spacing w:before="120"/>
              <w:jc w:val="both"/>
              <w:rPr>
                <w:lang w:val="en-US" w:eastAsia="zh-CN"/>
              </w:rPr>
            </w:pPr>
            <w:r>
              <w:rPr>
                <w:rFonts w:hint="eastAsia"/>
                <w:lang w:val="en-US" w:eastAsia="zh-CN"/>
              </w:rPr>
              <w:t>FFS explicit or implicit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1843" w:type="dxa"/>
          </w:tcPr>
          <w:p>
            <w:pPr>
              <w:snapToGrid w:val="0"/>
              <w:spacing w:before="120"/>
              <w:jc w:val="both"/>
              <w:rPr>
                <w:lang w:val="en-US" w:eastAsia="zh-CN"/>
              </w:rPr>
            </w:pPr>
            <w:r>
              <w:rPr>
                <w:rFonts w:hint="eastAsia"/>
                <w:lang w:val="en-US" w:eastAsia="zh-CN"/>
              </w:rPr>
              <w:t>Phase 3 to phase 1</w:t>
            </w:r>
          </w:p>
        </w:tc>
        <w:tc>
          <w:tcPr>
            <w:tcW w:w="5416" w:type="dxa"/>
          </w:tcPr>
          <w:p>
            <w:pPr>
              <w:snapToGrid w:val="0"/>
              <w:spacing w:before="120"/>
              <w:jc w:val="both"/>
              <w:rPr>
                <w:lang w:val="en-US" w:eastAsia="zh-CN"/>
              </w:rPr>
            </w:pPr>
            <w:r>
              <w:rPr>
                <w:rFonts w:hint="eastAsia"/>
                <w:lang w:val="en-US" w:eastAsia="zh-CN"/>
              </w:rPr>
              <w:t xml:space="preserve">Explicit indication, such as </w:t>
            </w:r>
            <w:r>
              <w:rPr>
                <w:rFonts w:hint="eastAsia"/>
                <w:bCs/>
                <w:lang w:val="en-US" w:eastAsia="zh-CN"/>
              </w:rPr>
              <w:t>SCell</w:t>
            </w:r>
            <w:r>
              <w:rPr>
                <w:bCs/>
                <w:lang w:val="en-US" w:eastAsia="zh-CN"/>
              </w:rPr>
              <w:t xml:space="preserve"> </w:t>
            </w:r>
            <w:r>
              <w:rPr>
                <w:rFonts w:hint="eastAsia"/>
                <w:bCs/>
                <w:lang w:val="en-US" w:eastAsia="zh-CN"/>
              </w:rPr>
              <w:t>de</w:t>
            </w:r>
            <w:r>
              <w:rPr>
                <w:bCs/>
                <w:lang w:val="en-US" w:eastAsia="zh-CN"/>
              </w:rPr>
              <w:t>activation signaling</w:t>
            </w:r>
          </w:p>
        </w:tc>
      </w:tr>
    </w:tbl>
    <w:p>
      <w:pPr>
        <w:snapToGrid w:val="0"/>
        <w:spacing w:before="120"/>
        <w:jc w:val="both"/>
        <w:rPr>
          <w:lang w:val="en-US" w:eastAsia="zh-CN"/>
        </w:rPr>
      </w:pPr>
    </w:p>
    <w:p>
      <w:pPr>
        <w:snapToGrid w:val="0"/>
        <w:spacing w:before="120"/>
        <w:jc w:val="both"/>
        <w:rPr>
          <w:lang w:val="en-US" w:eastAsia="zh-CN"/>
        </w:rPr>
      </w:pPr>
      <w:r>
        <w:rPr>
          <w:rFonts w:hint="eastAsia"/>
          <w:lang w:val="en-US" w:eastAsia="zh-CN"/>
        </w:rPr>
        <w:t xml:space="preserve">For case 2, phase 2 in above Figure.2 does not exist, gNB stays in a state either with normal SSB transmission to serve UE traffic or with </w:t>
      </w:r>
      <w:r>
        <w:rPr>
          <w:lang w:val="en-US" w:eastAsia="zh-CN"/>
        </w:rPr>
        <w:t>sparse</w:t>
      </w:r>
      <w:r>
        <w:rPr>
          <w:rFonts w:hint="eastAsia"/>
          <w:lang w:val="en-US" w:eastAsia="zh-CN"/>
        </w:rPr>
        <w:t xml:space="preserve">/no SSB for power saving.  </w:t>
      </w:r>
    </w:p>
    <w:p>
      <w:pPr>
        <w:snapToGrid w:val="0"/>
        <w:spacing w:before="120"/>
        <w:jc w:val="center"/>
      </w:pPr>
      <w:r>
        <w:drawing>
          <wp:inline distT="0" distB="0" distL="114300" distR="114300">
            <wp:extent cx="5055870" cy="2393315"/>
            <wp:effectExtent l="0" t="0" r="381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4"/>
                    <a:stretch>
                      <a:fillRect/>
                    </a:stretch>
                  </pic:blipFill>
                  <pic:spPr>
                    <a:xfrm>
                      <a:off x="0" y="0"/>
                      <a:ext cx="5055870" cy="2393315"/>
                    </a:xfrm>
                    <a:prstGeom prst="rect">
                      <a:avLst/>
                    </a:prstGeom>
                    <a:noFill/>
                    <a:ln>
                      <a:noFill/>
                    </a:ln>
                  </pic:spPr>
                </pic:pic>
              </a:graphicData>
            </a:graphic>
          </wp:inline>
        </w:drawing>
      </w:r>
    </w:p>
    <w:p>
      <w:pPr>
        <w:snapToGrid w:val="0"/>
        <w:spacing w:before="120"/>
        <w:jc w:val="center"/>
        <w:rPr>
          <w:lang w:val="en-US" w:eastAsia="zh-CN"/>
        </w:rPr>
      </w:pPr>
      <w:r>
        <w:rPr>
          <w:rFonts w:hint="eastAsia"/>
          <w:lang w:val="en-US" w:eastAsia="zh-CN"/>
        </w:rPr>
        <w:t>Figure.3 SCell SSB adaption case 2</w:t>
      </w:r>
    </w:p>
    <w:p>
      <w:pPr>
        <w:snapToGrid w:val="0"/>
        <w:spacing w:before="120"/>
        <w:jc w:val="both"/>
        <w:rPr>
          <w:lang w:val="en-US" w:eastAsia="zh-CN"/>
        </w:rPr>
      </w:pPr>
      <w:r>
        <w:rPr>
          <w:rFonts w:hint="eastAsia"/>
          <w:lang w:val="en-US" w:eastAsia="zh-CN"/>
        </w:rPr>
        <w:t>Then the transition only happens between two phases.</w:t>
      </w:r>
    </w:p>
    <w:p>
      <w:pPr>
        <w:snapToGrid w:val="0"/>
        <w:spacing w:before="120"/>
        <w:jc w:val="center"/>
        <w:rPr>
          <w:lang w:val="en-US" w:eastAsia="zh-CN"/>
        </w:rPr>
      </w:pPr>
      <w:r>
        <w:rPr>
          <w:rFonts w:hint="eastAsia"/>
          <w:lang w:val="en-US" w:eastAsia="zh-CN"/>
        </w:rPr>
        <w:t>Table.1 SSB adaption indication for phase transition of case 2</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5"/>
        <w:gridCol w:w="6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0" w:hRule="atLeast"/>
          <w:jc w:val="center"/>
        </w:trPr>
        <w:tc>
          <w:tcPr>
            <w:tcW w:w="2245" w:type="dxa"/>
          </w:tcPr>
          <w:p>
            <w:pPr>
              <w:snapToGrid w:val="0"/>
              <w:spacing w:before="120"/>
              <w:jc w:val="both"/>
              <w:rPr>
                <w:lang w:val="en-US" w:eastAsia="zh-CN"/>
              </w:rPr>
            </w:pPr>
            <w:r>
              <w:rPr>
                <w:rFonts w:hint="eastAsia"/>
                <w:lang w:val="en-US" w:eastAsia="zh-CN"/>
              </w:rPr>
              <w:t>Phase transition</w:t>
            </w:r>
          </w:p>
        </w:tc>
        <w:tc>
          <w:tcPr>
            <w:tcW w:w="6594" w:type="dxa"/>
          </w:tcPr>
          <w:p>
            <w:pPr>
              <w:snapToGrid w:val="0"/>
              <w:spacing w:before="120"/>
              <w:jc w:val="both"/>
              <w:rPr>
                <w:lang w:val="en-US" w:eastAsia="zh-CN"/>
              </w:rPr>
            </w:pPr>
            <w:r>
              <w:rPr>
                <w:rFonts w:hint="eastAsia"/>
                <w:lang w:val="en-US" w:eastAsia="zh-CN"/>
              </w:rPr>
              <w:t>Indication method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245" w:type="dxa"/>
          </w:tcPr>
          <w:p>
            <w:pPr>
              <w:snapToGrid w:val="0"/>
              <w:spacing w:before="120"/>
              <w:jc w:val="both"/>
              <w:rPr>
                <w:lang w:val="en-US" w:eastAsia="zh-CN"/>
              </w:rPr>
            </w:pPr>
            <w:r>
              <w:rPr>
                <w:rFonts w:hint="eastAsia"/>
                <w:lang w:val="en-US" w:eastAsia="zh-CN"/>
              </w:rPr>
              <w:t>Phase 1 to phase 2</w:t>
            </w:r>
          </w:p>
        </w:tc>
        <w:tc>
          <w:tcPr>
            <w:tcW w:w="6594" w:type="dxa"/>
          </w:tcPr>
          <w:p>
            <w:pPr>
              <w:snapToGrid w:val="0"/>
              <w:spacing w:before="120"/>
              <w:jc w:val="both"/>
              <w:rPr>
                <w:lang w:val="en-US" w:eastAsia="zh-CN"/>
              </w:rPr>
            </w:pPr>
            <w:r>
              <w:rPr>
                <w:rFonts w:hint="eastAsia"/>
                <w:lang w:val="en-US" w:eastAsia="zh-CN"/>
              </w:rPr>
              <w:t xml:space="preserve">Explicit indication, such as </w:t>
            </w:r>
            <w:r>
              <w:rPr>
                <w:rFonts w:hint="eastAsia"/>
                <w:bCs/>
                <w:lang w:val="en-US" w:eastAsia="zh-CN"/>
              </w:rPr>
              <w:t>SCell</w:t>
            </w:r>
            <w:r>
              <w:rPr>
                <w:bCs/>
                <w:lang w:val="en-US" w:eastAsia="zh-CN"/>
              </w:rPr>
              <w:t xml:space="preserve"> activation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2245" w:type="dxa"/>
          </w:tcPr>
          <w:p>
            <w:pPr>
              <w:snapToGrid w:val="0"/>
              <w:spacing w:before="120"/>
              <w:jc w:val="both"/>
              <w:rPr>
                <w:lang w:val="en-US" w:eastAsia="zh-CN"/>
              </w:rPr>
            </w:pPr>
            <w:r>
              <w:rPr>
                <w:rFonts w:hint="eastAsia"/>
                <w:lang w:val="en-US" w:eastAsia="zh-CN"/>
              </w:rPr>
              <w:t>Phase 2 to phase 1</w:t>
            </w:r>
          </w:p>
        </w:tc>
        <w:tc>
          <w:tcPr>
            <w:tcW w:w="6594" w:type="dxa"/>
          </w:tcPr>
          <w:p>
            <w:pPr>
              <w:snapToGrid w:val="0"/>
              <w:spacing w:before="120"/>
              <w:jc w:val="both"/>
              <w:rPr>
                <w:lang w:val="en-US" w:eastAsia="zh-CN"/>
              </w:rPr>
            </w:pPr>
            <w:r>
              <w:rPr>
                <w:rFonts w:hint="eastAsia"/>
                <w:lang w:val="en-US" w:eastAsia="zh-CN"/>
              </w:rPr>
              <w:t xml:space="preserve">Explicit indication, such as </w:t>
            </w:r>
            <w:r>
              <w:rPr>
                <w:rFonts w:hint="eastAsia"/>
                <w:bCs/>
                <w:lang w:val="en-US" w:eastAsia="zh-CN"/>
              </w:rPr>
              <w:t>SCell</w:t>
            </w:r>
            <w:r>
              <w:rPr>
                <w:bCs/>
                <w:lang w:val="en-US" w:eastAsia="zh-CN"/>
              </w:rPr>
              <w:t xml:space="preserve"> </w:t>
            </w:r>
            <w:r>
              <w:rPr>
                <w:rFonts w:hint="eastAsia"/>
                <w:bCs/>
                <w:lang w:val="en-US" w:eastAsia="zh-CN"/>
              </w:rPr>
              <w:t>de</w:t>
            </w:r>
            <w:r>
              <w:rPr>
                <w:bCs/>
                <w:lang w:val="en-US" w:eastAsia="zh-CN"/>
              </w:rPr>
              <w:t>activation signaling</w:t>
            </w:r>
          </w:p>
        </w:tc>
      </w:tr>
    </w:tbl>
    <w:p>
      <w:pPr>
        <w:snapToGrid w:val="0"/>
        <w:spacing w:before="120"/>
        <w:jc w:val="both"/>
        <w:rPr>
          <w:lang w:val="en-US" w:eastAsia="zh-CN"/>
        </w:rPr>
      </w:pPr>
    </w:p>
    <w:p>
      <w:pPr>
        <w:snapToGrid w:val="0"/>
        <w:spacing w:before="120"/>
        <w:jc w:val="both"/>
        <w:rPr>
          <w:b/>
          <w:bCs/>
          <w:lang w:val="en-US" w:eastAsia="zh-CN"/>
        </w:rPr>
      </w:pPr>
      <w:r>
        <w:rPr>
          <w:rFonts w:hint="eastAsia"/>
          <w:b/>
          <w:bCs/>
          <w:lang w:val="en-US" w:eastAsia="zh-CN"/>
        </w:rPr>
        <w:t>Proposal 2: For SCell</w:t>
      </w:r>
      <w:r>
        <w:rPr>
          <w:b/>
          <w:bCs/>
          <w:lang w:val="en-US" w:eastAsia="zh-CN"/>
        </w:rPr>
        <w:t xml:space="preserve"> in deactivated state</w:t>
      </w:r>
      <w:r>
        <w:rPr>
          <w:rFonts w:hint="eastAsia"/>
          <w:b/>
          <w:bCs/>
          <w:lang w:val="en-US" w:eastAsia="zh-CN"/>
        </w:rPr>
        <w:t xml:space="preserve"> or for gNB power saving after SCell activation,</w:t>
      </w:r>
      <w:r>
        <w:rPr>
          <w:b/>
          <w:bCs/>
          <w:lang w:val="en-US" w:eastAsia="zh-CN"/>
        </w:rPr>
        <w:t xml:space="preserve"> SSB can be can be completely turned off or transmitted with a large periodicity</w:t>
      </w:r>
      <w:r>
        <w:rPr>
          <w:rFonts w:hint="eastAsia"/>
          <w:b/>
          <w:bCs/>
          <w:lang w:val="en-US" w:eastAsia="zh-CN"/>
        </w:rPr>
        <w:t>.</w:t>
      </w:r>
      <w:r>
        <w:rPr>
          <w:b/>
          <w:bCs/>
          <w:lang w:val="en-US" w:eastAsia="zh-CN"/>
        </w:rPr>
        <w:t xml:space="preserve"> </w:t>
      </w:r>
    </w:p>
    <w:p>
      <w:pPr>
        <w:snapToGrid w:val="0"/>
        <w:spacing w:before="120"/>
        <w:jc w:val="both"/>
        <w:rPr>
          <w:b/>
          <w:bCs/>
          <w:lang w:val="en-US" w:eastAsia="zh-CN"/>
        </w:rPr>
      </w:pPr>
      <w:r>
        <w:rPr>
          <w:b/>
          <w:bCs/>
          <w:lang w:val="en-US" w:eastAsia="zh-CN"/>
        </w:rPr>
        <w:t xml:space="preserve">Proposal 3: For fast </w:t>
      </w:r>
      <w:r>
        <w:rPr>
          <w:rFonts w:hint="eastAsia"/>
          <w:b/>
          <w:bCs/>
          <w:lang w:val="en-US" w:eastAsia="zh-CN"/>
        </w:rPr>
        <w:t>SCell</w:t>
      </w:r>
      <w:r>
        <w:rPr>
          <w:b/>
          <w:bCs/>
          <w:lang w:val="en-US" w:eastAsia="zh-CN"/>
        </w:rPr>
        <w:t xml:space="preserve"> activation, dense SSB transmission can be considered.</w:t>
      </w:r>
    </w:p>
    <w:p>
      <w:pPr>
        <w:snapToGrid w:val="0"/>
        <w:spacing w:before="120"/>
        <w:jc w:val="both"/>
        <w:rPr>
          <w:b/>
          <w:bCs/>
          <w:lang w:val="en-US" w:eastAsia="zh-CN"/>
        </w:rPr>
      </w:pPr>
      <w:r>
        <w:rPr>
          <w:rFonts w:hint="eastAsia"/>
          <w:b/>
          <w:bCs/>
          <w:lang w:val="en-US" w:eastAsia="zh-CN"/>
        </w:rPr>
        <w:t xml:space="preserve">Proposal </w:t>
      </w:r>
      <w:r>
        <w:rPr>
          <w:b/>
          <w:bCs/>
          <w:lang w:val="en-US" w:eastAsia="zh-CN"/>
        </w:rPr>
        <w:t>4</w:t>
      </w:r>
      <w:r>
        <w:rPr>
          <w:rFonts w:hint="eastAsia"/>
          <w:b/>
          <w:bCs/>
          <w:lang w:val="en-US" w:eastAsia="zh-CN"/>
        </w:rPr>
        <w:t xml:space="preserve">: </w:t>
      </w:r>
      <w:r>
        <w:rPr>
          <w:b/>
          <w:bCs/>
          <w:lang w:val="en-US" w:eastAsia="zh-CN"/>
        </w:rPr>
        <w:t xml:space="preserve">For </w:t>
      </w:r>
      <w:r>
        <w:rPr>
          <w:rFonts w:hint="eastAsia"/>
          <w:b/>
          <w:bCs/>
          <w:lang w:val="en-US" w:eastAsia="zh-CN"/>
        </w:rPr>
        <w:t>SCell</w:t>
      </w:r>
      <w:r>
        <w:rPr>
          <w:b/>
          <w:bCs/>
          <w:lang w:val="en-US" w:eastAsia="zh-CN"/>
        </w:rPr>
        <w:t xml:space="preserve"> SSB adaption in time domain, e</w:t>
      </w:r>
      <w:r>
        <w:rPr>
          <w:rFonts w:hint="eastAsia"/>
          <w:b/>
          <w:bCs/>
          <w:lang w:val="en-US" w:eastAsia="zh-CN"/>
        </w:rPr>
        <w:t xml:space="preserve">ither explicit or implicit </w:t>
      </w:r>
      <w:r>
        <w:rPr>
          <w:b/>
          <w:bCs/>
          <w:lang w:val="en-US" w:eastAsia="zh-CN"/>
        </w:rPr>
        <w:t xml:space="preserve">indication can be considered to trigger the transition among different </w:t>
      </w:r>
      <w:r>
        <w:rPr>
          <w:rFonts w:hint="eastAsia"/>
          <w:b/>
          <w:bCs/>
          <w:lang w:val="en-US" w:eastAsia="zh-CN"/>
        </w:rPr>
        <w:t>SSB transmission state</w:t>
      </w:r>
      <w:r>
        <w:rPr>
          <w:b/>
          <w:bCs/>
          <w:lang w:val="en-US" w:eastAsia="zh-CN"/>
        </w:rPr>
        <w:t>s</w:t>
      </w:r>
      <w:r>
        <w:rPr>
          <w:rFonts w:hint="eastAsia"/>
          <w:b/>
          <w:bCs/>
          <w:lang w:val="en-US" w:eastAsia="zh-CN"/>
        </w:rPr>
        <w:t>.</w:t>
      </w:r>
    </w:p>
    <w:p>
      <w:pPr>
        <w:numPr>
          <w:ilvl w:val="0"/>
          <w:numId w:val="7"/>
        </w:numPr>
        <w:snapToGrid w:val="0"/>
        <w:spacing w:before="120"/>
        <w:jc w:val="both"/>
        <w:rPr>
          <w:b/>
          <w:bCs/>
          <w:sz w:val="21"/>
          <w:szCs w:val="21"/>
          <w:lang w:val="en-US" w:eastAsia="zh-CN"/>
        </w:rPr>
      </w:pPr>
      <w:r>
        <w:rPr>
          <w:rFonts w:hint="eastAsia"/>
          <w:b/>
          <w:bCs/>
          <w:sz w:val="21"/>
          <w:szCs w:val="21"/>
          <w:lang w:val="en-US" w:eastAsia="zh-CN"/>
        </w:rPr>
        <w:t>Scenario 2: non-CA case</w:t>
      </w:r>
    </w:p>
    <w:p>
      <w:pPr>
        <w:spacing w:before="120"/>
        <w:rPr>
          <w:bCs/>
          <w:lang w:val="en-US" w:eastAsia="zh-CN"/>
        </w:rPr>
      </w:pPr>
      <w:r>
        <w:rPr>
          <w:rFonts w:hint="eastAsia"/>
          <w:bCs/>
          <w:lang w:val="en-US" w:eastAsia="zh-CN"/>
        </w:rPr>
        <w:t>For non-CA case, as shown in Figure.4, when gNB decides to enter</w:t>
      </w:r>
      <w:r>
        <w:rPr>
          <w:bCs/>
          <w:lang w:val="en-US" w:eastAsia="zh-CN"/>
        </w:rPr>
        <w:t xml:space="preserve"> </w:t>
      </w:r>
      <w:r>
        <w:rPr>
          <w:rFonts w:hint="eastAsia"/>
          <w:bCs/>
          <w:lang w:val="en-US" w:eastAsia="zh-CN"/>
        </w:rPr>
        <w:t>power saving</w:t>
      </w:r>
      <w:r>
        <w:rPr>
          <w:bCs/>
          <w:lang w:val="en-US" w:eastAsia="zh-CN"/>
        </w:rPr>
        <w:t xml:space="preserve"> state</w:t>
      </w:r>
      <w:r>
        <w:rPr>
          <w:rFonts w:hint="eastAsia"/>
          <w:bCs/>
          <w:lang w:val="en-US" w:eastAsia="zh-CN"/>
        </w:rPr>
        <w:t>, it indicates UEs about the decision and change the SSB periodicity to a larger one for more deep sleep</w:t>
      </w:r>
      <w:r>
        <w:rPr>
          <w:bCs/>
          <w:lang w:val="en-US" w:eastAsia="zh-CN"/>
        </w:rPr>
        <w:t xml:space="preserve"> chances</w:t>
      </w:r>
      <w:r>
        <w:rPr>
          <w:rFonts w:hint="eastAsia"/>
          <w:bCs/>
          <w:lang w:val="en-US" w:eastAsia="zh-CN"/>
        </w:rPr>
        <w:t xml:space="preserve">, that is phase 1 in Figure.4. And when UE needs, it can trigger normal SSB transmission for communication with the network, and gNB can also change to phase 2 based on its decision, in this way, it can indicate UE about the change. </w:t>
      </w:r>
    </w:p>
    <w:p>
      <w:pPr>
        <w:spacing w:before="120"/>
        <w:jc w:val="center"/>
      </w:pPr>
      <w:r>
        <w:drawing>
          <wp:inline distT="0" distB="0" distL="114300" distR="114300">
            <wp:extent cx="5572760" cy="908050"/>
            <wp:effectExtent l="0" t="0" r="5080" b="0"/>
            <wp:docPr id="1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8"/>
                    <pic:cNvPicPr>
                      <a:picLocks noChangeAspect="1"/>
                    </pic:cNvPicPr>
                  </pic:nvPicPr>
                  <pic:blipFill>
                    <a:blip r:embed="rId15"/>
                    <a:stretch>
                      <a:fillRect/>
                    </a:stretch>
                  </pic:blipFill>
                  <pic:spPr>
                    <a:xfrm>
                      <a:off x="0" y="0"/>
                      <a:ext cx="5572760" cy="908050"/>
                    </a:xfrm>
                    <a:prstGeom prst="rect">
                      <a:avLst/>
                    </a:prstGeom>
                    <a:noFill/>
                    <a:ln>
                      <a:noFill/>
                    </a:ln>
                  </pic:spPr>
                </pic:pic>
              </a:graphicData>
            </a:graphic>
          </wp:inline>
        </w:drawing>
      </w:r>
    </w:p>
    <w:p>
      <w:pPr>
        <w:spacing w:before="120"/>
        <w:jc w:val="center"/>
        <w:rPr>
          <w:lang w:val="en-US" w:eastAsia="zh-CN"/>
        </w:rPr>
      </w:pPr>
      <w:r>
        <w:rPr>
          <w:rFonts w:hint="eastAsia"/>
          <w:lang w:val="en-US" w:eastAsia="zh-CN"/>
        </w:rPr>
        <w:t>Figure.4 SSB adaption in combination with on demand SIB1</w:t>
      </w:r>
    </w:p>
    <w:p>
      <w:pPr>
        <w:spacing w:before="120"/>
        <w:rPr>
          <w:bCs/>
          <w:lang w:val="en-US" w:eastAsia="zh-CN"/>
        </w:rPr>
      </w:pPr>
      <w:r>
        <w:rPr>
          <w:rFonts w:hint="eastAsia"/>
          <w:bCs/>
          <w:lang w:val="en-US" w:eastAsia="zh-CN"/>
        </w:rPr>
        <w:t>SSB adaption in this case can be applied in combination with on demand SIB1, as shown in Figure.4. For example, when UE triggers on demand SIB1, gNB can fall</w:t>
      </w:r>
      <w:r>
        <w:rPr>
          <w:bCs/>
          <w:lang w:val="en-US" w:eastAsia="zh-CN"/>
        </w:rPr>
        <w:t xml:space="preserve"> </w:t>
      </w:r>
      <w:r>
        <w:rPr>
          <w:rFonts w:hint="eastAsia"/>
          <w:bCs/>
          <w:lang w:val="en-US" w:eastAsia="zh-CN"/>
        </w:rPr>
        <w:t xml:space="preserve">back to normal SSB transmission along with normal SIB1. When gNB wants to </w:t>
      </w:r>
      <w:r>
        <w:rPr>
          <w:bCs/>
          <w:lang w:val="en-US" w:eastAsia="zh-CN"/>
        </w:rPr>
        <w:t xml:space="preserve">turn off </w:t>
      </w:r>
      <w:r>
        <w:rPr>
          <w:rFonts w:hint="eastAsia"/>
          <w:bCs/>
          <w:lang w:val="en-US" w:eastAsia="zh-CN"/>
        </w:rPr>
        <w:t>SIB1</w:t>
      </w:r>
      <w:r>
        <w:rPr>
          <w:bCs/>
          <w:lang w:val="en-US" w:eastAsia="zh-CN"/>
        </w:rPr>
        <w:t xml:space="preserve"> by indication</w:t>
      </w:r>
      <w:r>
        <w:rPr>
          <w:rFonts w:hint="eastAsia"/>
          <w:bCs/>
          <w:lang w:val="en-US" w:eastAsia="zh-CN"/>
        </w:rPr>
        <w:t xml:space="preserve">, SSB </w:t>
      </w:r>
      <w:r>
        <w:rPr>
          <w:bCs/>
          <w:lang w:val="en-US" w:eastAsia="zh-CN"/>
        </w:rPr>
        <w:t xml:space="preserve">can </w:t>
      </w:r>
      <w:r>
        <w:rPr>
          <w:rFonts w:hint="eastAsia"/>
          <w:bCs/>
          <w:lang w:val="en-US" w:eastAsia="zh-CN"/>
        </w:rPr>
        <w:t xml:space="preserve">adapt </w:t>
      </w:r>
      <w:r>
        <w:rPr>
          <w:bCs/>
          <w:lang w:val="en-US" w:eastAsia="zh-CN"/>
        </w:rPr>
        <w:t>to a larger periodicity based</w:t>
      </w:r>
      <w:r>
        <w:rPr>
          <w:rFonts w:hint="eastAsia"/>
          <w:bCs/>
          <w:lang w:val="en-US" w:eastAsia="zh-CN"/>
        </w:rPr>
        <w:t xml:space="preserve"> </w:t>
      </w:r>
      <w:r>
        <w:rPr>
          <w:bCs/>
          <w:lang w:val="en-US" w:eastAsia="zh-CN"/>
        </w:rPr>
        <w:t>on the same indication</w:t>
      </w:r>
      <w:r>
        <w:rPr>
          <w:rFonts w:hint="eastAsia"/>
          <w:bCs/>
          <w:lang w:val="en-US" w:eastAsia="zh-CN"/>
        </w:rPr>
        <w:t>.</w:t>
      </w:r>
    </w:p>
    <w:p>
      <w:pPr>
        <w:spacing w:before="120"/>
        <w:rPr>
          <w:bCs/>
          <w:lang w:val="en-US" w:eastAsia="zh-CN"/>
        </w:rPr>
      </w:pPr>
      <w:r>
        <w:rPr>
          <w:rFonts w:hint="eastAsia"/>
          <w:b/>
          <w:lang w:val="en-US" w:eastAsia="zh-CN"/>
        </w:rPr>
        <w:t xml:space="preserve">Proposal 5: For non-CA case, SSB transmission is adapted between </w:t>
      </w:r>
      <w:r>
        <w:rPr>
          <w:b/>
          <w:lang w:val="en-US" w:eastAsia="zh-CN"/>
        </w:rPr>
        <w:t xml:space="preserve">a larger </w:t>
      </w:r>
      <w:r>
        <w:rPr>
          <w:rFonts w:hint="eastAsia"/>
          <w:b/>
          <w:lang w:val="en-US" w:eastAsia="zh-CN"/>
        </w:rPr>
        <w:t>periodicity</w:t>
      </w:r>
      <w:r>
        <w:rPr>
          <w:b/>
          <w:lang w:val="en-US" w:eastAsia="zh-CN"/>
        </w:rPr>
        <w:t xml:space="preserve"> and a smaller periodicity</w:t>
      </w:r>
      <w:r>
        <w:rPr>
          <w:rFonts w:hint="eastAsia"/>
          <w:bCs/>
          <w:lang w:val="en-US" w:eastAsia="zh-CN"/>
        </w:rPr>
        <w:t>.</w:t>
      </w:r>
    </w:p>
    <w:p>
      <w:pPr>
        <w:spacing w:before="120"/>
        <w:rPr>
          <w:b/>
          <w:lang w:val="en-US" w:eastAsia="zh-CN"/>
        </w:rPr>
      </w:pPr>
      <w:r>
        <w:rPr>
          <w:rFonts w:hint="eastAsia"/>
          <w:b/>
          <w:lang w:val="en-US" w:eastAsia="zh-CN"/>
        </w:rPr>
        <w:t>Proposal 6: For non-CA case, SSB adaption from power saving state to non-power saving state can be triggered by UE or indicated by gNB.</w:t>
      </w:r>
    </w:p>
    <w:p>
      <w:pPr>
        <w:spacing w:before="120"/>
        <w:rPr>
          <w:b/>
          <w:lang w:val="en-US" w:eastAsia="zh-CN"/>
        </w:rPr>
      </w:pPr>
      <w:r>
        <w:rPr>
          <w:rFonts w:hint="eastAsia"/>
          <w:b/>
          <w:lang w:val="en-US" w:eastAsia="zh-CN"/>
        </w:rPr>
        <w:t>Proposal 7: For non-CA case, SSB adaption from non-power saving state to power saving state can be indicated by gNB, FFS explicitly or implicitly.</w:t>
      </w:r>
    </w:p>
    <w:p>
      <w:pPr>
        <w:spacing w:before="120"/>
        <w:rPr>
          <w:b/>
          <w:lang w:val="en-US" w:eastAsia="zh-CN"/>
        </w:rPr>
      </w:pPr>
      <w:r>
        <w:rPr>
          <w:rFonts w:hint="eastAsia"/>
          <w:b/>
          <w:lang w:val="en-US" w:eastAsia="zh-CN"/>
        </w:rPr>
        <w:t xml:space="preserve">Proposal 8: For non-CA case, SSB adaption and SIB1 adaption can </w:t>
      </w:r>
      <w:r>
        <w:rPr>
          <w:b/>
          <w:lang w:val="en-US" w:eastAsia="zh-CN"/>
        </w:rPr>
        <w:t xml:space="preserve">be used together and the </w:t>
      </w:r>
      <w:r>
        <w:rPr>
          <w:rFonts w:hint="eastAsia"/>
          <w:b/>
          <w:lang w:val="en-US" w:eastAsia="zh-CN"/>
        </w:rPr>
        <w:t>same adaption signalling</w:t>
      </w:r>
      <w:r>
        <w:rPr>
          <w:b/>
          <w:lang w:val="en-US" w:eastAsia="zh-CN"/>
        </w:rPr>
        <w:t xml:space="preserve"> can be considered</w:t>
      </w:r>
      <w:r>
        <w:rPr>
          <w:rFonts w:hint="eastAsia"/>
          <w:b/>
          <w:lang w:val="en-US" w:eastAsia="zh-CN"/>
        </w:rPr>
        <w:t>.</w:t>
      </w:r>
    </w:p>
    <w:p>
      <w:pPr>
        <w:spacing w:before="120"/>
        <w:rPr>
          <w:b/>
          <w:lang w:val="en-US" w:eastAsia="zh-CN"/>
        </w:rPr>
      </w:pPr>
    </w:p>
    <w:p>
      <w:pPr>
        <w:keepNext/>
        <w:keepLines/>
        <w:numPr>
          <w:ilvl w:val="0"/>
          <w:numId w:val="5"/>
        </w:numPr>
        <w:pBdr>
          <w:top w:val="single" w:color="auto" w:sz="12" w:space="3"/>
        </w:pBdr>
        <w:overflowPunct w:val="0"/>
        <w:autoSpaceDE w:val="0"/>
        <w:autoSpaceDN w:val="0"/>
        <w:adjustRightInd w:val="0"/>
        <w:spacing w:before="120" w:after="180"/>
        <w:outlineLvl w:val="0"/>
        <w:rPr>
          <w:rFonts w:ascii="Arial" w:hAnsi="Arial"/>
          <w:sz w:val="36"/>
          <w:lang w:val="en-US" w:eastAsia="zh-CN"/>
        </w:rPr>
      </w:pPr>
      <w:r>
        <w:rPr>
          <w:rFonts w:hint="eastAsia" w:ascii="Arial" w:hAnsi="Arial"/>
          <w:sz w:val="36"/>
          <w:lang w:val="en-US" w:eastAsia="zh-CN"/>
        </w:rPr>
        <w:t>Discussion on adaption of PRACH in time domain</w:t>
      </w:r>
    </w:p>
    <w:p>
      <w:pPr>
        <w:spacing w:before="120"/>
        <w:rPr>
          <w:lang w:val="en-US" w:eastAsia="zh-CN"/>
        </w:rPr>
      </w:pPr>
      <w:r>
        <w:rPr>
          <w:rFonts w:hint="eastAsia"/>
          <w:lang w:val="en-US" w:eastAsia="zh-CN"/>
        </w:rPr>
        <w:t>PRACH configuration is broadcast in SIB1, so that UEs in idle/inactive state can get the essential information for initia</w:t>
      </w:r>
      <w:r>
        <w:rPr>
          <w:lang w:val="en-US" w:eastAsia="zh-CN"/>
        </w:rPr>
        <w:t>l access</w:t>
      </w:r>
      <w:r>
        <w:rPr>
          <w:rFonts w:hint="eastAsia"/>
          <w:lang w:val="en-US" w:eastAsia="zh-CN"/>
        </w:rPr>
        <w:t xml:space="preserve">. The related high layer parameter </w:t>
      </w:r>
      <w:bookmarkStart w:id="7" w:name="OLE_LINK2"/>
      <w:r>
        <w:rPr>
          <w:rFonts w:hint="eastAsia"/>
          <w:i/>
          <w:iCs/>
          <w:lang w:val="en-US" w:eastAsia="zh-CN"/>
        </w:rPr>
        <w:t>prach-ConfigurationIndex</w:t>
      </w:r>
      <w:r>
        <w:rPr>
          <w:rFonts w:hint="eastAsia"/>
          <w:lang w:val="en-US" w:eastAsia="zh-CN"/>
        </w:rPr>
        <w:t xml:space="preserve"> </w:t>
      </w:r>
      <w:bookmarkEnd w:id="7"/>
      <w:r>
        <w:rPr>
          <w:rFonts w:hint="eastAsia"/>
          <w:lang w:val="en-US" w:eastAsia="zh-CN"/>
        </w:rPr>
        <w:t xml:space="preserve">configures </w:t>
      </w:r>
      <w:r>
        <w:rPr>
          <w:lang w:val="en-US" w:eastAsia="zh-CN"/>
        </w:rPr>
        <w:t xml:space="preserve">the </w:t>
      </w:r>
      <w:r>
        <w:rPr>
          <w:rFonts w:hint="eastAsia"/>
          <w:lang w:val="en-US" w:eastAsia="zh-CN"/>
        </w:rPr>
        <w:t>PRACH format</w:t>
      </w:r>
      <w:r>
        <w:rPr>
          <w:lang w:val="en-US" w:eastAsia="zh-CN"/>
        </w:rPr>
        <w:t xml:space="preserve"> and available set of </w:t>
      </w:r>
      <w:r>
        <w:rPr>
          <w:rFonts w:hint="eastAsia"/>
          <w:lang w:val="en-US" w:eastAsia="zh-CN"/>
        </w:rPr>
        <w:t xml:space="preserve">PRACH </w:t>
      </w:r>
      <w:r>
        <w:rPr>
          <w:lang w:val="en-US" w:eastAsia="zh-CN"/>
        </w:rPr>
        <w:t xml:space="preserve">occasions (e.g., </w:t>
      </w:r>
      <w:r>
        <w:rPr>
          <w:rFonts w:hint="eastAsia"/>
          <w:lang w:val="en-US" w:eastAsia="zh-CN"/>
        </w:rPr>
        <w:t>PRACH periodicity, duration of RO and locations of the ROs within the PRACH periodicity</w:t>
      </w:r>
      <w:r>
        <w:rPr>
          <w:lang w:val="en-US" w:eastAsia="zh-CN"/>
        </w:rPr>
        <w:t>)</w:t>
      </w:r>
      <w:r>
        <w:rPr>
          <w:rFonts w:hint="eastAsia"/>
          <w:lang w:val="en-US" w:eastAsia="zh-CN"/>
        </w:rPr>
        <w:t xml:space="preserve">. Here when PRACH adaption is introduced, it means more dynamic PRACH configuration change than SI update, since the latter one can be realized based on implementation. </w:t>
      </w:r>
    </w:p>
    <w:p>
      <w:pPr>
        <w:spacing w:before="120"/>
        <w:rPr>
          <w:lang w:val="en-US" w:eastAsia="zh-CN"/>
        </w:rPr>
      </w:pPr>
      <w:r>
        <w:rPr>
          <w:rFonts w:hint="eastAsia"/>
          <w:lang w:val="en-US" w:eastAsia="zh-CN"/>
        </w:rPr>
        <w:t>There are two alternatives to realize dynamic PRACH adaption,</w:t>
      </w:r>
    </w:p>
    <w:p>
      <w:pPr>
        <w:numPr>
          <w:ilvl w:val="0"/>
          <w:numId w:val="10"/>
        </w:numPr>
        <w:spacing w:before="120"/>
        <w:rPr>
          <w:lang w:eastAsia="zh-CN"/>
        </w:rPr>
      </w:pPr>
      <w:r>
        <w:rPr>
          <w:rFonts w:hint="eastAsia"/>
          <w:lang w:val="en-US" w:eastAsia="zh-CN"/>
        </w:rPr>
        <w:t xml:space="preserve">Alt.1: Adaption between two </w:t>
      </w:r>
      <w:r>
        <w:rPr>
          <w:rFonts w:hint="eastAsia"/>
          <w:i/>
          <w:iCs/>
          <w:lang w:val="en-US" w:eastAsia="zh-CN"/>
        </w:rPr>
        <w:t xml:space="preserve">prach-ConfigurationIndex. </w:t>
      </w:r>
      <w:r>
        <w:rPr>
          <w:rFonts w:hint="eastAsia"/>
          <w:lang w:val="en-US" w:eastAsia="zh-CN"/>
        </w:rPr>
        <w:t xml:space="preserve">With more dynamic indication, such as broadcast DCI, the PRACH configuration changes between two </w:t>
      </w:r>
      <w:r>
        <w:rPr>
          <w:rFonts w:hint="eastAsia"/>
          <w:i/>
          <w:iCs/>
          <w:lang w:val="en-US" w:eastAsia="zh-CN"/>
        </w:rPr>
        <w:t xml:space="preserve">prach-ConfigurationIndex. </w:t>
      </w:r>
      <w:r>
        <w:rPr>
          <w:rFonts w:hint="eastAsia"/>
          <w:lang w:val="en-US" w:eastAsia="zh-CN"/>
        </w:rPr>
        <w:t xml:space="preserve">For this alternative, the SSB to PRACH association may be changed since the periodicity and number of ROs can all be changed with different </w:t>
      </w:r>
      <w:r>
        <w:rPr>
          <w:rFonts w:hint="eastAsia"/>
          <w:i/>
          <w:iCs/>
          <w:lang w:val="en-US" w:eastAsia="zh-CN"/>
        </w:rPr>
        <w:t xml:space="preserve">prach-ConfigurationIndex. </w:t>
      </w:r>
      <w:r>
        <w:rPr>
          <w:rFonts w:hint="eastAsia"/>
          <w:lang w:val="en-US" w:eastAsia="zh-CN"/>
        </w:rPr>
        <w:t xml:space="preserve">And legacy UE may have problem if the SSB to </w:t>
      </w:r>
      <w:r>
        <w:rPr>
          <w:lang w:val="en-US" w:eastAsia="zh-CN"/>
        </w:rPr>
        <w:t>P</w:t>
      </w:r>
      <w:r>
        <w:rPr>
          <w:rFonts w:hint="eastAsia"/>
          <w:lang w:val="en-US" w:eastAsia="zh-CN"/>
        </w:rPr>
        <w:t>RACH association is changed.</w:t>
      </w:r>
    </w:p>
    <w:p>
      <w:pPr>
        <w:numPr>
          <w:ilvl w:val="0"/>
          <w:numId w:val="10"/>
        </w:numPr>
        <w:spacing w:before="120"/>
        <w:rPr>
          <w:lang w:eastAsia="zh-CN"/>
        </w:rPr>
      </w:pPr>
      <w:r>
        <w:rPr>
          <w:rFonts w:hint="eastAsia"/>
          <w:lang w:val="en-US" w:eastAsia="zh-CN"/>
        </w:rPr>
        <w:t xml:space="preserve">Alt.2: There is one basic </w:t>
      </w:r>
      <w:r>
        <w:rPr>
          <w:rFonts w:hint="eastAsia"/>
          <w:i/>
          <w:iCs/>
          <w:lang w:val="en-US" w:eastAsia="zh-CN"/>
        </w:rPr>
        <w:t xml:space="preserve">prach-ConfigurationIndex </w:t>
      </w:r>
      <w:r>
        <w:rPr>
          <w:rFonts w:hint="eastAsia"/>
          <w:lang w:val="en-US" w:eastAsia="zh-CN"/>
        </w:rPr>
        <w:t xml:space="preserve">configured without adaption and another </w:t>
      </w:r>
      <w:r>
        <w:rPr>
          <w:rFonts w:hint="eastAsia"/>
          <w:i/>
          <w:iCs/>
          <w:lang w:val="en-US" w:eastAsia="zh-CN"/>
        </w:rPr>
        <w:t xml:space="preserve">prach-ConfigurationIndex </w:t>
      </w:r>
      <w:r>
        <w:rPr>
          <w:rFonts w:hint="eastAsia"/>
          <w:lang w:val="en-US" w:eastAsia="zh-CN"/>
        </w:rPr>
        <w:t xml:space="preserve">configured for adaption. Legacy UE can use the basic configuration, the SSB to PRACH association is not changed. The additional RACH configuration is turn on or off based on adaption indication. R19 NES UEs do a separate SSB to RACH association for the additional RACH resources, so it will not affect the legacy SSB to PRACH mapping. </w:t>
      </w:r>
    </w:p>
    <w:p>
      <w:pPr>
        <w:spacing w:before="120"/>
        <w:rPr>
          <w:lang w:val="en-US" w:eastAsia="zh-CN"/>
        </w:rPr>
      </w:pPr>
      <w:r>
        <w:rPr>
          <w:rFonts w:hint="eastAsia"/>
          <w:lang w:val="en-US" w:eastAsia="zh-CN"/>
        </w:rPr>
        <w:t>Alt.2 seems providing better forward compatibility compared to Alt.1 and is also flexible for power saving.</w:t>
      </w:r>
    </w:p>
    <w:p>
      <w:pPr>
        <w:spacing w:before="120"/>
        <w:rPr>
          <w:b/>
          <w:bCs/>
          <w:lang w:val="en-US" w:eastAsia="zh-CN"/>
        </w:rPr>
      </w:pPr>
      <w:r>
        <w:rPr>
          <w:rFonts w:hint="eastAsia"/>
          <w:b/>
          <w:bCs/>
          <w:lang w:val="en-US" w:eastAsia="zh-CN"/>
        </w:rPr>
        <w:t>Proposal 9: Two alternatives can be further studied for PRACH adaption,</w:t>
      </w:r>
    </w:p>
    <w:p>
      <w:pPr>
        <w:numPr>
          <w:ilvl w:val="0"/>
          <w:numId w:val="11"/>
        </w:numPr>
        <w:spacing w:before="120"/>
        <w:rPr>
          <w:b/>
          <w:bCs/>
          <w:i/>
          <w:iCs/>
          <w:lang w:val="en-US" w:eastAsia="zh-CN"/>
        </w:rPr>
      </w:pPr>
      <w:r>
        <w:rPr>
          <w:rFonts w:hint="eastAsia"/>
          <w:b/>
          <w:bCs/>
          <w:lang w:val="en-US" w:eastAsia="zh-CN"/>
        </w:rPr>
        <w:t>Alt 1:</w:t>
      </w:r>
      <w:r>
        <w:rPr>
          <w:b/>
          <w:bCs/>
          <w:lang w:val="en-US" w:eastAsia="zh-CN"/>
        </w:rPr>
        <w:t xml:space="preserve"> </w:t>
      </w:r>
      <w:r>
        <w:rPr>
          <w:rFonts w:hint="eastAsia"/>
          <w:b/>
          <w:bCs/>
          <w:lang w:val="en-US" w:eastAsia="zh-CN"/>
        </w:rPr>
        <w:t xml:space="preserve">Adaption between two </w:t>
      </w:r>
      <w:r>
        <w:rPr>
          <w:rFonts w:hint="eastAsia"/>
          <w:b/>
          <w:bCs/>
          <w:i/>
          <w:iCs/>
          <w:lang w:val="en-US" w:eastAsia="zh-CN"/>
        </w:rPr>
        <w:t xml:space="preserve">prach-ConfigurationIndex. </w:t>
      </w:r>
    </w:p>
    <w:p>
      <w:pPr>
        <w:numPr>
          <w:ilvl w:val="0"/>
          <w:numId w:val="11"/>
        </w:numPr>
        <w:spacing w:before="120"/>
        <w:rPr>
          <w:b/>
          <w:bCs/>
          <w:i/>
          <w:iCs/>
          <w:lang w:val="en-US" w:eastAsia="zh-CN"/>
        </w:rPr>
      </w:pPr>
      <w:r>
        <w:rPr>
          <w:rFonts w:hint="eastAsia"/>
          <w:b/>
          <w:bCs/>
          <w:lang w:val="en-US" w:eastAsia="zh-CN"/>
        </w:rPr>
        <w:t xml:space="preserve">Alt 2: There is one basic </w:t>
      </w:r>
      <w:r>
        <w:rPr>
          <w:rFonts w:hint="eastAsia"/>
          <w:b/>
          <w:bCs/>
          <w:i/>
          <w:iCs/>
          <w:lang w:val="en-US" w:eastAsia="zh-CN"/>
        </w:rPr>
        <w:t xml:space="preserve">prach-ConfigurationIndex </w:t>
      </w:r>
      <w:r>
        <w:rPr>
          <w:rFonts w:hint="eastAsia"/>
          <w:b/>
          <w:bCs/>
          <w:lang w:val="en-US" w:eastAsia="zh-CN"/>
        </w:rPr>
        <w:t xml:space="preserve">configured without adaption and another </w:t>
      </w:r>
      <w:r>
        <w:rPr>
          <w:rFonts w:hint="eastAsia"/>
          <w:b/>
          <w:bCs/>
          <w:i/>
          <w:iCs/>
          <w:lang w:val="en-US" w:eastAsia="zh-CN"/>
        </w:rPr>
        <w:t xml:space="preserve">prach-ConfigurationIndex </w:t>
      </w:r>
      <w:r>
        <w:rPr>
          <w:rFonts w:hint="eastAsia"/>
          <w:b/>
          <w:bCs/>
          <w:lang w:val="en-US" w:eastAsia="zh-CN"/>
        </w:rPr>
        <w:t>configured for adaption.</w:t>
      </w:r>
    </w:p>
    <w:p>
      <w:pPr>
        <w:spacing w:before="120"/>
        <w:rPr>
          <w:b/>
          <w:bCs/>
          <w:lang w:val="en-US" w:eastAsia="zh-CN"/>
        </w:rPr>
      </w:pPr>
      <w:r>
        <w:rPr>
          <w:rFonts w:hint="eastAsia"/>
          <w:b/>
          <w:bCs/>
          <w:lang w:val="en-US" w:eastAsia="zh-CN"/>
        </w:rPr>
        <w:t>Observation 2: Alt 2 seems to provide better forward compatibility compared to Alt.1.</w:t>
      </w:r>
    </w:p>
    <w:p>
      <w:pPr>
        <w:keepNext/>
        <w:keepLines/>
        <w:numPr>
          <w:ilvl w:val="0"/>
          <w:numId w:val="5"/>
        </w:numPr>
        <w:pBdr>
          <w:top w:val="single" w:color="auto" w:sz="12" w:space="3"/>
        </w:pBdr>
        <w:overflowPunct w:val="0"/>
        <w:autoSpaceDE w:val="0"/>
        <w:autoSpaceDN w:val="0"/>
        <w:adjustRightInd w:val="0"/>
        <w:spacing w:before="120" w:after="180"/>
        <w:ind w:left="432" w:hanging="432"/>
        <w:outlineLvl w:val="0"/>
        <w:rPr>
          <w:rFonts w:ascii="Arial" w:hAnsi="Arial"/>
          <w:sz w:val="36"/>
          <w:lang w:val="en-US" w:eastAsia="zh-CN"/>
        </w:rPr>
      </w:pPr>
      <w:r>
        <w:rPr>
          <w:rFonts w:ascii="Arial" w:hAnsi="Arial"/>
          <w:sz w:val="36"/>
          <w:lang w:val="en-US"/>
        </w:rPr>
        <w:t xml:space="preserve">Discussion on </w:t>
      </w:r>
      <w:r>
        <w:rPr>
          <w:rFonts w:hint="eastAsia" w:ascii="Arial" w:hAnsi="Arial"/>
          <w:sz w:val="36"/>
          <w:lang w:val="en-US" w:eastAsia="zh-CN"/>
        </w:rPr>
        <w:t xml:space="preserve">adaption of paging </w:t>
      </w:r>
      <w:r>
        <w:rPr>
          <w:rFonts w:ascii="Arial" w:hAnsi="Arial"/>
          <w:sz w:val="36"/>
          <w:lang w:val="en-US" w:eastAsia="zh-CN"/>
        </w:rPr>
        <w:t>occasions</w:t>
      </w:r>
    </w:p>
    <w:p>
      <w:pPr>
        <w:snapToGrid w:val="0"/>
        <w:spacing w:before="120"/>
        <w:jc w:val="both"/>
        <w:rPr>
          <w:sz w:val="21"/>
          <w:szCs w:val="21"/>
          <w:lang w:val="en-US" w:eastAsia="zh-CN"/>
        </w:rPr>
      </w:pPr>
      <w:r>
        <w:rPr>
          <w:rFonts w:hint="eastAsia"/>
          <w:sz w:val="21"/>
          <w:szCs w:val="21"/>
          <w:lang w:val="en-US" w:eastAsia="zh-CN"/>
        </w:rPr>
        <w:t>The motivation of paging adaption is to gather the paging occasion</w:t>
      </w:r>
      <w:r>
        <w:rPr>
          <w:sz w:val="21"/>
          <w:szCs w:val="21"/>
          <w:lang w:val="en-US" w:eastAsia="zh-CN"/>
        </w:rPr>
        <w:t>s</w:t>
      </w:r>
      <w:r>
        <w:rPr>
          <w:rFonts w:hint="eastAsia"/>
          <w:sz w:val="21"/>
          <w:szCs w:val="21"/>
          <w:lang w:val="en-US" w:eastAsia="zh-CN"/>
        </w:rPr>
        <w:t xml:space="preserve"> in each DRX cycle within a short duration, so that gNB can send all the paging</w:t>
      </w:r>
      <w:r>
        <w:rPr>
          <w:sz w:val="21"/>
          <w:szCs w:val="21"/>
          <w:lang w:val="en-US" w:eastAsia="zh-CN"/>
        </w:rPr>
        <w:t>s</w:t>
      </w:r>
      <w:r>
        <w:rPr>
          <w:rFonts w:hint="eastAsia"/>
          <w:sz w:val="21"/>
          <w:szCs w:val="21"/>
          <w:lang w:val="en-US" w:eastAsia="zh-CN"/>
        </w:rPr>
        <w:t xml:space="preserve"> within a short time and then go to sleep for longer time.</w:t>
      </w:r>
    </w:p>
    <w:p>
      <w:pPr>
        <w:snapToGrid w:val="0"/>
        <w:spacing w:before="120"/>
        <w:jc w:val="both"/>
        <w:rPr>
          <w:sz w:val="21"/>
          <w:szCs w:val="21"/>
          <w:lang w:val="en-US" w:eastAsia="zh-CN"/>
        </w:rPr>
      </w:pPr>
      <w:r>
        <w:rPr>
          <w:rFonts w:hint="eastAsia"/>
          <w:sz w:val="21"/>
          <w:szCs w:val="21"/>
          <w:lang w:val="en-US" w:eastAsia="zh-CN"/>
        </w:rPr>
        <w:t>The detail</w:t>
      </w:r>
      <w:r>
        <w:rPr>
          <w:sz w:val="21"/>
          <w:szCs w:val="21"/>
          <w:lang w:val="en-US" w:eastAsia="zh-CN"/>
        </w:rPr>
        <w:t>ed</w:t>
      </w:r>
      <w:r>
        <w:rPr>
          <w:rFonts w:hint="eastAsia"/>
          <w:sz w:val="21"/>
          <w:szCs w:val="21"/>
          <w:lang w:val="en-US" w:eastAsia="zh-CN"/>
        </w:rPr>
        <w:t xml:space="preserve"> paging occasion calculation update to realize such centralized paging is up to RAN2, and RAN1 can discuss how to realize the adaption of paging for R19 NES UEs. Since there will be legacy UEs in the cell, gNB still has to paging legacy UEs with evenly distributed PO in the DRX cycle, when the paging rate for legacy UE is high, the localized paging configuration can fall back to legacy distributed PO. Otherwise, the NES UEs can use the centralized PO configuration for gNB to save power. Therefore, RAN1 can study how to realize the adaption between R19 compact paging configuration and legacy paging configuration.</w:t>
      </w:r>
    </w:p>
    <w:p>
      <w:pPr>
        <w:snapToGrid w:val="0"/>
        <w:spacing w:before="120"/>
        <w:jc w:val="both"/>
        <w:rPr>
          <w:b/>
          <w:bCs/>
          <w:sz w:val="21"/>
          <w:szCs w:val="21"/>
          <w:lang w:val="en-US" w:eastAsia="zh-CN"/>
        </w:rPr>
      </w:pPr>
      <w:r>
        <w:rPr>
          <w:rFonts w:hint="eastAsia"/>
          <w:b/>
          <w:bCs/>
          <w:sz w:val="21"/>
          <w:szCs w:val="21"/>
          <w:lang w:val="en-US" w:eastAsia="zh-CN"/>
        </w:rPr>
        <w:t>Proposal 10: RAN1 can study how to realize the adaption between R19 compact paging configuration and legacy paging configuration.</w:t>
      </w:r>
    </w:p>
    <w:p>
      <w:pPr>
        <w:keepNext/>
        <w:keepLines/>
        <w:numPr>
          <w:ilvl w:val="0"/>
          <w:numId w:val="5"/>
        </w:numPr>
        <w:pBdr>
          <w:top w:val="single" w:color="auto" w:sz="12" w:space="3"/>
        </w:pBdr>
        <w:overflowPunct w:val="0"/>
        <w:autoSpaceDE w:val="0"/>
        <w:autoSpaceDN w:val="0"/>
        <w:adjustRightInd w:val="0"/>
        <w:spacing w:before="120" w:after="180"/>
        <w:outlineLvl w:val="0"/>
        <w:rPr>
          <w:rFonts w:ascii="Arial" w:hAnsi="Arial"/>
          <w:sz w:val="36"/>
          <w:lang w:val="en-US" w:eastAsia="zh-CN"/>
        </w:rPr>
      </w:pPr>
      <w:r>
        <w:rPr>
          <w:rFonts w:hint="eastAsia" w:ascii="Arial" w:hAnsi="Arial"/>
          <w:sz w:val="36"/>
          <w:lang w:val="en-US" w:eastAsia="zh-CN"/>
        </w:rPr>
        <w:t xml:space="preserve">Conclusion </w:t>
      </w:r>
    </w:p>
    <w:p>
      <w:pPr>
        <w:keepNext w:val="0"/>
        <w:keepLines w:val="0"/>
        <w:pageBreakBefore w:val="0"/>
        <w:widowControl w:val="0"/>
        <w:kinsoku/>
        <w:wordWrap/>
        <w:overflowPunct/>
        <w:topLinePunct w:val="0"/>
        <w:autoSpaceDE/>
        <w:autoSpaceDN/>
        <w:bidi w:val="0"/>
        <w:adjustRightInd w:val="0"/>
        <w:snapToGrid w:val="0"/>
        <w:spacing w:before="0" w:beforeLines="50" w:line="288" w:lineRule="auto"/>
        <w:jc w:val="both"/>
        <w:textAlignment w:val="auto"/>
        <w:rPr>
          <w:rFonts w:eastAsia="Times New Roman"/>
          <w:kern w:val="2"/>
          <w:sz w:val="21"/>
          <w:szCs w:val="22"/>
          <w:lang w:val="en-US" w:eastAsia="ko-KR"/>
        </w:rPr>
      </w:pPr>
      <w:r>
        <w:rPr>
          <w:rFonts w:eastAsia="Times New Roman"/>
          <w:kern w:val="2"/>
          <w:sz w:val="21"/>
          <w:szCs w:val="22"/>
          <w:lang w:val="en-US" w:eastAsia="ko-KR"/>
        </w:rPr>
        <w:t xml:space="preserve">In this contribution, we </w:t>
      </w:r>
      <w:r>
        <w:rPr>
          <w:rFonts w:hint="eastAsia"/>
          <w:kern w:val="2"/>
          <w:sz w:val="21"/>
          <w:szCs w:val="22"/>
          <w:lang w:val="en-US" w:eastAsia="zh-CN"/>
        </w:rPr>
        <w:t>the adaption of common signal/channels, include SSB, PRACH and paging adaption</w:t>
      </w:r>
      <w:r>
        <w:rPr>
          <w:rFonts w:eastAsia="Times New Roman"/>
          <w:kern w:val="2"/>
          <w:sz w:val="21"/>
          <w:szCs w:val="22"/>
          <w:lang w:val="en-US" w:eastAsia="ko-KR"/>
        </w:rPr>
        <w:t>, and the following proposals</w:t>
      </w:r>
      <w:r>
        <w:rPr>
          <w:rFonts w:hint="eastAsia"/>
          <w:kern w:val="2"/>
          <w:sz w:val="21"/>
          <w:szCs w:val="22"/>
          <w:lang w:val="en-US" w:eastAsia="zh-CN"/>
        </w:rPr>
        <w:t xml:space="preserve"> and observation</w:t>
      </w:r>
      <w:r>
        <w:rPr>
          <w:rFonts w:eastAsia="Times New Roman"/>
          <w:kern w:val="2"/>
          <w:sz w:val="21"/>
          <w:szCs w:val="22"/>
          <w:lang w:val="en-US" w:eastAsia="ko-KR"/>
        </w:rPr>
        <w:t xml:space="preserve"> are made:</w:t>
      </w:r>
    </w:p>
    <w:p>
      <w:pPr>
        <w:keepNext w:val="0"/>
        <w:keepLines w:val="0"/>
        <w:pageBreakBefore w:val="0"/>
        <w:widowControl w:val="0"/>
        <w:kinsoku/>
        <w:wordWrap/>
        <w:overflowPunct/>
        <w:topLinePunct w:val="0"/>
        <w:autoSpaceDE/>
        <w:autoSpaceDN/>
        <w:bidi w:val="0"/>
        <w:adjustRightInd w:val="0"/>
        <w:snapToGrid w:val="0"/>
        <w:spacing w:before="0" w:beforeLines="50" w:line="288" w:lineRule="auto"/>
        <w:jc w:val="both"/>
        <w:textAlignment w:val="auto"/>
        <w:rPr>
          <w:rFonts w:hint="default"/>
          <w:kern w:val="2"/>
          <w:sz w:val="21"/>
          <w:szCs w:val="22"/>
          <w:lang w:val="en-US" w:eastAsia="zh-CN"/>
        </w:rPr>
      </w:pPr>
      <w:r>
        <w:rPr>
          <w:rFonts w:hint="eastAsia"/>
          <w:kern w:val="2"/>
          <w:sz w:val="21"/>
          <w:szCs w:val="22"/>
          <w:lang w:val="en-US" w:eastAsia="zh-CN"/>
        </w:rPr>
        <w:t>For adaption of SSB in time domain,</w:t>
      </w:r>
    </w:p>
    <w:p>
      <w:pPr>
        <w:snapToGrid w:val="0"/>
        <w:spacing w:before="120"/>
        <w:jc w:val="both"/>
        <w:rPr>
          <w:b/>
          <w:bCs/>
          <w:sz w:val="21"/>
          <w:szCs w:val="21"/>
          <w:lang w:val="en-US" w:eastAsia="zh-CN"/>
        </w:rPr>
      </w:pPr>
      <w:r>
        <w:rPr>
          <w:rFonts w:hint="eastAsia"/>
          <w:b/>
          <w:bCs/>
          <w:sz w:val="21"/>
          <w:szCs w:val="21"/>
          <w:lang w:val="en-US" w:eastAsia="zh-CN"/>
        </w:rPr>
        <w:t xml:space="preserve">Observation 1: The baseline for </w:t>
      </w:r>
      <w:r>
        <w:rPr>
          <w:b/>
          <w:bCs/>
          <w:sz w:val="21"/>
          <w:szCs w:val="21"/>
          <w:lang w:val="en-US" w:eastAsia="zh-CN"/>
        </w:rPr>
        <w:t xml:space="preserve">enhancement of </w:t>
      </w:r>
      <w:r>
        <w:rPr>
          <w:rFonts w:hint="eastAsia"/>
          <w:b/>
          <w:bCs/>
          <w:sz w:val="21"/>
          <w:szCs w:val="21"/>
          <w:lang w:val="en-US" w:eastAsia="zh-CN"/>
        </w:rPr>
        <w:t>SSB adaption</w:t>
      </w:r>
      <w:r>
        <w:rPr>
          <w:b/>
          <w:bCs/>
          <w:sz w:val="21"/>
          <w:szCs w:val="21"/>
          <w:lang w:val="en-US" w:eastAsia="zh-CN"/>
        </w:rPr>
        <w:t xml:space="preserve"> in time domain</w:t>
      </w:r>
      <w:r>
        <w:rPr>
          <w:rFonts w:hint="eastAsia"/>
          <w:b/>
          <w:bCs/>
          <w:sz w:val="21"/>
          <w:szCs w:val="21"/>
          <w:lang w:val="en-US" w:eastAsia="zh-CN"/>
        </w:rPr>
        <w:t xml:space="preserve"> needs to be clarified, if the assumption is that network has to transmit SSB with 20ms</w:t>
      </w:r>
      <w:r>
        <w:rPr>
          <w:b/>
          <w:bCs/>
          <w:sz w:val="21"/>
          <w:szCs w:val="21"/>
          <w:lang w:val="en-US" w:eastAsia="zh-CN"/>
        </w:rPr>
        <w:t xml:space="preserve"> periodicity</w:t>
      </w:r>
      <w:r>
        <w:rPr>
          <w:rFonts w:hint="eastAsia"/>
          <w:b/>
          <w:bCs/>
          <w:sz w:val="21"/>
          <w:szCs w:val="21"/>
          <w:lang w:val="en-US" w:eastAsia="zh-CN"/>
        </w:rPr>
        <w:t>, then</w:t>
      </w:r>
      <w:r>
        <w:rPr>
          <w:b/>
          <w:bCs/>
          <w:sz w:val="21"/>
          <w:szCs w:val="21"/>
          <w:lang w:val="en-US" w:eastAsia="zh-CN"/>
        </w:rPr>
        <w:t xml:space="preserve"> SSB</w:t>
      </w:r>
      <w:r>
        <w:rPr>
          <w:rFonts w:hint="eastAsia"/>
          <w:b/>
          <w:bCs/>
          <w:sz w:val="21"/>
          <w:szCs w:val="21"/>
          <w:lang w:val="en-US" w:eastAsia="zh-CN"/>
        </w:rPr>
        <w:t xml:space="preserve"> adapti</w:t>
      </w:r>
      <w:r>
        <w:rPr>
          <w:b/>
          <w:bCs/>
          <w:sz w:val="21"/>
          <w:szCs w:val="21"/>
          <w:lang w:val="en-US" w:eastAsia="zh-CN"/>
        </w:rPr>
        <w:t>on</w:t>
      </w:r>
      <w:r>
        <w:rPr>
          <w:rFonts w:hint="eastAsia"/>
          <w:b/>
          <w:bCs/>
          <w:sz w:val="21"/>
          <w:szCs w:val="21"/>
          <w:lang w:val="en-US" w:eastAsia="zh-CN"/>
        </w:rPr>
        <w:t xml:space="preserve"> to a larger periodicity </w:t>
      </w:r>
      <w:r>
        <w:rPr>
          <w:b/>
          <w:bCs/>
          <w:sz w:val="21"/>
          <w:szCs w:val="21"/>
          <w:lang w:val="en-US" w:eastAsia="zh-CN"/>
        </w:rPr>
        <w:t xml:space="preserve">than 20ms </w:t>
      </w:r>
      <w:r>
        <w:rPr>
          <w:rFonts w:hint="eastAsia"/>
          <w:b/>
          <w:bCs/>
          <w:sz w:val="21"/>
          <w:szCs w:val="21"/>
          <w:lang w:val="en-US" w:eastAsia="zh-CN"/>
        </w:rPr>
        <w:t>is benefi</w:t>
      </w:r>
      <w:r>
        <w:rPr>
          <w:b/>
          <w:bCs/>
          <w:sz w:val="21"/>
          <w:szCs w:val="21"/>
          <w:lang w:val="en-US" w:eastAsia="zh-CN"/>
        </w:rPr>
        <w:t>cial</w:t>
      </w:r>
      <w:r>
        <w:rPr>
          <w:rFonts w:hint="eastAsia"/>
          <w:b/>
          <w:bCs/>
          <w:sz w:val="21"/>
          <w:szCs w:val="21"/>
          <w:lang w:val="en-US" w:eastAsia="zh-CN"/>
        </w:rPr>
        <w:t xml:space="preserve"> for network energy saving.</w:t>
      </w:r>
    </w:p>
    <w:p>
      <w:pPr>
        <w:snapToGrid w:val="0"/>
        <w:spacing w:before="120"/>
        <w:jc w:val="both"/>
        <w:rPr>
          <w:b/>
          <w:bCs/>
          <w:sz w:val="21"/>
          <w:szCs w:val="21"/>
          <w:lang w:val="en-US" w:eastAsia="zh-CN"/>
        </w:rPr>
      </w:pPr>
      <w:r>
        <w:rPr>
          <w:rFonts w:hint="eastAsia"/>
          <w:b/>
          <w:bCs/>
          <w:sz w:val="21"/>
          <w:szCs w:val="21"/>
          <w:lang w:val="en-US" w:eastAsia="zh-CN"/>
        </w:rPr>
        <w:t xml:space="preserve">Proposal 1: </w:t>
      </w:r>
      <w:r>
        <w:rPr>
          <w:b/>
          <w:bCs/>
          <w:sz w:val="21"/>
          <w:szCs w:val="21"/>
          <w:lang w:val="en-US" w:eastAsia="zh-CN"/>
        </w:rPr>
        <w:t xml:space="preserve">Consider </w:t>
      </w:r>
      <w:r>
        <w:rPr>
          <w:rFonts w:hint="eastAsia"/>
          <w:b/>
          <w:bCs/>
          <w:sz w:val="21"/>
          <w:szCs w:val="21"/>
          <w:lang w:val="en-US" w:eastAsia="zh-CN"/>
        </w:rPr>
        <w:t xml:space="preserve">at least two scenarios </w:t>
      </w:r>
      <w:r>
        <w:rPr>
          <w:b/>
          <w:bCs/>
          <w:sz w:val="21"/>
          <w:szCs w:val="21"/>
          <w:lang w:val="en-US" w:eastAsia="zh-CN"/>
        </w:rPr>
        <w:t xml:space="preserve">for </w:t>
      </w:r>
      <w:r>
        <w:rPr>
          <w:rFonts w:hint="eastAsia"/>
          <w:b/>
          <w:bCs/>
          <w:sz w:val="21"/>
          <w:szCs w:val="21"/>
          <w:lang w:val="en-US" w:eastAsia="zh-CN"/>
        </w:rPr>
        <w:t xml:space="preserve">SSB adaption </w:t>
      </w:r>
      <w:r>
        <w:rPr>
          <w:b/>
          <w:bCs/>
          <w:sz w:val="21"/>
          <w:szCs w:val="21"/>
          <w:lang w:val="en-US" w:eastAsia="zh-CN"/>
        </w:rPr>
        <w:t>in time domain</w:t>
      </w:r>
      <w:r>
        <w:rPr>
          <w:rFonts w:hint="eastAsia"/>
          <w:b/>
          <w:bCs/>
          <w:sz w:val="21"/>
          <w:szCs w:val="21"/>
          <w:lang w:val="en-US" w:eastAsia="zh-CN"/>
        </w:rPr>
        <w:t>,</w:t>
      </w:r>
    </w:p>
    <w:p>
      <w:pPr>
        <w:numPr>
          <w:ilvl w:val="0"/>
          <w:numId w:val="7"/>
        </w:numPr>
        <w:snapToGrid w:val="0"/>
        <w:spacing w:before="120"/>
        <w:jc w:val="both"/>
        <w:rPr>
          <w:sz w:val="21"/>
          <w:szCs w:val="21"/>
          <w:lang w:val="en-US" w:eastAsia="zh-CN"/>
        </w:rPr>
      </w:pPr>
      <w:r>
        <w:rPr>
          <w:rFonts w:hint="eastAsia"/>
          <w:b/>
          <w:bCs/>
          <w:sz w:val="21"/>
          <w:szCs w:val="21"/>
          <w:lang w:val="en-US" w:eastAsia="zh-CN"/>
        </w:rPr>
        <w:t>Scenario 1</w:t>
      </w:r>
      <w:r>
        <w:rPr>
          <w:b/>
          <w:bCs/>
          <w:sz w:val="21"/>
          <w:szCs w:val="21"/>
          <w:lang w:val="en-US" w:eastAsia="zh-CN"/>
        </w:rPr>
        <w:t xml:space="preserve"> (</w:t>
      </w:r>
      <w:r>
        <w:rPr>
          <w:rFonts w:hint="eastAsia"/>
          <w:b/>
          <w:bCs/>
          <w:sz w:val="21"/>
          <w:szCs w:val="21"/>
          <w:lang w:val="en-US" w:eastAsia="zh-CN"/>
        </w:rPr>
        <w:t>CA case</w:t>
      </w:r>
      <w:r>
        <w:rPr>
          <w:b/>
          <w:bCs/>
          <w:sz w:val="21"/>
          <w:szCs w:val="21"/>
          <w:lang w:val="en-US" w:eastAsia="zh-CN"/>
        </w:rPr>
        <w:t>)</w:t>
      </w:r>
      <w:r>
        <w:rPr>
          <w:rFonts w:hint="eastAsia"/>
          <w:b/>
          <w:bCs/>
          <w:sz w:val="21"/>
          <w:szCs w:val="21"/>
          <w:lang w:val="en-US" w:eastAsia="zh-CN"/>
        </w:rPr>
        <w:t>: SCell turn</w:t>
      </w:r>
      <w:r>
        <w:rPr>
          <w:b/>
          <w:bCs/>
          <w:sz w:val="21"/>
          <w:szCs w:val="21"/>
          <w:lang w:val="en-US" w:eastAsia="zh-CN"/>
        </w:rPr>
        <w:t>s</w:t>
      </w:r>
      <w:r>
        <w:rPr>
          <w:rFonts w:hint="eastAsia"/>
          <w:b/>
          <w:bCs/>
          <w:sz w:val="21"/>
          <w:szCs w:val="21"/>
          <w:lang w:val="en-US" w:eastAsia="zh-CN"/>
        </w:rPr>
        <w:t xml:space="preserve"> off SSB </w:t>
      </w:r>
      <w:r>
        <w:rPr>
          <w:b/>
          <w:bCs/>
          <w:sz w:val="21"/>
          <w:szCs w:val="21"/>
          <w:lang w:val="en-US" w:eastAsia="zh-CN"/>
        </w:rPr>
        <w:t>(</w:t>
      </w:r>
      <w:r>
        <w:rPr>
          <w:rFonts w:hint="eastAsia"/>
          <w:b/>
          <w:bCs/>
          <w:sz w:val="21"/>
          <w:szCs w:val="21"/>
          <w:lang w:val="en-US" w:eastAsia="zh-CN"/>
        </w:rPr>
        <w:t>or transmit</w:t>
      </w:r>
      <w:r>
        <w:rPr>
          <w:b/>
          <w:bCs/>
          <w:sz w:val="21"/>
          <w:szCs w:val="21"/>
          <w:lang w:val="en-US" w:eastAsia="zh-CN"/>
        </w:rPr>
        <w:t>s</w:t>
      </w:r>
      <w:r>
        <w:rPr>
          <w:rFonts w:hint="eastAsia"/>
          <w:b/>
          <w:bCs/>
          <w:sz w:val="21"/>
          <w:szCs w:val="21"/>
          <w:lang w:val="en-US" w:eastAsia="zh-CN"/>
        </w:rPr>
        <w:t xml:space="preserve"> with a larger SSB periodicity</w:t>
      </w:r>
      <w:r>
        <w:rPr>
          <w:b/>
          <w:bCs/>
          <w:sz w:val="21"/>
          <w:szCs w:val="21"/>
          <w:lang w:val="en-US" w:eastAsia="zh-CN"/>
        </w:rPr>
        <w:t>)</w:t>
      </w:r>
      <w:r>
        <w:rPr>
          <w:rFonts w:hint="eastAsia"/>
          <w:b/>
          <w:bCs/>
          <w:sz w:val="21"/>
          <w:szCs w:val="21"/>
          <w:lang w:val="en-US" w:eastAsia="zh-CN"/>
        </w:rPr>
        <w:t xml:space="preserve"> for power saving, and turn</w:t>
      </w:r>
      <w:r>
        <w:rPr>
          <w:b/>
          <w:bCs/>
          <w:sz w:val="21"/>
          <w:szCs w:val="21"/>
          <w:lang w:val="en-US" w:eastAsia="zh-CN"/>
        </w:rPr>
        <w:t>s</w:t>
      </w:r>
      <w:r>
        <w:rPr>
          <w:rFonts w:hint="eastAsia"/>
          <w:b/>
          <w:bCs/>
          <w:sz w:val="21"/>
          <w:szCs w:val="21"/>
          <w:lang w:val="en-US" w:eastAsia="zh-CN"/>
        </w:rPr>
        <w:t xml:space="preserve"> on SSB based on traffic needs.</w:t>
      </w:r>
    </w:p>
    <w:p>
      <w:pPr>
        <w:numPr>
          <w:ilvl w:val="0"/>
          <w:numId w:val="7"/>
        </w:numPr>
        <w:snapToGrid w:val="0"/>
        <w:spacing w:before="120"/>
        <w:jc w:val="both"/>
        <w:rPr>
          <w:sz w:val="21"/>
          <w:szCs w:val="21"/>
          <w:lang w:val="en-US" w:eastAsia="zh-CN"/>
        </w:rPr>
      </w:pPr>
      <w:r>
        <w:rPr>
          <w:rFonts w:hint="eastAsia"/>
          <w:b/>
          <w:bCs/>
          <w:sz w:val="21"/>
          <w:szCs w:val="21"/>
          <w:lang w:val="en-US" w:eastAsia="zh-CN"/>
        </w:rPr>
        <w:t>Scenario 2</w:t>
      </w:r>
      <w:r>
        <w:rPr>
          <w:b/>
          <w:bCs/>
          <w:sz w:val="21"/>
          <w:szCs w:val="21"/>
          <w:lang w:val="en-US" w:eastAsia="zh-CN"/>
        </w:rPr>
        <w:t xml:space="preserve"> (</w:t>
      </w:r>
      <w:r>
        <w:rPr>
          <w:rFonts w:hint="eastAsia"/>
          <w:b/>
          <w:bCs/>
          <w:sz w:val="21"/>
          <w:szCs w:val="21"/>
          <w:lang w:val="en-US" w:eastAsia="zh-CN"/>
        </w:rPr>
        <w:t>non-CA case</w:t>
      </w:r>
      <w:r>
        <w:rPr>
          <w:b/>
          <w:bCs/>
          <w:sz w:val="21"/>
          <w:szCs w:val="21"/>
          <w:lang w:val="en-US" w:eastAsia="zh-CN"/>
        </w:rPr>
        <w:t>)</w:t>
      </w:r>
      <w:r>
        <w:rPr>
          <w:rFonts w:hint="eastAsia"/>
          <w:b/>
          <w:bCs/>
          <w:sz w:val="21"/>
          <w:szCs w:val="21"/>
          <w:lang w:val="en-US" w:eastAsia="zh-CN"/>
        </w:rPr>
        <w:t xml:space="preserve">: SSB </w:t>
      </w:r>
      <w:r>
        <w:rPr>
          <w:b/>
          <w:bCs/>
          <w:sz w:val="21"/>
          <w:szCs w:val="21"/>
          <w:lang w:val="en-US" w:eastAsia="zh-CN"/>
        </w:rPr>
        <w:t xml:space="preserve">periodicity </w:t>
      </w:r>
      <w:r>
        <w:rPr>
          <w:rFonts w:hint="eastAsia"/>
          <w:b/>
          <w:bCs/>
          <w:sz w:val="21"/>
          <w:szCs w:val="21"/>
          <w:lang w:val="en-US" w:eastAsia="zh-CN"/>
        </w:rPr>
        <w:t>adaption is applied to a cell which can be accessed by idle/inactive UEs.</w:t>
      </w:r>
    </w:p>
    <w:p>
      <w:pPr>
        <w:snapToGrid w:val="0"/>
        <w:spacing w:before="120"/>
        <w:jc w:val="both"/>
        <w:rPr>
          <w:b/>
          <w:bCs/>
          <w:lang w:val="en-US" w:eastAsia="zh-CN"/>
        </w:rPr>
      </w:pPr>
      <w:r>
        <w:rPr>
          <w:rFonts w:hint="eastAsia"/>
          <w:b/>
          <w:bCs/>
          <w:lang w:val="en-US" w:eastAsia="zh-CN"/>
        </w:rPr>
        <w:t>Proposal 2: For SCell</w:t>
      </w:r>
      <w:r>
        <w:rPr>
          <w:b/>
          <w:bCs/>
          <w:lang w:val="en-US" w:eastAsia="zh-CN"/>
        </w:rPr>
        <w:t xml:space="preserve"> in deactivated state</w:t>
      </w:r>
      <w:r>
        <w:rPr>
          <w:rFonts w:hint="eastAsia"/>
          <w:b/>
          <w:bCs/>
          <w:lang w:val="en-US" w:eastAsia="zh-CN"/>
        </w:rPr>
        <w:t xml:space="preserve"> or for gNB power saving after SCell activation,</w:t>
      </w:r>
      <w:r>
        <w:rPr>
          <w:b/>
          <w:bCs/>
          <w:lang w:val="en-US" w:eastAsia="zh-CN"/>
        </w:rPr>
        <w:t xml:space="preserve"> SSB can be can be completely turned off or transmitted with a large periodicity</w:t>
      </w:r>
      <w:r>
        <w:rPr>
          <w:rFonts w:hint="eastAsia"/>
          <w:b/>
          <w:bCs/>
          <w:lang w:val="en-US" w:eastAsia="zh-CN"/>
        </w:rPr>
        <w:t>.</w:t>
      </w:r>
      <w:r>
        <w:rPr>
          <w:b/>
          <w:bCs/>
          <w:lang w:val="en-US" w:eastAsia="zh-CN"/>
        </w:rPr>
        <w:t xml:space="preserve"> </w:t>
      </w:r>
    </w:p>
    <w:p>
      <w:pPr>
        <w:snapToGrid w:val="0"/>
        <w:spacing w:before="120"/>
        <w:jc w:val="both"/>
        <w:rPr>
          <w:b/>
          <w:bCs/>
          <w:lang w:val="en-US" w:eastAsia="zh-CN"/>
        </w:rPr>
      </w:pPr>
      <w:r>
        <w:rPr>
          <w:b/>
          <w:bCs/>
          <w:lang w:val="en-US" w:eastAsia="zh-CN"/>
        </w:rPr>
        <w:t xml:space="preserve">Proposal 3: For fast </w:t>
      </w:r>
      <w:r>
        <w:rPr>
          <w:rFonts w:hint="eastAsia"/>
          <w:b/>
          <w:bCs/>
          <w:lang w:val="en-US" w:eastAsia="zh-CN"/>
        </w:rPr>
        <w:t>SCell</w:t>
      </w:r>
      <w:r>
        <w:rPr>
          <w:b/>
          <w:bCs/>
          <w:lang w:val="en-US" w:eastAsia="zh-CN"/>
        </w:rPr>
        <w:t xml:space="preserve"> activation, dense SSB transmission can be considered.</w:t>
      </w:r>
    </w:p>
    <w:p>
      <w:pPr>
        <w:snapToGrid w:val="0"/>
        <w:spacing w:before="120"/>
        <w:jc w:val="both"/>
        <w:rPr>
          <w:b/>
          <w:bCs/>
          <w:lang w:val="en-US" w:eastAsia="zh-CN"/>
        </w:rPr>
      </w:pPr>
      <w:r>
        <w:rPr>
          <w:rFonts w:hint="eastAsia"/>
          <w:b/>
          <w:bCs/>
          <w:lang w:val="en-US" w:eastAsia="zh-CN"/>
        </w:rPr>
        <w:t xml:space="preserve">Proposal </w:t>
      </w:r>
      <w:r>
        <w:rPr>
          <w:b/>
          <w:bCs/>
          <w:lang w:val="en-US" w:eastAsia="zh-CN"/>
        </w:rPr>
        <w:t>4</w:t>
      </w:r>
      <w:r>
        <w:rPr>
          <w:rFonts w:hint="eastAsia"/>
          <w:b/>
          <w:bCs/>
          <w:lang w:val="en-US" w:eastAsia="zh-CN"/>
        </w:rPr>
        <w:t xml:space="preserve">: </w:t>
      </w:r>
      <w:r>
        <w:rPr>
          <w:b/>
          <w:bCs/>
          <w:lang w:val="en-US" w:eastAsia="zh-CN"/>
        </w:rPr>
        <w:t xml:space="preserve">For </w:t>
      </w:r>
      <w:r>
        <w:rPr>
          <w:rFonts w:hint="eastAsia"/>
          <w:b/>
          <w:bCs/>
          <w:lang w:val="en-US" w:eastAsia="zh-CN"/>
        </w:rPr>
        <w:t>SCell</w:t>
      </w:r>
      <w:r>
        <w:rPr>
          <w:b/>
          <w:bCs/>
          <w:lang w:val="en-US" w:eastAsia="zh-CN"/>
        </w:rPr>
        <w:t xml:space="preserve"> SSB adaption in time domain, e</w:t>
      </w:r>
      <w:r>
        <w:rPr>
          <w:rFonts w:hint="eastAsia"/>
          <w:b/>
          <w:bCs/>
          <w:lang w:val="en-US" w:eastAsia="zh-CN"/>
        </w:rPr>
        <w:t xml:space="preserve">ither explicit or implicit </w:t>
      </w:r>
      <w:r>
        <w:rPr>
          <w:b/>
          <w:bCs/>
          <w:lang w:val="en-US" w:eastAsia="zh-CN"/>
        </w:rPr>
        <w:t xml:space="preserve">indication can be considered to trigger the transition among different </w:t>
      </w:r>
      <w:r>
        <w:rPr>
          <w:rFonts w:hint="eastAsia"/>
          <w:b/>
          <w:bCs/>
          <w:lang w:val="en-US" w:eastAsia="zh-CN"/>
        </w:rPr>
        <w:t>SSB transmission state</w:t>
      </w:r>
      <w:r>
        <w:rPr>
          <w:b/>
          <w:bCs/>
          <w:lang w:val="en-US" w:eastAsia="zh-CN"/>
        </w:rPr>
        <w:t>s</w:t>
      </w:r>
      <w:r>
        <w:rPr>
          <w:rFonts w:hint="eastAsia"/>
          <w:b/>
          <w:bCs/>
          <w:lang w:val="en-US" w:eastAsia="zh-CN"/>
        </w:rPr>
        <w:t>.</w:t>
      </w:r>
    </w:p>
    <w:p>
      <w:pPr>
        <w:spacing w:before="120"/>
        <w:rPr>
          <w:bCs/>
          <w:lang w:val="en-US" w:eastAsia="zh-CN"/>
        </w:rPr>
      </w:pPr>
      <w:r>
        <w:rPr>
          <w:rFonts w:hint="eastAsia"/>
          <w:b/>
          <w:lang w:val="en-US" w:eastAsia="zh-CN"/>
        </w:rPr>
        <w:t xml:space="preserve">Proposal 5: For non-CA case, SSB transmission is adapted between </w:t>
      </w:r>
      <w:r>
        <w:rPr>
          <w:b/>
          <w:lang w:val="en-US" w:eastAsia="zh-CN"/>
        </w:rPr>
        <w:t xml:space="preserve">a larger </w:t>
      </w:r>
      <w:r>
        <w:rPr>
          <w:rFonts w:hint="eastAsia"/>
          <w:b/>
          <w:lang w:val="en-US" w:eastAsia="zh-CN"/>
        </w:rPr>
        <w:t>periodicity</w:t>
      </w:r>
      <w:r>
        <w:rPr>
          <w:b/>
          <w:lang w:val="en-US" w:eastAsia="zh-CN"/>
        </w:rPr>
        <w:t xml:space="preserve"> and a smaller periodicity</w:t>
      </w:r>
      <w:r>
        <w:rPr>
          <w:rFonts w:hint="eastAsia"/>
          <w:bCs/>
          <w:lang w:val="en-US" w:eastAsia="zh-CN"/>
        </w:rPr>
        <w:t>.</w:t>
      </w:r>
    </w:p>
    <w:p>
      <w:pPr>
        <w:spacing w:before="120"/>
        <w:rPr>
          <w:b/>
          <w:lang w:val="en-US" w:eastAsia="zh-CN"/>
        </w:rPr>
      </w:pPr>
      <w:r>
        <w:rPr>
          <w:rFonts w:hint="eastAsia"/>
          <w:b/>
          <w:lang w:val="en-US" w:eastAsia="zh-CN"/>
        </w:rPr>
        <w:t>Proposal 6: For non-CA case, SSB adaption from power saving state to non-power saving state can be triggered by UE or indicated by gNB.</w:t>
      </w:r>
    </w:p>
    <w:p>
      <w:pPr>
        <w:spacing w:before="120"/>
        <w:rPr>
          <w:b/>
          <w:lang w:val="en-US" w:eastAsia="zh-CN"/>
        </w:rPr>
      </w:pPr>
      <w:r>
        <w:rPr>
          <w:rFonts w:hint="eastAsia"/>
          <w:b/>
          <w:lang w:val="en-US" w:eastAsia="zh-CN"/>
        </w:rPr>
        <w:t>Proposal 7: For non-CA case, SSB adaption from non-power saving state to power saving state can be indicated by gNB, FFS explicitly or implicitly.</w:t>
      </w:r>
    </w:p>
    <w:p>
      <w:pPr>
        <w:spacing w:before="120"/>
        <w:rPr>
          <w:rFonts w:hint="eastAsia"/>
          <w:b/>
          <w:lang w:val="en-US" w:eastAsia="zh-CN"/>
        </w:rPr>
      </w:pPr>
      <w:r>
        <w:rPr>
          <w:rFonts w:hint="eastAsia"/>
          <w:b/>
          <w:lang w:val="en-US" w:eastAsia="zh-CN"/>
        </w:rPr>
        <w:t xml:space="preserve">Proposal 8: For non-CA case, SSB adaption and SIB1 adaption can </w:t>
      </w:r>
      <w:r>
        <w:rPr>
          <w:b/>
          <w:lang w:val="en-US" w:eastAsia="zh-CN"/>
        </w:rPr>
        <w:t xml:space="preserve">be used together and the </w:t>
      </w:r>
      <w:r>
        <w:rPr>
          <w:rFonts w:hint="eastAsia"/>
          <w:b/>
          <w:lang w:val="en-US" w:eastAsia="zh-CN"/>
        </w:rPr>
        <w:t>same adaption signalling</w:t>
      </w:r>
      <w:r>
        <w:rPr>
          <w:b/>
          <w:lang w:val="en-US" w:eastAsia="zh-CN"/>
        </w:rPr>
        <w:t xml:space="preserve"> can be considered</w:t>
      </w:r>
      <w:r>
        <w:rPr>
          <w:rFonts w:hint="eastAsia"/>
          <w:b/>
          <w:lang w:val="en-US" w:eastAsia="zh-CN"/>
        </w:rPr>
        <w:t>.</w:t>
      </w:r>
    </w:p>
    <w:p>
      <w:pPr>
        <w:spacing w:before="120"/>
        <w:rPr>
          <w:rFonts w:hint="eastAsia"/>
          <w:b/>
          <w:lang w:val="en-US" w:eastAsia="zh-CN"/>
        </w:rPr>
      </w:pPr>
    </w:p>
    <w:p>
      <w:pPr>
        <w:spacing w:before="120"/>
        <w:rPr>
          <w:rFonts w:hint="default"/>
          <w:b w:val="0"/>
          <w:bCs/>
          <w:lang w:val="en-US" w:eastAsia="zh-CN"/>
        </w:rPr>
      </w:pPr>
      <w:r>
        <w:rPr>
          <w:rFonts w:hint="eastAsia"/>
          <w:b w:val="0"/>
          <w:bCs/>
          <w:lang w:val="en-US" w:eastAsia="zh-CN"/>
        </w:rPr>
        <w:t>For adaption of PRACH in time domain,</w:t>
      </w:r>
    </w:p>
    <w:p>
      <w:pPr>
        <w:spacing w:before="120"/>
        <w:rPr>
          <w:b/>
          <w:bCs/>
          <w:lang w:val="en-US" w:eastAsia="zh-CN"/>
        </w:rPr>
      </w:pPr>
      <w:r>
        <w:rPr>
          <w:rFonts w:hint="eastAsia"/>
          <w:b/>
          <w:bCs/>
          <w:lang w:val="en-US" w:eastAsia="zh-CN"/>
        </w:rPr>
        <w:t>Proposal 9: Two alternatives can be further studied for PRACH adaption,</w:t>
      </w:r>
    </w:p>
    <w:p>
      <w:pPr>
        <w:numPr>
          <w:ilvl w:val="0"/>
          <w:numId w:val="11"/>
        </w:numPr>
        <w:spacing w:before="120"/>
        <w:rPr>
          <w:b/>
          <w:bCs/>
          <w:i/>
          <w:iCs/>
          <w:lang w:val="en-US" w:eastAsia="zh-CN"/>
        </w:rPr>
      </w:pPr>
      <w:r>
        <w:rPr>
          <w:rFonts w:hint="eastAsia"/>
          <w:b/>
          <w:bCs/>
          <w:lang w:val="en-US" w:eastAsia="zh-CN"/>
        </w:rPr>
        <w:t>Alt 1:</w:t>
      </w:r>
      <w:r>
        <w:rPr>
          <w:b/>
          <w:bCs/>
          <w:lang w:val="en-US" w:eastAsia="zh-CN"/>
        </w:rPr>
        <w:t xml:space="preserve"> </w:t>
      </w:r>
      <w:r>
        <w:rPr>
          <w:rFonts w:hint="eastAsia"/>
          <w:b/>
          <w:bCs/>
          <w:lang w:val="en-US" w:eastAsia="zh-CN"/>
        </w:rPr>
        <w:t xml:space="preserve">Adaption between two </w:t>
      </w:r>
      <w:r>
        <w:rPr>
          <w:rFonts w:hint="eastAsia"/>
          <w:b/>
          <w:bCs/>
          <w:i/>
          <w:iCs/>
          <w:lang w:val="en-US" w:eastAsia="zh-CN"/>
        </w:rPr>
        <w:t xml:space="preserve">prach-ConfigurationIndex. </w:t>
      </w:r>
    </w:p>
    <w:p>
      <w:pPr>
        <w:numPr>
          <w:ilvl w:val="0"/>
          <w:numId w:val="11"/>
        </w:numPr>
        <w:spacing w:before="120"/>
        <w:rPr>
          <w:b/>
          <w:bCs/>
          <w:i/>
          <w:iCs/>
          <w:lang w:val="en-US" w:eastAsia="zh-CN"/>
        </w:rPr>
      </w:pPr>
      <w:r>
        <w:rPr>
          <w:rFonts w:hint="eastAsia"/>
          <w:b/>
          <w:bCs/>
          <w:lang w:val="en-US" w:eastAsia="zh-CN"/>
        </w:rPr>
        <w:t xml:space="preserve">Alt 2: There is one basic </w:t>
      </w:r>
      <w:r>
        <w:rPr>
          <w:rFonts w:hint="eastAsia"/>
          <w:b/>
          <w:bCs/>
          <w:i/>
          <w:iCs/>
          <w:lang w:val="en-US" w:eastAsia="zh-CN"/>
        </w:rPr>
        <w:t xml:space="preserve">prach-ConfigurationIndex </w:t>
      </w:r>
      <w:r>
        <w:rPr>
          <w:rFonts w:hint="eastAsia"/>
          <w:b/>
          <w:bCs/>
          <w:lang w:val="en-US" w:eastAsia="zh-CN"/>
        </w:rPr>
        <w:t xml:space="preserve">configured without adaption and another </w:t>
      </w:r>
      <w:r>
        <w:rPr>
          <w:rFonts w:hint="eastAsia"/>
          <w:b/>
          <w:bCs/>
          <w:i/>
          <w:iCs/>
          <w:lang w:val="en-US" w:eastAsia="zh-CN"/>
        </w:rPr>
        <w:t xml:space="preserve">prach-ConfigurationIndex </w:t>
      </w:r>
      <w:r>
        <w:rPr>
          <w:rFonts w:hint="eastAsia"/>
          <w:b/>
          <w:bCs/>
          <w:lang w:val="en-US" w:eastAsia="zh-CN"/>
        </w:rPr>
        <w:t>configured for adaption.</w:t>
      </w:r>
    </w:p>
    <w:p>
      <w:pPr>
        <w:spacing w:before="120"/>
        <w:rPr>
          <w:b/>
          <w:bCs/>
          <w:lang w:val="en-US" w:eastAsia="zh-CN"/>
        </w:rPr>
      </w:pPr>
      <w:r>
        <w:rPr>
          <w:rFonts w:hint="eastAsia"/>
          <w:b/>
          <w:bCs/>
          <w:lang w:val="en-US" w:eastAsia="zh-CN"/>
        </w:rPr>
        <w:t>Observation 2: Alt 2 seems to provide better forward compatibility compared to Alt.1.</w:t>
      </w:r>
    </w:p>
    <w:p>
      <w:pPr>
        <w:snapToGrid w:val="0"/>
        <w:spacing w:before="120"/>
        <w:jc w:val="both"/>
        <w:rPr>
          <w:rFonts w:hint="eastAsia"/>
          <w:b/>
          <w:bCs/>
          <w:sz w:val="21"/>
          <w:szCs w:val="21"/>
          <w:lang w:val="en-US" w:eastAsia="zh-CN"/>
        </w:rPr>
      </w:pPr>
    </w:p>
    <w:p>
      <w:pPr>
        <w:snapToGrid w:val="0"/>
        <w:spacing w:before="120"/>
        <w:jc w:val="both"/>
        <w:rPr>
          <w:rFonts w:hint="default"/>
          <w:b w:val="0"/>
          <w:bCs w:val="0"/>
          <w:sz w:val="21"/>
          <w:szCs w:val="21"/>
          <w:lang w:val="en-US" w:eastAsia="zh-CN"/>
        </w:rPr>
      </w:pPr>
      <w:r>
        <w:rPr>
          <w:rFonts w:hint="eastAsia"/>
          <w:b w:val="0"/>
          <w:bCs w:val="0"/>
          <w:sz w:val="21"/>
          <w:szCs w:val="21"/>
          <w:lang w:val="en-US" w:eastAsia="zh-CN"/>
        </w:rPr>
        <w:t>For adaption of paging occasions,</w:t>
      </w:r>
    </w:p>
    <w:p>
      <w:pPr>
        <w:snapToGrid w:val="0"/>
        <w:spacing w:before="120"/>
        <w:jc w:val="both"/>
        <w:rPr>
          <w:b/>
          <w:bCs/>
          <w:sz w:val="21"/>
          <w:szCs w:val="21"/>
          <w:lang w:val="en-US" w:eastAsia="zh-CN"/>
        </w:rPr>
      </w:pPr>
      <w:r>
        <w:rPr>
          <w:rFonts w:hint="eastAsia"/>
          <w:b/>
          <w:bCs/>
          <w:sz w:val="21"/>
          <w:szCs w:val="21"/>
          <w:lang w:val="en-US" w:eastAsia="zh-CN"/>
        </w:rPr>
        <w:t>Proposal 10: RAN1 can study how to realize the adaption between R19 compact paging configuration and legacy paging configuration.</w:t>
      </w:r>
    </w:p>
    <w:p>
      <w:pPr>
        <w:widowControl w:val="0"/>
        <w:snapToGrid w:val="0"/>
        <w:spacing w:before="120" w:line="300" w:lineRule="auto"/>
        <w:jc w:val="both"/>
        <w:rPr>
          <w:rFonts w:eastAsia="Times New Roman"/>
          <w:kern w:val="2"/>
          <w:sz w:val="21"/>
          <w:szCs w:val="22"/>
          <w:lang w:val="en-US" w:eastAsia="ko-KR"/>
        </w:rPr>
      </w:pPr>
    </w:p>
    <w:p>
      <w:pPr>
        <w:keepNext/>
        <w:keepLines/>
        <w:numPr>
          <w:ilvl w:val="0"/>
          <w:numId w:val="5"/>
        </w:numPr>
        <w:pBdr>
          <w:top w:val="single" w:color="auto" w:sz="12" w:space="3"/>
        </w:pBdr>
        <w:overflowPunct w:val="0"/>
        <w:autoSpaceDE w:val="0"/>
        <w:autoSpaceDN w:val="0"/>
        <w:adjustRightInd w:val="0"/>
        <w:spacing w:before="120" w:after="180"/>
        <w:outlineLvl w:val="0"/>
        <w:rPr>
          <w:rFonts w:ascii="Arial" w:hAnsi="Arial"/>
          <w:sz w:val="36"/>
          <w:lang w:val="en-US" w:eastAsia="zh-CN"/>
        </w:rPr>
      </w:pPr>
      <w:r>
        <w:rPr>
          <w:rFonts w:hint="eastAsia" w:ascii="Arial" w:hAnsi="Arial"/>
          <w:sz w:val="36"/>
          <w:lang w:val="en-US" w:eastAsia="zh-CN"/>
        </w:rPr>
        <w:t xml:space="preserve">Reference </w:t>
      </w:r>
    </w:p>
    <w:p>
      <w:pPr>
        <w:widowControl w:val="0"/>
        <w:numPr>
          <w:ilvl w:val="0"/>
          <w:numId w:val="12"/>
        </w:numPr>
        <w:snapToGrid w:val="0"/>
        <w:spacing w:before="120" w:line="300" w:lineRule="auto"/>
        <w:jc w:val="both"/>
        <w:rPr>
          <w:lang w:val="en-US" w:eastAsia="zh-CN"/>
        </w:rPr>
      </w:pPr>
      <w:r>
        <w:rPr>
          <w:rFonts w:hint="eastAsia"/>
          <w:lang w:val="en-US" w:eastAsia="zh-CN"/>
        </w:rPr>
        <w:t>RP-234065, New WID: Enhancements of network energy savings for NR.</w:t>
      </w:r>
    </w:p>
    <w:sectPr>
      <w:headerReference r:id="rId7" w:type="first"/>
      <w:footerReference r:id="rId10" w:type="first"/>
      <w:headerReference r:id="rId5" w:type="default"/>
      <w:footerReference r:id="rId8" w:type="default"/>
      <w:headerReference r:id="rId6" w:type="even"/>
      <w:footerReference r:id="rId9" w:type="even"/>
      <w:pgSz w:w="11907" w:h="16840"/>
      <w:pgMar w:top="1021" w:right="1021" w:bottom="1021" w:left="1021" w:header="720" w:footer="578"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Segoe UI Symbol">
    <w:panose1 w:val="020B0502040204020203"/>
    <w:charset w:val="00"/>
    <w:family w:val="auto"/>
    <w:pitch w:val="default"/>
    <w:sig w:usb0="800001E3" w:usb1="1200FFEF" w:usb2="00040000" w:usb3="04000000" w:csb0="00000001" w:csb1="4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2618DC"/>
    <w:multiLevelType w:val="singleLevel"/>
    <w:tmpl w:val="8C2618DC"/>
    <w:lvl w:ilvl="0" w:tentative="0">
      <w:start w:val="1"/>
      <w:numFmt w:val="bullet"/>
      <w:lvlText w:val="•"/>
      <w:lvlJc w:val="left"/>
      <w:pPr>
        <w:ind w:left="420" w:hanging="420"/>
      </w:pPr>
      <w:rPr>
        <w:rFonts w:hint="default" w:ascii="Arial" w:hAnsi="Arial" w:cs="Arial"/>
      </w:rPr>
    </w:lvl>
  </w:abstractNum>
  <w:abstractNum w:abstractNumId="1">
    <w:nsid w:val="8CE0AB2E"/>
    <w:multiLevelType w:val="multilevel"/>
    <w:tmpl w:val="8CE0AB2E"/>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DCD1D67C"/>
    <w:multiLevelType w:val="singleLevel"/>
    <w:tmpl w:val="DCD1D67C"/>
    <w:lvl w:ilvl="0" w:tentative="0">
      <w:start w:val="1"/>
      <w:numFmt w:val="bullet"/>
      <w:lvlText w:val="•"/>
      <w:lvlJc w:val="left"/>
      <w:pPr>
        <w:ind w:left="420" w:hanging="420"/>
      </w:pPr>
      <w:rPr>
        <w:rFonts w:hint="default" w:ascii="Arial" w:hAnsi="Arial" w:cs="Arial"/>
      </w:rPr>
    </w:lvl>
  </w:abstractNum>
  <w:abstractNum w:abstractNumId="3">
    <w:nsid w:val="ED6D36FF"/>
    <w:multiLevelType w:val="singleLevel"/>
    <w:tmpl w:val="ED6D36FF"/>
    <w:lvl w:ilvl="0" w:tentative="0">
      <w:start w:val="1"/>
      <w:numFmt w:val="bullet"/>
      <w:lvlText w:val="•"/>
      <w:lvlJc w:val="left"/>
      <w:pPr>
        <w:ind w:left="420" w:hanging="420"/>
      </w:pPr>
      <w:rPr>
        <w:rFonts w:hint="default" w:ascii="Arial" w:hAnsi="Arial" w:cs="Arial"/>
      </w:rPr>
    </w:lvl>
  </w:abstractNum>
  <w:abstractNum w:abstractNumId="4">
    <w:nsid w:val="00501EAB"/>
    <w:multiLevelType w:val="multilevel"/>
    <w:tmpl w:val="00501EA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9B9A38D"/>
    <w:multiLevelType w:val="singleLevel"/>
    <w:tmpl w:val="19B9A38D"/>
    <w:lvl w:ilvl="0" w:tentative="0">
      <w:start w:val="1"/>
      <w:numFmt w:val="decimal"/>
      <w:lvlText w:val="(%1)"/>
      <w:lvlJc w:val="left"/>
      <w:pPr>
        <w:ind w:left="425" w:hanging="425"/>
      </w:pPr>
      <w:rPr>
        <w:rFonts w:hint="default"/>
      </w:rPr>
    </w:lvl>
  </w:abstractNum>
  <w:abstractNum w:abstractNumId="6">
    <w:nsid w:val="1B0A1344"/>
    <w:multiLevelType w:val="singleLevel"/>
    <w:tmpl w:val="1B0A1344"/>
    <w:lvl w:ilvl="0" w:tentative="0">
      <w:start w:val="1"/>
      <w:numFmt w:val="bullet"/>
      <w:pStyle w:val="40"/>
      <w:lvlText w:val=""/>
      <w:lvlJc w:val="left"/>
      <w:pPr>
        <w:tabs>
          <w:tab w:val="left" w:pos="0"/>
        </w:tabs>
        <w:ind w:left="1728" w:hanging="288"/>
      </w:pPr>
      <w:rPr>
        <w:rFonts w:hint="default" w:ascii="Monotype Sorts" w:hAnsi="Monotype Sorts"/>
      </w:rPr>
    </w:lvl>
  </w:abstractNum>
  <w:abstractNum w:abstractNumId="7">
    <w:nsid w:val="41CA2C26"/>
    <w:multiLevelType w:val="singleLevel"/>
    <w:tmpl w:val="41CA2C26"/>
    <w:lvl w:ilvl="0" w:tentative="0">
      <w:start w:val="1"/>
      <w:numFmt w:val="bullet"/>
      <w:pStyle w:val="38"/>
      <w:lvlText w:val=""/>
      <w:lvlJc w:val="left"/>
      <w:pPr>
        <w:tabs>
          <w:tab w:val="left" w:pos="360"/>
        </w:tabs>
        <w:ind w:left="360" w:hanging="360"/>
      </w:pPr>
      <w:rPr>
        <w:rFonts w:hint="default" w:ascii="Webdings" w:hAnsi="Webdings"/>
      </w:rPr>
    </w:lvl>
  </w:abstractNum>
  <w:abstractNum w:abstractNumId="8">
    <w:nsid w:val="549A69FD"/>
    <w:multiLevelType w:val="multilevel"/>
    <w:tmpl w:val="549A69FD"/>
    <w:lvl w:ilvl="0" w:tentative="0">
      <w:start w:val="5"/>
      <w:numFmt w:val="decimal"/>
      <w:pStyle w:val="39"/>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9">
    <w:nsid w:val="63690C9E"/>
    <w:multiLevelType w:val="singleLevel"/>
    <w:tmpl w:val="63690C9E"/>
    <w:lvl w:ilvl="0" w:tentative="0">
      <w:start w:val="1"/>
      <w:numFmt w:val="bullet"/>
      <w:pStyle w:val="37"/>
      <w:lvlText w:val=""/>
      <w:lvlJc w:val="left"/>
      <w:pPr>
        <w:tabs>
          <w:tab w:val="left" w:pos="360"/>
        </w:tabs>
        <w:ind w:left="360" w:hanging="360"/>
      </w:pPr>
      <w:rPr>
        <w:rFonts w:hint="default" w:ascii="Wingdings" w:hAnsi="Wingdings"/>
      </w:rPr>
    </w:lvl>
  </w:abstractNum>
  <w:abstractNum w:abstractNumId="10">
    <w:nsid w:val="6C5EDDE2"/>
    <w:multiLevelType w:val="singleLevel"/>
    <w:tmpl w:val="6C5EDDE2"/>
    <w:lvl w:ilvl="0" w:tentative="0">
      <w:start w:val="1"/>
      <w:numFmt w:val="decimal"/>
      <w:lvlText w:val="%1)"/>
      <w:lvlJc w:val="left"/>
      <w:pPr>
        <w:ind w:left="425" w:hanging="425"/>
      </w:pPr>
      <w:rPr>
        <w:rFonts w:hint="default"/>
      </w:rPr>
    </w:lvl>
  </w:abstractNum>
  <w:abstractNum w:abstractNumId="11">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9"/>
  </w:num>
  <w:num w:numId="2">
    <w:abstractNumId w:val="7"/>
  </w:num>
  <w:num w:numId="3">
    <w:abstractNumId w:val="8"/>
  </w:num>
  <w:num w:numId="4">
    <w:abstractNumId w:val="6"/>
  </w:num>
  <w:num w:numId="5">
    <w:abstractNumId w:val="1"/>
  </w:num>
  <w:num w:numId="6">
    <w:abstractNumId w:val="11"/>
  </w:num>
  <w:num w:numId="7">
    <w:abstractNumId w:val="2"/>
  </w:num>
  <w:num w:numId="8">
    <w:abstractNumId w:val="5"/>
  </w:num>
  <w:num w:numId="9">
    <w:abstractNumId w:val="10"/>
  </w:num>
  <w:num w:numId="10">
    <w:abstractNumId w:val="0"/>
  </w:num>
  <w:num w:numId="11">
    <w:abstractNumId w:val="3"/>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documentProtection w:enforcement="0"/>
  <w:defaultTabStop w:val="720"/>
  <w:doNotUseMarginsForDrawingGridOrigin w:val="1"/>
  <w:drawingGridHorizontalOrigin w:val="1800"/>
  <w:drawingGridVerticalOrigin w:val="1440"/>
  <w:noPunctuationKerning w:val="1"/>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02C2"/>
    <w:rsid w:val="00012484"/>
    <w:rsid w:val="0001542C"/>
    <w:rsid w:val="00015988"/>
    <w:rsid w:val="00015B32"/>
    <w:rsid w:val="000160B4"/>
    <w:rsid w:val="00017B1D"/>
    <w:rsid w:val="000212C4"/>
    <w:rsid w:val="00023444"/>
    <w:rsid w:val="000258AE"/>
    <w:rsid w:val="00027D8F"/>
    <w:rsid w:val="00035068"/>
    <w:rsid w:val="00035491"/>
    <w:rsid w:val="00035B6D"/>
    <w:rsid w:val="00036B2B"/>
    <w:rsid w:val="000424B5"/>
    <w:rsid w:val="00043867"/>
    <w:rsid w:val="0004562E"/>
    <w:rsid w:val="000462B7"/>
    <w:rsid w:val="000463C4"/>
    <w:rsid w:val="00050016"/>
    <w:rsid w:val="000546D6"/>
    <w:rsid w:val="00054880"/>
    <w:rsid w:val="0005513D"/>
    <w:rsid w:val="00055B78"/>
    <w:rsid w:val="00055E6E"/>
    <w:rsid w:val="00061EA1"/>
    <w:rsid w:val="000629C1"/>
    <w:rsid w:val="00063B04"/>
    <w:rsid w:val="00064E1E"/>
    <w:rsid w:val="000711E3"/>
    <w:rsid w:val="0007143A"/>
    <w:rsid w:val="000732E4"/>
    <w:rsid w:val="00074E69"/>
    <w:rsid w:val="00077BC6"/>
    <w:rsid w:val="00080010"/>
    <w:rsid w:val="00082DD1"/>
    <w:rsid w:val="00083CE7"/>
    <w:rsid w:val="0008450F"/>
    <w:rsid w:val="00086659"/>
    <w:rsid w:val="000A0D3F"/>
    <w:rsid w:val="000A16E3"/>
    <w:rsid w:val="000A234B"/>
    <w:rsid w:val="000A39B7"/>
    <w:rsid w:val="000A41E7"/>
    <w:rsid w:val="000A488D"/>
    <w:rsid w:val="000A6C8B"/>
    <w:rsid w:val="000B1A96"/>
    <w:rsid w:val="000B1AAD"/>
    <w:rsid w:val="000B3887"/>
    <w:rsid w:val="000B594D"/>
    <w:rsid w:val="000C04F8"/>
    <w:rsid w:val="000C21B2"/>
    <w:rsid w:val="000C74AA"/>
    <w:rsid w:val="000C79E2"/>
    <w:rsid w:val="000D0FEE"/>
    <w:rsid w:val="000D1313"/>
    <w:rsid w:val="000E09D2"/>
    <w:rsid w:val="000E4044"/>
    <w:rsid w:val="000E61C4"/>
    <w:rsid w:val="000E6E48"/>
    <w:rsid w:val="000E6E83"/>
    <w:rsid w:val="00101867"/>
    <w:rsid w:val="00104445"/>
    <w:rsid w:val="00104752"/>
    <w:rsid w:val="00106901"/>
    <w:rsid w:val="00114449"/>
    <w:rsid w:val="001145AE"/>
    <w:rsid w:val="00115670"/>
    <w:rsid w:val="0011684C"/>
    <w:rsid w:val="0012104D"/>
    <w:rsid w:val="00122A74"/>
    <w:rsid w:val="00125442"/>
    <w:rsid w:val="0013193A"/>
    <w:rsid w:val="0013345F"/>
    <w:rsid w:val="0013422C"/>
    <w:rsid w:val="00134245"/>
    <w:rsid w:val="0014109C"/>
    <w:rsid w:val="00145177"/>
    <w:rsid w:val="001452DF"/>
    <w:rsid w:val="001471CF"/>
    <w:rsid w:val="00151B5C"/>
    <w:rsid w:val="001521B4"/>
    <w:rsid w:val="00153034"/>
    <w:rsid w:val="00154586"/>
    <w:rsid w:val="001561A1"/>
    <w:rsid w:val="001619B1"/>
    <w:rsid w:val="00163128"/>
    <w:rsid w:val="00163E78"/>
    <w:rsid w:val="0016460C"/>
    <w:rsid w:val="0016513C"/>
    <w:rsid w:val="0016650D"/>
    <w:rsid w:val="00166774"/>
    <w:rsid w:val="001678C2"/>
    <w:rsid w:val="001704C7"/>
    <w:rsid w:val="0017150D"/>
    <w:rsid w:val="00172212"/>
    <w:rsid w:val="00172A27"/>
    <w:rsid w:val="0017361C"/>
    <w:rsid w:val="00174A3C"/>
    <w:rsid w:val="0018008C"/>
    <w:rsid w:val="00180763"/>
    <w:rsid w:val="00184064"/>
    <w:rsid w:val="00186195"/>
    <w:rsid w:val="001A0EE6"/>
    <w:rsid w:val="001A36EB"/>
    <w:rsid w:val="001A423F"/>
    <w:rsid w:val="001A4A49"/>
    <w:rsid w:val="001A6B5F"/>
    <w:rsid w:val="001B0514"/>
    <w:rsid w:val="001B0B75"/>
    <w:rsid w:val="001B354D"/>
    <w:rsid w:val="001B3C10"/>
    <w:rsid w:val="001B3C3A"/>
    <w:rsid w:val="001B470D"/>
    <w:rsid w:val="001B4E56"/>
    <w:rsid w:val="001B4E6B"/>
    <w:rsid w:val="001B4F57"/>
    <w:rsid w:val="001C0F87"/>
    <w:rsid w:val="001C2668"/>
    <w:rsid w:val="001C319F"/>
    <w:rsid w:val="001C386A"/>
    <w:rsid w:val="001C452C"/>
    <w:rsid w:val="001C4611"/>
    <w:rsid w:val="001D2C0A"/>
    <w:rsid w:val="001D54B3"/>
    <w:rsid w:val="001E45AB"/>
    <w:rsid w:val="001E7194"/>
    <w:rsid w:val="001F03FE"/>
    <w:rsid w:val="001F0835"/>
    <w:rsid w:val="001F0B95"/>
    <w:rsid w:val="001F2A17"/>
    <w:rsid w:val="001F471F"/>
    <w:rsid w:val="001F5177"/>
    <w:rsid w:val="00201AFE"/>
    <w:rsid w:val="00204FDB"/>
    <w:rsid w:val="00205C49"/>
    <w:rsid w:val="0020647B"/>
    <w:rsid w:val="00212D41"/>
    <w:rsid w:val="00213846"/>
    <w:rsid w:val="00213DDD"/>
    <w:rsid w:val="00215EB8"/>
    <w:rsid w:val="0022612F"/>
    <w:rsid w:val="002263C4"/>
    <w:rsid w:val="002300E4"/>
    <w:rsid w:val="002313D9"/>
    <w:rsid w:val="0023578A"/>
    <w:rsid w:val="00237342"/>
    <w:rsid w:val="002403FB"/>
    <w:rsid w:val="002446A6"/>
    <w:rsid w:val="00250515"/>
    <w:rsid w:val="002511F1"/>
    <w:rsid w:val="00253679"/>
    <w:rsid w:val="00260A35"/>
    <w:rsid w:val="00260AE2"/>
    <w:rsid w:val="0026130D"/>
    <w:rsid w:val="002613E4"/>
    <w:rsid w:val="00262469"/>
    <w:rsid w:val="0026344E"/>
    <w:rsid w:val="00263601"/>
    <w:rsid w:val="00263BFD"/>
    <w:rsid w:val="00264748"/>
    <w:rsid w:val="00266B7C"/>
    <w:rsid w:val="0027222B"/>
    <w:rsid w:val="00272C32"/>
    <w:rsid w:val="00273D65"/>
    <w:rsid w:val="00275D45"/>
    <w:rsid w:val="002764D1"/>
    <w:rsid w:val="00276BAE"/>
    <w:rsid w:val="0027790E"/>
    <w:rsid w:val="00277D1E"/>
    <w:rsid w:val="002817C0"/>
    <w:rsid w:val="00281F24"/>
    <w:rsid w:val="00282F0C"/>
    <w:rsid w:val="00283D74"/>
    <w:rsid w:val="00285819"/>
    <w:rsid w:val="00285A91"/>
    <w:rsid w:val="00287F0D"/>
    <w:rsid w:val="002906E4"/>
    <w:rsid w:val="0029270F"/>
    <w:rsid w:val="00296A32"/>
    <w:rsid w:val="002A15E5"/>
    <w:rsid w:val="002A17E5"/>
    <w:rsid w:val="002A6550"/>
    <w:rsid w:val="002B3A9B"/>
    <w:rsid w:val="002B4931"/>
    <w:rsid w:val="002B6070"/>
    <w:rsid w:val="002B68F5"/>
    <w:rsid w:val="002C07FF"/>
    <w:rsid w:val="002C1C01"/>
    <w:rsid w:val="002C4669"/>
    <w:rsid w:val="002C490D"/>
    <w:rsid w:val="002C6B26"/>
    <w:rsid w:val="002C764C"/>
    <w:rsid w:val="002D001C"/>
    <w:rsid w:val="002D01BF"/>
    <w:rsid w:val="002D0F27"/>
    <w:rsid w:val="002D1CEE"/>
    <w:rsid w:val="002D2118"/>
    <w:rsid w:val="002D3FF5"/>
    <w:rsid w:val="002D540F"/>
    <w:rsid w:val="002D677F"/>
    <w:rsid w:val="002D6785"/>
    <w:rsid w:val="002E19CC"/>
    <w:rsid w:val="002E736D"/>
    <w:rsid w:val="002F0B6D"/>
    <w:rsid w:val="002F74E9"/>
    <w:rsid w:val="003019EF"/>
    <w:rsid w:val="00302EBB"/>
    <w:rsid w:val="003031A1"/>
    <w:rsid w:val="00303EE7"/>
    <w:rsid w:val="003048EE"/>
    <w:rsid w:val="00305562"/>
    <w:rsid w:val="0030776C"/>
    <w:rsid w:val="003116A5"/>
    <w:rsid w:val="003134EC"/>
    <w:rsid w:val="00321298"/>
    <w:rsid w:val="00323B63"/>
    <w:rsid w:val="00324466"/>
    <w:rsid w:val="00327995"/>
    <w:rsid w:val="00330D51"/>
    <w:rsid w:val="0033323F"/>
    <w:rsid w:val="003342BB"/>
    <w:rsid w:val="00334F1D"/>
    <w:rsid w:val="00336288"/>
    <w:rsid w:val="00337264"/>
    <w:rsid w:val="00342E8D"/>
    <w:rsid w:val="0034409D"/>
    <w:rsid w:val="003459B6"/>
    <w:rsid w:val="0034636B"/>
    <w:rsid w:val="00346547"/>
    <w:rsid w:val="0034707B"/>
    <w:rsid w:val="00351DC1"/>
    <w:rsid w:val="00353882"/>
    <w:rsid w:val="00355B76"/>
    <w:rsid w:val="003568A4"/>
    <w:rsid w:val="00357A04"/>
    <w:rsid w:val="0036191E"/>
    <w:rsid w:val="00361D73"/>
    <w:rsid w:val="00363EAB"/>
    <w:rsid w:val="003654F8"/>
    <w:rsid w:val="00370747"/>
    <w:rsid w:val="00370A6B"/>
    <w:rsid w:val="00371B46"/>
    <w:rsid w:val="00372216"/>
    <w:rsid w:val="0037289D"/>
    <w:rsid w:val="003769E9"/>
    <w:rsid w:val="003809BE"/>
    <w:rsid w:val="00382CA2"/>
    <w:rsid w:val="00383939"/>
    <w:rsid w:val="00386569"/>
    <w:rsid w:val="00387A7D"/>
    <w:rsid w:val="00390DD7"/>
    <w:rsid w:val="0039555A"/>
    <w:rsid w:val="003A22F4"/>
    <w:rsid w:val="003A54C5"/>
    <w:rsid w:val="003A6F64"/>
    <w:rsid w:val="003A7A7D"/>
    <w:rsid w:val="003B31AB"/>
    <w:rsid w:val="003C0919"/>
    <w:rsid w:val="003C56D1"/>
    <w:rsid w:val="003D02CF"/>
    <w:rsid w:val="003D26B5"/>
    <w:rsid w:val="003D3222"/>
    <w:rsid w:val="003D35B5"/>
    <w:rsid w:val="003D45D8"/>
    <w:rsid w:val="003D609D"/>
    <w:rsid w:val="003E053F"/>
    <w:rsid w:val="003E0811"/>
    <w:rsid w:val="003E762C"/>
    <w:rsid w:val="003F1FB2"/>
    <w:rsid w:val="003F5F07"/>
    <w:rsid w:val="003F6C8D"/>
    <w:rsid w:val="003F6D69"/>
    <w:rsid w:val="003F6D9F"/>
    <w:rsid w:val="00402131"/>
    <w:rsid w:val="004040CD"/>
    <w:rsid w:val="0041046C"/>
    <w:rsid w:val="00411227"/>
    <w:rsid w:val="004135F0"/>
    <w:rsid w:val="00417A4A"/>
    <w:rsid w:val="0042362C"/>
    <w:rsid w:val="00425EAD"/>
    <w:rsid w:val="00427ADC"/>
    <w:rsid w:val="004320B2"/>
    <w:rsid w:val="00441C1F"/>
    <w:rsid w:val="00442A7B"/>
    <w:rsid w:val="00442CD6"/>
    <w:rsid w:val="004501D6"/>
    <w:rsid w:val="004562F8"/>
    <w:rsid w:val="00457BE2"/>
    <w:rsid w:val="004607C3"/>
    <w:rsid w:val="004617C6"/>
    <w:rsid w:val="004617E4"/>
    <w:rsid w:val="0046491B"/>
    <w:rsid w:val="00465620"/>
    <w:rsid w:val="00470188"/>
    <w:rsid w:val="00470B67"/>
    <w:rsid w:val="004723AE"/>
    <w:rsid w:val="004726D8"/>
    <w:rsid w:val="00473EB8"/>
    <w:rsid w:val="00477969"/>
    <w:rsid w:val="00480493"/>
    <w:rsid w:val="00483780"/>
    <w:rsid w:val="00484029"/>
    <w:rsid w:val="00486138"/>
    <w:rsid w:val="004862E2"/>
    <w:rsid w:val="00490C03"/>
    <w:rsid w:val="004912D3"/>
    <w:rsid w:val="004A09F3"/>
    <w:rsid w:val="004A5612"/>
    <w:rsid w:val="004A5DFE"/>
    <w:rsid w:val="004A5F37"/>
    <w:rsid w:val="004A6AC9"/>
    <w:rsid w:val="004A7A1C"/>
    <w:rsid w:val="004A7E7B"/>
    <w:rsid w:val="004B17D3"/>
    <w:rsid w:val="004B4857"/>
    <w:rsid w:val="004B64AC"/>
    <w:rsid w:val="004B6FF9"/>
    <w:rsid w:val="004B7CD3"/>
    <w:rsid w:val="004C006A"/>
    <w:rsid w:val="004C0728"/>
    <w:rsid w:val="004C3625"/>
    <w:rsid w:val="004C4355"/>
    <w:rsid w:val="004D0FAF"/>
    <w:rsid w:val="004D1193"/>
    <w:rsid w:val="004D30B3"/>
    <w:rsid w:val="004D42C5"/>
    <w:rsid w:val="004D4818"/>
    <w:rsid w:val="004D5D9C"/>
    <w:rsid w:val="004D79DB"/>
    <w:rsid w:val="004E08D9"/>
    <w:rsid w:val="004E205C"/>
    <w:rsid w:val="004E2936"/>
    <w:rsid w:val="004E37CA"/>
    <w:rsid w:val="004E4645"/>
    <w:rsid w:val="004E4669"/>
    <w:rsid w:val="004F0E61"/>
    <w:rsid w:val="004F15D8"/>
    <w:rsid w:val="004F18B1"/>
    <w:rsid w:val="004F29E4"/>
    <w:rsid w:val="004F5CDB"/>
    <w:rsid w:val="004F61E9"/>
    <w:rsid w:val="00501CAE"/>
    <w:rsid w:val="00501F3F"/>
    <w:rsid w:val="00504F2E"/>
    <w:rsid w:val="00506D53"/>
    <w:rsid w:val="00506F7B"/>
    <w:rsid w:val="005075A6"/>
    <w:rsid w:val="00510141"/>
    <w:rsid w:val="00510AC0"/>
    <w:rsid w:val="0051394A"/>
    <w:rsid w:val="00514628"/>
    <w:rsid w:val="0051697F"/>
    <w:rsid w:val="00521EEE"/>
    <w:rsid w:val="00525E79"/>
    <w:rsid w:val="005262C5"/>
    <w:rsid w:val="0052697F"/>
    <w:rsid w:val="0053036B"/>
    <w:rsid w:val="005309E0"/>
    <w:rsid w:val="00535027"/>
    <w:rsid w:val="00536199"/>
    <w:rsid w:val="00541993"/>
    <w:rsid w:val="00542270"/>
    <w:rsid w:val="00547855"/>
    <w:rsid w:val="00547B9A"/>
    <w:rsid w:val="0055234A"/>
    <w:rsid w:val="00554740"/>
    <w:rsid w:val="00557EA2"/>
    <w:rsid w:val="00560963"/>
    <w:rsid w:val="00564B1E"/>
    <w:rsid w:val="00565751"/>
    <w:rsid w:val="00570408"/>
    <w:rsid w:val="005707ED"/>
    <w:rsid w:val="005714D8"/>
    <w:rsid w:val="00573F36"/>
    <w:rsid w:val="00575088"/>
    <w:rsid w:val="00580F06"/>
    <w:rsid w:val="00580F1F"/>
    <w:rsid w:val="0058553C"/>
    <w:rsid w:val="0058675F"/>
    <w:rsid w:val="00586814"/>
    <w:rsid w:val="00586FCC"/>
    <w:rsid w:val="00590965"/>
    <w:rsid w:val="00591426"/>
    <w:rsid w:val="00591ED2"/>
    <w:rsid w:val="005924F5"/>
    <w:rsid w:val="0059444C"/>
    <w:rsid w:val="0059456A"/>
    <w:rsid w:val="005963C1"/>
    <w:rsid w:val="00597BDB"/>
    <w:rsid w:val="005A3F1C"/>
    <w:rsid w:val="005A43D6"/>
    <w:rsid w:val="005A5642"/>
    <w:rsid w:val="005A584C"/>
    <w:rsid w:val="005A66E4"/>
    <w:rsid w:val="005B00B4"/>
    <w:rsid w:val="005B2AEF"/>
    <w:rsid w:val="005B4575"/>
    <w:rsid w:val="005C04C1"/>
    <w:rsid w:val="005C0C05"/>
    <w:rsid w:val="005D20F1"/>
    <w:rsid w:val="005D4F1D"/>
    <w:rsid w:val="005D532E"/>
    <w:rsid w:val="005D7D8D"/>
    <w:rsid w:val="005E580A"/>
    <w:rsid w:val="005E60D4"/>
    <w:rsid w:val="005E729E"/>
    <w:rsid w:val="005F2A4F"/>
    <w:rsid w:val="00603FD9"/>
    <w:rsid w:val="0061445E"/>
    <w:rsid w:val="006152DF"/>
    <w:rsid w:val="00615499"/>
    <w:rsid w:val="0061765B"/>
    <w:rsid w:val="00620471"/>
    <w:rsid w:val="006217CE"/>
    <w:rsid w:val="006267EA"/>
    <w:rsid w:val="006270DF"/>
    <w:rsid w:val="00627CDC"/>
    <w:rsid w:val="00635727"/>
    <w:rsid w:val="00635B94"/>
    <w:rsid w:val="00635F68"/>
    <w:rsid w:val="0063692E"/>
    <w:rsid w:val="0063710B"/>
    <w:rsid w:val="00642B13"/>
    <w:rsid w:val="00644C17"/>
    <w:rsid w:val="00647C49"/>
    <w:rsid w:val="0065155A"/>
    <w:rsid w:val="00654218"/>
    <w:rsid w:val="00655436"/>
    <w:rsid w:val="006559C4"/>
    <w:rsid w:val="0066095F"/>
    <w:rsid w:val="00663FD2"/>
    <w:rsid w:val="00665F43"/>
    <w:rsid w:val="00666BCD"/>
    <w:rsid w:val="00667FA3"/>
    <w:rsid w:val="006719E1"/>
    <w:rsid w:val="00673582"/>
    <w:rsid w:val="00673FA0"/>
    <w:rsid w:val="006771A0"/>
    <w:rsid w:val="006829AC"/>
    <w:rsid w:val="00682CCA"/>
    <w:rsid w:val="00684075"/>
    <w:rsid w:val="00684526"/>
    <w:rsid w:val="0068568C"/>
    <w:rsid w:val="00686056"/>
    <w:rsid w:val="006878AD"/>
    <w:rsid w:val="0069099C"/>
    <w:rsid w:val="00690F6A"/>
    <w:rsid w:val="00692AA8"/>
    <w:rsid w:val="006938AC"/>
    <w:rsid w:val="00694655"/>
    <w:rsid w:val="00694D0C"/>
    <w:rsid w:val="0069660C"/>
    <w:rsid w:val="00697B82"/>
    <w:rsid w:val="006A06F6"/>
    <w:rsid w:val="006A1456"/>
    <w:rsid w:val="006A279C"/>
    <w:rsid w:val="006A3C67"/>
    <w:rsid w:val="006A4C4D"/>
    <w:rsid w:val="006A71A1"/>
    <w:rsid w:val="006B0DF7"/>
    <w:rsid w:val="006B138F"/>
    <w:rsid w:val="006B166A"/>
    <w:rsid w:val="006C40B9"/>
    <w:rsid w:val="006C593A"/>
    <w:rsid w:val="006C61DA"/>
    <w:rsid w:val="006D159D"/>
    <w:rsid w:val="006D1893"/>
    <w:rsid w:val="006D20F5"/>
    <w:rsid w:val="006D2443"/>
    <w:rsid w:val="006D2868"/>
    <w:rsid w:val="006D3A36"/>
    <w:rsid w:val="006D4890"/>
    <w:rsid w:val="006D60D3"/>
    <w:rsid w:val="006E0C6F"/>
    <w:rsid w:val="006E1C2A"/>
    <w:rsid w:val="006E3648"/>
    <w:rsid w:val="006E5153"/>
    <w:rsid w:val="006F0A3A"/>
    <w:rsid w:val="006F0C9D"/>
    <w:rsid w:val="006F433A"/>
    <w:rsid w:val="00702530"/>
    <w:rsid w:val="00706770"/>
    <w:rsid w:val="00707198"/>
    <w:rsid w:val="00712069"/>
    <w:rsid w:val="00714302"/>
    <w:rsid w:val="00720220"/>
    <w:rsid w:val="00720770"/>
    <w:rsid w:val="00720F95"/>
    <w:rsid w:val="007210E1"/>
    <w:rsid w:val="0072184D"/>
    <w:rsid w:val="00721DA1"/>
    <w:rsid w:val="007220E7"/>
    <w:rsid w:val="00725B5D"/>
    <w:rsid w:val="007261C0"/>
    <w:rsid w:val="00726855"/>
    <w:rsid w:val="0072696F"/>
    <w:rsid w:val="00726B9B"/>
    <w:rsid w:val="00731BA1"/>
    <w:rsid w:val="00735EEC"/>
    <w:rsid w:val="00737EEA"/>
    <w:rsid w:val="00740C64"/>
    <w:rsid w:val="007437E5"/>
    <w:rsid w:val="007447D0"/>
    <w:rsid w:val="0074648B"/>
    <w:rsid w:val="0074755D"/>
    <w:rsid w:val="00752C73"/>
    <w:rsid w:val="00755D84"/>
    <w:rsid w:val="00756E88"/>
    <w:rsid w:val="00760824"/>
    <w:rsid w:val="00762228"/>
    <w:rsid w:val="0076267A"/>
    <w:rsid w:val="007665A3"/>
    <w:rsid w:val="00770A33"/>
    <w:rsid w:val="00771764"/>
    <w:rsid w:val="007731C0"/>
    <w:rsid w:val="0077760E"/>
    <w:rsid w:val="00780604"/>
    <w:rsid w:val="00780E58"/>
    <w:rsid w:val="00782935"/>
    <w:rsid w:val="00782F87"/>
    <w:rsid w:val="0078403A"/>
    <w:rsid w:val="007854D4"/>
    <w:rsid w:val="00785FC6"/>
    <w:rsid w:val="0078678E"/>
    <w:rsid w:val="00786CC4"/>
    <w:rsid w:val="00791475"/>
    <w:rsid w:val="00791AD2"/>
    <w:rsid w:val="0079208A"/>
    <w:rsid w:val="007924EB"/>
    <w:rsid w:val="007934F2"/>
    <w:rsid w:val="00793B87"/>
    <w:rsid w:val="00793B8C"/>
    <w:rsid w:val="00793F60"/>
    <w:rsid w:val="0079720A"/>
    <w:rsid w:val="007A15B3"/>
    <w:rsid w:val="007A5223"/>
    <w:rsid w:val="007A778C"/>
    <w:rsid w:val="007B0074"/>
    <w:rsid w:val="007B0A9E"/>
    <w:rsid w:val="007B3AF9"/>
    <w:rsid w:val="007B458B"/>
    <w:rsid w:val="007B46E1"/>
    <w:rsid w:val="007B4C6F"/>
    <w:rsid w:val="007B79B3"/>
    <w:rsid w:val="007B7F2F"/>
    <w:rsid w:val="007C0CA7"/>
    <w:rsid w:val="007C0F42"/>
    <w:rsid w:val="007C1DF7"/>
    <w:rsid w:val="007C2925"/>
    <w:rsid w:val="007C34AB"/>
    <w:rsid w:val="007C3627"/>
    <w:rsid w:val="007C4476"/>
    <w:rsid w:val="007C75B4"/>
    <w:rsid w:val="007D0D2F"/>
    <w:rsid w:val="007D1456"/>
    <w:rsid w:val="007D1787"/>
    <w:rsid w:val="007D1B9A"/>
    <w:rsid w:val="007D4048"/>
    <w:rsid w:val="007D56F6"/>
    <w:rsid w:val="007E200E"/>
    <w:rsid w:val="007E32C7"/>
    <w:rsid w:val="007F01CD"/>
    <w:rsid w:val="007F61FB"/>
    <w:rsid w:val="007F6755"/>
    <w:rsid w:val="007F6906"/>
    <w:rsid w:val="00802D56"/>
    <w:rsid w:val="00810565"/>
    <w:rsid w:val="00813DD0"/>
    <w:rsid w:val="0081466A"/>
    <w:rsid w:val="008157E9"/>
    <w:rsid w:val="00817F51"/>
    <w:rsid w:val="00832DD4"/>
    <w:rsid w:val="00836328"/>
    <w:rsid w:val="00836CBB"/>
    <w:rsid w:val="0084006F"/>
    <w:rsid w:val="008400A5"/>
    <w:rsid w:val="008400A7"/>
    <w:rsid w:val="00840BAF"/>
    <w:rsid w:val="0084342D"/>
    <w:rsid w:val="00843ABF"/>
    <w:rsid w:val="0084477B"/>
    <w:rsid w:val="00845FA4"/>
    <w:rsid w:val="008474C5"/>
    <w:rsid w:val="00847DC7"/>
    <w:rsid w:val="00851FE9"/>
    <w:rsid w:val="00852FF8"/>
    <w:rsid w:val="00856899"/>
    <w:rsid w:val="00860079"/>
    <w:rsid w:val="0086326B"/>
    <w:rsid w:val="00863E72"/>
    <w:rsid w:val="0086734C"/>
    <w:rsid w:val="008743FC"/>
    <w:rsid w:val="00874687"/>
    <w:rsid w:val="008810FF"/>
    <w:rsid w:val="008825FD"/>
    <w:rsid w:val="00885322"/>
    <w:rsid w:val="00886EE8"/>
    <w:rsid w:val="0089613A"/>
    <w:rsid w:val="008A02C1"/>
    <w:rsid w:val="008A0301"/>
    <w:rsid w:val="008A4F36"/>
    <w:rsid w:val="008A6F5F"/>
    <w:rsid w:val="008B0C74"/>
    <w:rsid w:val="008B0D49"/>
    <w:rsid w:val="008B1695"/>
    <w:rsid w:val="008B19BB"/>
    <w:rsid w:val="008B35B3"/>
    <w:rsid w:val="008B3873"/>
    <w:rsid w:val="008B4240"/>
    <w:rsid w:val="008B4DF4"/>
    <w:rsid w:val="008B571C"/>
    <w:rsid w:val="008B7539"/>
    <w:rsid w:val="008B762F"/>
    <w:rsid w:val="008C2749"/>
    <w:rsid w:val="008C3242"/>
    <w:rsid w:val="008C4743"/>
    <w:rsid w:val="008D01FC"/>
    <w:rsid w:val="008D2065"/>
    <w:rsid w:val="008D45ED"/>
    <w:rsid w:val="008E0923"/>
    <w:rsid w:val="008E1FB2"/>
    <w:rsid w:val="008E27C4"/>
    <w:rsid w:val="008E6376"/>
    <w:rsid w:val="008F2669"/>
    <w:rsid w:val="008F6482"/>
    <w:rsid w:val="009012E7"/>
    <w:rsid w:val="009020D9"/>
    <w:rsid w:val="009036AE"/>
    <w:rsid w:val="00905A64"/>
    <w:rsid w:val="00905B97"/>
    <w:rsid w:val="00911C5A"/>
    <w:rsid w:val="0091264E"/>
    <w:rsid w:val="009136D8"/>
    <w:rsid w:val="00914D7D"/>
    <w:rsid w:val="009159E1"/>
    <w:rsid w:val="00920C53"/>
    <w:rsid w:val="00921DE5"/>
    <w:rsid w:val="00925ABC"/>
    <w:rsid w:val="009261AC"/>
    <w:rsid w:val="009277AC"/>
    <w:rsid w:val="009312E9"/>
    <w:rsid w:val="00931F11"/>
    <w:rsid w:val="00941035"/>
    <w:rsid w:val="0094268F"/>
    <w:rsid w:val="00943112"/>
    <w:rsid w:val="00946D71"/>
    <w:rsid w:val="00947486"/>
    <w:rsid w:val="00947B4B"/>
    <w:rsid w:val="00953627"/>
    <w:rsid w:val="009541B0"/>
    <w:rsid w:val="00956643"/>
    <w:rsid w:val="009655CF"/>
    <w:rsid w:val="009666A8"/>
    <w:rsid w:val="009712CB"/>
    <w:rsid w:val="009716EE"/>
    <w:rsid w:val="0097175A"/>
    <w:rsid w:val="0097350F"/>
    <w:rsid w:val="00974A29"/>
    <w:rsid w:val="00974C90"/>
    <w:rsid w:val="009754CE"/>
    <w:rsid w:val="009757F1"/>
    <w:rsid w:val="009758CC"/>
    <w:rsid w:val="009769E4"/>
    <w:rsid w:val="0098093C"/>
    <w:rsid w:val="00980979"/>
    <w:rsid w:val="009844B6"/>
    <w:rsid w:val="00985255"/>
    <w:rsid w:val="009863F5"/>
    <w:rsid w:val="00991E04"/>
    <w:rsid w:val="00992547"/>
    <w:rsid w:val="00992783"/>
    <w:rsid w:val="00996392"/>
    <w:rsid w:val="00996CF4"/>
    <w:rsid w:val="009972AA"/>
    <w:rsid w:val="009A1485"/>
    <w:rsid w:val="009A1689"/>
    <w:rsid w:val="009A21DB"/>
    <w:rsid w:val="009A272A"/>
    <w:rsid w:val="009A2989"/>
    <w:rsid w:val="009A29B4"/>
    <w:rsid w:val="009A33FF"/>
    <w:rsid w:val="009A3754"/>
    <w:rsid w:val="009A5A3E"/>
    <w:rsid w:val="009A64A0"/>
    <w:rsid w:val="009B0939"/>
    <w:rsid w:val="009B0B77"/>
    <w:rsid w:val="009B6CC2"/>
    <w:rsid w:val="009C00BE"/>
    <w:rsid w:val="009C0315"/>
    <w:rsid w:val="009C0D7F"/>
    <w:rsid w:val="009C20DB"/>
    <w:rsid w:val="009C2CAB"/>
    <w:rsid w:val="009C3C79"/>
    <w:rsid w:val="009C5ADC"/>
    <w:rsid w:val="009C61BC"/>
    <w:rsid w:val="009C669C"/>
    <w:rsid w:val="009D0C5A"/>
    <w:rsid w:val="009D17BE"/>
    <w:rsid w:val="009D1C2C"/>
    <w:rsid w:val="009D2E6A"/>
    <w:rsid w:val="009D2F61"/>
    <w:rsid w:val="009D7253"/>
    <w:rsid w:val="009E103C"/>
    <w:rsid w:val="009E151D"/>
    <w:rsid w:val="009E1976"/>
    <w:rsid w:val="009E2ED1"/>
    <w:rsid w:val="009E3C18"/>
    <w:rsid w:val="009E5C05"/>
    <w:rsid w:val="009F52B9"/>
    <w:rsid w:val="009F61F1"/>
    <w:rsid w:val="00A007A9"/>
    <w:rsid w:val="00A03297"/>
    <w:rsid w:val="00A03586"/>
    <w:rsid w:val="00A04CBD"/>
    <w:rsid w:val="00A06BD2"/>
    <w:rsid w:val="00A07268"/>
    <w:rsid w:val="00A1010F"/>
    <w:rsid w:val="00A17E28"/>
    <w:rsid w:val="00A210B6"/>
    <w:rsid w:val="00A21803"/>
    <w:rsid w:val="00A228A1"/>
    <w:rsid w:val="00A26981"/>
    <w:rsid w:val="00A310CA"/>
    <w:rsid w:val="00A361F7"/>
    <w:rsid w:val="00A37523"/>
    <w:rsid w:val="00A40CCF"/>
    <w:rsid w:val="00A41CEF"/>
    <w:rsid w:val="00A428C4"/>
    <w:rsid w:val="00A43114"/>
    <w:rsid w:val="00A4740B"/>
    <w:rsid w:val="00A47D48"/>
    <w:rsid w:val="00A47F1E"/>
    <w:rsid w:val="00A53312"/>
    <w:rsid w:val="00A539C3"/>
    <w:rsid w:val="00A54026"/>
    <w:rsid w:val="00A6084F"/>
    <w:rsid w:val="00A615F0"/>
    <w:rsid w:val="00A6245D"/>
    <w:rsid w:val="00A66C7E"/>
    <w:rsid w:val="00A74743"/>
    <w:rsid w:val="00A82B3A"/>
    <w:rsid w:val="00A82EE3"/>
    <w:rsid w:val="00A90EB4"/>
    <w:rsid w:val="00A936FC"/>
    <w:rsid w:val="00AA09E1"/>
    <w:rsid w:val="00AA0C78"/>
    <w:rsid w:val="00AA5C2B"/>
    <w:rsid w:val="00AA5D8F"/>
    <w:rsid w:val="00AA6389"/>
    <w:rsid w:val="00AA7F74"/>
    <w:rsid w:val="00AB0360"/>
    <w:rsid w:val="00AB2B98"/>
    <w:rsid w:val="00AB2D9A"/>
    <w:rsid w:val="00AB2F9F"/>
    <w:rsid w:val="00AB3C66"/>
    <w:rsid w:val="00AB5457"/>
    <w:rsid w:val="00AB5EB9"/>
    <w:rsid w:val="00AB68E2"/>
    <w:rsid w:val="00AC023B"/>
    <w:rsid w:val="00AC079B"/>
    <w:rsid w:val="00AC4DF3"/>
    <w:rsid w:val="00AC60F5"/>
    <w:rsid w:val="00AC6ED8"/>
    <w:rsid w:val="00AC740E"/>
    <w:rsid w:val="00AC74CE"/>
    <w:rsid w:val="00AD048E"/>
    <w:rsid w:val="00AD15C0"/>
    <w:rsid w:val="00AD2463"/>
    <w:rsid w:val="00AD45FC"/>
    <w:rsid w:val="00AD56AE"/>
    <w:rsid w:val="00AE7ACF"/>
    <w:rsid w:val="00AF3D05"/>
    <w:rsid w:val="00AF3E07"/>
    <w:rsid w:val="00AF3FD7"/>
    <w:rsid w:val="00B0001E"/>
    <w:rsid w:val="00B0185D"/>
    <w:rsid w:val="00B01B71"/>
    <w:rsid w:val="00B03FB8"/>
    <w:rsid w:val="00B06F6E"/>
    <w:rsid w:val="00B16CAE"/>
    <w:rsid w:val="00B217C7"/>
    <w:rsid w:val="00B21942"/>
    <w:rsid w:val="00B25D9E"/>
    <w:rsid w:val="00B273D4"/>
    <w:rsid w:val="00B304F7"/>
    <w:rsid w:val="00B30C7E"/>
    <w:rsid w:val="00B335F4"/>
    <w:rsid w:val="00B402C2"/>
    <w:rsid w:val="00B4280A"/>
    <w:rsid w:val="00B51DEA"/>
    <w:rsid w:val="00B53787"/>
    <w:rsid w:val="00B5529B"/>
    <w:rsid w:val="00B60CB7"/>
    <w:rsid w:val="00B62BC6"/>
    <w:rsid w:val="00B63243"/>
    <w:rsid w:val="00B643F8"/>
    <w:rsid w:val="00B66C26"/>
    <w:rsid w:val="00B7112C"/>
    <w:rsid w:val="00B728E3"/>
    <w:rsid w:val="00B75440"/>
    <w:rsid w:val="00B80ADA"/>
    <w:rsid w:val="00B817C6"/>
    <w:rsid w:val="00B82A4F"/>
    <w:rsid w:val="00B8560C"/>
    <w:rsid w:val="00B86039"/>
    <w:rsid w:val="00B868B6"/>
    <w:rsid w:val="00B87903"/>
    <w:rsid w:val="00B87C15"/>
    <w:rsid w:val="00B87C60"/>
    <w:rsid w:val="00B92394"/>
    <w:rsid w:val="00B93B4A"/>
    <w:rsid w:val="00B97D8A"/>
    <w:rsid w:val="00BA052F"/>
    <w:rsid w:val="00BA4B00"/>
    <w:rsid w:val="00BA5DEA"/>
    <w:rsid w:val="00BA6079"/>
    <w:rsid w:val="00BB03E5"/>
    <w:rsid w:val="00BB1FB4"/>
    <w:rsid w:val="00BB27B9"/>
    <w:rsid w:val="00BB2A25"/>
    <w:rsid w:val="00BB3562"/>
    <w:rsid w:val="00BC51C2"/>
    <w:rsid w:val="00BC5C76"/>
    <w:rsid w:val="00BD057D"/>
    <w:rsid w:val="00BD5609"/>
    <w:rsid w:val="00BD5F47"/>
    <w:rsid w:val="00BD774D"/>
    <w:rsid w:val="00BE2CE4"/>
    <w:rsid w:val="00BE2D0E"/>
    <w:rsid w:val="00BE5170"/>
    <w:rsid w:val="00BF14E6"/>
    <w:rsid w:val="00BF1609"/>
    <w:rsid w:val="00BF2F88"/>
    <w:rsid w:val="00BF5CB3"/>
    <w:rsid w:val="00BF647E"/>
    <w:rsid w:val="00BF70F1"/>
    <w:rsid w:val="00BF710A"/>
    <w:rsid w:val="00C00CC7"/>
    <w:rsid w:val="00C04AF5"/>
    <w:rsid w:val="00C04FD9"/>
    <w:rsid w:val="00C07537"/>
    <w:rsid w:val="00C07EB3"/>
    <w:rsid w:val="00C109F3"/>
    <w:rsid w:val="00C12AC4"/>
    <w:rsid w:val="00C135A9"/>
    <w:rsid w:val="00C22C06"/>
    <w:rsid w:val="00C23F8F"/>
    <w:rsid w:val="00C25D1A"/>
    <w:rsid w:val="00C26A46"/>
    <w:rsid w:val="00C270DF"/>
    <w:rsid w:val="00C30226"/>
    <w:rsid w:val="00C326E9"/>
    <w:rsid w:val="00C32F6F"/>
    <w:rsid w:val="00C33D2B"/>
    <w:rsid w:val="00C357E6"/>
    <w:rsid w:val="00C363CD"/>
    <w:rsid w:val="00C40EC4"/>
    <w:rsid w:val="00C444B6"/>
    <w:rsid w:val="00C50504"/>
    <w:rsid w:val="00C50798"/>
    <w:rsid w:val="00C52296"/>
    <w:rsid w:val="00C62193"/>
    <w:rsid w:val="00C6300D"/>
    <w:rsid w:val="00C64953"/>
    <w:rsid w:val="00C6757C"/>
    <w:rsid w:val="00C73F55"/>
    <w:rsid w:val="00C741BC"/>
    <w:rsid w:val="00C746ED"/>
    <w:rsid w:val="00C7663F"/>
    <w:rsid w:val="00C8211D"/>
    <w:rsid w:val="00C87B1A"/>
    <w:rsid w:val="00C925F1"/>
    <w:rsid w:val="00C92722"/>
    <w:rsid w:val="00C94E20"/>
    <w:rsid w:val="00C9782E"/>
    <w:rsid w:val="00CA0426"/>
    <w:rsid w:val="00CA2B12"/>
    <w:rsid w:val="00CA35C5"/>
    <w:rsid w:val="00CA4C37"/>
    <w:rsid w:val="00CB0357"/>
    <w:rsid w:val="00CB31FC"/>
    <w:rsid w:val="00CB321B"/>
    <w:rsid w:val="00CB32B3"/>
    <w:rsid w:val="00CB48F5"/>
    <w:rsid w:val="00CB6291"/>
    <w:rsid w:val="00CB670F"/>
    <w:rsid w:val="00CB7A4E"/>
    <w:rsid w:val="00CC0ECC"/>
    <w:rsid w:val="00CC2220"/>
    <w:rsid w:val="00CC337A"/>
    <w:rsid w:val="00CC64CF"/>
    <w:rsid w:val="00CC6519"/>
    <w:rsid w:val="00CD090D"/>
    <w:rsid w:val="00CD0E27"/>
    <w:rsid w:val="00CD4AE1"/>
    <w:rsid w:val="00CD64C5"/>
    <w:rsid w:val="00CD6BD8"/>
    <w:rsid w:val="00CE0002"/>
    <w:rsid w:val="00CE2DF2"/>
    <w:rsid w:val="00CE338F"/>
    <w:rsid w:val="00CE4C68"/>
    <w:rsid w:val="00CE5B30"/>
    <w:rsid w:val="00CE61F2"/>
    <w:rsid w:val="00CF1FD0"/>
    <w:rsid w:val="00CF411A"/>
    <w:rsid w:val="00CF4176"/>
    <w:rsid w:val="00CF4A37"/>
    <w:rsid w:val="00D000A8"/>
    <w:rsid w:val="00D00302"/>
    <w:rsid w:val="00D00ACA"/>
    <w:rsid w:val="00D024A3"/>
    <w:rsid w:val="00D0267F"/>
    <w:rsid w:val="00D04663"/>
    <w:rsid w:val="00D06674"/>
    <w:rsid w:val="00D102E5"/>
    <w:rsid w:val="00D10CF2"/>
    <w:rsid w:val="00D11EFA"/>
    <w:rsid w:val="00D12867"/>
    <w:rsid w:val="00D17097"/>
    <w:rsid w:val="00D17884"/>
    <w:rsid w:val="00D17936"/>
    <w:rsid w:val="00D20885"/>
    <w:rsid w:val="00D24B78"/>
    <w:rsid w:val="00D24EF5"/>
    <w:rsid w:val="00D2792C"/>
    <w:rsid w:val="00D331DC"/>
    <w:rsid w:val="00D35FA1"/>
    <w:rsid w:val="00D43402"/>
    <w:rsid w:val="00D43647"/>
    <w:rsid w:val="00D442E5"/>
    <w:rsid w:val="00D44AD3"/>
    <w:rsid w:val="00D44E29"/>
    <w:rsid w:val="00D45363"/>
    <w:rsid w:val="00D50426"/>
    <w:rsid w:val="00D50749"/>
    <w:rsid w:val="00D5363B"/>
    <w:rsid w:val="00D53E43"/>
    <w:rsid w:val="00D57150"/>
    <w:rsid w:val="00D572BE"/>
    <w:rsid w:val="00D64599"/>
    <w:rsid w:val="00D6517B"/>
    <w:rsid w:val="00D652CA"/>
    <w:rsid w:val="00D663CA"/>
    <w:rsid w:val="00D75432"/>
    <w:rsid w:val="00D75892"/>
    <w:rsid w:val="00D762DD"/>
    <w:rsid w:val="00D76DFC"/>
    <w:rsid w:val="00D81413"/>
    <w:rsid w:val="00D90021"/>
    <w:rsid w:val="00D9015E"/>
    <w:rsid w:val="00D90446"/>
    <w:rsid w:val="00D9210D"/>
    <w:rsid w:val="00D94D4D"/>
    <w:rsid w:val="00D95AEA"/>
    <w:rsid w:val="00D95EA7"/>
    <w:rsid w:val="00D96D40"/>
    <w:rsid w:val="00DA03E7"/>
    <w:rsid w:val="00DA111C"/>
    <w:rsid w:val="00DA1EA4"/>
    <w:rsid w:val="00DA7D13"/>
    <w:rsid w:val="00DB039F"/>
    <w:rsid w:val="00DB1712"/>
    <w:rsid w:val="00DB2A79"/>
    <w:rsid w:val="00DB3646"/>
    <w:rsid w:val="00DB699B"/>
    <w:rsid w:val="00DB7A67"/>
    <w:rsid w:val="00DC0887"/>
    <w:rsid w:val="00DC0FB6"/>
    <w:rsid w:val="00DC4330"/>
    <w:rsid w:val="00DC48E0"/>
    <w:rsid w:val="00DC4C5C"/>
    <w:rsid w:val="00DC52C4"/>
    <w:rsid w:val="00DC671C"/>
    <w:rsid w:val="00DC71F1"/>
    <w:rsid w:val="00DC727D"/>
    <w:rsid w:val="00DC7E58"/>
    <w:rsid w:val="00DD048B"/>
    <w:rsid w:val="00DD06F3"/>
    <w:rsid w:val="00DD14E9"/>
    <w:rsid w:val="00DD5A85"/>
    <w:rsid w:val="00DD5ED0"/>
    <w:rsid w:val="00DE5378"/>
    <w:rsid w:val="00DE67B4"/>
    <w:rsid w:val="00DE7D83"/>
    <w:rsid w:val="00DF1CEF"/>
    <w:rsid w:val="00DF2CA3"/>
    <w:rsid w:val="00DF326F"/>
    <w:rsid w:val="00DF4C96"/>
    <w:rsid w:val="00DF562B"/>
    <w:rsid w:val="00DF6B7F"/>
    <w:rsid w:val="00E03F54"/>
    <w:rsid w:val="00E05DCE"/>
    <w:rsid w:val="00E1228A"/>
    <w:rsid w:val="00E229E0"/>
    <w:rsid w:val="00E231DC"/>
    <w:rsid w:val="00E2595D"/>
    <w:rsid w:val="00E269F2"/>
    <w:rsid w:val="00E27726"/>
    <w:rsid w:val="00E304A9"/>
    <w:rsid w:val="00E32E99"/>
    <w:rsid w:val="00E42592"/>
    <w:rsid w:val="00E45B3C"/>
    <w:rsid w:val="00E4681B"/>
    <w:rsid w:val="00E506EC"/>
    <w:rsid w:val="00E517C4"/>
    <w:rsid w:val="00E55A24"/>
    <w:rsid w:val="00E61421"/>
    <w:rsid w:val="00E615AE"/>
    <w:rsid w:val="00E61B00"/>
    <w:rsid w:val="00E656EE"/>
    <w:rsid w:val="00E70E98"/>
    <w:rsid w:val="00E72696"/>
    <w:rsid w:val="00E74028"/>
    <w:rsid w:val="00E74CDA"/>
    <w:rsid w:val="00E75B74"/>
    <w:rsid w:val="00E75FEB"/>
    <w:rsid w:val="00E807D4"/>
    <w:rsid w:val="00E83503"/>
    <w:rsid w:val="00E904C3"/>
    <w:rsid w:val="00E90BC4"/>
    <w:rsid w:val="00E93737"/>
    <w:rsid w:val="00E94D02"/>
    <w:rsid w:val="00E968C4"/>
    <w:rsid w:val="00EA075F"/>
    <w:rsid w:val="00EA2161"/>
    <w:rsid w:val="00EA2519"/>
    <w:rsid w:val="00EA3284"/>
    <w:rsid w:val="00EA5B98"/>
    <w:rsid w:val="00EB38F1"/>
    <w:rsid w:val="00EB4486"/>
    <w:rsid w:val="00EB4C27"/>
    <w:rsid w:val="00EB75B8"/>
    <w:rsid w:val="00EB7907"/>
    <w:rsid w:val="00EC07C5"/>
    <w:rsid w:val="00EC1A46"/>
    <w:rsid w:val="00EC3E6A"/>
    <w:rsid w:val="00ED0F08"/>
    <w:rsid w:val="00ED48BA"/>
    <w:rsid w:val="00ED4C61"/>
    <w:rsid w:val="00ED5036"/>
    <w:rsid w:val="00ED7D88"/>
    <w:rsid w:val="00EE2340"/>
    <w:rsid w:val="00EE2F6E"/>
    <w:rsid w:val="00EE37EF"/>
    <w:rsid w:val="00EE4707"/>
    <w:rsid w:val="00EE50F9"/>
    <w:rsid w:val="00EE71E9"/>
    <w:rsid w:val="00EE7259"/>
    <w:rsid w:val="00EF010D"/>
    <w:rsid w:val="00EF2291"/>
    <w:rsid w:val="00EF3698"/>
    <w:rsid w:val="00EF4A21"/>
    <w:rsid w:val="00EF572D"/>
    <w:rsid w:val="00EF7A96"/>
    <w:rsid w:val="00F05818"/>
    <w:rsid w:val="00F07C8B"/>
    <w:rsid w:val="00F10985"/>
    <w:rsid w:val="00F11656"/>
    <w:rsid w:val="00F12C42"/>
    <w:rsid w:val="00F13EA8"/>
    <w:rsid w:val="00F13FE9"/>
    <w:rsid w:val="00F141CC"/>
    <w:rsid w:val="00F14E1F"/>
    <w:rsid w:val="00F17781"/>
    <w:rsid w:val="00F17D2D"/>
    <w:rsid w:val="00F21299"/>
    <w:rsid w:val="00F2561F"/>
    <w:rsid w:val="00F263B0"/>
    <w:rsid w:val="00F329C7"/>
    <w:rsid w:val="00F34E44"/>
    <w:rsid w:val="00F35311"/>
    <w:rsid w:val="00F37CBF"/>
    <w:rsid w:val="00F421E3"/>
    <w:rsid w:val="00F42C4B"/>
    <w:rsid w:val="00F517DD"/>
    <w:rsid w:val="00F56704"/>
    <w:rsid w:val="00F577C7"/>
    <w:rsid w:val="00F57DE2"/>
    <w:rsid w:val="00F62CB5"/>
    <w:rsid w:val="00F63754"/>
    <w:rsid w:val="00F63E2E"/>
    <w:rsid w:val="00F66AF3"/>
    <w:rsid w:val="00F67A62"/>
    <w:rsid w:val="00F71E26"/>
    <w:rsid w:val="00F75D56"/>
    <w:rsid w:val="00F8194B"/>
    <w:rsid w:val="00F8526D"/>
    <w:rsid w:val="00F85301"/>
    <w:rsid w:val="00F87446"/>
    <w:rsid w:val="00F87566"/>
    <w:rsid w:val="00F907D1"/>
    <w:rsid w:val="00F91FBC"/>
    <w:rsid w:val="00F926AA"/>
    <w:rsid w:val="00F941A6"/>
    <w:rsid w:val="00F954EA"/>
    <w:rsid w:val="00FA09B5"/>
    <w:rsid w:val="00FA0B43"/>
    <w:rsid w:val="00FA4099"/>
    <w:rsid w:val="00FB4993"/>
    <w:rsid w:val="00FB741B"/>
    <w:rsid w:val="00FC04E4"/>
    <w:rsid w:val="00FC08D3"/>
    <w:rsid w:val="00FC18BD"/>
    <w:rsid w:val="00FC2FBC"/>
    <w:rsid w:val="00FC4FE3"/>
    <w:rsid w:val="00FD13C0"/>
    <w:rsid w:val="00FD28B3"/>
    <w:rsid w:val="00FD29F7"/>
    <w:rsid w:val="00FD54AD"/>
    <w:rsid w:val="00FD7822"/>
    <w:rsid w:val="00FD7F6F"/>
    <w:rsid w:val="00FE63D9"/>
    <w:rsid w:val="00FE7EFA"/>
    <w:rsid w:val="00FF143D"/>
    <w:rsid w:val="00FF2665"/>
    <w:rsid w:val="00FF36C4"/>
    <w:rsid w:val="00FF572D"/>
    <w:rsid w:val="00FF5848"/>
    <w:rsid w:val="01392AD3"/>
    <w:rsid w:val="01F0265E"/>
    <w:rsid w:val="02142B23"/>
    <w:rsid w:val="02356E11"/>
    <w:rsid w:val="026208FF"/>
    <w:rsid w:val="0264277D"/>
    <w:rsid w:val="026B785E"/>
    <w:rsid w:val="029032F2"/>
    <w:rsid w:val="029838CB"/>
    <w:rsid w:val="02B2053C"/>
    <w:rsid w:val="03063A4A"/>
    <w:rsid w:val="03213051"/>
    <w:rsid w:val="03420F71"/>
    <w:rsid w:val="034B64DC"/>
    <w:rsid w:val="0369351C"/>
    <w:rsid w:val="03705225"/>
    <w:rsid w:val="03C2479F"/>
    <w:rsid w:val="03C93EF0"/>
    <w:rsid w:val="03D52025"/>
    <w:rsid w:val="03D62AC1"/>
    <w:rsid w:val="03E444C9"/>
    <w:rsid w:val="044871E4"/>
    <w:rsid w:val="047622DB"/>
    <w:rsid w:val="04B47756"/>
    <w:rsid w:val="04F8693F"/>
    <w:rsid w:val="050C7229"/>
    <w:rsid w:val="05154540"/>
    <w:rsid w:val="051D331C"/>
    <w:rsid w:val="0579142C"/>
    <w:rsid w:val="059C0A3B"/>
    <w:rsid w:val="05AA7878"/>
    <w:rsid w:val="064D5686"/>
    <w:rsid w:val="069856B6"/>
    <w:rsid w:val="06DE0DA1"/>
    <w:rsid w:val="071E2A1F"/>
    <w:rsid w:val="07483B55"/>
    <w:rsid w:val="077C09BD"/>
    <w:rsid w:val="081E75B6"/>
    <w:rsid w:val="084D6B82"/>
    <w:rsid w:val="084F1504"/>
    <w:rsid w:val="086B6E04"/>
    <w:rsid w:val="08DF0273"/>
    <w:rsid w:val="09BB7AD2"/>
    <w:rsid w:val="09CB56D0"/>
    <w:rsid w:val="09E60C70"/>
    <w:rsid w:val="0A0D2DA9"/>
    <w:rsid w:val="0A813864"/>
    <w:rsid w:val="0A993A17"/>
    <w:rsid w:val="0B6F619E"/>
    <w:rsid w:val="0B7C0390"/>
    <w:rsid w:val="0B9E3E25"/>
    <w:rsid w:val="0BB0260C"/>
    <w:rsid w:val="0C0571AE"/>
    <w:rsid w:val="0C113C9C"/>
    <w:rsid w:val="0C937AD1"/>
    <w:rsid w:val="0CC52B51"/>
    <w:rsid w:val="0CF36B43"/>
    <w:rsid w:val="0D2E6260"/>
    <w:rsid w:val="0E2F1867"/>
    <w:rsid w:val="0EC82BA5"/>
    <w:rsid w:val="0F3D2D09"/>
    <w:rsid w:val="0F851F2F"/>
    <w:rsid w:val="0F857F7F"/>
    <w:rsid w:val="0FB04E1A"/>
    <w:rsid w:val="0FD612B4"/>
    <w:rsid w:val="102D1EA6"/>
    <w:rsid w:val="106719F7"/>
    <w:rsid w:val="11AE4DD3"/>
    <w:rsid w:val="12656177"/>
    <w:rsid w:val="12737923"/>
    <w:rsid w:val="128875E6"/>
    <w:rsid w:val="12A87C4D"/>
    <w:rsid w:val="12B35048"/>
    <w:rsid w:val="12DD24D4"/>
    <w:rsid w:val="133A06A3"/>
    <w:rsid w:val="13724B4D"/>
    <w:rsid w:val="13951510"/>
    <w:rsid w:val="14547A70"/>
    <w:rsid w:val="148D6B70"/>
    <w:rsid w:val="149665F2"/>
    <w:rsid w:val="14F96473"/>
    <w:rsid w:val="151C49E5"/>
    <w:rsid w:val="154245FD"/>
    <w:rsid w:val="154A508D"/>
    <w:rsid w:val="156F2B0D"/>
    <w:rsid w:val="15CF32F5"/>
    <w:rsid w:val="15F30F1D"/>
    <w:rsid w:val="15FA48CF"/>
    <w:rsid w:val="16151DBB"/>
    <w:rsid w:val="16177834"/>
    <w:rsid w:val="16456719"/>
    <w:rsid w:val="166F221F"/>
    <w:rsid w:val="16B47AEA"/>
    <w:rsid w:val="16C53E63"/>
    <w:rsid w:val="171A4356"/>
    <w:rsid w:val="18025F46"/>
    <w:rsid w:val="186F416F"/>
    <w:rsid w:val="18834F85"/>
    <w:rsid w:val="18CE645F"/>
    <w:rsid w:val="18EC4891"/>
    <w:rsid w:val="195607FC"/>
    <w:rsid w:val="196A6A10"/>
    <w:rsid w:val="19EE4912"/>
    <w:rsid w:val="19F56E14"/>
    <w:rsid w:val="1A221E20"/>
    <w:rsid w:val="1A6356FD"/>
    <w:rsid w:val="1A8802AD"/>
    <w:rsid w:val="1A897324"/>
    <w:rsid w:val="1AE17469"/>
    <w:rsid w:val="1B161C74"/>
    <w:rsid w:val="1B36445B"/>
    <w:rsid w:val="1B515014"/>
    <w:rsid w:val="1B684130"/>
    <w:rsid w:val="1BBF0B31"/>
    <w:rsid w:val="1BD57D3C"/>
    <w:rsid w:val="1BF7244D"/>
    <w:rsid w:val="1C082BE0"/>
    <w:rsid w:val="1C0979AC"/>
    <w:rsid w:val="1C666D48"/>
    <w:rsid w:val="1CA62DD6"/>
    <w:rsid w:val="1CD34086"/>
    <w:rsid w:val="1CEF10EE"/>
    <w:rsid w:val="1CFF1ABA"/>
    <w:rsid w:val="1D4670AD"/>
    <w:rsid w:val="1D6835DA"/>
    <w:rsid w:val="1D737BDD"/>
    <w:rsid w:val="1DE74D88"/>
    <w:rsid w:val="1E3A594B"/>
    <w:rsid w:val="1E7F51D0"/>
    <w:rsid w:val="1EE86186"/>
    <w:rsid w:val="1EEB59B5"/>
    <w:rsid w:val="1F045991"/>
    <w:rsid w:val="1F5B7825"/>
    <w:rsid w:val="20053897"/>
    <w:rsid w:val="20500408"/>
    <w:rsid w:val="207D4D08"/>
    <w:rsid w:val="2088381B"/>
    <w:rsid w:val="20966F16"/>
    <w:rsid w:val="215A0945"/>
    <w:rsid w:val="21E01B52"/>
    <w:rsid w:val="22071599"/>
    <w:rsid w:val="223100B1"/>
    <w:rsid w:val="22635EB7"/>
    <w:rsid w:val="23091760"/>
    <w:rsid w:val="232337B3"/>
    <w:rsid w:val="23826D38"/>
    <w:rsid w:val="243C59F2"/>
    <w:rsid w:val="2449560E"/>
    <w:rsid w:val="245C5BCF"/>
    <w:rsid w:val="24847912"/>
    <w:rsid w:val="258C4EBE"/>
    <w:rsid w:val="25B032A3"/>
    <w:rsid w:val="25F00177"/>
    <w:rsid w:val="26553AAD"/>
    <w:rsid w:val="26640D04"/>
    <w:rsid w:val="26B93C8A"/>
    <w:rsid w:val="26DA481E"/>
    <w:rsid w:val="26ED2967"/>
    <w:rsid w:val="274454D7"/>
    <w:rsid w:val="27560897"/>
    <w:rsid w:val="27704070"/>
    <w:rsid w:val="27885996"/>
    <w:rsid w:val="27B11843"/>
    <w:rsid w:val="27B72B21"/>
    <w:rsid w:val="27CC16F2"/>
    <w:rsid w:val="27EB500D"/>
    <w:rsid w:val="27EB6712"/>
    <w:rsid w:val="28051390"/>
    <w:rsid w:val="28174DCA"/>
    <w:rsid w:val="282E14E5"/>
    <w:rsid w:val="284E2B97"/>
    <w:rsid w:val="28745917"/>
    <w:rsid w:val="289555AD"/>
    <w:rsid w:val="289C1E3B"/>
    <w:rsid w:val="29EE06DF"/>
    <w:rsid w:val="2A335171"/>
    <w:rsid w:val="2A7C604D"/>
    <w:rsid w:val="2A8645BC"/>
    <w:rsid w:val="2AD81657"/>
    <w:rsid w:val="2ADB0997"/>
    <w:rsid w:val="2B0F5B04"/>
    <w:rsid w:val="2B24718D"/>
    <w:rsid w:val="2B530694"/>
    <w:rsid w:val="2BB12F0D"/>
    <w:rsid w:val="2C362403"/>
    <w:rsid w:val="2C7502FD"/>
    <w:rsid w:val="2C947094"/>
    <w:rsid w:val="2C9D6D6A"/>
    <w:rsid w:val="2D007805"/>
    <w:rsid w:val="2D213196"/>
    <w:rsid w:val="2DBA3EE9"/>
    <w:rsid w:val="2E0826D6"/>
    <w:rsid w:val="2E4035D3"/>
    <w:rsid w:val="2E537EAA"/>
    <w:rsid w:val="2E627EA9"/>
    <w:rsid w:val="2E8F6408"/>
    <w:rsid w:val="2E9E2D69"/>
    <w:rsid w:val="2EF023C1"/>
    <w:rsid w:val="2FA23810"/>
    <w:rsid w:val="2FA349A7"/>
    <w:rsid w:val="2FE6144C"/>
    <w:rsid w:val="3002120B"/>
    <w:rsid w:val="30195F22"/>
    <w:rsid w:val="30641C15"/>
    <w:rsid w:val="306A418F"/>
    <w:rsid w:val="30D0322C"/>
    <w:rsid w:val="30F4741E"/>
    <w:rsid w:val="311319F0"/>
    <w:rsid w:val="317625C5"/>
    <w:rsid w:val="31FB454C"/>
    <w:rsid w:val="3253172F"/>
    <w:rsid w:val="32776048"/>
    <w:rsid w:val="33517261"/>
    <w:rsid w:val="3376073E"/>
    <w:rsid w:val="33DB1E63"/>
    <w:rsid w:val="33F97516"/>
    <w:rsid w:val="35204A34"/>
    <w:rsid w:val="35921D7C"/>
    <w:rsid w:val="359833FE"/>
    <w:rsid w:val="359E76A6"/>
    <w:rsid w:val="35DA7251"/>
    <w:rsid w:val="364E1EA4"/>
    <w:rsid w:val="36513788"/>
    <w:rsid w:val="369313F4"/>
    <w:rsid w:val="36BA1776"/>
    <w:rsid w:val="37403DBF"/>
    <w:rsid w:val="37572E32"/>
    <w:rsid w:val="375917E0"/>
    <w:rsid w:val="376D427E"/>
    <w:rsid w:val="37C60704"/>
    <w:rsid w:val="37D632A4"/>
    <w:rsid w:val="389D1302"/>
    <w:rsid w:val="38D3176D"/>
    <w:rsid w:val="39256002"/>
    <w:rsid w:val="395B524F"/>
    <w:rsid w:val="39666756"/>
    <w:rsid w:val="397C174E"/>
    <w:rsid w:val="3A1A2818"/>
    <w:rsid w:val="3A840B8C"/>
    <w:rsid w:val="3AF841EE"/>
    <w:rsid w:val="3B2C2E41"/>
    <w:rsid w:val="3B3D13A7"/>
    <w:rsid w:val="3B4B273B"/>
    <w:rsid w:val="3B851A0C"/>
    <w:rsid w:val="3BB62604"/>
    <w:rsid w:val="3BBE450D"/>
    <w:rsid w:val="3C237C24"/>
    <w:rsid w:val="3C471142"/>
    <w:rsid w:val="3C662063"/>
    <w:rsid w:val="3C9D0F95"/>
    <w:rsid w:val="3CB15D84"/>
    <w:rsid w:val="3D08404F"/>
    <w:rsid w:val="3D6828F3"/>
    <w:rsid w:val="3E3E3EDE"/>
    <w:rsid w:val="3E5741A5"/>
    <w:rsid w:val="3EC402B4"/>
    <w:rsid w:val="3EE71B46"/>
    <w:rsid w:val="3EF562D9"/>
    <w:rsid w:val="3EFF704D"/>
    <w:rsid w:val="3F5D78C0"/>
    <w:rsid w:val="3FE500B7"/>
    <w:rsid w:val="40091EFE"/>
    <w:rsid w:val="401F4D75"/>
    <w:rsid w:val="402C1B48"/>
    <w:rsid w:val="40333762"/>
    <w:rsid w:val="404B4E97"/>
    <w:rsid w:val="408B2C98"/>
    <w:rsid w:val="409C0887"/>
    <w:rsid w:val="40F64838"/>
    <w:rsid w:val="413B6FE4"/>
    <w:rsid w:val="41540FED"/>
    <w:rsid w:val="41F422E6"/>
    <w:rsid w:val="42110E10"/>
    <w:rsid w:val="42D11BDD"/>
    <w:rsid w:val="43257012"/>
    <w:rsid w:val="43460F18"/>
    <w:rsid w:val="43BD7978"/>
    <w:rsid w:val="44AB7BD1"/>
    <w:rsid w:val="44B00248"/>
    <w:rsid w:val="44B2548A"/>
    <w:rsid w:val="44FC15C1"/>
    <w:rsid w:val="4522778B"/>
    <w:rsid w:val="452A43EC"/>
    <w:rsid w:val="45836AF3"/>
    <w:rsid w:val="459B1F40"/>
    <w:rsid w:val="45AA6769"/>
    <w:rsid w:val="45DF0864"/>
    <w:rsid w:val="4696473C"/>
    <w:rsid w:val="46D25253"/>
    <w:rsid w:val="46EB32EA"/>
    <w:rsid w:val="47A625F1"/>
    <w:rsid w:val="47D677FF"/>
    <w:rsid w:val="47DB5C85"/>
    <w:rsid w:val="485F01EC"/>
    <w:rsid w:val="488273EC"/>
    <w:rsid w:val="48DF6091"/>
    <w:rsid w:val="490D2618"/>
    <w:rsid w:val="498B63E6"/>
    <w:rsid w:val="499E2148"/>
    <w:rsid w:val="4A1A37BD"/>
    <w:rsid w:val="4A6A78E1"/>
    <w:rsid w:val="4AEA0A1C"/>
    <w:rsid w:val="4B573CAA"/>
    <w:rsid w:val="4BEE696E"/>
    <w:rsid w:val="4C7E7F84"/>
    <w:rsid w:val="4CB47FDE"/>
    <w:rsid w:val="4CD3671F"/>
    <w:rsid w:val="4D6E10B4"/>
    <w:rsid w:val="4DB02D71"/>
    <w:rsid w:val="4DF012DC"/>
    <w:rsid w:val="4F18233C"/>
    <w:rsid w:val="4F5F1358"/>
    <w:rsid w:val="4F667A5E"/>
    <w:rsid w:val="4F975F2A"/>
    <w:rsid w:val="4FDD51BE"/>
    <w:rsid w:val="4FF33AF1"/>
    <w:rsid w:val="500F08E6"/>
    <w:rsid w:val="503931C0"/>
    <w:rsid w:val="50495B71"/>
    <w:rsid w:val="50BD68C0"/>
    <w:rsid w:val="50E8377C"/>
    <w:rsid w:val="51192935"/>
    <w:rsid w:val="51C6602A"/>
    <w:rsid w:val="51D3007D"/>
    <w:rsid w:val="522607F1"/>
    <w:rsid w:val="5250364D"/>
    <w:rsid w:val="5292095A"/>
    <w:rsid w:val="52D7135E"/>
    <w:rsid w:val="52E338D0"/>
    <w:rsid w:val="53223399"/>
    <w:rsid w:val="532C718A"/>
    <w:rsid w:val="535B7D13"/>
    <w:rsid w:val="53C2320E"/>
    <w:rsid w:val="53FB1A60"/>
    <w:rsid w:val="548D566F"/>
    <w:rsid w:val="552047D3"/>
    <w:rsid w:val="556F7DFF"/>
    <w:rsid w:val="55B058A4"/>
    <w:rsid w:val="55B87770"/>
    <w:rsid w:val="56615A12"/>
    <w:rsid w:val="567D3C0F"/>
    <w:rsid w:val="57151659"/>
    <w:rsid w:val="571D1B82"/>
    <w:rsid w:val="57447C32"/>
    <w:rsid w:val="57461A60"/>
    <w:rsid w:val="578F46D2"/>
    <w:rsid w:val="580B5145"/>
    <w:rsid w:val="580F541A"/>
    <w:rsid w:val="584B7464"/>
    <w:rsid w:val="59833FEA"/>
    <w:rsid w:val="598D22D4"/>
    <w:rsid w:val="59E127AE"/>
    <w:rsid w:val="5A23466A"/>
    <w:rsid w:val="5A442119"/>
    <w:rsid w:val="5A5F23E7"/>
    <w:rsid w:val="5AB84753"/>
    <w:rsid w:val="5AF2205D"/>
    <w:rsid w:val="5BA67B12"/>
    <w:rsid w:val="5C5D1F6E"/>
    <w:rsid w:val="5C621648"/>
    <w:rsid w:val="5CB4504F"/>
    <w:rsid w:val="5D0437F9"/>
    <w:rsid w:val="5D6C3D84"/>
    <w:rsid w:val="5D6D745B"/>
    <w:rsid w:val="5E440FFB"/>
    <w:rsid w:val="5E6674CC"/>
    <w:rsid w:val="5ED373A9"/>
    <w:rsid w:val="5EFB181B"/>
    <w:rsid w:val="5F244C26"/>
    <w:rsid w:val="5F2C6BDD"/>
    <w:rsid w:val="5FD22F1B"/>
    <w:rsid w:val="604C4A18"/>
    <w:rsid w:val="604F520D"/>
    <w:rsid w:val="60562B9A"/>
    <w:rsid w:val="61275708"/>
    <w:rsid w:val="61A757FA"/>
    <w:rsid w:val="61AE5253"/>
    <w:rsid w:val="62270342"/>
    <w:rsid w:val="63413F81"/>
    <w:rsid w:val="634F370E"/>
    <w:rsid w:val="65035E25"/>
    <w:rsid w:val="651615E2"/>
    <w:rsid w:val="65250CD7"/>
    <w:rsid w:val="65257C76"/>
    <w:rsid w:val="65285A30"/>
    <w:rsid w:val="65345C9F"/>
    <w:rsid w:val="653835A5"/>
    <w:rsid w:val="657666EF"/>
    <w:rsid w:val="6600795B"/>
    <w:rsid w:val="663E1B61"/>
    <w:rsid w:val="66640F8C"/>
    <w:rsid w:val="66905A39"/>
    <w:rsid w:val="66CE74A3"/>
    <w:rsid w:val="66D17CF3"/>
    <w:rsid w:val="67165D4A"/>
    <w:rsid w:val="67362295"/>
    <w:rsid w:val="676F6A40"/>
    <w:rsid w:val="6786560F"/>
    <w:rsid w:val="67BB1505"/>
    <w:rsid w:val="68403F4C"/>
    <w:rsid w:val="68441756"/>
    <w:rsid w:val="685166A1"/>
    <w:rsid w:val="686B687B"/>
    <w:rsid w:val="694E6C50"/>
    <w:rsid w:val="6A3C2170"/>
    <w:rsid w:val="6A446F9E"/>
    <w:rsid w:val="6A9968AE"/>
    <w:rsid w:val="6AB01AF6"/>
    <w:rsid w:val="6B1174E9"/>
    <w:rsid w:val="6B544194"/>
    <w:rsid w:val="6B650E66"/>
    <w:rsid w:val="6BDD60B8"/>
    <w:rsid w:val="6C04438E"/>
    <w:rsid w:val="6C051A03"/>
    <w:rsid w:val="6C39655D"/>
    <w:rsid w:val="6C6A062B"/>
    <w:rsid w:val="6C9D0411"/>
    <w:rsid w:val="6CC2291D"/>
    <w:rsid w:val="6CFB321B"/>
    <w:rsid w:val="6D0860F7"/>
    <w:rsid w:val="6D267A43"/>
    <w:rsid w:val="6D56350D"/>
    <w:rsid w:val="6D943656"/>
    <w:rsid w:val="6DDA6D56"/>
    <w:rsid w:val="6DE73377"/>
    <w:rsid w:val="6E396A33"/>
    <w:rsid w:val="6EFD2352"/>
    <w:rsid w:val="6F2C108E"/>
    <w:rsid w:val="6F87603C"/>
    <w:rsid w:val="6FC32266"/>
    <w:rsid w:val="708F6DAD"/>
    <w:rsid w:val="70D66AD8"/>
    <w:rsid w:val="71A639E2"/>
    <w:rsid w:val="71C50C36"/>
    <w:rsid w:val="71D67076"/>
    <w:rsid w:val="72174F5B"/>
    <w:rsid w:val="72276780"/>
    <w:rsid w:val="72913278"/>
    <w:rsid w:val="72FD6B9B"/>
    <w:rsid w:val="73172A55"/>
    <w:rsid w:val="73495502"/>
    <w:rsid w:val="738433D9"/>
    <w:rsid w:val="73A11462"/>
    <w:rsid w:val="741D7A1D"/>
    <w:rsid w:val="741E774B"/>
    <w:rsid w:val="743202E6"/>
    <w:rsid w:val="745023E0"/>
    <w:rsid w:val="74621D3E"/>
    <w:rsid w:val="747A1A9F"/>
    <w:rsid w:val="74A512E2"/>
    <w:rsid w:val="757E69B8"/>
    <w:rsid w:val="759E3EE9"/>
    <w:rsid w:val="761A215B"/>
    <w:rsid w:val="7621335D"/>
    <w:rsid w:val="765D644D"/>
    <w:rsid w:val="770D0111"/>
    <w:rsid w:val="77D41A8B"/>
    <w:rsid w:val="77F61B47"/>
    <w:rsid w:val="781563AF"/>
    <w:rsid w:val="786A7C83"/>
    <w:rsid w:val="78ED54D6"/>
    <w:rsid w:val="78F34F0C"/>
    <w:rsid w:val="792C3337"/>
    <w:rsid w:val="79794135"/>
    <w:rsid w:val="79A53CD6"/>
    <w:rsid w:val="7A3351A6"/>
    <w:rsid w:val="7A4E106F"/>
    <w:rsid w:val="7A5705F4"/>
    <w:rsid w:val="7AA75347"/>
    <w:rsid w:val="7AC761E2"/>
    <w:rsid w:val="7B10750C"/>
    <w:rsid w:val="7BA82472"/>
    <w:rsid w:val="7BFB53AA"/>
    <w:rsid w:val="7C1B4C67"/>
    <w:rsid w:val="7C240E84"/>
    <w:rsid w:val="7CCF3C8F"/>
    <w:rsid w:val="7CD6353E"/>
    <w:rsid w:val="7D0560F5"/>
    <w:rsid w:val="7D071F9E"/>
    <w:rsid w:val="7D796B21"/>
    <w:rsid w:val="7DCA03D8"/>
    <w:rsid w:val="7E44440C"/>
    <w:rsid w:val="7E4A1159"/>
    <w:rsid w:val="7E5760A6"/>
    <w:rsid w:val="7E784F83"/>
    <w:rsid w:val="7EC32874"/>
    <w:rsid w:val="7ED226B5"/>
    <w:rsid w:val="7EF6798A"/>
    <w:rsid w:val="7F6C10C9"/>
    <w:rsid w:val="7F9B2C0F"/>
    <w:rsid w:val="7FDA39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63"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line="288" w:lineRule="auto"/>
    </w:pPr>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outlineLvl w:val="1"/>
    </w:pPr>
    <w:rPr>
      <w:rFonts w:ascii="Times New Roman" w:hAnsi="Times New Roman"/>
    </w:rPr>
  </w:style>
  <w:style w:type="paragraph" w:styleId="4">
    <w:name w:val="heading 3"/>
    <w:basedOn w:val="3"/>
    <w:next w:val="1"/>
    <w:qFormat/>
    <w:uiPriority w:val="0"/>
    <w:pPr>
      <w:outlineLvl w:val="2"/>
    </w:pPr>
  </w:style>
  <w:style w:type="paragraph" w:styleId="5">
    <w:name w:val="heading 4"/>
    <w:basedOn w:val="4"/>
    <w:next w:val="1"/>
    <w:link w:val="29"/>
    <w:qFormat/>
    <w:uiPriority w:val="0"/>
    <w:pPr>
      <w:tabs>
        <w:tab w:val="left" w:pos="2694"/>
      </w:tabs>
      <w:ind w:left="708"/>
      <w:outlineLvl w:val="3"/>
    </w:pPr>
    <w:rPr>
      <w:rFonts w:ascii="Arial" w:hAnsi="Arial"/>
      <w:b w:val="0"/>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3">
    <w:name w:val="Default Paragraph Font"/>
    <w:semiHidden/>
    <w:unhideWhenUsed/>
    <w:uiPriority w:val="1"/>
  </w:style>
  <w:style w:type="table" w:default="1" w:styleId="21">
    <w:name w:val="Normal Table"/>
    <w:semiHidden/>
    <w:unhideWhenUsed/>
    <w:uiPriority w:val="99"/>
    <w:tblPr>
      <w:tblCellMar>
        <w:top w:w="0" w:type="dxa"/>
        <w:left w:w="108" w:type="dxa"/>
        <w:bottom w:w="0" w:type="dxa"/>
        <w:right w:w="108" w:type="dxa"/>
      </w:tblCellMar>
    </w:tblPr>
  </w:style>
  <w:style w:type="paragraph" w:styleId="11">
    <w:name w:val="caption"/>
    <w:basedOn w:val="1"/>
    <w:next w:val="1"/>
    <w:qFormat/>
    <w:uiPriority w:val="0"/>
    <w:pPr>
      <w:jc w:val="center"/>
    </w:pPr>
    <w:rPr>
      <w:b/>
      <w:bCs/>
    </w:rPr>
  </w:style>
  <w:style w:type="paragraph" w:styleId="12">
    <w:name w:val="annotation text"/>
    <w:basedOn w:val="1"/>
    <w:link w:val="30"/>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Balloon Text"/>
    <w:basedOn w:val="1"/>
    <w:link w:val="31"/>
    <w:unhideWhenUsed/>
    <w:qFormat/>
    <w:uiPriority w:val="99"/>
    <w:rPr>
      <w:rFonts w:ascii="Segoe UI" w:hAnsi="Segoe UI" w:cs="Segoe UI"/>
      <w:sz w:val="18"/>
      <w:szCs w:val="18"/>
    </w:rPr>
  </w:style>
  <w:style w:type="paragraph" w:styleId="17">
    <w:name w:val="footer"/>
    <w:basedOn w:val="1"/>
    <w:semiHidden/>
    <w:qFormat/>
    <w:uiPriority w:val="0"/>
    <w:pPr>
      <w:tabs>
        <w:tab w:val="center" w:pos="4153"/>
        <w:tab w:val="right" w:pos="8306"/>
      </w:tabs>
    </w:pPr>
  </w:style>
  <w:style w:type="paragraph" w:styleId="18">
    <w:name w:val="header"/>
    <w:basedOn w:val="1"/>
    <w:semiHidden/>
    <w:qFormat/>
    <w:uiPriority w:val="0"/>
    <w:pPr>
      <w:tabs>
        <w:tab w:val="center" w:pos="4153"/>
        <w:tab w:val="right" w:pos="8306"/>
      </w:tabs>
    </w:pPr>
  </w:style>
  <w:style w:type="paragraph" w:styleId="19">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20">
    <w:name w:val="annotation subject"/>
    <w:basedOn w:val="12"/>
    <w:next w:val="12"/>
    <w:link w:val="32"/>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22"/>
    <w:rPr>
      <w:b/>
    </w:rPr>
  </w:style>
  <w:style w:type="character" w:styleId="25">
    <w:name w:val="page number"/>
    <w:semiHidden/>
    <w:qFormat/>
    <w:uiPriority w:val="0"/>
  </w:style>
  <w:style w:type="character" w:styleId="26">
    <w:name w:val="Emphasis"/>
    <w:basedOn w:val="23"/>
    <w:qFormat/>
    <w:uiPriority w:val="20"/>
    <w:rPr>
      <w:i/>
    </w:rPr>
  </w:style>
  <w:style w:type="character" w:styleId="27">
    <w:name w:val="Hyperlink"/>
    <w:qFormat/>
    <w:uiPriority w:val="99"/>
    <w:rPr>
      <w:color w:val="0000FF"/>
      <w:u w:val="single"/>
    </w:rPr>
  </w:style>
  <w:style w:type="character" w:styleId="28">
    <w:name w:val="annotation reference"/>
    <w:semiHidden/>
    <w:qFormat/>
    <w:uiPriority w:val="0"/>
    <w:rPr>
      <w:sz w:val="16"/>
    </w:rPr>
  </w:style>
  <w:style w:type="character" w:customStyle="1" w:styleId="29">
    <w:name w:val="Heading 4 Char"/>
    <w:link w:val="5"/>
    <w:qFormat/>
    <w:uiPriority w:val="0"/>
    <w:rPr>
      <w:rFonts w:ascii="Arial" w:hAnsi="Arial"/>
      <w:b/>
    </w:rPr>
  </w:style>
  <w:style w:type="character" w:customStyle="1" w:styleId="30">
    <w:name w:val="Comment Text Char"/>
    <w:link w:val="12"/>
    <w:semiHidden/>
    <w:qFormat/>
    <w:uiPriority w:val="0"/>
    <w:rPr>
      <w:rFonts w:ascii="Arial" w:hAnsi="Arial"/>
      <w:lang w:val="en-GB" w:eastAsia="en-US"/>
    </w:rPr>
  </w:style>
  <w:style w:type="character" w:customStyle="1" w:styleId="31">
    <w:name w:val="Balloon Text Char"/>
    <w:link w:val="16"/>
    <w:semiHidden/>
    <w:qFormat/>
    <w:uiPriority w:val="99"/>
    <w:rPr>
      <w:rFonts w:ascii="Segoe UI" w:hAnsi="Segoe UI" w:cs="Segoe UI"/>
      <w:sz w:val="18"/>
      <w:szCs w:val="18"/>
      <w:lang w:eastAsia="en-US"/>
    </w:rPr>
  </w:style>
  <w:style w:type="character" w:customStyle="1" w:styleId="32">
    <w:name w:val="Comment Subject Char"/>
    <w:link w:val="20"/>
    <w:semiHidden/>
    <w:qFormat/>
    <w:uiPriority w:val="99"/>
    <w:rPr>
      <w:rFonts w:ascii="Arial" w:hAnsi="Arial"/>
      <w:b/>
      <w:bCs/>
      <w:lang w:val="en-GB" w:eastAsia="en-US"/>
    </w:rPr>
  </w:style>
  <w:style w:type="paragraph" w:customStyle="1" w:styleId="33">
    <w:name w:val="B1"/>
    <w:basedOn w:val="15"/>
    <w:qFormat/>
    <w:uiPriority w:val="0"/>
    <w:pPr>
      <w:ind w:left="567" w:hanging="567"/>
      <w:jc w:val="both"/>
    </w:pPr>
    <w:rPr>
      <w:rFonts w:ascii="Arial" w:hAnsi="Arial"/>
    </w:rPr>
  </w:style>
  <w:style w:type="paragraph" w:customStyle="1" w:styleId="34">
    <w:name w:val="00 BodyText"/>
    <w:basedOn w:val="1"/>
    <w:qFormat/>
    <w:uiPriority w:val="0"/>
    <w:pPr>
      <w:spacing w:after="220"/>
    </w:pPr>
    <w:rPr>
      <w:rFonts w:ascii="Arial" w:hAnsi="Arial"/>
      <w:sz w:val="22"/>
      <w:lang w:val="en-US"/>
    </w:rPr>
  </w:style>
  <w:style w:type="paragraph" w:customStyle="1" w:styleId="35">
    <w:name w:val="??"/>
    <w:qFormat/>
    <w:uiPriority w:val="0"/>
    <w:pPr>
      <w:widowControl w:val="0"/>
    </w:pPr>
    <w:rPr>
      <w:rFonts w:ascii="Times New Roman" w:hAnsi="Times New Roman" w:eastAsia="宋体" w:cs="Times New Roman"/>
      <w:lang w:val="en-US" w:eastAsia="en-US" w:bidi="ar-SA"/>
    </w:rPr>
  </w:style>
  <w:style w:type="paragraph" w:customStyle="1" w:styleId="36">
    <w:name w:val="??? 2"/>
    <w:basedOn w:val="35"/>
    <w:next w:val="35"/>
    <w:qFormat/>
    <w:uiPriority w:val="0"/>
    <w:pPr>
      <w:keepNext/>
    </w:pPr>
    <w:rPr>
      <w:rFonts w:ascii="Arial" w:hAnsi="Arial"/>
      <w:b/>
      <w:sz w:val="24"/>
    </w:rPr>
  </w:style>
  <w:style w:type="paragraph" w:customStyle="1" w:styleId="37">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8">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9">
    <w:name w:val="done"/>
    <w:basedOn w:val="38"/>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40">
    <w:name w:val="Not Done"/>
    <w:basedOn w:val="39"/>
    <w:qFormat/>
    <w:uiPriority w:val="0"/>
    <w:pPr>
      <w:numPr>
        <w:numId w:val="4"/>
      </w:numPr>
      <w:tabs>
        <w:tab w:val="left" w:pos="0"/>
      </w:tabs>
    </w:pPr>
    <w:rPr>
      <w:color w:val="FF0000"/>
    </w:rPr>
  </w:style>
  <w:style w:type="paragraph" w:styleId="41">
    <w:name w:val="List Paragraph"/>
    <w:basedOn w:val="1"/>
    <w:qFormat/>
    <w:uiPriority w:val="63"/>
    <w:pPr>
      <w:widowControl w:val="0"/>
      <w:ind w:firstLine="420" w:firstLineChars="200"/>
      <w:jc w:val="both"/>
    </w:pPr>
    <w:rPr>
      <w:rFonts w:ascii="等线" w:hAnsi="等线" w:eastAsia="等线"/>
      <w:kern w:val="2"/>
      <w:sz w:val="21"/>
      <w:szCs w:val="22"/>
      <w:lang w:val="en-US" w:eastAsia="zh-CN"/>
    </w:rPr>
  </w:style>
  <w:style w:type="paragraph" w:customStyle="1" w:styleId="42">
    <w:name w:val="YC"/>
    <w:basedOn w:val="3"/>
    <w:qFormat/>
    <w:uiPriority w:val="0"/>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eastAsia="Malgun Gothic"/>
      <w:sz w:val="20"/>
      <w:u w:val="single"/>
      <w:lang w:val="en-US" w:eastAsia="zh-CN"/>
    </w:rPr>
  </w:style>
  <w:style w:type="character" w:customStyle="1" w:styleId="43">
    <w:name w:val="15"/>
    <w:qFormat/>
    <w:uiPriority w:val="0"/>
    <w:rPr>
      <w:rFonts w:hint="default" w:ascii="Arial" w:hAnsi="Arial" w:eastAsia="宋体" w:cs="Arial"/>
      <w:color w:val="0000FF"/>
      <w:kern w:val="2"/>
    </w:rPr>
  </w:style>
  <w:style w:type="paragraph" w:customStyle="1" w:styleId="44">
    <w:name w:val="Default"/>
    <w:unhideWhenUsed/>
    <w:qFormat/>
    <w:uiPriority w:val="99"/>
    <w:pPr>
      <w:widowControl w:val="0"/>
      <w:autoSpaceDE w:val="0"/>
      <w:autoSpaceDN w:val="0"/>
      <w:adjustRightInd w:val="0"/>
    </w:pPr>
    <w:rPr>
      <w:rFonts w:hint="eastAsia" w:ascii="Times New Roman" w:hAnsi="Times New Roman" w:eastAsia="Times New Roman" w:cs="Times New Roman"/>
      <w:color w:val="000000"/>
      <w:sz w:val="24"/>
      <w:szCs w:val="24"/>
      <w:lang w:val="en-US" w:eastAsia="zh-CN" w:bidi="ar-SA"/>
    </w:rPr>
  </w:style>
  <w:style w:type="paragraph" w:customStyle="1" w:styleId="45">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customStyle="1" w:styleId="46">
    <w:name w:val="TH"/>
    <w:basedOn w:val="1"/>
    <w:qFormat/>
    <w:uiPriority w:val="0"/>
    <w:pPr>
      <w:keepNext/>
      <w:keepLines/>
      <w:spacing w:before="60"/>
      <w:jc w:val="center"/>
    </w:pPr>
    <w:rPr>
      <w:rFonts w:ascii="Arial" w:hAnsi="Arial"/>
      <w:b/>
    </w:rPr>
  </w:style>
  <w:style w:type="paragraph" w:customStyle="1" w:styleId="47">
    <w:name w:val="TAH"/>
    <w:basedOn w:val="48"/>
    <w:qFormat/>
    <w:uiPriority w:val="99"/>
    <w:rPr>
      <w:b/>
    </w:rPr>
  </w:style>
  <w:style w:type="paragraph" w:customStyle="1" w:styleId="48">
    <w:name w:val="TAC"/>
    <w:basedOn w:val="49"/>
    <w:qFormat/>
    <w:uiPriority w:val="0"/>
    <w:pPr>
      <w:jc w:val="center"/>
    </w:pPr>
  </w:style>
  <w:style w:type="paragraph" w:customStyle="1" w:styleId="49">
    <w:name w:val="TAL"/>
    <w:basedOn w:val="1"/>
    <w:qFormat/>
    <w:uiPriority w:val="0"/>
    <w:pPr>
      <w:keepNext/>
      <w:keepLines/>
    </w:pPr>
    <w:rPr>
      <w:rFonts w:ascii="Arial" w:hAnsi="Arial"/>
      <w:sz w:val="18"/>
    </w:rPr>
  </w:style>
  <w:style w:type="paragraph" w:customStyle="1" w:styleId="50">
    <w:name w:val="Doc-text2"/>
    <w:basedOn w:val="1"/>
    <w:qFormat/>
    <w:uiPriority w:val="0"/>
    <w:pPr>
      <w:tabs>
        <w:tab w:val="left" w:pos="1622"/>
      </w:tabs>
      <w:spacing w:before="0"/>
      <w:ind w:left="1622" w:hanging="363"/>
    </w:pPr>
  </w:style>
  <w:style w:type="paragraph" w:customStyle="1" w:styleId="51">
    <w:name w:val="B2"/>
    <w:basedOn w:val="14"/>
    <w:qFormat/>
    <w:uiPriority w:val="0"/>
  </w:style>
  <w:style w:type="paragraph" w:customStyle="1" w:styleId="52">
    <w:name w:val="0 Main text"/>
    <w:basedOn w:val="1"/>
    <w:qFormat/>
    <w:uiPriority w:val="0"/>
    <w:pPr>
      <w:spacing w:after="100" w:afterAutospacing="1"/>
      <w:ind w:firstLine="360"/>
      <w:jc w:val="both"/>
    </w:pPr>
    <w:rPr>
      <w:rFonts w:eastAsia="Times New Roman" w:cs="Batang"/>
    </w:rPr>
  </w:style>
  <w:style w:type="paragraph" w:customStyle="1" w:styleId="53">
    <w:name w:val="Revision1"/>
    <w:hidden/>
    <w:unhideWhenUsed/>
    <w:qFormat/>
    <w:uiPriority w:val="99"/>
    <w:rPr>
      <w:rFonts w:ascii="Times New Roman" w:hAnsi="Times New Roman" w:eastAsia="宋体" w:cs="Times New Roman"/>
      <w:lang w:val="en-GB" w:eastAsia="en-US" w:bidi="ar-SA"/>
    </w:rPr>
  </w:style>
  <w:style w:type="paragraph" w:customStyle="1" w:styleId="54">
    <w:name w:val="EQ"/>
    <w:basedOn w:val="1"/>
    <w:next w:val="1"/>
    <w:qFormat/>
    <w:uiPriority w:val="99"/>
    <w:pPr>
      <w:keepLines/>
      <w:tabs>
        <w:tab w:val="center" w:pos="4536"/>
        <w:tab w:val="right" w:pos="9072"/>
      </w:tabs>
    </w:pPr>
  </w:style>
  <w:style w:type="paragraph" w:customStyle="1" w:styleId="55">
    <w:name w:val="NO"/>
    <w:basedOn w:val="1"/>
    <w:qFormat/>
    <w:uiPriority w:val="0"/>
    <w:pPr>
      <w:keepLines/>
      <w:ind w:left="1135" w:hanging="851"/>
    </w:pPr>
  </w:style>
  <w:style w:type="paragraph" w:customStyle="1" w:styleId="56">
    <w:name w:val="Revision"/>
    <w:hidden/>
    <w:unhideWhenUsed/>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4.emf"/><Relationship Id="rId14" Type="http://schemas.openxmlformats.org/officeDocument/2006/relationships/image" Target="media/image3.emf"/><Relationship Id="rId13" Type="http://schemas.openxmlformats.org/officeDocument/2006/relationships/image" Target="media/image2.emf"/><Relationship Id="rId12" Type="http://schemas.openxmlformats.org/officeDocument/2006/relationships/image" Target="media/image1.e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CMCC</Company>
  <Pages>6</Pages>
  <Words>2301</Words>
  <Characters>13120</Characters>
  <Lines>109</Lines>
  <Paragraphs>30</Paragraphs>
  <TotalTime>142</TotalTime>
  <ScaleCrop>false</ScaleCrop>
  <LinksUpToDate>false</LinksUpToDate>
  <CharactersWithSpaces>15391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2023-11-03T05:24:00Z</dcterms:created>
  <dc:creator>CMCC</dc:creator>
  <cp:lastModifiedBy>CMCC-hulijie</cp:lastModifiedBy>
  <cp:lastPrinted>2002-04-23T01:10:00Z</cp:lastPrinted>
  <dcterms:modified xsi:type="dcterms:W3CDTF">2024-02-18T09:33:37Z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C48AEAF549CE46A385882C6BC68CDD7E</vt:lpwstr>
  </property>
</Properties>
</file>