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overflowPunct w:val="0"/>
        <w:autoSpaceDE w:val="0"/>
        <w:autoSpaceDN w:val="0"/>
        <w:adjustRightInd w:val="0"/>
        <w:spacing w:before="0" w:beforeLines="0" w:line="260" w:lineRule="auto"/>
        <w:jc w:val="both"/>
        <w:textAlignment w:val="baseline"/>
        <w:rPr>
          <w:rFonts w:hint="default" w:ascii="Arial" w:hAnsi="Arial" w:eastAsia="宋体"/>
          <w:b/>
          <w:sz w:val="24"/>
          <w:highlight w:val="none"/>
          <w:lang w:val="en-US" w:eastAsia="zh-CN"/>
        </w:rPr>
      </w:pPr>
      <w:r>
        <w:rPr>
          <w:rFonts w:hint="eastAsia" w:ascii="Arial" w:hAnsi="Arial"/>
          <w:b/>
          <w:sz w:val="24"/>
          <w:highlight w:val="none"/>
          <w:lang w:val="en-US" w:eastAsia="ja-JP"/>
        </w:rPr>
        <w:t>3GPP TSG RAN WG1 #116</w:t>
      </w:r>
      <w:r>
        <w:rPr>
          <w:rFonts w:ascii="Arial" w:hAnsi="Arial"/>
          <w:b/>
          <w:sz w:val="24"/>
          <w:highlight w:val="none"/>
          <w:lang w:val="en-US" w:eastAsia="ja-JP"/>
        </w:rPr>
        <w:tab/>
      </w:r>
      <w:r>
        <w:rPr>
          <w:rFonts w:hint="eastAsia" w:ascii="Arial" w:hAnsi="Arial"/>
          <w:b/>
          <w:sz w:val="24"/>
          <w:highlight w:val="none"/>
          <w:lang w:val="en-US" w:eastAsia="ja-JP"/>
        </w:rPr>
        <w:t>R1-2400332</w:t>
      </w:r>
    </w:p>
    <w:p>
      <w:pPr>
        <w:tabs>
          <w:tab w:val="right" w:pos="9639"/>
        </w:tabs>
        <w:overflowPunct w:val="0"/>
        <w:autoSpaceDE w:val="0"/>
        <w:autoSpaceDN w:val="0"/>
        <w:adjustRightInd w:val="0"/>
        <w:spacing w:before="0" w:beforeLines="0" w:line="260" w:lineRule="auto"/>
        <w:jc w:val="both"/>
        <w:textAlignment w:val="baseline"/>
        <w:rPr>
          <w:rFonts w:ascii="Arial" w:hAnsi="Arial"/>
          <w:b/>
          <w:sz w:val="24"/>
          <w:highlight w:val="none"/>
          <w:lang w:val="en-US" w:eastAsia="ja-JP"/>
        </w:rPr>
      </w:pPr>
      <w:r>
        <w:rPr>
          <w:rFonts w:hint="eastAsia" w:ascii="Arial" w:hAnsi="Arial"/>
          <w:b/>
          <w:sz w:val="24"/>
          <w:highlight w:val="none"/>
          <w:lang w:val="en-US" w:eastAsia="ja-JP"/>
        </w:rPr>
        <w:t>Athens, Greece, February 26th – March 1st, 2024</w:t>
      </w:r>
    </w:p>
    <w:p>
      <w:pPr>
        <w:widowControl w:val="0"/>
        <w:spacing w:before="120"/>
        <w:jc w:val="both"/>
        <w:rPr>
          <w:sz w:val="24"/>
          <w:szCs w:val="24"/>
          <w:highlight w:val="none"/>
          <w:lang w:eastAsia="zh-CN"/>
        </w:rPr>
      </w:pPr>
    </w:p>
    <w:p>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highlight w:val="none"/>
          <w:lang w:val="en-US"/>
        </w:rPr>
      </w:pPr>
      <w:bookmarkStart w:id="0" w:name="OLE_LINK3"/>
      <w:bookmarkStart w:id="1" w:name="OLE_LINK4"/>
      <w:r>
        <w:rPr>
          <w:rFonts w:ascii="Arial" w:hAnsi="Arial"/>
          <w:b/>
          <w:sz w:val="22"/>
          <w:szCs w:val="22"/>
          <w:highlight w:val="none"/>
          <w:lang w:val="en-US"/>
        </w:rPr>
        <w:t xml:space="preserve">Source: </w:t>
      </w:r>
      <w:r>
        <w:rPr>
          <w:rFonts w:ascii="Arial" w:hAnsi="Arial"/>
          <w:b/>
          <w:sz w:val="22"/>
          <w:szCs w:val="22"/>
          <w:highlight w:val="none"/>
          <w:lang w:val="en-US"/>
        </w:rPr>
        <w:tab/>
      </w:r>
      <w:r>
        <w:rPr>
          <w:rFonts w:ascii="Arial" w:hAnsi="Arial"/>
          <w:b/>
          <w:sz w:val="22"/>
          <w:szCs w:val="22"/>
          <w:highlight w:val="none"/>
          <w:lang w:val="en-US"/>
        </w:rPr>
        <w:t>CMCC</w:t>
      </w:r>
    </w:p>
    <w:p>
      <w:pPr>
        <w:tabs>
          <w:tab w:val="left" w:pos="1985"/>
        </w:tabs>
        <w:overflowPunct w:val="0"/>
        <w:autoSpaceDE w:val="0"/>
        <w:autoSpaceDN w:val="0"/>
        <w:adjustRightInd w:val="0"/>
        <w:spacing w:before="0" w:beforeLines="0" w:line="240" w:lineRule="auto"/>
        <w:jc w:val="both"/>
        <w:textAlignment w:val="baseline"/>
        <w:rPr>
          <w:rFonts w:ascii="Arial" w:hAnsi="Arial"/>
          <w:b/>
          <w:sz w:val="22"/>
          <w:szCs w:val="22"/>
          <w:highlight w:val="none"/>
          <w:lang w:val="en-US"/>
        </w:rPr>
      </w:pPr>
      <w:r>
        <w:rPr>
          <w:rFonts w:ascii="Arial" w:hAnsi="Arial"/>
          <w:b/>
          <w:sz w:val="22"/>
          <w:szCs w:val="22"/>
          <w:highlight w:val="none"/>
          <w:lang w:val="en-US"/>
        </w:rPr>
        <w:t>Title:</w:t>
      </w:r>
      <w:bookmarkStart w:id="2" w:name="Title"/>
      <w:bookmarkEnd w:id="2"/>
      <w:r>
        <w:rPr>
          <w:rFonts w:ascii="Arial" w:hAnsi="Arial"/>
          <w:b/>
          <w:sz w:val="22"/>
          <w:szCs w:val="22"/>
          <w:highlight w:val="none"/>
          <w:lang w:val="en-US"/>
        </w:rPr>
        <w:tab/>
      </w:r>
      <w:r>
        <w:rPr>
          <w:rFonts w:hint="eastAsia" w:ascii="Arial" w:hAnsi="Arial"/>
          <w:b/>
          <w:sz w:val="22"/>
          <w:szCs w:val="22"/>
          <w:highlight w:val="none"/>
          <w:lang w:val="en-US"/>
        </w:rPr>
        <w:t>Discussion on frame structure and timing aspects for A-IOT</w:t>
      </w:r>
    </w:p>
    <w:p>
      <w:pPr>
        <w:tabs>
          <w:tab w:val="left" w:pos="1985"/>
        </w:tabs>
        <w:overflowPunct w:val="0"/>
        <w:autoSpaceDE w:val="0"/>
        <w:autoSpaceDN w:val="0"/>
        <w:adjustRightInd w:val="0"/>
        <w:spacing w:before="0" w:beforeLines="0" w:line="240" w:lineRule="auto"/>
        <w:jc w:val="both"/>
        <w:textAlignment w:val="baseline"/>
        <w:rPr>
          <w:rFonts w:hint="default" w:ascii="Arial" w:hAnsi="Arial"/>
          <w:b/>
          <w:sz w:val="22"/>
          <w:szCs w:val="22"/>
          <w:highlight w:val="none"/>
          <w:lang w:val="en-US"/>
        </w:rPr>
      </w:pPr>
      <w:r>
        <w:rPr>
          <w:rFonts w:ascii="Arial" w:hAnsi="Arial"/>
          <w:b/>
          <w:sz w:val="22"/>
          <w:szCs w:val="22"/>
          <w:highlight w:val="none"/>
          <w:lang w:val="en-US"/>
        </w:rPr>
        <w:t>Agenda item:</w:t>
      </w:r>
      <w:r>
        <w:rPr>
          <w:rFonts w:ascii="Arial" w:hAnsi="Arial"/>
          <w:b/>
          <w:sz w:val="22"/>
          <w:szCs w:val="22"/>
          <w:highlight w:val="none"/>
          <w:lang w:val="en-US"/>
        </w:rPr>
        <w:tab/>
      </w:r>
      <w:r>
        <w:rPr>
          <w:rFonts w:hint="eastAsia" w:ascii="Arial" w:hAnsi="Arial"/>
          <w:b/>
          <w:sz w:val="22"/>
          <w:szCs w:val="22"/>
          <w:highlight w:val="none"/>
          <w:lang w:val="en-US" w:eastAsia="zh-CN"/>
        </w:rPr>
        <w:t>9.4.2.2</w:t>
      </w:r>
    </w:p>
    <w:bookmarkEnd w:id="0"/>
    <w:bookmarkEnd w:id="1"/>
    <w:p>
      <w:pPr>
        <w:overflowPunct w:val="0"/>
        <w:autoSpaceDE w:val="0"/>
        <w:autoSpaceDN w:val="0"/>
        <w:adjustRightInd w:val="0"/>
        <w:spacing w:before="0" w:beforeLines="0" w:after="240" w:line="240" w:lineRule="auto"/>
        <w:ind w:left="1990" w:hanging="1990"/>
        <w:jc w:val="both"/>
        <w:textAlignment w:val="baseline"/>
        <w:rPr>
          <w:rFonts w:ascii="Arial" w:hAnsi="Arial"/>
          <w:b/>
          <w:sz w:val="22"/>
          <w:szCs w:val="22"/>
          <w:highlight w:val="none"/>
          <w:lang w:val="en-US"/>
        </w:rPr>
      </w:pPr>
      <w:r>
        <w:rPr>
          <w:rFonts w:ascii="Arial" w:hAnsi="Arial"/>
          <w:b/>
          <w:sz w:val="22"/>
          <w:szCs w:val="22"/>
          <w:highlight w:val="none"/>
          <w:lang w:val="en-US"/>
        </w:rPr>
        <w:t>Document for:</w:t>
      </w:r>
      <w:r>
        <w:rPr>
          <w:rFonts w:ascii="Arial" w:hAnsi="Arial"/>
          <w:b/>
          <w:sz w:val="22"/>
          <w:szCs w:val="22"/>
          <w:highlight w:val="none"/>
          <w:lang w:val="en-US"/>
        </w:rPr>
        <w:tab/>
      </w:r>
      <w:bookmarkStart w:id="3" w:name="DocumentFor"/>
      <w:bookmarkEnd w:id="3"/>
      <w:r>
        <w:rPr>
          <w:rFonts w:ascii="Arial" w:hAnsi="Arial"/>
          <w:b/>
          <w:sz w:val="22"/>
          <w:szCs w:val="22"/>
          <w:highlight w:val="none"/>
          <w:lang w:val="en-US"/>
        </w:rPr>
        <w:t>Discussion/Decision</w:t>
      </w: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highlight w:val="none"/>
        </w:rPr>
      </w:pPr>
      <w:bookmarkStart w:id="4" w:name="_Ref4817"/>
      <w:r>
        <w:rPr>
          <w:rFonts w:ascii="Arial" w:hAnsi="Arial"/>
          <w:sz w:val="36"/>
          <w:highlight w:val="none"/>
        </w:rPr>
        <w:t>Introduction</w:t>
      </w:r>
      <w:bookmarkEnd w:id="4"/>
    </w:p>
    <w:p>
      <w:pPr>
        <w:keepNext w:val="0"/>
        <w:keepLines w:val="0"/>
        <w:pageBreakBefore w:val="0"/>
        <w:widowControl/>
        <w:suppressLineNumbers w:val="0"/>
        <w:kinsoku/>
        <w:wordWrap/>
        <w:overflowPunct w:val="0"/>
        <w:topLinePunct w:val="0"/>
        <w:autoSpaceDE w:val="0"/>
        <w:autoSpaceDN w:val="0"/>
        <w:bidi w:val="0"/>
        <w:adjustRightInd w:val="0"/>
        <w:snapToGrid/>
        <w:spacing w:before="50" w:beforeLines="0" w:beforeAutospacing="0" w:afterAutospacing="0" w:line="288" w:lineRule="auto"/>
        <w:ind w:left="0" w:right="0"/>
        <w:jc w:val="both"/>
        <w:textAlignment w:val="baseline"/>
        <w:rPr>
          <w:rFonts w:hint="default" w:ascii="Times New Roman" w:hAnsi="Times New Roman" w:eastAsia="宋体" w:cs="Times New Roman"/>
          <w:sz w:val="20"/>
          <w:szCs w:val="20"/>
          <w:highlight w:val="none"/>
        </w:rPr>
      </w:pPr>
      <w:r>
        <w:rPr>
          <w:rFonts w:hint="default" w:ascii="Times New Roman" w:hAnsi="Times New Roman" w:eastAsia="宋体" w:cs="Times New Roman"/>
          <w:kern w:val="0"/>
          <w:sz w:val="20"/>
          <w:szCs w:val="20"/>
          <w:highlight w:val="none"/>
          <w:lang w:val="en-US" w:eastAsia="zh-CN" w:bidi="ar"/>
        </w:rPr>
        <w:t>In RAN#102 meeting, a new SID on solutions for Ambient IoT (Internet of Things) in NR has been approved [1], in which a new IoT technology whose complexity and power consumption orders of magnitude lower than the existing 3GPP LPWA technologies (e.g. NB-IoT and eMTC), and addressing use cases and scenarios that cannot otherwise be fulfilled based on existing 3GPP LPWA IoT technologies, is recommended for study.</w:t>
      </w:r>
    </w:p>
    <w:p>
      <w:pPr>
        <w:keepNext w:val="0"/>
        <w:keepLines w:val="0"/>
        <w:pageBreakBefore w:val="0"/>
        <w:widowControl/>
        <w:suppressLineNumbers w:val="0"/>
        <w:kinsoku/>
        <w:wordWrap/>
        <w:overflowPunct w:val="0"/>
        <w:topLinePunct w:val="0"/>
        <w:autoSpaceDE w:val="0"/>
        <w:autoSpaceDN w:val="0"/>
        <w:bidi w:val="0"/>
        <w:adjustRightInd w:val="0"/>
        <w:snapToGrid/>
        <w:spacing w:before="50" w:beforeLines="0" w:beforeAutospacing="0" w:afterAutospacing="0" w:line="288" w:lineRule="auto"/>
        <w:ind w:left="0" w:right="0"/>
        <w:jc w:val="both"/>
        <w:textAlignment w:val="baseline"/>
        <w:rPr>
          <w:rFonts w:hint="default" w:ascii="Times New Roman" w:hAnsi="Times New Roman" w:eastAsia="宋体" w:cs="Times New Roman"/>
          <w:sz w:val="20"/>
          <w:szCs w:val="20"/>
          <w:highlight w:val="none"/>
        </w:rPr>
      </w:pPr>
      <w:r>
        <w:rPr>
          <w:rFonts w:hint="default" w:ascii="Times New Roman" w:hAnsi="Times New Roman" w:eastAsia="宋体" w:cs="Times New Roman"/>
          <w:kern w:val="0"/>
          <w:sz w:val="20"/>
          <w:szCs w:val="20"/>
          <w:highlight w:val="none"/>
          <w:lang w:val="en-US" w:eastAsia="zh-CN" w:bidi="ar"/>
        </w:rPr>
        <w:t>The following RAN1-led objectives have been identified within the General Scope described in the SID:</w:t>
      </w:r>
    </w:p>
    <w:tbl>
      <w:tblPr>
        <w:tblStyle w:val="2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9962" w:type="dxa"/>
            <w:tcBorders>
              <w:top w:val="single" w:color="auto" w:sz="4" w:space="0"/>
              <w:left w:val="single" w:color="auto" w:sz="4" w:space="0"/>
              <w:bottom w:val="single" w:color="auto" w:sz="4" w:space="0"/>
              <w:right w:val="single" w:color="auto" w:sz="4" w:space="0"/>
            </w:tcBorders>
            <w:shd w:val="clear" w:color="auto" w:fill="auto"/>
            <w:vAlign w:val="top"/>
          </w:tcPr>
          <w:p>
            <w:pPr>
              <w:keepNext w:val="0"/>
              <w:keepLines w:val="0"/>
              <w:widowControl/>
              <w:suppressLineNumbers w:val="0"/>
              <w:overflowPunct w:val="0"/>
              <w:autoSpaceDE w:val="0"/>
              <w:autoSpaceDN w:val="0"/>
              <w:adjustRightInd w:val="0"/>
              <w:spacing w:before="0" w:beforeAutospacing="0" w:after="0" w:afterAutospacing="0" w:line="300" w:lineRule="auto"/>
              <w:ind w:left="0" w:right="79"/>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For the Ambient IoT DL and UL:</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220" w:rightChars="110"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Frame structure, synchronization and timing, random access</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Numerologies, bandwidths, and multiple access</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Waveforms and modulations</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Channel coding</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Downlink channel/signal aspects</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Uplink channel/signal aspects</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Scheduling and timing relationships</w:t>
            </w:r>
          </w:p>
          <w:p>
            <w:pPr>
              <w:keepNext w:val="0"/>
              <w:keepLines w:val="0"/>
              <w:widowControl/>
              <w:numPr>
                <w:ilvl w:val="1"/>
                <w:numId w:val="6"/>
              </w:numPr>
              <w:suppressLineNumbers w:val="0"/>
              <w:overflowPunct w:val="0"/>
              <w:autoSpaceDE w:val="0"/>
              <w:autoSpaceDN w:val="0"/>
              <w:adjustRightInd w:val="0"/>
              <w:spacing w:before="0" w:beforeAutospacing="0" w:after="0" w:afterAutospacing="0" w:line="300" w:lineRule="auto"/>
              <w:ind w:left="874" w:leftChars="225" w:right="79" w:hanging="424" w:hangingChars="212"/>
              <w:jc w:val="both"/>
              <w:textAlignment w:val="baseline"/>
              <w:rPr>
                <w:rFonts w:hint="default" w:ascii="Times New Roman" w:hAnsi="Times New Roman" w:eastAsia="宋体"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 xml:space="preserve">Study necessary characteristics of carrier-wave waveform for a carrier wave provided externally to the Ambient IoT device, including for interference handling at Ambient IoT UL receiver, and at NR basestation. </w:t>
            </w:r>
          </w:p>
          <w:p>
            <w:pPr>
              <w:keepNext w:val="0"/>
              <w:keepLines w:val="0"/>
              <w:widowControl/>
              <w:suppressLineNumbers w:val="0"/>
              <w:overflowPunct w:val="0"/>
              <w:autoSpaceDE w:val="0"/>
              <w:autoSpaceDN w:val="0"/>
              <w:adjustRightInd w:val="0"/>
              <w:spacing w:before="0" w:beforeAutospacing="0" w:after="0" w:afterAutospacing="0" w:line="300" w:lineRule="auto"/>
              <w:ind w:left="26" w:leftChars="13" w:right="79"/>
              <w:jc w:val="both"/>
              <w:textAlignment w:val="baseline"/>
              <w:rPr>
                <w:rFonts w:hint="default" w:ascii="Times New Roman" w:hAnsi="Times New Roman" w:eastAsia="MS Mincho" w:cs="Times New Roman"/>
                <w:kern w:val="2"/>
                <w:sz w:val="20"/>
                <w:szCs w:val="20"/>
                <w:highlight w:val="none"/>
              </w:rPr>
            </w:pPr>
            <w:r>
              <w:rPr>
                <w:rFonts w:hint="default" w:ascii="Times New Roman" w:hAnsi="Times New Roman" w:eastAsia="宋体" w:cs="Times New Roman"/>
                <w:kern w:val="0"/>
                <w:sz w:val="20"/>
                <w:szCs w:val="20"/>
                <w:highlight w:val="none"/>
                <w:lang w:val="en-US" w:eastAsia="zh-CN" w:bidi="ar"/>
              </w:rPr>
              <w:t xml:space="preserve">       For Topology 2, no difference in physical layer design from Topology 1.</w:t>
            </w:r>
          </w:p>
        </w:tc>
      </w:tr>
    </w:tbl>
    <w:p>
      <w:pPr>
        <w:keepNext w:val="0"/>
        <w:keepLines w:val="0"/>
        <w:widowControl/>
        <w:suppressLineNumbers w:val="0"/>
        <w:overflowPunct w:val="0"/>
        <w:autoSpaceDE w:val="0"/>
        <w:autoSpaceDN w:val="0"/>
        <w:adjustRightInd w:val="0"/>
        <w:spacing w:before="120" w:beforeLines="50" w:beforeAutospacing="0" w:after="120" w:afterLines="50" w:afterAutospacing="0" w:line="288" w:lineRule="auto"/>
        <w:ind w:left="0" w:right="0"/>
        <w:jc w:val="both"/>
        <w:textAlignment w:val="baseline"/>
        <w:rPr>
          <w:rFonts w:hint="default" w:ascii="Times New Roman" w:hAnsi="Times New Roman" w:eastAsia="宋体" w:cs="Times New Roman"/>
          <w:sz w:val="20"/>
          <w:szCs w:val="20"/>
          <w:highlight w:val="none"/>
        </w:rPr>
      </w:pPr>
      <w:r>
        <w:rPr>
          <w:rFonts w:hint="default" w:ascii="Times New Roman" w:hAnsi="Times New Roman" w:eastAsia="宋体" w:cs="Times New Roman"/>
          <w:kern w:val="0"/>
          <w:sz w:val="20"/>
          <w:szCs w:val="20"/>
          <w:highlight w:val="none"/>
          <w:lang w:val="en-US" w:eastAsia="zh-CN" w:bidi="ar"/>
        </w:rPr>
        <w:t xml:space="preserve">In this contribution, we provide our preliminary views on </w:t>
      </w:r>
      <w:r>
        <w:rPr>
          <w:rFonts w:hint="eastAsia" w:cs="Times New Roman"/>
          <w:kern w:val="0"/>
          <w:sz w:val="20"/>
          <w:szCs w:val="20"/>
          <w:highlight w:val="none"/>
          <w:lang w:val="en-US" w:eastAsia="zh-CN" w:bidi="ar"/>
        </w:rPr>
        <w:t>frame structure, random access procedure and scheduling and timing issues</w:t>
      </w:r>
      <w:r>
        <w:rPr>
          <w:rFonts w:hint="default" w:ascii="Times New Roman" w:hAnsi="Times New Roman" w:eastAsia="宋体" w:cs="Times New Roman"/>
          <w:kern w:val="0"/>
          <w:sz w:val="20"/>
          <w:szCs w:val="20"/>
          <w:highlight w:val="none"/>
          <w:lang w:val="en-US" w:eastAsia="zh-CN" w:bidi="ar"/>
        </w:rPr>
        <w:t>.</w:t>
      </w: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highlight w:val="none"/>
          <w:lang w:val="en-US" w:eastAsia="zh-CN"/>
        </w:rPr>
      </w:pPr>
      <w:r>
        <w:rPr>
          <w:rFonts w:ascii="Arial" w:hAnsi="Arial"/>
          <w:sz w:val="36"/>
          <w:highlight w:val="none"/>
          <w:lang w:val="en-US"/>
        </w:rPr>
        <w:t xml:space="preserve">Discussion on </w:t>
      </w:r>
      <w:r>
        <w:rPr>
          <w:rFonts w:hint="eastAsia" w:ascii="Arial" w:hAnsi="Arial"/>
          <w:sz w:val="36"/>
          <w:highlight w:val="none"/>
          <w:lang w:val="en-US" w:eastAsia="zh-CN"/>
        </w:rPr>
        <w:t xml:space="preserve">frame structure </w:t>
      </w: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Chip duration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The chip duration is related to data rate and coding schemes, according to the TR, t</w:t>
      </w:r>
      <w:r>
        <w:rPr>
          <w:highlight w:val="none"/>
        </w:rPr>
        <w:t>he user experienced data rate target is, for the uplink and downlink, maximum not less than 5 kbps, and minimum not less than 0.1 kbps</w:t>
      </w:r>
      <w:r>
        <w:rPr>
          <w:rFonts w:hint="eastAsia"/>
          <w:highlight w:val="none"/>
          <w:lang w:val="en-US" w:eastAsia="zh-CN"/>
        </w:rPr>
        <w:t>. A smaller chip duration can support high data rate, while a larger chip duration is good for coverage, therefore, considering the large range of date rate and coverage improvement requirement, we propose to support a variable chip duration.</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lang w:val="en-US" w:eastAsia="zh-CN"/>
        </w:rPr>
      </w:pPr>
      <w:r>
        <w:rPr>
          <w:rFonts w:hint="eastAsia"/>
          <w:b/>
          <w:bCs/>
          <w:highlight w:val="none"/>
          <w:lang w:val="en-US" w:eastAsia="zh-CN"/>
        </w:rPr>
        <w:t>Proposal 1: Support variable chip duration to support different date rate requirements.</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The detail chip duration value needs to consider the following aspects,</w:t>
      </w:r>
    </w:p>
    <w:p>
      <w:pPr>
        <w:keepNext w:val="0"/>
        <w:keepLines w:val="0"/>
        <w:pageBreakBefore w:val="0"/>
        <w:widowControl/>
        <w:numPr>
          <w:ilvl w:val="0"/>
          <w:numId w:val="7"/>
        </w:numPr>
        <w:kinsoku/>
        <w:wordWrap/>
        <w:overflowPunct/>
        <w:topLinePunct w:val="0"/>
        <w:autoSpaceDE/>
        <w:autoSpaceDN/>
        <w:bidi w:val="0"/>
        <w:adjustRightInd w:val="0"/>
        <w:snapToGrid w:val="0"/>
        <w:spacing w:before="50" w:beforeLines="0" w:line="288" w:lineRule="auto"/>
        <w:ind w:left="425" w:leftChars="0" w:hanging="425" w:firstLineChars="0"/>
        <w:textAlignment w:val="auto"/>
        <w:rPr>
          <w:rFonts w:hint="default"/>
          <w:highlight w:val="none"/>
          <w:lang w:val="en-US" w:eastAsia="zh-CN"/>
        </w:rPr>
      </w:pPr>
      <w:r>
        <w:rPr>
          <w:rFonts w:hint="eastAsia"/>
          <w:highlight w:val="none"/>
          <w:lang w:val="en-US" w:eastAsia="zh-CN"/>
        </w:rPr>
        <w:t xml:space="preserve">The data rate requirement </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eastAsia"/>
          <w:highlight w:val="none"/>
          <w:lang w:val="en-US" w:eastAsia="zh-CN"/>
        </w:rPr>
      </w:pPr>
      <w:r>
        <w:rPr>
          <w:rFonts w:hint="eastAsia"/>
          <w:highlight w:val="none"/>
          <w:lang w:val="en-US" w:eastAsia="zh-CN"/>
        </w:rPr>
        <w:t xml:space="preserve">The </w:t>
      </w:r>
      <w:r>
        <w:rPr>
          <w:highlight w:val="none"/>
        </w:rPr>
        <w:t>data rate target is</w:t>
      </w:r>
      <w:r>
        <w:rPr>
          <w:rFonts w:hint="eastAsia"/>
          <w:highlight w:val="none"/>
          <w:lang w:val="en-US" w:eastAsia="zh-CN"/>
        </w:rPr>
        <w:t xml:space="preserve">, </w:t>
      </w:r>
      <w:r>
        <w:rPr>
          <w:highlight w:val="none"/>
        </w:rPr>
        <w:t>maximum not less than 5 kbps</w:t>
      </w:r>
      <w:r>
        <w:rPr>
          <w:rFonts w:hint="eastAsia"/>
          <w:highlight w:val="none"/>
          <w:lang w:val="en-US" w:eastAsia="zh-CN"/>
        </w:rPr>
        <w:t>, therefore the data rate can be larger than 5kbps. Take 5kbps as a example, and Manchester coding, the chip rate needs to be larger than 10kcps, then the chip duration is smaller than 1/10kcps = 100us. Considering repetition schemes, the chip duration should be even smaller.</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default"/>
          <w:highlight w:val="none"/>
          <w:lang w:val="en-US" w:eastAsia="zh-CN"/>
        </w:rPr>
      </w:pPr>
      <w:r>
        <w:rPr>
          <w:rFonts w:hint="eastAsia"/>
          <w:b/>
          <w:bCs/>
          <w:highlight w:val="none"/>
          <w:lang w:val="en-US" w:eastAsia="zh-CN"/>
        </w:rPr>
        <w:t xml:space="preserve">Observation 1: To support the date rate requirements, the </w:t>
      </w:r>
      <w:r>
        <w:rPr>
          <w:rFonts w:hint="default"/>
          <w:b/>
          <w:bCs/>
          <w:highlight w:val="none"/>
          <w:lang w:eastAsia="zh-CN"/>
        </w:rPr>
        <w:t xml:space="preserve">OOK </w:t>
      </w:r>
      <w:r>
        <w:rPr>
          <w:rFonts w:hint="eastAsia"/>
          <w:b/>
          <w:bCs/>
          <w:highlight w:val="none"/>
          <w:lang w:val="en-US" w:eastAsia="zh-CN"/>
        </w:rPr>
        <w:t>chip duration should be smaller than 100us.</w:t>
      </w:r>
    </w:p>
    <w:p>
      <w:pPr>
        <w:keepNext w:val="0"/>
        <w:keepLines w:val="0"/>
        <w:pageBreakBefore w:val="0"/>
        <w:widowControl/>
        <w:numPr>
          <w:ilvl w:val="0"/>
          <w:numId w:val="7"/>
        </w:numPr>
        <w:kinsoku/>
        <w:wordWrap/>
        <w:overflowPunct/>
        <w:topLinePunct w:val="0"/>
        <w:autoSpaceDE/>
        <w:autoSpaceDN/>
        <w:bidi w:val="0"/>
        <w:adjustRightInd w:val="0"/>
        <w:snapToGrid w:val="0"/>
        <w:spacing w:before="50" w:beforeLines="0" w:line="288" w:lineRule="auto"/>
        <w:ind w:left="425" w:leftChars="0" w:hanging="425" w:firstLineChars="0"/>
        <w:textAlignment w:val="auto"/>
        <w:rPr>
          <w:rFonts w:hint="default"/>
          <w:highlight w:val="none"/>
          <w:lang w:val="en-US" w:eastAsia="zh-CN"/>
        </w:rPr>
      </w:pPr>
      <w:r>
        <w:rPr>
          <w:rFonts w:hint="eastAsia"/>
          <w:highlight w:val="none"/>
          <w:lang w:val="en-US" w:eastAsia="zh-CN"/>
        </w:rPr>
        <w:t>Inventory time</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default"/>
          <w:highlight w:val="none"/>
          <w:lang w:val="en-US" w:eastAsia="zh-CN"/>
        </w:rPr>
      </w:pPr>
      <w:r>
        <w:rPr>
          <w:rFonts w:hint="eastAsia"/>
          <w:highlight w:val="none"/>
          <w:lang w:val="en-US" w:eastAsia="zh-CN"/>
        </w:rPr>
        <w:t xml:space="preserve">Taking RFID slot ALOHA as example, the inventory procedure </w:t>
      </w:r>
      <w:r>
        <w:rPr>
          <w:rFonts w:hint="default"/>
          <w:highlight w:val="none"/>
          <w:lang w:eastAsia="zh-CN"/>
        </w:rPr>
        <w:t xml:space="preserve">consists of </w:t>
      </w:r>
      <w:r>
        <w:rPr>
          <w:rFonts w:hint="eastAsia"/>
          <w:highlight w:val="none"/>
          <w:lang w:val="en-US" w:eastAsia="zh-CN"/>
        </w:rPr>
        <w:t>downlink Query command, QueryRep/QueryAdjust, ACK, NAK, and uplink RN16, PC/XPC/EPC/packet CRC, etc. Uplink information block such PC/XPC/EPC/packet CRC is larger than downlink, therefore, improving uplink data rate is more efficiency. The following Figure.1 gives our preliminary analysis on how the total inventory time changes with the increasing of UL chip rate. Here Q=10 is supposed for ALOHA scheme, which means 1024 slots is used for tags to response, and 300 tags are supposed to be inventoried. It can be seen that the total inventory time decreases significantly with uplink chip rate reducing from 14kcps to 56kcps. And the decrease is more significant when uplink TBS is larger, e.g.with TBS 256, the inventory time reduces 42.5% when the uplink data rate increases from 14kcps to 28</w:t>
      </w:r>
      <w:r>
        <w:rPr>
          <w:rFonts w:hint="default"/>
          <w:highlight w:val="none"/>
          <w:lang w:eastAsia="zh-CN"/>
        </w:rPr>
        <w:t>k</w:t>
      </w:r>
      <w:r>
        <w:rPr>
          <w:rFonts w:hint="eastAsia"/>
          <w:highlight w:val="none"/>
          <w:lang w:val="en-US" w:eastAsia="zh-CN"/>
        </w:rPr>
        <w:t xml:space="preserve">cps. When the UL chip rate changes from 70kcps to 112kcps, the inventory time </w:t>
      </w:r>
      <w:r>
        <w:rPr>
          <w:rFonts w:hint="default"/>
          <w:highlight w:val="none"/>
          <w:lang w:eastAsia="zh-CN"/>
        </w:rPr>
        <w:t>reduce</w:t>
      </w:r>
      <w:r>
        <w:rPr>
          <w:rFonts w:hint="eastAsia"/>
          <w:highlight w:val="none"/>
          <w:lang w:val="en-US" w:eastAsia="zh-CN"/>
        </w:rPr>
        <w:t>s slowly.</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center"/>
        <w:textAlignment w:val="auto"/>
        <w:rPr>
          <w:highlight w:val="none"/>
        </w:rPr>
      </w:pP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center"/>
        <w:textAlignment w:val="auto"/>
        <w:rPr>
          <w:highlight w:val="none"/>
        </w:rPr>
      </w:pPr>
      <w:r>
        <w:rPr>
          <w:highlight w:val="none"/>
        </w:rPr>
        <w:drawing>
          <wp:inline distT="0" distB="0" distL="114300" distR="114300">
            <wp:extent cx="3937000" cy="2463165"/>
            <wp:effectExtent l="0" t="0" r="10160" b="571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2"/>
                    <a:srcRect l="9599" t="1529" r="10453" b="981"/>
                    <a:stretch>
                      <a:fillRect/>
                    </a:stretch>
                  </pic:blipFill>
                  <pic:spPr>
                    <a:xfrm>
                      <a:off x="0" y="0"/>
                      <a:ext cx="3937000" cy="246316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center"/>
        <w:textAlignment w:val="auto"/>
        <w:rPr>
          <w:rFonts w:hint="eastAsia"/>
          <w:highlight w:val="none"/>
          <w:lang w:val="en-US" w:eastAsia="zh-CN"/>
        </w:rPr>
      </w:pPr>
      <w:r>
        <w:rPr>
          <w:rFonts w:hint="eastAsia"/>
          <w:highlight w:val="none"/>
          <w:lang w:val="en-US" w:eastAsia="zh-CN"/>
        </w:rPr>
        <w:t>Figure.1 Illustration of inventory time change with increasing of UL chip rate</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center"/>
        <w:textAlignment w:val="auto"/>
        <w:rPr>
          <w:rFonts w:hint="default" w:eastAsia="宋体"/>
          <w:sz w:val="16"/>
          <w:szCs w:val="16"/>
          <w:highlight w:val="none"/>
          <w:lang w:val="en-GB" w:eastAsia="zh-CN"/>
        </w:rPr>
      </w:pPr>
      <w:r>
        <w:rPr>
          <w:rFonts w:hint="default"/>
          <w:sz w:val="16"/>
          <w:szCs w:val="16"/>
          <w:highlight w:val="none"/>
          <w:lang w:eastAsia="zh-CN"/>
        </w:rPr>
        <w:t xml:space="preserve">Note: UL TBS is denoted as the total bits for Uplink information block such PC/XPC/EPC/packet CRC </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default"/>
          <w:highlight w:val="none"/>
          <w:lang w:val="en-US" w:eastAsia="zh-CN"/>
        </w:rPr>
      </w:pPr>
      <w:r>
        <w:rPr>
          <w:rFonts w:hint="eastAsia"/>
          <w:b/>
          <w:bCs/>
          <w:highlight w:val="none"/>
          <w:lang w:val="en-US" w:eastAsia="zh-CN"/>
        </w:rPr>
        <w:t>Observation 2: When uplink data TBS is large, a small chip rate will result in long inventory time.</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eastAsia"/>
          <w:highlight w:val="none"/>
          <w:lang w:val="en-US" w:eastAsia="zh-CN"/>
        </w:rPr>
      </w:pP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default" w:eastAsia="宋体"/>
          <w:highlight w:val="none"/>
          <w:lang w:val="en-US" w:eastAsia="zh-CN"/>
        </w:rPr>
      </w:pPr>
      <w:r>
        <w:rPr>
          <w:rFonts w:hint="eastAsia"/>
          <w:highlight w:val="none"/>
          <w:lang w:val="en-US" w:eastAsia="zh-CN"/>
        </w:rPr>
        <w:t>Then suppos</w:t>
      </w:r>
      <w:r>
        <w:rPr>
          <w:rFonts w:hint="default"/>
          <w:highlight w:val="none"/>
          <w:lang w:eastAsia="zh-CN"/>
        </w:rPr>
        <w:t>ing</w:t>
      </w:r>
      <w:r>
        <w:rPr>
          <w:rFonts w:hint="eastAsia"/>
          <w:highlight w:val="none"/>
          <w:lang w:val="en-US" w:eastAsia="zh-CN"/>
        </w:rPr>
        <w:t xml:space="preserve"> a UL chip rate of 70kcps, </w:t>
      </w:r>
      <w:r>
        <w:rPr>
          <w:rFonts w:hint="default"/>
          <w:highlight w:val="none"/>
          <w:lang w:eastAsia="zh-CN"/>
        </w:rPr>
        <w:t xml:space="preserve">and UL TBS=256, </w:t>
      </w:r>
      <w:r>
        <w:rPr>
          <w:rFonts w:hint="eastAsia"/>
          <w:highlight w:val="none"/>
          <w:lang w:val="en-US" w:eastAsia="zh-CN"/>
        </w:rPr>
        <w:t xml:space="preserve">the following Figure.2 illustrates how the total inventory time changes with the increasing of DL chip rate. It can also been seen that with a DL chip rate larger than 70kcps, the inventory time reduces slowly.  </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center"/>
        <w:textAlignment w:val="auto"/>
        <w:rPr>
          <w:highlight w:val="none"/>
        </w:rPr>
      </w:pPr>
      <w:r>
        <w:rPr>
          <w:highlight w:val="none"/>
        </w:rPr>
        <w:drawing>
          <wp:inline distT="0" distB="0" distL="114300" distR="114300">
            <wp:extent cx="3201035" cy="2093595"/>
            <wp:effectExtent l="0" t="0" r="14605" b="9525"/>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13"/>
                    <a:srcRect l="847" t="1265" r="10628" b="4016"/>
                    <a:stretch>
                      <a:fillRect/>
                    </a:stretch>
                  </pic:blipFill>
                  <pic:spPr>
                    <a:xfrm>
                      <a:off x="0" y="0"/>
                      <a:ext cx="3201035" cy="209359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center"/>
        <w:textAlignment w:val="auto"/>
        <w:rPr>
          <w:rFonts w:hint="eastAsia"/>
          <w:highlight w:val="none"/>
          <w:lang w:val="en-US" w:eastAsia="zh-CN"/>
        </w:rPr>
      </w:pPr>
      <w:r>
        <w:rPr>
          <w:rFonts w:hint="eastAsia"/>
          <w:highlight w:val="none"/>
          <w:lang w:val="en-US" w:eastAsia="zh-CN"/>
        </w:rPr>
        <w:t>Figure.2 Illustration of inventory time change with increasing of DL chip rate</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textAlignment w:val="auto"/>
        <w:rPr>
          <w:rFonts w:hint="default"/>
          <w:highlight w:val="none"/>
          <w:lang w:val="en-US" w:eastAsia="zh-CN"/>
        </w:rPr>
      </w:pPr>
      <w:r>
        <w:rPr>
          <w:rFonts w:hint="eastAsia"/>
          <w:b/>
          <w:bCs/>
          <w:highlight w:val="none"/>
          <w:lang w:val="en-US" w:eastAsia="zh-CN"/>
        </w:rPr>
        <w:t>Observation 3: When chip rate is larger than 70kcps, i.e. chip duration is smaller than 14.3us for both uplink and downlink, the inventory time will reduce slowly.</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line="288" w:lineRule="auto"/>
        <w:ind w:leftChars="0"/>
        <w:jc w:val="left"/>
        <w:textAlignment w:val="auto"/>
        <w:rPr>
          <w:rFonts w:hint="default"/>
          <w:highlight w:val="none"/>
          <w:lang w:val="en-US" w:eastAsia="zh-CN"/>
        </w:rPr>
      </w:pPr>
      <w:r>
        <w:rPr>
          <w:rFonts w:hint="eastAsia"/>
          <w:highlight w:val="none"/>
          <w:lang w:val="en-US" w:eastAsia="zh-CN"/>
        </w:rPr>
        <w:t xml:space="preserve"> </w:t>
      </w:r>
    </w:p>
    <w:p>
      <w:pPr>
        <w:keepNext w:val="0"/>
        <w:keepLines w:val="0"/>
        <w:pageBreakBefore w:val="0"/>
        <w:widowControl/>
        <w:numPr>
          <w:ilvl w:val="0"/>
          <w:numId w:val="7"/>
        </w:numPr>
        <w:kinsoku/>
        <w:wordWrap/>
        <w:overflowPunct/>
        <w:topLinePunct w:val="0"/>
        <w:autoSpaceDE/>
        <w:autoSpaceDN/>
        <w:bidi w:val="0"/>
        <w:adjustRightInd w:val="0"/>
        <w:snapToGrid w:val="0"/>
        <w:spacing w:before="50" w:beforeLines="0" w:line="288" w:lineRule="auto"/>
        <w:ind w:left="425" w:leftChars="0" w:hanging="425" w:firstLineChars="0"/>
        <w:textAlignment w:val="auto"/>
        <w:rPr>
          <w:rFonts w:hint="default"/>
          <w:highlight w:val="none"/>
          <w:lang w:val="en-US" w:eastAsia="zh-CN"/>
        </w:rPr>
      </w:pPr>
      <w:r>
        <w:rPr>
          <w:rFonts w:hint="eastAsia"/>
          <w:highlight w:val="none"/>
          <w:lang w:val="en-US" w:eastAsia="zh-CN"/>
        </w:rPr>
        <w:t>Compare to RFID</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hAnsi="Cambria Math" w:cs="Times New Roman"/>
          <w:i w:val="0"/>
          <w:highlight w:val="none"/>
          <w:lang w:val="en-US" w:eastAsia="zh-CN" w:bidi="ar-SA"/>
        </w:rPr>
      </w:pPr>
      <w:r>
        <w:rPr>
          <w:rFonts w:hint="eastAsia"/>
          <w:highlight w:val="none"/>
          <w:lang w:val="en-US" w:eastAsia="zh-CN"/>
        </w:rPr>
        <w:t xml:space="preserve">For RFID system, the downlink bit duration is related to a reference time </w:t>
      </w:r>
      <w:r>
        <w:rPr>
          <w:rFonts w:hint="default"/>
          <w:highlight w:val="none"/>
          <w:lang w:val="en-US" w:eastAsia="zh-CN"/>
        </w:rPr>
        <w:t xml:space="preserve">interval Tari, which can take a value in the range of </w:t>
      </w:r>
      <w:r>
        <w:rPr>
          <w:rFonts w:ascii="Times New Roman" w:hAnsi="Times New Roman" w:eastAsia="ArialMT" w:cs="Times New Roman"/>
          <w:b w:val="0"/>
          <w:bCs w:val="0"/>
          <w:color w:val="000000"/>
          <w:sz w:val="19"/>
          <w:szCs w:val="19"/>
          <w:highlight w:val="none"/>
        </w:rPr>
        <w:t>6.25µs to 25µs</w:t>
      </w:r>
      <w:r>
        <w:rPr>
          <w:rFonts w:hint="default" w:ascii="Times New Roman" w:hAnsi="Times New Roman" w:cs="Times New Roman"/>
          <w:b w:val="0"/>
          <w:bCs w:val="0"/>
          <w:color w:val="000000"/>
          <w:sz w:val="19"/>
          <w:szCs w:val="19"/>
          <w:highlight w:val="none"/>
          <w:lang w:val="en-US" w:eastAsia="zh-CN"/>
        </w:rPr>
        <w:t>. A bit “0” corresponding to 1 Tari, and A bit “1” corresponding to 1.5 Tari to 2.0 Tari</w:t>
      </w:r>
      <w:r>
        <w:rPr>
          <w:rFonts w:hint="eastAsia" w:hAnsi="Cambria Math" w:cs="Times New Roman"/>
          <w:i w:val="0"/>
          <w:highlight w:val="none"/>
          <w:lang w:val="en-US" w:eastAsia="zh-CN" w:bidi="ar-SA"/>
        </w:rPr>
        <w:t xml:space="preserve">. </w:t>
      </w:r>
      <w:r>
        <w:rPr>
          <w:rFonts w:hint="default" w:hAnsi="Cambria Math" w:cs="Times New Roman"/>
          <w:i w:val="0"/>
          <w:highlight w:val="none"/>
          <w:lang w:eastAsia="zh-CN" w:bidi="ar-SA"/>
        </w:rPr>
        <w:t>For uplink, a</w:t>
      </w:r>
      <w:r>
        <w:rPr>
          <w:rFonts w:hint="eastAsia" w:hAnsi="Cambria Math" w:cs="Times New Roman"/>
          <w:i w:val="0"/>
          <w:highlight w:val="none"/>
          <w:lang w:val="en-US" w:eastAsia="zh-CN" w:bidi="ar-SA"/>
        </w:rPr>
        <w:t xml:space="preserve">ccording to </w:t>
      </w:r>
      <w:r>
        <w:rPr>
          <w:rFonts w:hint="default" w:hAnsi="Cambria Math" w:cs="Times New Roman"/>
          <w:i w:val="0"/>
          <w:highlight w:val="none"/>
          <w:lang w:eastAsia="zh-CN" w:bidi="ar-SA"/>
        </w:rPr>
        <w:t>T</w:t>
      </w:r>
      <w:r>
        <w:rPr>
          <w:rFonts w:hint="eastAsia" w:hAnsi="Cambria Math" w:cs="Times New Roman"/>
          <w:i w:val="0"/>
          <w:highlight w:val="none"/>
          <w:lang w:val="en-US" w:eastAsia="zh-CN" w:bidi="ar-SA"/>
        </w:rPr>
        <w:t>able 6.9 of [2], the maximum BLF can be 640kHz, then the Backscatter-link pulse-repetition interval T</w:t>
      </w:r>
      <w:r>
        <w:rPr>
          <w:rFonts w:hint="eastAsia" w:hAnsi="Cambria Math" w:cs="Times New Roman"/>
          <w:i w:val="0"/>
          <w:highlight w:val="none"/>
          <w:vertAlign w:val="subscript"/>
          <w:lang w:val="en-US" w:eastAsia="zh-CN" w:bidi="ar-SA"/>
        </w:rPr>
        <w:t>pri</w:t>
      </w:r>
      <w:r>
        <w:rPr>
          <w:rFonts w:hint="eastAsia" w:hAnsi="Cambria Math" w:cs="Times New Roman"/>
          <w:i w:val="0"/>
          <w:highlight w:val="none"/>
          <w:lang w:val="en-US" w:eastAsia="zh-CN" w:bidi="ar-SA"/>
        </w:rPr>
        <w:t xml:space="preserve"> can be 1.56us. The minimum BLF in the table is 40kHz, result in a T</w:t>
      </w:r>
      <w:r>
        <w:rPr>
          <w:rFonts w:hint="eastAsia" w:hAnsi="Cambria Math" w:cs="Times New Roman"/>
          <w:i w:val="0"/>
          <w:highlight w:val="none"/>
          <w:vertAlign w:val="subscript"/>
          <w:lang w:val="en-US" w:eastAsia="zh-CN" w:bidi="ar-SA"/>
        </w:rPr>
        <w:t>pri</w:t>
      </w:r>
      <w:r>
        <w:rPr>
          <w:rFonts w:hint="eastAsia" w:hAnsi="Cambria Math" w:cs="Times New Roman"/>
          <w:i w:val="0"/>
          <w:highlight w:val="none"/>
          <w:lang w:val="en-US" w:eastAsia="zh-CN" w:bidi="ar-SA"/>
        </w:rPr>
        <w:t xml:space="preserve"> of 25us.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Ansi="Cambria Math" w:cs="Times New Roman"/>
          <w:i w:val="0"/>
          <w:highlight w:val="none"/>
          <w:lang w:val="en-US" w:eastAsia="zh-CN" w:bidi="ar-SA"/>
        </w:rPr>
      </w:pPr>
      <w:r>
        <w:rPr>
          <w:rFonts w:hint="eastAsia" w:hAnsi="Cambria Math" w:cs="Times New Roman"/>
          <w:i w:val="0"/>
          <w:highlight w:val="none"/>
          <w:lang w:val="en-US" w:eastAsia="zh-CN" w:bidi="ar-SA"/>
        </w:rPr>
        <w:t>For A-IOT design,  the downlink and uplink chip duration should at least be comparable to RFID. The the downlink and uplink chip duration should be in the range of several microseconds to tens of microseconds, the uplink chip duration can be smaller than downlink</w:t>
      </w:r>
      <w:r>
        <w:rPr>
          <w:rFonts w:hint="default" w:hAnsi="Cambria Math" w:cs="Times New Roman"/>
          <w:i w:val="0"/>
          <w:highlight w:val="none"/>
          <w:lang w:eastAsia="zh-CN" w:bidi="ar-SA"/>
        </w:rPr>
        <w:t xml:space="preserve"> considering most time consuming procedure is uplink data (e.g., PC/XPC/EPC) transmission</w:t>
      </w:r>
      <w:r>
        <w:rPr>
          <w:rFonts w:hint="eastAsia" w:hAnsi="Cambria Math" w:cs="Times New Roman"/>
          <w:i w:val="0"/>
          <w:highlight w:val="none"/>
          <w:lang w:val="en-US" w:eastAsia="zh-CN" w:bidi="ar-SA"/>
        </w:rPr>
        <w:t xml:space="preserve">.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lang w:val="en-US" w:eastAsia="zh-CN"/>
        </w:rPr>
      </w:pPr>
      <w:r>
        <w:rPr>
          <w:rFonts w:hint="eastAsia"/>
          <w:b/>
          <w:bCs/>
          <w:highlight w:val="none"/>
          <w:lang w:val="en-US" w:eastAsia="zh-CN"/>
        </w:rPr>
        <w:t>Observation 4: Downlink and uplink chip duration value can be in a range comparable to or even smaller than RFID. For example, in the range of several microseconds to tens of microseconds, the uplink chip duration can be smaller than downlink.</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p>
    <w:p>
      <w:pPr>
        <w:keepNext w:val="0"/>
        <w:keepLines w:val="0"/>
        <w:pageBreakBefore w:val="0"/>
        <w:widowControl/>
        <w:numPr>
          <w:ilvl w:val="0"/>
          <w:numId w:val="7"/>
        </w:numPr>
        <w:kinsoku/>
        <w:wordWrap/>
        <w:overflowPunct/>
        <w:topLinePunct w:val="0"/>
        <w:autoSpaceDE/>
        <w:autoSpaceDN/>
        <w:bidi w:val="0"/>
        <w:adjustRightInd w:val="0"/>
        <w:snapToGrid w:val="0"/>
        <w:spacing w:before="50" w:beforeLines="0" w:line="288" w:lineRule="auto"/>
        <w:ind w:left="425" w:leftChars="0" w:hanging="425" w:firstLineChars="0"/>
        <w:textAlignment w:val="auto"/>
        <w:rPr>
          <w:rFonts w:hint="default"/>
          <w:highlight w:val="none"/>
          <w:lang w:val="en-US" w:eastAsia="zh-CN"/>
        </w:rPr>
      </w:pPr>
      <w:r>
        <w:rPr>
          <w:rFonts w:hint="eastAsia"/>
          <w:highlight w:val="none"/>
          <w:lang w:val="en-US" w:eastAsia="zh-CN"/>
        </w:rPr>
        <w:t>Waveform generation method</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As discussed in our companion contribution[3], for downlink, considering MC-ASK such as OOK-1 or OOK-4 as starting point, the downlink chip duration is related to OFDM symbol length. The following table 1 presents the relation of downlink waveform and chip duration. With OOK-1, the chip rate can be 14kcps, the chip duration is the length of one OFDM symbol. This can provide a better coverage than OOK-4. While OOK-4 is necessary to support for the following reasons,</w:t>
      </w:r>
    </w:p>
    <w:p>
      <w:pPr>
        <w:keepNext w:val="0"/>
        <w:keepLines w:val="0"/>
        <w:pageBreakBefore w:val="0"/>
        <w:widowControl/>
        <w:numPr>
          <w:ilvl w:val="0"/>
          <w:numId w:val="8"/>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val="en-US" w:eastAsia="zh-CN"/>
        </w:rPr>
      </w:pPr>
      <w:r>
        <w:rPr>
          <w:rFonts w:hint="eastAsia"/>
          <w:highlight w:val="none"/>
          <w:lang w:val="en-US" w:eastAsia="zh-CN"/>
        </w:rPr>
        <w:t>It can achieve a data rate larger 7kbps. Supposing Manchester code is used, 14kcps means 7kbps. Considering some repetition schemes, the data rate will be even lower than 7kbps, therefore, OOK-4 is needed to support a higher data rate.</w:t>
      </w:r>
    </w:p>
    <w:p>
      <w:pPr>
        <w:keepNext w:val="0"/>
        <w:keepLines w:val="0"/>
        <w:pageBreakBefore w:val="0"/>
        <w:widowControl/>
        <w:numPr>
          <w:ilvl w:val="0"/>
          <w:numId w:val="8"/>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val="en-US" w:eastAsia="zh-CN"/>
        </w:rPr>
      </w:pPr>
      <w:r>
        <w:rPr>
          <w:rFonts w:hint="eastAsia"/>
          <w:highlight w:val="none"/>
          <w:lang w:val="en-US" w:eastAsia="zh-CN"/>
        </w:rPr>
        <w:t>It can support a comparable data rate to RFID. As we analyzed above, for RFID, a</w:t>
      </w:r>
      <w:r>
        <w:rPr>
          <w:rFonts w:hint="eastAsia" w:ascii="ArialMT" w:hAnsi="ArialMT" w:cs="ArialMT"/>
          <w:b w:val="0"/>
          <w:bCs w:val="0"/>
          <w:color w:val="000000"/>
          <w:sz w:val="19"/>
          <w:szCs w:val="19"/>
          <w:highlight w:val="none"/>
          <w:lang w:val="en-US" w:eastAsia="zh-CN"/>
        </w:rPr>
        <w:t xml:space="preserve"> </w:t>
      </w:r>
      <w:r>
        <w:rPr>
          <w:rFonts w:hint="default" w:ascii="Times New Roman" w:hAnsi="Times New Roman" w:cs="Times New Roman"/>
          <w:b w:val="0"/>
          <w:bCs w:val="0"/>
          <w:color w:val="000000"/>
          <w:sz w:val="19"/>
          <w:szCs w:val="19"/>
          <w:highlight w:val="none"/>
          <w:lang w:val="en-US" w:eastAsia="zh-CN"/>
        </w:rPr>
        <w:t xml:space="preserve">bit “0” corresponding to 1 Tari, and A bit “1” corresponding to 1.5 Tari to 2.0 Tari, where a Tari </w:t>
      </w:r>
      <w:r>
        <w:rPr>
          <w:rFonts w:hint="default"/>
          <w:highlight w:val="none"/>
          <w:lang w:val="en-US" w:eastAsia="zh-CN"/>
        </w:rPr>
        <w:t xml:space="preserve">takes a value in the range of </w:t>
      </w:r>
      <w:r>
        <w:rPr>
          <w:rFonts w:ascii="Times New Roman" w:hAnsi="Times New Roman" w:eastAsia="ArialMT" w:cs="Times New Roman"/>
          <w:b w:val="0"/>
          <w:bCs w:val="0"/>
          <w:color w:val="000000"/>
          <w:sz w:val="19"/>
          <w:szCs w:val="19"/>
          <w:highlight w:val="none"/>
        </w:rPr>
        <w:t>6.25µs to 25µs</w:t>
      </w:r>
      <w:r>
        <w:rPr>
          <w:rFonts w:hint="default" w:ascii="Times New Roman" w:hAnsi="Times New Roman" w:cs="Times New Roman"/>
          <w:b w:val="0"/>
          <w:bCs w:val="0"/>
          <w:color w:val="000000"/>
          <w:sz w:val="19"/>
          <w:szCs w:val="19"/>
          <w:highlight w:val="none"/>
          <w:lang w:val="en-US" w:eastAsia="zh-CN"/>
        </w:rPr>
        <w:t xml:space="preserve">. OOK-4 is needed to support a chip duration of 6.25us/2. </w:t>
      </w: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eastAsia"/>
          <w:highlight w:val="none"/>
          <w:lang w:val="en-US" w:eastAsia="zh-CN"/>
        </w:rPr>
        <w:t>Table 1. Downlink chip duration with different downlink waveform generation</w:t>
      </w:r>
      <w:r>
        <w:rPr>
          <w:rFonts w:hint="default"/>
          <w:highlight w:val="none"/>
          <w:lang w:eastAsia="zh-CN"/>
        </w:rPr>
        <w:t xml:space="preserve"> </w:t>
      </w: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default"/>
          <w:highlight w:val="none"/>
          <w:lang w:eastAsia="zh-CN"/>
        </w:rPr>
        <w:t>(Note: Manchester 1/2 is used to calculate data rate*)</w:t>
      </w:r>
    </w:p>
    <w:tbl>
      <w:tblPr>
        <w:tblStyle w:val="22"/>
        <w:tblW w:w="83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19"/>
        <w:gridCol w:w="2000"/>
        <w:gridCol w:w="2134"/>
        <w:gridCol w:w="2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Downlink waveform</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Chip rate</w:t>
            </w:r>
          </w:p>
        </w:tc>
        <w:tc>
          <w:tcPr>
            <w:tcW w:w="2134"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Chip duration(us)</w:t>
            </w:r>
          </w:p>
        </w:tc>
        <w:tc>
          <w:tcPr>
            <w:tcW w:w="2134"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Data rate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OOK-1</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14kcps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71.43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7kbps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OOK-4, M=2</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28kcps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35.71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14kbps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OOK-4, M=3</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42kcps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23.81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24kbps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OOK-4, M=4</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56</w:t>
            </w:r>
            <w:r>
              <w:rPr>
                <w:rFonts w:hint="default"/>
                <w:kern w:val="2"/>
                <w:sz w:val="21"/>
                <w:szCs w:val="21"/>
                <w:highlight w:val="none"/>
                <w:vertAlign w:val="baseline"/>
                <w:lang w:val="en-US" w:eastAsia="zh-CN"/>
              </w:rPr>
              <w:t>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17.86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28kbps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OOK-4, M=5</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70kcps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14.29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35kbps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OOK-4, M=6</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84kcps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11.90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42kbps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 w:hRule="atLeast"/>
          <w:jc w:val="center"/>
        </w:trPr>
        <w:tc>
          <w:tcPr>
            <w:tcW w:w="2119"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OOK-4, M=8</w:t>
            </w:r>
          </w:p>
        </w:tc>
        <w:tc>
          <w:tcPr>
            <w:tcW w:w="2000" w:type="dxa"/>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112kcps</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 xml:space="preserve">8.93 </w:t>
            </w:r>
          </w:p>
        </w:tc>
        <w:tc>
          <w:tcPr>
            <w:tcW w:w="2134" w:type="dxa"/>
            <w:vAlign w:val="bottom"/>
          </w:tcPr>
          <w:p>
            <w:pPr>
              <w:keepNext w:val="0"/>
              <w:keepLines w:val="0"/>
              <w:pageBreakBefore w:val="0"/>
              <w:widowControl/>
              <w:suppressLineNumbers w:val="0"/>
              <w:kinsoku/>
              <w:wordWrap/>
              <w:overflowPunct/>
              <w:topLinePunct w:val="0"/>
              <w:autoSpaceDE/>
              <w:autoSpaceDN/>
              <w:bidi w:val="0"/>
              <w:adjustRightInd w:val="0"/>
              <w:snapToGrid w:val="0"/>
              <w:spacing w:before="50" w:beforeLines="0" w:beforeAutospacing="0" w:after="0" w:afterAutospacing="0" w:line="288" w:lineRule="auto"/>
              <w:ind w:left="0" w:right="0"/>
              <w:jc w:val="center"/>
              <w:textAlignment w:val="auto"/>
              <w:rPr>
                <w:rFonts w:hint="default"/>
                <w:kern w:val="2"/>
                <w:sz w:val="21"/>
                <w:szCs w:val="21"/>
                <w:highlight w:val="none"/>
                <w:vertAlign w:val="baseline"/>
                <w:lang w:eastAsia="zh-CN"/>
              </w:rPr>
            </w:pPr>
            <w:r>
              <w:rPr>
                <w:rFonts w:hint="default"/>
                <w:kern w:val="2"/>
                <w:sz w:val="21"/>
                <w:szCs w:val="21"/>
                <w:highlight w:val="none"/>
                <w:vertAlign w:val="baseline"/>
                <w:lang w:eastAsia="zh-CN"/>
              </w:rPr>
              <w:t>56kbps</w:t>
            </w:r>
          </w:p>
        </w:tc>
      </w:tr>
    </w:tbl>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lang w:val="en-US" w:eastAsia="zh-CN"/>
        </w:rPr>
      </w:pPr>
      <w:r>
        <w:rPr>
          <w:rFonts w:hint="eastAsia"/>
          <w:b/>
          <w:bCs/>
          <w:highlight w:val="none"/>
          <w:lang w:val="en-US" w:eastAsia="zh-CN"/>
        </w:rPr>
        <w:t>Observation 5: OOK-4 can achieve data rate higher than 7kbps and provide comparable data rate to RFID.</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lang w:val="en-US" w:eastAsia="zh-CN"/>
        </w:rPr>
      </w:pPr>
      <w:r>
        <w:rPr>
          <w:rFonts w:hint="eastAsia"/>
          <w:b/>
          <w:bCs/>
          <w:highlight w:val="none"/>
          <w:lang w:val="en-US" w:eastAsia="zh-CN"/>
        </w:rPr>
        <w:t>Proposal 2: Downlink OOK-4 is needed for a peak data rate of tens of kbps.</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lang w:val="en-US" w:eastAsia="zh-CN"/>
        </w:rPr>
      </w:pPr>
      <w:r>
        <w:rPr>
          <w:rFonts w:hint="eastAsia"/>
          <w:b/>
          <w:bCs/>
          <w:highlight w:val="none"/>
          <w:lang w:val="en-US" w:eastAsia="zh-CN"/>
        </w:rPr>
        <w:t xml:space="preserve">Proposal 3: </w:t>
      </w:r>
      <w:r>
        <w:rPr>
          <w:rFonts w:hint="default"/>
          <w:b/>
          <w:bCs/>
          <w:highlight w:val="none"/>
          <w:lang w:eastAsia="zh-CN"/>
        </w:rPr>
        <w:t>In order to achieve a comparable peak data rate to RFID system, d</w:t>
      </w:r>
      <w:r>
        <w:rPr>
          <w:rFonts w:hint="eastAsia"/>
          <w:b/>
          <w:bCs/>
          <w:highlight w:val="none"/>
          <w:lang w:val="en-US" w:eastAsia="zh-CN"/>
        </w:rPr>
        <w:t>ownlink and uplink chip duration can be in a range comparable to or even smaller than RFID, i.e. in the range of several microseconds to tens of microseconds.</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highlight w:val="none"/>
          <w:lang w:val="en-US" w:eastAsia="zh-CN"/>
        </w:rPr>
      </w:pPr>
      <w:r>
        <w:rPr>
          <w:rFonts w:hint="eastAsia"/>
          <w:highlight w:val="none"/>
          <w:lang w:val="en-US" w:eastAsia="zh-CN"/>
        </w:rPr>
        <w:t xml:space="preserve"> </w:t>
      </w: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 </w:t>
      </w:r>
      <w:r>
        <w:rPr>
          <w:rFonts w:hint="default"/>
          <w:b/>
          <w:bCs/>
          <w:highlight w:val="none"/>
          <w:lang w:eastAsia="zh-CN"/>
        </w:rPr>
        <w:t>General d</w:t>
      </w:r>
      <w:r>
        <w:rPr>
          <w:rFonts w:hint="eastAsia"/>
          <w:b/>
          <w:bCs/>
          <w:highlight w:val="none"/>
          <w:lang w:val="en-US" w:eastAsia="zh-CN"/>
        </w:rPr>
        <w:t xml:space="preserve">ownlink and uplink transmission structure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highlight w:val="none"/>
          <w:lang w:val="en-US"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i w:val="0"/>
          <w:highlight w:val="none"/>
          <w:vertAlign w:val="baseline"/>
          <w:lang w:eastAsia="zh-CN"/>
        </w:rPr>
      </w:pPr>
      <w:r>
        <w:rPr>
          <w:rFonts w:hint="eastAsia"/>
          <w:highlight w:val="none"/>
          <w:lang w:val="en-US" w:eastAsia="zh-CN"/>
        </w:rPr>
        <w:t xml:space="preserve">For NR systems, the transmission of both downlink and uplink is based on TTI,which can be in the unit of slot or subslot. This relies on strict synchronization requirement UE side. For A-IOT devices, the </w:t>
      </w:r>
      <w:r>
        <w:rPr>
          <w:rFonts w:eastAsia="宋体"/>
          <w:highlight w:val="none"/>
          <w:lang w:val="en-US" w:eastAsia="ja-JP"/>
        </w:rPr>
        <w:t xml:space="preserve">initial sampling frequency offset (SFO) </w:t>
      </w:r>
      <w:r>
        <w:rPr>
          <w:rFonts w:hint="eastAsia"/>
          <w:highlight w:val="none"/>
          <w:lang w:val="en-US" w:eastAsia="zh-CN"/>
        </w:rPr>
        <w:t xml:space="preserve">will be </w:t>
      </w:r>
      <w:r>
        <w:rPr>
          <w:rFonts w:eastAsia="宋体"/>
          <w:highlight w:val="none"/>
          <w:lang w:val="en-US" w:eastAsia="ja-JP"/>
        </w:rPr>
        <w:t>up to 10</w:t>
      </w:r>
      <w:r>
        <w:rPr>
          <w:rFonts w:eastAsia="宋体"/>
          <w:i/>
          <w:highlight w:val="none"/>
          <w:vertAlign w:val="superscript"/>
          <w:lang w:val="en-US" w:eastAsia="ja-JP"/>
        </w:rPr>
        <w:t>X</w:t>
      </w:r>
      <w:r>
        <w:rPr>
          <w:rFonts w:eastAsia="宋体"/>
          <w:highlight w:val="none"/>
          <w:lang w:val="en-US" w:eastAsia="ja-JP"/>
        </w:rPr>
        <w:t xml:space="preserve"> ppm</w:t>
      </w:r>
      <w:r>
        <w:rPr>
          <w:rFonts w:hint="eastAsia"/>
          <w:highlight w:val="none"/>
          <w:lang w:val="en-US" w:eastAsia="zh-CN"/>
        </w:rPr>
        <w:t xml:space="preserve">, and the ultra low lost can not maintain a accurate synchronous timing. </w:t>
      </w:r>
      <w:r>
        <w:rPr>
          <w:rFonts w:hint="default"/>
          <w:highlight w:val="none"/>
          <w:lang w:eastAsia="zh-CN"/>
        </w:rPr>
        <w:t xml:space="preserve">A typical value of X is investigated in [7], which could be </w:t>
      </w:r>
      <w:r>
        <w:rPr>
          <w:rFonts w:eastAsia="宋体"/>
          <w:highlight w:val="none"/>
          <w:lang w:val="en-US" w:eastAsia="ja-JP"/>
        </w:rPr>
        <w:t>10</w:t>
      </w:r>
      <w:r>
        <w:rPr>
          <w:i/>
          <w:highlight w:val="none"/>
          <w:vertAlign w:val="superscript"/>
          <w:lang w:eastAsia="ja-JP"/>
        </w:rPr>
        <w:t>4</w:t>
      </w:r>
      <w:r>
        <w:rPr>
          <w:highlight w:val="none"/>
          <w:lang w:eastAsia="ja-JP"/>
        </w:rPr>
        <w:t>~1</w:t>
      </w:r>
      <w:r>
        <w:rPr>
          <w:rFonts w:eastAsia="宋体"/>
          <w:highlight w:val="none"/>
          <w:lang w:val="en-US" w:eastAsia="ja-JP"/>
        </w:rPr>
        <w:t>0</w:t>
      </w:r>
      <w:r>
        <w:rPr>
          <w:i/>
          <w:highlight w:val="none"/>
          <w:vertAlign w:val="superscript"/>
          <w:lang w:eastAsia="ja-JP"/>
        </w:rPr>
        <w:t>5</w:t>
      </w:r>
      <w:r>
        <w:rPr>
          <w:rFonts w:hint="eastAsia"/>
          <w:i w:val="0"/>
          <w:highlight w:val="none"/>
          <w:vertAlign w:val="baseline"/>
          <w:lang w:val="en-US" w:eastAsia="zh-CN"/>
        </w:rPr>
        <w:t xml:space="preserve">. </w:t>
      </w:r>
      <w:r>
        <w:rPr>
          <w:rFonts w:hint="default"/>
          <w:i w:val="0"/>
          <w:highlight w:val="none"/>
          <w:vertAlign w:val="baseline"/>
          <w:lang w:eastAsia="zh-CN"/>
        </w:rPr>
        <w:t xml:space="preserve">It is a large uncertain from time determination.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Therefore, both the downlink and uplink transmission should be started with preamble, which indicates the arriving of downlink or uplink data and also provides some initial synchronization. In Figure.</w:t>
      </w:r>
      <w:r>
        <w:rPr>
          <w:rFonts w:hint="default"/>
          <w:highlight w:val="none"/>
          <w:lang w:eastAsia="zh-CN"/>
        </w:rPr>
        <w:t>3</w:t>
      </w:r>
      <w:r>
        <w:rPr>
          <w:rFonts w:hint="eastAsia"/>
          <w:highlight w:val="none"/>
          <w:lang w:val="en-US" w:eastAsia="zh-CN"/>
        </w:rPr>
        <w:t xml:space="preserve"> and Figure.</w:t>
      </w:r>
      <w:r>
        <w:rPr>
          <w:rFonts w:hint="default"/>
          <w:highlight w:val="none"/>
          <w:lang w:eastAsia="zh-CN"/>
        </w:rPr>
        <w:t>4</w:t>
      </w:r>
      <w:r>
        <w:rPr>
          <w:rFonts w:hint="eastAsia"/>
          <w:highlight w:val="none"/>
          <w:lang w:val="en-US" w:eastAsia="zh-CN"/>
        </w:rPr>
        <w:t>, we provide our initial consideration of downlink and uplink transmission structure respectively.</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u w:val="single"/>
          <w:lang w:eastAsia="zh-CN"/>
        </w:rPr>
      </w:pPr>
      <w:r>
        <w:rPr>
          <w:rFonts w:hint="default"/>
          <w:b/>
          <w:bCs/>
          <w:highlight w:val="none"/>
          <w:u w:val="single"/>
          <w:lang w:eastAsia="zh-CN"/>
        </w:rPr>
        <w:t>Downlink structure</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As shown in Figure.</w:t>
      </w:r>
      <w:r>
        <w:rPr>
          <w:rFonts w:hint="default"/>
          <w:highlight w:val="none"/>
          <w:lang w:eastAsia="zh-CN"/>
        </w:rPr>
        <w:t>3</w:t>
      </w:r>
      <w:r>
        <w:rPr>
          <w:rFonts w:hint="eastAsia"/>
          <w:highlight w:val="none"/>
          <w:lang w:val="en-US" w:eastAsia="zh-CN"/>
        </w:rPr>
        <w:t xml:space="preserve">, the downlink transmission structure comprises of a delimiter, preamble, DL data channel(DL-PhCH), midamble, end of signalling. </w:t>
      </w:r>
    </w:p>
    <w:p>
      <w:pPr>
        <w:keepNext w:val="0"/>
        <w:keepLines w:val="0"/>
        <w:pageBreakBefore w:val="0"/>
        <w:widowControl/>
        <w:numPr>
          <w:ilvl w:val="0"/>
          <w:numId w:val="9"/>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eastAsia="zh-CN"/>
        </w:rPr>
      </w:pPr>
      <w:r>
        <w:rPr>
          <w:rFonts w:hint="default"/>
          <w:i/>
          <w:iCs/>
          <w:highlight w:val="none"/>
          <w:lang w:eastAsia="zh-CN"/>
        </w:rPr>
        <w:t>Delimeter</w:t>
      </w:r>
      <w:r>
        <w:rPr>
          <w:rFonts w:hint="default"/>
          <w:highlight w:val="none"/>
          <w:lang w:eastAsia="zh-CN"/>
        </w:rPr>
        <w:t>: Delimeter is used to irrogate the A-IoT device to perform reception. It should be simple without any correlation operations, such as power level variable for a certain duration.</w:t>
      </w:r>
    </w:p>
    <w:p>
      <w:pPr>
        <w:keepNext w:val="0"/>
        <w:keepLines w:val="0"/>
        <w:pageBreakBefore w:val="0"/>
        <w:widowControl/>
        <w:numPr>
          <w:ilvl w:val="0"/>
          <w:numId w:val="9"/>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eastAsia="zh-CN"/>
        </w:rPr>
      </w:pPr>
      <w:r>
        <w:rPr>
          <w:rFonts w:hint="default"/>
          <w:i/>
          <w:iCs/>
          <w:highlight w:val="none"/>
          <w:lang w:eastAsia="zh-CN"/>
        </w:rPr>
        <w:t>DL-Preamble</w:t>
      </w:r>
      <w:r>
        <w:rPr>
          <w:rFonts w:hint="default"/>
          <w:highlight w:val="none"/>
          <w:lang w:eastAsia="zh-CN"/>
        </w:rPr>
        <w:t>: DL-Preamble should be used to determine the time reference for downlink reception. It should also consider the complexity and power consumption of the device. Especially whether a correaltion operation should be used for 1uW device.</w:t>
      </w:r>
    </w:p>
    <w:p>
      <w:pPr>
        <w:keepNext w:val="0"/>
        <w:keepLines w:val="0"/>
        <w:pageBreakBefore w:val="0"/>
        <w:widowControl/>
        <w:numPr>
          <w:ilvl w:val="0"/>
          <w:numId w:val="9"/>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highlight w:val="none"/>
          <w:lang w:val="en-US" w:eastAsia="zh-CN"/>
        </w:rPr>
      </w:pPr>
      <w:r>
        <w:rPr>
          <w:rFonts w:hint="default"/>
          <w:i/>
          <w:iCs/>
          <w:highlight w:val="none"/>
          <w:lang w:eastAsia="zh-CN"/>
        </w:rPr>
        <w:t>DL-Midamble (option, Alt-2)</w:t>
      </w:r>
      <w:r>
        <w:rPr>
          <w:rFonts w:hint="default"/>
          <w:highlight w:val="none"/>
          <w:lang w:eastAsia="zh-CN"/>
        </w:rPr>
        <w:t xml:space="preserve">: </w:t>
      </w:r>
      <w:r>
        <w:rPr>
          <w:rFonts w:hint="eastAsia"/>
          <w:highlight w:val="none"/>
          <w:lang w:val="en-US" w:eastAsia="zh-CN"/>
        </w:rPr>
        <w:t xml:space="preserve">Midamble is used for sync maintenance, and can be omitted when the downlink data block is small, for example within the size of one TO, or be omitted for type 1 device if it can rely on line code for downlink sync maintenance, further analysis is needed. </w:t>
      </w:r>
    </w:p>
    <w:p>
      <w:pPr>
        <w:keepNext w:val="0"/>
        <w:keepLines w:val="0"/>
        <w:pageBreakBefore w:val="0"/>
        <w:widowControl/>
        <w:numPr>
          <w:ilvl w:val="0"/>
          <w:numId w:val="9"/>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highlight w:val="none"/>
          <w:lang w:val="en-US" w:eastAsia="zh-CN"/>
        </w:rPr>
      </w:pPr>
      <w:r>
        <w:rPr>
          <w:rFonts w:hint="default"/>
          <w:i/>
          <w:iCs/>
          <w:highlight w:val="none"/>
          <w:lang w:eastAsia="zh-CN"/>
        </w:rPr>
        <w:t>DL-Postamble</w:t>
      </w:r>
      <w:r>
        <w:rPr>
          <w:rFonts w:hint="default"/>
          <w:highlight w:val="none"/>
          <w:lang w:eastAsia="zh-CN"/>
        </w:rPr>
        <w:t xml:space="preserve">: </w:t>
      </w:r>
      <w:r>
        <w:rPr>
          <w:rFonts w:hint="eastAsia"/>
          <w:highlight w:val="none"/>
          <w:lang w:val="en-US" w:eastAsia="zh-CN"/>
        </w:rPr>
        <w:t xml:space="preserve">Whether end of signalling </w:t>
      </w:r>
      <w:r>
        <w:rPr>
          <w:rFonts w:hint="default"/>
          <w:highlight w:val="none"/>
          <w:lang w:eastAsia="zh-CN"/>
        </w:rPr>
        <w:t>(EOS)</w:t>
      </w:r>
      <w:r>
        <w:rPr>
          <w:rFonts w:hint="eastAsia"/>
          <w:highlight w:val="none"/>
          <w:lang w:val="en-US" w:eastAsia="zh-CN"/>
        </w:rPr>
        <w:t xml:space="preserve">is needed will be related to further detail design of downlink channels, </w:t>
      </w:r>
      <w:r>
        <w:rPr>
          <w:rFonts w:hint="default"/>
          <w:highlight w:val="none"/>
          <w:lang w:eastAsia="zh-CN"/>
        </w:rPr>
        <w:t xml:space="preserve">e.g, considering the overhead of introducing EOS and introducing </w:t>
      </w:r>
      <w:r>
        <w:rPr>
          <w:rFonts w:hint="eastAsia"/>
          <w:highlight w:val="none"/>
          <w:lang w:val="en-US" w:eastAsia="zh-CN"/>
        </w:rPr>
        <w:t xml:space="preserve"> indicat</w:t>
      </w:r>
      <w:r>
        <w:rPr>
          <w:rFonts w:hint="default"/>
          <w:highlight w:val="none"/>
          <w:lang w:eastAsia="zh-CN"/>
        </w:rPr>
        <w:t>ions of the length</w:t>
      </w:r>
      <w:r>
        <w:rPr>
          <w:rFonts w:hint="eastAsia"/>
          <w:highlight w:val="none"/>
          <w:lang w:val="en-US" w:eastAsia="zh-CN"/>
        </w:rPr>
        <w:t xml:space="preserve"> in the downlink channels.</w:t>
      </w:r>
    </w:p>
    <w:p>
      <w:pPr>
        <w:keepNext w:val="0"/>
        <w:keepLines w:val="0"/>
        <w:pageBreakBefore w:val="0"/>
        <w:widowControl/>
        <w:numPr>
          <w:ilvl w:val="0"/>
          <w:numId w:val="9"/>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highlight w:val="none"/>
          <w:lang w:val="en-US" w:eastAsia="zh-CN"/>
        </w:rPr>
      </w:pPr>
      <w:r>
        <w:rPr>
          <w:rFonts w:hint="default"/>
          <w:i/>
          <w:iCs/>
          <w:highlight w:val="none"/>
          <w:lang w:eastAsia="zh-CN"/>
        </w:rPr>
        <w:t>DL-PhCH</w:t>
      </w:r>
      <w:r>
        <w:rPr>
          <w:rFonts w:hint="default"/>
          <w:highlight w:val="none"/>
          <w:lang w:eastAsia="zh-CN"/>
        </w:rPr>
        <w:t xml:space="preserve">: The downlink physical layer transmission is carrier by </w:t>
      </w:r>
      <w:r>
        <w:rPr>
          <w:rFonts w:hint="default"/>
          <w:i/>
          <w:iCs/>
          <w:highlight w:val="none"/>
          <w:lang w:eastAsia="zh-CN"/>
        </w:rPr>
        <w:t>DL-PhCH</w:t>
      </w:r>
      <w:r>
        <w:rPr>
          <w:rFonts w:hint="default"/>
          <w:i w:val="0"/>
          <w:iCs w:val="0"/>
          <w:highlight w:val="none"/>
          <w:lang w:eastAsia="zh-CN"/>
        </w:rPr>
        <w:t xml:space="preserve">.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default"/>
          <w:highlight w:val="none"/>
          <w:lang w:eastAsia="zh-CN"/>
        </w:rPr>
        <w:drawing>
          <wp:inline distT="0" distB="0" distL="114300" distR="114300">
            <wp:extent cx="3105150" cy="944245"/>
            <wp:effectExtent l="0" t="0" r="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4"/>
                    <a:stretch>
                      <a:fillRect/>
                    </a:stretch>
                  </pic:blipFill>
                  <pic:spPr>
                    <a:xfrm>
                      <a:off x="0" y="0"/>
                      <a:ext cx="3105150" cy="944245"/>
                    </a:xfrm>
                    <a:prstGeom prst="rect">
                      <a:avLst/>
                    </a:prstGeom>
                  </pic:spPr>
                </pic:pic>
              </a:graphicData>
            </a:graphic>
          </wp:inline>
        </w:drawing>
      </w:r>
    </w:p>
    <w:p>
      <w:pPr>
        <w:keepNext w:val="0"/>
        <w:keepLines w:val="0"/>
        <w:pageBreakBefore w:val="0"/>
        <w:widowControl/>
        <w:numPr>
          <w:ilvl w:val="0"/>
          <w:numId w:val="10"/>
        </w:numPr>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default"/>
          <w:highlight w:val="none"/>
          <w:lang w:eastAsia="zh-CN"/>
        </w:rPr>
        <w:t>Alt-1</w:t>
      </w:r>
      <w:r>
        <w:rPr>
          <w:rFonts w:hint="eastAsia"/>
          <w:highlight w:val="none"/>
          <w:lang w:val="en-US" w:eastAsia="zh-CN"/>
        </w:rPr>
        <w:t xml:space="preserve"> </w:t>
      </w:r>
      <w:r>
        <w:rPr>
          <w:rFonts w:hint="default"/>
          <w:highlight w:val="none"/>
          <w:lang w:eastAsia="zh-CN"/>
        </w:rPr>
        <w:t xml:space="preserve">without midamble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highlight w:val="none"/>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highlight w:val="none"/>
        </w:rPr>
      </w:pPr>
      <w:r>
        <w:rPr>
          <w:highlight w:val="none"/>
        </w:rPr>
        <w:drawing>
          <wp:inline distT="0" distB="0" distL="114300" distR="114300">
            <wp:extent cx="6256655" cy="873125"/>
            <wp:effectExtent l="0" t="0" r="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5"/>
                    <a:stretch>
                      <a:fillRect/>
                    </a:stretch>
                  </pic:blipFill>
                  <pic:spPr>
                    <a:xfrm>
                      <a:off x="0" y="0"/>
                      <a:ext cx="6256655" cy="873125"/>
                    </a:xfrm>
                    <a:prstGeom prst="rect">
                      <a:avLst/>
                    </a:prstGeom>
                  </pic:spPr>
                </pic:pic>
              </a:graphicData>
            </a:graphic>
          </wp:inline>
        </w:drawing>
      </w:r>
      <w:r>
        <w:rPr>
          <w:highlight w:val="none"/>
        </w:rPr>
        <mc:AlternateContent>
          <mc:Choice Requires="wps">
            <w:drawing>
              <wp:anchor distT="0" distB="0" distL="114300" distR="114300" simplePos="0" relativeHeight="251659264" behindDoc="0" locked="0" layoutInCell="1" allowOverlap="1">
                <wp:simplePos x="0" y="0"/>
                <wp:positionH relativeFrom="column">
                  <wp:posOffset>15379700</wp:posOffset>
                </wp:positionH>
                <wp:positionV relativeFrom="paragraph">
                  <wp:posOffset>2633345</wp:posOffset>
                </wp:positionV>
                <wp:extent cx="1314450" cy="784225"/>
                <wp:effectExtent l="6350" t="6350" r="20320" b="17145"/>
                <wp:wrapNone/>
                <wp:docPr id="50" name="矩形 49"/>
                <wp:cNvGraphicFramePr/>
                <a:graphic xmlns:a="http://schemas.openxmlformats.org/drawingml/2006/main">
                  <a:graphicData uri="http://schemas.microsoft.com/office/word/2010/wordprocessingShape">
                    <wps:wsp>
                      <wps:cNvSpPr/>
                      <wps:spPr>
                        <a:xfrm>
                          <a:off x="0" y="0"/>
                          <a:ext cx="1314919" cy="78449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19"/>
                              <w:kinsoku/>
                              <w:ind w:left="0"/>
                              <w:jc w:val="center"/>
                            </w:pPr>
                            <w:r>
                              <w:rPr>
                                <w:rFonts w:ascii="Times New Roman" w:hAnsi="Times New Roman" w:eastAsiaTheme="minorEastAsia"/>
                                <w:color w:val="000000" w:themeColor="text1"/>
                                <w:kern w:val="24"/>
                                <w:sz w:val="36"/>
                                <w:szCs w:val="36"/>
                                <w14:textFill>
                                  <w14:solidFill>
                                    <w14:schemeClr w14:val="tx1"/>
                                  </w14:solidFill>
                                </w14:textFill>
                              </w:rPr>
                              <w:t>DL-Postamble</w:t>
                            </w:r>
                          </w:p>
                        </w:txbxContent>
                      </wps:txbx>
                      <wps:bodyPr rtlCol="0" anchor="ctr"/>
                    </wps:wsp>
                  </a:graphicData>
                </a:graphic>
              </wp:anchor>
            </w:drawing>
          </mc:Choice>
          <mc:Fallback>
            <w:pict>
              <v:rect id="矩形 49" o:spid="_x0000_s1026" o:spt="1" style="position:absolute;left:0pt;margin-left:1211pt;margin-top:207.35pt;height:61.75pt;width:103.5pt;z-index:251659264;v-text-anchor:middle;mso-width-relative:page;mso-height-relative:page;" filled="f" stroked="t" coordsize="21600,21600" o:gfxdata="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ACdO5fcAAAADQEAAA8AAAAAAAAAAQAgAAAAIgAAAGRycy9kb3ducmV2LnhtbFBL&#10;AQIUABQAAAAIAIdO4kBJ3Ycl8gEAANMDAAAOAAAAAAAAAAEAIAAAACsBAABkcnMvZTJvRG9jLnht&#10;bFBLBQYAAAAABgAGAFkBAACPBQAAAAA=&#10;">
                <v:fill on="f" focussize="0,0"/>
                <v:stroke weight="1pt" color="#000000 [3213]" miterlimit="8" joinstyle="miter"/>
                <v:imagedata o:title=""/>
                <o:lock v:ext="edit" aspectratio="f"/>
                <v:textbox>
                  <w:txbxContent>
                    <w:p>
                      <w:pPr>
                        <w:pStyle w:val="19"/>
                        <w:kinsoku/>
                        <w:ind w:left="0"/>
                        <w:jc w:val="center"/>
                      </w:pPr>
                      <w:r>
                        <w:rPr>
                          <w:rFonts w:ascii="Times New Roman" w:hAnsi="Times New Roman" w:eastAsiaTheme="minorEastAsia"/>
                          <w:color w:val="000000" w:themeColor="text1"/>
                          <w:kern w:val="24"/>
                          <w:sz w:val="36"/>
                          <w:szCs w:val="36"/>
                          <w14:textFill>
                            <w14:solidFill>
                              <w14:schemeClr w14:val="tx1"/>
                            </w14:solidFill>
                          </w14:textFill>
                        </w:rPr>
                        <w:t>DL-Postamble</w:t>
                      </w:r>
                    </w:p>
                  </w:txbxContent>
                </v:textbox>
              </v:rect>
            </w:pict>
          </mc:Fallback>
        </mc:AlternateContent>
      </w:r>
      <w:r>
        <w:rPr>
          <w:highlight w:val="none"/>
        </w:rPr>
        <mc:AlternateContent>
          <mc:Choice Requires="wps">
            <w:drawing>
              <wp:anchor distT="0" distB="0" distL="114300" distR="114300" simplePos="0" relativeHeight="251660288" behindDoc="0" locked="0" layoutInCell="1" allowOverlap="1">
                <wp:simplePos x="0" y="0"/>
                <wp:positionH relativeFrom="column">
                  <wp:posOffset>10544175</wp:posOffset>
                </wp:positionH>
                <wp:positionV relativeFrom="paragraph">
                  <wp:posOffset>2635885</wp:posOffset>
                </wp:positionV>
                <wp:extent cx="1314450" cy="784225"/>
                <wp:effectExtent l="6350" t="6350" r="20320" b="17145"/>
                <wp:wrapNone/>
                <wp:docPr id="52" name="矩形 51"/>
                <wp:cNvGraphicFramePr/>
                <a:graphic xmlns:a="http://schemas.openxmlformats.org/drawingml/2006/main">
                  <a:graphicData uri="http://schemas.microsoft.com/office/word/2010/wordprocessingShape">
                    <wps:wsp>
                      <wps:cNvSpPr/>
                      <wps:spPr>
                        <a:xfrm>
                          <a:off x="0" y="0"/>
                          <a:ext cx="1314919" cy="784497"/>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19"/>
                              <w:kinsoku/>
                              <w:ind w:left="0"/>
                              <w:jc w:val="center"/>
                            </w:pPr>
                            <w:r>
                              <w:rPr>
                                <w:rFonts w:ascii="Times New Roman" w:hAnsi="Times New Roman" w:eastAsiaTheme="minorEastAsia"/>
                                <w:color w:val="000000" w:themeColor="text1"/>
                                <w:kern w:val="24"/>
                                <w:sz w:val="36"/>
                                <w:szCs w:val="36"/>
                                <w14:textFill>
                                  <w14:solidFill>
                                    <w14:schemeClr w14:val="tx1"/>
                                  </w14:solidFill>
                                </w14:textFill>
                              </w:rPr>
                              <w:t>DL-Midamble</w:t>
                            </w:r>
                          </w:p>
                        </w:txbxContent>
                      </wps:txbx>
                      <wps:bodyPr rtlCol="0" anchor="ctr"/>
                    </wps:wsp>
                  </a:graphicData>
                </a:graphic>
              </wp:anchor>
            </w:drawing>
          </mc:Choice>
          <mc:Fallback>
            <w:pict>
              <v:rect id="矩形 51" o:spid="_x0000_s1026" o:spt="1" style="position:absolute;left:0pt;margin-left:830.25pt;margin-top:207.55pt;height:61.75pt;width:103.5pt;z-index:251660288;v-text-anchor:middle;mso-width-relative:page;mso-height-relative:page;" filled="f" stroked="t" coordsize="21600,21600" o:gfxdata="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X3uQ2QAAAA0BAAAPAAAAAAAAAAEAIAAAACIAAABkcnMvZG93bnJldi54bWxQSwEC&#10;FAAUAAAACACHTuJAkaPkLfMBAADTAwAADgAAAAAAAAABACAAAAAoAQAAZHJzL2Uyb0RvYy54bWxQ&#10;SwUGAAAAAAYABgBZAQAAjQUAAAAA&#10;">
                <v:fill on="f" focussize="0,0"/>
                <v:stroke weight="1pt" color="#000000 [3213]" miterlimit="8" joinstyle="miter"/>
                <v:imagedata o:title=""/>
                <o:lock v:ext="edit" aspectratio="f"/>
                <v:textbox>
                  <w:txbxContent>
                    <w:p>
                      <w:pPr>
                        <w:pStyle w:val="19"/>
                        <w:kinsoku/>
                        <w:ind w:left="0"/>
                        <w:jc w:val="center"/>
                      </w:pPr>
                      <w:r>
                        <w:rPr>
                          <w:rFonts w:ascii="Times New Roman" w:hAnsi="Times New Roman" w:eastAsiaTheme="minorEastAsia"/>
                          <w:color w:val="000000" w:themeColor="text1"/>
                          <w:kern w:val="24"/>
                          <w:sz w:val="36"/>
                          <w:szCs w:val="36"/>
                          <w14:textFill>
                            <w14:solidFill>
                              <w14:schemeClr w14:val="tx1"/>
                            </w14:solidFill>
                          </w14:textFill>
                        </w:rPr>
                        <w:t>DL-Midamble</w:t>
                      </w:r>
                    </w:p>
                  </w:txbxContent>
                </v:textbox>
              </v:rect>
            </w:pict>
          </mc:Fallback>
        </mc:AlternateContent>
      </w:r>
      <w:r>
        <w:rPr>
          <w:highlight w:val="none"/>
        </w:rPr>
        <mc:AlternateContent>
          <mc:Choice Requires="wps">
            <w:drawing>
              <wp:anchor distT="0" distB="0" distL="114300" distR="114300" simplePos="0" relativeHeight="251661312" behindDoc="0" locked="0" layoutInCell="1" allowOverlap="1">
                <wp:simplePos x="0" y="0"/>
                <wp:positionH relativeFrom="column">
                  <wp:posOffset>11858625</wp:posOffset>
                </wp:positionH>
                <wp:positionV relativeFrom="paragraph">
                  <wp:posOffset>2635885</wp:posOffset>
                </wp:positionV>
                <wp:extent cx="3533140" cy="784225"/>
                <wp:effectExtent l="6350" t="6350" r="11430" b="17145"/>
                <wp:wrapNone/>
                <wp:docPr id="53" name="矩形 52"/>
                <wp:cNvGraphicFramePr/>
                <a:graphic xmlns:a="http://schemas.openxmlformats.org/drawingml/2006/main">
                  <a:graphicData uri="http://schemas.microsoft.com/office/word/2010/wordprocessingShape">
                    <wps:wsp>
                      <wps:cNvSpPr/>
                      <wps:spPr>
                        <a:xfrm>
                          <a:off x="0" y="0"/>
                          <a:ext cx="3533140" cy="7842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pStyle w:val="19"/>
                              <w:kinsoku/>
                              <w:ind w:left="0"/>
                              <w:jc w:val="center"/>
                            </w:pPr>
                            <w:r>
                              <w:rPr>
                                <w:rFonts w:ascii="Times New Roman" w:hAnsi="Times New Roman" w:eastAsiaTheme="minorEastAsia"/>
                                <w:color w:val="000000" w:themeColor="text1"/>
                                <w:kern w:val="24"/>
                                <w:sz w:val="36"/>
                                <w:szCs w:val="36"/>
                                <w14:textFill>
                                  <w14:solidFill>
                                    <w14:schemeClr w14:val="tx1"/>
                                  </w14:solidFill>
                                </w14:textFill>
                              </w:rPr>
                              <w:t>DL-PhCH</w:t>
                            </w:r>
                          </w:p>
                        </w:txbxContent>
                      </wps:txbx>
                      <wps:bodyPr rtlCol="0" anchor="ctr"/>
                    </wps:wsp>
                  </a:graphicData>
                </a:graphic>
              </wp:anchor>
            </w:drawing>
          </mc:Choice>
          <mc:Fallback>
            <w:pict>
              <v:rect id="矩形 52" o:spid="_x0000_s1026" o:spt="1" style="position:absolute;left:0pt;margin-left:933.75pt;margin-top:207.55pt;height:61.75pt;width:278.2pt;z-index:251661312;v-text-anchor:middle;mso-width-relative:page;mso-height-relative:page;" filled="f" stroked="t" coordsize="21600,21600" o:gfxdata="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WRK5c2wAAAA0BAAAPAAAAAAAAAAEAIAAAACIAAABkcnMvZG93bnJldi54bWxQSwEC&#10;FAAUAAAACACHTuJAtWljf/EBAADTAwAADgAAAAAAAAABACAAAAAqAQAAZHJzL2Uyb0RvYy54bWxQ&#10;SwUGAAAAAAYABgBZAQAAjQUAAAAA&#10;">
                <v:fill on="f" focussize="0,0"/>
                <v:stroke weight="1pt" color="#000000 [3213]" miterlimit="8" joinstyle="miter"/>
                <v:imagedata o:title=""/>
                <o:lock v:ext="edit" aspectratio="f"/>
                <v:textbox>
                  <w:txbxContent>
                    <w:p>
                      <w:pPr>
                        <w:pStyle w:val="19"/>
                        <w:kinsoku/>
                        <w:ind w:left="0"/>
                        <w:jc w:val="center"/>
                      </w:pPr>
                      <w:r>
                        <w:rPr>
                          <w:rFonts w:ascii="Times New Roman" w:hAnsi="Times New Roman" w:eastAsiaTheme="minorEastAsia"/>
                          <w:color w:val="000000" w:themeColor="text1"/>
                          <w:kern w:val="24"/>
                          <w:sz w:val="36"/>
                          <w:szCs w:val="36"/>
                          <w14:textFill>
                            <w14:solidFill>
                              <w14:schemeClr w14:val="tx1"/>
                            </w14:solidFill>
                          </w14:textFill>
                        </w:rPr>
                        <w:t>DL-PhCH</w:t>
                      </w:r>
                    </w:p>
                  </w:txbxContent>
                </v:textbox>
              </v:rect>
            </w:pict>
          </mc:Fallback>
        </mc:AlternateContent>
      </w:r>
      <w:r>
        <w:rPr>
          <w:highlight w:val="none"/>
        </w:rPr>
        <mc:AlternateContent>
          <mc:Choice Requires="wps">
            <w:drawing>
              <wp:anchor distT="0" distB="0" distL="114300" distR="114300" simplePos="0" relativeHeight="251662336" behindDoc="0" locked="0" layoutInCell="1" allowOverlap="1">
                <wp:simplePos x="0" y="0"/>
                <wp:positionH relativeFrom="column">
                  <wp:posOffset>9869805</wp:posOffset>
                </wp:positionH>
                <wp:positionV relativeFrom="paragraph">
                  <wp:posOffset>2894330</wp:posOffset>
                </wp:positionV>
                <wp:extent cx="542925" cy="368935"/>
                <wp:effectExtent l="0" t="0" r="0" b="0"/>
                <wp:wrapNone/>
                <wp:docPr id="4" name="文本框 3"/>
                <wp:cNvGraphicFramePr/>
                <a:graphic xmlns:a="http://schemas.openxmlformats.org/drawingml/2006/main">
                  <a:graphicData uri="http://schemas.microsoft.com/office/word/2010/wordprocessingShape">
                    <wps:wsp>
                      <wps:cNvSpPr txBox="1"/>
                      <wps:spPr>
                        <a:xfrm>
                          <a:off x="0" y="0"/>
                          <a:ext cx="542925" cy="369332"/>
                        </a:xfrm>
                        <a:prstGeom prst="rect">
                          <a:avLst/>
                        </a:prstGeom>
                        <a:noFill/>
                      </wps:spPr>
                      <wps:txbx>
                        <w:txbxContent>
                          <w:p>
                            <w:pPr>
                              <w:pStyle w:val="19"/>
                              <w:kinsoku/>
                              <w:ind w:left="0"/>
                              <w:jc w:val="left"/>
                            </w:pPr>
                            <w:r>
                              <w:rPr>
                                <w:rFonts w:asciiTheme="minorAscii" w:hAnsiTheme="minorBidi" w:eastAsiaTheme="minorEastAsia"/>
                                <w:color w:val="000000" w:themeColor="text1"/>
                                <w:kern w:val="24"/>
                                <w:sz w:val="36"/>
                                <w:szCs w:val="36"/>
                                <w14:textFill>
                                  <w14:solidFill>
                                    <w14:schemeClr w14:val="tx1"/>
                                  </w14:solidFill>
                                </w14:textFill>
                              </w:rPr>
                              <w:t>……</w:t>
                            </w:r>
                          </w:p>
                        </w:txbxContent>
                      </wps:txbx>
                      <wps:bodyPr wrap="square" rtlCol="0">
                        <a:spAutoFit/>
                      </wps:bodyPr>
                    </wps:wsp>
                  </a:graphicData>
                </a:graphic>
              </wp:anchor>
            </w:drawing>
          </mc:Choice>
          <mc:Fallback>
            <w:pict>
              <v:shape id="文本框 3" o:spid="_x0000_s1026" o:spt="202" type="#_x0000_t202" style="position:absolute;left:0pt;margin-left:777.15pt;margin-top:227.9pt;height:29.05pt;width:42.75pt;z-index:251662336;mso-width-relative:page;mso-height-relative:page;" filled="f" stroked="f" coordsize="21600,21600" o:gfxdata="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">
                <v:fill on="f" focussize="0,0"/>
                <v:stroke on="f"/>
                <v:imagedata o:title=""/>
                <o:lock v:ext="edit" aspectratio="f"/>
                <v:textbox style="mso-fit-shape-to-text:t;">
                  <w:txbxContent>
                    <w:p>
                      <w:pPr>
                        <w:pStyle w:val="19"/>
                        <w:kinsoku/>
                        <w:ind w:left="0"/>
                        <w:jc w:val="left"/>
                      </w:pPr>
                      <w:r>
                        <w:rPr>
                          <w:rFonts w:asciiTheme="minorAscii" w:hAnsiTheme="minorBidi" w:eastAsiaTheme="minorEastAsia"/>
                          <w:color w:val="000000" w:themeColor="text1"/>
                          <w:kern w:val="24"/>
                          <w:sz w:val="36"/>
                          <w:szCs w:val="36"/>
                          <w14:textFill>
                            <w14:solidFill>
                              <w14:schemeClr w14:val="tx1"/>
                            </w14:solidFill>
                          </w14:textFill>
                        </w:rPr>
                        <w:t>……</w:t>
                      </w:r>
                    </w:p>
                  </w:txbxContent>
                </v:textbox>
              </v:shape>
            </w:pict>
          </mc:Fallback>
        </mc:AlternateContent>
      </w:r>
      <w:r>
        <w:rPr>
          <w:highlight w:val="none"/>
        </w:rPr>
        <mc:AlternateContent>
          <mc:Choice Requires="wps">
            <w:drawing>
              <wp:anchor distT="0" distB="0" distL="114300" distR="114300" simplePos="0" relativeHeight="251663360" behindDoc="0" locked="0" layoutInCell="1" allowOverlap="1">
                <wp:simplePos x="0" y="0"/>
                <wp:positionH relativeFrom="column">
                  <wp:posOffset>12736195</wp:posOffset>
                </wp:positionH>
                <wp:positionV relativeFrom="paragraph">
                  <wp:posOffset>0</wp:posOffset>
                </wp:positionV>
                <wp:extent cx="354330" cy="4847590"/>
                <wp:effectExtent l="4445" t="38100" r="9525" b="3810"/>
                <wp:wrapNone/>
                <wp:docPr id="32" name="左大括号 31"/>
                <wp:cNvGraphicFramePr/>
                <a:graphic xmlns:a="http://schemas.openxmlformats.org/drawingml/2006/main">
                  <a:graphicData uri="http://schemas.microsoft.com/office/word/2010/wordprocessingShape">
                    <wps:wsp>
                      <wps:cNvSpPr/>
                      <wps:spPr>
                        <a:xfrm rot="5400000">
                          <a:off x="0" y="0"/>
                          <a:ext cx="354915" cy="4847743"/>
                        </a:xfrm>
                        <a:prstGeom prst="leftBrace">
                          <a:avLst/>
                        </a:prstGeom>
                      </wps:spPr>
                      <wps:style>
                        <a:lnRef idx="1">
                          <a:schemeClr val="dk1"/>
                        </a:lnRef>
                        <a:fillRef idx="0">
                          <a:schemeClr val="dk1"/>
                        </a:fillRef>
                        <a:effectRef idx="0">
                          <a:schemeClr val="dk1"/>
                        </a:effectRef>
                        <a:fontRef idx="minor">
                          <a:schemeClr val="tx1"/>
                        </a:fontRef>
                      </wps:style>
                      <wps:bodyPr rtlCol="0" anchor="ctr"/>
                    </wps:wsp>
                  </a:graphicData>
                </a:graphic>
              </wp:anchor>
            </w:drawing>
          </mc:Choice>
          <mc:Fallback>
            <w:pict>
              <v:shape id="左大括号 31" o:spid="_x0000_s1026" o:spt="87" type="#_x0000_t87" style="position:absolute;left:0pt;margin-left:1002.85pt;margin-top:0pt;height:381.7pt;width:27.9pt;rotation:5898240f;z-index:251663360;v-text-anchor:middle;mso-width-relative:page;mso-height-relative:page;" filled="f" stroked="t" coordsize="21600,21600" o:gfxdata="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EHEB9gAAAAKAQAADwAAAAAAAAABACAAAAAiAAAAZHJzL2Rv&#10;d25yZXYueG1sUEsBAhQAFAAAAAgAh07iQPTcmDwBAgAA4AMAAA4AAAAAAAAAAQAgAAAAJwEAAGRy&#10;cy9lMm9Eb2MueG1sUEsFBgAAAAAGAAYAWQEAAJoFAAAAAA==&#10;" adj="131,10800">
                <v:fill on="f" focussize="0,0"/>
                <v:stroke weight="0.5pt" color="#000000 [3200]" miterlimit="8" joinstyle="miter"/>
                <v:imagedata o:title=""/>
                <o:lock v:ext="edit" aspectratio="f"/>
              </v:shape>
            </w:pict>
          </mc:Fallback>
        </mc:AlternateContent>
      </w:r>
    </w:p>
    <w:p>
      <w:pPr>
        <w:keepNext w:val="0"/>
        <w:keepLines w:val="0"/>
        <w:pageBreakBefore w:val="0"/>
        <w:widowControl/>
        <w:numPr>
          <w:ilvl w:val="0"/>
          <w:numId w:val="10"/>
        </w:numPr>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rFonts w:hint="default"/>
          <w:highlight w:val="none"/>
          <w:lang w:eastAsia="zh-CN"/>
        </w:rPr>
        <w:t>Alt-2 with midamble</w:t>
      </w: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eastAsia="zh-CN"/>
        </w:rPr>
      </w:pPr>
      <w:r>
        <w:rPr>
          <w:highlight w:val="none"/>
        </w:rPr>
        <mc:AlternateContent>
          <mc:Choice Requires="wps">
            <w:drawing>
              <wp:anchor distT="0" distB="0" distL="114300" distR="114300" simplePos="0" relativeHeight="251664384" behindDoc="0" locked="0" layoutInCell="1" allowOverlap="1">
                <wp:simplePos x="0" y="0"/>
                <wp:positionH relativeFrom="column">
                  <wp:posOffset>11299190</wp:posOffset>
                </wp:positionH>
                <wp:positionV relativeFrom="paragraph">
                  <wp:posOffset>1764665</wp:posOffset>
                </wp:positionV>
                <wp:extent cx="4038600" cy="368935"/>
                <wp:effectExtent l="0" t="0" r="0" b="0"/>
                <wp:wrapNone/>
                <wp:docPr id="34" name="文本框 33"/>
                <wp:cNvGraphicFramePr/>
                <a:graphic xmlns:a="http://schemas.openxmlformats.org/drawingml/2006/main">
                  <a:graphicData uri="http://schemas.microsoft.com/office/word/2010/wordprocessingShape">
                    <wps:wsp>
                      <wps:cNvSpPr txBox="1"/>
                      <wps:spPr>
                        <a:xfrm>
                          <a:off x="0" y="0"/>
                          <a:ext cx="4038600" cy="369332"/>
                        </a:xfrm>
                        <a:prstGeom prst="rect">
                          <a:avLst/>
                        </a:prstGeom>
                        <a:noFill/>
                      </wps:spPr>
                      <wps:txbx>
                        <w:txbxContent>
                          <w:p>
                            <w:pPr>
                              <w:pStyle w:val="19"/>
                              <w:kinsoku/>
                              <w:ind w:left="0"/>
                              <w:jc w:val="left"/>
                            </w:pPr>
                            <w:r>
                              <w:rPr>
                                <w:rFonts w:ascii="Times New Roman" w:hAnsi="Times New Roman" w:eastAsiaTheme="minorEastAsia"/>
                                <w:color w:val="000000" w:themeColor="text1"/>
                                <w:kern w:val="24"/>
                                <w:sz w:val="36"/>
                                <w:szCs w:val="36"/>
                                <w14:textFill>
                                  <w14:solidFill>
                                    <w14:schemeClr w14:val="tx1"/>
                                  </w14:solidFill>
                                </w14:textFill>
                              </w:rPr>
                              <w:t>Mth Transmission Occasion (TO)</w:t>
                            </w:r>
                          </w:p>
                        </w:txbxContent>
                      </wps:txbx>
                      <wps:bodyPr wrap="square" rtlCol="0">
                        <a:spAutoFit/>
                      </wps:bodyPr>
                    </wps:wsp>
                  </a:graphicData>
                </a:graphic>
              </wp:anchor>
            </w:drawing>
          </mc:Choice>
          <mc:Fallback>
            <w:pict>
              <v:shape id="文本框 33" o:spid="_x0000_s1026" o:spt="202" type="#_x0000_t202" style="position:absolute;left:0pt;margin-left:889.7pt;margin-top:138.95pt;height:29.05pt;width:318pt;z-index:251664384;mso-width-relative:page;mso-height-relative:page;" filled="f" stroked="f" coordsize="21600,21600" o:gfxdata="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5Nvi7dkAAAANAQAADwAAAAAAAAABACAAAAAiAAAAZHJzL2Rvd25yZXYueG1sUEsB&#10;AhQAFAAAAAgAh07iQEnKm6C7AQAAXwMAAA4AAAAAAAAAAQAgAAAAKAEAAGRycy9lMm9Eb2MueG1s&#10;UEsFBgAAAAAGAAYAWQEAAFUFAAAAAA==&#10;">
                <v:fill on="f" focussize="0,0"/>
                <v:stroke on="f"/>
                <v:imagedata o:title=""/>
                <o:lock v:ext="edit" aspectratio="f"/>
                <v:textbox style="mso-fit-shape-to-text:t;">
                  <w:txbxContent>
                    <w:p>
                      <w:pPr>
                        <w:pStyle w:val="19"/>
                        <w:kinsoku/>
                        <w:ind w:left="0"/>
                        <w:jc w:val="left"/>
                      </w:pPr>
                      <w:r>
                        <w:rPr>
                          <w:rFonts w:ascii="Times New Roman" w:hAnsi="Times New Roman" w:eastAsiaTheme="minorEastAsia"/>
                          <w:color w:val="000000" w:themeColor="text1"/>
                          <w:kern w:val="24"/>
                          <w:sz w:val="36"/>
                          <w:szCs w:val="36"/>
                          <w14:textFill>
                            <w14:solidFill>
                              <w14:schemeClr w14:val="tx1"/>
                            </w14:solidFill>
                          </w14:textFill>
                        </w:rPr>
                        <w:t>Mth Transmission Occasion (TO)</w:t>
                      </w:r>
                    </w:p>
                  </w:txbxContent>
                </v:textbox>
              </v:shape>
            </w:pict>
          </mc:Fallback>
        </mc:AlternateContent>
      </w:r>
      <w:r>
        <w:rPr>
          <w:rFonts w:hint="eastAsia"/>
          <w:highlight w:val="none"/>
          <w:lang w:val="en-US" w:eastAsia="zh-CN"/>
        </w:rPr>
        <w:t>Figure.</w:t>
      </w:r>
      <w:r>
        <w:rPr>
          <w:rFonts w:hint="default"/>
          <w:highlight w:val="none"/>
          <w:lang w:eastAsia="zh-CN"/>
        </w:rPr>
        <w:t>3</w:t>
      </w:r>
      <w:r>
        <w:rPr>
          <w:rFonts w:hint="eastAsia"/>
          <w:highlight w:val="none"/>
          <w:lang w:val="en-US" w:eastAsia="zh-CN"/>
        </w:rPr>
        <w:t xml:space="preserve"> </w:t>
      </w:r>
      <w:r>
        <w:rPr>
          <w:rFonts w:hint="default"/>
          <w:highlight w:val="none"/>
          <w:lang w:eastAsia="zh-CN"/>
        </w:rPr>
        <w:t>D</w:t>
      </w:r>
      <w:r>
        <w:rPr>
          <w:rFonts w:hint="eastAsia"/>
          <w:highlight w:val="none"/>
          <w:lang w:val="en-US" w:eastAsia="zh-CN"/>
        </w:rPr>
        <w:t>ownlink transmission structure</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u w:val="single"/>
          <w:lang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u w:val="single"/>
          <w:lang w:eastAsia="zh-CN"/>
        </w:rPr>
      </w:pPr>
      <w:r>
        <w:rPr>
          <w:rFonts w:hint="default"/>
          <w:b/>
          <w:bCs/>
          <w:highlight w:val="none"/>
          <w:u w:val="single"/>
          <w:lang w:eastAsia="zh-CN"/>
        </w:rPr>
        <w:t>Uplink structure</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For uplink, gNB or intermediate UE is more smart and has high</w:t>
      </w:r>
      <w:r>
        <w:rPr>
          <w:rFonts w:hint="default"/>
          <w:highlight w:val="none"/>
          <w:lang w:eastAsia="zh-CN"/>
        </w:rPr>
        <w:t>er</w:t>
      </w:r>
      <w:r>
        <w:rPr>
          <w:rFonts w:hint="eastAsia"/>
          <w:highlight w:val="none"/>
          <w:lang w:val="en-US" w:eastAsia="zh-CN"/>
        </w:rPr>
        <w:t xml:space="preserve"> </w:t>
      </w:r>
      <w:r>
        <w:rPr>
          <w:rFonts w:hint="default"/>
          <w:highlight w:val="none"/>
          <w:lang w:eastAsia="zh-CN"/>
        </w:rPr>
        <w:t xml:space="preserve">processing </w:t>
      </w:r>
      <w:r>
        <w:rPr>
          <w:rFonts w:hint="eastAsia"/>
          <w:highlight w:val="none"/>
          <w:lang w:val="en-US" w:eastAsia="zh-CN"/>
        </w:rPr>
        <w:t>capability</w:t>
      </w:r>
      <w:r>
        <w:rPr>
          <w:rFonts w:hint="default"/>
          <w:highlight w:val="none"/>
          <w:lang w:eastAsia="zh-CN"/>
        </w:rPr>
        <w:t xml:space="preserve">. No </w:t>
      </w:r>
      <w:r>
        <w:rPr>
          <w:rFonts w:hint="eastAsia"/>
          <w:highlight w:val="none"/>
          <w:lang w:val="en-US" w:eastAsia="zh-CN"/>
        </w:rPr>
        <w:t xml:space="preserve">delimiter is needed. </w:t>
      </w:r>
    </w:p>
    <w:p>
      <w:pPr>
        <w:keepNext w:val="0"/>
        <w:keepLines w:val="0"/>
        <w:pageBreakBefore w:val="0"/>
        <w:widowControl/>
        <w:numPr>
          <w:ilvl w:val="0"/>
          <w:numId w:val="11"/>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val="en-US" w:eastAsia="zh-CN"/>
        </w:rPr>
      </w:pPr>
      <w:r>
        <w:rPr>
          <w:rFonts w:hint="default"/>
          <w:i/>
          <w:iCs/>
          <w:highlight w:val="none"/>
          <w:lang w:eastAsia="zh-CN"/>
        </w:rPr>
        <w:t>UL-Preamble</w:t>
      </w:r>
      <w:r>
        <w:rPr>
          <w:rFonts w:hint="default"/>
          <w:highlight w:val="none"/>
          <w:lang w:eastAsia="zh-CN"/>
        </w:rPr>
        <w:t xml:space="preserve">: considering the SFO is </w:t>
      </w:r>
      <w:r>
        <w:rPr>
          <w:rFonts w:eastAsia="宋体"/>
          <w:highlight w:val="none"/>
          <w:lang w:val="en-US" w:eastAsia="ja-JP"/>
        </w:rPr>
        <w:t>10</w:t>
      </w:r>
      <w:r>
        <w:rPr>
          <w:i/>
          <w:highlight w:val="none"/>
          <w:vertAlign w:val="superscript"/>
          <w:lang w:eastAsia="ja-JP"/>
        </w:rPr>
        <w:t>4</w:t>
      </w:r>
      <w:r>
        <w:rPr>
          <w:highlight w:val="none"/>
          <w:lang w:eastAsia="ja-JP"/>
        </w:rPr>
        <w:t>~1</w:t>
      </w:r>
      <w:r>
        <w:rPr>
          <w:rFonts w:eastAsia="宋体"/>
          <w:highlight w:val="none"/>
          <w:lang w:val="en-US" w:eastAsia="ja-JP"/>
        </w:rPr>
        <w:t>0</w:t>
      </w:r>
      <w:r>
        <w:rPr>
          <w:i/>
          <w:highlight w:val="none"/>
          <w:vertAlign w:val="superscript"/>
          <w:lang w:eastAsia="ja-JP"/>
        </w:rPr>
        <w:t>5</w:t>
      </w:r>
      <w:r>
        <w:rPr>
          <w:rFonts w:hint="default"/>
          <w:highlight w:val="none"/>
          <w:lang w:eastAsia="zh-CN"/>
        </w:rPr>
        <w:t xml:space="preserve"> and it has a large range of flucation, the reader need to estimate the time reference. A sophiscated design of UL-Preamble is needed. From reader, a cross correlation function (CCF) of the data stream with a certain sequence pattern is needed with an acceptable tolerance zone. </w:t>
      </w:r>
    </w:p>
    <w:p>
      <w:pPr>
        <w:keepNext w:val="0"/>
        <w:keepLines w:val="0"/>
        <w:pageBreakBefore w:val="0"/>
        <w:widowControl/>
        <w:numPr>
          <w:ilvl w:val="0"/>
          <w:numId w:val="11"/>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val="en-US" w:eastAsia="zh-CN"/>
        </w:rPr>
      </w:pPr>
      <w:r>
        <w:rPr>
          <w:rFonts w:hint="default"/>
          <w:i/>
          <w:iCs/>
          <w:highlight w:val="none"/>
          <w:lang w:eastAsia="zh-CN"/>
        </w:rPr>
        <w:t>UL-Midamble</w:t>
      </w:r>
      <w:r>
        <w:rPr>
          <w:rFonts w:hint="default"/>
          <w:highlight w:val="none"/>
          <w:lang w:eastAsia="zh-CN"/>
        </w:rPr>
        <w:t>: similar to the</w:t>
      </w:r>
      <w:r>
        <w:rPr>
          <w:rFonts w:hint="eastAsia"/>
          <w:highlight w:val="none"/>
          <w:lang w:val="en-US" w:eastAsia="zh-CN"/>
        </w:rPr>
        <w:t xml:space="preserve"> preamble</w:t>
      </w:r>
      <w:r>
        <w:rPr>
          <w:rFonts w:hint="default"/>
          <w:highlight w:val="none"/>
          <w:lang w:eastAsia="zh-CN"/>
        </w:rPr>
        <w:t>,</w:t>
      </w:r>
      <w:r>
        <w:rPr>
          <w:rFonts w:hint="eastAsia"/>
          <w:highlight w:val="none"/>
          <w:lang w:val="en-US" w:eastAsia="zh-CN"/>
        </w:rPr>
        <w:t xml:space="preserve"> </w:t>
      </w:r>
      <w:r>
        <w:rPr>
          <w:rFonts w:hint="default"/>
          <w:highlight w:val="none"/>
          <w:lang w:eastAsia="zh-CN"/>
        </w:rPr>
        <w:t xml:space="preserve">the uplink </w:t>
      </w:r>
      <w:r>
        <w:rPr>
          <w:rFonts w:hint="eastAsia"/>
          <w:highlight w:val="none"/>
          <w:lang w:val="en-US" w:eastAsia="zh-CN"/>
        </w:rPr>
        <w:t xml:space="preserve">midamble </w:t>
      </w:r>
      <w:r>
        <w:rPr>
          <w:rFonts w:hint="default"/>
          <w:highlight w:val="none"/>
          <w:lang w:eastAsia="zh-CN"/>
        </w:rPr>
        <w:t>is provided for syncronization</w:t>
      </w:r>
      <w:r>
        <w:rPr>
          <w:rFonts w:hint="eastAsia"/>
          <w:highlight w:val="none"/>
          <w:lang w:val="en-US" w:eastAsia="zh-CN"/>
        </w:rPr>
        <w:t xml:space="preserve">. </w:t>
      </w:r>
      <w:r>
        <w:rPr>
          <w:rFonts w:hint="default"/>
          <w:highlight w:val="none"/>
          <w:lang w:eastAsia="zh-CN"/>
        </w:rPr>
        <w:t>Considering the uplink transmission is long for hundreds of bits transmission, the time offset for the A-IoT devices could be quite large. neccesary uplink midamble is needed for the receiver to recover. Especially when the uplink uses some good FEC coding schemes without any time recovery method for the coded symbols.</w:t>
      </w:r>
    </w:p>
    <w:p>
      <w:pPr>
        <w:keepNext w:val="0"/>
        <w:keepLines w:val="0"/>
        <w:pageBreakBefore w:val="0"/>
        <w:widowControl/>
        <w:numPr>
          <w:ilvl w:val="0"/>
          <w:numId w:val="11"/>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i w:val="0"/>
          <w:iCs w:val="0"/>
          <w:highlight w:val="none"/>
          <w:lang w:val="en-US" w:eastAsia="zh-CN"/>
        </w:rPr>
      </w:pPr>
      <w:r>
        <w:rPr>
          <w:rFonts w:hint="default"/>
          <w:i/>
          <w:iCs/>
          <w:highlight w:val="none"/>
          <w:lang w:eastAsia="zh-CN"/>
        </w:rPr>
        <w:t>UL-Pilot:</w:t>
      </w:r>
      <w:r>
        <w:rPr>
          <w:rFonts w:hint="default"/>
          <w:i w:val="0"/>
          <w:iCs w:val="0"/>
          <w:highlight w:val="none"/>
          <w:lang w:eastAsia="zh-CN"/>
        </w:rPr>
        <w:t xml:space="preserve"> the uplink pilot is provided for the channel estimation purpose. </w:t>
      </w:r>
    </w:p>
    <w:p>
      <w:pPr>
        <w:keepNext w:val="0"/>
        <w:keepLines w:val="0"/>
        <w:pageBreakBefore w:val="0"/>
        <w:widowControl/>
        <w:numPr>
          <w:ilvl w:val="0"/>
          <w:numId w:val="11"/>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highlight w:val="none"/>
          <w:lang w:val="en-US" w:eastAsia="zh-CN"/>
        </w:rPr>
      </w:pPr>
      <w:r>
        <w:rPr>
          <w:rFonts w:hint="default"/>
          <w:i/>
          <w:iCs/>
          <w:highlight w:val="none"/>
          <w:lang w:eastAsia="zh-CN"/>
        </w:rPr>
        <w:t>UL-Postamble</w:t>
      </w:r>
      <w:r>
        <w:rPr>
          <w:rFonts w:hint="default"/>
          <w:highlight w:val="none"/>
          <w:lang w:eastAsia="zh-CN"/>
        </w:rPr>
        <w:t xml:space="preserve">: </w:t>
      </w:r>
      <w:r>
        <w:rPr>
          <w:rFonts w:hint="eastAsia"/>
          <w:highlight w:val="none"/>
          <w:lang w:val="en-US" w:eastAsia="zh-CN"/>
        </w:rPr>
        <w:t>Whether end of signalling is needed will be related to further detail design of uplink channels, for example, whether the number of TOs can be indicated in the previous occasions.</w:t>
      </w:r>
    </w:p>
    <w:p>
      <w:pPr>
        <w:keepNext w:val="0"/>
        <w:keepLines w:val="0"/>
        <w:pageBreakBefore w:val="0"/>
        <w:widowControl/>
        <w:numPr>
          <w:ilvl w:val="0"/>
          <w:numId w:val="11"/>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highlight w:val="none"/>
          <w:lang w:val="en-US" w:eastAsia="zh-CN"/>
        </w:rPr>
      </w:pPr>
      <w:r>
        <w:rPr>
          <w:rFonts w:hint="default"/>
          <w:i/>
          <w:iCs/>
          <w:highlight w:val="none"/>
          <w:lang w:eastAsia="zh-CN"/>
        </w:rPr>
        <w:t>UL-PhCH</w:t>
      </w:r>
      <w:r>
        <w:rPr>
          <w:rFonts w:hint="default"/>
          <w:highlight w:val="none"/>
          <w:lang w:eastAsia="zh-CN"/>
        </w:rPr>
        <w:t xml:space="preserve">: The uplink physical layer transmission is carrier by </w:t>
      </w:r>
      <w:r>
        <w:rPr>
          <w:rFonts w:hint="default"/>
          <w:i/>
          <w:iCs/>
          <w:highlight w:val="none"/>
          <w:lang w:eastAsia="zh-CN"/>
        </w:rPr>
        <w:t>UL-PhCH</w:t>
      </w:r>
      <w:r>
        <w:rPr>
          <w:rFonts w:hint="default"/>
          <w:i w:val="0"/>
          <w:iCs w:val="0"/>
          <w:highlight w:val="none"/>
          <w:lang w:eastAsia="zh-CN"/>
        </w:rPr>
        <w:t xml:space="preserve">. </w:t>
      </w:r>
    </w:p>
    <w:p>
      <w:pPr>
        <w:keepNext w:val="0"/>
        <w:keepLines w:val="0"/>
        <w:pageBreakBefore w:val="0"/>
        <w:widowControl/>
        <w:numPr>
          <w:ilvl w:val="-1"/>
          <w:numId w:val="0"/>
        </w:numPr>
        <w:kinsoku/>
        <w:wordWrap/>
        <w:overflowPunct/>
        <w:topLinePunct w:val="0"/>
        <w:autoSpaceDE/>
        <w:autoSpaceDN/>
        <w:bidi w:val="0"/>
        <w:adjustRightInd w:val="0"/>
        <w:snapToGrid w:val="0"/>
        <w:spacing w:before="50" w:beforeLines="0" w:line="288" w:lineRule="auto"/>
        <w:ind w:left="0" w:firstLine="0"/>
        <w:textAlignment w:val="auto"/>
        <w:rPr>
          <w:rFonts w:hint="default"/>
          <w:highlight w:val="none"/>
          <w:lang w:val="en-US"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highlight w:val="none"/>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rPr>
      </w:pPr>
      <w:r>
        <w:rPr>
          <w:rFonts w:hint="default"/>
          <w:highlight w:val="none"/>
        </w:rPr>
        <w:drawing>
          <wp:inline distT="0" distB="0" distL="114300" distR="114300">
            <wp:extent cx="5353685" cy="529590"/>
            <wp:effectExtent l="0" t="0" r="18415" b="381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pic:cNvPicPr>
                      <a:picLocks noChangeAspect="1"/>
                    </pic:cNvPicPr>
                  </pic:nvPicPr>
                  <pic:blipFill>
                    <a:blip r:embed="rId16"/>
                    <a:stretch>
                      <a:fillRect/>
                    </a:stretch>
                  </pic:blipFill>
                  <pic:spPr>
                    <a:xfrm>
                      <a:off x="0" y="0"/>
                      <a:ext cx="5353685" cy="52959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eastAsia"/>
          <w:highlight w:val="none"/>
          <w:lang w:val="en-US" w:eastAsia="zh-CN"/>
        </w:rPr>
      </w:pPr>
      <w:r>
        <w:rPr>
          <w:highlight w:val="none"/>
        </w:rPr>
        <mc:AlternateContent>
          <mc:Choice Requires="wps">
            <w:drawing>
              <wp:anchor distT="0" distB="0" distL="114300" distR="114300" simplePos="0" relativeHeight="251665408" behindDoc="0" locked="0" layoutInCell="1" allowOverlap="1">
                <wp:simplePos x="0" y="0"/>
                <wp:positionH relativeFrom="column">
                  <wp:posOffset>11299190</wp:posOffset>
                </wp:positionH>
                <wp:positionV relativeFrom="paragraph">
                  <wp:posOffset>1764665</wp:posOffset>
                </wp:positionV>
                <wp:extent cx="4038600" cy="368935"/>
                <wp:effectExtent l="0" t="0" r="0" b="0"/>
                <wp:wrapNone/>
                <wp:docPr id="13" name="文本框 33"/>
                <wp:cNvGraphicFramePr/>
                <a:graphic xmlns:a="http://schemas.openxmlformats.org/drawingml/2006/main">
                  <a:graphicData uri="http://schemas.microsoft.com/office/word/2010/wordprocessingShape">
                    <wps:wsp>
                      <wps:cNvSpPr txBox="1"/>
                      <wps:spPr>
                        <a:xfrm>
                          <a:off x="0" y="0"/>
                          <a:ext cx="4038600" cy="369332"/>
                        </a:xfrm>
                        <a:prstGeom prst="rect">
                          <a:avLst/>
                        </a:prstGeom>
                        <a:noFill/>
                      </wps:spPr>
                      <wps:txbx>
                        <w:txbxContent>
                          <w:p>
                            <w:pPr>
                              <w:pStyle w:val="19"/>
                              <w:kinsoku/>
                              <w:ind w:left="0"/>
                              <w:jc w:val="left"/>
                            </w:pPr>
                            <w:r>
                              <w:rPr>
                                <w:rFonts w:ascii="Times New Roman" w:hAnsi="Times New Roman" w:eastAsiaTheme="minorEastAsia"/>
                                <w:color w:val="000000" w:themeColor="text1"/>
                                <w:kern w:val="24"/>
                                <w:sz w:val="36"/>
                                <w:szCs w:val="36"/>
                                <w14:textFill>
                                  <w14:solidFill>
                                    <w14:schemeClr w14:val="tx1"/>
                                  </w14:solidFill>
                                </w14:textFill>
                              </w:rPr>
                              <w:t>Mth Transmission Occasion (TO)</w:t>
                            </w:r>
                          </w:p>
                        </w:txbxContent>
                      </wps:txbx>
                      <wps:bodyPr wrap="square" rtlCol="0">
                        <a:spAutoFit/>
                      </wps:bodyPr>
                    </wps:wsp>
                  </a:graphicData>
                </a:graphic>
              </wp:anchor>
            </w:drawing>
          </mc:Choice>
          <mc:Fallback>
            <w:pict>
              <v:shape id="文本框 33" o:spid="_x0000_s1026" o:spt="202" type="#_x0000_t202" style="position:absolute;left:0pt;margin-left:889.7pt;margin-top:138.95pt;height:29.05pt;width:318pt;z-index:251665408;mso-width-relative:page;mso-height-relative:page;" filled="f" stroked="f" coordsize="21600,21600" o:gfxdata="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Tb4u3ZAAAADQEAAA8AAAAAAAAAAQAgAAAAIgAAAGRycy9kb3ducmV2LnhtbFBLAQIU&#10;ABQAAAAIAIdO4kAQhnxJuQEAAF8DAAAOAAAAAAAAAAEAIAAAACgBAABkcnMvZTJvRG9jLnhtbFBL&#10;BQYAAAAABgAGAFkBAABTBQAAAAA=&#10;">
                <v:fill on="f" focussize="0,0"/>
                <v:stroke on="f"/>
                <v:imagedata o:title=""/>
                <o:lock v:ext="edit" aspectratio="f"/>
                <v:textbox style="mso-fit-shape-to-text:t;">
                  <w:txbxContent>
                    <w:p>
                      <w:pPr>
                        <w:pStyle w:val="19"/>
                        <w:kinsoku/>
                        <w:ind w:left="0"/>
                        <w:jc w:val="left"/>
                      </w:pPr>
                      <w:r>
                        <w:rPr>
                          <w:rFonts w:ascii="Times New Roman" w:hAnsi="Times New Roman" w:eastAsiaTheme="minorEastAsia"/>
                          <w:color w:val="000000" w:themeColor="text1"/>
                          <w:kern w:val="24"/>
                          <w:sz w:val="36"/>
                          <w:szCs w:val="36"/>
                          <w14:textFill>
                            <w14:solidFill>
                              <w14:schemeClr w14:val="tx1"/>
                            </w14:solidFill>
                          </w14:textFill>
                        </w:rPr>
                        <w:t>Mth Transmission Occasion (TO)</w:t>
                      </w:r>
                    </w:p>
                  </w:txbxContent>
                </v:textbox>
              </v:shape>
            </w:pict>
          </mc:Fallback>
        </mc:AlternateContent>
      </w:r>
      <w:r>
        <w:rPr>
          <w:rFonts w:hint="eastAsia"/>
          <w:highlight w:val="none"/>
          <w:lang w:val="en-US" w:eastAsia="zh-CN"/>
        </w:rPr>
        <w:t>Figure.</w:t>
      </w:r>
      <w:r>
        <w:rPr>
          <w:rFonts w:hint="default"/>
          <w:highlight w:val="none"/>
          <w:lang w:eastAsia="zh-CN"/>
        </w:rPr>
        <w:t>4</w:t>
      </w:r>
      <w:r>
        <w:rPr>
          <w:rFonts w:hint="eastAsia"/>
          <w:highlight w:val="none"/>
          <w:lang w:val="en-US" w:eastAsia="zh-CN"/>
        </w:rPr>
        <w:t xml:space="preserve"> uplink transmission structure</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b/>
          <w:bCs/>
          <w:highlight w:val="none"/>
          <w:lang w:val="en-US" w:eastAsia="zh-CN"/>
        </w:rPr>
      </w:pPr>
      <w:r>
        <w:rPr>
          <w:rFonts w:hint="eastAsia"/>
          <w:b/>
          <w:bCs/>
          <w:highlight w:val="none"/>
          <w:lang w:val="en-US" w:eastAsia="zh-CN"/>
        </w:rPr>
        <w:t>Proposal 4: The following parts can be starting point for DL transmission,</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b/>
          <w:bCs/>
          <w:highlight w:val="none"/>
          <w:lang w:val="en-US" w:eastAsia="zh-CN"/>
        </w:rPr>
      </w:pPr>
      <w:r>
        <w:rPr>
          <w:rFonts w:hint="eastAsia"/>
          <w:b/>
          <w:bCs/>
          <w:highlight w:val="none"/>
          <w:lang w:val="en-US" w:eastAsia="zh-CN"/>
        </w:rPr>
        <w:t>Delimiter</w:t>
      </w:r>
      <w:r>
        <w:rPr>
          <w:rFonts w:hint="default"/>
          <w:b/>
          <w:bCs/>
          <w:highlight w:val="none"/>
          <w:lang w:eastAsia="zh-CN"/>
        </w:rPr>
        <w:t xml:space="preserve"> (</w:t>
      </w:r>
      <w:r>
        <w:rPr>
          <w:rFonts w:hint="default"/>
          <w:b/>
          <w:bCs/>
          <w:i/>
          <w:iCs/>
          <w:highlight w:val="none"/>
          <w:lang w:eastAsia="zh-CN"/>
        </w:rPr>
        <w:t>Delimeter</w:t>
      </w:r>
      <w:r>
        <w:rPr>
          <w:rFonts w:hint="default"/>
          <w:b/>
          <w:bCs/>
          <w:highlight w:val="none"/>
          <w:lang w:eastAsia="zh-CN"/>
        </w:rPr>
        <w:t>)</w:t>
      </w:r>
      <w:r>
        <w:rPr>
          <w:rFonts w:hint="eastAsia"/>
          <w:b/>
          <w:bCs/>
          <w:highlight w:val="none"/>
          <w:lang w:val="en-US" w:eastAsia="zh-CN"/>
        </w:rPr>
        <w:t xml:space="preserve">, </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b/>
          <w:bCs/>
          <w:highlight w:val="none"/>
          <w:lang w:val="en-US" w:eastAsia="zh-CN"/>
        </w:rPr>
      </w:pPr>
      <w:r>
        <w:rPr>
          <w:rFonts w:hint="eastAsia"/>
          <w:b/>
          <w:bCs/>
          <w:highlight w:val="none"/>
          <w:lang w:val="en-US" w:eastAsia="zh-CN"/>
        </w:rPr>
        <w:t>Preamble</w:t>
      </w:r>
      <w:r>
        <w:rPr>
          <w:rFonts w:hint="default"/>
          <w:b/>
          <w:bCs/>
          <w:highlight w:val="none"/>
          <w:lang w:eastAsia="zh-CN"/>
        </w:rPr>
        <w:t xml:space="preserve"> (</w:t>
      </w:r>
      <w:r>
        <w:rPr>
          <w:rFonts w:hint="default"/>
          <w:b/>
          <w:bCs/>
          <w:i/>
          <w:iCs/>
          <w:highlight w:val="none"/>
          <w:lang w:eastAsia="zh-CN"/>
        </w:rPr>
        <w:t>DL-Preamble</w:t>
      </w:r>
      <w:r>
        <w:rPr>
          <w:rFonts w:hint="default"/>
          <w:b/>
          <w:bCs/>
          <w:highlight w:val="none"/>
          <w:lang w:eastAsia="zh-CN"/>
        </w:rPr>
        <w:t>)</w:t>
      </w:r>
      <w:r>
        <w:rPr>
          <w:rFonts w:hint="eastAsia"/>
          <w:b/>
          <w:bCs/>
          <w:highlight w:val="none"/>
          <w:lang w:val="en-US" w:eastAsia="zh-CN"/>
        </w:rPr>
        <w:t xml:space="preserve">, </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b/>
          <w:bCs/>
          <w:highlight w:val="none"/>
          <w:lang w:val="en-US" w:eastAsia="zh-CN"/>
        </w:rPr>
      </w:pPr>
      <w:r>
        <w:rPr>
          <w:rFonts w:hint="eastAsia"/>
          <w:b/>
          <w:bCs/>
          <w:highlight w:val="none"/>
          <w:lang w:val="en-US" w:eastAsia="zh-CN"/>
        </w:rPr>
        <w:t>DL data channel</w:t>
      </w:r>
      <w:r>
        <w:rPr>
          <w:rFonts w:hint="default"/>
          <w:b/>
          <w:bCs/>
          <w:highlight w:val="none"/>
          <w:lang w:eastAsia="zh-CN"/>
        </w:rPr>
        <w:t xml:space="preserve"> </w:t>
      </w:r>
      <w:r>
        <w:rPr>
          <w:rFonts w:hint="eastAsia"/>
          <w:b/>
          <w:bCs/>
          <w:highlight w:val="none"/>
          <w:lang w:val="en-US" w:eastAsia="zh-CN"/>
        </w:rPr>
        <w:t>(</w:t>
      </w:r>
      <w:r>
        <w:rPr>
          <w:rFonts w:hint="eastAsia"/>
          <w:b/>
          <w:bCs/>
          <w:i/>
          <w:iCs/>
          <w:highlight w:val="none"/>
          <w:lang w:val="en-US" w:eastAsia="zh-CN"/>
        </w:rPr>
        <w:t>DL-PhCH</w:t>
      </w:r>
      <w:r>
        <w:rPr>
          <w:rFonts w:hint="eastAsia"/>
          <w:b/>
          <w:bCs/>
          <w:highlight w:val="none"/>
          <w:lang w:val="en-US" w:eastAsia="zh-CN"/>
        </w:rPr>
        <w:t>),</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b/>
          <w:bCs/>
          <w:highlight w:val="none"/>
          <w:lang w:val="en-US" w:eastAsia="zh-CN"/>
        </w:rPr>
      </w:pPr>
      <w:r>
        <w:rPr>
          <w:rFonts w:hint="eastAsia"/>
          <w:b/>
          <w:bCs/>
          <w:highlight w:val="none"/>
          <w:lang w:val="en-US" w:eastAsia="zh-CN"/>
        </w:rPr>
        <w:t xml:space="preserve">Midamble, </w:t>
      </w:r>
      <w:r>
        <w:rPr>
          <w:rFonts w:hint="default"/>
          <w:b/>
          <w:bCs/>
          <w:highlight w:val="none"/>
          <w:lang w:eastAsia="zh-CN"/>
        </w:rPr>
        <w:t>(</w:t>
      </w:r>
      <w:r>
        <w:rPr>
          <w:rFonts w:hint="default"/>
          <w:b/>
          <w:bCs/>
          <w:i/>
          <w:iCs/>
          <w:highlight w:val="none"/>
          <w:lang w:eastAsia="zh-CN"/>
        </w:rPr>
        <w:t>DL-Midabmle</w:t>
      </w:r>
      <w:r>
        <w:rPr>
          <w:rFonts w:hint="default"/>
          <w:b/>
          <w:bCs/>
          <w:i w:val="0"/>
          <w:iCs w:val="0"/>
          <w:highlight w:val="none"/>
          <w:lang w:eastAsia="zh-CN"/>
        </w:rPr>
        <w:t>,</w:t>
      </w:r>
      <w:r>
        <w:rPr>
          <w:rFonts w:hint="default"/>
          <w:b/>
          <w:bCs/>
          <w:i/>
          <w:iCs/>
          <w:highlight w:val="none"/>
          <w:lang w:eastAsia="zh-CN"/>
        </w:rPr>
        <w:t xml:space="preserve"> </w:t>
      </w:r>
      <w:r>
        <w:rPr>
          <w:rFonts w:hint="default"/>
          <w:b/>
          <w:bCs/>
          <w:i w:val="0"/>
          <w:iCs w:val="0"/>
          <w:highlight w:val="none"/>
          <w:lang w:eastAsia="zh-CN"/>
        </w:rPr>
        <w:t>optional</w:t>
      </w:r>
      <w:r>
        <w:rPr>
          <w:rFonts w:hint="default"/>
          <w:b/>
          <w:bCs/>
          <w:highlight w:val="none"/>
          <w:lang w:eastAsia="zh-CN"/>
        </w:rPr>
        <w:t>)</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b/>
          <w:bCs/>
          <w:highlight w:val="none"/>
          <w:lang w:val="en-US" w:eastAsia="zh-CN"/>
        </w:rPr>
      </w:pPr>
      <w:r>
        <w:rPr>
          <w:rFonts w:hint="eastAsia"/>
          <w:b/>
          <w:bCs/>
          <w:highlight w:val="none"/>
          <w:lang w:val="en-US" w:eastAsia="zh-CN"/>
        </w:rPr>
        <w:t>End of signalling</w:t>
      </w:r>
      <w:r>
        <w:rPr>
          <w:rFonts w:hint="default"/>
          <w:b/>
          <w:bCs/>
          <w:highlight w:val="none"/>
          <w:lang w:eastAsia="zh-CN"/>
        </w:rPr>
        <w:t xml:space="preserve"> (</w:t>
      </w:r>
      <w:r>
        <w:rPr>
          <w:rFonts w:hint="default"/>
          <w:b/>
          <w:bCs/>
          <w:i/>
          <w:iCs/>
          <w:highlight w:val="none"/>
          <w:lang w:eastAsia="zh-CN"/>
        </w:rPr>
        <w:t>DL-Postamble</w:t>
      </w:r>
      <w:r>
        <w:rPr>
          <w:rFonts w:hint="default"/>
          <w:b/>
          <w:bCs/>
          <w:highlight w:val="none"/>
          <w:lang w:eastAsia="zh-CN"/>
        </w:rPr>
        <w:t>)</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b/>
          <w:bCs/>
          <w:highlight w:val="none"/>
          <w:lang w:val="en-US" w:eastAsia="zh-CN"/>
        </w:rPr>
      </w:pPr>
      <w:r>
        <w:rPr>
          <w:rFonts w:hint="eastAsia"/>
          <w:b/>
          <w:bCs/>
          <w:highlight w:val="none"/>
          <w:lang w:val="en-US" w:eastAsia="zh-CN"/>
        </w:rPr>
        <w:t>Proposal 5: The following parts can be starting point for UL transmission,</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right="0" w:rightChars="0" w:hanging="420" w:firstLineChars="0"/>
        <w:textAlignment w:val="auto"/>
        <w:rPr>
          <w:rFonts w:hint="eastAsia"/>
          <w:b/>
          <w:bCs/>
          <w:highlight w:val="none"/>
          <w:lang w:val="en-US" w:eastAsia="zh-CN"/>
        </w:rPr>
      </w:pPr>
      <w:r>
        <w:rPr>
          <w:rFonts w:hint="eastAsia"/>
          <w:b/>
          <w:bCs/>
          <w:highlight w:val="none"/>
          <w:lang w:val="en-US" w:eastAsia="zh-CN"/>
        </w:rPr>
        <w:t>Preamble</w:t>
      </w:r>
      <w:r>
        <w:rPr>
          <w:rFonts w:hint="default"/>
          <w:b/>
          <w:bCs/>
          <w:highlight w:val="none"/>
          <w:lang w:eastAsia="zh-CN"/>
        </w:rPr>
        <w:t xml:space="preserve"> (</w:t>
      </w:r>
      <w:r>
        <w:rPr>
          <w:rFonts w:hint="default"/>
          <w:b/>
          <w:bCs/>
          <w:i/>
          <w:iCs/>
          <w:highlight w:val="none"/>
          <w:lang w:eastAsia="zh-CN"/>
        </w:rPr>
        <w:t>UL-Preamble</w:t>
      </w:r>
      <w:r>
        <w:rPr>
          <w:rFonts w:hint="default"/>
          <w:b/>
          <w:bCs/>
          <w:highlight w:val="none"/>
          <w:lang w:eastAsia="zh-CN"/>
        </w:rPr>
        <w:t>)</w:t>
      </w:r>
      <w:r>
        <w:rPr>
          <w:rFonts w:hint="eastAsia"/>
          <w:b/>
          <w:bCs/>
          <w:highlight w:val="none"/>
          <w:lang w:val="en-US" w:eastAsia="zh-CN"/>
        </w:rPr>
        <w:t xml:space="preserve">, </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right="0" w:rightChars="0" w:hanging="420" w:firstLineChars="0"/>
        <w:textAlignment w:val="auto"/>
        <w:rPr>
          <w:rFonts w:hint="eastAsia"/>
          <w:b/>
          <w:bCs/>
          <w:highlight w:val="none"/>
          <w:lang w:val="en-US" w:eastAsia="zh-CN"/>
        </w:rPr>
      </w:pPr>
      <w:r>
        <w:rPr>
          <w:rFonts w:hint="default"/>
          <w:b/>
          <w:bCs/>
          <w:highlight w:val="none"/>
          <w:lang w:eastAsia="zh-CN"/>
        </w:rPr>
        <w:t>Pilot (</w:t>
      </w:r>
      <w:r>
        <w:rPr>
          <w:rFonts w:hint="default"/>
          <w:b/>
          <w:bCs/>
          <w:i/>
          <w:iCs/>
          <w:highlight w:val="none"/>
          <w:lang w:eastAsia="zh-CN"/>
        </w:rPr>
        <w:t>UL-Pilot</w:t>
      </w:r>
      <w:r>
        <w:rPr>
          <w:rFonts w:hint="default"/>
          <w:b/>
          <w:bCs/>
          <w:highlight w:val="none"/>
          <w:lang w:eastAsia="zh-CN"/>
        </w:rPr>
        <w:t>),</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b/>
          <w:bCs/>
          <w:highlight w:val="none"/>
          <w:lang w:val="en-US" w:eastAsia="zh-CN"/>
        </w:rPr>
      </w:pPr>
      <w:r>
        <w:rPr>
          <w:rFonts w:hint="eastAsia"/>
          <w:b/>
          <w:bCs/>
          <w:highlight w:val="none"/>
          <w:lang w:val="en-US" w:eastAsia="zh-CN"/>
        </w:rPr>
        <w:t>UL data channel(</w:t>
      </w:r>
      <w:r>
        <w:rPr>
          <w:rFonts w:hint="eastAsia"/>
          <w:b/>
          <w:bCs/>
          <w:i/>
          <w:iCs/>
          <w:highlight w:val="none"/>
          <w:lang w:val="en-US" w:eastAsia="zh-CN"/>
        </w:rPr>
        <w:t>UL-PhCH</w:t>
      </w:r>
      <w:r>
        <w:rPr>
          <w:rFonts w:hint="eastAsia"/>
          <w:b/>
          <w:bCs/>
          <w:highlight w:val="none"/>
          <w:lang w:val="en-US" w:eastAsia="zh-CN"/>
        </w:rPr>
        <w:t>),</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eastAsia"/>
          <w:b/>
          <w:bCs/>
          <w:highlight w:val="none"/>
          <w:lang w:val="en-US" w:eastAsia="zh-CN"/>
        </w:rPr>
      </w:pPr>
      <w:r>
        <w:rPr>
          <w:rFonts w:hint="eastAsia"/>
          <w:b/>
          <w:bCs/>
          <w:highlight w:val="none"/>
          <w:lang w:val="en-US" w:eastAsia="zh-CN"/>
        </w:rPr>
        <w:t>Midamble</w:t>
      </w:r>
      <w:r>
        <w:rPr>
          <w:rFonts w:hint="default"/>
          <w:b/>
          <w:bCs/>
          <w:highlight w:val="none"/>
          <w:lang w:eastAsia="zh-CN"/>
        </w:rPr>
        <w:t xml:space="preserve"> (</w:t>
      </w:r>
      <w:r>
        <w:rPr>
          <w:rFonts w:hint="default"/>
          <w:b/>
          <w:bCs/>
          <w:i/>
          <w:iCs/>
          <w:highlight w:val="none"/>
          <w:lang w:eastAsia="zh-CN"/>
        </w:rPr>
        <w:t>UL-Midamble</w:t>
      </w:r>
      <w:r>
        <w:rPr>
          <w:rFonts w:hint="default"/>
          <w:b/>
          <w:bCs/>
          <w:highlight w:val="none"/>
          <w:lang w:eastAsia="zh-CN"/>
        </w:rPr>
        <w:t>)</w:t>
      </w:r>
      <w:r>
        <w:rPr>
          <w:rFonts w:hint="eastAsia"/>
          <w:b/>
          <w:bCs/>
          <w:highlight w:val="none"/>
          <w:lang w:val="en-US" w:eastAsia="zh-CN"/>
        </w:rPr>
        <w:t xml:space="preserve">, </w:t>
      </w:r>
    </w:p>
    <w:p>
      <w:pPr>
        <w:keepNext w:val="0"/>
        <w:keepLines w:val="0"/>
        <w:pageBreakBefore w:val="0"/>
        <w:widowControl/>
        <w:numPr>
          <w:ilvl w:val="0"/>
          <w:numId w:val="12"/>
        </w:numPr>
        <w:kinsoku/>
        <w:wordWrap/>
        <w:overflowPunct/>
        <w:topLinePunct w:val="0"/>
        <w:autoSpaceDE/>
        <w:autoSpaceDN/>
        <w:bidi w:val="0"/>
        <w:adjustRightInd w:val="0"/>
        <w:snapToGrid w:val="0"/>
        <w:spacing w:before="50" w:beforeLines="0" w:line="288" w:lineRule="auto"/>
        <w:ind w:left="420" w:leftChars="0" w:hanging="420" w:firstLineChars="0"/>
        <w:textAlignment w:val="auto"/>
        <w:rPr>
          <w:rFonts w:hint="default"/>
          <w:b/>
          <w:bCs/>
          <w:highlight w:val="none"/>
          <w:lang w:val="en-US" w:eastAsia="zh-CN"/>
        </w:rPr>
      </w:pPr>
      <w:r>
        <w:rPr>
          <w:rFonts w:hint="eastAsia"/>
          <w:b/>
          <w:bCs/>
          <w:highlight w:val="none"/>
          <w:lang w:val="en-US" w:eastAsia="zh-CN"/>
        </w:rPr>
        <w:t>End of signalling</w:t>
      </w:r>
      <w:r>
        <w:rPr>
          <w:rFonts w:hint="default"/>
          <w:b/>
          <w:bCs/>
          <w:highlight w:val="none"/>
          <w:lang w:eastAsia="zh-CN"/>
        </w:rPr>
        <w:t xml:space="preserve"> (</w:t>
      </w:r>
      <w:r>
        <w:rPr>
          <w:rFonts w:hint="default"/>
          <w:b/>
          <w:bCs/>
          <w:i/>
          <w:iCs/>
          <w:highlight w:val="none"/>
          <w:lang w:eastAsia="zh-CN"/>
        </w:rPr>
        <w:t>UL-Postamble</w:t>
      </w:r>
      <w:r>
        <w:rPr>
          <w:rFonts w:hint="default"/>
          <w:b/>
          <w:bCs/>
          <w:highlight w:val="none"/>
          <w:lang w:eastAsia="zh-CN"/>
        </w:rPr>
        <w:t>)</w:t>
      </w:r>
    </w:p>
    <w:p>
      <w:pPr>
        <w:adjustRightInd w:val="0"/>
        <w:snapToGrid w:val="0"/>
        <w:spacing w:before="0" w:beforeLines="0" w:line="240" w:lineRule="auto"/>
        <w:ind w:left="0" w:leftChars="0"/>
        <w:jc w:val="center"/>
        <w:rPr>
          <w:highlight w:val="none"/>
          <w:lang w:val="en-US" w:eastAsia="zh-CN"/>
        </w:rPr>
      </w:pP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 Relation with FDD frame structure </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 xml:space="preserve">For A-IOT devices, especially for type 1 </w:t>
      </w:r>
      <w:r>
        <w:rPr>
          <w:rFonts w:hint="default"/>
          <w:highlight w:val="none"/>
          <w:lang w:eastAsia="zh-CN"/>
        </w:rPr>
        <w:t>(</w:t>
      </w:r>
      <w:r>
        <w:rPr>
          <w:rFonts w:hint="eastAsia"/>
          <w:highlight w:val="none"/>
          <w:lang w:val="en-US" w:eastAsia="zh-CN"/>
        </w:rPr>
        <w:t>1u</w:t>
      </w:r>
      <w:r>
        <w:rPr>
          <w:rFonts w:hint="default"/>
          <w:highlight w:val="none"/>
          <w:lang w:eastAsia="zh-CN"/>
        </w:rPr>
        <w:t>W)</w:t>
      </w:r>
      <w:r>
        <w:rPr>
          <w:rFonts w:hint="eastAsia"/>
          <w:highlight w:val="none"/>
          <w:lang w:val="en-US" w:eastAsia="zh-CN"/>
        </w:rPr>
        <w:t xml:space="preserve"> device, it can not maintain synchronization with gNB/intermediate UE, the downlink seems can start from anytime. However, alignment with FDD frame structure is good for gNB to manage intermediate UE</w:t>
      </w:r>
      <w:r>
        <w:rPr>
          <w:rFonts w:hint="default"/>
          <w:highlight w:val="none"/>
          <w:lang w:val="en-US" w:eastAsia="zh-CN"/>
        </w:rPr>
        <w:t>’</w:t>
      </w:r>
      <w:r>
        <w:rPr>
          <w:rFonts w:hint="eastAsia"/>
          <w:highlight w:val="none"/>
          <w:lang w:val="en-US" w:eastAsia="zh-CN"/>
        </w:rPr>
        <w:t>s inventory time resource, for example, gNB can assign the slots for UE to perform inventory.</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And whether the alignment is done with slot boundary or symbol boundary needs to be discussed. Take RFID system as example, when a QueryRep command is send, and no tags reply, the Interrogator can send a new QueryRep after T</w:t>
      </w:r>
      <w:r>
        <w:rPr>
          <w:rFonts w:hint="eastAsia"/>
          <w:highlight w:val="none"/>
          <w:vertAlign w:val="subscript"/>
          <w:lang w:val="en-US" w:eastAsia="zh-CN"/>
        </w:rPr>
        <w:t>1</w:t>
      </w:r>
      <w:r>
        <w:rPr>
          <w:rFonts w:hint="eastAsia"/>
          <w:highlight w:val="none"/>
          <w:lang w:val="en-US" w:eastAsia="zh-CN"/>
        </w:rPr>
        <w:t>+T</w:t>
      </w:r>
      <w:r>
        <w:rPr>
          <w:rFonts w:hint="eastAsia"/>
          <w:highlight w:val="none"/>
          <w:vertAlign w:val="subscript"/>
          <w:lang w:val="en-US" w:eastAsia="zh-CN"/>
        </w:rPr>
        <w:t>3</w:t>
      </w:r>
      <w:r>
        <w:rPr>
          <w:rFonts w:hint="eastAsia"/>
          <w:highlight w:val="none"/>
          <w:lang w:val="en-US" w:eastAsia="zh-CN"/>
        </w:rPr>
        <w:t xml:space="preserve">, both are mainly in the range of tens of microseconds, this can make sure smaller gap between two QueryRep commands without tag reply, and speed up the inventory. If the QueryRep has to align with slot boundary, even no </w:t>
      </w:r>
      <w:r>
        <w:rPr>
          <w:rFonts w:hint="default"/>
          <w:highlight w:val="none"/>
          <w:lang w:eastAsia="zh-CN"/>
        </w:rPr>
        <w:t xml:space="preserve">tag </w:t>
      </w:r>
      <w:r>
        <w:rPr>
          <w:rFonts w:hint="eastAsia"/>
          <w:highlight w:val="none"/>
          <w:lang w:val="en-US" w:eastAsia="zh-CN"/>
        </w:rPr>
        <w:t xml:space="preserve">reply, the time gap will be 1ms(for 15KHz SCS) between two QueryRep commands, this will reduce the inventory efficiency, </w:t>
      </w:r>
      <w:r>
        <w:rPr>
          <w:rFonts w:hint="default"/>
          <w:highlight w:val="none"/>
          <w:lang w:eastAsia="zh-CN"/>
        </w:rPr>
        <w:t xml:space="preserve">and </w:t>
      </w:r>
      <w:r>
        <w:rPr>
          <w:rFonts w:hint="eastAsia"/>
          <w:highlight w:val="none"/>
          <w:lang w:val="en-US" w:eastAsia="zh-CN"/>
        </w:rPr>
        <w:t>result in a lot of time resource waste. Therefore, we propose symbol boundary alignment for downlink commands.</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highlight w:val="none"/>
          <w:lang w:val="en-US" w:eastAsia="zh-CN"/>
        </w:rPr>
      </w:pPr>
      <w:r>
        <w:rPr>
          <w:rFonts w:hint="eastAsia"/>
          <w:highlight w:val="none"/>
          <w:lang w:val="en-US" w:eastAsia="zh-CN"/>
        </w:rPr>
        <w:t>For uplink, the tag does not have the capability to maintain a transmission time alignment with slot or symbol. It can follow a similar mechanism as RFID.</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highlight w:val="none"/>
          <w:lang w:val="en-US"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highlight w:val="none"/>
          <w:lang w:val="en-US" w:eastAsia="zh-CN"/>
        </w:rPr>
      </w:pPr>
    </w:p>
    <w:p>
      <w:pPr>
        <w:adjustRightInd w:val="0"/>
        <w:snapToGrid w:val="0"/>
        <w:spacing w:before="0" w:beforeLines="0" w:line="240" w:lineRule="auto"/>
        <w:jc w:val="center"/>
        <w:rPr>
          <w:highlight w:val="none"/>
        </w:rPr>
      </w:pPr>
      <w:r>
        <w:drawing>
          <wp:inline distT="0" distB="0" distL="114300" distR="114300">
            <wp:extent cx="3543300" cy="2009775"/>
            <wp:effectExtent l="0" t="0" r="7620" b="0"/>
            <wp:docPr id="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7"/>
                    <pic:cNvPicPr>
                      <a:picLocks noChangeAspect="1"/>
                    </pic:cNvPicPr>
                  </pic:nvPicPr>
                  <pic:blipFill>
                    <a:blip r:embed="rId17"/>
                    <a:stretch>
                      <a:fillRect/>
                    </a:stretch>
                  </pic:blipFill>
                  <pic:spPr>
                    <a:xfrm>
                      <a:off x="0" y="0"/>
                      <a:ext cx="3543300" cy="200977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50" w:beforeLines="0" w:line="288" w:lineRule="auto"/>
        <w:jc w:val="center"/>
        <w:textAlignment w:val="auto"/>
        <w:rPr>
          <w:rFonts w:hint="default"/>
          <w:highlight w:val="none"/>
          <w:lang w:val="en-US"/>
        </w:rPr>
      </w:pPr>
      <w:r>
        <w:rPr>
          <w:highlight w:val="none"/>
        </w:rPr>
        <mc:AlternateContent>
          <mc:Choice Requires="wps">
            <w:drawing>
              <wp:anchor distT="0" distB="0" distL="114300" distR="114300" simplePos="0" relativeHeight="251666432" behindDoc="0" locked="0" layoutInCell="1" allowOverlap="1">
                <wp:simplePos x="0" y="0"/>
                <wp:positionH relativeFrom="column">
                  <wp:posOffset>11299190</wp:posOffset>
                </wp:positionH>
                <wp:positionV relativeFrom="paragraph">
                  <wp:posOffset>1764665</wp:posOffset>
                </wp:positionV>
                <wp:extent cx="4038600" cy="368935"/>
                <wp:effectExtent l="0" t="0" r="0" b="0"/>
                <wp:wrapNone/>
                <wp:docPr id="18" name="文本框 33"/>
                <wp:cNvGraphicFramePr/>
                <a:graphic xmlns:a="http://schemas.openxmlformats.org/drawingml/2006/main">
                  <a:graphicData uri="http://schemas.microsoft.com/office/word/2010/wordprocessingShape">
                    <wps:wsp>
                      <wps:cNvSpPr txBox="1"/>
                      <wps:spPr>
                        <a:xfrm>
                          <a:off x="0" y="0"/>
                          <a:ext cx="4038600" cy="369332"/>
                        </a:xfrm>
                        <a:prstGeom prst="rect">
                          <a:avLst/>
                        </a:prstGeom>
                        <a:noFill/>
                      </wps:spPr>
                      <wps:txbx>
                        <w:txbxContent>
                          <w:p>
                            <w:pPr>
                              <w:pStyle w:val="19"/>
                              <w:kinsoku/>
                              <w:ind w:left="0"/>
                              <w:jc w:val="left"/>
                            </w:pPr>
                            <w:r>
                              <w:rPr>
                                <w:rFonts w:ascii="Times New Roman" w:hAnsi="Times New Roman" w:eastAsiaTheme="minorEastAsia"/>
                                <w:color w:val="000000" w:themeColor="text1"/>
                                <w:kern w:val="24"/>
                                <w:sz w:val="36"/>
                                <w:szCs w:val="36"/>
                                <w14:textFill>
                                  <w14:solidFill>
                                    <w14:schemeClr w14:val="tx1"/>
                                  </w14:solidFill>
                                </w14:textFill>
                              </w:rPr>
                              <w:t>Mth Transmission Occasion (TO)</w:t>
                            </w:r>
                          </w:p>
                        </w:txbxContent>
                      </wps:txbx>
                      <wps:bodyPr wrap="square" rtlCol="0">
                        <a:spAutoFit/>
                      </wps:bodyPr>
                    </wps:wsp>
                  </a:graphicData>
                </a:graphic>
              </wp:anchor>
            </w:drawing>
          </mc:Choice>
          <mc:Fallback>
            <w:pict>
              <v:shape id="文本框 33" o:spid="_x0000_s1026" o:spt="202" type="#_x0000_t202" style="position:absolute;left:0pt;margin-left:889.7pt;margin-top:138.95pt;height:29.05pt;width:318pt;z-index:251666432;mso-width-relative:page;mso-height-relative:page;" filled="f" stroked="f" coordsize="21600,21600" o:gfxdata="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OTb4u3ZAAAADQEAAA8AAAAAAAAAAQAgAAAAIgAAAGRycy9kb3ducmV2LnhtbFBLAQIU&#10;ABQAAAAIAIdO4kCRYEBGuQEAAF8DAAAOAAAAAAAAAAEAIAAAACgBAABkcnMvZTJvRG9jLnhtbFBL&#10;BQYAAAAABgAGAFkBAABTBQAAAAA=&#10;">
                <v:fill on="f" focussize="0,0"/>
                <v:stroke on="f"/>
                <v:imagedata o:title=""/>
                <o:lock v:ext="edit" aspectratio="f"/>
                <v:textbox style="mso-fit-shape-to-text:t;">
                  <w:txbxContent>
                    <w:p>
                      <w:pPr>
                        <w:pStyle w:val="19"/>
                        <w:kinsoku/>
                        <w:ind w:left="0"/>
                        <w:jc w:val="left"/>
                      </w:pPr>
                      <w:r>
                        <w:rPr>
                          <w:rFonts w:ascii="Times New Roman" w:hAnsi="Times New Roman" w:eastAsiaTheme="minorEastAsia"/>
                          <w:color w:val="000000" w:themeColor="text1"/>
                          <w:kern w:val="24"/>
                          <w:sz w:val="36"/>
                          <w:szCs w:val="36"/>
                          <w14:textFill>
                            <w14:solidFill>
                              <w14:schemeClr w14:val="tx1"/>
                            </w14:solidFill>
                          </w14:textFill>
                        </w:rPr>
                        <w:t>Mth Transmission Occasion (TO)</w:t>
                      </w:r>
                    </w:p>
                  </w:txbxContent>
                </v:textbox>
              </v:shape>
            </w:pict>
          </mc:Fallback>
        </mc:AlternateContent>
      </w:r>
      <w:r>
        <w:rPr>
          <w:rFonts w:hint="eastAsia"/>
          <w:highlight w:val="none"/>
          <w:lang w:val="en-US" w:eastAsia="zh-CN"/>
        </w:rPr>
        <w:t>Figure.</w:t>
      </w:r>
      <w:r>
        <w:rPr>
          <w:rFonts w:hint="default"/>
          <w:highlight w:val="none"/>
          <w:lang w:eastAsia="zh-CN"/>
        </w:rPr>
        <w:t>5</w:t>
      </w:r>
      <w:r>
        <w:rPr>
          <w:rFonts w:hint="eastAsia"/>
          <w:highlight w:val="none"/>
          <w:lang w:val="en-US" w:eastAsia="zh-CN"/>
        </w:rPr>
        <w:t xml:space="preserve"> A-IOT downlink transmission alignment</w:t>
      </w:r>
    </w:p>
    <w:p>
      <w:pPr>
        <w:adjustRightInd w:val="0"/>
        <w:snapToGrid w:val="0"/>
        <w:spacing w:before="0" w:beforeLines="0" w:line="240" w:lineRule="auto"/>
        <w:jc w:val="left"/>
        <w:rPr>
          <w:highlight w:val="none"/>
          <w:lang w:val="en-US" w:eastAsia="zh-CN"/>
        </w:rPr>
      </w:pP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eastAsia"/>
          <w:b/>
          <w:bCs/>
          <w:highlight w:val="none"/>
          <w:lang w:val="en-US" w:eastAsia="zh-CN"/>
        </w:rPr>
      </w:pPr>
      <w:r>
        <w:rPr>
          <w:rFonts w:hint="eastAsia"/>
          <w:b/>
          <w:bCs/>
          <w:highlight w:val="none"/>
          <w:lang w:val="en-US" w:eastAsia="zh-CN"/>
        </w:rPr>
        <w:t xml:space="preserve">Observation 6: Alignment A-IOT downlink transmission with </w:t>
      </w:r>
      <w:r>
        <w:rPr>
          <w:rFonts w:hint="eastAsia"/>
          <w:b/>
          <w:bCs/>
          <w:highlight w:val="none"/>
          <w:lang w:val="en-US" w:eastAsia="zh-CN"/>
        </w:rPr>
        <w:t>NR symbol boundary</w:t>
      </w:r>
      <w:r>
        <w:rPr>
          <w:rFonts w:hint="eastAsia"/>
          <w:b/>
          <w:bCs/>
          <w:highlight w:val="none"/>
          <w:lang w:val="en-US" w:eastAsia="zh-CN"/>
        </w:rPr>
        <w:t xml:space="preserve"> has the benefit of </w:t>
      </w:r>
      <w:r>
        <w:rPr>
          <w:rFonts w:hint="default"/>
          <w:b/>
          <w:bCs/>
          <w:highlight w:val="none"/>
          <w:lang w:eastAsia="zh-CN"/>
        </w:rPr>
        <w:t>better r</w:t>
      </w:r>
      <w:r>
        <w:rPr>
          <w:rFonts w:hint="eastAsia"/>
          <w:b/>
          <w:bCs/>
          <w:highlight w:val="none"/>
          <w:lang w:val="en-US" w:eastAsia="zh-CN"/>
        </w:rPr>
        <w:t>esource management</w:t>
      </w:r>
      <w:r>
        <w:rPr>
          <w:rFonts w:hint="default"/>
          <w:b/>
          <w:bCs/>
          <w:highlight w:val="none"/>
          <w:lang w:eastAsia="zh-CN"/>
        </w:rPr>
        <w:t xml:space="preserve"> for </w:t>
      </w:r>
      <w:r>
        <w:rPr>
          <w:rFonts w:hint="eastAsia"/>
          <w:b/>
          <w:bCs/>
          <w:highlight w:val="none"/>
          <w:lang w:val="en-US" w:eastAsia="zh-CN"/>
        </w:rPr>
        <w:t xml:space="preserve">intermediate UE and </w:t>
      </w:r>
      <w:r>
        <w:rPr>
          <w:rFonts w:hint="default"/>
          <w:b/>
          <w:bCs/>
          <w:highlight w:val="none"/>
          <w:lang w:eastAsia="zh-CN"/>
        </w:rPr>
        <w:t xml:space="preserve">higher </w:t>
      </w:r>
      <w:r>
        <w:rPr>
          <w:rFonts w:hint="eastAsia"/>
          <w:b/>
          <w:bCs/>
          <w:highlight w:val="none"/>
          <w:lang w:val="en-US" w:eastAsia="zh-CN"/>
        </w:rPr>
        <w:t>inventory efficiency.</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bCs/>
          <w:highlight w:val="none"/>
          <w:lang w:val="en-US" w:eastAsia="zh-CN"/>
        </w:rPr>
      </w:pPr>
      <w:r>
        <w:rPr>
          <w:rFonts w:hint="eastAsia"/>
          <w:b/>
          <w:bCs/>
          <w:highlight w:val="none"/>
          <w:lang w:val="en-US" w:eastAsia="zh-CN"/>
        </w:rPr>
        <w:t>Observation 7: A-IOT device can not maintain uplink transmission time alignment with NR slot or symbol.</w:t>
      </w:r>
    </w:p>
    <w:p>
      <w:pPr>
        <w:keepNext w:val="0"/>
        <w:keepLines w:val="0"/>
        <w:pageBreakBefore w:val="0"/>
        <w:widowControl/>
        <w:kinsoku/>
        <w:wordWrap/>
        <w:overflowPunct/>
        <w:topLinePunct w:val="0"/>
        <w:autoSpaceDE/>
        <w:autoSpaceDN/>
        <w:bidi w:val="0"/>
        <w:adjustRightInd w:val="0"/>
        <w:snapToGrid w:val="0"/>
        <w:spacing w:before="50" w:beforeLines="0" w:line="288" w:lineRule="auto"/>
        <w:jc w:val="left"/>
        <w:textAlignment w:val="auto"/>
        <w:rPr>
          <w:rFonts w:hint="default"/>
          <w:b/>
          <w:bCs/>
          <w:highlight w:val="none"/>
          <w:lang w:val="en-US" w:eastAsia="zh-CN"/>
        </w:rPr>
      </w:pPr>
      <w:r>
        <w:rPr>
          <w:rFonts w:hint="eastAsia"/>
          <w:b/>
          <w:bCs/>
          <w:highlight w:val="none"/>
          <w:lang w:val="en-US" w:eastAsia="zh-CN"/>
        </w:rPr>
        <w:t xml:space="preserve">Proposal 6: Support alignment </w:t>
      </w:r>
      <w:r>
        <w:rPr>
          <w:rFonts w:hint="default"/>
          <w:b/>
          <w:bCs/>
          <w:highlight w:val="none"/>
          <w:lang w:eastAsia="zh-CN"/>
        </w:rPr>
        <w:t xml:space="preserve">of </w:t>
      </w:r>
      <w:r>
        <w:rPr>
          <w:rFonts w:hint="eastAsia"/>
          <w:b/>
          <w:bCs/>
          <w:highlight w:val="none"/>
          <w:lang w:val="en-US" w:eastAsia="zh-CN"/>
        </w:rPr>
        <w:t xml:space="preserve">A-IOT downlink transmission </w:t>
      </w:r>
      <w:r>
        <w:rPr>
          <w:rFonts w:hint="default"/>
          <w:b/>
          <w:bCs/>
          <w:highlight w:val="none"/>
          <w:lang w:eastAsia="zh-CN"/>
        </w:rPr>
        <w:t>a</w:t>
      </w:r>
      <w:r>
        <w:rPr>
          <w:rFonts w:hint="default"/>
          <w:b/>
          <w:bCs/>
          <w:highlight w:val="none"/>
          <w:lang w:val="en-US" w:eastAsia="zh-CN"/>
        </w:rPr>
        <w:t>nd</w:t>
      </w:r>
      <w:r>
        <w:rPr>
          <w:rFonts w:hint="eastAsia"/>
          <w:b/>
          <w:bCs/>
          <w:highlight w:val="none"/>
          <w:lang w:val="en-US" w:eastAsia="zh-CN"/>
        </w:rPr>
        <w:t xml:space="preserve"> </w:t>
      </w:r>
      <w:r>
        <w:rPr>
          <w:rFonts w:hint="eastAsia"/>
          <w:b/>
          <w:bCs/>
          <w:highlight w:val="none"/>
          <w:lang w:val="en-US" w:eastAsia="zh-CN"/>
        </w:rPr>
        <w:t>NR symbol boundary</w:t>
      </w:r>
      <w:r>
        <w:rPr>
          <w:rFonts w:hint="eastAsia"/>
          <w:b/>
          <w:bCs/>
          <w:highlight w:val="none"/>
          <w:lang w:val="en-US" w:eastAsia="zh-CN"/>
        </w:rPr>
        <w:t>.</w:t>
      </w: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highlight w:val="none"/>
          <w:lang w:val="en-US" w:eastAsia="zh-CN"/>
        </w:rPr>
      </w:pPr>
      <w:r>
        <w:rPr>
          <w:rFonts w:ascii="Arial" w:hAnsi="Arial"/>
          <w:sz w:val="36"/>
          <w:highlight w:val="none"/>
          <w:lang w:val="en-US"/>
        </w:rPr>
        <w:t xml:space="preserve">Discussion on </w:t>
      </w:r>
      <w:r>
        <w:rPr>
          <w:rFonts w:hint="eastAsia" w:ascii="Arial" w:hAnsi="Arial"/>
          <w:sz w:val="36"/>
          <w:highlight w:val="none"/>
          <w:lang w:val="en-US" w:eastAsia="zh-CN"/>
        </w:rPr>
        <w:t xml:space="preserve">synchronization and timing </w:t>
      </w:r>
    </w:p>
    <w:p>
      <w:pPr>
        <w:numPr>
          <w:ilvl w:val="1"/>
          <w:numId w:val="5"/>
        </w:numPr>
        <w:spacing w:before="120"/>
        <w:outlineLvl w:val="1"/>
        <w:rPr>
          <w:b/>
          <w:bCs/>
          <w:highlight w:val="none"/>
          <w:lang w:val="en-US" w:eastAsia="zh-CN"/>
        </w:rPr>
      </w:pPr>
      <w:r>
        <w:rPr>
          <w:rFonts w:ascii="Arial" w:hAnsi="Arial" w:cs="Arial"/>
          <w:sz w:val="22"/>
          <w:szCs w:val="22"/>
          <w:highlight w:val="none"/>
          <w:lang w:eastAsia="zh-CN"/>
        </w:rPr>
        <w:t>Considerations on Ambient IoT</w:t>
      </w:r>
    </w:p>
    <w:p>
      <w:pPr>
        <w:spacing w:before="120"/>
        <w:outlineLvl w:val="2"/>
        <w:rPr>
          <w:b/>
          <w:bCs/>
          <w:sz w:val="22"/>
          <w:szCs w:val="22"/>
          <w:highlight w:val="none"/>
          <w:lang w:eastAsia="zh-CN"/>
        </w:rPr>
      </w:pPr>
      <w:r>
        <w:rPr>
          <w:b/>
          <w:bCs/>
          <w:sz w:val="22"/>
          <w:szCs w:val="22"/>
          <w:highlight w:val="none"/>
          <w:lang w:eastAsia="zh-CN"/>
        </w:rPr>
        <w:t>3.2.1 Synchronization in Ambient IoT downlink</w:t>
      </w:r>
    </w:p>
    <w:p>
      <w:pPr>
        <w:keepNext w:val="0"/>
        <w:keepLines w:val="0"/>
        <w:pageBreakBefore w:val="0"/>
        <w:widowControl/>
        <w:kinsoku/>
        <w:wordWrap/>
        <w:overflowPunct/>
        <w:topLinePunct w:val="0"/>
        <w:autoSpaceDE/>
        <w:autoSpaceDN/>
        <w:bidi w:val="0"/>
        <w:adjustRightInd/>
        <w:spacing w:before="50" w:beforeLines="0"/>
        <w:textAlignment w:val="auto"/>
        <w:outlineLvl w:val="2"/>
        <w:rPr>
          <w:rFonts w:hint="default"/>
          <w:b/>
          <w:bCs/>
          <w:sz w:val="20"/>
          <w:szCs w:val="20"/>
          <w:highlight w:val="none"/>
          <w:u w:val="single"/>
          <w:lang w:eastAsia="zh-CN"/>
        </w:rPr>
      </w:pPr>
      <w:r>
        <w:rPr>
          <w:b/>
          <w:bCs/>
          <w:sz w:val="20"/>
          <w:szCs w:val="20"/>
          <w:highlight w:val="none"/>
          <w:u w:val="single"/>
          <w:lang w:eastAsia="zh-CN"/>
        </w:rPr>
        <w:t>Periodic signals for syncronization maintainance is not needed for A-IoT.</w:t>
      </w:r>
    </w:p>
    <w:p>
      <w:pPr>
        <w:keepNext w:val="0"/>
        <w:keepLines w:val="0"/>
        <w:pageBreakBefore w:val="0"/>
        <w:widowControl/>
        <w:kinsoku/>
        <w:wordWrap/>
        <w:overflowPunct/>
        <w:topLinePunct w:val="0"/>
        <w:autoSpaceDE/>
        <w:autoSpaceDN/>
        <w:bidi w:val="0"/>
        <w:adjustRightInd/>
        <w:snapToGrid w:val="0"/>
        <w:spacing w:before="50" w:beforeLines="0"/>
        <w:textAlignment w:val="auto"/>
        <w:rPr>
          <w:highlight w:val="none"/>
          <w:lang w:eastAsia="zh-CN"/>
        </w:rPr>
      </w:pPr>
      <w:r>
        <w:rPr>
          <w:highlight w:val="none"/>
          <w:lang w:eastAsia="zh-CN"/>
        </w:rPr>
        <w:t xml:space="preserve">Annex 8 illustrates the procedure of the current NR system. A dedicated synchronization signal, i.e., SSB, is specified in NR. SSB is transmitted periodically for a UE to perform initial access, acquire DL synchronization, and obtain DL measurements, etc. </w:t>
      </w:r>
    </w:p>
    <w:p>
      <w:pPr>
        <w:keepNext w:val="0"/>
        <w:keepLines w:val="0"/>
        <w:pageBreakBefore w:val="0"/>
        <w:widowControl/>
        <w:kinsoku/>
        <w:wordWrap/>
        <w:overflowPunct/>
        <w:topLinePunct w:val="0"/>
        <w:autoSpaceDE/>
        <w:autoSpaceDN/>
        <w:bidi w:val="0"/>
        <w:adjustRightInd/>
        <w:snapToGrid w:val="0"/>
        <w:spacing w:before="50" w:beforeLines="0"/>
        <w:textAlignment w:val="auto"/>
        <w:rPr>
          <w:highlight w:val="none"/>
          <w:lang w:eastAsia="zh-CN"/>
        </w:rPr>
      </w:pPr>
      <w:r>
        <w:rPr>
          <w:highlight w:val="none"/>
          <w:lang w:eastAsia="zh-CN"/>
        </w:rPr>
        <w:t>However, in RFID specifications, delimiter and preamble or frame-sync are defined for R =&gt; T link synchronization, which precede on-demand transmitted commands or signalling. In the following, we first discuss on the feasibility and necessity to introduce a periodic synchronization signal in Ambient IoT downlink.</w:t>
      </w:r>
    </w:p>
    <w:p>
      <w:pPr>
        <w:keepNext w:val="0"/>
        <w:keepLines w:val="0"/>
        <w:pageBreakBefore w:val="0"/>
        <w:widowControl/>
        <w:numPr>
          <w:ilvl w:val="0"/>
          <w:numId w:val="13"/>
        </w:numPr>
        <w:kinsoku/>
        <w:wordWrap/>
        <w:overflowPunct/>
        <w:topLinePunct w:val="0"/>
        <w:autoSpaceDE/>
        <w:autoSpaceDN/>
        <w:bidi w:val="0"/>
        <w:adjustRightInd/>
        <w:snapToGrid w:val="0"/>
        <w:spacing w:before="50" w:beforeLines="0"/>
        <w:ind w:left="420" w:leftChars="0" w:hanging="420" w:firstLineChars="0"/>
        <w:textAlignment w:val="auto"/>
        <w:rPr>
          <w:highlight w:val="none"/>
          <w:lang w:eastAsia="zh-CN"/>
        </w:rPr>
      </w:pPr>
      <w:r>
        <w:rPr>
          <w:highlight w:val="none"/>
          <w:lang w:eastAsia="zh-CN"/>
        </w:rPr>
        <w:t>For an Ambient IoT device with very low power consumption and limited energy storage, when there is no data communication, the device will be power off if no energy harvesting signals are transmitted. Therefore, from Ambient IoT device perspective, it is not possible to maintain synchronization and timing with the network. When a DL data transmission comes, an on-demand synchronization is sufficient.</w:t>
      </w:r>
    </w:p>
    <w:p>
      <w:pPr>
        <w:keepNext w:val="0"/>
        <w:keepLines w:val="0"/>
        <w:pageBreakBefore w:val="0"/>
        <w:widowControl/>
        <w:numPr>
          <w:ilvl w:val="0"/>
          <w:numId w:val="13"/>
        </w:numPr>
        <w:kinsoku/>
        <w:wordWrap/>
        <w:overflowPunct/>
        <w:topLinePunct w:val="0"/>
        <w:autoSpaceDE/>
        <w:autoSpaceDN/>
        <w:bidi w:val="0"/>
        <w:adjustRightInd/>
        <w:snapToGrid w:val="0"/>
        <w:spacing w:before="50" w:beforeLines="0"/>
        <w:ind w:left="420" w:leftChars="0" w:hanging="420" w:firstLineChars="0"/>
        <w:textAlignment w:val="auto"/>
        <w:rPr>
          <w:highlight w:val="none"/>
          <w:lang w:eastAsia="zh-CN"/>
        </w:rPr>
      </w:pPr>
      <w:r>
        <w:rPr>
          <w:highlight w:val="none"/>
          <w:lang w:eastAsia="zh-CN"/>
        </w:rPr>
        <w:t>The SFO of device can be up to 10</w:t>
      </w:r>
      <w:r>
        <w:rPr>
          <w:highlight w:val="none"/>
          <w:vertAlign w:val="superscript"/>
          <w:lang w:eastAsia="zh-CN"/>
        </w:rPr>
        <w:t>4</w:t>
      </w:r>
      <w:r>
        <w:rPr>
          <w:highlight w:val="none"/>
          <w:lang w:eastAsia="zh-CN"/>
        </w:rPr>
        <w:t xml:space="preserve"> ~ 10</w:t>
      </w:r>
      <w:r>
        <w:rPr>
          <w:highlight w:val="none"/>
          <w:vertAlign w:val="superscript"/>
          <w:lang w:eastAsia="zh-CN"/>
        </w:rPr>
        <w:t>5</w:t>
      </w:r>
      <w:r>
        <w:rPr>
          <w:highlight w:val="none"/>
          <w:lang w:eastAsia="zh-CN"/>
        </w:rPr>
        <w:t xml:space="preserve"> ppm, which indicates that the accumulative timing drift can be 10%*</w:t>
      </w:r>
      <w:r>
        <w:rPr>
          <w:i/>
          <w:iCs/>
          <w:highlight w:val="none"/>
          <w:lang w:eastAsia="zh-CN"/>
        </w:rPr>
        <w:t>T</w:t>
      </w:r>
      <w:r>
        <w:rPr>
          <w:highlight w:val="none"/>
          <w:lang w:eastAsia="zh-CN"/>
        </w:rPr>
        <w:t xml:space="preserve"> after a time duration of </w:t>
      </w:r>
      <w:r>
        <w:rPr>
          <w:i/>
          <w:iCs/>
          <w:highlight w:val="none"/>
          <w:lang w:eastAsia="zh-CN"/>
        </w:rPr>
        <w:t>T</w:t>
      </w:r>
      <w:r>
        <w:rPr>
          <w:highlight w:val="none"/>
          <w:lang w:eastAsia="zh-CN"/>
        </w:rPr>
        <w:t xml:space="preserve">. Taking such assumption into consideration, to introduce a periodic synchronization signal to compensate the timing error, the synchronization signal should be transmitted very densely in the time domain. </w:t>
      </w:r>
    </w:p>
    <w:p>
      <w:pPr>
        <w:keepNext w:val="0"/>
        <w:keepLines w:val="0"/>
        <w:pageBreakBefore w:val="0"/>
        <w:widowControl/>
        <w:numPr>
          <w:ilvl w:val="0"/>
          <w:numId w:val="13"/>
        </w:numPr>
        <w:kinsoku/>
        <w:wordWrap/>
        <w:overflowPunct/>
        <w:topLinePunct w:val="0"/>
        <w:autoSpaceDE/>
        <w:autoSpaceDN/>
        <w:bidi w:val="0"/>
        <w:adjustRightInd/>
        <w:snapToGrid w:val="0"/>
        <w:spacing w:before="50" w:beforeLines="0"/>
        <w:ind w:left="420" w:leftChars="0" w:hanging="420" w:firstLineChars="0"/>
        <w:textAlignment w:val="auto"/>
        <w:rPr>
          <w:highlight w:val="none"/>
          <w:lang w:eastAsia="zh-CN"/>
        </w:rPr>
      </w:pPr>
      <w:r>
        <w:rPr>
          <w:highlight w:val="none"/>
          <w:lang w:eastAsia="zh-CN"/>
        </w:rPr>
        <w:t xml:space="preserve">Thirdly, the peak power consumption of an Ambient IoT device is extremely low, taking Type I device as an example, the peak power consumption is ~ 1uW. By introducing a periodic synchronization signal, it will bring additional cost of power consumption. </w:t>
      </w:r>
    </w:p>
    <w:p>
      <w:pPr>
        <w:keepNext w:val="0"/>
        <w:keepLines w:val="0"/>
        <w:pageBreakBefore w:val="0"/>
        <w:widowControl/>
        <w:numPr>
          <w:ilvl w:val="0"/>
          <w:numId w:val="13"/>
        </w:numPr>
        <w:kinsoku/>
        <w:wordWrap/>
        <w:overflowPunct/>
        <w:topLinePunct w:val="0"/>
        <w:autoSpaceDE/>
        <w:autoSpaceDN/>
        <w:bidi w:val="0"/>
        <w:adjustRightInd/>
        <w:snapToGrid w:val="0"/>
        <w:spacing w:before="50" w:beforeLines="0"/>
        <w:ind w:left="420" w:leftChars="0" w:hanging="420" w:firstLineChars="0"/>
        <w:textAlignment w:val="auto"/>
        <w:rPr>
          <w:highlight w:val="none"/>
          <w:lang w:eastAsia="zh-CN"/>
        </w:rPr>
      </w:pPr>
      <w:r>
        <w:rPr>
          <w:rFonts w:hint="default" w:cs="Times New Roman"/>
          <w:sz w:val="20"/>
          <w:szCs w:val="20"/>
          <w:lang w:eastAsia="zh-CN" w:bidi="ar"/>
        </w:rPr>
        <w:t>At last</w:t>
      </w:r>
      <w:r>
        <w:rPr>
          <w:rFonts w:hint="default" w:ascii="Times New Roman" w:hAnsi="Times New Roman" w:eastAsia="宋体" w:cs="Times New Roman"/>
          <w:sz w:val="20"/>
          <w:szCs w:val="20"/>
          <w:lang w:val="en-US" w:eastAsia="zh-CN" w:bidi="ar"/>
        </w:rPr>
        <w:t xml:space="preserve">, it will bring power </w:t>
      </w:r>
      <w:r>
        <w:rPr>
          <w:rFonts w:hint="default" w:cs="Times New Roman"/>
          <w:sz w:val="20"/>
          <w:szCs w:val="20"/>
          <w:lang w:eastAsia="zh-CN" w:bidi="ar"/>
        </w:rPr>
        <w:t xml:space="preserve">consumption </w:t>
      </w:r>
      <w:r>
        <w:rPr>
          <w:rFonts w:hint="default" w:ascii="Times New Roman" w:hAnsi="Times New Roman" w:eastAsia="宋体" w:cs="Times New Roman"/>
          <w:sz w:val="20"/>
          <w:szCs w:val="20"/>
          <w:lang w:val="en-US" w:eastAsia="zh-CN" w:bidi="ar"/>
        </w:rPr>
        <w:t xml:space="preserve">for reader </w:t>
      </w:r>
      <w:r>
        <w:rPr>
          <w:rFonts w:hint="default" w:cs="Times New Roman"/>
          <w:sz w:val="20"/>
          <w:szCs w:val="20"/>
          <w:lang w:eastAsia="zh-CN" w:bidi="ar"/>
        </w:rPr>
        <w:t>to transmit periodic signals</w:t>
      </w:r>
      <w:r>
        <w:rPr>
          <w:rFonts w:hint="default" w:ascii="Times New Roman" w:hAnsi="Times New Roman" w:eastAsia="宋体" w:cs="Times New Roman"/>
          <w:sz w:val="20"/>
          <w:szCs w:val="20"/>
          <w:lang w:val="en-US" w:eastAsia="zh-CN" w:bidi="ar"/>
        </w:rPr>
        <w:t xml:space="preserve">, especially </w:t>
      </w:r>
      <w:r>
        <w:rPr>
          <w:rFonts w:hint="default" w:cs="Times New Roman"/>
          <w:sz w:val="20"/>
          <w:szCs w:val="20"/>
          <w:lang w:eastAsia="zh-CN" w:bidi="ar"/>
        </w:rPr>
        <w:t>when a UE is regarded as intermediate node</w:t>
      </w:r>
      <w:r>
        <w:rPr>
          <w:rFonts w:hint="default" w:ascii="Times New Roman" w:hAnsi="Times New Roman" w:eastAsia="宋体" w:cs="Times New Roman"/>
          <w:sz w:val="20"/>
          <w:szCs w:val="20"/>
          <w:lang w:val="en-US" w:eastAsia="zh-CN" w:bidi="ar"/>
        </w:rPr>
        <w:t>.</w:t>
      </w:r>
      <w:r>
        <w:rPr>
          <w:highlight w:val="none"/>
          <w:lang w:eastAsia="zh-CN"/>
        </w:rPr>
        <w:t xml:space="preserve"> </w:t>
      </w:r>
    </w:p>
    <w:p>
      <w:pPr>
        <w:keepNext w:val="0"/>
        <w:keepLines w:val="0"/>
        <w:pageBreakBefore w:val="0"/>
        <w:widowControl/>
        <w:kinsoku/>
        <w:wordWrap/>
        <w:overflowPunct/>
        <w:topLinePunct w:val="0"/>
        <w:autoSpaceDE/>
        <w:autoSpaceDN/>
        <w:bidi w:val="0"/>
        <w:adjustRightInd/>
        <w:snapToGrid w:val="0"/>
        <w:spacing w:before="50" w:beforeLines="0"/>
        <w:textAlignment w:val="auto"/>
        <w:rPr>
          <w:rFonts w:hint="default"/>
          <w:highlight w:val="none"/>
          <w:lang w:eastAsia="zh-CN"/>
        </w:rPr>
      </w:pPr>
      <w:r>
        <w:rPr>
          <w:highlight w:val="none"/>
          <w:lang w:eastAsia="zh-CN"/>
        </w:rPr>
        <w:t xml:space="preserve">Based on the analysis, it is proposed not to introduce periodic synchronization signal in Ambient IoT. An on-demand synchronization signal preceding data transmissions can be considered as a baseline design. We can use RFID as a starting point, where at least delimiter and preamble can be studied for downlink synchronization. </w:t>
      </w:r>
      <w:r>
        <w:rPr>
          <w:rFonts w:hint="default" w:ascii="Times New Roman" w:hAnsi="Times New Roman" w:eastAsia="宋体" w:cs="Times New Roman"/>
          <w:sz w:val="20"/>
          <w:szCs w:val="20"/>
          <w:lang w:val="en-US" w:eastAsia="zh-CN" w:bidi="ar"/>
        </w:rPr>
        <w:t>In addition, as discussed in Section 2.2, midamble can be optionally considered for synchronization maintenance if required.</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8</w:t>
      </w:r>
      <w:r>
        <w:rPr>
          <w:b/>
          <w:bCs/>
          <w:highlight w:val="none"/>
          <w:lang w:eastAsia="zh-CN"/>
        </w:rPr>
        <w:t>: An Ambient IoT device has very low power consumption and limited energy storage, the device will be power off when there is no data communication, there is no need to maintain synchronization and timing with the network.</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9</w:t>
      </w:r>
      <w:r>
        <w:rPr>
          <w:b/>
          <w:bCs/>
          <w:highlight w:val="none"/>
          <w:lang w:eastAsia="zh-CN"/>
        </w:rPr>
        <w:t>: The initial sampling frequency offset (SFO) of an Ambient IoT device can be up to 10</w:t>
      </w:r>
      <w:r>
        <w:rPr>
          <w:b/>
          <w:bCs/>
          <w:highlight w:val="none"/>
          <w:vertAlign w:val="superscript"/>
          <w:lang w:eastAsia="zh-CN"/>
        </w:rPr>
        <w:t>4</w:t>
      </w:r>
      <w:r>
        <w:rPr>
          <w:b/>
          <w:bCs/>
          <w:highlight w:val="none"/>
          <w:lang w:eastAsia="zh-CN"/>
        </w:rPr>
        <w:t xml:space="preserve"> ~ 10</w:t>
      </w:r>
      <w:r>
        <w:rPr>
          <w:b/>
          <w:bCs/>
          <w:highlight w:val="none"/>
          <w:vertAlign w:val="superscript"/>
          <w:lang w:eastAsia="zh-CN"/>
        </w:rPr>
        <w:t>5</w:t>
      </w:r>
      <w:r>
        <w:rPr>
          <w:b/>
          <w:bCs/>
          <w:highlight w:val="none"/>
          <w:lang w:eastAsia="zh-CN"/>
        </w:rPr>
        <w:t xml:space="preserve"> ppm, a very densely periodically transmitted synchronization signal is required to compensate the timing error, which causes large resource overhead.</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10</w:t>
      </w:r>
      <w:r>
        <w:rPr>
          <w:b/>
          <w:bCs/>
          <w:highlight w:val="none"/>
          <w:lang w:eastAsia="zh-CN"/>
        </w:rPr>
        <w:t xml:space="preserve">: Periodic synchronization signal will bring additional cost of power consumption of an Ambient IoT device and reader. </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Proposal </w:t>
      </w:r>
      <w:r>
        <w:rPr>
          <w:rFonts w:hint="eastAsia"/>
          <w:b/>
          <w:bCs/>
          <w:highlight w:val="none"/>
          <w:lang w:val="en-US" w:eastAsia="zh-CN"/>
        </w:rPr>
        <w:t>7</w:t>
      </w:r>
      <w:r>
        <w:rPr>
          <w:b/>
          <w:bCs/>
          <w:highlight w:val="none"/>
          <w:lang w:eastAsia="zh-CN"/>
        </w:rPr>
        <w:t>: No need to introduce periodic synchronization signals for Ambient IoT Reader-to-device link (downlink) .</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Proposal </w:t>
      </w:r>
      <w:r>
        <w:rPr>
          <w:rFonts w:hint="eastAsia"/>
          <w:b/>
          <w:bCs/>
          <w:highlight w:val="none"/>
          <w:lang w:val="en-US" w:eastAsia="zh-CN"/>
        </w:rPr>
        <w:t>8</w:t>
      </w:r>
      <w:r>
        <w:rPr>
          <w:b/>
          <w:bCs/>
          <w:highlight w:val="none"/>
          <w:lang w:eastAsia="zh-CN"/>
        </w:rPr>
        <w:t xml:space="preserve">: On-demand synchronization signal preceding downlink data transmissions should be considered as baseline in Ambient IoT. </w:t>
      </w:r>
    </w:p>
    <w:p>
      <w:pPr>
        <w:keepNext w:val="0"/>
        <w:keepLines w:val="0"/>
        <w:pageBreakBefore w:val="0"/>
        <w:widowControl/>
        <w:kinsoku/>
        <w:wordWrap/>
        <w:overflowPunct/>
        <w:topLinePunct w:val="0"/>
        <w:autoSpaceDE/>
        <w:autoSpaceDN/>
        <w:bidi w:val="0"/>
        <w:adjustRightInd/>
        <w:snapToGrid w:val="0"/>
        <w:spacing w:before="50" w:beforeLines="0"/>
        <w:textAlignment w:val="auto"/>
        <w:rPr>
          <w:rFonts w:hint="default"/>
          <w:b/>
          <w:bCs/>
          <w:sz w:val="20"/>
          <w:szCs w:val="20"/>
          <w:highlight w:val="none"/>
          <w:lang w:eastAsia="zh-CN"/>
        </w:rPr>
      </w:pPr>
      <w:r>
        <w:rPr>
          <w:b/>
          <w:bCs/>
          <w:highlight w:val="none"/>
          <w:lang w:eastAsia="zh-CN"/>
        </w:rPr>
        <w:t xml:space="preserve">Proposal </w:t>
      </w:r>
      <w:r>
        <w:rPr>
          <w:rFonts w:hint="eastAsia"/>
          <w:b/>
          <w:bCs/>
          <w:highlight w:val="none"/>
          <w:lang w:val="en-US" w:eastAsia="zh-CN"/>
        </w:rPr>
        <w:t>9</w:t>
      </w:r>
      <w:r>
        <w:rPr>
          <w:b/>
          <w:bCs/>
          <w:highlight w:val="none"/>
          <w:lang w:eastAsia="zh-CN"/>
        </w:rPr>
        <w:t xml:space="preserve">: For downlink synchronization in Ambient IoT, at least delimiter and preamble can be considered. </w:t>
      </w:r>
      <w:r>
        <w:rPr>
          <w:rFonts w:hint="default"/>
          <w:b/>
          <w:bCs/>
          <w:sz w:val="20"/>
          <w:szCs w:val="20"/>
          <w:highlight w:val="none"/>
          <w:lang w:eastAsia="zh-CN"/>
        </w:rPr>
        <w:t xml:space="preserve">Further </w:t>
      </w:r>
      <w:r>
        <w:rPr>
          <w:rFonts w:hint="default" w:ascii="Times New Roman" w:hAnsi="Times New Roman" w:eastAsia="等线" w:cs="Times New Roman"/>
          <w:b/>
          <w:bCs/>
          <w:kern w:val="2"/>
          <w:sz w:val="20"/>
          <w:szCs w:val="20"/>
          <w:highlight w:val="none"/>
          <w:lang w:val="en-US" w:eastAsia="zh-CN" w:bidi="ar"/>
        </w:rPr>
        <w:t xml:space="preserve">study </w:t>
      </w:r>
      <w:r>
        <w:rPr>
          <w:rFonts w:hint="default" w:eastAsia="等线" w:cs="Times New Roman"/>
          <w:b/>
          <w:bCs/>
          <w:kern w:val="2"/>
          <w:sz w:val="20"/>
          <w:szCs w:val="20"/>
          <w:highlight w:val="none"/>
          <w:lang w:eastAsia="zh-CN" w:bidi="ar"/>
        </w:rPr>
        <w:t xml:space="preserve">whether </w:t>
      </w:r>
      <w:r>
        <w:rPr>
          <w:rFonts w:hint="default" w:ascii="Times New Roman" w:hAnsi="Times New Roman" w:eastAsia="等线" w:cs="Times New Roman"/>
          <w:b/>
          <w:bCs/>
          <w:kern w:val="2"/>
          <w:sz w:val="20"/>
          <w:szCs w:val="20"/>
          <w:highlight w:val="none"/>
          <w:lang w:val="en-US" w:eastAsia="zh-CN" w:bidi="ar"/>
        </w:rPr>
        <w:t xml:space="preserve">midamble </w:t>
      </w:r>
      <w:r>
        <w:rPr>
          <w:rFonts w:hint="default" w:eastAsia="等线" w:cs="Times New Roman"/>
          <w:b/>
          <w:bCs/>
          <w:kern w:val="2"/>
          <w:sz w:val="20"/>
          <w:szCs w:val="20"/>
          <w:highlight w:val="none"/>
          <w:lang w:eastAsia="zh-CN" w:bidi="ar"/>
        </w:rPr>
        <w:t xml:space="preserve">is needed </w:t>
      </w:r>
      <w:r>
        <w:rPr>
          <w:rFonts w:hint="default" w:ascii="Times New Roman" w:hAnsi="Times New Roman" w:eastAsia="等线" w:cs="Times New Roman"/>
          <w:b/>
          <w:bCs/>
          <w:kern w:val="2"/>
          <w:sz w:val="20"/>
          <w:szCs w:val="20"/>
          <w:highlight w:val="none"/>
          <w:lang w:val="en-US" w:eastAsia="zh-CN" w:bidi="ar"/>
        </w:rPr>
        <w:t>for downlink synchronization maintenance.</w:t>
      </w:r>
    </w:p>
    <w:p>
      <w:pPr>
        <w:keepNext w:val="0"/>
        <w:keepLines w:val="0"/>
        <w:pageBreakBefore w:val="0"/>
        <w:widowControl/>
        <w:kinsoku/>
        <w:wordWrap/>
        <w:overflowPunct/>
        <w:topLinePunct w:val="0"/>
        <w:autoSpaceDE/>
        <w:autoSpaceDN/>
        <w:bidi w:val="0"/>
        <w:adjustRightInd/>
        <w:snapToGrid/>
        <w:spacing w:before="50" w:beforeLines="0"/>
        <w:textAlignment w:val="auto"/>
        <w:rPr>
          <w:highlight w:val="none"/>
          <w:u w:val="single"/>
          <w:lang w:eastAsia="zh-CN"/>
        </w:rPr>
      </w:pPr>
    </w:p>
    <w:p>
      <w:pPr>
        <w:keepNext w:val="0"/>
        <w:keepLines w:val="0"/>
        <w:pageBreakBefore w:val="0"/>
        <w:widowControl/>
        <w:kinsoku/>
        <w:wordWrap/>
        <w:overflowPunct/>
        <w:topLinePunct w:val="0"/>
        <w:autoSpaceDE/>
        <w:autoSpaceDN/>
        <w:bidi w:val="0"/>
        <w:adjustRightInd/>
        <w:snapToGrid/>
        <w:spacing w:before="50" w:beforeLines="0"/>
        <w:textAlignment w:val="auto"/>
        <w:outlineLvl w:val="2"/>
        <w:rPr>
          <w:highlight w:val="none"/>
          <w:lang w:eastAsia="zh-CN"/>
        </w:rPr>
      </w:pPr>
      <w:r>
        <w:rPr>
          <w:b/>
          <w:bCs/>
          <w:sz w:val="20"/>
          <w:szCs w:val="20"/>
          <w:highlight w:val="none"/>
          <w:u w:val="single"/>
          <w:lang w:eastAsia="zh-CN"/>
        </w:rPr>
        <w:t xml:space="preserve">Design principles for downlink </w:t>
      </w:r>
      <w:r>
        <w:rPr>
          <w:rFonts w:hint="eastAsia"/>
          <w:b/>
          <w:bCs/>
          <w:sz w:val="20"/>
          <w:szCs w:val="20"/>
          <w:highlight w:val="none"/>
          <w:u w:val="single"/>
          <w:lang w:eastAsia="zh-CN"/>
        </w:rPr>
        <w:t xml:space="preserve">syncronization </w:t>
      </w:r>
      <w:r>
        <w:rPr>
          <w:b/>
          <w:bCs/>
          <w:sz w:val="20"/>
          <w:szCs w:val="20"/>
          <w:highlight w:val="none"/>
          <w:u w:val="single"/>
          <w:lang w:eastAsia="zh-CN"/>
        </w:rPr>
        <w:t>signals</w:t>
      </w:r>
    </w:p>
    <w:p>
      <w:pPr>
        <w:keepNext w:val="0"/>
        <w:keepLines w:val="0"/>
        <w:pageBreakBefore w:val="0"/>
        <w:widowControl/>
        <w:kinsoku/>
        <w:wordWrap/>
        <w:overflowPunct/>
        <w:topLinePunct w:val="0"/>
        <w:autoSpaceDE/>
        <w:autoSpaceDN/>
        <w:bidi w:val="0"/>
        <w:adjustRightInd/>
        <w:snapToGrid w:val="0"/>
        <w:spacing w:before="50" w:beforeLines="0"/>
        <w:textAlignment w:val="auto"/>
        <w:rPr>
          <w:highlight w:val="none"/>
          <w:lang w:eastAsia="zh-CN"/>
        </w:rPr>
      </w:pPr>
      <w:r>
        <w:rPr>
          <w:highlight w:val="none"/>
          <w:lang w:eastAsia="zh-CN"/>
        </w:rPr>
        <w:t xml:space="preserve">In NR, PSS and SSS are based on m-sequence, so that a UE can perform correlation operation to obtain relatively accurate synchronization. For Type I device as an example, the peak power consumption is ~ 1uW, and most power is consumed by decoder and demodulator in the digital baseband. Whether an correlation operation for such Ambient IoT devices to acquire precise synchronization performance is feasible or not for 1uW peak power consumption is not clear. From this perspective, it should be very careful to define sequence-based preamble </w:t>
      </w:r>
      <w:r>
        <w:rPr>
          <w:rFonts w:hint="default" w:ascii="Times New Roman" w:hAnsi="Times New Roman" w:eastAsia="宋体" w:cs="Times New Roman"/>
          <w:sz w:val="20"/>
          <w:szCs w:val="20"/>
          <w:lang w:val="en-US" w:eastAsia="zh-CN" w:bidi="ar"/>
        </w:rPr>
        <w:t>or midamble</w:t>
      </w:r>
      <w:r>
        <w:rPr>
          <w:highlight w:val="none"/>
          <w:lang w:eastAsia="zh-CN"/>
        </w:rPr>
        <w:t xml:space="preserve"> in Ambient IoT downlink, and the feasibility and necessity should be carefully investigated. </w:t>
      </w:r>
    </w:p>
    <w:p>
      <w:pPr>
        <w:keepNext w:val="0"/>
        <w:keepLines w:val="0"/>
        <w:pageBreakBefore w:val="0"/>
        <w:widowControl/>
        <w:kinsoku/>
        <w:wordWrap/>
        <w:overflowPunct/>
        <w:topLinePunct w:val="0"/>
        <w:autoSpaceDE/>
        <w:autoSpaceDN/>
        <w:bidi w:val="0"/>
        <w:adjustRightInd/>
        <w:snapToGrid w:val="0"/>
        <w:spacing w:before="50" w:beforeLines="0"/>
        <w:textAlignment w:val="auto"/>
        <w:rPr>
          <w:rFonts w:hint="default"/>
          <w:highlight w:val="none"/>
          <w:lang w:eastAsia="zh-CN"/>
        </w:rPr>
      </w:pPr>
      <w:r>
        <w:rPr>
          <w:highlight w:val="none"/>
          <w:lang w:eastAsia="zh-CN"/>
        </w:rPr>
        <w:t xml:space="preserve">In general, we think that the preamble or frame-sync design in RFID can be considered as a starting point, and details can be further studied. Simple operation without complex digital processing is preferred. </w:t>
      </w:r>
    </w:p>
    <w:p>
      <w:pPr>
        <w:keepNext w:val="0"/>
        <w:keepLines w:val="0"/>
        <w:pageBreakBefore w:val="0"/>
        <w:widowControl/>
        <w:kinsoku/>
        <w:wordWrap/>
        <w:overflowPunct/>
        <w:topLinePunct w:val="0"/>
        <w:autoSpaceDE/>
        <w:autoSpaceDN/>
        <w:bidi w:val="0"/>
        <w:adjustRightInd/>
        <w:snapToGrid w:val="0"/>
        <w:spacing w:before="50" w:beforeLines="0"/>
        <w:textAlignment w:val="auto"/>
        <w:rPr>
          <w:highlight w:val="none"/>
          <w:lang w:eastAsia="zh-CN"/>
        </w:rPr>
      </w:pPr>
      <w:r>
        <w:rPr>
          <w:highlight w:val="none"/>
          <w:lang w:eastAsia="zh-CN"/>
        </w:rPr>
        <w:t xml:space="preserve">In addition, as illustrated in the annex, one functionality of preamble preceding the Query command in RFID is for R =&gt; T link synchronization and tag clock calibration. On top of that, the preamble also includes an TRcal symbol for the determination of the data rate of backscatter link. In Ambient IoT, whether or how to determine the data rate of the uplink should be considered as well. One possible solution is to use RFID as a starting point, i.e., the uplink data rate can be derived by downlink preamble. Alternatively, the uplink data rate can be separately indicated or determined and irrespective of the downlink preamble design. </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11</w:t>
      </w:r>
      <w:r>
        <w:rPr>
          <w:b/>
          <w:bCs/>
          <w:highlight w:val="none"/>
          <w:lang w:eastAsia="zh-CN"/>
        </w:rPr>
        <w:t>: The peak power consumption of an Ambient IoT device is extremely low and most of which is consumed by decoder and demodulator in the digital baseband. It may not be possible to implement correlator for such Ambient IoT devices to acquire precise synchronization performance.</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12</w:t>
      </w:r>
      <w:r>
        <w:rPr>
          <w:b/>
          <w:bCs/>
          <w:highlight w:val="none"/>
          <w:lang w:eastAsia="zh-CN"/>
        </w:rPr>
        <w:t>: The RFID R =&gt; T link preamble is designed for a tag to achieve R =&gt; T link synchronization, clock calibration, and to derive the data rate of the T =&gt; R link.</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Proposal </w:t>
      </w:r>
      <w:r>
        <w:rPr>
          <w:rFonts w:hint="eastAsia"/>
          <w:b/>
          <w:bCs/>
          <w:highlight w:val="none"/>
          <w:lang w:val="en-US" w:eastAsia="zh-CN"/>
        </w:rPr>
        <w:t>10</w:t>
      </w:r>
      <w:r>
        <w:rPr>
          <w:b/>
          <w:bCs/>
          <w:highlight w:val="none"/>
          <w:lang w:eastAsia="zh-CN"/>
        </w:rPr>
        <w:t>: Further study design details of downlink preamble in Ambient IoT, including at least:</w:t>
      </w:r>
    </w:p>
    <w:p>
      <w:pPr>
        <w:pStyle w:val="41"/>
        <w:keepNext w:val="0"/>
        <w:keepLines w:val="0"/>
        <w:pageBreakBefore w:val="0"/>
        <w:widowControl/>
        <w:numPr>
          <w:ilvl w:val="0"/>
          <w:numId w:val="14"/>
        </w:numPr>
        <w:kinsoku/>
        <w:wordWrap/>
        <w:overflowPunct/>
        <w:topLinePunct w:val="0"/>
        <w:autoSpaceDE/>
        <w:autoSpaceDN/>
        <w:bidi w:val="0"/>
        <w:adjustRightInd/>
        <w:snapToGrid w:val="0"/>
        <w:spacing w:before="50" w:beforeLines="0"/>
        <w:ind w:left="420" w:leftChars="0" w:hanging="420" w:firstLineChars="0"/>
        <w:jc w:val="left"/>
        <w:textAlignment w:val="auto"/>
        <w:rPr>
          <w:rFonts w:ascii="Times New Roman" w:hAnsi="Times New Roman"/>
          <w:b/>
          <w:bCs/>
          <w:sz w:val="20"/>
          <w:szCs w:val="20"/>
          <w:highlight w:val="none"/>
        </w:rPr>
      </w:pPr>
      <w:r>
        <w:rPr>
          <w:rFonts w:ascii="Times New Roman" w:hAnsi="Times New Roman"/>
          <w:b/>
          <w:bCs/>
          <w:sz w:val="20"/>
          <w:szCs w:val="20"/>
          <w:highlight w:val="none"/>
        </w:rPr>
        <w:t>The feasibility / necessity to define sequence-based downlink preamble by considering device complexity and power consumption.</w:t>
      </w:r>
    </w:p>
    <w:p>
      <w:pPr>
        <w:snapToGrid w:val="0"/>
        <w:spacing w:before="120"/>
        <w:rPr>
          <w:rFonts w:hint="eastAsia"/>
          <w:b/>
          <w:bCs/>
          <w:highlight w:val="none"/>
        </w:rPr>
      </w:pPr>
    </w:p>
    <w:p>
      <w:pPr>
        <w:spacing w:before="120"/>
        <w:outlineLvl w:val="2"/>
        <w:rPr>
          <w:b/>
          <w:bCs/>
          <w:sz w:val="22"/>
          <w:szCs w:val="22"/>
          <w:highlight w:val="none"/>
          <w:lang w:eastAsia="zh-CN"/>
        </w:rPr>
      </w:pPr>
      <w:r>
        <w:rPr>
          <w:b/>
          <w:bCs/>
          <w:sz w:val="22"/>
          <w:szCs w:val="22"/>
          <w:highlight w:val="none"/>
          <w:lang w:eastAsia="zh-CN"/>
        </w:rPr>
        <w:t>3.2.2 Synchronization in Ambient IoT uplink</w:t>
      </w:r>
    </w:p>
    <w:p>
      <w:pPr>
        <w:snapToGrid w:val="0"/>
        <w:spacing w:before="120"/>
        <w:rPr>
          <w:rFonts w:hint="default"/>
          <w:b/>
          <w:bCs/>
          <w:highlight w:val="none"/>
          <w:u w:val="single"/>
          <w:lang w:eastAsia="zh-CN"/>
        </w:rPr>
      </w:pPr>
      <w:r>
        <w:rPr>
          <w:b/>
          <w:bCs/>
          <w:highlight w:val="none"/>
          <w:u w:val="single"/>
          <w:lang w:eastAsia="zh-CN"/>
        </w:rPr>
        <w:t xml:space="preserve">On-demand preamble is used for uplink </w:t>
      </w:r>
      <w:r>
        <w:rPr>
          <w:rFonts w:hint="eastAsia"/>
          <w:b/>
          <w:bCs/>
          <w:highlight w:val="none"/>
          <w:u w:val="single"/>
          <w:lang w:eastAsia="zh-CN"/>
        </w:rPr>
        <w:t xml:space="preserve">Synchronization </w:t>
      </w:r>
    </w:p>
    <w:p>
      <w:pPr>
        <w:keepNext w:val="0"/>
        <w:keepLines w:val="0"/>
        <w:pageBreakBefore w:val="0"/>
        <w:widowControl/>
        <w:kinsoku/>
        <w:wordWrap/>
        <w:overflowPunct/>
        <w:topLinePunct w:val="0"/>
        <w:autoSpaceDE/>
        <w:autoSpaceDN/>
        <w:bidi w:val="0"/>
        <w:adjustRightInd/>
        <w:snapToGrid w:val="0"/>
        <w:spacing w:before="50" w:beforeLines="0"/>
        <w:textAlignment w:val="auto"/>
        <w:rPr>
          <w:highlight w:val="none"/>
          <w:lang w:eastAsia="zh-CN"/>
        </w:rPr>
      </w:pPr>
      <w:r>
        <w:rPr>
          <w:highlight w:val="none"/>
          <w:lang w:eastAsia="zh-CN"/>
        </w:rPr>
        <w:t xml:space="preserve">Our initial considerations on synchronization in Ambient IoT uplink is provided in the following. First, similar as downlink, uplink preamble preceding data transmissions should be introduced. </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Proposal </w:t>
      </w:r>
      <w:r>
        <w:rPr>
          <w:rFonts w:hint="eastAsia"/>
          <w:b/>
          <w:bCs/>
          <w:highlight w:val="none"/>
          <w:lang w:val="en-US" w:eastAsia="zh-CN"/>
        </w:rPr>
        <w:t>11</w:t>
      </w:r>
      <w:r>
        <w:rPr>
          <w:b/>
          <w:bCs/>
          <w:highlight w:val="none"/>
          <w:lang w:eastAsia="zh-CN"/>
        </w:rPr>
        <w:t>: For uplink synchronization in Ambient IoT, at least preamble preceding UL transmissions can be supported.</w:t>
      </w:r>
    </w:p>
    <w:p>
      <w:pPr>
        <w:snapToGrid w:val="0"/>
        <w:spacing w:before="120"/>
        <w:rPr>
          <w:b/>
          <w:bCs/>
          <w:highlight w:val="none"/>
          <w:lang w:eastAsia="zh-CN"/>
        </w:rPr>
      </w:pPr>
    </w:p>
    <w:p>
      <w:pPr>
        <w:snapToGrid w:val="0"/>
        <w:spacing w:before="120"/>
        <w:rPr>
          <w:rFonts w:hint="default"/>
          <w:b/>
          <w:bCs/>
          <w:highlight w:val="none"/>
          <w:u w:val="single"/>
          <w:lang w:eastAsia="zh-CN"/>
        </w:rPr>
      </w:pPr>
      <w:r>
        <w:rPr>
          <w:b/>
          <w:bCs/>
          <w:highlight w:val="none"/>
          <w:u w:val="single"/>
          <w:lang w:eastAsia="zh-CN"/>
        </w:rPr>
        <w:t xml:space="preserve">Further optimization of the performance for uplink  </w:t>
      </w:r>
    </w:p>
    <w:p>
      <w:pPr>
        <w:keepNext w:val="0"/>
        <w:keepLines w:val="0"/>
        <w:pageBreakBefore w:val="0"/>
        <w:widowControl/>
        <w:kinsoku/>
        <w:wordWrap/>
        <w:overflowPunct/>
        <w:topLinePunct w:val="0"/>
        <w:autoSpaceDE/>
        <w:autoSpaceDN/>
        <w:bidi w:val="0"/>
        <w:adjustRightInd/>
        <w:snapToGrid w:val="0"/>
        <w:spacing w:before="50" w:beforeLines="0"/>
        <w:textAlignment w:val="auto"/>
        <w:rPr>
          <w:rFonts w:hint="default" w:ascii="Times New Roman" w:hAnsi="Times New Roman" w:eastAsia="宋体" w:cs="Times New Roman"/>
          <w:sz w:val="20"/>
          <w:szCs w:val="20"/>
          <w:lang w:val="en-US" w:eastAsia="en-US" w:bidi="ar"/>
        </w:rPr>
      </w:pPr>
      <w:r>
        <w:rPr>
          <w:rFonts w:hint="default" w:ascii="Times New Roman" w:hAnsi="Times New Roman" w:eastAsia="宋体" w:cs="Times New Roman"/>
          <w:sz w:val="20"/>
          <w:szCs w:val="20"/>
          <w:lang w:val="en-US" w:eastAsia="zh-CN" w:bidi="ar"/>
        </w:rPr>
        <w:t xml:space="preserve">In </w:t>
      </w:r>
      <w:r>
        <w:rPr>
          <w:rFonts w:hint="default" w:cs="Times New Roman"/>
          <w:sz w:val="20"/>
          <w:szCs w:val="20"/>
          <w:lang w:eastAsia="zh-CN" w:bidi="ar"/>
        </w:rPr>
        <w:t>addition</w:t>
      </w:r>
      <w:r>
        <w:rPr>
          <w:rFonts w:hint="default" w:ascii="Times New Roman" w:hAnsi="Times New Roman" w:eastAsia="宋体" w:cs="Times New Roman"/>
          <w:sz w:val="20"/>
          <w:szCs w:val="20"/>
          <w:lang w:val="en-US" w:eastAsia="zh-CN" w:bidi="ar"/>
        </w:rPr>
        <w:t>,</w:t>
      </w:r>
      <w:r>
        <w:rPr>
          <w:highlight w:val="none"/>
          <w:lang w:eastAsia="zh-CN"/>
        </w:rPr>
        <w:t xml:space="preserve"> further performance optimization can be pursued when studying the synchronization mechanism in the uplink considering some major differences between downlink and uplink. One is that the uplink data transmissions are received and processed by gNB for Topology 1 and by UE for Topology 2, respectively. More complicated operation, such as coherent detection, can be easily implemented at gNB or UE side. </w:t>
      </w:r>
      <w:r>
        <w:rPr>
          <w:rFonts w:hint="default" w:ascii="Times New Roman" w:hAnsi="Times New Roman" w:eastAsia="宋体" w:cs="Times New Roman"/>
          <w:sz w:val="20"/>
          <w:szCs w:val="20"/>
          <w:lang w:val="en-US" w:eastAsia="zh-CN" w:bidi="ar"/>
        </w:rPr>
        <w:t>From this perspective, sequence-based design for uplink synchronization should be considered to allow reader side to get more precise carrier frequency information for coherent detection.</w:t>
      </w:r>
      <w:r>
        <w:rPr>
          <w:rFonts w:hint="default" w:ascii="Times New Roman" w:hAnsi="Times New Roman" w:cs="Times New Roman"/>
          <w:sz w:val="20"/>
          <w:szCs w:val="20"/>
          <w:lang w:eastAsia="zh-CN" w:bidi="ar"/>
        </w:rPr>
        <w:t xml:space="preserve"> </w:t>
      </w:r>
      <w:r>
        <w:rPr>
          <w:highlight w:val="none"/>
          <w:lang w:eastAsia="zh-CN"/>
        </w:rPr>
        <w:t xml:space="preserve">Another is that, when compared to the downlink packet, the uplink packet size could be larger. For example, the EPC ID of a device can be up to 128 bits. </w:t>
      </w:r>
      <w:r>
        <w:rPr>
          <w:rFonts w:hint="default" w:ascii="Times New Roman" w:hAnsi="Times New Roman" w:eastAsia="宋体" w:cs="Times New Roman"/>
          <w:sz w:val="20"/>
          <w:szCs w:val="20"/>
          <w:lang w:val="en-US" w:eastAsia="en-US" w:bidi="ar"/>
        </w:rPr>
        <w:t>Taking these into consideration, at least the following two options can be further discussed:</w:t>
      </w:r>
    </w:p>
    <w:p>
      <w:pPr>
        <w:keepNext w:val="0"/>
        <w:keepLines w:val="0"/>
        <w:pageBreakBefore w:val="0"/>
        <w:widowControl/>
        <w:numPr>
          <w:ilvl w:val="0"/>
          <w:numId w:val="15"/>
        </w:numPr>
        <w:kinsoku/>
        <w:wordWrap/>
        <w:overflowPunct/>
        <w:topLinePunct w:val="0"/>
        <w:autoSpaceDE/>
        <w:autoSpaceDN/>
        <w:bidi w:val="0"/>
        <w:adjustRightInd/>
        <w:snapToGrid w:val="0"/>
        <w:spacing w:before="50" w:beforeLines="0"/>
        <w:ind w:left="420" w:hanging="420"/>
        <w:jc w:val="both"/>
        <w:textAlignment w:val="auto"/>
        <w:rPr>
          <w:rFonts w:hint="default"/>
          <w:highlight w:val="none"/>
          <w:lang w:eastAsia="zh-CN"/>
        </w:rPr>
      </w:pPr>
      <w:r>
        <w:rPr>
          <w:rFonts w:hint="eastAsia" w:ascii="Times New Roman" w:hAnsi="Times New Roman" w:cs="Times New Roman"/>
          <w:sz w:val="20"/>
          <w:szCs w:val="20"/>
          <w:highlight w:val="none"/>
          <w:lang w:val="en-US" w:eastAsia="zh-CN" w:bidi="ar"/>
        </w:rPr>
        <w:t>Option 1:</w:t>
      </w:r>
      <w:r>
        <w:rPr>
          <w:rFonts w:hint="default" w:cs="Times New Roman"/>
          <w:sz w:val="20"/>
          <w:szCs w:val="20"/>
          <w:highlight w:val="none"/>
          <w:lang w:eastAsia="zh-CN" w:bidi="ar"/>
        </w:rPr>
        <w:t xml:space="preserve"> </w:t>
      </w:r>
      <w:r>
        <w:rPr>
          <w:rFonts w:hint="default" w:ascii="Times New Roman" w:hAnsi="Times New Roman" w:eastAsia="宋体" w:cs="Times New Roman"/>
          <w:sz w:val="20"/>
          <w:szCs w:val="20"/>
          <w:lang w:val="en-US" w:eastAsia="en-US" w:bidi="ar"/>
        </w:rPr>
        <w:t>U</w:t>
      </w:r>
      <w:r>
        <w:rPr>
          <w:rFonts w:hint="default" w:ascii="Times New Roman" w:hAnsi="Times New Roman" w:eastAsia="宋体" w:cs="Times New Roman"/>
          <w:sz w:val="20"/>
          <w:szCs w:val="20"/>
          <w:lang w:val="en-US" w:eastAsia="zh-CN" w:bidi="ar"/>
        </w:rPr>
        <w:t>plink data</w:t>
      </w:r>
      <w:r>
        <w:rPr>
          <w:rFonts w:hint="default" w:ascii="Times New Roman" w:hAnsi="Times New Roman" w:eastAsia="宋体" w:cs="Times New Roman"/>
          <w:sz w:val="20"/>
          <w:szCs w:val="20"/>
          <w:lang w:val="en-US" w:eastAsia="en-US" w:bidi="ar"/>
        </w:rPr>
        <w:t xml:space="preserve"> applies line code, midamble is inserted in the middle of uplink transmissions for UL synchronization maintenance.</w:t>
      </w:r>
      <w:r>
        <w:rPr>
          <w:rFonts w:hint="default" w:ascii="Times New Roman" w:hAnsi="Times New Roman" w:cs="Times New Roman"/>
          <w:sz w:val="20"/>
          <w:szCs w:val="20"/>
          <w:lang w:eastAsia="en-US" w:bidi="ar"/>
        </w:rPr>
        <w:t xml:space="preserve"> As mentioned above</w:t>
      </w:r>
      <w:r>
        <w:rPr>
          <w:highlight w:val="none"/>
          <w:lang w:eastAsia="zh-CN"/>
        </w:rPr>
        <w:t xml:space="preserve">, it should be noted that due to the poor SFO performance at Ambient IoT devices, the UL timing would be quite unstable. In case of such kind of large packet, </w:t>
      </w:r>
      <w:r>
        <w:rPr>
          <w:rFonts w:hint="default" w:ascii="Times New Roman" w:hAnsi="Times New Roman" w:eastAsia="宋体" w:cs="Times New Roman"/>
          <w:sz w:val="20"/>
          <w:szCs w:val="20"/>
          <w:lang w:val="en-US" w:eastAsia="zh-CN" w:bidi="ar"/>
        </w:rPr>
        <w:t xml:space="preserve">even if line code is used for acquiring clock information, </w:t>
      </w:r>
      <w:r>
        <w:rPr>
          <w:highlight w:val="none"/>
          <w:lang w:eastAsia="zh-CN"/>
        </w:rPr>
        <w:t xml:space="preserve">only consider preamble at the beginning of the uplink transmission may not be sufficient </w:t>
      </w:r>
      <w:r>
        <w:rPr>
          <w:rFonts w:hint="default" w:ascii="Times New Roman" w:hAnsi="Times New Roman" w:eastAsia="宋体" w:cs="Times New Roman"/>
          <w:sz w:val="20"/>
          <w:szCs w:val="20"/>
          <w:lang w:val="en-US" w:eastAsia="zh-CN" w:bidi="ar"/>
        </w:rPr>
        <w:t>for the receiver side to get accurate carrier frequency information</w:t>
      </w:r>
      <w:r>
        <w:rPr>
          <w:highlight w:val="none"/>
          <w:lang w:eastAsia="zh-CN"/>
        </w:rPr>
        <w:t xml:space="preserve">. In order to maintain the uplink synchronization so that the receiver can proceed advanced operation, midamble can be optionally introduced in the middle of the uplink transmission. </w:t>
      </w:r>
    </w:p>
    <w:p>
      <w:pPr>
        <w:keepNext w:val="0"/>
        <w:keepLines w:val="0"/>
        <w:pageBreakBefore w:val="0"/>
        <w:widowControl/>
        <w:numPr>
          <w:ilvl w:val="0"/>
          <w:numId w:val="15"/>
        </w:numPr>
        <w:kinsoku/>
        <w:wordWrap/>
        <w:overflowPunct/>
        <w:topLinePunct w:val="0"/>
        <w:autoSpaceDE/>
        <w:autoSpaceDN/>
        <w:bidi w:val="0"/>
        <w:adjustRightInd/>
        <w:snapToGrid w:val="0"/>
        <w:spacing w:before="50" w:beforeLines="0"/>
        <w:ind w:left="420" w:hanging="420"/>
        <w:jc w:val="both"/>
        <w:textAlignment w:val="auto"/>
        <w:rPr>
          <w:rFonts w:hint="default"/>
          <w:highlight w:val="none"/>
          <w:lang w:eastAsia="zh-CN"/>
        </w:rPr>
      </w:pPr>
      <w:r>
        <w:rPr>
          <w:highlight w:val="none"/>
          <w:lang w:eastAsia="zh-CN"/>
        </w:rPr>
        <w:t xml:space="preserve">Option 2: </w:t>
      </w:r>
      <w:r>
        <w:rPr>
          <w:rFonts w:hint="default" w:ascii="Times New Roman" w:hAnsi="Times New Roman" w:eastAsia="宋体" w:cs="Times New Roman"/>
          <w:sz w:val="20"/>
          <w:szCs w:val="20"/>
          <w:lang w:val="en-US" w:eastAsia="en-US" w:bidi="ar"/>
        </w:rPr>
        <w:t>U</w:t>
      </w:r>
      <w:r>
        <w:rPr>
          <w:rFonts w:hint="default" w:ascii="Times New Roman" w:hAnsi="Times New Roman" w:eastAsia="宋体" w:cs="Times New Roman"/>
          <w:sz w:val="20"/>
          <w:szCs w:val="20"/>
          <w:lang w:val="en-US" w:eastAsia="zh-CN" w:bidi="ar"/>
        </w:rPr>
        <w:t>plink data</w:t>
      </w:r>
      <w:r>
        <w:rPr>
          <w:rFonts w:hint="default" w:ascii="Times New Roman" w:hAnsi="Times New Roman" w:eastAsia="宋体" w:cs="Times New Roman"/>
          <w:sz w:val="20"/>
          <w:szCs w:val="20"/>
          <w:lang w:val="en-US" w:eastAsia="en-US" w:bidi="ar"/>
        </w:rPr>
        <w:t xml:space="preserve"> applies FEC without line coding, midamble is inserted in the middle of uplink transmissions for UL synchronization maintenance.</w:t>
      </w:r>
      <w:r>
        <w:rPr>
          <w:rFonts w:ascii="宋体" w:hAnsi="宋体" w:eastAsia="宋体" w:cs="宋体"/>
          <w:sz w:val="24"/>
          <w:szCs w:val="24"/>
          <w:lang w:eastAsia="zh-CN"/>
        </w:rPr>
        <w:t xml:space="preserve"> </w:t>
      </w:r>
      <w:r>
        <w:rPr>
          <w:rFonts w:hint="default" w:ascii="Times New Roman" w:hAnsi="Times New Roman" w:eastAsia="宋体" w:cs="Times New Roman"/>
          <w:sz w:val="20"/>
          <w:szCs w:val="20"/>
          <w:lang w:val="en-US" w:eastAsia="en-US" w:bidi="ar"/>
        </w:rPr>
        <w:t xml:space="preserve">Since uplink packet is much larger than that of downlink packet, it would be beneficial to improve data transmission efficiency. </w:t>
      </w:r>
      <w:r>
        <w:rPr>
          <w:rFonts w:hint="default" w:ascii="Times New Roman" w:hAnsi="Times New Roman" w:eastAsia="宋体" w:cs="Times New Roman"/>
          <w:sz w:val="20"/>
          <w:szCs w:val="20"/>
          <w:lang w:val="en-US" w:eastAsia="zh-CN" w:bidi="ar"/>
        </w:rPr>
        <w:t>FEC without line coding in the uplink can also be considered as a potential solution</w:t>
      </w:r>
      <w:r>
        <w:rPr>
          <w:rFonts w:hint="default" w:cs="Times New Roman"/>
          <w:sz w:val="20"/>
          <w:szCs w:val="20"/>
          <w:lang w:eastAsia="zh-CN" w:bidi="ar"/>
        </w:rPr>
        <w:t>. I</w:t>
      </w:r>
      <w:r>
        <w:rPr>
          <w:rFonts w:hint="default" w:ascii="Times New Roman" w:hAnsi="Times New Roman" w:eastAsia="宋体" w:cs="Times New Roman"/>
          <w:sz w:val="20"/>
          <w:szCs w:val="20"/>
          <w:lang w:val="en-US" w:eastAsia="zh-CN" w:bidi="ar"/>
        </w:rPr>
        <w:t xml:space="preserve">n such cases, as continuous “0” or “1” is appeared, midamble in the middle of uplink data transmissions are required for tracking </w:t>
      </w:r>
      <w:r>
        <w:rPr>
          <w:rFonts w:hint="default" w:cs="Times New Roman"/>
          <w:sz w:val="20"/>
          <w:szCs w:val="20"/>
          <w:lang w:eastAsia="zh-CN" w:bidi="ar"/>
        </w:rPr>
        <w:t xml:space="preserve">and maintaining </w:t>
      </w:r>
      <w:r>
        <w:rPr>
          <w:rFonts w:hint="default" w:ascii="Times New Roman" w:hAnsi="Times New Roman" w:eastAsia="宋体" w:cs="Times New Roman"/>
          <w:sz w:val="20"/>
          <w:szCs w:val="20"/>
          <w:lang w:val="en-US" w:eastAsia="zh-CN" w:bidi="ar"/>
        </w:rPr>
        <w:t>uplink timing.</w:t>
      </w:r>
      <w:r>
        <w:rPr>
          <w:rFonts w:hint="default" w:cs="Times New Roman"/>
          <w:sz w:val="20"/>
          <w:szCs w:val="20"/>
          <w:lang w:eastAsia="zh-CN" w:bidi="ar"/>
        </w:rPr>
        <w:t xml:space="preserve"> </w:t>
      </w:r>
      <w:r>
        <w:rPr>
          <w:rFonts w:hint="default" w:ascii="Times New Roman" w:hAnsi="Times New Roman" w:eastAsia="宋体" w:cs="Times New Roman"/>
          <w:sz w:val="20"/>
          <w:szCs w:val="20"/>
          <w:lang w:val="en-US" w:eastAsia="en-US" w:bidi="ar"/>
        </w:rPr>
        <w:t>When compared to Option 1, the data transmissions efficiency is improved as no line coding is applied; however, midamble may need to be added more frequently where the midamble overhead is larger.</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13</w:t>
      </w:r>
      <w:r>
        <w:rPr>
          <w:b/>
          <w:bCs/>
          <w:highlight w:val="none"/>
          <w:lang w:eastAsia="zh-CN"/>
        </w:rPr>
        <w:t>: For Ambient IoT uplink transmissions, more complicated operations such as coherent detection can be processed at gNB or UE side</w:t>
      </w:r>
      <w:r>
        <w:rPr>
          <w:rFonts w:hint="default" w:ascii="Times New Roman" w:hAnsi="Times New Roman" w:eastAsia="宋体" w:cs="Times New Roman"/>
          <w:b/>
          <w:bCs/>
          <w:sz w:val="20"/>
          <w:szCs w:val="20"/>
          <w:lang w:val="en-US" w:eastAsia="zh-CN" w:bidi="ar"/>
        </w:rPr>
        <w:t>, where more precise carrier frequency information is required</w:t>
      </w:r>
      <w:r>
        <w:rPr>
          <w:b/>
          <w:bCs/>
          <w:highlight w:val="none"/>
          <w:lang w:eastAsia="zh-CN"/>
        </w:rPr>
        <w:t>.</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14</w:t>
      </w:r>
      <w:r>
        <w:rPr>
          <w:b/>
          <w:bCs/>
          <w:highlight w:val="none"/>
          <w:lang w:eastAsia="zh-CN"/>
        </w:rPr>
        <w:t>: In Ambient IoT, the uplink packet size can be as large as hundreds of bits</w:t>
      </w:r>
      <w:r>
        <w:rPr>
          <w:rFonts w:hint="default" w:ascii="Times New Roman" w:hAnsi="Times New Roman" w:eastAsia="宋体" w:cs="Times New Roman"/>
          <w:b/>
          <w:bCs/>
          <w:sz w:val="20"/>
          <w:szCs w:val="20"/>
          <w:lang w:val="en-US" w:eastAsia="zh-CN" w:bidi="ar"/>
        </w:rPr>
        <w:t xml:space="preserve"> and much larger than that of downlink packet size</w:t>
      </w:r>
      <w:r>
        <w:rPr>
          <w:b/>
          <w:bCs/>
          <w:highlight w:val="none"/>
          <w:lang w:eastAsia="zh-CN"/>
        </w:rPr>
        <w:t xml:space="preserve">. </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b/>
          <w:bCs/>
          <w:highlight w:val="none"/>
          <w:lang w:eastAsia="zh-CN"/>
        </w:rPr>
        <w:t xml:space="preserve">Observation </w:t>
      </w:r>
      <w:r>
        <w:rPr>
          <w:rFonts w:hint="eastAsia"/>
          <w:b/>
          <w:bCs/>
          <w:highlight w:val="none"/>
          <w:lang w:val="en-US" w:eastAsia="zh-CN"/>
        </w:rPr>
        <w:t>15</w:t>
      </w:r>
      <w:r>
        <w:rPr>
          <w:b/>
          <w:bCs/>
          <w:highlight w:val="none"/>
          <w:lang w:eastAsia="zh-CN"/>
        </w:rPr>
        <w:t xml:space="preserve">: In case of large packet, due to the poor SFO performance at Ambient IoT devices, it may not be sufficient to maintain precise uplink synchronization by merely considering preamble at the beginning of uplink transmissions even if line coding is applied. </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highlight w:val="none"/>
          <w:lang w:eastAsia="zh-CN"/>
        </w:rPr>
      </w:pPr>
      <w:r>
        <w:rPr>
          <w:rFonts w:hint="default" w:ascii="Times New Roman" w:hAnsi="Times New Roman" w:eastAsia="宋体" w:cs="Times New Roman"/>
          <w:b/>
          <w:bCs/>
          <w:sz w:val="20"/>
          <w:szCs w:val="20"/>
          <w:lang w:val="en-US" w:eastAsia="zh-CN" w:bidi="ar"/>
        </w:rPr>
        <w:t xml:space="preserve">Observation </w:t>
      </w:r>
      <w:r>
        <w:rPr>
          <w:rFonts w:hint="default" w:ascii="Times New Roman" w:hAnsi="Times New Roman" w:cs="Times New Roman"/>
          <w:b/>
          <w:bCs/>
          <w:sz w:val="20"/>
          <w:szCs w:val="20"/>
          <w:lang w:eastAsia="zh-CN" w:bidi="ar"/>
        </w:rPr>
        <w:t>16</w:t>
      </w:r>
      <w:r>
        <w:rPr>
          <w:rFonts w:hint="default" w:ascii="Times New Roman" w:hAnsi="Times New Roman" w:eastAsia="宋体" w:cs="Times New Roman"/>
          <w:b/>
          <w:bCs/>
          <w:sz w:val="20"/>
          <w:szCs w:val="20"/>
          <w:lang w:val="en-US" w:eastAsia="zh-CN" w:bidi="ar"/>
        </w:rPr>
        <w:t xml:space="preserve">: </w:t>
      </w:r>
      <w:r>
        <w:rPr>
          <w:rFonts w:hint="default" w:cs="Times New Roman"/>
          <w:b/>
          <w:bCs/>
          <w:sz w:val="20"/>
          <w:szCs w:val="20"/>
          <w:lang w:eastAsia="zh-CN" w:bidi="ar"/>
        </w:rPr>
        <w:t xml:space="preserve">In case of large packet, </w:t>
      </w:r>
      <w:r>
        <w:rPr>
          <w:rFonts w:hint="default" w:ascii="Times New Roman" w:hAnsi="Times New Roman" w:eastAsia="宋体" w:cs="Times New Roman"/>
          <w:b/>
          <w:bCs/>
          <w:sz w:val="20"/>
          <w:szCs w:val="20"/>
          <w:lang w:val="en-US" w:eastAsia="zh-CN" w:bidi="ar"/>
        </w:rPr>
        <w:t>applying FEC without line coding in the uplink is beneficial to improve data transmission efficiency, where midamble is required to track and maintain UL synchronization.</w:t>
      </w:r>
    </w:p>
    <w:p>
      <w:pPr>
        <w:keepNext w:val="0"/>
        <w:keepLines w:val="0"/>
        <w:pageBreakBefore w:val="0"/>
        <w:widowControl/>
        <w:kinsoku/>
        <w:wordWrap/>
        <w:overflowPunct/>
        <w:topLinePunct w:val="0"/>
        <w:autoSpaceDE/>
        <w:autoSpaceDN/>
        <w:bidi w:val="0"/>
        <w:adjustRightInd/>
        <w:snapToGrid w:val="0"/>
        <w:spacing w:before="50" w:beforeLines="0"/>
        <w:textAlignment w:val="auto"/>
        <w:rPr>
          <w:b/>
          <w:bCs/>
          <w:sz w:val="16"/>
          <w:szCs w:val="16"/>
          <w:highlight w:val="none"/>
          <w:lang w:eastAsia="zh-CN"/>
        </w:rPr>
      </w:pPr>
      <w:r>
        <w:rPr>
          <w:b/>
          <w:bCs/>
          <w:highlight w:val="none"/>
          <w:lang w:eastAsia="zh-CN"/>
        </w:rPr>
        <w:t xml:space="preserve">Proposal </w:t>
      </w:r>
      <w:r>
        <w:rPr>
          <w:rFonts w:hint="eastAsia"/>
          <w:b/>
          <w:bCs/>
          <w:highlight w:val="none"/>
          <w:lang w:val="en-US" w:eastAsia="zh-CN"/>
        </w:rPr>
        <w:t>12</w:t>
      </w:r>
      <w:r>
        <w:rPr>
          <w:b/>
          <w:bCs/>
          <w:highlight w:val="none"/>
          <w:lang w:eastAsia="zh-CN"/>
        </w:rPr>
        <w:t>: Midamble can be optional considered in the middle of the UL transmission for UL synchronization maintenance.</w:t>
      </w:r>
    </w:p>
    <w:p>
      <w:pPr>
        <w:keepNext w:val="0"/>
        <w:keepLines w:val="0"/>
        <w:pageBreakBefore w:val="0"/>
        <w:widowControl/>
        <w:kinsoku/>
        <w:wordWrap/>
        <w:overflowPunct/>
        <w:topLinePunct w:val="0"/>
        <w:autoSpaceDE/>
        <w:autoSpaceDN/>
        <w:bidi w:val="0"/>
        <w:adjustRightInd/>
        <w:snapToGrid w:val="0"/>
        <w:spacing w:before="50" w:beforeLines="0"/>
        <w:textAlignment w:val="auto"/>
        <w:rPr>
          <w:highlight w:val="none"/>
          <w:lang w:eastAsia="zh-CN"/>
        </w:rPr>
      </w:pPr>
      <w:r>
        <w:rPr>
          <w:highlight w:val="none"/>
          <w:lang w:eastAsia="zh-CN"/>
        </w:rPr>
        <w:t>As mentioned above, the design of uplink preamble or midamble can be sequence-based to let the receiver obtain more precise carrier frequency synchronization information. The design details can be further studied. In our views, at least the following criteria for performance optimization can be considered and optimized [</w:t>
      </w:r>
      <w:r>
        <w:rPr>
          <w:rFonts w:hint="eastAsia"/>
          <w:highlight w:val="none"/>
          <w:lang w:val="en-US" w:eastAsia="zh-CN"/>
        </w:rPr>
        <w:t>4</w:t>
      </w:r>
      <w:r>
        <w:rPr>
          <w:highlight w:val="none"/>
          <w:lang w:eastAsia="zh-CN"/>
        </w:rPr>
        <w:t>]:</w:t>
      </w:r>
    </w:p>
    <w:p>
      <w:pPr>
        <w:pStyle w:val="41"/>
        <w:keepNext w:val="0"/>
        <w:keepLines w:val="0"/>
        <w:pageBreakBefore w:val="0"/>
        <w:widowControl/>
        <w:numPr>
          <w:ilvl w:val="0"/>
          <w:numId w:val="16"/>
        </w:numPr>
        <w:kinsoku/>
        <w:wordWrap/>
        <w:overflowPunct/>
        <w:topLinePunct w:val="0"/>
        <w:autoSpaceDE/>
        <w:autoSpaceDN/>
        <w:bidi w:val="0"/>
        <w:adjustRightInd/>
        <w:snapToGrid w:val="0"/>
        <w:spacing w:before="50" w:beforeLines="0"/>
        <w:ind w:left="420" w:leftChars="0" w:hanging="420" w:firstLineChars="0"/>
        <w:jc w:val="left"/>
        <w:textAlignment w:val="auto"/>
        <w:rPr>
          <w:rFonts w:ascii="Times New Roman" w:hAnsi="Times New Roman" w:eastAsiaTheme="minorEastAsia"/>
          <w:sz w:val="20"/>
          <w:szCs w:val="20"/>
          <w:highlight w:val="none"/>
          <w:lang w:val="en-GB"/>
        </w:rPr>
      </w:pPr>
      <w:r>
        <w:rPr>
          <w:rFonts w:ascii="Times New Roman" w:hAnsi="Times New Roman"/>
          <w:highlight w:val="none"/>
        </w:rPr>
        <w:t>G</w:t>
      </w:r>
      <w:r>
        <w:rPr>
          <w:rFonts w:ascii="Times New Roman" w:hAnsi="Times New Roman" w:eastAsiaTheme="minorEastAsia"/>
          <w:sz w:val="20"/>
          <w:szCs w:val="20"/>
          <w:highlight w:val="none"/>
        </w:rPr>
        <w:t>ood autocorrelation and cross-correlation properties.</w:t>
      </w:r>
    </w:p>
    <w:p>
      <w:pPr>
        <w:pStyle w:val="41"/>
        <w:keepNext w:val="0"/>
        <w:keepLines w:val="0"/>
        <w:pageBreakBefore w:val="0"/>
        <w:widowControl/>
        <w:numPr>
          <w:ilvl w:val="0"/>
          <w:numId w:val="16"/>
        </w:numPr>
        <w:kinsoku/>
        <w:wordWrap/>
        <w:overflowPunct/>
        <w:topLinePunct w:val="0"/>
        <w:autoSpaceDE/>
        <w:autoSpaceDN/>
        <w:bidi w:val="0"/>
        <w:adjustRightInd/>
        <w:snapToGrid w:val="0"/>
        <w:spacing w:before="50" w:beforeLines="0"/>
        <w:ind w:left="420" w:leftChars="0" w:hanging="420" w:firstLineChars="0"/>
        <w:jc w:val="left"/>
        <w:textAlignment w:val="auto"/>
        <w:rPr>
          <w:rFonts w:ascii="Times New Roman" w:hAnsi="Times New Roman" w:eastAsiaTheme="minorEastAsia"/>
          <w:sz w:val="20"/>
          <w:szCs w:val="20"/>
          <w:highlight w:val="none"/>
        </w:rPr>
      </w:pPr>
      <w:r>
        <w:rPr>
          <w:rFonts w:ascii="Times New Roman" w:hAnsi="Times New Roman" w:eastAsiaTheme="minorEastAsia"/>
          <w:sz w:val="20"/>
          <w:szCs w:val="20"/>
          <w:highlight w:val="none"/>
        </w:rPr>
        <w:t>Maximize peak sidelobe level.</w:t>
      </w:r>
    </w:p>
    <w:p>
      <w:pPr>
        <w:pStyle w:val="41"/>
        <w:keepNext w:val="0"/>
        <w:keepLines w:val="0"/>
        <w:pageBreakBefore w:val="0"/>
        <w:widowControl/>
        <w:numPr>
          <w:ilvl w:val="0"/>
          <w:numId w:val="16"/>
        </w:numPr>
        <w:kinsoku/>
        <w:wordWrap/>
        <w:overflowPunct/>
        <w:topLinePunct w:val="0"/>
        <w:autoSpaceDE/>
        <w:autoSpaceDN/>
        <w:bidi w:val="0"/>
        <w:adjustRightInd/>
        <w:snapToGrid w:val="0"/>
        <w:spacing w:before="50" w:beforeLines="0"/>
        <w:ind w:left="420" w:leftChars="0" w:hanging="420" w:firstLineChars="0"/>
        <w:jc w:val="left"/>
        <w:textAlignment w:val="auto"/>
        <w:rPr>
          <w:rFonts w:ascii="Times New Roman" w:hAnsi="Times New Roman" w:eastAsiaTheme="minorEastAsia"/>
          <w:sz w:val="20"/>
          <w:szCs w:val="20"/>
          <w:highlight w:val="none"/>
        </w:rPr>
      </w:pPr>
      <w:r>
        <w:rPr>
          <w:rFonts w:ascii="Times New Roman" w:hAnsi="Times New Roman" w:eastAsiaTheme="minorEastAsia"/>
          <w:sz w:val="20"/>
          <w:szCs w:val="20"/>
          <w:highlight w:val="none"/>
        </w:rPr>
        <w:t>Maximize merit factor (F).</w:t>
      </w:r>
    </w:p>
    <w:p>
      <w:pPr>
        <w:keepNext w:val="0"/>
        <w:keepLines w:val="0"/>
        <w:pageBreakBefore w:val="0"/>
        <w:widowControl/>
        <w:kinsoku/>
        <w:wordWrap/>
        <w:overflowPunct/>
        <w:topLinePunct w:val="0"/>
        <w:autoSpaceDE/>
        <w:autoSpaceDN/>
        <w:bidi w:val="0"/>
        <w:adjustRightInd/>
        <w:snapToGrid w:val="0"/>
        <w:spacing w:before="50" w:beforeLines="0"/>
        <w:textAlignment w:val="auto"/>
        <w:rPr>
          <w:rFonts w:eastAsiaTheme="minorEastAsia"/>
          <w:b/>
          <w:bCs/>
          <w:highlight w:val="none"/>
          <w:lang w:eastAsia="zh-CN"/>
        </w:rPr>
      </w:pPr>
      <w:r>
        <w:rPr>
          <w:b/>
          <w:bCs/>
          <w:highlight w:val="none"/>
          <w:lang w:eastAsia="zh-CN"/>
        </w:rPr>
        <w:t>Proposal</w:t>
      </w:r>
      <w:r>
        <w:rPr>
          <w:rFonts w:hint="eastAsia"/>
          <w:b/>
          <w:bCs/>
          <w:highlight w:val="none"/>
          <w:lang w:val="en-US" w:eastAsia="zh-CN"/>
        </w:rPr>
        <w:t xml:space="preserve"> 13</w:t>
      </w:r>
      <w:r>
        <w:rPr>
          <w:b/>
          <w:bCs/>
          <w:highlight w:val="none"/>
          <w:lang w:eastAsia="zh-CN"/>
        </w:rPr>
        <w:t>: Further study sequence-based preamble and midamble design with the following criteria:</w:t>
      </w:r>
    </w:p>
    <w:p>
      <w:pPr>
        <w:pStyle w:val="41"/>
        <w:keepNext w:val="0"/>
        <w:keepLines w:val="0"/>
        <w:pageBreakBefore w:val="0"/>
        <w:widowControl/>
        <w:numPr>
          <w:ilvl w:val="0"/>
          <w:numId w:val="17"/>
        </w:numPr>
        <w:kinsoku/>
        <w:wordWrap/>
        <w:overflowPunct/>
        <w:topLinePunct w:val="0"/>
        <w:autoSpaceDE/>
        <w:autoSpaceDN/>
        <w:bidi w:val="0"/>
        <w:adjustRightInd/>
        <w:snapToGrid w:val="0"/>
        <w:spacing w:before="50" w:beforeLines="0"/>
        <w:ind w:left="420" w:leftChars="0" w:hanging="420" w:firstLineChars="0"/>
        <w:jc w:val="left"/>
        <w:textAlignment w:val="auto"/>
        <w:rPr>
          <w:rFonts w:ascii="Times New Roman" w:hAnsi="Times New Roman" w:eastAsiaTheme="minorEastAsia"/>
          <w:b/>
          <w:bCs/>
          <w:sz w:val="20"/>
          <w:szCs w:val="20"/>
          <w:highlight w:val="none"/>
          <w:lang w:val="en-GB"/>
        </w:rPr>
      </w:pPr>
      <w:r>
        <w:rPr>
          <w:rFonts w:ascii="Times New Roman" w:hAnsi="Times New Roman"/>
          <w:b/>
          <w:bCs/>
          <w:highlight w:val="none"/>
        </w:rPr>
        <w:t>G</w:t>
      </w:r>
      <w:r>
        <w:rPr>
          <w:rFonts w:ascii="Times New Roman" w:hAnsi="Times New Roman" w:eastAsiaTheme="minorEastAsia"/>
          <w:b/>
          <w:bCs/>
          <w:sz w:val="20"/>
          <w:szCs w:val="20"/>
          <w:highlight w:val="none"/>
        </w:rPr>
        <w:t>ood autocorrelation and cross-correlation properties.</w:t>
      </w:r>
    </w:p>
    <w:p>
      <w:pPr>
        <w:pStyle w:val="41"/>
        <w:keepNext w:val="0"/>
        <w:keepLines w:val="0"/>
        <w:pageBreakBefore w:val="0"/>
        <w:widowControl/>
        <w:numPr>
          <w:ilvl w:val="0"/>
          <w:numId w:val="17"/>
        </w:numPr>
        <w:kinsoku/>
        <w:wordWrap/>
        <w:overflowPunct/>
        <w:topLinePunct w:val="0"/>
        <w:autoSpaceDE/>
        <w:autoSpaceDN/>
        <w:bidi w:val="0"/>
        <w:adjustRightInd/>
        <w:snapToGrid w:val="0"/>
        <w:spacing w:before="50" w:beforeLines="0"/>
        <w:ind w:left="420" w:leftChars="0" w:hanging="420" w:firstLineChars="0"/>
        <w:jc w:val="left"/>
        <w:textAlignment w:val="auto"/>
        <w:rPr>
          <w:rFonts w:ascii="Times New Roman" w:hAnsi="Times New Roman" w:eastAsiaTheme="minorEastAsia"/>
          <w:b/>
          <w:bCs/>
          <w:sz w:val="20"/>
          <w:szCs w:val="20"/>
          <w:highlight w:val="none"/>
        </w:rPr>
      </w:pPr>
      <w:r>
        <w:rPr>
          <w:rFonts w:ascii="Times New Roman" w:hAnsi="Times New Roman" w:eastAsiaTheme="minorEastAsia"/>
          <w:b/>
          <w:bCs/>
          <w:sz w:val="20"/>
          <w:szCs w:val="20"/>
          <w:highlight w:val="none"/>
        </w:rPr>
        <w:t>Maximize peak sidelobe level.</w:t>
      </w:r>
    </w:p>
    <w:p>
      <w:pPr>
        <w:pStyle w:val="41"/>
        <w:keepNext w:val="0"/>
        <w:keepLines w:val="0"/>
        <w:pageBreakBefore w:val="0"/>
        <w:widowControl/>
        <w:numPr>
          <w:ilvl w:val="0"/>
          <w:numId w:val="17"/>
        </w:numPr>
        <w:kinsoku/>
        <w:wordWrap/>
        <w:overflowPunct/>
        <w:topLinePunct w:val="0"/>
        <w:autoSpaceDE/>
        <w:autoSpaceDN/>
        <w:bidi w:val="0"/>
        <w:adjustRightInd/>
        <w:snapToGrid w:val="0"/>
        <w:spacing w:before="50" w:beforeLines="0"/>
        <w:ind w:left="420" w:leftChars="0" w:hanging="420" w:firstLineChars="0"/>
        <w:jc w:val="left"/>
        <w:textAlignment w:val="auto"/>
        <w:rPr>
          <w:rFonts w:hint="default" w:ascii="Times New Roman" w:hAnsi="Times New Roman" w:cs="Times New Roman" w:eastAsiaTheme="minorEastAsia"/>
          <w:b/>
          <w:bCs/>
          <w:sz w:val="20"/>
          <w:szCs w:val="20"/>
          <w:highlight w:val="none"/>
          <w:lang w:val="en-US" w:eastAsia="zh-CN"/>
        </w:rPr>
      </w:pPr>
      <w:r>
        <w:rPr>
          <w:rFonts w:ascii="Times New Roman" w:hAnsi="Times New Roman" w:cs="Times New Roman" w:eastAsiaTheme="minorEastAsia"/>
          <w:b/>
          <w:bCs/>
          <w:sz w:val="20"/>
          <w:szCs w:val="20"/>
          <w:highlight w:val="none"/>
        </w:rPr>
        <w:t>Maximize merit factor (F).</w:t>
      </w: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highlight w:val="none"/>
          <w:lang w:val="en-US" w:eastAsia="zh-CN"/>
        </w:rPr>
      </w:pPr>
      <w:r>
        <w:rPr>
          <w:rFonts w:hint="eastAsia" w:ascii="Arial" w:hAnsi="Arial"/>
          <w:sz w:val="36"/>
          <w:highlight w:val="none"/>
          <w:lang w:val="en-US" w:eastAsia="zh-CN"/>
        </w:rPr>
        <w:t>Discussion on random access</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sz w:val="20"/>
          <w:szCs w:val="20"/>
          <w:highlight w:val="none"/>
          <w:lang w:val="en-US" w:eastAsia="zh-CN"/>
        </w:rPr>
      </w:pPr>
      <w:r>
        <w:rPr>
          <w:rFonts w:hint="eastAsia"/>
          <w:sz w:val="20"/>
          <w:szCs w:val="20"/>
          <w:highlight w:val="none"/>
          <w:lang w:val="en-US" w:eastAsia="zh-CN"/>
        </w:rPr>
        <w:t xml:space="preserve">The design of random access is </w:t>
      </w:r>
      <w:r>
        <w:rPr>
          <w:rFonts w:hint="default"/>
          <w:sz w:val="20"/>
          <w:szCs w:val="20"/>
          <w:highlight w:val="none"/>
          <w:lang w:eastAsia="zh-CN"/>
        </w:rPr>
        <w:t xml:space="preserve">used for the </w:t>
      </w:r>
      <w:r>
        <w:rPr>
          <w:rFonts w:hint="eastAsia"/>
          <w:sz w:val="20"/>
          <w:szCs w:val="20"/>
          <w:highlight w:val="none"/>
          <w:lang w:val="en-US" w:eastAsia="zh-CN"/>
        </w:rPr>
        <w:t xml:space="preserve">inventory process. Considering the </w:t>
      </w:r>
      <w:r>
        <w:rPr>
          <w:rFonts w:hint="default"/>
          <w:sz w:val="20"/>
          <w:szCs w:val="20"/>
          <w:highlight w:val="none"/>
          <w:lang w:eastAsia="zh-CN"/>
        </w:rPr>
        <w:t>use cases</w:t>
      </w:r>
      <w:r>
        <w:rPr>
          <w:rFonts w:hint="eastAsia"/>
          <w:sz w:val="20"/>
          <w:szCs w:val="20"/>
          <w:highlight w:val="none"/>
          <w:lang w:val="en-US" w:eastAsia="zh-CN"/>
        </w:rPr>
        <w:t xml:space="preserve"> of inventory, common/group inventory, and dedicated inventory</w:t>
      </w:r>
      <w:r>
        <w:rPr>
          <w:rFonts w:hint="default"/>
          <w:sz w:val="20"/>
          <w:szCs w:val="20"/>
          <w:highlight w:val="none"/>
          <w:lang w:eastAsia="zh-CN"/>
        </w:rPr>
        <w:t xml:space="preserve"> can be considered</w:t>
      </w:r>
      <w:r>
        <w:rPr>
          <w:rFonts w:hint="eastAsia"/>
          <w:sz w:val="20"/>
          <w:szCs w:val="20"/>
          <w:highlight w:val="none"/>
          <w:lang w:val="en-US" w:eastAsia="zh-CN"/>
        </w:rPr>
        <w:t xml:space="preserve">. </w:t>
      </w:r>
    </w:p>
    <w:p>
      <w:pPr>
        <w:pStyle w:val="41"/>
        <w:keepNext w:val="0"/>
        <w:keepLines w:val="0"/>
        <w:pageBreakBefore w:val="0"/>
        <w:widowControl/>
        <w:numPr>
          <w:ilvl w:val="0"/>
          <w:numId w:val="16"/>
        </w:numPr>
        <w:kinsoku/>
        <w:wordWrap/>
        <w:overflowPunct/>
        <w:topLinePunct w:val="0"/>
        <w:autoSpaceDE/>
        <w:autoSpaceDN/>
        <w:bidi w:val="0"/>
        <w:adjustRightInd/>
        <w:snapToGrid w:val="0"/>
        <w:spacing w:before="50" w:beforeLines="0"/>
        <w:ind w:left="420" w:leftChars="0" w:hanging="420" w:firstLineChars="0"/>
        <w:jc w:val="left"/>
        <w:textAlignment w:val="auto"/>
        <w:rPr>
          <w:rFonts w:hint="eastAsia" w:ascii="Times New Roman" w:hAnsi="Times New Roman"/>
          <w:highlight w:val="none"/>
          <w:lang w:val="en-US" w:eastAsia="zh-CN"/>
        </w:rPr>
      </w:pPr>
      <w:r>
        <w:rPr>
          <w:rFonts w:hint="eastAsia" w:ascii="Times New Roman" w:hAnsi="Times New Roman"/>
          <w:highlight w:val="none"/>
          <w:lang w:val="en-US" w:eastAsia="zh-CN"/>
        </w:rPr>
        <w:t>Common/group inventory</w:t>
      </w:r>
      <w:r>
        <w:rPr>
          <w:rFonts w:hint="default" w:ascii="Times New Roman" w:hAnsi="Times New Roman"/>
          <w:highlight w:val="none"/>
          <w:lang w:eastAsia="zh-CN"/>
        </w:rPr>
        <w:t xml:space="preserve">: the main purpose of common/group inventory is for querying. The reader can </w:t>
      </w:r>
      <w:r>
        <w:rPr>
          <w:rFonts w:hint="eastAsia" w:ascii="Times New Roman" w:hAnsi="Times New Roman"/>
          <w:highlight w:val="none"/>
          <w:lang w:val="en-US" w:eastAsia="zh-CN"/>
        </w:rPr>
        <w:t>initiate periodic</w:t>
      </w:r>
      <w:r>
        <w:rPr>
          <w:rFonts w:hint="default" w:ascii="Times New Roman" w:hAnsi="Times New Roman"/>
          <w:highlight w:val="none"/>
          <w:lang w:eastAsia="zh-CN"/>
        </w:rPr>
        <w:t>ally</w:t>
      </w:r>
      <w:r>
        <w:rPr>
          <w:rFonts w:hint="eastAsia" w:ascii="Times New Roman" w:hAnsi="Times New Roman"/>
          <w:highlight w:val="none"/>
          <w:lang w:val="en-US" w:eastAsia="zh-CN"/>
        </w:rPr>
        <w:t xml:space="preserve"> or on demand to get knowledge about tags within range. </w:t>
      </w:r>
    </w:p>
    <w:p>
      <w:pPr>
        <w:pStyle w:val="41"/>
        <w:keepNext w:val="0"/>
        <w:keepLines w:val="0"/>
        <w:pageBreakBefore w:val="0"/>
        <w:widowControl/>
        <w:numPr>
          <w:ilvl w:val="0"/>
          <w:numId w:val="16"/>
        </w:numPr>
        <w:kinsoku/>
        <w:wordWrap/>
        <w:overflowPunct/>
        <w:topLinePunct w:val="0"/>
        <w:autoSpaceDE/>
        <w:autoSpaceDN/>
        <w:bidi w:val="0"/>
        <w:adjustRightInd/>
        <w:snapToGrid w:val="0"/>
        <w:spacing w:before="50" w:beforeLines="0"/>
        <w:ind w:left="420" w:leftChars="0" w:hanging="420" w:firstLineChars="0"/>
        <w:jc w:val="left"/>
        <w:textAlignment w:val="auto"/>
        <w:rPr>
          <w:rFonts w:hint="eastAsia" w:ascii="Times New Roman" w:hAnsi="Times New Roman"/>
          <w:highlight w:val="none"/>
          <w:lang w:val="en-US" w:eastAsia="zh-CN"/>
        </w:rPr>
      </w:pPr>
      <w:r>
        <w:rPr>
          <w:rFonts w:hint="eastAsia" w:ascii="Times New Roman" w:hAnsi="Times New Roman"/>
          <w:highlight w:val="none"/>
          <w:lang w:val="en-US" w:eastAsia="zh-CN"/>
        </w:rPr>
        <w:t>Dedicated inventory</w:t>
      </w:r>
      <w:r>
        <w:rPr>
          <w:rFonts w:hint="default" w:ascii="Times New Roman" w:hAnsi="Times New Roman"/>
          <w:highlight w:val="none"/>
          <w:lang w:eastAsia="zh-CN"/>
        </w:rPr>
        <w:t xml:space="preserve">: it is for particular device(s)/ group(s) paging purpose. The reader can initiate such procedure on demand. </w:t>
      </w:r>
    </w:p>
    <w:p>
      <w:pPr>
        <w:keepNext w:val="0"/>
        <w:keepLines w:val="0"/>
        <w:pageBreakBefore w:val="0"/>
        <w:widowControl/>
        <w:numPr>
          <w:ilvl w:val="-1"/>
          <w:numId w:val="0"/>
        </w:numPr>
        <w:kinsoku/>
        <w:wordWrap/>
        <w:overflowPunct/>
        <w:topLinePunct w:val="0"/>
        <w:autoSpaceDE/>
        <w:autoSpaceDN/>
        <w:bidi w:val="0"/>
        <w:adjustRightInd/>
        <w:snapToGrid w:val="0"/>
        <w:spacing w:before="50" w:beforeLines="0"/>
        <w:ind w:left="0" w:firstLine="0"/>
        <w:jc w:val="both"/>
        <w:textAlignment w:val="auto"/>
        <w:rPr>
          <w:rFonts w:hint="eastAsia"/>
          <w:sz w:val="20"/>
          <w:szCs w:val="20"/>
          <w:highlight w:val="none"/>
          <w:lang w:val="en-US" w:eastAsia="zh-CN"/>
        </w:rPr>
      </w:pPr>
      <w:r>
        <w:rPr>
          <w:rFonts w:hint="eastAsia"/>
          <w:sz w:val="20"/>
          <w:szCs w:val="20"/>
          <w:highlight w:val="none"/>
          <w:lang w:val="en-US" w:eastAsia="zh-CN"/>
        </w:rPr>
        <w:t xml:space="preserve"> Different random access procedure designs can be considered according to different types of inventory.</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b/>
          <w:bCs/>
          <w:sz w:val="20"/>
          <w:szCs w:val="20"/>
          <w:highlight w:val="none"/>
          <w:lang w:val="en-US" w:eastAsia="zh-CN"/>
        </w:rPr>
      </w:pPr>
      <w:r>
        <w:rPr>
          <w:rFonts w:hint="eastAsia"/>
          <w:b/>
          <w:bCs/>
          <w:sz w:val="20"/>
          <w:szCs w:val="20"/>
          <w:highlight w:val="none"/>
          <w:lang w:val="en-US" w:eastAsia="zh-CN"/>
        </w:rPr>
        <w:t>Proposal 14: Inventory can be categorized into common/group inventory, and dedicated inventory.</w:t>
      </w: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Random access procedure </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sz w:val="20"/>
          <w:szCs w:val="20"/>
          <w:highlight w:val="none"/>
          <w:lang w:val="en-US" w:eastAsia="zh-CN"/>
        </w:rPr>
      </w:pPr>
      <w:r>
        <w:rPr>
          <w:rFonts w:hint="eastAsia"/>
          <w:sz w:val="20"/>
          <w:szCs w:val="20"/>
          <w:highlight w:val="none"/>
          <w:lang w:val="en-US" w:eastAsia="zh-CN"/>
        </w:rPr>
        <w:t>The following figure give an example of RFID inventory[2]. A Query command initiates one round of inventory, and it carries a parameter Q, which is used by the Reader (Interrogator) to regulate the probability of Tag response. Upon receiving a Query</w:t>
      </w:r>
      <w:r>
        <w:rPr>
          <w:rFonts w:hint="default"/>
          <w:sz w:val="20"/>
          <w:szCs w:val="20"/>
          <w:highlight w:val="none"/>
          <w:lang w:val="en-US" w:eastAsia="zh-CN"/>
        </w:rPr>
        <w:t xml:space="preserve"> or QueryAdjust command</w:t>
      </w:r>
      <w:r>
        <w:rPr>
          <w:rFonts w:hint="eastAsia"/>
          <w:sz w:val="20"/>
          <w:szCs w:val="20"/>
          <w:highlight w:val="none"/>
          <w:lang w:val="en-US" w:eastAsia="zh-CN"/>
        </w:rPr>
        <w:t>,</w:t>
      </w:r>
      <w:r>
        <w:rPr>
          <w:rFonts w:hint="default"/>
          <w:sz w:val="20"/>
          <w:szCs w:val="20"/>
          <w:highlight w:val="none"/>
          <w:lang w:val="en-US" w:eastAsia="zh-CN"/>
        </w:rPr>
        <w:t xml:space="preserve"> a Tag shall preload into its slot counter a value between 0 and 2</w:t>
      </w:r>
      <w:r>
        <w:rPr>
          <w:rFonts w:hint="default"/>
          <w:sz w:val="20"/>
          <w:szCs w:val="20"/>
          <w:highlight w:val="none"/>
          <w:vertAlign w:val="superscript"/>
          <w:lang w:val="en-US" w:eastAsia="zh-CN"/>
        </w:rPr>
        <w:t>Q</w:t>
      </w:r>
      <w:r>
        <w:rPr>
          <w:rFonts w:hint="default"/>
          <w:sz w:val="20"/>
          <w:szCs w:val="20"/>
          <w:highlight w:val="none"/>
          <w:lang w:val="en-US" w:eastAsia="zh-CN"/>
        </w:rPr>
        <w:t>–1</w:t>
      </w:r>
      <w:r>
        <w:rPr>
          <w:rFonts w:hint="eastAsia"/>
          <w:sz w:val="20"/>
          <w:szCs w:val="20"/>
          <w:highlight w:val="none"/>
          <w:lang w:val="en-US" w:eastAsia="zh-CN"/>
        </w:rPr>
        <w:t xml:space="preserve">, then </w:t>
      </w:r>
      <w:r>
        <w:rPr>
          <w:rFonts w:hint="default"/>
          <w:sz w:val="20"/>
          <w:szCs w:val="20"/>
          <w:highlight w:val="none"/>
          <w:lang w:val="en-US" w:eastAsia="zh-CN"/>
        </w:rPr>
        <w:t>Tags decrement their slot counter every time they receive a QueryRep with matching session</w:t>
      </w:r>
      <w:r>
        <w:rPr>
          <w:rFonts w:hint="eastAsia"/>
          <w:sz w:val="20"/>
          <w:szCs w:val="20"/>
          <w:highlight w:val="none"/>
          <w:lang w:val="en-US" w:eastAsia="zh-CN"/>
        </w:rPr>
        <w:t xml:space="preserve">, and </w:t>
      </w:r>
      <w:r>
        <w:rPr>
          <w:rFonts w:hint="default"/>
          <w:sz w:val="20"/>
          <w:szCs w:val="20"/>
          <w:highlight w:val="none"/>
          <w:lang w:val="en-US" w:eastAsia="zh-CN"/>
        </w:rPr>
        <w:t>backscattering an RN16</w:t>
      </w:r>
      <w:r>
        <w:rPr>
          <w:rFonts w:hint="eastAsia"/>
          <w:sz w:val="20"/>
          <w:szCs w:val="20"/>
          <w:highlight w:val="none"/>
          <w:lang w:val="en-US" w:eastAsia="zh-CN"/>
        </w:rPr>
        <w:t xml:space="preserve"> </w:t>
      </w:r>
      <w:r>
        <w:rPr>
          <w:rFonts w:hint="default"/>
          <w:sz w:val="20"/>
          <w:szCs w:val="20"/>
          <w:highlight w:val="none"/>
          <w:lang w:val="en-US" w:eastAsia="zh-CN"/>
        </w:rPr>
        <w:t>when their slot counter reaches</w:t>
      </w:r>
      <w:r>
        <w:rPr>
          <w:rFonts w:hint="eastAsia"/>
          <w:sz w:val="20"/>
          <w:szCs w:val="20"/>
          <w:highlight w:val="none"/>
          <w:lang w:val="en-US" w:eastAsia="zh-CN"/>
        </w:rPr>
        <w:t xml:space="preserve"> zero, where </w:t>
      </w:r>
      <w:r>
        <w:rPr>
          <w:rFonts w:hint="default"/>
          <w:sz w:val="20"/>
          <w:szCs w:val="20"/>
          <w:highlight w:val="none"/>
          <w:lang w:val="en-US" w:eastAsia="zh-CN"/>
        </w:rPr>
        <w:t>RN16</w:t>
      </w:r>
      <w:r>
        <w:rPr>
          <w:rFonts w:hint="eastAsia"/>
          <w:sz w:val="20"/>
          <w:szCs w:val="20"/>
          <w:highlight w:val="none"/>
          <w:lang w:val="en-US" w:eastAsia="zh-CN"/>
        </w:rPr>
        <w:t xml:space="preserve"> is a 16-bit random or pseudo-random number generated by the tag. When there is only one tag reply as shown in Figure.</w:t>
      </w:r>
      <w:r>
        <w:rPr>
          <w:rFonts w:hint="default"/>
          <w:sz w:val="20"/>
          <w:szCs w:val="20"/>
          <w:highlight w:val="none"/>
          <w:lang w:eastAsia="zh-CN"/>
        </w:rPr>
        <w:t>6</w:t>
      </w:r>
      <w:r>
        <w:rPr>
          <w:rFonts w:hint="eastAsia"/>
          <w:sz w:val="20"/>
          <w:szCs w:val="20"/>
          <w:highlight w:val="none"/>
          <w:lang w:val="en-US" w:eastAsia="zh-CN"/>
        </w:rPr>
        <w:t xml:space="preserve">, the reader can get the needed information of the tag. When there are more than one tags reply in the same slot, collision will happen, inventory for </w:t>
      </w:r>
      <w:r>
        <w:rPr>
          <w:rFonts w:hint="default"/>
          <w:sz w:val="20"/>
          <w:szCs w:val="20"/>
          <w:highlight w:val="none"/>
          <w:lang w:eastAsia="zh-CN"/>
        </w:rPr>
        <w:t>the conficted</w:t>
      </w:r>
      <w:r>
        <w:rPr>
          <w:rFonts w:hint="eastAsia"/>
          <w:sz w:val="20"/>
          <w:szCs w:val="20"/>
          <w:highlight w:val="none"/>
          <w:lang w:val="en-US" w:eastAsia="zh-CN"/>
        </w:rPr>
        <w:t xml:space="preserve"> tags is failed. And there are also slots that no tags meets the response condition.</w:t>
      </w:r>
    </w:p>
    <w:p>
      <w:pPr>
        <w:snapToGrid w:val="0"/>
        <w:spacing w:before="120"/>
        <w:jc w:val="center"/>
        <w:rPr>
          <w:rFonts w:hint="default"/>
          <w:sz w:val="20"/>
          <w:szCs w:val="20"/>
          <w:highlight w:val="none"/>
        </w:rPr>
      </w:pPr>
      <w:r>
        <w:drawing>
          <wp:inline distT="0" distB="0" distL="114300" distR="114300">
            <wp:extent cx="6261735" cy="1816100"/>
            <wp:effectExtent l="0" t="0" r="1905" b="12700"/>
            <wp:docPr id="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8"/>
                    <pic:cNvPicPr>
                      <a:picLocks noChangeAspect="1"/>
                    </pic:cNvPicPr>
                  </pic:nvPicPr>
                  <pic:blipFill>
                    <a:blip r:embed="rId18"/>
                    <a:stretch>
                      <a:fillRect/>
                    </a:stretch>
                  </pic:blipFill>
                  <pic:spPr>
                    <a:xfrm>
                      <a:off x="0" y="0"/>
                      <a:ext cx="6261735" cy="1816100"/>
                    </a:xfrm>
                    <a:prstGeom prst="rect">
                      <a:avLst/>
                    </a:prstGeom>
                    <a:noFill/>
                    <a:ln>
                      <a:noFill/>
                    </a:ln>
                  </pic:spPr>
                </pic:pic>
              </a:graphicData>
            </a:graphic>
          </wp:inline>
        </w:drawing>
      </w:r>
    </w:p>
    <w:p>
      <w:pPr>
        <w:snapToGrid w:val="0"/>
        <w:spacing w:before="120"/>
        <w:jc w:val="center"/>
        <w:rPr>
          <w:rFonts w:hint="default" w:eastAsia="宋体"/>
          <w:sz w:val="20"/>
          <w:szCs w:val="20"/>
          <w:highlight w:val="none"/>
          <w:lang w:val="en-US" w:eastAsia="zh-CN"/>
        </w:rPr>
      </w:pPr>
      <w:r>
        <w:rPr>
          <w:rFonts w:hint="eastAsia"/>
          <w:sz w:val="20"/>
          <w:szCs w:val="20"/>
          <w:highlight w:val="none"/>
          <w:lang w:val="en-US" w:eastAsia="zh-CN"/>
        </w:rPr>
        <w:t>Figure.</w:t>
      </w:r>
      <w:r>
        <w:rPr>
          <w:rFonts w:hint="default"/>
          <w:sz w:val="20"/>
          <w:szCs w:val="20"/>
          <w:highlight w:val="none"/>
          <w:lang w:eastAsia="zh-CN"/>
        </w:rPr>
        <w:t>6</w:t>
      </w:r>
      <w:r>
        <w:rPr>
          <w:rFonts w:hint="eastAsia"/>
          <w:sz w:val="20"/>
          <w:szCs w:val="20"/>
          <w:highlight w:val="none"/>
          <w:lang w:val="en-US" w:eastAsia="zh-CN"/>
        </w:rPr>
        <w:t xml:space="preserve"> Example of RFID inventory</w:t>
      </w:r>
    </w:p>
    <w:p>
      <w:pPr>
        <w:snapToGrid w:val="0"/>
        <w:spacing w:before="120"/>
        <w:jc w:val="both"/>
        <w:rPr>
          <w:rFonts w:hint="eastAsia"/>
          <w:sz w:val="20"/>
          <w:szCs w:val="20"/>
          <w:highlight w:val="none"/>
          <w:lang w:val="en-US" w:eastAsia="zh-CN"/>
        </w:rPr>
      </w:pPr>
    </w:p>
    <w:p>
      <w:pPr>
        <w:snapToGrid w:val="0"/>
        <w:spacing w:before="120"/>
        <w:jc w:val="both"/>
        <w:rPr>
          <w:rFonts w:hint="default"/>
          <w:sz w:val="20"/>
          <w:szCs w:val="20"/>
          <w:highlight w:val="none"/>
          <w:lang w:val="en-US" w:eastAsia="zh-CN"/>
        </w:rPr>
      </w:pPr>
      <w:r>
        <w:rPr>
          <w:rFonts w:hint="eastAsia"/>
          <w:sz w:val="20"/>
          <w:szCs w:val="20"/>
          <w:highlight w:val="none"/>
          <w:lang w:val="en-US" w:eastAsia="zh-CN"/>
        </w:rPr>
        <w:t>By checking the single tag reply case, it is similar to NR random access, the corresponding analysis is shown in Table.2. So we will make the random access design according to the types of inventory in the following, and since the RFID inventroy procedure with slot</w:t>
      </w:r>
      <w:r>
        <w:rPr>
          <w:rFonts w:hint="default"/>
          <w:sz w:val="20"/>
          <w:szCs w:val="20"/>
          <w:highlight w:val="none"/>
          <w:lang w:eastAsia="zh-CN"/>
        </w:rPr>
        <w:t>ted</w:t>
      </w:r>
      <w:r>
        <w:rPr>
          <w:rFonts w:hint="eastAsia"/>
          <w:sz w:val="20"/>
          <w:szCs w:val="20"/>
          <w:highlight w:val="none"/>
          <w:lang w:val="en-US" w:eastAsia="zh-CN"/>
        </w:rPr>
        <w:t xml:space="preserve"> ALOHA is simple for the passive device to implement, it is proposed to be a starting point for A-IOT design.</w:t>
      </w:r>
    </w:p>
    <w:p>
      <w:pPr>
        <w:snapToGrid w:val="0"/>
        <w:spacing w:before="120"/>
        <w:jc w:val="center"/>
        <w:rPr>
          <w:rFonts w:hint="default"/>
          <w:sz w:val="20"/>
          <w:szCs w:val="20"/>
          <w:highlight w:val="none"/>
          <w:lang w:val="en-US" w:eastAsia="zh-CN"/>
        </w:rPr>
      </w:pPr>
      <w:r>
        <w:rPr>
          <w:rFonts w:hint="eastAsia"/>
          <w:sz w:val="20"/>
          <w:szCs w:val="20"/>
          <w:highlight w:val="none"/>
          <w:lang w:val="en-US" w:eastAsia="zh-CN"/>
        </w:rPr>
        <w:t>Table.2 Comparison of NR RACH and RFID inventory</w:t>
      </w:r>
    </w:p>
    <w:tbl>
      <w:tblPr>
        <w:tblStyle w:val="21"/>
        <w:tblW w:w="4863" w:type="pct"/>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15" w:type="dxa"/>
          <w:left w:w="15" w:type="dxa"/>
          <w:bottom w:w="15" w:type="dxa"/>
          <w:right w:w="15" w:type="dxa"/>
        </w:tblCellMar>
      </w:tblPr>
      <w:tblGrid>
        <w:gridCol w:w="1182"/>
        <w:gridCol w:w="2028"/>
        <w:gridCol w:w="1"/>
        <w:gridCol w:w="1043"/>
        <w:gridCol w:w="2168"/>
        <w:gridCol w:w="2"/>
        <w:gridCol w:w="907"/>
        <w:gridCol w:w="230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88" w:hRule="atLeast"/>
        </w:trPr>
        <w:tc>
          <w:tcPr>
            <w:tcW w:w="1665" w:type="pct"/>
            <w:gridSpan w:val="3"/>
            <w:tcBorders>
              <w:top w:val="single" w:color="1F2329" w:sz="18" w:space="0"/>
              <w:left w:val="single" w:color="1F2329" w:sz="18"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p>
        </w:tc>
        <w:tc>
          <w:tcPr>
            <w:tcW w:w="1666" w:type="pct"/>
            <w:gridSpan w:val="3"/>
            <w:tcBorders>
              <w:top w:val="single" w:color="1F2329" w:sz="18" w:space="0"/>
              <w:left w:val="single" w:color="1F2329" w:sz="18"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lang w:val="en-US" w:eastAsia="zh-CN"/>
              </w:rPr>
            </w:pPr>
            <w:r>
              <w:rPr>
                <w:rFonts w:hint="eastAsia" w:ascii="Times New Roman" w:hAnsi="Times New Roman" w:eastAsia="等线" w:cs="Times New Roman"/>
                <w:b/>
                <w:bCs/>
                <w:i w:val="0"/>
                <w:iCs w:val="0"/>
                <w:kern w:val="2"/>
                <w:sz w:val="16"/>
                <w:szCs w:val="16"/>
                <w:highlight w:val="none"/>
                <w:lang w:val="en-US" w:eastAsia="zh-CN"/>
              </w:rPr>
              <w:t>Comparison</w:t>
            </w:r>
            <w:r>
              <w:rPr>
                <w:rFonts w:hint="default" w:ascii="Times New Roman" w:hAnsi="Times New Roman" w:eastAsia="等线" w:cs="Times New Roman"/>
                <w:b/>
                <w:bCs/>
                <w:i w:val="0"/>
                <w:iCs w:val="0"/>
                <w:kern w:val="2"/>
                <w:sz w:val="16"/>
                <w:szCs w:val="16"/>
                <w:highlight w:val="none"/>
                <w:lang w:val="en-US" w:eastAsia="zh-CN"/>
              </w:rPr>
              <w:t xml:space="preserve"> </w:t>
            </w:r>
            <w:r>
              <w:rPr>
                <w:rFonts w:hint="eastAsia" w:ascii="Times New Roman" w:hAnsi="Times New Roman" w:eastAsia="等线" w:cs="Times New Roman"/>
                <w:b/>
                <w:bCs/>
                <w:i w:val="0"/>
                <w:iCs w:val="0"/>
                <w:kern w:val="2"/>
                <w:sz w:val="16"/>
                <w:szCs w:val="16"/>
                <w:highlight w:val="none"/>
                <w:lang w:val="en-US" w:eastAsia="zh-CN"/>
              </w:rPr>
              <w:t xml:space="preserve">method </w:t>
            </w:r>
            <w:r>
              <w:rPr>
                <w:rFonts w:hint="default" w:ascii="Times New Roman" w:hAnsi="Times New Roman" w:eastAsia="等线" w:cs="Times New Roman"/>
                <w:b/>
                <w:bCs/>
                <w:i w:val="0"/>
                <w:iCs w:val="0"/>
                <w:kern w:val="2"/>
                <w:sz w:val="16"/>
                <w:szCs w:val="16"/>
                <w:highlight w:val="none"/>
                <w:lang w:val="en-US" w:eastAsia="zh-CN"/>
              </w:rPr>
              <w:t>1</w:t>
            </w:r>
          </w:p>
        </w:tc>
        <w:tc>
          <w:tcPr>
            <w:tcW w:w="1667" w:type="pct"/>
            <w:gridSpan w:val="2"/>
            <w:tcBorders>
              <w:top w:val="single" w:color="1F2329" w:sz="18" w:space="0"/>
              <w:left w:val="single" w:color="1F2329" w:sz="18"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lang w:val="en-US" w:eastAsia="zh-CN"/>
              </w:rPr>
            </w:pPr>
            <w:r>
              <w:rPr>
                <w:rFonts w:hint="eastAsia" w:ascii="Times New Roman" w:hAnsi="Times New Roman" w:eastAsia="等线" w:cs="Times New Roman"/>
                <w:b/>
                <w:bCs/>
                <w:i w:val="0"/>
                <w:iCs w:val="0"/>
                <w:kern w:val="2"/>
                <w:sz w:val="16"/>
                <w:szCs w:val="16"/>
                <w:highlight w:val="none"/>
                <w:lang w:val="en-US" w:eastAsia="zh-CN"/>
              </w:rPr>
              <w:t>Comparison</w:t>
            </w:r>
            <w:r>
              <w:rPr>
                <w:rFonts w:hint="default" w:ascii="Times New Roman" w:hAnsi="Times New Roman" w:eastAsia="等线" w:cs="Times New Roman"/>
                <w:b/>
                <w:bCs/>
                <w:i w:val="0"/>
                <w:iCs w:val="0"/>
                <w:kern w:val="2"/>
                <w:sz w:val="16"/>
                <w:szCs w:val="16"/>
                <w:highlight w:val="none"/>
                <w:lang w:val="en-US" w:eastAsia="zh-CN"/>
              </w:rPr>
              <w:t xml:space="preserve"> </w:t>
            </w:r>
            <w:r>
              <w:rPr>
                <w:rFonts w:hint="eastAsia" w:ascii="Times New Roman" w:hAnsi="Times New Roman" w:eastAsia="等线" w:cs="Times New Roman"/>
                <w:b/>
                <w:bCs/>
                <w:i w:val="0"/>
                <w:iCs w:val="0"/>
                <w:kern w:val="2"/>
                <w:sz w:val="16"/>
                <w:szCs w:val="16"/>
                <w:highlight w:val="none"/>
                <w:lang w:val="en-US" w:eastAsia="zh-CN"/>
              </w:rPr>
              <w:t xml:space="preserve">method </w:t>
            </w:r>
            <w:r>
              <w:rPr>
                <w:rFonts w:hint="default" w:ascii="Times New Roman" w:hAnsi="Times New Roman" w:eastAsia="等线" w:cs="Times New Roman"/>
                <w:b/>
                <w:bCs/>
                <w:i w:val="0"/>
                <w:iCs w:val="0"/>
                <w:kern w:val="2"/>
                <w:sz w:val="16"/>
                <w:szCs w:val="16"/>
                <w:highlight w:val="none"/>
                <w:lang w:val="en-US" w:eastAsia="zh-CN"/>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55" w:hRule="atLeast"/>
        </w:trPr>
        <w:tc>
          <w:tcPr>
            <w:tcW w:w="1665" w:type="pct"/>
            <w:gridSpan w:val="3"/>
            <w:tcBorders>
              <w:top w:val="single" w:color="1F2329" w:sz="4" w:space="0"/>
              <w:left w:val="single" w:color="1F2329" w:sz="18"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kern w:val="0"/>
                <w:sz w:val="16"/>
                <w:szCs w:val="16"/>
                <w:highlight w:val="none"/>
                <w:lang w:val="en-US" w:eastAsia="zh-CN" w:bidi="ar"/>
              </w:rPr>
            </w:pPr>
            <w:r>
              <w:rPr>
                <w:rFonts w:hint="default" w:ascii="Times New Roman" w:hAnsi="Times New Roman" w:eastAsia="宋体" w:cs="Times New Roman"/>
                <w:b/>
                <w:bCs/>
                <w:i w:val="0"/>
                <w:iCs w:val="0"/>
                <w:kern w:val="0"/>
                <w:sz w:val="16"/>
                <w:szCs w:val="16"/>
                <w:highlight w:val="none"/>
                <w:lang w:val="en-US" w:eastAsia="zh-CN" w:bidi="ar"/>
              </w:rPr>
              <w:t xml:space="preserve">NR </w:t>
            </w:r>
            <w:r>
              <w:rPr>
                <w:rFonts w:hint="default" w:ascii="Times New Roman" w:hAnsi="Times New Roman" w:cs="Times New Roman"/>
                <w:b/>
                <w:bCs/>
                <w:i w:val="0"/>
                <w:iCs w:val="0"/>
                <w:kern w:val="0"/>
                <w:sz w:val="16"/>
                <w:szCs w:val="16"/>
                <w:highlight w:val="none"/>
                <w:lang w:val="en-US" w:eastAsia="zh-CN" w:bidi="ar"/>
              </w:rPr>
              <w:t>4-step RACH</w:t>
            </w:r>
          </w:p>
        </w:tc>
        <w:tc>
          <w:tcPr>
            <w:tcW w:w="1666" w:type="pct"/>
            <w:gridSpan w:val="3"/>
            <w:tcBorders>
              <w:top w:val="single" w:color="1F2329" w:sz="4" w:space="0"/>
              <w:left w:val="single" w:color="1F2329" w:sz="18"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lang w:eastAsia="zh-CN"/>
              </w:rPr>
            </w:pPr>
            <w:r>
              <w:rPr>
                <w:rFonts w:hint="default" w:ascii="Times New Roman" w:hAnsi="Times New Roman" w:eastAsia="等线" w:cs="Times New Roman"/>
                <w:b/>
                <w:bCs/>
                <w:i w:val="0"/>
                <w:iCs w:val="0"/>
                <w:kern w:val="2"/>
                <w:sz w:val="16"/>
                <w:szCs w:val="16"/>
                <w:highlight w:val="none"/>
                <w:lang w:val="en-US" w:eastAsia="zh-CN"/>
              </w:rPr>
              <w:t>RFID inventory</w:t>
            </w:r>
            <w:r>
              <w:rPr>
                <w:rFonts w:hint="default" w:eastAsia="等线" w:cs="Times New Roman"/>
                <w:b/>
                <w:bCs/>
                <w:i w:val="0"/>
                <w:iCs w:val="0"/>
                <w:kern w:val="2"/>
                <w:sz w:val="16"/>
                <w:szCs w:val="16"/>
                <w:highlight w:val="none"/>
                <w:lang w:eastAsia="zh-CN"/>
              </w:rPr>
              <w:t xml:space="preserve"> with single tag reply</w:t>
            </w:r>
          </w:p>
        </w:tc>
        <w:tc>
          <w:tcPr>
            <w:tcW w:w="1667" w:type="pct"/>
            <w:gridSpan w:val="2"/>
            <w:tcBorders>
              <w:top w:val="single" w:color="1F2329" w:sz="4" w:space="0"/>
              <w:left w:val="single" w:color="1F2329" w:sz="18"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kern w:val="0"/>
                <w:sz w:val="16"/>
                <w:szCs w:val="16"/>
                <w:highlight w:val="none"/>
                <w:lang w:eastAsia="zh-CN" w:bidi="ar"/>
              </w:rPr>
            </w:pPr>
            <w:r>
              <w:rPr>
                <w:rFonts w:hint="default" w:ascii="Times New Roman" w:hAnsi="Times New Roman" w:eastAsia="等线" w:cs="Times New Roman"/>
                <w:b/>
                <w:bCs/>
                <w:i w:val="0"/>
                <w:iCs w:val="0"/>
                <w:kern w:val="2"/>
                <w:sz w:val="16"/>
                <w:szCs w:val="16"/>
                <w:highlight w:val="none"/>
                <w:lang w:val="en-US" w:eastAsia="zh-CN"/>
              </w:rPr>
              <w:t>RFID inventory</w:t>
            </w:r>
            <w:r>
              <w:rPr>
                <w:rFonts w:hint="default" w:eastAsia="等线" w:cs="Times New Roman"/>
                <w:b/>
                <w:bCs/>
                <w:i w:val="0"/>
                <w:iCs w:val="0"/>
                <w:kern w:val="2"/>
                <w:sz w:val="16"/>
                <w:szCs w:val="16"/>
                <w:highlight w:val="none"/>
                <w:lang w:eastAsia="zh-CN"/>
              </w:rPr>
              <w:t xml:space="preserve"> with single tag reply</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355" w:hRule="atLeast"/>
        </w:trPr>
        <w:tc>
          <w:tcPr>
            <w:tcW w:w="613" w:type="pct"/>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r>
              <w:rPr>
                <w:rFonts w:hint="default" w:ascii="Times New Roman" w:hAnsi="Times New Roman" w:eastAsia="宋体" w:cs="Times New Roman"/>
                <w:b/>
                <w:bCs/>
                <w:i w:val="0"/>
                <w:iCs w:val="0"/>
                <w:kern w:val="0"/>
                <w:sz w:val="16"/>
                <w:szCs w:val="16"/>
                <w:highlight w:val="none"/>
                <w:lang w:val="en-US" w:eastAsia="zh-CN" w:bidi="ar"/>
              </w:rPr>
              <w:t>Name</w:t>
            </w:r>
          </w:p>
        </w:tc>
        <w:tc>
          <w:tcPr>
            <w:tcW w:w="1052"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r>
              <w:rPr>
                <w:rFonts w:hint="default" w:ascii="Times New Roman" w:hAnsi="Times New Roman" w:eastAsia="宋体" w:cs="Times New Roman"/>
                <w:b/>
                <w:bCs/>
                <w:i w:val="0"/>
                <w:iCs w:val="0"/>
                <w:kern w:val="0"/>
                <w:sz w:val="16"/>
                <w:szCs w:val="16"/>
                <w:highlight w:val="none"/>
                <w:lang w:val="en-US" w:eastAsia="zh-CN" w:bidi="ar"/>
              </w:rPr>
              <w:t>Content</w:t>
            </w:r>
          </w:p>
        </w:tc>
        <w:tc>
          <w:tcPr>
            <w:tcW w:w="54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r>
              <w:rPr>
                <w:rFonts w:hint="default" w:ascii="Times New Roman" w:hAnsi="Times New Roman" w:eastAsia="宋体" w:cs="Times New Roman"/>
                <w:b/>
                <w:bCs/>
                <w:i w:val="0"/>
                <w:iCs w:val="0"/>
                <w:kern w:val="0"/>
                <w:sz w:val="16"/>
                <w:szCs w:val="16"/>
                <w:highlight w:val="none"/>
                <w:lang w:val="en-US" w:eastAsia="zh-CN" w:bidi="ar"/>
              </w:rPr>
              <w:t>Name</w:t>
            </w:r>
          </w:p>
        </w:tc>
        <w:tc>
          <w:tcPr>
            <w:tcW w:w="1124"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r>
              <w:rPr>
                <w:rFonts w:hint="default" w:ascii="Times New Roman" w:hAnsi="Times New Roman" w:eastAsia="宋体" w:cs="Times New Roman"/>
                <w:b/>
                <w:bCs/>
                <w:i w:val="0"/>
                <w:iCs w:val="0"/>
                <w:kern w:val="0"/>
                <w:sz w:val="16"/>
                <w:szCs w:val="16"/>
                <w:highlight w:val="none"/>
                <w:lang w:val="en-US" w:eastAsia="zh-CN" w:bidi="ar"/>
              </w:rPr>
              <w:t>Content</w:t>
            </w:r>
          </w:p>
        </w:tc>
        <w:tc>
          <w:tcPr>
            <w:tcW w:w="47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kern w:val="0"/>
                <w:sz w:val="16"/>
                <w:szCs w:val="16"/>
                <w:highlight w:val="none"/>
                <w:lang w:val="en-US" w:eastAsia="zh-CN" w:bidi="ar"/>
              </w:rPr>
            </w:pPr>
            <w:r>
              <w:rPr>
                <w:rFonts w:hint="default" w:ascii="Times New Roman" w:hAnsi="Times New Roman" w:eastAsia="宋体" w:cs="Times New Roman"/>
                <w:b/>
                <w:bCs/>
                <w:i w:val="0"/>
                <w:iCs w:val="0"/>
                <w:kern w:val="0"/>
                <w:sz w:val="16"/>
                <w:szCs w:val="16"/>
                <w:highlight w:val="none"/>
                <w:lang w:val="en-US" w:eastAsia="zh-CN" w:bidi="ar"/>
              </w:rPr>
              <w:t>Name</w:t>
            </w:r>
          </w:p>
        </w:tc>
        <w:tc>
          <w:tcPr>
            <w:tcW w:w="1197"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kern w:val="0"/>
                <w:sz w:val="16"/>
                <w:szCs w:val="16"/>
                <w:highlight w:val="none"/>
                <w:lang w:val="en-US" w:eastAsia="zh-CN" w:bidi="ar"/>
              </w:rPr>
            </w:pPr>
            <w:r>
              <w:rPr>
                <w:rFonts w:hint="default" w:ascii="Times New Roman" w:hAnsi="Times New Roman" w:eastAsia="宋体" w:cs="Times New Roman"/>
                <w:b/>
                <w:bCs/>
                <w:i w:val="0"/>
                <w:iCs w:val="0"/>
                <w:kern w:val="0"/>
                <w:sz w:val="16"/>
                <w:szCs w:val="16"/>
                <w:highlight w:val="none"/>
                <w:lang w:val="en-US" w:eastAsia="zh-CN" w:bidi="ar"/>
              </w:rPr>
              <w:t>Content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3238" w:hRule="atLeast"/>
        </w:trPr>
        <w:tc>
          <w:tcPr>
            <w:tcW w:w="613" w:type="pct"/>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Paging</w:t>
            </w:r>
          </w:p>
        </w:tc>
        <w:tc>
          <w:tcPr>
            <w:tcW w:w="1052"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Initiate paging;</w:t>
            </w:r>
          </w:p>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Indicate UEs that are paged</w:t>
            </w:r>
          </w:p>
        </w:tc>
        <w:tc>
          <w:tcPr>
            <w:tcW w:w="54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Query/QueryRep/QueryAdjust</w:t>
            </w:r>
          </w:p>
        </w:tc>
        <w:tc>
          <w:tcPr>
            <w:tcW w:w="1124"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Query initiate and specifies an inventory round;</w:t>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t>QueryRep: instructs Tags to decrement their slot counters and, if slot=0 after decrementing, to backscatter an RN16 to the Interrogator.</w:t>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t>QueryAdjust: adjusts Q  without changing any other round parameters</w:t>
            </w:r>
          </w:p>
        </w:tc>
        <w:tc>
          <w:tcPr>
            <w:tcW w:w="47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Query/QueryRep/QueryAdjust</w:t>
            </w:r>
          </w:p>
        </w:tc>
        <w:tc>
          <w:tcPr>
            <w:tcW w:w="1197"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Query initiate and specifies an inventory round;</w:t>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t>QueryRep: instructs Tags to decrement their slot counters and, if slot=0 after decrementing, to backscatter an RN16 to the Interrogator.</w:t>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br w:type="textWrapping"/>
            </w:r>
            <w:r>
              <w:rPr>
                <w:rFonts w:hint="default" w:ascii="Times New Roman" w:hAnsi="Times New Roman" w:cs="Times New Roman"/>
                <w:kern w:val="2"/>
                <w:sz w:val="16"/>
                <w:szCs w:val="16"/>
                <w:highlight w:val="none"/>
                <w:lang w:val="en-US" w:eastAsia="zh-CN"/>
              </w:rPr>
              <w:t>QueryAdjust: adjusts Q  without changing any other round parameters</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973" w:hRule="atLeast"/>
        </w:trPr>
        <w:tc>
          <w:tcPr>
            <w:tcW w:w="613" w:type="pct"/>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eastAsia" w:cs="Times New Roman"/>
                <w:b/>
                <w:bCs/>
                <w:kern w:val="2"/>
                <w:sz w:val="16"/>
                <w:szCs w:val="16"/>
                <w:highlight w:val="none"/>
                <w:lang w:val="en-US" w:eastAsia="zh-CN"/>
              </w:rPr>
              <w:t>Msg1</w:t>
            </w:r>
          </w:p>
        </w:tc>
        <w:tc>
          <w:tcPr>
            <w:tcW w:w="1052"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A RACH Preamble in one RO is selected by UE to initiate RACH procedure</w:t>
            </w:r>
          </w:p>
        </w:tc>
        <w:tc>
          <w:tcPr>
            <w:tcW w:w="54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RN16</w:t>
            </w:r>
          </w:p>
        </w:tc>
        <w:tc>
          <w:tcPr>
            <w:tcW w:w="1124"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A 16-bit random or pseudo-random number for contention</w:t>
            </w:r>
          </w:p>
        </w:tc>
        <w:tc>
          <w:tcPr>
            <w:tcW w:w="47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p>
        </w:tc>
        <w:tc>
          <w:tcPr>
            <w:tcW w:w="1197"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1496" w:hRule="atLeast"/>
        </w:trPr>
        <w:tc>
          <w:tcPr>
            <w:tcW w:w="613" w:type="pct"/>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eastAsia" w:cs="Times New Roman"/>
                <w:b/>
                <w:bCs/>
                <w:kern w:val="2"/>
                <w:sz w:val="16"/>
                <w:szCs w:val="16"/>
                <w:highlight w:val="none"/>
                <w:lang w:val="en-US" w:eastAsia="zh-CN"/>
              </w:rPr>
              <w:t>Msg2</w:t>
            </w:r>
          </w:p>
        </w:tc>
        <w:tc>
          <w:tcPr>
            <w:tcW w:w="1052"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RAR includes RAPID associated with the PRACH transmission from the UE;</w:t>
            </w:r>
          </w:p>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msg3 UL Grant, TC-RNTI,TA command</w:t>
            </w:r>
          </w:p>
        </w:tc>
        <w:tc>
          <w:tcPr>
            <w:tcW w:w="54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ACK</w:t>
            </w:r>
          </w:p>
        </w:tc>
        <w:tc>
          <w:tcPr>
            <w:tcW w:w="1124"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eastAsia="Arial-ItalicMT" w:cs="Times New Roman"/>
                <w:b w:val="0"/>
                <w:bCs w:val="0"/>
                <w:color w:val="000000"/>
                <w:kern w:val="2"/>
                <w:sz w:val="16"/>
                <w:szCs w:val="16"/>
                <w:highlight w:val="none"/>
              </w:rPr>
              <w:t>ACK</w:t>
            </w:r>
            <w:r>
              <w:rPr>
                <w:rFonts w:hint="default" w:ascii="Times New Roman" w:hAnsi="Times New Roman" w:eastAsia="ArialMT" w:cs="Times New Roman"/>
                <w:b w:val="0"/>
                <w:bCs w:val="0"/>
                <w:color w:val="000000"/>
                <w:kern w:val="2"/>
                <w:sz w:val="16"/>
                <w:szCs w:val="16"/>
                <w:highlight w:val="none"/>
              </w:rPr>
              <w:t xml:space="preserve"> echoes the Tag’s backscattered RN16</w:t>
            </w:r>
          </w:p>
        </w:tc>
        <w:tc>
          <w:tcPr>
            <w:tcW w:w="47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p>
        </w:tc>
        <w:tc>
          <w:tcPr>
            <w:tcW w:w="1197"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PrEx>
        <w:trPr>
          <w:trHeight w:val="1445" w:hRule="atLeast"/>
        </w:trPr>
        <w:tc>
          <w:tcPr>
            <w:tcW w:w="613" w:type="pct"/>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r>
              <w:rPr>
                <w:rFonts w:hint="default" w:ascii="Times New Roman" w:hAnsi="Times New Roman" w:eastAsia="宋体" w:cs="Times New Roman"/>
                <w:b/>
                <w:bCs/>
                <w:i w:val="0"/>
                <w:iCs w:val="0"/>
                <w:kern w:val="0"/>
                <w:sz w:val="16"/>
                <w:szCs w:val="16"/>
                <w:highlight w:val="none"/>
                <w:lang w:val="en-US" w:eastAsia="zh-CN" w:bidi="ar"/>
              </w:rPr>
              <w:t>Msg3</w:t>
            </w:r>
          </w:p>
        </w:tc>
        <w:tc>
          <w:tcPr>
            <w:tcW w:w="1052"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等线" w:cs="Times New Roman"/>
                <w:b w:val="0"/>
                <w:bCs w:val="0"/>
                <w:i w:val="0"/>
                <w:iCs w:val="0"/>
                <w:kern w:val="2"/>
                <w:sz w:val="16"/>
                <w:szCs w:val="16"/>
                <w:highlight w:val="none"/>
                <w:lang w:val="en-US"/>
              </w:rPr>
            </w:pPr>
            <w:r>
              <w:rPr>
                <w:rFonts w:hint="default" w:ascii="Times New Roman" w:hAnsi="Times New Roman" w:cs="Times New Roman"/>
                <w:b w:val="0"/>
                <w:bCs w:val="0"/>
                <w:i w:val="0"/>
                <w:iCs w:val="0"/>
                <w:kern w:val="0"/>
                <w:sz w:val="16"/>
                <w:szCs w:val="16"/>
                <w:highlight w:val="none"/>
                <w:lang w:val="en-US" w:eastAsia="zh-CN" w:bidi="ar"/>
              </w:rPr>
              <w:t>Part of 5G-S-TMSI or random value to identify UE</w:t>
            </w:r>
          </w:p>
        </w:tc>
        <w:tc>
          <w:tcPr>
            <w:tcW w:w="54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PC/XPC，EPC,packet CRC</w:t>
            </w:r>
          </w:p>
        </w:tc>
        <w:tc>
          <w:tcPr>
            <w:tcW w:w="1124" w:type="pct"/>
            <w:tcBorders>
              <w:top w:val="single" w:color="1F2329" w:sz="4" w:space="0"/>
              <w:left w:val="single" w:color="1F2329" w:sz="4" w:space="0"/>
              <w:bottom w:val="single" w:color="1F2329" w:sz="4" w:space="0"/>
              <w:right w:val="single" w:color="1F2329" w:sz="18" w:space="0"/>
            </w:tcBorders>
            <w:shd w:val="clear" w:color="auto" w:fill="FFFFFF" w:themeFill="background1"/>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Characteristics to identify the tag</w:t>
            </w:r>
          </w:p>
        </w:tc>
        <w:tc>
          <w:tcPr>
            <w:tcW w:w="471" w:type="pct"/>
            <w:gridSpan w:val="2"/>
            <w:tcBorders>
              <w:top w:val="single" w:color="1F2329" w:sz="4" w:space="0"/>
              <w:left w:val="single" w:color="1F2329" w:sz="18" w:space="0"/>
              <w:bottom w:val="single" w:color="1F2329" w:sz="4" w:space="0"/>
              <w:right w:val="single" w:color="1F2329" w:sz="4" w:space="0"/>
            </w:tcBorders>
            <w:shd w:val="clear" w:color="auto" w:fill="FFFFFF" w:themeFill="background1"/>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cs="Times New Roman"/>
                <w:b/>
                <w:bCs/>
                <w:kern w:val="2"/>
                <w:sz w:val="16"/>
                <w:szCs w:val="16"/>
                <w:highlight w:val="none"/>
                <w:lang w:val="en-US" w:eastAsia="zh-CN"/>
              </w:rPr>
            </w:pPr>
            <w:r>
              <w:rPr>
                <w:rFonts w:hint="default" w:ascii="Times New Roman" w:hAnsi="Times New Roman" w:cs="Times New Roman"/>
                <w:b/>
                <w:bCs/>
                <w:kern w:val="2"/>
                <w:sz w:val="16"/>
                <w:szCs w:val="16"/>
                <w:highlight w:val="none"/>
                <w:lang w:val="en-US" w:eastAsia="zh-CN"/>
              </w:rPr>
              <w:t>RN16</w:t>
            </w:r>
          </w:p>
        </w:tc>
        <w:tc>
          <w:tcPr>
            <w:tcW w:w="1197" w:type="pct"/>
            <w:tcBorders>
              <w:top w:val="single" w:color="1F2329" w:sz="4" w:space="0"/>
              <w:left w:val="single" w:color="1F2329" w:sz="4" w:space="0"/>
              <w:bottom w:val="single" w:color="1F2329" w:sz="4" w:space="0"/>
              <w:right w:val="single" w:color="1F2329" w:sz="18" w:space="0"/>
            </w:tcBorders>
            <w:shd w:val="clear" w:color="auto" w:fill="FFFFFF" w:themeFill="background1"/>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cs="Times New Roman"/>
                <w:kern w:val="2"/>
                <w:sz w:val="16"/>
                <w:szCs w:val="16"/>
                <w:highlight w:val="none"/>
                <w:lang w:val="en-US" w:eastAsia="zh-CN"/>
              </w:rPr>
            </w:pPr>
            <w:r>
              <w:rPr>
                <w:rFonts w:hint="default" w:ascii="Times New Roman" w:hAnsi="Times New Roman" w:cs="Times New Roman"/>
                <w:kern w:val="2"/>
                <w:sz w:val="16"/>
                <w:szCs w:val="16"/>
                <w:highlight w:val="none"/>
                <w:lang w:val="en-US" w:eastAsia="zh-CN"/>
              </w:rPr>
              <w:t>A 16-bit random or pseudo-random number for temporary UE identification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973" w:hRule="atLeast"/>
        </w:trPr>
        <w:tc>
          <w:tcPr>
            <w:tcW w:w="613" w:type="pct"/>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等线" w:cs="Times New Roman"/>
                <w:b/>
                <w:bCs/>
                <w:i w:val="0"/>
                <w:iCs w:val="0"/>
                <w:kern w:val="2"/>
                <w:sz w:val="16"/>
                <w:szCs w:val="16"/>
                <w:highlight w:val="none"/>
              </w:rPr>
            </w:pPr>
            <w:r>
              <w:rPr>
                <w:rFonts w:hint="default" w:ascii="Times New Roman" w:hAnsi="Times New Roman" w:eastAsia="宋体" w:cs="Times New Roman"/>
                <w:b/>
                <w:bCs/>
                <w:i w:val="0"/>
                <w:iCs w:val="0"/>
                <w:kern w:val="0"/>
                <w:sz w:val="16"/>
                <w:szCs w:val="16"/>
                <w:highlight w:val="none"/>
                <w:lang w:val="en-US" w:eastAsia="zh-CN" w:bidi="ar"/>
              </w:rPr>
              <w:t>Msg4</w:t>
            </w:r>
          </w:p>
        </w:tc>
        <w:tc>
          <w:tcPr>
            <w:tcW w:w="1052"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等线" w:cs="Times New Roman"/>
                <w:b w:val="0"/>
                <w:bCs w:val="0"/>
                <w:i w:val="0"/>
                <w:iCs w:val="0"/>
                <w:kern w:val="2"/>
                <w:sz w:val="16"/>
                <w:szCs w:val="16"/>
                <w:highlight w:val="none"/>
              </w:rPr>
            </w:pPr>
            <w:r>
              <w:rPr>
                <w:rFonts w:hint="default" w:ascii="Times New Roman" w:hAnsi="Times New Roman" w:eastAsia="TimesNewRomanPSMT" w:cs="Times New Roman"/>
                <w:b w:val="0"/>
                <w:bCs w:val="0"/>
                <w:color w:val="000000"/>
                <w:kern w:val="2"/>
                <w:sz w:val="16"/>
                <w:szCs w:val="16"/>
                <w:highlight w:val="none"/>
              </w:rPr>
              <w:t>UE contention resolution identity</w:t>
            </w:r>
          </w:p>
        </w:tc>
        <w:tc>
          <w:tcPr>
            <w:tcW w:w="54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
                <w:bCs/>
                <w:i w:val="0"/>
                <w:iCs w:val="0"/>
                <w:kern w:val="2"/>
                <w:sz w:val="16"/>
                <w:szCs w:val="16"/>
                <w:highlight w:val="none"/>
                <w:lang w:val="en-US" w:eastAsia="zh-CN"/>
              </w:rPr>
            </w:pPr>
            <w:r>
              <w:rPr>
                <w:rFonts w:hint="default" w:ascii="Times New Roman" w:hAnsi="Times New Roman" w:eastAsia="Arial-BoldItalicMT" w:cs="Times New Roman"/>
                <w:b/>
                <w:bCs/>
                <w:color w:val="000000"/>
                <w:kern w:val="2"/>
                <w:sz w:val="16"/>
                <w:szCs w:val="16"/>
                <w:highlight w:val="none"/>
              </w:rPr>
              <w:t>QueryRep</w:t>
            </w:r>
            <w:r>
              <w:rPr>
                <w:rFonts w:hint="default" w:ascii="Times New Roman" w:hAnsi="Times New Roman" w:cs="Times New Roman"/>
                <w:b/>
                <w:bCs/>
                <w:color w:val="000000"/>
                <w:kern w:val="2"/>
                <w:sz w:val="16"/>
                <w:szCs w:val="16"/>
                <w:highlight w:val="none"/>
                <w:lang w:val="en-US" w:eastAsia="zh-CN"/>
              </w:rPr>
              <w:t xml:space="preserve"> or other command/NAK</w:t>
            </w:r>
          </w:p>
        </w:tc>
        <w:tc>
          <w:tcPr>
            <w:tcW w:w="1124"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等线" w:cs="Times New Roman"/>
                <w:b w:val="0"/>
                <w:bCs w:val="0"/>
                <w:i w:val="0"/>
                <w:iCs w:val="0"/>
                <w:kern w:val="2"/>
                <w:sz w:val="16"/>
                <w:szCs w:val="16"/>
                <w:highlight w:val="none"/>
                <w:lang w:val="en-US"/>
              </w:rPr>
            </w:pPr>
            <w:r>
              <w:rPr>
                <w:rFonts w:hint="default" w:ascii="Times New Roman" w:hAnsi="Times New Roman" w:cs="Times New Roman"/>
                <w:b w:val="0"/>
                <w:bCs w:val="0"/>
                <w:i w:val="0"/>
                <w:iCs w:val="0"/>
                <w:kern w:val="0"/>
                <w:sz w:val="16"/>
                <w:szCs w:val="16"/>
                <w:highlight w:val="none"/>
                <w:lang w:val="en-US" w:eastAsia="zh-CN" w:bidi="ar"/>
              </w:rPr>
              <w:t>EPC is valid/EPC is invalid</w:t>
            </w:r>
          </w:p>
        </w:tc>
        <w:tc>
          <w:tcPr>
            <w:tcW w:w="471" w:type="pct"/>
            <w:gridSpan w:val="2"/>
            <w:tcBorders>
              <w:top w:val="single" w:color="1F2329" w:sz="4" w:space="0"/>
              <w:left w:val="single" w:color="1F2329" w:sz="18" w:space="0"/>
              <w:bottom w:val="single" w:color="1F2329" w:sz="4"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b/>
                <w:bCs/>
                <w:i w:val="0"/>
                <w:iCs w:val="0"/>
                <w:kern w:val="0"/>
                <w:sz w:val="16"/>
                <w:szCs w:val="16"/>
                <w:highlight w:val="none"/>
                <w:lang w:val="en-US" w:eastAsia="zh-CN" w:bidi="ar"/>
              </w:rPr>
            </w:pPr>
            <w:r>
              <w:rPr>
                <w:rFonts w:hint="default" w:ascii="Times New Roman" w:hAnsi="Times New Roman" w:cs="Times New Roman"/>
                <w:b/>
                <w:bCs/>
                <w:kern w:val="2"/>
                <w:sz w:val="16"/>
                <w:szCs w:val="16"/>
                <w:highlight w:val="none"/>
                <w:lang w:val="en-US" w:eastAsia="zh-CN"/>
              </w:rPr>
              <w:t>ACK</w:t>
            </w:r>
          </w:p>
        </w:tc>
        <w:tc>
          <w:tcPr>
            <w:tcW w:w="1197" w:type="pct"/>
            <w:tcBorders>
              <w:top w:val="single" w:color="1F2329" w:sz="4" w:space="0"/>
              <w:left w:val="single" w:color="1F2329" w:sz="4" w:space="0"/>
              <w:bottom w:val="single" w:color="1F2329" w:sz="4"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leftChars="0" w:right="0" w:rightChars="0"/>
              <w:jc w:val="both"/>
              <w:rPr>
                <w:rFonts w:hint="default" w:ascii="Times New Roman" w:hAnsi="Times New Roman" w:eastAsia="宋体" w:cs="Times New Roman"/>
                <w:b w:val="0"/>
                <w:bCs w:val="0"/>
                <w:i w:val="0"/>
                <w:iCs w:val="0"/>
                <w:kern w:val="0"/>
                <w:sz w:val="16"/>
                <w:szCs w:val="16"/>
                <w:highlight w:val="none"/>
                <w:lang w:val="en-US" w:eastAsia="zh-CN" w:bidi="ar"/>
              </w:rPr>
            </w:pPr>
            <w:r>
              <w:rPr>
                <w:rFonts w:hint="default" w:ascii="Times New Roman" w:hAnsi="Times New Roman" w:eastAsia="Arial-ItalicMT" w:cs="Times New Roman"/>
                <w:b w:val="0"/>
                <w:bCs w:val="0"/>
                <w:color w:val="000000"/>
                <w:kern w:val="2"/>
                <w:sz w:val="16"/>
                <w:szCs w:val="16"/>
                <w:highlight w:val="none"/>
              </w:rPr>
              <w:t>ACK</w:t>
            </w:r>
            <w:r>
              <w:rPr>
                <w:rFonts w:hint="default" w:ascii="Times New Roman" w:hAnsi="Times New Roman" w:eastAsia="ArialMT" w:cs="Times New Roman"/>
                <w:b w:val="0"/>
                <w:bCs w:val="0"/>
                <w:color w:val="000000"/>
                <w:kern w:val="2"/>
                <w:sz w:val="16"/>
                <w:szCs w:val="16"/>
                <w:highlight w:val="none"/>
              </w:rPr>
              <w:t xml:space="preserve"> echoes the Tag’s backscattered RN16</w:t>
            </w:r>
            <w:r>
              <w:rPr>
                <w:rFonts w:hint="default" w:ascii="Times New Roman" w:hAnsi="Times New Roman" w:cs="Times New Roman"/>
                <w:b w:val="0"/>
                <w:bCs w:val="0"/>
                <w:color w:val="000000"/>
                <w:kern w:val="2"/>
                <w:sz w:val="16"/>
                <w:szCs w:val="16"/>
                <w:highlight w:val="none"/>
                <w:lang w:val="en-US" w:eastAsia="zh-CN"/>
              </w:rPr>
              <w:t xml:space="preserve">, means </w:t>
            </w:r>
            <w:r>
              <w:rPr>
                <w:rFonts w:hint="default" w:ascii="Times New Roman" w:hAnsi="Times New Roman" w:eastAsia="TimesNewRomanPSMT" w:cs="Times New Roman"/>
                <w:b w:val="0"/>
                <w:bCs w:val="0"/>
                <w:color w:val="000000"/>
                <w:kern w:val="2"/>
                <w:sz w:val="16"/>
                <w:szCs w:val="16"/>
                <w:highlight w:val="none"/>
              </w:rPr>
              <w:t>contention resolution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629" w:hRule="atLeast"/>
        </w:trPr>
        <w:tc>
          <w:tcPr>
            <w:tcW w:w="613" w:type="pct"/>
            <w:tcBorders>
              <w:top w:val="single" w:color="1F2329" w:sz="4" w:space="0"/>
              <w:left w:val="single" w:color="1F2329" w:sz="18" w:space="0"/>
              <w:bottom w:val="single" w:color="1F2329" w:sz="18" w:space="0"/>
              <w:right w:val="single" w:color="1F2329" w:sz="4" w:space="0"/>
            </w:tcBorders>
            <w:shd w:val="clear" w:color="auto" w:fill="auto"/>
            <w:vAlign w:val="center"/>
          </w:tcPr>
          <w:p>
            <w:pPr>
              <w:keepNext w:val="0"/>
              <w:keepLines w:val="0"/>
              <w:widowControl w:val="0"/>
              <w:suppressLineNumbers w:val="0"/>
              <w:spacing w:before="0" w:beforeAutospacing="0" w:after="0" w:afterAutospacing="0"/>
              <w:ind w:left="0" w:right="0"/>
              <w:jc w:val="center"/>
              <w:rPr>
                <w:rFonts w:hint="default" w:ascii="Times New Roman" w:hAnsi="Times New Roman" w:eastAsia="等线" w:cs="Times New Roman"/>
                <w:b/>
                <w:bCs/>
                <w:i w:val="0"/>
                <w:iCs w:val="0"/>
                <w:kern w:val="2"/>
                <w:sz w:val="16"/>
                <w:szCs w:val="16"/>
                <w:highlight w:val="none"/>
                <w:lang w:val="en-US" w:eastAsia="zh-CN"/>
              </w:rPr>
            </w:pPr>
            <w:r>
              <w:rPr>
                <w:rFonts w:hint="default" w:ascii="Times New Roman" w:hAnsi="Times New Roman" w:eastAsia="等线" w:cs="Times New Roman"/>
                <w:b/>
                <w:bCs/>
                <w:i w:val="0"/>
                <w:iCs w:val="0"/>
                <w:kern w:val="2"/>
                <w:sz w:val="16"/>
                <w:szCs w:val="16"/>
                <w:highlight w:val="none"/>
                <w:lang w:val="en-US" w:eastAsia="zh-CN"/>
              </w:rPr>
              <w:t>Msg.5</w:t>
            </w:r>
          </w:p>
        </w:tc>
        <w:tc>
          <w:tcPr>
            <w:tcW w:w="1052" w:type="pct"/>
            <w:tcBorders>
              <w:top w:val="single" w:color="1F2329" w:sz="4" w:space="0"/>
              <w:left w:val="single" w:color="1F2329" w:sz="4" w:space="0"/>
              <w:bottom w:val="single" w:color="1F2329" w:sz="18" w:space="0"/>
              <w:right w:val="single" w:color="1F2329" w:sz="18" w:space="0"/>
            </w:tcBorders>
            <w:shd w:val="clear" w:color="auto" w:fill="auto"/>
            <w:vAlign w:val="center"/>
          </w:tcPr>
          <w:p>
            <w:pPr>
              <w:keepNext w:val="0"/>
              <w:keepLines w:val="0"/>
              <w:widowControl w:val="0"/>
              <w:suppressLineNumbers w:val="0"/>
              <w:spacing w:before="0" w:beforeAutospacing="0" w:after="0" w:afterAutospacing="0"/>
              <w:ind w:left="0" w:right="0"/>
              <w:jc w:val="both"/>
              <w:rPr>
                <w:rFonts w:hint="default" w:ascii="Times New Roman" w:hAnsi="Times New Roman" w:eastAsia="等线" w:cs="Times New Roman"/>
                <w:b w:val="0"/>
                <w:bCs w:val="0"/>
                <w:i w:val="0"/>
                <w:iCs w:val="0"/>
                <w:kern w:val="2"/>
                <w:sz w:val="16"/>
                <w:szCs w:val="16"/>
                <w:highlight w:val="none"/>
              </w:rPr>
            </w:pPr>
          </w:p>
        </w:tc>
        <w:tc>
          <w:tcPr>
            <w:tcW w:w="541" w:type="pct"/>
            <w:gridSpan w:val="2"/>
            <w:tcBorders>
              <w:top w:val="single" w:color="1F2329" w:sz="4" w:space="0"/>
              <w:left w:val="single" w:color="1F2329" w:sz="18" w:space="0"/>
              <w:bottom w:val="single" w:color="1F2329" w:sz="18"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等线" w:cs="Times New Roman"/>
                <w:b w:val="0"/>
                <w:bCs w:val="0"/>
                <w:i w:val="0"/>
                <w:iCs w:val="0"/>
                <w:kern w:val="2"/>
                <w:sz w:val="16"/>
                <w:szCs w:val="16"/>
                <w:highlight w:val="none"/>
              </w:rPr>
            </w:pPr>
          </w:p>
        </w:tc>
        <w:tc>
          <w:tcPr>
            <w:tcW w:w="1124" w:type="pct"/>
            <w:tcBorders>
              <w:top w:val="single" w:color="1F2329" w:sz="4" w:space="0"/>
              <w:left w:val="single" w:color="1F2329" w:sz="4" w:space="0"/>
              <w:bottom w:val="single" w:color="1F2329" w:sz="18"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right="0"/>
              <w:jc w:val="left"/>
              <w:textAlignment w:val="center"/>
              <w:rPr>
                <w:rFonts w:hint="default" w:ascii="Times New Roman" w:hAnsi="Times New Roman" w:eastAsia="等线" w:cs="Times New Roman"/>
                <w:b w:val="0"/>
                <w:bCs w:val="0"/>
                <w:i w:val="0"/>
                <w:iCs w:val="0"/>
                <w:kern w:val="2"/>
                <w:sz w:val="16"/>
                <w:szCs w:val="16"/>
                <w:highlight w:val="none"/>
              </w:rPr>
            </w:pPr>
          </w:p>
        </w:tc>
        <w:tc>
          <w:tcPr>
            <w:tcW w:w="471" w:type="pct"/>
            <w:gridSpan w:val="2"/>
            <w:tcBorders>
              <w:top w:val="single" w:color="1F2329" w:sz="4" w:space="0"/>
              <w:left w:val="single" w:color="1F2329" w:sz="18" w:space="0"/>
              <w:bottom w:val="single" w:color="1F2329" w:sz="18" w:space="0"/>
              <w:right w:val="single" w:color="1F2329"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s="Times New Roman"/>
                <w:b/>
                <w:bCs/>
                <w:i w:val="0"/>
                <w:iCs w:val="0"/>
                <w:kern w:val="0"/>
                <w:sz w:val="16"/>
                <w:szCs w:val="16"/>
                <w:highlight w:val="none"/>
                <w:lang w:val="en-US" w:eastAsia="zh-CN" w:bidi="ar"/>
              </w:rPr>
            </w:pPr>
            <w:r>
              <w:rPr>
                <w:rFonts w:hint="default" w:ascii="Times New Roman" w:hAnsi="Times New Roman" w:cs="Times New Roman"/>
                <w:b/>
                <w:bCs/>
                <w:i w:val="0"/>
                <w:iCs w:val="0"/>
                <w:kern w:val="0"/>
                <w:sz w:val="16"/>
                <w:szCs w:val="16"/>
                <w:highlight w:val="none"/>
                <w:lang w:val="en-US" w:eastAsia="zh-CN" w:bidi="ar"/>
              </w:rPr>
              <w:t>PC/XPC，EPC,packet CRC</w:t>
            </w:r>
          </w:p>
        </w:tc>
        <w:tc>
          <w:tcPr>
            <w:tcW w:w="1197" w:type="pct"/>
            <w:tcBorders>
              <w:top w:val="single" w:color="1F2329" w:sz="4" w:space="0"/>
              <w:left w:val="single" w:color="1F2329" w:sz="4" w:space="0"/>
              <w:bottom w:val="single" w:color="1F2329" w:sz="18" w:space="0"/>
              <w:right w:val="single" w:color="1F2329" w:sz="18"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left"/>
              <w:textAlignment w:val="center"/>
              <w:rPr>
                <w:rFonts w:hint="default" w:ascii="Times New Roman" w:hAnsi="Times New Roman" w:eastAsia="宋体" w:cs="Times New Roman"/>
                <w:b w:val="0"/>
                <w:bCs w:val="0"/>
                <w:i w:val="0"/>
                <w:iCs w:val="0"/>
                <w:kern w:val="0"/>
                <w:sz w:val="16"/>
                <w:szCs w:val="16"/>
                <w:highlight w:val="none"/>
                <w:lang w:val="en-US" w:eastAsia="zh-CN" w:bidi="ar"/>
              </w:rPr>
            </w:pPr>
            <w:r>
              <w:rPr>
                <w:rFonts w:hint="default" w:ascii="Times New Roman" w:hAnsi="Times New Roman" w:eastAsia="等线" w:cs="Times New Roman"/>
                <w:b w:val="0"/>
                <w:bCs w:val="0"/>
                <w:i w:val="0"/>
                <w:iCs w:val="0"/>
                <w:kern w:val="2"/>
                <w:sz w:val="16"/>
                <w:szCs w:val="16"/>
                <w:highlight w:val="none"/>
                <w:lang w:val="en-US" w:eastAsia="zh-CN"/>
              </w:rPr>
              <w:t>Characteristics to identify the tag</w:t>
            </w:r>
          </w:p>
        </w:tc>
      </w:tr>
    </w:tbl>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b/>
          <w:bCs/>
          <w:sz w:val="20"/>
          <w:szCs w:val="20"/>
          <w:highlight w:val="none"/>
          <w:lang w:val="en-US" w:eastAsia="zh-CN"/>
        </w:rPr>
      </w:pP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b/>
          <w:bCs/>
          <w:sz w:val="20"/>
          <w:szCs w:val="20"/>
          <w:highlight w:val="none"/>
          <w:lang w:val="en-US" w:eastAsia="zh-CN"/>
        </w:rPr>
      </w:pPr>
      <w:r>
        <w:rPr>
          <w:rFonts w:hint="eastAsia"/>
          <w:b/>
          <w:bCs/>
          <w:sz w:val="20"/>
          <w:szCs w:val="20"/>
          <w:highlight w:val="none"/>
          <w:lang w:val="en-US" w:eastAsia="zh-CN"/>
        </w:rPr>
        <w:t>Observation 1</w:t>
      </w:r>
      <w:r>
        <w:rPr>
          <w:rFonts w:hint="default"/>
          <w:b/>
          <w:bCs/>
          <w:sz w:val="20"/>
          <w:szCs w:val="20"/>
          <w:highlight w:val="none"/>
          <w:lang w:eastAsia="zh-CN"/>
        </w:rPr>
        <w:t>7</w:t>
      </w:r>
      <w:r>
        <w:rPr>
          <w:rFonts w:hint="eastAsia"/>
          <w:b/>
          <w:bCs/>
          <w:sz w:val="20"/>
          <w:szCs w:val="20"/>
          <w:highlight w:val="none"/>
          <w:lang w:val="en-US" w:eastAsia="zh-CN"/>
        </w:rPr>
        <w:t>: The inventory procedure of RFID</w:t>
      </w:r>
      <w:r>
        <w:rPr>
          <w:rFonts w:hint="default"/>
          <w:b/>
          <w:bCs/>
          <w:sz w:val="20"/>
          <w:szCs w:val="20"/>
          <w:highlight w:val="none"/>
          <w:lang w:eastAsia="zh-CN"/>
        </w:rPr>
        <w:t xml:space="preserve"> with single tag reply</w:t>
      </w:r>
      <w:r>
        <w:rPr>
          <w:rFonts w:hint="eastAsia"/>
          <w:b/>
          <w:bCs/>
          <w:sz w:val="20"/>
          <w:szCs w:val="20"/>
          <w:highlight w:val="none"/>
          <w:lang w:val="en-US" w:eastAsia="zh-CN"/>
        </w:rPr>
        <w:t xml:space="preserve"> is similar to NR RACH procedure.</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b/>
          <w:bCs/>
          <w:sz w:val="20"/>
          <w:szCs w:val="20"/>
          <w:highlight w:val="none"/>
          <w:lang w:val="en-US" w:eastAsia="zh-CN"/>
        </w:rPr>
      </w:pPr>
      <w:r>
        <w:rPr>
          <w:rFonts w:hint="eastAsia"/>
          <w:b/>
          <w:bCs/>
          <w:sz w:val="20"/>
          <w:szCs w:val="20"/>
          <w:highlight w:val="none"/>
          <w:lang w:val="en-US" w:eastAsia="zh-CN"/>
        </w:rPr>
        <w:t xml:space="preserve">Proposal 15: </w:t>
      </w:r>
      <w:r>
        <w:rPr>
          <w:rFonts w:hint="default"/>
          <w:b/>
          <w:bCs/>
          <w:sz w:val="20"/>
          <w:szCs w:val="20"/>
          <w:highlight w:val="none"/>
          <w:lang w:eastAsia="zh-CN"/>
        </w:rPr>
        <w:t>S</w:t>
      </w:r>
      <w:r>
        <w:rPr>
          <w:rFonts w:hint="eastAsia"/>
          <w:b/>
          <w:bCs/>
          <w:sz w:val="20"/>
          <w:szCs w:val="20"/>
          <w:highlight w:val="none"/>
          <w:lang w:val="en-US" w:eastAsia="zh-CN"/>
        </w:rPr>
        <w:t>lot</w:t>
      </w:r>
      <w:r>
        <w:rPr>
          <w:rFonts w:hint="default"/>
          <w:b/>
          <w:bCs/>
          <w:sz w:val="20"/>
          <w:szCs w:val="20"/>
          <w:highlight w:val="none"/>
          <w:lang w:eastAsia="zh-CN"/>
        </w:rPr>
        <w:t>ted</w:t>
      </w:r>
      <w:r>
        <w:rPr>
          <w:rFonts w:hint="eastAsia"/>
          <w:b/>
          <w:bCs/>
          <w:sz w:val="20"/>
          <w:szCs w:val="20"/>
          <w:highlight w:val="none"/>
          <w:lang w:val="en-US" w:eastAsia="zh-CN"/>
        </w:rPr>
        <w:t xml:space="preserve"> ALOHA </w:t>
      </w:r>
      <w:r>
        <w:rPr>
          <w:rFonts w:hint="default"/>
          <w:b/>
          <w:bCs/>
          <w:sz w:val="20"/>
          <w:szCs w:val="20"/>
          <w:highlight w:val="none"/>
          <w:lang w:eastAsia="zh-CN"/>
        </w:rPr>
        <w:t xml:space="preserve">(similar to </w:t>
      </w:r>
      <w:r>
        <w:rPr>
          <w:rFonts w:hint="eastAsia"/>
          <w:b/>
          <w:bCs/>
          <w:sz w:val="20"/>
          <w:szCs w:val="20"/>
          <w:highlight w:val="none"/>
          <w:lang w:val="en-US" w:eastAsia="zh-CN"/>
        </w:rPr>
        <w:t>RFID inventory procedure</w:t>
      </w:r>
      <w:r>
        <w:rPr>
          <w:rFonts w:hint="default"/>
          <w:b/>
          <w:bCs/>
          <w:sz w:val="20"/>
          <w:szCs w:val="20"/>
          <w:highlight w:val="none"/>
          <w:lang w:eastAsia="zh-CN"/>
        </w:rPr>
        <w:t xml:space="preserve">) </w:t>
      </w:r>
      <w:r>
        <w:rPr>
          <w:rFonts w:hint="eastAsia"/>
          <w:b/>
          <w:bCs/>
          <w:sz w:val="20"/>
          <w:szCs w:val="20"/>
          <w:highlight w:val="none"/>
          <w:lang w:val="en-US" w:eastAsia="zh-CN"/>
        </w:rPr>
        <w:t>for TDM access can be a starting point for A-IOT inventory design.</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sz w:val="20"/>
          <w:szCs w:val="20"/>
          <w:highlight w:val="none"/>
          <w:lang w:val="en-US" w:eastAsia="zh-CN"/>
        </w:rPr>
      </w:pPr>
      <w:r>
        <w:rPr>
          <w:rFonts w:hint="eastAsia"/>
          <w:sz w:val="20"/>
          <w:szCs w:val="20"/>
          <w:highlight w:val="none"/>
          <w:lang w:val="en-US" w:eastAsia="zh-CN"/>
        </w:rPr>
        <w:t>In case of common/group inventory, there are still cases that multiple tags respond at the same slot, so contention resolution is needed, it is more suitable to use 4-step RACH procedure, which is similar as the RFID single tag reply shown in Figure.</w:t>
      </w:r>
      <w:r>
        <w:rPr>
          <w:rFonts w:hint="default"/>
          <w:sz w:val="20"/>
          <w:szCs w:val="20"/>
          <w:highlight w:val="none"/>
          <w:lang w:eastAsia="zh-CN"/>
        </w:rPr>
        <w:t>6</w:t>
      </w:r>
      <w:r>
        <w:rPr>
          <w:rFonts w:hint="eastAsia"/>
          <w:sz w:val="20"/>
          <w:szCs w:val="20"/>
          <w:highlight w:val="none"/>
          <w:lang w:val="en-US" w:eastAsia="zh-CN"/>
        </w:rPr>
        <w:t>. The 4-step random access is illustrated in Figure.</w:t>
      </w:r>
      <w:r>
        <w:rPr>
          <w:rFonts w:hint="default"/>
          <w:sz w:val="20"/>
          <w:szCs w:val="20"/>
          <w:highlight w:val="none"/>
          <w:lang w:eastAsia="zh-CN"/>
        </w:rPr>
        <w:t>7</w:t>
      </w:r>
      <w:r>
        <w:rPr>
          <w:rFonts w:hint="eastAsia"/>
          <w:sz w:val="20"/>
          <w:szCs w:val="20"/>
          <w:highlight w:val="none"/>
          <w:lang w:val="en-US" w:eastAsia="zh-CN"/>
        </w:rPr>
        <w:t xml:space="preserve">, since the traffic type is DO-DTT, RACH procedure will be started from gNB or intermediate UE. </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sz w:val="20"/>
          <w:szCs w:val="20"/>
          <w:highlight w:val="none"/>
          <w:lang w:val="en-US" w:eastAsia="zh-CN"/>
        </w:rPr>
      </w:pPr>
      <w:r>
        <w:rPr>
          <w:rFonts w:hint="eastAsia"/>
          <w:sz w:val="20"/>
          <w:szCs w:val="20"/>
          <w:highlight w:val="none"/>
          <w:lang w:val="en-US" w:eastAsia="zh-CN"/>
        </w:rPr>
        <w:t xml:space="preserve">Firstly, select command similar as RFID is needed to select the target tags, and then, </w:t>
      </w:r>
    </w:p>
    <w:p>
      <w:pPr>
        <w:keepNext w:val="0"/>
        <w:keepLines w:val="0"/>
        <w:pageBreakBefore w:val="0"/>
        <w:widowControl/>
        <w:numPr>
          <w:ilvl w:val="0"/>
          <w:numId w:val="18"/>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sz w:val="20"/>
          <w:szCs w:val="20"/>
          <w:highlight w:val="none"/>
          <w:lang w:val="en-US" w:eastAsia="zh-CN"/>
        </w:rPr>
      </w:pPr>
      <w:r>
        <w:rPr>
          <w:rFonts w:hint="eastAsia"/>
          <w:sz w:val="20"/>
          <w:szCs w:val="20"/>
          <w:highlight w:val="none"/>
          <w:lang w:val="en-US" w:eastAsia="zh-CN"/>
        </w:rPr>
        <w:t xml:space="preserve">gNB or intermediate UE initiates a common/group common inventory by sending a paging for inventory, similar as Query (For the following slots other than the first slot, they only need to send QueryRep) in RFID, this corresponds to Msg0. </w:t>
      </w:r>
    </w:p>
    <w:p>
      <w:pPr>
        <w:keepNext w:val="0"/>
        <w:keepLines w:val="0"/>
        <w:pageBreakBefore w:val="0"/>
        <w:widowControl/>
        <w:numPr>
          <w:ilvl w:val="0"/>
          <w:numId w:val="18"/>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sz w:val="20"/>
          <w:szCs w:val="20"/>
          <w:highlight w:val="none"/>
          <w:lang w:val="en-US" w:eastAsia="zh-CN"/>
        </w:rPr>
      </w:pPr>
      <w:r>
        <w:rPr>
          <w:rFonts w:hint="eastAsia"/>
          <w:sz w:val="20"/>
          <w:szCs w:val="20"/>
          <w:highlight w:val="none"/>
          <w:lang w:val="en-US" w:eastAsia="zh-CN"/>
        </w:rPr>
        <w:t xml:space="preserve">When the tags receive Msg0, they will check whether they meet the condition for paging response, </w:t>
      </w:r>
      <w:r>
        <w:rPr>
          <w:rFonts w:hint="default"/>
          <w:sz w:val="20"/>
          <w:szCs w:val="20"/>
          <w:highlight w:val="none"/>
          <w:lang w:eastAsia="zh-CN"/>
        </w:rPr>
        <w:t xml:space="preserve">for example, whether the current slot counter is zero, </w:t>
      </w:r>
      <w:r>
        <w:rPr>
          <w:rFonts w:hint="eastAsia"/>
          <w:sz w:val="20"/>
          <w:szCs w:val="20"/>
          <w:highlight w:val="none"/>
          <w:lang w:val="en-US" w:eastAsia="zh-CN"/>
        </w:rPr>
        <w:t xml:space="preserve">if so, the tag sends Msg1, which can be a random number with length 16 (RN16). </w:t>
      </w:r>
    </w:p>
    <w:p>
      <w:pPr>
        <w:keepNext w:val="0"/>
        <w:keepLines w:val="0"/>
        <w:pageBreakBefore w:val="0"/>
        <w:widowControl/>
        <w:numPr>
          <w:ilvl w:val="0"/>
          <w:numId w:val="18"/>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sz w:val="20"/>
          <w:szCs w:val="20"/>
          <w:highlight w:val="none"/>
          <w:lang w:val="en-US" w:eastAsia="zh-CN"/>
        </w:rPr>
      </w:pPr>
      <w:r>
        <w:rPr>
          <w:rFonts w:hint="eastAsia"/>
          <w:sz w:val="20"/>
          <w:szCs w:val="20"/>
          <w:highlight w:val="none"/>
          <w:lang w:val="en-US" w:eastAsia="zh-CN"/>
        </w:rPr>
        <w:t xml:space="preserve">After receiving the RN16, gNB or intermediate UE can response to the tag by sending a random access response(ACK in RFID) for inventory, this is referred to Msg2. </w:t>
      </w:r>
    </w:p>
    <w:p>
      <w:pPr>
        <w:keepNext w:val="0"/>
        <w:keepLines w:val="0"/>
        <w:pageBreakBefore w:val="0"/>
        <w:widowControl/>
        <w:numPr>
          <w:ilvl w:val="0"/>
          <w:numId w:val="18"/>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sz w:val="20"/>
          <w:szCs w:val="20"/>
          <w:highlight w:val="none"/>
          <w:lang w:val="en-US" w:eastAsia="zh-CN"/>
        </w:rPr>
      </w:pPr>
      <w:r>
        <w:rPr>
          <w:rFonts w:hint="eastAsia"/>
          <w:sz w:val="20"/>
          <w:szCs w:val="20"/>
          <w:highlight w:val="none"/>
          <w:lang w:val="en-US" w:eastAsia="zh-CN"/>
        </w:rPr>
        <w:t xml:space="preserve">Based on the Msg2, the tag sends corresponding parameters asked by paging for inventory, i.e. </w:t>
      </w:r>
      <w:r>
        <w:rPr>
          <w:rFonts w:hint="default"/>
          <w:sz w:val="20"/>
          <w:szCs w:val="20"/>
          <w:highlight w:val="none"/>
          <w:lang w:val="en-US" w:eastAsia="zh-CN"/>
        </w:rPr>
        <w:t>PC/XPC</w:t>
      </w:r>
      <w:r>
        <w:rPr>
          <w:rFonts w:hint="default"/>
          <w:sz w:val="20"/>
          <w:szCs w:val="20"/>
          <w:highlight w:val="none"/>
          <w:lang w:eastAsia="zh-CN"/>
        </w:rPr>
        <w:t xml:space="preserve">, </w:t>
      </w:r>
      <w:r>
        <w:rPr>
          <w:rFonts w:hint="default"/>
          <w:sz w:val="20"/>
          <w:szCs w:val="20"/>
          <w:highlight w:val="none"/>
          <w:lang w:val="en-US" w:eastAsia="zh-CN"/>
        </w:rPr>
        <w:t>EPC,</w:t>
      </w:r>
      <w:r>
        <w:rPr>
          <w:rFonts w:hint="default"/>
          <w:sz w:val="20"/>
          <w:szCs w:val="20"/>
          <w:highlight w:val="none"/>
          <w:lang w:eastAsia="zh-CN"/>
        </w:rPr>
        <w:t xml:space="preserve"> </w:t>
      </w:r>
      <w:r>
        <w:rPr>
          <w:rFonts w:hint="default"/>
          <w:sz w:val="20"/>
          <w:szCs w:val="20"/>
          <w:highlight w:val="none"/>
          <w:lang w:val="en-US" w:eastAsia="zh-CN"/>
        </w:rPr>
        <w:t>packet CRC</w:t>
      </w:r>
      <w:r>
        <w:rPr>
          <w:rFonts w:hint="eastAsia"/>
          <w:sz w:val="20"/>
          <w:szCs w:val="20"/>
          <w:highlight w:val="none"/>
          <w:lang w:val="en-US" w:eastAsia="zh-CN"/>
        </w:rPr>
        <w:t xml:space="preserve"> in RFID, this is referred to Msg3.</w:t>
      </w:r>
    </w:p>
    <w:p>
      <w:pPr>
        <w:keepNext w:val="0"/>
        <w:keepLines w:val="0"/>
        <w:pageBreakBefore w:val="0"/>
        <w:widowControl/>
        <w:numPr>
          <w:ilvl w:val="0"/>
          <w:numId w:val="18"/>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sz w:val="20"/>
          <w:szCs w:val="20"/>
          <w:highlight w:val="none"/>
          <w:lang w:val="en-US" w:eastAsia="zh-CN"/>
        </w:rPr>
      </w:pPr>
      <w:r>
        <w:rPr>
          <w:rFonts w:hint="eastAsia"/>
          <w:sz w:val="20"/>
          <w:szCs w:val="20"/>
          <w:highlight w:val="none"/>
          <w:lang w:val="en-US" w:eastAsia="zh-CN"/>
        </w:rPr>
        <w:t xml:space="preserve">At last, Msg4 corresponds to a new QueryRep </w:t>
      </w:r>
      <w:r>
        <w:rPr>
          <w:rFonts w:hint="default"/>
          <w:sz w:val="20"/>
          <w:szCs w:val="20"/>
          <w:highlight w:val="none"/>
          <w:lang w:eastAsia="zh-CN"/>
        </w:rPr>
        <w:t xml:space="preserve">for next slot </w:t>
      </w:r>
      <w:r>
        <w:rPr>
          <w:rFonts w:hint="eastAsia"/>
          <w:sz w:val="20"/>
          <w:szCs w:val="20"/>
          <w:highlight w:val="none"/>
          <w:lang w:val="en-US" w:eastAsia="zh-CN"/>
        </w:rPr>
        <w:t>or NAK if the Msg3 is invalid, further study is needed for Msg4 functionality.</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sz w:val="20"/>
          <w:szCs w:val="20"/>
          <w:highlight w:val="none"/>
          <w:lang w:val="en-US" w:eastAsia="zh-CN"/>
        </w:rPr>
      </w:pPr>
    </w:p>
    <w:p>
      <w:pPr>
        <w:snapToGrid w:val="0"/>
        <w:spacing w:before="120"/>
        <w:jc w:val="center"/>
        <w:rPr>
          <w:highlight w:val="none"/>
        </w:rPr>
      </w:pPr>
      <w:r>
        <w:rPr>
          <w:highlight w:val="none"/>
        </w:rPr>
        <w:drawing>
          <wp:inline distT="0" distB="0" distL="114300" distR="114300">
            <wp:extent cx="3985260" cy="2849880"/>
            <wp:effectExtent l="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19"/>
                    <a:stretch>
                      <a:fillRect/>
                    </a:stretch>
                  </pic:blipFill>
                  <pic:spPr>
                    <a:xfrm>
                      <a:off x="0" y="0"/>
                      <a:ext cx="3985260" cy="2849880"/>
                    </a:xfrm>
                    <a:prstGeom prst="rect">
                      <a:avLst/>
                    </a:prstGeom>
                    <a:noFill/>
                    <a:ln>
                      <a:noFill/>
                    </a:ln>
                  </pic:spPr>
                </pic:pic>
              </a:graphicData>
            </a:graphic>
          </wp:inline>
        </w:drawing>
      </w:r>
    </w:p>
    <w:p>
      <w:pPr>
        <w:snapToGrid w:val="0"/>
        <w:spacing w:before="120"/>
        <w:jc w:val="center"/>
        <w:rPr>
          <w:rFonts w:hint="default" w:eastAsia="宋体"/>
          <w:highlight w:val="none"/>
          <w:lang w:val="en-US" w:eastAsia="zh-CN"/>
        </w:rPr>
      </w:pPr>
      <w:r>
        <w:rPr>
          <w:rFonts w:hint="eastAsia"/>
          <w:highlight w:val="none"/>
          <w:lang w:val="en-US" w:eastAsia="zh-CN"/>
        </w:rPr>
        <w:t>Figure.</w:t>
      </w:r>
      <w:r>
        <w:rPr>
          <w:rFonts w:hint="default"/>
          <w:highlight w:val="none"/>
          <w:lang w:eastAsia="zh-CN"/>
        </w:rPr>
        <w:t>7</w:t>
      </w:r>
      <w:r>
        <w:rPr>
          <w:rFonts w:hint="eastAsia"/>
          <w:highlight w:val="none"/>
          <w:lang w:val="en-US" w:eastAsia="zh-CN"/>
        </w:rPr>
        <w:t xml:space="preserve"> 4-step random access for common/group common inventory</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b/>
          <w:bCs/>
          <w:sz w:val="20"/>
          <w:szCs w:val="20"/>
          <w:highlight w:val="none"/>
          <w:lang w:val="en-US" w:eastAsia="zh-CN"/>
        </w:rPr>
      </w:pPr>
      <w:r>
        <w:rPr>
          <w:rFonts w:hint="eastAsia"/>
          <w:b/>
          <w:bCs/>
          <w:sz w:val="20"/>
          <w:szCs w:val="20"/>
          <w:highlight w:val="none"/>
          <w:lang w:val="en-US" w:eastAsia="zh-CN"/>
        </w:rPr>
        <w:t>Proposal 16: For A-IOT common/group common inventory, a downlink command similar as select in RFID is needed to select A-IOT devices.</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b/>
          <w:bCs/>
          <w:sz w:val="20"/>
          <w:szCs w:val="20"/>
          <w:highlight w:val="none"/>
          <w:lang w:val="en-US" w:eastAsia="zh-CN"/>
        </w:rPr>
      </w:pPr>
      <w:r>
        <w:rPr>
          <w:rFonts w:hint="eastAsia"/>
          <w:b/>
          <w:bCs/>
          <w:sz w:val="20"/>
          <w:szCs w:val="20"/>
          <w:highlight w:val="none"/>
          <w:lang w:val="en-US" w:eastAsia="zh-CN"/>
        </w:rPr>
        <w:t xml:space="preserve">Proposal 17: </w:t>
      </w:r>
      <w:r>
        <w:rPr>
          <w:rFonts w:hint="default"/>
          <w:b/>
          <w:bCs/>
          <w:sz w:val="20"/>
          <w:szCs w:val="20"/>
          <w:highlight w:val="none"/>
          <w:lang w:eastAsia="zh-CN"/>
        </w:rPr>
        <w:t>F</w:t>
      </w:r>
      <w:r>
        <w:rPr>
          <w:rFonts w:hint="eastAsia"/>
          <w:b/>
          <w:bCs/>
          <w:sz w:val="20"/>
          <w:szCs w:val="20"/>
          <w:highlight w:val="none"/>
          <w:lang w:val="en-US" w:eastAsia="zh-CN"/>
        </w:rPr>
        <w:t>or common/group common inventory</w:t>
      </w:r>
      <w:r>
        <w:rPr>
          <w:rFonts w:hint="default"/>
          <w:b/>
          <w:bCs/>
          <w:sz w:val="20"/>
          <w:szCs w:val="20"/>
          <w:highlight w:val="none"/>
          <w:lang w:eastAsia="zh-CN"/>
        </w:rPr>
        <w:t xml:space="preserve">, </w:t>
      </w:r>
      <w:r>
        <w:rPr>
          <w:rFonts w:hint="eastAsia"/>
          <w:b/>
          <w:bCs/>
          <w:sz w:val="20"/>
          <w:szCs w:val="20"/>
          <w:highlight w:val="none"/>
          <w:lang w:val="en-US" w:eastAsia="zh-CN"/>
        </w:rPr>
        <w:t>as</w:t>
      </w:r>
      <w:r>
        <w:rPr>
          <w:rFonts w:hint="default"/>
          <w:b/>
          <w:bCs/>
          <w:sz w:val="20"/>
          <w:szCs w:val="20"/>
          <w:highlight w:val="none"/>
          <w:lang w:eastAsia="zh-CN"/>
        </w:rPr>
        <w:t xml:space="preserve"> a</w:t>
      </w:r>
      <w:r>
        <w:rPr>
          <w:rFonts w:hint="eastAsia"/>
          <w:b/>
          <w:bCs/>
          <w:sz w:val="20"/>
          <w:szCs w:val="20"/>
          <w:highlight w:val="none"/>
          <w:lang w:val="en-US" w:eastAsia="zh-CN"/>
        </w:rPr>
        <w:t xml:space="preserve"> starting point</w:t>
      </w:r>
      <w:r>
        <w:rPr>
          <w:rFonts w:hint="default"/>
          <w:b/>
          <w:bCs/>
          <w:sz w:val="20"/>
          <w:szCs w:val="20"/>
          <w:highlight w:val="none"/>
          <w:lang w:eastAsia="zh-CN"/>
        </w:rPr>
        <w:t xml:space="preserve">, the following </w:t>
      </w:r>
      <w:r>
        <w:rPr>
          <w:rFonts w:hint="eastAsia"/>
          <w:b/>
          <w:bCs/>
          <w:sz w:val="20"/>
          <w:szCs w:val="20"/>
          <w:highlight w:val="none"/>
          <w:lang w:val="en-US" w:eastAsia="zh-CN"/>
        </w:rPr>
        <w:t>4-</w:t>
      </w:r>
      <w:r>
        <w:rPr>
          <w:rFonts w:hint="default"/>
          <w:b/>
          <w:bCs/>
          <w:sz w:val="20"/>
          <w:szCs w:val="20"/>
          <w:highlight w:val="none"/>
          <w:lang w:eastAsia="zh-CN"/>
        </w:rPr>
        <w:t>s</w:t>
      </w:r>
      <w:r>
        <w:rPr>
          <w:rFonts w:hint="eastAsia"/>
          <w:b/>
          <w:bCs/>
          <w:sz w:val="20"/>
          <w:szCs w:val="20"/>
          <w:highlight w:val="none"/>
          <w:lang w:val="en-US" w:eastAsia="zh-CN"/>
        </w:rPr>
        <w:t xml:space="preserve">tep </w:t>
      </w:r>
      <w:r>
        <w:rPr>
          <w:rFonts w:hint="default"/>
          <w:b/>
          <w:bCs/>
          <w:sz w:val="20"/>
          <w:szCs w:val="20"/>
          <w:highlight w:val="none"/>
          <w:lang w:eastAsia="zh-CN"/>
        </w:rPr>
        <w:t>random access</w:t>
      </w:r>
      <w:r>
        <w:rPr>
          <w:rFonts w:hint="eastAsia"/>
          <w:b/>
          <w:bCs/>
          <w:sz w:val="20"/>
          <w:szCs w:val="20"/>
          <w:highlight w:val="none"/>
          <w:lang w:val="en-US" w:eastAsia="zh-CN"/>
        </w:rPr>
        <w:t xml:space="preserve"> procedure is </w:t>
      </w:r>
      <w:r>
        <w:rPr>
          <w:rFonts w:hint="default"/>
          <w:b/>
          <w:bCs/>
          <w:sz w:val="20"/>
          <w:szCs w:val="20"/>
          <w:highlight w:val="none"/>
          <w:lang w:eastAsia="zh-CN"/>
        </w:rPr>
        <w:t>considered</w:t>
      </w:r>
      <w:r>
        <w:rPr>
          <w:rFonts w:hint="eastAsia"/>
          <w:b/>
          <w:bCs/>
          <w:sz w:val="20"/>
          <w:szCs w:val="20"/>
          <w:highlight w:val="none"/>
          <w:lang w:val="en-US" w:eastAsia="zh-CN"/>
        </w:rPr>
        <w:t xml:space="preserve"> </w:t>
      </w:r>
      <w:r>
        <w:rPr>
          <w:rFonts w:hint="default"/>
          <w:b/>
          <w:bCs/>
          <w:sz w:val="20"/>
          <w:szCs w:val="20"/>
          <w:highlight w:val="none"/>
          <w:lang w:eastAsia="zh-CN"/>
        </w:rPr>
        <w:t>within the query slot</w:t>
      </w:r>
      <w:r>
        <w:rPr>
          <w:rFonts w:hint="eastAsia"/>
          <w:b/>
          <w:bCs/>
          <w:sz w:val="20"/>
          <w:szCs w:val="20"/>
          <w:highlight w:val="none"/>
          <w:lang w:val="en-US" w:eastAsia="zh-CN"/>
        </w:rPr>
        <w:t>,</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eastAsia"/>
          <w:b/>
          <w:bCs/>
          <w:sz w:val="20"/>
          <w:szCs w:val="20"/>
          <w:highlight w:val="none"/>
          <w:lang w:eastAsia="zh-CN"/>
        </w:rPr>
        <w:t>Msg0</w:t>
      </w:r>
      <w:r>
        <w:rPr>
          <w:rFonts w:hint="default"/>
          <w:b/>
          <w:bCs/>
          <w:sz w:val="20"/>
          <w:szCs w:val="20"/>
          <w:highlight w:val="none"/>
          <w:lang w:eastAsia="zh-CN"/>
        </w:rPr>
        <w:t xml:space="preserve"> (Reader-&gt;Device): Query/QueryRep</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eastAsia"/>
          <w:b/>
          <w:bCs/>
          <w:sz w:val="20"/>
          <w:szCs w:val="20"/>
          <w:highlight w:val="none"/>
          <w:lang w:val="en-US" w:eastAsia="zh-CN"/>
        </w:rPr>
        <w:t>Msg1</w:t>
      </w:r>
      <w:r>
        <w:rPr>
          <w:rFonts w:hint="default"/>
          <w:b/>
          <w:bCs/>
          <w:sz w:val="20"/>
          <w:szCs w:val="20"/>
          <w:highlight w:val="none"/>
          <w:lang w:eastAsia="zh-CN"/>
        </w:rPr>
        <w:t xml:space="preserve"> (Device-&gt;Reader)</w:t>
      </w:r>
      <w:r>
        <w:rPr>
          <w:rFonts w:hint="eastAsia"/>
          <w:b/>
          <w:bCs/>
          <w:sz w:val="20"/>
          <w:szCs w:val="20"/>
          <w:highlight w:val="none"/>
          <w:lang w:val="en-US" w:eastAsia="zh-CN"/>
        </w:rPr>
        <w:t>: RN16</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eastAsia"/>
          <w:b/>
          <w:bCs/>
          <w:sz w:val="20"/>
          <w:szCs w:val="20"/>
          <w:highlight w:val="none"/>
          <w:lang w:val="en-US" w:eastAsia="zh-CN"/>
        </w:rPr>
        <w:t>Msg2</w:t>
      </w:r>
      <w:r>
        <w:rPr>
          <w:rFonts w:hint="default"/>
          <w:b/>
          <w:bCs/>
          <w:sz w:val="20"/>
          <w:szCs w:val="20"/>
          <w:highlight w:val="none"/>
          <w:lang w:eastAsia="zh-CN"/>
        </w:rPr>
        <w:t xml:space="preserve"> (Reader-&gt;Device)</w:t>
      </w:r>
      <w:r>
        <w:rPr>
          <w:rFonts w:hint="eastAsia"/>
          <w:b/>
          <w:bCs/>
          <w:sz w:val="20"/>
          <w:szCs w:val="20"/>
          <w:highlight w:val="none"/>
          <w:lang w:val="en-US" w:eastAsia="zh-CN"/>
        </w:rPr>
        <w:t>: ACK</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eastAsia"/>
          <w:b/>
          <w:bCs/>
          <w:sz w:val="20"/>
          <w:szCs w:val="20"/>
          <w:highlight w:val="none"/>
          <w:lang w:val="en-US" w:eastAsia="zh-CN"/>
        </w:rPr>
        <w:t>Msg3</w:t>
      </w:r>
      <w:r>
        <w:rPr>
          <w:rFonts w:hint="default"/>
          <w:b/>
          <w:bCs/>
          <w:sz w:val="20"/>
          <w:szCs w:val="20"/>
          <w:highlight w:val="none"/>
          <w:lang w:eastAsia="zh-CN"/>
        </w:rPr>
        <w:t xml:space="preserve"> (Device-&gt;Reader)</w:t>
      </w:r>
      <w:r>
        <w:rPr>
          <w:rFonts w:hint="eastAsia"/>
          <w:b/>
          <w:bCs/>
          <w:sz w:val="20"/>
          <w:szCs w:val="20"/>
          <w:highlight w:val="none"/>
          <w:lang w:val="en-US" w:eastAsia="zh-CN"/>
        </w:rPr>
        <w:t xml:space="preserve">: </w:t>
      </w:r>
      <w:r>
        <w:rPr>
          <w:rFonts w:hint="default"/>
          <w:b/>
          <w:bCs/>
          <w:sz w:val="20"/>
          <w:szCs w:val="20"/>
          <w:highlight w:val="none"/>
          <w:lang w:val="en-US" w:eastAsia="zh-CN"/>
        </w:rPr>
        <w:t>PC/XPC，EPC,</w:t>
      </w:r>
      <w:r>
        <w:rPr>
          <w:rFonts w:hint="default"/>
          <w:b/>
          <w:bCs/>
          <w:sz w:val="20"/>
          <w:szCs w:val="20"/>
          <w:highlight w:val="none"/>
          <w:lang w:eastAsia="zh-CN"/>
        </w:rPr>
        <w:t xml:space="preserve"> </w:t>
      </w:r>
      <w:r>
        <w:rPr>
          <w:rFonts w:hint="default"/>
          <w:b/>
          <w:bCs/>
          <w:sz w:val="20"/>
          <w:szCs w:val="20"/>
          <w:highlight w:val="none"/>
          <w:lang w:val="en-US" w:eastAsia="zh-CN"/>
        </w:rPr>
        <w:t>packet CRC</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eastAsia"/>
          <w:b/>
          <w:bCs/>
          <w:sz w:val="20"/>
          <w:szCs w:val="20"/>
          <w:highlight w:val="none"/>
          <w:lang w:val="en-US" w:eastAsia="zh-CN"/>
        </w:rPr>
        <w:t>Msg4</w:t>
      </w:r>
      <w:r>
        <w:rPr>
          <w:rFonts w:hint="default"/>
          <w:b/>
          <w:bCs/>
          <w:sz w:val="20"/>
          <w:szCs w:val="20"/>
          <w:highlight w:val="none"/>
          <w:lang w:eastAsia="zh-CN"/>
        </w:rPr>
        <w:t xml:space="preserve"> (Reader-&gt;Device)</w:t>
      </w:r>
      <w:r>
        <w:rPr>
          <w:rFonts w:hint="eastAsia"/>
          <w:b/>
          <w:bCs/>
          <w:sz w:val="20"/>
          <w:szCs w:val="20"/>
          <w:highlight w:val="none"/>
          <w:lang w:val="en-US" w:eastAsia="zh-CN"/>
        </w:rPr>
        <w:t xml:space="preserve">: </w:t>
      </w:r>
      <w:r>
        <w:rPr>
          <w:rFonts w:hint="default"/>
          <w:b/>
          <w:bCs/>
          <w:sz w:val="20"/>
          <w:szCs w:val="20"/>
          <w:highlight w:val="none"/>
          <w:lang w:eastAsia="zh-CN"/>
        </w:rPr>
        <w:t xml:space="preserve">next </w:t>
      </w:r>
      <w:r>
        <w:rPr>
          <w:rFonts w:hint="eastAsia"/>
          <w:b/>
          <w:bCs/>
          <w:sz w:val="20"/>
          <w:szCs w:val="20"/>
          <w:highlight w:val="none"/>
          <w:lang w:val="en-US" w:eastAsia="zh-CN"/>
        </w:rPr>
        <w:t xml:space="preserve">QueryRep/NAK </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sz w:val="20"/>
          <w:szCs w:val="20"/>
          <w:highlight w:val="none"/>
          <w:lang w:val="en-US" w:eastAsia="zh-CN"/>
        </w:rPr>
      </w:pPr>
      <w:r>
        <w:rPr>
          <w:rFonts w:hint="eastAsia"/>
          <w:sz w:val="20"/>
          <w:szCs w:val="20"/>
          <w:highlight w:val="none"/>
          <w:lang w:val="en-US" w:eastAsia="zh-CN"/>
        </w:rPr>
        <w:t>In case of dedicated inventory, gNB or intermediate UE will paging for a specific tags. Only the tag satisfies the strict characteristic indicated by paging for inventory will response, therefore, 2-step RACH procedure can be supported for this inventory type. The 2-step random access is illustrated in Figure.</w:t>
      </w:r>
      <w:r>
        <w:rPr>
          <w:rFonts w:hint="default"/>
          <w:sz w:val="20"/>
          <w:szCs w:val="20"/>
          <w:highlight w:val="none"/>
          <w:lang w:eastAsia="zh-CN"/>
        </w:rPr>
        <w:t>8</w:t>
      </w:r>
      <w:r>
        <w:rPr>
          <w:rFonts w:hint="eastAsia"/>
          <w:sz w:val="20"/>
          <w:szCs w:val="20"/>
          <w:highlight w:val="none"/>
          <w:lang w:val="en-US" w:eastAsia="zh-CN"/>
        </w:rPr>
        <w:t>, it also starts from gNB or intermediate UE.</w:t>
      </w:r>
    </w:p>
    <w:p>
      <w:pPr>
        <w:keepNext w:val="0"/>
        <w:keepLines w:val="0"/>
        <w:pageBreakBefore w:val="0"/>
        <w:widowControl/>
        <w:numPr>
          <w:ilvl w:val="0"/>
          <w:numId w:val="20"/>
        </w:numPr>
        <w:kinsoku/>
        <w:wordWrap/>
        <w:overflowPunct/>
        <w:topLinePunct w:val="0"/>
        <w:autoSpaceDE/>
        <w:autoSpaceDN/>
        <w:bidi w:val="0"/>
        <w:adjustRightInd/>
        <w:snapToGrid w:val="0"/>
        <w:spacing w:before="50" w:beforeLines="0"/>
        <w:ind w:left="420" w:leftChars="0" w:hanging="420" w:firstLineChars="0"/>
        <w:jc w:val="both"/>
        <w:textAlignment w:val="auto"/>
        <w:rPr>
          <w:rFonts w:hint="eastAsia"/>
          <w:sz w:val="20"/>
          <w:szCs w:val="20"/>
          <w:highlight w:val="none"/>
          <w:lang w:val="en-US" w:eastAsia="zh-CN"/>
        </w:rPr>
      </w:pPr>
      <w:r>
        <w:rPr>
          <w:rFonts w:hint="eastAsia"/>
          <w:sz w:val="20"/>
          <w:szCs w:val="20"/>
          <w:highlight w:val="none"/>
          <w:lang w:val="en-US" w:eastAsia="zh-CN"/>
        </w:rPr>
        <w:t>gNB or intermediate UE initiates dedicated inventory by sending a paging for inventory, where the paging information carries the tag ID to be paged, this corresponds to Msg0.</w:t>
      </w:r>
    </w:p>
    <w:p>
      <w:pPr>
        <w:keepNext w:val="0"/>
        <w:keepLines w:val="0"/>
        <w:pageBreakBefore w:val="0"/>
        <w:widowControl/>
        <w:numPr>
          <w:ilvl w:val="0"/>
          <w:numId w:val="20"/>
        </w:numPr>
        <w:kinsoku/>
        <w:wordWrap/>
        <w:overflowPunct/>
        <w:topLinePunct w:val="0"/>
        <w:autoSpaceDE/>
        <w:autoSpaceDN/>
        <w:bidi w:val="0"/>
        <w:adjustRightInd/>
        <w:snapToGrid w:val="0"/>
        <w:spacing w:before="50" w:beforeLines="0"/>
        <w:ind w:left="420" w:leftChars="0" w:hanging="420" w:firstLineChars="0"/>
        <w:jc w:val="both"/>
        <w:textAlignment w:val="auto"/>
        <w:rPr>
          <w:rFonts w:hint="eastAsia"/>
          <w:sz w:val="20"/>
          <w:szCs w:val="20"/>
          <w:highlight w:val="none"/>
          <w:lang w:val="en-US" w:eastAsia="zh-CN"/>
        </w:rPr>
      </w:pPr>
      <w:r>
        <w:rPr>
          <w:rFonts w:hint="eastAsia"/>
          <w:sz w:val="20"/>
          <w:szCs w:val="20"/>
          <w:highlight w:val="none"/>
          <w:lang w:val="en-US" w:eastAsia="zh-CN"/>
        </w:rPr>
        <w:t xml:space="preserve">The tag which is paged responses with both the RN16 and the corresponding tag parameters asked by paging information, such as </w:t>
      </w:r>
      <w:r>
        <w:rPr>
          <w:rFonts w:hint="default"/>
          <w:sz w:val="20"/>
          <w:szCs w:val="20"/>
          <w:highlight w:val="none"/>
          <w:lang w:val="en-US" w:eastAsia="zh-CN"/>
        </w:rPr>
        <w:t>PC/XPC，EPC,packet CRC</w:t>
      </w:r>
      <w:r>
        <w:rPr>
          <w:rFonts w:hint="eastAsia"/>
          <w:sz w:val="20"/>
          <w:szCs w:val="20"/>
          <w:highlight w:val="none"/>
          <w:lang w:val="en-US" w:eastAsia="zh-CN"/>
        </w:rPr>
        <w:t>. This is for MsgA</w:t>
      </w:r>
    </w:p>
    <w:p>
      <w:pPr>
        <w:keepNext w:val="0"/>
        <w:keepLines w:val="0"/>
        <w:pageBreakBefore w:val="0"/>
        <w:widowControl/>
        <w:numPr>
          <w:ilvl w:val="0"/>
          <w:numId w:val="20"/>
        </w:numPr>
        <w:kinsoku/>
        <w:wordWrap/>
        <w:overflowPunct/>
        <w:topLinePunct w:val="0"/>
        <w:autoSpaceDE/>
        <w:autoSpaceDN/>
        <w:bidi w:val="0"/>
        <w:adjustRightInd/>
        <w:snapToGrid w:val="0"/>
        <w:spacing w:before="50" w:beforeLines="0"/>
        <w:ind w:left="420" w:leftChars="0" w:hanging="420" w:firstLineChars="0"/>
        <w:jc w:val="both"/>
        <w:textAlignment w:val="auto"/>
        <w:rPr>
          <w:rFonts w:hint="eastAsia"/>
          <w:sz w:val="20"/>
          <w:szCs w:val="20"/>
          <w:highlight w:val="none"/>
          <w:lang w:val="en-US" w:eastAsia="zh-CN"/>
        </w:rPr>
      </w:pPr>
      <w:r>
        <w:rPr>
          <w:rFonts w:hint="eastAsia"/>
          <w:sz w:val="20"/>
          <w:szCs w:val="20"/>
          <w:highlight w:val="none"/>
          <w:lang w:val="en-US" w:eastAsia="zh-CN"/>
        </w:rPr>
        <w:t xml:space="preserve">Whether MsgB is needed can be further studied. MsgB for NR can carry a fallback RAR to schedule a PUSCH or a </w:t>
      </w:r>
      <w:r>
        <w:rPr>
          <w:rFonts w:ascii="TimesNewRomanPSMT" w:hAnsi="TimesNewRomanPSMT" w:eastAsia="TimesNewRomanPSMT" w:cs="TimesNewRomanPSMT"/>
          <w:b w:val="0"/>
          <w:bCs w:val="0"/>
          <w:color w:val="000000"/>
          <w:sz w:val="19"/>
          <w:szCs w:val="19"/>
          <w:highlight w:val="none"/>
        </w:rPr>
        <w:t>successRAR</w:t>
      </w:r>
      <w:r>
        <w:rPr>
          <w:rFonts w:hint="eastAsia" w:ascii="TimesNewRomanPSMT" w:hAnsi="TimesNewRomanPSMT" w:cs="TimesNewRomanPSMT"/>
          <w:b w:val="0"/>
          <w:bCs w:val="0"/>
          <w:color w:val="000000"/>
          <w:sz w:val="19"/>
          <w:szCs w:val="19"/>
          <w:highlight w:val="none"/>
          <w:lang w:val="en-US" w:eastAsia="zh-CN"/>
        </w:rPr>
        <w:t xml:space="preserve"> which may followed by HARQ-ACK. </w:t>
      </w:r>
      <w:r>
        <w:rPr>
          <w:rFonts w:hint="eastAsia"/>
          <w:sz w:val="20"/>
          <w:szCs w:val="20"/>
          <w:highlight w:val="none"/>
          <w:lang w:val="en-US" w:eastAsia="zh-CN"/>
        </w:rPr>
        <w:t>Since no HARQ will be supported, therefore successRAR seems not needed. NAK is also not needed, since gNB can not judge whether it a tag replies or not, and in case it does not correctly receives the target tag</w:t>
      </w:r>
      <w:r>
        <w:rPr>
          <w:rFonts w:hint="default"/>
          <w:sz w:val="20"/>
          <w:szCs w:val="20"/>
          <w:highlight w:val="none"/>
          <w:lang w:val="en-US" w:eastAsia="zh-CN"/>
        </w:rPr>
        <w:t>’</w:t>
      </w:r>
      <w:r>
        <w:rPr>
          <w:rFonts w:hint="eastAsia"/>
          <w:sz w:val="20"/>
          <w:szCs w:val="20"/>
          <w:highlight w:val="none"/>
          <w:lang w:val="en-US" w:eastAsia="zh-CN"/>
        </w:rPr>
        <w:t>s reply, it can initiate another inventory. Whether MsgB can be used for fallback to 4-step random access can be further studied.</w:t>
      </w:r>
    </w:p>
    <w:p>
      <w:pPr>
        <w:snapToGrid w:val="0"/>
        <w:spacing w:before="120"/>
        <w:jc w:val="center"/>
        <w:rPr>
          <w:highlight w:val="none"/>
        </w:rPr>
      </w:pPr>
      <w:r>
        <w:rPr>
          <w:highlight w:val="none"/>
        </w:rPr>
        <w:drawing>
          <wp:inline distT="0" distB="0" distL="114300" distR="114300">
            <wp:extent cx="3985260" cy="2674620"/>
            <wp:effectExtent l="0" t="0" r="0" b="762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20"/>
                    <a:stretch>
                      <a:fillRect/>
                    </a:stretch>
                  </pic:blipFill>
                  <pic:spPr>
                    <a:xfrm>
                      <a:off x="0" y="0"/>
                      <a:ext cx="3985260" cy="2674620"/>
                    </a:xfrm>
                    <a:prstGeom prst="rect">
                      <a:avLst/>
                    </a:prstGeom>
                    <a:noFill/>
                    <a:ln>
                      <a:noFill/>
                    </a:ln>
                  </pic:spPr>
                </pic:pic>
              </a:graphicData>
            </a:graphic>
          </wp:inline>
        </w:drawing>
      </w:r>
    </w:p>
    <w:p>
      <w:pPr>
        <w:snapToGrid w:val="0"/>
        <w:spacing w:before="120"/>
        <w:jc w:val="center"/>
        <w:rPr>
          <w:rFonts w:hint="default"/>
          <w:highlight w:val="none"/>
          <w:lang w:val="en-US" w:eastAsia="zh-CN"/>
        </w:rPr>
      </w:pPr>
      <w:r>
        <w:rPr>
          <w:rFonts w:hint="eastAsia"/>
          <w:highlight w:val="none"/>
          <w:lang w:val="en-US" w:eastAsia="zh-CN"/>
        </w:rPr>
        <w:t>Figure.</w:t>
      </w:r>
      <w:r>
        <w:rPr>
          <w:rFonts w:hint="default"/>
          <w:highlight w:val="none"/>
          <w:lang w:eastAsia="zh-CN"/>
        </w:rPr>
        <w:t>8</w:t>
      </w:r>
      <w:r>
        <w:rPr>
          <w:rFonts w:hint="eastAsia"/>
          <w:highlight w:val="none"/>
          <w:lang w:val="en-US" w:eastAsia="zh-CN"/>
        </w:rPr>
        <w:t xml:space="preserve"> 2-step random access for dedicated inventory</w:t>
      </w:r>
    </w:p>
    <w:p>
      <w:pPr>
        <w:keepNext w:val="0"/>
        <w:keepLines w:val="0"/>
        <w:pageBreakBefore w:val="0"/>
        <w:widowControl/>
        <w:kinsoku/>
        <w:wordWrap/>
        <w:overflowPunct/>
        <w:topLinePunct w:val="0"/>
        <w:autoSpaceDE/>
        <w:autoSpaceDN/>
        <w:bidi w:val="0"/>
        <w:adjustRightInd/>
        <w:snapToGrid/>
        <w:spacing w:before="50" w:beforeLines="0"/>
        <w:jc w:val="left"/>
        <w:textAlignment w:val="auto"/>
        <w:rPr>
          <w:rFonts w:hint="eastAsia"/>
          <w:b/>
          <w:bCs/>
          <w:sz w:val="20"/>
          <w:szCs w:val="20"/>
          <w:highlight w:val="none"/>
          <w:lang w:val="en-US" w:eastAsia="zh-CN"/>
        </w:rPr>
      </w:pPr>
      <w:r>
        <w:rPr>
          <w:rFonts w:hint="eastAsia"/>
          <w:b/>
          <w:bCs/>
          <w:sz w:val="20"/>
          <w:szCs w:val="20"/>
          <w:highlight w:val="none"/>
          <w:lang w:val="en-US" w:eastAsia="zh-CN"/>
        </w:rPr>
        <w:t xml:space="preserve">Proposal 18: </w:t>
      </w:r>
      <w:r>
        <w:rPr>
          <w:rFonts w:hint="default"/>
          <w:b/>
          <w:bCs/>
          <w:sz w:val="20"/>
          <w:szCs w:val="20"/>
          <w:highlight w:val="none"/>
          <w:lang w:eastAsia="zh-CN"/>
        </w:rPr>
        <w:t>F</w:t>
      </w:r>
      <w:r>
        <w:rPr>
          <w:rFonts w:hint="eastAsia"/>
          <w:b/>
          <w:bCs/>
          <w:sz w:val="20"/>
          <w:szCs w:val="20"/>
          <w:highlight w:val="none"/>
          <w:lang w:val="en-US" w:eastAsia="zh-CN"/>
        </w:rPr>
        <w:t>or dedicated inventory</w:t>
      </w:r>
      <w:r>
        <w:rPr>
          <w:rFonts w:hint="default"/>
          <w:b/>
          <w:bCs/>
          <w:sz w:val="20"/>
          <w:szCs w:val="20"/>
          <w:highlight w:val="none"/>
          <w:lang w:eastAsia="zh-CN"/>
        </w:rPr>
        <w:t xml:space="preserve">, as a start point, the following </w:t>
      </w:r>
      <w:r>
        <w:rPr>
          <w:rFonts w:hint="eastAsia"/>
          <w:b/>
          <w:bCs/>
          <w:sz w:val="20"/>
          <w:szCs w:val="20"/>
          <w:highlight w:val="none"/>
          <w:lang w:val="en-US" w:eastAsia="zh-CN"/>
        </w:rPr>
        <w:t xml:space="preserve">2-Step </w:t>
      </w:r>
      <w:r>
        <w:rPr>
          <w:rFonts w:hint="default"/>
          <w:b/>
          <w:bCs/>
          <w:sz w:val="20"/>
          <w:szCs w:val="20"/>
          <w:highlight w:val="none"/>
          <w:lang w:eastAsia="zh-CN"/>
        </w:rPr>
        <w:t xml:space="preserve">random access </w:t>
      </w:r>
      <w:r>
        <w:rPr>
          <w:rFonts w:hint="eastAsia"/>
          <w:b/>
          <w:bCs/>
          <w:sz w:val="20"/>
          <w:szCs w:val="20"/>
          <w:highlight w:val="none"/>
          <w:lang w:val="en-US" w:eastAsia="zh-CN"/>
        </w:rPr>
        <w:t xml:space="preserve">procedure is </w:t>
      </w:r>
      <w:r>
        <w:rPr>
          <w:rFonts w:hint="default"/>
          <w:b/>
          <w:bCs/>
          <w:sz w:val="20"/>
          <w:szCs w:val="20"/>
          <w:highlight w:val="none"/>
          <w:lang w:eastAsia="zh-CN"/>
        </w:rPr>
        <w:t>considered within the query slot</w:t>
      </w:r>
      <w:r>
        <w:rPr>
          <w:rFonts w:hint="eastAsia"/>
          <w:b/>
          <w:bCs/>
          <w:sz w:val="20"/>
          <w:szCs w:val="20"/>
          <w:highlight w:val="none"/>
          <w:lang w:val="en-US" w:eastAsia="zh-CN"/>
        </w:rPr>
        <w:t>,</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default"/>
          <w:b/>
          <w:bCs/>
          <w:sz w:val="20"/>
          <w:szCs w:val="20"/>
          <w:highlight w:val="none"/>
          <w:lang w:eastAsia="zh-CN"/>
        </w:rPr>
        <w:t>Msg0 (Reader-&gt;Device): Paging for dedicated inventory</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default"/>
          <w:b/>
          <w:bCs/>
          <w:sz w:val="20"/>
          <w:szCs w:val="20"/>
          <w:highlight w:val="none"/>
          <w:lang w:eastAsia="zh-CN"/>
        </w:rPr>
        <w:t xml:space="preserve">MsgA (Device-&gt;Reader): </w:t>
      </w:r>
      <w:r>
        <w:rPr>
          <w:rFonts w:hint="eastAsia"/>
          <w:b/>
          <w:bCs/>
          <w:sz w:val="20"/>
          <w:szCs w:val="20"/>
          <w:highlight w:val="none"/>
          <w:lang w:val="en-US" w:eastAsia="zh-CN"/>
        </w:rPr>
        <w:t xml:space="preserve">RN16 and </w:t>
      </w:r>
      <w:r>
        <w:rPr>
          <w:rFonts w:hint="default"/>
          <w:b/>
          <w:bCs/>
          <w:sz w:val="20"/>
          <w:szCs w:val="20"/>
          <w:highlight w:val="none"/>
          <w:lang w:val="en-US" w:eastAsia="zh-CN"/>
        </w:rPr>
        <w:t>PC/XPC</w:t>
      </w:r>
      <w:r>
        <w:rPr>
          <w:rFonts w:hint="default"/>
          <w:b/>
          <w:bCs/>
          <w:sz w:val="20"/>
          <w:szCs w:val="20"/>
          <w:highlight w:val="none"/>
          <w:lang w:eastAsia="zh-CN"/>
        </w:rPr>
        <w:t xml:space="preserve">, </w:t>
      </w:r>
      <w:r>
        <w:rPr>
          <w:rFonts w:hint="default"/>
          <w:b/>
          <w:bCs/>
          <w:sz w:val="20"/>
          <w:szCs w:val="20"/>
          <w:highlight w:val="none"/>
          <w:lang w:val="en-US" w:eastAsia="zh-CN"/>
        </w:rPr>
        <w:t>EPC,</w:t>
      </w:r>
      <w:r>
        <w:rPr>
          <w:rFonts w:hint="default"/>
          <w:b/>
          <w:bCs/>
          <w:sz w:val="20"/>
          <w:szCs w:val="20"/>
          <w:highlight w:val="none"/>
          <w:lang w:eastAsia="zh-CN"/>
        </w:rPr>
        <w:t xml:space="preserve"> </w:t>
      </w:r>
      <w:r>
        <w:rPr>
          <w:rFonts w:hint="default"/>
          <w:b/>
          <w:bCs/>
          <w:sz w:val="20"/>
          <w:szCs w:val="20"/>
          <w:highlight w:val="none"/>
          <w:lang w:val="en-US" w:eastAsia="zh-CN"/>
        </w:rPr>
        <w:t>packet CRC</w:t>
      </w:r>
    </w:p>
    <w:p>
      <w:pPr>
        <w:keepNext w:val="0"/>
        <w:keepLines w:val="0"/>
        <w:pageBreakBefore w:val="0"/>
        <w:widowControl/>
        <w:numPr>
          <w:ilvl w:val="0"/>
          <w:numId w:val="19"/>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b/>
          <w:bCs/>
          <w:sz w:val="20"/>
          <w:szCs w:val="20"/>
          <w:highlight w:val="none"/>
          <w:lang w:val="en-US" w:eastAsia="zh-CN"/>
        </w:rPr>
      </w:pPr>
      <w:r>
        <w:rPr>
          <w:rFonts w:hint="default"/>
          <w:b/>
          <w:bCs/>
          <w:sz w:val="20"/>
          <w:szCs w:val="20"/>
          <w:highlight w:val="none"/>
          <w:lang w:eastAsia="zh-CN"/>
        </w:rPr>
        <w:t>MsgB (Reader-&gt;Device): FFS necessity and functionality</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b/>
          <w:bCs/>
          <w:sz w:val="20"/>
          <w:szCs w:val="20"/>
          <w:highlight w:val="none"/>
          <w:lang w:val="en-US" w:eastAsia="zh-CN"/>
        </w:rPr>
      </w:pPr>
      <w:r>
        <w:rPr>
          <w:rFonts w:hint="eastAsia"/>
          <w:b/>
          <w:bCs/>
          <w:sz w:val="20"/>
          <w:szCs w:val="20"/>
          <w:highlight w:val="none"/>
          <w:lang w:val="en-US" w:eastAsia="zh-CN"/>
        </w:rPr>
        <w:t xml:space="preserve"> </w:t>
      </w: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Consideration on improving inventory efficiency </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sz w:val="20"/>
          <w:szCs w:val="20"/>
          <w:highlight w:val="none"/>
          <w:lang w:val="en-US" w:eastAsia="zh-CN"/>
        </w:rPr>
      </w:pPr>
      <w:r>
        <w:rPr>
          <w:rFonts w:hint="eastAsia"/>
          <w:sz w:val="20"/>
          <w:szCs w:val="20"/>
          <w:highlight w:val="none"/>
          <w:lang w:val="en-US" w:eastAsia="zh-CN"/>
        </w:rPr>
        <w:t>The slot</w:t>
      </w:r>
      <w:r>
        <w:rPr>
          <w:rFonts w:hint="default"/>
          <w:sz w:val="20"/>
          <w:szCs w:val="20"/>
          <w:highlight w:val="none"/>
          <w:lang w:val="en-US" w:eastAsia="zh-CN"/>
        </w:rPr>
        <w:t> ALOHA</w:t>
      </w:r>
      <w:r>
        <w:rPr>
          <w:rFonts w:hint="eastAsia"/>
          <w:sz w:val="20"/>
          <w:szCs w:val="20"/>
          <w:highlight w:val="none"/>
          <w:lang w:val="en-US" w:eastAsia="zh-CN"/>
        </w:rPr>
        <w:t xml:space="preserve"> used by RFID provide a simple TDM way for tags to response, but the setting of Q value will result in a lot of empty slots to avoid collision. Considering the coverage expansion of A-IOT design, it is very likely that the number of tags </w:t>
      </w:r>
      <w:r>
        <w:rPr>
          <w:rFonts w:hint="default"/>
          <w:sz w:val="20"/>
          <w:szCs w:val="20"/>
          <w:highlight w:val="none"/>
          <w:lang w:eastAsia="zh-CN"/>
        </w:rPr>
        <w:t>with</w:t>
      </w:r>
      <w:r>
        <w:rPr>
          <w:rFonts w:hint="eastAsia"/>
          <w:sz w:val="20"/>
          <w:szCs w:val="20"/>
          <w:highlight w:val="none"/>
          <w:lang w:val="en-US" w:eastAsia="zh-CN"/>
        </w:rPr>
        <w:t>in the inventory range will be larger than RFID. So we need to consider the efficiency improvement in the inventory process.</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sz w:val="20"/>
          <w:szCs w:val="20"/>
          <w:highlight w:val="none"/>
          <w:lang w:val="en-US" w:eastAsia="zh-CN"/>
        </w:rPr>
      </w:pPr>
      <w:r>
        <w:rPr>
          <w:rFonts w:hint="eastAsia"/>
          <w:sz w:val="20"/>
          <w:szCs w:val="20"/>
          <w:highlight w:val="none"/>
          <w:lang w:val="en-US" w:eastAsia="zh-CN"/>
        </w:rPr>
        <w:t xml:space="preserve">Based on the ALOHA method, one possible enhancement method is to support multiple users within the same slot during the inventory. For example, as shown in </w:t>
      </w:r>
      <w:r>
        <w:rPr>
          <w:rFonts w:hint="default"/>
          <w:sz w:val="20"/>
          <w:szCs w:val="20"/>
          <w:highlight w:val="none"/>
          <w:lang w:eastAsia="zh-CN"/>
        </w:rPr>
        <w:t>F</w:t>
      </w:r>
      <w:r>
        <w:rPr>
          <w:rFonts w:hint="eastAsia"/>
          <w:sz w:val="20"/>
          <w:szCs w:val="20"/>
          <w:highlight w:val="none"/>
          <w:lang w:val="en-US" w:eastAsia="zh-CN"/>
        </w:rPr>
        <w:t>igure.</w:t>
      </w:r>
      <w:r>
        <w:rPr>
          <w:rFonts w:hint="default"/>
          <w:sz w:val="20"/>
          <w:szCs w:val="20"/>
          <w:highlight w:val="none"/>
          <w:lang w:eastAsia="zh-CN"/>
        </w:rPr>
        <w:t>9</w:t>
      </w:r>
      <w:r>
        <w:rPr>
          <w:rFonts w:hint="eastAsia"/>
          <w:sz w:val="20"/>
          <w:szCs w:val="20"/>
          <w:highlight w:val="none"/>
          <w:lang w:val="en-US" w:eastAsia="zh-CN"/>
        </w:rPr>
        <w:t>, there can be TDM or FDM alternatives,</w:t>
      </w:r>
    </w:p>
    <w:p>
      <w:pPr>
        <w:keepNext w:val="0"/>
        <w:keepLines w:val="0"/>
        <w:pageBreakBefore w:val="0"/>
        <w:widowControl/>
        <w:numPr>
          <w:ilvl w:val="0"/>
          <w:numId w:val="15"/>
        </w:numPr>
        <w:kinsoku/>
        <w:wordWrap/>
        <w:overflowPunct/>
        <w:topLinePunct w:val="0"/>
        <w:autoSpaceDE/>
        <w:autoSpaceDN/>
        <w:bidi w:val="0"/>
        <w:adjustRightInd/>
        <w:snapToGrid w:val="0"/>
        <w:spacing w:before="50" w:beforeLines="0"/>
        <w:ind w:left="420" w:leftChars="0" w:hanging="420" w:firstLineChars="0"/>
        <w:jc w:val="both"/>
        <w:textAlignment w:val="auto"/>
        <w:rPr>
          <w:rFonts w:hint="eastAsia"/>
          <w:sz w:val="20"/>
          <w:szCs w:val="20"/>
          <w:highlight w:val="none"/>
          <w:lang w:val="en-US" w:eastAsia="zh-CN"/>
        </w:rPr>
      </w:pPr>
      <w:r>
        <w:rPr>
          <w:rFonts w:hint="eastAsia"/>
          <w:sz w:val="20"/>
          <w:szCs w:val="20"/>
          <w:highlight w:val="none"/>
          <w:lang w:val="en-US" w:eastAsia="zh-CN"/>
        </w:rPr>
        <w:t>Alt.1: If different tags can respond in TDM mode after receiving the downlink commands, the inventory efficiency can be largely improved. This method requires the tags to support non-immediate reply, and has to maintain some synchronization during the TDM response.</w:t>
      </w:r>
    </w:p>
    <w:p>
      <w:pPr>
        <w:keepNext w:val="0"/>
        <w:keepLines w:val="0"/>
        <w:pageBreakBefore w:val="0"/>
        <w:widowControl/>
        <w:numPr>
          <w:ilvl w:val="0"/>
          <w:numId w:val="15"/>
        </w:numPr>
        <w:kinsoku/>
        <w:wordWrap/>
        <w:overflowPunct/>
        <w:topLinePunct w:val="0"/>
        <w:autoSpaceDE/>
        <w:autoSpaceDN/>
        <w:bidi w:val="0"/>
        <w:adjustRightInd/>
        <w:snapToGrid w:val="0"/>
        <w:spacing w:before="50" w:beforeLines="0"/>
        <w:ind w:left="420" w:leftChars="0" w:hanging="420" w:firstLineChars="0"/>
        <w:jc w:val="both"/>
        <w:textAlignment w:val="auto"/>
        <w:rPr>
          <w:rFonts w:hint="eastAsia"/>
          <w:sz w:val="20"/>
          <w:szCs w:val="20"/>
          <w:highlight w:val="none"/>
          <w:lang w:val="en-US" w:eastAsia="zh-CN"/>
        </w:rPr>
      </w:pPr>
      <w:r>
        <w:rPr>
          <w:rFonts w:hint="eastAsia"/>
          <w:sz w:val="20"/>
          <w:szCs w:val="20"/>
          <w:highlight w:val="none"/>
          <w:lang w:val="en-US" w:eastAsia="zh-CN"/>
        </w:rPr>
        <w:t>Alt.2: If tags can realize frequency shift, and different tags shift a different frequency offset, then FDM can be realized.</w:t>
      </w:r>
    </w:p>
    <w:p>
      <w:pPr>
        <w:snapToGrid w:val="0"/>
        <w:spacing w:before="120"/>
        <w:jc w:val="center"/>
        <w:rPr>
          <w:highlight w:val="none"/>
        </w:rPr>
      </w:pPr>
      <w:r>
        <w:rPr>
          <w:highlight w:val="none"/>
        </w:rPr>
        <w:drawing>
          <wp:inline distT="0" distB="0" distL="114300" distR="114300">
            <wp:extent cx="3985260" cy="3467100"/>
            <wp:effectExtent l="0" t="0" r="0" b="7620"/>
            <wp:docPr id="3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1"/>
                    <pic:cNvPicPr>
                      <a:picLocks noChangeAspect="1"/>
                    </pic:cNvPicPr>
                  </pic:nvPicPr>
                  <pic:blipFill>
                    <a:blip r:embed="rId21"/>
                    <a:stretch>
                      <a:fillRect/>
                    </a:stretch>
                  </pic:blipFill>
                  <pic:spPr>
                    <a:xfrm>
                      <a:off x="0" y="0"/>
                      <a:ext cx="3985260" cy="3467100"/>
                    </a:xfrm>
                    <a:prstGeom prst="rect">
                      <a:avLst/>
                    </a:prstGeom>
                    <a:noFill/>
                    <a:ln>
                      <a:noFill/>
                    </a:ln>
                  </pic:spPr>
                </pic:pic>
              </a:graphicData>
            </a:graphic>
          </wp:inline>
        </w:drawing>
      </w:r>
    </w:p>
    <w:p>
      <w:pPr>
        <w:snapToGrid w:val="0"/>
        <w:spacing w:before="120"/>
        <w:jc w:val="center"/>
        <w:rPr>
          <w:rFonts w:hint="default" w:eastAsia="宋体"/>
          <w:highlight w:val="none"/>
          <w:lang w:val="en-US" w:eastAsia="zh-CN"/>
        </w:rPr>
      </w:pPr>
      <w:r>
        <w:rPr>
          <w:rFonts w:hint="eastAsia"/>
          <w:highlight w:val="none"/>
          <w:lang w:val="en-US" w:eastAsia="zh-CN"/>
        </w:rPr>
        <w:t>Figure.</w:t>
      </w:r>
      <w:r>
        <w:rPr>
          <w:rFonts w:hint="default"/>
          <w:highlight w:val="none"/>
          <w:lang w:eastAsia="zh-CN"/>
        </w:rPr>
        <w:t>9</w:t>
      </w:r>
      <w:r>
        <w:rPr>
          <w:rFonts w:hint="eastAsia"/>
          <w:highlight w:val="none"/>
          <w:lang w:val="en-US" w:eastAsia="zh-CN"/>
        </w:rPr>
        <w:t xml:space="preserve"> Multiple UEs inventoried in the same slot </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sz w:val="20"/>
          <w:szCs w:val="20"/>
          <w:highlight w:val="none"/>
          <w:lang w:val="en-US" w:eastAsia="zh-CN"/>
        </w:rPr>
      </w:pPr>
      <w:r>
        <w:rPr>
          <w:rFonts w:hint="eastAsia"/>
          <w:sz w:val="20"/>
          <w:szCs w:val="20"/>
          <w:highlight w:val="none"/>
          <w:lang w:val="en-US" w:eastAsia="zh-CN"/>
        </w:rPr>
        <w:t>And considering the high capability type 2 devices, even CDM can be considered. If supported, the TDM, FDM or CDM can also be considered for Msg3 transmission.</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sz w:val="20"/>
          <w:szCs w:val="20"/>
          <w:highlight w:val="none"/>
          <w:lang w:val="en-US" w:eastAsia="zh-CN"/>
        </w:rPr>
      </w:pPr>
      <w:r>
        <w:rPr>
          <w:rFonts w:hint="eastAsia"/>
          <w:sz w:val="20"/>
          <w:szCs w:val="20"/>
          <w:highlight w:val="none"/>
          <w:lang w:val="en-US" w:eastAsia="zh-CN"/>
        </w:rPr>
        <w:t>Other possible enhancement may also include Tree protocol based query process, since the optimum channel utilization of tree protocols can reach 43%, higher than ALOHA protocols 36.8%[5].</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sz w:val="20"/>
          <w:szCs w:val="20"/>
          <w:highlight w:val="none"/>
          <w:lang w:val="en-US" w:eastAsia="zh-CN"/>
        </w:rPr>
      </w:pPr>
      <w:r>
        <w:rPr>
          <w:rFonts w:hint="eastAsia"/>
          <w:b/>
          <w:bCs/>
          <w:sz w:val="20"/>
          <w:szCs w:val="20"/>
          <w:highlight w:val="none"/>
          <w:lang w:val="en-US" w:eastAsia="zh-CN"/>
        </w:rPr>
        <w:t xml:space="preserve">Proposal 19: To improve inventory efficiency, TDM, FDM or even CDM </w:t>
      </w:r>
      <w:r>
        <w:rPr>
          <w:rFonts w:hint="default"/>
          <w:b/>
          <w:bCs/>
          <w:sz w:val="20"/>
          <w:szCs w:val="20"/>
          <w:highlight w:val="none"/>
          <w:lang w:eastAsia="zh-CN"/>
        </w:rPr>
        <w:t xml:space="preserve">of multiple tags </w:t>
      </w:r>
      <w:r>
        <w:rPr>
          <w:rFonts w:hint="eastAsia"/>
          <w:b/>
          <w:bCs/>
          <w:sz w:val="20"/>
          <w:szCs w:val="20"/>
          <w:highlight w:val="none"/>
          <w:lang w:val="en-US" w:eastAsia="zh-CN"/>
        </w:rPr>
        <w:t xml:space="preserve">within the same </w:t>
      </w:r>
      <w:r>
        <w:rPr>
          <w:rFonts w:hint="default"/>
          <w:b/>
          <w:bCs/>
          <w:sz w:val="20"/>
          <w:szCs w:val="20"/>
          <w:highlight w:val="none"/>
          <w:lang w:eastAsia="zh-CN"/>
        </w:rPr>
        <w:t xml:space="preserve">query </w:t>
      </w:r>
      <w:r>
        <w:rPr>
          <w:rFonts w:hint="eastAsia"/>
          <w:b/>
          <w:bCs/>
          <w:sz w:val="20"/>
          <w:szCs w:val="20"/>
          <w:highlight w:val="none"/>
          <w:lang w:val="en-US" w:eastAsia="zh-CN"/>
        </w:rPr>
        <w:t>slot can be further studied.</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sz w:val="21"/>
          <w:szCs w:val="21"/>
          <w:highlight w:val="none"/>
          <w:lang w:val="en-US" w:eastAsia="zh-CN"/>
        </w:rPr>
      </w:pPr>
    </w:p>
    <w:p>
      <w:pPr>
        <w:keepNext/>
        <w:keepLines/>
        <w:pageBreakBefore w:val="0"/>
        <w:widowControl/>
        <w:numPr>
          <w:ilvl w:val="0"/>
          <w:numId w:val="5"/>
        </w:numPr>
        <w:pBdr>
          <w:top w:val="single" w:color="auto" w:sz="12" w:space="3"/>
        </w:pBdr>
        <w:kinsoku/>
        <w:wordWrap/>
        <w:overflowPunct w:val="0"/>
        <w:topLinePunct w:val="0"/>
        <w:autoSpaceDE w:val="0"/>
        <w:autoSpaceDN w:val="0"/>
        <w:bidi w:val="0"/>
        <w:adjustRightInd w:val="0"/>
        <w:spacing w:before="50" w:beforeLines="0"/>
        <w:ind w:left="425" w:leftChars="0" w:hanging="425" w:firstLineChars="0"/>
        <w:textAlignment w:val="auto"/>
        <w:outlineLvl w:val="0"/>
        <w:rPr>
          <w:rFonts w:ascii="Arial" w:hAnsi="Arial"/>
          <w:sz w:val="36"/>
          <w:highlight w:val="none"/>
          <w:lang w:val="en-US" w:eastAsia="zh-CN"/>
        </w:rPr>
      </w:pPr>
      <w:r>
        <w:rPr>
          <w:rFonts w:hint="eastAsia" w:ascii="Arial" w:hAnsi="Arial"/>
          <w:sz w:val="36"/>
          <w:highlight w:val="none"/>
          <w:lang w:val="en-US" w:eastAsia="zh-CN"/>
        </w:rPr>
        <w:t>Discussion on scheduling and timing relationships</w:t>
      </w:r>
    </w:p>
    <w:p>
      <w:pPr>
        <w:pageBreakBefore w:val="0"/>
        <w:widowControl/>
        <w:numPr>
          <w:ilvl w:val="1"/>
          <w:numId w:val="5"/>
        </w:numPr>
        <w:kinsoku/>
        <w:wordWrap/>
        <w:topLinePunct w:val="0"/>
        <w:bidi w:val="0"/>
        <w:spacing w:before="50" w:beforeLines="0"/>
        <w:ind w:left="567" w:leftChars="0" w:hanging="567" w:firstLineChars="0"/>
        <w:textAlignment w:val="auto"/>
        <w:outlineLvl w:val="1"/>
        <w:rPr>
          <w:rFonts w:hint="default"/>
          <w:b/>
          <w:bCs/>
          <w:highlight w:val="none"/>
          <w:lang w:val="en-US" w:eastAsia="zh-CN"/>
        </w:rPr>
      </w:pPr>
      <w:r>
        <w:rPr>
          <w:rFonts w:hint="eastAsia"/>
          <w:b/>
          <w:bCs/>
          <w:highlight w:val="none"/>
          <w:lang w:val="en-US" w:eastAsia="zh-CN"/>
        </w:rPr>
        <w:t xml:space="preserve">System information and control information </w:t>
      </w:r>
    </w:p>
    <w:p>
      <w:pPr>
        <w:pageBreakBefore w:val="0"/>
        <w:widowControl/>
        <w:kinsoku/>
        <w:wordWrap/>
        <w:topLinePunct w:val="0"/>
        <w:bidi w:val="0"/>
        <w:snapToGrid w:val="0"/>
        <w:spacing w:before="50" w:beforeLines="0"/>
        <w:jc w:val="both"/>
        <w:textAlignment w:val="auto"/>
        <w:rPr>
          <w:rFonts w:hint="default"/>
          <w:highlight w:val="none"/>
          <w:lang w:eastAsia="zh-CN"/>
        </w:rPr>
      </w:pPr>
      <w:r>
        <w:rPr>
          <w:rFonts w:hint="eastAsia"/>
          <w:highlight w:val="none"/>
          <w:lang w:val="en-US" w:eastAsia="zh-CN"/>
        </w:rPr>
        <w:t>NR system has to broadcast period system information for idle/inactive UEs</w:t>
      </w:r>
      <w:r>
        <w:rPr>
          <w:rFonts w:hint="default"/>
          <w:highlight w:val="none"/>
          <w:lang w:eastAsia="zh-CN"/>
        </w:rPr>
        <w:t xml:space="preserve"> periodically</w:t>
      </w:r>
      <w:r>
        <w:rPr>
          <w:rFonts w:hint="eastAsia"/>
          <w:highlight w:val="none"/>
          <w:lang w:val="en-US" w:eastAsia="zh-CN"/>
        </w:rPr>
        <w:t xml:space="preserve">, so that they can get cell specific information to properly work in the cell, to access the cell and for mobility, etc. </w:t>
      </w:r>
      <w:r>
        <w:rPr>
          <w:rFonts w:hint="default"/>
          <w:highlight w:val="none"/>
          <w:lang w:eastAsia="zh-CN"/>
        </w:rPr>
        <w:t xml:space="preserve">However, for RFID, the configuration is notified on-demand instead of periodic. </w:t>
      </w:r>
    </w:p>
    <w:p>
      <w:pPr>
        <w:pageBreakBefore w:val="0"/>
        <w:widowControl/>
        <w:kinsoku/>
        <w:wordWrap/>
        <w:topLinePunct w:val="0"/>
        <w:bidi w:val="0"/>
        <w:snapToGrid w:val="0"/>
        <w:spacing w:before="50" w:beforeLines="0"/>
        <w:jc w:val="both"/>
        <w:textAlignment w:val="auto"/>
        <w:rPr>
          <w:rFonts w:hint="eastAsia"/>
          <w:highlight w:val="none"/>
          <w:lang w:val="en-US" w:eastAsia="zh-CN"/>
        </w:rPr>
      </w:pPr>
      <w:r>
        <w:rPr>
          <w:rFonts w:hint="default"/>
          <w:highlight w:val="none"/>
          <w:lang w:eastAsia="zh-CN"/>
        </w:rPr>
        <w:t>F</w:t>
      </w:r>
      <w:r>
        <w:rPr>
          <w:rFonts w:hint="eastAsia"/>
          <w:highlight w:val="none"/>
          <w:lang w:val="en-US" w:eastAsia="zh-CN"/>
        </w:rPr>
        <w:t>or A-IOT devices, the RRC states will be simplified, and no need to consider mobility</w:t>
      </w:r>
      <w:r>
        <w:rPr>
          <w:rFonts w:hint="default"/>
          <w:highlight w:val="none"/>
          <w:lang w:eastAsia="zh-CN"/>
        </w:rPr>
        <w:t>.</w:t>
      </w:r>
      <w:r>
        <w:rPr>
          <w:rFonts w:hint="eastAsia"/>
          <w:highlight w:val="none"/>
          <w:lang w:val="en-US" w:eastAsia="zh-CN"/>
        </w:rPr>
        <w:t xml:space="preserve"> </w:t>
      </w:r>
      <w:r>
        <w:rPr>
          <w:rFonts w:hint="default"/>
          <w:highlight w:val="none"/>
          <w:lang w:eastAsia="zh-CN"/>
        </w:rPr>
        <w:t>Periodic system information requires the device to periodically store and update the information in the memory. Considering the device may be power off during two period. RAM stored information may be lost during power off. Store information in some EPROM is quite power consuming and has impact to the design of 1uW devices. S</w:t>
      </w:r>
      <w:r>
        <w:rPr>
          <w:rFonts w:hint="eastAsia"/>
          <w:highlight w:val="none"/>
          <w:lang w:val="en-US" w:eastAsia="zh-CN"/>
        </w:rPr>
        <w:t xml:space="preserve">o there is no need to periodically transmit system information for A-IOT devices. </w:t>
      </w:r>
    </w:p>
    <w:p>
      <w:pPr>
        <w:pageBreakBefore w:val="0"/>
        <w:widowControl/>
        <w:kinsoku/>
        <w:wordWrap/>
        <w:topLinePunct w:val="0"/>
        <w:bidi w:val="0"/>
        <w:snapToGrid w:val="0"/>
        <w:spacing w:before="50" w:beforeLines="0"/>
        <w:jc w:val="both"/>
        <w:textAlignment w:val="auto"/>
        <w:rPr>
          <w:rFonts w:hint="eastAsia"/>
          <w:highlight w:val="none"/>
          <w:lang w:val="en-US" w:eastAsia="zh-CN"/>
        </w:rPr>
      </w:pPr>
      <w:r>
        <w:rPr>
          <w:rFonts w:hint="eastAsia"/>
          <w:highlight w:val="none"/>
          <w:lang w:val="en-US" w:eastAsia="zh-CN"/>
        </w:rPr>
        <w:t xml:space="preserve">Control information is still needed for A-IOT, such as the indication of data rate, modulation, coding, or repetition factors can be studied. And such control information used for transmission format indication can also be carried in the </w:t>
      </w:r>
      <w:bookmarkStart w:id="5" w:name="OLE_LINK1"/>
      <w:r>
        <w:rPr>
          <w:rFonts w:hint="eastAsia"/>
          <w:highlight w:val="none"/>
          <w:lang w:val="en-US" w:eastAsia="zh-CN"/>
        </w:rPr>
        <w:t xml:space="preserve">DL-preamble or DL-PhCH </w:t>
      </w:r>
      <w:bookmarkEnd w:id="5"/>
      <w:r>
        <w:rPr>
          <w:rFonts w:hint="eastAsia"/>
          <w:highlight w:val="none"/>
          <w:lang w:val="en-US" w:eastAsia="zh-CN"/>
        </w:rPr>
        <w:t xml:space="preserve">as shown in </w:t>
      </w:r>
      <w:r>
        <w:rPr>
          <w:rFonts w:hint="default"/>
          <w:highlight w:val="none"/>
          <w:lang w:eastAsia="zh-CN"/>
        </w:rPr>
        <w:t>F</w:t>
      </w:r>
      <w:r>
        <w:rPr>
          <w:rFonts w:hint="eastAsia"/>
          <w:highlight w:val="none"/>
          <w:lang w:val="en-US" w:eastAsia="zh-CN"/>
        </w:rPr>
        <w:t>igure.3</w:t>
      </w:r>
      <w:r>
        <w:rPr>
          <w:rFonts w:hint="default"/>
          <w:highlight w:val="none"/>
          <w:lang w:eastAsia="zh-CN"/>
        </w:rPr>
        <w:t>, and signalled on-demand.</w:t>
      </w:r>
    </w:p>
    <w:p>
      <w:pPr>
        <w:pageBreakBefore w:val="0"/>
        <w:widowControl/>
        <w:kinsoku/>
        <w:wordWrap/>
        <w:topLinePunct w:val="0"/>
        <w:bidi w:val="0"/>
        <w:snapToGrid w:val="0"/>
        <w:spacing w:before="50" w:beforeLines="0"/>
        <w:jc w:val="both"/>
        <w:textAlignment w:val="auto"/>
        <w:rPr>
          <w:rFonts w:hint="default"/>
          <w:b/>
          <w:bCs/>
          <w:highlight w:val="none"/>
          <w:lang w:val="en-US" w:eastAsia="zh-CN"/>
        </w:rPr>
      </w:pPr>
      <w:r>
        <w:rPr>
          <w:rFonts w:hint="eastAsia"/>
          <w:b/>
          <w:bCs/>
          <w:highlight w:val="none"/>
          <w:lang w:val="en-US" w:eastAsia="zh-CN"/>
        </w:rPr>
        <w:t>Proposal 20: No periodic system information is broadcast for A-IOT devices.</w:t>
      </w:r>
    </w:p>
    <w:p>
      <w:pPr>
        <w:pageBreakBefore w:val="0"/>
        <w:widowControl/>
        <w:kinsoku/>
        <w:wordWrap/>
        <w:topLinePunct w:val="0"/>
        <w:bidi w:val="0"/>
        <w:snapToGrid w:val="0"/>
        <w:spacing w:before="50" w:beforeLines="0"/>
        <w:jc w:val="both"/>
        <w:textAlignment w:val="auto"/>
        <w:rPr>
          <w:rFonts w:hint="default"/>
          <w:b/>
          <w:bCs/>
          <w:highlight w:val="none"/>
          <w:lang w:val="en-US" w:eastAsia="zh-CN"/>
        </w:rPr>
      </w:pPr>
      <w:bookmarkStart w:id="6" w:name="OLE_LINK5"/>
      <w:r>
        <w:rPr>
          <w:rFonts w:hint="eastAsia"/>
          <w:b/>
          <w:bCs/>
          <w:highlight w:val="none"/>
          <w:lang w:val="en-US" w:eastAsia="zh-CN"/>
        </w:rPr>
        <w:t>Proposal 21: The control information used for transmission format indication can be carried in DL-preamble or DL-PhCH</w:t>
      </w:r>
      <w:bookmarkEnd w:id="6"/>
      <w:r>
        <w:rPr>
          <w:rFonts w:hint="eastAsia"/>
          <w:b/>
          <w:bCs/>
          <w:highlight w:val="none"/>
          <w:lang w:val="en-US" w:eastAsia="zh-CN"/>
        </w:rPr>
        <w:t xml:space="preserve">. </w:t>
      </w: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Scheduling timing </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highlight w:val="none"/>
          <w:lang w:eastAsia="zh-CN"/>
        </w:rPr>
      </w:pPr>
      <w:r>
        <w:rPr>
          <w:rFonts w:hint="default"/>
          <w:highlight w:val="none"/>
          <w:lang w:eastAsia="zh-CN"/>
        </w:rPr>
        <w:t>For scheduling timing, A-IOT device can not support NR-like flexible slot offset based scheduling and it does not HARQ opertation, so it mainly refers to the reply timing, which can be discussed base on different use cases.</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highlight w:val="none"/>
          <w:lang w:val="en-US" w:eastAsia="zh-CN"/>
        </w:rPr>
      </w:pPr>
      <w:r>
        <w:rPr>
          <w:rFonts w:hint="eastAsia"/>
          <w:highlight w:val="none"/>
          <w:lang w:val="en-US" w:eastAsia="zh-CN"/>
        </w:rPr>
        <w:t>For common/group common inventory, support following reply timing,</w:t>
      </w:r>
    </w:p>
    <w:p>
      <w:pPr>
        <w:keepNext w:val="0"/>
        <w:keepLines w:val="0"/>
        <w:pageBreakBefore w:val="0"/>
        <w:widowControl/>
        <w:numPr>
          <w:ilvl w:val="0"/>
          <w:numId w:val="21"/>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highlight w:val="none"/>
          <w:lang w:val="en-US" w:eastAsia="zh-CN"/>
        </w:rPr>
      </w:pPr>
      <w:r>
        <w:rPr>
          <w:rFonts w:hint="eastAsia"/>
          <w:highlight w:val="none"/>
          <w:lang w:val="en-US" w:eastAsia="zh-CN"/>
        </w:rPr>
        <w:t>Immediate reply: devices reply message after it completes processing the command immediately.</w:t>
      </w:r>
      <w:r>
        <w:rPr>
          <w:rFonts w:hint="default"/>
          <w:highlight w:val="none"/>
          <w:lang w:eastAsia="zh-CN"/>
        </w:rPr>
        <w:t xml:space="preserve"> </w:t>
      </w:r>
    </w:p>
    <w:p>
      <w:pPr>
        <w:keepNext w:val="0"/>
        <w:keepLines w:val="0"/>
        <w:pageBreakBefore w:val="0"/>
        <w:widowControl/>
        <w:numPr>
          <w:ilvl w:val="1"/>
          <w:numId w:val="21"/>
        </w:numPr>
        <w:kinsoku/>
        <w:wordWrap/>
        <w:overflowPunct/>
        <w:topLinePunct w:val="0"/>
        <w:autoSpaceDE/>
        <w:autoSpaceDN/>
        <w:bidi w:val="0"/>
        <w:adjustRightInd/>
        <w:snapToGrid w:val="0"/>
        <w:spacing w:before="50" w:beforeLines="0"/>
        <w:ind w:left="840" w:leftChars="0" w:hanging="420" w:firstLineChars="0"/>
        <w:jc w:val="both"/>
        <w:textAlignment w:val="auto"/>
        <w:rPr>
          <w:rFonts w:hint="default"/>
          <w:highlight w:val="none"/>
          <w:lang w:val="en-US" w:eastAsia="zh-CN"/>
        </w:rPr>
      </w:pPr>
      <w:r>
        <w:rPr>
          <w:rFonts w:hint="default"/>
          <w:highlight w:val="none"/>
          <w:lang w:eastAsia="zh-CN"/>
        </w:rPr>
        <w:t xml:space="preserve">Typically it should be a very short </w:t>
      </w:r>
      <w:r>
        <w:rPr>
          <w:rFonts w:hint="eastAsia"/>
          <w:highlight w:val="none"/>
          <w:lang w:val="en-US" w:eastAsia="zh-CN"/>
        </w:rPr>
        <w:t>time gap</w:t>
      </w:r>
      <w:r>
        <w:rPr>
          <w:rFonts w:hint="default"/>
          <w:highlight w:val="none"/>
          <w:lang w:eastAsia="zh-CN"/>
        </w:rPr>
        <w:t xml:space="preserve"> between the received command and reply. No additional latency is considered after device complete processing and ready to backscatter/transmit the reply.</w:t>
      </w:r>
    </w:p>
    <w:p>
      <w:pPr>
        <w:keepNext w:val="0"/>
        <w:keepLines w:val="0"/>
        <w:pageBreakBefore w:val="0"/>
        <w:widowControl/>
        <w:numPr>
          <w:ilvl w:val="0"/>
          <w:numId w:val="21"/>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highlight w:val="none"/>
          <w:lang w:val="en-US" w:eastAsia="zh-CN"/>
        </w:rPr>
      </w:pPr>
      <w:r>
        <w:rPr>
          <w:rFonts w:hint="eastAsia"/>
          <w:highlight w:val="none"/>
          <w:lang w:val="en-US" w:eastAsia="zh-CN"/>
        </w:rPr>
        <w:t>Non-immediate reply: devices reply message waits until a predetermined time after it completes processing the command</w:t>
      </w:r>
      <w:r>
        <w:rPr>
          <w:rFonts w:hint="default"/>
          <w:highlight w:val="none"/>
          <w:lang w:eastAsia="zh-CN"/>
        </w:rPr>
        <w:t xml:space="preserve">. </w:t>
      </w:r>
    </w:p>
    <w:p>
      <w:pPr>
        <w:keepNext w:val="0"/>
        <w:keepLines w:val="0"/>
        <w:pageBreakBefore w:val="0"/>
        <w:widowControl/>
        <w:numPr>
          <w:ilvl w:val="1"/>
          <w:numId w:val="21"/>
        </w:numPr>
        <w:kinsoku/>
        <w:wordWrap/>
        <w:overflowPunct/>
        <w:topLinePunct w:val="0"/>
        <w:autoSpaceDE/>
        <w:autoSpaceDN/>
        <w:bidi w:val="0"/>
        <w:adjustRightInd/>
        <w:snapToGrid w:val="0"/>
        <w:spacing w:before="50" w:beforeLines="0"/>
        <w:ind w:left="840" w:leftChars="0" w:hanging="420" w:firstLineChars="0"/>
        <w:jc w:val="both"/>
        <w:textAlignment w:val="auto"/>
        <w:rPr>
          <w:rFonts w:hint="default"/>
          <w:highlight w:val="none"/>
          <w:lang w:val="en-US" w:eastAsia="zh-CN"/>
        </w:rPr>
      </w:pPr>
      <w:r>
        <w:rPr>
          <w:rFonts w:hint="default"/>
          <w:highlight w:val="none"/>
          <w:lang w:eastAsia="zh-CN"/>
        </w:rPr>
        <w:t>Additional latency may be considered after device complete processing and ready to backscatter/transmit the reply. Hence device may be need to count the time and wait for the right time to backscatter/transmit.</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eastAsia"/>
          <w:highlight w:val="none"/>
          <w:lang w:val="en-US" w:eastAsia="zh-CN"/>
        </w:rPr>
      </w:pPr>
      <w:r>
        <w:rPr>
          <w:rFonts w:hint="eastAsia"/>
          <w:highlight w:val="none"/>
          <w:lang w:val="en-US" w:eastAsia="zh-CN"/>
        </w:rPr>
        <w:t>For dedicated inventory and command use case, support following reply timing,</w:t>
      </w:r>
    </w:p>
    <w:p>
      <w:pPr>
        <w:keepNext w:val="0"/>
        <w:keepLines w:val="0"/>
        <w:pageBreakBefore w:val="0"/>
        <w:widowControl/>
        <w:numPr>
          <w:ilvl w:val="0"/>
          <w:numId w:val="21"/>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highlight w:val="none"/>
          <w:lang w:val="en-US" w:eastAsia="zh-CN"/>
        </w:rPr>
      </w:pPr>
      <w:r>
        <w:rPr>
          <w:rFonts w:hint="eastAsia"/>
          <w:highlight w:val="none"/>
          <w:lang w:val="en-US" w:eastAsia="zh-CN"/>
        </w:rPr>
        <w:t>Immediate reply: devices reply message after it completes processing the command immediately.</w:t>
      </w:r>
      <w:r>
        <w:rPr>
          <w:rFonts w:hint="default"/>
          <w:highlight w:val="none"/>
          <w:lang w:eastAsia="zh-CN"/>
        </w:rPr>
        <w:t xml:space="preserve"> similar to the previous immediate reply for </w:t>
      </w:r>
      <w:r>
        <w:rPr>
          <w:rFonts w:hint="eastAsia"/>
          <w:highlight w:val="none"/>
          <w:lang w:val="en-US" w:eastAsia="zh-CN"/>
        </w:rPr>
        <w:t>common/group common inventory</w:t>
      </w:r>
    </w:p>
    <w:p>
      <w:pPr>
        <w:keepNext w:val="0"/>
        <w:keepLines w:val="0"/>
        <w:pageBreakBefore w:val="0"/>
        <w:widowControl/>
        <w:numPr>
          <w:ilvl w:val="0"/>
          <w:numId w:val="21"/>
        </w:numPr>
        <w:kinsoku/>
        <w:wordWrap/>
        <w:overflowPunct/>
        <w:topLinePunct w:val="0"/>
        <w:autoSpaceDE/>
        <w:autoSpaceDN/>
        <w:bidi w:val="0"/>
        <w:adjustRightInd/>
        <w:snapToGrid w:val="0"/>
        <w:spacing w:before="50" w:beforeLines="0"/>
        <w:ind w:left="420" w:leftChars="0" w:hanging="420" w:firstLineChars="0"/>
        <w:jc w:val="both"/>
        <w:textAlignment w:val="auto"/>
        <w:rPr>
          <w:rFonts w:hint="default"/>
          <w:highlight w:val="none"/>
          <w:lang w:val="en-US" w:eastAsia="zh-CN"/>
        </w:rPr>
      </w:pPr>
      <w:r>
        <w:rPr>
          <w:rFonts w:hint="eastAsia"/>
          <w:highlight w:val="none"/>
          <w:lang w:val="en-US" w:eastAsia="zh-CN"/>
        </w:rPr>
        <w:t>Delayed reply: devices reply message with a longer time than Immediate reply</w:t>
      </w:r>
      <w:r>
        <w:rPr>
          <w:rFonts w:hint="default"/>
          <w:highlight w:val="none"/>
          <w:lang w:eastAsia="zh-CN"/>
        </w:rPr>
        <w:t xml:space="preserve">. </w:t>
      </w:r>
    </w:p>
    <w:p>
      <w:pPr>
        <w:keepNext w:val="0"/>
        <w:keepLines w:val="0"/>
        <w:pageBreakBefore w:val="0"/>
        <w:widowControl/>
        <w:numPr>
          <w:ilvl w:val="1"/>
          <w:numId w:val="21"/>
        </w:numPr>
        <w:kinsoku/>
        <w:wordWrap/>
        <w:overflowPunct/>
        <w:topLinePunct w:val="0"/>
        <w:autoSpaceDE/>
        <w:autoSpaceDN/>
        <w:bidi w:val="0"/>
        <w:adjustRightInd/>
        <w:snapToGrid w:val="0"/>
        <w:spacing w:before="50" w:beforeLines="0"/>
        <w:ind w:left="840" w:leftChars="0" w:hanging="420" w:firstLineChars="0"/>
        <w:jc w:val="both"/>
        <w:textAlignment w:val="auto"/>
        <w:rPr>
          <w:rFonts w:hint="default"/>
          <w:highlight w:val="none"/>
          <w:lang w:val="en-US" w:eastAsia="zh-CN"/>
        </w:rPr>
      </w:pPr>
      <w:r>
        <w:rPr>
          <w:rFonts w:hint="default"/>
          <w:highlight w:val="none"/>
          <w:lang w:eastAsia="zh-CN"/>
        </w:rPr>
        <w:t>Typically the device is for example e</w:t>
      </w:r>
      <w:r>
        <w:rPr>
          <w:rFonts w:hint="eastAsia"/>
          <w:highlight w:val="none"/>
          <w:lang w:val="en-US" w:eastAsia="zh-CN"/>
        </w:rPr>
        <w:t>xecuting writing command or encryption which may require more time for preparing.</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highlight w:val="none"/>
          <w:lang w:val="en-US" w:eastAsia="zh-CN"/>
        </w:rPr>
      </w:pPr>
      <w:r>
        <w:rPr>
          <w:rFonts w:hint="eastAsia"/>
          <w:highlight w:val="none"/>
          <w:lang w:val="en-US" w:eastAsia="zh-CN"/>
        </w:rPr>
        <w:t>The immediate reply and delayed reply is similar to RFID. And here we will explain the non-immediate reply mentioned above.</w:t>
      </w:r>
    </w:p>
    <w:p>
      <w:pPr>
        <w:keepNext w:val="0"/>
        <w:keepLines w:val="0"/>
        <w:pageBreakBefore w:val="0"/>
        <w:widowControl/>
        <w:kinsoku/>
        <w:wordWrap/>
        <w:overflowPunct/>
        <w:topLinePunct w:val="0"/>
        <w:autoSpaceDE/>
        <w:autoSpaceDN/>
        <w:bidi w:val="0"/>
        <w:adjustRightInd/>
        <w:snapToGrid w:val="0"/>
        <w:spacing w:before="50" w:beforeLines="0"/>
        <w:jc w:val="both"/>
        <w:textAlignment w:val="auto"/>
        <w:rPr>
          <w:rFonts w:hint="default"/>
          <w:highlight w:val="none"/>
          <w:lang w:val="en-US" w:eastAsia="zh-CN"/>
        </w:rPr>
      </w:pPr>
      <w:r>
        <w:rPr>
          <w:rFonts w:hint="eastAsia"/>
          <w:highlight w:val="none"/>
          <w:lang w:val="en-US" w:eastAsia="zh-CN"/>
        </w:rPr>
        <w:t>To improve inventory efficiency, if multiple Tags can support response to Query/QueryRep in the same slot in a TDM way, as discussed in section 4.2, shown in Figure.</w:t>
      </w:r>
      <w:r>
        <w:rPr>
          <w:rFonts w:hint="default"/>
          <w:highlight w:val="none"/>
          <w:lang w:eastAsia="zh-CN"/>
        </w:rPr>
        <w:t>10</w:t>
      </w:r>
      <w:r>
        <w:rPr>
          <w:rFonts w:hint="eastAsia"/>
          <w:highlight w:val="none"/>
          <w:lang w:val="en-US" w:eastAsia="zh-CN"/>
        </w:rPr>
        <w:t xml:space="preserve">, tag 2 and tag 3 response to gNB in a TDM manner with tag 1, then the reply time for tag 2 and tag 3 has to consider an additional time gap from the previous replied tag. So non-immediate reply can be further studied for A-IOT.  </w:t>
      </w:r>
    </w:p>
    <w:p>
      <w:pPr>
        <w:snapToGrid w:val="0"/>
        <w:spacing w:before="120"/>
        <w:jc w:val="center"/>
        <w:rPr>
          <w:highlight w:val="none"/>
        </w:rPr>
      </w:pPr>
      <w:r>
        <w:rPr>
          <w:highlight w:val="none"/>
        </w:rPr>
        <w:drawing>
          <wp:inline distT="0" distB="0" distL="114300" distR="114300">
            <wp:extent cx="4663440" cy="2095500"/>
            <wp:effectExtent l="0" t="0" r="0" b="762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2"/>
                    <a:stretch>
                      <a:fillRect/>
                    </a:stretch>
                  </pic:blipFill>
                  <pic:spPr>
                    <a:xfrm>
                      <a:off x="0" y="0"/>
                      <a:ext cx="4663440" cy="2095500"/>
                    </a:xfrm>
                    <a:prstGeom prst="rect">
                      <a:avLst/>
                    </a:prstGeom>
                    <a:noFill/>
                    <a:ln>
                      <a:noFill/>
                    </a:ln>
                  </pic:spPr>
                </pic:pic>
              </a:graphicData>
            </a:graphic>
          </wp:inline>
        </w:drawing>
      </w:r>
    </w:p>
    <w:p>
      <w:pPr>
        <w:snapToGrid w:val="0"/>
        <w:spacing w:before="120"/>
        <w:jc w:val="center"/>
        <w:rPr>
          <w:rFonts w:hint="default" w:eastAsia="宋体"/>
          <w:highlight w:val="none"/>
          <w:lang w:val="en-US" w:eastAsia="zh-CN"/>
        </w:rPr>
      </w:pPr>
      <w:r>
        <w:rPr>
          <w:rFonts w:hint="eastAsia"/>
          <w:highlight w:val="none"/>
          <w:lang w:val="en-US" w:eastAsia="zh-CN"/>
        </w:rPr>
        <w:t>Figure.</w:t>
      </w:r>
      <w:r>
        <w:rPr>
          <w:rFonts w:hint="default"/>
          <w:highlight w:val="none"/>
          <w:lang w:eastAsia="zh-CN"/>
        </w:rPr>
        <w:t>10</w:t>
      </w:r>
      <w:r>
        <w:rPr>
          <w:rFonts w:hint="eastAsia"/>
          <w:highlight w:val="none"/>
          <w:lang w:val="en-US" w:eastAsia="zh-CN"/>
        </w:rPr>
        <w:t xml:space="preserve"> non-immediate reply</w:t>
      </w:r>
    </w:p>
    <w:p>
      <w:pPr>
        <w:snapToGrid w:val="0"/>
        <w:spacing w:before="120"/>
        <w:jc w:val="both"/>
        <w:rPr>
          <w:rFonts w:hint="default"/>
          <w:highlight w:val="none"/>
          <w:lang w:val="en-US" w:eastAsia="zh-CN"/>
        </w:rPr>
      </w:pPr>
      <w:r>
        <w:rPr>
          <w:rFonts w:hint="default"/>
          <w:highlight w:val="none"/>
          <w:lang w:eastAsia="zh-CN"/>
        </w:rPr>
        <w:t xml:space="preserve">Meanwhile, for the reply time value, </w:t>
      </w:r>
      <w:r>
        <w:rPr>
          <w:rFonts w:hint="eastAsia"/>
          <w:highlight w:val="none"/>
          <w:lang w:val="en-US" w:eastAsia="zh-CN"/>
        </w:rPr>
        <w:t>RFID system has defined some timing values that are used for tag to response the Interrogator and also for Interrogator to make corresponding new commands based on tags response. Some examples are given in the following[2], the T</w:t>
      </w:r>
      <w:r>
        <w:rPr>
          <w:rFonts w:hint="eastAsia"/>
          <w:highlight w:val="none"/>
          <w:vertAlign w:val="subscript"/>
          <w:lang w:val="en-US" w:eastAsia="zh-CN"/>
        </w:rPr>
        <w:t>x</w:t>
      </w:r>
      <w:r>
        <w:rPr>
          <w:rFonts w:hint="eastAsia"/>
          <w:highlight w:val="none"/>
          <w:lang w:val="en-US" w:eastAsia="zh-CN"/>
        </w:rPr>
        <w:t xml:space="preserve"> value varies along with the processing time a tag or a Interrogator consumes for corresponding command. As shown in Figure.</w:t>
      </w:r>
      <w:r>
        <w:rPr>
          <w:rFonts w:hint="default"/>
          <w:highlight w:val="none"/>
          <w:lang w:eastAsia="zh-CN"/>
        </w:rPr>
        <w:t>6</w:t>
      </w:r>
      <w:r>
        <w:rPr>
          <w:rFonts w:hint="eastAsia"/>
          <w:highlight w:val="none"/>
          <w:lang w:val="en-US" w:eastAsia="zh-CN"/>
        </w:rPr>
        <w:t>, T</w:t>
      </w:r>
      <w:r>
        <w:rPr>
          <w:rFonts w:hint="eastAsia"/>
          <w:highlight w:val="none"/>
          <w:vertAlign w:val="subscript"/>
          <w:lang w:val="en-US" w:eastAsia="zh-CN"/>
        </w:rPr>
        <w:t>1</w:t>
      </w:r>
      <w:r>
        <w:rPr>
          <w:rFonts w:hint="eastAsia"/>
          <w:highlight w:val="none"/>
          <w:lang w:val="en-US" w:eastAsia="zh-CN"/>
        </w:rPr>
        <w:t xml:space="preserve"> corresponds to the immediate reply time gap between a RN16 and Query/QueryRep, between PC/XPC, EPC, packet CRC response and ACK. T</w:t>
      </w:r>
      <w:r>
        <w:rPr>
          <w:rFonts w:hint="eastAsia"/>
          <w:highlight w:val="none"/>
          <w:vertAlign w:val="subscript"/>
          <w:lang w:val="en-US" w:eastAsia="zh-CN"/>
        </w:rPr>
        <w:t xml:space="preserve">2 </w:t>
      </w:r>
      <w:r>
        <w:rPr>
          <w:rFonts w:hint="eastAsia"/>
          <w:highlight w:val="none"/>
          <w:lang w:val="en-US" w:eastAsia="zh-CN"/>
        </w:rPr>
        <w:t xml:space="preserve">corresponds to the time gap when the Interrogator receives a RN16 or PC/XPC, EPC, packet CRC response and the next R=&gt;T command. And the delayed reply or </w:t>
      </w:r>
      <w:r>
        <w:rPr>
          <w:rFonts w:hint="eastAsia"/>
          <w:highlight w:val="none"/>
          <w:vertAlign w:val="baseline"/>
          <w:lang w:val="en-US" w:eastAsia="zh-CN"/>
        </w:rPr>
        <w:t xml:space="preserve">in-process reply mean the tag may spend longer time to execute the </w:t>
      </w:r>
      <w:r>
        <w:rPr>
          <w:rFonts w:hint="eastAsia"/>
          <w:highlight w:val="none"/>
          <w:lang w:val="en-US" w:eastAsia="zh-CN"/>
        </w:rPr>
        <w:t>Interrogator</w:t>
      </w:r>
      <w:r>
        <w:rPr>
          <w:rFonts w:hint="default"/>
          <w:highlight w:val="none"/>
          <w:lang w:val="en-US" w:eastAsia="zh-CN"/>
        </w:rPr>
        <w:t>’</w:t>
      </w:r>
      <w:r>
        <w:rPr>
          <w:rFonts w:hint="eastAsia"/>
          <w:highlight w:val="none"/>
          <w:lang w:val="en-US" w:eastAsia="zh-CN"/>
        </w:rPr>
        <w:t>s command, this is similar to NR processing time definition.</w:t>
      </w:r>
      <w:r>
        <w:rPr>
          <w:rFonts w:hint="eastAsia"/>
          <w:highlight w:val="none"/>
          <w:vertAlign w:val="baseline"/>
          <w:lang w:val="en-US" w:eastAsia="zh-CN"/>
        </w:rPr>
        <w:t xml:space="preserve">  </w:t>
      </w:r>
    </w:p>
    <w:p>
      <w:pPr>
        <w:snapToGrid w:val="0"/>
        <w:spacing w:before="120"/>
        <w:jc w:val="center"/>
        <w:rPr>
          <w:rFonts w:hint="default"/>
          <w:highlight w:val="none"/>
          <w:lang w:val="en-US" w:eastAsia="zh-CN"/>
        </w:rPr>
      </w:pPr>
      <w:r>
        <w:rPr>
          <w:rFonts w:hint="eastAsia"/>
          <w:highlight w:val="none"/>
          <w:lang w:val="en-US" w:eastAsia="zh-CN"/>
        </w:rPr>
        <w:t>Table. 3 RFID link timing parameters</w:t>
      </w:r>
    </w:p>
    <w:tbl>
      <w:tblPr>
        <w:tblStyle w:val="2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9"/>
        <w:gridCol w:w="61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Parameters</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eastAsia"/>
                <w:kern w:val="2"/>
                <w:sz w:val="21"/>
                <w:szCs w:val="21"/>
                <w:highlight w:val="none"/>
                <w:vertAlign w:val="subscript"/>
                <w:lang w:val="en-US" w:eastAsia="zh-CN"/>
              </w:rPr>
              <w:t>1</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Immediate reply time from Interrogator transmission to Tag reply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default"/>
                <w:kern w:val="2"/>
                <w:sz w:val="21"/>
                <w:szCs w:val="21"/>
                <w:highlight w:val="none"/>
                <w:vertAlign w:val="subscript"/>
                <w:lang w:val="en-US" w:eastAsia="zh-CN"/>
              </w:rPr>
              <w:t>2</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Interrogator reply time if a Tag is to demodulate the Interrogator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eastAsia"/>
                <w:kern w:val="2"/>
                <w:sz w:val="21"/>
                <w:szCs w:val="21"/>
                <w:highlight w:val="none"/>
                <w:vertAlign w:val="subscript"/>
                <w:lang w:val="en-US" w:eastAsia="zh-CN"/>
              </w:rPr>
              <w:t>3</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Time an Interrogator waits, after T</w:t>
            </w:r>
            <w:r>
              <w:rPr>
                <w:rFonts w:hint="default"/>
                <w:kern w:val="2"/>
                <w:sz w:val="21"/>
                <w:szCs w:val="21"/>
                <w:highlight w:val="none"/>
                <w:vertAlign w:val="baseline"/>
                <w:lang w:val="en-US" w:eastAsia="zh-CN"/>
              </w:rPr>
              <w:t>1, before it issues another command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eastAsia"/>
                <w:kern w:val="2"/>
                <w:sz w:val="21"/>
                <w:szCs w:val="21"/>
                <w:highlight w:val="none"/>
                <w:vertAlign w:val="subscript"/>
                <w:lang w:val="en-US" w:eastAsia="zh-CN"/>
              </w:rPr>
              <w:t>4</w:t>
            </w:r>
          </w:p>
        </w:tc>
        <w:tc>
          <w:tcPr>
            <w:tcW w:w="6166"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Minimum time between Interrogator commands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eastAsia"/>
                <w:kern w:val="2"/>
                <w:sz w:val="21"/>
                <w:szCs w:val="21"/>
                <w:highlight w:val="none"/>
                <w:vertAlign w:val="subscript"/>
                <w:lang w:val="en-US" w:eastAsia="zh-CN"/>
              </w:rPr>
              <w:t>5</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Delayed reply time from Interrogator transmission to Tag reply.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eastAsia"/>
                <w:kern w:val="2"/>
                <w:sz w:val="21"/>
                <w:szCs w:val="21"/>
                <w:highlight w:val="none"/>
                <w:vertAlign w:val="subscript"/>
                <w:lang w:val="en-US" w:eastAsia="zh-CN"/>
              </w:rPr>
              <w:t>6</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In-process reply time from Interrogator transmission to the first Tag reply.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39" w:type="dxa"/>
          </w:tcPr>
          <w:p>
            <w:pPr>
              <w:keepNext w:val="0"/>
              <w:keepLines w:val="0"/>
              <w:widowControl/>
              <w:suppressLineNumbers w:val="0"/>
              <w:snapToGrid w:val="0"/>
              <w:spacing w:before="120" w:beforeAutospacing="0" w:after="0" w:afterAutospacing="0"/>
              <w:ind w:left="0" w:right="0"/>
              <w:jc w:val="both"/>
              <w:rPr>
                <w:rFonts w:hint="default"/>
                <w:kern w:val="2"/>
                <w:sz w:val="21"/>
                <w:szCs w:val="21"/>
                <w:highlight w:val="none"/>
                <w:vertAlign w:val="baseline"/>
                <w:lang w:val="en-US" w:eastAsia="zh-CN"/>
              </w:rPr>
            </w:pPr>
            <w:r>
              <w:rPr>
                <w:rFonts w:hint="eastAsia"/>
                <w:kern w:val="2"/>
                <w:sz w:val="21"/>
                <w:szCs w:val="21"/>
                <w:highlight w:val="none"/>
                <w:vertAlign w:val="baseline"/>
                <w:lang w:val="en-US" w:eastAsia="zh-CN"/>
              </w:rPr>
              <w:t>T</w:t>
            </w:r>
            <w:r>
              <w:rPr>
                <w:rFonts w:hint="eastAsia"/>
                <w:kern w:val="2"/>
                <w:sz w:val="21"/>
                <w:szCs w:val="21"/>
                <w:highlight w:val="none"/>
                <w:vertAlign w:val="subscript"/>
                <w:lang w:val="en-US" w:eastAsia="zh-CN"/>
              </w:rPr>
              <w:t>7</w:t>
            </w:r>
          </w:p>
        </w:tc>
        <w:tc>
          <w:tcPr>
            <w:tcW w:w="6166" w:type="dxa"/>
          </w:tcPr>
          <w:p>
            <w:pPr>
              <w:keepNext w:val="0"/>
              <w:keepLines w:val="0"/>
              <w:widowControl/>
              <w:suppressLineNumbers w:val="0"/>
              <w:snapToGrid w:val="0"/>
              <w:spacing w:before="120" w:beforeAutospacing="0" w:after="0" w:afterAutospacing="0"/>
              <w:ind w:left="0" w:right="0"/>
              <w:jc w:val="both"/>
              <w:rPr>
                <w:rFonts w:hint="eastAsia"/>
                <w:kern w:val="2"/>
                <w:sz w:val="21"/>
                <w:szCs w:val="21"/>
                <w:highlight w:val="none"/>
                <w:vertAlign w:val="baseline"/>
                <w:lang w:val="en-US" w:eastAsia="zh-CN"/>
              </w:rPr>
            </w:pPr>
            <w:r>
              <w:rPr>
                <w:rFonts w:hint="eastAsia"/>
                <w:kern w:val="2"/>
                <w:sz w:val="21"/>
                <w:szCs w:val="21"/>
                <w:highlight w:val="none"/>
                <w:vertAlign w:val="baseline"/>
                <w:lang w:val="en-US" w:eastAsia="zh-CN"/>
              </w:rPr>
              <w:t>In-process reply time between Tag replies.</w:t>
            </w:r>
          </w:p>
        </w:tc>
      </w:tr>
    </w:tbl>
    <w:p>
      <w:pPr>
        <w:snapToGrid w:val="0"/>
        <w:spacing w:before="120"/>
        <w:jc w:val="both"/>
        <w:rPr>
          <w:rFonts w:hint="eastAsia"/>
          <w:highlight w:val="none"/>
          <w:lang w:val="en-US" w:eastAsia="zh-CN"/>
        </w:rPr>
      </w:pPr>
    </w:p>
    <w:p>
      <w:pPr>
        <w:snapToGrid w:val="0"/>
        <w:spacing w:before="120"/>
        <w:jc w:val="both"/>
        <w:rPr>
          <w:rFonts w:hint="eastAsia"/>
          <w:highlight w:val="none"/>
          <w:lang w:val="en-US" w:eastAsia="zh-CN"/>
        </w:rPr>
      </w:pPr>
      <w:r>
        <w:rPr>
          <w:rFonts w:hint="eastAsia"/>
          <w:highlight w:val="none"/>
          <w:lang w:val="en-US" w:eastAsia="zh-CN"/>
        </w:rPr>
        <w:t xml:space="preserve">For A-IOT, similar </w:t>
      </w:r>
      <w:r>
        <w:rPr>
          <w:rFonts w:hint="default"/>
          <w:highlight w:val="none"/>
          <w:lang w:eastAsia="zh-CN"/>
        </w:rPr>
        <w:t xml:space="preserve">reply </w:t>
      </w:r>
      <w:r>
        <w:rPr>
          <w:rFonts w:hint="eastAsia"/>
          <w:highlight w:val="none"/>
          <w:lang w:val="en-US" w:eastAsia="zh-CN"/>
        </w:rPr>
        <w:t xml:space="preserve">time </w:t>
      </w:r>
      <w:r>
        <w:rPr>
          <w:rFonts w:hint="default"/>
          <w:highlight w:val="none"/>
          <w:lang w:eastAsia="zh-CN"/>
        </w:rPr>
        <w:t xml:space="preserve">values </w:t>
      </w:r>
      <w:r>
        <w:rPr>
          <w:rFonts w:hint="eastAsia"/>
          <w:highlight w:val="none"/>
          <w:lang w:val="en-US" w:eastAsia="zh-CN"/>
        </w:rPr>
        <w:t xml:space="preserve">needs to be defined, the detail time values can be different for processing different gNB/intermediate UE to tag commands, the time unit can be in </w:t>
      </w:r>
      <w:r>
        <w:rPr>
          <w:rFonts w:hint="default"/>
          <w:highlight w:val="none"/>
          <w:lang w:val="en-US" w:eastAsia="zh-CN"/>
        </w:rPr>
        <w:t>“</w:t>
      </w:r>
      <w:r>
        <w:rPr>
          <w:rFonts w:hint="eastAsia"/>
          <w:highlight w:val="none"/>
          <w:lang w:val="en-US" w:eastAsia="zh-CN"/>
        </w:rPr>
        <w:t>us</w:t>
      </w:r>
      <w:r>
        <w:rPr>
          <w:rFonts w:hint="default"/>
          <w:highlight w:val="none"/>
          <w:lang w:val="en-US" w:eastAsia="zh-CN"/>
        </w:rPr>
        <w:t>”</w:t>
      </w:r>
      <w:r>
        <w:rPr>
          <w:rFonts w:hint="eastAsia"/>
          <w:highlight w:val="none"/>
          <w:lang w:val="en-US" w:eastAsia="zh-CN"/>
        </w:rPr>
        <w:t>.</w:t>
      </w:r>
    </w:p>
    <w:p>
      <w:pPr>
        <w:snapToGrid w:val="0"/>
        <w:spacing w:before="120"/>
        <w:jc w:val="both"/>
        <w:rPr>
          <w:rFonts w:hint="default"/>
          <w:b/>
          <w:bCs/>
          <w:highlight w:val="none"/>
          <w:lang w:val="en-US" w:eastAsia="zh-CN"/>
        </w:rPr>
      </w:pPr>
      <w:r>
        <w:rPr>
          <w:rFonts w:hint="eastAsia"/>
          <w:b/>
          <w:bCs/>
          <w:highlight w:val="none"/>
          <w:lang w:val="en-US" w:eastAsia="zh-CN"/>
        </w:rPr>
        <w:t>Proposal 22: For the reply time definition, the following can be considered, and the detail reply time value can be further discussed,</w:t>
      </w:r>
    </w:p>
    <w:p>
      <w:pPr>
        <w:snapToGrid w:val="0"/>
        <w:spacing w:before="120"/>
        <w:jc w:val="both"/>
        <w:rPr>
          <w:rFonts w:hint="eastAsia"/>
          <w:b/>
          <w:bCs/>
          <w:highlight w:val="none"/>
          <w:lang w:val="en-US" w:eastAsia="zh-CN"/>
        </w:rPr>
      </w:pPr>
      <w:r>
        <w:rPr>
          <w:rFonts w:hint="eastAsia"/>
          <w:b/>
          <w:bCs/>
          <w:highlight w:val="none"/>
          <w:lang w:val="en-US" w:eastAsia="zh-CN"/>
        </w:rPr>
        <w:t>For common/group common inventory, support following reply timing,</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eastAsia" w:ascii="Times New Roman" w:hAnsi="Times New Roman" w:eastAsia="宋体" w:cs="Times New Roman"/>
          <w:b/>
          <w:bCs/>
          <w:kern w:val="0"/>
          <w:sz w:val="20"/>
          <w:szCs w:val="20"/>
          <w:lang w:val="en-US" w:eastAsia="zh-CN" w:bidi="ar"/>
        </w:rPr>
        <w:t>Immediate reply: devices reply message after it completes processing the command immediately.</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eastAsia" w:ascii="Times New Roman" w:hAnsi="Times New Roman" w:eastAsia="宋体" w:cs="Times New Roman"/>
          <w:b/>
          <w:bCs/>
          <w:kern w:val="0"/>
          <w:sz w:val="20"/>
          <w:szCs w:val="20"/>
          <w:lang w:val="en-US" w:eastAsia="zh-CN" w:bidi="ar"/>
        </w:rPr>
        <w:t>Non-immediate reply: devices reply message waits until a predetermined time after it completes processing the command</w:t>
      </w:r>
    </w:p>
    <w:p>
      <w:pPr>
        <w:snapToGrid w:val="0"/>
        <w:spacing w:before="120"/>
        <w:jc w:val="both"/>
        <w:rPr>
          <w:rFonts w:hint="eastAsia"/>
          <w:b/>
          <w:bCs/>
          <w:highlight w:val="none"/>
          <w:lang w:val="en-US" w:eastAsia="zh-CN"/>
        </w:rPr>
      </w:pPr>
      <w:r>
        <w:rPr>
          <w:rFonts w:hint="eastAsia"/>
          <w:b/>
          <w:bCs/>
          <w:highlight w:val="none"/>
          <w:lang w:val="en-US" w:eastAsia="zh-CN"/>
        </w:rPr>
        <w:t>For dedicated inventory and command use case, support following reply timing,</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eastAsia" w:ascii="Times New Roman" w:hAnsi="Times New Roman" w:eastAsia="宋体" w:cs="Times New Roman"/>
          <w:b/>
          <w:bCs/>
          <w:kern w:val="0"/>
          <w:sz w:val="20"/>
          <w:szCs w:val="20"/>
          <w:lang w:val="en-US" w:eastAsia="zh-CN" w:bidi="ar"/>
        </w:rPr>
        <w:t>Immediate reply: devices reply message after it completes processing the command immediately.</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eastAsia" w:ascii="Times New Roman" w:hAnsi="Times New Roman" w:eastAsia="宋体" w:cs="Times New Roman"/>
          <w:b/>
          <w:bCs/>
          <w:kern w:val="0"/>
          <w:sz w:val="20"/>
          <w:szCs w:val="20"/>
          <w:lang w:val="en-US" w:eastAsia="zh-CN" w:bidi="ar"/>
        </w:rPr>
      </w:pPr>
      <w:r>
        <w:rPr>
          <w:rFonts w:hint="eastAsia" w:ascii="Times New Roman" w:hAnsi="Times New Roman" w:eastAsia="宋体" w:cs="Times New Roman"/>
          <w:b/>
          <w:bCs/>
          <w:kern w:val="0"/>
          <w:sz w:val="20"/>
          <w:szCs w:val="20"/>
          <w:lang w:val="en-US" w:eastAsia="zh-CN" w:bidi="ar"/>
        </w:rPr>
        <w:t>Delayed reply: devices reply message with a longer time than Immediate reply, for the reason, e.g. Executing writing command or encryption which may require more time for preparing.</w:t>
      </w:r>
    </w:p>
    <w:p>
      <w:pPr>
        <w:snapToGrid w:val="0"/>
        <w:spacing w:before="120"/>
        <w:jc w:val="both"/>
        <w:rPr>
          <w:rFonts w:hint="eastAsia"/>
          <w:highlight w:val="none"/>
          <w:lang w:val="en-US" w:eastAsia="zh-CN"/>
        </w:rPr>
      </w:pPr>
    </w:p>
    <w:p>
      <w:pPr>
        <w:numPr>
          <w:ilvl w:val="1"/>
          <w:numId w:val="5"/>
        </w:numPr>
        <w:ind w:left="567" w:leftChars="0" w:hanging="567" w:firstLineChars="0"/>
        <w:outlineLvl w:val="1"/>
        <w:rPr>
          <w:rFonts w:hint="default"/>
          <w:b/>
          <w:bCs/>
          <w:highlight w:val="none"/>
          <w:lang w:val="en-US" w:eastAsia="zh-CN"/>
        </w:rPr>
      </w:pPr>
      <w:r>
        <w:rPr>
          <w:rFonts w:hint="eastAsia"/>
          <w:b/>
          <w:bCs/>
          <w:highlight w:val="none"/>
          <w:lang w:val="en-US" w:eastAsia="zh-CN"/>
        </w:rPr>
        <w:t xml:space="preserve">Discussion on reader scheduling restriction </w:t>
      </w:r>
    </w:p>
    <w:p>
      <w:pPr>
        <w:snapToGrid w:val="0"/>
        <w:spacing w:before="120"/>
        <w:jc w:val="both"/>
        <w:rPr>
          <w:rFonts w:hint="eastAsia"/>
          <w:highlight w:val="none"/>
          <w:lang w:val="en-US" w:eastAsia="zh-CN"/>
        </w:rPr>
      </w:pPr>
      <w:r>
        <w:rPr>
          <w:rFonts w:hint="eastAsia"/>
          <w:highlight w:val="none"/>
          <w:lang w:val="en-US" w:eastAsia="zh-CN"/>
        </w:rPr>
        <w:t>In practice deployment, gNB may have some restrictions of the scheduling timeline (pipeline), e.g., the gNB cannot make scheduling decision quite frequently. For example, gNB makes scheduling decision every scheduling decision window (e.g., several ms, 5ms/10ms/…) in a periodical way. As a result, as show in Figure.</w:t>
      </w:r>
      <w:r>
        <w:rPr>
          <w:rFonts w:hint="default"/>
          <w:highlight w:val="none"/>
          <w:lang w:eastAsia="zh-CN"/>
        </w:rPr>
        <w:t>11</w:t>
      </w:r>
      <w:r>
        <w:rPr>
          <w:rFonts w:hint="eastAsia"/>
          <w:highlight w:val="none"/>
          <w:lang w:val="en-US" w:eastAsia="zh-CN"/>
        </w:rPr>
        <w:t xml:space="preserve">, if gNB can only make scheduling decision every 5ms, gNB determines whether to response to tag in the next scheduling window or send a new QueryRep  based on whether there is RN16 detected in current scheduling window. Consequently, the query process is inefficient.   </w:t>
      </w:r>
    </w:p>
    <w:p>
      <w:pPr>
        <w:snapToGrid w:val="0"/>
        <w:spacing w:before="120"/>
        <w:jc w:val="both"/>
        <w:rPr>
          <w:highlight w:val="none"/>
        </w:rPr>
      </w:pPr>
      <w:r>
        <w:rPr>
          <w:highlight w:val="none"/>
        </w:rPr>
        <w:drawing>
          <wp:inline distT="0" distB="0" distL="114300" distR="114300">
            <wp:extent cx="5578475" cy="1638935"/>
            <wp:effectExtent l="0" t="0" r="14605" b="698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3"/>
                    <a:stretch>
                      <a:fillRect/>
                    </a:stretch>
                  </pic:blipFill>
                  <pic:spPr>
                    <a:xfrm>
                      <a:off x="0" y="0"/>
                      <a:ext cx="5578475" cy="1638935"/>
                    </a:xfrm>
                    <a:prstGeom prst="rect">
                      <a:avLst/>
                    </a:prstGeom>
                  </pic:spPr>
                </pic:pic>
              </a:graphicData>
            </a:graphic>
          </wp:inline>
        </w:drawing>
      </w:r>
    </w:p>
    <w:p>
      <w:pPr>
        <w:snapToGrid w:val="0"/>
        <w:spacing w:before="120"/>
        <w:jc w:val="center"/>
        <w:rPr>
          <w:rFonts w:hint="default"/>
          <w:highlight w:val="none"/>
          <w:lang w:val="en-US" w:eastAsia="zh-CN"/>
        </w:rPr>
      </w:pPr>
      <w:r>
        <w:rPr>
          <w:rFonts w:hint="eastAsia"/>
          <w:highlight w:val="none"/>
          <w:lang w:val="en-US" w:eastAsia="zh-CN"/>
        </w:rPr>
        <w:t>Figure.</w:t>
      </w:r>
      <w:r>
        <w:rPr>
          <w:rFonts w:hint="default"/>
          <w:highlight w:val="none"/>
          <w:lang w:eastAsia="zh-CN"/>
        </w:rPr>
        <w:t>11</w:t>
      </w:r>
      <w:r>
        <w:rPr>
          <w:rFonts w:hint="eastAsia"/>
          <w:highlight w:val="none"/>
          <w:lang w:val="en-US" w:eastAsia="zh-CN"/>
        </w:rPr>
        <w:t xml:space="preserve"> </w:t>
      </w:r>
      <w:r>
        <w:rPr>
          <w:rFonts w:hint="eastAsia"/>
          <w:highlight w:val="none"/>
        </w:rPr>
        <w:t>Sequential</w:t>
      </w:r>
      <w:r>
        <w:rPr>
          <w:rFonts w:hint="eastAsia"/>
          <w:highlight w:val="none"/>
          <w:lang w:val="en-US" w:eastAsia="zh-CN"/>
        </w:rPr>
        <w:t xml:space="preserve"> inventory with window based gNB scheduling</w:t>
      </w:r>
    </w:p>
    <w:p>
      <w:pPr>
        <w:snapToGrid w:val="0"/>
        <w:spacing w:before="120"/>
        <w:jc w:val="both"/>
        <w:rPr>
          <w:rFonts w:hint="eastAsia"/>
          <w:highlight w:val="none"/>
          <w:lang w:val="en-US" w:eastAsia="zh-CN"/>
        </w:rPr>
      </w:pPr>
      <w:r>
        <w:rPr>
          <w:rFonts w:hint="eastAsia"/>
          <w:highlight w:val="none"/>
          <w:lang w:val="en-US" w:eastAsia="zh-CN"/>
        </w:rPr>
        <w:t>For A-IOT design, we need to clarify whether such gNB/intermediate UE scheduling restriction exists.</w:t>
      </w:r>
    </w:p>
    <w:p>
      <w:pPr>
        <w:snapToGrid w:val="0"/>
        <w:spacing w:before="120"/>
        <w:jc w:val="both"/>
        <w:rPr>
          <w:rFonts w:hint="default"/>
          <w:highlight w:val="none"/>
          <w:lang w:val="en-US" w:eastAsia="zh-CN"/>
        </w:rPr>
      </w:pPr>
      <w:r>
        <w:rPr>
          <w:rFonts w:hint="eastAsia"/>
          <w:b/>
          <w:bCs/>
          <w:highlight w:val="none"/>
          <w:lang w:val="en-US" w:eastAsia="zh-CN"/>
        </w:rPr>
        <w:t>Observation 1</w:t>
      </w:r>
      <w:r>
        <w:rPr>
          <w:rFonts w:hint="default"/>
          <w:b/>
          <w:bCs/>
          <w:highlight w:val="none"/>
          <w:lang w:eastAsia="zh-CN"/>
        </w:rPr>
        <w:t>8</w:t>
      </w:r>
      <w:r>
        <w:rPr>
          <w:rFonts w:hint="eastAsia"/>
          <w:b/>
          <w:bCs/>
          <w:highlight w:val="none"/>
          <w:lang w:val="en-US" w:eastAsia="zh-CN"/>
        </w:rPr>
        <w:t xml:space="preserve">: If scheduling restriction exists for gNB/intermediate UE, </w:t>
      </w:r>
      <w:r>
        <w:rPr>
          <w:rFonts w:hint="default"/>
          <w:b/>
          <w:bCs/>
          <w:highlight w:val="none"/>
          <w:lang w:eastAsia="zh-CN"/>
        </w:rPr>
        <w:t xml:space="preserve">e.g., reader perform scheduling every X ms, </w:t>
      </w:r>
      <w:r>
        <w:rPr>
          <w:rFonts w:hint="eastAsia"/>
          <w:b/>
          <w:bCs/>
          <w:highlight w:val="none"/>
          <w:lang w:val="en-US" w:eastAsia="zh-CN"/>
        </w:rPr>
        <w:t>the inventory process will be inefficient.</w:t>
      </w:r>
    </w:p>
    <w:p>
      <w:pPr>
        <w:snapToGrid w:val="0"/>
        <w:spacing w:before="120"/>
        <w:jc w:val="both"/>
        <w:rPr>
          <w:rFonts w:hint="default"/>
          <w:b/>
          <w:bCs/>
          <w:highlight w:val="none"/>
          <w:lang w:val="en-US" w:eastAsia="zh-CN"/>
        </w:rPr>
      </w:pPr>
      <w:r>
        <w:rPr>
          <w:rFonts w:hint="eastAsia"/>
          <w:b/>
          <w:bCs/>
          <w:highlight w:val="none"/>
          <w:lang w:val="en-US" w:eastAsia="zh-CN"/>
        </w:rPr>
        <w:t>Proposal 23: Common understanding is needed on whether scheduling restriction exists for gNB/intermediate UE</w:t>
      </w:r>
      <w:bookmarkStart w:id="7" w:name="_GoBack"/>
      <w:bookmarkEnd w:id="7"/>
      <w:r>
        <w:rPr>
          <w:rFonts w:hint="eastAsia"/>
          <w:b/>
          <w:bCs/>
          <w:highlight w:val="none"/>
          <w:lang w:val="en-US" w:eastAsia="zh-CN"/>
        </w:rPr>
        <w:t>.</w:t>
      </w:r>
    </w:p>
    <w:p>
      <w:pPr>
        <w:keepNext w:val="0"/>
        <w:keepLines w:val="0"/>
        <w:widowControl w:val="0"/>
        <w:numPr>
          <w:ilvl w:val="0"/>
          <w:numId w:val="0"/>
        </w:numPr>
        <w:suppressLineNumbers w:val="0"/>
        <w:spacing w:before="0" w:beforeAutospacing="0" w:after="0" w:afterAutospacing="0"/>
        <w:ind w:leftChars="0" w:right="0" w:rightChars="0"/>
        <w:jc w:val="both"/>
        <w:rPr>
          <w:sz w:val="21"/>
          <w:szCs w:val="21"/>
          <w:highlight w:val="none"/>
          <w:lang w:val="en-US"/>
        </w:rPr>
      </w:pP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ascii="Arial" w:hAnsi="Arial"/>
          <w:sz w:val="36"/>
          <w:highlight w:val="none"/>
          <w:lang w:val="en-US" w:eastAsia="zh-CN"/>
        </w:rPr>
      </w:pPr>
      <w:r>
        <w:rPr>
          <w:rFonts w:hint="eastAsia" w:ascii="Arial" w:hAnsi="Arial"/>
          <w:sz w:val="36"/>
          <w:highlight w:val="none"/>
          <w:lang w:val="en-US" w:eastAsia="zh-CN"/>
        </w:rPr>
        <w:t xml:space="preserve">Conclusion </w:t>
      </w:r>
    </w:p>
    <w:p>
      <w:pPr>
        <w:widowControl w:val="0"/>
        <w:adjustRightInd w:val="0"/>
        <w:snapToGrid w:val="0"/>
        <w:spacing w:before="0" w:beforeLines="0" w:line="240" w:lineRule="auto"/>
        <w:jc w:val="both"/>
        <w:rPr>
          <w:rFonts w:eastAsia="Times New Roman"/>
          <w:kern w:val="2"/>
          <w:sz w:val="21"/>
          <w:szCs w:val="22"/>
          <w:highlight w:val="none"/>
          <w:lang w:val="en-US" w:eastAsia="ko-KR"/>
        </w:rPr>
      </w:pPr>
      <w:r>
        <w:rPr>
          <w:rFonts w:eastAsia="Times New Roman"/>
          <w:kern w:val="2"/>
          <w:sz w:val="21"/>
          <w:szCs w:val="22"/>
          <w:highlight w:val="none"/>
          <w:lang w:val="en-US" w:eastAsia="ko-KR"/>
        </w:rPr>
        <w:t>In this contribution, we discuss the</w:t>
      </w:r>
      <w:r>
        <w:rPr>
          <w:rFonts w:hint="default" w:ascii="Times New Roman" w:hAnsi="Times New Roman" w:eastAsia="宋体" w:cs="Times New Roman"/>
          <w:kern w:val="0"/>
          <w:sz w:val="20"/>
          <w:szCs w:val="20"/>
          <w:highlight w:val="none"/>
          <w:lang w:val="en-US" w:eastAsia="zh-CN" w:bidi="ar"/>
        </w:rPr>
        <w:t xml:space="preserve"> </w:t>
      </w:r>
      <w:r>
        <w:rPr>
          <w:rFonts w:hint="eastAsia" w:cs="Times New Roman"/>
          <w:kern w:val="0"/>
          <w:sz w:val="20"/>
          <w:szCs w:val="20"/>
          <w:highlight w:val="none"/>
          <w:lang w:val="en-US" w:eastAsia="zh-CN" w:bidi="ar"/>
        </w:rPr>
        <w:t>frame structure, random access procedure and scheduling and timing issues</w:t>
      </w:r>
      <w:r>
        <w:rPr>
          <w:rFonts w:eastAsia="Times New Roman"/>
          <w:kern w:val="2"/>
          <w:sz w:val="21"/>
          <w:szCs w:val="22"/>
          <w:highlight w:val="none"/>
          <w:lang w:val="en-US" w:eastAsia="ko-KR"/>
        </w:rPr>
        <w:t xml:space="preserve">, and the following proposals </w:t>
      </w:r>
      <w:r>
        <w:rPr>
          <w:rFonts w:hint="eastAsia"/>
          <w:kern w:val="2"/>
          <w:sz w:val="21"/>
          <w:szCs w:val="22"/>
          <w:highlight w:val="none"/>
          <w:lang w:val="en-US" w:eastAsia="zh-CN"/>
        </w:rPr>
        <w:t xml:space="preserve">and observations </w:t>
      </w:r>
      <w:r>
        <w:rPr>
          <w:rFonts w:eastAsia="Times New Roman"/>
          <w:kern w:val="2"/>
          <w:sz w:val="21"/>
          <w:szCs w:val="22"/>
          <w:highlight w:val="none"/>
          <w:lang w:val="en-US" w:eastAsia="ko-KR"/>
        </w:rPr>
        <w:t>are made:</w:t>
      </w:r>
    </w:p>
    <w:p>
      <w:pPr>
        <w:keepNext w:val="0"/>
        <w:keepLines w:val="0"/>
        <w:pageBreakBefore w:val="0"/>
        <w:widowControl/>
        <w:kinsoku/>
        <w:wordWrap/>
        <w:overflowPunct/>
        <w:topLinePunct w:val="0"/>
        <w:autoSpaceDE/>
        <w:autoSpaceDN/>
        <w:bidi w:val="0"/>
        <w:adjustRightInd w:val="0"/>
        <w:snapToGrid w:val="0"/>
        <w:spacing w:before="50" w:beforeLines="0" w:line="288" w:lineRule="auto"/>
        <w:textAlignment w:val="auto"/>
        <w:rPr>
          <w:rFonts w:hint="default"/>
          <w:b w:val="0"/>
          <w:bCs w:val="0"/>
          <w:highlight w:val="none"/>
          <w:lang w:val="en-US" w:eastAsia="zh-CN"/>
        </w:rPr>
      </w:pPr>
      <w:r>
        <w:rPr>
          <w:rFonts w:hint="eastAsia"/>
          <w:b w:val="0"/>
          <w:bCs w:val="0"/>
          <w:highlight w:val="none"/>
          <w:lang w:val="en-US" w:eastAsia="zh-CN"/>
        </w:rPr>
        <w:t>For frame structure,</w:t>
      </w:r>
    </w:p>
    <w:p>
      <w:pPr>
        <w:keepNext w:val="0"/>
        <w:keepLines w:val="0"/>
        <w:pageBreakBefore w:val="0"/>
        <w:widowControl/>
        <w:kinsoku/>
        <w:wordWrap/>
        <w:overflowPunct/>
        <w:topLinePunct w:val="0"/>
        <w:autoSpaceDE/>
        <w:autoSpaceDN/>
        <w:bidi w:val="0"/>
        <w:adjustRightInd w:val="0"/>
        <w:snapToGrid w:val="0"/>
        <w:spacing w:before="50" w:beforeLines="0" w:afterAutospacing="0" w:line="288" w:lineRule="auto"/>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Proposal 1: Support variable chip duration to support different date rate requirements.</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afterAutospacing="0" w:line="288" w:lineRule="auto"/>
        <w:ind w:leftChars="0"/>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Observation 1: To support the date rate requirements, the OOK chip duration should be smaller than 100us.</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afterAutospacing="0" w:line="288" w:lineRule="auto"/>
        <w:ind w:leftChars="0"/>
        <w:textAlignment w:val="auto"/>
        <w:rPr>
          <w:rFonts w:hint="default" w:ascii="Times New Roman" w:hAnsi="Times New Roman" w:cs="Times New Roman"/>
          <w:sz w:val="20"/>
          <w:szCs w:val="20"/>
          <w:highlight w:val="none"/>
          <w:lang w:val="en-US" w:eastAsia="zh-CN"/>
        </w:rPr>
      </w:pPr>
      <w:r>
        <w:rPr>
          <w:rFonts w:hint="default" w:ascii="Times New Roman" w:hAnsi="Times New Roman" w:cs="Times New Roman"/>
          <w:b/>
          <w:bCs/>
          <w:sz w:val="20"/>
          <w:szCs w:val="20"/>
          <w:highlight w:val="none"/>
          <w:lang w:val="en-US" w:eastAsia="zh-CN"/>
        </w:rPr>
        <w:t>Observation 2: When uplink data TBS is large, a small chip rate will result in long inventory time.</w:t>
      </w:r>
    </w:p>
    <w:p>
      <w:pPr>
        <w:keepNext w:val="0"/>
        <w:keepLines w:val="0"/>
        <w:pageBreakBefore w:val="0"/>
        <w:widowControl/>
        <w:numPr>
          <w:ilvl w:val="0"/>
          <w:numId w:val="0"/>
        </w:numPr>
        <w:kinsoku/>
        <w:wordWrap/>
        <w:overflowPunct/>
        <w:topLinePunct w:val="0"/>
        <w:autoSpaceDE/>
        <w:autoSpaceDN/>
        <w:bidi w:val="0"/>
        <w:adjustRightInd w:val="0"/>
        <w:snapToGrid w:val="0"/>
        <w:spacing w:before="50" w:beforeLines="0" w:afterAutospacing="0" w:line="288" w:lineRule="auto"/>
        <w:ind w:leftChars="0"/>
        <w:textAlignment w:val="auto"/>
        <w:rPr>
          <w:rFonts w:hint="default" w:ascii="Times New Roman" w:hAnsi="Times New Roman" w:cs="Times New Roman"/>
          <w:sz w:val="20"/>
          <w:szCs w:val="20"/>
          <w:highlight w:val="none"/>
          <w:lang w:val="en-US" w:eastAsia="zh-CN"/>
        </w:rPr>
      </w:pPr>
      <w:r>
        <w:rPr>
          <w:rFonts w:hint="default" w:ascii="Times New Roman" w:hAnsi="Times New Roman" w:cs="Times New Roman"/>
          <w:b/>
          <w:bCs/>
          <w:sz w:val="20"/>
          <w:szCs w:val="20"/>
          <w:highlight w:val="none"/>
          <w:lang w:val="en-US" w:eastAsia="zh-CN"/>
        </w:rPr>
        <w:t>Observation 3: When chip rate is larger than 70kcps, i.e. chip duration is smaller than 14.3us for both uplink and downlink, the inventory time will reduce slowly.</w:t>
      </w:r>
    </w:p>
    <w:p>
      <w:pPr>
        <w:keepNext w:val="0"/>
        <w:keepLines w:val="0"/>
        <w:pageBreakBefore w:val="0"/>
        <w:widowControl/>
        <w:kinsoku/>
        <w:wordWrap/>
        <w:overflowPunct/>
        <w:topLinePunct w:val="0"/>
        <w:autoSpaceDE/>
        <w:autoSpaceDN/>
        <w:bidi w:val="0"/>
        <w:adjustRightInd w:val="0"/>
        <w:snapToGrid w:val="0"/>
        <w:spacing w:before="50" w:beforeLines="0" w:afterAutospacing="0" w:line="288" w:lineRule="auto"/>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Observation 4: Downlink and uplink chip duration value can be in a range comparable to or even smaller than RFID. For example, in the range of several microseconds to tens of microseconds, the uplink chip duration can be smaller than downlink.</w:t>
      </w:r>
    </w:p>
    <w:p>
      <w:pPr>
        <w:keepNext w:val="0"/>
        <w:keepLines w:val="0"/>
        <w:pageBreakBefore w:val="0"/>
        <w:widowControl/>
        <w:kinsoku/>
        <w:wordWrap/>
        <w:overflowPunct/>
        <w:topLinePunct w:val="0"/>
        <w:autoSpaceDE/>
        <w:autoSpaceDN/>
        <w:bidi w:val="0"/>
        <w:adjustRightInd w:val="0"/>
        <w:snapToGrid w:val="0"/>
        <w:spacing w:before="50" w:beforeLines="0" w:afterAutospacing="0" w:line="288" w:lineRule="auto"/>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Observation 5: OOK-4 can achieve data rate higher than 7kbps and provide comparable data rate to RFID.</w:t>
      </w:r>
    </w:p>
    <w:p>
      <w:pPr>
        <w:keepNext w:val="0"/>
        <w:keepLines w:val="0"/>
        <w:pageBreakBefore w:val="0"/>
        <w:widowControl/>
        <w:kinsoku/>
        <w:wordWrap/>
        <w:overflowPunct/>
        <w:topLinePunct w:val="0"/>
        <w:autoSpaceDE/>
        <w:autoSpaceDN/>
        <w:bidi w:val="0"/>
        <w:adjustRightInd w:val="0"/>
        <w:snapToGrid w:val="0"/>
        <w:spacing w:before="50" w:beforeLines="0" w:afterAutospacing="0" w:line="288" w:lineRule="auto"/>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Proposal 2: Downlink OOK-4 is needed for a peak data rate of tens of kbps.</w:t>
      </w:r>
    </w:p>
    <w:p>
      <w:pPr>
        <w:keepNext w:val="0"/>
        <w:keepLines w:val="0"/>
        <w:pageBreakBefore w:val="0"/>
        <w:widowControl/>
        <w:kinsoku/>
        <w:wordWrap/>
        <w:overflowPunct/>
        <w:topLinePunct w:val="0"/>
        <w:autoSpaceDE/>
        <w:autoSpaceDN/>
        <w:bidi w:val="0"/>
        <w:adjustRightInd w:val="0"/>
        <w:snapToGrid w:val="0"/>
        <w:spacing w:before="50" w:beforeLines="0" w:afterAutospacing="0" w:line="288" w:lineRule="auto"/>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Proposal 3: In order to achieve a comparable peak data rate to RFID system, downlink and uplink chip duration can be in a range comparable to or even smaller than RFID, i.e. in the range of several microseconds to tens of microseconds.</w:t>
      </w:r>
    </w:p>
    <w:p>
      <w:pPr>
        <w:keepNext w:val="0"/>
        <w:keepLines w:val="0"/>
        <w:pageBreakBefore w:val="0"/>
        <w:widowControl/>
        <w:suppressLineNumbers w:val="0"/>
        <w:kinsoku/>
        <w:wordWrap/>
        <w:overflowPunct/>
        <w:topLinePunct w:val="0"/>
        <w:autoSpaceDE w:val="0"/>
        <w:autoSpaceDN/>
        <w:bidi w:val="0"/>
        <w:adjustRightInd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4: The following parts can be starting point for DL transmission,</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Delimiter (</w:t>
      </w:r>
      <w:r>
        <w:rPr>
          <w:rFonts w:hint="default" w:ascii="Times New Roman" w:hAnsi="Times New Roman" w:eastAsia="宋体" w:cs="Times New Roman"/>
          <w:b/>
          <w:bCs/>
          <w:i/>
          <w:iCs/>
          <w:kern w:val="0"/>
          <w:sz w:val="20"/>
          <w:szCs w:val="20"/>
          <w:lang w:val="en-US" w:eastAsia="zh-CN" w:bidi="ar"/>
        </w:rPr>
        <w:t>Delimeter</w:t>
      </w:r>
      <w:r>
        <w:rPr>
          <w:rFonts w:hint="default" w:ascii="Times New Roman" w:hAnsi="Times New Roman" w:eastAsia="宋体" w:cs="Times New Roman"/>
          <w:b/>
          <w:bCs/>
          <w:kern w:val="0"/>
          <w:sz w:val="20"/>
          <w:szCs w:val="20"/>
          <w:lang w:val="en-US" w:eastAsia="zh-CN" w:bidi="ar"/>
        </w:rPr>
        <w:t xml:space="preserve">), </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Preamble (</w:t>
      </w:r>
      <w:r>
        <w:rPr>
          <w:rFonts w:hint="default" w:ascii="Times New Roman" w:hAnsi="Times New Roman" w:eastAsia="宋体" w:cs="Times New Roman"/>
          <w:b/>
          <w:bCs/>
          <w:i/>
          <w:iCs/>
          <w:kern w:val="0"/>
          <w:sz w:val="20"/>
          <w:szCs w:val="20"/>
          <w:lang w:val="en-US" w:eastAsia="zh-CN" w:bidi="ar"/>
        </w:rPr>
        <w:t>DL-Preamble</w:t>
      </w:r>
      <w:r>
        <w:rPr>
          <w:rFonts w:hint="default" w:ascii="Times New Roman" w:hAnsi="Times New Roman" w:eastAsia="宋体" w:cs="Times New Roman"/>
          <w:b/>
          <w:bCs/>
          <w:kern w:val="0"/>
          <w:sz w:val="20"/>
          <w:szCs w:val="20"/>
          <w:lang w:val="en-US" w:eastAsia="zh-CN" w:bidi="ar"/>
        </w:rPr>
        <w:t xml:space="preserve">), </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DL data channel (</w:t>
      </w:r>
      <w:r>
        <w:rPr>
          <w:rFonts w:hint="default" w:ascii="Times New Roman" w:hAnsi="Times New Roman" w:eastAsia="宋体" w:cs="Times New Roman"/>
          <w:b/>
          <w:bCs/>
          <w:i/>
          <w:iCs/>
          <w:kern w:val="0"/>
          <w:sz w:val="20"/>
          <w:szCs w:val="20"/>
          <w:lang w:val="en-US" w:eastAsia="zh-CN" w:bidi="ar"/>
        </w:rPr>
        <w:t>DL-PhCH</w:t>
      </w:r>
      <w:r>
        <w:rPr>
          <w:rFonts w:hint="default" w:ascii="Times New Roman" w:hAnsi="Times New Roman" w:eastAsia="宋体" w:cs="Times New Roman"/>
          <w:b/>
          <w:bCs/>
          <w:kern w:val="0"/>
          <w:sz w:val="20"/>
          <w:szCs w:val="20"/>
          <w:lang w:val="en-US" w:eastAsia="zh-CN" w:bidi="ar"/>
        </w:rPr>
        <w:t>),</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Midamble, (</w:t>
      </w:r>
      <w:r>
        <w:rPr>
          <w:rFonts w:hint="default" w:ascii="Times New Roman" w:hAnsi="Times New Roman" w:eastAsia="宋体" w:cs="Times New Roman"/>
          <w:b/>
          <w:bCs/>
          <w:i/>
          <w:iCs/>
          <w:kern w:val="0"/>
          <w:sz w:val="20"/>
          <w:szCs w:val="20"/>
          <w:lang w:val="en-US" w:eastAsia="zh-CN" w:bidi="ar"/>
        </w:rPr>
        <w:t>DL-Midabmle</w:t>
      </w:r>
      <w:r>
        <w:rPr>
          <w:rFonts w:hint="default" w:ascii="Times New Roman" w:hAnsi="Times New Roman" w:eastAsia="宋体" w:cs="Times New Roman"/>
          <w:b/>
          <w:bCs/>
          <w:i w:val="0"/>
          <w:iCs w:val="0"/>
          <w:kern w:val="0"/>
          <w:sz w:val="20"/>
          <w:szCs w:val="20"/>
          <w:lang w:val="en-US" w:eastAsia="zh-CN" w:bidi="ar"/>
        </w:rPr>
        <w:t>,</w:t>
      </w:r>
      <w:r>
        <w:rPr>
          <w:rFonts w:hint="default" w:ascii="Times New Roman" w:hAnsi="Times New Roman" w:eastAsia="宋体" w:cs="Times New Roman"/>
          <w:b/>
          <w:bCs/>
          <w:i/>
          <w:iCs/>
          <w:kern w:val="0"/>
          <w:sz w:val="20"/>
          <w:szCs w:val="20"/>
          <w:lang w:val="en-US" w:eastAsia="zh-CN" w:bidi="ar"/>
        </w:rPr>
        <w:t xml:space="preserve"> </w:t>
      </w:r>
      <w:r>
        <w:rPr>
          <w:rFonts w:hint="default" w:ascii="Times New Roman" w:hAnsi="Times New Roman" w:eastAsia="宋体" w:cs="Times New Roman"/>
          <w:b/>
          <w:bCs/>
          <w:i w:val="0"/>
          <w:iCs w:val="0"/>
          <w:kern w:val="0"/>
          <w:sz w:val="20"/>
          <w:szCs w:val="20"/>
          <w:lang w:val="en-US" w:eastAsia="zh-CN" w:bidi="ar"/>
        </w:rPr>
        <w:t>optional</w:t>
      </w:r>
      <w:r>
        <w:rPr>
          <w:rFonts w:hint="default" w:ascii="Times New Roman" w:hAnsi="Times New Roman" w:eastAsia="宋体" w:cs="Times New Roman"/>
          <w:b/>
          <w:bCs/>
          <w:kern w:val="0"/>
          <w:sz w:val="20"/>
          <w:szCs w:val="20"/>
          <w:lang w:val="en-US" w:eastAsia="zh-CN" w:bidi="ar"/>
        </w:rPr>
        <w:t>)</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End of signalling (</w:t>
      </w:r>
      <w:r>
        <w:rPr>
          <w:rFonts w:hint="default" w:ascii="Times New Roman" w:hAnsi="Times New Roman" w:eastAsia="宋体" w:cs="Times New Roman"/>
          <w:b/>
          <w:bCs/>
          <w:i/>
          <w:iCs/>
          <w:kern w:val="0"/>
          <w:sz w:val="20"/>
          <w:szCs w:val="20"/>
          <w:lang w:val="en-US" w:eastAsia="zh-CN" w:bidi="ar"/>
        </w:rPr>
        <w:t>DL-Postamble</w:t>
      </w:r>
      <w:r>
        <w:rPr>
          <w:rFonts w:hint="default" w:ascii="Times New Roman" w:hAnsi="Times New Roman" w:eastAsia="宋体" w:cs="Times New Roman"/>
          <w:b/>
          <w:bCs/>
          <w:kern w:val="0"/>
          <w:sz w:val="20"/>
          <w:szCs w:val="20"/>
          <w:lang w:val="en-US" w:eastAsia="zh-CN" w:bidi="ar"/>
        </w:rPr>
        <w:t>)</w:t>
      </w:r>
    </w:p>
    <w:p>
      <w:pPr>
        <w:keepNext w:val="0"/>
        <w:keepLines w:val="0"/>
        <w:pageBreakBefore w:val="0"/>
        <w:widowControl/>
        <w:suppressLineNumbers w:val="0"/>
        <w:kinsoku/>
        <w:wordWrap/>
        <w:overflowPunct/>
        <w:topLinePunct w:val="0"/>
        <w:autoSpaceDE w:val="0"/>
        <w:autoSpaceDN/>
        <w:bidi w:val="0"/>
        <w:adjustRightInd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5: The following parts can be starting point for UL transmission,</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Preamble (</w:t>
      </w:r>
      <w:r>
        <w:rPr>
          <w:rFonts w:hint="default" w:ascii="Times New Roman" w:hAnsi="Times New Roman" w:eastAsia="宋体" w:cs="Times New Roman"/>
          <w:b/>
          <w:bCs/>
          <w:i/>
          <w:iCs/>
          <w:kern w:val="0"/>
          <w:sz w:val="20"/>
          <w:szCs w:val="20"/>
          <w:lang w:val="en-US" w:eastAsia="zh-CN" w:bidi="ar"/>
        </w:rPr>
        <w:t>UL-Preamble</w:t>
      </w:r>
      <w:r>
        <w:rPr>
          <w:rFonts w:hint="default" w:ascii="Times New Roman" w:hAnsi="Times New Roman" w:eastAsia="宋体" w:cs="Times New Roman"/>
          <w:b/>
          <w:bCs/>
          <w:kern w:val="0"/>
          <w:sz w:val="20"/>
          <w:szCs w:val="20"/>
          <w:lang w:val="en-US" w:eastAsia="zh-CN" w:bidi="ar"/>
        </w:rPr>
        <w:t xml:space="preserve">), </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Pilot (</w:t>
      </w:r>
      <w:r>
        <w:rPr>
          <w:rFonts w:hint="default" w:ascii="Times New Roman" w:hAnsi="Times New Roman" w:eastAsia="宋体" w:cs="Times New Roman"/>
          <w:b/>
          <w:bCs/>
          <w:i/>
          <w:iCs/>
          <w:kern w:val="0"/>
          <w:sz w:val="20"/>
          <w:szCs w:val="20"/>
          <w:lang w:val="en-US" w:eastAsia="zh-CN" w:bidi="ar"/>
        </w:rPr>
        <w:t>UL-Pilot</w:t>
      </w:r>
      <w:r>
        <w:rPr>
          <w:rFonts w:hint="default" w:ascii="Times New Roman" w:hAnsi="Times New Roman" w:eastAsia="宋体" w:cs="Times New Roman"/>
          <w:b/>
          <w:bCs/>
          <w:kern w:val="0"/>
          <w:sz w:val="20"/>
          <w:szCs w:val="20"/>
          <w:lang w:val="en-US" w:eastAsia="zh-CN" w:bidi="ar"/>
        </w:rPr>
        <w:t>),</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UL data channel(</w:t>
      </w:r>
      <w:r>
        <w:rPr>
          <w:rFonts w:hint="default" w:ascii="Times New Roman" w:hAnsi="Times New Roman" w:eastAsia="宋体" w:cs="Times New Roman"/>
          <w:b/>
          <w:bCs/>
          <w:i/>
          <w:iCs/>
          <w:kern w:val="0"/>
          <w:sz w:val="20"/>
          <w:szCs w:val="20"/>
          <w:lang w:val="en-US" w:eastAsia="zh-CN" w:bidi="ar"/>
        </w:rPr>
        <w:t>UL-PhCH</w:t>
      </w:r>
      <w:r>
        <w:rPr>
          <w:rFonts w:hint="default" w:ascii="Times New Roman" w:hAnsi="Times New Roman" w:eastAsia="宋体" w:cs="Times New Roman"/>
          <w:b/>
          <w:bCs/>
          <w:kern w:val="0"/>
          <w:sz w:val="20"/>
          <w:szCs w:val="20"/>
          <w:lang w:val="en-US" w:eastAsia="zh-CN" w:bidi="ar"/>
        </w:rPr>
        <w:t>),</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Midamble (</w:t>
      </w:r>
      <w:r>
        <w:rPr>
          <w:rFonts w:hint="default" w:ascii="Times New Roman" w:hAnsi="Times New Roman" w:eastAsia="宋体" w:cs="Times New Roman"/>
          <w:b/>
          <w:bCs/>
          <w:i/>
          <w:iCs/>
          <w:kern w:val="0"/>
          <w:sz w:val="20"/>
          <w:szCs w:val="20"/>
          <w:lang w:val="en-US" w:eastAsia="zh-CN" w:bidi="ar"/>
        </w:rPr>
        <w:t>UL-Midamble</w:t>
      </w:r>
      <w:r>
        <w:rPr>
          <w:rFonts w:hint="default" w:ascii="Times New Roman" w:hAnsi="Times New Roman" w:eastAsia="宋体" w:cs="Times New Roman"/>
          <w:b/>
          <w:bCs/>
          <w:kern w:val="0"/>
          <w:sz w:val="20"/>
          <w:szCs w:val="20"/>
          <w:lang w:val="en-US" w:eastAsia="zh-CN" w:bidi="ar"/>
        </w:rPr>
        <w:t xml:space="preserve">), </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hanging="420" w:firstLineChars="0"/>
        <w:jc w:val="left"/>
        <w:textAlignment w:val="auto"/>
        <w:rPr>
          <w:rFonts w:hint="default" w:ascii="Times New Roman" w:hAnsi="Times New Roman" w:cs="Times New Roman"/>
          <w:b/>
          <w:bCs/>
          <w:sz w:val="20"/>
          <w:szCs w:val="20"/>
          <w:highlight w:val="none"/>
          <w:lang w:val="en-US" w:eastAsia="zh-CN"/>
        </w:rPr>
      </w:pPr>
      <w:r>
        <w:rPr>
          <w:rFonts w:hint="default" w:ascii="Times New Roman" w:hAnsi="Times New Roman" w:eastAsia="宋体" w:cs="Times New Roman"/>
          <w:b/>
          <w:bCs/>
          <w:kern w:val="0"/>
          <w:sz w:val="20"/>
          <w:szCs w:val="20"/>
          <w:lang w:val="en-US" w:eastAsia="zh-CN" w:bidi="ar"/>
        </w:rPr>
        <w:t>End of signalling (</w:t>
      </w:r>
      <w:r>
        <w:rPr>
          <w:rFonts w:hint="default" w:ascii="Times New Roman" w:hAnsi="Times New Roman" w:eastAsia="宋体" w:cs="Times New Roman"/>
          <w:b/>
          <w:bCs/>
          <w:i/>
          <w:iCs/>
          <w:kern w:val="0"/>
          <w:sz w:val="20"/>
          <w:szCs w:val="20"/>
          <w:lang w:val="en-US" w:eastAsia="zh-CN" w:bidi="ar"/>
        </w:rPr>
        <w:t>UL-Postamble</w:t>
      </w:r>
      <w:r>
        <w:rPr>
          <w:rFonts w:hint="default" w:ascii="Times New Roman" w:hAnsi="Times New Roman" w:eastAsia="宋体" w:cs="Times New Roman"/>
          <w:b/>
          <w:bCs/>
          <w:kern w:val="0"/>
          <w:sz w:val="20"/>
          <w:szCs w:val="20"/>
          <w:lang w:val="en-US" w:eastAsia="zh-CN" w:bidi="ar"/>
        </w:rPr>
        <w:t>)</w:t>
      </w:r>
    </w:p>
    <w:p>
      <w:pPr>
        <w:keepNext w:val="0"/>
        <w:keepLines w:val="0"/>
        <w:pageBreakBefore w:val="0"/>
        <w:widowControl/>
        <w:kinsoku/>
        <w:wordWrap/>
        <w:overflowPunct/>
        <w:topLinePunct w:val="0"/>
        <w:autoSpaceDN/>
        <w:bidi w:val="0"/>
        <w:adjustRightInd w:val="0"/>
        <w:snapToGrid w:val="0"/>
        <w:spacing w:before="50" w:beforeLines="0" w:afterAutospacing="0" w:line="288" w:lineRule="auto"/>
        <w:jc w:val="left"/>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Observation 6: Alignment A-IOT downlink transmission with NR symbol boundary has the benefit of better resource management for intermediate UE and higher inventory efficiency.</w:t>
      </w:r>
    </w:p>
    <w:p>
      <w:pPr>
        <w:keepNext w:val="0"/>
        <w:keepLines w:val="0"/>
        <w:pageBreakBefore w:val="0"/>
        <w:widowControl/>
        <w:kinsoku/>
        <w:wordWrap/>
        <w:overflowPunct/>
        <w:topLinePunct w:val="0"/>
        <w:autoSpaceDN/>
        <w:bidi w:val="0"/>
        <w:adjustRightInd w:val="0"/>
        <w:snapToGrid w:val="0"/>
        <w:spacing w:before="50" w:beforeLines="0" w:afterAutospacing="0" w:line="288" w:lineRule="auto"/>
        <w:jc w:val="left"/>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Observation 7: A-IOT device can not maintain uplink transmission time alignment with NR slot or symbol.</w:t>
      </w:r>
    </w:p>
    <w:p>
      <w:pPr>
        <w:keepNext w:val="0"/>
        <w:keepLines w:val="0"/>
        <w:pageBreakBefore w:val="0"/>
        <w:widowControl/>
        <w:kinsoku/>
        <w:wordWrap/>
        <w:overflowPunct/>
        <w:topLinePunct w:val="0"/>
        <w:autoSpaceDN/>
        <w:bidi w:val="0"/>
        <w:adjustRightInd w:val="0"/>
        <w:snapToGrid w:val="0"/>
        <w:spacing w:before="50" w:beforeLines="0" w:afterAutospacing="0" w:line="288" w:lineRule="auto"/>
        <w:jc w:val="left"/>
        <w:textAlignment w:val="auto"/>
        <w:rPr>
          <w:rFonts w:hint="default" w:ascii="Times New Roman" w:hAnsi="Times New Roman" w:cs="Times New Roman"/>
          <w:b/>
          <w:bCs/>
          <w:sz w:val="20"/>
          <w:szCs w:val="20"/>
          <w:highlight w:val="none"/>
          <w:lang w:val="en-US" w:eastAsia="zh-CN"/>
        </w:rPr>
      </w:pPr>
      <w:r>
        <w:rPr>
          <w:rFonts w:hint="default" w:ascii="Times New Roman" w:hAnsi="Times New Roman" w:cs="Times New Roman"/>
          <w:b/>
          <w:bCs/>
          <w:sz w:val="20"/>
          <w:szCs w:val="20"/>
          <w:highlight w:val="none"/>
          <w:lang w:val="en-US" w:eastAsia="zh-CN"/>
        </w:rPr>
        <w:t>Proposal 6: Support alignment of A-IOT downlink transmission and NR symbol boundary.</w:t>
      </w:r>
    </w:p>
    <w:p>
      <w:pPr>
        <w:keepNext w:val="0"/>
        <w:keepLines w:val="0"/>
        <w:pageBreakBefore w:val="0"/>
        <w:widowControl/>
        <w:kinsoku/>
        <w:wordWrap/>
        <w:overflowPunct/>
        <w:topLinePunct w:val="0"/>
        <w:autoSpaceDN/>
        <w:bidi w:val="0"/>
        <w:adjustRightInd w:val="0"/>
        <w:snapToGrid w:val="0"/>
        <w:spacing w:before="50" w:beforeLines="0" w:afterAutospacing="0" w:line="288" w:lineRule="auto"/>
        <w:jc w:val="left"/>
        <w:textAlignment w:val="auto"/>
        <w:rPr>
          <w:rFonts w:hint="default" w:ascii="Times New Roman" w:hAnsi="Times New Roman" w:cs="Times New Roman"/>
          <w:b/>
          <w:bCs/>
          <w:sz w:val="20"/>
          <w:szCs w:val="20"/>
          <w:highlight w:val="none"/>
          <w:lang w:val="en-US" w:eastAsia="zh-CN"/>
        </w:rPr>
      </w:pPr>
    </w:p>
    <w:p>
      <w:pPr>
        <w:keepNext w:val="0"/>
        <w:keepLines w:val="0"/>
        <w:pageBreakBefore w:val="0"/>
        <w:widowControl/>
        <w:kinsoku/>
        <w:wordWrap/>
        <w:overflowPunct/>
        <w:topLinePunct w:val="0"/>
        <w:autoSpaceDN/>
        <w:bidi w:val="0"/>
        <w:snapToGrid w:val="0"/>
        <w:spacing w:before="50" w:beforeLines="0" w:afterAutospacing="0" w:line="288" w:lineRule="auto"/>
        <w:textAlignment w:val="auto"/>
        <w:rPr>
          <w:rFonts w:hint="default" w:ascii="Times New Roman" w:hAnsi="Times New Roman" w:cs="Times New Roman"/>
          <w:b w:val="0"/>
          <w:bCs w:val="0"/>
          <w:sz w:val="20"/>
          <w:szCs w:val="20"/>
          <w:highlight w:val="none"/>
          <w:lang w:val="en-US" w:eastAsia="zh-CN"/>
        </w:rPr>
      </w:pPr>
      <w:r>
        <w:rPr>
          <w:rFonts w:hint="default" w:ascii="Times New Roman" w:hAnsi="Times New Roman" w:cs="Times New Roman"/>
          <w:b w:val="0"/>
          <w:bCs w:val="0"/>
          <w:sz w:val="20"/>
          <w:szCs w:val="20"/>
          <w:highlight w:val="none"/>
          <w:lang w:val="en-US" w:eastAsia="zh-CN"/>
        </w:rPr>
        <w:t>For synchronization and timing</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8: An Ambient IoT device has very low power consumption and limited energy storage, the device will be power off when there is no data communication, there is no need to maintain synchronization and timing with the network.</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9: The initial sampling frequency offset (SFO) of an Ambient IoT device can be up to 10</w:t>
      </w:r>
      <w:r>
        <w:rPr>
          <w:rFonts w:hint="default" w:ascii="Times New Roman" w:hAnsi="Times New Roman" w:eastAsia="宋体" w:cs="Times New Roman"/>
          <w:b/>
          <w:bCs/>
          <w:kern w:val="0"/>
          <w:sz w:val="20"/>
          <w:szCs w:val="20"/>
          <w:vertAlign w:val="superscript"/>
          <w:lang w:val="en-US" w:eastAsia="zh-CN" w:bidi="ar"/>
        </w:rPr>
        <w:t>4</w:t>
      </w:r>
      <w:r>
        <w:rPr>
          <w:rFonts w:hint="default" w:ascii="Times New Roman" w:hAnsi="Times New Roman" w:eastAsia="宋体" w:cs="Times New Roman"/>
          <w:b/>
          <w:bCs/>
          <w:kern w:val="0"/>
          <w:sz w:val="20"/>
          <w:szCs w:val="20"/>
          <w:lang w:val="en-US" w:eastAsia="zh-CN" w:bidi="ar"/>
        </w:rPr>
        <w:t xml:space="preserve"> ~ 10</w:t>
      </w:r>
      <w:r>
        <w:rPr>
          <w:rFonts w:hint="default" w:ascii="Times New Roman" w:hAnsi="Times New Roman" w:eastAsia="宋体" w:cs="Times New Roman"/>
          <w:b/>
          <w:bCs/>
          <w:kern w:val="0"/>
          <w:sz w:val="20"/>
          <w:szCs w:val="20"/>
          <w:vertAlign w:val="superscript"/>
          <w:lang w:val="en-US" w:eastAsia="zh-CN" w:bidi="ar"/>
        </w:rPr>
        <w:t>5</w:t>
      </w:r>
      <w:r>
        <w:rPr>
          <w:rFonts w:hint="default" w:ascii="Times New Roman" w:hAnsi="Times New Roman" w:eastAsia="宋体" w:cs="Times New Roman"/>
          <w:b/>
          <w:bCs/>
          <w:kern w:val="0"/>
          <w:sz w:val="20"/>
          <w:szCs w:val="20"/>
          <w:lang w:val="en-US" w:eastAsia="zh-CN" w:bidi="ar"/>
        </w:rPr>
        <w:t xml:space="preserve"> ppm, a very densely periodically transmitted synchronization signal is required to compensate the timing error, which causes large resource overhead.</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 xml:space="preserve">Observation 10: Periodic synchronization signal will bring additional cost of power consumption of an Ambient IoT device and reader. </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7: No need to introduce periodic synchronization signals for Ambient IoT Reader-to-device link (downlink) .</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 xml:space="preserve">Proposal 8: On-demand synchronization signal preceding downlink data transmissions should be considered as baseline in Ambient IoT. </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 xml:space="preserve">Proposal 9: For downlink synchronization in Ambient IoT, at least delimiter and preamble can be considered. Further </w:t>
      </w:r>
      <w:r>
        <w:rPr>
          <w:rFonts w:hint="default" w:ascii="Times New Roman" w:hAnsi="Times New Roman" w:eastAsia="等线" w:cs="Times New Roman"/>
          <w:b/>
          <w:bCs/>
          <w:kern w:val="2"/>
          <w:sz w:val="20"/>
          <w:szCs w:val="20"/>
          <w:lang w:val="en-US" w:eastAsia="zh-CN" w:bidi="ar"/>
        </w:rPr>
        <w:t>study whether midamble is needed for downlink synchronization maintenance.</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11: The peak power consumption of an Ambient IoT device is extremely low and most of which is consumed by decoder and demodulator in the digital baseband. It may not be possible to implement correlator for such Ambient IoT devices to acquire precise synchronization performance.</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12: The RFID R =&gt; T link preamble is designed for a tag to achieve R =&gt; T link synchronization, clock calibration, and to derive the data rate of the T =&gt; R link.</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10: Further study design details of downlink preamble in Ambient IoT, including at least:</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The feasibility / necessity to define sequence-based downlink preamble by considering device complexity and power consumption.</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11: For uplink synchronization in Ambient IoT, at least preamble preceding UL transmissions can be supported.</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13: For Ambient IoT uplink transmissions, more complicated operations such as coherent detection can be processed at gNB or UE side, where more precise carrier frequency information is required.</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 xml:space="preserve">Observation 14: In Ambient IoT, the uplink packet size can be as large as hundreds of bits and much larger than that of downlink packet size. </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 xml:space="preserve">Observation 15: In case of large packet, due to the poor SFO performance at Ambient IoT devices, it may not be sufficient to maintain precise uplink synchronization by merely considering preamble at the beginning of uplink transmissions even if line coding is applied. </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16: In case of large packet, applying FEC without line coding in the uplink is beneficial to improve data transmission efficiency, where midamble is required to track and maintain UL synchronization.</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12: Midamble can be optional considered in the middle of the UL transmission for UL synchronization maintenance.</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13: Further study sequence-based preamble and midamble design with the following criteria:</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Good autocorrelation and cross-correlation properties.</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Maximize peak sidelobe level.</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Maximize merit factor (F).</w:t>
      </w:r>
    </w:p>
    <w:p>
      <w:pPr>
        <w:keepNext w:val="0"/>
        <w:keepLines w:val="0"/>
        <w:pageBreakBefore w:val="0"/>
        <w:widowControl/>
        <w:kinsoku/>
        <w:wordWrap/>
        <w:overflowPunct/>
        <w:topLinePunct w:val="0"/>
        <w:autoSpaceDN/>
        <w:bidi w:val="0"/>
        <w:snapToGrid w:val="0"/>
        <w:spacing w:before="50" w:beforeLines="0" w:afterAutospacing="0" w:line="288" w:lineRule="auto"/>
        <w:jc w:val="both"/>
        <w:textAlignment w:val="auto"/>
        <w:rPr>
          <w:rFonts w:hint="default" w:ascii="Times New Roman" w:hAnsi="Times New Roman" w:cs="Times New Roman"/>
          <w:b/>
          <w:bCs/>
          <w:sz w:val="20"/>
          <w:szCs w:val="20"/>
          <w:highlight w:val="none"/>
          <w:lang w:val="en-US" w:eastAsia="zh-CN"/>
        </w:rPr>
      </w:pPr>
    </w:p>
    <w:p>
      <w:pPr>
        <w:keepNext w:val="0"/>
        <w:keepLines w:val="0"/>
        <w:pageBreakBefore w:val="0"/>
        <w:widowControl/>
        <w:kinsoku/>
        <w:wordWrap/>
        <w:overflowPunct/>
        <w:topLinePunct w:val="0"/>
        <w:autoSpaceDN/>
        <w:bidi w:val="0"/>
        <w:snapToGrid w:val="0"/>
        <w:spacing w:before="50" w:beforeLines="0" w:afterAutospacing="0" w:line="288" w:lineRule="auto"/>
        <w:jc w:val="both"/>
        <w:textAlignment w:val="auto"/>
        <w:rPr>
          <w:rFonts w:hint="default" w:ascii="Times New Roman" w:hAnsi="Times New Roman" w:cs="Times New Roman"/>
          <w:b w:val="0"/>
          <w:bCs w:val="0"/>
          <w:sz w:val="20"/>
          <w:szCs w:val="20"/>
          <w:highlight w:val="none"/>
          <w:lang w:val="en-US" w:eastAsia="zh-CN"/>
        </w:rPr>
      </w:pPr>
      <w:r>
        <w:rPr>
          <w:rFonts w:hint="default" w:ascii="Times New Roman" w:hAnsi="Times New Roman" w:cs="Times New Roman"/>
          <w:b w:val="0"/>
          <w:bCs w:val="0"/>
          <w:sz w:val="20"/>
          <w:szCs w:val="20"/>
          <w:highlight w:val="none"/>
          <w:lang w:val="en-US" w:eastAsia="zh-CN"/>
        </w:rPr>
        <w:t>For random access,</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14: Inventory can be categorized into common/group inventory, and dedicated inventory.</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Observation 17: The inventory procedure of RFID with single tag reply is similar to NR RACH procedure.</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15: Slotted ALOHA (similar to RFID inventory procedure) for TDM access can be a starting point for A-IOT inventory design.</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16: For A-IOT common/group common inventory, a downlink command similar as select in RFID is needed to select A-IOT devices.</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17: For common/group common inventory, as a starting point, the following 4-step random access procedure is considered within the query slot,</w:t>
      </w:r>
    </w:p>
    <w:p>
      <w:pPr>
        <w:keepNext w:val="0"/>
        <w:keepLines w:val="0"/>
        <w:pageBreakBefore w:val="0"/>
        <w:widowControl/>
        <w:numPr>
          <w:ilvl w:val="0"/>
          <w:numId w:val="23"/>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Msg0 (Reader-&gt;Device): Query/QueryRep</w:t>
      </w:r>
    </w:p>
    <w:p>
      <w:pPr>
        <w:keepNext w:val="0"/>
        <w:keepLines w:val="0"/>
        <w:pageBreakBefore w:val="0"/>
        <w:widowControl/>
        <w:numPr>
          <w:ilvl w:val="0"/>
          <w:numId w:val="23"/>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Msg1 (Device-&gt;Reader): RN16</w:t>
      </w:r>
    </w:p>
    <w:p>
      <w:pPr>
        <w:keepNext w:val="0"/>
        <w:keepLines w:val="0"/>
        <w:pageBreakBefore w:val="0"/>
        <w:widowControl/>
        <w:numPr>
          <w:ilvl w:val="0"/>
          <w:numId w:val="23"/>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Msg2 (Reader-&gt;Device): ACK</w:t>
      </w:r>
    </w:p>
    <w:p>
      <w:pPr>
        <w:keepNext w:val="0"/>
        <w:keepLines w:val="0"/>
        <w:pageBreakBefore w:val="0"/>
        <w:widowControl/>
        <w:numPr>
          <w:ilvl w:val="0"/>
          <w:numId w:val="23"/>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Msg3 (Device-&gt;Reader): PC/XPC，EPC, packet CRC</w:t>
      </w:r>
    </w:p>
    <w:p>
      <w:pPr>
        <w:keepNext w:val="0"/>
        <w:keepLines w:val="0"/>
        <w:pageBreakBefore w:val="0"/>
        <w:widowControl/>
        <w:numPr>
          <w:ilvl w:val="0"/>
          <w:numId w:val="23"/>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cs="Times New Roman"/>
          <w:b/>
          <w:bCs/>
          <w:sz w:val="20"/>
          <w:szCs w:val="20"/>
          <w:highlight w:val="none"/>
          <w:lang w:val="en-US" w:eastAsia="zh-CN"/>
        </w:rPr>
      </w:pPr>
      <w:r>
        <w:rPr>
          <w:rFonts w:hint="default" w:ascii="Times New Roman" w:hAnsi="Times New Roman" w:eastAsia="宋体" w:cs="Times New Roman"/>
          <w:b/>
          <w:bCs/>
          <w:kern w:val="0"/>
          <w:sz w:val="20"/>
          <w:szCs w:val="20"/>
          <w:lang w:val="en-US" w:eastAsia="zh-CN" w:bidi="ar"/>
        </w:rPr>
        <w:t xml:space="preserve">Msg4 (Reader-&gt;Device): next QueryRep/NAK </w:t>
      </w:r>
      <w:r>
        <w:rPr>
          <w:rFonts w:hint="default" w:ascii="Times New Roman" w:hAnsi="Times New Roman" w:cs="Times New Roman"/>
          <w:b/>
          <w:bCs/>
          <w:sz w:val="20"/>
          <w:szCs w:val="20"/>
          <w:highlight w:val="none"/>
          <w:lang w:val="en-US" w:eastAsia="zh-CN"/>
        </w:rPr>
        <w:t xml:space="preserve"> </w:t>
      </w:r>
    </w:p>
    <w:p>
      <w:pPr>
        <w:keepNext w:val="0"/>
        <w:keepLines w:val="0"/>
        <w:pageBreakBefore w:val="0"/>
        <w:widowControl/>
        <w:suppressLineNumbers w:val="0"/>
        <w:kinsoku/>
        <w:wordWrap/>
        <w:overflowPunct/>
        <w:topLinePunct w:val="0"/>
        <w:autoSpaceDN/>
        <w:bidi w:val="0"/>
        <w:spacing w:before="50" w:beforeLines="0" w:beforeAutospacing="0" w:after="0" w:afterAutospacing="0" w:line="288" w:lineRule="auto"/>
        <w:ind w:left="0" w:right="0"/>
        <w:jc w:val="left"/>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18: For dedicated inventory, as a start point, the following 2-Step random access procedure is considered within the query slot,</w:t>
      </w:r>
    </w:p>
    <w:p>
      <w:pPr>
        <w:keepNext w:val="0"/>
        <w:keepLines w:val="0"/>
        <w:pageBreakBefore w:val="0"/>
        <w:widowControl/>
        <w:numPr>
          <w:ilvl w:val="0"/>
          <w:numId w:val="24"/>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Msg0 (Reader-&gt;Device): Paging for dedicated inventory</w:t>
      </w:r>
    </w:p>
    <w:p>
      <w:pPr>
        <w:keepNext w:val="0"/>
        <w:keepLines w:val="0"/>
        <w:pageBreakBefore w:val="0"/>
        <w:widowControl/>
        <w:numPr>
          <w:ilvl w:val="0"/>
          <w:numId w:val="24"/>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MsgA (Device-&gt;Reader): RN16 and PC/XPC, EPC, packet CRC</w:t>
      </w:r>
    </w:p>
    <w:p>
      <w:pPr>
        <w:keepNext w:val="0"/>
        <w:keepLines w:val="0"/>
        <w:pageBreakBefore w:val="0"/>
        <w:widowControl/>
        <w:numPr>
          <w:ilvl w:val="0"/>
          <w:numId w:val="24"/>
        </w:numPr>
        <w:suppressLineNumbers w:val="0"/>
        <w:kinsoku/>
        <w:wordWrap/>
        <w:overflowPunct/>
        <w:topLinePunct w:val="0"/>
        <w:autoSpaceDN/>
        <w:bidi w:val="0"/>
        <w:snapToGrid w:val="0"/>
        <w:spacing w:before="50" w:beforeLines="0" w:beforeAutospacing="0" w:after="0" w:afterAutospacing="0" w:line="288" w:lineRule="auto"/>
        <w:ind w:left="420" w:leftChars="0" w:right="0" w:hanging="420" w:firstLineChars="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MsgB (Reader-&gt;Device): FFS necessity and functionality</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sz w:val="20"/>
          <w:szCs w:val="20"/>
        </w:rPr>
      </w:pPr>
      <w:r>
        <w:rPr>
          <w:rFonts w:hint="default" w:ascii="Times New Roman" w:hAnsi="Times New Roman" w:eastAsia="宋体" w:cs="Times New Roman"/>
          <w:b/>
          <w:bCs/>
          <w:kern w:val="0"/>
          <w:sz w:val="20"/>
          <w:szCs w:val="20"/>
          <w:lang w:val="en-US" w:eastAsia="zh-CN" w:bidi="ar"/>
        </w:rPr>
        <w:t>Proposal 19: To improve inventory efficiency, TDM, FDM or even CDM of multiple tags within the same query slot can be further studied.</w:t>
      </w:r>
    </w:p>
    <w:p>
      <w:pPr>
        <w:keepNext w:val="0"/>
        <w:keepLines w:val="0"/>
        <w:pageBreakBefore w:val="0"/>
        <w:widowControl/>
        <w:kinsoku/>
        <w:wordWrap/>
        <w:overflowPunct/>
        <w:topLinePunct w:val="0"/>
        <w:autoSpaceDN/>
        <w:bidi w:val="0"/>
        <w:snapToGrid w:val="0"/>
        <w:spacing w:before="50" w:beforeLines="0" w:afterAutospacing="0" w:line="288" w:lineRule="auto"/>
        <w:jc w:val="both"/>
        <w:textAlignment w:val="auto"/>
        <w:rPr>
          <w:rFonts w:hint="default" w:ascii="Times New Roman" w:hAnsi="Times New Roman" w:cs="Times New Roman"/>
          <w:b/>
          <w:bCs/>
          <w:sz w:val="20"/>
          <w:szCs w:val="20"/>
          <w:highlight w:val="none"/>
          <w:lang w:val="en-US" w:eastAsia="zh-CN"/>
        </w:rPr>
      </w:pPr>
    </w:p>
    <w:p>
      <w:pPr>
        <w:keepNext w:val="0"/>
        <w:keepLines w:val="0"/>
        <w:pageBreakBefore w:val="0"/>
        <w:widowControl/>
        <w:kinsoku/>
        <w:wordWrap/>
        <w:overflowPunct/>
        <w:topLinePunct w:val="0"/>
        <w:autoSpaceDN/>
        <w:bidi w:val="0"/>
        <w:snapToGrid w:val="0"/>
        <w:spacing w:before="50" w:beforeLines="0" w:afterAutospacing="0" w:line="288" w:lineRule="auto"/>
        <w:jc w:val="both"/>
        <w:textAlignment w:val="auto"/>
        <w:rPr>
          <w:rFonts w:hint="default" w:ascii="Times New Roman" w:hAnsi="Times New Roman" w:cs="Times New Roman"/>
          <w:b w:val="0"/>
          <w:bCs w:val="0"/>
          <w:sz w:val="20"/>
          <w:szCs w:val="20"/>
          <w:highlight w:val="none"/>
          <w:lang w:val="en-US" w:eastAsia="zh-CN"/>
        </w:rPr>
      </w:pPr>
      <w:r>
        <w:rPr>
          <w:rFonts w:hint="default" w:ascii="Times New Roman" w:hAnsi="Times New Roman" w:cs="Times New Roman"/>
          <w:b w:val="0"/>
          <w:bCs w:val="0"/>
          <w:sz w:val="20"/>
          <w:szCs w:val="20"/>
          <w:highlight w:val="none"/>
          <w:lang w:val="en-US" w:eastAsia="zh-CN"/>
        </w:rPr>
        <w:t>For scheduling and timing,</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20: No periodic system information is broadcast for A-IOT devices.</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 xml:space="preserve">Proposal 21: The control information used for transmission format indication can be carried in DL-preamble or DL-PhCH. </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Proposal 22: For the reply time definition, the following can be considered, and the detail reply time value can be further discussed,</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For common/group common inventory, support following reply timing,</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Immediate reply: devices reply message after it completes processing the command immediately.</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Non-immediate reply: devices reply message waits until a predetermined time after it completes processing the command</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sz w:val="20"/>
          <w:szCs w:val="20"/>
        </w:rPr>
      </w:pPr>
      <w:r>
        <w:rPr>
          <w:rFonts w:hint="default" w:ascii="Times New Roman" w:hAnsi="Times New Roman" w:eastAsia="宋体" w:cs="Times New Roman"/>
          <w:b/>
          <w:bCs/>
          <w:kern w:val="0"/>
          <w:sz w:val="20"/>
          <w:szCs w:val="20"/>
          <w:lang w:val="en-US" w:eastAsia="zh-CN" w:bidi="ar"/>
        </w:rPr>
        <w:t>For dedicated inventory and command use case, support following reply timing,</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Immediate reply: devices reply message after it completes processing the command immediately.</w:t>
      </w:r>
    </w:p>
    <w:p>
      <w:pPr>
        <w:keepNext w:val="0"/>
        <w:keepLines w:val="0"/>
        <w:pageBreakBefore w:val="0"/>
        <w:widowControl/>
        <w:numPr>
          <w:ilvl w:val="0"/>
          <w:numId w:val="22"/>
        </w:numPr>
        <w:suppressLineNumbers w:val="0"/>
        <w:kinsoku/>
        <w:wordWrap/>
        <w:overflowPunct/>
        <w:topLinePunct w:val="0"/>
        <w:autoSpaceDE w:val="0"/>
        <w:autoSpaceDN/>
        <w:bidi w:val="0"/>
        <w:adjustRightInd w:val="0"/>
        <w:snapToGrid w:val="0"/>
        <w:spacing w:before="50" w:beforeLines="0" w:beforeAutospacing="0" w:after="0" w:afterAutospacing="0" w:line="288" w:lineRule="auto"/>
        <w:ind w:left="420" w:leftChars="0" w:right="0" w:rightChars="0" w:hanging="420" w:firstLineChars="0"/>
        <w:jc w:val="left"/>
        <w:textAlignment w:val="auto"/>
        <w:rPr>
          <w:rFonts w:hint="default" w:ascii="Times New Roman" w:hAnsi="Times New Roman" w:eastAsia="宋体" w:cs="Times New Roman"/>
          <w:b/>
          <w:bCs/>
          <w:kern w:val="0"/>
          <w:sz w:val="20"/>
          <w:szCs w:val="20"/>
          <w:lang w:val="en-US" w:eastAsia="zh-CN" w:bidi="ar"/>
        </w:rPr>
      </w:pPr>
      <w:r>
        <w:rPr>
          <w:rFonts w:hint="default" w:ascii="Times New Roman" w:hAnsi="Times New Roman" w:eastAsia="宋体" w:cs="Times New Roman"/>
          <w:b/>
          <w:bCs/>
          <w:kern w:val="0"/>
          <w:sz w:val="20"/>
          <w:szCs w:val="20"/>
          <w:lang w:val="en-US" w:eastAsia="zh-CN" w:bidi="ar"/>
        </w:rPr>
        <w:t>Delayed reply: devices reply message with a longer time than Immediate reply, for the reason, e.g. Executing writing command or encryption which may require more time for preparing.</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sz w:val="20"/>
          <w:szCs w:val="20"/>
        </w:rPr>
      </w:pPr>
      <w:r>
        <w:rPr>
          <w:rFonts w:hint="default" w:ascii="Times New Roman" w:hAnsi="Times New Roman" w:eastAsia="宋体" w:cs="Times New Roman"/>
          <w:b/>
          <w:bCs/>
          <w:kern w:val="0"/>
          <w:sz w:val="20"/>
          <w:szCs w:val="20"/>
          <w:lang w:val="en-US" w:eastAsia="zh-CN" w:bidi="ar"/>
        </w:rPr>
        <w:t>Observation 18: If scheduling restriction exists for gNB/intermediate UE, e.g., reader perform scheduling every X ms, the inventory process will be inefficient.</w:t>
      </w:r>
    </w:p>
    <w:p>
      <w:pPr>
        <w:keepNext w:val="0"/>
        <w:keepLines w:val="0"/>
        <w:pageBreakBefore w:val="0"/>
        <w:widowControl/>
        <w:suppressLineNumbers w:val="0"/>
        <w:kinsoku/>
        <w:wordWrap/>
        <w:overflowPunct/>
        <w:topLinePunct w:val="0"/>
        <w:autoSpaceDN/>
        <w:bidi w:val="0"/>
        <w:snapToGrid w:val="0"/>
        <w:spacing w:before="50" w:beforeLines="0" w:beforeAutospacing="0" w:after="0" w:afterAutospacing="0" w:line="288" w:lineRule="auto"/>
        <w:ind w:left="0" w:right="0"/>
        <w:jc w:val="both"/>
        <w:textAlignment w:val="auto"/>
        <w:rPr>
          <w:rFonts w:hint="default" w:ascii="Times New Roman" w:hAnsi="Times New Roman" w:eastAsia="宋体" w:cs="Times New Roman"/>
          <w:b/>
          <w:bCs/>
        </w:rPr>
      </w:pPr>
      <w:r>
        <w:rPr>
          <w:rFonts w:hint="default" w:ascii="Times New Roman" w:hAnsi="Times New Roman" w:eastAsia="宋体" w:cs="Times New Roman"/>
          <w:b/>
          <w:bCs/>
          <w:kern w:val="0"/>
          <w:sz w:val="20"/>
          <w:szCs w:val="20"/>
          <w:lang w:val="en-US" w:eastAsia="zh-CN" w:bidi="ar"/>
        </w:rPr>
        <w:t xml:space="preserve">Proposal 23: Common understanding </w:t>
      </w:r>
      <w:r>
        <w:rPr>
          <w:rFonts w:hint="default" w:ascii="Times New Roman" w:hAnsi="Times New Roman" w:eastAsia="宋体" w:cs="Times New Roman"/>
          <w:b/>
          <w:bCs/>
          <w:kern w:val="0"/>
          <w:sz w:val="20"/>
          <w:szCs w:val="20"/>
          <w:lang w:val="en-US" w:eastAsia="zh-CN" w:bidi="ar"/>
        </w:rPr>
        <w:t>is needed</w:t>
      </w:r>
      <w:r>
        <w:rPr>
          <w:rFonts w:hint="eastAsia" w:cs="Times New Roman"/>
          <w:b/>
          <w:bCs/>
          <w:kern w:val="0"/>
          <w:sz w:val="20"/>
          <w:szCs w:val="20"/>
          <w:lang w:val="en-US" w:eastAsia="zh-CN" w:bidi="ar"/>
        </w:rPr>
        <w:t xml:space="preserve"> </w:t>
      </w:r>
      <w:r>
        <w:rPr>
          <w:rFonts w:hint="default" w:ascii="Times New Roman" w:hAnsi="Times New Roman" w:eastAsia="宋体" w:cs="Times New Roman"/>
          <w:b/>
          <w:bCs/>
          <w:kern w:val="0"/>
          <w:sz w:val="20"/>
          <w:szCs w:val="20"/>
          <w:lang w:val="en-US" w:eastAsia="zh-CN" w:bidi="ar"/>
        </w:rPr>
        <w:t>on whether scheduling restriction exists for gNB/intermediate UE.</w:t>
      </w:r>
    </w:p>
    <w:p>
      <w:pPr>
        <w:widowControl w:val="0"/>
        <w:snapToGrid w:val="0"/>
        <w:spacing w:before="120" w:line="300" w:lineRule="auto"/>
        <w:jc w:val="both"/>
        <w:rPr>
          <w:rFonts w:eastAsia="Times New Roman"/>
          <w:kern w:val="2"/>
          <w:sz w:val="21"/>
          <w:szCs w:val="22"/>
          <w:highlight w:val="none"/>
          <w:lang w:val="en-US" w:eastAsia="ko-KR"/>
        </w:rPr>
      </w:pPr>
    </w:p>
    <w:p>
      <w:pPr>
        <w:keepNext/>
        <w:keepLines/>
        <w:numPr>
          <w:ilvl w:val="0"/>
          <w:numId w:val="5"/>
        </w:numPr>
        <w:pBdr>
          <w:top w:val="single" w:color="auto" w:sz="12" w:space="3"/>
        </w:pBdr>
        <w:overflowPunct w:val="0"/>
        <w:autoSpaceDE w:val="0"/>
        <w:autoSpaceDN w:val="0"/>
        <w:adjustRightInd w:val="0"/>
        <w:spacing w:before="120" w:after="180"/>
        <w:ind w:left="425" w:leftChars="0" w:hanging="425" w:firstLineChars="0"/>
        <w:outlineLvl w:val="0"/>
        <w:rPr>
          <w:rFonts w:hint="eastAsia" w:ascii="Arial" w:hAnsi="Arial"/>
          <w:sz w:val="36"/>
          <w:highlight w:val="none"/>
          <w:lang w:val="en-US" w:eastAsia="zh-CN"/>
        </w:rPr>
      </w:pPr>
      <w:r>
        <w:rPr>
          <w:rFonts w:hint="eastAsia" w:ascii="Arial" w:hAnsi="Arial"/>
          <w:sz w:val="36"/>
          <w:highlight w:val="none"/>
          <w:lang w:val="en-US" w:eastAsia="zh-CN"/>
        </w:rPr>
        <w:t>References</w:t>
      </w:r>
    </w:p>
    <w:p>
      <w:pPr>
        <w:widowControl w:val="0"/>
        <w:numPr>
          <w:ilvl w:val="0"/>
          <w:numId w:val="25"/>
        </w:numPr>
        <w:snapToGrid w:val="0"/>
        <w:spacing w:before="120" w:line="300" w:lineRule="auto"/>
        <w:jc w:val="both"/>
        <w:rPr>
          <w:rFonts w:hint="eastAsia" w:ascii="Times New Roman" w:hAnsi="Times New Roman" w:cs="Times New Roman"/>
          <w:highlight w:val="none"/>
          <w:lang w:val="en-US" w:eastAsia="zh-CN"/>
        </w:rPr>
      </w:pPr>
      <w:r>
        <w:rPr>
          <w:rFonts w:hint="eastAsia"/>
          <w:highlight w:val="none"/>
          <w:lang w:val="en-US" w:eastAsia="zh-CN"/>
        </w:rPr>
        <w:t>RP-234058, New SID: Study on solutions for Ambient IoT (Internet of Things) in NR, 3GPP TSG RAN Meeting #102.</w:t>
      </w:r>
    </w:p>
    <w:p>
      <w:pPr>
        <w:widowControl w:val="0"/>
        <w:numPr>
          <w:ilvl w:val="0"/>
          <w:numId w:val="25"/>
        </w:numPr>
        <w:snapToGrid w:val="0"/>
        <w:spacing w:before="120" w:line="300" w:lineRule="auto"/>
        <w:jc w:val="both"/>
        <w:rPr>
          <w:highlight w:val="none"/>
          <w:lang w:val="en-US" w:eastAsia="zh-CN"/>
        </w:rPr>
      </w:pPr>
      <w:r>
        <w:rPr>
          <w:rFonts w:hint="eastAsia"/>
          <w:highlight w:val="none"/>
          <w:lang w:val="en-US" w:eastAsia="zh-CN"/>
        </w:rPr>
        <w:t>EPC™ Radio-Frequency Identity Protocols Generation-2 UHF RFID ,Specification for RFID Air Interface Protocol for Communications at 860 MHz–960 MHz Version 2.0.1 Ratified.</w:t>
      </w:r>
    </w:p>
    <w:p>
      <w:pPr>
        <w:widowControl w:val="0"/>
        <w:numPr>
          <w:ilvl w:val="0"/>
          <w:numId w:val="25"/>
        </w:numPr>
        <w:snapToGrid w:val="0"/>
        <w:spacing w:before="120" w:line="300" w:lineRule="auto"/>
        <w:jc w:val="both"/>
        <w:rPr>
          <w:rFonts w:hint="default"/>
          <w:highlight w:val="none"/>
          <w:lang w:val="en-US" w:eastAsia="zh-CN"/>
        </w:rPr>
      </w:pPr>
      <w:r>
        <w:rPr>
          <w:rFonts w:hint="eastAsia"/>
          <w:highlight w:val="none"/>
          <w:lang w:val="en-US" w:eastAsia="zh-CN"/>
        </w:rPr>
        <w:t xml:space="preserve">R1-2400331, </w:t>
      </w:r>
      <w:r>
        <w:rPr>
          <w:rFonts w:hint="default"/>
          <w:highlight w:val="none"/>
          <w:lang w:val="en-US" w:eastAsia="zh-CN"/>
        </w:rPr>
        <w:t>Discussion on general aspects of A-IOT physical layer design</w:t>
      </w:r>
      <w:r>
        <w:rPr>
          <w:rFonts w:hint="default"/>
          <w:highlight w:val="none"/>
          <w:lang w:eastAsia="zh-CN"/>
        </w:rPr>
        <w:t>, CMCC</w:t>
      </w:r>
    </w:p>
    <w:p>
      <w:pPr>
        <w:widowControl w:val="0"/>
        <w:numPr>
          <w:ilvl w:val="0"/>
          <w:numId w:val="25"/>
        </w:numPr>
        <w:snapToGrid w:val="0"/>
        <w:spacing w:before="120" w:line="300" w:lineRule="auto"/>
        <w:jc w:val="both"/>
        <w:rPr>
          <w:highlight w:val="none"/>
          <w:lang w:val="en-US" w:eastAsia="zh-CN"/>
        </w:rPr>
      </w:pPr>
      <w:r>
        <w:rPr>
          <w:rFonts w:hint="eastAsia"/>
          <w:highlight w:val="none"/>
          <w:lang w:val="en-US" w:eastAsia="zh-CN"/>
        </w:rPr>
        <w:t>M. Golay, "The merit factor of long low autocorrelation binary sequences (Corresp.)," in IEEE Transactions on Information Theory, vol. 28, no. 3, pp. 543-549, May 1982, doi: 10.1109/TIT.1982.1056505.</w:t>
      </w:r>
    </w:p>
    <w:p>
      <w:pPr>
        <w:widowControl w:val="0"/>
        <w:numPr>
          <w:ilvl w:val="0"/>
          <w:numId w:val="25"/>
        </w:numPr>
        <w:snapToGrid w:val="0"/>
        <w:spacing w:before="120" w:line="300" w:lineRule="auto"/>
        <w:jc w:val="both"/>
        <w:rPr>
          <w:highlight w:val="none"/>
          <w:lang w:val="en-US" w:eastAsia="zh-CN"/>
        </w:rPr>
      </w:pPr>
      <w:r>
        <w:rPr>
          <w:rFonts w:hint="eastAsia"/>
          <w:highlight w:val="none"/>
          <w:lang w:val="en-US" w:eastAsia="zh-CN"/>
        </w:rPr>
        <w:t xml:space="preserve">Dheeraj K. Klair, Kwan-Wu Chin, and Raad Raad, </w:t>
      </w:r>
      <w:r>
        <w:rPr>
          <w:rFonts w:hint="default"/>
          <w:highlight w:val="none"/>
          <w:lang w:val="en-US" w:eastAsia="zh-CN"/>
        </w:rPr>
        <w:t>“</w:t>
      </w:r>
      <w:r>
        <w:rPr>
          <w:rFonts w:hint="eastAsia"/>
          <w:highlight w:val="none"/>
          <w:lang w:val="en-US" w:eastAsia="zh-CN"/>
        </w:rPr>
        <w:t>A Survey and Tutorial of RFID Anti-Collision Protocols</w:t>
      </w:r>
      <w:r>
        <w:rPr>
          <w:rFonts w:hint="default"/>
          <w:highlight w:val="none"/>
          <w:lang w:val="en-US" w:eastAsia="zh-CN"/>
        </w:rPr>
        <w:t>”</w:t>
      </w:r>
      <w:r>
        <w:rPr>
          <w:rFonts w:hint="eastAsia"/>
          <w:highlight w:val="none"/>
          <w:lang w:val="en-US" w:eastAsia="zh-CN"/>
        </w:rPr>
        <w:t>, IEEE COMMUNICATIONS SURVEYS &amp; TUTORIALS, VOL. 12, NO. 3, THIRD QUARTER 2010.</w:t>
      </w:r>
    </w:p>
    <w:p>
      <w:pPr>
        <w:widowControl w:val="0"/>
        <w:numPr>
          <w:ilvl w:val="0"/>
          <w:numId w:val="25"/>
        </w:numPr>
        <w:snapToGrid w:val="0"/>
        <w:spacing w:before="120" w:line="300" w:lineRule="auto"/>
        <w:jc w:val="both"/>
        <w:rPr>
          <w:highlight w:val="none"/>
          <w:lang w:val="en-US" w:eastAsia="zh-CN"/>
        </w:rPr>
      </w:pPr>
      <w:r>
        <w:rPr>
          <w:highlight w:val="none"/>
          <w:lang w:eastAsia="zh-CN"/>
        </w:rPr>
        <w:t xml:space="preserve">R1-2400329, </w:t>
      </w:r>
      <w:r>
        <w:rPr>
          <w:rFonts w:hint="eastAsia" w:ascii="Times New Roman" w:hAnsi="Times New Roman" w:eastAsia="宋体" w:cs="Times New Roman"/>
          <w:kern w:val="0"/>
          <w:sz w:val="20"/>
          <w:szCs w:val="20"/>
          <w:highlight w:val="none"/>
          <w:lang w:val="en-US" w:eastAsia="zh-CN" w:bidi="ar"/>
        </w:rPr>
        <w:t>Evaluation assumptions and results of Ambient IoT</w:t>
      </w:r>
      <w:r>
        <w:rPr>
          <w:rFonts w:hint="default" w:cs="Times New Roman"/>
          <w:kern w:val="0"/>
          <w:sz w:val="20"/>
          <w:szCs w:val="20"/>
          <w:highlight w:val="none"/>
          <w:lang w:eastAsia="zh-CN" w:bidi="ar"/>
        </w:rPr>
        <w:t>, CMCC</w:t>
      </w:r>
    </w:p>
    <w:p>
      <w:pPr>
        <w:widowControl w:val="0"/>
        <w:numPr>
          <w:ilvl w:val="0"/>
          <w:numId w:val="0"/>
        </w:numPr>
        <w:snapToGrid w:val="0"/>
        <w:spacing w:before="120" w:line="300" w:lineRule="auto"/>
        <w:ind w:leftChars="0"/>
        <w:jc w:val="both"/>
        <w:rPr>
          <w:rFonts w:hint="eastAsia" w:ascii="Times New Roman" w:hAnsi="Times New Roman" w:cs="Times New Roman"/>
          <w:highlight w:val="none"/>
          <w:lang w:val="en-US" w:eastAsia="zh-CN"/>
        </w:rPr>
      </w:pPr>
    </w:p>
    <w:p>
      <w:pPr>
        <w:keepNext/>
        <w:keepLines/>
        <w:widowControl/>
        <w:numPr>
          <w:ilvl w:val="0"/>
          <w:numId w:val="5"/>
        </w:numPr>
        <w:pBdr>
          <w:top w:val="single" w:color="auto" w:sz="12" w:space="3"/>
        </w:pBdr>
        <w:overflowPunct w:val="0"/>
        <w:autoSpaceDE w:val="0"/>
        <w:autoSpaceDN w:val="0"/>
        <w:adjustRightInd w:val="0"/>
        <w:snapToGrid/>
        <w:spacing w:before="120" w:after="180" w:line="240" w:lineRule="auto"/>
        <w:ind w:left="425" w:leftChars="0" w:hanging="425"/>
        <w:jc w:val="left"/>
        <w:outlineLvl w:val="0"/>
        <w:rPr>
          <w:rFonts w:hint="eastAsia" w:ascii="Arial" w:hAnsi="Arial" w:cs="Times New Roman"/>
          <w:sz w:val="36"/>
          <w:highlight w:val="none"/>
          <w:lang w:val="en-US" w:eastAsia="zh-CN"/>
        </w:rPr>
      </w:pPr>
      <w:r>
        <w:rPr>
          <w:rFonts w:hint="eastAsia" w:ascii="Arial" w:hAnsi="Arial" w:cs="Times New Roman"/>
          <w:sz w:val="36"/>
          <w:highlight w:val="none"/>
          <w:lang w:val="en-US" w:eastAsia="zh-CN"/>
        </w:rPr>
        <w:t>Annex</w:t>
      </w:r>
    </w:p>
    <w:p>
      <w:pPr>
        <w:widowControl w:val="0"/>
        <w:numPr>
          <w:ilvl w:val="0"/>
          <w:numId w:val="0"/>
        </w:numPr>
        <w:snapToGrid w:val="0"/>
        <w:spacing w:before="120" w:line="300" w:lineRule="auto"/>
        <w:ind w:leftChars="0"/>
        <w:jc w:val="both"/>
        <w:rPr>
          <w:rFonts w:hint="default" w:cs="Times New Roman"/>
          <w:highlight w:val="none"/>
          <w:lang w:eastAsia="zh-CN"/>
        </w:rPr>
      </w:pPr>
    </w:p>
    <w:p>
      <w:pPr>
        <w:overflowPunct w:val="0"/>
        <w:autoSpaceDE w:val="0"/>
        <w:autoSpaceDN w:val="0"/>
        <w:adjustRightInd w:val="0"/>
        <w:snapToGrid w:val="0"/>
        <w:spacing w:before="120"/>
        <w:rPr>
          <w:b/>
          <w:bCs/>
          <w:i/>
          <w:iCs/>
          <w:highlight w:val="none"/>
          <w:u w:val="single"/>
          <w:lang w:val="en-US" w:eastAsia="zh-CN"/>
        </w:rPr>
      </w:pPr>
      <w:r>
        <w:rPr>
          <w:b/>
          <w:bCs/>
          <w:i/>
          <w:iCs/>
          <w:highlight w:val="none"/>
          <w:u w:val="single"/>
          <w:lang w:val="en-US" w:eastAsia="zh-CN" w:bidi="ar"/>
        </w:rPr>
        <w:t>NR synchronization procedure</w:t>
      </w:r>
    </w:p>
    <w:p>
      <w:pPr>
        <w:snapToGrid w:val="0"/>
        <w:spacing w:before="120"/>
        <w:rPr>
          <w:highlight w:val="none"/>
          <w:lang w:eastAsia="zh-CN"/>
        </w:rPr>
      </w:pPr>
      <w:r>
        <w:rPr>
          <w:highlight w:val="none"/>
          <w:lang w:eastAsia="zh-CN"/>
        </w:rPr>
        <w:t xml:space="preserve">In NR, both downlink synchronization and uplink synchronization are applied. Upon a UE detecting SSB block, rough time and frequency synchronization in the downlink can be achieved. In the uplink, as a gNB usually schedules multiple UEs, uplink synchronization through random access procedure should be guaranteed, where a UE adjusts its UL transmission timing advance to the DL reception timing, so that arrival timing among different UEs can be aligned at the receiver side. </w:t>
      </w:r>
    </w:p>
    <w:p>
      <w:pPr>
        <w:snapToGrid w:val="0"/>
        <w:spacing w:before="120"/>
        <w:rPr>
          <w:highlight w:val="none"/>
          <w:lang w:eastAsia="zh-CN"/>
        </w:rPr>
      </w:pPr>
      <w:r>
        <w:rPr>
          <w:highlight w:val="none"/>
        </w:rPr>
        <w:object>
          <v:shape id="_x0000_i1033" o:spt="75" type="#_x0000_t75" style="height:118.15pt;width:497.75pt;" o:ole="t" filled="f" o:preferrelative="t" stroked="f" coordsize="21600,21600">
            <v:path/>
            <v:fill on="f" focussize="0,0"/>
            <v:stroke on="f" joinstyle="miter"/>
            <v:imagedata r:id="rId25" o:title=""/>
            <o:lock v:ext="edit" aspectratio="t"/>
            <w10:wrap type="none"/>
            <w10:anchorlock/>
          </v:shape>
          <o:OLEObject Type="Embed" ProgID="Visio.Drawing.15" ShapeID="_x0000_i1033" DrawAspect="Content" ObjectID="_1468075725" r:id="rId24">
            <o:LockedField>false</o:LockedField>
          </o:OLEObject>
        </w:object>
      </w:r>
    </w:p>
    <w:p>
      <w:pPr>
        <w:snapToGrid w:val="0"/>
        <w:spacing w:before="120"/>
        <w:jc w:val="center"/>
        <w:rPr>
          <w:b/>
          <w:bCs/>
          <w:highlight w:val="none"/>
          <w:lang w:eastAsia="zh-CN"/>
        </w:rPr>
      </w:pPr>
      <w:r>
        <w:rPr>
          <w:b/>
          <w:bCs/>
          <w:highlight w:val="none"/>
          <w:lang w:eastAsia="zh-CN"/>
        </w:rPr>
        <w:t>Figure 12: Illustration of NR synchronization procedure</w:t>
      </w:r>
    </w:p>
    <w:p>
      <w:pPr>
        <w:snapToGrid w:val="0"/>
        <w:spacing w:before="120"/>
        <w:rPr>
          <w:highlight w:val="none"/>
          <w:lang w:eastAsia="zh-CN"/>
        </w:rPr>
      </w:pPr>
      <w:r>
        <w:rPr>
          <w:highlight w:val="none"/>
          <w:lang w:eastAsia="zh-CN"/>
        </w:rPr>
        <w:t xml:space="preserve">An SSB block spans 4 consecutive symbols in the time domain which is composed of 1 symbol of PSS, 1 symbol of SSS and 2 symbols of PBCH, and occupies 20 PRBs in the frequency domain. In NR, multiple SSB blocks form a SS Burst, where a gNB can transmit different SSB blocks in a beam sweeping manner. In the time domain, a SS Burst is transmitted periodically, a typical periodicity for initial access is 20 ms. In NR, 5 different time domain transmission patterns within a SS Burst, namely, Cases A/B/C/D/E, have been specified, which are applicable for different operation bands. For example, Cases A/B/C are for FR1 and the maximum number of SSB indexes </w:t>
      </w:r>
      <w:r>
        <w:rPr>
          <w:position w:val="-12"/>
          <w:highlight w:val="none"/>
        </w:rPr>
        <w:object>
          <v:shape id="_x0000_i1034" o:spt="75" type="#_x0000_t75" style="height:17.95pt;width:23pt;" o:ole="t" filled="f" o:preferrelative="t" stroked="f" coordsize="21600,21600">
            <v:path/>
            <v:fill on="f" focussize="0,0"/>
            <v:stroke on="f" joinstyle="miter"/>
            <v:imagedata r:id="rId27" o:title=""/>
            <o:lock v:ext="edit" aspectratio="t"/>
            <w10:wrap type="none"/>
            <w10:anchorlock/>
          </v:shape>
          <o:OLEObject Type="Embed" ProgID="Equation.DSMT4" ShapeID="_x0000_i1034" DrawAspect="Content" ObjectID="_1468075726" r:id="rId26">
            <o:LockedField>false</o:LockedField>
          </o:OLEObject>
        </w:object>
      </w:r>
      <w:r>
        <w:rPr>
          <w:highlight w:val="none"/>
        </w:rPr>
        <w:t xml:space="preserve"> </w:t>
      </w:r>
      <w:r>
        <w:rPr>
          <w:highlight w:val="none"/>
          <w:lang w:eastAsia="zh-CN"/>
        </w:rPr>
        <w:t xml:space="preserve">is up to 8, and Cases D/E are for FR2 and </w:t>
      </w:r>
      <w:r>
        <w:rPr>
          <w:position w:val="-12"/>
          <w:highlight w:val="none"/>
        </w:rPr>
        <w:object>
          <v:shape id="_x0000_i1035" o:spt="75" type="#_x0000_t75" style="height:17.95pt;width:23pt;" o:ole="t" filled="f" o:preferrelative="t" stroked="f" coordsize="21600,21600">
            <v:path/>
            <v:fill on="f" focussize="0,0"/>
            <v:stroke on="f" joinstyle="miter"/>
            <v:imagedata r:id="rId27" o:title=""/>
            <o:lock v:ext="edit" aspectratio="t"/>
            <w10:wrap type="none"/>
            <w10:anchorlock/>
          </v:shape>
          <o:OLEObject Type="Embed" ProgID="Equation.DSMT4" ShapeID="_x0000_i1035" DrawAspect="Content" ObjectID="_1468075727" r:id="rId28">
            <o:LockedField>false</o:LockedField>
          </o:OLEObject>
        </w:object>
      </w:r>
      <w:r>
        <w:rPr>
          <w:highlight w:val="none"/>
        </w:rPr>
        <w:t xml:space="preserve"> </w:t>
      </w:r>
      <w:r>
        <w:rPr>
          <w:highlight w:val="none"/>
          <w:lang w:eastAsia="zh-CN"/>
        </w:rPr>
        <w:t xml:space="preserve">can be up to 64. In Figure 13, we illustrate Case B pattern with </w:t>
      </w:r>
      <w:r>
        <w:rPr>
          <w:position w:val="-12"/>
          <w:highlight w:val="none"/>
        </w:rPr>
        <w:object>
          <v:shape id="_x0000_i1036" o:spt="75" type="#_x0000_t75" style="height:17.95pt;width:40.95pt;" o:ole="t" filled="f" o:preferrelative="t" stroked="f" coordsize="21600,21600">
            <v:path/>
            <v:fill on="f" focussize="0,0"/>
            <v:stroke on="f" joinstyle="miter"/>
            <v:imagedata r:id="rId30" o:title=""/>
            <o:lock v:ext="edit" aspectratio="t"/>
            <w10:wrap type="none"/>
            <w10:anchorlock/>
          </v:shape>
          <o:OLEObject Type="Embed" ProgID="Equation.DSMT4" ShapeID="_x0000_i1036" DrawAspect="Content" ObjectID="_1468075728" r:id="rId29">
            <o:LockedField>false</o:LockedField>
          </o:OLEObject>
        </w:object>
      </w:r>
      <w:r>
        <w:rPr>
          <w:highlight w:val="none"/>
          <w:lang w:eastAsia="zh-CN"/>
        </w:rPr>
        <w:t>. Upon receiving a SSB block, a UE first obtains rough time/frequency synchronization by detecting PSS/SSS and acquires the boundary of a OFDM symbol. In addition, by detecting PBCH DM-RS and further decoding PBCH, the UE can acquire the SSB index and the half-frame indication, and therefore determines the boundaries of a system frame.</w:t>
      </w:r>
    </w:p>
    <w:p>
      <w:pPr>
        <w:snapToGrid w:val="0"/>
        <w:spacing w:before="120"/>
        <w:jc w:val="center"/>
        <w:rPr>
          <w:highlight w:val="none"/>
          <w:lang w:eastAsia="zh-CN"/>
        </w:rPr>
      </w:pPr>
      <w:r>
        <w:rPr>
          <w:highlight w:val="none"/>
        </w:rPr>
        <w:object>
          <v:shape id="_x0000_i1037" o:spt="75" type="#_x0000_t75" style="height:223.7pt;width:465.5pt;" o:ole="t" filled="f" o:preferrelative="t" stroked="f" coordsize="21600,21600">
            <v:path/>
            <v:fill on="f" focussize="0,0"/>
            <v:stroke on="f" joinstyle="miter"/>
            <v:imagedata r:id="rId32" o:title=""/>
            <o:lock v:ext="edit" aspectratio="t"/>
            <w10:wrap type="none"/>
            <w10:anchorlock/>
          </v:shape>
          <o:OLEObject Type="Embed" ProgID="Visio.Drawing.15" ShapeID="_x0000_i1037" DrawAspect="Content" ObjectID="_1468075729" r:id="rId31">
            <o:LockedField>false</o:LockedField>
          </o:OLEObject>
        </w:object>
      </w:r>
    </w:p>
    <w:p>
      <w:pPr>
        <w:snapToGrid w:val="0"/>
        <w:spacing w:before="120"/>
        <w:jc w:val="center"/>
        <w:rPr>
          <w:b/>
          <w:bCs/>
          <w:highlight w:val="none"/>
          <w:lang w:eastAsia="zh-CN"/>
        </w:rPr>
      </w:pPr>
      <w:r>
        <w:rPr>
          <w:b/>
          <w:bCs/>
          <w:highlight w:val="none"/>
          <w:lang w:eastAsia="zh-CN"/>
        </w:rPr>
        <w:t>Figure 13: Time domain pattern of Case B with 8 SSB indexes.</w:t>
      </w:r>
    </w:p>
    <w:p>
      <w:pPr>
        <w:snapToGrid w:val="0"/>
        <w:spacing w:before="120"/>
        <w:rPr>
          <w:highlight w:val="none"/>
          <w:lang w:eastAsia="zh-CN"/>
        </w:rPr>
      </w:pPr>
      <w:r>
        <w:rPr>
          <w:highlight w:val="none"/>
          <w:lang w:eastAsia="zh-CN"/>
        </w:rPr>
        <w:t>To establish uplink synchronization, UE should perform random access procedure after the completion of DL synchronization. There are several types of random access procedures for different purposes. Considering the purpose of initial access, UE should go through a 4-step procedure, as shown below. In this procedure, a UE first determines the RACH preamble format and length (i.e., Msg 1) from a set of pre-defined preambles and transmits the preamble on PRACH. Upon receiving Msg1, the gNB can obtain the UL timing advance (TA) and inform it to the UE via Msg 2. UE-specific TA is fundamental to further achieve uplink multiple access.</w:t>
      </w:r>
    </w:p>
    <w:p>
      <w:pPr>
        <w:snapToGrid w:val="0"/>
        <w:spacing w:before="120"/>
        <w:rPr>
          <w:highlight w:val="none"/>
        </w:rPr>
      </w:pPr>
      <w:r>
        <w:rPr>
          <w:highlight w:val="none"/>
        </w:rPr>
        <w:object>
          <v:shape id="_x0000_i1038" o:spt="75" type="#_x0000_t75" style="height:122.65pt;width:498.1pt;" o:ole="t" filled="f" o:preferrelative="t" stroked="f" coordsize="21600,21600">
            <v:path/>
            <v:fill on="f" focussize="0,0"/>
            <v:stroke on="f" joinstyle="miter"/>
            <v:imagedata r:id="rId34" o:title=""/>
            <o:lock v:ext="edit" aspectratio="t"/>
            <w10:wrap type="none"/>
            <w10:anchorlock/>
          </v:shape>
          <o:OLEObject Type="Embed" ProgID="Visio.Drawing.15" ShapeID="_x0000_i1038" DrawAspect="Content" ObjectID="_1468075730" r:id="rId33">
            <o:LockedField>false</o:LockedField>
          </o:OLEObject>
        </w:object>
      </w:r>
    </w:p>
    <w:p>
      <w:pPr>
        <w:snapToGrid w:val="0"/>
        <w:spacing w:before="120"/>
        <w:jc w:val="center"/>
        <w:rPr>
          <w:highlight w:val="none"/>
          <w:lang w:eastAsia="zh-CN"/>
        </w:rPr>
      </w:pPr>
      <w:r>
        <w:rPr>
          <w:b/>
          <w:bCs/>
          <w:highlight w:val="none"/>
          <w:lang w:eastAsia="zh-CN"/>
        </w:rPr>
        <w:t>Figure 14: Illustration of 4-step RACH procedure</w:t>
      </w:r>
    </w:p>
    <w:p>
      <w:pPr>
        <w:snapToGrid w:val="0"/>
        <w:spacing w:before="120"/>
        <w:rPr>
          <w:highlight w:val="none"/>
          <w:lang w:eastAsia="zh-CN"/>
        </w:rPr>
      </w:pPr>
    </w:p>
    <w:p>
      <w:pPr>
        <w:snapToGrid w:val="0"/>
        <w:spacing w:before="120"/>
        <w:rPr>
          <w:b/>
          <w:bCs/>
          <w:i/>
          <w:iCs/>
          <w:highlight w:val="none"/>
          <w:u w:val="single"/>
          <w:lang w:eastAsia="zh-CN"/>
        </w:rPr>
      </w:pPr>
      <w:r>
        <w:rPr>
          <w:b/>
          <w:bCs/>
          <w:i/>
          <w:iCs/>
          <w:highlight w:val="none"/>
          <w:u w:val="single"/>
          <w:lang w:eastAsia="zh-CN"/>
        </w:rPr>
        <w:t>RFID preamble</w:t>
      </w:r>
    </w:p>
    <w:p>
      <w:pPr>
        <w:snapToGrid w:val="0"/>
        <w:spacing w:before="120"/>
        <w:rPr>
          <w:highlight w:val="none"/>
          <w:lang w:eastAsia="zh-CN"/>
        </w:rPr>
      </w:pPr>
      <w:r>
        <w:rPr>
          <w:highlight w:val="none"/>
          <w:lang w:eastAsia="zh-CN"/>
        </w:rPr>
        <w:t>In RFID, as tags are extremely low cost and low power consumption, the whole system design is quite different from NR. Unlike that NR system is a synchronous system where a UE shall maintain DL and UL synchronization with network for communication, the synchronization mechanism in RFID is implemented in a “on-demand” way when transmission comes.</w:t>
      </w:r>
    </w:p>
    <w:p>
      <w:pPr>
        <w:snapToGrid w:val="0"/>
        <w:spacing w:before="120"/>
        <w:rPr>
          <w:highlight w:val="none"/>
          <w:lang w:eastAsia="zh-CN"/>
        </w:rPr>
      </w:pPr>
      <w:r>
        <w:rPr>
          <w:highlight w:val="none"/>
          <w:lang w:eastAsia="zh-CN"/>
        </w:rPr>
        <w:t>In RFID reader-to-tag link (R =&gt; T link), a preamble or a frame-sync is introduced preceding R =&gt; T commands or signalling, as shown in Figure</w:t>
      </w:r>
      <w:r>
        <w:rPr>
          <w:rFonts w:hint="eastAsia"/>
          <w:highlight w:val="none"/>
          <w:lang w:val="en-US" w:eastAsia="zh-CN"/>
        </w:rPr>
        <w:t xml:space="preserve"> 1</w:t>
      </w:r>
      <w:r>
        <w:rPr>
          <w:rFonts w:hint="default"/>
          <w:highlight w:val="none"/>
          <w:lang w:eastAsia="zh-CN"/>
        </w:rPr>
        <w:t>5</w:t>
      </w:r>
      <w:r>
        <w:rPr>
          <w:highlight w:val="none"/>
          <w:lang w:eastAsia="zh-CN"/>
        </w:rPr>
        <w:t>. To be specific, a preamble shall precede a Query command to initiate an inventory round. On the other hand, all other R =&gt; T signalling shall begin with a frame-sync.</w:t>
      </w:r>
    </w:p>
    <w:p>
      <w:pPr>
        <w:snapToGrid w:val="0"/>
        <w:spacing w:before="120"/>
        <w:jc w:val="center"/>
        <w:rPr>
          <w:highlight w:val="none"/>
          <w:lang w:eastAsia="zh-CN"/>
        </w:rPr>
      </w:pPr>
      <w:r>
        <w:rPr>
          <w:highlight w:val="none"/>
          <w:lang w:eastAsia="zh-CN"/>
        </w:rPr>
        <w:drawing>
          <wp:inline distT="0" distB="0" distL="0" distR="0">
            <wp:extent cx="4119880" cy="2297430"/>
            <wp:effectExtent l="0" t="0" r="10160" b="3810"/>
            <wp:docPr id="48"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 descr="图示, 示意图&#10;&#10;描述已自动生成"/>
                    <pic:cNvPicPr>
                      <a:picLocks noChangeAspect="1"/>
                    </pic:cNvPicPr>
                  </pic:nvPicPr>
                  <pic:blipFill>
                    <a:blip r:embed="rId35"/>
                    <a:stretch>
                      <a:fillRect/>
                    </a:stretch>
                  </pic:blipFill>
                  <pic:spPr>
                    <a:xfrm>
                      <a:off x="0" y="0"/>
                      <a:ext cx="4125584" cy="2300679"/>
                    </a:xfrm>
                    <a:prstGeom prst="rect">
                      <a:avLst/>
                    </a:prstGeom>
                  </pic:spPr>
                </pic:pic>
              </a:graphicData>
            </a:graphic>
          </wp:inline>
        </w:drawing>
      </w:r>
    </w:p>
    <w:p>
      <w:pPr>
        <w:snapToGrid w:val="0"/>
        <w:spacing w:before="120"/>
        <w:jc w:val="center"/>
        <w:rPr>
          <w:b/>
          <w:bCs/>
          <w:highlight w:val="none"/>
          <w:lang w:eastAsia="zh-CN"/>
        </w:rPr>
      </w:pPr>
      <w:r>
        <w:rPr>
          <w:b/>
          <w:bCs/>
          <w:highlight w:val="none"/>
          <w:lang w:eastAsia="zh-CN"/>
        </w:rPr>
        <w:t xml:space="preserve">Figure </w:t>
      </w:r>
      <w:r>
        <w:rPr>
          <w:rFonts w:hint="eastAsia"/>
          <w:b/>
          <w:bCs/>
          <w:highlight w:val="none"/>
          <w:lang w:val="en-US" w:eastAsia="zh-CN"/>
        </w:rPr>
        <w:t>1</w:t>
      </w:r>
      <w:r>
        <w:rPr>
          <w:rFonts w:hint="default"/>
          <w:b/>
          <w:bCs/>
          <w:highlight w:val="none"/>
          <w:lang w:eastAsia="zh-CN"/>
        </w:rPr>
        <w:t>5</w:t>
      </w:r>
      <w:r>
        <w:rPr>
          <w:b/>
          <w:bCs/>
          <w:highlight w:val="none"/>
          <w:lang w:eastAsia="zh-CN"/>
        </w:rPr>
        <w:t>: RFID R =&gt; T link preamble and frame-sync</w:t>
      </w:r>
    </w:p>
    <w:p>
      <w:pPr>
        <w:widowControl w:val="0"/>
        <w:numPr>
          <w:ilvl w:val="0"/>
          <w:numId w:val="0"/>
        </w:numPr>
        <w:snapToGrid w:val="0"/>
        <w:spacing w:before="120" w:line="300" w:lineRule="auto"/>
        <w:ind w:leftChars="0"/>
        <w:jc w:val="both"/>
        <w:rPr>
          <w:highlight w:val="none"/>
          <w:lang w:eastAsia="zh-CN"/>
        </w:rPr>
      </w:pPr>
      <w:r>
        <w:rPr>
          <w:highlight w:val="none"/>
          <w:lang w:eastAsia="zh-CN"/>
        </w:rPr>
        <w:t xml:space="preserve">Basically, the preamble and frame-sync are quite similar, the only difference is that the preamble includes an additional TRcal symbol. The common part of preamble and frame-sync are designed for clock calibration using for reception. The RTcal symbol equals to the length of data-0 symbol and data-1 symbol. By measuring the RTcal length and computing </w:t>
      </w:r>
      <w:r>
        <w:rPr>
          <w:i/>
          <w:iCs/>
          <w:highlight w:val="none"/>
          <w:lang w:eastAsia="zh-CN"/>
        </w:rPr>
        <w:t>pivot</w:t>
      </w:r>
      <w:r>
        <w:rPr>
          <w:highlight w:val="none"/>
          <w:lang w:eastAsia="zh-CN"/>
        </w:rPr>
        <w:t xml:space="preserve"> = RTcal/2, a tag can then distinguish data-0 (a symbol length shorter than</w:t>
      </w:r>
      <w:r>
        <w:rPr>
          <w:i/>
          <w:iCs/>
          <w:highlight w:val="none"/>
          <w:lang w:eastAsia="zh-CN"/>
        </w:rPr>
        <w:t xml:space="preserve"> pivot</w:t>
      </w:r>
      <w:r>
        <w:rPr>
          <w:highlight w:val="none"/>
          <w:lang w:eastAsia="zh-CN"/>
        </w:rPr>
        <w:t xml:space="preserve">) and data-1 (a symbol length longer than </w:t>
      </w:r>
      <w:r>
        <w:rPr>
          <w:i/>
          <w:iCs/>
          <w:highlight w:val="none"/>
          <w:lang w:eastAsia="zh-CN"/>
        </w:rPr>
        <w:t>pivot</w:t>
      </w:r>
      <w:r>
        <w:rPr>
          <w:highlight w:val="none"/>
          <w:lang w:eastAsia="zh-CN"/>
        </w:rPr>
        <w:t xml:space="preserve">). On the other hand, TRcal symbol in the preamble, together with the divide ratio (DR) field in Query command, are used for providing the backscatter link frequency (BLF) of a tag, where </w:t>
      </w:r>
      <w:r>
        <w:rPr>
          <w:position w:val="-24"/>
          <w:sz w:val="18"/>
          <w:szCs w:val="18"/>
          <w:highlight w:val="none"/>
        </w:rPr>
        <w:object>
          <v:shape id="_x0000_i1039" o:spt="75" type="#_x0000_t75" style="height:21.8pt;width:47.75pt;" o:ole="t" filled="f" o:preferrelative="t" stroked="f" coordsize="21600,21600">
            <v:path/>
            <v:fill on="f" focussize="0,0"/>
            <v:stroke on="f"/>
            <v:imagedata r:id="rId37" o:title=""/>
            <o:lock v:ext="edit" aspectratio="t"/>
            <w10:wrap type="none"/>
            <w10:anchorlock/>
          </v:shape>
          <o:OLEObject Type="Embed" ProgID="Equation.DSMT4" ShapeID="_x0000_i1039" DrawAspect="Content" ObjectID="_1468075731" r:id="rId36">
            <o:LockedField>false</o:LockedField>
          </o:OLEObject>
        </w:object>
      </w:r>
    </w:p>
    <w:p>
      <w:pPr>
        <w:widowControl w:val="0"/>
        <w:numPr>
          <w:ilvl w:val="0"/>
          <w:numId w:val="0"/>
        </w:numPr>
        <w:snapToGrid w:val="0"/>
        <w:spacing w:before="120" w:line="300" w:lineRule="auto"/>
        <w:ind w:leftChars="0"/>
        <w:jc w:val="both"/>
        <w:rPr>
          <w:highlight w:val="none"/>
          <w:lang w:eastAsia="zh-CN"/>
        </w:rPr>
      </w:pPr>
    </w:p>
    <w:p>
      <w:pPr>
        <w:snapToGrid w:val="0"/>
        <w:spacing w:before="120"/>
        <w:rPr>
          <w:highlight w:val="none"/>
          <w:lang w:eastAsia="zh-CN"/>
        </w:rPr>
      </w:pPr>
      <w:r>
        <w:rPr>
          <w:highlight w:val="none"/>
          <w:lang w:eastAsia="zh-CN"/>
        </w:rPr>
        <w:t>In RFID tag-to-reader link (T =&gt; R link), based on the applied data encoding scheme, FM0 preamble and Miller preamble are defined, as shown in the following figure. Unlike R =&gt; T transmissions, since T =&gt; R links are processed at the reader side, the preamble in such links is designed as sequence-based so that the reader can acquire more precise synchronization and therefore implement more complicated coherent operation.</w:t>
      </w:r>
    </w:p>
    <w:p>
      <w:pPr>
        <w:snapToGrid w:val="0"/>
        <w:spacing w:before="120"/>
        <w:jc w:val="center"/>
        <w:rPr>
          <w:highlight w:val="none"/>
        </w:rPr>
      </w:pPr>
      <w:r>
        <w:rPr>
          <w:highlight w:val="none"/>
        </w:rPr>
        <w:object>
          <v:shape id="_x0000_i1040" o:spt="75" type="#_x0000_t75" style="height:282.45pt;width:286.5pt;" o:ole="t" filled="f" o:preferrelative="t" stroked="f" coordsize="21600,21600">
            <v:path/>
            <v:fill on="f" focussize="0,0"/>
            <v:stroke on="f" joinstyle="miter"/>
            <v:imagedata r:id="rId39" o:title=""/>
            <o:lock v:ext="edit" aspectratio="t"/>
            <w10:wrap type="none"/>
            <w10:anchorlock/>
          </v:shape>
          <o:OLEObject Type="Embed" ProgID="Visio.Drawing.15" ShapeID="_x0000_i1040" DrawAspect="Content" ObjectID="_1468075732" r:id="rId38">
            <o:LockedField>false</o:LockedField>
          </o:OLEObject>
        </w:object>
      </w:r>
    </w:p>
    <w:p>
      <w:pPr>
        <w:snapToGrid w:val="0"/>
        <w:spacing w:before="120"/>
        <w:jc w:val="center"/>
        <w:rPr>
          <w:b/>
          <w:bCs/>
          <w:highlight w:val="none"/>
          <w:lang w:eastAsia="zh-CN"/>
        </w:rPr>
      </w:pPr>
      <w:r>
        <w:rPr>
          <w:b/>
          <w:bCs/>
          <w:highlight w:val="none"/>
          <w:lang w:eastAsia="zh-CN"/>
        </w:rPr>
        <w:t xml:space="preserve">Figure </w:t>
      </w:r>
      <w:r>
        <w:rPr>
          <w:rFonts w:hint="eastAsia"/>
          <w:b/>
          <w:bCs/>
          <w:highlight w:val="none"/>
          <w:lang w:val="en-US" w:eastAsia="zh-CN"/>
        </w:rPr>
        <w:t>1</w:t>
      </w:r>
      <w:r>
        <w:rPr>
          <w:rFonts w:hint="default"/>
          <w:b/>
          <w:bCs/>
          <w:highlight w:val="none"/>
          <w:lang w:eastAsia="zh-CN"/>
        </w:rPr>
        <w:t>6</w:t>
      </w:r>
      <w:r>
        <w:rPr>
          <w:b/>
          <w:bCs/>
          <w:highlight w:val="none"/>
          <w:lang w:eastAsia="zh-CN"/>
        </w:rPr>
        <w:t>: Illustration of RFID T =&gt; R link preamble</w:t>
      </w:r>
    </w:p>
    <w:p>
      <w:pPr>
        <w:widowControl w:val="0"/>
        <w:numPr>
          <w:ilvl w:val="0"/>
          <w:numId w:val="0"/>
        </w:numPr>
        <w:snapToGrid w:val="0"/>
        <w:spacing w:before="120" w:line="300" w:lineRule="auto"/>
        <w:ind w:leftChars="0"/>
        <w:jc w:val="both"/>
        <w:rPr>
          <w:rFonts w:hint="default"/>
          <w:highlight w:val="none"/>
          <w:lang w:eastAsia="zh-CN"/>
        </w:rPr>
      </w:pPr>
    </w:p>
    <w:sectPr>
      <w:headerReference r:id="rId7" w:type="first"/>
      <w:footerReference r:id="rId10" w:type="first"/>
      <w:headerReference r:id="rId5" w:type="default"/>
      <w:footerReference r:id="rId8" w:type="default"/>
      <w:headerReference r:id="rId6" w:type="even"/>
      <w:footerReference r:id="rId9" w:type="even"/>
      <w:pgSz w:w="11907" w:h="16840"/>
      <w:pgMar w:top="1021" w:right="1021" w:bottom="1021" w:left="1021" w:header="720" w:footer="578" w:gutter="0"/>
      <w:pgBorders>
        <w:top w:val="none" w:sz="0" w:space="0"/>
        <w:left w:val="none" w:sz="0" w:space="0"/>
        <w:bottom w:val="none" w:sz="0" w:space="0"/>
        <w:right w:val="none" w:sz="0" w:space="0"/>
      </w:pgBorders>
      <w:cols w:space="720" w:num="1"/>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Webdings">
    <w:panose1 w:val="05030102010509060703"/>
    <w:charset w:val="02"/>
    <w:family w:val="roman"/>
    <w:pitch w:val="default"/>
    <w:sig w:usb0="00000000" w:usb1="00000000" w:usb2="00000000" w:usb3="00000000" w:csb0="80000000" w:csb1="00000000"/>
  </w:font>
  <w:font w:name="Monotype Sorts">
    <w:altName w:val="Wingdings"/>
    <w:panose1 w:val="00000000000000000000"/>
    <w:charset w:val="02"/>
    <w:family w:val="auto"/>
    <w:pitch w:val="default"/>
    <w:sig w:usb0="00000000" w:usb1="00000000" w:usb2="00000000" w:usb3="00000000" w:csb0="80000000"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CG Times (WN)">
    <w:altName w:val="Times New Roman"/>
    <w:panose1 w:val="00000000000000000000"/>
    <w:charset w:val="00"/>
    <w:family w:val="auto"/>
    <w:pitch w:val="default"/>
    <w:sig w:usb0="00000000" w:usb1="00000000" w:usb2="00000000" w:usb3="00000000" w:csb0="00000000" w:csb1="00000000"/>
  </w:font>
  <w:font w:name="MS Mincho">
    <w:panose1 w:val="02020609040205080304"/>
    <w:charset w:val="80"/>
    <w:family w:val="auto"/>
    <w:pitch w:val="default"/>
    <w:sig w:usb0="A00002BF" w:usb1="68C7FCFB" w:usb2="00000010" w:usb3="00000000" w:csb0="4002009F" w:csb1="DFD70000"/>
  </w:font>
  <w:font w:name="ArialMT">
    <w:altName w:val="Times New Roman"/>
    <w:panose1 w:val="00000000000000000000"/>
    <w:charset w:val="00"/>
    <w:family w:val="auto"/>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Arial-ItalicMT">
    <w:altName w:val="Arial"/>
    <w:panose1 w:val="00000000000000000000"/>
    <w:charset w:val="00"/>
    <w:family w:val="auto"/>
    <w:pitch w:val="default"/>
    <w:sig w:usb0="00000000" w:usb1="00000000" w:usb2="00000000" w:usb3="00000000" w:csb0="00000000" w:csb1="00000000"/>
  </w:font>
  <w:font w:name="TimesNewRomanPSMT">
    <w:altName w:val="Times New Roman"/>
    <w:panose1 w:val="00000000000000000000"/>
    <w:charset w:val="00"/>
    <w:family w:val="auto"/>
    <w:pitch w:val="default"/>
    <w:sig w:usb0="00000000" w:usb1="00000000" w:usb2="00000000" w:usb3="00000000" w:csb0="00000000" w:csb1="00000000"/>
  </w:font>
  <w:font w:name="Arial-BoldItalicMT">
    <w:altName w:val="Arial"/>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Wingdings">
    <w:panose1 w:val="05000000000000000000"/>
    <w:charset w:val="00"/>
    <w:family w:val="auto"/>
    <w:pitch w:val="default"/>
    <w:sig w:usb0="00000000" w:usb1="00000000" w:usb2="00000000" w:usb3="00000000" w:csb0="80000000" w:csb1="00000000"/>
  </w:font>
  <w:font w:name="Arial">
    <w:panose1 w:val="020B0604020202020204"/>
    <w:charset w:val="00"/>
    <w:family w:val="auto"/>
    <w:pitch w:val="default"/>
    <w:sig w:usb0="E0002EFF" w:usb1="C000785B" w:usb2="00000009" w:usb3="00000000" w:csb0="400001FF" w:csb1="FFFF0000"/>
  </w:font>
  <w:font w:name="Symbol">
    <w:panose1 w:val="05050102010706020507"/>
    <w:charset w:val="00"/>
    <w:family w:val="auto"/>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F76C32"/>
    <w:multiLevelType w:val="singleLevel"/>
    <w:tmpl w:val="84F76C32"/>
    <w:lvl w:ilvl="0" w:tentative="0">
      <w:start w:val="1"/>
      <w:numFmt w:val="bullet"/>
      <w:lvlText w:val=""/>
      <w:lvlJc w:val="left"/>
      <w:pPr>
        <w:ind w:left="420" w:hanging="420"/>
      </w:pPr>
      <w:rPr>
        <w:rFonts w:hint="default" w:ascii="Wingdings" w:hAnsi="Wingdings"/>
      </w:rPr>
    </w:lvl>
  </w:abstractNum>
  <w:abstractNum w:abstractNumId="1">
    <w:nsid w:val="91DAEEB5"/>
    <w:multiLevelType w:val="singleLevel"/>
    <w:tmpl w:val="91DAEEB5"/>
    <w:lvl w:ilvl="0" w:tentative="0">
      <w:start w:val="1"/>
      <w:numFmt w:val="bullet"/>
      <w:lvlText w:val="•"/>
      <w:lvlJc w:val="left"/>
      <w:pPr>
        <w:ind w:left="420" w:leftChars="0" w:hanging="420" w:firstLineChars="0"/>
      </w:pPr>
      <w:rPr>
        <w:rFonts w:hint="default" w:ascii="Arial" w:hAnsi="Arial" w:cs="Arial"/>
      </w:rPr>
    </w:lvl>
  </w:abstractNum>
  <w:abstractNum w:abstractNumId="2">
    <w:nsid w:val="924FCF9E"/>
    <w:multiLevelType w:val="singleLevel"/>
    <w:tmpl w:val="924FCF9E"/>
    <w:lvl w:ilvl="0" w:tentative="0">
      <w:start w:val="1"/>
      <w:numFmt w:val="bullet"/>
      <w:lvlText w:val="•"/>
      <w:lvlJc w:val="left"/>
      <w:pPr>
        <w:ind w:left="420" w:leftChars="0" w:hanging="420" w:firstLineChars="0"/>
      </w:pPr>
      <w:rPr>
        <w:rFonts w:hint="default" w:ascii="Arial" w:hAnsi="Arial" w:cs="Arial"/>
      </w:rPr>
    </w:lvl>
  </w:abstractNum>
  <w:abstractNum w:abstractNumId="3">
    <w:nsid w:val="987EE9D7"/>
    <w:multiLevelType w:val="multilevel"/>
    <w:tmpl w:val="987EE9D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
    <w:nsid w:val="9B5540FD"/>
    <w:multiLevelType w:val="singleLevel"/>
    <w:tmpl w:val="9B5540FD"/>
    <w:lvl w:ilvl="0" w:tentative="0">
      <w:start w:val="1"/>
      <w:numFmt w:val="decimal"/>
      <w:lvlText w:val="%1)"/>
      <w:lvlJc w:val="left"/>
      <w:pPr>
        <w:ind w:left="425" w:hanging="425"/>
      </w:pPr>
      <w:rPr>
        <w:rFonts w:hint="default"/>
      </w:rPr>
    </w:lvl>
  </w:abstractNum>
  <w:abstractNum w:abstractNumId="5">
    <w:nsid w:val="AB1C7C00"/>
    <w:multiLevelType w:val="multilevel"/>
    <w:tmpl w:val="AB1C7C00"/>
    <w:lvl w:ilvl="0" w:tentative="0">
      <w:start w:val="1"/>
      <w:numFmt w:val="bullet"/>
      <w:lvlText w:val=""/>
      <w:lvlJc w:val="left"/>
      <w:pPr>
        <w:ind w:left="720" w:hanging="360"/>
      </w:pPr>
      <w:rPr>
        <w:rFonts w:hint="default" w:ascii="Symbol" w:hAnsi="Symbol" w:cs="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cs="Wingdings"/>
      </w:rPr>
    </w:lvl>
    <w:lvl w:ilvl="3" w:tentative="0">
      <w:start w:val="1"/>
      <w:numFmt w:val="bullet"/>
      <w:lvlText w:val=""/>
      <w:lvlJc w:val="left"/>
      <w:pPr>
        <w:ind w:left="2880" w:hanging="360"/>
      </w:pPr>
      <w:rPr>
        <w:rFonts w:hint="default" w:ascii="Symbol" w:hAnsi="Symbol" w:cs="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cs="Wingdings"/>
      </w:rPr>
    </w:lvl>
    <w:lvl w:ilvl="6" w:tentative="0">
      <w:start w:val="1"/>
      <w:numFmt w:val="bullet"/>
      <w:lvlText w:val=""/>
      <w:lvlJc w:val="left"/>
      <w:pPr>
        <w:ind w:left="5040" w:hanging="360"/>
      </w:pPr>
      <w:rPr>
        <w:rFonts w:hint="default" w:ascii="Symbol" w:hAnsi="Symbol" w:cs="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cs="Wingdings"/>
      </w:rPr>
    </w:lvl>
  </w:abstractNum>
  <w:abstractNum w:abstractNumId="6">
    <w:nsid w:val="BDCB8E00"/>
    <w:multiLevelType w:val="singleLevel"/>
    <w:tmpl w:val="BDCB8E00"/>
    <w:lvl w:ilvl="0" w:tentative="0">
      <w:start w:val="1"/>
      <w:numFmt w:val="bullet"/>
      <w:lvlText w:val="•"/>
      <w:lvlJc w:val="left"/>
      <w:pPr>
        <w:ind w:left="420" w:leftChars="0" w:hanging="420" w:firstLineChars="0"/>
      </w:pPr>
      <w:rPr>
        <w:rFonts w:hint="default" w:ascii="Arial" w:hAnsi="Arial" w:cs="Arial"/>
      </w:rPr>
    </w:lvl>
  </w:abstractNum>
  <w:abstractNum w:abstractNumId="7">
    <w:nsid w:val="CEF8449D"/>
    <w:multiLevelType w:val="singleLevel"/>
    <w:tmpl w:val="CEF8449D"/>
    <w:lvl w:ilvl="0" w:tentative="0">
      <w:start w:val="1"/>
      <w:numFmt w:val="bullet"/>
      <w:lvlText w:val="•"/>
      <w:lvlJc w:val="left"/>
      <w:pPr>
        <w:ind w:left="420" w:leftChars="0" w:hanging="420" w:firstLineChars="0"/>
      </w:pPr>
      <w:rPr>
        <w:rFonts w:hint="default" w:ascii="Arial" w:hAnsi="Arial" w:cs="Arial"/>
      </w:rPr>
    </w:lvl>
  </w:abstractNum>
  <w:abstractNum w:abstractNumId="8">
    <w:nsid w:val="DBDDDEFE"/>
    <w:multiLevelType w:val="singleLevel"/>
    <w:tmpl w:val="DBDDDEFE"/>
    <w:lvl w:ilvl="0" w:tentative="0">
      <w:start w:val="1"/>
      <w:numFmt w:val="bullet"/>
      <w:lvlText w:val="•"/>
      <w:lvlJc w:val="left"/>
      <w:pPr>
        <w:ind w:left="420" w:leftChars="0" w:hanging="420" w:firstLineChars="0"/>
      </w:pPr>
      <w:rPr>
        <w:rFonts w:hint="default" w:ascii="Arial" w:hAnsi="Arial" w:cs="Arial"/>
      </w:rPr>
    </w:lvl>
  </w:abstractNum>
  <w:abstractNum w:abstractNumId="9">
    <w:nsid w:val="DF9986F8"/>
    <w:multiLevelType w:val="multilevel"/>
    <w:tmpl w:val="DF9986F8"/>
    <w:lvl w:ilvl="0" w:tentative="0">
      <w:start w:val="1"/>
      <w:numFmt w:val="bullet"/>
      <w:lvlText w:val="•"/>
      <w:lvlJc w:val="left"/>
      <w:pPr>
        <w:ind w:left="420" w:hanging="420"/>
      </w:pPr>
      <w:rPr>
        <w:rFonts w:hint="default" w:ascii="Arial" w:hAnsi="Arial" w:cs="Arial"/>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0">
    <w:nsid w:val="EBB4D524"/>
    <w:multiLevelType w:val="singleLevel"/>
    <w:tmpl w:val="EBB4D524"/>
    <w:lvl w:ilvl="0" w:tentative="0">
      <w:start w:val="1"/>
      <w:numFmt w:val="bullet"/>
      <w:lvlText w:val=""/>
      <w:lvlJc w:val="left"/>
      <w:pPr>
        <w:ind w:left="420" w:hanging="420"/>
      </w:pPr>
      <w:rPr>
        <w:rFonts w:hint="default" w:ascii="Wingdings" w:hAnsi="Wingdings"/>
      </w:rPr>
    </w:lvl>
  </w:abstractNum>
  <w:abstractNum w:abstractNumId="11">
    <w:nsid w:val="00501EAB"/>
    <w:multiLevelType w:val="multilevel"/>
    <w:tmpl w:val="00501EA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9D04C4C"/>
    <w:multiLevelType w:val="multilevel"/>
    <w:tmpl w:val="19D04C4C"/>
    <w:lvl w:ilvl="0" w:tentative="0">
      <w:start w:val="1"/>
      <w:numFmt w:val="bullet"/>
      <w:lvlText w:val="•"/>
      <w:lvlJc w:val="left"/>
      <w:pPr>
        <w:ind w:left="420" w:hanging="420"/>
      </w:pPr>
      <w:rPr>
        <w:rFonts w:hint="default" w:ascii="Arial" w:hAnsi="Arial" w:cs="Arial"/>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3">
    <w:nsid w:val="1B0A1344"/>
    <w:multiLevelType w:val="singleLevel"/>
    <w:tmpl w:val="1B0A1344"/>
    <w:lvl w:ilvl="0" w:tentative="0">
      <w:start w:val="1"/>
      <w:numFmt w:val="bullet"/>
      <w:pStyle w:val="40"/>
      <w:lvlText w:val=""/>
      <w:lvlJc w:val="left"/>
      <w:pPr>
        <w:tabs>
          <w:tab w:val="left" w:pos="0"/>
        </w:tabs>
        <w:ind w:left="1728" w:hanging="288"/>
      </w:pPr>
      <w:rPr>
        <w:rFonts w:hint="default" w:ascii="Monotype Sorts" w:hAnsi="Monotype Sorts"/>
      </w:rPr>
    </w:lvl>
  </w:abstractNum>
  <w:abstractNum w:abstractNumId="14">
    <w:nsid w:val="23739581"/>
    <w:multiLevelType w:val="singleLevel"/>
    <w:tmpl w:val="23739581"/>
    <w:lvl w:ilvl="0" w:tentative="0">
      <w:start w:val="1"/>
      <w:numFmt w:val="bullet"/>
      <w:lvlText w:val="•"/>
      <w:lvlJc w:val="left"/>
      <w:pPr>
        <w:ind w:left="420" w:leftChars="0" w:hanging="420" w:firstLineChars="0"/>
      </w:pPr>
      <w:rPr>
        <w:rFonts w:hint="default" w:ascii="Arial" w:hAnsi="Arial" w:cs="Arial"/>
      </w:rPr>
    </w:lvl>
  </w:abstractNum>
  <w:abstractNum w:abstractNumId="15">
    <w:nsid w:val="41CA2C26"/>
    <w:multiLevelType w:val="singleLevel"/>
    <w:tmpl w:val="41CA2C26"/>
    <w:lvl w:ilvl="0" w:tentative="0">
      <w:start w:val="1"/>
      <w:numFmt w:val="bullet"/>
      <w:pStyle w:val="38"/>
      <w:lvlText w:val=""/>
      <w:lvlJc w:val="left"/>
      <w:pPr>
        <w:tabs>
          <w:tab w:val="left" w:pos="360"/>
        </w:tabs>
        <w:ind w:left="360" w:hanging="360"/>
      </w:pPr>
      <w:rPr>
        <w:rFonts w:hint="default" w:ascii="Webdings" w:hAnsi="Webdings"/>
      </w:rPr>
    </w:lvl>
  </w:abstractNum>
  <w:abstractNum w:abstractNumId="16">
    <w:nsid w:val="4E355EED"/>
    <w:multiLevelType w:val="singleLevel"/>
    <w:tmpl w:val="4E355EED"/>
    <w:lvl w:ilvl="0" w:tentative="0">
      <w:start w:val="1"/>
      <w:numFmt w:val="bullet"/>
      <w:lvlText w:val="•"/>
      <w:lvlJc w:val="left"/>
      <w:pPr>
        <w:ind w:left="420" w:leftChars="0" w:hanging="420" w:firstLineChars="0"/>
      </w:pPr>
      <w:rPr>
        <w:rFonts w:hint="default" w:ascii="Arial" w:hAnsi="Arial" w:cs="Arial"/>
      </w:rPr>
    </w:lvl>
  </w:abstractNum>
  <w:abstractNum w:abstractNumId="17">
    <w:nsid w:val="549A69FD"/>
    <w:multiLevelType w:val="multilevel"/>
    <w:tmpl w:val="549A69FD"/>
    <w:lvl w:ilvl="0" w:tentative="0">
      <w:start w:val="5"/>
      <w:numFmt w:val="decimal"/>
      <w:pStyle w:val="39"/>
      <w:lvlText w:val="%1"/>
      <w:lvlJc w:val="left"/>
      <w:pPr>
        <w:tabs>
          <w:tab w:val="left" w:pos="1125"/>
        </w:tabs>
        <w:ind w:left="1125" w:hanging="1125"/>
      </w:pPr>
      <w:rPr>
        <w:rFonts w:hint="default"/>
      </w:rPr>
    </w:lvl>
    <w:lvl w:ilvl="1" w:tentative="0">
      <w:start w:val="1"/>
      <w:numFmt w:val="decimal"/>
      <w:lvlText w:val="%1.%2"/>
      <w:lvlJc w:val="left"/>
      <w:pPr>
        <w:tabs>
          <w:tab w:val="left" w:pos="2259"/>
        </w:tabs>
        <w:ind w:left="2259" w:hanging="1125"/>
      </w:pPr>
      <w:rPr>
        <w:rFonts w:hint="default"/>
      </w:rPr>
    </w:lvl>
    <w:lvl w:ilvl="2" w:tentative="0">
      <w:start w:val="1"/>
      <w:numFmt w:val="decimal"/>
      <w:lvlText w:val="%1.%2.%3"/>
      <w:lvlJc w:val="left"/>
      <w:pPr>
        <w:tabs>
          <w:tab w:val="left" w:pos="3393"/>
        </w:tabs>
        <w:ind w:left="3393" w:hanging="1125"/>
      </w:pPr>
      <w:rPr>
        <w:rFonts w:hint="default"/>
      </w:rPr>
    </w:lvl>
    <w:lvl w:ilvl="3" w:tentative="0">
      <w:start w:val="1"/>
      <w:numFmt w:val="decimal"/>
      <w:lvlText w:val="%1.%2.%3.%4"/>
      <w:lvlJc w:val="left"/>
      <w:pPr>
        <w:tabs>
          <w:tab w:val="left" w:pos="4527"/>
        </w:tabs>
        <w:ind w:left="4527" w:hanging="1125"/>
      </w:pPr>
      <w:rPr>
        <w:rFonts w:hint="default"/>
      </w:rPr>
    </w:lvl>
    <w:lvl w:ilvl="4" w:tentative="0">
      <w:start w:val="1"/>
      <w:numFmt w:val="decimal"/>
      <w:lvlText w:val="%1.%2.%3.%4.%5"/>
      <w:lvlJc w:val="left"/>
      <w:pPr>
        <w:tabs>
          <w:tab w:val="left" w:pos="5661"/>
        </w:tabs>
        <w:ind w:left="5661" w:hanging="1125"/>
      </w:pPr>
      <w:rPr>
        <w:rFonts w:hint="default"/>
      </w:rPr>
    </w:lvl>
    <w:lvl w:ilvl="5" w:tentative="0">
      <w:start w:val="1"/>
      <w:numFmt w:val="decimal"/>
      <w:lvlText w:val="%1.%2.%3.%4.%5.%6"/>
      <w:lvlJc w:val="left"/>
      <w:pPr>
        <w:tabs>
          <w:tab w:val="left" w:pos="6795"/>
        </w:tabs>
        <w:ind w:left="6795" w:hanging="1125"/>
      </w:pPr>
      <w:rPr>
        <w:rFonts w:hint="default"/>
      </w:rPr>
    </w:lvl>
    <w:lvl w:ilvl="6" w:tentative="0">
      <w:start w:val="1"/>
      <w:numFmt w:val="decimal"/>
      <w:lvlText w:val="%1.%2.%3.%4.%5.%6.%7"/>
      <w:lvlJc w:val="left"/>
      <w:pPr>
        <w:tabs>
          <w:tab w:val="left" w:pos="8244"/>
        </w:tabs>
        <w:ind w:left="8244" w:hanging="1440"/>
      </w:pPr>
      <w:rPr>
        <w:rFonts w:hint="default"/>
      </w:rPr>
    </w:lvl>
    <w:lvl w:ilvl="7" w:tentative="0">
      <w:start w:val="1"/>
      <w:numFmt w:val="decimal"/>
      <w:lvlText w:val="%1.%2.%3.%4.%5.%6.%7.%8"/>
      <w:lvlJc w:val="left"/>
      <w:pPr>
        <w:tabs>
          <w:tab w:val="left" w:pos="9378"/>
        </w:tabs>
        <w:ind w:left="9378" w:hanging="1440"/>
      </w:pPr>
      <w:rPr>
        <w:rFonts w:hint="default"/>
      </w:rPr>
    </w:lvl>
    <w:lvl w:ilvl="8" w:tentative="0">
      <w:start w:val="1"/>
      <w:numFmt w:val="decimal"/>
      <w:lvlText w:val="%1.%2.%3.%4.%5.%6.%7.%8.%9"/>
      <w:lvlJc w:val="left"/>
      <w:pPr>
        <w:tabs>
          <w:tab w:val="left" w:pos="10512"/>
        </w:tabs>
        <w:ind w:left="10512" w:hanging="1440"/>
      </w:pPr>
      <w:rPr>
        <w:rFonts w:hint="default"/>
      </w:rPr>
    </w:lvl>
  </w:abstractNum>
  <w:abstractNum w:abstractNumId="18">
    <w:nsid w:val="5F4F71E8"/>
    <w:multiLevelType w:val="singleLevel"/>
    <w:tmpl w:val="5F4F71E8"/>
    <w:lvl w:ilvl="0" w:tentative="0">
      <w:start w:val="1"/>
      <w:numFmt w:val="lowerLetter"/>
      <w:suff w:val="space"/>
      <w:lvlText w:val="(%1)"/>
      <w:lvlJc w:val="left"/>
    </w:lvl>
  </w:abstractNum>
  <w:abstractNum w:abstractNumId="19">
    <w:nsid w:val="625B396F"/>
    <w:multiLevelType w:val="multilevel"/>
    <w:tmpl w:val="625B396F"/>
    <w:lvl w:ilvl="0" w:tentative="0">
      <w:start w:val="1"/>
      <w:numFmt w:val="decimal"/>
      <w:lvlText w:val="%1."/>
      <w:lvlJc w:val="left"/>
      <w:pPr>
        <w:ind w:left="425" w:hanging="425"/>
      </w:pPr>
      <w:rPr>
        <w:rFonts w:hint="default"/>
      </w:rPr>
    </w:lvl>
    <w:lvl w:ilvl="1" w:tentative="0">
      <w:start w:val="1"/>
      <w:numFmt w:val="decimal"/>
      <w:lvlText w:val="%1.%2."/>
      <w:lvlJc w:val="left"/>
      <w:pPr>
        <w:ind w:left="567" w:hanging="567"/>
      </w:pPr>
      <w:rPr>
        <w:rFonts w:hint="default"/>
      </w:rPr>
    </w:lvl>
    <w:lvl w:ilvl="2" w:tentative="0">
      <w:start w:val="1"/>
      <w:numFmt w:val="decimal"/>
      <w:lvlText w:val="%1.%2.%3."/>
      <w:lvlJc w:val="left"/>
      <w:pPr>
        <w:ind w:left="709" w:hanging="709"/>
      </w:pPr>
      <w:rPr>
        <w:rFonts w:hint="default"/>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0">
    <w:nsid w:val="63690C9E"/>
    <w:multiLevelType w:val="singleLevel"/>
    <w:tmpl w:val="63690C9E"/>
    <w:lvl w:ilvl="0" w:tentative="0">
      <w:start w:val="1"/>
      <w:numFmt w:val="bullet"/>
      <w:pStyle w:val="37"/>
      <w:lvlText w:val=""/>
      <w:lvlJc w:val="left"/>
      <w:pPr>
        <w:tabs>
          <w:tab w:val="left" w:pos="360"/>
        </w:tabs>
        <w:ind w:left="360" w:hanging="360"/>
      </w:pPr>
      <w:rPr>
        <w:rFonts w:hint="default" w:ascii="Wingdings" w:hAnsi="Wingdings"/>
      </w:rPr>
    </w:lvl>
  </w:abstractNum>
  <w:abstractNum w:abstractNumId="21">
    <w:nsid w:val="708C73CA"/>
    <w:multiLevelType w:val="singleLevel"/>
    <w:tmpl w:val="708C73CA"/>
    <w:lvl w:ilvl="0" w:tentative="0">
      <w:start w:val="1"/>
      <w:numFmt w:val="bullet"/>
      <w:lvlText w:val="•"/>
      <w:lvlJc w:val="left"/>
      <w:pPr>
        <w:ind w:left="420" w:leftChars="0" w:hanging="420" w:firstLineChars="0"/>
      </w:pPr>
      <w:rPr>
        <w:rFonts w:hint="default" w:ascii="Arial" w:hAnsi="Arial" w:cs="Arial"/>
      </w:rPr>
    </w:lvl>
  </w:abstractNum>
  <w:abstractNum w:abstractNumId="22">
    <w:nsid w:val="7712DFC6"/>
    <w:multiLevelType w:val="multilevel"/>
    <w:tmpl w:val="7712DFC6"/>
    <w:lvl w:ilvl="0" w:tentative="0">
      <w:start w:val="1"/>
      <w:numFmt w:val="bullet"/>
      <w:lvlText w:val="•"/>
      <w:lvlJc w:val="left"/>
      <w:pPr>
        <w:ind w:left="420" w:hanging="420"/>
      </w:pPr>
      <w:rPr>
        <w:rFonts w:hint="default" w:ascii="Arial" w:hAnsi="Arial" w:cs="Arial"/>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3">
    <w:nsid w:val="7CC7E43B"/>
    <w:multiLevelType w:val="multilevel"/>
    <w:tmpl w:val="7CC7E43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24">
    <w:nsid w:val="7D88163E"/>
    <w:multiLevelType w:val="singleLevel"/>
    <w:tmpl w:val="7D88163E"/>
    <w:lvl w:ilvl="0" w:tentative="0">
      <w:start w:val="1"/>
      <w:numFmt w:val="bullet"/>
      <w:lvlText w:val="•"/>
      <w:lvlJc w:val="left"/>
      <w:pPr>
        <w:ind w:left="420" w:leftChars="0" w:hanging="420" w:firstLineChars="0"/>
      </w:pPr>
      <w:rPr>
        <w:rFonts w:hint="default" w:ascii="Arial" w:hAnsi="Arial" w:cs="Arial"/>
      </w:rPr>
    </w:lvl>
  </w:abstractNum>
  <w:num w:numId="1">
    <w:abstractNumId w:val="20"/>
  </w:num>
  <w:num w:numId="2">
    <w:abstractNumId w:val="15"/>
  </w:num>
  <w:num w:numId="3">
    <w:abstractNumId w:val="17"/>
  </w:num>
  <w:num w:numId="4">
    <w:abstractNumId w:val="13"/>
  </w:num>
  <w:num w:numId="5">
    <w:abstractNumId w:val="19"/>
  </w:num>
  <w:num w:numId="6">
    <w:abstractNumId w:val="5"/>
  </w:num>
  <w:num w:numId="7">
    <w:abstractNumId w:val="4"/>
  </w:num>
  <w:num w:numId="8">
    <w:abstractNumId w:val="16"/>
  </w:num>
  <w:num w:numId="9">
    <w:abstractNumId w:val="2"/>
  </w:num>
  <w:num w:numId="10">
    <w:abstractNumId w:val="18"/>
  </w:num>
  <w:num w:numId="11">
    <w:abstractNumId w:val="8"/>
  </w:num>
  <w:num w:numId="12">
    <w:abstractNumId w:val="21"/>
  </w:num>
  <w:num w:numId="13">
    <w:abstractNumId w:val="7"/>
  </w:num>
  <w:num w:numId="14">
    <w:abstractNumId w:val="14"/>
  </w:num>
  <w:num w:numId="15">
    <w:abstractNumId w:val="0"/>
  </w:num>
  <w:num w:numId="16">
    <w:abstractNumId w:val="1"/>
  </w:num>
  <w:num w:numId="17">
    <w:abstractNumId w:val="6"/>
  </w:num>
  <w:num w:numId="18">
    <w:abstractNumId w:val="3"/>
  </w:num>
  <w:num w:numId="19">
    <w:abstractNumId w:val="24"/>
  </w:num>
  <w:num w:numId="20">
    <w:abstractNumId w:val="10"/>
  </w:num>
  <w:num w:numId="21">
    <w:abstractNumId w:val="23"/>
  </w:num>
  <w:num w:numId="22">
    <w:abstractNumId w:val="9"/>
  </w:num>
  <w:num w:numId="23">
    <w:abstractNumId w:val="12"/>
  </w:num>
  <w:num w:numId="24">
    <w:abstractNumId w:val="22"/>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endnotePr>
    <w:endnote w:id="0"/>
    <w:endnote w:id="1"/>
  </w:endnotePr>
  <w:compat>
    <w:balanceSingleByteDoubleByteWidth/>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102C2"/>
    <w:rsid w:val="00012484"/>
    <w:rsid w:val="0001542C"/>
    <w:rsid w:val="00015988"/>
    <w:rsid w:val="00015B32"/>
    <w:rsid w:val="000160B4"/>
    <w:rsid w:val="00017B1D"/>
    <w:rsid w:val="000212C4"/>
    <w:rsid w:val="00023444"/>
    <w:rsid w:val="000258AE"/>
    <w:rsid w:val="00027D8F"/>
    <w:rsid w:val="00035068"/>
    <w:rsid w:val="00035491"/>
    <w:rsid w:val="00035B6D"/>
    <w:rsid w:val="00036B2B"/>
    <w:rsid w:val="000424B5"/>
    <w:rsid w:val="00043867"/>
    <w:rsid w:val="000462B7"/>
    <w:rsid w:val="000463C4"/>
    <w:rsid w:val="00050016"/>
    <w:rsid w:val="000546D6"/>
    <w:rsid w:val="0005513D"/>
    <w:rsid w:val="00055B78"/>
    <w:rsid w:val="00055E6E"/>
    <w:rsid w:val="00061EA1"/>
    <w:rsid w:val="000629C1"/>
    <w:rsid w:val="00063B04"/>
    <w:rsid w:val="00064E1E"/>
    <w:rsid w:val="000711E3"/>
    <w:rsid w:val="0007143A"/>
    <w:rsid w:val="000732E4"/>
    <w:rsid w:val="00074E69"/>
    <w:rsid w:val="00080010"/>
    <w:rsid w:val="00082DD1"/>
    <w:rsid w:val="0008450F"/>
    <w:rsid w:val="00086659"/>
    <w:rsid w:val="000A0D3F"/>
    <w:rsid w:val="000A16E3"/>
    <w:rsid w:val="000A234B"/>
    <w:rsid w:val="000A39B7"/>
    <w:rsid w:val="000A41E7"/>
    <w:rsid w:val="000A488D"/>
    <w:rsid w:val="000A6C8B"/>
    <w:rsid w:val="000B1A96"/>
    <w:rsid w:val="000B1AAD"/>
    <w:rsid w:val="000B3887"/>
    <w:rsid w:val="000B594D"/>
    <w:rsid w:val="000C04F8"/>
    <w:rsid w:val="000C21B2"/>
    <w:rsid w:val="000C74AA"/>
    <w:rsid w:val="000C79E2"/>
    <w:rsid w:val="000D0FEE"/>
    <w:rsid w:val="000E09D2"/>
    <w:rsid w:val="000E4044"/>
    <w:rsid w:val="000E61C4"/>
    <w:rsid w:val="000E6E48"/>
    <w:rsid w:val="000E6E83"/>
    <w:rsid w:val="00101867"/>
    <w:rsid w:val="00104445"/>
    <w:rsid w:val="00104752"/>
    <w:rsid w:val="00106901"/>
    <w:rsid w:val="00114449"/>
    <w:rsid w:val="001145AE"/>
    <w:rsid w:val="00115670"/>
    <w:rsid w:val="0011684C"/>
    <w:rsid w:val="0012104D"/>
    <w:rsid w:val="00122A74"/>
    <w:rsid w:val="00125442"/>
    <w:rsid w:val="0013193A"/>
    <w:rsid w:val="0013345F"/>
    <w:rsid w:val="0013422C"/>
    <w:rsid w:val="00134245"/>
    <w:rsid w:val="0014109C"/>
    <w:rsid w:val="00145177"/>
    <w:rsid w:val="001452DF"/>
    <w:rsid w:val="001471CF"/>
    <w:rsid w:val="00151B5C"/>
    <w:rsid w:val="001521B4"/>
    <w:rsid w:val="00153034"/>
    <w:rsid w:val="00154586"/>
    <w:rsid w:val="001561A1"/>
    <w:rsid w:val="001619B1"/>
    <w:rsid w:val="00163128"/>
    <w:rsid w:val="00163E78"/>
    <w:rsid w:val="0016460C"/>
    <w:rsid w:val="0016513C"/>
    <w:rsid w:val="0016650D"/>
    <w:rsid w:val="00166774"/>
    <w:rsid w:val="001704C7"/>
    <w:rsid w:val="0017150D"/>
    <w:rsid w:val="00172212"/>
    <w:rsid w:val="00172A27"/>
    <w:rsid w:val="0017361C"/>
    <w:rsid w:val="00174A3C"/>
    <w:rsid w:val="0018008C"/>
    <w:rsid w:val="00180763"/>
    <w:rsid w:val="00184064"/>
    <w:rsid w:val="00186195"/>
    <w:rsid w:val="001A0EE6"/>
    <w:rsid w:val="001A36EB"/>
    <w:rsid w:val="001A423F"/>
    <w:rsid w:val="001A4A49"/>
    <w:rsid w:val="001A6B5F"/>
    <w:rsid w:val="001B0514"/>
    <w:rsid w:val="001B354D"/>
    <w:rsid w:val="001B3C10"/>
    <w:rsid w:val="001B3C3A"/>
    <w:rsid w:val="001B470D"/>
    <w:rsid w:val="001B4E56"/>
    <w:rsid w:val="001B4E6B"/>
    <w:rsid w:val="001B4F57"/>
    <w:rsid w:val="001C0F87"/>
    <w:rsid w:val="001C2668"/>
    <w:rsid w:val="001C319F"/>
    <w:rsid w:val="001C386A"/>
    <w:rsid w:val="001C452C"/>
    <w:rsid w:val="001C4611"/>
    <w:rsid w:val="001D2C0A"/>
    <w:rsid w:val="001D54B3"/>
    <w:rsid w:val="001E45AB"/>
    <w:rsid w:val="001E7194"/>
    <w:rsid w:val="001F03FE"/>
    <w:rsid w:val="001F0835"/>
    <w:rsid w:val="001F0B95"/>
    <w:rsid w:val="001F2A17"/>
    <w:rsid w:val="001F471F"/>
    <w:rsid w:val="001F5177"/>
    <w:rsid w:val="00201AFE"/>
    <w:rsid w:val="00204FDB"/>
    <w:rsid w:val="00205C49"/>
    <w:rsid w:val="0020647B"/>
    <w:rsid w:val="00212D41"/>
    <w:rsid w:val="00213846"/>
    <w:rsid w:val="00213DDD"/>
    <w:rsid w:val="00215EB8"/>
    <w:rsid w:val="0022612F"/>
    <w:rsid w:val="002263C4"/>
    <w:rsid w:val="002300E4"/>
    <w:rsid w:val="002313D9"/>
    <w:rsid w:val="0023578A"/>
    <w:rsid w:val="00237342"/>
    <w:rsid w:val="002403FB"/>
    <w:rsid w:val="002446A6"/>
    <w:rsid w:val="00250515"/>
    <w:rsid w:val="002511F1"/>
    <w:rsid w:val="00253679"/>
    <w:rsid w:val="00260A35"/>
    <w:rsid w:val="00260AE2"/>
    <w:rsid w:val="0026130D"/>
    <w:rsid w:val="002613E4"/>
    <w:rsid w:val="00262469"/>
    <w:rsid w:val="0026344E"/>
    <w:rsid w:val="00263601"/>
    <w:rsid w:val="00263BFD"/>
    <w:rsid w:val="00264748"/>
    <w:rsid w:val="00266B7C"/>
    <w:rsid w:val="0027222B"/>
    <w:rsid w:val="00272C32"/>
    <w:rsid w:val="00273D65"/>
    <w:rsid w:val="00275D45"/>
    <w:rsid w:val="002764D1"/>
    <w:rsid w:val="00276BAE"/>
    <w:rsid w:val="0027790E"/>
    <w:rsid w:val="00277D1E"/>
    <w:rsid w:val="002817C0"/>
    <w:rsid w:val="00281F24"/>
    <w:rsid w:val="00282F0C"/>
    <w:rsid w:val="00283D74"/>
    <w:rsid w:val="00285819"/>
    <w:rsid w:val="00285A91"/>
    <w:rsid w:val="00287F0D"/>
    <w:rsid w:val="002906E4"/>
    <w:rsid w:val="0029270F"/>
    <w:rsid w:val="00296A32"/>
    <w:rsid w:val="002A15E5"/>
    <w:rsid w:val="002A17E5"/>
    <w:rsid w:val="002A6550"/>
    <w:rsid w:val="002B3A9B"/>
    <w:rsid w:val="002B4931"/>
    <w:rsid w:val="002B6070"/>
    <w:rsid w:val="002B68F5"/>
    <w:rsid w:val="002C07FF"/>
    <w:rsid w:val="002C1C01"/>
    <w:rsid w:val="002C4669"/>
    <w:rsid w:val="002C490D"/>
    <w:rsid w:val="002C6B26"/>
    <w:rsid w:val="002C764C"/>
    <w:rsid w:val="002D001C"/>
    <w:rsid w:val="002D01BF"/>
    <w:rsid w:val="002D0F27"/>
    <w:rsid w:val="002D1CEE"/>
    <w:rsid w:val="002D2118"/>
    <w:rsid w:val="002D3FF5"/>
    <w:rsid w:val="002D540F"/>
    <w:rsid w:val="002D677F"/>
    <w:rsid w:val="002D6785"/>
    <w:rsid w:val="002E19CC"/>
    <w:rsid w:val="002E736D"/>
    <w:rsid w:val="002F0B6D"/>
    <w:rsid w:val="002F74E9"/>
    <w:rsid w:val="003019EF"/>
    <w:rsid w:val="00302EBB"/>
    <w:rsid w:val="003031A1"/>
    <w:rsid w:val="003048EE"/>
    <w:rsid w:val="00305562"/>
    <w:rsid w:val="003116A5"/>
    <w:rsid w:val="003134EC"/>
    <w:rsid w:val="00323B63"/>
    <w:rsid w:val="00324466"/>
    <w:rsid w:val="00327995"/>
    <w:rsid w:val="00330D51"/>
    <w:rsid w:val="0033323F"/>
    <w:rsid w:val="003342BB"/>
    <w:rsid w:val="00334F1D"/>
    <w:rsid w:val="00336288"/>
    <w:rsid w:val="00337264"/>
    <w:rsid w:val="00342E8D"/>
    <w:rsid w:val="0034409D"/>
    <w:rsid w:val="003459B6"/>
    <w:rsid w:val="0034636B"/>
    <w:rsid w:val="00346547"/>
    <w:rsid w:val="0034707B"/>
    <w:rsid w:val="00351DC1"/>
    <w:rsid w:val="00353882"/>
    <w:rsid w:val="00355B76"/>
    <w:rsid w:val="003568A4"/>
    <w:rsid w:val="00357A04"/>
    <w:rsid w:val="0036191E"/>
    <w:rsid w:val="00361D73"/>
    <w:rsid w:val="00363EAB"/>
    <w:rsid w:val="003654F8"/>
    <w:rsid w:val="00370747"/>
    <w:rsid w:val="00370A6B"/>
    <w:rsid w:val="00371B46"/>
    <w:rsid w:val="00372216"/>
    <w:rsid w:val="0037289D"/>
    <w:rsid w:val="003769E9"/>
    <w:rsid w:val="003809BE"/>
    <w:rsid w:val="00382CA2"/>
    <w:rsid w:val="00383939"/>
    <w:rsid w:val="00386569"/>
    <w:rsid w:val="00387A7D"/>
    <w:rsid w:val="00390DD7"/>
    <w:rsid w:val="0039555A"/>
    <w:rsid w:val="003A22F4"/>
    <w:rsid w:val="003A54C5"/>
    <w:rsid w:val="003A6F64"/>
    <w:rsid w:val="003A7A7D"/>
    <w:rsid w:val="003B31AB"/>
    <w:rsid w:val="003C0919"/>
    <w:rsid w:val="003C56D1"/>
    <w:rsid w:val="003D02CF"/>
    <w:rsid w:val="003D26B5"/>
    <w:rsid w:val="003D3222"/>
    <w:rsid w:val="003D35B5"/>
    <w:rsid w:val="003D45D8"/>
    <w:rsid w:val="003D609D"/>
    <w:rsid w:val="003E053F"/>
    <w:rsid w:val="003E0811"/>
    <w:rsid w:val="003E762C"/>
    <w:rsid w:val="003F1FB2"/>
    <w:rsid w:val="003F5F07"/>
    <w:rsid w:val="003F6C8D"/>
    <w:rsid w:val="003F6D69"/>
    <w:rsid w:val="003F6D9F"/>
    <w:rsid w:val="00402131"/>
    <w:rsid w:val="004040CD"/>
    <w:rsid w:val="0041046C"/>
    <w:rsid w:val="00411227"/>
    <w:rsid w:val="004135F0"/>
    <w:rsid w:val="00417A4A"/>
    <w:rsid w:val="0042362C"/>
    <w:rsid w:val="00427ADC"/>
    <w:rsid w:val="004320B2"/>
    <w:rsid w:val="00441C1F"/>
    <w:rsid w:val="00442A7B"/>
    <w:rsid w:val="00442CD6"/>
    <w:rsid w:val="004501D6"/>
    <w:rsid w:val="004562F8"/>
    <w:rsid w:val="00457BE2"/>
    <w:rsid w:val="004607C3"/>
    <w:rsid w:val="004617C6"/>
    <w:rsid w:val="004617E4"/>
    <w:rsid w:val="0046491B"/>
    <w:rsid w:val="00465620"/>
    <w:rsid w:val="00470188"/>
    <w:rsid w:val="00470B67"/>
    <w:rsid w:val="004723AE"/>
    <w:rsid w:val="004726D8"/>
    <w:rsid w:val="00473EB8"/>
    <w:rsid w:val="00477969"/>
    <w:rsid w:val="00480493"/>
    <w:rsid w:val="00483780"/>
    <w:rsid w:val="00484029"/>
    <w:rsid w:val="00486138"/>
    <w:rsid w:val="004862E2"/>
    <w:rsid w:val="00490C03"/>
    <w:rsid w:val="004912D3"/>
    <w:rsid w:val="004A09F3"/>
    <w:rsid w:val="004A5612"/>
    <w:rsid w:val="004A5DFE"/>
    <w:rsid w:val="004A5F37"/>
    <w:rsid w:val="004A6AC9"/>
    <w:rsid w:val="004A7A1C"/>
    <w:rsid w:val="004A7E7B"/>
    <w:rsid w:val="004B17D3"/>
    <w:rsid w:val="004B4857"/>
    <w:rsid w:val="004B64AC"/>
    <w:rsid w:val="004B6FF9"/>
    <w:rsid w:val="004B7CD3"/>
    <w:rsid w:val="004C006A"/>
    <w:rsid w:val="004C0728"/>
    <w:rsid w:val="004C3625"/>
    <w:rsid w:val="004C4355"/>
    <w:rsid w:val="004D0FAF"/>
    <w:rsid w:val="004D1193"/>
    <w:rsid w:val="004D30B3"/>
    <w:rsid w:val="004D42C5"/>
    <w:rsid w:val="004D4818"/>
    <w:rsid w:val="004D5D9C"/>
    <w:rsid w:val="004D79DB"/>
    <w:rsid w:val="004E08D9"/>
    <w:rsid w:val="004E205C"/>
    <w:rsid w:val="004E2936"/>
    <w:rsid w:val="004E37CA"/>
    <w:rsid w:val="004E4645"/>
    <w:rsid w:val="004E4669"/>
    <w:rsid w:val="004F0E61"/>
    <w:rsid w:val="004F15D8"/>
    <w:rsid w:val="004F18B1"/>
    <w:rsid w:val="004F29E4"/>
    <w:rsid w:val="004F5CDB"/>
    <w:rsid w:val="004F61E9"/>
    <w:rsid w:val="00501CAE"/>
    <w:rsid w:val="00501F3F"/>
    <w:rsid w:val="00504F2E"/>
    <w:rsid w:val="00506D53"/>
    <w:rsid w:val="005075A6"/>
    <w:rsid w:val="00510141"/>
    <w:rsid w:val="00510AC0"/>
    <w:rsid w:val="0051394A"/>
    <w:rsid w:val="00514628"/>
    <w:rsid w:val="0051697F"/>
    <w:rsid w:val="00521EEE"/>
    <w:rsid w:val="00525E79"/>
    <w:rsid w:val="005262C5"/>
    <w:rsid w:val="0052697F"/>
    <w:rsid w:val="0053036B"/>
    <w:rsid w:val="005309E0"/>
    <w:rsid w:val="00535027"/>
    <w:rsid w:val="00536199"/>
    <w:rsid w:val="00541993"/>
    <w:rsid w:val="00542270"/>
    <w:rsid w:val="00547855"/>
    <w:rsid w:val="00547B9A"/>
    <w:rsid w:val="0055234A"/>
    <w:rsid w:val="00554740"/>
    <w:rsid w:val="00557EA2"/>
    <w:rsid w:val="00560963"/>
    <w:rsid w:val="00564B1E"/>
    <w:rsid w:val="00565751"/>
    <w:rsid w:val="00570408"/>
    <w:rsid w:val="005707ED"/>
    <w:rsid w:val="005714D8"/>
    <w:rsid w:val="00573F36"/>
    <w:rsid w:val="00575088"/>
    <w:rsid w:val="00580F06"/>
    <w:rsid w:val="00580F1F"/>
    <w:rsid w:val="0058553C"/>
    <w:rsid w:val="0058675F"/>
    <w:rsid w:val="00586814"/>
    <w:rsid w:val="00586FCC"/>
    <w:rsid w:val="00590965"/>
    <w:rsid w:val="00591426"/>
    <w:rsid w:val="00591ED2"/>
    <w:rsid w:val="005924F5"/>
    <w:rsid w:val="0059444C"/>
    <w:rsid w:val="0059456A"/>
    <w:rsid w:val="005963C1"/>
    <w:rsid w:val="00597BDB"/>
    <w:rsid w:val="005A3F1C"/>
    <w:rsid w:val="005A43D6"/>
    <w:rsid w:val="005A5642"/>
    <w:rsid w:val="005A584C"/>
    <w:rsid w:val="005A66E4"/>
    <w:rsid w:val="005B00B4"/>
    <w:rsid w:val="005B2AEF"/>
    <w:rsid w:val="005B4575"/>
    <w:rsid w:val="005C04C1"/>
    <w:rsid w:val="005C0C05"/>
    <w:rsid w:val="005D20F1"/>
    <w:rsid w:val="005D4F1D"/>
    <w:rsid w:val="005D532E"/>
    <w:rsid w:val="005D7D8D"/>
    <w:rsid w:val="005E580A"/>
    <w:rsid w:val="005E60D4"/>
    <w:rsid w:val="005E729E"/>
    <w:rsid w:val="005F2A4F"/>
    <w:rsid w:val="00603FD9"/>
    <w:rsid w:val="0061445E"/>
    <w:rsid w:val="006152DF"/>
    <w:rsid w:val="00615499"/>
    <w:rsid w:val="0061765B"/>
    <w:rsid w:val="00620471"/>
    <w:rsid w:val="006217CE"/>
    <w:rsid w:val="006267EA"/>
    <w:rsid w:val="006270DF"/>
    <w:rsid w:val="00627CDC"/>
    <w:rsid w:val="00635727"/>
    <w:rsid w:val="00635B94"/>
    <w:rsid w:val="00635F68"/>
    <w:rsid w:val="0063692E"/>
    <w:rsid w:val="0063710B"/>
    <w:rsid w:val="00642B13"/>
    <w:rsid w:val="00644C17"/>
    <w:rsid w:val="00647C49"/>
    <w:rsid w:val="0065155A"/>
    <w:rsid w:val="00654218"/>
    <w:rsid w:val="00655436"/>
    <w:rsid w:val="006559C4"/>
    <w:rsid w:val="0066095F"/>
    <w:rsid w:val="00663FD2"/>
    <w:rsid w:val="00665F43"/>
    <w:rsid w:val="00666BCD"/>
    <w:rsid w:val="006719E1"/>
    <w:rsid w:val="00673582"/>
    <w:rsid w:val="00673FA0"/>
    <w:rsid w:val="006771A0"/>
    <w:rsid w:val="006829AC"/>
    <w:rsid w:val="00682CCA"/>
    <w:rsid w:val="00684075"/>
    <w:rsid w:val="00684526"/>
    <w:rsid w:val="0068568C"/>
    <w:rsid w:val="00686056"/>
    <w:rsid w:val="006878AD"/>
    <w:rsid w:val="0069099C"/>
    <w:rsid w:val="00690F6A"/>
    <w:rsid w:val="00692AA8"/>
    <w:rsid w:val="006938AC"/>
    <w:rsid w:val="00694655"/>
    <w:rsid w:val="00694D0C"/>
    <w:rsid w:val="0069660C"/>
    <w:rsid w:val="00697B82"/>
    <w:rsid w:val="006A06F6"/>
    <w:rsid w:val="006A1456"/>
    <w:rsid w:val="006A279C"/>
    <w:rsid w:val="006A3C67"/>
    <w:rsid w:val="006A4C4D"/>
    <w:rsid w:val="006A71A1"/>
    <w:rsid w:val="006B0DF7"/>
    <w:rsid w:val="006B138F"/>
    <w:rsid w:val="006B166A"/>
    <w:rsid w:val="006C40B9"/>
    <w:rsid w:val="006C593A"/>
    <w:rsid w:val="006C61DA"/>
    <w:rsid w:val="006D159D"/>
    <w:rsid w:val="006D1893"/>
    <w:rsid w:val="006D20F5"/>
    <w:rsid w:val="006D2443"/>
    <w:rsid w:val="006D2868"/>
    <w:rsid w:val="006D3A36"/>
    <w:rsid w:val="006D4890"/>
    <w:rsid w:val="006D60D3"/>
    <w:rsid w:val="006E0C6F"/>
    <w:rsid w:val="006E1C2A"/>
    <w:rsid w:val="006E3648"/>
    <w:rsid w:val="006E5153"/>
    <w:rsid w:val="006F0A3A"/>
    <w:rsid w:val="006F0C9D"/>
    <w:rsid w:val="006F433A"/>
    <w:rsid w:val="00702530"/>
    <w:rsid w:val="00706770"/>
    <w:rsid w:val="00707198"/>
    <w:rsid w:val="00712069"/>
    <w:rsid w:val="00714302"/>
    <w:rsid w:val="00720220"/>
    <w:rsid w:val="00720770"/>
    <w:rsid w:val="00720F95"/>
    <w:rsid w:val="007210E1"/>
    <w:rsid w:val="00721DA1"/>
    <w:rsid w:val="007220E7"/>
    <w:rsid w:val="00725B5D"/>
    <w:rsid w:val="007261C0"/>
    <w:rsid w:val="00726855"/>
    <w:rsid w:val="0072696F"/>
    <w:rsid w:val="00726B9B"/>
    <w:rsid w:val="00731BA1"/>
    <w:rsid w:val="00735EEC"/>
    <w:rsid w:val="00737EEA"/>
    <w:rsid w:val="00740C64"/>
    <w:rsid w:val="007437E5"/>
    <w:rsid w:val="007447D0"/>
    <w:rsid w:val="0074648B"/>
    <w:rsid w:val="0074755D"/>
    <w:rsid w:val="00752C73"/>
    <w:rsid w:val="00755D84"/>
    <w:rsid w:val="00756E88"/>
    <w:rsid w:val="00760824"/>
    <w:rsid w:val="00762228"/>
    <w:rsid w:val="0076267A"/>
    <w:rsid w:val="007665A3"/>
    <w:rsid w:val="00770A33"/>
    <w:rsid w:val="00771764"/>
    <w:rsid w:val="007731C0"/>
    <w:rsid w:val="0077760E"/>
    <w:rsid w:val="00780604"/>
    <w:rsid w:val="00780E58"/>
    <w:rsid w:val="00782935"/>
    <w:rsid w:val="00782F87"/>
    <w:rsid w:val="0078403A"/>
    <w:rsid w:val="007854D4"/>
    <w:rsid w:val="00785FC6"/>
    <w:rsid w:val="0078678E"/>
    <w:rsid w:val="00786CC4"/>
    <w:rsid w:val="00791475"/>
    <w:rsid w:val="00791AD2"/>
    <w:rsid w:val="0079208A"/>
    <w:rsid w:val="007924EB"/>
    <w:rsid w:val="007934F2"/>
    <w:rsid w:val="00793B87"/>
    <w:rsid w:val="00793B8C"/>
    <w:rsid w:val="00793F60"/>
    <w:rsid w:val="0079720A"/>
    <w:rsid w:val="007A15B3"/>
    <w:rsid w:val="007A5223"/>
    <w:rsid w:val="007A778C"/>
    <w:rsid w:val="007B0074"/>
    <w:rsid w:val="007B0A9E"/>
    <w:rsid w:val="007B3AF9"/>
    <w:rsid w:val="007B458B"/>
    <w:rsid w:val="007B46E1"/>
    <w:rsid w:val="007B4C6F"/>
    <w:rsid w:val="007B79B3"/>
    <w:rsid w:val="007B7F2F"/>
    <w:rsid w:val="007C0CA7"/>
    <w:rsid w:val="007C0F42"/>
    <w:rsid w:val="007C1DF7"/>
    <w:rsid w:val="007C2925"/>
    <w:rsid w:val="007C34AB"/>
    <w:rsid w:val="007C3627"/>
    <w:rsid w:val="007C4476"/>
    <w:rsid w:val="007D0D2F"/>
    <w:rsid w:val="007D1456"/>
    <w:rsid w:val="007D1787"/>
    <w:rsid w:val="007D1B9A"/>
    <w:rsid w:val="007D56F6"/>
    <w:rsid w:val="007E200E"/>
    <w:rsid w:val="007E32C7"/>
    <w:rsid w:val="007F01CD"/>
    <w:rsid w:val="007F61FB"/>
    <w:rsid w:val="007F6755"/>
    <w:rsid w:val="007F6906"/>
    <w:rsid w:val="00802D56"/>
    <w:rsid w:val="00810565"/>
    <w:rsid w:val="00813DD0"/>
    <w:rsid w:val="0081466A"/>
    <w:rsid w:val="008157E9"/>
    <w:rsid w:val="00817F51"/>
    <w:rsid w:val="00832DD4"/>
    <w:rsid w:val="00836328"/>
    <w:rsid w:val="00836CBB"/>
    <w:rsid w:val="0084006F"/>
    <w:rsid w:val="008400A5"/>
    <w:rsid w:val="008400A7"/>
    <w:rsid w:val="00840BAF"/>
    <w:rsid w:val="0084342D"/>
    <w:rsid w:val="00843ABF"/>
    <w:rsid w:val="0084477B"/>
    <w:rsid w:val="00845FA4"/>
    <w:rsid w:val="008474C5"/>
    <w:rsid w:val="00847DC7"/>
    <w:rsid w:val="00851FE9"/>
    <w:rsid w:val="00852FF8"/>
    <w:rsid w:val="00856899"/>
    <w:rsid w:val="00860079"/>
    <w:rsid w:val="0086326B"/>
    <w:rsid w:val="00863E72"/>
    <w:rsid w:val="0086734C"/>
    <w:rsid w:val="008743FC"/>
    <w:rsid w:val="00874687"/>
    <w:rsid w:val="008810FF"/>
    <w:rsid w:val="008825FD"/>
    <w:rsid w:val="00885322"/>
    <w:rsid w:val="00886EE8"/>
    <w:rsid w:val="0089613A"/>
    <w:rsid w:val="008A02C1"/>
    <w:rsid w:val="008A0301"/>
    <w:rsid w:val="008A4F36"/>
    <w:rsid w:val="008A6F5F"/>
    <w:rsid w:val="008B0C74"/>
    <w:rsid w:val="008B0D49"/>
    <w:rsid w:val="008B1695"/>
    <w:rsid w:val="008B19BB"/>
    <w:rsid w:val="008B35B3"/>
    <w:rsid w:val="008B3873"/>
    <w:rsid w:val="008B4240"/>
    <w:rsid w:val="008B4DF4"/>
    <w:rsid w:val="008B571C"/>
    <w:rsid w:val="008B7539"/>
    <w:rsid w:val="008B762F"/>
    <w:rsid w:val="008C2749"/>
    <w:rsid w:val="008C3242"/>
    <w:rsid w:val="008C4743"/>
    <w:rsid w:val="008D01FC"/>
    <w:rsid w:val="008D2065"/>
    <w:rsid w:val="008D45ED"/>
    <w:rsid w:val="008E0923"/>
    <w:rsid w:val="008E1FB2"/>
    <w:rsid w:val="008E27C4"/>
    <w:rsid w:val="008E6376"/>
    <w:rsid w:val="008F2669"/>
    <w:rsid w:val="009012E7"/>
    <w:rsid w:val="009020D9"/>
    <w:rsid w:val="009036AE"/>
    <w:rsid w:val="00905A64"/>
    <w:rsid w:val="00905B97"/>
    <w:rsid w:val="00911C5A"/>
    <w:rsid w:val="0091264E"/>
    <w:rsid w:val="009136D8"/>
    <w:rsid w:val="00914D7D"/>
    <w:rsid w:val="009159E1"/>
    <w:rsid w:val="00920C53"/>
    <w:rsid w:val="00921DE5"/>
    <w:rsid w:val="00925ABC"/>
    <w:rsid w:val="009261AC"/>
    <w:rsid w:val="009277AC"/>
    <w:rsid w:val="009312E9"/>
    <w:rsid w:val="00931F11"/>
    <w:rsid w:val="00941035"/>
    <w:rsid w:val="0094268F"/>
    <w:rsid w:val="00943112"/>
    <w:rsid w:val="00946D71"/>
    <w:rsid w:val="00947486"/>
    <w:rsid w:val="00947B4B"/>
    <w:rsid w:val="00953627"/>
    <w:rsid w:val="009541B0"/>
    <w:rsid w:val="00956643"/>
    <w:rsid w:val="009655CF"/>
    <w:rsid w:val="009666A8"/>
    <w:rsid w:val="009712CB"/>
    <w:rsid w:val="009716EE"/>
    <w:rsid w:val="0097175A"/>
    <w:rsid w:val="0097350F"/>
    <w:rsid w:val="00974A29"/>
    <w:rsid w:val="00974C90"/>
    <w:rsid w:val="009754CE"/>
    <w:rsid w:val="009757F1"/>
    <w:rsid w:val="009758CC"/>
    <w:rsid w:val="009769E4"/>
    <w:rsid w:val="0098093C"/>
    <w:rsid w:val="00980979"/>
    <w:rsid w:val="009844B6"/>
    <w:rsid w:val="00985255"/>
    <w:rsid w:val="009863F5"/>
    <w:rsid w:val="00991E04"/>
    <w:rsid w:val="00992547"/>
    <w:rsid w:val="00992783"/>
    <w:rsid w:val="00996392"/>
    <w:rsid w:val="00996CF4"/>
    <w:rsid w:val="009972AA"/>
    <w:rsid w:val="009A1485"/>
    <w:rsid w:val="009A1689"/>
    <w:rsid w:val="009A21DB"/>
    <w:rsid w:val="009A272A"/>
    <w:rsid w:val="009A2989"/>
    <w:rsid w:val="009A29B4"/>
    <w:rsid w:val="009A33FF"/>
    <w:rsid w:val="009A3754"/>
    <w:rsid w:val="009A5A3E"/>
    <w:rsid w:val="009A64A0"/>
    <w:rsid w:val="009B0939"/>
    <w:rsid w:val="009B0B77"/>
    <w:rsid w:val="009B6CC2"/>
    <w:rsid w:val="009C00BE"/>
    <w:rsid w:val="009C0315"/>
    <w:rsid w:val="009C0D7F"/>
    <w:rsid w:val="009C20DB"/>
    <w:rsid w:val="009C2CAB"/>
    <w:rsid w:val="009C3C79"/>
    <w:rsid w:val="009C5ADC"/>
    <w:rsid w:val="009C61BC"/>
    <w:rsid w:val="009C669C"/>
    <w:rsid w:val="009D0C5A"/>
    <w:rsid w:val="009D17BE"/>
    <w:rsid w:val="009D1C2C"/>
    <w:rsid w:val="009D2E6A"/>
    <w:rsid w:val="009D2F61"/>
    <w:rsid w:val="009D7253"/>
    <w:rsid w:val="009E103C"/>
    <w:rsid w:val="009E151D"/>
    <w:rsid w:val="009E1976"/>
    <w:rsid w:val="009E2ED1"/>
    <w:rsid w:val="009E3C18"/>
    <w:rsid w:val="009E5C05"/>
    <w:rsid w:val="009F52B9"/>
    <w:rsid w:val="009F61F1"/>
    <w:rsid w:val="00A007A9"/>
    <w:rsid w:val="00A03297"/>
    <w:rsid w:val="00A03586"/>
    <w:rsid w:val="00A04CBD"/>
    <w:rsid w:val="00A06BD2"/>
    <w:rsid w:val="00A07268"/>
    <w:rsid w:val="00A1010F"/>
    <w:rsid w:val="00A17E28"/>
    <w:rsid w:val="00A210B6"/>
    <w:rsid w:val="00A21803"/>
    <w:rsid w:val="00A228A1"/>
    <w:rsid w:val="00A26981"/>
    <w:rsid w:val="00A310CA"/>
    <w:rsid w:val="00A361F7"/>
    <w:rsid w:val="00A37523"/>
    <w:rsid w:val="00A40CCF"/>
    <w:rsid w:val="00A41CEF"/>
    <w:rsid w:val="00A428C4"/>
    <w:rsid w:val="00A43114"/>
    <w:rsid w:val="00A4740B"/>
    <w:rsid w:val="00A47D48"/>
    <w:rsid w:val="00A53312"/>
    <w:rsid w:val="00A539C3"/>
    <w:rsid w:val="00A54026"/>
    <w:rsid w:val="00A6084F"/>
    <w:rsid w:val="00A615F0"/>
    <w:rsid w:val="00A6245D"/>
    <w:rsid w:val="00A66C7E"/>
    <w:rsid w:val="00A82B3A"/>
    <w:rsid w:val="00A82EE3"/>
    <w:rsid w:val="00A90EB4"/>
    <w:rsid w:val="00A936FC"/>
    <w:rsid w:val="00AA09E1"/>
    <w:rsid w:val="00AA0C78"/>
    <w:rsid w:val="00AA5C2B"/>
    <w:rsid w:val="00AA5D8F"/>
    <w:rsid w:val="00AA6389"/>
    <w:rsid w:val="00AA7F74"/>
    <w:rsid w:val="00AB0360"/>
    <w:rsid w:val="00AB2B98"/>
    <w:rsid w:val="00AB2D9A"/>
    <w:rsid w:val="00AB2F9F"/>
    <w:rsid w:val="00AB3C66"/>
    <w:rsid w:val="00AB5457"/>
    <w:rsid w:val="00AB5EB9"/>
    <w:rsid w:val="00AB68E2"/>
    <w:rsid w:val="00AC023B"/>
    <w:rsid w:val="00AC079B"/>
    <w:rsid w:val="00AC4DF3"/>
    <w:rsid w:val="00AC60F5"/>
    <w:rsid w:val="00AC6ED8"/>
    <w:rsid w:val="00AC740E"/>
    <w:rsid w:val="00AC74CE"/>
    <w:rsid w:val="00AD048E"/>
    <w:rsid w:val="00AD15C0"/>
    <w:rsid w:val="00AD2463"/>
    <w:rsid w:val="00AD45FC"/>
    <w:rsid w:val="00AD56AE"/>
    <w:rsid w:val="00AF3D05"/>
    <w:rsid w:val="00AF3E07"/>
    <w:rsid w:val="00AF3FD7"/>
    <w:rsid w:val="00B0001E"/>
    <w:rsid w:val="00B0185D"/>
    <w:rsid w:val="00B01B71"/>
    <w:rsid w:val="00B03FB8"/>
    <w:rsid w:val="00B06F6E"/>
    <w:rsid w:val="00B16CAE"/>
    <w:rsid w:val="00B217C7"/>
    <w:rsid w:val="00B21942"/>
    <w:rsid w:val="00B25D9E"/>
    <w:rsid w:val="00B273D4"/>
    <w:rsid w:val="00B304F7"/>
    <w:rsid w:val="00B30C7E"/>
    <w:rsid w:val="00B335F4"/>
    <w:rsid w:val="00B402C2"/>
    <w:rsid w:val="00B4280A"/>
    <w:rsid w:val="00B51DEA"/>
    <w:rsid w:val="00B53787"/>
    <w:rsid w:val="00B5529B"/>
    <w:rsid w:val="00B60CB7"/>
    <w:rsid w:val="00B62BC6"/>
    <w:rsid w:val="00B63243"/>
    <w:rsid w:val="00B643F8"/>
    <w:rsid w:val="00B66C26"/>
    <w:rsid w:val="00B7112C"/>
    <w:rsid w:val="00B728E3"/>
    <w:rsid w:val="00B75440"/>
    <w:rsid w:val="00B80ADA"/>
    <w:rsid w:val="00B817C6"/>
    <w:rsid w:val="00B82A4F"/>
    <w:rsid w:val="00B8560C"/>
    <w:rsid w:val="00B86039"/>
    <w:rsid w:val="00B868B6"/>
    <w:rsid w:val="00B87903"/>
    <w:rsid w:val="00B87C15"/>
    <w:rsid w:val="00B87C60"/>
    <w:rsid w:val="00B92394"/>
    <w:rsid w:val="00B93B4A"/>
    <w:rsid w:val="00B97D8A"/>
    <w:rsid w:val="00BA052F"/>
    <w:rsid w:val="00BA4B00"/>
    <w:rsid w:val="00BA5DEA"/>
    <w:rsid w:val="00BA6079"/>
    <w:rsid w:val="00BB03E5"/>
    <w:rsid w:val="00BB1FB4"/>
    <w:rsid w:val="00BB27B9"/>
    <w:rsid w:val="00BB2A25"/>
    <w:rsid w:val="00BB3562"/>
    <w:rsid w:val="00BC51C2"/>
    <w:rsid w:val="00BC5C76"/>
    <w:rsid w:val="00BD057D"/>
    <w:rsid w:val="00BD5609"/>
    <w:rsid w:val="00BD5F47"/>
    <w:rsid w:val="00BD774D"/>
    <w:rsid w:val="00BE2CE4"/>
    <w:rsid w:val="00BE2D0E"/>
    <w:rsid w:val="00BE5170"/>
    <w:rsid w:val="00BF14E6"/>
    <w:rsid w:val="00BF1609"/>
    <w:rsid w:val="00BF2F88"/>
    <w:rsid w:val="00BF5CB3"/>
    <w:rsid w:val="00BF647E"/>
    <w:rsid w:val="00BF70F1"/>
    <w:rsid w:val="00BF710A"/>
    <w:rsid w:val="00C00CC7"/>
    <w:rsid w:val="00C04AF5"/>
    <w:rsid w:val="00C04FD9"/>
    <w:rsid w:val="00C07537"/>
    <w:rsid w:val="00C07EB3"/>
    <w:rsid w:val="00C109F3"/>
    <w:rsid w:val="00C12AC4"/>
    <w:rsid w:val="00C135A9"/>
    <w:rsid w:val="00C22C06"/>
    <w:rsid w:val="00C23F8F"/>
    <w:rsid w:val="00C25D1A"/>
    <w:rsid w:val="00C26A46"/>
    <w:rsid w:val="00C270DF"/>
    <w:rsid w:val="00C30226"/>
    <w:rsid w:val="00C326E9"/>
    <w:rsid w:val="00C32F6F"/>
    <w:rsid w:val="00C33D2B"/>
    <w:rsid w:val="00C357E6"/>
    <w:rsid w:val="00C363CD"/>
    <w:rsid w:val="00C40EC4"/>
    <w:rsid w:val="00C444B6"/>
    <w:rsid w:val="00C50504"/>
    <w:rsid w:val="00C50798"/>
    <w:rsid w:val="00C52296"/>
    <w:rsid w:val="00C62193"/>
    <w:rsid w:val="00C6300D"/>
    <w:rsid w:val="00C64953"/>
    <w:rsid w:val="00C6757C"/>
    <w:rsid w:val="00C73F55"/>
    <w:rsid w:val="00C741BC"/>
    <w:rsid w:val="00C746ED"/>
    <w:rsid w:val="00C7663F"/>
    <w:rsid w:val="00C8211D"/>
    <w:rsid w:val="00C87B1A"/>
    <w:rsid w:val="00C925F1"/>
    <w:rsid w:val="00C92722"/>
    <w:rsid w:val="00C94E20"/>
    <w:rsid w:val="00C9782E"/>
    <w:rsid w:val="00CA2B12"/>
    <w:rsid w:val="00CA35C5"/>
    <w:rsid w:val="00CA4C37"/>
    <w:rsid w:val="00CB0357"/>
    <w:rsid w:val="00CB31FC"/>
    <w:rsid w:val="00CB321B"/>
    <w:rsid w:val="00CB32B3"/>
    <w:rsid w:val="00CB48F5"/>
    <w:rsid w:val="00CB6291"/>
    <w:rsid w:val="00CB670F"/>
    <w:rsid w:val="00CB7A4E"/>
    <w:rsid w:val="00CC0ECC"/>
    <w:rsid w:val="00CC2220"/>
    <w:rsid w:val="00CC64CF"/>
    <w:rsid w:val="00CC6519"/>
    <w:rsid w:val="00CD090D"/>
    <w:rsid w:val="00CD0E27"/>
    <w:rsid w:val="00CD4AE1"/>
    <w:rsid w:val="00CD6BD8"/>
    <w:rsid w:val="00CE0002"/>
    <w:rsid w:val="00CE2DF2"/>
    <w:rsid w:val="00CE338F"/>
    <w:rsid w:val="00CE4C68"/>
    <w:rsid w:val="00CE5B30"/>
    <w:rsid w:val="00CE61F2"/>
    <w:rsid w:val="00CF1FD0"/>
    <w:rsid w:val="00CF411A"/>
    <w:rsid w:val="00CF4176"/>
    <w:rsid w:val="00CF4A37"/>
    <w:rsid w:val="00D000A8"/>
    <w:rsid w:val="00D00302"/>
    <w:rsid w:val="00D00ACA"/>
    <w:rsid w:val="00D024A3"/>
    <w:rsid w:val="00D0267F"/>
    <w:rsid w:val="00D04663"/>
    <w:rsid w:val="00D06674"/>
    <w:rsid w:val="00D102E5"/>
    <w:rsid w:val="00D10CF2"/>
    <w:rsid w:val="00D11EFA"/>
    <w:rsid w:val="00D12867"/>
    <w:rsid w:val="00D17097"/>
    <w:rsid w:val="00D17884"/>
    <w:rsid w:val="00D17936"/>
    <w:rsid w:val="00D20885"/>
    <w:rsid w:val="00D24B78"/>
    <w:rsid w:val="00D24EF5"/>
    <w:rsid w:val="00D2792C"/>
    <w:rsid w:val="00D331DC"/>
    <w:rsid w:val="00D35FA1"/>
    <w:rsid w:val="00D43402"/>
    <w:rsid w:val="00D43647"/>
    <w:rsid w:val="00D442E5"/>
    <w:rsid w:val="00D44AD3"/>
    <w:rsid w:val="00D44E29"/>
    <w:rsid w:val="00D45363"/>
    <w:rsid w:val="00D50426"/>
    <w:rsid w:val="00D50749"/>
    <w:rsid w:val="00D5363B"/>
    <w:rsid w:val="00D53E43"/>
    <w:rsid w:val="00D57150"/>
    <w:rsid w:val="00D572BE"/>
    <w:rsid w:val="00D64599"/>
    <w:rsid w:val="00D6517B"/>
    <w:rsid w:val="00D652CA"/>
    <w:rsid w:val="00D663CA"/>
    <w:rsid w:val="00D75432"/>
    <w:rsid w:val="00D75892"/>
    <w:rsid w:val="00D762DD"/>
    <w:rsid w:val="00D76DFC"/>
    <w:rsid w:val="00D81413"/>
    <w:rsid w:val="00D90021"/>
    <w:rsid w:val="00D9015E"/>
    <w:rsid w:val="00D90446"/>
    <w:rsid w:val="00D9210D"/>
    <w:rsid w:val="00D94D4D"/>
    <w:rsid w:val="00D95AEA"/>
    <w:rsid w:val="00D95EA7"/>
    <w:rsid w:val="00D96D40"/>
    <w:rsid w:val="00DA03E7"/>
    <w:rsid w:val="00DA111C"/>
    <w:rsid w:val="00DA1EA4"/>
    <w:rsid w:val="00DA7D13"/>
    <w:rsid w:val="00DB039F"/>
    <w:rsid w:val="00DB1712"/>
    <w:rsid w:val="00DB2A79"/>
    <w:rsid w:val="00DB3646"/>
    <w:rsid w:val="00DB699B"/>
    <w:rsid w:val="00DB7A67"/>
    <w:rsid w:val="00DC0887"/>
    <w:rsid w:val="00DC0FB6"/>
    <w:rsid w:val="00DC4330"/>
    <w:rsid w:val="00DC48E0"/>
    <w:rsid w:val="00DC4C5C"/>
    <w:rsid w:val="00DC52C4"/>
    <w:rsid w:val="00DC671C"/>
    <w:rsid w:val="00DC71F1"/>
    <w:rsid w:val="00DC727D"/>
    <w:rsid w:val="00DC7E58"/>
    <w:rsid w:val="00DD048B"/>
    <w:rsid w:val="00DD06F3"/>
    <w:rsid w:val="00DD14E9"/>
    <w:rsid w:val="00DD5A85"/>
    <w:rsid w:val="00DD5ED0"/>
    <w:rsid w:val="00DE5378"/>
    <w:rsid w:val="00DE67B4"/>
    <w:rsid w:val="00DE7D83"/>
    <w:rsid w:val="00DF1CEF"/>
    <w:rsid w:val="00DF2CA3"/>
    <w:rsid w:val="00DF326F"/>
    <w:rsid w:val="00DF4C96"/>
    <w:rsid w:val="00DF562B"/>
    <w:rsid w:val="00DF6B7F"/>
    <w:rsid w:val="00E03F54"/>
    <w:rsid w:val="00E05DCE"/>
    <w:rsid w:val="00E1228A"/>
    <w:rsid w:val="00E231DC"/>
    <w:rsid w:val="00E2595D"/>
    <w:rsid w:val="00E269F2"/>
    <w:rsid w:val="00E27726"/>
    <w:rsid w:val="00E304A9"/>
    <w:rsid w:val="00E32E99"/>
    <w:rsid w:val="00E42592"/>
    <w:rsid w:val="00E45B3C"/>
    <w:rsid w:val="00E4681B"/>
    <w:rsid w:val="00E506EC"/>
    <w:rsid w:val="00E517C4"/>
    <w:rsid w:val="00E55A24"/>
    <w:rsid w:val="00E61421"/>
    <w:rsid w:val="00E615AE"/>
    <w:rsid w:val="00E61B00"/>
    <w:rsid w:val="00E656EE"/>
    <w:rsid w:val="00E70E98"/>
    <w:rsid w:val="00E72696"/>
    <w:rsid w:val="00E74028"/>
    <w:rsid w:val="00E75B74"/>
    <w:rsid w:val="00E75FEB"/>
    <w:rsid w:val="00E807D4"/>
    <w:rsid w:val="00E83503"/>
    <w:rsid w:val="00E904C3"/>
    <w:rsid w:val="00E90BC4"/>
    <w:rsid w:val="00E93737"/>
    <w:rsid w:val="00E94D02"/>
    <w:rsid w:val="00E968C4"/>
    <w:rsid w:val="00EA075F"/>
    <w:rsid w:val="00EA2161"/>
    <w:rsid w:val="00EA2519"/>
    <w:rsid w:val="00EA3284"/>
    <w:rsid w:val="00EA5B98"/>
    <w:rsid w:val="00EB38F1"/>
    <w:rsid w:val="00EB4486"/>
    <w:rsid w:val="00EB4C27"/>
    <w:rsid w:val="00EB75B8"/>
    <w:rsid w:val="00EB7907"/>
    <w:rsid w:val="00EC07C5"/>
    <w:rsid w:val="00EC1A46"/>
    <w:rsid w:val="00EC3E6A"/>
    <w:rsid w:val="00ED0F08"/>
    <w:rsid w:val="00ED48BA"/>
    <w:rsid w:val="00ED4C61"/>
    <w:rsid w:val="00ED5036"/>
    <w:rsid w:val="00ED7D88"/>
    <w:rsid w:val="00EE2340"/>
    <w:rsid w:val="00EE2F6E"/>
    <w:rsid w:val="00EE37EF"/>
    <w:rsid w:val="00EE4707"/>
    <w:rsid w:val="00EE50F9"/>
    <w:rsid w:val="00EE71E9"/>
    <w:rsid w:val="00EE7259"/>
    <w:rsid w:val="00EF010D"/>
    <w:rsid w:val="00EF2291"/>
    <w:rsid w:val="00EF3698"/>
    <w:rsid w:val="00EF4A21"/>
    <w:rsid w:val="00EF572D"/>
    <w:rsid w:val="00EF7A96"/>
    <w:rsid w:val="00F05818"/>
    <w:rsid w:val="00F07C8B"/>
    <w:rsid w:val="00F10985"/>
    <w:rsid w:val="00F11656"/>
    <w:rsid w:val="00F12C42"/>
    <w:rsid w:val="00F13EA8"/>
    <w:rsid w:val="00F13FE9"/>
    <w:rsid w:val="00F141CC"/>
    <w:rsid w:val="00F14E1F"/>
    <w:rsid w:val="00F17781"/>
    <w:rsid w:val="00F17D2D"/>
    <w:rsid w:val="00F21299"/>
    <w:rsid w:val="00F2561F"/>
    <w:rsid w:val="00F263B0"/>
    <w:rsid w:val="00F329C7"/>
    <w:rsid w:val="00F34E44"/>
    <w:rsid w:val="00F35311"/>
    <w:rsid w:val="00F37CBF"/>
    <w:rsid w:val="00F421E3"/>
    <w:rsid w:val="00F42C4B"/>
    <w:rsid w:val="00F517DD"/>
    <w:rsid w:val="00F56704"/>
    <w:rsid w:val="00F577C7"/>
    <w:rsid w:val="00F57DE2"/>
    <w:rsid w:val="00F62CB5"/>
    <w:rsid w:val="00F63754"/>
    <w:rsid w:val="00F63E2E"/>
    <w:rsid w:val="00F66AF3"/>
    <w:rsid w:val="00F67A62"/>
    <w:rsid w:val="00F71E26"/>
    <w:rsid w:val="00F75D56"/>
    <w:rsid w:val="00F8194B"/>
    <w:rsid w:val="00F8526D"/>
    <w:rsid w:val="00F85301"/>
    <w:rsid w:val="00F87446"/>
    <w:rsid w:val="00F87566"/>
    <w:rsid w:val="00F907D1"/>
    <w:rsid w:val="00F91FBC"/>
    <w:rsid w:val="00F926AA"/>
    <w:rsid w:val="00F941A6"/>
    <w:rsid w:val="00F954EA"/>
    <w:rsid w:val="00FA09B5"/>
    <w:rsid w:val="00FA0B43"/>
    <w:rsid w:val="00FA4099"/>
    <w:rsid w:val="00FB4993"/>
    <w:rsid w:val="00FB741B"/>
    <w:rsid w:val="00FC04E4"/>
    <w:rsid w:val="00FC08D3"/>
    <w:rsid w:val="00FC18BD"/>
    <w:rsid w:val="00FC2FBC"/>
    <w:rsid w:val="00FC4FE3"/>
    <w:rsid w:val="00FD13C0"/>
    <w:rsid w:val="00FD28B3"/>
    <w:rsid w:val="00FD29F7"/>
    <w:rsid w:val="00FD54AD"/>
    <w:rsid w:val="00FD7822"/>
    <w:rsid w:val="00FD7F6F"/>
    <w:rsid w:val="00FE63D9"/>
    <w:rsid w:val="00FE7EFA"/>
    <w:rsid w:val="00FF143D"/>
    <w:rsid w:val="00FF2665"/>
    <w:rsid w:val="00FF36C4"/>
    <w:rsid w:val="00FF572D"/>
    <w:rsid w:val="00FF5848"/>
    <w:rsid w:val="01392AD3"/>
    <w:rsid w:val="01F0265E"/>
    <w:rsid w:val="02142B23"/>
    <w:rsid w:val="02356E11"/>
    <w:rsid w:val="026B785E"/>
    <w:rsid w:val="029032F2"/>
    <w:rsid w:val="029838CB"/>
    <w:rsid w:val="02B2053C"/>
    <w:rsid w:val="03063A4A"/>
    <w:rsid w:val="030A7EBB"/>
    <w:rsid w:val="03213051"/>
    <w:rsid w:val="03420F71"/>
    <w:rsid w:val="034B64DC"/>
    <w:rsid w:val="0369351C"/>
    <w:rsid w:val="03812AA5"/>
    <w:rsid w:val="03C2479F"/>
    <w:rsid w:val="03C93EF0"/>
    <w:rsid w:val="03D52025"/>
    <w:rsid w:val="03D62AC1"/>
    <w:rsid w:val="044871E4"/>
    <w:rsid w:val="047622DB"/>
    <w:rsid w:val="048704F7"/>
    <w:rsid w:val="04B47756"/>
    <w:rsid w:val="04D57A7A"/>
    <w:rsid w:val="050C7229"/>
    <w:rsid w:val="05154540"/>
    <w:rsid w:val="0579142C"/>
    <w:rsid w:val="059C0A3B"/>
    <w:rsid w:val="05AA7878"/>
    <w:rsid w:val="064D5686"/>
    <w:rsid w:val="069856B6"/>
    <w:rsid w:val="06DE0DA1"/>
    <w:rsid w:val="07483B55"/>
    <w:rsid w:val="077C09BD"/>
    <w:rsid w:val="07B40E6F"/>
    <w:rsid w:val="084D6B82"/>
    <w:rsid w:val="084F1504"/>
    <w:rsid w:val="086B6E04"/>
    <w:rsid w:val="088E6B6C"/>
    <w:rsid w:val="089C588F"/>
    <w:rsid w:val="08D44317"/>
    <w:rsid w:val="08DF0273"/>
    <w:rsid w:val="09BB7AD2"/>
    <w:rsid w:val="09CB56D0"/>
    <w:rsid w:val="09E60C70"/>
    <w:rsid w:val="0A0D2DA9"/>
    <w:rsid w:val="0A7A6371"/>
    <w:rsid w:val="0A813864"/>
    <w:rsid w:val="0B0B4B8A"/>
    <w:rsid w:val="0B1F0E32"/>
    <w:rsid w:val="0B6F619E"/>
    <w:rsid w:val="0B7C0390"/>
    <w:rsid w:val="0B9E3E25"/>
    <w:rsid w:val="0BB0260C"/>
    <w:rsid w:val="0BB4794E"/>
    <w:rsid w:val="0BCD7B8A"/>
    <w:rsid w:val="0BCE5898"/>
    <w:rsid w:val="0C0571AE"/>
    <w:rsid w:val="0C113C9C"/>
    <w:rsid w:val="0C937AD1"/>
    <w:rsid w:val="0CC52B51"/>
    <w:rsid w:val="0CF36B43"/>
    <w:rsid w:val="0D2E6260"/>
    <w:rsid w:val="0E2F1867"/>
    <w:rsid w:val="0E670EBD"/>
    <w:rsid w:val="0EBC61C4"/>
    <w:rsid w:val="0EC56AFE"/>
    <w:rsid w:val="0EC82BA5"/>
    <w:rsid w:val="0EFE5203"/>
    <w:rsid w:val="0F3D2D09"/>
    <w:rsid w:val="0F851F2F"/>
    <w:rsid w:val="0F857F7F"/>
    <w:rsid w:val="0FB04E1A"/>
    <w:rsid w:val="0FBF4BF5"/>
    <w:rsid w:val="102D1EA6"/>
    <w:rsid w:val="11210DF9"/>
    <w:rsid w:val="117D11A0"/>
    <w:rsid w:val="11AE4DD3"/>
    <w:rsid w:val="12656177"/>
    <w:rsid w:val="128875E6"/>
    <w:rsid w:val="12B35048"/>
    <w:rsid w:val="12DD24D4"/>
    <w:rsid w:val="133A06A3"/>
    <w:rsid w:val="13724B4D"/>
    <w:rsid w:val="13787E15"/>
    <w:rsid w:val="13951510"/>
    <w:rsid w:val="13A36B21"/>
    <w:rsid w:val="144A55A4"/>
    <w:rsid w:val="14547A70"/>
    <w:rsid w:val="148D6B70"/>
    <w:rsid w:val="149665F2"/>
    <w:rsid w:val="14F96473"/>
    <w:rsid w:val="1502443F"/>
    <w:rsid w:val="151C49E5"/>
    <w:rsid w:val="154245FD"/>
    <w:rsid w:val="156F2B0D"/>
    <w:rsid w:val="15930E74"/>
    <w:rsid w:val="15CF32F5"/>
    <w:rsid w:val="15F30F1D"/>
    <w:rsid w:val="16151DBB"/>
    <w:rsid w:val="16177834"/>
    <w:rsid w:val="16456719"/>
    <w:rsid w:val="166F221F"/>
    <w:rsid w:val="16B47AEA"/>
    <w:rsid w:val="16C53E63"/>
    <w:rsid w:val="171A4356"/>
    <w:rsid w:val="18595888"/>
    <w:rsid w:val="186F416F"/>
    <w:rsid w:val="18834F85"/>
    <w:rsid w:val="18EC4891"/>
    <w:rsid w:val="195607FC"/>
    <w:rsid w:val="196A6A10"/>
    <w:rsid w:val="19CB737C"/>
    <w:rsid w:val="19EE4912"/>
    <w:rsid w:val="19F56E14"/>
    <w:rsid w:val="1A221E20"/>
    <w:rsid w:val="1A6356FD"/>
    <w:rsid w:val="1A8802AD"/>
    <w:rsid w:val="1A897324"/>
    <w:rsid w:val="1AE17469"/>
    <w:rsid w:val="1B161C74"/>
    <w:rsid w:val="1B36445B"/>
    <w:rsid w:val="1B515014"/>
    <w:rsid w:val="1B684130"/>
    <w:rsid w:val="1BBF0B31"/>
    <w:rsid w:val="1BD57D3C"/>
    <w:rsid w:val="1BED0B93"/>
    <w:rsid w:val="1BF7244D"/>
    <w:rsid w:val="1C082BE0"/>
    <w:rsid w:val="1C0979AC"/>
    <w:rsid w:val="1C666D48"/>
    <w:rsid w:val="1CA62DD6"/>
    <w:rsid w:val="1CD34086"/>
    <w:rsid w:val="1CFF1ABA"/>
    <w:rsid w:val="1D4670AD"/>
    <w:rsid w:val="1D6835DA"/>
    <w:rsid w:val="1D737BDD"/>
    <w:rsid w:val="1E3A594B"/>
    <w:rsid w:val="1E7F51D0"/>
    <w:rsid w:val="1EE86186"/>
    <w:rsid w:val="1F045991"/>
    <w:rsid w:val="1F5B7825"/>
    <w:rsid w:val="1FD62435"/>
    <w:rsid w:val="1FE15E8A"/>
    <w:rsid w:val="20053897"/>
    <w:rsid w:val="20500408"/>
    <w:rsid w:val="207D4D08"/>
    <w:rsid w:val="2088381B"/>
    <w:rsid w:val="20966F16"/>
    <w:rsid w:val="21B459ED"/>
    <w:rsid w:val="21E01B52"/>
    <w:rsid w:val="22071599"/>
    <w:rsid w:val="22635EB7"/>
    <w:rsid w:val="22BD148E"/>
    <w:rsid w:val="23091760"/>
    <w:rsid w:val="232337B3"/>
    <w:rsid w:val="23826D38"/>
    <w:rsid w:val="243C59F2"/>
    <w:rsid w:val="245C5BCF"/>
    <w:rsid w:val="24847912"/>
    <w:rsid w:val="258C4EBE"/>
    <w:rsid w:val="25A72AFE"/>
    <w:rsid w:val="25F00177"/>
    <w:rsid w:val="26553AAD"/>
    <w:rsid w:val="26640D04"/>
    <w:rsid w:val="269243D5"/>
    <w:rsid w:val="26B93C8A"/>
    <w:rsid w:val="26DA481E"/>
    <w:rsid w:val="26ED2967"/>
    <w:rsid w:val="270A553D"/>
    <w:rsid w:val="271D4645"/>
    <w:rsid w:val="274454D7"/>
    <w:rsid w:val="27560897"/>
    <w:rsid w:val="27704070"/>
    <w:rsid w:val="27885996"/>
    <w:rsid w:val="279A116F"/>
    <w:rsid w:val="27B11843"/>
    <w:rsid w:val="27CC16F2"/>
    <w:rsid w:val="27EB500D"/>
    <w:rsid w:val="27EB6712"/>
    <w:rsid w:val="28051390"/>
    <w:rsid w:val="28174DCA"/>
    <w:rsid w:val="284E2B97"/>
    <w:rsid w:val="28745917"/>
    <w:rsid w:val="289555AD"/>
    <w:rsid w:val="289C1E3B"/>
    <w:rsid w:val="28AB4DD9"/>
    <w:rsid w:val="29EE06DF"/>
    <w:rsid w:val="2A335171"/>
    <w:rsid w:val="2A7C604D"/>
    <w:rsid w:val="2A7FBA33"/>
    <w:rsid w:val="2A8645BC"/>
    <w:rsid w:val="2AD317A9"/>
    <w:rsid w:val="2AD81657"/>
    <w:rsid w:val="2B24718D"/>
    <w:rsid w:val="2B530694"/>
    <w:rsid w:val="2B7F36F5"/>
    <w:rsid w:val="2BA22524"/>
    <w:rsid w:val="2BB12F0D"/>
    <w:rsid w:val="2C362403"/>
    <w:rsid w:val="2C7502FD"/>
    <w:rsid w:val="2C947094"/>
    <w:rsid w:val="2C9D6D6A"/>
    <w:rsid w:val="2CDFED0F"/>
    <w:rsid w:val="2CE6050B"/>
    <w:rsid w:val="2D007805"/>
    <w:rsid w:val="2DBA3EE9"/>
    <w:rsid w:val="2E4035D3"/>
    <w:rsid w:val="2E627EA9"/>
    <w:rsid w:val="2E8F6408"/>
    <w:rsid w:val="2E9E2D69"/>
    <w:rsid w:val="2EF023C1"/>
    <w:rsid w:val="2F4B89CA"/>
    <w:rsid w:val="2F5C53A2"/>
    <w:rsid w:val="2FA23810"/>
    <w:rsid w:val="2FA349A7"/>
    <w:rsid w:val="2FE6144C"/>
    <w:rsid w:val="3002120B"/>
    <w:rsid w:val="30195F22"/>
    <w:rsid w:val="30641C15"/>
    <w:rsid w:val="306A418F"/>
    <w:rsid w:val="3084563D"/>
    <w:rsid w:val="30D0322C"/>
    <w:rsid w:val="30F4741E"/>
    <w:rsid w:val="311319F0"/>
    <w:rsid w:val="317625C5"/>
    <w:rsid w:val="31FB454C"/>
    <w:rsid w:val="3253172F"/>
    <w:rsid w:val="32776048"/>
    <w:rsid w:val="33517261"/>
    <w:rsid w:val="33DB1E63"/>
    <w:rsid w:val="35204A34"/>
    <w:rsid w:val="35921D7C"/>
    <w:rsid w:val="359833FE"/>
    <w:rsid w:val="359E76A6"/>
    <w:rsid w:val="35DA7251"/>
    <w:rsid w:val="35DE3609"/>
    <w:rsid w:val="364E1EA4"/>
    <w:rsid w:val="36513788"/>
    <w:rsid w:val="366A732B"/>
    <w:rsid w:val="369313F4"/>
    <w:rsid w:val="36BA1776"/>
    <w:rsid w:val="37403DBF"/>
    <w:rsid w:val="37572E32"/>
    <w:rsid w:val="375917E0"/>
    <w:rsid w:val="3778301F"/>
    <w:rsid w:val="37C60704"/>
    <w:rsid w:val="37D632A4"/>
    <w:rsid w:val="3809629E"/>
    <w:rsid w:val="385D41F2"/>
    <w:rsid w:val="389D1302"/>
    <w:rsid w:val="38D3176D"/>
    <w:rsid w:val="39256002"/>
    <w:rsid w:val="39666756"/>
    <w:rsid w:val="397C174E"/>
    <w:rsid w:val="399E34BC"/>
    <w:rsid w:val="3A1A2818"/>
    <w:rsid w:val="3A4D0685"/>
    <w:rsid w:val="3A840B8C"/>
    <w:rsid w:val="3AF841EE"/>
    <w:rsid w:val="3B4B273B"/>
    <w:rsid w:val="3B851A0C"/>
    <w:rsid w:val="3BBE450D"/>
    <w:rsid w:val="3C246604"/>
    <w:rsid w:val="3C471142"/>
    <w:rsid w:val="3C662063"/>
    <w:rsid w:val="3C9D0F95"/>
    <w:rsid w:val="3CB15D84"/>
    <w:rsid w:val="3CF40528"/>
    <w:rsid w:val="3D08404F"/>
    <w:rsid w:val="3D237C34"/>
    <w:rsid w:val="3D6828F3"/>
    <w:rsid w:val="3E3E3EDE"/>
    <w:rsid w:val="3E5741A5"/>
    <w:rsid w:val="3EC402B4"/>
    <w:rsid w:val="3EE71B46"/>
    <w:rsid w:val="3EF562D9"/>
    <w:rsid w:val="3EFF704D"/>
    <w:rsid w:val="3F5D78C0"/>
    <w:rsid w:val="3FE500B7"/>
    <w:rsid w:val="40091EFE"/>
    <w:rsid w:val="401F4D75"/>
    <w:rsid w:val="402C1B48"/>
    <w:rsid w:val="404B4E97"/>
    <w:rsid w:val="408B2C98"/>
    <w:rsid w:val="40F64838"/>
    <w:rsid w:val="413B6FE4"/>
    <w:rsid w:val="41540FED"/>
    <w:rsid w:val="415D4149"/>
    <w:rsid w:val="41656DA1"/>
    <w:rsid w:val="419C35CA"/>
    <w:rsid w:val="41F422E6"/>
    <w:rsid w:val="42110E10"/>
    <w:rsid w:val="42D11BDD"/>
    <w:rsid w:val="42EA4BD5"/>
    <w:rsid w:val="43257012"/>
    <w:rsid w:val="43460F18"/>
    <w:rsid w:val="43562D17"/>
    <w:rsid w:val="43BD7978"/>
    <w:rsid w:val="44285A01"/>
    <w:rsid w:val="44AB7BD1"/>
    <w:rsid w:val="44B00248"/>
    <w:rsid w:val="44B2548A"/>
    <w:rsid w:val="44FC15C1"/>
    <w:rsid w:val="4522778B"/>
    <w:rsid w:val="45836AF3"/>
    <w:rsid w:val="458F293E"/>
    <w:rsid w:val="459C777C"/>
    <w:rsid w:val="45AA6769"/>
    <w:rsid w:val="45DF0864"/>
    <w:rsid w:val="46EB32EA"/>
    <w:rsid w:val="47A625F1"/>
    <w:rsid w:val="47DA646C"/>
    <w:rsid w:val="47DB5C85"/>
    <w:rsid w:val="47EA1D64"/>
    <w:rsid w:val="484B5F58"/>
    <w:rsid w:val="485F01EC"/>
    <w:rsid w:val="488273EC"/>
    <w:rsid w:val="48DF6091"/>
    <w:rsid w:val="48E507CA"/>
    <w:rsid w:val="490D2618"/>
    <w:rsid w:val="498B63E6"/>
    <w:rsid w:val="499E2148"/>
    <w:rsid w:val="4A1A37BD"/>
    <w:rsid w:val="4A6A78E1"/>
    <w:rsid w:val="4B573CAA"/>
    <w:rsid w:val="4B78111E"/>
    <w:rsid w:val="4BEE696E"/>
    <w:rsid w:val="4CB47FDE"/>
    <w:rsid w:val="4CD3671F"/>
    <w:rsid w:val="4D6E10B4"/>
    <w:rsid w:val="4DB02D71"/>
    <w:rsid w:val="4DF012DC"/>
    <w:rsid w:val="4F18233C"/>
    <w:rsid w:val="4F5F1358"/>
    <w:rsid w:val="4F66426E"/>
    <w:rsid w:val="4F667A5E"/>
    <w:rsid w:val="4F975F2A"/>
    <w:rsid w:val="4FDD51BE"/>
    <w:rsid w:val="4FF33AF1"/>
    <w:rsid w:val="500047B1"/>
    <w:rsid w:val="500F08E6"/>
    <w:rsid w:val="503931C0"/>
    <w:rsid w:val="50495B71"/>
    <w:rsid w:val="50E8377C"/>
    <w:rsid w:val="51C6602A"/>
    <w:rsid w:val="51D3007D"/>
    <w:rsid w:val="51EB1CF6"/>
    <w:rsid w:val="522607F1"/>
    <w:rsid w:val="5250364D"/>
    <w:rsid w:val="5292095A"/>
    <w:rsid w:val="52D7135E"/>
    <w:rsid w:val="52E338D0"/>
    <w:rsid w:val="53223399"/>
    <w:rsid w:val="532C718A"/>
    <w:rsid w:val="535B7D13"/>
    <w:rsid w:val="5371445A"/>
    <w:rsid w:val="53C2320E"/>
    <w:rsid w:val="53D810B4"/>
    <w:rsid w:val="53FB1A60"/>
    <w:rsid w:val="545A78AC"/>
    <w:rsid w:val="548D566F"/>
    <w:rsid w:val="552047D3"/>
    <w:rsid w:val="556B24C0"/>
    <w:rsid w:val="556F7DFF"/>
    <w:rsid w:val="55B058A4"/>
    <w:rsid w:val="55B87770"/>
    <w:rsid w:val="56615A12"/>
    <w:rsid w:val="567D3C0F"/>
    <w:rsid w:val="57151659"/>
    <w:rsid w:val="57447C32"/>
    <w:rsid w:val="57461A60"/>
    <w:rsid w:val="578F46D2"/>
    <w:rsid w:val="57DEDD7C"/>
    <w:rsid w:val="580B5145"/>
    <w:rsid w:val="580F541A"/>
    <w:rsid w:val="584B7464"/>
    <w:rsid w:val="597F1C0A"/>
    <w:rsid w:val="59833FEA"/>
    <w:rsid w:val="598D22D4"/>
    <w:rsid w:val="59E127AE"/>
    <w:rsid w:val="5A23466A"/>
    <w:rsid w:val="5A442119"/>
    <w:rsid w:val="5A5F23E7"/>
    <w:rsid w:val="5A7C54CD"/>
    <w:rsid w:val="5BEA1AF8"/>
    <w:rsid w:val="5C4D323F"/>
    <w:rsid w:val="5C5D1F6E"/>
    <w:rsid w:val="5C621648"/>
    <w:rsid w:val="5CB4504F"/>
    <w:rsid w:val="5D0437F9"/>
    <w:rsid w:val="5D6C3D84"/>
    <w:rsid w:val="5D6D745B"/>
    <w:rsid w:val="5E440FFB"/>
    <w:rsid w:val="5E6674CC"/>
    <w:rsid w:val="5EFB181B"/>
    <w:rsid w:val="5EFDC928"/>
    <w:rsid w:val="5F2C6BDD"/>
    <w:rsid w:val="5FD03735"/>
    <w:rsid w:val="5FD22F1B"/>
    <w:rsid w:val="5FF3D4F3"/>
    <w:rsid w:val="5FFEF536"/>
    <w:rsid w:val="604C4A18"/>
    <w:rsid w:val="604F520D"/>
    <w:rsid w:val="60562B9A"/>
    <w:rsid w:val="609E5E93"/>
    <w:rsid w:val="60B552B6"/>
    <w:rsid w:val="61824287"/>
    <w:rsid w:val="61A757FA"/>
    <w:rsid w:val="62270342"/>
    <w:rsid w:val="628839B3"/>
    <w:rsid w:val="62F834F6"/>
    <w:rsid w:val="63413F81"/>
    <w:rsid w:val="65035E25"/>
    <w:rsid w:val="651615E2"/>
    <w:rsid w:val="65250CD7"/>
    <w:rsid w:val="65257C76"/>
    <w:rsid w:val="65285A30"/>
    <w:rsid w:val="65345C9F"/>
    <w:rsid w:val="653835A5"/>
    <w:rsid w:val="6600795B"/>
    <w:rsid w:val="663E1490"/>
    <w:rsid w:val="663E1B61"/>
    <w:rsid w:val="66640F8C"/>
    <w:rsid w:val="666C1828"/>
    <w:rsid w:val="66905A39"/>
    <w:rsid w:val="66CE74A3"/>
    <w:rsid w:val="66D17CF3"/>
    <w:rsid w:val="67026690"/>
    <w:rsid w:val="67165D4A"/>
    <w:rsid w:val="672F2F4F"/>
    <w:rsid w:val="67362295"/>
    <w:rsid w:val="675F054C"/>
    <w:rsid w:val="676F6A40"/>
    <w:rsid w:val="677AE9DB"/>
    <w:rsid w:val="6786560F"/>
    <w:rsid w:val="67F17903"/>
    <w:rsid w:val="68235FE4"/>
    <w:rsid w:val="68403F4C"/>
    <w:rsid w:val="68484EE2"/>
    <w:rsid w:val="685166A1"/>
    <w:rsid w:val="686B687B"/>
    <w:rsid w:val="68784262"/>
    <w:rsid w:val="694E6C50"/>
    <w:rsid w:val="6A446F9E"/>
    <w:rsid w:val="6A4F3342"/>
    <w:rsid w:val="6A9968AE"/>
    <w:rsid w:val="6AB01AF6"/>
    <w:rsid w:val="6AB40D82"/>
    <w:rsid w:val="6B1174E9"/>
    <w:rsid w:val="6B544194"/>
    <w:rsid w:val="6B615D5C"/>
    <w:rsid w:val="6B650E66"/>
    <w:rsid w:val="6BDD60B8"/>
    <w:rsid w:val="6BF666B0"/>
    <w:rsid w:val="6BFF77F0"/>
    <w:rsid w:val="6C051A03"/>
    <w:rsid w:val="6C39655D"/>
    <w:rsid w:val="6C6A062B"/>
    <w:rsid w:val="6C9D0411"/>
    <w:rsid w:val="6CC2291D"/>
    <w:rsid w:val="6CFB321B"/>
    <w:rsid w:val="6D267A43"/>
    <w:rsid w:val="6DDA6D56"/>
    <w:rsid w:val="6DE73377"/>
    <w:rsid w:val="6E396A33"/>
    <w:rsid w:val="6EFD2352"/>
    <w:rsid w:val="6F230AA5"/>
    <w:rsid w:val="6F2C108E"/>
    <w:rsid w:val="6F6338EE"/>
    <w:rsid w:val="6F87603C"/>
    <w:rsid w:val="6FC32266"/>
    <w:rsid w:val="70656F1A"/>
    <w:rsid w:val="708B75D5"/>
    <w:rsid w:val="70B9256B"/>
    <w:rsid w:val="70C36208"/>
    <w:rsid w:val="70D66AD8"/>
    <w:rsid w:val="71A639E2"/>
    <w:rsid w:val="71C50C36"/>
    <w:rsid w:val="71D67076"/>
    <w:rsid w:val="72174F5B"/>
    <w:rsid w:val="72276780"/>
    <w:rsid w:val="72913278"/>
    <w:rsid w:val="729B6FBC"/>
    <w:rsid w:val="72FD6B9B"/>
    <w:rsid w:val="73172A55"/>
    <w:rsid w:val="738433D9"/>
    <w:rsid w:val="73A11462"/>
    <w:rsid w:val="741D7A1D"/>
    <w:rsid w:val="743202E6"/>
    <w:rsid w:val="745023E0"/>
    <w:rsid w:val="7459670C"/>
    <w:rsid w:val="74621D3E"/>
    <w:rsid w:val="747A1A9F"/>
    <w:rsid w:val="747E44AC"/>
    <w:rsid w:val="74A512E2"/>
    <w:rsid w:val="757E69B8"/>
    <w:rsid w:val="759E3EE9"/>
    <w:rsid w:val="76092415"/>
    <w:rsid w:val="761A215B"/>
    <w:rsid w:val="7621335D"/>
    <w:rsid w:val="765D644D"/>
    <w:rsid w:val="770D0111"/>
    <w:rsid w:val="77D41A8B"/>
    <w:rsid w:val="77DB82D6"/>
    <w:rsid w:val="77F61B47"/>
    <w:rsid w:val="781563AF"/>
    <w:rsid w:val="786A7C83"/>
    <w:rsid w:val="78ED54D6"/>
    <w:rsid w:val="78F20AED"/>
    <w:rsid w:val="78F34F0C"/>
    <w:rsid w:val="792C3337"/>
    <w:rsid w:val="79794135"/>
    <w:rsid w:val="79A53CD6"/>
    <w:rsid w:val="7A3351A6"/>
    <w:rsid w:val="7A4E106F"/>
    <w:rsid w:val="7A5705F4"/>
    <w:rsid w:val="7AA75347"/>
    <w:rsid w:val="7AC761E2"/>
    <w:rsid w:val="7B10750C"/>
    <w:rsid w:val="7B3C6476"/>
    <w:rsid w:val="7BA82472"/>
    <w:rsid w:val="7BFB53AA"/>
    <w:rsid w:val="7C1B4C67"/>
    <w:rsid w:val="7C240E84"/>
    <w:rsid w:val="7C6C5998"/>
    <w:rsid w:val="7C9544AE"/>
    <w:rsid w:val="7CCF3C8F"/>
    <w:rsid w:val="7CD6353E"/>
    <w:rsid w:val="7D0560F5"/>
    <w:rsid w:val="7D071F9E"/>
    <w:rsid w:val="7D68651B"/>
    <w:rsid w:val="7D796B21"/>
    <w:rsid w:val="7D7FA184"/>
    <w:rsid w:val="7DCA03D8"/>
    <w:rsid w:val="7E33111C"/>
    <w:rsid w:val="7E44440C"/>
    <w:rsid w:val="7E5760A6"/>
    <w:rsid w:val="7E784F83"/>
    <w:rsid w:val="7EBC0349"/>
    <w:rsid w:val="7ED226B5"/>
    <w:rsid w:val="7EDFF1F6"/>
    <w:rsid w:val="7EF6798A"/>
    <w:rsid w:val="7F0927B8"/>
    <w:rsid w:val="7F272F0D"/>
    <w:rsid w:val="7F6768BE"/>
    <w:rsid w:val="7F6A5FB4"/>
    <w:rsid w:val="7F7FC9C5"/>
    <w:rsid w:val="7F927C63"/>
    <w:rsid w:val="7F977EEA"/>
    <w:rsid w:val="7F9B2C0F"/>
    <w:rsid w:val="7FDA3984"/>
    <w:rsid w:val="7FEFBBD4"/>
    <w:rsid w:val="7FFEDB71"/>
    <w:rsid w:val="7FFF1743"/>
    <w:rsid w:val="8A7F7FD7"/>
    <w:rsid w:val="978FB47D"/>
    <w:rsid w:val="9B578666"/>
    <w:rsid w:val="A59BCFF1"/>
    <w:rsid w:val="AFFFAB37"/>
    <w:rsid w:val="B3FB02E5"/>
    <w:rsid w:val="BDF7D422"/>
    <w:rsid w:val="BFA77FD3"/>
    <w:rsid w:val="BFFD5F33"/>
    <w:rsid w:val="BFFDF14A"/>
    <w:rsid w:val="BFFF6C16"/>
    <w:rsid w:val="CA9B367B"/>
    <w:rsid w:val="CFB771EB"/>
    <w:rsid w:val="CFEB07DE"/>
    <w:rsid w:val="DBFB095A"/>
    <w:rsid w:val="DBFFA403"/>
    <w:rsid w:val="DDFF6E88"/>
    <w:rsid w:val="DE7D94E5"/>
    <w:rsid w:val="DF96AADD"/>
    <w:rsid w:val="DFBEE829"/>
    <w:rsid w:val="DFDE2B65"/>
    <w:rsid w:val="E3F72DB8"/>
    <w:rsid w:val="E98F3D1D"/>
    <w:rsid w:val="EB9B3489"/>
    <w:rsid w:val="ECFF31B6"/>
    <w:rsid w:val="EFD33836"/>
    <w:rsid w:val="EFF1CE61"/>
    <w:rsid w:val="EFFF9859"/>
    <w:rsid w:val="F3A1FFF2"/>
    <w:rsid w:val="F66DC5E1"/>
    <w:rsid w:val="F76FD686"/>
    <w:rsid w:val="F7BBC0DB"/>
    <w:rsid w:val="FB7FFEEF"/>
    <w:rsid w:val="FB9831B4"/>
    <w:rsid w:val="FBDDF5D3"/>
    <w:rsid w:val="FDE2E913"/>
    <w:rsid w:val="FDFF3939"/>
    <w:rsid w:val="FECE1739"/>
    <w:rsid w:val="FF59B64E"/>
    <w:rsid w:val="FF77740D"/>
    <w:rsid w:val="FF7D26BA"/>
    <w:rsid w:val="FF92B3FD"/>
    <w:rsid w:val="FF9EB853"/>
    <w:rsid w:val="FFDFDCC3"/>
    <w:rsid w:val="FFFB467C"/>
    <w:rsid w:val="FFFBEF89"/>
    <w:rsid w:val="FFFF4EC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name="annotation text"/>
    <w:lsdException w:qFormat="1" w:unhideWhenUsed="0" w:uiPriority="0" w:name="header"/>
    <w:lsdException w:qFormat="1" w:unhideWhenUsed="0" w:uiPriority="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63"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50" w:beforeLines="50" w:line="288" w:lineRule="auto"/>
    </w:pPr>
    <w:rPr>
      <w:rFonts w:ascii="Times New Roman" w:hAnsi="Times New Roman" w:eastAsia="宋体" w:cs="Times New Roman"/>
      <w:lang w:val="en-GB" w:eastAsia="en-US" w:bidi="ar-SA"/>
    </w:rPr>
  </w:style>
  <w:style w:type="paragraph" w:styleId="2">
    <w:name w:val="heading 1"/>
    <w:basedOn w:val="1"/>
    <w:next w:val="1"/>
    <w:qFormat/>
    <w:uiPriority w:val="0"/>
    <w:pPr>
      <w:keepNext/>
      <w:spacing w:after="240"/>
      <w:ind w:left="1985" w:right="284" w:hanging="1985"/>
      <w:outlineLvl w:val="0"/>
    </w:pPr>
    <w:rPr>
      <w:rFonts w:ascii="Arial" w:hAnsi="Arial"/>
      <w:b/>
      <w:sz w:val="24"/>
    </w:rPr>
  </w:style>
  <w:style w:type="paragraph" w:styleId="3">
    <w:name w:val="heading 2"/>
    <w:basedOn w:val="2"/>
    <w:next w:val="1"/>
    <w:qFormat/>
    <w:uiPriority w:val="0"/>
    <w:pPr>
      <w:outlineLvl w:val="1"/>
    </w:pPr>
    <w:rPr>
      <w:rFonts w:ascii="Times New Roman" w:hAnsi="Times New Roman"/>
    </w:rPr>
  </w:style>
  <w:style w:type="paragraph" w:styleId="4">
    <w:name w:val="heading 3"/>
    <w:basedOn w:val="3"/>
    <w:next w:val="1"/>
    <w:qFormat/>
    <w:uiPriority w:val="0"/>
    <w:pPr>
      <w:outlineLvl w:val="2"/>
    </w:pPr>
  </w:style>
  <w:style w:type="paragraph" w:styleId="5">
    <w:name w:val="heading 4"/>
    <w:basedOn w:val="4"/>
    <w:next w:val="1"/>
    <w:link w:val="29"/>
    <w:qFormat/>
    <w:uiPriority w:val="0"/>
    <w:pPr>
      <w:tabs>
        <w:tab w:val="left" w:pos="2694"/>
      </w:tabs>
      <w:ind w:left="708"/>
      <w:outlineLvl w:val="3"/>
    </w:pPr>
    <w:rPr>
      <w:rFonts w:ascii="Arial" w:hAnsi="Arial"/>
      <w:b w:val="0"/>
    </w:rPr>
  </w:style>
  <w:style w:type="paragraph" w:styleId="6">
    <w:name w:val="heading 5"/>
    <w:basedOn w:val="1"/>
    <w:next w:val="1"/>
    <w:qFormat/>
    <w:uiPriority w:val="0"/>
    <w:pPr>
      <w:keepNext/>
      <w:jc w:val="center"/>
      <w:outlineLvl w:val="4"/>
    </w:pPr>
    <w:rPr>
      <w:rFonts w:ascii="Arial" w:hAnsi="Arial"/>
      <w:b/>
      <w:sz w:val="24"/>
    </w:rPr>
  </w:style>
  <w:style w:type="paragraph" w:styleId="7">
    <w:name w:val="heading 6"/>
    <w:basedOn w:val="1"/>
    <w:next w:val="1"/>
    <w:qFormat/>
    <w:uiPriority w:val="0"/>
    <w:pPr>
      <w:keepNext/>
      <w:outlineLvl w:val="5"/>
    </w:pPr>
    <w:rPr>
      <w:rFonts w:ascii="Arial" w:hAnsi="Arial"/>
      <w:b/>
      <w:color w:val="C0C0C0"/>
      <w:sz w:val="24"/>
    </w:rPr>
  </w:style>
  <w:style w:type="paragraph" w:styleId="8">
    <w:name w:val="heading 7"/>
    <w:basedOn w:val="1"/>
    <w:next w:val="1"/>
    <w:qFormat/>
    <w:uiPriority w:val="0"/>
    <w:pPr>
      <w:keepNext/>
      <w:tabs>
        <w:tab w:val="left" w:pos="2694"/>
      </w:tabs>
      <w:ind w:left="708"/>
      <w:outlineLvl w:val="6"/>
    </w:pPr>
    <w:rPr>
      <w:rFonts w:ascii="Arial" w:hAnsi="Arial"/>
      <w:b/>
      <w:color w:val="0000FF"/>
    </w:rPr>
  </w:style>
  <w:style w:type="paragraph" w:styleId="9">
    <w:name w:val="heading 8"/>
    <w:basedOn w:val="1"/>
    <w:next w:val="1"/>
    <w:qFormat/>
    <w:uiPriority w:val="0"/>
    <w:pPr>
      <w:keepNext/>
      <w:spacing w:after="120"/>
      <w:ind w:left="1985" w:hanging="1985"/>
      <w:outlineLvl w:val="7"/>
    </w:pPr>
    <w:rPr>
      <w:rFonts w:ascii="Arial" w:hAnsi="Arial"/>
      <w:b/>
      <w:sz w:val="22"/>
    </w:rPr>
  </w:style>
  <w:style w:type="paragraph" w:styleId="10">
    <w:name w:val="heading 9"/>
    <w:basedOn w:val="1"/>
    <w:next w:val="1"/>
    <w:qFormat/>
    <w:uiPriority w:val="0"/>
    <w:pPr>
      <w:keepNext/>
      <w:spacing w:after="120"/>
      <w:ind w:left="1985" w:hanging="1985"/>
      <w:outlineLvl w:val="8"/>
    </w:pPr>
    <w:rPr>
      <w:rFonts w:ascii="Arial" w:hAnsi="Arial"/>
      <w:b/>
      <w:sz w:val="24"/>
    </w:rPr>
  </w:style>
  <w:style w:type="character" w:default="1" w:styleId="23">
    <w:name w:val="Default Paragraph Font"/>
    <w:semiHidden/>
    <w:unhideWhenUsed/>
    <w:qFormat/>
    <w:uiPriority w:val="1"/>
  </w:style>
  <w:style w:type="table" w:default="1" w:styleId="21">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kern w:val="2"/>
      <w:sz w:val="21"/>
      <w:szCs w:val="21"/>
    </w:rPr>
    <w:tblPr>
      <w:tblCellMar>
        <w:top w:w="0" w:type="dxa"/>
        <w:left w:w="108" w:type="dxa"/>
        <w:bottom w:w="0" w:type="dxa"/>
        <w:right w:w="108" w:type="dxa"/>
      </w:tblCellMar>
    </w:tblPr>
  </w:style>
  <w:style w:type="paragraph" w:styleId="11">
    <w:name w:val="caption"/>
    <w:basedOn w:val="1"/>
    <w:next w:val="1"/>
    <w:qFormat/>
    <w:uiPriority w:val="0"/>
    <w:pPr>
      <w:jc w:val="center"/>
    </w:pPr>
    <w:rPr>
      <w:b/>
      <w:bCs/>
    </w:rPr>
  </w:style>
  <w:style w:type="paragraph" w:styleId="12">
    <w:name w:val="annotation text"/>
    <w:basedOn w:val="1"/>
    <w:link w:val="30"/>
    <w:semiHidden/>
    <w:qFormat/>
    <w:uiPriority w:val="0"/>
    <w:pPr>
      <w:tabs>
        <w:tab w:val="left" w:pos="1418"/>
        <w:tab w:val="left" w:pos="4678"/>
        <w:tab w:val="left" w:pos="5954"/>
        <w:tab w:val="left" w:pos="7088"/>
      </w:tabs>
      <w:spacing w:after="240"/>
      <w:jc w:val="both"/>
    </w:pPr>
    <w:rPr>
      <w:rFonts w:ascii="Arial" w:hAnsi="Arial"/>
    </w:rPr>
  </w:style>
  <w:style w:type="paragraph" w:styleId="13">
    <w:name w:val="Body Text"/>
    <w:basedOn w:val="1"/>
    <w:semiHidden/>
    <w:qFormat/>
    <w:uiPriority w:val="0"/>
    <w:rPr>
      <w:rFonts w:ascii="Arial" w:hAnsi="Arial" w:cs="Arial"/>
      <w:color w:val="FF0000"/>
    </w:r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Balloon Text"/>
    <w:basedOn w:val="1"/>
    <w:link w:val="31"/>
    <w:unhideWhenUsed/>
    <w:qFormat/>
    <w:uiPriority w:val="99"/>
    <w:rPr>
      <w:rFonts w:ascii="Segoe UI" w:hAnsi="Segoe UI" w:cs="Segoe UI"/>
      <w:sz w:val="18"/>
      <w:szCs w:val="18"/>
    </w:rPr>
  </w:style>
  <w:style w:type="paragraph" w:styleId="17">
    <w:name w:val="footer"/>
    <w:basedOn w:val="1"/>
    <w:semiHidden/>
    <w:qFormat/>
    <w:uiPriority w:val="0"/>
    <w:pPr>
      <w:tabs>
        <w:tab w:val="center" w:pos="4153"/>
        <w:tab w:val="right" w:pos="8306"/>
      </w:tabs>
    </w:pPr>
  </w:style>
  <w:style w:type="paragraph" w:styleId="18">
    <w:name w:val="header"/>
    <w:basedOn w:val="1"/>
    <w:semiHidden/>
    <w:qFormat/>
    <w:uiPriority w:val="0"/>
    <w:pPr>
      <w:tabs>
        <w:tab w:val="center" w:pos="4153"/>
        <w:tab w:val="right" w:pos="8306"/>
      </w:tabs>
    </w:pPr>
  </w:style>
  <w:style w:type="paragraph" w:styleId="1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20">
    <w:name w:val="annotation subject"/>
    <w:basedOn w:val="12"/>
    <w:next w:val="12"/>
    <w:link w:val="32"/>
    <w:unhideWhenUsed/>
    <w:qFormat/>
    <w:uiPriority w:val="99"/>
    <w:pPr>
      <w:tabs>
        <w:tab w:val="clear" w:pos="1418"/>
        <w:tab w:val="clear" w:pos="4678"/>
        <w:tab w:val="clear" w:pos="5954"/>
        <w:tab w:val="clear" w:pos="7088"/>
      </w:tabs>
      <w:spacing w:after="0"/>
      <w:jc w:val="left"/>
    </w:pPr>
    <w:rPr>
      <w:rFonts w:ascii="Times New Roman" w:hAnsi="Times New Roman"/>
      <w:b/>
      <w:bCs/>
    </w:rPr>
  </w:style>
  <w:style w:type="table" w:styleId="22">
    <w:name w:val="Table Grid"/>
    <w:basedOn w:val="2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Strong"/>
    <w:basedOn w:val="23"/>
    <w:qFormat/>
    <w:uiPriority w:val="22"/>
    <w:rPr>
      <w:b/>
    </w:rPr>
  </w:style>
  <w:style w:type="character" w:styleId="25">
    <w:name w:val="page number"/>
    <w:semiHidden/>
    <w:qFormat/>
    <w:uiPriority w:val="0"/>
  </w:style>
  <w:style w:type="character" w:styleId="26">
    <w:name w:val="Emphasis"/>
    <w:basedOn w:val="23"/>
    <w:qFormat/>
    <w:uiPriority w:val="20"/>
    <w:rPr>
      <w:i/>
    </w:rPr>
  </w:style>
  <w:style w:type="character" w:styleId="27">
    <w:name w:val="Hyperlink"/>
    <w:qFormat/>
    <w:uiPriority w:val="99"/>
    <w:rPr>
      <w:color w:val="0000FF"/>
      <w:u w:val="single"/>
    </w:rPr>
  </w:style>
  <w:style w:type="character" w:styleId="28">
    <w:name w:val="annotation reference"/>
    <w:semiHidden/>
    <w:qFormat/>
    <w:uiPriority w:val="0"/>
    <w:rPr>
      <w:sz w:val="16"/>
    </w:rPr>
  </w:style>
  <w:style w:type="character" w:customStyle="1" w:styleId="29">
    <w:name w:val="标题 4 字符"/>
    <w:link w:val="5"/>
    <w:qFormat/>
    <w:uiPriority w:val="0"/>
    <w:rPr>
      <w:rFonts w:ascii="Arial" w:hAnsi="Arial"/>
      <w:b/>
    </w:rPr>
  </w:style>
  <w:style w:type="character" w:customStyle="1" w:styleId="30">
    <w:name w:val="批注文字 字符"/>
    <w:link w:val="12"/>
    <w:semiHidden/>
    <w:qFormat/>
    <w:uiPriority w:val="0"/>
    <w:rPr>
      <w:rFonts w:ascii="Arial" w:hAnsi="Arial"/>
      <w:lang w:val="en-GB" w:eastAsia="en-US"/>
    </w:rPr>
  </w:style>
  <w:style w:type="character" w:customStyle="1" w:styleId="31">
    <w:name w:val="批注框文本 字符"/>
    <w:link w:val="16"/>
    <w:semiHidden/>
    <w:qFormat/>
    <w:uiPriority w:val="99"/>
    <w:rPr>
      <w:rFonts w:ascii="Segoe UI" w:hAnsi="Segoe UI" w:cs="Segoe UI"/>
      <w:sz w:val="18"/>
      <w:szCs w:val="18"/>
      <w:lang w:eastAsia="en-US"/>
    </w:rPr>
  </w:style>
  <w:style w:type="character" w:customStyle="1" w:styleId="32">
    <w:name w:val="批注主题 字符"/>
    <w:link w:val="20"/>
    <w:semiHidden/>
    <w:qFormat/>
    <w:uiPriority w:val="99"/>
    <w:rPr>
      <w:rFonts w:ascii="Arial" w:hAnsi="Arial"/>
      <w:b/>
      <w:bCs/>
      <w:lang w:val="en-GB" w:eastAsia="en-US"/>
    </w:rPr>
  </w:style>
  <w:style w:type="paragraph" w:customStyle="1" w:styleId="33">
    <w:name w:val="B1"/>
    <w:basedOn w:val="1"/>
    <w:qFormat/>
    <w:uiPriority w:val="0"/>
    <w:pPr>
      <w:ind w:left="567" w:hanging="567"/>
      <w:jc w:val="both"/>
    </w:pPr>
    <w:rPr>
      <w:rFonts w:ascii="Arial" w:hAnsi="Arial"/>
    </w:rPr>
  </w:style>
  <w:style w:type="paragraph" w:customStyle="1" w:styleId="34">
    <w:name w:val="00 BodyText"/>
    <w:basedOn w:val="1"/>
    <w:qFormat/>
    <w:uiPriority w:val="0"/>
    <w:pPr>
      <w:spacing w:after="220"/>
    </w:pPr>
    <w:rPr>
      <w:rFonts w:ascii="Arial" w:hAnsi="Arial"/>
      <w:sz w:val="22"/>
      <w:lang w:val="en-US"/>
    </w:rPr>
  </w:style>
  <w:style w:type="paragraph" w:customStyle="1" w:styleId="35">
    <w:name w:val="??"/>
    <w:qFormat/>
    <w:uiPriority w:val="0"/>
    <w:pPr>
      <w:widowControl w:val="0"/>
    </w:pPr>
    <w:rPr>
      <w:rFonts w:ascii="Times New Roman" w:hAnsi="Times New Roman" w:eastAsia="宋体" w:cs="Times New Roman"/>
      <w:lang w:val="en-US" w:eastAsia="en-US" w:bidi="ar-SA"/>
    </w:rPr>
  </w:style>
  <w:style w:type="paragraph" w:customStyle="1" w:styleId="36">
    <w:name w:val="??? 2"/>
    <w:basedOn w:val="35"/>
    <w:next w:val="35"/>
    <w:qFormat/>
    <w:uiPriority w:val="0"/>
    <w:pPr>
      <w:keepNext/>
    </w:pPr>
    <w:rPr>
      <w:rFonts w:ascii="Arial" w:hAnsi="Arial"/>
      <w:b/>
      <w:sz w:val="24"/>
    </w:rPr>
  </w:style>
  <w:style w:type="paragraph" w:customStyle="1" w:styleId="37">
    <w:name w:val="DECISION"/>
    <w:basedOn w:val="1"/>
    <w:qFormat/>
    <w:uiPriority w:val="0"/>
    <w:pPr>
      <w:widowControl w:val="0"/>
      <w:numPr>
        <w:ilvl w:val="0"/>
        <w:numId w:val="1"/>
      </w:numPr>
      <w:spacing w:before="120" w:after="120"/>
      <w:jc w:val="both"/>
    </w:pPr>
    <w:rPr>
      <w:rFonts w:ascii="Arial" w:hAnsi="Arial"/>
      <w:b/>
      <w:color w:val="0000FF"/>
      <w:u w:val="single"/>
    </w:rPr>
  </w:style>
  <w:style w:type="paragraph" w:customStyle="1" w:styleId="38">
    <w:name w:val="ACTION"/>
    <w:basedOn w:val="1"/>
    <w:qFormat/>
    <w:uiPriority w:val="0"/>
    <w:pPr>
      <w:keepNext/>
      <w:keepLines/>
      <w:widowControl w:val="0"/>
      <w:numPr>
        <w:ilvl w:val="0"/>
        <w:numId w:val="2"/>
      </w:numPr>
      <w:pBdr>
        <w:top w:val="single" w:color="FF0000" w:sz="6" w:space="1"/>
        <w:left w:val="single" w:color="FF0000" w:sz="6" w:space="4"/>
        <w:bottom w:val="single" w:color="FF0000" w:sz="6" w:space="1"/>
        <w:right w:val="single" w:color="FF0000" w:sz="6" w:space="4"/>
      </w:pBdr>
      <w:tabs>
        <w:tab w:val="left" w:pos="1843"/>
        <w:tab w:val="clear" w:pos="360"/>
      </w:tabs>
      <w:spacing w:before="60" w:after="60"/>
      <w:ind w:left="1843" w:hanging="992"/>
      <w:jc w:val="both"/>
    </w:pPr>
    <w:rPr>
      <w:rFonts w:ascii="Arial" w:hAnsi="Arial"/>
      <w:b/>
      <w:color w:val="FF0000"/>
    </w:rPr>
  </w:style>
  <w:style w:type="paragraph" w:customStyle="1" w:styleId="39">
    <w:name w:val="done"/>
    <w:basedOn w:val="38"/>
    <w:qFormat/>
    <w:uiPriority w:val="0"/>
    <w:pPr>
      <w:numPr>
        <w:numId w:val="3"/>
      </w:numPr>
      <w:pBdr>
        <w:top w:val="single" w:color="008000" w:sz="6" w:space="1"/>
        <w:left w:val="single" w:color="008000" w:sz="6" w:space="4"/>
        <w:bottom w:val="single" w:color="008000" w:sz="6" w:space="1"/>
        <w:right w:val="single" w:color="008000" w:sz="6" w:space="4"/>
      </w:pBdr>
      <w:tabs>
        <w:tab w:val="left" w:pos="1125"/>
      </w:tabs>
      <w:ind w:left="340" w:hanging="340"/>
    </w:pPr>
    <w:rPr>
      <w:color w:val="008000"/>
    </w:rPr>
  </w:style>
  <w:style w:type="paragraph" w:customStyle="1" w:styleId="40">
    <w:name w:val="Not Done"/>
    <w:basedOn w:val="39"/>
    <w:qFormat/>
    <w:uiPriority w:val="0"/>
    <w:pPr>
      <w:numPr>
        <w:numId w:val="4"/>
      </w:numPr>
      <w:tabs>
        <w:tab w:val="left" w:pos="0"/>
      </w:tabs>
    </w:pPr>
    <w:rPr>
      <w:color w:val="FF0000"/>
    </w:rPr>
  </w:style>
  <w:style w:type="paragraph" w:styleId="41">
    <w:name w:val="List Paragraph"/>
    <w:basedOn w:val="1"/>
    <w:qFormat/>
    <w:uiPriority w:val="63"/>
    <w:pPr>
      <w:widowControl w:val="0"/>
      <w:ind w:firstLine="420" w:firstLineChars="200"/>
      <w:jc w:val="both"/>
    </w:pPr>
    <w:rPr>
      <w:rFonts w:ascii="等线" w:hAnsi="等线" w:eastAsia="等线"/>
      <w:kern w:val="2"/>
      <w:sz w:val="21"/>
      <w:szCs w:val="22"/>
      <w:lang w:val="en-US" w:eastAsia="zh-CN"/>
    </w:rPr>
  </w:style>
  <w:style w:type="paragraph" w:customStyle="1" w:styleId="42">
    <w:name w:val="YC"/>
    <w:basedOn w:val="3"/>
    <w:qFormat/>
    <w:uiPriority w:val="0"/>
    <w:pPr>
      <w:keepLines/>
      <w:tabs>
        <w:tab w:val="left" w:pos="576"/>
      </w:tabs>
      <w:overflowPunct w:val="0"/>
      <w:autoSpaceDE w:val="0"/>
      <w:autoSpaceDN w:val="0"/>
      <w:adjustRightInd w:val="0"/>
      <w:spacing w:before="100" w:beforeAutospacing="1" w:after="100" w:afterAutospacing="1"/>
      <w:ind w:left="360" w:right="0" w:hanging="360"/>
      <w:textAlignment w:val="baseline"/>
    </w:pPr>
    <w:rPr>
      <w:rFonts w:eastAsia="Malgun Gothic"/>
      <w:sz w:val="20"/>
      <w:u w:val="single"/>
      <w:lang w:val="en-US" w:eastAsia="zh-CN"/>
    </w:rPr>
  </w:style>
  <w:style w:type="character" w:customStyle="1" w:styleId="43">
    <w:name w:val="15"/>
    <w:qFormat/>
    <w:uiPriority w:val="0"/>
    <w:rPr>
      <w:rFonts w:hint="default" w:ascii="Arial" w:hAnsi="Arial" w:eastAsia="宋体" w:cs="Arial"/>
      <w:color w:val="0000FF"/>
      <w:kern w:val="2"/>
    </w:rPr>
  </w:style>
  <w:style w:type="paragraph" w:customStyle="1" w:styleId="44">
    <w:name w:val="Default"/>
    <w:unhideWhenUsed/>
    <w:qFormat/>
    <w:uiPriority w:val="99"/>
    <w:pPr>
      <w:widowControl w:val="0"/>
      <w:autoSpaceDE w:val="0"/>
      <w:autoSpaceDN w:val="0"/>
      <w:adjustRightInd w:val="0"/>
    </w:pPr>
    <w:rPr>
      <w:rFonts w:hint="eastAsia" w:ascii="Times New Roman" w:hAnsi="Times New Roman" w:eastAsia="Times New Roman" w:cs="Times New Roman"/>
      <w:color w:val="000000"/>
      <w:sz w:val="24"/>
      <w:szCs w:val="24"/>
      <w:lang w:val="en-US" w:eastAsia="zh-CN" w:bidi="ar-SA"/>
    </w:rPr>
  </w:style>
  <w:style w:type="paragraph" w:customStyle="1" w:styleId="45">
    <w:name w:val="Tdoc_Header_2"/>
    <w:basedOn w:val="1"/>
    <w:qFormat/>
    <w:uiPriority w:val="99"/>
    <w:pPr>
      <w:widowControl w:val="0"/>
      <w:tabs>
        <w:tab w:val="left" w:pos="1701"/>
        <w:tab w:val="right" w:pos="9072"/>
        <w:tab w:val="right" w:pos="10206"/>
      </w:tabs>
      <w:jc w:val="both"/>
    </w:pPr>
    <w:rPr>
      <w:rFonts w:ascii="Arial" w:hAnsi="Arial"/>
      <w:b/>
      <w:sz w:val="18"/>
    </w:rPr>
  </w:style>
  <w:style w:type="paragraph" w:customStyle="1" w:styleId="46">
    <w:name w:val="TH"/>
    <w:basedOn w:val="1"/>
    <w:qFormat/>
    <w:uiPriority w:val="0"/>
    <w:pPr>
      <w:keepNext/>
      <w:keepLines/>
      <w:spacing w:before="60"/>
      <w:jc w:val="center"/>
    </w:pPr>
    <w:rPr>
      <w:rFonts w:ascii="Arial" w:hAnsi="Arial"/>
      <w:b/>
    </w:rPr>
  </w:style>
  <w:style w:type="paragraph" w:customStyle="1" w:styleId="47">
    <w:name w:val="TAH"/>
    <w:basedOn w:val="48"/>
    <w:qFormat/>
    <w:uiPriority w:val="99"/>
    <w:rPr>
      <w:b/>
    </w:rPr>
  </w:style>
  <w:style w:type="paragraph" w:customStyle="1" w:styleId="48">
    <w:name w:val="TAC"/>
    <w:basedOn w:val="49"/>
    <w:qFormat/>
    <w:uiPriority w:val="0"/>
    <w:pPr>
      <w:jc w:val="center"/>
    </w:pPr>
  </w:style>
  <w:style w:type="paragraph" w:customStyle="1" w:styleId="49">
    <w:name w:val="TAL"/>
    <w:basedOn w:val="1"/>
    <w:qFormat/>
    <w:uiPriority w:val="0"/>
    <w:pPr>
      <w:keepNext/>
      <w:keepLines/>
    </w:pPr>
    <w:rPr>
      <w:rFonts w:ascii="Arial" w:hAnsi="Arial"/>
      <w:sz w:val="18"/>
    </w:rPr>
  </w:style>
  <w:style w:type="paragraph" w:customStyle="1" w:styleId="50">
    <w:name w:val="Doc-text2"/>
    <w:basedOn w:val="1"/>
    <w:qFormat/>
    <w:uiPriority w:val="0"/>
    <w:pPr>
      <w:tabs>
        <w:tab w:val="left" w:pos="1622"/>
      </w:tabs>
      <w:spacing w:before="0"/>
      <w:ind w:left="1622" w:hanging="363"/>
    </w:pPr>
  </w:style>
  <w:style w:type="paragraph" w:customStyle="1" w:styleId="51">
    <w:name w:val="B2"/>
    <w:basedOn w:val="14"/>
    <w:qFormat/>
    <w:uiPriority w:val="0"/>
  </w:style>
  <w:style w:type="paragraph" w:customStyle="1" w:styleId="52">
    <w:name w:val="0 Main text"/>
    <w:basedOn w:val="1"/>
    <w:qFormat/>
    <w:uiPriority w:val="0"/>
    <w:pPr>
      <w:spacing w:after="100" w:afterAutospacing="1"/>
      <w:ind w:firstLine="360"/>
      <w:jc w:val="both"/>
    </w:pPr>
    <w:rPr>
      <w:rFonts w:eastAsia="Times New Roman" w:cs="Batang"/>
    </w:rPr>
  </w:style>
  <w:style w:type="paragraph" w:customStyle="1" w:styleId="53">
    <w:name w:val="Revision"/>
    <w:hidden/>
    <w:unhideWhenUsed/>
    <w:qFormat/>
    <w:uiPriority w:val="99"/>
    <w:rPr>
      <w:rFonts w:ascii="Times New Roman" w:hAnsi="Times New Roman" w:eastAsia="宋体" w:cs="Times New Roman"/>
      <w:lang w:val="en-GB" w:eastAsia="en-US" w:bidi="ar-SA"/>
    </w:rPr>
  </w:style>
  <w:style w:type="paragraph" w:customStyle="1" w:styleId="54">
    <w:name w:val="EQ"/>
    <w:basedOn w:val="1"/>
    <w:next w:val="1"/>
    <w:qFormat/>
    <w:uiPriority w:val="99"/>
    <w:pPr>
      <w:keepLines/>
      <w:tabs>
        <w:tab w:val="center" w:pos="4536"/>
        <w:tab w:val="right" w:pos="9072"/>
      </w:tabs>
    </w:pPr>
  </w:style>
  <w:style w:type="paragraph" w:customStyle="1" w:styleId="55">
    <w:name w:val="TF"/>
    <w:basedOn w:val="46"/>
    <w:qFormat/>
    <w:uiPriority w:val="0"/>
    <w:pPr>
      <w:keepNext w:val="0"/>
      <w:spacing w:before="0" w:after="240"/>
    </w:pPr>
  </w:style>
  <w:style w:type="character" w:customStyle="1" w:styleId="56">
    <w:name w:val="16"/>
    <w:basedOn w:val="23"/>
    <w:qFormat/>
    <w:uiPriority w:val="0"/>
    <w:rPr>
      <w:rFonts w:hint="default" w:ascii="CG Times (WN)" w:hAnsi="CG Times (WN)" w:eastAsia="CG Times (WN)" w:cs="CG Times (WN)"/>
      <w:sz w:val="16"/>
      <w:szCs w:val="16"/>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20.emf"/><Relationship Id="rId38" Type="http://schemas.openxmlformats.org/officeDocument/2006/relationships/oleObject" Target="embeddings/oleObject8.bin"/><Relationship Id="rId37" Type="http://schemas.openxmlformats.org/officeDocument/2006/relationships/image" Target="media/image19.wmf"/><Relationship Id="rId36" Type="http://schemas.openxmlformats.org/officeDocument/2006/relationships/oleObject" Target="embeddings/oleObject7.bin"/><Relationship Id="rId35" Type="http://schemas.openxmlformats.org/officeDocument/2006/relationships/image" Target="media/image18.png"/><Relationship Id="rId34" Type="http://schemas.openxmlformats.org/officeDocument/2006/relationships/image" Target="media/image17.emf"/><Relationship Id="rId33" Type="http://schemas.openxmlformats.org/officeDocument/2006/relationships/oleObject" Target="embeddings/oleObject6.bin"/><Relationship Id="rId32" Type="http://schemas.openxmlformats.org/officeDocument/2006/relationships/image" Target="media/image16.emf"/><Relationship Id="rId31" Type="http://schemas.openxmlformats.org/officeDocument/2006/relationships/oleObject" Target="embeddings/oleObject5.bin"/><Relationship Id="rId30" Type="http://schemas.openxmlformats.org/officeDocument/2006/relationships/image" Target="media/image1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oleObject" Target="embeddings/oleObject3.bin"/><Relationship Id="rId27" Type="http://schemas.openxmlformats.org/officeDocument/2006/relationships/image" Target="media/image14.wmf"/><Relationship Id="rId26" Type="http://schemas.openxmlformats.org/officeDocument/2006/relationships/oleObject" Target="embeddings/oleObject2.bin"/><Relationship Id="rId25" Type="http://schemas.openxmlformats.org/officeDocument/2006/relationships/image" Target="media/image13.emf"/><Relationship Id="rId24" Type="http://schemas.openxmlformats.org/officeDocument/2006/relationships/oleObject" Target="embeddings/oleObject1.bin"/><Relationship Id="rId23" Type="http://schemas.openxmlformats.org/officeDocument/2006/relationships/image" Target="media/image12.png"/><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wmf"/><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CMCC</Company>
  <Pages>1</Pages>
  <Words>2348</Words>
  <Characters>13389</Characters>
  <Lines>1</Lines>
  <Paragraphs>1</Paragraphs>
  <TotalTime>0</TotalTime>
  <ScaleCrop>false</ScaleCrop>
  <LinksUpToDate>false</LinksUpToDate>
  <CharactersWithSpaces>15706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2023-11-04T21:24:00Z</dcterms:created>
  <dc:creator>CMCC</dc:creator>
  <cp:lastModifiedBy>CMCC-hulijie</cp:lastModifiedBy>
  <cp:lastPrinted>2002-04-24T17:10:00Z</cp:lastPrinted>
  <dcterms:modified xsi:type="dcterms:W3CDTF">2024-02-19T06:36:16Z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BB587F57378F451FAD6361B64719FE97</vt:lpwstr>
  </property>
</Properties>
</file>